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ADFF" w14:textId="77777777" w:rsidR="00ED48B4" w:rsidRDefault="00ED48B4" w:rsidP="00ED48B4">
      <w:pPr>
        <w:widowControl w:val="0"/>
        <w:rPr>
          <w:rFonts w:ascii="Arial" w:hAnsi="Arial" w:cs="Arial"/>
          <w:b/>
        </w:rPr>
      </w:pPr>
      <w:r>
        <w:rPr>
          <w:rFonts w:ascii="Arial" w:hAnsi="Arial" w:cs="Arial"/>
          <w:b/>
        </w:rPr>
        <w:t>Bodily Objects: Encounters with Material Culture</w:t>
      </w:r>
    </w:p>
    <w:p w14:paraId="79725A43" w14:textId="32A4F5B1" w:rsidR="00C90E6D" w:rsidRDefault="00C90E6D" w:rsidP="00ED48B4">
      <w:pPr>
        <w:widowControl w:val="0"/>
        <w:rPr>
          <w:rFonts w:ascii="Arial" w:hAnsi="Arial" w:cs="Arial"/>
        </w:rPr>
      </w:pPr>
      <w:r w:rsidRPr="00ED48B4">
        <w:rPr>
          <w:rFonts w:ascii="Arial" w:hAnsi="Arial" w:cs="Arial"/>
        </w:rPr>
        <w:t>Bonnie Effros</w:t>
      </w:r>
    </w:p>
    <w:p w14:paraId="7D724A0F" w14:textId="24901B96" w:rsidR="00ED48B4" w:rsidRDefault="00ED48B4" w:rsidP="00ED48B4">
      <w:pPr>
        <w:widowControl w:val="0"/>
        <w:rPr>
          <w:rFonts w:ascii="Arial" w:hAnsi="Arial" w:cs="Arial"/>
        </w:rPr>
      </w:pPr>
    </w:p>
    <w:p w14:paraId="3E05339B" w14:textId="631180B2" w:rsidR="002352F5" w:rsidRPr="00ED48B4" w:rsidRDefault="00DF5762" w:rsidP="00A42E5B">
      <w:pPr>
        <w:widowControl w:val="0"/>
        <w:rPr>
          <w:rFonts w:ascii="Arial" w:hAnsi="Arial" w:cs="Arial"/>
        </w:rPr>
      </w:pPr>
      <w:r w:rsidRPr="00ED48B4">
        <w:rPr>
          <w:rFonts w:ascii="Arial" w:hAnsi="Arial" w:cs="Arial"/>
        </w:rPr>
        <w:t>There exists a</w:t>
      </w:r>
      <w:r w:rsidR="00C71322" w:rsidRPr="00ED48B4">
        <w:rPr>
          <w:rFonts w:ascii="Arial" w:hAnsi="Arial" w:cs="Arial"/>
        </w:rPr>
        <w:t>n increasing</w:t>
      </w:r>
      <w:r w:rsidR="006D05BE" w:rsidRPr="00ED48B4">
        <w:rPr>
          <w:rFonts w:ascii="Arial" w:hAnsi="Arial" w:cs="Arial"/>
        </w:rPr>
        <w:t xml:space="preserve"> </w:t>
      </w:r>
      <w:r w:rsidR="00C71322" w:rsidRPr="00ED48B4">
        <w:rPr>
          <w:rFonts w:ascii="Arial" w:hAnsi="Arial" w:cs="Arial"/>
        </w:rPr>
        <w:t>wealth</w:t>
      </w:r>
      <w:r w:rsidR="006D05BE" w:rsidRPr="00ED48B4">
        <w:rPr>
          <w:rFonts w:ascii="Arial" w:hAnsi="Arial" w:cs="Arial"/>
        </w:rPr>
        <w:t xml:space="preserve"> of medieval </w:t>
      </w:r>
      <w:r w:rsidR="009A6470" w:rsidRPr="00ED48B4">
        <w:rPr>
          <w:rFonts w:ascii="Arial" w:hAnsi="Arial" w:cs="Arial"/>
        </w:rPr>
        <w:t xml:space="preserve">written and material evidence </w:t>
      </w:r>
      <w:r w:rsidR="00B25270" w:rsidRPr="00ED48B4">
        <w:rPr>
          <w:rFonts w:ascii="Arial" w:hAnsi="Arial" w:cs="Arial"/>
        </w:rPr>
        <w:t>for bodily objects</w:t>
      </w:r>
      <w:r w:rsidRPr="00ED48B4">
        <w:rPr>
          <w:rFonts w:ascii="Arial" w:hAnsi="Arial" w:cs="Arial"/>
        </w:rPr>
        <w:t>,</w:t>
      </w:r>
      <w:r w:rsidR="006D05BE" w:rsidRPr="00ED48B4">
        <w:rPr>
          <w:rFonts w:ascii="Arial" w:hAnsi="Arial" w:cs="Arial"/>
        </w:rPr>
        <w:t xml:space="preserve"> </w:t>
      </w:r>
      <w:r w:rsidR="009A6470" w:rsidRPr="00ED48B4">
        <w:rPr>
          <w:rFonts w:ascii="Arial" w:hAnsi="Arial" w:cs="Arial"/>
        </w:rPr>
        <w:t xml:space="preserve">and </w:t>
      </w:r>
      <w:r w:rsidR="00B25270" w:rsidRPr="00ED48B4">
        <w:rPr>
          <w:rFonts w:ascii="Arial" w:hAnsi="Arial" w:cs="Arial"/>
        </w:rPr>
        <w:t xml:space="preserve">the </w:t>
      </w:r>
      <w:r w:rsidR="003B28AF" w:rsidRPr="00ED48B4">
        <w:rPr>
          <w:rFonts w:ascii="Arial" w:hAnsi="Arial" w:cs="Arial"/>
        </w:rPr>
        <w:t xml:space="preserve">methodological and scientific </w:t>
      </w:r>
      <w:r w:rsidR="009A6470" w:rsidRPr="00ED48B4">
        <w:rPr>
          <w:rFonts w:ascii="Arial" w:hAnsi="Arial" w:cs="Arial"/>
        </w:rPr>
        <w:t xml:space="preserve">approaches </w:t>
      </w:r>
      <w:r w:rsidR="00B25270" w:rsidRPr="00ED48B4">
        <w:rPr>
          <w:rFonts w:ascii="Arial" w:hAnsi="Arial" w:cs="Arial"/>
        </w:rPr>
        <w:t xml:space="preserve">used to interpret them </w:t>
      </w:r>
      <w:r w:rsidR="009A6470" w:rsidRPr="00ED48B4">
        <w:rPr>
          <w:rFonts w:ascii="Arial" w:hAnsi="Arial" w:cs="Arial"/>
        </w:rPr>
        <w:t>have</w:t>
      </w:r>
      <w:r w:rsidR="00FB7F40" w:rsidRPr="00ED48B4">
        <w:rPr>
          <w:rFonts w:ascii="Arial" w:hAnsi="Arial" w:cs="Arial"/>
        </w:rPr>
        <w:t xml:space="preserve"> also</w:t>
      </w:r>
      <w:r w:rsidR="009A6470" w:rsidRPr="00ED48B4">
        <w:rPr>
          <w:rFonts w:ascii="Arial" w:hAnsi="Arial" w:cs="Arial"/>
        </w:rPr>
        <w:t xml:space="preserve"> evolved rapidly in the past few decades</w:t>
      </w:r>
      <w:r w:rsidR="00E0691F" w:rsidRPr="00ED48B4">
        <w:rPr>
          <w:rFonts w:ascii="Arial" w:hAnsi="Arial" w:cs="Arial"/>
        </w:rPr>
        <w:t xml:space="preserve">. </w:t>
      </w:r>
      <w:r w:rsidRPr="00ED48B4">
        <w:rPr>
          <w:rFonts w:ascii="Arial" w:hAnsi="Arial" w:cs="Arial"/>
        </w:rPr>
        <w:t>In the process</w:t>
      </w:r>
      <w:r w:rsidR="00526E90" w:rsidRPr="00ED48B4">
        <w:rPr>
          <w:rFonts w:ascii="Arial" w:hAnsi="Arial" w:cs="Arial"/>
        </w:rPr>
        <w:t>, the definition of</w:t>
      </w:r>
      <w:r w:rsidR="005C3D30" w:rsidRPr="00ED48B4">
        <w:rPr>
          <w:rFonts w:ascii="Arial" w:hAnsi="Arial" w:cs="Arial"/>
        </w:rPr>
        <w:t xml:space="preserve"> what </w:t>
      </w:r>
      <w:r w:rsidR="00FB7F40" w:rsidRPr="00ED48B4">
        <w:rPr>
          <w:rFonts w:ascii="Arial" w:hAnsi="Arial" w:cs="Arial"/>
        </w:rPr>
        <w:t xml:space="preserve">items might qualify as </w:t>
      </w:r>
      <w:r w:rsidR="005C3D30" w:rsidRPr="00ED48B4">
        <w:rPr>
          <w:rFonts w:ascii="Arial" w:hAnsi="Arial" w:cs="Arial"/>
        </w:rPr>
        <w:t>bodily object</w:t>
      </w:r>
      <w:r w:rsidR="00FB7F40" w:rsidRPr="00ED48B4">
        <w:rPr>
          <w:rFonts w:ascii="Arial" w:hAnsi="Arial" w:cs="Arial"/>
        </w:rPr>
        <w:t>s</w:t>
      </w:r>
      <w:r w:rsidR="008B4EE5" w:rsidRPr="00ED48B4">
        <w:rPr>
          <w:rFonts w:ascii="Arial" w:hAnsi="Arial" w:cs="Arial"/>
        </w:rPr>
        <w:t xml:space="preserve"> </w:t>
      </w:r>
      <w:r w:rsidR="00CE3FBC" w:rsidRPr="00ED48B4">
        <w:rPr>
          <w:rFonts w:ascii="Arial" w:hAnsi="Arial" w:cs="Arial"/>
        </w:rPr>
        <w:t>has</w:t>
      </w:r>
      <w:r w:rsidR="003B28AF" w:rsidRPr="00ED48B4">
        <w:rPr>
          <w:rFonts w:ascii="Arial" w:hAnsi="Arial" w:cs="Arial"/>
        </w:rPr>
        <w:t xml:space="preserve"> </w:t>
      </w:r>
      <w:r w:rsidR="00C71322" w:rsidRPr="00ED48B4">
        <w:rPr>
          <w:rFonts w:ascii="Arial" w:hAnsi="Arial" w:cs="Arial"/>
        </w:rPr>
        <w:t>had to</w:t>
      </w:r>
      <w:r w:rsidR="00C41765" w:rsidRPr="00ED48B4">
        <w:rPr>
          <w:rFonts w:ascii="Arial" w:hAnsi="Arial" w:cs="Arial"/>
        </w:rPr>
        <w:t xml:space="preserve"> </w:t>
      </w:r>
      <w:r w:rsidR="007D7C0A" w:rsidRPr="00ED48B4">
        <w:rPr>
          <w:rFonts w:ascii="Arial" w:hAnsi="Arial" w:cs="Arial"/>
        </w:rPr>
        <w:t>become more flexible</w:t>
      </w:r>
      <w:r w:rsidR="00C41765" w:rsidRPr="00ED48B4">
        <w:rPr>
          <w:rFonts w:ascii="Arial" w:hAnsi="Arial" w:cs="Arial"/>
        </w:rPr>
        <w:t xml:space="preserve"> </w:t>
      </w:r>
      <w:r w:rsidR="00062555">
        <w:rPr>
          <w:rFonts w:ascii="Arial" w:hAnsi="Arial" w:cs="Arial"/>
        </w:rPr>
        <w:t>in</w:t>
      </w:r>
      <w:r w:rsidR="00FB7F40" w:rsidRPr="00ED48B4">
        <w:rPr>
          <w:rFonts w:ascii="Arial" w:hAnsi="Arial" w:cs="Arial"/>
        </w:rPr>
        <w:t xml:space="preserve"> </w:t>
      </w:r>
      <w:r w:rsidR="00CE3FBC" w:rsidRPr="00ED48B4">
        <w:rPr>
          <w:rFonts w:ascii="Arial" w:hAnsi="Arial" w:cs="Arial"/>
        </w:rPr>
        <w:t xml:space="preserve">acknowledgement of </w:t>
      </w:r>
      <w:r w:rsidR="007D7C0A" w:rsidRPr="00ED48B4">
        <w:rPr>
          <w:rFonts w:ascii="Arial" w:hAnsi="Arial" w:cs="Arial"/>
        </w:rPr>
        <w:t>the</w:t>
      </w:r>
      <w:r w:rsidR="00B25270" w:rsidRPr="00ED48B4">
        <w:rPr>
          <w:rFonts w:ascii="Arial" w:hAnsi="Arial" w:cs="Arial"/>
        </w:rPr>
        <w:t>ir</w:t>
      </w:r>
      <w:r w:rsidR="007D7C0A" w:rsidRPr="00ED48B4">
        <w:rPr>
          <w:rFonts w:ascii="Arial" w:hAnsi="Arial" w:cs="Arial"/>
        </w:rPr>
        <w:t xml:space="preserve"> fluidity </w:t>
      </w:r>
      <w:r w:rsidR="009A6470" w:rsidRPr="00ED48B4">
        <w:rPr>
          <w:rFonts w:ascii="Arial" w:hAnsi="Arial" w:cs="Arial"/>
        </w:rPr>
        <w:t xml:space="preserve">in both symbolism </w:t>
      </w:r>
      <w:r w:rsidR="00EA4D6D" w:rsidRPr="00ED48B4">
        <w:rPr>
          <w:rFonts w:ascii="Arial" w:hAnsi="Arial" w:cs="Arial"/>
        </w:rPr>
        <w:t xml:space="preserve">and </w:t>
      </w:r>
      <w:r w:rsidR="00526E90" w:rsidRPr="00ED48B4">
        <w:rPr>
          <w:rFonts w:ascii="Arial" w:hAnsi="Arial" w:cs="Arial"/>
        </w:rPr>
        <w:t>function</w:t>
      </w:r>
      <w:r w:rsidR="00EA4D6D" w:rsidRPr="00ED48B4">
        <w:rPr>
          <w:rFonts w:ascii="Arial" w:hAnsi="Arial" w:cs="Arial"/>
        </w:rPr>
        <w:t>.</w:t>
      </w:r>
      <w:r w:rsidRPr="00ED48B4">
        <w:rPr>
          <w:rFonts w:ascii="Arial" w:hAnsi="Arial" w:cs="Arial"/>
        </w:rPr>
        <w:t xml:space="preserve"> I</w:t>
      </w:r>
      <w:r w:rsidR="00FB7F40" w:rsidRPr="00ED48B4">
        <w:rPr>
          <w:rFonts w:ascii="Arial" w:hAnsi="Arial" w:cs="Arial"/>
        </w:rPr>
        <w:t xml:space="preserve">n this discussion, </w:t>
      </w:r>
      <w:r w:rsidR="00ED48B4">
        <w:rPr>
          <w:rFonts w:ascii="Arial" w:hAnsi="Arial" w:cs="Arial"/>
        </w:rPr>
        <w:t xml:space="preserve">which uses methodological approaches as an organizing principle, </w:t>
      </w:r>
      <w:r w:rsidR="00FB7F40" w:rsidRPr="00ED48B4">
        <w:rPr>
          <w:rFonts w:ascii="Arial" w:hAnsi="Arial" w:cs="Arial"/>
        </w:rPr>
        <w:t>I</w:t>
      </w:r>
      <w:r w:rsidRPr="00ED48B4">
        <w:rPr>
          <w:rFonts w:ascii="Arial" w:hAnsi="Arial" w:cs="Arial"/>
        </w:rPr>
        <w:t xml:space="preserve"> have </w:t>
      </w:r>
      <w:r w:rsidR="00C67A92">
        <w:rPr>
          <w:rFonts w:ascii="Arial" w:hAnsi="Arial" w:cs="Arial"/>
        </w:rPr>
        <w:t>chosen</w:t>
      </w:r>
      <w:r w:rsidR="005A4D27" w:rsidRPr="00ED48B4">
        <w:rPr>
          <w:rFonts w:ascii="Arial" w:hAnsi="Arial" w:cs="Arial"/>
        </w:rPr>
        <w:t xml:space="preserve"> </w:t>
      </w:r>
      <w:r w:rsidR="00FB7F40" w:rsidRPr="00ED48B4">
        <w:rPr>
          <w:rFonts w:ascii="Arial" w:hAnsi="Arial" w:cs="Arial"/>
        </w:rPr>
        <w:t xml:space="preserve">a selection of </w:t>
      </w:r>
      <w:r w:rsidR="005C3D30" w:rsidRPr="00ED48B4">
        <w:rPr>
          <w:rFonts w:ascii="Arial" w:hAnsi="Arial" w:cs="Arial"/>
        </w:rPr>
        <w:t xml:space="preserve">things that were bound with or produced for the human body, </w:t>
      </w:r>
      <w:r w:rsidR="00C71322" w:rsidRPr="00ED48B4">
        <w:rPr>
          <w:rFonts w:ascii="Arial" w:hAnsi="Arial" w:cs="Arial"/>
        </w:rPr>
        <w:t xml:space="preserve">though the items covered are by no means comprehensive. </w:t>
      </w:r>
      <w:r w:rsidR="00ED48B4">
        <w:rPr>
          <w:rFonts w:ascii="Arial" w:hAnsi="Arial" w:cs="Arial"/>
        </w:rPr>
        <w:t xml:space="preserve">Items explored here are associated </w:t>
      </w:r>
      <w:r w:rsidR="00E0691F" w:rsidRPr="00ED48B4">
        <w:rPr>
          <w:rFonts w:ascii="Arial" w:hAnsi="Arial" w:cs="Arial"/>
        </w:rPr>
        <w:t>w</w:t>
      </w:r>
      <w:r w:rsidR="008B4EE5" w:rsidRPr="00ED48B4">
        <w:rPr>
          <w:rFonts w:ascii="Arial" w:hAnsi="Arial" w:cs="Arial"/>
        </w:rPr>
        <w:t>ith grooming, dress, pharmaceutical</w:t>
      </w:r>
      <w:r w:rsidR="00E0691F" w:rsidRPr="00ED48B4">
        <w:rPr>
          <w:rFonts w:ascii="Arial" w:hAnsi="Arial" w:cs="Arial"/>
        </w:rPr>
        <w:t xml:space="preserve"> care and personal defense (whether spiritual or physical); objects that </w:t>
      </w:r>
      <w:r w:rsidR="007D7C0A" w:rsidRPr="00ED48B4">
        <w:rPr>
          <w:rFonts w:ascii="Arial" w:hAnsi="Arial" w:cs="Arial"/>
        </w:rPr>
        <w:t>might be actively</w:t>
      </w:r>
      <w:r w:rsidR="005C3D30" w:rsidRPr="00ED48B4">
        <w:rPr>
          <w:rFonts w:ascii="Arial" w:hAnsi="Arial" w:cs="Arial"/>
        </w:rPr>
        <w:t xml:space="preserve"> used to express </w:t>
      </w:r>
      <w:r w:rsidR="00467106" w:rsidRPr="00ED48B4">
        <w:rPr>
          <w:rFonts w:ascii="Arial" w:hAnsi="Arial" w:cs="Arial"/>
        </w:rPr>
        <w:t>individual</w:t>
      </w:r>
      <w:r w:rsidR="00E0691F" w:rsidRPr="00ED48B4">
        <w:rPr>
          <w:rFonts w:ascii="Arial" w:hAnsi="Arial" w:cs="Arial"/>
        </w:rPr>
        <w:t xml:space="preserve"> or group </w:t>
      </w:r>
      <w:r w:rsidR="005C3D30" w:rsidRPr="00ED48B4">
        <w:rPr>
          <w:rFonts w:ascii="Arial" w:hAnsi="Arial" w:cs="Arial"/>
        </w:rPr>
        <w:t>identity</w:t>
      </w:r>
      <w:r w:rsidR="00E0691F" w:rsidRPr="00ED48B4">
        <w:rPr>
          <w:rFonts w:ascii="Arial" w:hAnsi="Arial" w:cs="Arial"/>
        </w:rPr>
        <w:t xml:space="preserve">, such as clothing, jewelry, </w:t>
      </w:r>
      <w:r w:rsidR="00467106" w:rsidRPr="00ED48B4">
        <w:rPr>
          <w:rFonts w:ascii="Arial" w:hAnsi="Arial" w:cs="Arial"/>
        </w:rPr>
        <w:t>and weaponry</w:t>
      </w:r>
      <w:r w:rsidR="00E0691F" w:rsidRPr="00ED48B4">
        <w:rPr>
          <w:rFonts w:ascii="Arial" w:hAnsi="Arial" w:cs="Arial"/>
        </w:rPr>
        <w:t>; and, finally, goods that were linked to the human lifecy</w:t>
      </w:r>
      <w:r w:rsidR="009A6470" w:rsidRPr="00ED48B4">
        <w:rPr>
          <w:rFonts w:ascii="Arial" w:hAnsi="Arial" w:cs="Arial"/>
        </w:rPr>
        <w:t xml:space="preserve">cle, </w:t>
      </w:r>
      <w:r w:rsidR="00062555">
        <w:rPr>
          <w:rFonts w:ascii="Arial" w:hAnsi="Arial" w:cs="Arial"/>
        </w:rPr>
        <w:t>including</w:t>
      </w:r>
      <w:r w:rsidR="00E0691F" w:rsidRPr="00ED48B4">
        <w:rPr>
          <w:rFonts w:ascii="Arial" w:hAnsi="Arial" w:cs="Arial"/>
        </w:rPr>
        <w:t xml:space="preserve"> birth, coming-of-age ceremonies, sickness, and death</w:t>
      </w:r>
      <w:r w:rsidR="00EA4D6D" w:rsidRPr="00ED48B4">
        <w:rPr>
          <w:rFonts w:ascii="Arial" w:hAnsi="Arial" w:cs="Arial"/>
        </w:rPr>
        <w:t xml:space="preserve">, </w:t>
      </w:r>
      <w:r w:rsidR="008B4EE5" w:rsidRPr="00ED48B4">
        <w:rPr>
          <w:rFonts w:ascii="Arial" w:hAnsi="Arial" w:cs="Arial"/>
        </w:rPr>
        <w:t xml:space="preserve">which </w:t>
      </w:r>
      <w:r w:rsidR="00EA4D6D" w:rsidRPr="00ED48B4">
        <w:rPr>
          <w:rFonts w:ascii="Arial" w:hAnsi="Arial" w:cs="Arial"/>
        </w:rPr>
        <w:t xml:space="preserve">nonetheless </w:t>
      </w:r>
      <w:r w:rsidR="008B4EE5" w:rsidRPr="00ED48B4">
        <w:rPr>
          <w:rFonts w:ascii="Arial" w:hAnsi="Arial" w:cs="Arial"/>
        </w:rPr>
        <w:t xml:space="preserve">were not </w:t>
      </w:r>
      <w:r w:rsidR="0095724F" w:rsidRPr="00ED48B4">
        <w:rPr>
          <w:rFonts w:ascii="Arial" w:hAnsi="Arial" w:cs="Arial"/>
        </w:rPr>
        <w:t xml:space="preserve">necessarily </w:t>
      </w:r>
      <w:r w:rsidR="008B4EE5" w:rsidRPr="00ED48B4">
        <w:rPr>
          <w:rFonts w:ascii="Arial" w:hAnsi="Arial" w:cs="Arial"/>
        </w:rPr>
        <w:t xml:space="preserve">produced </w:t>
      </w:r>
      <w:r w:rsidR="00EA4D6D" w:rsidRPr="00ED48B4">
        <w:rPr>
          <w:rFonts w:ascii="Arial" w:hAnsi="Arial" w:cs="Arial"/>
        </w:rPr>
        <w:t>with</w:t>
      </w:r>
      <w:r w:rsidR="009A6470" w:rsidRPr="00ED48B4">
        <w:rPr>
          <w:rFonts w:ascii="Arial" w:hAnsi="Arial" w:cs="Arial"/>
        </w:rPr>
        <w:t xml:space="preserve"> these exclusive</w:t>
      </w:r>
      <w:r w:rsidR="0095724F" w:rsidRPr="00ED48B4">
        <w:rPr>
          <w:rFonts w:ascii="Arial" w:hAnsi="Arial" w:cs="Arial"/>
        </w:rPr>
        <w:t xml:space="preserve"> </w:t>
      </w:r>
      <w:r w:rsidR="00FB7F40" w:rsidRPr="00ED48B4">
        <w:rPr>
          <w:rFonts w:ascii="Arial" w:hAnsi="Arial" w:cs="Arial"/>
        </w:rPr>
        <w:t>end</w:t>
      </w:r>
      <w:r w:rsidR="009A6470" w:rsidRPr="00ED48B4">
        <w:rPr>
          <w:rFonts w:ascii="Arial" w:hAnsi="Arial" w:cs="Arial"/>
        </w:rPr>
        <w:t>s</w:t>
      </w:r>
      <w:r w:rsidR="00EA4D6D" w:rsidRPr="00ED48B4">
        <w:rPr>
          <w:rFonts w:ascii="Arial" w:hAnsi="Arial" w:cs="Arial"/>
        </w:rPr>
        <w:t xml:space="preserve"> in mind</w:t>
      </w:r>
      <w:r w:rsidR="008B4EE5" w:rsidRPr="00ED48B4">
        <w:rPr>
          <w:rFonts w:ascii="Arial" w:hAnsi="Arial" w:cs="Arial"/>
        </w:rPr>
        <w:t xml:space="preserve">. </w:t>
      </w:r>
    </w:p>
    <w:p w14:paraId="0AC06383" w14:textId="6F2B3C86" w:rsidR="003566BB" w:rsidRPr="00ED48B4" w:rsidRDefault="00D31168" w:rsidP="00ED48B4">
      <w:pPr>
        <w:widowControl w:val="0"/>
        <w:ind w:firstLine="720"/>
        <w:rPr>
          <w:rFonts w:ascii="Arial" w:hAnsi="Arial" w:cs="Arial"/>
        </w:rPr>
      </w:pPr>
      <w:r w:rsidRPr="00ED48B4">
        <w:rPr>
          <w:rFonts w:ascii="Arial" w:hAnsi="Arial" w:cs="Arial"/>
        </w:rPr>
        <w:t>Before turning to</w:t>
      </w:r>
      <w:r w:rsidR="00CE3FBC" w:rsidRPr="00ED48B4">
        <w:rPr>
          <w:rFonts w:ascii="Arial" w:hAnsi="Arial" w:cs="Arial"/>
        </w:rPr>
        <w:t xml:space="preserve"> the </w:t>
      </w:r>
      <w:r w:rsidR="00467106" w:rsidRPr="00ED48B4">
        <w:rPr>
          <w:rFonts w:ascii="Arial" w:hAnsi="Arial" w:cs="Arial"/>
        </w:rPr>
        <w:t>objects themselves</w:t>
      </w:r>
      <w:r w:rsidR="008B4EE5" w:rsidRPr="00ED48B4">
        <w:rPr>
          <w:rFonts w:ascii="Arial" w:hAnsi="Arial" w:cs="Arial"/>
        </w:rPr>
        <w:t xml:space="preserve">, </w:t>
      </w:r>
      <w:r w:rsidR="00C71322" w:rsidRPr="00ED48B4">
        <w:rPr>
          <w:rFonts w:ascii="Arial" w:hAnsi="Arial" w:cs="Arial"/>
        </w:rPr>
        <w:t>I want</w:t>
      </w:r>
      <w:r w:rsidR="008B4EE5" w:rsidRPr="00ED48B4">
        <w:rPr>
          <w:rFonts w:ascii="Arial" w:hAnsi="Arial" w:cs="Arial"/>
        </w:rPr>
        <w:t xml:space="preserve"> to </w:t>
      </w:r>
      <w:r w:rsidR="002352F5" w:rsidRPr="00ED48B4">
        <w:rPr>
          <w:rFonts w:ascii="Arial" w:hAnsi="Arial" w:cs="Arial"/>
        </w:rPr>
        <w:t>draw attention to</w:t>
      </w:r>
      <w:r w:rsidR="008B4EE5" w:rsidRPr="00ED48B4">
        <w:rPr>
          <w:rFonts w:ascii="Arial" w:hAnsi="Arial" w:cs="Arial"/>
        </w:rPr>
        <w:t xml:space="preserve"> an important distinction </w:t>
      </w:r>
      <w:r w:rsidR="00EA4D6D" w:rsidRPr="00ED48B4">
        <w:rPr>
          <w:rFonts w:ascii="Arial" w:hAnsi="Arial" w:cs="Arial"/>
        </w:rPr>
        <w:t>among</w:t>
      </w:r>
      <w:r w:rsidR="008B4EE5" w:rsidRPr="00ED48B4">
        <w:rPr>
          <w:rFonts w:ascii="Arial" w:hAnsi="Arial" w:cs="Arial"/>
        </w:rPr>
        <w:t xml:space="preserve"> many</w:t>
      </w:r>
      <w:r w:rsidR="006D05BE" w:rsidRPr="00ED48B4">
        <w:rPr>
          <w:rFonts w:ascii="Arial" w:hAnsi="Arial" w:cs="Arial"/>
        </w:rPr>
        <w:t xml:space="preserve"> (though</w:t>
      </w:r>
      <w:r w:rsidR="00EA4D6D" w:rsidRPr="00ED48B4">
        <w:rPr>
          <w:rFonts w:ascii="Arial" w:hAnsi="Arial" w:cs="Arial"/>
        </w:rPr>
        <w:t xml:space="preserve"> not all)</w:t>
      </w:r>
      <w:r w:rsidR="008B4EE5" w:rsidRPr="00ED48B4">
        <w:rPr>
          <w:rFonts w:ascii="Arial" w:hAnsi="Arial" w:cs="Arial"/>
        </w:rPr>
        <w:t xml:space="preserve"> of the </w:t>
      </w:r>
      <w:r w:rsidR="00467106" w:rsidRPr="00ED48B4">
        <w:rPr>
          <w:rFonts w:ascii="Arial" w:hAnsi="Arial" w:cs="Arial"/>
        </w:rPr>
        <w:t>material things</w:t>
      </w:r>
      <w:r w:rsidR="008B4EE5" w:rsidRPr="00ED48B4">
        <w:rPr>
          <w:rFonts w:ascii="Arial" w:hAnsi="Arial" w:cs="Arial"/>
        </w:rPr>
        <w:t xml:space="preserve"> we possess from </w:t>
      </w:r>
      <w:r w:rsidR="00ED48B4">
        <w:rPr>
          <w:rFonts w:ascii="Arial" w:hAnsi="Arial" w:cs="Arial"/>
        </w:rPr>
        <w:t>L</w:t>
      </w:r>
      <w:r w:rsidR="00DD6220" w:rsidRPr="00ED48B4">
        <w:rPr>
          <w:rFonts w:ascii="Arial" w:hAnsi="Arial" w:cs="Arial"/>
        </w:rPr>
        <w:t xml:space="preserve">ate </w:t>
      </w:r>
      <w:r w:rsidR="00ED48B4">
        <w:rPr>
          <w:rFonts w:ascii="Arial" w:hAnsi="Arial" w:cs="Arial"/>
        </w:rPr>
        <w:t>A</w:t>
      </w:r>
      <w:r w:rsidR="00DD6220" w:rsidRPr="00ED48B4">
        <w:rPr>
          <w:rFonts w:ascii="Arial" w:hAnsi="Arial" w:cs="Arial"/>
        </w:rPr>
        <w:t xml:space="preserve">ntiquity and </w:t>
      </w:r>
      <w:r w:rsidR="008B4EE5" w:rsidRPr="00ED48B4">
        <w:rPr>
          <w:rFonts w:ascii="Arial" w:hAnsi="Arial" w:cs="Arial"/>
        </w:rPr>
        <w:t xml:space="preserve">the </w:t>
      </w:r>
      <w:r w:rsidR="00ED48B4">
        <w:rPr>
          <w:rFonts w:ascii="Arial" w:hAnsi="Arial" w:cs="Arial"/>
        </w:rPr>
        <w:t>E</w:t>
      </w:r>
      <w:r w:rsidR="008B4EE5" w:rsidRPr="00ED48B4">
        <w:rPr>
          <w:rFonts w:ascii="Arial" w:hAnsi="Arial" w:cs="Arial"/>
        </w:rPr>
        <w:t xml:space="preserve">arly </w:t>
      </w:r>
      <w:r w:rsidR="00ED48B4">
        <w:rPr>
          <w:rFonts w:ascii="Arial" w:hAnsi="Arial" w:cs="Arial"/>
        </w:rPr>
        <w:t>M</w:t>
      </w:r>
      <w:r w:rsidR="008B4EE5" w:rsidRPr="00ED48B4">
        <w:rPr>
          <w:rFonts w:ascii="Arial" w:hAnsi="Arial" w:cs="Arial"/>
        </w:rPr>
        <w:t xml:space="preserve">iddle </w:t>
      </w:r>
      <w:r w:rsidR="00ED48B4">
        <w:rPr>
          <w:rFonts w:ascii="Arial" w:hAnsi="Arial" w:cs="Arial"/>
        </w:rPr>
        <w:t>A</w:t>
      </w:r>
      <w:r w:rsidR="008B4EE5" w:rsidRPr="00ED48B4">
        <w:rPr>
          <w:rFonts w:ascii="Arial" w:hAnsi="Arial" w:cs="Arial"/>
        </w:rPr>
        <w:t>ges</w:t>
      </w:r>
      <w:r w:rsidR="00E31AF3" w:rsidRPr="00ED48B4">
        <w:rPr>
          <w:rFonts w:ascii="Arial" w:hAnsi="Arial" w:cs="Arial"/>
        </w:rPr>
        <w:t>,</w:t>
      </w:r>
      <w:r w:rsidR="008B4EE5" w:rsidRPr="00ED48B4">
        <w:rPr>
          <w:rFonts w:ascii="Arial" w:hAnsi="Arial" w:cs="Arial"/>
        </w:rPr>
        <w:t xml:space="preserve"> </w:t>
      </w:r>
      <w:r w:rsidR="003566BB" w:rsidRPr="00ED48B4">
        <w:rPr>
          <w:rFonts w:ascii="Arial" w:hAnsi="Arial" w:cs="Arial"/>
        </w:rPr>
        <w:t>which</w:t>
      </w:r>
      <w:r w:rsidR="002352F5" w:rsidRPr="00ED48B4">
        <w:rPr>
          <w:rFonts w:ascii="Arial" w:hAnsi="Arial" w:cs="Arial"/>
        </w:rPr>
        <w:t xml:space="preserve"> </w:t>
      </w:r>
      <w:r w:rsidR="003A551A">
        <w:rPr>
          <w:rFonts w:ascii="Arial" w:hAnsi="Arial" w:cs="Arial"/>
        </w:rPr>
        <w:t>differentiates them</w:t>
      </w:r>
      <w:r w:rsidR="00ED48B4">
        <w:rPr>
          <w:rFonts w:ascii="Arial" w:hAnsi="Arial" w:cs="Arial"/>
        </w:rPr>
        <w:t xml:space="preserve"> </w:t>
      </w:r>
      <w:r w:rsidR="002352F5" w:rsidRPr="00ED48B4">
        <w:rPr>
          <w:rFonts w:ascii="Arial" w:hAnsi="Arial" w:cs="Arial"/>
        </w:rPr>
        <w:t xml:space="preserve">from most of </w:t>
      </w:r>
      <w:r w:rsidR="008B4EE5" w:rsidRPr="00ED48B4">
        <w:rPr>
          <w:rFonts w:ascii="Arial" w:hAnsi="Arial" w:cs="Arial"/>
        </w:rPr>
        <w:t xml:space="preserve">those </w:t>
      </w:r>
      <w:r w:rsidR="00ED48B4">
        <w:rPr>
          <w:rFonts w:ascii="Arial" w:hAnsi="Arial" w:cs="Arial"/>
        </w:rPr>
        <w:t>produced and used in the eighth century and after</w:t>
      </w:r>
      <w:r w:rsidR="003A551A">
        <w:rPr>
          <w:rFonts w:ascii="Arial" w:hAnsi="Arial" w:cs="Arial"/>
        </w:rPr>
        <w:t>ward</w:t>
      </w:r>
      <w:r w:rsidR="00DD6220" w:rsidRPr="00ED48B4">
        <w:rPr>
          <w:rFonts w:ascii="Arial" w:hAnsi="Arial" w:cs="Arial"/>
        </w:rPr>
        <w:t>. Nam</w:t>
      </w:r>
      <w:r w:rsidR="00CE3FBC" w:rsidRPr="00ED48B4">
        <w:rPr>
          <w:rFonts w:ascii="Arial" w:hAnsi="Arial" w:cs="Arial"/>
        </w:rPr>
        <w:t>ely, a large percentage</w:t>
      </w:r>
      <w:r w:rsidR="00215851" w:rsidRPr="00ED48B4">
        <w:rPr>
          <w:rFonts w:ascii="Arial" w:hAnsi="Arial" w:cs="Arial"/>
        </w:rPr>
        <w:t xml:space="preserve"> </w:t>
      </w:r>
      <w:r w:rsidR="006D05BE" w:rsidRPr="00ED48B4">
        <w:rPr>
          <w:rFonts w:ascii="Arial" w:hAnsi="Arial" w:cs="Arial"/>
        </w:rPr>
        <w:t xml:space="preserve">of the </w:t>
      </w:r>
      <w:r w:rsidR="0095724F" w:rsidRPr="00ED48B4">
        <w:rPr>
          <w:rFonts w:ascii="Arial" w:hAnsi="Arial" w:cs="Arial"/>
        </w:rPr>
        <w:t xml:space="preserve">extant </w:t>
      </w:r>
      <w:r w:rsidR="00467106" w:rsidRPr="00ED48B4">
        <w:rPr>
          <w:rFonts w:ascii="Arial" w:hAnsi="Arial" w:cs="Arial"/>
        </w:rPr>
        <w:t>bodily</w:t>
      </w:r>
      <w:r w:rsidR="00215851" w:rsidRPr="00ED48B4">
        <w:rPr>
          <w:rFonts w:ascii="Arial" w:hAnsi="Arial" w:cs="Arial"/>
        </w:rPr>
        <w:t xml:space="preserve"> </w:t>
      </w:r>
      <w:r w:rsidR="00467106" w:rsidRPr="00ED48B4">
        <w:rPr>
          <w:rFonts w:ascii="Arial" w:hAnsi="Arial" w:cs="Arial"/>
        </w:rPr>
        <w:t>objects</w:t>
      </w:r>
      <w:r w:rsidR="002352F5" w:rsidRPr="00ED48B4">
        <w:rPr>
          <w:rFonts w:ascii="Arial" w:hAnsi="Arial" w:cs="Arial"/>
        </w:rPr>
        <w:t xml:space="preserve"> that survive from the period prior to</w:t>
      </w:r>
      <w:r w:rsidR="00DD6220" w:rsidRPr="00ED48B4">
        <w:rPr>
          <w:rFonts w:ascii="Arial" w:hAnsi="Arial" w:cs="Arial"/>
        </w:rPr>
        <w:t xml:space="preserve"> the eighth century </w:t>
      </w:r>
      <w:r w:rsidR="00EA4D6D" w:rsidRPr="00ED48B4">
        <w:rPr>
          <w:rFonts w:ascii="Arial" w:hAnsi="Arial" w:cs="Arial"/>
        </w:rPr>
        <w:t>derive</w:t>
      </w:r>
      <w:r w:rsidR="00DD6220" w:rsidRPr="00ED48B4">
        <w:rPr>
          <w:rFonts w:ascii="Arial" w:hAnsi="Arial" w:cs="Arial"/>
        </w:rPr>
        <w:t xml:space="preserve"> from </w:t>
      </w:r>
      <w:r w:rsidR="00EA4D6D" w:rsidRPr="00ED48B4">
        <w:rPr>
          <w:rFonts w:ascii="Arial" w:hAnsi="Arial" w:cs="Arial"/>
        </w:rPr>
        <w:t xml:space="preserve">cemeterial </w:t>
      </w:r>
      <w:r w:rsidR="00DD6220" w:rsidRPr="00ED48B4">
        <w:rPr>
          <w:rFonts w:ascii="Arial" w:hAnsi="Arial" w:cs="Arial"/>
        </w:rPr>
        <w:t>excavations</w:t>
      </w:r>
      <w:r w:rsidR="00CE3FBC" w:rsidRPr="00ED48B4">
        <w:rPr>
          <w:rFonts w:ascii="Arial" w:hAnsi="Arial" w:cs="Arial"/>
        </w:rPr>
        <w:t xml:space="preserve">. </w:t>
      </w:r>
      <w:r w:rsidR="003B28AF" w:rsidRPr="00ED48B4">
        <w:rPr>
          <w:rFonts w:ascii="Arial" w:hAnsi="Arial" w:cs="Arial"/>
        </w:rPr>
        <w:t>Although “furnished” burials are</w:t>
      </w:r>
      <w:r w:rsidR="00DD6220" w:rsidRPr="00ED48B4">
        <w:rPr>
          <w:rFonts w:ascii="Arial" w:hAnsi="Arial" w:cs="Arial"/>
        </w:rPr>
        <w:t xml:space="preserve"> </w:t>
      </w:r>
      <w:r w:rsidR="00C41765" w:rsidRPr="00ED48B4">
        <w:rPr>
          <w:rFonts w:ascii="Arial" w:hAnsi="Arial" w:cs="Arial"/>
        </w:rPr>
        <w:t xml:space="preserve">one of </w:t>
      </w:r>
      <w:r w:rsidR="00DD6220" w:rsidRPr="00ED48B4">
        <w:rPr>
          <w:rFonts w:ascii="Arial" w:hAnsi="Arial" w:cs="Arial"/>
        </w:rPr>
        <w:t>the most rapidly growing c</w:t>
      </w:r>
      <w:r w:rsidR="00CE3FBC" w:rsidRPr="00ED48B4">
        <w:rPr>
          <w:rFonts w:ascii="Arial" w:hAnsi="Arial" w:cs="Arial"/>
        </w:rPr>
        <w:t>ategories</w:t>
      </w:r>
      <w:r w:rsidR="00DD6220" w:rsidRPr="00ED48B4">
        <w:rPr>
          <w:rFonts w:ascii="Arial" w:hAnsi="Arial" w:cs="Arial"/>
        </w:rPr>
        <w:t xml:space="preserve"> of medieval evidence </w:t>
      </w:r>
      <w:r w:rsidR="00CE3FBC" w:rsidRPr="00ED48B4">
        <w:rPr>
          <w:rFonts w:ascii="Arial" w:hAnsi="Arial" w:cs="Arial"/>
        </w:rPr>
        <w:t xml:space="preserve">that we possess, </w:t>
      </w:r>
      <w:r w:rsidR="00C41765" w:rsidRPr="00ED48B4">
        <w:rPr>
          <w:rFonts w:ascii="Arial" w:hAnsi="Arial" w:cs="Arial"/>
        </w:rPr>
        <w:t>the</w:t>
      </w:r>
      <w:r w:rsidR="00C67A92">
        <w:rPr>
          <w:rFonts w:ascii="Arial" w:hAnsi="Arial" w:cs="Arial"/>
        </w:rPr>
        <w:t>ir</w:t>
      </w:r>
      <w:r w:rsidR="00DD6220" w:rsidRPr="00ED48B4">
        <w:rPr>
          <w:rFonts w:ascii="Arial" w:hAnsi="Arial" w:cs="Arial"/>
        </w:rPr>
        <w:t xml:space="preserve"> disco</w:t>
      </w:r>
      <w:r w:rsidR="0095724F" w:rsidRPr="00ED48B4">
        <w:rPr>
          <w:rFonts w:ascii="Arial" w:hAnsi="Arial" w:cs="Arial"/>
        </w:rPr>
        <w:t>very has creat</w:t>
      </w:r>
      <w:r w:rsidR="00DD6220" w:rsidRPr="00ED48B4">
        <w:rPr>
          <w:rFonts w:ascii="Arial" w:hAnsi="Arial" w:cs="Arial"/>
        </w:rPr>
        <w:t>ed interpretive challenges</w:t>
      </w:r>
      <w:r w:rsidR="002951CC" w:rsidRPr="00ED48B4">
        <w:rPr>
          <w:rFonts w:ascii="Arial" w:hAnsi="Arial" w:cs="Arial"/>
        </w:rPr>
        <w:t xml:space="preserve">. </w:t>
      </w:r>
      <w:r w:rsidR="00C67A92">
        <w:rPr>
          <w:rFonts w:ascii="Arial" w:hAnsi="Arial" w:cs="Arial"/>
        </w:rPr>
        <w:t>D</w:t>
      </w:r>
      <w:r w:rsidR="00DD6220" w:rsidRPr="00ED48B4">
        <w:rPr>
          <w:rFonts w:ascii="Arial" w:hAnsi="Arial" w:cs="Arial"/>
        </w:rPr>
        <w:t>ebate</w:t>
      </w:r>
      <w:r w:rsidR="00C67A92">
        <w:rPr>
          <w:rFonts w:ascii="Arial" w:hAnsi="Arial" w:cs="Arial"/>
        </w:rPr>
        <w:t>s over the</w:t>
      </w:r>
      <w:r w:rsidR="00CF1A7C" w:rsidRPr="00ED48B4">
        <w:rPr>
          <w:rFonts w:ascii="Arial" w:hAnsi="Arial" w:cs="Arial"/>
        </w:rPr>
        <w:t xml:space="preserve"> significance,</w:t>
      </w:r>
      <w:r w:rsidR="002951CC" w:rsidRPr="00ED48B4">
        <w:rPr>
          <w:rFonts w:ascii="Arial" w:hAnsi="Arial" w:cs="Arial"/>
        </w:rPr>
        <w:t xml:space="preserve"> symbolism,</w:t>
      </w:r>
      <w:r w:rsidR="00CF1A7C" w:rsidRPr="00ED48B4">
        <w:rPr>
          <w:rFonts w:ascii="Arial" w:hAnsi="Arial" w:cs="Arial"/>
        </w:rPr>
        <w:t xml:space="preserve"> and role </w:t>
      </w:r>
      <w:r w:rsidR="00C67A92">
        <w:rPr>
          <w:rFonts w:ascii="Arial" w:hAnsi="Arial" w:cs="Arial"/>
        </w:rPr>
        <w:t xml:space="preserve">of bodily objects </w:t>
      </w:r>
      <w:r w:rsidR="00CF1A7C" w:rsidRPr="00ED48B4">
        <w:rPr>
          <w:rFonts w:ascii="Arial" w:hAnsi="Arial" w:cs="Arial"/>
        </w:rPr>
        <w:t xml:space="preserve">in the </w:t>
      </w:r>
      <w:r w:rsidR="008E5203" w:rsidRPr="00ED48B4">
        <w:rPr>
          <w:rFonts w:ascii="Arial" w:hAnsi="Arial" w:cs="Arial"/>
        </w:rPr>
        <w:t xml:space="preserve">social </w:t>
      </w:r>
      <w:r w:rsidR="00CF1A7C" w:rsidRPr="00ED48B4">
        <w:rPr>
          <w:rFonts w:ascii="Arial" w:hAnsi="Arial" w:cs="Arial"/>
        </w:rPr>
        <w:t>“transfor</w:t>
      </w:r>
      <w:r w:rsidR="008E5203" w:rsidRPr="00ED48B4">
        <w:rPr>
          <w:rFonts w:ascii="Arial" w:hAnsi="Arial" w:cs="Arial"/>
        </w:rPr>
        <w:t>mation” of the dead</w:t>
      </w:r>
      <w:r w:rsidR="00CF1A7C" w:rsidRPr="00ED48B4">
        <w:rPr>
          <w:rFonts w:ascii="Arial" w:hAnsi="Arial" w:cs="Arial"/>
        </w:rPr>
        <w:t xml:space="preserve"> </w:t>
      </w:r>
      <w:r w:rsidR="002352F5" w:rsidRPr="00ED48B4">
        <w:rPr>
          <w:rFonts w:ascii="Arial" w:hAnsi="Arial" w:cs="Arial"/>
        </w:rPr>
        <w:t>have been fierce</w:t>
      </w:r>
      <w:r w:rsidR="00C163CB">
        <w:rPr>
          <w:rFonts w:ascii="Arial" w:hAnsi="Arial" w:cs="Arial"/>
        </w:rPr>
        <w:t>. Because</w:t>
      </w:r>
      <w:r w:rsidR="003566BB" w:rsidRPr="00ED48B4">
        <w:rPr>
          <w:rFonts w:ascii="Arial" w:hAnsi="Arial" w:cs="Arial"/>
        </w:rPr>
        <w:t xml:space="preserve"> there is insufficient space to address them </w:t>
      </w:r>
      <w:r w:rsidR="00467106" w:rsidRPr="00ED48B4">
        <w:rPr>
          <w:rFonts w:ascii="Arial" w:hAnsi="Arial" w:cs="Arial"/>
        </w:rPr>
        <w:t xml:space="preserve">fully </w:t>
      </w:r>
      <w:r w:rsidR="003566BB" w:rsidRPr="00ED48B4">
        <w:rPr>
          <w:rFonts w:ascii="Arial" w:hAnsi="Arial" w:cs="Arial"/>
        </w:rPr>
        <w:t xml:space="preserve">here </w:t>
      </w:r>
      <w:r w:rsidR="00CF1A7C" w:rsidRPr="00ED48B4">
        <w:rPr>
          <w:rFonts w:ascii="Arial" w:hAnsi="Arial" w:cs="Arial"/>
        </w:rPr>
        <w:t>(</w:t>
      </w:r>
      <w:r w:rsidR="00ED48B4">
        <w:rPr>
          <w:rFonts w:ascii="Arial" w:hAnsi="Arial" w:cs="Arial"/>
        </w:rPr>
        <w:t>but see</w:t>
      </w:r>
      <w:r w:rsidR="003A551A">
        <w:rPr>
          <w:rFonts w:ascii="Arial" w:hAnsi="Arial" w:cs="Arial"/>
        </w:rPr>
        <w:t xml:space="preserve"> Halsall 1995; Hadley 2001; </w:t>
      </w:r>
      <w:r w:rsidR="00CF1A7C" w:rsidRPr="00ED48B4">
        <w:rPr>
          <w:rFonts w:ascii="Arial" w:hAnsi="Arial" w:cs="Arial"/>
        </w:rPr>
        <w:t>Fowler 2008</w:t>
      </w:r>
      <w:r w:rsidR="003A551A">
        <w:rPr>
          <w:rFonts w:ascii="Arial" w:hAnsi="Arial" w:cs="Arial"/>
        </w:rPr>
        <w:t>; Theuws 2009; Hakenbeck 2011, among others)</w:t>
      </w:r>
      <w:r w:rsidR="00CF1A7C" w:rsidRPr="00ED48B4">
        <w:rPr>
          <w:rFonts w:ascii="Arial" w:hAnsi="Arial" w:cs="Arial"/>
        </w:rPr>
        <w:t>,</w:t>
      </w:r>
      <w:r w:rsidR="002951CC" w:rsidRPr="00ED48B4">
        <w:rPr>
          <w:rFonts w:ascii="Arial" w:hAnsi="Arial" w:cs="Arial"/>
        </w:rPr>
        <w:t xml:space="preserve"> </w:t>
      </w:r>
      <w:r w:rsidR="00C71322" w:rsidRPr="00ED48B4">
        <w:rPr>
          <w:rFonts w:ascii="Arial" w:hAnsi="Arial" w:cs="Arial"/>
        </w:rPr>
        <w:t xml:space="preserve">it </w:t>
      </w:r>
      <w:r w:rsidR="003A551A">
        <w:rPr>
          <w:rFonts w:ascii="Arial" w:hAnsi="Arial" w:cs="Arial"/>
        </w:rPr>
        <w:t>must suffice</w:t>
      </w:r>
      <w:r w:rsidR="004A6EF2">
        <w:rPr>
          <w:rFonts w:ascii="Arial" w:hAnsi="Arial" w:cs="Arial"/>
        </w:rPr>
        <w:t xml:space="preserve"> to state</w:t>
      </w:r>
      <w:r w:rsidR="002352F5" w:rsidRPr="00ED48B4">
        <w:rPr>
          <w:rFonts w:ascii="Arial" w:hAnsi="Arial" w:cs="Arial"/>
        </w:rPr>
        <w:t xml:space="preserve"> that t</w:t>
      </w:r>
      <w:r w:rsidR="003566BB" w:rsidRPr="00ED48B4">
        <w:rPr>
          <w:rFonts w:ascii="Arial" w:hAnsi="Arial" w:cs="Arial"/>
        </w:rPr>
        <w:t xml:space="preserve">his essay will argue against </w:t>
      </w:r>
      <w:r w:rsidR="00467106" w:rsidRPr="00ED48B4">
        <w:rPr>
          <w:rFonts w:ascii="Arial" w:hAnsi="Arial" w:cs="Arial"/>
        </w:rPr>
        <w:t xml:space="preserve">the </w:t>
      </w:r>
      <w:r w:rsidR="00C163CB">
        <w:rPr>
          <w:rFonts w:ascii="Arial" w:hAnsi="Arial" w:cs="Arial"/>
        </w:rPr>
        <w:t>assumption</w:t>
      </w:r>
      <w:r w:rsidR="00467106" w:rsidRPr="00ED48B4">
        <w:rPr>
          <w:rFonts w:ascii="Arial" w:hAnsi="Arial" w:cs="Arial"/>
        </w:rPr>
        <w:t xml:space="preserve"> th</w:t>
      </w:r>
      <w:r w:rsidR="00C163CB">
        <w:rPr>
          <w:rFonts w:ascii="Arial" w:hAnsi="Arial" w:cs="Arial"/>
        </w:rPr>
        <w:t>at individual arti</w:t>
      </w:r>
      <w:r w:rsidR="00467106" w:rsidRPr="00ED48B4">
        <w:rPr>
          <w:rFonts w:ascii="Arial" w:hAnsi="Arial" w:cs="Arial"/>
        </w:rPr>
        <w:t>facts or assemblages had only one possible reading with regard to</w:t>
      </w:r>
      <w:r w:rsidR="003566BB" w:rsidRPr="00ED48B4">
        <w:rPr>
          <w:rFonts w:ascii="Arial" w:hAnsi="Arial" w:cs="Arial"/>
        </w:rPr>
        <w:t xml:space="preserve"> ethnic, status, and gender </w:t>
      </w:r>
      <w:r w:rsidR="005F6360" w:rsidRPr="00ED48B4">
        <w:rPr>
          <w:rFonts w:ascii="Arial" w:hAnsi="Arial" w:cs="Arial"/>
        </w:rPr>
        <w:t>identity</w:t>
      </w:r>
      <w:r w:rsidR="003566BB" w:rsidRPr="00ED48B4">
        <w:rPr>
          <w:rFonts w:ascii="Arial" w:hAnsi="Arial" w:cs="Arial"/>
        </w:rPr>
        <w:t xml:space="preserve">. This </w:t>
      </w:r>
      <w:r w:rsidR="004A6EF2">
        <w:rPr>
          <w:rFonts w:ascii="Arial" w:hAnsi="Arial" w:cs="Arial"/>
        </w:rPr>
        <w:t>chapter</w:t>
      </w:r>
      <w:r w:rsidR="003566BB" w:rsidRPr="00ED48B4">
        <w:rPr>
          <w:rFonts w:ascii="Arial" w:hAnsi="Arial" w:cs="Arial"/>
        </w:rPr>
        <w:t xml:space="preserve"> also </w:t>
      </w:r>
      <w:r w:rsidR="005F6360" w:rsidRPr="00ED48B4">
        <w:rPr>
          <w:rFonts w:ascii="Arial" w:hAnsi="Arial" w:cs="Arial"/>
        </w:rPr>
        <w:t>challenges</w:t>
      </w:r>
      <w:r w:rsidR="003566BB" w:rsidRPr="00ED48B4">
        <w:rPr>
          <w:rFonts w:ascii="Arial" w:hAnsi="Arial" w:cs="Arial"/>
        </w:rPr>
        <w:t xml:space="preserve"> the </w:t>
      </w:r>
      <w:r w:rsidR="00FE4E65" w:rsidRPr="00ED48B4">
        <w:rPr>
          <w:rFonts w:ascii="Arial" w:hAnsi="Arial" w:cs="Arial"/>
        </w:rPr>
        <w:t xml:space="preserve">historiographical </w:t>
      </w:r>
      <w:r w:rsidR="002352F5" w:rsidRPr="00ED48B4">
        <w:rPr>
          <w:rFonts w:ascii="Arial" w:hAnsi="Arial" w:cs="Arial"/>
        </w:rPr>
        <w:t xml:space="preserve">premise </w:t>
      </w:r>
      <w:r w:rsidR="00FE4E65" w:rsidRPr="00ED48B4">
        <w:rPr>
          <w:rFonts w:ascii="Arial" w:hAnsi="Arial" w:cs="Arial"/>
        </w:rPr>
        <w:t>that there was no formal culture of “fashion” in the West prior to the late eleventh century (summarized in Heller 2007)</w:t>
      </w:r>
      <w:r w:rsidR="002352F5" w:rsidRPr="00ED48B4">
        <w:rPr>
          <w:rFonts w:ascii="Arial" w:hAnsi="Arial" w:cs="Arial"/>
        </w:rPr>
        <w:t xml:space="preserve">. </w:t>
      </w:r>
      <w:r w:rsidR="00C71322" w:rsidRPr="00ED48B4">
        <w:rPr>
          <w:rFonts w:ascii="Arial" w:hAnsi="Arial" w:cs="Arial"/>
        </w:rPr>
        <w:t>In</w:t>
      </w:r>
      <w:r w:rsidR="00062555">
        <w:rPr>
          <w:rFonts w:ascii="Arial" w:hAnsi="Arial" w:cs="Arial"/>
        </w:rPr>
        <w:t>stead</w:t>
      </w:r>
      <w:r w:rsidR="002352F5" w:rsidRPr="00ED48B4">
        <w:rPr>
          <w:rFonts w:ascii="Arial" w:hAnsi="Arial" w:cs="Arial"/>
        </w:rPr>
        <w:t>, g</w:t>
      </w:r>
      <w:r w:rsidR="00FE4E65" w:rsidRPr="00ED48B4">
        <w:rPr>
          <w:rFonts w:ascii="Arial" w:hAnsi="Arial" w:cs="Arial"/>
        </w:rPr>
        <w:t xml:space="preserve">rave evidence from this epoch reveals the existence of significant chronological and regional variation in dress and funerary custom that distinguished even neighboring </w:t>
      </w:r>
      <w:r w:rsidR="0073141A" w:rsidRPr="00ED48B4">
        <w:rPr>
          <w:rFonts w:ascii="Arial" w:hAnsi="Arial" w:cs="Arial"/>
        </w:rPr>
        <w:t xml:space="preserve">villages and </w:t>
      </w:r>
      <w:r w:rsidR="00FE4E65" w:rsidRPr="00ED48B4">
        <w:rPr>
          <w:rFonts w:ascii="Arial" w:hAnsi="Arial" w:cs="Arial"/>
        </w:rPr>
        <w:t>cemeteries from one another</w:t>
      </w:r>
      <w:r w:rsidR="002352F5" w:rsidRPr="00ED48B4">
        <w:rPr>
          <w:rFonts w:ascii="Arial" w:hAnsi="Arial" w:cs="Arial"/>
        </w:rPr>
        <w:t xml:space="preserve"> (</w:t>
      </w:r>
      <w:r w:rsidR="004A6EF2">
        <w:rPr>
          <w:rFonts w:ascii="Arial" w:hAnsi="Arial" w:cs="Arial"/>
        </w:rPr>
        <w:t xml:space="preserve">see </w:t>
      </w:r>
      <w:r w:rsidR="002352F5" w:rsidRPr="00ED48B4">
        <w:rPr>
          <w:rFonts w:ascii="Arial" w:hAnsi="Arial" w:cs="Arial"/>
        </w:rPr>
        <w:t>Williams 2006)</w:t>
      </w:r>
      <w:r w:rsidR="00FE4E65" w:rsidRPr="00ED48B4">
        <w:rPr>
          <w:rFonts w:ascii="Arial" w:hAnsi="Arial" w:cs="Arial"/>
        </w:rPr>
        <w:t>.</w:t>
      </w:r>
      <w:r w:rsidR="002352F5" w:rsidRPr="00ED48B4">
        <w:rPr>
          <w:rFonts w:ascii="Arial" w:hAnsi="Arial" w:cs="Arial"/>
        </w:rPr>
        <w:t xml:space="preserve"> </w:t>
      </w:r>
    </w:p>
    <w:p w14:paraId="04DA1542" w14:textId="338F8C23" w:rsidR="002352F5" w:rsidRPr="00ED48B4" w:rsidRDefault="00062555" w:rsidP="00ED48B4">
      <w:pPr>
        <w:widowControl w:val="0"/>
        <w:ind w:firstLine="720"/>
        <w:rPr>
          <w:rFonts w:ascii="Arial" w:hAnsi="Arial" w:cs="Arial"/>
        </w:rPr>
      </w:pPr>
      <w:r>
        <w:rPr>
          <w:rFonts w:ascii="Arial" w:hAnsi="Arial" w:cs="Arial"/>
        </w:rPr>
        <w:t xml:space="preserve">However, </w:t>
      </w:r>
      <w:r w:rsidR="003566BB" w:rsidRPr="00ED48B4">
        <w:rPr>
          <w:rFonts w:ascii="Arial" w:hAnsi="Arial" w:cs="Arial"/>
        </w:rPr>
        <w:t>grave objects for the most part were not made expressly for this purpose, but rather were produced for a variety of uses</w:t>
      </w:r>
      <w:r w:rsidR="00A516A9">
        <w:rPr>
          <w:rFonts w:ascii="Arial" w:hAnsi="Arial" w:cs="Arial"/>
        </w:rPr>
        <w:t>. They</w:t>
      </w:r>
      <w:r w:rsidR="003566BB" w:rsidRPr="00ED48B4">
        <w:rPr>
          <w:rFonts w:ascii="Arial" w:hAnsi="Arial" w:cs="Arial"/>
        </w:rPr>
        <w:t xml:space="preserve"> acquired new meanings and functions when applied to funerary contexts</w:t>
      </w:r>
      <w:r w:rsidR="0073141A" w:rsidRPr="00ED48B4">
        <w:rPr>
          <w:rFonts w:ascii="Arial" w:hAnsi="Arial" w:cs="Arial"/>
        </w:rPr>
        <w:t xml:space="preserve"> (Knox 2017)</w:t>
      </w:r>
      <w:r w:rsidR="003566BB" w:rsidRPr="00ED48B4">
        <w:rPr>
          <w:rFonts w:ascii="Arial" w:hAnsi="Arial" w:cs="Arial"/>
        </w:rPr>
        <w:t xml:space="preserve">. </w:t>
      </w:r>
      <w:r w:rsidR="00A87B1B">
        <w:rPr>
          <w:rFonts w:ascii="Arial" w:hAnsi="Arial" w:cs="Arial"/>
        </w:rPr>
        <w:t>They</w:t>
      </w:r>
      <w:r w:rsidR="005A4D27" w:rsidRPr="00ED48B4">
        <w:rPr>
          <w:rFonts w:ascii="Arial" w:hAnsi="Arial" w:cs="Arial"/>
        </w:rPr>
        <w:t xml:space="preserve"> did not work alone but as a part of networks or assemblages that </w:t>
      </w:r>
      <w:r w:rsidR="00A516A9">
        <w:rPr>
          <w:rFonts w:ascii="Arial" w:hAnsi="Arial" w:cs="Arial"/>
        </w:rPr>
        <w:t>contributed to</w:t>
      </w:r>
      <w:r w:rsidR="005A4D27" w:rsidRPr="00ED48B4">
        <w:rPr>
          <w:rFonts w:ascii="Arial" w:hAnsi="Arial" w:cs="Arial"/>
        </w:rPr>
        <w:t xml:space="preserve"> the</w:t>
      </w:r>
      <w:r w:rsidR="00A516A9">
        <w:rPr>
          <w:rFonts w:ascii="Arial" w:hAnsi="Arial" w:cs="Arial"/>
        </w:rPr>
        <w:t>ir</w:t>
      </w:r>
      <w:r w:rsidR="005A4D27" w:rsidRPr="00ED48B4">
        <w:rPr>
          <w:rFonts w:ascii="Arial" w:hAnsi="Arial" w:cs="Arial"/>
        </w:rPr>
        <w:t xml:space="preserve"> symbolism (Knappett 2011). </w:t>
      </w:r>
      <w:r w:rsidR="003566BB" w:rsidRPr="00ED48B4">
        <w:rPr>
          <w:rFonts w:ascii="Arial" w:hAnsi="Arial" w:cs="Arial"/>
        </w:rPr>
        <w:t>Following the deaths of family members, surviving relatives and neighbors, or individuals or groups with whom the deceased were socially bound, chose to consign particular items to the graves of the deceased</w:t>
      </w:r>
      <w:r w:rsidR="00A87B1B">
        <w:rPr>
          <w:rFonts w:ascii="Arial" w:hAnsi="Arial" w:cs="Arial"/>
        </w:rPr>
        <w:t>. These</w:t>
      </w:r>
      <w:r w:rsidR="003566BB" w:rsidRPr="00ED48B4">
        <w:rPr>
          <w:rFonts w:ascii="Arial" w:hAnsi="Arial" w:cs="Arial"/>
        </w:rPr>
        <w:t xml:space="preserve"> passed from their own use or</w:t>
      </w:r>
      <w:r w:rsidR="00C71322" w:rsidRPr="00ED48B4">
        <w:rPr>
          <w:rFonts w:ascii="Arial" w:hAnsi="Arial" w:cs="Arial"/>
        </w:rPr>
        <w:t xml:space="preserve"> </w:t>
      </w:r>
      <w:r w:rsidR="003566BB" w:rsidRPr="00ED48B4">
        <w:rPr>
          <w:rFonts w:ascii="Arial" w:hAnsi="Arial" w:cs="Arial"/>
        </w:rPr>
        <w:t>that of t</w:t>
      </w:r>
      <w:r w:rsidR="005F6360" w:rsidRPr="00ED48B4">
        <w:rPr>
          <w:rFonts w:ascii="Arial" w:hAnsi="Arial" w:cs="Arial"/>
        </w:rPr>
        <w:t>heir descendants (Scull 2011). Yet, i</w:t>
      </w:r>
      <w:r w:rsidR="003566BB" w:rsidRPr="00ED48B4">
        <w:rPr>
          <w:rFonts w:ascii="Arial" w:hAnsi="Arial" w:cs="Arial"/>
        </w:rPr>
        <w:t xml:space="preserve">n some cases, these goods </w:t>
      </w:r>
      <w:r w:rsidR="005F6360" w:rsidRPr="00ED48B4">
        <w:rPr>
          <w:rFonts w:ascii="Arial" w:hAnsi="Arial" w:cs="Arial"/>
        </w:rPr>
        <w:t>were</w:t>
      </w:r>
      <w:r w:rsidR="003566BB" w:rsidRPr="00ED48B4">
        <w:rPr>
          <w:rFonts w:ascii="Arial" w:hAnsi="Arial" w:cs="Arial"/>
        </w:rPr>
        <w:t xml:space="preserve"> retrieved at a later date</w:t>
      </w:r>
      <w:r w:rsidR="005F6360" w:rsidRPr="00ED48B4">
        <w:rPr>
          <w:rFonts w:ascii="Arial" w:hAnsi="Arial" w:cs="Arial"/>
        </w:rPr>
        <w:t xml:space="preserve">. </w:t>
      </w:r>
      <w:r w:rsidR="003A551A">
        <w:rPr>
          <w:rFonts w:ascii="Arial" w:hAnsi="Arial" w:cs="Arial"/>
        </w:rPr>
        <w:t>In the past,</w:t>
      </w:r>
      <w:r w:rsidR="005F6360" w:rsidRPr="00ED48B4">
        <w:rPr>
          <w:rFonts w:ascii="Arial" w:hAnsi="Arial" w:cs="Arial"/>
        </w:rPr>
        <w:t xml:space="preserve"> the </w:t>
      </w:r>
      <w:r w:rsidR="005F6360" w:rsidRPr="00ED48B4">
        <w:rPr>
          <w:rFonts w:ascii="Arial" w:hAnsi="Arial" w:cs="Arial"/>
        </w:rPr>
        <w:lastRenderedPageBreak/>
        <w:t xml:space="preserve">reopening of graves </w:t>
      </w:r>
      <w:r w:rsidR="003A551A">
        <w:rPr>
          <w:rFonts w:ascii="Arial" w:hAnsi="Arial" w:cs="Arial"/>
        </w:rPr>
        <w:t>w</w:t>
      </w:r>
      <w:r w:rsidR="005F6360" w:rsidRPr="00ED48B4">
        <w:rPr>
          <w:rFonts w:ascii="Arial" w:hAnsi="Arial" w:cs="Arial"/>
        </w:rPr>
        <w:t xml:space="preserve">as </w:t>
      </w:r>
      <w:r w:rsidR="003A551A">
        <w:rPr>
          <w:rFonts w:ascii="Arial" w:hAnsi="Arial" w:cs="Arial"/>
        </w:rPr>
        <w:t xml:space="preserve">seen </w:t>
      </w:r>
      <w:r w:rsidR="005F6360" w:rsidRPr="00ED48B4">
        <w:rPr>
          <w:rFonts w:ascii="Arial" w:hAnsi="Arial" w:cs="Arial"/>
        </w:rPr>
        <w:t>mainly</w:t>
      </w:r>
      <w:r w:rsidR="003A551A">
        <w:rPr>
          <w:rFonts w:ascii="Arial" w:hAnsi="Arial" w:cs="Arial"/>
        </w:rPr>
        <w:t xml:space="preserve"> as</w:t>
      </w:r>
      <w:r w:rsidR="005F6360" w:rsidRPr="00ED48B4">
        <w:rPr>
          <w:rFonts w:ascii="Arial" w:hAnsi="Arial" w:cs="Arial"/>
        </w:rPr>
        <w:t xml:space="preserve"> evidence for grave robbery</w:t>
      </w:r>
      <w:r w:rsidR="003A551A">
        <w:rPr>
          <w:rFonts w:ascii="Arial" w:hAnsi="Arial" w:cs="Arial"/>
        </w:rPr>
        <w:t>; more recently</w:t>
      </w:r>
      <w:r w:rsidR="005F6360" w:rsidRPr="00ED48B4">
        <w:rPr>
          <w:rFonts w:ascii="Arial" w:hAnsi="Arial" w:cs="Arial"/>
        </w:rPr>
        <w:t>, archaeologists have argued that the</w:t>
      </w:r>
      <w:r w:rsidR="00C71322" w:rsidRPr="00ED48B4">
        <w:rPr>
          <w:rFonts w:ascii="Arial" w:hAnsi="Arial" w:cs="Arial"/>
        </w:rPr>
        <w:t xml:space="preserve">se retrieved goods </w:t>
      </w:r>
      <w:r w:rsidR="005F6360" w:rsidRPr="00ED48B4">
        <w:rPr>
          <w:rFonts w:ascii="Arial" w:hAnsi="Arial" w:cs="Arial"/>
        </w:rPr>
        <w:t xml:space="preserve">served </w:t>
      </w:r>
      <w:r w:rsidR="003566BB" w:rsidRPr="00ED48B4">
        <w:rPr>
          <w:rFonts w:ascii="Arial" w:hAnsi="Arial" w:cs="Arial"/>
        </w:rPr>
        <w:t xml:space="preserve">ritual </w:t>
      </w:r>
      <w:r w:rsidR="003A551A">
        <w:rPr>
          <w:rFonts w:ascii="Arial" w:hAnsi="Arial" w:cs="Arial"/>
        </w:rPr>
        <w:t xml:space="preserve">or practical </w:t>
      </w:r>
      <w:r w:rsidR="003566BB" w:rsidRPr="00ED48B4">
        <w:rPr>
          <w:rFonts w:ascii="Arial" w:hAnsi="Arial" w:cs="Arial"/>
        </w:rPr>
        <w:t>purposes (</w:t>
      </w:r>
      <w:r w:rsidR="00271794">
        <w:rPr>
          <w:rFonts w:ascii="Arial" w:hAnsi="Arial" w:cs="Arial"/>
        </w:rPr>
        <w:t xml:space="preserve">Aspöck 2011; Bill and Daly 2012; </w:t>
      </w:r>
      <w:r w:rsidR="003566BB" w:rsidRPr="00ED48B4">
        <w:rPr>
          <w:rFonts w:ascii="Arial" w:hAnsi="Arial" w:cs="Arial"/>
        </w:rPr>
        <w:t>Theuws and van Haperen 2012</w:t>
      </w:r>
      <w:r w:rsidR="00271794">
        <w:rPr>
          <w:rFonts w:ascii="Arial" w:hAnsi="Arial" w:cs="Arial"/>
        </w:rPr>
        <w:t>; Klevnäs 2013, 2015; Lund 2017</w:t>
      </w:r>
      <w:r w:rsidR="003566BB" w:rsidRPr="00ED48B4">
        <w:rPr>
          <w:rFonts w:ascii="Arial" w:hAnsi="Arial" w:cs="Arial"/>
        </w:rPr>
        <w:t xml:space="preserve">). </w:t>
      </w:r>
      <w:r w:rsidR="000E2B5F" w:rsidRPr="00ED48B4">
        <w:rPr>
          <w:rFonts w:ascii="Arial" w:hAnsi="Arial" w:cs="Arial"/>
        </w:rPr>
        <w:t>This understanding has further blurred the distinction between b</w:t>
      </w:r>
      <w:r w:rsidR="003566BB" w:rsidRPr="00ED48B4">
        <w:rPr>
          <w:rFonts w:ascii="Arial" w:hAnsi="Arial" w:cs="Arial"/>
        </w:rPr>
        <w:t>odily objects u</w:t>
      </w:r>
      <w:r w:rsidR="0073141A" w:rsidRPr="00ED48B4">
        <w:rPr>
          <w:rFonts w:ascii="Arial" w:hAnsi="Arial" w:cs="Arial"/>
        </w:rPr>
        <w:t xml:space="preserve">sed in a funerary context </w:t>
      </w:r>
      <w:r w:rsidR="000E2B5F" w:rsidRPr="00ED48B4">
        <w:rPr>
          <w:rFonts w:ascii="Arial" w:hAnsi="Arial" w:cs="Arial"/>
        </w:rPr>
        <w:t>and</w:t>
      </w:r>
      <w:r w:rsidR="003566BB" w:rsidRPr="00ED48B4">
        <w:rPr>
          <w:rFonts w:ascii="Arial" w:hAnsi="Arial" w:cs="Arial"/>
        </w:rPr>
        <w:t xml:space="preserve"> the infinitely larger number of early medieval things that were not placed in graves, few of which are extant today</w:t>
      </w:r>
      <w:r w:rsidR="000E2B5F" w:rsidRPr="00ED48B4">
        <w:rPr>
          <w:rFonts w:ascii="Arial" w:hAnsi="Arial" w:cs="Arial"/>
        </w:rPr>
        <w:t xml:space="preserve">. </w:t>
      </w:r>
      <w:r w:rsidR="00C67A92">
        <w:rPr>
          <w:rFonts w:ascii="Arial" w:hAnsi="Arial" w:cs="Arial"/>
        </w:rPr>
        <w:t>F</w:t>
      </w:r>
      <w:r w:rsidR="000E2B5F" w:rsidRPr="00ED48B4">
        <w:rPr>
          <w:rFonts w:ascii="Arial" w:hAnsi="Arial" w:cs="Arial"/>
        </w:rPr>
        <w:t>uneral</w:t>
      </w:r>
      <w:r w:rsidR="00C67A92">
        <w:rPr>
          <w:rFonts w:ascii="Arial" w:hAnsi="Arial" w:cs="Arial"/>
        </w:rPr>
        <w:t>s</w:t>
      </w:r>
      <w:r w:rsidR="000E2B5F" w:rsidRPr="00ED48B4">
        <w:rPr>
          <w:rFonts w:ascii="Arial" w:hAnsi="Arial" w:cs="Arial"/>
        </w:rPr>
        <w:t xml:space="preserve"> and burial</w:t>
      </w:r>
      <w:r w:rsidR="00C67A92">
        <w:rPr>
          <w:rFonts w:ascii="Arial" w:hAnsi="Arial" w:cs="Arial"/>
        </w:rPr>
        <w:t>s</w:t>
      </w:r>
      <w:r w:rsidR="000E2B5F" w:rsidRPr="00ED48B4">
        <w:rPr>
          <w:rFonts w:ascii="Arial" w:hAnsi="Arial" w:cs="Arial"/>
        </w:rPr>
        <w:t xml:space="preserve"> gave</w:t>
      </w:r>
      <w:r w:rsidR="0073141A" w:rsidRPr="00ED48B4">
        <w:rPr>
          <w:rFonts w:ascii="Arial" w:hAnsi="Arial" w:cs="Arial"/>
        </w:rPr>
        <w:t xml:space="preserve"> new meaning</w:t>
      </w:r>
      <w:r w:rsidR="000E2B5F" w:rsidRPr="00ED48B4">
        <w:rPr>
          <w:rFonts w:ascii="Arial" w:hAnsi="Arial" w:cs="Arial"/>
        </w:rPr>
        <w:t xml:space="preserve">s to objects </w:t>
      </w:r>
      <w:r w:rsidR="00A516A9">
        <w:rPr>
          <w:rFonts w:ascii="Arial" w:hAnsi="Arial" w:cs="Arial"/>
        </w:rPr>
        <w:t>in</w:t>
      </w:r>
      <w:r w:rsidR="000E2B5F" w:rsidRPr="00ED48B4">
        <w:rPr>
          <w:rFonts w:ascii="Arial" w:hAnsi="Arial" w:cs="Arial"/>
        </w:rPr>
        <w:t xml:space="preserve"> assemblage</w:t>
      </w:r>
      <w:r w:rsidR="00A516A9">
        <w:rPr>
          <w:rFonts w:ascii="Arial" w:hAnsi="Arial" w:cs="Arial"/>
        </w:rPr>
        <w:t>s</w:t>
      </w:r>
      <w:r w:rsidR="00C67A92">
        <w:rPr>
          <w:rFonts w:ascii="Arial" w:hAnsi="Arial" w:cs="Arial"/>
        </w:rPr>
        <w:t xml:space="preserve">, though it appears that some bodily objects were excluded </w:t>
      </w:r>
      <w:r w:rsidR="003566BB" w:rsidRPr="00ED48B4">
        <w:rPr>
          <w:rFonts w:ascii="Arial" w:hAnsi="Arial" w:cs="Arial"/>
        </w:rPr>
        <w:t xml:space="preserve">such as the jet-like beads and bangles used in medieval Ireland till the twelfth century that are rarely found in </w:t>
      </w:r>
      <w:r w:rsidR="000E2B5F" w:rsidRPr="00ED48B4">
        <w:rPr>
          <w:rFonts w:ascii="Arial" w:hAnsi="Arial" w:cs="Arial"/>
        </w:rPr>
        <w:t>cemeterial contexts</w:t>
      </w:r>
      <w:r w:rsidR="003566BB" w:rsidRPr="00ED48B4">
        <w:rPr>
          <w:rFonts w:ascii="Arial" w:hAnsi="Arial" w:cs="Arial"/>
        </w:rPr>
        <w:t xml:space="preserve"> (Stevens 2017).</w:t>
      </w:r>
      <w:r w:rsidR="004A6EF2">
        <w:rPr>
          <w:rFonts w:ascii="Arial" w:hAnsi="Arial" w:cs="Arial"/>
        </w:rPr>
        <w:t xml:space="preserve"> E</w:t>
      </w:r>
      <w:r w:rsidR="003566BB" w:rsidRPr="00ED48B4">
        <w:rPr>
          <w:rFonts w:ascii="Arial" w:hAnsi="Arial" w:cs="Arial"/>
        </w:rPr>
        <w:t>arly medieval wi</w:t>
      </w:r>
      <w:r w:rsidR="00B066E5">
        <w:rPr>
          <w:rFonts w:ascii="Arial" w:hAnsi="Arial" w:cs="Arial"/>
        </w:rPr>
        <w:t>lls, few of which survive, hint</w:t>
      </w:r>
      <w:r w:rsidR="003566BB" w:rsidRPr="00ED48B4">
        <w:rPr>
          <w:rFonts w:ascii="Arial" w:hAnsi="Arial" w:cs="Arial"/>
        </w:rPr>
        <w:t xml:space="preserve"> at other</w:t>
      </w:r>
      <w:r w:rsidR="00B066E5">
        <w:rPr>
          <w:rFonts w:ascii="Arial" w:hAnsi="Arial" w:cs="Arial"/>
        </w:rPr>
        <w:t>s</w:t>
      </w:r>
      <w:r w:rsidR="004A6EF2">
        <w:rPr>
          <w:rFonts w:ascii="Arial" w:hAnsi="Arial" w:cs="Arial"/>
        </w:rPr>
        <w:t xml:space="preserve"> (see </w:t>
      </w:r>
      <w:r w:rsidR="00C94E88">
        <w:rPr>
          <w:rFonts w:ascii="Arial" w:hAnsi="Arial" w:cs="Arial"/>
        </w:rPr>
        <w:t xml:space="preserve">Jervis and Semple </w:t>
      </w:r>
      <w:r w:rsidR="004A6EF2">
        <w:rPr>
          <w:rFonts w:ascii="Arial" w:hAnsi="Arial" w:cs="Arial"/>
        </w:rPr>
        <w:t>this vol</w:t>
      </w:r>
      <w:r w:rsidR="00C94E88">
        <w:rPr>
          <w:rFonts w:ascii="Arial" w:hAnsi="Arial" w:cs="Arial"/>
        </w:rPr>
        <w:t>.</w:t>
      </w:r>
      <w:r w:rsidR="004A6EF2">
        <w:rPr>
          <w:rFonts w:ascii="Arial" w:hAnsi="Arial" w:cs="Arial"/>
        </w:rPr>
        <w:t>)</w:t>
      </w:r>
      <w:r w:rsidR="003566BB" w:rsidRPr="00ED48B4">
        <w:rPr>
          <w:rFonts w:ascii="Arial" w:hAnsi="Arial" w:cs="Arial"/>
        </w:rPr>
        <w:t>. One of th</w:t>
      </w:r>
      <w:r w:rsidR="004A6EF2">
        <w:rPr>
          <w:rFonts w:ascii="Arial" w:hAnsi="Arial" w:cs="Arial"/>
        </w:rPr>
        <w:t>ese rare documents</w:t>
      </w:r>
      <w:r w:rsidR="003566BB" w:rsidRPr="00ED48B4">
        <w:rPr>
          <w:rFonts w:ascii="Arial" w:hAnsi="Arial" w:cs="Arial"/>
        </w:rPr>
        <w:t xml:space="preserve">, the last testament of Erminethrudis, an aristocratic woman who died </w:t>
      </w:r>
      <w:r w:rsidR="004A6EF2">
        <w:rPr>
          <w:rFonts w:ascii="Arial" w:hAnsi="Arial" w:cs="Arial"/>
        </w:rPr>
        <w:t xml:space="preserve">at </w:t>
      </w:r>
      <w:r w:rsidR="003566BB" w:rsidRPr="00ED48B4">
        <w:rPr>
          <w:rFonts w:ascii="Arial" w:hAnsi="Arial" w:cs="Arial"/>
        </w:rPr>
        <w:t>some time between 590 and 630/645</w:t>
      </w:r>
      <w:r>
        <w:rPr>
          <w:rFonts w:ascii="Arial" w:hAnsi="Arial" w:cs="Arial"/>
        </w:rPr>
        <w:t xml:space="preserve"> CE</w:t>
      </w:r>
      <w:r w:rsidR="003566BB" w:rsidRPr="00ED48B4">
        <w:rPr>
          <w:rFonts w:ascii="Arial" w:hAnsi="Arial" w:cs="Arial"/>
        </w:rPr>
        <w:t>, documents her bequest of gold jew</w:t>
      </w:r>
      <w:r w:rsidR="00B066E5">
        <w:rPr>
          <w:rFonts w:ascii="Arial" w:hAnsi="Arial" w:cs="Arial"/>
        </w:rPr>
        <w:t xml:space="preserve">elry and clothing to her son, churches, </w:t>
      </w:r>
      <w:r w:rsidR="003566BB" w:rsidRPr="00ED48B4">
        <w:rPr>
          <w:rFonts w:ascii="Arial" w:hAnsi="Arial" w:cs="Arial"/>
        </w:rPr>
        <w:t xml:space="preserve">and monastic houses </w:t>
      </w:r>
      <w:r w:rsidR="00B066E5">
        <w:rPr>
          <w:rFonts w:ascii="Arial" w:hAnsi="Arial" w:cs="Arial"/>
        </w:rPr>
        <w:t>near</w:t>
      </w:r>
      <w:r w:rsidR="003566BB" w:rsidRPr="00ED48B4">
        <w:rPr>
          <w:rFonts w:ascii="Arial" w:hAnsi="Arial" w:cs="Arial"/>
        </w:rPr>
        <w:t xml:space="preserve"> Paris (Atsam and Vezin 1982; Effros 2002b: 27-28). </w:t>
      </w:r>
    </w:p>
    <w:p w14:paraId="4CBEA02C" w14:textId="50C17FA9" w:rsidR="00FE4E65" w:rsidRPr="00ED48B4" w:rsidRDefault="002352F5" w:rsidP="00ED48B4">
      <w:pPr>
        <w:widowControl w:val="0"/>
        <w:ind w:firstLine="720"/>
        <w:rPr>
          <w:rFonts w:ascii="Arial" w:hAnsi="Arial" w:cs="Arial"/>
        </w:rPr>
      </w:pPr>
      <w:r w:rsidRPr="00ED48B4">
        <w:rPr>
          <w:rFonts w:ascii="Arial" w:hAnsi="Arial" w:cs="Arial"/>
        </w:rPr>
        <w:t>In</w:t>
      </w:r>
      <w:r w:rsidR="003A786B" w:rsidRPr="00ED48B4">
        <w:rPr>
          <w:rFonts w:ascii="Arial" w:hAnsi="Arial" w:cs="Arial"/>
        </w:rPr>
        <w:t xml:space="preserve"> contrast, </w:t>
      </w:r>
      <w:r w:rsidR="003566BB" w:rsidRPr="00ED48B4">
        <w:rPr>
          <w:rFonts w:ascii="Arial" w:hAnsi="Arial" w:cs="Arial"/>
        </w:rPr>
        <w:t>bodily</w:t>
      </w:r>
      <w:r w:rsidR="002951CC" w:rsidRPr="00ED48B4">
        <w:rPr>
          <w:rFonts w:ascii="Arial" w:hAnsi="Arial" w:cs="Arial"/>
        </w:rPr>
        <w:t xml:space="preserve"> objects</w:t>
      </w:r>
      <w:r w:rsidR="00DD6220" w:rsidRPr="00ED48B4">
        <w:rPr>
          <w:rFonts w:ascii="Arial" w:hAnsi="Arial" w:cs="Arial"/>
        </w:rPr>
        <w:t xml:space="preserve"> from </w:t>
      </w:r>
      <w:r w:rsidR="002951CC" w:rsidRPr="00ED48B4">
        <w:rPr>
          <w:rFonts w:ascii="Arial" w:hAnsi="Arial" w:cs="Arial"/>
        </w:rPr>
        <w:t xml:space="preserve">the </w:t>
      </w:r>
      <w:r w:rsidR="00DD6220" w:rsidRPr="00ED48B4">
        <w:rPr>
          <w:rFonts w:ascii="Arial" w:hAnsi="Arial" w:cs="Arial"/>
        </w:rPr>
        <w:t xml:space="preserve">Carolingian period forward derive </w:t>
      </w:r>
      <w:r w:rsidR="00B03A26" w:rsidRPr="00ED48B4">
        <w:rPr>
          <w:rFonts w:ascii="Arial" w:hAnsi="Arial" w:cs="Arial"/>
        </w:rPr>
        <w:t xml:space="preserve">mainly </w:t>
      </w:r>
      <w:r w:rsidR="00DD6220" w:rsidRPr="00ED48B4">
        <w:rPr>
          <w:rFonts w:ascii="Arial" w:hAnsi="Arial" w:cs="Arial"/>
        </w:rPr>
        <w:t xml:space="preserve">from institutional (whether ecclesiastical, monastic, royal, or aristocratic) </w:t>
      </w:r>
      <w:r w:rsidR="009A6470" w:rsidRPr="00ED48B4">
        <w:rPr>
          <w:rFonts w:ascii="Arial" w:hAnsi="Arial" w:cs="Arial"/>
        </w:rPr>
        <w:t xml:space="preserve">settings </w:t>
      </w:r>
      <w:r w:rsidR="002951CC" w:rsidRPr="00ED48B4">
        <w:rPr>
          <w:rFonts w:ascii="Arial" w:hAnsi="Arial" w:cs="Arial"/>
        </w:rPr>
        <w:t xml:space="preserve">or </w:t>
      </w:r>
      <w:r w:rsidR="00DD6220" w:rsidRPr="00ED48B4">
        <w:rPr>
          <w:rFonts w:ascii="Arial" w:hAnsi="Arial" w:cs="Arial"/>
        </w:rPr>
        <w:t>settlements</w:t>
      </w:r>
      <w:r w:rsidRPr="00ED48B4">
        <w:rPr>
          <w:rFonts w:ascii="Arial" w:hAnsi="Arial" w:cs="Arial"/>
        </w:rPr>
        <w:t xml:space="preserve">. There are also numerous extant </w:t>
      </w:r>
      <w:r w:rsidR="003A786B" w:rsidRPr="00ED48B4">
        <w:rPr>
          <w:rFonts w:ascii="Arial" w:hAnsi="Arial" w:cs="Arial"/>
        </w:rPr>
        <w:t>descri</w:t>
      </w:r>
      <w:r w:rsidR="00FE4E65" w:rsidRPr="00ED48B4">
        <w:rPr>
          <w:rFonts w:ascii="Arial" w:hAnsi="Arial" w:cs="Arial"/>
        </w:rPr>
        <w:t xml:space="preserve">ptions </w:t>
      </w:r>
      <w:r w:rsidRPr="00ED48B4">
        <w:rPr>
          <w:rFonts w:ascii="Arial" w:hAnsi="Arial" w:cs="Arial"/>
        </w:rPr>
        <w:t xml:space="preserve">of bodily objects </w:t>
      </w:r>
      <w:r w:rsidR="00FE4E65" w:rsidRPr="00ED48B4">
        <w:rPr>
          <w:rFonts w:ascii="Arial" w:hAnsi="Arial" w:cs="Arial"/>
        </w:rPr>
        <w:t>such as</w:t>
      </w:r>
      <w:r w:rsidR="003A786B" w:rsidRPr="00ED48B4">
        <w:rPr>
          <w:rFonts w:ascii="Arial" w:hAnsi="Arial" w:cs="Arial"/>
        </w:rPr>
        <w:t xml:space="preserve"> inventorie</w:t>
      </w:r>
      <w:r w:rsidRPr="00ED48B4">
        <w:rPr>
          <w:rFonts w:ascii="Arial" w:hAnsi="Arial" w:cs="Arial"/>
        </w:rPr>
        <w:t xml:space="preserve">s found in final testaments, </w:t>
      </w:r>
      <w:r w:rsidR="003A786B" w:rsidRPr="00ED48B4">
        <w:rPr>
          <w:rFonts w:ascii="Arial" w:hAnsi="Arial" w:cs="Arial"/>
        </w:rPr>
        <w:t>contracts</w:t>
      </w:r>
      <w:r w:rsidRPr="00ED48B4">
        <w:rPr>
          <w:rFonts w:ascii="Arial" w:hAnsi="Arial" w:cs="Arial"/>
        </w:rPr>
        <w:t>,</w:t>
      </w:r>
      <w:r w:rsidR="00AF4C1B" w:rsidRPr="00ED48B4">
        <w:rPr>
          <w:rFonts w:ascii="Arial" w:hAnsi="Arial" w:cs="Arial"/>
        </w:rPr>
        <w:t xml:space="preserve"> </w:t>
      </w:r>
      <w:r w:rsidR="003A786B" w:rsidRPr="00ED48B4">
        <w:rPr>
          <w:rFonts w:ascii="Arial" w:hAnsi="Arial" w:cs="Arial"/>
        </w:rPr>
        <w:t xml:space="preserve">historical and literary sources, and art historical depictions, which tend to be more plentiful and detailed in this period. </w:t>
      </w:r>
      <w:r w:rsidR="00A26B81" w:rsidRPr="00ED48B4">
        <w:rPr>
          <w:rFonts w:ascii="Arial" w:hAnsi="Arial" w:cs="Arial"/>
        </w:rPr>
        <w:t>Because of</w:t>
      </w:r>
      <w:r w:rsidR="00B03A26" w:rsidRPr="00ED48B4">
        <w:rPr>
          <w:rFonts w:ascii="Arial" w:hAnsi="Arial" w:cs="Arial"/>
        </w:rPr>
        <w:t xml:space="preserve"> the widespread decline in the popularity of the tradition of depositing</w:t>
      </w:r>
      <w:r w:rsidR="00DD6220" w:rsidRPr="00ED48B4">
        <w:rPr>
          <w:rFonts w:ascii="Arial" w:hAnsi="Arial" w:cs="Arial"/>
        </w:rPr>
        <w:t xml:space="preserve"> object</w:t>
      </w:r>
      <w:r w:rsidR="00B03A26" w:rsidRPr="00ED48B4">
        <w:rPr>
          <w:rFonts w:ascii="Arial" w:hAnsi="Arial" w:cs="Arial"/>
        </w:rPr>
        <w:t>s in graves</w:t>
      </w:r>
      <w:r w:rsidR="00DD6220" w:rsidRPr="00ED48B4">
        <w:rPr>
          <w:rFonts w:ascii="Arial" w:hAnsi="Arial" w:cs="Arial"/>
        </w:rPr>
        <w:t xml:space="preserve"> in western Europe during the seventh and eighth centuries</w:t>
      </w:r>
      <w:r w:rsidR="003D4E5F">
        <w:rPr>
          <w:rFonts w:ascii="Arial" w:hAnsi="Arial" w:cs="Arial"/>
        </w:rPr>
        <w:t xml:space="preserve"> (with important exceptions in Scandinavia, areas of the Viking diaspora, and northern Germany, where they were used far into the eleventh century)</w:t>
      </w:r>
      <w:r w:rsidR="003A786B" w:rsidRPr="00ED48B4">
        <w:rPr>
          <w:rFonts w:ascii="Arial" w:hAnsi="Arial" w:cs="Arial"/>
        </w:rPr>
        <w:t xml:space="preserve">, </w:t>
      </w:r>
      <w:r w:rsidR="00FE4E65" w:rsidRPr="00ED48B4">
        <w:rPr>
          <w:rFonts w:ascii="Arial" w:hAnsi="Arial" w:cs="Arial"/>
        </w:rPr>
        <w:t>most medieval cemeteries later than this date do not contain a significant number of objects</w:t>
      </w:r>
      <w:r w:rsidR="00B03A26" w:rsidRPr="00ED48B4">
        <w:rPr>
          <w:rFonts w:ascii="Arial" w:hAnsi="Arial" w:cs="Arial"/>
        </w:rPr>
        <w:t>.</w:t>
      </w:r>
      <w:r w:rsidR="004A6EF2">
        <w:rPr>
          <w:rFonts w:ascii="Arial" w:hAnsi="Arial" w:cs="Arial"/>
        </w:rPr>
        <w:t xml:space="preserve"> </w:t>
      </w:r>
      <w:r w:rsidR="003D4E5F">
        <w:rPr>
          <w:rFonts w:ascii="Arial" w:hAnsi="Arial" w:cs="Arial"/>
        </w:rPr>
        <w:t>Additional noteworth</w:t>
      </w:r>
      <w:r w:rsidR="00A516A9">
        <w:rPr>
          <w:rFonts w:ascii="Arial" w:hAnsi="Arial" w:cs="Arial"/>
        </w:rPr>
        <w:t>y</w:t>
      </w:r>
      <w:r w:rsidR="00FE4E65" w:rsidRPr="00ED48B4">
        <w:rPr>
          <w:rFonts w:ascii="Arial" w:hAnsi="Arial" w:cs="Arial"/>
        </w:rPr>
        <w:t xml:space="preserve"> </w:t>
      </w:r>
      <w:r w:rsidR="00AF4C1B" w:rsidRPr="00ED48B4">
        <w:rPr>
          <w:rFonts w:ascii="Arial" w:hAnsi="Arial" w:cs="Arial"/>
        </w:rPr>
        <w:t>exceptions</w:t>
      </w:r>
      <w:r w:rsidR="003D4E5F">
        <w:rPr>
          <w:rFonts w:ascii="Arial" w:hAnsi="Arial" w:cs="Arial"/>
        </w:rPr>
        <w:t xml:space="preserve"> include</w:t>
      </w:r>
      <w:r w:rsidR="00B03A26" w:rsidRPr="00ED48B4">
        <w:rPr>
          <w:rFonts w:ascii="Arial" w:hAnsi="Arial" w:cs="Arial"/>
        </w:rPr>
        <w:t xml:space="preserve"> </w:t>
      </w:r>
      <w:r w:rsidR="006567C2" w:rsidRPr="00ED48B4">
        <w:rPr>
          <w:rFonts w:ascii="Arial" w:hAnsi="Arial" w:cs="Arial"/>
        </w:rPr>
        <w:t xml:space="preserve">the occasional burial of </w:t>
      </w:r>
      <w:r w:rsidR="00B03A26" w:rsidRPr="00ED48B4">
        <w:rPr>
          <w:rFonts w:ascii="Arial" w:hAnsi="Arial" w:cs="Arial"/>
        </w:rPr>
        <w:t>k</w:t>
      </w:r>
      <w:r w:rsidR="006567C2" w:rsidRPr="00ED48B4">
        <w:rPr>
          <w:rFonts w:ascii="Arial" w:hAnsi="Arial" w:cs="Arial"/>
        </w:rPr>
        <w:t>nives, combs, buckles, coins, and other object</w:t>
      </w:r>
      <w:r w:rsidR="00000CC7" w:rsidRPr="00ED48B4">
        <w:rPr>
          <w:rFonts w:ascii="Arial" w:hAnsi="Arial" w:cs="Arial"/>
        </w:rPr>
        <w:t>s with the dead (Hadley 2001: 96</w:t>
      </w:r>
      <w:r w:rsidR="006567C2" w:rsidRPr="00ED48B4">
        <w:rPr>
          <w:rFonts w:ascii="Arial" w:hAnsi="Arial" w:cs="Arial"/>
        </w:rPr>
        <w:t>-97)</w:t>
      </w:r>
      <w:r w:rsidR="00A516A9">
        <w:rPr>
          <w:rFonts w:ascii="Arial" w:hAnsi="Arial" w:cs="Arial"/>
        </w:rPr>
        <w:t>. D</w:t>
      </w:r>
      <w:r w:rsidR="00AF4C1B" w:rsidRPr="00ED48B4">
        <w:rPr>
          <w:rFonts w:ascii="Arial" w:hAnsi="Arial" w:cs="Arial"/>
        </w:rPr>
        <w:t xml:space="preserve">uring the </w:t>
      </w:r>
      <w:r w:rsidR="004A6EF2">
        <w:rPr>
          <w:rFonts w:ascii="Arial" w:hAnsi="Arial" w:cs="Arial"/>
        </w:rPr>
        <w:t>H</w:t>
      </w:r>
      <w:r w:rsidR="00AF4C1B" w:rsidRPr="00ED48B4">
        <w:rPr>
          <w:rFonts w:ascii="Arial" w:hAnsi="Arial" w:cs="Arial"/>
        </w:rPr>
        <w:t>igh Middle Ages</w:t>
      </w:r>
      <w:r w:rsidR="006567C2" w:rsidRPr="00ED48B4">
        <w:rPr>
          <w:rFonts w:ascii="Arial" w:hAnsi="Arial" w:cs="Arial"/>
        </w:rPr>
        <w:t>, high-ranking</w:t>
      </w:r>
      <w:r w:rsidR="003A786B" w:rsidRPr="00ED48B4">
        <w:rPr>
          <w:rFonts w:ascii="Arial" w:hAnsi="Arial" w:cs="Arial"/>
        </w:rPr>
        <w:t xml:space="preserve"> clerics were sometimes</w:t>
      </w:r>
      <w:r w:rsidR="00FE4E65" w:rsidRPr="00ED48B4">
        <w:rPr>
          <w:rFonts w:ascii="Arial" w:hAnsi="Arial" w:cs="Arial"/>
        </w:rPr>
        <w:t xml:space="preserve"> buried with liturgical objects and</w:t>
      </w:r>
      <w:r w:rsidR="003A786B" w:rsidRPr="00ED48B4">
        <w:rPr>
          <w:rFonts w:ascii="Arial" w:hAnsi="Arial" w:cs="Arial"/>
        </w:rPr>
        <w:t xml:space="preserve"> their emblems of of</w:t>
      </w:r>
      <w:r w:rsidR="00FE4E65" w:rsidRPr="00ED48B4">
        <w:rPr>
          <w:rFonts w:ascii="Arial" w:hAnsi="Arial" w:cs="Arial"/>
        </w:rPr>
        <w:t>fice. I</w:t>
      </w:r>
      <w:r w:rsidR="00AF4C1B" w:rsidRPr="00ED48B4">
        <w:rPr>
          <w:rFonts w:ascii="Arial" w:hAnsi="Arial" w:cs="Arial"/>
        </w:rPr>
        <w:t>n some cases</w:t>
      </w:r>
      <w:r w:rsidR="00FE4E65" w:rsidRPr="00ED48B4">
        <w:rPr>
          <w:rFonts w:ascii="Arial" w:hAnsi="Arial" w:cs="Arial"/>
        </w:rPr>
        <w:t xml:space="preserve">, they received burial in </w:t>
      </w:r>
      <w:r w:rsidR="003A786B" w:rsidRPr="00ED48B4">
        <w:rPr>
          <w:rFonts w:ascii="Arial" w:hAnsi="Arial" w:cs="Arial"/>
        </w:rPr>
        <w:t>ecclesiastical garments or monastic habits</w:t>
      </w:r>
      <w:r w:rsidR="00CF7840" w:rsidRPr="00ED48B4">
        <w:rPr>
          <w:rFonts w:ascii="Arial" w:hAnsi="Arial" w:cs="Arial"/>
        </w:rPr>
        <w:t xml:space="preserve"> (even if they had not achieved the latter status)</w:t>
      </w:r>
      <w:r w:rsidR="003A786B" w:rsidRPr="00ED48B4">
        <w:rPr>
          <w:rFonts w:ascii="Arial" w:hAnsi="Arial" w:cs="Arial"/>
        </w:rPr>
        <w:t xml:space="preserve">, rather than </w:t>
      </w:r>
      <w:r w:rsidR="007A6D94" w:rsidRPr="00ED48B4">
        <w:rPr>
          <w:rFonts w:ascii="Arial" w:hAnsi="Arial" w:cs="Arial"/>
        </w:rPr>
        <w:t xml:space="preserve">being interred </w:t>
      </w:r>
      <w:r w:rsidR="003A786B" w:rsidRPr="00ED48B4">
        <w:rPr>
          <w:rFonts w:ascii="Arial" w:hAnsi="Arial" w:cs="Arial"/>
        </w:rPr>
        <w:t>in simple shrouds (</w:t>
      </w:r>
      <w:r w:rsidR="00CF7840" w:rsidRPr="00ED48B4">
        <w:rPr>
          <w:rFonts w:ascii="Arial" w:hAnsi="Arial" w:cs="Arial"/>
        </w:rPr>
        <w:t xml:space="preserve">Fry 1999: 158-163; </w:t>
      </w:r>
      <w:r w:rsidR="003A786B" w:rsidRPr="00ED48B4">
        <w:rPr>
          <w:rFonts w:ascii="Arial" w:hAnsi="Arial" w:cs="Arial"/>
        </w:rPr>
        <w:t xml:space="preserve">O’Sullivan 2013). </w:t>
      </w:r>
    </w:p>
    <w:p w14:paraId="2FC8D37A" w14:textId="0519E207" w:rsidR="00920CF4" w:rsidRPr="00ED48B4" w:rsidRDefault="00A516A9" w:rsidP="00ED48B4">
      <w:pPr>
        <w:widowControl w:val="0"/>
        <w:ind w:firstLine="720"/>
        <w:rPr>
          <w:rFonts w:ascii="Arial" w:hAnsi="Arial" w:cs="Arial"/>
        </w:rPr>
      </w:pPr>
      <w:r>
        <w:rPr>
          <w:rFonts w:ascii="Arial" w:hAnsi="Arial" w:cs="Arial"/>
        </w:rPr>
        <w:t>T</w:t>
      </w:r>
      <w:r w:rsidR="002951CC" w:rsidRPr="00ED48B4">
        <w:rPr>
          <w:rFonts w:ascii="Arial" w:hAnsi="Arial" w:cs="Arial"/>
        </w:rPr>
        <w:t>hese circumstances make</w:t>
      </w:r>
      <w:r w:rsidR="00DD6220" w:rsidRPr="00ED48B4">
        <w:rPr>
          <w:rFonts w:ascii="Arial" w:hAnsi="Arial" w:cs="Arial"/>
        </w:rPr>
        <w:t xml:space="preserve"> discussion of t</w:t>
      </w:r>
      <w:r w:rsidR="00FE4E65" w:rsidRPr="00ED48B4">
        <w:rPr>
          <w:rFonts w:ascii="Arial" w:hAnsi="Arial" w:cs="Arial"/>
        </w:rPr>
        <w:t>he meaning and use of central and late medieval bodily</w:t>
      </w:r>
      <w:r w:rsidR="003A786B" w:rsidRPr="00ED48B4">
        <w:rPr>
          <w:rFonts w:ascii="Arial" w:hAnsi="Arial" w:cs="Arial"/>
        </w:rPr>
        <w:t xml:space="preserve"> objects</w:t>
      </w:r>
      <w:r w:rsidR="00DD6220" w:rsidRPr="00ED48B4">
        <w:rPr>
          <w:rFonts w:ascii="Arial" w:hAnsi="Arial" w:cs="Arial"/>
        </w:rPr>
        <w:t xml:space="preserve"> comparatively less fraught than those from graves, since they are typically </w:t>
      </w:r>
      <w:r w:rsidR="002951CC" w:rsidRPr="00ED48B4">
        <w:rPr>
          <w:rFonts w:ascii="Arial" w:hAnsi="Arial" w:cs="Arial"/>
        </w:rPr>
        <w:t>discovered</w:t>
      </w:r>
      <w:r w:rsidR="00DD6220" w:rsidRPr="00ED48B4">
        <w:rPr>
          <w:rFonts w:ascii="Arial" w:hAnsi="Arial" w:cs="Arial"/>
        </w:rPr>
        <w:t xml:space="preserve"> in the contexts in which they were employed</w:t>
      </w:r>
      <w:r w:rsidR="00A23B81" w:rsidRPr="00ED48B4">
        <w:rPr>
          <w:rFonts w:ascii="Arial" w:hAnsi="Arial" w:cs="Arial"/>
        </w:rPr>
        <w:t xml:space="preserve"> or can be verified by means of written sources. However, </w:t>
      </w:r>
      <w:r>
        <w:rPr>
          <w:rFonts w:ascii="Arial" w:hAnsi="Arial" w:cs="Arial"/>
        </w:rPr>
        <w:t>their</w:t>
      </w:r>
      <w:r w:rsidR="002951CC" w:rsidRPr="00ED48B4">
        <w:rPr>
          <w:rFonts w:ascii="Arial" w:hAnsi="Arial" w:cs="Arial"/>
        </w:rPr>
        <w:t xml:space="preserve"> interpretation is </w:t>
      </w:r>
      <w:r w:rsidR="00A23B81" w:rsidRPr="00ED48B4">
        <w:rPr>
          <w:rFonts w:ascii="Arial" w:hAnsi="Arial" w:cs="Arial"/>
        </w:rPr>
        <w:t xml:space="preserve">not </w:t>
      </w:r>
      <w:r>
        <w:rPr>
          <w:rFonts w:ascii="Arial" w:hAnsi="Arial" w:cs="Arial"/>
        </w:rPr>
        <w:t>always</w:t>
      </w:r>
      <w:r w:rsidR="007A6D94" w:rsidRPr="00ED48B4">
        <w:rPr>
          <w:rFonts w:ascii="Arial" w:hAnsi="Arial" w:cs="Arial"/>
        </w:rPr>
        <w:t xml:space="preserve"> </w:t>
      </w:r>
      <w:r w:rsidR="002951CC" w:rsidRPr="00ED48B4">
        <w:rPr>
          <w:rFonts w:ascii="Arial" w:hAnsi="Arial" w:cs="Arial"/>
        </w:rPr>
        <w:t>straigh</w:t>
      </w:r>
      <w:r w:rsidR="004A6EF2">
        <w:rPr>
          <w:rFonts w:ascii="Arial" w:hAnsi="Arial" w:cs="Arial"/>
        </w:rPr>
        <w:t>t</w:t>
      </w:r>
      <w:r w:rsidR="002951CC" w:rsidRPr="00ED48B4">
        <w:rPr>
          <w:rFonts w:ascii="Arial" w:hAnsi="Arial" w:cs="Arial"/>
        </w:rPr>
        <w:t>forward</w:t>
      </w:r>
      <w:r w:rsidR="00A23B81" w:rsidRPr="00ED48B4">
        <w:rPr>
          <w:rFonts w:ascii="Arial" w:hAnsi="Arial" w:cs="Arial"/>
        </w:rPr>
        <w:t>, such as with</w:t>
      </w:r>
      <w:r w:rsidR="00D8075A" w:rsidRPr="00ED48B4">
        <w:rPr>
          <w:rFonts w:ascii="Arial" w:hAnsi="Arial" w:cs="Arial"/>
        </w:rPr>
        <w:t xml:space="preserve"> </w:t>
      </w:r>
      <w:r w:rsidR="004A6EF2">
        <w:rPr>
          <w:rFonts w:ascii="Arial" w:hAnsi="Arial" w:cs="Arial"/>
        </w:rPr>
        <w:t xml:space="preserve">the </w:t>
      </w:r>
      <w:r w:rsidR="0077050B" w:rsidRPr="00ED48B4">
        <w:rPr>
          <w:rFonts w:ascii="Arial" w:hAnsi="Arial" w:cs="Arial"/>
        </w:rPr>
        <w:t>weapo</w:t>
      </w:r>
      <w:r w:rsidR="00147373" w:rsidRPr="00ED48B4">
        <w:rPr>
          <w:rFonts w:ascii="Arial" w:hAnsi="Arial" w:cs="Arial"/>
        </w:rPr>
        <w:t>n deposits</w:t>
      </w:r>
      <w:r w:rsidR="00A23B81" w:rsidRPr="00ED48B4">
        <w:rPr>
          <w:rFonts w:ascii="Arial" w:hAnsi="Arial" w:cs="Arial"/>
        </w:rPr>
        <w:t xml:space="preserve"> found</w:t>
      </w:r>
      <w:r w:rsidR="00147373" w:rsidRPr="00ED48B4">
        <w:rPr>
          <w:rFonts w:ascii="Arial" w:hAnsi="Arial" w:cs="Arial"/>
        </w:rPr>
        <w:t xml:space="preserve"> in wetland areas and </w:t>
      </w:r>
      <w:r w:rsidR="004A6EF2">
        <w:rPr>
          <w:rFonts w:ascii="Arial" w:hAnsi="Arial" w:cs="Arial"/>
        </w:rPr>
        <w:t xml:space="preserve">at </w:t>
      </w:r>
      <w:r w:rsidR="00147373" w:rsidRPr="00ED48B4">
        <w:rPr>
          <w:rFonts w:ascii="Arial" w:hAnsi="Arial" w:cs="Arial"/>
        </w:rPr>
        <w:t>crossings</w:t>
      </w:r>
      <w:r w:rsidR="00A23B81" w:rsidRPr="00ED48B4">
        <w:rPr>
          <w:rFonts w:ascii="Arial" w:hAnsi="Arial" w:cs="Arial"/>
        </w:rPr>
        <w:t xml:space="preserve"> </w:t>
      </w:r>
      <w:r w:rsidR="004A6EF2">
        <w:rPr>
          <w:rFonts w:ascii="Arial" w:hAnsi="Arial" w:cs="Arial"/>
        </w:rPr>
        <w:t xml:space="preserve">that </w:t>
      </w:r>
      <w:r w:rsidR="00A23B81" w:rsidRPr="00ED48B4">
        <w:rPr>
          <w:rFonts w:ascii="Arial" w:hAnsi="Arial" w:cs="Arial"/>
        </w:rPr>
        <w:t>dat</w:t>
      </w:r>
      <w:r w:rsidR="004A6EF2">
        <w:rPr>
          <w:rFonts w:ascii="Arial" w:hAnsi="Arial" w:cs="Arial"/>
        </w:rPr>
        <w:t>e to</w:t>
      </w:r>
      <w:r w:rsidR="00A23B81" w:rsidRPr="00ED48B4">
        <w:rPr>
          <w:rFonts w:ascii="Arial" w:hAnsi="Arial" w:cs="Arial"/>
        </w:rPr>
        <w:t xml:space="preserve"> </w:t>
      </w:r>
      <w:r w:rsidR="00D8075A" w:rsidRPr="00ED48B4">
        <w:rPr>
          <w:rFonts w:ascii="Arial" w:hAnsi="Arial" w:cs="Arial"/>
        </w:rPr>
        <w:t>the Viking period</w:t>
      </w:r>
      <w:r w:rsidR="0077050B" w:rsidRPr="00ED48B4">
        <w:rPr>
          <w:rFonts w:ascii="Arial" w:hAnsi="Arial" w:cs="Arial"/>
        </w:rPr>
        <w:t xml:space="preserve"> </w:t>
      </w:r>
      <w:r w:rsidR="00D8075A" w:rsidRPr="00ED48B4">
        <w:rPr>
          <w:rFonts w:ascii="Arial" w:hAnsi="Arial" w:cs="Arial"/>
        </w:rPr>
        <w:t>(</w:t>
      </w:r>
      <w:r w:rsidR="004A6EF2">
        <w:rPr>
          <w:rFonts w:ascii="Arial" w:hAnsi="Arial" w:cs="Arial"/>
        </w:rPr>
        <w:t>Lund</w:t>
      </w:r>
      <w:r w:rsidR="003D4E5F">
        <w:rPr>
          <w:rFonts w:ascii="Arial" w:hAnsi="Arial" w:cs="Arial"/>
        </w:rPr>
        <w:t xml:space="preserve"> 2017</w:t>
      </w:r>
      <w:r w:rsidR="004A6EF2">
        <w:rPr>
          <w:rFonts w:ascii="Arial" w:hAnsi="Arial" w:cs="Arial"/>
        </w:rPr>
        <w:t>;</w:t>
      </w:r>
      <w:r w:rsidR="0077050B" w:rsidRPr="00ED48B4">
        <w:rPr>
          <w:rFonts w:ascii="Arial" w:hAnsi="Arial" w:cs="Arial"/>
        </w:rPr>
        <w:t>Pedersen 2008)</w:t>
      </w:r>
      <w:r w:rsidR="00DD6220" w:rsidRPr="00ED48B4">
        <w:rPr>
          <w:rFonts w:ascii="Arial" w:hAnsi="Arial" w:cs="Arial"/>
        </w:rPr>
        <w:t xml:space="preserve">. </w:t>
      </w:r>
      <w:r w:rsidR="004A6EF2">
        <w:rPr>
          <w:rFonts w:ascii="Arial" w:hAnsi="Arial" w:cs="Arial"/>
        </w:rPr>
        <w:t>T</w:t>
      </w:r>
      <w:r w:rsidR="0003230F" w:rsidRPr="00ED48B4">
        <w:rPr>
          <w:rFonts w:ascii="Arial" w:hAnsi="Arial" w:cs="Arial"/>
        </w:rPr>
        <w:t xml:space="preserve">he use of art historical </w:t>
      </w:r>
      <w:r w:rsidR="00CE3FBC" w:rsidRPr="00ED48B4">
        <w:rPr>
          <w:rFonts w:ascii="Arial" w:hAnsi="Arial" w:cs="Arial"/>
        </w:rPr>
        <w:t>and historical accounts</w:t>
      </w:r>
      <w:r w:rsidR="0003230F" w:rsidRPr="00ED48B4">
        <w:rPr>
          <w:rFonts w:ascii="Arial" w:hAnsi="Arial" w:cs="Arial"/>
        </w:rPr>
        <w:t xml:space="preserve"> of the use of clothing and oth</w:t>
      </w:r>
      <w:r w:rsidR="00FE4E65" w:rsidRPr="00ED48B4">
        <w:rPr>
          <w:rFonts w:ascii="Arial" w:hAnsi="Arial" w:cs="Arial"/>
        </w:rPr>
        <w:t xml:space="preserve">er bodily </w:t>
      </w:r>
      <w:r w:rsidR="00C41765" w:rsidRPr="00ED48B4">
        <w:rPr>
          <w:rFonts w:ascii="Arial" w:hAnsi="Arial" w:cs="Arial"/>
        </w:rPr>
        <w:t xml:space="preserve">objects, while </w:t>
      </w:r>
      <w:r w:rsidR="0003230F" w:rsidRPr="00ED48B4">
        <w:rPr>
          <w:rFonts w:ascii="Arial" w:hAnsi="Arial" w:cs="Arial"/>
        </w:rPr>
        <w:t xml:space="preserve">important </w:t>
      </w:r>
      <w:r w:rsidR="00A23B81" w:rsidRPr="00ED48B4">
        <w:rPr>
          <w:rFonts w:ascii="Arial" w:hAnsi="Arial" w:cs="Arial"/>
        </w:rPr>
        <w:t xml:space="preserve">in explaining the symbolism and function of material culture in </w:t>
      </w:r>
      <w:r w:rsidR="0003230F" w:rsidRPr="00ED48B4">
        <w:rPr>
          <w:rFonts w:ascii="Arial" w:hAnsi="Arial" w:cs="Arial"/>
        </w:rPr>
        <w:t>t</w:t>
      </w:r>
      <w:r w:rsidR="00AA1131" w:rsidRPr="00ED48B4">
        <w:rPr>
          <w:rFonts w:ascii="Arial" w:hAnsi="Arial" w:cs="Arial"/>
        </w:rPr>
        <w:t xml:space="preserve">he </w:t>
      </w:r>
      <w:r w:rsidR="004A6EF2">
        <w:rPr>
          <w:rFonts w:ascii="Arial" w:hAnsi="Arial" w:cs="Arial"/>
        </w:rPr>
        <w:t>L</w:t>
      </w:r>
      <w:r w:rsidR="00D8075A" w:rsidRPr="00ED48B4">
        <w:rPr>
          <w:rFonts w:ascii="Arial" w:hAnsi="Arial" w:cs="Arial"/>
        </w:rPr>
        <w:t>ate</w:t>
      </w:r>
      <w:r w:rsidR="007A6D94" w:rsidRPr="00ED48B4">
        <w:rPr>
          <w:rFonts w:ascii="Arial" w:hAnsi="Arial" w:cs="Arial"/>
        </w:rPr>
        <w:t xml:space="preserve"> Middle A</w:t>
      </w:r>
      <w:r w:rsidR="00A23B81" w:rsidRPr="00ED48B4">
        <w:rPr>
          <w:rFonts w:ascii="Arial" w:hAnsi="Arial" w:cs="Arial"/>
        </w:rPr>
        <w:t xml:space="preserve">ges, should </w:t>
      </w:r>
      <w:r w:rsidR="004A6EF2">
        <w:rPr>
          <w:rFonts w:ascii="Arial" w:hAnsi="Arial" w:cs="Arial"/>
        </w:rPr>
        <w:t xml:space="preserve">thus be </w:t>
      </w:r>
      <w:r w:rsidR="0003230F" w:rsidRPr="00ED48B4">
        <w:rPr>
          <w:rFonts w:ascii="Arial" w:hAnsi="Arial" w:cs="Arial"/>
        </w:rPr>
        <w:t>understood as ideological</w:t>
      </w:r>
      <w:r w:rsidR="00B066E5">
        <w:rPr>
          <w:rFonts w:ascii="Arial" w:hAnsi="Arial" w:cs="Arial"/>
        </w:rPr>
        <w:t>ly fr</w:t>
      </w:r>
      <w:r w:rsidR="00AA1131" w:rsidRPr="00ED48B4">
        <w:rPr>
          <w:rFonts w:ascii="Arial" w:hAnsi="Arial" w:cs="Arial"/>
        </w:rPr>
        <w:t>eighted</w:t>
      </w:r>
      <w:r w:rsidR="0003230F" w:rsidRPr="00ED48B4">
        <w:rPr>
          <w:rFonts w:ascii="Arial" w:hAnsi="Arial" w:cs="Arial"/>
        </w:rPr>
        <w:t xml:space="preserve"> rather than reflective of lived realities (Gilchrist 2012). </w:t>
      </w:r>
      <w:r w:rsidR="006C60F6" w:rsidRPr="00ED48B4">
        <w:rPr>
          <w:rFonts w:ascii="Arial" w:hAnsi="Arial" w:cs="Arial"/>
        </w:rPr>
        <w:t xml:space="preserve">Just because enclosed nuns </w:t>
      </w:r>
      <w:r w:rsidR="00536EA1" w:rsidRPr="00ED48B4">
        <w:rPr>
          <w:rFonts w:ascii="Arial" w:hAnsi="Arial" w:cs="Arial"/>
        </w:rPr>
        <w:t xml:space="preserve">in the </w:t>
      </w:r>
      <w:r w:rsidR="004A6EF2">
        <w:rPr>
          <w:rFonts w:ascii="Arial" w:hAnsi="Arial" w:cs="Arial"/>
        </w:rPr>
        <w:t>L</w:t>
      </w:r>
      <w:r w:rsidR="00536EA1" w:rsidRPr="00ED48B4">
        <w:rPr>
          <w:rFonts w:ascii="Arial" w:hAnsi="Arial" w:cs="Arial"/>
        </w:rPr>
        <w:t xml:space="preserve">ate Middle Ages </w:t>
      </w:r>
      <w:r w:rsidR="006C60F6" w:rsidRPr="00ED48B4">
        <w:rPr>
          <w:rFonts w:ascii="Arial" w:hAnsi="Arial" w:cs="Arial"/>
        </w:rPr>
        <w:t xml:space="preserve">were not supposed to have personal possessions, </w:t>
      </w:r>
      <w:r w:rsidR="00B066E5">
        <w:rPr>
          <w:rFonts w:ascii="Arial" w:hAnsi="Arial" w:cs="Arial"/>
        </w:rPr>
        <w:t>did</w:t>
      </w:r>
      <w:r w:rsidR="00A87B1B">
        <w:rPr>
          <w:rFonts w:ascii="Arial" w:hAnsi="Arial" w:cs="Arial"/>
        </w:rPr>
        <w:t xml:space="preserve"> not preclude</w:t>
      </w:r>
      <w:r w:rsidR="006C60F6" w:rsidRPr="00ED48B4">
        <w:rPr>
          <w:rFonts w:ascii="Arial" w:hAnsi="Arial" w:cs="Arial"/>
        </w:rPr>
        <w:t xml:space="preserve"> them </w:t>
      </w:r>
      <w:r w:rsidR="00D8075A" w:rsidRPr="00ED48B4">
        <w:rPr>
          <w:rFonts w:ascii="Arial" w:hAnsi="Arial" w:cs="Arial"/>
        </w:rPr>
        <w:t>from controlling</w:t>
      </w:r>
      <w:r w:rsidR="00FE4E65" w:rsidRPr="00ED48B4">
        <w:rPr>
          <w:rFonts w:ascii="Arial" w:hAnsi="Arial" w:cs="Arial"/>
        </w:rPr>
        <w:t xml:space="preserve"> bodily objects</w:t>
      </w:r>
      <w:r w:rsidR="006C60F6" w:rsidRPr="00ED48B4">
        <w:rPr>
          <w:rFonts w:ascii="Arial" w:hAnsi="Arial" w:cs="Arial"/>
        </w:rPr>
        <w:t>, making things, or offering these items to others as gifts (Hamburger 1998: 74-79).</w:t>
      </w:r>
    </w:p>
    <w:p w14:paraId="51E58C5A" w14:textId="14B9C035" w:rsidR="008B4EE5" w:rsidRDefault="00D8075A" w:rsidP="00ED48B4">
      <w:pPr>
        <w:widowControl w:val="0"/>
        <w:ind w:firstLine="720"/>
        <w:rPr>
          <w:rFonts w:ascii="Arial" w:hAnsi="Arial" w:cs="Arial"/>
        </w:rPr>
      </w:pPr>
      <w:r w:rsidRPr="00ED48B4">
        <w:rPr>
          <w:rFonts w:ascii="Arial" w:hAnsi="Arial" w:cs="Arial"/>
        </w:rPr>
        <w:lastRenderedPageBreak/>
        <w:t xml:space="preserve">Finally, </w:t>
      </w:r>
      <w:r w:rsidR="00DD6220" w:rsidRPr="00ED48B4">
        <w:rPr>
          <w:rFonts w:ascii="Arial" w:hAnsi="Arial" w:cs="Arial"/>
        </w:rPr>
        <w:t xml:space="preserve">whether from the </w:t>
      </w:r>
      <w:r w:rsidR="004A6EF2">
        <w:rPr>
          <w:rFonts w:ascii="Arial" w:hAnsi="Arial" w:cs="Arial"/>
        </w:rPr>
        <w:t xml:space="preserve">early or late </w:t>
      </w:r>
      <w:r w:rsidR="002951CC" w:rsidRPr="00ED48B4">
        <w:rPr>
          <w:rFonts w:ascii="Arial" w:hAnsi="Arial" w:cs="Arial"/>
        </w:rPr>
        <w:t xml:space="preserve">medieval </w:t>
      </w:r>
      <w:r w:rsidR="002426EF" w:rsidRPr="00ED48B4">
        <w:rPr>
          <w:rFonts w:ascii="Arial" w:hAnsi="Arial" w:cs="Arial"/>
        </w:rPr>
        <w:t xml:space="preserve">period, the </w:t>
      </w:r>
      <w:r w:rsidR="00A23B81" w:rsidRPr="00ED48B4">
        <w:rPr>
          <w:rFonts w:ascii="Arial" w:hAnsi="Arial" w:cs="Arial"/>
        </w:rPr>
        <w:t xml:space="preserve">bodily </w:t>
      </w:r>
      <w:r w:rsidR="002426EF" w:rsidRPr="00ED48B4">
        <w:rPr>
          <w:rFonts w:ascii="Arial" w:hAnsi="Arial" w:cs="Arial"/>
        </w:rPr>
        <w:t>objects</w:t>
      </w:r>
      <w:r w:rsidR="00920CF4" w:rsidRPr="00ED48B4">
        <w:rPr>
          <w:rFonts w:ascii="Arial" w:hAnsi="Arial" w:cs="Arial"/>
        </w:rPr>
        <w:t xml:space="preserve"> that </w:t>
      </w:r>
      <w:r w:rsidR="002951CC" w:rsidRPr="00ED48B4">
        <w:rPr>
          <w:rFonts w:ascii="Arial" w:hAnsi="Arial" w:cs="Arial"/>
        </w:rPr>
        <w:t>are</w:t>
      </w:r>
      <w:r w:rsidR="00920CF4" w:rsidRPr="00ED48B4">
        <w:rPr>
          <w:rFonts w:ascii="Arial" w:hAnsi="Arial" w:cs="Arial"/>
        </w:rPr>
        <w:t xml:space="preserve"> extant today</w:t>
      </w:r>
      <w:r w:rsidR="002426EF" w:rsidRPr="00ED48B4">
        <w:rPr>
          <w:rFonts w:ascii="Arial" w:hAnsi="Arial" w:cs="Arial"/>
        </w:rPr>
        <w:t xml:space="preserve"> are not reflective of the </w:t>
      </w:r>
      <w:r w:rsidR="002951CC" w:rsidRPr="00ED48B4">
        <w:rPr>
          <w:rFonts w:ascii="Arial" w:hAnsi="Arial" w:cs="Arial"/>
        </w:rPr>
        <w:t xml:space="preserve">lives of the majority of the </w:t>
      </w:r>
      <w:r w:rsidR="002426EF" w:rsidRPr="00ED48B4">
        <w:rPr>
          <w:rFonts w:ascii="Arial" w:hAnsi="Arial" w:cs="Arial"/>
        </w:rPr>
        <w:t xml:space="preserve">population who </w:t>
      </w:r>
      <w:r w:rsidR="002951CC" w:rsidRPr="00ED48B4">
        <w:rPr>
          <w:rFonts w:ascii="Arial" w:hAnsi="Arial" w:cs="Arial"/>
        </w:rPr>
        <w:t xml:space="preserve">lived </w:t>
      </w:r>
      <w:r w:rsidR="00A23B81" w:rsidRPr="00ED48B4">
        <w:rPr>
          <w:rFonts w:ascii="Arial" w:hAnsi="Arial" w:cs="Arial"/>
        </w:rPr>
        <w:t>in Europe in the premodern period</w:t>
      </w:r>
      <w:r w:rsidR="00920CF4" w:rsidRPr="00ED48B4">
        <w:rPr>
          <w:rFonts w:ascii="Arial" w:hAnsi="Arial" w:cs="Arial"/>
        </w:rPr>
        <w:t xml:space="preserve">. </w:t>
      </w:r>
      <w:r w:rsidR="004A6EF2">
        <w:rPr>
          <w:rFonts w:ascii="Arial" w:hAnsi="Arial" w:cs="Arial"/>
        </w:rPr>
        <w:t>P</w:t>
      </w:r>
      <w:r w:rsidR="00920CF4" w:rsidRPr="00ED48B4">
        <w:rPr>
          <w:rFonts w:ascii="Arial" w:hAnsi="Arial" w:cs="Arial"/>
        </w:rPr>
        <w:t xml:space="preserve">ossessions of </w:t>
      </w:r>
      <w:r w:rsidR="00A23B81" w:rsidRPr="00ED48B4">
        <w:rPr>
          <w:rFonts w:ascii="Arial" w:hAnsi="Arial" w:cs="Arial"/>
        </w:rPr>
        <w:t xml:space="preserve">elites were </w:t>
      </w:r>
      <w:r w:rsidR="002426EF" w:rsidRPr="00ED48B4">
        <w:rPr>
          <w:rFonts w:ascii="Arial" w:hAnsi="Arial" w:cs="Arial"/>
        </w:rPr>
        <w:t xml:space="preserve">likely to </w:t>
      </w:r>
      <w:r w:rsidR="0095724F" w:rsidRPr="00ED48B4">
        <w:rPr>
          <w:rFonts w:ascii="Arial" w:hAnsi="Arial" w:cs="Arial"/>
        </w:rPr>
        <w:t>endure</w:t>
      </w:r>
      <w:r w:rsidR="002426EF" w:rsidRPr="00ED48B4">
        <w:rPr>
          <w:rFonts w:ascii="Arial" w:hAnsi="Arial" w:cs="Arial"/>
        </w:rPr>
        <w:t xml:space="preserve"> </w:t>
      </w:r>
      <w:r w:rsidR="009A6470" w:rsidRPr="00ED48B4">
        <w:rPr>
          <w:rFonts w:ascii="Arial" w:hAnsi="Arial" w:cs="Arial"/>
        </w:rPr>
        <w:t xml:space="preserve">longer than </w:t>
      </w:r>
      <w:r w:rsidR="00A516A9">
        <w:rPr>
          <w:rFonts w:ascii="Arial" w:hAnsi="Arial" w:cs="Arial"/>
        </w:rPr>
        <w:t>those belonging to</w:t>
      </w:r>
      <w:r w:rsidR="002426EF" w:rsidRPr="00ED48B4">
        <w:rPr>
          <w:rFonts w:ascii="Arial" w:hAnsi="Arial" w:cs="Arial"/>
        </w:rPr>
        <w:t xml:space="preserve"> </w:t>
      </w:r>
      <w:r w:rsidRPr="00ED48B4">
        <w:rPr>
          <w:rFonts w:ascii="Arial" w:hAnsi="Arial" w:cs="Arial"/>
        </w:rPr>
        <w:t xml:space="preserve">those of </w:t>
      </w:r>
      <w:r w:rsidR="002426EF" w:rsidRPr="00ED48B4">
        <w:rPr>
          <w:rFonts w:ascii="Arial" w:hAnsi="Arial" w:cs="Arial"/>
        </w:rPr>
        <w:t xml:space="preserve">more modest </w:t>
      </w:r>
      <w:r w:rsidR="00B066E5">
        <w:rPr>
          <w:rFonts w:ascii="Arial" w:hAnsi="Arial" w:cs="Arial"/>
        </w:rPr>
        <w:t>backgrounds</w:t>
      </w:r>
      <w:r w:rsidR="004A6EF2">
        <w:rPr>
          <w:rFonts w:ascii="Arial" w:hAnsi="Arial" w:cs="Arial"/>
        </w:rPr>
        <w:t xml:space="preserve">; this </w:t>
      </w:r>
      <w:r w:rsidR="009A6470" w:rsidRPr="00ED48B4">
        <w:rPr>
          <w:rFonts w:ascii="Arial" w:hAnsi="Arial" w:cs="Arial"/>
        </w:rPr>
        <w:t xml:space="preserve">discrepancy </w:t>
      </w:r>
      <w:r w:rsidR="00920CF4" w:rsidRPr="00ED48B4">
        <w:rPr>
          <w:rFonts w:ascii="Arial" w:hAnsi="Arial" w:cs="Arial"/>
        </w:rPr>
        <w:t xml:space="preserve">resulted </w:t>
      </w:r>
      <w:r w:rsidR="00A516A9">
        <w:rPr>
          <w:rFonts w:ascii="Arial" w:hAnsi="Arial" w:cs="Arial"/>
        </w:rPr>
        <w:t xml:space="preserve">both </w:t>
      </w:r>
      <w:r w:rsidR="00920CF4" w:rsidRPr="00ED48B4">
        <w:rPr>
          <w:rFonts w:ascii="Arial" w:hAnsi="Arial" w:cs="Arial"/>
        </w:rPr>
        <w:t xml:space="preserve">from the materials </w:t>
      </w:r>
      <w:r w:rsidR="00A23B81" w:rsidRPr="00ED48B4">
        <w:rPr>
          <w:rFonts w:ascii="Arial" w:hAnsi="Arial" w:cs="Arial"/>
        </w:rPr>
        <w:t>from which they were produced</w:t>
      </w:r>
      <w:r w:rsidR="0095724F" w:rsidRPr="00ED48B4">
        <w:rPr>
          <w:rFonts w:ascii="Arial" w:hAnsi="Arial" w:cs="Arial"/>
        </w:rPr>
        <w:t>, since prec</w:t>
      </w:r>
      <w:r w:rsidR="00920CF4" w:rsidRPr="00ED48B4">
        <w:rPr>
          <w:rFonts w:ascii="Arial" w:hAnsi="Arial" w:cs="Arial"/>
        </w:rPr>
        <w:t xml:space="preserve">ious </w:t>
      </w:r>
      <w:r w:rsidR="002426EF" w:rsidRPr="00ED48B4">
        <w:rPr>
          <w:rFonts w:ascii="Arial" w:hAnsi="Arial" w:cs="Arial"/>
        </w:rPr>
        <w:t xml:space="preserve">metals and stones </w:t>
      </w:r>
      <w:r w:rsidR="00920CF4" w:rsidRPr="00ED48B4">
        <w:rPr>
          <w:rFonts w:ascii="Arial" w:hAnsi="Arial" w:cs="Arial"/>
        </w:rPr>
        <w:t>were</w:t>
      </w:r>
      <w:r w:rsidR="002426EF" w:rsidRPr="00ED48B4">
        <w:rPr>
          <w:rFonts w:ascii="Arial" w:hAnsi="Arial" w:cs="Arial"/>
        </w:rPr>
        <w:t xml:space="preserve"> </w:t>
      </w:r>
      <w:r w:rsidR="0095724F" w:rsidRPr="00ED48B4">
        <w:rPr>
          <w:rFonts w:ascii="Arial" w:hAnsi="Arial" w:cs="Arial"/>
        </w:rPr>
        <w:t xml:space="preserve">more durable </w:t>
      </w:r>
      <w:r w:rsidR="002426EF" w:rsidRPr="00ED48B4">
        <w:rPr>
          <w:rFonts w:ascii="Arial" w:hAnsi="Arial" w:cs="Arial"/>
        </w:rPr>
        <w:t xml:space="preserve">than </w:t>
      </w:r>
      <w:r w:rsidR="0095724F" w:rsidRPr="00ED48B4">
        <w:rPr>
          <w:rFonts w:ascii="Arial" w:hAnsi="Arial" w:cs="Arial"/>
        </w:rPr>
        <w:t xml:space="preserve">perishable </w:t>
      </w:r>
      <w:r w:rsidR="002426EF" w:rsidRPr="00ED48B4">
        <w:rPr>
          <w:rFonts w:ascii="Arial" w:hAnsi="Arial" w:cs="Arial"/>
        </w:rPr>
        <w:t>organic materials</w:t>
      </w:r>
      <w:r w:rsidR="00A516A9">
        <w:rPr>
          <w:rFonts w:ascii="Arial" w:hAnsi="Arial" w:cs="Arial"/>
        </w:rPr>
        <w:t>, and due to the skill</w:t>
      </w:r>
      <w:r w:rsidR="0095724F" w:rsidRPr="00ED48B4">
        <w:rPr>
          <w:rFonts w:ascii="Arial" w:hAnsi="Arial" w:cs="Arial"/>
        </w:rPr>
        <w:t xml:space="preserve"> that went into the</w:t>
      </w:r>
      <w:r w:rsidR="00920CF4" w:rsidRPr="00ED48B4">
        <w:rPr>
          <w:rFonts w:ascii="Arial" w:hAnsi="Arial" w:cs="Arial"/>
        </w:rPr>
        <w:t xml:space="preserve"> manufacture</w:t>
      </w:r>
      <w:r w:rsidR="0095724F" w:rsidRPr="00ED48B4">
        <w:rPr>
          <w:rFonts w:ascii="Arial" w:hAnsi="Arial" w:cs="Arial"/>
        </w:rPr>
        <w:t xml:space="preserve"> of </w:t>
      </w:r>
      <w:r w:rsidR="002951CC" w:rsidRPr="00ED48B4">
        <w:rPr>
          <w:rFonts w:ascii="Arial" w:hAnsi="Arial" w:cs="Arial"/>
        </w:rPr>
        <w:t>items</w:t>
      </w:r>
      <w:r w:rsidR="00B066E5">
        <w:rPr>
          <w:rFonts w:ascii="Arial" w:hAnsi="Arial" w:cs="Arial"/>
        </w:rPr>
        <w:t>.</w:t>
      </w:r>
      <w:r w:rsidR="00920CF4" w:rsidRPr="00ED48B4">
        <w:rPr>
          <w:rFonts w:ascii="Arial" w:hAnsi="Arial" w:cs="Arial"/>
        </w:rPr>
        <w:t xml:space="preserve"> </w:t>
      </w:r>
      <w:r w:rsidR="00B066E5">
        <w:rPr>
          <w:rFonts w:ascii="Arial" w:hAnsi="Arial" w:cs="Arial"/>
        </w:rPr>
        <w:t>Objects</w:t>
      </w:r>
      <w:r w:rsidR="00A23B81" w:rsidRPr="00ED48B4">
        <w:rPr>
          <w:rFonts w:ascii="Arial" w:hAnsi="Arial" w:cs="Arial"/>
        </w:rPr>
        <w:t xml:space="preserve"> with</w:t>
      </w:r>
      <w:r w:rsidR="00920CF4" w:rsidRPr="00ED48B4">
        <w:rPr>
          <w:rFonts w:ascii="Arial" w:hAnsi="Arial" w:cs="Arial"/>
        </w:rPr>
        <w:t xml:space="preserve"> </w:t>
      </w:r>
      <w:r w:rsidR="002426EF" w:rsidRPr="00ED48B4">
        <w:rPr>
          <w:rFonts w:ascii="Arial" w:hAnsi="Arial" w:cs="Arial"/>
        </w:rPr>
        <w:t xml:space="preserve">more intricate </w:t>
      </w:r>
      <w:r w:rsidR="00920CF4" w:rsidRPr="00ED48B4">
        <w:rPr>
          <w:rFonts w:ascii="Arial" w:hAnsi="Arial" w:cs="Arial"/>
        </w:rPr>
        <w:t xml:space="preserve">or </w:t>
      </w:r>
      <w:r w:rsidR="00A23B81" w:rsidRPr="00ED48B4">
        <w:rPr>
          <w:rFonts w:ascii="Arial" w:hAnsi="Arial" w:cs="Arial"/>
        </w:rPr>
        <w:t>aesthetic workmanship</w:t>
      </w:r>
      <w:r w:rsidR="0095724F" w:rsidRPr="00ED48B4">
        <w:rPr>
          <w:rFonts w:ascii="Arial" w:hAnsi="Arial" w:cs="Arial"/>
        </w:rPr>
        <w:t xml:space="preserve"> </w:t>
      </w:r>
      <w:r w:rsidR="00920CF4" w:rsidRPr="00ED48B4">
        <w:rPr>
          <w:rFonts w:ascii="Arial" w:hAnsi="Arial" w:cs="Arial"/>
        </w:rPr>
        <w:t xml:space="preserve">had </w:t>
      </w:r>
      <w:r w:rsidR="002426EF" w:rsidRPr="00ED48B4">
        <w:rPr>
          <w:rFonts w:ascii="Arial" w:hAnsi="Arial" w:cs="Arial"/>
        </w:rPr>
        <w:t>the advantage of the “heirloom effect”</w:t>
      </w:r>
      <w:r w:rsidR="00920CF4" w:rsidRPr="00ED48B4">
        <w:rPr>
          <w:rFonts w:ascii="Arial" w:hAnsi="Arial" w:cs="Arial"/>
        </w:rPr>
        <w:t>, namely that future generations desired to retain them</w:t>
      </w:r>
      <w:r w:rsidR="002951CC" w:rsidRPr="00ED48B4">
        <w:rPr>
          <w:rFonts w:ascii="Arial" w:hAnsi="Arial" w:cs="Arial"/>
        </w:rPr>
        <w:t xml:space="preserve"> because of the memories attached to them, their aesthetic value, o</w:t>
      </w:r>
      <w:r w:rsidR="00AA1131" w:rsidRPr="00ED48B4">
        <w:rPr>
          <w:rFonts w:ascii="Arial" w:hAnsi="Arial" w:cs="Arial"/>
        </w:rPr>
        <w:t xml:space="preserve">r their general utility. </w:t>
      </w:r>
      <w:r w:rsidR="00A516A9">
        <w:rPr>
          <w:rFonts w:ascii="Arial" w:hAnsi="Arial" w:cs="Arial"/>
        </w:rPr>
        <w:t>P</w:t>
      </w:r>
      <w:r w:rsidR="002951CC" w:rsidRPr="00ED48B4">
        <w:rPr>
          <w:rFonts w:ascii="Arial" w:hAnsi="Arial" w:cs="Arial"/>
        </w:rPr>
        <w:t>ossession</w:t>
      </w:r>
      <w:r w:rsidR="00B066E5">
        <w:rPr>
          <w:rFonts w:ascii="Arial" w:hAnsi="Arial" w:cs="Arial"/>
        </w:rPr>
        <w:t xml:space="preserve"> of these objects</w:t>
      </w:r>
      <w:r w:rsidR="00920CF4" w:rsidRPr="00ED48B4">
        <w:rPr>
          <w:rFonts w:ascii="Arial" w:hAnsi="Arial" w:cs="Arial"/>
        </w:rPr>
        <w:t xml:space="preserve"> by a member of the elite, whether lay or religious</w:t>
      </w:r>
      <w:r w:rsidR="002951CC" w:rsidRPr="00ED48B4">
        <w:rPr>
          <w:rFonts w:ascii="Arial" w:hAnsi="Arial" w:cs="Arial"/>
        </w:rPr>
        <w:t xml:space="preserve"> in orientation</w:t>
      </w:r>
      <w:r w:rsidR="00920CF4" w:rsidRPr="00ED48B4">
        <w:rPr>
          <w:rFonts w:ascii="Arial" w:hAnsi="Arial" w:cs="Arial"/>
        </w:rPr>
        <w:t>,</w:t>
      </w:r>
      <w:r w:rsidR="00A516A9">
        <w:rPr>
          <w:rFonts w:ascii="Arial" w:hAnsi="Arial" w:cs="Arial"/>
        </w:rPr>
        <w:t xml:space="preserve"> also</w:t>
      </w:r>
      <w:r w:rsidR="00920CF4" w:rsidRPr="00ED48B4">
        <w:rPr>
          <w:rFonts w:ascii="Arial" w:hAnsi="Arial" w:cs="Arial"/>
        </w:rPr>
        <w:t xml:space="preserve"> increased </w:t>
      </w:r>
      <w:r w:rsidR="002426EF" w:rsidRPr="00ED48B4">
        <w:rPr>
          <w:rFonts w:ascii="Arial" w:hAnsi="Arial" w:cs="Arial"/>
        </w:rPr>
        <w:t xml:space="preserve">the likelihood </w:t>
      </w:r>
      <w:r w:rsidR="00920CF4" w:rsidRPr="00ED48B4">
        <w:rPr>
          <w:rFonts w:ascii="Arial" w:hAnsi="Arial" w:cs="Arial"/>
        </w:rPr>
        <w:t xml:space="preserve">that </w:t>
      </w:r>
      <w:r w:rsidR="002426EF" w:rsidRPr="00ED48B4">
        <w:rPr>
          <w:rFonts w:ascii="Arial" w:hAnsi="Arial" w:cs="Arial"/>
        </w:rPr>
        <w:t xml:space="preserve">they would be </w:t>
      </w:r>
      <w:r w:rsidR="00920CF4" w:rsidRPr="00ED48B4">
        <w:rPr>
          <w:rFonts w:ascii="Arial" w:hAnsi="Arial" w:cs="Arial"/>
        </w:rPr>
        <w:t>preserved</w:t>
      </w:r>
      <w:r w:rsidR="002426EF" w:rsidRPr="00ED48B4">
        <w:rPr>
          <w:rFonts w:ascii="Arial" w:hAnsi="Arial" w:cs="Arial"/>
        </w:rPr>
        <w:t xml:space="preserve"> in a</w:t>
      </w:r>
      <w:r w:rsidR="00B066E5">
        <w:rPr>
          <w:rFonts w:ascii="Arial" w:hAnsi="Arial" w:cs="Arial"/>
        </w:rPr>
        <w:t xml:space="preserve"> </w:t>
      </w:r>
      <w:r w:rsidR="002426EF" w:rsidRPr="00ED48B4">
        <w:rPr>
          <w:rFonts w:ascii="Arial" w:hAnsi="Arial" w:cs="Arial"/>
        </w:rPr>
        <w:t>church</w:t>
      </w:r>
      <w:r w:rsidR="00920CF4" w:rsidRPr="00ED48B4">
        <w:rPr>
          <w:rFonts w:ascii="Arial" w:hAnsi="Arial" w:cs="Arial"/>
        </w:rPr>
        <w:t xml:space="preserve"> treasury,</w:t>
      </w:r>
      <w:r w:rsidR="00B066E5">
        <w:rPr>
          <w:rFonts w:ascii="Arial" w:hAnsi="Arial" w:cs="Arial"/>
        </w:rPr>
        <w:t xml:space="preserve"> elite household</w:t>
      </w:r>
      <w:r w:rsidR="00920CF4" w:rsidRPr="00ED48B4">
        <w:rPr>
          <w:rFonts w:ascii="Arial" w:hAnsi="Arial" w:cs="Arial"/>
        </w:rPr>
        <w:t xml:space="preserve">, or </w:t>
      </w:r>
      <w:r w:rsidR="007E1E04" w:rsidRPr="00ED48B4">
        <w:rPr>
          <w:rFonts w:ascii="Arial" w:hAnsi="Arial" w:cs="Arial"/>
        </w:rPr>
        <w:t xml:space="preserve">monastic </w:t>
      </w:r>
      <w:r w:rsidR="00920CF4" w:rsidRPr="00ED48B4">
        <w:rPr>
          <w:rFonts w:ascii="Arial" w:hAnsi="Arial" w:cs="Arial"/>
        </w:rPr>
        <w:t>institution</w:t>
      </w:r>
      <w:r w:rsidR="002426EF" w:rsidRPr="00ED48B4">
        <w:rPr>
          <w:rFonts w:ascii="Arial" w:hAnsi="Arial" w:cs="Arial"/>
        </w:rPr>
        <w:t>.</w:t>
      </w:r>
      <w:r w:rsidR="00AA1131" w:rsidRPr="00ED48B4">
        <w:rPr>
          <w:rFonts w:ascii="Arial" w:hAnsi="Arial" w:cs="Arial"/>
        </w:rPr>
        <w:t xml:space="preserve"> </w:t>
      </w:r>
      <w:r w:rsidR="004A6EF2">
        <w:rPr>
          <w:rFonts w:ascii="Arial" w:hAnsi="Arial" w:cs="Arial"/>
        </w:rPr>
        <w:t>F</w:t>
      </w:r>
      <w:r w:rsidR="00AA1131" w:rsidRPr="00ED48B4">
        <w:rPr>
          <w:rFonts w:ascii="Arial" w:hAnsi="Arial" w:cs="Arial"/>
        </w:rPr>
        <w:t>ew organic materials avoided degradation when inhumed in the soil</w:t>
      </w:r>
      <w:r w:rsidR="004A6EF2">
        <w:rPr>
          <w:rFonts w:ascii="Arial" w:hAnsi="Arial" w:cs="Arial"/>
        </w:rPr>
        <w:t>,</w:t>
      </w:r>
      <w:r w:rsidR="00AA1131" w:rsidRPr="00ED48B4">
        <w:rPr>
          <w:rFonts w:ascii="Arial" w:hAnsi="Arial" w:cs="Arial"/>
        </w:rPr>
        <w:t xml:space="preserve"> whereas they </w:t>
      </w:r>
      <w:r w:rsidR="00B066E5">
        <w:rPr>
          <w:rFonts w:ascii="Arial" w:hAnsi="Arial" w:cs="Arial"/>
        </w:rPr>
        <w:t>enjoyed greater longevity</w:t>
      </w:r>
      <w:r w:rsidR="00AA1131" w:rsidRPr="00ED48B4">
        <w:rPr>
          <w:rFonts w:ascii="Arial" w:hAnsi="Arial" w:cs="Arial"/>
        </w:rPr>
        <w:t xml:space="preserve"> if preserved above ground in dry and protected conditions in a church or castle treasury</w:t>
      </w:r>
      <w:r w:rsidR="00FE4E65" w:rsidRPr="00ED48B4">
        <w:rPr>
          <w:rFonts w:ascii="Arial" w:hAnsi="Arial" w:cs="Arial"/>
        </w:rPr>
        <w:t xml:space="preserve"> or a stone or lead-lined tomb</w:t>
      </w:r>
      <w:r w:rsidR="00AA1131" w:rsidRPr="00ED48B4">
        <w:rPr>
          <w:rFonts w:ascii="Arial" w:hAnsi="Arial" w:cs="Arial"/>
        </w:rPr>
        <w:t xml:space="preserve">. </w:t>
      </w:r>
    </w:p>
    <w:p w14:paraId="35514D8C" w14:textId="77777777" w:rsidR="004A6EF2" w:rsidRPr="004A6EF2" w:rsidRDefault="004A6EF2" w:rsidP="004A6EF2">
      <w:pPr>
        <w:widowControl w:val="0"/>
        <w:rPr>
          <w:rFonts w:ascii="Arial" w:hAnsi="Arial" w:cs="Arial"/>
          <w:b/>
        </w:rPr>
      </w:pPr>
    </w:p>
    <w:p w14:paraId="7188B9D9" w14:textId="46513FFC" w:rsidR="004A6EF2" w:rsidRPr="003D4E5F" w:rsidRDefault="004A6EF2" w:rsidP="003D4E5F">
      <w:pPr>
        <w:widowControl w:val="0"/>
        <w:rPr>
          <w:rFonts w:ascii="Arial" w:hAnsi="Arial" w:cs="Arial"/>
          <w:b/>
        </w:rPr>
      </w:pPr>
      <w:r w:rsidRPr="003D4E5F">
        <w:rPr>
          <w:rFonts w:ascii="Arial" w:hAnsi="Arial" w:cs="Arial"/>
          <w:b/>
        </w:rPr>
        <w:t>Materiality Studies and Bodily Objects</w:t>
      </w:r>
    </w:p>
    <w:p w14:paraId="1964E881" w14:textId="737982E2" w:rsidR="00970FDC" w:rsidRPr="00ED48B4" w:rsidRDefault="004A6EF2" w:rsidP="003D4E5F">
      <w:pPr>
        <w:widowControl w:val="0"/>
        <w:rPr>
          <w:rFonts w:ascii="Arial" w:hAnsi="Arial" w:cs="Arial"/>
        </w:rPr>
      </w:pPr>
      <w:r>
        <w:rPr>
          <w:rFonts w:ascii="Arial" w:hAnsi="Arial" w:cs="Arial"/>
        </w:rPr>
        <w:t xml:space="preserve">The </w:t>
      </w:r>
      <w:r w:rsidR="00662B3F" w:rsidRPr="00ED48B4">
        <w:rPr>
          <w:rFonts w:ascii="Arial" w:hAnsi="Arial" w:cs="Arial"/>
        </w:rPr>
        <w:t>field of m</w:t>
      </w:r>
      <w:r w:rsidR="00912723" w:rsidRPr="00ED48B4">
        <w:rPr>
          <w:rFonts w:ascii="Arial" w:hAnsi="Arial" w:cs="Arial"/>
        </w:rPr>
        <w:t>ateriality</w:t>
      </w:r>
      <w:r w:rsidR="00662B3F" w:rsidRPr="00ED48B4">
        <w:rPr>
          <w:rFonts w:ascii="Arial" w:hAnsi="Arial" w:cs="Arial"/>
        </w:rPr>
        <w:t xml:space="preserve"> studies</w:t>
      </w:r>
      <w:r w:rsidR="00D87F2B" w:rsidRPr="00ED48B4">
        <w:rPr>
          <w:rFonts w:ascii="Arial" w:hAnsi="Arial" w:cs="Arial"/>
        </w:rPr>
        <w:t xml:space="preserve"> </w:t>
      </w:r>
      <w:r w:rsidR="00AA1131" w:rsidRPr="00ED48B4">
        <w:rPr>
          <w:rFonts w:ascii="Arial" w:hAnsi="Arial" w:cs="Arial"/>
        </w:rPr>
        <w:t>has push</w:t>
      </w:r>
      <w:r w:rsidR="00402C07">
        <w:rPr>
          <w:rFonts w:ascii="Arial" w:hAnsi="Arial" w:cs="Arial"/>
        </w:rPr>
        <w:t>ed</w:t>
      </w:r>
      <w:r w:rsidR="00323E9D" w:rsidRPr="00ED48B4">
        <w:rPr>
          <w:rFonts w:ascii="Arial" w:hAnsi="Arial" w:cs="Arial"/>
        </w:rPr>
        <w:t xml:space="preserve"> </w:t>
      </w:r>
      <w:r w:rsidR="009F1D79" w:rsidRPr="00ED48B4">
        <w:rPr>
          <w:rFonts w:ascii="Arial" w:hAnsi="Arial" w:cs="Arial"/>
        </w:rPr>
        <w:t xml:space="preserve">the </w:t>
      </w:r>
      <w:r w:rsidR="009D7B29" w:rsidRPr="00ED48B4">
        <w:rPr>
          <w:rFonts w:ascii="Arial" w:hAnsi="Arial" w:cs="Arial"/>
        </w:rPr>
        <w:t xml:space="preserve">agency </w:t>
      </w:r>
      <w:r w:rsidR="00912723" w:rsidRPr="00ED48B4">
        <w:rPr>
          <w:rFonts w:ascii="Arial" w:hAnsi="Arial" w:cs="Arial"/>
        </w:rPr>
        <w:t>of o</w:t>
      </w:r>
      <w:r w:rsidR="00323E9D" w:rsidRPr="00ED48B4">
        <w:rPr>
          <w:rFonts w:ascii="Arial" w:hAnsi="Arial" w:cs="Arial"/>
        </w:rPr>
        <w:t xml:space="preserve">bjects and classes of objects to </w:t>
      </w:r>
      <w:r w:rsidR="00AA1131" w:rsidRPr="00ED48B4">
        <w:rPr>
          <w:rFonts w:ascii="Arial" w:hAnsi="Arial" w:cs="Arial"/>
        </w:rPr>
        <w:t xml:space="preserve">a more central </w:t>
      </w:r>
      <w:r w:rsidR="0066400B" w:rsidRPr="00ED48B4">
        <w:rPr>
          <w:rFonts w:ascii="Arial" w:hAnsi="Arial" w:cs="Arial"/>
        </w:rPr>
        <w:t xml:space="preserve">place in </w:t>
      </w:r>
      <w:r w:rsidR="00323E9D" w:rsidRPr="00ED48B4">
        <w:rPr>
          <w:rFonts w:ascii="Arial" w:hAnsi="Arial" w:cs="Arial"/>
        </w:rPr>
        <w:t xml:space="preserve">our </w:t>
      </w:r>
      <w:r w:rsidR="00007EA6" w:rsidRPr="00ED48B4">
        <w:rPr>
          <w:rFonts w:ascii="Arial" w:hAnsi="Arial" w:cs="Arial"/>
        </w:rPr>
        <w:t>analysis</w:t>
      </w:r>
      <w:r w:rsidR="00323E9D" w:rsidRPr="00ED48B4">
        <w:rPr>
          <w:rFonts w:ascii="Arial" w:hAnsi="Arial" w:cs="Arial"/>
        </w:rPr>
        <w:t xml:space="preserve"> </w:t>
      </w:r>
      <w:r w:rsidR="00BB581F" w:rsidRPr="00ED48B4">
        <w:rPr>
          <w:rFonts w:ascii="Arial" w:hAnsi="Arial" w:cs="Arial"/>
        </w:rPr>
        <w:t>of human society (Brown 2001). Inherently fluid in their meaning</w:t>
      </w:r>
      <w:r w:rsidR="00323E9D" w:rsidRPr="00ED48B4">
        <w:rPr>
          <w:rFonts w:ascii="Arial" w:hAnsi="Arial" w:cs="Arial"/>
        </w:rPr>
        <w:t xml:space="preserve">, </w:t>
      </w:r>
      <w:r w:rsidR="00BB581F" w:rsidRPr="00ED48B4">
        <w:rPr>
          <w:rFonts w:ascii="Arial" w:hAnsi="Arial" w:cs="Arial"/>
        </w:rPr>
        <w:t>things</w:t>
      </w:r>
      <w:r w:rsidR="005F5D1E" w:rsidRPr="00ED48B4">
        <w:rPr>
          <w:rFonts w:ascii="Arial" w:hAnsi="Arial" w:cs="Arial"/>
        </w:rPr>
        <w:t>, whether personal or shared,</w:t>
      </w:r>
      <w:r w:rsidR="00BB581F" w:rsidRPr="00ED48B4">
        <w:rPr>
          <w:rFonts w:ascii="Arial" w:hAnsi="Arial" w:cs="Arial"/>
        </w:rPr>
        <w:t xml:space="preserve"> shape interactions </w:t>
      </w:r>
      <w:r w:rsidR="008E052A" w:rsidRPr="00ED48B4">
        <w:rPr>
          <w:rFonts w:ascii="Arial" w:hAnsi="Arial" w:cs="Arial"/>
        </w:rPr>
        <w:t xml:space="preserve">with and </w:t>
      </w:r>
      <w:r w:rsidR="00D87F2B" w:rsidRPr="00ED48B4">
        <w:rPr>
          <w:rFonts w:ascii="Arial" w:hAnsi="Arial" w:cs="Arial"/>
        </w:rPr>
        <w:t>among</w:t>
      </w:r>
      <w:r w:rsidR="008E052A" w:rsidRPr="00ED48B4">
        <w:rPr>
          <w:rFonts w:ascii="Arial" w:hAnsi="Arial" w:cs="Arial"/>
        </w:rPr>
        <w:t xml:space="preserve"> people and fluct</w:t>
      </w:r>
      <w:r w:rsidR="00BB581F" w:rsidRPr="00ED48B4">
        <w:rPr>
          <w:rFonts w:ascii="Arial" w:hAnsi="Arial" w:cs="Arial"/>
        </w:rPr>
        <w:t>uate</w:t>
      </w:r>
      <w:r w:rsidR="00323E9D" w:rsidRPr="00ED48B4">
        <w:rPr>
          <w:rFonts w:ascii="Arial" w:hAnsi="Arial" w:cs="Arial"/>
        </w:rPr>
        <w:t xml:space="preserve"> in response to</w:t>
      </w:r>
      <w:r w:rsidR="00C90E6D" w:rsidRPr="00ED48B4">
        <w:rPr>
          <w:rFonts w:ascii="Arial" w:hAnsi="Arial" w:cs="Arial"/>
        </w:rPr>
        <w:t xml:space="preserve"> the </w:t>
      </w:r>
      <w:r w:rsidR="00CF4253" w:rsidRPr="00ED48B4">
        <w:rPr>
          <w:rFonts w:ascii="Arial" w:hAnsi="Arial" w:cs="Arial"/>
        </w:rPr>
        <w:t>unique circumstances</w:t>
      </w:r>
      <w:r w:rsidR="00C90E6D" w:rsidRPr="00ED48B4">
        <w:rPr>
          <w:rFonts w:ascii="Arial" w:hAnsi="Arial" w:cs="Arial"/>
        </w:rPr>
        <w:t xml:space="preserve"> in which </w:t>
      </w:r>
      <w:r w:rsidR="0067591E" w:rsidRPr="00ED48B4">
        <w:rPr>
          <w:rFonts w:ascii="Arial" w:hAnsi="Arial" w:cs="Arial"/>
        </w:rPr>
        <w:t xml:space="preserve">these </w:t>
      </w:r>
      <w:r w:rsidR="00C90E6D" w:rsidRPr="00ED48B4">
        <w:rPr>
          <w:rFonts w:ascii="Arial" w:hAnsi="Arial" w:cs="Arial"/>
        </w:rPr>
        <w:t>interaction</w:t>
      </w:r>
      <w:r w:rsidR="0067591E" w:rsidRPr="00ED48B4">
        <w:rPr>
          <w:rFonts w:ascii="Arial" w:hAnsi="Arial" w:cs="Arial"/>
        </w:rPr>
        <w:t>s</w:t>
      </w:r>
      <w:r w:rsidR="00C90E6D" w:rsidRPr="00ED48B4">
        <w:rPr>
          <w:rFonts w:ascii="Arial" w:hAnsi="Arial" w:cs="Arial"/>
        </w:rPr>
        <w:t xml:space="preserve"> </w:t>
      </w:r>
      <w:r w:rsidR="00912723" w:rsidRPr="00ED48B4">
        <w:rPr>
          <w:rFonts w:ascii="Arial" w:hAnsi="Arial" w:cs="Arial"/>
        </w:rPr>
        <w:t>ta</w:t>
      </w:r>
      <w:r w:rsidR="0005428F" w:rsidRPr="00ED48B4">
        <w:rPr>
          <w:rFonts w:ascii="Arial" w:hAnsi="Arial" w:cs="Arial"/>
        </w:rPr>
        <w:t>k</w:t>
      </w:r>
      <w:r w:rsidR="00912723" w:rsidRPr="00ED48B4">
        <w:rPr>
          <w:rFonts w:ascii="Arial" w:hAnsi="Arial" w:cs="Arial"/>
        </w:rPr>
        <w:t>e</w:t>
      </w:r>
      <w:r w:rsidR="00C90E6D" w:rsidRPr="00ED48B4">
        <w:rPr>
          <w:rFonts w:ascii="Arial" w:hAnsi="Arial" w:cs="Arial"/>
        </w:rPr>
        <w:t xml:space="preserve"> place</w:t>
      </w:r>
      <w:r w:rsidR="00912723" w:rsidRPr="00ED48B4">
        <w:rPr>
          <w:rFonts w:ascii="Arial" w:hAnsi="Arial" w:cs="Arial"/>
        </w:rPr>
        <w:t xml:space="preserve"> (Meskell 2005</w:t>
      </w:r>
      <w:r w:rsidR="009F2BEC" w:rsidRPr="00ED48B4">
        <w:rPr>
          <w:rFonts w:ascii="Arial" w:hAnsi="Arial" w:cs="Arial"/>
        </w:rPr>
        <w:t>)</w:t>
      </w:r>
      <w:r w:rsidR="00A21A33" w:rsidRPr="00ED48B4">
        <w:rPr>
          <w:rFonts w:ascii="Arial" w:hAnsi="Arial" w:cs="Arial"/>
        </w:rPr>
        <w:t>. I</w:t>
      </w:r>
      <w:r w:rsidR="00725E18" w:rsidRPr="00ED48B4">
        <w:rPr>
          <w:rFonts w:ascii="Arial" w:hAnsi="Arial" w:cs="Arial"/>
        </w:rPr>
        <w:t>n the Middle A</w:t>
      </w:r>
      <w:r w:rsidR="00FC78F5" w:rsidRPr="00ED48B4">
        <w:rPr>
          <w:rFonts w:ascii="Arial" w:hAnsi="Arial" w:cs="Arial"/>
        </w:rPr>
        <w:t xml:space="preserve">ges, </w:t>
      </w:r>
      <w:r w:rsidR="009D7B29" w:rsidRPr="00ED48B4">
        <w:rPr>
          <w:rFonts w:ascii="Arial" w:hAnsi="Arial" w:cs="Arial"/>
        </w:rPr>
        <w:t xml:space="preserve">extraordinary </w:t>
      </w:r>
      <w:r w:rsidR="00FC78F5" w:rsidRPr="00ED48B4">
        <w:rPr>
          <w:rFonts w:ascii="Arial" w:hAnsi="Arial" w:cs="Arial"/>
        </w:rPr>
        <w:t>i</w:t>
      </w:r>
      <w:r w:rsidR="00A21A33" w:rsidRPr="00ED48B4">
        <w:rPr>
          <w:rFonts w:ascii="Arial" w:hAnsi="Arial" w:cs="Arial"/>
        </w:rPr>
        <w:t>conic</w:t>
      </w:r>
      <w:r w:rsidR="00AE75D6" w:rsidRPr="00ED48B4">
        <w:rPr>
          <w:rFonts w:ascii="Arial" w:hAnsi="Arial" w:cs="Arial"/>
        </w:rPr>
        <w:t xml:space="preserve"> </w:t>
      </w:r>
      <w:r w:rsidR="00A21A33" w:rsidRPr="00ED48B4">
        <w:rPr>
          <w:rFonts w:ascii="Arial" w:hAnsi="Arial" w:cs="Arial"/>
        </w:rPr>
        <w:t>artifacts</w:t>
      </w:r>
      <w:r w:rsidR="00AE75D6" w:rsidRPr="00ED48B4">
        <w:rPr>
          <w:rFonts w:ascii="Arial" w:hAnsi="Arial" w:cs="Arial"/>
        </w:rPr>
        <w:t xml:space="preserve"> like the reliquary of St Foy or the nef of</w:t>
      </w:r>
      <w:r w:rsidR="00D466DD">
        <w:rPr>
          <w:rFonts w:ascii="Arial" w:hAnsi="Arial" w:cs="Arial"/>
        </w:rPr>
        <w:t xml:space="preserve"> </w:t>
      </w:r>
      <w:r w:rsidR="00AE75D6" w:rsidRPr="00ED48B4">
        <w:rPr>
          <w:rFonts w:ascii="Arial" w:hAnsi="Arial" w:cs="Arial"/>
        </w:rPr>
        <w:t xml:space="preserve">St Ursula </w:t>
      </w:r>
      <w:r w:rsidR="00D2571E" w:rsidRPr="00ED48B4">
        <w:rPr>
          <w:rFonts w:ascii="Arial" w:hAnsi="Arial" w:cs="Arial"/>
        </w:rPr>
        <w:t>reveal</w:t>
      </w:r>
      <w:r w:rsidR="00EF6EA5" w:rsidRPr="00ED48B4">
        <w:rPr>
          <w:rFonts w:ascii="Arial" w:hAnsi="Arial" w:cs="Arial"/>
        </w:rPr>
        <w:t xml:space="preserve"> the complexity of such transformational</w:t>
      </w:r>
      <w:r w:rsidR="00A21A33" w:rsidRPr="00ED48B4">
        <w:rPr>
          <w:rFonts w:ascii="Arial" w:hAnsi="Arial" w:cs="Arial"/>
        </w:rPr>
        <w:t xml:space="preserve"> process</w:t>
      </w:r>
      <w:r w:rsidR="00EF6EA5" w:rsidRPr="00ED48B4">
        <w:rPr>
          <w:rFonts w:ascii="Arial" w:hAnsi="Arial" w:cs="Arial"/>
        </w:rPr>
        <w:t>es</w:t>
      </w:r>
      <w:r w:rsidR="00A21A33" w:rsidRPr="00ED48B4">
        <w:rPr>
          <w:rFonts w:ascii="Arial" w:hAnsi="Arial" w:cs="Arial"/>
        </w:rPr>
        <w:t xml:space="preserve"> in sacred </w:t>
      </w:r>
      <w:r w:rsidR="00785410" w:rsidRPr="00ED48B4">
        <w:rPr>
          <w:rFonts w:ascii="Arial" w:hAnsi="Arial" w:cs="Arial"/>
        </w:rPr>
        <w:t xml:space="preserve">and profane </w:t>
      </w:r>
      <w:r w:rsidR="00A21A33" w:rsidRPr="00ED48B4">
        <w:rPr>
          <w:rFonts w:ascii="Arial" w:hAnsi="Arial" w:cs="Arial"/>
        </w:rPr>
        <w:t xml:space="preserve">vessels </w:t>
      </w:r>
      <w:r w:rsidR="00AE75D6" w:rsidRPr="00ED48B4">
        <w:rPr>
          <w:rFonts w:ascii="Arial" w:hAnsi="Arial" w:cs="Arial"/>
        </w:rPr>
        <w:t>(</w:t>
      </w:r>
      <w:r w:rsidR="005A0BB7" w:rsidRPr="00ED48B4">
        <w:rPr>
          <w:rFonts w:ascii="Arial" w:hAnsi="Arial" w:cs="Arial"/>
        </w:rPr>
        <w:t xml:space="preserve">Remensnyder </w:t>
      </w:r>
      <w:r w:rsidR="00306780" w:rsidRPr="00ED48B4">
        <w:rPr>
          <w:rFonts w:ascii="Arial" w:hAnsi="Arial" w:cs="Arial"/>
        </w:rPr>
        <w:t xml:space="preserve">1990, </w:t>
      </w:r>
      <w:r w:rsidR="005A0BB7" w:rsidRPr="00ED48B4">
        <w:rPr>
          <w:rFonts w:ascii="Arial" w:hAnsi="Arial" w:cs="Arial"/>
        </w:rPr>
        <w:t xml:space="preserve">1996; </w:t>
      </w:r>
      <w:r w:rsidR="00AE75D6" w:rsidRPr="00ED48B4">
        <w:rPr>
          <w:rFonts w:ascii="Arial" w:hAnsi="Arial" w:cs="Arial"/>
        </w:rPr>
        <w:t>Normore 2012). However</w:t>
      </w:r>
      <w:r w:rsidR="00C90E6D" w:rsidRPr="00ED48B4">
        <w:rPr>
          <w:rFonts w:ascii="Arial" w:hAnsi="Arial" w:cs="Arial"/>
        </w:rPr>
        <w:t xml:space="preserve">, </w:t>
      </w:r>
      <w:r w:rsidR="00CF4253" w:rsidRPr="00ED48B4">
        <w:rPr>
          <w:rFonts w:ascii="Arial" w:hAnsi="Arial" w:cs="Arial"/>
        </w:rPr>
        <w:t xml:space="preserve">medieval </w:t>
      </w:r>
      <w:r w:rsidR="00D87F2B" w:rsidRPr="00ED48B4">
        <w:rPr>
          <w:rFonts w:ascii="Arial" w:hAnsi="Arial" w:cs="Arial"/>
        </w:rPr>
        <w:t>bodily</w:t>
      </w:r>
      <w:r w:rsidR="005F5D1E" w:rsidRPr="00ED48B4">
        <w:rPr>
          <w:rFonts w:ascii="Arial" w:hAnsi="Arial" w:cs="Arial"/>
        </w:rPr>
        <w:t xml:space="preserve"> </w:t>
      </w:r>
      <w:r w:rsidR="008D3FC6" w:rsidRPr="00ED48B4">
        <w:rPr>
          <w:rFonts w:ascii="Arial" w:hAnsi="Arial" w:cs="Arial"/>
        </w:rPr>
        <w:t xml:space="preserve">objects </w:t>
      </w:r>
      <w:r w:rsidR="00D438DC" w:rsidRPr="00ED48B4">
        <w:rPr>
          <w:rFonts w:ascii="Arial" w:hAnsi="Arial" w:cs="Arial"/>
        </w:rPr>
        <w:t xml:space="preserve">also </w:t>
      </w:r>
      <w:r w:rsidR="00CF4253" w:rsidRPr="00ED48B4">
        <w:rPr>
          <w:rFonts w:ascii="Arial" w:hAnsi="Arial" w:cs="Arial"/>
        </w:rPr>
        <w:t>had</w:t>
      </w:r>
      <w:r w:rsidR="00C90E6D" w:rsidRPr="00ED48B4">
        <w:rPr>
          <w:rFonts w:ascii="Arial" w:hAnsi="Arial" w:cs="Arial"/>
        </w:rPr>
        <w:t xml:space="preserve"> </w:t>
      </w:r>
      <w:r w:rsidR="00AE75D6" w:rsidRPr="00ED48B4">
        <w:rPr>
          <w:rFonts w:ascii="Arial" w:hAnsi="Arial" w:cs="Arial"/>
        </w:rPr>
        <w:t xml:space="preserve">powerful </w:t>
      </w:r>
      <w:r w:rsidR="00D438DC" w:rsidRPr="00ED48B4">
        <w:rPr>
          <w:rFonts w:ascii="Arial" w:hAnsi="Arial" w:cs="Arial"/>
        </w:rPr>
        <w:t>properties</w:t>
      </w:r>
      <w:r w:rsidR="00C90E6D" w:rsidRPr="00ED48B4">
        <w:rPr>
          <w:rFonts w:ascii="Arial" w:hAnsi="Arial" w:cs="Arial"/>
        </w:rPr>
        <w:t xml:space="preserve"> independent of </w:t>
      </w:r>
      <w:r w:rsidR="0067591E" w:rsidRPr="00ED48B4">
        <w:rPr>
          <w:rFonts w:ascii="Arial" w:hAnsi="Arial" w:cs="Arial"/>
        </w:rPr>
        <w:t>the meaning</w:t>
      </w:r>
      <w:r w:rsidR="00D438DC" w:rsidRPr="00ED48B4">
        <w:rPr>
          <w:rFonts w:ascii="Arial" w:hAnsi="Arial" w:cs="Arial"/>
        </w:rPr>
        <w:t>s</w:t>
      </w:r>
      <w:r w:rsidR="00CF4253" w:rsidRPr="00ED48B4">
        <w:rPr>
          <w:rFonts w:ascii="Arial" w:hAnsi="Arial" w:cs="Arial"/>
        </w:rPr>
        <w:t xml:space="preserve"> with which they we</w:t>
      </w:r>
      <w:r w:rsidR="0067591E" w:rsidRPr="00ED48B4">
        <w:rPr>
          <w:rFonts w:ascii="Arial" w:hAnsi="Arial" w:cs="Arial"/>
        </w:rPr>
        <w:t xml:space="preserve">re </w:t>
      </w:r>
      <w:r w:rsidR="00785410" w:rsidRPr="00ED48B4">
        <w:rPr>
          <w:rFonts w:ascii="Arial" w:hAnsi="Arial" w:cs="Arial"/>
        </w:rPr>
        <w:t>freight</w:t>
      </w:r>
      <w:r w:rsidR="0067591E" w:rsidRPr="00ED48B4">
        <w:rPr>
          <w:rFonts w:ascii="Arial" w:hAnsi="Arial" w:cs="Arial"/>
        </w:rPr>
        <w:t xml:space="preserve">ed by </w:t>
      </w:r>
      <w:r w:rsidR="00E70ADF" w:rsidRPr="00ED48B4">
        <w:rPr>
          <w:rFonts w:ascii="Arial" w:hAnsi="Arial" w:cs="Arial"/>
        </w:rPr>
        <w:t xml:space="preserve">human </w:t>
      </w:r>
      <w:r w:rsidR="00662B3F" w:rsidRPr="00ED48B4">
        <w:rPr>
          <w:rFonts w:ascii="Arial" w:hAnsi="Arial" w:cs="Arial"/>
        </w:rPr>
        <w:t xml:space="preserve">usages and </w:t>
      </w:r>
      <w:r w:rsidR="00E70ADF" w:rsidRPr="00ED48B4">
        <w:rPr>
          <w:rFonts w:ascii="Arial" w:hAnsi="Arial" w:cs="Arial"/>
        </w:rPr>
        <w:t>imagination</w:t>
      </w:r>
      <w:r w:rsidR="00DF5762" w:rsidRPr="00ED48B4">
        <w:rPr>
          <w:rFonts w:ascii="Arial" w:hAnsi="Arial" w:cs="Arial"/>
        </w:rPr>
        <w:t xml:space="preserve"> (Bedos-Rezak 2013)</w:t>
      </w:r>
      <w:r w:rsidR="00C90E6D" w:rsidRPr="00ED48B4">
        <w:rPr>
          <w:rFonts w:ascii="Arial" w:hAnsi="Arial" w:cs="Arial"/>
        </w:rPr>
        <w:t>.</w:t>
      </w:r>
      <w:r w:rsidR="00F67159" w:rsidRPr="00ED48B4">
        <w:rPr>
          <w:rFonts w:ascii="Arial" w:hAnsi="Arial" w:cs="Arial"/>
        </w:rPr>
        <w:t xml:space="preserve"> In practical application, </w:t>
      </w:r>
      <w:r w:rsidR="00AA1131" w:rsidRPr="00ED48B4">
        <w:rPr>
          <w:rFonts w:ascii="Arial" w:hAnsi="Arial" w:cs="Arial"/>
        </w:rPr>
        <w:t>intrinsic material attributes</w:t>
      </w:r>
      <w:r w:rsidR="00E70ADF" w:rsidRPr="00ED48B4">
        <w:rPr>
          <w:rFonts w:ascii="Arial" w:hAnsi="Arial" w:cs="Arial"/>
        </w:rPr>
        <w:t xml:space="preserve"> often determined the shape or </w:t>
      </w:r>
      <w:r w:rsidR="009D7B29" w:rsidRPr="00ED48B4">
        <w:rPr>
          <w:rFonts w:ascii="Arial" w:hAnsi="Arial" w:cs="Arial"/>
        </w:rPr>
        <w:t>limited the effective function</w:t>
      </w:r>
      <w:r w:rsidR="00007EA6" w:rsidRPr="00ED48B4">
        <w:rPr>
          <w:rFonts w:ascii="Arial" w:hAnsi="Arial" w:cs="Arial"/>
        </w:rPr>
        <w:t>ing</w:t>
      </w:r>
      <w:r w:rsidR="00E70ADF" w:rsidRPr="00ED48B4">
        <w:rPr>
          <w:rFonts w:ascii="Arial" w:hAnsi="Arial" w:cs="Arial"/>
        </w:rPr>
        <w:t xml:space="preserve"> of the </w:t>
      </w:r>
      <w:r w:rsidR="00FC78F5" w:rsidRPr="00ED48B4">
        <w:rPr>
          <w:rFonts w:ascii="Arial" w:hAnsi="Arial" w:cs="Arial"/>
        </w:rPr>
        <w:t>object</w:t>
      </w:r>
      <w:r w:rsidR="00306780" w:rsidRPr="00ED48B4">
        <w:rPr>
          <w:rFonts w:ascii="Arial" w:hAnsi="Arial" w:cs="Arial"/>
        </w:rPr>
        <w:t xml:space="preserve"> </w:t>
      </w:r>
      <w:r w:rsidR="00E70ADF" w:rsidRPr="00ED48B4">
        <w:rPr>
          <w:rFonts w:ascii="Arial" w:hAnsi="Arial" w:cs="Arial"/>
        </w:rPr>
        <w:t>(</w:t>
      </w:r>
      <w:r w:rsidR="00F67159" w:rsidRPr="00ED48B4">
        <w:rPr>
          <w:rFonts w:ascii="Arial" w:hAnsi="Arial" w:cs="Arial"/>
        </w:rPr>
        <w:t>Ingold 2007). At the forge, blacksmiths worked with the materials at their disposal, som</w:t>
      </w:r>
      <w:r w:rsidR="00CC4079" w:rsidRPr="00ED48B4">
        <w:rPr>
          <w:rFonts w:ascii="Arial" w:hAnsi="Arial" w:cs="Arial"/>
        </w:rPr>
        <w:t xml:space="preserve">e of higher quality than others. The </w:t>
      </w:r>
      <w:r w:rsidR="005F0573" w:rsidRPr="00ED48B4">
        <w:rPr>
          <w:rFonts w:ascii="Arial" w:hAnsi="Arial" w:cs="Arial"/>
        </w:rPr>
        <w:t>products of their labors</w:t>
      </w:r>
      <w:r w:rsidR="00CC4079" w:rsidRPr="00ED48B4">
        <w:rPr>
          <w:rFonts w:ascii="Arial" w:hAnsi="Arial" w:cs="Arial"/>
        </w:rPr>
        <w:t xml:space="preserve"> such as swords and spears</w:t>
      </w:r>
      <w:r w:rsidR="00970FDC" w:rsidRPr="00ED48B4">
        <w:rPr>
          <w:rFonts w:ascii="Arial" w:hAnsi="Arial" w:cs="Arial"/>
        </w:rPr>
        <w:t xml:space="preserve">—defined here as bodily objects due to the personal relationships that people developed with the </w:t>
      </w:r>
      <w:r w:rsidR="00C163CB">
        <w:rPr>
          <w:rFonts w:ascii="Arial" w:hAnsi="Arial" w:cs="Arial"/>
        </w:rPr>
        <w:t>arti</w:t>
      </w:r>
      <w:r w:rsidR="008E052A" w:rsidRPr="00ED48B4">
        <w:rPr>
          <w:rFonts w:ascii="Arial" w:hAnsi="Arial" w:cs="Arial"/>
        </w:rPr>
        <w:t>facts</w:t>
      </w:r>
      <w:r w:rsidR="00970FDC" w:rsidRPr="00ED48B4">
        <w:rPr>
          <w:rFonts w:ascii="Arial" w:hAnsi="Arial" w:cs="Arial"/>
        </w:rPr>
        <w:t xml:space="preserve"> upon which they depended in life or death situations—relied </w:t>
      </w:r>
      <w:r w:rsidR="005F0573" w:rsidRPr="00ED48B4">
        <w:rPr>
          <w:rFonts w:ascii="Arial" w:hAnsi="Arial" w:cs="Arial"/>
        </w:rPr>
        <w:t>upon</w:t>
      </w:r>
      <w:r w:rsidR="0066400B" w:rsidRPr="00ED48B4">
        <w:rPr>
          <w:rFonts w:ascii="Arial" w:hAnsi="Arial" w:cs="Arial"/>
        </w:rPr>
        <w:t xml:space="preserve"> a numbe</w:t>
      </w:r>
      <w:r w:rsidR="005732C5" w:rsidRPr="00ED48B4">
        <w:rPr>
          <w:rFonts w:ascii="Arial" w:hAnsi="Arial" w:cs="Arial"/>
        </w:rPr>
        <w:t>r</w:t>
      </w:r>
      <w:r w:rsidR="0066400B" w:rsidRPr="00ED48B4">
        <w:rPr>
          <w:rFonts w:ascii="Arial" w:hAnsi="Arial" w:cs="Arial"/>
        </w:rPr>
        <w:t xml:space="preserve"> of factors</w:t>
      </w:r>
      <w:r w:rsidR="00850BDF">
        <w:rPr>
          <w:rFonts w:ascii="Arial" w:hAnsi="Arial" w:cs="Arial"/>
        </w:rPr>
        <w:t>. These included</w:t>
      </w:r>
      <w:r w:rsidR="005F0573" w:rsidRPr="00ED48B4">
        <w:rPr>
          <w:rFonts w:ascii="Arial" w:hAnsi="Arial" w:cs="Arial"/>
        </w:rPr>
        <w:t xml:space="preserve"> the b</w:t>
      </w:r>
      <w:r w:rsidR="00CC748E" w:rsidRPr="00ED48B4">
        <w:rPr>
          <w:rFonts w:ascii="Arial" w:hAnsi="Arial" w:cs="Arial"/>
        </w:rPr>
        <w:t xml:space="preserve">asic material properties of the raw or recycled </w:t>
      </w:r>
      <w:r w:rsidR="005F0573" w:rsidRPr="00ED48B4">
        <w:rPr>
          <w:rFonts w:ascii="Arial" w:hAnsi="Arial" w:cs="Arial"/>
        </w:rPr>
        <w:t>iron</w:t>
      </w:r>
      <w:r w:rsidR="00850BDF">
        <w:rPr>
          <w:rFonts w:ascii="Arial" w:hAnsi="Arial" w:cs="Arial"/>
        </w:rPr>
        <w:t>,</w:t>
      </w:r>
      <w:r w:rsidR="00CC748E" w:rsidRPr="00ED48B4">
        <w:rPr>
          <w:rFonts w:ascii="Arial" w:hAnsi="Arial" w:cs="Arial"/>
        </w:rPr>
        <w:t xml:space="preserve"> the </w:t>
      </w:r>
      <w:r w:rsidR="0066400B" w:rsidRPr="00ED48B4">
        <w:rPr>
          <w:rFonts w:ascii="Arial" w:hAnsi="Arial" w:cs="Arial"/>
        </w:rPr>
        <w:t>“memory” possessed by</w:t>
      </w:r>
      <w:r w:rsidR="005F5D1E" w:rsidRPr="00ED48B4">
        <w:rPr>
          <w:rFonts w:ascii="Arial" w:hAnsi="Arial" w:cs="Arial"/>
        </w:rPr>
        <w:t xml:space="preserve"> the </w:t>
      </w:r>
      <w:r w:rsidR="0066400B" w:rsidRPr="00ED48B4">
        <w:rPr>
          <w:rFonts w:ascii="Arial" w:hAnsi="Arial" w:cs="Arial"/>
        </w:rPr>
        <w:t xml:space="preserve">once-living </w:t>
      </w:r>
      <w:r w:rsidR="00850BDF">
        <w:rPr>
          <w:rFonts w:ascii="Arial" w:hAnsi="Arial" w:cs="Arial"/>
        </w:rPr>
        <w:t>wood that went into their shaft,</w:t>
      </w:r>
      <w:r w:rsidR="00C80F22" w:rsidRPr="00ED48B4">
        <w:rPr>
          <w:rFonts w:ascii="Arial" w:hAnsi="Arial" w:cs="Arial"/>
        </w:rPr>
        <w:t xml:space="preserve"> </w:t>
      </w:r>
      <w:r w:rsidR="00CC748E" w:rsidRPr="00ED48B4">
        <w:rPr>
          <w:rFonts w:ascii="Arial" w:hAnsi="Arial" w:cs="Arial"/>
        </w:rPr>
        <w:t>the skill,</w:t>
      </w:r>
      <w:r w:rsidR="00F67159" w:rsidRPr="00ED48B4">
        <w:rPr>
          <w:rFonts w:ascii="Arial" w:hAnsi="Arial" w:cs="Arial"/>
        </w:rPr>
        <w:t xml:space="preserve"> experience</w:t>
      </w:r>
      <w:r w:rsidR="00CC748E" w:rsidRPr="00ED48B4">
        <w:rPr>
          <w:rFonts w:ascii="Arial" w:hAnsi="Arial" w:cs="Arial"/>
        </w:rPr>
        <w:t>, and tools</w:t>
      </w:r>
      <w:r w:rsidR="00F67159" w:rsidRPr="00ED48B4">
        <w:rPr>
          <w:rFonts w:ascii="Arial" w:hAnsi="Arial" w:cs="Arial"/>
        </w:rPr>
        <w:t xml:space="preserve"> of the artisan</w:t>
      </w:r>
      <w:r w:rsidR="00850BDF">
        <w:rPr>
          <w:rFonts w:ascii="Arial" w:hAnsi="Arial" w:cs="Arial"/>
        </w:rPr>
        <w:t>,</w:t>
      </w:r>
      <w:r w:rsidR="005732C5" w:rsidRPr="00ED48B4">
        <w:rPr>
          <w:rFonts w:ascii="Arial" w:hAnsi="Arial" w:cs="Arial"/>
        </w:rPr>
        <w:t xml:space="preserve"> and the </w:t>
      </w:r>
      <w:r w:rsidR="00C80F22" w:rsidRPr="00ED48B4">
        <w:rPr>
          <w:rFonts w:ascii="Arial" w:hAnsi="Arial" w:cs="Arial"/>
        </w:rPr>
        <w:t xml:space="preserve">demands of </w:t>
      </w:r>
      <w:r w:rsidR="00CC748E" w:rsidRPr="00ED48B4">
        <w:rPr>
          <w:rFonts w:ascii="Arial" w:hAnsi="Arial" w:cs="Arial"/>
        </w:rPr>
        <w:t xml:space="preserve">those </w:t>
      </w:r>
      <w:r w:rsidR="005732C5" w:rsidRPr="00ED48B4">
        <w:rPr>
          <w:rFonts w:ascii="Arial" w:hAnsi="Arial" w:cs="Arial"/>
        </w:rPr>
        <w:t xml:space="preserve">individuals </w:t>
      </w:r>
      <w:r w:rsidR="00CC748E" w:rsidRPr="00ED48B4">
        <w:rPr>
          <w:rFonts w:ascii="Arial" w:hAnsi="Arial" w:cs="Arial"/>
        </w:rPr>
        <w:t xml:space="preserve">who would </w:t>
      </w:r>
      <w:r w:rsidR="005732C5" w:rsidRPr="00ED48B4">
        <w:rPr>
          <w:rFonts w:ascii="Arial" w:hAnsi="Arial" w:cs="Arial"/>
        </w:rPr>
        <w:t xml:space="preserve">subsequently </w:t>
      </w:r>
      <w:r w:rsidR="007E1E04" w:rsidRPr="00ED48B4">
        <w:rPr>
          <w:rFonts w:ascii="Arial" w:hAnsi="Arial" w:cs="Arial"/>
        </w:rPr>
        <w:t>de</w:t>
      </w:r>
      <w:r w:rsidR="00CC748E" w:rsidRPr="00ED48B4">
        <w:rPr>
          <w:rFonts w:ascii="Arial" w:hAnsi="Arial" w:cs="Arial"/>
        </w:rPr>
        <w:t>ploy them</w:t>
      </w:r>
      <w:r w:rsidR="00F67159" w:rsidRPr="00ED48B4">
        <w:rPr>
          <w:rFonts w:ascii="Arial" w:hAnsi="Arial" w:cs="Arial"/>
        </w:rPr>
        <w:t xml:space="preserve"> (</w:t>
      </w:r>
      <w:r w:rsidR="00E70ADF" w:rsidRPr="00ED48B4">
        <w:rPr>
          <w:rFonts w:ascii="Arial" w:hAnsi="Arial" w:cs="Arial"/>
        </w:rPr>
        <w:t>Welton 2016</w:t>
      </w:r>
      <w:r w:rsidR="00C67A92">
        <w:rPr>
          <w:rFonts w:ascii="Arial" w:hAnsi="Arial" w:cs="Arial"/>
        </w:rPr>
        <w:t>, 2018</w:t>
      </w:r>
      <w:r w:rsidR="00E70ADF" w:rsidRPr="00ED48B4">
        <w:rPr>
          <w:rFonts w:ascii="Arial" w:hAnsi="Arial" w:cs="Arial"/>
        </w:rPr>
        <w:t>).</w:t>
      </w:r>
      <w:r w:rsidR="00DA36FF" w:rsidRPr="00ED48B4">
        <w:rPr>
          <w:rFonts w:ascii="Arial" w:hAnsi="Arial" w:cs="Arial"/>
        </w:rPr>
        <w:t xml:space="preserve"> </w:t>
      </w:r>
      <w:r w:rsidR="005D0B22" w:rsidRPr="00ED48B4">
        <w:rPr>
          <w:rFonts w:ascii="Arial" w:hAnsi="Arial" w:cs="Arial"/>
        </w:rPr>
        <w:t xml:space="preserve">The act of a potter throwing pottery on a wheel was a collaborative project, one determined not just by the potter’s intentions and skill but by his or </w:t>
      </w:r>
      <w:r w:rsidR="0030102C" w:rsidRPr="00ED48B4">
        <w:rPr>
          <w:rFonts w:ascii="Arial" w:hAnsi="Arial" w:cs="Arial"/>
        </w:rPr>
        <w:t>her engagement</w:t>
      </w:r>
      <w:r w:rsidR="005D0B22" w:rsidRPr="00ED48B4">
        <w:rPr>
          <w:rFonts w:ascii="Arial" w:hAnsi="Arial" w:cs="Arial"/>
        </w:rPr>
        <w:t xml:space="preserve"> and “dynamic tension” with the raw materials </w:t>
      </w:r>
      <w:r w:rsidR="0030102C" w:rsidRPr="00ED48B4">
        <w:rPr>
          <w:rFonts w:ascii="Arial" w:hAnsi="Arial" w:cs="Arial"/>
        </w:rPr>
        <w:t>(Malafouris 2008)</w:t>
      </w:r>
      <w:r w:rsidR="005D0B22" w:rsidRPr="00ED48B4">
        <w:rPr>
          <w:rFonts w:ascii="Arial" w:hAnsi="Arial" w:cs="Arial"/>
        </w:rPr>
        <w:t>.</w:t>
      </w:r>
    </w:p>
    <w:p w14:paraId="7DFA20DE" w14:textId="02F12CD2" w:rsidR="00B354C7" w:rsidRPr="00ED48B4" w:rsidRDefault="00850BDF" w:rsidP="00ED48B4">
      <w:pPr>
        <w:widowControl w:val="0"/>
        <w:ind w:firstLine="720"/>
        <w:rPr>
          <w:rFonts w:ascii="Arial" w:hAnsi="Arial" w:cs="Arial"/>
        </w:rPr>
      </w:pPr>
      <w:r>
        <w:rPr>
          <w:rFonts w:ascii="Arial" w:hAnsi="Arial" w:cs="Arial"/>
        </w:rPr>
        <w:t>The</w:t>
      </w:r>
      <w:r w:rsidR="00970FDC" w:rsidRPr="00ED48B4">
        <w:rPr>
          <w:rFonts w:ascii="Arial" w:hAnsi="Arial" w:cs="Arial"/>
        </w:rPr>
        <w:t xml:space="preserve"> function and distribution of personal objects such as combs, which have often been discussed with respect to the symbolically rich t</w:t>
      </w:r>
      <w:r w:rsidR="00B8066A" w:rsidRPr="00ED48B4">
        <w:rPr>
          <w:rFonts w:ascii="Arial" w:hAnsi="Arial" w:cs="Arial"/>
        </w:rPr>
        <w:t>raditions associated with hair (Leyser 1993</w:t>
      </w:r>
      <w:r w:rsidR="00970FDC" w:rsidRPr="00ED48B4">
        <w:rPr>
          <w:rFonts w:ascii="Arial" w:hAnsi="Arial" w:cs="Arial"/>
        </w:rPr>
        <w:t xml:space="preserve">), were also shaped by the circumstances of their production. </w:t>
      </w:r>
      <w:r w:rsidR="00B066E5">
        <w:rPr>
          <w:rFonts w:ascii="Arial" w:hAnsi="Arial" w:cs="Arial"/>
        </w:rPr>
        <w:t>R</w:t>
      </w:r>
      <w:r w:rsidR="00B066E5" w:rsidRPr="00ED48B4">
        <w:rPr>
          <w:rFonts w:ascii="Arial" w:hAnsi="Arial" w:cs="Arial"/>
        </w:rPr>
        <w:t>iveted with iron or copper-alloys,</w:t>
      </w:r>
      <w:r w:rsidR="00970FDC" w:rsidRPr="00ED48B4">
        <w:rPr>
          <w:rFonts w:ascii="Arial" w:hAnsi="Arial" w:cs="Arial"/>
        </w:rPr>
        <w:t xml:space="preserve"> </w:t>
      </w:r>
      <w:r w:rsidR="00E871E4" w:rsidRPr="00ED48B4">
        <w:rPr>
          <w:rFonts w:ascii="Arial" w:hAnsi="Arial" w:cs="Arial"/>
        </w:rPr>
        <w:t>Viking Age a</w:t>
      </w:r>
      <w:r w:rsidR="00B066E5">
        <w:rPr>
          <w:rFonts w:ascii="Arial" w:hAnsi="Arial" w:cs="Arial"/>
        </w:rPr>
        <w:t>ntler and bone combs</w:t>
      </w:r>
      <w:r w:rsidR="003C1A6F" w:rsidRPr="00ED48B4">
        <w:rPr>
          <w:rFonts w:ascii="Arial" w:hAnsi="Arial" w:cs="Arial"/>
        </w:rPr>
        <w:t xml:space="preserve"> required </w:t>
      </w:r>
      <w:r w:rsidR="00E871E4" w:rsidRPr="00ED48B4">
        <w:rPr>
          <w:rFonts w:ascii="Arial" w:hAnsi="Arial" w:cs="Arial"/>
        </w:rPr>
        <w:t xml:space="preserve">both specialized skills </w:t>
      </w:r>
      <w:r w:rsidR="00644AA4" w:rsidRPr="00ED48B4">
        <w:rPr>
          <w:rFonts w:ascii="Arial" w:hAnsi="Arial" w:cs="Arial"/>
        </w:rPr>
        <w:t>and</w:t>
      </w:r>
      <w:r w:rsidR="00E871E4" w:rsidRPr="00ED48B4">
        <w:rPr>
          <w:rFonts w:ascii="Arial" w:hAnsi="Arial" w:cs="Arial"/>
        </w:rPr>
        <w:t xml:space="preserve"> </w:t>
      </w:r>
      <w:r w:rsidR="00007EA6" w:rsidRPr="00ED48B4">
        <w:rPr>
          <w:rFonts w:ascii="Arial" w:hAnsi="Arial" w:cs="Arial"/>
        </w:rPr>
        <w:t xml:space="preserve">the appropriate </w:t>
      </w:r>
      <w:r w:rsidR="00E871E4" w:rsidRPr="00ED48B4">
        <w:rPr>
          <w:rFonts w:ascii="Arial" w:hAnsi="Arial" w:cs="Arial"/>
        </w:rPr>
        <w:t>raw m</w:t>
      </w:r>
      <w:r w:rsidR="00915D29" w:rsidRPr="00ED48B4">
        <w:rPr>
          <w:rFonts w:ascii="Arial" w:hAnsi="Arial" w:cs="Arial"/>
        </w:rPr>
        <w:t xml:space="preserve">aterials, thus </w:t>
      </w:r>
      <w:r w:rsidR="00915D29" w:rsidRPr="00ED48B4">
        <w:rPr>
          <w:rFonts w:ascii="Arial" w:hAnsi="Arial" w:cs="Arial"/>
        </w:rPr>
        <w:lastRenderedPageBreak/>
        <w:t>limiting the place</w:t>
      </w:r>
      <w:r w:rsidR="00E871E4" w:rsidRPr="00ED48B4">
        <w:rPr>
          <w:rFonts w:ascii="Arial" w:hAnsi="Arial" w:cs="Arial"/>
        </w:rPr>
        <w:t>s in which these objects could be produced (Ashby, Coutu, and Sindbaek 2015</w:t>
      </w:r>
      <w:r>
        <w:rPr>
          <w:rFonts w:ascii="Arial" w:hAnsi="Arial" w:cs="Arial"/>
        </w:rPr>
        <w:t>; see Ashby this vol.</w:t>
      </w:r>
      <w:r w:rsidR="00E871E4" w:rsidRPr="00ED48B4">
        <w:rPr>
          <w:rFonts w:ascii="Arial" w:hAnsi="Arial" w:cs="Arial"/>
        </w:rPr>
        <w:t xml:space="preserve">). </w:t>
      </w:r>
      <w:r w:rsidR="00B066E5">
        <w:rPr>
          <w:rFonts w:ascii="Arial" w:hAnsi="Arial" w:cs="Arial"/>
        </w:rPr>
        <w:t>A</w:t>
      </w:r>
      <w:r w:rsidR="00D31168" w:rsidRPr="00ED48B4">
        <w:rPr>
          <w:rFonts w:ascii="Arial" w:hAnsi="Arial" w:cs="Arial"/>
        </w:rPr>
        <w:t xml:space="preserve">lthough they were bound in a cycle of “production, exchange and consumption” (Gosden 1999: 160-163), </w:t>
      </w:r>
      <w:r w:rsidR="00970FDC" w:rsidRPr="00ED48B4">
        <w:rPr>
          <w:rFonts w:ascii="Arial" w:hAnsi="Arial" w:cs="Arial"/>
        </w:rPr>
        <w:t xml:space="preserve">they </w:t>
      </w:r>
      <w:r w:rsidR="00D31168" w:rsidRPr="00ED48B4">
        <w:rPr>
          <w:rFonts w:ascii="Arial" w:hAnsi="Arial" w:cs="Arial"/>
        </w:rPr>
        <w:t>differed</w:t>
      </w:r>
      <w:r w:rsidR="00970FDC" w:rsidRPr="00ED48B4">
        <w:rPr>
          <w:rFonts w:ascii="Arial" w:hAnsi="Arial" w:cs="Arial"/>
        </w:rPr>
        <w:t xml:space="preserve"> from</w:t>
      </w:r>
      <w:r w:rsidR="00B658BD" w:rsidRPr="00ED48B4">
        <w:rPr>
          <w:rFonts w:ascii="Arial" w:hAnsi="Arial" w:cs="Arial"/>
        </w:rPr>
        <w:t xml:space="preserve"> </w:t>
      </w:r>
      <w:r w:rsidR="00D31168" w:rsidRPr="00ED48B4">
        <w:rPr>
          <w:rFonts w:ascii="Arial" w:hAnsi="Arial" w:cs="Arial"/>
        </w:rPr>
        <w:t xml:space="preserve">more </w:t>
      </w:r>
      <w:r w:rsidR="00B658BD" w:rsidRPr="00ED48B4">
        <w:rPr>
          <w:rFonts w:ascii="Arial" w:hAnsi="Arial" w:cs="Arial"/>
        </w:rPr>
        <w:t xml:space="preserve">modest, “utilitarian” ceramics </w:t>
      </w:r>
      <w:r w:rsidR="005F5D1E" w:rsidRPr="00ED48B4">
        <w:rPr>
          <w:rFonts w:ascii="Arial" w:hAnsi="Arial" w:cs="Arial"/>
        </w:rPr>
        <w:t xml:space="preserve">used </w:t>
      </w:r>
      <w:r w:rsidR="00970FDC" w:rsidRPr="00ED48B4">
        <w:rPr>
          <w:rFonts w:ascii="Arial" w:hAnsi="Arial" w:cs="Arial"/>
        </w:rPr>
        <w:t xml:space="preserve">on a daily basis </w:t>
      </w:r>
      <w:r w:rsidR="005F5D1E" w:rsidRPr="00ED48B4">
        <w:rPr>
          <w:rFonts w:ascii="Arial" w:hAnsi="Arial" w:cs="Arial"/>
        </w:rPr>
        <w:t xml:space="preserve">in </w:t>
      </w:r>
      <w:r w:rsidR="00007EA6" w:rsidRPr="00ED48B4">
        <w:rPr>
          <w:rFonts w:ascii="Arial" w:hAnsi="Arial" w:cs="Arial"/>
        </w:rPr>
        <w:t xml:space="preserve">medieval </w:t>
      </w:r>
      <w:r w:rsidR="005F5D1E" w:rsidRPr="00ED48B4">
        <w:rPr>
          <w:rFonts w:ascii="Arial" w:hAnsi="Arial" w:cs="Arial"/>
        </w:rPr>
        <w:t>household</w:t>
      </w:r>
      <w:r w:rsidR="00007EA6" w:rsidRPr="00ED48B4">
        <w:rPr>
          <w:rFonts w:ascii="Arial" w:hAnsi="Arial" w:cs="Arial"/>
        </w:rPr>
        <w:t>s</w:t>
      </w:r>
      <w:r w:rsidR="00970FDC" w:rsidRPr="00ED48B4">
        <w:rPr>
          <w:rFonts w:ascii="Arial" w:hAnsi="Arial" w:cs="Arial"/>
        </w:rPr>
        <w:t xml:space="preserve">, which were </w:t>
      </w:r>
      <w:r w:rsidR="00D31168" w:rsidRPr="00ED48B4">
        <w:rPr>
          <w:rFonts w:ascii="Arial" w:hAnsi="Arial" w:cs="Arial"/>
        </w:rPr>
        <w:t xml:space="preserve">presumably </w:t>
      </w:r>
      <w:r w:rsidR="00970FDC" w:rsidRPr="00ED48B4">
        <w:rPr>
          <w:rFonts w:ascii="Arial" w:hAnsi="Arial" w:cs="Arial"/>
        </w:rPr>
        <w:t>not as difficult to procure.</w:t>
      </w:r>
      <w:r w:rsidR="000B58E3">
        <w:rPr>
          <w:rFonts w:ascii="Arial" w:hAnsi="Arial" w:cs="Arial"/>
        </w:rPr>
        <w:t>C</w:t>
      </w:r>
      <w:r w:rsidR="00970FDC" w:rsidRPr="00ED48B4">
        <w:rPr>
          <w:rFonts w:ascii="Arial" w:hAnsi="Arial" w:cs="Arial"/>
        </w:rPr>
        <w:t>ooking and storage pots</w:t>
      </w:r>
      <w:r w:rsidR="000B58E3">
        <w:rPr>
          <w:rFonts w:ascii="Arial" w:hAnsi="Arial" w:cs="Arial"/>
        </w:rPr>
        <w:t>, whether wheel thrown or hand</w:t>
      </w:r>
      <w:r w:rsidR="00970FDC" w:rsidRPr="00ED48B4">
        <w:rPr>
          <w:rFonts w:ascii="Arial" w:hAnsi="Arial" w:cs="Arial"/>
        </w:rPr>
        <w:t xml:space="preserve">made </w:t>
      </w:r>
      <w:r w:rsidR="00725E18" w:rsidRPr="00ED48B4">
        <w:rPr>
          <w:rFonts w:ascii="Arial" w:hAnsi="Arial" w:cs="Arial"/>
        </w:rPr>
        <w:t xml:space="preserve">were </w:t>
      </w:r>
      <w:r w:rsidR="00970FDC" w:rsidRPr="00ED48B4">
        <w:rPr>
          <w:rFonts w:ascii="Arial" w:hAnsi="Arial" w:cs="Arial"/>
        </w:rPr>
        <w:t>shaped by their environment and production. They</w:t>
      </w:r>
      <w:r w:rsidR="005F5D1E" w:rsidRPr="00ED48B4">
        <w:rPr>
          <w:rFonts w:ascii="Arial" w:hAnsi="Arial" w:cs="Arial"/>
        </w:rPr>
        <w:t xml:space="preserve"> </w:t>
      </w:r>
      <w:r w:rsidR="00B658BD" w:rsidRPr="00ED48B4">
        <w:rPr>
          <w:rFonts w:ascii="Arial" w:hAnsi="Arial" w:cs="Arial"/>
        </w:rPr>
        <w:t xml:space="preserve">contained minute, but recognizable attributes, that stemmed from the geology </w:t>
      </w:r>
      <w:r w:rsidR="002169EF" w:rsidRPr="00ED48B4">
        <w:rPr>
          <w:rFonts w:ascii="Arial" w:hAnsi="Arial" w:cs="Arial"/>
        </w:rPr>
        <w:t xml:space="preserve">of the </w:t>
      </w:r>
      <w:r w:rsidR="005F5D1E" w:rsidRPr="00ED48B4">
        <w:rPr>
          <w:rFonts w:ascii="Arial" w:hAnsi="Arial" w:cs="Arial"/>
        </w:rPr>
        <w:t>soil</w:t>
      </w:r>
      <w:r w:rsidR="002169EF" w:rsidRPr="00ED48B4">
        <w:rPr>
          <w:rFonts w:ascii="Arial" w:hAnsi="Arial" w:cs="Arial"/>
        </w:rPr>
        <w:t xml:space="preserve"> </w:t>
      </w:r>
      <w:r w:rsidR="00B658BD" w:rsidRPr="00ED48B4">
        <w:rPr>
          <w:rFonts w:ascii="Arial" w:hAnsi="Arial" w:cs="Arial"/>
        </w:rPr>
        <w:t>from which the</w:t>
      </w:r>
      <w:r w:rsidR="006A0CB2" w:rsidRPr="00ED48B4">
        <w:rPr>
          <w:rFonts w:ascii="Arial" w:hAnsi="Arial" w:cs="Arial"/>
        </w:rPr>
        <w:t>ir</w:t>
      </w:r>
      <w:r w:rsidR="00B658BD" w:rsidRPr="00ED48B4">
        <w:rPr>
          <w:rFonts w:ascii="Arial" w:hAnsi="Arial" w:cs="Arial"/>
        </w:rPr>
        <w:t xml:space="preserve"> clay was harvested</w:t>
      </w:r>
      <w:r w:rsidR="005732C5" w:rsidRPr="00ED48B4">
        <w:rPr>
          <w:rFonts w:ascii="Arial" w:hAnsi="Arial" w:cs="Arial"/>
        </w:rPr>
        <w:t xml:space="preserve">, </w:t>
      </w:r>
      <w:r w:rsidR="00B658BD" w:rsidRPr="00ED48B4">
        <w:rPr>
          <w:rFonts w:ascii="Arial" w:hAnsi="Arial" w:cs="Arial"/>
        </w:rPr>
        <w:t>the methods</w:t>
      </w:r>
      <w:r w:rsidR="005732C5" w:rsidRPr="00ED48B4">
        <w:rPr>
          <w:rFonts w:ascii="Arial" w:hAnsi="Arial" w:cs="Arial"/>
        </w:rPr>
        <w:t xml:space="preserve"> </w:t>
      </w:r>
      <w:r w:rsidR="006A0CB2" w:rsidRPr="00ED48B4">
        <w:rPr>
          <w:rFonts w:ascii="Arial" w:hAnsi="Arial" w:cs="Arial"/>
        </w:rPr>
        <w:t xml:space="preserve">and skill </w:t>
      </w:r>
      <w:r w:rsidR="005732C5" w:rsidRPr="00ED48B4">
        <w:rPr>
          <w:rFonts w:ascii="Arial" w:hAnsi="Arial" w:cs="Arial"/>
        </w:rPr>
        <w:t>of the</w:t>
      </w:r>
      <w:r w:rsidR="006A0CB2" w:rsidRPr="00ED48B4">
        <w:rPr>
          <w:rFonts w:ascii="Arial" w:hAnsi="Arial" w:cs="Arial"/>
        </w:rPr>
        <w:t>ir</w:t>
      </w:r>
      <w:r w:rsidR="005732C5" w:rsidRPr="00ED48B4">
        <w:rPr>
          <w:rFonts w:ascii="Arial" w:hAnsi="Arial" w:cs="Arial"/>
        </w:rPr>
        <w:t xml:space="preserve"> potter</w:t>
      </w:r>
      <w:r w:rsidR="006A0CB2" w:rsidRPr="00ED48B4">
        <w:rPr>
          <w:rFonts w:ascii="Arial" w:hAnsi="Arial" w:cs="Arial"/>
        </w:rPr>
        <w:t>s</w:t>
      </w:r>
      <w:r w:rsidR="005732C5" w:rsidRPr="00ED48B4">
        <w:rPr>
          <w:rFonts w:ascii="Arial" w:hAnsi="Arial" w:cs="Arial"/>
        </w:rPr>
        <w:t>,</w:t>
      </w:r>
      <w:r w:rsidR="00B658BD" w:rsidRPr="00ED48B4">
        <w:rPr>
          <w:rFonts w:ascii="Arial" w:hAnsi="Arial" w:cs="Arial"/>
        </w:rPr>
        <w:t xml:space="preserve"> </w:t>
      </w:r>
      <w:r w:rsidR="005F5D1E" w:rsidRPr="00ED48B4">
        <w:rPr>
          <w:rFonts w:ascii="Arial" w:hAnsi="Arial" w:cs="Arial"/>
        </w:rPr>
        <w:t xml:space="preserve">and </w:t>
      </w:r>
      <w:r w:rsidR="005732C5" w:rsidRPr="00ED48B4">
        <w:rPr>
          <w:rFonts w:ascii="Arial" w:hAnsi="Arial" w:cs="Arial"/>
        </w:rPr>
        <w:t xml:space="preserve">the </w:t>
      </w:r>
      <w:r w:rsidR="005F5D1E" w:rsidRPr="00ED48B4">
        <w:rPr>
          <w:rFonts w:ascii="Arial" w:hAnsi="Arial" w:cs="Arial"/>
        </w:rPr>
        <w:t xml:space="preserve">kilns </w:t>
      </w:r>
      <w:r w:rsidR="005732C5" w:rsidRPr="00ED48B4">
        <w:rPr>
          <w:rFonts w:ascii="Arial" w:hAnsi="Arial" w:cs="Arial"/>
        </w:rPr>
        <w:t>and fuel used in their firing</w:t>
      </w:r>
      <w:r w:rsidR="00B658BD" w:rsidRPr="00ED48B4">
        <w:rPr>
          <w:rFonts w:ascii="Arial" w:hAnsi="Arial" w:cs="Arial"/>
        </w:rPr>
        <w:t xml:space="preserve"> (Blinkhorn 1997). </w:t>
      </w:r>
      <w:r w:rsidR="00DA36FF" w:rsidRPr="00ED48B4">
        <w:rPr>
          <w:rFonts w:ascii="Arial" w:hAnsi="Arial" w:cs="Arial"/>
        </w:rPr>
        <w:t>P</w:t>
      </w:r>
      <w:r w:rsidR="008D3FC6" w:rsidRPr="00ED48B4">
        <w:rPr>
          <w:rFonts w:ascii="Arial" w:hAnsi="Arial" w:cs="Arial"/>
        </w:rPr>
        <w:t xml:space="preserve">hysical </w:t>
      </w:r>
      <w:r w:rsidR="00FC78F5" w:rsidRPr="00ED48B4">
        <w:rPr>
          <w:rFonts w:ascii="Arial" w:hAnsi="Arial" w:cs="Arial"/>
        </w:rPr>
        <w:t>things</w:t>
      </w:r>
      <w:r w:rsidR="00970FDC" w:rsidRPr="00ED48B4">
        <w:rPr>
          <w:rFonts w:ascii="Arial" w:hAnsi="Arial" w:cs="Arial"/>
        </w:rPr>
        <w:t>—including ones that had intimate relationships to human bodies—and people</w:t>
      </w:r>
      <w:r w:rsidR="00DA36FF" w:rsidRPr="00ED48B4">
        <w:rPr>
          <w:rFonts w:ascii="Arial" w:hAnsi="Arial" w:cs="Arial"/>
        </w:rPr>
        <w:t xml:space="preserve"> </w:t>
      </w:r>
      <w:r w:rsidR="00B066E5">
        <w:rPr>
          <w:rFonts w:ascii="Arial" w:hAnsi="Arial" w:cs="Arial"/>
        </w:rPr>
        <w:t>were</w:t>
      </w:r>
      <w:r w:rsidR="00DA36FF" w:rsidRPr="00ED48B4">
        <w:rPr>
          <w:rFonts w:ascii="Arial" w:hAnsi="Arial" w:cs="Arial"/>
        </w:rPr>
        <w:t xml:space="preserve"> </w:t>
      </w:r>
      <w:r w:rsidR="008D3FC6" w:rsidRPr="00ED48B4">
        <w:rPr>
          <w:rFonts w:ascii="Arial" w:hAnsi="Arial" w:cs="Arial"/>
        </w:rPr>
        <w:t xml:space="preserve">deeply entangled with </w:t>
      </w:r>
      <w:r w:rsidR="00DA36FF" w:rsidRPr="00ED48B4">
        <w:rPr>
          <w:rFonts w:ascii="Arial" w:hAnsi="Arial" w:cs="Arial"/>
        </w:rPr>
        <w:t>one another</w:t>
      </w:r>
      <w:r w:rsidR="00BB581F" w:rsidRPr="00ED48B4">
        <w:rPr>
          <w:rFonts w:ascii="Arial" w:hAnsi="Arial" w:cs="Arial"/>
        </w:rPr>
        <w:t xml:space="preserve"> both in distant historical periods as they are today</w:t>
      </w:r>
      <w:r w:rsidR="002A018C" w:rsidRPr="00ED48B4">
        <w:rPr>
          <w:rFonts w:ascii="Arial" w:hAnsi="Arial" w:cs="Arial"/>
        </w:rPr>
        <w:t xml:space="preserve"> (Hodder 2012; Miller 2010).</w:t>
      </w:r>
    </w:p>
    <w:p w14:paraId="0C7FAEB0" w14:textId="3A834F76" w:rsidR="00EF6EA5" w:rsidRPr="00ED48B4" w:rsidRDefault="00B354C7" w:rsidP="00ED48B4">
      <w:pPr>
        <w:widowControl w:val="0"/>
        <w:ind w:firstLine="720"/>
        <w:rPr>
          <w:rFonts w:ascii="Arial" w:hAnsi="Arial" w:cs="Arial"/>
        </w:rPr>
      </w:pPr>
      <w:r w:rsidRPr="00ED48B4">
        <w:rPr>
          <w:rFonts w:ascii="Arial" w:hAnsi="Arial" w:cs="Arial"/>
        </w:rPr>
        <w:t xml:space="preserve">Ian Hodder has </w:t>
      </w:r>
      <w:r w:rsidR="00BB581F" w:rsidRPr="00ED48B4">
        <w:rPr>
          <w:rFonts w:ascii="Arial" w:hAnsi="Arial" w:cs="Arial"/>
        </w:rPr>
        <w:t>observed that</w:t>
      </w:r>
      <w:r w:rsidRPr="00ED48B4">
        <w:rPr>
          <w:rFonts w:ascii="Arial" w:hAnsi="Arial" w:cs="Arial"/>
        </w:rPr>
        <w:t xml:space="preserve"> the</w:t>
      </w:r>
      <w:r w:rsidR="00A21A33" w:rsidRPr="00ED48B4">
        <w:rPr>
          <w:rFonts w:ascii="Arial" w:hAnsi="Arial" w:cs="Arial"/>
        </w:rPr>
        <w:t xml:space="preserve"> </w:t>
      </w:r>
      <w:r w:rsidRPr="00ED48B4">
        <w:rPr>
          <w:rFonts w:ascii="Arial" w:hAnsi="Arial" w:cs="Arial"/>
        </w:rPr>
        <w:t>inter</w:t>
      </w:r>
      <w:r w:rsidR="00A21A33" w:rsidRPr="00ED48B4">
        <w:rPr>
          <w:rFonts w:ascii="Arial" w:hAnsi="Arial" w:cs="Arial"/>
        </w:rPr>
        <w:t>dependency</w:t>
      </w:r>
      <w:r w:rsidRPr="00ED48B4">
        <w:rPr>
          <w:rFonts w:ascii="Arial" w:hAnsi="Arial" w:cs="Arial"/>
        </w:rPr>
        <w:t xml:space="preserve"> of objects and people</w:t>
      </w:r>
      <w:r w:rsidR="00BB581F" w:rsidRPr="00ED48B4">
        <w:rPr>
          <w:rFonts w:ascii="Arial" w:hAnsi="Arial" w:cs="Arial"/>
        </w:rPr>
        <w:t>,</w:t>
      </w:r>
      <w:r w:rsidR="005F0573" w:rsidRPr="00ED48B4">
        <w:rPr>
          <w:rFonts w:ascii="Arial" w:hAnsi="Arial" w:cs="Arial"/>
        </w:rPr>
        <w:t xml:space="preserve"> while often leading to positive outcomes such as a better quality of life</w:t>
      </w:r>
      <w:r w:rsidR="00785410" w:rsidRPr="00ED48B4">
        <w:rPr>
          <w:rFonts w:ascii="Arial" w:hAnsi="Arial" w:cs="Arial"/>
        </w:rPr>
        <w:t xml:space="preserve">, </w:t>
      </w:r>
      <w:r w:rsidRPr="00ED48B4">
        <w:rPr>
          <w:rFonts w:ascii="Arial" w:hAnsi="Arial" w:cs="Arial"/>
        </w:rPr>
        <w:t xml:space="preserve">can </w:t>
      </w:r>
      <w:r w:rsidR="008E052A" w:rsidRPr="00ED48B4">
        <w:rPr>
          <w:rFonts w:ascii="Arial" w:hAnsi="Arial" w:cs="Arial"/>
        </w:rPr>
        <w:t>also caus</w:t>
      </w:r>
      <w:r w:rsidR="005F0573" w:rsidRPr="00ED48B4">
        <w:rPr>
          <w:rFonts w:ascii="Arial" w:hAnsi="Arial" w:cs="Arial"/>
        </w:rPr>
        <w:t>e</w:t>
      </w:r>
      <w:r w:rsidR="00DA36FF" w:rsidRPr="00ED48B4">
        <w:rPr>
          <w:rFonts w:ascii="Arial" w:hAnsi="Arial" w:cs="Arial"/>
        </w:rPr>
        <w:t xml:space="preserve"> entrapment, </w:t>
      </w:r>
      <w:r w:rsidR="00785410" w:rsidRPr="00ED48B4">
        <w:rPr>
          <w:rFonts w:ascii="Arial" w:hAnsi="Arial" w:cs="Arial"/>
        </w:rPr>
        <w:t xml:space="preserve">a term that </w:t>
      </w:r>
      <w:r w:rsidR="00662B3F" w:rsidRPr="00ED48B4">
        <w:rPr>
          <w:rFonts w:ascii="Arial" w:hAnsi="Arial" w:cs="Arial"/>
        </w:rPr>
        <w:t>he uses to refer</w:t>
      </w:r>
      <w:r w:rsidR="00785410" w:rsidRPr="00ED48B4">
        <w:rPr>
          <w:rFonts w:ascii="Arial" w:hAnsi="Arial" w:cs="Arial"/>
        </w:rPr>
        <w:t xml:space="preserve"> to the </w:t>
      </w:r>
      <w:r w:rsidR="005F0573" w:rsidRPr="00ED48B4">
        <w:rPr>
          <w:rFonts w:ascii="Arial" w:hAnsi="Arial" w:cs="Arial"/>
        </w:rPr>
        <w:t>establishment</w:t>
      </w:r>
      <w:r w:rsidR="00785410" w:rsidRPr="00ED48B4">
        <w:rPr>
          <w:rFonts w:ascii="Arial" w:hAnsi="Arial" w:cs="Arial"/>
        </w:rPr>
        <w:t xml:space="preserve"> of</w:t>
      </w:r>
      <w:r w:rsidR="00DA36FF" w:rsidRPr="00ED48B4">
        <w:rPr>
          <w:rFonts w:ascii="Arial" w:hAnsi="Arial" w:cs="Arial"/>
        </w:rPr>
        <w:t xml:space="preserve"> complex regimes </w:t>
      </w:r>
      <w:r w:rsidR="008E052A" w:rsidRPr="00ED48B4">
        <w:rPr>
          <w:rFonts w:ascii="Arial" w:hAnsi="Arial" w:cs="Arial"/>
        </w:rPr>
        <w:t>by which</w:t>
      </w:r>
      <w:r w:rsidR="00DA36FF" w:rsidRPr="00ED48B4">
        <w:rPr>
          <w:rFonts w:ascii="Arial" w:hAnsi="Arial" w:cs="Arial"/>
        </w:rPr>
        <w:t xml:space="preserve"> the supply of particular goods or materials</w:t>
      </w:r>
      <w:r w:rsidR="00C90E6D" w:rsidRPr="00ED48B4">
        <w:rPr>
          <w:rFonts w:ascii="Arial" w:hAnsi="Arial" w:cs="Arial"/>
        </w:rPr>
        <w:t xml:space="preserve"> </w:t>
      </w:r>
      <w:r w:rsidR="008E052A" w:rsidRPr="00ED48B4">
        <w:rPr>
          <w:rFonts w:ascii="Arial" w:hAnsi="Arial" w:cs="Arial"/>
        </w:rPr>
        <w:t xml:space="preserve">is maintained </w:t>
      </w:r>
      <w:r w:rsidR="00D2571E" w:rsidRPr="00ED48B4">
        <w:rPr>
          <w:rFonts w:ascii="Arial" w:hAnsi="Arial" w:cs="Arial"/>
        </w:rPr>
        <w:t>(</w:t>
      </w:r>
      <w:r w:rsidR="008D3FC6" w:rsidRPr="00ED48B4">
        <w:rPr>
          <w:rFonts w:ascii="Arial" w:hAnsi="Arial" w:cs="Arial"/>
        </w:rPr>
        <w:t>2014)</w:t>
      </w:r>
      <w:r w:rsidR="00DA36FF" w:rsidRPr="00ED48B4">
        <w:rPr>
          <w:rFonts w:ascii="Arial" w:hAnsi="Arial" w:cs="Arial"/>
        </w:rPr>
        <w:t xml:space="preserve">. </w:t>
      </w:r>
      <w:r w:rsidR="00662B3F" w:rsidRPr="00ED48B4">
        <w:rPr>
          <w:rFonts w:ascii="Arial" w:hAnsi="Arial" w:cs="Arial"/>
        </w:rPr>
        <w:t xml:space="preserve">In the </w:t>
      </w:r>
      <w:r w:rsidR="00D466DD">
        <w:rPr>
          <w:rFonts w:ascii="Arial" w:hAnsi="Arial" w:cs="Arial"/>
        </w:rPr>
        <w:t>M</w:t>
      </w:r>
      <w:r w:rsidR="00662B3F" w:rsidRPr="00ED48B4">
        <w:rPr>
          <w:rFonts w:ascii="Arial" w:hAnsi="Arial" w:cs="Arial"/>
        </w:rPr>
        <w:t xml:space="preserve">iddle </w:t>
      </w:r>
      <w:r w:rsidR="00D466DD">
        <w:rPr>
          <w:rFonts w:ascii="Arial" w:hAnsi="Arial" w:cs="Arial"/>
        </w:rPr>
        <w:t>A</w:t>
      </w:r>
      <w:r w:rsidR="00662B3F" w:rsidRPr="00ED48B4">
        <w:rPr>
          <w:rFonts w:ascii="Arial" w:hAnsi="Arial" w:cs="Arial"/>
        </w:rPr>
        <w:t>ges, h</w:t>
      </w:r>
      <w:r w:rsidR="00912723" w:rsidRPr="00ED48B4">
        <w:rPr>
          <w:rFonts w:ascii="Arial" w:hAnsi="Arial" w:cs="Arial"/>
        </w:rPr>
        <w:t xml:space="preserve">uman dependence on </w:t>
      </w:r>
      <w:r w:rsidR="00662B3F" w:rsidRPr="00ED48B4">
        <w:rPr>
          <w:rFonts w:ascii="Arial" w:hAnsi="Arial" w:cs="Arial"/>
        </w:rPr>
        <w:t xml:space="preserve">particular </w:t>
      </w:r>
      <w:r w:rsidR="009D7B29" w:rsidRPr="00ED48B4">
        <w:rPr>
          <w:rFonts w:ascii="Arial" w:hAnsi="Arial" w:cs="Arial"/>
        </w:rPr>
        <w:t xml:space="preserve">things </w:t>
      </w:r>
      <w:r w:rsidR="00785410" w:rsidRPr="00ED48B4">
        <w:rPr>
          <w:rFonts w:ascii="Arial" w:hAnsi="Arial" w:cs="Arial"/>
        </w:rPr>
        <w:t>and the consequences of entrapment were</w:t>
      </w:r>
      <w:r w:rsidR="00703553" w:rsidRPr="00ED48B4">
        <w:rPr>
          <w:rFonts w:ascii="Arial" w:hAnsi="Arial" w:cs="Arial"/>
        </w:rPr>
        <w:t xml:space="preserve"> </w:t>
      </w:r>
      <w:r w:rsidR="008D5B1C" w:rsidRPr="00ED48B4">
        <w:rPr>
          <w:rFonts w:ascii="Arial" w:hAnsi="Arial" w:cs="Arial"/>
        </w:rPr>
        <w:t xml:space="preserve">exposed </w:t>
      </w:r>
      <w:r w:rsidR="00703553" w:rsidRPr="00ED48B4">
        <w:rPr>
          <w:rFonts w:ascii="Arial" w:hAnsi="Arial" w:cs="Arial"/>
        </w:rPr>
        <w:t>to a greater degree</w:t>
      </w:r>
      <w:r w:rsidR="00FC78F5" w:rsidRPr="00ED48B4">
        <w:rPr>
          <w:rFonts w:ascii="Arial" w:hAnsi="Arial" w:cs="Arial"/>
        </w:rPr>
        <w:t xml:space="preserve"> during</w:t>
      </w:r>
      <w:r w:rsidRPr="00ED48B4">
        <w:rPr>
          <w:rFonts w:ascii="Arial" w:hAnsi="Arial" w:cs="Arial"/>
        </w:rPr>
        <w:t xml:space="preserve"> times of crisis</w:t>
      </w:r>
      <w:r w:rsidR="00007EA6" w:rsidRPr="00ED48B4">
        <w:rPr>
          <w:rFonts w:ascii="Arial" w:hAnsi="Arial" w:cs="Arial"/>
        </w:rPr>
        <w:t xml:space="preserve"> </w:t>
      </w:r>
      <w:r w:rsidR="000E4E72">
        <w:rPr>
          <w:rFonts w:ascii="Arial" w:hAnsi="Arial" w:cs="Arial"/>
        </w:rPr>
        <w:t>when</w:t>
      </w:r>
      <w:r w:rsidR="00007EA6" w:rsidRPr="00ED48B4">
        <w:rPr>
          <w:rFonts w:ascii="Arial" w:hAnsi="Arial" w:cs="Arial"/>
        </w:rPr>
        <w:t xml:space="preserve"> essential items difficult or impossible to acquire</w:t>
      </w:r>
      <w:r w:rsidRPr="00ED48B4">
        <w:rPr>
          <w:rFonts w:ascii="Arial" w:hAnsi="Arial" w:cs="Arial"/>
        </w:rPr>
        <w:t xml:space="preserve">. </w:t>
      </w:r>
      <w:r w:rsidR="005F0573" w:rsidRPr="00ED48B4">
        <w:rPr>
          <w:rFonts w:ascii="Arial" w:hAnsi="Arial" w:cs="Arial"/>
        </w:rPr>
        <w:t>For</w:t>
      </w:r>
      <w:r w:rsidRPr="00ED48B4">
        <w:rPr>
          <w:rFonts w:ascii="Arial" w:hAnsi="Arial" w:cs="Arial"/>
        </w:rPr>
        <w:t xml:space="preserve"> example, </w:t>
      </w:r>
      <w:r w:rsidR="005F0573" w:rsidRPr="00ED48B4">
        <w:rPr>
          <w:rFonts w:ascii="Arial" w:hAnsi="Arial" w:cs="Arial"/>
        </w:rPr>
        <w:t xml:space="preserve">inhabitants of England developed </w:t>
      </w:r>
      <w:r w:rsidR="00F86A89" w:rsidRPr="00ED48B4">
        <w:rPr>
          <w:rFonts w:ascii="Arial" w:hAnsi="Arial" w:cs="Arial"/>
        </w:rPr>
        <w:t>alternative supply chains and recycling to provide precious iron</w:t>
      </w:r>
      <w:r w:rsidR="00DA36FF" w:rsidRPr="00ED48B4">
        <w:rPr>
          <w:rFonts w:ascii="Arial" w:hAnsi="Arial" w:cs="Arial"/>
        </w:rPr>
        <w:t xml:space="preserve"> </w:t>
      </w:r>
      <w:r w:rsidR="00A21A33" w:rsidRPr="00ED48B4">
        <w:rPr>
          <w:rFonts w:ascii="Arial" w:hAnsi="Arial" w:cs="Arial"/>
        </w:rPr>
        <w:t xml:space="preserve">in the period </w:t>
      </w:r>
      <w:r w:rsidR="00835604" w:rsidRPr="00ED48B4">
        <w:rPr>
          <w:rFonts w:ascii="Arial" w:hAnsi="Arial" w:cs="Arial"/>
        </w:rPr>
        <w:t>following</w:t>
      </w:r>
      <w:r w:rsidR="00A21A33" w:rsidRPr="00ED48B4">
        <w:rPr>
          <w:rFonts w:ascii="Arial" w:hAnsi="Arial" w:cs="Arial"/>
        </w:rPr>
        <w:t xml:space="preserve"> the</w:t>
      </w:r>
      <w:r w:rsidR="00835604" w:rsidRPr="00ED48B4">
        <w:rPr>
          <w:rFonts w:ascii="Arial" w:hAnsi="Arial" w:cs="Arial"/>
        </w:rPr>
        <w:t xml:space="preserve"> </w:t>
      </w:r>
      <w:r w:rsidR="001F3FD3" w:rsidRPr="00ED48B4">
        <w:rPr>
          <w:rFonts w:ascii="Arial" w:hAnsi="Arial" w:cs="Arial"/>
        </w:rPr>
        <w:t xml:space="preserve">collapse of </w:t>
      </w:r>
      <w:r w:rsidR="00DA36FF" w:rsidRPr="00ED48B4">
        <w:rPr>
          <w:rFonts w:ascii="Arial" w:hAnsi="Arial" w:cs="Arial"/>
        </w:rPr>
        <w:t xml:space="preserve">Roman </w:t>
      </w:r>
      <w:r w:rsidR="001F3FD3" w:rsidRPr="00ED48B4">
        <w:rPr>
          <w:rFonts w:ascii="Arial" w:hAnsi="Arial" w:cs="Arial"/>
        </w:rPr>
        <w:t xml:space="preserve">infrastructure </w:t>
      </w:r>
      <w:r w:rsidR="005F0573" w:rsidRPr="00ED48B4">
        <w:rPr>
          <w:rFonts w:ascii="Arial" w:hAnsi="Arial" w:cs="Arial"/>
        </w:rPr>
        <w:t xml:space="preserve">on the island </w:t>
      </w:r>
      <w:r w:rsidR="00DA36FF" w:rsidRPr="00ED48B4">
        <w:rPr>
          <w:rFonts w:ascii="Arial" w:hAnsi="Arial" w:cs="Arial"/>
        </w:rPr>
        <w:t xml:space="preserve">in the </w:t>
      </w:r>
      <w:r w:rsidR="001F3FD3" w:rsidRPr="00ED48B4">
        <w:rPr>
          <w:rFonts w:ascii="Arial" w:hAnsi="Arial" w:cs="Arial"/>
        </w:rPr>
        <w:t>early fifth</w:t>
      </w:r>
      <w:r w:rsidR="00DA36FF" w:rsidRPr="00ED48B4">
        <w:rPr>
          <w:rFonts w:ascii="Arial" w:hAnsi="Arial" w:cs="Arial"/>
        </w:rPr>
        <w:t xml:space="preserve"> century (Fleming 2012)</w:t>
      </w:r>
      <w:r w:rsidR="00662B3F" w:rsidRPr="00ED48B4">
        <w:rPr>
          <w:rFonts w:ascii="Arial" w:hAnsi="Arial" w:cs="Arial"/>
        </w:rPr>
        <w:t>.</w:t>
      </w:r>
      <w:r w:rsidR="00585625" w:rsidRPr="00ED48B4">
        <w:rPr>
          <w:rFonts w:ascii="Arial" w:hAnsi="Arial" w:cs="Arial"/>
        </w:rPr>
        <w:t xml:space="preserve"> These</w:t>
      </w:r>
      <w:r w:rsidR="00863A08" w:rsidRPr="00ED48B4">
        <w:rPr>
          <w:rFonts w:ascii="Arial" w:hAnsi="Arial" w:cs="Arial"/>
        </w:rPr>
        <w:t xml:space="preserve"> conditions</w:t>
      </w:r>
      <w:r w:rsidR="00703553" w:rsidRPr="00ED48B4">
        <w:rPr>
          <w:rFonts w:ascii="Arial" w:hAnsi="Arial" w:cs="Arial"/>
        </w:rPr>
        <w:t xml:space="preserve"> directly</w:t>
      </w:r>
      <w:r w:rsidR="00585625" w:rsidRPr="00ED48B4">
        <w:rPr>
          <w:rFonts w:ascii="Arial" w:hAnsi="Arial" w:cs="Arial"/>
        </w:rPr>
        <w:t xml:space="preserve"> affected </w:t>
      </w:r>
      <w:r w:rsidR="00703553" w:rsidRPr="00ED48B4">
        <w:rPr>
          <w:rFonts w:ascii="Arial" w:hAnsi="Arial" w:cs="Arial"/>
        </w:rPr>
        <w:t>the form and quality of personal goods</w:t>
      </w:r>
      <w:r w:rsidR="00585625" w:rsidRPr="00ED48B4">
        <w:rPr>
          <w:rFonts w:ascii="Arial" w:hAnsi="Arial" w:cs="Arial"/>
        </w:rPr>
        <w:t>.</w:t>
      </w:r>
      <w:r w:rsidR="00662B3F" w:rsidRPr="00ED48B4">
        <w:rPr>
          <w:rFonts w:ascii="Arial" w:hAnsi="Arial" w:cs="Arial"/>
        </w:rPr>
        <w:t xml:space="preserve"> In</w:t>
      </w:r>
      <w:r w:rsidRPr="00ED48B4">
        <w:rPr>
          <w:rFonts w:ascii="Arial" w:hAnsi="Arial" w:cs="Arial"/>
        </w:rPr>
        <w:t xml:space="preserve"> the late seventh century, </w:t>
      </w:r>
      <w:r w:rsidR="00662B3F" w:rsidRPr="00ED48B4">
        <w:rPr>
          <w:rFonts w:ascii="Arial" w:hAnsi="Arial" w:cs="Arial"/>
        </w:rPr>
        <w:t xml:space="preserve">a reduction of the </w:t>
      </w:r>
      <w:r w:rsidRPr="00ED48B4">
        <w:rPr>
          <w:rFonts w:ascii="Arial" w:hAnsi="Arial" w:cs="Arial"/>
        </w:rPr>
        <w:t>availability of raw materials procured via long distance trade</w:t>
      </w:r>
      <w:r w:rsidR="00662B3F" w:rsidRPr="00ED48B4">
        <w:rPr>
          <w:rFonts w:ascii="Arial" w:hAnsi="Arial" w:cs="Arial"/>
        </w:rPr>
        <w:t xml:space="preserve"> with lands around the Indian Ocean</w:t>
      </w:r>
      <w:r w:rsidRPr="00ED48B4">
        <w:rPr>
          <w:rFonts w:ascii="Arial" w:hAnsi="Arial" w:cs="Arial"/>
        </w:rPr>
        <w:t xml:space="preserve"> caused </w:t>
      </w:r>
      <w:r w:rsidR="005F0573" w:rsidRPr="00ED48B4">
        <w:rPr>
          <w:rFonts w:ascii="Arial" w:hAnsi="Arial" w:cs="Arial"/>
        </w:rPr>
        <w:t>artisans</w:t>
      </w:r>
      <w:r w:rsidR="00BB581F" w:rsidRPr="00ED48B4">
        <w:rPr>
          <w:rFonts w:ascii="Arial" w:hAnsi="Arial" w:cs="Arial"/>
        </w:rPr>
        <w:t xml:space="preserve"> in northwestern Europe</w:t>
      </w:r>
      <w:r w:rsidR="005F0573" w:rsidRPr="00ED48B4">
        <w:rPr>
          <w:rFonts w:ascii="Arial" w:hAnsi="Arial" w:cs="Arial"/>
        </w:rPr>
        <w:t xml:space="preserve"> to substitute </w:t>
      </w:r>
      <w:r w:rsidRPr="00ED48B4">
        <w:rPr>
          <w:rFonts w:ascii="Arial" w:hAnsi="Arial" w:cs="Arial"/>
        </w:rPr>
        <w:t xml:space="preserve">colored glass ornaments </w:t>
      </w:r>
      <w:r w:rsidR="005F0573" w:rsidRPr="00ED48B4">
        <w:rPr>
          <w:rFonts w:ascii="Arial" w:hAnsi="Arial" w:cs="Arial"/>
        </w:rPr>
        <w:t>in the place of semi-precious</w:t>
      </w:r>
      <w:r w:rsidR="00662B3F" w:rsidRPr="00ED48B4">
        <w:rPr>
          <w:rFonts w:ascii="Arial" w:hAnsi="Arial" w:cs="Arial"/>
        </w:rPr>
        <w:t xml:space="preserve"> </w:t>
      </w:r>
      <w:r w:rsidRPr="00ED48B4">
        <w:rPr>
          <w:rFonts w:ascii="Arial" w:hAnsi="Arial" w:cs="Arial"/>
        </w:rPr>
        <w:t>garnets</w:t>
      </w:r>
      <w:r w:rsidR="00662B3F" w:rsidRPr="00ED48B4">
        <w:rPr>
          <w:rFonts w:ascii="Arial" w:hAnsi="Arial" w:cs="Arial"/>
        </w:rPr>
        <w:t>, which had</w:t>
      </w:r>
      <w:r w:rsidRPr="00ED48B4">
        <w:rPr>
          <w:rFonts w:ascii="Arial" w:hAnsi="Arial" w:cs="Arial"/>
        </w:rPr>
        <w:t xml:space="preserve"> </w:t>
      </w:r>
      <w:r w:rsidR="00662B3F" w:rsidRPr="00ED48B4">
        <w:rPr>
          <w:rFonts w:ascii="Arial" w:hAnsi="Arial" w:cs="Arial"/>
        </w:rPr>
        <w:t xml:space="preserve">previously been inset </w:t>
      </w:r>
      <w:r w:rsidRPr="00ED48B4">
        <w:rPr>
          <w:rFonts w:ascii="Arial" w:hAnsi="Arial" w:cs="Arial"/>
        </w:rPr>
        <w:t xml:space="preserve">in high status gold cloisonné brooches, buckles, and ornamented weaponry </w:t>
      </w:r>
      <w:r w:rsidR="005F0573" w:rsidRPr="00ED48B4">
        <w:rPr>
          <w:rFonts w:ascii="Arial" w:hAnsi="Arial" w:cs="Arial"/>
        </w:rPr>
        <w:t xml:space="preserve">that were so greatly </w:t>
      </w:r>
      <w:r w:rsidR="00662B3F" w:rsidRPr="00ED48B4">
        <w:rPr>
          <w:rFonts w:ascii="Arial" w:hAnsi="Arial" w:cs="Arial"/>
        </w:rPr>
        <w:t>valued</w:t>
      </w:r>
      <w:r w:rsidRPr="00ED48B4">
        <w:rPr>
          <w:rFonts w:ascii="Arial" w:hAnsi="Arial" w:cs="Arial"/>
        </w:rPr>
        <w:t xml:space="preserve"> by elites in the late Merovingian  period (Calligaro, Périn, Vallet, and Poirot 2006-2007)</w:t>
      </w:r>
      <w:r w:rsidR="00CF4253" w:rsidRPr="00ED48B4">
        <w:rPr>
          <w:rFonts w:ascii="Arial" w:hAnsi="Arial" w:cs="Arial"/>
        </w:rPr>
        <w:t xml:space="preserve">. </w:t>
      </w:r>
      <w:r w:rsidRPr="00ED48B4">
        <w:rPr>
          <w:rFonts w:ascii="Arial" w:hAnsi="Arial" w:cs="Arial"/>
        </w:rPr>
        <w:t xml:space="preserve">In early medieval cemeteries in what is modern day Belgium, glass beads whose component ingredients may </w:t>
      </w:r>
      <w:r w:rsidR="00662B3F" w:rsidRPr="00ED48B4">
        <w:rPr>
          <w:rFonts w:ascii="Arial" w:hAnsi="Arial" w:cs="Arial"/>
        </w:rPr>
        <w:t xml:space="preserve">have </w:t>
      </w:r>
      <w:r w:rsidRPr="00ED48B4">
        <w:rPr>
          <w:rFonts w:ascii="Arial" w:hAnsi="Arial" w:cs="Arial"/>
        </w:rPr>
        <w:t>be</w:t>
      </w:r>
      <w:r w:rsidR="00662B3F" w:rsidRPr="00ED48B4">
        <w:rPr>
          <w:rFonts w:ascii="Arial" w:hAnsi="Arial" w:cs="Arial"/>
        </w:rPr>
        <w:t>en</w:t>
      </w:r>
      <w:r w:rsidRPr="00ED48B4">
        <w:rPr>
          <w:rFonts w:ascii="Arial" w:hAnsi="Arial" w:cs="Arial"/>
        </w:rPr>
        <w:t xml:space="preserve"> </w:t>
      </w:r>
      <w:r w:rsidR="005F5D1E" w:rsidRPr="00ED48B4">
        <w:rPr>
          <w:rFonts w:ascii="Arial" w:hAnsi="Arial" w:cs="Arial"/>
        </w:rPr>
        <w:t>procured</w:t>
      </w:r>
      <w:r w:rsidR="005F0573" w:rsidRPr="00ED48B4">
        <w:rPr>
          <w:rFonts w:ascii="Arial" w:hAnsi="Arial" w:cs="Arial"/>
        </w:rPr>
        <w:t xml:space="preserve"> from</w:t>
      </w:r>
      <w:r w:rsidR="00662B3F" w:rsidRPr="00ED48B4">
        <w:rPr>
          <w:rFonts w:ascii="Arial" w:hAnsi="Arial" w:cs="Arial"/>
        </w:rPr>
        <w:t xml:space="preserve"> </w:t>
      </w:r>
      <w:r w:rsidRPr="00ED48B4">
        <w:rPr>
          <w:rFonts w:ascii="Arial" w:hAnsi="Arial" w:cs="Arial"/>
        </w:rPr>
        <w:t>as far as Sri Lanka, India, and Mesopotamia during the late fifth and early sixth century, were replaced by beads of more local manufacture</w:t>
      </w:r>
      <w:r w:rsidR="008E052A" w:rsidRPr="00ED48B4">
        <w:rPr>
          <w:rFonts w:ascii="Arial" w:hAnsi="Arial" w:cs="Arial"/>
        </w:rPr>
        <w:t xml:space="preserve">. </w:t>
      </w:r>
      <w:r w:rsidR="000E4E72">
        <w:rPr>
          <w:rFonts w:ascii="Arial" w:hAnsi="Arial" w:cs="Arial"/>
        </w:rPr>
        <w:t>T</w:t>
      </w:r>
      <w:r w:rsidR="00662B3F" w:rsidRPr="00ED48B4">
        <w:rPr>
          <w:rFonts w:ascii="Arial" w:hAnsi="Arial" w:cs="Arial"/>
        </w:rPr>
        <w:t xml:space="preserve">hese adjustments in burial usages owed </w:t>
      </w:r>
      <w:r w:rsidRPr="00ED48B4">
        <w:rPr>
          <w:rFonts w:ascii="Arial" w:hAnsi="Arial" w:cs="Arial"/>
        </w:rPr>
        <w:t xml:space="preserve">not </w:t>
      </w:r>
      <w:r w:rsidR="00863A08" w:rsidRPr="00ED48B4">
        <w:rPr>
          <w:rFonts w:ascii="Arial" w:hAnsi="Arial" w:cs="Arial"/>
        </w:rPr>
        <w:t>as much</w:t>
      </w:r>
      <w:r w:rsidR="00662B3F" w:rsidRPr="00ED48B4">
        <w:rPr>
          <w:rFonts w:ascii="Arial" w:hAnsi="Arial" w:cs="Arial"/>
        </w:rPr>
        <w:t xml:space="preserve"> </w:t>
      </w:r>
      <w:r w:rsidR="00915D29" w:rsidRPr="00ED48B4">
        <w:rPr>
          <w:rFonts w:ascii="Arial" w:hAnsi="Arial" w:cs="Arial"/>
        </w:rPr>
        <w:t xml:space="preserve">to changes in </w:t>
      </w:r>
      <w:r w:rsidR="005F5D1E" w:rsidRPr="00ED48B4">
        <w:rPr>
          <w:rFonts w:ascii="Arial" w:hAnsi="Arial" w:cs="Arial"/>
        </w:rPr>
        <w:t>consumers’</w:t>
      </w:r>
      <w:r w:rsidRPr="00ED48B4">
        <w:rPr>
          <w:rFonts w:ascii="Arial" w:hAnsi="Arial" w:cs="Arial"/>
        </w:rPr>
        <w:t xml:space="preserve"> </w:t>
      </w:r>
      <w:r w:rsidR="00662B3F" w:rsidRPr="00ED48B4">
        <w:rPr>
          <w:rFonts w:ascii="Arial" w:hAnsi="Arial" w:cs="Arial"/>
        </w:rPr>
        <w:t>stylistic preference</w:t>
      </w:r>
      <w:r w:rsidR="00915D29" w:rsidRPr="00ED48B4">
        <w:rPr>
          <w:rFonts w:ascii="Arial" w:hAnsi="Arial" w:cs="Arial"/>
        </w:rPr>
        <w:t>s</w:t>
      </w:r>
      <w:r w:rsidR="006A0CB2" w:rsidRPr="00ED48B4">
        <w:rPr>
          <w:rFonts w:ascii="Arial" w:hAnsi="Arial" w:cs="Arial"/>
        </w:rPr>
        <w:t xml:space="preserve"> </w:t>
      </w:r>
      <w:r w:rsidR="00863A08" w:rsidRPr="00ED48B4">
        <w:rPr>
          <w:rFonts w:ascii="Arial" w:hAnsi="Arial" w:cs="Arial"/>
        </w:rPr>
        <w:t>as</w:t>
      </w:r>
      <w:r w:rsidR="00662B3F" w:rsidRPr="00ED48B4">
        <w:rPr>
          <w:rFonts w:ascii="Arial" w:hAnsi="Arial" w:cs="Arial"/>
        </w:rPr>
        <w:t xml:space="preserve"> to</w:t>
      </w:r>
      <w:r w:rsidRPr="00ED48B4">
        <w:rPr>
          <w:rFonts w:ascii="Arial" w:hAnsi="Arial" w:cs="Arial"/>
        </w:rPr>
        <w:t xml:space="preserve"> trade disruptions with the Byzantine world that made it difficult or</w:t>
      </w:r>
      <w:r w:rsidR="008E052A" w:rsidRPr="00ED48B4">
        <w:rPr>
          <w:rFonts w:ascii="Arial" w:hAnsi="Arial" w:cs="Arial"/>
        </w:rPr>
        <w:t xml:space="preserve"> impossible to procure the</w:t>
      </w:r>
      <w:r w:rsidRPr="00ED48B4">
        <w:rPr>
          <w:rFonts w:ascii="Arial" w:hAnsi="Arial" w:cs="Arial"/>
        </w:rPr>
        <w:t xml:space="preserve"> ingredients </w:t>
      </w:r>
      <w:r w:rsidR="008E052A" w:rsidRPr="00ED48B4">
        <w:rPr>
          <w:rFonts w:ascii="Arial" w:hAnsi="Arial" w:cs="Arial"/>
        </w:rPr>
        <w:t xml:space="preserve">necessary to make popular colors and types of </w:t>
      </w:r>
      <w:r w:rsidR="00DB5C5C" w:rsidRPr="00ED48B4">
        <w:rPr>
          <w:rFonts w:ascii="Arial" w:hAnsi="Arial" w:cs="Arial"/>
        </w:rPr>
        <w:t xml:space="preserve">widely used </w:t>
      </w:r>
      <w:r w:rsidR="006A0CB2" w:rsidRPr="00ED48B4">
        <w:rPr>
          <w:rFonts w:ascii="Arial" w:hAnsi="Arial" w:cs="Arial"/>
        </w:rPr>
        <w:t xml:space="preserve">glass </w:t>
      </w:r>
      <w:r w:rsidR="00DB5C5C" w:rsidRPr="00ED48B4">
        <w:rPr>
          <w:rFonts w:ascii="Arial" w:hAnsi="Arial" w:cs="Arial"/>
        </w:rPr>
        <w:t xml:space="preserve">beads </w:t>
      </w:r>
      <w:r w:rsidR="008E052A" w:rsidRPr="00ED48B4">
        <w:rPr>
          <w:rFonts w:ascii="Arial" w:hAnsi="Arial" w:cs="Arial"/>
        </w:rPr>
        <w:t xml:space="preserve">worn </w:t>
      </w:r>
      <w:r w:rsidR="005F0573" w:rsidRPr="00ED48B4">
        <w:rPr>
          <w:rFonts w:ascii="Arial" w:hAnsi="Arial" w:cs="Arial"/>
        </w:rPr>
        <w:t>strung on</w:t>
      </w:r>
      <w:r w:rsidR="00DB5C5C" w:rsidRPr="00ED48B4">
        <w:rPr>
          <w:rFonts w:ascii="Arial" w:hAnsi="Arial" w:cs="Arial"/>
        </w:rPr>
        <w:t xml:space="preserve"> necklaces and bracelets</w:t>
      </w:r>
      <w:r w:rsidR="008E052A" w:rsidRPr="00ED48B4">
        <w:rPr>
          <w:rFonts w:ascii="Arial" w:hAnsi="Arial" w:cs="Arial"/>
        </w:rPr>
        <w:t xml:space="preserve"> and contained in purses or sacks</w:t>
      </w:r>
      <w:r w:rsidR="00022814" w:rsidRPr="00ED48B4">
        <w:rPr>
          <w:rFonts w:ascii="Arial" w:hAnsi="Arial" w:cs="Arial"/>
        </w:rPr>
        <w:t xml:space="preserve"> (Pion and Gratuze 2013</w:t>
      </w:r>
      <w:r w:rsidR="000D1182" w:rsidRPr="00ED48B4">
        <w:rPr>
          <w:rFonts w:ascii="Arial" w:hAnsi="Arial" w:cs="Arial"/>
        </w:rPr>
        <w:t>; Pion, Gratuze, Périn, and Calligaro forthcoming</w:t>
      </w:r>
      <w:r w:rsidR="00022814" w:rsidRPr="00ED48B4">
        <w:rPr>
          <w:rFonts w:ascii="Arial" w:hAnsi="Arial" w:cs="Arial"/>
        </w:rPr>
        <w:t>)</w:t>
      </w:r>
      <w:r w:rsidRPr="00ED48B4">
        <w:rPr>
          <w:rFonts w:ascii="Arial" w:hAnsi="Arial" w:cs="Arial"/>
        </w:rPr>
        <w:t>.</w:t>
      </w:r>
    </w:p>
    <w:p w14:paraId="34AF7136" w14:textId="5A8C4658" w:rsidR="00602D0B" w:rsidRPr="00ED48B4" w:rsidRDefault="00785410" w:rsidP="00ED48B4">
      <w:pPr>
        <w:widowControl w:val="0"/>
        <w:ind w:firstLine="720"/>
        <w:rPr>
          <w:rFonts w:ascii="Arial" w:hAnsi="Arial" w:cs="Arial"/>
        </w:rPr>
      </w:pPr>
      <w:r w:rsidRPr="00ED48B4">
        <w:rPr>
          <w:rFonts w:ascii="Arial" w:hAnsi="Arial" w:cs="Arial"/>
        </w:rPr>
        <w:t>The concept of m</w:t>
      </w:r>
      <w:r w:rsidR="00F86A89" w:rsidRPr="00ED48B4">
        <w:rPr>
          <w:rFonts w:ascii="Arial" w:hAnsi="Arial" w:cs="Arial"/>
        </w:rPr>
        <w:t xml:space="preserve">ateriality </w:t>
      </w:r>
      <w:r w:rsidR="005F0573" w:rsidRPr="00ED48B4">
        <w:rPr>
          <w:rFonts w:ascii="Arial" w:hAnsi="Arial" w:cs="Arial"/>
        </w:rPr>
        <w:t xml:space="preserve">usefully </w:t>
      </w:r>
      <w:r w:rsidR="00F86A89" w:rsidRPr="00ED48B4">
        <w:rPr>
          <w:rFonts w:ascii="Arial" w:hAnsi="Arial" w:cs="Arial"/>
        </w:rPr>
        <w:t>brings in</w:t>
      </w:r>
      <w:r w:rsidR="00A21A33" w:rsidRPr="00ED48B4">
        <w:rPr>
          <w:rFonts w:ascii="Arial" w:hAnsi="Arial" w:cs="Arial"/>
        </w:rPr>
        <w:t>to consider</w:t>
      </w:r>
      <w:r w:rsidR="00F86A89" w:rsidRPr="00ED48B4">
        <w:rPr>
          <w:rFonts w:ascii="Arial" w:hAnsi="Arial" w:cs="Arial"/>
        </w:rPr>
        <w:t>ation</w:t>
      </w:r>
      <w:r w:rsidR="00A21A33" w:rsidRPr="00ED48B4">
        <w:rPr>
          <w:rFonts w:ascii="Arial" w:hAnsi="Arial" w:cs="Arial"/>
        </w:rPr>
        <w:t xml:space="preserve"> the</w:t>
      </w:r>
      <w:r w:rsidR="00FC78F5" w:rsidRPr="00ED48B4">
        <w:rPr>
          <w:rFonts w:ascii="Arial" w:hAnsi="Arial" w:cs="Arial"/>
        </w:rPr>
        <w:t xml:space="preserve"> idea that</w:t>
      </w:r>
      <w:r w:rsidR="00835604" w:rsidRPr="00ED48B4">
        <w:rPr>
          <w:rFonts w:ascii="Arial" w:hAnsi="Arial" w:cs="Arial"/>
        </w:rPr>
        <w:t xml:space="preserve"> </w:t>
      </w:r>
      <w:r w:rsidR="00A21A33" w:rsidRPr="00ED48B4">
        <w:rPr>
          <w:rFonts w:ascii="Arial" w:hAnsi="Arial" w:cs="Arial"/>
        </w:rPr>
        <w:t>biographies, or more accurately</w:t>
      </w:r>
      <w:r w:rsidR="005F5D1E" w:rsidRPr="00ED48B4">
        <w:rPr>
          <w:rFonts w:ascii="Arial" w:hAnsi="Arial" w:cs="Arial"/>
        </w:rPr>
        <w:t>,</w:t>
      </w:r>
      <w:r w:rsidR="00A21A33" w:rsidRPr="00ED48B4">
        <w:rPr>
          <w:rFonts w:ascii="Arial" w:hAnsi="Arial" w:cs="Arial"/>
        </w:rPr>
        <w:t xml:space="preserve"> </w:t>
      </w:r>
      <w:r w:rsidR="008D3FC6" w:rsidRPr="00ED48B4">
        <w:rPr>
          <w:rFonts w:ascii="Arial" w:hAnsi="Arial" w:cs="Arial"/>
        </w:rPr>
        <w:t>itineraries</w:t>
      </w:r>
      <w:r w:rsidR="00A21A33" w:rsidRPr="00ED48B4">
        <w:rPr>
          <w:rFonts w:ascii="Arial" w:hAnsi="Arial" w:cs="Arial"/>
        </w:rPr>
        <w:t xml:space="preserve">, of objects were </w:t>
      </w:r>
      <w:r w:rsidR="008D3FC6" w:rsidRPr="00ED48B4">
        <w:rPr>
          <w:rFonts w:ascii="Arial" w:hAnsi="Arial" w:cs="Arial"/>
        </w:rPr>
        <w:t>not</w:t>
      </w:r>
      <w:r w:rsidR="00FC78F5" w:rsidRPr="00ED48B4">
        <w:rPr>
          <w:rFonts w:ascii="Arial" w:hAnsi="Arial" w:cs="Arial"/>
        </w:rPr>
        <w:t xml:space="preserve"> exclusively dependent upon the intentions of the </w:t>
      </w:r>
      <w:r w:rsidR="008D3FC6" w:rsidRPr="00ED48B4">
        <w:rPr>
          <w:rFonts w:ascii="Arial" w:hAnsi="Arial" w:cs="Arial"/>
        </w:rPr>
        <w:t>h</w:t>
      </w:r>
      <w:r w:rsidR="009F1D79" w:rsidRPr="00ED48B4">
        <w:rPr>
          <w:rFonts w:ascii="Arial" w:hAnsi="Arial" w:cs="Arial"/>
        </w:rPr>
        <w:t xml:space="preserve">umans by whom they were shaped or </w:t>
      </w:r>
      <w:r w:rsidR="003D0517" w:rsidRPr="00ED48B4">
        <w:rPr>
          <w:rFonts w:ascii="Arial" w:hAnsi="Arial" w:cs="Arial"/>
        </w:rPr>
        <w:t>used</w:t>
      </w:r>
      <w:r w:rsidR="008D3FC6" w:rsidRPr="00ED48B4">
        <w:rPr>
          <w:rFonts w:ascii="Arial" w:hAnsi="Arial" w:cs="Arial"/>
        </w:rPr>
        <w:t xml:space="preserve"> (</w:t>
      </w:r>
      <w:r w:rsidR="009F1D79" w:rsidRPr="00ED48B4">
        <w:rPr>
          <w:rFonts w:ascii="Arial" w:hAnsi="Arial" w:cs="Arial"/>
        </w:rPr>
        <w:t xml:space="preserve">Kopytoff 1986; </w:t>
      </w:r>
      <w:r w:rsidRPr="00ED48B4">
        <w:rPr>
          <w:rFonts w:ascii="Arial" w:hAnsi="Arial" w:cs="Arial"/>
        </w:rPr>
        <w:t>on itinerari</w:t>
      </w:r>
      <w:r w:rsidR="00F86A89" w:rsidRPr="00ED48B4">
        <w:rPr>
          <w:rFonts w:ascii="Arial" w:hAnsi="Arial" w:cs="Arial"/>
        </w:rPr>
        <w:t xml:space="preserve">es, see: </w:t>
      </w:r>
      <w:r w:rsidR="008D3FC6" w:rsidRPr="00ED48B4">
        <w:rPr>
          <w:rFonts w:ascii="Arial" w:hAnsi="Arial" w:cs="Arial"/>
        </w:rPr>
        <w:t>Joyce and Gillespie 201</w:t>
      </w:r>
      <w:r w:rsidR="009F1D79" w:rsidRPr="00ED48B4">
        <w:rPr>
          <w:rFonts w:ascii="Arial" w:hAnsi="Arial" w:cs="Arial"/>
        </w:rPr>
        <w:t>5</w:t>
      </w:r>
      <w:r w:rsidR="008D3FC6" w:rsidRPr="00ED48B4">
        <w:rPr>
          <w:rFonts w:ascii="Arial" w:hAnsi="Arial" w:cs="Arial"/>
        </w:rPr>
        <w:t>).</w:t>
      </w:r>
      <w:r w:rsidR="00EF6EA5" w:rsidRPr="00ED48B4">
        <w:rPr>
          <w:rFonts w:ascii="Arial" w:hAnsi="Arial" w:cs="Arial"/>
        </w:rPr>
        <w:t xml:space="preserve"> </w:t>
      </w:r>
      <w:r w:rsidR="002A018C" w:rsidRPr="00ED48B4">
        <w:rPr>
          <w:rFonts w:ascii="Arial" w:hAnsi="Arial" w:cs="Arial"/>
        </w:rPr>
        <w:t>Even modest items might have multivalent symbolism and complex histori</w:t>
      </w:r>
      <w:r w:rsidR="00602D0B" w:rsidRPr="00ED48B4">
        <w:rPr>
          <w:rFonts w:ascii="Arial" w:hAnsi="Arial" w:cs="Arial"/>
        </w:rPr>
        <w:t>es (Ashby 2014). Physical objects</w:t>
      </w:r>
      <w:r w:rsidR="003D591D" w:rsidRPr="00ED48B4">
        <w:rPr>
          <w:rFonts w:ascii="Arial" w:hAnsi="Arial" w:cs="Arial"/>
        </w:rPr>
        <w:t>, includ</w:t>
      </w:r>
      <w:r w:rsidR="002169EF" w:rsidRPr="00ED48B4">
        <w:rPr>
          <w:rFonts w:ascii="Arial" w:hAnsi="Arial" w:cs="Arial"/>
        </w:rPr>
        <w:t>i</w:t>
      </w:r>
      <w:r w:rsidR="003D591D" w:rsidRPr="00ED48B4">
        <w:rPr>
          <w:rFonts w:ascii="Arial" w:hAnsi="Arial" w:cs="Arial"/>
        </w:rPr>
        <w:t xml:space="preserve">ng personal </w:t>
      </w:r>
      <w:r w:rsidR="008E052A" w:rsidRPr="00ED48B4">
        <w:rPr>
          <w:rFonts w:ascii="Arial" w:hAnsi="Arial" w:cs="Arial"/>
        </w:rPr>
        <w:t>ones</w:t>
      </w:r>
      <w:r w:rsidR="003D591D" w:rsidRPr="00ED48B4">
        <w:rPr>
          <w:rFonts w:ascii="Arial" w:hAnsi="Arial" w:cs="Arial"/>
        </w:rPr>
        <w:t>,</w:t>
      </w:r>
      <w:r w:rsidR="002A018C" w:rsidRPr="00ED48B4">
        <w:rPr>
          <w:rFonts w:ascii="Arial" w:hAnsi="Arial" w:cs="Arial"/>
        </w:rPr>
        <w:t xml:space="preserve"> </w:t>
      </w:r>
      <w:r w:rsidR="00DB5C5C" w:rsidRPr="00ED48B4">
        <w:rPr>
          <w:rFonts w:ascii="Arial" w:hAnsi="Arial" w:cs="Arial"/>
        </w:rPr>
        <w:t xml:space="preserve">underwent periods of flow and stasis, experiences that might take them in very different directions from the original intentions of the persons by whom they were created and with whom they were </w:t>
      </w:r>
      <w:r w:rsidR="00DB5C5C" w:rsidRPr="00ED48B4">
        <w:rPr>
          <w:rFonts w:ascii="Arial" w:hAnsi="Arial" w:cs="Arial"/>
        </w:rPr>
        <w:lastRenderedPageBreak/>
        <w:t xml:space="preserve">first </w:t>
      </w:r>
      <w:r w:rsidR="00BB581F" w:rsidRPr="00ED48B4">
        <w:rPr>
          <w:rFonts w:ascii="Arial" w:hAnsi="Arial" w:cs="Arial"/>
        </w:rPr>
        <w:t xml:space="preserve">intimately </w:t>
      </w:r>
      <w:r w:rsidR="00DB5C5C" w:rsidRPr="00ED48B4">
        <w:rPr>
          <w:rFonts w:ascii="Arial" w:hAnsi="Arial" w:cs="Arial"/>
        </w:rPr>
        <w:t xml:space="preserve">associated. </w:t>
      </w:r>
      <w:r w:rsidR="001522FA" w:rsidRPr="00ED48B4">
        <w:rPr>
          <w:rFonts w:ascii="Arial" w:hAnsi="Arial" w:cs="Arial"/>
        </w:rPr>
        <w:t xml:space="preserve">Roman coins </w:t>
      </w:r>
      <w:r w:rsidR="005F5D1E" w:rsidRPr="00ED48B4">
        <w:rPr>
          <w:rFonts w:ascii="Arial" w:hAnsi="Arial" w:cs="Arial"/>
        </w:rPr>
        <w:t xml:space="preserve">thus </w:t>
      </w:r>
      <w:r w:rsidR="001522FA" w:rsidRPr="00ED48B4">
        <w:rPr>
          <w:rFonts w:ascii="Arial" w:hAnsi="Arial" w:cs="Arial"/>
        </w:rPr>
        <w:t xml:space="preserve">might be reused as pendants on a necklace </w:t>
      </w:r>
      <w:r w:rsidR="005F5D1E" w:rsidRPr="00ED48B4">
        <w:rPr>
          <w:rFonts w:ascii="Arial" w:hAnsi="Arial" w:cs="Arial"/>
        </w:rPr>
        <w:t xml:space="preserve">throughout the </w:t>
      </w:r>
      <w:r w:rsidR="001522FA" w:rsidRPr="00ED48B4">
        <w:rPr>
          <w:rFonts w:ascii="Arial" w:hAnsi="Arial" w:cs="Arial"/>
        </w:rPr>
        <w:t xml:space="preserve">middle ages (Ciric 2013). </w:t>
      </w:r>
      <w:r w:rsidR="00C80F22" w:rsidRPr="00ED48B4">
        <w:rPr>
          <w:rFonts w:ascii="Arial" w:hAnsi="Arial" w:cs="Arial"/>
        </w:rPr>
        <w:t xml:space="preserve">Iron and wooden objects </w:t>
      </w:r>
      <w:r w:rsidR="00CE5E06" w:rsidRPr="00ED48B4">
        <w:rPr>
          <w:rFonts w:ascii="Arial" w:hAnsi="Arial" w:cs="Arial"/>
        </w:rPr>
        <w:t xml:space="preserve">and clothing could be made and remade; </w:t>
      </w:r>
      <w:r w:rsidR="00C80F22" w:rsidRPr="00ED48B4">
        <w:rPr>
          <w:rFonts w:ascii="Arial" w:hAnsi="Arial" w:cs="Arial"/>
        </w:rPr>
        <w:t xml:space="preserve">incised </w:t>
      </w:r>
      <w:r w:rsidR="00CE5E06" w:rsidRPr="00ED48B4">
        <w:rPr>
          <w:rFonts w:ascii="Arial" w:hAnsi="Arial" w:cs="Arial"/>
        </w:rPr>
        <w:t xml:space="preserve">identifiers of </w:t>
      </w:r>
      <w:r w:rsidR="000D1182" w:rsidRPr="00ED48B4">
        <w:rPr>
          <w:rFonts w:ascii="Arial" w:hAnsi="Arial" w:cs="Arial"/>
        </w:rPr>
        <w:t>early</w:t>
      </w:r>
      <w:r w:rsidR="00CE5E06" w:rsidRPr="00ED48B4">
        <w:rPr>
          <w:rFonts w:ascii="Arial" w:hAnsi="Arial" w:cs="Arial"/>
        </w:rPr>
        <w:t xml:space="preserve"> owners</w:t>
      </w:r>
      <w:r w:rsidR="00C80F22" w:rsidRPr="00ED48B4">
        <w:rPr>
          <w:rFonts w:ascii="Arial" w:hAnsi="Arial" w:cs="Arial"/>
        </w:rPr>
        <w:t xml:space="preserve"> </w:t>
      </w:r>
      <w:r w:rsidR="000D1182" w:rsidRPr="00ED48B4">
        <w:rPr>
          <w:rFonts w:ascii="Arial" w:hAnsi="Arial" w:cs="Arial"/>
        </w:rPr>
        <w:t xml:space="preserve">might </w:t>
      </w:r>
      <w:r w:rsidR="00C64C19" w:rsidRPr="00ED48B4">
        <w:rPr>
          <w:rFonts w:ascii="Arial" w:hAnsi="Arial" w:cs="Arial"/>
        </w:rPr>
        <w:t xml:space="preserve">be </w:t>
      </w:r>
      <w:r w:rsidR="00C80F22" w:rsidRPr="00ED48B4">
        <w:rPr>
          <w:rFonts w:ascii="Arial" w:hAnsi="Arial" w:cs="Arial"/>
        </w:rPr>
        <w:t xml:space="preserve">rubbed out </w:t>
      </w:r>
      <w:r w:rsidR="000D1182" w:rsidRPr="00ED48B4">
        <w:rPr>
          <w:rFonts w:ascii="Arial" w:hAnsi="Arial" w:cs="Arial"/>
        </w:rPr>
        <w:t>and replaced by their next owne</w:t>
      </w:r>
      <w:r w:rsidR="00C80F22" w:rsidRPr="00ED48B4">
        <w:rPr>
          <w:rFonts w:ascii="Arial" w:hAnsi="Arial" w:cs="Arial"/>
        </w:rPr>
        <w:t xml:space="preserve">r (Frantzen 2014). </w:t>
      </w:r>
      <w:r w:rsidR="00EB0610" w:rsidRPr="00ED48B4">
        <w:rPr>
          <w:rFonts w:ascii="Arial" w:hAnsi="Arial" w:cs="Arial"/>
        </w:rPr>
        <w:t xml:space="preserve">Although </w:t>
      </w:r>
      <w:r w:rsidR="008E052A" w:rsidRPr="00ED48B4">
        <w:rPr>
          <w:rFonts w:ascii="Arial" w:hAnsi="Arial" w:cs="Arial"/>
        </w:rPr>
        <w:t>efforts</w:t>
      </w:r>
      <w:r w:rsidR="00EB0610" w:rsidRPr="00ED48B4">
        <w:rPr>
          <w:rFonts w:ascii="Arial" w:hAnsi="Arial" w:cs="Arial"/>
        </w:rPr>
        <w:t xml:space="preserve"> to control certain precious objects </w:t>
      </w:r>
      <w:r w:rsidR="008E052A" w:rsidRPr="00ED48B4">
        <w:rPr>
          <w:rFonts w:ascii="Arial" w:hAnsi="Arial" w:cs="Arial"/>
        </w:rPr>
        <w:t xml:space="preserve">through </w:t>
      </w:r>
      <w:r w:rsidR="00EB0610" w:rsidRPr="00ED48B4">
        <w:rPr>
          <w:rFonts w:ascii="Arial" w:hAnsi="Arial" w:cs="Arial"/>
        </w:rPr>
        <w:t xml:space="preserve">minting and hallmarking were </w:t>
      </w:r>
      <w:r w:rsidR="008E052A" w:rsidRPr="00ED48B4">
        <w:rPr>
          <w:rFonts w:ascii="Arial" w:hAnsi="Arial" w:cs="Arial"/>
        </w:rPr>
        <w:t>undertaken</w:t>
      </w:r>
      <w:r w:rsidR="006A0CB2" w:rsidRPr="00ED48B4">
        <w:rPr>
          <w:rFonts w:ascii="Arial" w:hAnsi="Arial" w:cs="Arial"/>
        </w:rPr>
        <w:t xml:space="preserve"> in the Middle A</w:t>
      </w:r>
      <w:r w:rsidR="00EB0610" w:rsidRPr="00ED48B4">
        <w:rPr>
          <w:rFonts w:ascii="Arial" w:hAnsi="Arial" w:cs="Arial"/>
        </w:rPr>
        <w:t xml:space="preserve">ges, they were far from </w:t>
      </w:r>
      <w:r w:rsidR="00887512" w:rsidRPr="00ED48B4">
        <w:rPr>
          <w:rFonts w:ascii="Arial" w:hAnsi="Arial" w:cs="Arial"/>
        </w:rPr>
        <w:t xml:space="preserve">universally </w:t>
      </w:r>
      <w:r w:rsidR="00EB0610" w:rsidRPr="00ED48B4">
        <w:rPr>
          <w:rFonts w:ascii="Arial" w:hAnsi="Arial" w:cs="Arial"/>
        </w:rPr>
        <w:t xml:space="preserve">effective in </w:t>
      </w:r>
      <w:r w:rsidR="0076549E" w:rsidRPr="00ED48B4">
        <w:rPr>
          <w:rFonts w:ascii="Arial" w:hAnsi="Arial" w:cs="Arial"/>
        </w:rPr>
        <w:t>controlling the standard of</w:t>
      </w:r>
      <w:r w:rsidR="005F5D1E" w:rsidRPr="00ED48B4">
        <w:rPr>
          <w:rFonts w:ascii="Arial" w:hAnsi="Arial" w:cs="Arial"/>
        </w:rPr>
        <w:t xml:space="preserve"> </w:t>
      </w:r>
      <w:r w:rsidR="0076549E" w:rsidRPr="00ED48B4">
        <w:rPr>
          <w:rFonts w:ascii="Arial" w:hAnsi="Arial" w:cs="Arial"/>
        </w:rPr>
        <w:t xml:space="preserve">precious metals in </w:t>
      </w:r>
      <w:r w:rsidR="005F5D1E" w:rsidRPr="00ED48B4">
        <w:rPr>
          <w:rFonts w:ascii="Arial" w:hAnsi="Arial" w:cs="Arial"/>
        </w:rPr>
        <w:t>coins and jewelry</w:t>
      </w:r>
      <w:r w:rsidR="00EB0610" w:rsidRPr="00ED48B4">
        <w:rPr>
          <w:rFonts w:ascii="Arial" w:hAnsi="Arial" w:cs="Arial"/>
        </w:rPr>
        <w:t xml:space="preserve"> (Oakley 2013).</w:t>
      </w:r>
      <w:r w:rsidR="00887512" w:rsidRPr="00ED48B4">
        <w:rPr>
          <w:rFonts w:ascii="Arial" w:hAnsi="Arial" w:cs="Arial"/>
        </w:rPr>
        <w:t xml:space="preserve"> The transformation of an obje</w:t>
      </w:r>
      <w:r w:rsidR="0076549E" w:rsidRPr="00ED48B4">
        <w:rPr>
          <w:rFonts w:ascii="Arial" w:hAnsi="Arial" w:cs="Arial"/>
        </w:rPr>
        <w:t xml:space="preserve">ct into </w:t>
      </w:r>
      <w:r w:rsidR="000E4E72">
        <w:rPr>
          <w:rFonts w:ascii="Arial" w:hAnsi="Arial" w:cs="Arial"/>
        </w:rPr>
        <w:t>a valued</w:t>
      </w:r>
      <w:r w:rsidR="0076549E" w:rsidRPr="00ED48B4">
        <w:rPr>
          <w:rFonts w:ascii="Arial" w:hAnsi="Arial" w:cs="Arial"/>
        </w:rPr>
        <w:t xml:space="preserve"> heirloom</w:t>
      </w:r>
      <w:r w:rsidR="007B5A04" w:rsidRPr="00ED48B4">
        <w:rPr>
          <w:rFonts w:ascii="Arial" w:hAnsi="Arial" w:cs="Arial"/>
        </w:rPr>
        <w:t xml:space="preserve"> or</w:t>
      </w:r>
      <w:r w:rsidR="0076549E" w:rsidRPr="00ED48B4">
        <w:rPr>
          <w:rFonts w:ascii="Arial" w:hAnsi="Arial" w:cs="Arial"/>
        </w:rPr>
        <w:t xml:space="preserve"> a thing</w:t>
      </w:r>
      <w:r w:rsidR="00887512" w:rsidRPr="00ED48B4">
        <w:rPr>
          <w:rFonts w:ascii="Arial" w:hAnsi="Arial" w:cs="Arial"/>
        </w:rPr>
        <w:t xml:space="preserve"> that </w:t>
      </w:r>
      <w:r w:rsidR="0076549E" w:rsidRPr="00ED48B4">
        <w:rPr>
          <w:rFonts w:ascii="Arial" w:hAnsi="Arial" w:cs="Arial"/>
        </w:rPr>
        <w:t>“</w:t>
      </w:r>
      <w:r w:rsidR="00887512" w:rsidRPr="00ED48B4">
        <w:rPr>
          <w:rFonts w:ascii="Arial" w:hAnsi="Arial" w:cs="Arial"/>
        </w:rPr>
        <w:t>held</w:t>
      </w:r>
      <w:r w:rsidR="0076549E" w:rsidRPr="00ED48B4">
        <w:rPr>
          <w:rFonts w:ascii="Arial" w:hAnsi="Arial" w:cs="Arial"/>
        </w:rPr>
        <w:t>”</w:t>
      </w:r>
      <w:r w:rsidR="00887512" w:rsidRPr="00ED48B4">
        <w:rPr>
          <w:rFonts w:ascii="Arial" w:hAnsi="Arial" w:cs="Arial"/>
        </w:rPr>
        <w:t xml:space="preserve"> th</w:t>
      </w:r>
      <w:r w:rsidR="000E4E72">
        <w:rPr>
          <w:rFonts w:ascii="Arial" w:hAnsi="Arial" w:cs="Arial"/>
        </w:rPr>
        <w:t>e memory of ancestors or events</w:t>
      </w:r>
      <w:r w:rsidR="00887512" w:rsidRPr="00ED48B4">
        <w:rPr>
          <w:rFonts w:ascii="Arial" w:hAnsi="Arial" w:cs="Arial"/>
        </w:rPr>
        <w:t xml:space="preserve"> might not survive in the absence of the connected story that </w:t>
      </w:r>
      <w:r w:rsidR="0076549E" w:rsidRPr="00ED48B4">
        <w:rPr>
          <w:rFonts w:ascii="Arial" w:hAnsi="Arial" w:cs="Arial"/>
        </w:rPr>
        <w:t>activated its</w:t>
      </w:r>
      <w:r w:rsidR="005F5D1E" w:rsidRPr="00ED48B4">
        <w:rPr>
          <w:rFonts w:ascii="Arial" w:hAnsi="Arial" w:cs="Arial"/>
        </w:rPr>
        <w:t xml:space="preserve"> </w:t>
      </w:r>
      <w:r w:rsidR="00887512" w:rsidRPr="00ED48B4">
        <w:rPr>
          <w:rFonts w:ascii="Arial" w:hAnsi="Arial" w:cs="Arial"/>
        </w:rPr>
        <w:t>embodiment (Gilchrist 2013).</w:t>
      </w:r>
      <w:r w:rsidR="007B5A04" w:rsidRPr="00ED48B4">
        <w:rPr>
          <w:rFonts w:ascii="Arial" w:hAnsi="Arial" w:cs="Arial"/>
        </w:rPr>
        <w:t xml:space="preserve"> Ex-votos, too, offered as proxies at saints’ shrines</w:t>
      </w:r>
      <w:r w:rsidR="006A0CB2" w:rsidRPr="00ED48B4">
        <w:rPr>
          <w:rFonts w:ascii="Arial" w:hAnsi="Arial" w:cs="Arial"/>
        </w:rPr>
        <w:t>,</w:t>
      </w:r>
      <w:r w:rsidR="007B5A04" w:rsidRPr="00ED48B4">
        <w:rPr>
          <w:rFonts w:ascii="Arial" w:hAnsi="Arial" w:cs="Arial"/>
        </w:rPr>
        <w:t xml:space="preserve"> were intended to bring healing to a p</w:t>
      </w:r>
      <w:r w:rsidR="000B581E" w:rsidRPr="00ED48B4">
        <w:rPr>
          <w:rFonts w:ascii="Arial" w:hAnsi="Arial" w:cs="Arial"/>
        </w:rPr>
        <w:t>erson or animal by conveying an effigy of</w:t>
      </w:r>
      <w:r w:rsidR="006A0CB2" w:rsidRPr="00ED48B4">
        <w:rPr>
          <w:rFonts w:ascii="Arial" w:hAnsi="Arial" w:cs="Arial"/>
        </w:rPr>
        <w:t xml:space="preserve"> the person or part of the body; the use of</w:t>
      </w:r>
      <w:r w:rsidR="000B581E" w:rsidRPr="00ED48B4">
        <w:rPr>
          <w:rFonts w:ascii="Arial" w:hAnsi="Arial" w:cs="Arial"/>
        </w:rPr>
        <w:t xml:space="preserve"> some </w:t>
      </w:r>
      <w:r w:rsidR="006A0CB2" w:rsidRPr="00ED48B4">
        <w:rPr>
          <w:rFonts w:ascii="Arial" w:hAnsi="Arial" w:cs="Arial"/>
        </w:rPr>
        <w:t>part</w:t>
      </w:r>
      <w:r w:rsidR="000B581E" w:rsidRPr="00ED48B4">
        <w:rPr>
          <w:rFonts w:ascii="Arial" w:hAnsi="Arial" w:cs="Arial"/>
        </w:rPr>
        <w:t xml:space="preserve"> of them modeled in wax, wood, or ceramic, </w:t>
      </w:r>
      <w:r w:rsidR="006A0CB2" w:rsidRPr="00ED48B4">
        <w:rPr>
          <w:rFonts w:ascii="Arial" w:hAnsi="Arial" w:cs="Arial"/>
        </w:rPr>
        <w:t xml:space="preserve">might attract </w:t>
      </w:r>
      <w:r w:rsidR="000B581E" w:rsidRPr="00ED48B4">
        <w:rPr>
          <w:rFonts w:ascii="Arial" w:hAnsi="Arial" w:cs="Arial"/>
        </w:rPr>
        <w:t>holy intervention</w:t>
      </w:r>
      <w:r w:rsidR="006A0CB2" w:rsidRPr="00ED48B4">
        <w:rPr>
          <w:rFonts w:ascii="Arial" w:hAnsi="Arial" w:cs="Arial"/>
        </w:rPr>
        <w:t xml:space="preserve"> in the appropriate circumstances</w:t>
      </w:r>
      <w:r w:rsidR="000B581E" w:rsidRPr="00ED48B4">
        <w:rPr>
          <w:rFonts w:ascii="Arial" w:hAnsi="Arial" w:cs="Arial"/>
        </w:rPr>
        <w:t xml:space="preserve"> (Gilchrist 2012: 224-225).</w:t>
      </w:r>
      <w:r w:rsidR="00EB0610" w:rsidRPr="00ED48B4">
        <w:rPr>
          <w:rFonts w:ascii="Arial" w:hAnsi="Arial" w:cs="Arial"/>
        </w:rPr>
        <w:t xml:space="preserve"> </w:t>
      </w:r>
      <w:r w:rsidR="006A0CB2" w:rsidRPr="00ED48B4">
        <w:rPr>
          <w:rFonts w:ascii="Arial" w:hAnsi="Arial" w:cs="Arial"/>
        </w:rPr>
        <w:t xml:space="preserve">However, there was no guarantee of lasting success </w:t>
      </w:r>
      <w:r w:rsidR="00BB581F" w:rsidRPr="00ED48B4">
        <w:rPr>
          <w:rFonts w:ascii="Arial" w:hAnsi="Arial" w:cs="Arial"/>
        </w:rPr>
        <w:t>d</w:t>
      </w:r>
      <w:r w:rsidR="00CE5E06" w:rsidRPr="00ED48B4">
        <w:rPr>
          <w:rFonts w:ascii="Arial" w:hAnsi="Arial" w:cs="Arial"/>
        </w:rPr>
        <w:t xml:space="preserve">espite humans’ </w:t>
      </w:r>
      <w:r w:rsidR="00BB581F" w:rsidRPr="00ED48B4">
        <w:rPr>
          <w:rFonts w:ascii="Arial" w:hAnsi="Arial" w:cs="Arial"/>
        </w:rPr>
        <w:t xml:space="preserve">best </w:t>
      </w:r>
      <w:r w:rsidR="003D591D" w:rsidRPr="00ED48B4">
        <w:rPr>
          <w:rFonts w:ascii="Arial" w:hAnsi="Arial" w:cs="Arial"/>
        </w:rPr>
        <w:t>efforts to shape</w:t>
      </w:r>
      <w:r w:rsidR="005F5D1E" w:rsidRPr="00ED48B4">
        <w:rPr>
          <w:rFonts w:ascii="Arial" w:hAnsi="Arial" w:cs="Arial"/>
        </w:rPr>
        <w:t>,</w:t>
      </w:r>
      <w:r w:rsidR="00887512" w:rsidRPr="00ED48B4">
        <w:rPr>
          <w:rFonts w:ascii="Arial" w:hAnsi="Arial" w:cs="Arial"/>
        </w:rPr>
        <w:t xml:space="preserve"> personalize</w:t>
      </w:r>
      <w:r w:rsidR="005F5D1E" w:rsidRPr="00ED48B4">
        <w:rPr>
          <w:rFonts w:ascii="Arial" w:hAnsi="Arial" w:cs="Arial"/>
        </w:rPr>
        <w:t>,</w:t>
      </w:r>
      <w:r w:rsidR="00887512" w:rsidRPr="00ED48B4">
        <w:rPr>
          <w:rFonts w:ascii="Arial" w:hAnsi="Arial" w:cs="Arial"/>
        </w:rPr>
        <w:t xml:space="preserve"> or transform particular things around them into biographical</w:t>
      </w:r>
      <w:r w:rsidR="00CE5E06" w:rsidRPr="00ED48B4">
        <w:rPr>
          <w:rFonts w:ascii="Arial" w:hAnsi="Arial" w:cs="Arial"/>
        </w:rPr>
        <w:t xml:space="preserve"> objects</w:t>
      </w:r>
      <w:r w:rsidR="005F5D1E" w:rsidRPr="00ED48B4">
        <w:rPr>
          <w:rFonts w:ascii="Arial" w:hAnsi="Arial" w:cs="Arial"/>
        </w:rPr>
        <w:t xml:space="preserve">. </w:t>
      </w:r>
    </w:p>
    <w:p w14:paraId="38CB6CEC" w14:textId="6AF18395" w:rsidR="003D591D" w:rsidRPr="00ED48B4" w:rsidRDefault="00FC78F5" w:rsidP="00ED48B4">
      <w:pPr>
        <w:widowControl w:val="0"/>
        <w:ind w:firstLine="720"/>
        <w:rPr>
          <w:rFonts w:ascii="Arial" w:hAnsi="Arial" w:cs="Arial"/>
        </w:rPr>
      </w:pPr>
      <w:r w:rsidRPr="00ED48B4">
        <w:rPr>
          <w:rFonts w:ascii="Arial" w:hAnsi="Arial" w:cs="Arial"/>
        </w:rPr>
        <w:t>I</w:t>
      </w:r>
      <w:r w:rsidR="00855101" w:rsidRPr="00ED48B4">
        <w:rPr>
          <w:rFonts w:ascii="Arial" w:hAnsi="Arial" w:cs="Arial"/>
        </w:rPr>
        <w:t xml:space="preserve">n </w:t>
      </w:r>
      <w:r w:rsidR="000A709D" w:rsidRPr="00ED48B4">
        <w:rPr>
          <w:rFonts w:ascii="Arial" w:hAnsi="Arial" w:cs="Arial"/>
        </w:rPr>
        <w:t xml:space="preserve">medieval </w:t>
      </w:r>
      <w:r w:rsidRPr="00ED48B4">
        <w:rPr>
          <w:rFonts w:ascii="Arial" w:hAnsi="Arial" w:cs="Arial"/>
        </w:rPr>
        <w:t xml:space="preserve">European </w:t>
      </w:r>
      <w:r w:rsidR="000A709D" w:rsidRPr="00ED48B4">
        <w:rPr>
          <w:rFonts w:ascii="Arial" w:hAnsi="Arial" w:cs="Arial"/>
        </w:rPr>
        <w:t>studies</w:t>
      </w:r>
      <w:r w:rsidRPr="00ED48B4">
        <w:rPr>
          <w:rFonts w:ascii="Arial" w:hAnsi="Arial" w:cs="Arial"/>
        </w:rPr>
        <w:t>,</w:t>
      </w:r>
      <w:r w:rsidR="00855101" w:rsidRPr="00ED48B4">
        <w:rPr>
          <w:rFonts w:ascii="Arial" w:hAnsi="Arial" w:cs="Arial"/>
        </w:rPr>
        <w:t xml:space="preserve"> </w:t>
      </w:r>
      <w:r w:rsidR="00915D29" w:rsidRPr="00ED48B4">
        <w:rPr>
          <w:rFonts w:ascii="Arial" w:hAnsi="Arial" w:cs="Arial"/>
        </w:rPr>
        <w:t>the</w:t>
      </w:r>
      <w:r w:rsidR="008D3FC6" w:rsidRPr="00ED48B4">
        <w:rPr>
          <w:rFonts w:ascii="Arial" w:hAnsi="Arial" w:cs="Arial"/>
        </w:rPr>
        <w:t xml:space="preserve"> </w:t>
      </w:r>
      <w:r w:rsidR="00915D29" w:rsidRPr="00ED48B4">
        <w:rPr>
          <w:rFonts w:ascii="Arial" w:hAnsi="Arial" w:cs="Arial"/>
        </w:rPr>
        <w:t>agency of objects</w:t>
      </w:r>
      <w:r w:rsidR="003D591D" w:rsidRPr="00ED48B4">
        <w:rPr>
          <w:rFonts w:ascii="Arial" w:hAnsi="Arial" w:cs="Arial"/>
        </w:rPr>
        <w:t xml:space="preserve"> has</w:t>
      </w:r>
      <w:r w:rsidR="008D3FC6" w:rsidRPr="00ED48B4">
        <w:rPr>
          <w:rFonts w:ascii="Arial" w:hAnsi="Arial" w:cs="Arial"/>
        </w:rPr>
        <w:t xml:space="preserve"> </w:t>
      </w:r>
      <w:r w:rsidR="00DB5C5C" w:rsidRPr="00ED48B4">
        <w:rPr>
          <w:rFonts w:ascii="Arial" w:hAnsi="Arial" w:cs="Arial"/>
        </w:rPr>
        <w:t>often</w:t>
      </w:r>
      <w:r w:rsidR="008D3FC6" w:rsidRPr="00ED48B4">
        <w:rPr>
          <w:rFonts w:ascii="Arial" w:hAnsi="Arial" w:cs="Arial"/>
        </w:rPr>
        <w:t xml:space="preserve"> </w:t>
      </w:r>
      <w:r w:rsidR="003D591D" w:rsidRPr="00ED48B4">
        <w:rPr>
          <w:rFonts w:ascii="Arial" w:hAnsi="Arial" w:cs="Arial"/>
        </w:rPr>
        <w:t>discussed in relation</w:t>
      </w:r>
      <w:r w:rsidR="00855101" w:rsidRPr="00ED48B4">
        <w:rPr>
          <w:rFonts w:ascii="Arial" w:hAnsi="Arial" w:cs="Arial"/>
        </w:rPr>
        <w:t xml:space="preserve"> to </w:t>
      </w:r>
      <w:r w:rsidR="000A709D" w:rsidRPr="00ED48B4">
        <w:rPr>
          <w:rFonts w:ascii="Arial" w:hAnsi="Arial" w:cs="Arial"/>
        </w:rPr>
        <w:t xml:space="preserve">swords and other weapons </w:t>
      </w:r>
      <w:r w:rsidR="00854AC3" w:rsidRPr="00ED48B4">
        <w:rPr>
          <w:rFonts w:ascii="Arial" w:hAnsi="Arial" w:cs="Arial"/>
        </w:rPr>
        <w:t>in Anglo-Saxon and Viking literature</w:t>
      </w:r>
      <w:r w:rsidR="00855101" w:rsidRPr="00ED48B4">
        <w:rPr>
          <w:rFonts w:ascii="Arial" w:hAnsi="Arial" w:cs="Arial"/>
        </w:rPr>
        <w:t>, which</w:t>
      </w:r>
      <w:r w:rsidR="00854AC3" w:rsidRPr="00ED48B4">
        <w:rPr>
          <w:rFonts w:ascii="Arial" w:hAnsi="Arial" w:cs="Arial"/>
        </w:rPr>
        <w:t xml:space="preserve"> </w:t>
      </w:r>
      <w:r w:rsidR="000A709D" w:rsidRPr="00ED48B4">
        <w:rPr>
          <w:rFonts w:ascii="Arial" w:hAnsi="Arial" w:cs="Arial"/>
        </w:rPr>
        <w:t>were</w:t>
      </w:r>
      <w:r w:rsidR="00855101" w:rsidRPr="00ED48B4">
        <w:rPr>
          <w:rFonts w:ascii="Arial" w:hAnsi="Arial" w:cs="Arial"/>
        </w:rPr>
        <w:t xml:space="preserve"> often</w:t>
      </w:r>
      <w:r w:rsidR="000A709D" w:rsidRPr="00ED48B4">
        <w:rPr>
          <w:rFonts w:ascii="Arial" w:hAnsi="Arial" w:cs="Arial"/>
        </w:rPr>
        <w:t xml:space="preserve"> </w:t>
      </w:r>
      <w:r w:rsidR="00854AC3" w:rsidRPr="00ED48B4">
        <w:rPr>
          <w:rFonts w:ascii="Arial" w:hAnsi="Arial" w:cs="Arial"/>
        </w:rPr>
        <w:t>portrayed as having</w:t>
      </w:r>
      <w:r w:rsidR="000A709D" w:rsidRPr="00ED48B4">
        <w:rPr>
          <w:rFonts w:ascii="Arial" w:hAnsi="Arial" w:cs="Arial"/>
        </w:rPr>
        <w:t xml:space="preserve"> personalities</w:t>
      </w:r>
      <w:r w:rsidR="00855101" w:rsidRPr="00ED48B4">
        <w:rPr>
          <w:rFonts w:ascii="Arial" w:hAnsi="Arial" w:cs="Arial"/>
        </w:rPr>
        <w:t xml:space="preserve"> and qualities that were not </w:t>
      </w:r>
      <w:r w:rsidR="00DB5C5C" w:rsidRPr="00ED48B4">
        <w:rPr>
          <w:rFonts w:ascii="Arial" w:hAnsi="Arial" w:cs="Arial"/>
        </w:rPr>
        <w:t xml:space="preserve">linked </w:t>
      </w:r>
      <w:r w:rsidR="00855101" w:rsidRPr="00ED48B4">
        <w:rPr>
          <w:rFonts w:ascii="Arial" w:hAnsi="Arial" w:cs="Arial"/>
        </w:rPr>
        <w:t xml:space="preserve">uniquely to those who held </w:t>
      </w:r>
      <w:r w:rsidR="00DB5C5C" w:rsidRPr="00ED48B4">
        <w:rPr>
          <w:rFonts w:ascii="Arial" w:hAnsi="Arial" w:cs="Arial"/>
        </w:rPr>
        <w:t xml:space="preserve">and fought with </w:t>
      </w:r>
      <w:r w:rsidR="00855101" w:rsidRPr="00ED48B4">
        <w:rPr>
          <w:rFonts w:ascii="Arial" w:hAnsi="Arial" w:cs="Arial"/>
        </w:rPr>
        <w:t>them</w:t>
      </w:r>
      <w:r w:rsidR="000A709D" w:rsidRPr="00ED48B4">
        <w:rPr>
          <w:rFonts w:ascii="Arial" w:hAnsi="Arial" w:cs="Arial"/>
        </w:rPr>
        <w:t xml:space="preserve"> (Lund 2010: </w:t>
      </w:r>
      <w:r w:rsidR="00854AC3" w:rsidRPr="00ED48B4">
        <w:rPr>
          <w:rFonts w:ascii="Arial" w:hAnsi="Arial" w:cs="Arial"/>
        </w:rPr>
        <w:t>50-51)</w:t>
      </w:r>
      <w:r w:rsidR="002A099D" w:rsidRPr="00ED48B4">
        <w:rPr>
          <w:rFonts w:ascii="Arial" w:hAnsi="Arial" w:cs="Arial"/>
        </w:rPr>
        <w:t xml:space="preserve">. </w:t>
      </w:r>
      <w:r w:rsidR="008E052A" w:rsidRPr="00ED48B4">
        <w:rPr>
          <w:rFonts w:ascii="Arial" w:hAnsi="Arial" w:cs="Arial"/>
        </w:rPr>
        <w:t>At the same time, it is possible that</w:t>
      </w:r>
      <w:r w:rsidR="0076549E" w:rsidRPr="00ED48B4">
        <w:rPr>
          <w:rFonts w:ascii="Arial" w:hAnsi="Arial" w:cs="Arial"/>
        </w:rPr>
        <w:t xml:space="preserve"> </w:t>
      </w:r>
      <w:r w:rsidR="00D2571E" w:rsidRPr="00ED48B4">
        <w:rPr>
          <w:rFonts w:ascii="Arial" w:hAnsi="Arial" w:cs="Arial"/>
        </w:rPr>
        <w:t>magical practices and</w:t>
      </w:r>
      <w:r w:rsidR="00EF6EA5" w:rsidRPr="00ED48B4">
        <w:rPr>
          <w:rFonts w:ascii="Arial" w:hAnsi="Arial" w:cs="Arial"/>
        </w:rPr>
        <w:t xml:space="preserve"> regeneration </w:t>
      </w:r>
      <w:r w:rsidR="0076549E" w:rsidRPr="00ED48B4">
        <w:rPr>
          <w:rFonts w:ascii="Arial" w:hAnsi="Arial" w:cs="Arial"/>
        </w:rPr>
        <w:t xml:space="preserve">were mainly the stuff of fireside performances (our main </w:t>
      </w:r>
      <w:r w:rsidR="008E052A" w:rsidRPr="00ED48B4">
        <w:rPr>
          <w:rFonts w:ascii="Arial" w:hAnsi="Arial" w:cs="Arial"/>
        </w:rPr>
        <w:t>source of such information being</w:t>
      </w:r>
      <w:r w:rsidR="0076549E" w:rsidRPr="00ED48B4">
        <w:rPr>
          <w:rFonts w:ascii="Arial" w:hAnsi="Arial" w:cs="Arial"/>
        </w:rPr>
        <w:t xml:space="preserve"> epics like </w:t>
      </w:r>
      <w:r w:rsidR="0076549E" w:rsidRPr="00ED48B4">
        <w:rPr>
          <w:rFonts w:ascii="Arial" w:hAnsi="Arial" w:cs="Arial"/>
          <w:i/>
        </w:rPr>
        <w:t>Beowulf</w:t>
      </w:r>
      <w:r w:rsidR="0076549E" w:rsidRPr="00ED48B4">
        <w:rPr>
          <w:rFonts w:ascii="Arial" w:hAnsi="Arial" w:cs="Arial"/>
        </w:rPr>
        <w:t>)</w:t>
      </w:r>
      <w:r w:rsidR="009E4946">
        <w:rPr>
          <w:rFonts w:ascii="Arial" w:hAnsi="Arial" w:cs="Arial"/>
        </w:rPr>
        <w:t xml:space="preserve"> (Welton 2018</w:t>
      </w:r>
      <w:r w:rsidR="008E052A" w:rsidRPr="00ED48B4">
        <w:rPr>
          <w:rFonts w:ascii="Arial" w:hAnsi="Arial" w:cs="Arial"/>
        </w:rPr>
        <w:t xml:space="preserve">). It is perhaps preferable to </w:t>
      </w:r>
      <w:r w:rsidR="00DD1418" w:rsidRPr="00ED48B4">
        <w:rPr>
          <w:rFonts w:ascii="Arial" w:hAnsi="Arial" w:cs="Arial"/>
        </w:rPr>
        <w:t>focus on</w:t>
      </w:r>
      <w:r w:rsidR="008E052A" w:rsidRPr="00ED48B4">
        <w:rPr>
          <w:rFonts w:ascii="Arial" w:hAnsi="Arial" w:cs="Arial"/>
        </w:rPr>
        <w:t xml:space="preserve"> w</w:t>
      </w:r>
      <w:r w:rsidR="0076549E" w:rsidRPr="00ED48B4">
        <w:rPr>
          <w:rFonts w:ascii="Arial" w:hAnsi="Arial" w:cs="Arial"/>
        </w:rPr>
        <w:t>eapons’ association with such powers</w:t>
      </w:r>
      <w:r w:rsidR="00DD1418" w:rsidRPr="00ED48B4">
        <w:rPr>
          <w:rFonts w:ascii="Arial" w:hAnsi="Arial" w:cs="Arial"/>
        </w:rPr>
        <w:t xml:space="preserve"> that</w:t>
      </w:r>
      <w:r w:rsidR="0076549E" w:rsidRPr="00ED48B4">
        <w:rPr>
          <w:rFonts w:ascii="Arial" w:hAnsi="Arial" w:cs="Arial"/>
        </w:rPr>
        <w:t xml:space="preserve"> </w:t>
      </w:r>
      <w:r w:rsidR="00EF6EA5" w:rsidRPr="00ED48B4">
        <w:rPr>
          <w:rFonts w:ascii="Arial" w:hAnsi="Arial" w:cs="Arial"/>
        </w:rPr>
        <w:t xml:space="preserve">made </w:t>
      </w:r>
      <w:r w:rsidR="00DB5C5C" w:rsidRPr="00ED48B4">
        <w:rPr>
          <w:rFonts w:ascii="Arial" w:hAnsi="Arial" w:cs="Arial"/>
        </w:rPr>
        <w:t>them</w:t>
      </w:r>
      <w:r w:rsidR="00D2571E" w:rsidRPr="00ED48B4">
        <w:rPr>
          <w:rFonts w:ascii="Arial" w:hAnsi="Arial" w:cs="Arial"/>
        </w:rPr>
        <w:t xml:space="preserve"> </w:t>
      </w:r>
      <w:r w:rsidR="006107B7" w:rsidRPr="00ED48B4">
        <w:rPr>
          <w:rFonts w:ascii="Arial" w:hAnsi="Arial" w:cs="Arial"/>
        </w:rPr>
        <w:t>effective</w:t>
      </w:r>
      <w:r w:rsidR="00D2571E" w:rsidRPr="00ED48B4">
        <w:rPr>
          <w:rFonts w:ascii="Arial" w:hAnsi="Arial" w:cs="Arial"/>
        </w:rPr>
        <w:t xml:space="preserve"> mnemonic tools</w:t>
      </w:r>
      <w:r w:rsidR="00DD1418" w:rsidRPr="00ED48B4">
        <w:rPr>
          <w:rFonts w:ascii="Arial" w:hAnsi="Arial" w:cs="Arial"/>
        </w:rPr>
        <w:t xml:space="preserve"> which</w:t>
      </w:r>
      <w:r w:rsidR="00785410" w:rsidRPr="00ED48B4">
        <w:rPr>
          <w:rFonts w:ascii="Arial" w:hAnsi="Arial" w:cs="Arial"/>
        </w:rPr>
        <w:t xml:space="preserve"> might play a central role in</w:t>
      </w:r>
      <w:r w:rsidR="00EF6EA5" w:rsidRPr="00ED48B4">
        <w:rPr>
          <w:rFonts w:ascii="Arial" w:hAnsi="Arial" w:cs="Arial"/>
        </w:rPr>
        <w:t xml:space="preserve"> comme</w:t>
      </w:r>
      <w:r w:rsidR="006A0CB2" w:rsidRPr="00ED48B4">
        <w:rPr>
          <w:rFonts w:ascii="Arial" w:hAnsi="Arial" w:cs="Arial"/>
        </w:rPr>
        <w:t>morating the dead (Williams 2006</w:t>
      </w:r>
      <w:r w:rsidR="00EF6EA5" w:rsidRPr="00ED48B4">
        <w:rPr>
          <w:rFonts w:ascii="Arial" w:hAnsi="Arial" w:cs="Arial"/>
        </w:rPr>
        <w:t>)</w:t>
      </w:r>
      <w:r w:rsidR="00D2571E" w:rsidRPr="00ED48B4">
        <w:rPr>
          <w:rFonts w:ascii="Arial" w:hAnsi="Arial" w:cs="Arial"/>
        </w:rPr>
        <w:t xml:space="preserve">. </w:t>
      </w:r>
      <w:r w:rsidR="00E31AF3" w:rsidRPr="00ED48B4">
        <w:rPr>
          <w:rFonts w:ascii="Arial" w:hAnsi="Arial" w:cs="Arial"/>
        </w:rPr>
        <w:t>T</w:t>
      </w:r>
      <w:r w:rsidR="0076549E" w:rsidRPr="00ED48B4">
        <w:rPr>
          <w:rFonts w:ascii="Arial" w:hAnsi="Arial" w:cs="Arial"/>
        </w:rPr>
        <w:t xml:space="preserve">he desire to </w:t>
      </w:r>
      <w:r w:rsidR="006107B7" w:rsidRPr="00ED48B4">
        <w:rPr>
          <w:rFonts w:ascii="Arial" w:hAnsi="Arial" w:cs="Arial"/>
        </w:rPr>
        <w:t>mark</w:t>
      </w:r>
      <w:r w:rsidR="0076549E" w:rsidRPr="00ED48B4">
        <w:rPr>
          <w:rFonts w:ascii="Arial" w:hAnsi="Arial" w:cs="Arial"/>
        </w:rPr>
        <w:t xml:space="preserve"> weapons</w:t>
      </w:r>
      <w:r w:rsidR="006107B7" w:rsidRPr="00ED48B4">
        <w:rPr>
          <w:rFonts w:ascii="Arial" w:hAnsi="Arial" w:cs="Arial"/>
        </w:rPr>
        <w:t xml:space="preserve"> as possessions</w:t>
      </w:r>
      <w:r w:rsidR="00C64C19" w:rsidRPr="00ED48B4">
        <w:rPr>
          <w:rFonts w:ascii="Arial" w:hAnsi="Arial" w:cs="Arial"/>
        </w:rPr>
        <w:t xml:space="preserve">, such as </w:t>
      </w:r>
      <w:r w:rsidR="0076549E" w:rsidRPr="00ED48B4">
        <w:rPr>
          <w:rFonts w:ascii="Arial" w:hAnsi="Arial" w:cs="Arial"/>
        </w:rPr>
        <w:t xml:space="preserve">post-Roman </w:t>
      </w:r>
      <w:r w:rsidR="00C64C19" w:rsidRPr="00ED48B4">
        <w:rPr>
          <w:rFonts w:ascii="Arial" w:hAnsi="Arial" w:cs="Arial"/>
        </w:rPr>
        <w:t xml:space="preserve">swords </w:t>
      </w:r>
      <w:r w:rsidR="0076549E" w:rsidRPr="00ED48B4">
        <w:rPr>
          <w:rFonts w:ascii="Arial" w:hAnsi="Arial" w:cs="Arial"/>
        </w:rPr>
        <w:t xml:space="preserve">circulating in Gaul and England </w:t>
      </w:r>
      <w:r w:rsidR="00C64C19" w:rsidRPr="00ED48B4">
        <w:rPr>
          <w:rFonts w:ascii="Arial" w:hAnsi="Arial" w:cs="Arial"/>
        </w:rPr>
        <w:t>with rings on their pomels</w:t>
      </w:r>
      <w:r w:rsidR="0076549E" w:rsidRPr="00ED48B4">
        <w:rPr>
          <w:rFonts w:ascii="Arial" w:hAnsi="Arial" w:cs="Arial"/>
        </w:rPr>
        <w:t xml:space="preserve">, may be seen in the </w:t>
      </w:r>
      <w:r w:rsidR="00C64C19" w:rsidRPr="00ED48B4">
        <w:rPr>
          <w:rFonts w:ascii="Arial" w:hAnsi="Arial" w:cs="Arial"/>
        </w:rPr>
        <w:t xml:space="preserve">runic </w:t>
      </w:r>
      <w:r w:rsidR="0076549E" w:rsidRPr="00ED48B4">
        <w:rPr>
          <w:rFonts w:ascii="Arial" w:hAnsi="Arial" w:cs="Arial"/>
        </w:rPr>
        <w:t xml:space="preserve">engravings that adorned them (Fischer, Soulat, </w:t>
      </w:r>
      <w:r w:rsidR="0076549E" w:rsidRPr="00ED48B4">
        <w:rPr>
          <w:rFonts w:ascii="Arial" w:hAnsi="Arial" w:cs="Arial"/>
          <w:i/>
        </w:rPr>
        <w:t>et al</w:t>
      </w:r>
      <w:r w:rsidR="0076549E" w:rsidRPr="00ED48B4">
        <w:rPr>
          <w:rFonts w:ascii="Arial" w:hAnsi="Arial" w:cs="Arial"/>
        </w:rPr>
        <w:t xml:space="preserve"> 2008). V</w:t>
      </w:r>
      <w:r w:rsidR="00C64C19" w:rsidRPr="00ED48B4">
        <w:rPr>
          <w:rFonts w:ascii="Arial" w:hAnsi="Arial" w:cs="Arial"/>
        </w:rPr>
        <w:t xml:space="preserve">isible mainly to the user, </w:t>
      </w:r>
      <w:r w:rsidR="0076549E" w:rsidRPr="00ED48B4">
        <w:rPr>
          <w:rFonts w:ascii="Arial" w:hAnsi="Arial" w:cs="Arial"/>
        </w:rPr>
        <w:t xml:space="preserve">these inscriptions pointed to a common culture of warriors and perhaps also </w:t>
      </w:r>
      <w:r w:rsidR="00C64C19" w:rsidRPr="00ED48B4">
        <w:rPr>
          <w:rFonts w:ascii="Arial" w:hAnsi="Arial" w:cs="Arial"/>
        </w:rPr>
        <w:t>represented an attempt to establish control over what mig</w:t>
      </w:r>
      <w:r w:rsidR="00145389" w:rsidRPr="00ED48B4">
        <w:rPr>
          <w:rFonts w:ascii="Arial" w:hAnsi="Arial" w:cs="Arial"/>
        </w:rPr>
        <w:t xml:space="preserve">ht potentially be </w:t>
      </w:r>
      <w:r w:rsidR="006107B7" w:rsidRPr="00ED48B4">
        <w:rPr>
          <w:rFonts w:ascii="Arial" w:hAnsi="Arial" w:cs="Arial"/>
        </w:rPr>
        <w:t xml:space="preserve">disobedient </w:t>
      </w:r>
      <w:r w:rsidR="00145389" w:rsidRPr="00ED48B4">
        <w:rPr>
          <w:rFonts w:ascii="Arial" w:hAnsi="Arial" w:cs="Arial"/>
        </w:rPr>
        <w:t xml:space="preserve">possessions, </w:t>
      </w:r>
      <w:r w:rsidR="0076420C" w:rsidRPr="00ED48B4">
        <w:rPr>
          <w:rFonts w:ascii="Arial" w:hAnsi="Arial" w:cs="Arial"/>
        </w:rPr>
        <w:t>al</w:t>
      </w:r>
      <w:r w:rsidR="00145389" w:rsidRPr="00ED48B4">
        <w:rPr>
          <w:rFonts w:ascii="Arial" w:hAnsi="Arial" w:cs="Arial"/>
        </w:rPr>
        <w:t xml:space="preserve">though </w:t>
      </w:r>
      <w:r w:rsidR="002169EF" w:rsidRPr="00ED48B4">
        <w:rPr>
          <w:rFonts w:ascii="Arial" w:hAnsi="Arial" w:cs="Arial"/>
        </w:rPr>
        <w:t>they were perhaps</w:t>
      </w:r>
      <w:r w:rsidR="00145389" w:rsidRPr="00ED48B4">
        <w:rPr>
          <w:rFonts w:ascii="Arial" w:hAnsi="Arial" w:cs="Arial"/>
        </w:rPr>
        <w:t xml:space="preserve"> not as unruly as living</w:t>
      </w:r>
      <w:r w:rsidR="002169EF" w:rsidRPr="00ED48B4">
        <w:rPr>
          <w:rFonts w:ascii="Arial" w:hAnsi="Arial" w:cs="Arial"/>
        </w:rPr>
        <w:t xml:space="preserve"> and breathing</w:t>
      </w:r>
      <w:r w:rsidR="00145389" w:rsidRPr="00ED48B4">
        <w:rPr>
          <w:rFonts w:ascii="Arial" w:hAnsi="Arial" w:cs="Arial"/>
        </w:rPr>
        <w:t xml:space="preserve"> possessions like </w:t>
      </w:r>
      <w:r w:rsidR="00C94E88">
        <w:rPr>
          <w:rFonts w:ascii="Arial" w:hAnsi="Arial" w:cs="Arial"/>
        </w:rPr>
        <w:t xml:space="preserve">stock </w:t>
      </w:r>
      <w:r w:rsidR="00C64C19" w:rsidRPr="00ED48B4">
        <w:rPr>
          <w:rFonts w:ascii="Arial" w:hAnsi="Arial" w:cs="Arial"/>
        </w:rPr>
        <w:t>(</w:t>
      </w:r>
      <w:r w:rsidR="00145389" w:rsidRPr="00ED48B4">
        <w:rPr>
          <w:rFonts w:ascii="Arial" w:hAnsi="Arial" w:cs="Arial"/>
        </w:rPr>
        <w:t>Kreiner 2017</w:t>
      </w:r>
      <w:r w:rsidR="00C64C19" w:rsidRPr="00ED48B4">
        <w:rPr>
          <w:rFonts w:ascii="Arial" w:hAnsi="Arial" w:cs="Arial"/>
        </w:rPr>
        <w:t>). Nonetheless, iron weapons</w:t>
      </w:r>
      <w:r w:rsidR="0076420C" w:rsidRPr="00ED48B4">
        <w:rPr>
          <w:rFonts w:ascii="Arial" w:hAnsi="Arial" w:cs="Arial"/>
        </w:rPr>
        <w:t xml:space="preserve"> we</w:t>
      </w:r>
      <w:r w:rsidR="00915D29" w:rsidRPr="00ED48B4">
        <w:rPr>
          <w:rFonts w:ascii="Arial" w:hAnsi="Arial" w:cs="Arial"/>
        </w:rPr>
        <w:t xml:space="preserve">re not the only artifacts that had such </w:t>
      </w:r>
      <w:r w:rsidR="0076420C" w:rsidRPr="00ED48B4">
        <w:rPr>
          <w:rFonts w:ascii="Arial" w:hAnsi="Arial" w:cs="Arial"/>
        </w:rPr>
        <w:t xml:space="preserve">potential </w:t>
      </w:r>
      <w:r w:rsidR="0076549E" w:rsidRPr="00ED48B4">
        <w:rPr>
          <w:rFonts w:ascii="Arial" w:hAnsi="Arial" w:cs="Arial"/>
        </w:rPr>
        <w:t xml:space="preserve">for </w:t>
      </w:r>
      <w:r w:rsidR="0076420C" w:rsidRPr="00ED48B4">
        <w:rPr>
          <w:rFonts w:ascii="Arial" w:hAnsi="Arial" w:cs="Arial"/>
        </w:rPr>
        <w:t>independence</w:t>
      </w:r>
      <w:r w:rsidR="00915D29" w:rsidRPr="00ED48B4">
        <w:rPr>
          <w:rFonts w:ascii="Arial" w:hAnsi="Arial" w:cs="Arial"/>
        </w:rPr>
        <w:t>.</w:t>
      </w:r>
      <w:r w:rsidR="00CE5E06" w:rsidRPr="00ED48B4">
        <w:rPr>
          <w:rFonts w:ascii="Arial" w:hAnsi="Arial" w:cs="Arial"/>
        </w:rPr>
        <w:t xml:space="preserve"> </w:t>
      </w:r>
      <w:r w:rsidR="000E4E72">
        <w:rPr>
          <w:rFonts w:ascii="Arial" w:hAnsi="Arial" w:cs="Arial"/>
        </w:rPr>
        <w:t>H</w:t>
      </w:r>
      <w:r w:rsidR="00E70ADF" w:rsidRPr="00ED48B4">
        <w:rPr>
          <w:rFonts w:ascii="Arial" w:hAnsi="Arial" w:cs="Arial"/>
        </w:rPr>
        <w:t xml:space="preserve">oly relics, bits of bone or personal possessions like </w:t>
      </w:r>
      <w:r w:rsidR="00DB5C5C" w:rsidRPr="00ED48B4">
        <w:rPr>
          <w:rFonts w:ascii="Arial" w:hAnsi="Arial" w:cs="Arial"/>
        </w:rPr>
        <w:t xml:space="preserve">the erstwhile </w:t>
      </w:r>
      <w:r w:rsidR="00E70ADF" w:rsidRPr="00ED48B4">
        <w:rPr>
          <w:rFonts w:ascii="Arial" w:hAnsi="Arial" w:cs="Arial"/>
        </w:rPr>
        <w:t xml:space="preserve">clothing of the saint, </w:t>
      </w:r>
      <w:r w:rsidR="006107B7" w:rsidRPr="00ED48B4">
        <w:rPr>
          <w:rFonts w:ascii="Arial" w:hAnsi="Arial" w:cs="Arial"/>
        </w:rPr>
        <w:t xml:space="preserve">were believed </w:t>
      </w:r>
      <w:r w:rsidR="00F86A89" w:rsidRPr="00ED48B4">
        <w:rPr>
          <w:rFonts w:ascii="Arial" w:hAnsi="Arial" w:cs="Arial"/>
        </w:rPr>
        <w:t xml:space="preserve">to </w:t>
      </w:r>
      <w:r w:rsidR="00855101" w:rsidRPr="00ED48B4">
        <w:rPr>
          <w:rFonts w:ascii="Arial" w:hAnsi="Arial" w:cs="Arial"/>
        </w:rPr>
        <w:t>retain</w:t>
      </w:r>
      <w:r w:rsidR="00A65FBF" w:rsidRPr="00ED48B4">
        <w:rPr>
          <w:rFonts w:ascii="Arial" w:hAnsi="Arial" w:cs="Arial"/>
        </w:rPr>
        <w:t xml:space="preserve"> some essence</w:t>
      </w:r>
      <w:r w:rsidR="00855101" w:rsidRPr="00ED48B4">
        <w:rPr>
          <w:rFonts w:ascii="Arial" w:hAnsi="Arial" w:cs="Arial"/>
        </w:rPr>
        <w:t xml:space="preserve"> of the </w:t>
      </w:r>
      <w:r w:rsidR="00785410" w:rsidRPr="00ED48B4">
        <w:rPr>
          <w:rFonts w:ascii="Arial" w:hAnsi="Arial" w:cs="Arial"/>
        </w:rPr>
        <w:t>saint</w:t>
      </w:r>
      <w:r w:rsidR="00580EAB" w:rsidRPr="00ED48B4">
        <w:rPr>
          <w:rFonts w:ascii="Arial" w:hAnsi="Arial" w:cs="Arial"/>
        </w:rPr>
        <w:t>s</w:t>
      </w:r>
      <w:r w:rsidR="00785410" w:rsidRPr="00ED48B4">
        <w:rPr>
          <w:rFonts w:ascii="Arial" w:hAnsi="Arial" w:cs="Arial"/>
        </w:rPr>
        <w:t>’</w:t>
      </w:r>
      <w:r w:rsidR="00580EAB" w:rsidRPr="00ED48B4">
        <w:rPr>
          <w:rFonts w:ascii="Arial" w:hAnsi="Arial" w:cs="Arial"/>
        </w:rPr>
        <w:t xml:space="preserve"> </w:t>
      </w:r>
      <w:r w:rsidR="00DB5C5C" w:rsidRPr="00ED48B4">
        <w:rPr>
          <w:rFonts w:ascii="Arial" w:hAnsi="Arial" w:cs="Arial"/>
        </w:rPr>
        <w:t>personalities; these fragments</w:t>
      </w:r>
      <w:r w:rsidR="00855101" w:rsidRPr="00ED48B4">
        <w:rPr>
          <w:rFonts w:ascii="Arial" w:hAnsi="Arial" w:cs="Arial"/>
        </w:rPr>
        <w:t xml:space="preserve"> were known to resist or encourage movement </w:t>
      </w:r>
      <w:r w:rsidR="000E4E72">
        <w:rPr>
          <w:rFonts w:ascii="Arial" w:hAnsi="Arial" w:cs="Arial"/>
        </w:rPr>
        <w:t>according</w:t>
      </w:r>
      <w:r w:rsidR="00051418" w:rsidRPr="00ED48B4">
        <w:rPr>
          <w:rFonts w:ascii="Arial" w:hAnsi="Arial" w:cs="Arial"/>
        </w:rPr>
        <w:t xml:space="preserve"> to </w:t>
      </w:r>
      <w:r w:rsidR="00855101" w:rsidRPr="00ED48B4">
        <w:rPr>
          <w:rFonts w:ascii="Arial" w:hAnsi="Arial" w:cs="Arial"/>
        </w:rPr>
        <w:t xml:space="preserve">whether those seeking to transfer them </w:t>
      </w:r>
      <w:r w:rsidR="000E4E72">
        <w:rPr>
          <w:rFonts w:ascii="Arial" w:hAnsi="Arial" w:cs="Arial"/>
        </w:rPr>
        <w:t>did</w:t>
      </w:r>
      <w:r w:rsidR="00855101" w:rsidRPr="00ED48B4">
        <w:rPr>
          <w:rFonts w:ascii="Arial" w:hAnsi="Arial" w:cs="Arial"/>
        </w:rPr>
        <w:t xml:space="preserve"> so </w:t>
      </w:r>
      <w:r w:rsidR="00F86A89" w:rsidRPr="00ED48B4">
        <w:rPr>
          <w:rFonts w:ascii="Arial" w:hAnsi="Arial" w:cs="Arial"/>
        </w:rPr>
        <w:t>in accordance with</w:t>
      </w:r>
      <w:r w:rsidR="00306780" w:rsidRPr="00ED48B4">
        <w:rPr>
          <w:rFonts w:ascii="Arial" w:hAnsi="Arial" w:cs="Arial"/>
        </w:rPr>
        <w:t xml:space="preserve"> </w:t>
      </w:r>
      <w:r w:rsidR="00855101" w:rsidRPr="00ED48B4">
        <w:rPr>
          <w:rFonts w:ascii="Arial" w:hAnsi="Arial" w:cs="Arial"/>
        </w:rPr>
        <w:t>God’s will</w:t>
      </w:r>
      <w:r w:rsidR="006C2EC5" w:rsidRPr="00ED48B4">
        <w:rPr>
          <w:rFonts w:ascii="Arial" w:hAnsi="Arial" w:cs="Arial"/>
        </w:rPr>
        <w:t xml:space="preserve"> (Geary</w:t>
      </w:r>
      <w:r w:rsidR="005A0BB7" w:rsidRPr="00ED48B4">
        <w:rPr>
          <w:rFonts w:ascii="Arial" w:hAnsi="Arial" w:cs="Arial"/>
        </w:rPr>
        <w:t xml:space="preserve"> 1990</w:t>
      </w:r>
      <w:r w:rsidR="00C94E88">
        <w:rPr>
          <w:rFonts w:ascii="Arial" w:hAnsi="Arial" w:cs="Arial"/>
        </w:rPr>
        <w:t>;</w:t>
      </w:r>
      <w:r w:rsidR="00C94E88" w:rsidRPr="00C94E88">
        <w:rPr>
          <w:rFonts w:ascii="Arial" w:hAnsi="Arial" w:cs="Arial"/>
        </w:rPr>
        <w:t xml:space="preserve"> </w:t>
      </w:r>
      <w:r w:rsidR="00C94E88">
        <w:rPr>
          <w:rFonts w:ascii="Arial" w:hAnsi="Arial" w:cs="Arial"/>
        </w:rPr>
        <w:t>see too Jørgensen this vol.</w:t>
      </w:r>
      <w:r w:rsidR="006C2EC5" w:rsidRPr="00ED48B4">
        <w:rPr>
          <w:rFonts w:ascii="Arial" w:hAnsi="Arial" w:cs="Arial"/>
        </w:rPr>
        <w:t>)</w:t>
      </w:r>
      <w:r w:rsidR="00855101" w:rsidRPr="00ED48B4">
        <w:rPr>
          <w:rFonts w:ascii="Arial" w:hAnsi="Arial" w:cs="Arial"/>
        </w:rPr>
        <w:t>.</w:t>
      </w:r>
      <w:r w:rsidR="007A0C94" w:rsidRPr="00ED48B4">
        <w:rPr>
          <w:rFonts w:ascii="Arial" w:hAnsi="Arial" w:cs="Arial"/>
        </w:rPr>
        <w:t xml:space="preserve"> </w:t>
      </w:r>
      <w:r w:rsidR="000E4E72">
        <w:rPr>
          <w:rFonts w:ascii="Arial" w:hAnsi="Arial" w:cs="Arial"/>
        </w:rPr>
        <w:t>Amulets</w:t>
      </w:r>
      <w:r w:rsidR="00915D29" w:rsidRPr="00ED48B4">
        <w:rPr>
          <w:rFonts w:ascii="Arial" w:hAnsi="Arial" w:cs="Arial"/>
        </w:rPr>
        <w:t xml:space="preserve">, </w:t>
      </w:r>
      <w:r w:rsidR="00AF0128" w:rsidRPr="00ED48B4">
        <w:rPr>
          <w:rFonts w:ascii="Arial" w:hAnsi="Arial" w:cs="Arial"/>
        </w:rPr>
        <w:t xml:space="preserve">and found or saved objects, </w:t>
      </w:r>
      <w:r w:rsidR="00C64C19" w:rsidRPr="00ED48B4">
        <w:rPr>
          <w:rFonts w:ascii="Arial" w:hAnsi="Arial" w:cs="Arial"/>
        </w:rPr>
        <w:t>including</w:t>
      </w:r>
      <w:r w:rsidR="00915D29" w:rsidRPr="00ED48B4">
        <w:rPr>
          <w:rFonts w:ascii="Arial" w:hAnsi="Arial" w:cs="Arial"/>
        </w:rPr>
        <w:t xml:space="preserve"> </w:t>
      </w:r>
      <w:r w:rsidR="00BB581F" w:rsidRPr="00ED48B4">
        <w:rPr>
          <w:rFonts w:ascii="Arial" w:hAnsi="Arial" w:cs="Arial"/>
        </w:rPr>
        <w:t xml:space="preserve">heirloom coins, </w:t>
      </w:r>
      <w:r w:rsidR="003D591D" w:rsidRPr="00ED48B4">
        <w:rPr>
          <w:rFonts w:ascii="Arial" w:hAnsi="Arial" w:cs="Arial"/>
        </w:rPr>
        <w:t>shards</w:t>
      </w:r>
      <w:r w:rsidR="00915D29" w:rsidRPr="00ED48B4">
        <w:rPr>
          <w:rFonts w:ascii="Arial" w:hAnsi="Arial" w:cs="Arial"/>
        </w:rPr>
        <w:t xml:space="preserve"> of glass</w:t>
      </w:r>
      <w:r w:rsidR="00BB581F" w:rsidRPr="00ED48B4">
        <w:rPr>
          <w:rFonts w:ascii="Arial" w:hAnsi="Arial" w:cs="Arial"/>
        </w:rPr>
        <w:t>,</w:t>
      </w:r>
      <w:r w:rsidR="00915D29" w:rsidRPr="00ED48B4">
        <w:rPr>
          <w:rFonts w:ascii="Arial" w:hAnsi="Arial" w:cs="Arial"/>
        </w:rPr>
        <w:t xml:space="preserve"> </w:t>
      </w:r>
      <w:r w:rsidR="00F66013" w:rsidRPr="00ED48B4">
        <w:rPr>
          <w:rFonts w:ascii="Arial" w:hAnsi="Arial" w:cs="Arial"/>
        </w:rPr>
        <w:t>inscribed incantations, fossil</w:t>
      </w:r>
      <w:r w:rsidR="006107B7" w:rsidRPr="00ED48B4">
        <w:rPr>
          <w:rFonts w:ascii="Arial" w:hAnsi="Arial" w:cs="Arial"/>
        </w:rPr>
        <w:t>ized</w:t>
      </w:r>
      <w:r w:rsidR="00F66013" w:rsidRPr="00ED48B4">
        <w:rPr>
          <w:rFonts w:ascii="Arial" w:hAnsi="Arial" w:cs="Arial"/>
        </w:rPr>
        <w:t xml:space="preserve"> shark teeth, </w:t>
      </w:r>
      <w:r w:rsidR="00AF0128" w:rsidRPr="00ED48B4">
        <w:rPr>
          <w:rFonts w:ascii="Arial" w:hAnsi="Arial" w:cs="Arial"/>
        </w:rPr>
        <w:t xml:space="preserve">bear teeth and claws, </w:t>
      </w:r>
      <w:r w:rsidR="00C64C19" w:rsidRPr="00ED48B4">
        <w:rPr>
          <w:rFonts w:ascii="Arial" w:hAnsi="Arial" w:cs="Arial"/>
        </w:rPr>
        <w:t>and</w:t>
      </w:r>
      <w:r w:rsidR="00915D29" w:rsidRPr="00ED48B4">
        <w:rPr>
          <w:rFonts w:ascii="Arial" w:hAnsi="Arial" w:cs="Arial"/>
        </w:rPr>
        <w:t xml:space="preserve"> </w:t>
      </w:r>
      <w:r w:rsidR="00BB581F" w:rsidRPr="00ED48B4">
        <w:rPr>
          <w:rFonts w:ascii="Arial" w:hAnsi="Arial" w:cs="Arial"/>
        </w:rPr>
        <w:t>shells</w:t>
      </w:r>
      <w:r w:rsidR="00915D29" w:rsidRPr="00ED48B4">
        <w:rPr>
          <w:rFonts w:ascii="Arial" w:hAnsi="Arial" w:cs="Arial"/>
        </w:rPr>
        <w:t>,</w:t>
      </w:r>
      <w:r w:rsidR="00C64C19" w:rsidRPr="00ED48B4">
        <w:rPr>
          <w:rFonts w:ascii="Arial" w:hAnsi="Arial" w:cs="Arial"/>
        </w:rPr>
        <w:t xml:space="preserve"> </w:t>
      </w:r>
      <w:r w:rsidR="007A2AC9" w:rsidRPr="00ED48B4">
        <w:rPr>
          <w:rFonts w:ascii="Arial" w:hAnsi="Arial" w:cs="Arial"/>
        </w:rPr>
        <w:t>strung or contained in small pouches or coffers</w:t>
      </w:r>
      <w:r w:rsidR="00C64C19" w:rsidRPr="00ED48B4">
        <w:rPr>
          <w:rFonts w:ascii="Arial" w:hAnsi="Arial" w:cs="Arial"/>
        </w:rPr>
        <w:t>,</w:t>
      </w:r>
      <w:r w:rsidR="00915D29" w:rsidRPr="00ED48B4">
        <w:rPr>
          <w:rFonts w:ascii="Arial" w:hAnsi="Arial" w:cs="Arial"/>
        </w:rPr>
        <w:t xml:space="preserve"> </w:t>
      </w:r>
      <w:r w:rsidR="006107B7" w:rsidRPr="00ED48B4">
        <w:rPr>
          <w:rFonts w:ascii="Arial" w:hAnsi="Arial" w:cs="Arial"/>
        </w:rPr>
        <w:t>might develop</w:t>
      </w:r>
      <w:r w:rsidR="0076420C" w:rsidRPr="00ED48B4">
        <w:rPr>
          <w:rFonts w:ascii="Arial" w:hAnsi="Arial" w:cs="Arial"/>
        </w:rPr>
        <w:t xml:space="preserve"> an itinerary </w:t>
      </w:r>
      <w:r w:rsidR="00915D29" w:rsidRPr="00ED48B4">
        <w:rPr>
          <w:rFonts w:ascii="Arial" w:hAnsi="Arial" w:cs="Arial"/>
        </w:rPr>
        <w:t>of their own</w:t>
      </w:r>
      <w:r w:rsidR="006A0CB2" w:rsidRPr="00ED48B4">
        <w:rPr>
          <w:rFonts w:ascii="Arial" w:hAnsi="Arial" w:cs="Arial"/>
        </w:rPr>
        <w:t xml:space="preserve">, </w:t>
      </w:r>
      <w:r w:rsidR="00C64C19" w:rsidRPr="00ED48B4">
        <w:rPr>
          <w:rFonts w:ascii="Arial" w:hAnsi="Arial" w:cs="Arial"/>
        </w:rPr>
        <w:t>function</w:t>
      </w:r>
      <w:r w:rsidR="006A0CB2" w:rsidRPr="00ED48B4">
        <w:rPr>
          <w:rFonts w:ascii="Arial" w:hAnsi="Arial" w:cs="Arial"/>
        </w:rPr>
        <w:t>ing</w:t>
      </w:r>
      <w:r w:rsidR="003D591D" w:rsidRPr="00ED48B4">
        <w:rPr>
          <w:rFonts w:ascii="Arial" w:hAnsi="Arial" w:cs="Arial"/>
        </w:rPr>
        <w:t xml:space="preserve"> </w:t>
      </w:r>
      <w:r w:rsidR="0076420C" w:rsidRPr="00ED48B4">
        <w:rPr>
          <w:rFonts w:ascii="Arial" w:hAnsi="Arial" w:cs="Arial"/>
        </w:rPr>
        <w:t>as</w:t>
      </w:r>
      <w:r w:rsidR="00C64C19" w:rsidRPr="00ED48B4">
        <w:rPr>
          <w:rFonts w:ascii="Arial" w:hAnsi="Arial" w:cs="Arial"/>
        </w:rPr>
        <w:t xml:space="preserve"> versions of their </w:t>
      </w:r>
      <w:r w:rsidR="0076420C" w:rsidRPr="00ED48B4">
        <w:rPr>
          <w:rFonts w:ascii="Arial" w:hAnsi="Arial" w:cs="Arial"/>
        </w:rPr>
        <w:t>initial</w:t>
      </w:r>
      <w:r w:rsidR="00C64C19" w:rsidRPr="00ED48B4">
        <w:rPr>
          <w:rFonts w:ascii="Arial" w:hAnsi="Arial" w:cs="Arial"/>
        </w:rPr>
        <w:t xml:space="preserve"> incarnation</w:t>
      </w:r>
      <w:r w:rsidR="006A0CB2" w:rsidRPr="00ED48B4">
        <w:rPr>
          <w:rFonts w:ascii="Arial" w:hAnsi="Arial" w:cs="Arial"/>
        </w:rPr>
        <w:t xml:space="preserve"> long after fragmentation had occurred</w:t>
      </w:r>
      <w:r w:rsidR="00915D29" w:rsidRPr="00ED48B4">
        <w:rPr>
          <w:rFonts w:ascii="Arial" w:hAnsi="Arial" w:cs="Arial"/>
        </w:rPr>
        <w:t xml:space="preserve"> (</w:t>
      </w:r>
      <w:r w:rsidR="00F66013" w:rsidRPr="00ED48B4">
        <w:rPr>
          <w:rFonts w:ascii="Arial" w:hAnsi="Arial" w:cs="Arial"/>
        </w:rPr>
        <w:t>Meaney 1981</w:t>
      </w:r>
      <w:r w:rsidR="00AF0128" w:rsidRPr="00ED48B4">
        <w:rPr>
          <w:rFonts w:ascii="Arial" w:hAnsi="Arial" w:cs="Arial"/>
        </w:rPr>
        <w:t>; Pion 2009-2010</w:t>
      </w:r>
      <w:r w:rsidR="00915D29" w:rsidRPr="00ED48B4">
        <w:rPr>
          <w:rFonts w:ascii="Arial" w:hAnsi="Arial" w:cs="Arial"/>
        </w:rPr>
        <w:t xml:space="preserve">). </w:t>
      </w:r>
    </w:p>
    <w:p w14:paraId="5A414EFE" w14:textId="05CB25FC" w:rsidR="00CE5E06" w:rsidRDefault="002169EF" w:rsidP="00ED48B4">
      <w:pPr>
        <w:widowControl w:val="0"/>
        <w:ind w:firstLine="720"/>
        <w:rPr>
          <w:rFonts w:ascii="Arial" w:hAnsi="Arial" w:cs="Arial"/>
        </w:rPr>
      </w:pPr>
      <w:r w:rsidRPr="00ED48B4">
        <w:rPr>
          <w:rFonts w:ascii="Arial" w:hAnsi="Arial" w:cs="Arial"/>
        </w:rPr>
        <w:t>Ordinary</w:t>
      </w:r>
      <w:r w:rsidR="00A65FBF" w:rsidRPr="00ED48B4">
        <w:rPr>
          <w:rFonts w:ascii="Arial" w:hAnsi="Arial" w:cs="Arial"/>
        </w:rPr>
        <w:t xml:space="preserve"> </w:t>
      </w:r>
      <w:r w:rsidR="00915D29" w:rsidRPr="00ED48B4">
        <w:rPr>
          <w:rFonts w:ascii="Arial" w:hAnsi="Arial" w:cs="Arial"/>
        </w:rPr>
        <w:t>things</w:t>
      </w:r>
      <w:r w:rsidR="00A65FBF" w:rsidRPr="00ED48B4">
        <w:rPr>
          <w:rFonts w:ascii="Arial" w:hAnsi="Arial" w:cs="Arial"/>
        </w:rPr>
        <w:t xml:space="preserve">, </w:t>
      </w:r>
      <w:r w:rsidR="00C94E88">
        <w:rPr>
          <w:rFonts w:ascii="Arial" w:hAnsi="Arial" w:cs="Arial"/>
        </w:rPr>
        <w:t xml:space="preserve">such as </w:t>
      </w:r>
      <w:r w:rsidR="00CF0BE4" w:rsidRPr="00ED48B4">
        <w:rPr>
          <w:rFonts w:ascii="Arial" w:hAnsi="Arial" w:cs="Arial"/>
        </w:rPr>
        <w:t>utensils</w:t>
      </w:r>
      <w:r w:rsidR="00A65FBF" w:rsidRPr="00ED48B4">
        <w:rPr>
          <w:rFonts w:ascii="Arial" w:hAnsi="Arial" w:cs="Arial"/>
        </w:rPr>
        <w:t xml:space="preserve"> like knives</w:t>
      </w:r>
      <w:r w:rsidR="00F86A89" w:rsidRPr="00ED48B4">
        <w:rPr>
          <w:rFonts w:ascii="Arial" w:hAnsi="Arial" w:cs="Arial"/>
        </w:rPr>
        <w:t>,</w:t>
      </w:r>
      <w:r w:rsidR="00912723" w:rsidRPr="00ED48B4">
        <w:rPr>
          <w:rFonts w:ascii="Arial" w:hAnsi="Arial" w:cs="Arial"/>
        </w:rPr>
        <w:t xml:space="preserve"> </w:t>
      </w:r>
      <w:r w:rsidR="00785410" w:rsidRPr="00ED48B4">
        <w:rPr>
          <w:rFonts w:ascii="Arial" w:hAnsi="Arial" w:cs="Arial"/>
        </w:rPr>
        <w:t>had practical and</w:t>
      </w:r>
      <w:r w:rsidR="009A33EA" w:rsidRPr="00ED48B4">
        <w:rPr>
          <w:rFonts w:ascii="Arial" w:hAnsi="Arial" w:cs="Arial"/>
        </w:rPr>
        <w:t xml:space="preserve"> symbolic app</w:t>
      </w:r>
      <w:r w:rsidR="00CF0BE4" w:rsidRPr="00ED48B4">
        <w:rPr>
          <w:rFonts w:ascii="Arial" w:hAnsi="Arial" w:cs="Arial"/>
        </w:rPr>
        <w:t>l</w:t>
      </w:r>
      <w:r w:rsidR="009A33EA" w:rsidRPr="00ED48B4">
        <w:rPr>
          <w:rFonts w:ascii="Arial" w:hAnsi="Arial" w:cs="Arial"/>
        </w:rPr>
        <w:t xml:space="preserve">ications. </w:t>
      </w:r>
      <w:r w:rsidR="00C94E88">
        <w:rPr>
          <w:rFonts w:ascii="Arial" w:hAnsi="Arial" w:cs="Arial"/>
        </w:rPr>
        <w:t>Worn at the belt throughout the Middle Ages, such basic art</w:t>
      </w:r>
      <w:r w:rsidR="00C163CB">
        <w:rPr>
          <w:rFonts w:ascii="Arial" w:hAnsi="Arial" w:cs="Arial"/>
        </w:rPr>
        <w:t>i</w:t>
      </w:r>
      <w:r w:rsidR="00C94E88">
        <w:rPr>
          <w:rFonts w:ascii="Arial" w:hAnsi="Arial" w:cs="Arial"/>
        </w:rPr>
        <w:t xml:space="preserve">facts could play a role in </w:t>
      </w:r>
      <w:r w:rsidR="00681551" w:rsidRPr="00ED48B4">
        <w:rPr>
          <w:rFonts w:ascii="Arial" w:hAnsi="Arial" w:cs="Arial"/>
        </w:rPr>
        <w:t xml:space="preserve">ritual practices </w:t>
      </w:r>
      <w:r w:rsidR="00051418" w:rsidRPr="00ED48B4">
        <w:rPr>
          <w:rFonts w:ascii="Arial" w:hAnsi="Arial" w:cs="Arial"/>
        </w:rPr>
        <w:t xml:space="preserve">and </w:t>
      </w:r>
      <w:r w:rsidR="00C94E88">
        <w:rPr>
          <w:rFonts w:ascii="Arial" w:hAnsi="Arial" w:cs="Arial"/>
        </w:rPr>
        <w:t xml:space="preserve">can </w:t>
      </w:r>
      <w:r w:rsidR="00051418" w:rsidRPr="00ED48B4">
        <w:rPr>
          <w:rFonts w:ascii="Arial" w:hAnsi="Arial" w:cs="Arial"/>
        </w:rPr>
        <w:t>provide modern observers with hints of</w:t>
      </w:r>
      <w:r w:rsidR="00785410" w:rsidRPr="00ED48B4">
        <w:rPr>
          <w:rFonts w:ascii="Arial" w:hAnsi="Arial" w:cs="Arial"/>
        </w:rPr>
        <w:t xml:space="preserve"> the </w:t>
      </w:r>
      <w:r w:rsidR="00DB5C5C" w:rsidRPr="00ED48B4">
        <w:rPr>
          <w:rFonts w:ascii="Arial" w:hAnsi="Arial" w:cs="Arial"/>
        </w:rPr>
        <w:t xml:space="preserve">possible </w:t>
      </w:r>
      <w:r w:rsidR="00D95A4E" w:rsidRPr="00ED48B4">
        <w:rPr>
          <w:rFonts w:ascii="Arial" w:hAnsi="Arial" w:cs="Arial"/>
        </w:rPr>
        <w:t xml:space="preserve">economic features and </w:t>
      </w:r>
      <w:r w:rsidR="00681551" w:rsidRPr="00ED48B4">
        <w:rPr>
          <w:rFonts w:ascii="Arial" w:hAnsi="Arial" w:cs="Arial"/>
        </w:rPr>
        <w:t>worldview</w:t>
      </w:r>
      <w:r w:rsidR="00DB5C5C" w:rsidRPr="00ED48B4">
        <w:rPr>
          <w:rFonts w:ascii="Arial" w:hAnsi="Arial" w:cs="Arial"/>
        </w:rPr>
        <w:t>s of the</w:t>
      </w:r>
      <w:r w:rsidR="00681551" w:rsidRPr="00ED48B4">
        <w:rPr>
          <w:rFonts w:ascii="Arial" w:hAnsi="Arial" w:cs="Arial"/>
        </w:rPr>
        <w:t xml:space="preserve"> particular </w:t>
      </w:r>
      <w:r w:rsidR="00785410" w:rsidRPr="00ED48B4">
        <w:rPr>
          <w:rFonts w:ascii="Arial" w:hAnsi="Arial" w:cs="Arial"/>
        </w:rPr>
        <w:t>community</w:t>
      </w:r>
      <w:r w:rsidR="00DB5C5C" w:rsidRPr="00ED48B4">
        <w:rPr>
          <w:rFonts w:ascii="Arial" w:hAnsi="Arial" w:cs="Arial"/>
        </w:rPr>
        <w:t xml:space="preserve"> in </w:t>
      </w:r>
      <w:r w:rsidR="00DB5C5C" w:rsidRPr="00ED48B4">
        <w:rPr>
          <w:rFonts w:ascii="Arial" w:hAnsi="Arial" w:cs="Arial"/>
        </w:rPr>
        <w:lastRenderedPageBreak/>
        <w:t>which they were employed</w:t>
      </w:r>
      <w:r w:rsidR="00785410" w:rsidRPr="00ED48B4">
        <w:rPr>
          <w:rFonts w:ascii="Arial" w:hAnsi="Arial" w:cs="Arial"/>
        </w:rPr>
        <w:t xml:space="preserve"> </w:t>
      </w:r>
      <w:r w:rsidR="00681551" w:rsidRPr="00ED48B4">
        <w:rPr>
          <w:rFonts w:ascii="Arial" w:hAnsi="Arial" w:cs="Arial"/>
        </w:rPr>
        <w:t>(</w:t>
      </w:r>
      <w:r w:rsidR="00D95A4E" w:rsidRPr="00ED48B4">
        <w:rPr>
          <w:rFonts w:ascii="Arial" w:hAnsi="Arial" w:cs="Arial"/>
        </w:rPr>
        <w:t xml:space="preserve">Theuws 2004; </w:t>
      </w:r>
      <w:r w:rsidR="00681551" w:rsidRPr="00ED48B4">
        <w:rPr>
          <w:rFonts w:ascii="Arial" w:hAnsi="Arial" w:cs="Arial"/>
        </w:rPr>
        <w:t>Knox 2016).</w:t>
      </w:r>
      <w:r w:rsidR="00A65FBF" w:rsidRPr="00ED48B4">
        <w:rPr>
          <w:rFonts w:ascii="Arial" w:hAnsi="Arial" w:cs="Arial"/>
        </w:rPr>
        <w:t xml:space="preserve"> </w:t>
      </w:r>
      <w:r w:rsidR="003D591D" w:rsidRPr="00ED48B4">
        <w:rPr>
          <w:rFonts w:ascii="Arial" w:hAnsi="Arial" w:cs="Arial"/>
        </w:rPr>
        <w:t>If nothing else, the significant effort and resources required to gather large numbers of objects and preserve them in hoards during the Viking period should indicate the determination of those whose activity and connections made such acts possible</w:t>
      </w:r>
      <w:r w:rsidR="00F37F4C" w:rsidRPr="00ED48B4">
        <w:rPr>
          <w:rFonts w:ascii="Arial" w:hAnsi="Arial" w:cs="Arial"/>
        </w:rPr>
        <w:t xml:space="preserve"> to preserve this legacy of control (Hinton 2005: 108-140</w:t>
      </w:r>
      <w:r w:rsidR="00C94E88">
        <w:rPr>
          <w:rFonts w:ascii="Arial" w:hAnsi="Arial" w:cs="Arial"/>
        </w:rPr>
        <w:t>; Jervis and Semple this vol.</w:t>
      </w:r>
      <w:r w:rsidR="00F37F4C" w:rsidRPr="00ED48B4">
        <w:rPr>
          <w:rFonts w:ascii="Arial" w:hAnsi="Arial" w:cs="Arial"/>
        </w:rPr>
        <w:t>).</w:t>
      </w:r>
      <w:r w:rsidR="003D591D" w:rsidRPr="00ED48B4">
        <w:rPr>
          <w:rFonts w:ascii="Arial" w:hAnsi="Arial" w:cs="Arial"/>
        </w:rPr>
        <w:t xml:space="preserve"> </w:t>
      </w:r>
      <w:r w:rsidR="00850BDF">
        <w:rPr>
          <w:rFonts w:ascii="Arial" w:hAnsi="Arial" w:cs="Arial"/>
        </w:rPr>
        <w:t>It has also been argued that</w:t>
      </w:r>
      <w:r w:rsidR="00A35A75">
        <w:rPr>
          <w:rFonts w:ascii="Arial" w:hAnsi="Arial" w:cs="Arial"/>
        </w:rPr>
        <w:t xml:space="preserve"> objects in hoards should be understood as actors in and of their own right, anticipating human actions by motivating marauders to pillage, creating divisions or links between people, and serving as markers of conquest or resilience and survival (Latour 2005: 70-72; Felder 2015). </w:t>
      </w:r>
      <w:r w:rsidR="002A099D" w:rsidRPr="00ED48B4">
        <w:rPr>
          <w:rFonts w:ascii="Arial" w:hAnsi="Arial" w:cs="Arial"/>
        </w:rPr>
        <w:t>The</w:t>
      </w:r>
      <w:r w:rsidR="007B21EA">
        <w:rPr>
          <w:rFonts w:ascii="Arial" w:hAnsi="Arial" w:cs="Arial"/>
        </w:rPr>
        <w:t>se</w:t>
      </w:r>
      <w:r w:rsidR="002A099D" w:rsidRPr="00ED48B4">
        <w:rPr>
          <w:rFonts w:ascii="Arial" w:hAnsi="Arial" w:cs="Arial"/>
        </w:rPr>
        <w:t xml:space="preserve"> examples are intended to demonstrate the limitations of human-centered understandings of </w:t>
      </w:r>
      <w:r w:rsidR="00CF0BE4" w:rsidRPr="00ED48B4">
        <w:rPr>
          <w:rFonts w:ascii="Arial" w:hAnsi="Arial" w:cs="Arial"/>
        </w:rPr>
        <w:t xml:space="preserve">medieval </w:t>
      </w:r>
      <w:r w:rsidR="00611BB6" w:rsidRPr="00ED48B4">
        <w:rPr>
          <w:rFonts w:ascii="Arial" w:hAnsi="Arial" w:cs="Arial"/>
        </w:rPr>
        <w:t xml:space="preserve">personal </w:t>
      </w:r>
      <w:r w:rsidR="00CF0BE4" w:rsidRPr="00ED48B4">
        <w:rPr>
          <w:rFonts w:ascii="Arial" w:hAnsi="Arial" w:cs="Arial"/>
        </w:rPr>
        <w:t>things</w:t>
      </w:r>
      <w:r w:rsidR="00C94E88">
        <w:rPr>
          <w:rFonts w:ascii="Arial" w:hAnsi="Arial" w:cs="Arial"/>
        </w:rPr>
        <w:t>; t</w:t>
      </w:r>
      <w:r w:rsidR="007B21EA">
        <w:rPr>
          <w:rFonts w:ascii="Arial" w:hAnsi="Arial" w:cs="Arial"/>
        </w:rPr>
        <w:t>hey help us</w:t>
      </w:r>
      <w:r w:rsidR="008D3FC6" w:rsidRPr="00ED48B4">
        <w:rPr>
          <w:rFonts w:ascii="Arial" w:hAnsi="Arial" w:cs="Arial"/>
        </w:rPr>
        <w:t xml:space="preserve"> </w:t>
      </w:r>
      <w:r w:rsidR="00F37F4C" w:rsidRPr="00ED48B4">
        <w:rPr>
          <w:rFonts w:ascii="Arial" w:hAnsi="Arial" w:cs="Arial"/>
        </w:rPr>
        <w:t>re</w:t>
      </w:r>
      <w:r w:rsidR="00581541" w:rsidRPr="00ED48B4">
        <w:rPr>
          <w:rFonts w:ascii="Arial" w:hAnsi="Arial" w:cs="Arial"/>
        </w:rPr>
        <w:t>imagin</w:t>
      </w:r>
      <w:r w:rsidR="007B21EA">
        <w:rPr>
          <w:rFonts w:ascii="Arial" w:hAnsi="Arial" w:cs="Arial"/>
        </w:rPr>
        <w:t>e</w:t>
      </w:r>
      <w:r w:rsidR="00CF0BE4" w:rsidRPr="00ED48B4">
        <w:rPr>
          <w:rFonts w:ascii="Arial" w:hAnsi="Arial" w:cs="Arial"/>
        </w:rPr>
        <w:t xml:space="preserve"> </w:t>
      </w:r>
      <w:r w:rsidR="00F86A89" w:rsidRPr="00ED48B4">
        <w:rPr>
          <w:rFonts w:ascii="Arial" w:hAnsi="Arial" w:cs="Arial"/>
        </w:rPr>
        <w:t>how</w:t>
      </w:r>
      <w:r w:rsidR="00CF0BE4" w:rsidRPr="00ED48B4">
        <w:rPr>
          <w:rFonts w:ascii="Arial" w:hAnsi="Arial" w:cs="Arial"/>
        </w:rPr>
        <w:t xml:space="preserve"> </w:t>
      </w:r>
      <w:r w:rsidR="00F37F4C" w:rsidRPr="00ED48B4">
        <w:rPr>
          <w:rFonts w:ascii="Arial" w:hAnsi="Arial" w:cs="Arial"/>
        </w:rPr>
        <w:t xml:space="preserve">inanimate yet powerful </w:t>
      </w:r>
      <w:r w:rsidR="001A6A0D" w:rsidRPr="00ED48B4">
        <w:rPr>
          <w:rFonts w:ascii="Arial" w:hAnsi="Arial" w:cs="Arial"/>
        </w:rPr>
        <w:t>bodily</w:t>
      </w:r>
      <w:r w:rsidR="008D3FC6" w:rsidRPr="00ED48B4">
        <w:rPr>
          <w:rFonts w:ascii="Arial" w:hAnsi="Arial" w:cs="Arial"/>
        </w:rPr>
        <w:t xml:space="preserve"> </w:t>
      </w:r>
      <w:r w:rsidR="002A099D" w:rsidRPr="00ED48B4">
        <w:rPr>
          <w:rFonts w:ascii="Arial" w:hAnsi="Arial" w:cs="Arial"/>
        </w:rPr>
        <w:t xml:space="preserve">objects </w:t>
      </w:r>
      <w:r w:rsidR="00F37F4C" w:rsidRPr="00ED48B4">
        <w:rPr>
          <w:rFonts w:ascii="Arial" w:hAnsi="Arial" w:cs="Arial"/>
        </w:rPr>
        <w:t xml:space="preserve">fulfilled basic human needs </w:t>
      </w:r>
      <w:r w:rsidR="00C94E88">
        <w:rPr>
          <w:rFonts w:ascii="Arial" w:hAnsi="Arial" w:cs="Arial"/>
        </w:rPr>
        <w:t xml:space="preserve">and yet </w:t>
      </w:r>
      <w:r w:rsidR="00785410" w:rsidRPr="00ED48B4">
        <w:rPr>
          <w:rFonts w:ascii="Arial" w:hAnsi="Arial" w:cs="Arial"/>
        </w:rPr>
        <w:t>occup</w:t>
      </w:r>
      <w:r w:rsidR="00F86A89" w:rsidRPr="00ED48B4">
        <w:rPr>
          <w:rFonts w:ascii="Arial" w:hAnsi="Arial" w:cs="Arial"/>
        </w:rPr>
        <w:t>ied</w:t>
      </w:r>
      <w:r w:rsidR="00906BF6" w:rsidRPr="00ED48B4">
        <w:rPr>
          <w:rFonts w:ascii="Arial" w:hAnsi="Arial" w:cs="Arial"/>
        </w:rPr>
        <w:t xml:space="preserve"> spaces and existences outside of </w:t>
      </w:r>
      <w:r w:rsidR="002A099D" w:rsidRPr="00ED48B4">
        <w:rPr>
          <w:rFonts w:ascii="Arial" w:hAnsi="Arial" w:cs="Arial"/>
        </w:rPr>
        <w:t xml:space="preserve">the restrictions imposed by the finite boundaries of </w:t>
      </w:r>
      <w:r w:rsidR="00F37F4C" w:rsidRPr="00ED48B4">
        <w:rPr>
          <w:rFonts w:ascii="Arial" w:hAnsi="Arial" w:cs="Arial"/>
        </w:rPr>
        <w:t xml:space="preserve">mortal </w:t>
      </w:r>
      <w:r w:rsidR="002A099D" w:rsidRPr="00ED48B4">
        <w:rPr>
          <w:rFonts w:ascii="Arial" w:hAnsi="Arial" w:cs="Arial"/>
        </w:rPr>
        <w:t>human lives</w:t>
      </w:r>
      <w:r w:rsidR="00E50D16" w:rsidRPr="00ED48B4">
        <w:rPr>
          <w:rFonts w:ascii="Arial" w:hAnsi="Arial" w:cs="Arial"/>
        </w:rPr>
        <w:t xml:space="preserve"> (Hahn and Weiss 2013)</w:t>
      </w:r>
      <w:r w:rsidR="002A099D" w:rsidRPr="00ED48B4">
        <w:rPr>
          <w:rFonts w:ascii="Arial" w:hAnsi="Arial" w:cs="Arial"/>
        </w:rPr>
        <w:t xml:space="preserve">. </w:t>
      </w:r>
    </w:p>
    <w:p w14:paraId="22C63E67" w14:textId="77777777" w:rsidR="00C94E88" w:rsidRDefault="00C94E88" w:rsidP="00ED48B4">
      <w:pPr>
        <w:widowControl w:val="0"/>
        <w:ind w:firstLine="720"/>
        <w:rPr>
          <w:rFonts w:ascii="Arial" w:hAnsi="Arial" w:cs="Arial"/>
        </w:rPr>
      </w:pPr>
    </w:p>
    <w:p w14:paraId="31B3E068" w14:textId="75B85C7C" w:rsidR="00681551" w:rsidRPr="00ED48B4" w:rsidRDefault="00C94E88" w:rsidP="005F6BED">
      <w:pPr>
        <w:widowControl w:val="0"/>
        <w:rPr>
          <w:rFonts w:ascii="Arial" w:hAnsi="Arial" w:cs="Arial"/>
        </w:rPr>
      </w:pPr>
      <w:r>
        <w:rPr>
          <w:rFonts w:ascii="Arial" w:hAnsi="Arial" w:cs="Arial"/>
          <w:b/>
        </w:rPr>
        <w:t xml:space="preserve">Bodily Objects in Motion </w:t>
      </w:r>
    </w:p>
    <w:p w14:paraId="1E953696" w14:textId="269E8E32" w:rsidR="00B7742E" w:rsidRPr="00ED48B4" w:rsidRDefault="00B7742E" w:rsidP="005F6BED">
      <w:pPr>
        <w:widowControl w:val="0"/>
        <w:rPr>
          <w:rFonts w:ascii="Arial" w:hAnsi="Arial" w:cs="Arial"/>
        </w:rPr>
      </w:pPr>
      <w:r w:rsidRPr="00ED48B4">
        <w:rPr>
          <w:rFonts w:ascii="Arial" w:hAnsi="Arial" w:cs="Arial"/>
        </w:rPr>
        <w:t>Although initial research on material culture in late antique and early medieval Europe focused almost entirely on luxury goods</w:t>
      </w:r>
      <w:r w:rsidR="001D68E3" w:rsidRPr="00ED48B4">
        <w:rPr>
          <w:rFonts w:ascii="Arial" w:hAnsi="Arial" w:cs="Arial"/>
        </w:rPr>
        <w:t xml:space="preserve"> that </w:t>
      </w:r>
      <w:r w:rsidR="007559D9">
        <w:rPr>
          <w:rFonts w:ascii="Arial" w:hAnsi="Arial" w:cs="Arial"/>
        </w:rPr>
        <w:t xml:space="preserve">traveled </w:t>
      </w:r>
      <w:r w:rsidR="001D68E3" w:rsidRPr="00ED48B4">
        <w:rPr>
          <w:rFonts w:ascii="Arial" w:hAnsi="Arial" w:cs="Arial"/>
        </w:rPr>
        <w:t xml:space="preserve">long distances, as highlighted </w:t>
      </w:r>
      <w:r w:rsidR="007559D9">
        <w:rPr>
          <w:rFonts w:ascii="Arial" w:hAnsi="Arial" w:cs="Arial"/>
        </w:rPr>
        <w:t>in</w:t>
      </w:r>
      <w:r w:rsidR="00087090" w:rsidRPr="00ED48B4">
        <w:rPr>
          <w:rFonts w:ascii="Arial" w:hAnsi="Arial" w:cs="Arial"/>
        </w:rPr>
        <w:t xml:space="preserve"> Henri Pirenne’s famous thesis (1937)</w:t>
      </w:r>
      <w:r w:rsidRPr="00ED48B4">
        <w:rPr>
          <w:rFonts w:ascii="Arial" w:hAnsi="Arial" w:cs="Arial"/>
        </w:rPr>
        <w:t xml:space="preserve">, </w:t>
      </w:r>
      <w:r w:rsidR="001D68E3" w:rsidRPr="00ED48B4">
        <w:rPr>
          <w:rFonts w:ascii="Arial" w:hAnsi="Arial" w:cs="Arial"/>
        </w:rPr>
        <w:t>more recent studies have</w:t>
      </w:r>
      <w:r w:rsidR="00087090" w:rsidRPr="00ED48B4">
        <w:rPr>
          <w:rFonts w:ascii="Arial" w:hAnsi="Arial" w:cs="Arial"/>
        </w:rPr>
        <w:t xml:space="preserve"> acknowledge</w:t>
      </w:r>
      <w:r w:rsidR="001D68E3" w:rsidRPr="00ED48B4">
        <w:rPr>
          <w:rFonts w:ascii="Arial" w:hAnsi="Arial" w:cs="Arial"/>
        </w:rPr>
        <w:t>d</w:t>
      </w:r>
      <w:r w:rsidR="00087090" w:rsidRPr="00ED48B4">
        <w:rPr>
          <w:rFonts w:ascii="Arial" w:hAnsi="Arial" w:cs="Arial"/>
        </w:rPr>
        <w:t xml:space="preserve"> that </w:t>
      </w:r>
      <w:r w:rsidRPr="00ED48B4">
        <w:rPr>
          <w:rFonts w:ascii="Arial" w:hAnsi="Arial" w:cs="Arial"/>
        </w:rPr>
        <w:t xml:space="preserve">many of the objects that </w:t>
      </w:r>
      <w:r w:rsidR="001D68E3" w:rsidRPr="00ED48B4">
        <w:rPr>
          <w:rFonts w:ascii="Arial" w:hAnsi="Arial" w:cs="Arial"/>
        </w:rPr>
        <w:t>circulated must have been</w:t>
      </w:r>
      <w:r w:rsidRPr="00ED48B4">
        <w:rPr>
          <w:rFonts w:ascii="Arial" w:hAnsi="Arial" w:cs="Arial"/>
        </w:rPr>
        <w:t xml:space="preserve"> more modest and belonged to individuals of a variety of social backgrounds (Theuws forthcoming). </w:t>
      </w:r>
      <w:r w:rsidR="00087090" w:rsidRPr="00ED48B4">
        <w:rPr>
          <w:rFonts w:ascii="Arial" w:hAnsi="Arial" w:cs="Arial"/>
        </w:rPr>
        <w:t xml:space="preserve">The role of </w:t>
      </w:r>
      <w:r w:rsidR="00087090" w:rsidRPr="00ED48B4">
        <w:rPr>
          <w:rFonts w:ascii="Arial" w:hAnsi="Arial" w:cs="Arial"/>
          <w:i/>
        </w:rPr>
        <w:t xml:space="preserve">emporia </w:t>
      </w:r>
      <w:r w:rsidR="00087090" w:rsidRPr="00ED48B4">
        <w:rPr>
          <w:rFonts w:ascii="Arial" w:hAnsi="Arial" w:cs="Arial"/>
        </w:rPr>
        <w:t xml:space="preserve">and later market towns were particularly important to these developments and the </w:t>
      </w:r>
      <w:r w:rsidR="001D68E3" w:rsidRPr="00ED48B4">
        <w:rPr>
          <w:rFonts w:ascii="Arial" w:hAnsi="Arial" w:cs="Arial"/>
        </w:rPr>
        <w:t xml:space="preserve">regional </w:t>
      </w:r>
      <w:r w:rsidR="00087090" w:rsidRPr="00ED48B4">
        <w:rPr>
          <w:rFonts w:ascii="Arial" w:hAnsi="Arial" w:cs="Arial"/>
        </w:rPr>
        <w:t>circulation of goods (Pestell and Ulmschneider 2003)</w:t>
      </w:r>
      <w:r w:rsidR="001D68E3" w:rsidRPr="00ED48B4">
        <w:rPr>
          <w:rFonts w:ascii="Arial" w:hAnsi="Arial" w:cs="Arial"/>
        </w:rPr>
        <w:t xml:space="preserve">; </w:t>
      </w:r>
      <w:r w:rsidR="00424878" w:rsidRPr="00ED48B4">
        <w:rPr>
          <w:rFonts w:ascii="Arial" w:hAnsi="Arial" w:cs="Arial"/>
        </w:rPr>
        <w:t xml:space="preserve">exploration, conquest, and new trading partners </w:t>
      </w:r>
      <w:r w:rsidR="001D68E3" w:rsidRPr="00ED48B4">
        <w:rPr>
          <w:rFonts w:ascii="Arial" w:hAnsi="Arial" w:cs="Arial"/>
        </w:rPr>
        <w:t xml:space="preserve">were also important factors </w:t>
      </w:r>
      <w:r w:rsidR="00424878" w:rsidRPr="00ED48B4">
        <w:rPr>
          <w:rFonts w:ascii="Arial" w:hAnsi="Arial" w:cs="Arial"/>
        </w:rPr>
        <w:t>(Sindbæk 2014)</w:t>
      </w:r>
      <w:r w:rsidR="00087090" w:rsidRPr="00ED48B4">
        <w:rPr>
          <w:rFonts w:ascii="Arial" w:hAnsi="Arial" w:cs="Arial"/>
        </w:rPr>
        <w:t xml:space="preserve">. </w:t>
      </w:r>
      <w:r w:rsidRPr="00ED48B4">
        <w:rPr>
          <w:rFonts w:ascii="Arial" w:hAnsi="Arial" w:cs="Arial"/>
        </w:rPr>
        <w:t xml:space="preserve">While some </w:t>
      </w:r>
      <w:r w:rsidR="00C163CB">
        <w:rPr>
          <w:rFonts w:ascii="Arial" w:hAnsi="Arial" w:cs="Arial"/>
        </w:rPr>
        <w:t>of the arti</w:t>
      </w:r>
      <w:r w:rsidR="00424878" w:rsidRPr="00ED48B4">
        <w:rPr>
          <w:rFonts w:ascii="Arial" w:hAnsi="Arial" w:cs="Arial"/>
        </w:rPr>
        <w:t>facts with which the deceased</w:t>
      </w:r>
      <w:r w:rsidRPr="00ED48B4">
        <w:rPr>
          <w:rFonts w:ascii="Arial" w:hAnsi="Arial" w:cs="Arial"/>
        </w:rPr>
        <w:t xml:space="preserve"> were buried </w:t>
      </w:r>
      <w:r w:rsidR="00424878" w:rsidRPr="00ED48B4">
        <w:rPr>
          <w:rFonts w:ascii="Arial" w:hAnsi="Arial" w:cs="Arial"/>
        </w:rPr>
        <w:t xml:space="preserve">in the early medieval West </w:t>
      </w:r>
      <w:r w:rsidRPr="00ED48B4">
        <w:rPr>
          <w:rFonts w:ascii="Arial" w:hAnsi="Arial" w:cs="Arial"/>
        </w:rPr>
        <w:t>were produced locally or at least in the same region, others originate</w:t>
      </w:r>
      <w:r w:rsidR="001D68E3" w:rsidRPr="00ED48B4">
        <w:rPr>
          <w:rFonts w:ascii="Arial" w:hAnsi="Arial" w:cs="Arial"/>
        </w:rPr>
        <w:t>d from more distant places</w:t>
      </w:r>
      <w:r w:rsidRPr="00ED48B4">
        <w:rPr>
          <w:rFonts w:ascii="Arial" w:hAnsi="Arial" w:cs="Arial"/>
        </w:rPr>
        <w:t>, sometime</w:t>
      </w:r>
      <w:r w:rsidR="00424878" w:rsidRPr="00ED48B4">
        <w:rPr>
          <w:rFonts w:ascii="Arial" w:hAnsi="Arial" w:cs="Arial"/>
        </w:rPr>
        <w:t>s</w:t>
      </w:r>
      <w:r w:rsidRPr="00ED48B4">
        <w:rPr>
          <w:rFonts w:ascii="Arial" w:hAnsi="Arial" w:cs="Arial"/>
        </w:rPr>
        <w:t xml:space="preserve"> </w:t>
      </w:r>
      <w:r w:rsidR="00424878" w:rsidRPr="00ED48B4">
        <w:rPr>
          <w:rFonts w:ascii="Arial" w:hAnsi="Arial" w:cs="Arial"/>
        </w:rPr>
        <w:t xml:space="preserve">from areas far </w:t>
      </w:r>
      <w:r w:rsidRPr="00ED48B4">
        <w:rPr>
          <w:rFonts w:ascii="Arial" w:hAnsi="Arial" w:cs="Arial"/>
        </w:rPr>
        <w:t>beyond the frontiers of the former Roma</w:t>
      </w:r>
      <w:r w:rsidR="00424878" w:rsidRPr="00ED48B4">
        <w:rPr>
          <w:rFonts w:ascii="Arial" w:hAnsi="Arial" w:cs="Arial"/>
        </w:rPr>
        <w:t>n empire (Drauschke 2011). We may</w:t>
      </w:r>
      <w:r w:rsidRPr="00ED48B4">
        <w:rPr>
          <w:rFonts w:ascii="Arial" w:hAnsi="Arial" w:cs="Arial"/>
        </w:rPr>
        <w:t xml:space="preserve"> surmise that many </w:t>
      </w:r>
      <w:r w:rsidR="001A6A0D" w:rsidRPr="00ED48B4">
        <w:rPr>
          <w:rFonts w:ascii="Arial" w:hAnsi="Arial" w:cs="Arial"/>
        </w:rPr>
        <w:t>bodily</w:t>
      </w:r>
      <w:r w:rsidRPr="00ED48B4">
        <w:rPr>
          <w:rFonts w:ascii="Arial" w:hAnsi="Arial" w:cs="Arial"/>
        </w:rPr>
        <w:t xml:space="preserve"> </w:t>
      </w:r>
      <w:r w:rsidR="001A6A0D" w:rsidRPr="00ED48B4">
        <w:rPr>
          <w:rFonts w:ascii="Arial" w:hAnsi="Arial" w:cs="Arial"/>
        </w:rPr>
        <w:t>objects</w:t>
      </w:r>
      <w:r w:rsidRPr="00ED48B4">
        <w:rPr>
          <w:rFonts w:ascii="Arial" w:hAnsi="Arial" w:cs="Arial"/>
        </w:rPr>
        <w:t xml:space="preserve"> in the medieval period circulated </w:t>
      </w:r>
      <w:r w:rsidR="007559D9">
        <w:rPr>
          <w:rFonts w:ascii="Arial" w:hAnsi="Arial" w:cs="Arial"/>
        </w:rPr>
        <w:t>via</w:t>
      </w:r>
      <w:r w:rsidRPr="00ED48B4">
        <w:rPr>
          <w:rFonts w:ascii="Arial" w:hAnsi="Arial" w:cs="Arial"/>
        </w:rPr>
        <w:t xml:space="preserve"> trade rather than ritual exchanges. </w:t>
      </w:r>
      <w:r w:rsidR="007559D9">
        <w:rPr>
          <w:rFonts w:ascii="Arial" w:hAnsi="Arial" w:cs="Arial"/>
        </w:rPr>
        <w:t>I</w:t>
      </w:r>
      <w:r w:rsidRPr="00ED48B4">
        <w:rPr>
          <w:rFonts w:ascii="Arial" w:hAnsi="Arial" w:cs="Arial"/>
        </w:rPr>
        <w:t xml:space="preserve">t is worthwhile to consider </w:t>
      </w:r>
      <w:r w:rsidR="00424878" w:rsidRPr="00ED48B4">
        <w:rPr>
          <w:rFonts w:ascii="Arial" w:hAnsi="Arial" w:cs="Arial"/>
        </w:rPr>
        <w:t xml:space="preserve">briefly </w:t>
      </w:r>
      <w:r w:rsidRPr="00ED48B4">
        <w:rPr>
          <w:rFonts w:ascii="Arial" w:hAnsi="Arial" w:cs="Arial"/>
        </w:rPr>
        <w:t xml:space="preserve">the role of objects in these </w:t>
      </w:r>
      <w:r w:rsidR="001D68E3" w:rsidRPr="00ED48B4">
        <w:rPr>
          <w:rFonts w:ascii="Arial" w:hAnsi="Arial" w:cs="Arial"/>
        </w:rPr>
        <w:t xml:space="preserve">latter, </w:t>
      </w:r>
      <w:r w:rsidRPr="00ED48B4">
        <w:rPr>
          <w:rFonts w:ascii="Arial" w:hAnsi="Arial" w:cs="Arial"/>
        </w:rPr>
        <w:t>less easily accessible transactions.</w:t>
      </w:r>
    </w:p>
    <w:p w14:paraId="440D6151" w14:textId="5855920F" w:rsidR="006E2767" w:rsidRPr="00ED48B4" w:rsidRDefault="00EC5412" w:rsidP="00ED48B4">
      <w:pPr>
        <w:widowControl w:val="0"/>
        <w:ind w:firstLine="720"/>
        <w:rPr>
          <w:rFonts w:ascii="Arial" w:hAnsi="Arial" w:cs="Arial"/>
        </w:rPr>
      </w:pPr>
      <w:r w:rsidRPr="00ED48B4">
        <w:rPr>
          <w:rFonts w:ascii="Arial" w:hAnsi="Arial" w:cs="Arial"/>
        </w:rPr>
        <w:t>The phenomenon t</w:t>
      </w:r>
      <w:r w:rsidR="00F100E7" w:rsidRPr="00ED48B4">
        <w:rPr>
          <w:rFonts w:ascii="Arial" w:hAnsi="Arial" w:cs="Arial"/>
        </w:rPr>
        <w:t xml:space="preserve">hat Annette Weiner has </w:t>
      </w:r>
      <w:r w:rsidR="009D5B6F" w:rsidRPr="00ED48B4">
        <w:rPr>
          <w:rFonts w:ascii="Arial" w:hAnsi="Arial" w:cs="Arial"/>
        </w:rPr>
        <w:t xml:space="preserve">famously </w:t>
      </w:r>
      <w:r w:rsidR="00F100E7" w:rsidRPr="00ED48B4">
        <w:rPr>
          <w:rFonts w:ascii="Arial" w:hAnsi="Arial" w:cs="Arial"/>
        </w:rPr>
        <w:t>called “keeping-while-giving” is driven by “the need to secure permanence in a serial world that is always subje</w:t>
      </w:r>
      <w:r w:rsidR="00DC142D" w:rsidRPr="00ED48B4">
        <w:rPr>
          <w:rFonts w:ascii="Arial" w:hAnsi="Arial" w:cs="Arial"/>
        </w:rPr>
        <w:t xml:space="preserve">ct to loss and decay” (1992: 7). </w:t>
      </w:r>
      <w:r w:rsidR="00A52592" w:rsidRPr="00ED48B4">
        <w:rPr>
          <w:rFonts w:ascii="Arial" w:hAnsi="Arial" w:cs="Arial"/>
        </w:rPr>
        <w:t xml:space="preserve">Ironically, these “things-in-motion”, as characterized by Arjun Appadurai (1986), were themselves inherently fluid; their interpretive adaptability was a strength in defining their human and cultural context. </w:t>
      </w:r>
      <w:r w:rsidR="00DC142D" w:rsidRPr="00ED48B4">
        <w:rPr>
          <w:rFonts w:ascii="Arial" w:hAnsi="Arial" w:cs="Arial"/>
        </w:rPr>
        <w:t>Exchanges of objects</w:t>
      </w:r>
      <w:r w:rsidR="002169EF" w:rsidRPr="00ED48B4">
        <w:rPr>
          <w:rFonts w:ascii="Arial" w:hAnsi="Arial" w:cs="Arial"/>
        </w:rPr>
        <w:t>, which at times might be commodities and at other</w:t>
      </w:r>
      <w:r w:rsidR="00611BB6" w:rsidRPr="00ED48B4">
        <w:rPr>
          <w:rFonts w:ascii="Arial" w:hAnsi="Arial" w:cs="Arial"/>
        </w:rPr>
        <w:t xml:space="preserve"> time</w:t>
      </w:r>
      <w:r w:rsidR="002169EF" w:rsidRPr="00ED48B4">
        <w:rPr>
          <w:rFonts w:ascii="Arial" w:hAnsi="Arial" w:cs="Arial"/>
        </w:rPr>
        <w:t>s</w:t>
      </w:r>
      <w:r w:rsidR="00611BB6" w:rsidRPr="00ED48B4">
        <w:rPr>
          <w:rFonts w:ascii="Arial" w:hAnsi="Arial" w:cs="Arial"/>
        </w:rPr>
        <w:t xml:space="preserve"> became</w:t>
      </w:r>
      <w:r w:rsidR="002169EF" w:rsidRPr="00ED48B4">
        <w:rPr>
          <w:rFonts w:ascii="Arial" w:hAnsi="Arial" w:cs="Arial"/>
        </w:rPr>
        <w:t xml:space="preserve"> inalienable possessions,</w:t>
      </w:r>
      <w:r w:rsidR="00DC142D" w:rsidRPr="00ED48B4">
        <w:rPr>
          <w:rFonts w:ascii="Arial" w:hAnsi="Arial" w:cs="Arial"/>
        </w:rPr>
        <w:t xml:space="preserve"> played an </w:t>
      </w:r>
      <w:r w:rsidR="00A52592" w:rsidRPr="00ED48B4">
        <w:rPr>
          <w:rFonts w:ascii="Arial" w:hAnsi="Arial" w:cs="Arial"/>
        </w:rPr>
        <w:t>essential</w:t>
      </w:r>
      <w:r w:rsidR="00DC142D" w:rsidRPr="00ED48B4">
        <w:rPr>
          <w:rFonts w:ascii="Arial" w:hAnsi="Arial" w:cs="Arial"/>
        </w:rPr>
        <w:t xml:space="preserve"> role in shaping human relations throughout the </w:t>
      </w:r>
      <w:r w:rsidR="00F22964">
        <w:rPr>
          <w:rFonts w:ascii="Arial" w:hAnsi="Arial" w:cs="Arial"/>
        </w:rPr>
        <w:t>M</w:t>
      </w:r>
      <w:r w:rsidR="00721CA6" w:rsidRPr="00ED48B4">
        <w:rPr>
          <w:rFonts w:ascii="Arial" w:hAnsi="Arial" w:cs="Arial"/>
        </w:rPr>
        <w:t xml:space="preserve">iddle </w:t>
      </w:r>
      <w:r w:rsidR="00F22964">
        <w:rPr>
          <w:rFonts w:ascii="Arial" w:hAnsi="Arial" w:cs="Arial"/>
        </w:rPr>
        <w:t>A</w:t>
      </w:r>
      <w:r w:rsidR="00721CA6" w:rsidRPr="00ED48B4">
        <w:rPr>
          <w:rFonts w:ascii="Arial" w:hAnsi="Arial" w:cs="Arial"/>
        </w:rPr>
        <w:t>ges. Small but powerful</w:t>
      </w:r>
      <w:r w:rsidR="00763225" w:rsidRPr="00ED48B4">
        <w:rPr>
          <w:rFonts w:ascii="Arial" w:hAnsi="Arial" w:cs="Arial"/>
        </w:rPr>
        <w:t xml:space="preserve"> and mobile </w:t>
      </w:r>
      <w:r w:rsidR="00DC142D" w:rsidRPr="00ED48B4">
        <w:rPr>
          <w:rFonts w:ascii="Arial" w:hAnsi="Arial" w:cs="Arial"/>
        </w:rPr>
        <w:t xml:space="preserve">relics, for instance, </w:t>
      </w:r>
      <w:r w:rsidR="00A52592" w:rsidRPr="00ED48B4">
        <w:rPr>
          <w:rFonts w:ascii="Arial" w:hAnsi="Arial" w:cs="Arial"/>
        </w:rPr>
        <w:t>were thought to contain</w:t>
      </w:r>
      <w:r w:rsidR="00844A43" w:rsidRPr="00ED48B4">
        <w:rPr>
          <w:rFonts w:ascii="Arial" w:hAnsi="Arial" w:cs="Arial"/>
        </w:rPr>
        <w:t xml:space="preserve"> the </w:t>
      </w:r>
      <w:r w:rsidR="00844A43" w:rsidRPr="00ED48B4">
        <w:rPr>
          <w:rFonts w:ascii="Arial" w:hAnsi="Arial" w:cs="Arial"/>
          <w:i/>
        </w:rPr>
        <w:t xml:space="preserve">praesentia </w:t>
      </w:r>
      <w:r w:rsidR="00A52592" w:rsidRPr="00ED48B4">
        <w:rPr>
          <w:rFonts w:ascii="Arial" w:hAnsi="Arial" w:cs="Arial"/>
        </w:rPr>
        <w:t>of the saint</w:t>
      </w:r>
      <w:r w:rsidR="004B66FA" w:rsidRPr="00ED48B4">
        <w:rPr>
          <w:rFonts w:ascii="Arial" w:hAnsi="Arial" w:cs="Arial"/>
        </w:rPr>
        <w:t>s</w:t>
      </w:r>
      <w:r w:rsidR="00A52592" w:rsidRPr="00ED48B4">
        <w:rPr>
          <w:rFonts w:ascii="Arial" w:hAnsi="Arial" w:cs="Arial"/>
        </w:rPr>
        <w:t>. Sixth-century b</w:t>
      </w:r>
      <w:r w:rsidR="007559D9">
        <w:rPr>
          <w:rFonts w:ascii="Arial" w:hAnsi="Arial" w:cs="Arial"/>
        </w:rPr>
        <w:t>ishops such as</w:t>
      </w:r>
      <w:r w:rsidR="00844A43" w:rsidRPr="00ED48B4">
        <w:rPr>
          <w:rFonts w:ascii="Arial" w:hAnsi="Arial" w:cs="Arial"/>
        </w:rPr>
        <w:t xml:space="preserve"> Gregory of Tours m</w:t>
      </w:r>
      <w:r w:rsidR="00DC142D" w:rsidRPr="00ED48B4">
        <w:rPr>
          <w:rFonts w:ascii="Arial" w:hAnsi="Arial" w:cs="Arial"/>
        </w:rPr>
        <w:t>ight</w:t>
      </w:r>
      <w:r w:rsidR="00844A43" w:rsidRPr="00ED48B4">
        <w:rPr>
          <w:rFonts w:ascii="Arial" w:hAnsi="Arial" w:cs="Arial"/>
        </w:rPr>
        <w:t xml:space="preserve"> be lucky enough to wear one upon his</w:t>
      </w:r>
      <w:r w:rsidR="00A52592" w:rsidRPr="00ED48B4">
        <w:rPr>
          <w:rFonts w:ascii="Arial" w:hAnsi="Arial" w:cs="Arial"/>
        </w:rPr>
        <w:t xml:space="preserve"> body; the</w:t>
      </w:r>
      <w:r w:rsidR="00763225" w:rsidRPr="00ED48B4">
        <w:rPr>
          <w:rFonts w:ascii="Arial" w:hAnsi="Arial" w:cs="Arial"/>
        </w:rPr>
        <w:t xml:space="preserve"> translation</w:t>
      </w:r>
      <w:r w:rsidR="00DC142D" w:rsidRPr="00ED48B4">
        <w:rPr>
          <w:rFonts w:ascii="Arial" w:hAnsi="Arial" w:cs="Arial"/>
        </w:rPr>
        <w:t xml:space="preserve"> </w:t>
      </w:r>
      <w:r w:rsidR="00A52592" w:rsidRPr="00ED48B4">
        <w:rPr>
          <w:rFonts w:ascii="Arial" w:hAnsi="Arial" w:cs="Arial"/>
        </w:rPr>
        <w:t xml:space="preserve">of holy remains </w:t>
      </w:r>
      <w:r w:rsidR="00DC142D" w:rsidRPr="00ED48B4">
        <w:rPr>
          <w:rFonts w:ascii="Arial" w:hAnsi="Arial" w:cs="Arial"/>
        </w:rPr>
        <w:t xml:space="preserve">played an </w:t>
      </w:r>
      <w:r w:rsidR="00A52592" w:rsidRPr="00ED48B4">
        <w:rPr>
          <w:rFonts w:ascii="Arial" w:hAnsi="Arial" w:cs="Arial"/>
        </w:rPr>
        <w:t xml:space="preserve">integral </w:t>
      </w:r>
      <w:r w:rsidR="002169EF" w:rsidRPr="00ED48B4">
        <w:rPr>
          <w:rFonts w:ascii="Arial" w:hAnsi="Arial" w:cs="Arial"/>
        </w:rPr>
        <w:t>part</w:t>
      </w:r>
      <w:r w:rsidR="00DC142D" w:rsidRPr="00ED48B4">
        <w:rPr>
          <w:rFonts w:ascii="Arial" w:hAnsi="Arial" w:cs="Arial"/>
        </w:rPr>
        <w:t xml:space="preserve"> in ritual gift-giving that bound pat</w:t>
      </w:r>
      <w:r w:rsidR="00A52592" w:rsidRPr="00ED48B4">
        <w:rPr>
          <w:rFonts w:ascii="Arial" w:hAnsi="Arial" w:cs="Arial"/>
        </w:rPr>
        <w:t xml:space="preserve">rons and clients. They </w:t>
      </w:r>
      <w:r w:rsidR="00763225" w:rsidRPr="00ED48B4">
        <w:rPr>
          <w:rFonts w:ascii="Arial" w:hAnsi="Arial" w:cs="Arial"/>
        </w:rPr>
        <w:t xml:space="preserve">offered solidarity and protection </w:t>
      </w:r>
      <w:r w:rsidR="00A52592" w:rsidRPr="00ED48B4">
        <w:rPr>
          <w:rFonts w:ascii="Arial" w:hAnsi="Arial" w:cs="Arial"/>
        </w:rPr>
        <w:t xml:space="preserve">not just </w:t>
      </w:r>
      <w:r w:rsidR="00844A43" w:rsidRPr="00ED48B4">
        <w:rPr>
          <w:rFonts w:ascii="Arial" w:hAnsi="Arial" w:cs="Arial"/>
        </w:rPr>
        <w:t>as</w:t>
      </w:r>
      <w:r w:rsidR="00DC142D" w:rsidRPr="00ED48B4">
        <w:rPr>
          <w:rFonts w:ascii="Arial" w:hAnsi="Arial" w:cs="Arial"/>
        </w:rPr>
        <w:t xml:space="preserve"> the Christian faith spread around the Mediterranean </w:t>
      </w:r>
      <w:r w:rsidR="00844A43" w:rsidRPr="00ED48B4">
        <w:rPr>
          <w:rFonts w:ascii="Arial" w:hAnsi="Arial" w:cs="Arial"/>
        </w:rPr>
        <w:t xml:space="preserve">in </w:t>
      </w:r>
      <w:r w:rsidR="00F22964">
        <w:rPr>
          <w:rFonts w:ascii="Arial" w:hAnsi="Arial" w:cs="Arial"/>
        </w:rPr>
        <w:t>L</w:t>
      </w:r>
      <w:r w:rsidR="00844A43" w:rsidRPr="00ED48B4">
        <w:rPr>
          <w:rFonts w:ascii="Arial" w:hAnsi="Arial" w:cs="Arial"/>
        </w:rPr>
        <w:t xml:space="preserve">ate </w:t>
      </w:r>
      <w:r w:rsidR="00F22964">
        <w:rPr>
          <w:rFonts w:ascii="Arial" w:hAnsi="Arial" w:cs="Arial"/>
        </w:rPr>
        <w:t>A</w:t>
      </w:r>
      <w:r w:rsidR="00844A43" w:rsidRPr="00ED48B4">
        <w:rPr>
          <w:rFonts w:ascii="Arial" w:hAnsi="Arial" w:cs="Arial"/>
        </w:rPr>
        <w:t xml:space="preserve">ntiquity </w:t>
      </w:r>
      <w:r w:rsidR="00A52592" w:rsidRPr="00ED48B4">
        <w:rPr>
          <w:rFonts w:ascii="Arial" w:hAnsi="Arial" w:cs="Arial"/>
        </w:rPr>
        <w:t>but also</w:t>
      </w:r>
      <w:r w:rsidR="00DC142D" w:rsidRPr="00ED48B4">
        <w:rPr>
          <w:rFonts w:ascii="Arial" w:hAnsi="Arial" w:cs="Arial"/>
        </w:rPr>
        <w:t xml:space="preserve"> </w:t>
      </w:r>
      <w:r w:rsidR="00844A43" w:rsidRPr="00ED48B4">
        <w:rPr>
          <w:rFonts w:ascii="Arial" w:hAnsi="Arial" w:cs="Arial"/>
        </w:rPr>
        <w:t>throughout</w:t>
      </w:r>
      <w:r w:rsidR="007559D9">
        <w:rPr>
          <w:rFonts w:ascii="Arial" w:hAnsi="Arial" w:cs="Arial"/>
        </w:rPr>
        <w:t xml:space="preserve"> the Middle A</w:t>
      </w:r>
      <w:r w:rsidR="00DC142D" w:rsidRPr="00ED48B4">
        <w:rPr>
          <w:rFonts w:ascii="Arial" w:hAnsi="Arial" w:cs="Arial"/>
        </w:rPr>
        <w:t xml:space="preserve">ges (Brown 1981; Hahn 2010: 296-297). </w:t>
      </w:r>
    </w:p>
    <w:p w14:paraId="14A28CDE" w14:textId="3BA6723B" w:rsidR="00EF06A2" w:rsidRPr="00ED48B4" w:rsidRDefault="00F100E7" w:rsidP="00ED48B4">
      <w:pPr>
        <w:widowControl w:val="0"/>
        <w:ind w:firstLine="720"/>
        <w:rPr>
          <w:rFonts w:ascii="Arial" w:hAnsi="Arial" w:cs="Arial"/>
        </w:rPr>
      </w:pPr>
      <w:r w:rsidRPr="00ED48B4">
        <w:rPr>
          <w:rFonts w:ascii="Arial" w:hAnsi="Arial" w:cs="Arial"/>
        </w:rPr>
        <w:t xml:space="preserve">Among the </w:t>
      </w:r>
      <w:r w:rsidR="00A52592" w:rsidRPr="00ED48B4">
        <w:rPr>
          <w:rFonts w:ascii="Arial" w:hAnsi="Arial" w:cs="Arial"/>
        </w:rPr>
        <w:t>types</w:t>
      </w:r>
      <w:r w:rsidRPr="00ED48B4">
        <w:rPr>
          <w:rFonts w:ascii="Arial" w:hAnsi="Arial" w:cs="Arial"/>
        </w:rPr>
        <w:t xml:space="preserve"> of inalienable possessions that were used in medieval </w:t>
      </w:r>
      <w:r w:rsidR="00681551" w:rsidRPr="00ED48B4">
        <w:rPr>
          <w:rFonts w:ascii="Arial" w:hAnsi="Arial" w:cs="Arial"/>
        </w:rPr>
        <w:lastRenderedPageBreak/>
        <w:t>diplomatic</w:t>
      </w:r>
      <w:r w:rsidR="0066751B" w:rsidRPr="00ED48B4">
        <w:rPr>
          <w:rFonts w:ascii="Arial" w:hAnsi="Arial" w:cs="Arial"/>
        </w:rPr>
        <w:t xml:space="preserve"> exchanges</w:t>
      </w:r>
      <w:r w:rsidR="00A52592" w:rsidRPr="00ED48B4">
        <w:rPr>
          <w:rFonts w:ascii="Arial" w:hAnsi="Arial" w:cs="Arial"/>
        </w:rPr>
        <w:t xml:space="preserve"> </w:t>
      </w:r>
      <w:r w:rsidR="007559D9">
        <w:rPr>
          <w:rFonts w:ascii="Arial" w:hAnsi="Arial" w:cs="Arial"/>
        </w:rPr>
        <w:t>and</w:t>
      </w:r>
      <w:r w:rsidR="00A52592" w:rsidRPr="00ED48B4">
        <w:rPr>
          <w:rFonts w:ascii="Arial" w:hAnsi="Arial" w:cs="Arial"/>
        </w:rPr>
        <w:t xml:space="preserve"> marriage alliances</w:t>
      </w:r>
      <w:r w:rsidR="007559D9">
        <w:rPr>
          <w:rFonts w:ascii="Arial" w:hAnsi="Arial" w:cs="Arial"/>
        </w:rPr>
        <w:t xml:space="preserve"> were </w:t>
      </w:r>
      <w:r w:rsidR="0066751B" w:rsidRPr="00ED48B4">
        <w:rPr>
          <w:rFonts w:ascii="Arial" w:hAnsi="Arial" w:cs="Arial"/>
        </w:rPr>
        <w:t>large gold and silver vessels</w:t>
      </w:r>
      <w:r w:rsidR="00611BB6" w:rsidRPr="00ED48B4">
        <w:rPr>
          <w:rFonts w:ascii="Arial" w:hAnsi="Arial" w:cs="Arial"/>
        </w:rPr>
        <w:t xml:space="preserve">, </w:t>
      </w:r>
      <w:r w:rsidR="00C64C19" w:rsidRPr="00ED48B4">
        <w:rPr>
          <w:rFonts w:ascii="Arial" w:hAnsi="Arial" w:cs="Arial"/>
        </w:rPr>
        <w:t>valuable foodstuffs</w:t>
      </w:r>
      <w:r w:rsidR="00A52592" w:rsidRPr="00ED48B4">
        <w:rPr>
          <w:rFonts w:ascii="Arial" w:hAnsi="Arial" w:cs="Arial"/>
        </w:rPr>
        <w:t>, water clocks,</w:t>
      </w:r>
      <w:r w:rsidR="007559D9">
        <w:rPr>
          <w:rFonts w:ascii="Arial" w:hAnsi="Arial" w:cs="Arial"/>
        </w:rPr>
        <w:t xml:space="preserve"> </w:t>
      </w:r>
      <w:r w:rsidR="00C64C19" w:rsidRPr="00ED48B4">
        <w:rPr>
          <w:rFonts w:ascii="Arial" w:hAnsi="Arial" w:cs="Arial"/>
        </w:rPr>
        <w:t>horses,</w:t>
      </w:r>
      <w:r w:rsidR="0066751B" w:rsidRPr="00ED48B4">
        <w:rPr>
          <w:rFonts w:ascii="Arial" w:hAnsi="Arial" w:cs="Arial"/>
        </w:rPr>
        <w:t xml:space="preserve"> </w:t>
      </w:r>
      <w:r w:rsidR="007559D9">
        <w:rPr>
          <w:rFonts w:ascii="Arial" w:hAnsi="Arial" w:cs="Arial"/>
        </w:rPr>
        <w:t>and</w:t>
      </w:r>
      <w:r w:rsidRPr="00ED48B4">
        <w:rPr>
          <w:rFonts w:ascii="Arial" w:hAnsi="Arial" w:cs="Arial"/>
        </w:rPr>
        <w:t xml:space="preserve"> </w:t>
      </w:r>
      <w:r w:rsidR="009575D8" w:rsidRPr="00ED48B4">
        <w:rPr>
          <w:rFonts w:ascii="Arial" w:hAnsi="Arial" w:cs="Arial"/>
        </w:rPr>
        <w:t>bodily objects</w:t>
      </w:r>
      <w:r w:rsidR="00A52592" w:rsidRPr="00ED48B4">
        <w:rPr>
          <w:rFonts w:ascii="Arial" w:hAnsi="Arial" w:cs="Arial"/>
        </w:rPr>
        <w:t xml:space="preserve"> (</w:t>
      </w:r>
      <w:r w:rsidR="00176362" w:rsidRPr="00ED48B4">
        <w:rPr>
          <w:rFonts w:ascii="Arial" w:hAnsi="Arial" w:cs="Arial"/>
        </w:rPr>
        <w:t xml:space="preserve">Hardt 2004; </w:t>
      </w:r>
      <w:r w:rsidR="00A52592" w:rsidRPr="00ED48B4">
        <w:rPr>
          <w:rFonts w:ascii="Arial" w:hAnsi="Arial" w:cs="Arial"/>
        </w:rPr>
        <w:t>Shanzer 1996-1997)</w:t>
      </w:r>
      <w:r w:rsidRPr="00ED48B4">
        <w:rPr>
          <w:rFonts w:ascii="Arial" w:hAnsi="Arial" w:cs="Arial"/>
        </w:rPr>
        <w:t>. I</w:t>
      </w:r>
      <w:r w:rsidR="00CF0BE4" w:rsidRPr="00ED48B4">
        <w:rPr>
          <w:rFonts w:ascii="Arial" w:hAnsi="Arial" w:cs="Arial"/>
        </w:rPr>
        <w:t>ntended</w:t>
      </w:r>
      <w:r w:rsidR="0066751B" w:rsidRPr="00ED48B4">
        <w:rPr>
          <w:rFonts w:ascii="Arial" w:hAnsi="Arial" w:cs="Arial"/>
        </w:rPr>
        <w:t xml:space="preserve"> to confirm treaties</w:t>
      </w:r>
      <w:r w:rsidRPr="00ED48B4">
        <w:rPr>
          <w:rFonts w:ascii="Arial" w:hAnsi="Arial" w:cs="Arial"/>
        </w:rPr>
        <w:t xml:space="preserve"> or political agreements</w:t>
      </w:r>
      <w:r w:rsidR="00CF0BE4" w:rsidRPr="00ED48B4">
        <w:rPr>
          <w:rFonts w:ascii="Arial" w:hAnsi="Arial" w:cs="Arial"/>
        </w:rPr>
        <w:t>,</w:t>
      </w:r>
      <w:r w:rsidR="006E2767" w:rsidRPr="00ED48B4">
        <w:rPr>
          <w:rFonts w:ascii="Arial" w:hAnsi="Arial" w:cs="Arial"/>
        </w:rPr>
        <w:t xml:space="preserve"> bejeweled</w:t>
      </w:r>
      <w:r w:rsidR="00CF0BE4" w:rsidRPr="00ED48B4">
        <w:rPr>
          <w:rFonts w:ascii="Arial" w:hAnsi="Arial" w:cs="Arial"/>
        </w:rPr>
        <w:t xml:space="preserve"> </w:t>
      </w:r>
      <w:r w:rsidR="00DC142D" w:rsidRPr="00ED48B4">
        <w:rPr>
          <w:rFonts w:ascii="Arial" w:hAnsi="Arial" w:cs="Arial"/>
        </w:rPr>
        <w:t>items</w:t>
      </w:r>
      <w:r w:rsidR="006E2767" w:rsidRPr="00ED48B4">
        <w:rPr>
          <w:rFonts w:ascii="Arial" w:hAnsi="Arial" w:cs="Arial"/>
        </w:rPr>
        <w:t xml:space="preserve"> or those made of precious materials</w:t>
      </w:r>
      <w:r w:rsidR="0066751B" w:rsidRPr="00ED48B4">
        <w:rPr>
          <w:rFonts w:ascii="Arial" w:hAnsi="Arial" w:cs="Arial"/>
        </w:rPr>
        <w:t xml:space="preserve"> </w:t>
      </w:r>
      <w:r w:rsidR="00CF0BE4" w:rsidRPr="00ED48B4">
        <w:rPr>
          <w:rFonts w:ascii="Arial" w:hAnsi="Arial" w:cs="Arial"/>
        </w:rPr>
        <w:t>such as</w:t>
      </w:r>
      <w:r w:rsidR="0066751B" w:rsidRPr="00ED48B4">
        <w:rPr>
          <w:rFonts w:ascii="Arial" w:hAnsi="Arial" w:cs="Arial"/>
        </w:rPr>
        <w:t xml:space="preserve"> rings, clothing, </w:t>
      </w:r>
      <w:r w:rsidR="00C64C19" w:rsidRPr="00ED48B4">
        <w:rPr>
          <w:rFonts w:ascii="Arial" w:hAnsi="Arial" w:cs="Arial"/>
        </w:rPr>
        <w:t>belt buckles, brooches,</w:t>
      </w:r>
      <w:r w:rsidR="0066751B" w:rsidRPr="00ED48B4">
        <w:rPr>
          <w:rFonts w:ascii="Arial" w:hAnsi="Arial" w:cs="Arial"/>
        </w:rPr>
        <w:t xml:space="preserve"> and other items </w:t>
      </w:r>
      <w:r w:rsidR="00DC142D" w:rsidRPr="00ED48B4">
        <w:rPr>
          <w:rFonts w:ascii="Arial" w:hAnsi="Arial" w:cs="Arial"/>
        </w:rPr>
        <w:t>offered in the right circumstances</w:t>
      </w:r>
      <w:r w:rsidR="00C64C19" w:rsidRPr="00ED48B4">
        <w:rPr>
          <w:rFonts w:ascii="Arial" w:hAnsi="Arial" w:cs="Arial"/>
        </w:rPr>
        <w:t xml:space="preserve"> </w:t>
      </w:r>
      <w:r w:rsidR="0066751B" w:rsidRPr="00ED48B4">
        <w:rPr>
          <w:rFonts w:ascii="Arial" w:hAnsi="Arial" w:cs="Arial"/>
        </w:rPr>
        <w:t>signal</w:t>
      </w:r>
      <w:r w:rsidR="006107B7" w:rsidRPr="00ED48B4">
        <w:rPr>
          <w:rFonts w:ascii="Arial" w:hAnsi="Arial" w:cs="Arial"/>
        </w:rPr>
        <w:t>led</w:t>
      </w:r>
      <w:r w:rsidR="0066751B" w:rsidRPr="00ED48B4">
        <w:rPr>
          <w:rFonts w:ascii="Arial" w:hAnsi="Arial" w:cs="Arial"/>
        </w:rPr>
        <w:t xml:space="preserve"> loyalty, </w:t>
      </w:r>
      <w:r w:rsidRPr="00ED48B4">
        <w:rPr>
          <w:rFonts w:ascii="Arial" w:hAnsi="Arial" w:cs="Arial"/>
        </w:rPr>
        <w:t>cement</w:t>
      </w:r>
      <w:r w:rsidR="006107B7" w:rsidRPr="00ED48B4">
        <w:rPr>
          <w:rFonts w:ascii="Arial" w:hAnsi="Arial" w:cs="Arial"/>
        </w:rPr>
        <w:t>ed</w:t>
      </w:r>
      <w:r w:rsidRPr="00ED48B4">
        <w:rPr>
          <w:rFonts w:ascii="Arial" w:hAnsi="Arial" w:cs="Arial"/>
        </w:rPr>
        <w:t xml:space="preserve"> ties of fealty, </w:t>
      </w:r>
      <w:r w:rsidR="0066751B" w:rsidRPr="00ED48B4">
        <w:rPr>
          <w:rFonts w:ascii="Arial" w:hAnsi="Arial" w:cs="Arial"/>
        </w:rPr>
        <w:t xml:space="preserve">or </w:t>
      </w:r>
      <w:r w:rsidRPr="00ED48B4">
        <w:rPr>
          <w:rFonts w:ascii="Arial" w:hAnsi="Arial" w:cs="Arial"/>
        </w:rPr>
        <w:t>express</w:t>
      </w:r>
      <w:r w:rsidR="006107B7" w:rsidRPr="00ED48B4">
        <w:rPr>
          <w:rFonts w:ascii="Arial" w:hAnsi="Arial" w:cs="Arial"/>
        </w:rPr>
        <w:t>ed</w:t>
      </w:r>
      <w:r w:rsidR="0066751B" w:rsidRPr="00ED48B4">
        <w:rPr>
          <w:rFonts w:ascii="Arial" w:hAnsi="Arial" w:cs="Arial"/>
        </w:rPr>
        <w:t xml:space="preserve"> submission (Curta 2006).</w:t>
      </w:r>
      <w:r w:rsidRPr="00ED48B4">
        <w:rPr>
          <w:rFonts w:ascii="Arial" w:hAnsi="Arial" w:cs="Arial"/>
        </w:rPr>
        <w:t xml:space="preserve"> </w:t>
      </w:r>
      <w:r w:rsidR="004B66FA" w:rsidRPr="00ED48B4">
        <w:rPr>
          <w:rFonts w:ascii="Arial" w:hAnsi="Arial" w:cs="Arial"/>
        </w:rPr>
        <w:t>Heavy i</w:t>
      </w:r>
      <w:r w:rsidR="00E46107" w:rsidRPr="00ED48B4">
        <w:rPr>
          <w:rFonts w:ascii="Arial" w:hAnsi="Arial" w:cs="Arial"/>
        </w:rPr>
        <w:t>ron belt buckles</w:t>
      </w:r>
      <w:r w:rsidR="00611BB6" w:rsidRPr="00ED48B4">
        <w:rPr>
          <w:rFonts w:ascii="Arial" w:hAnsi="Arial" w:cs="Arial"/>
        </w:rPr>
        <w:t xml:space="preserve"> in southwestern Gaul after the Visigothic conquest, </w:t>
      </w:r>
      <w:r w:rsidR="00E46107" w:rsidRPr="00ED48B4">
        <w:rPr>
          <w:rFonts w:ascii="Arial" w:hAnsi="Arial" w:cs="Arial"/>
        </w:rPr>
        <w:t xml:space="preserve">some inlaid with intricate </w:t>
      </w:r>
      <w:r w:rsidR="004B66FA" w:rsidRPr="00ED48B4">
        <w:rPr>
          <w:rFonts w:ascii="Arial" w:hAnsi="Arial" w:cs="Arial"/>
        </w:rPr>
        <w:t xml:space="preserve">and unique </w:t>
      </w:r>
      <w:r w:rsidR="00E46107" w:rsidRPr="00ED48B4">
        <w:rPr>
          <w:rFonts w:ascii="Arial" w:hAnsi="Arial" w:cs="Arial"/>
        </w:rPr>
        <w:t>silver damascene patterns</w:t>
      </w:r>
      <w:r w:rsidR="00611BB6" w:rsidRPr="00ED48B4">
        <w:rPr>
          <w:rFonts w:ascii="Arial" w:hAnsi="Arial" w:cs="Arial"/>
        </w:rPr>
        <w:t xml:space="preserve">, might be consciously divided and distributed as a way of cementing bonds of “allegiance, service, and status” among the people who wore or were laid </w:t>
      </w:r>
      <w:r w:rsidR="00EC5412" w:rsidRPr="00ED48B4">
        <w:rPr>
          <w:rFonts w:ascii="Arial" w:hAnsi="Arial" w:cs="Arial"/>
        </w:rPr>
        <w:t>to rest with them by those who survived them</w:t>
      </w:r>
      <w:r w:rsidR="00611BB6" w:rsidRPr="00ED48B4">
        <w:rPr>
          <w:rFonts w:ascii="Arial" w:hAnsi="Arial" w:cs="Arial"/>
        </w:rPr>
        <w:t xml:space="preserve"> (Patrello forthcoming). </w:t>
      </w:r>
      <w:r w:rsidR="00E46107" w:rsidRPr="00ED48B4">
        <w:rPr>
          <w:rFonts w:ascii="Arial" w:hAnsi="Arial" w:cs="Arial"/>
        </w:rPr>
        <w:t xml:space="preserve">Some of the bonds thereby reinforced were deeply personal. </w:t>
      </w:r>
      <w:r w:rsidR="00CF74DB" w:rsidRPr="00ED48B4">
        <w:rPr>
          <w:rFonts w:ascii="Arial" w:hAnsi="Arial" w:cs="Arial"/>
        </w:rPr>
        <w:t xml:space="preserve">In the </w:t>
      </w:r>
      <w:r w:rsidR="00F22964">
        <w:rPr>
          <w:rFonts w:ascii="Arial" w:hAnsi="Arial" w:cs="Arial"/>
        </w:rPr>
        <w:t>L</w:t>
      </w:r>
      <w:r w:rsidR="00CF74DB" w:rsidRPr="00ED48B4">
        <w:rPr>
          <w:rFonts w:ascii="Arial" w:hAnsi="Arial" w:cs="Arial"/>
        </w:rPr>
        <w:t>ate Middle A</w:t>
      </w:r>
      <w:r w:rsidR="00611BB6" w:rsidRPr="00ED48B4">
        <w:rPr>
          <w:rFonts w:ascii="Arial" w:hAnsi="Arial" w:cs="Arial"/>
        </w:rPr>
        <w:t>ges,</w:t>
      </w:r>
      <w:r w:rsidR="00E46107" w:rsidRPr="00ED48B4">
        <w:rPr>
          <w:rFonts w:ascii="Arial" w:hAnsi="Arial" w:cs="Arial"/>
        </w:rPr>
        <w:t xml:space="preserve"> </w:t>
      </w:r>
      <w:r w:rsidR="001D68E3" w:rsidRPr="00ED48B4">
        <w:rPr>
          <w:rFonts w:ascii="Arial" w:hAnsi="Arial" w:cs="Arial"/>
        </w:rPr>
        <w:t>surviving gifts highlight</w:t>
      </w:r>
      <w:r w:rsidR="00C15C66" w:rsidRPr="00ED48B4">
        <w:rPr>
          <w:rFonts w:ascii="Arial" w:hAnsi="Arial" w:cs="Arial"/>
        </w:rPr>
        <w:t xml:space="preserve"> the way in which objects could “convey the promise of intimacy: such objects carried the personal essence of the giver” (Gilchrist 2012: 109). Between generations, </w:t>
      </w:r>
      <w:r w:rsidR="001D68E3" w:rsidRPr="00ED48B4">
        <w:rPr>
          <w:rFonts w:ascii="Arial" w:hAnsi="Arial" w:cs="Arial"/>
        </w:rPr>
        <w:t>meaningful offerings</w:t>
      </w:r>
      <w:r w:rsidR="00EF06A2" w:rsidRPr="00ED48B4">
        <w:rPr>
          <w:rFonts w:ascii="Arial" w:hAnsi="Arial" w:cs="Arial"/>
        </w:rPr>
        <w:t xml:space="preserve"> </w:t>
      </w:r>
      <w:r w:rsidR="00C15C66" w:rsidRPr="00ED48B4">
        <w:rPr>
          <w:rFonts w:ascii="Arial" w:hAnsi="Arial" w:cs="Arial"/>
        </w:rPr>
        <w:t>could also include</w:t>
      </w:r>
      <w:r w:rsidR="00EF06A2" w:rsidRPr="00ED48B4">
        <w:rPr>
          <w:rFonts w:ascii="Arial" w:hAnsi="Arial" w:cs="Arial"/>
        </w:rPr>
        <w:t xml:space="preserve"> </w:t>
      </w:r>
      <w:r w:rsidR="00E46107" w:rsidRPr="00ED48B4">
        <w:rPr>
          <w:rFonts w:ascii="Arial" w:hAnsi="Arial" w:cs="Arial"/>
        </w:rPr>
        <w:t xml:space="preserve">commissioned manuscripts such as Oxford, Bodleian Library MS Auct. D. 4.4, </w:t>
      </w:r>
      <w:r w:rsidR="00EF06A2" w:rsidRPr="00ED48B4">
        <w:rPr>
          <w:rFonts w:ascii="Arial" w:hAnsi="Arial" w:cs="Arial"/>
        </w:rPr>
        <w:t>which</w:t>
      </w:r>
      <w:r w:rsidR="00E46107" w:rsidRPr="00ED48B4">
        <w:rPr>
          <w:rFonts w:ascii="Arial" w:hAnsi="Arial" w:cs="Arial"/>
        </w:rPr>
        <w:t xml:space="preserve"> mark</w:t>
      </w:r>
      <w:r w:rsidR="00EF06A2" w:rsidRPr="00ED48B4">
        <w:rPr>
          <w:rFonts w:ascii="Arial" w:hAnsi="Arial" w:cs="Arial"/>
        </w:rPr>
        <w:t>ed</w:t>
      </w:r>
      <w:r w:rsidR="00E46107" w:rsidRPr="00ED48B4">
        <w:rPr>
          <w:rFonts w:ascii="Arial" w:hAnsi="Arial" w:cs="Arial"/>
        </w:rPr>
        <w:t xml:space="preserve"> the </w:t>
      </w:r>
      <w:r w:rsidR="00EF06A2" w:rsidRPr="00ED48B4">
        <w:rPr>
          <w:rFonts w:ascii="Arial" w:hAnsi="Arial" w:cs="Arial"/>
        </w:rPr>
        <w:t>close relationship b</w:t>
      </w:r>
      <w:r w:rsidR="00E46107" w:rsidRPr="00ED48B4">
        <w:rPr>
          <w:rFonts w:ascii="Arial" w:hAnsi="Arial" w:cs="Arial"/>
        </w:rPr>
        <w:t>etween a mother and daughter</w:t>
      </w:r>
      <w:r w:rsidR="00611BB6" w:rsidRPr="00ED48B4">
        <w:rPr>
          <w:rFonts w:ascii="Arial" w:hAnsi="Arial" w:cs="Arial"/>
        </w:rPr>
        <w:t xml:space="preserve"> </w:t>
      </w:r>
      <w:r w:rsidR="00EF06A2" w:rsidRPr="00ED48B4">
        <w:rPr>
          <w:rFonts w:ascii="Arial" w:hAnsi="Arial" w:cs="Arial"/>
        </w:rPr>
        <w:t>at the time of marriage. T</w:t>
      </w:r>
      <w:r w:rsidR="00E46107" w:rsidRPr="00ED48B4">
        <w:rPr>
          <w:rFonts w:ascii="Arial" w:hAnsi="Arial" w:cs="Arial"/>
        </w:rPr>
        <w:t xml:space="preserve">his small, hand-held psalter-hours is thought to have been given by the widow Joan Fitzalan to her eleven-year-old daughter Mary de Bohun </w:t>
      </w:r>
      <w:r w:rsidR="007559D9">
        <w:rPr>
          <w:rFonts w:ascii="Arial" w:hAnsi="Arial" w:cs="Arial"/>
        </w:rPr>
        <w:t>to commemorate her ancestors and remind</w:t>
      </w:r>
      <w:r w:rsidR="00E46107" w:rsidRPr="00ED48B4">
        <w:rPr>
          <w:rFonts w:ascii="Arial" w:hAnsi="Arial" w:cs="Arial"/>
        </w:rPr>
        <w:t xml:space="preserve"> her of her marital duties </w:t>
      </w:r>
      <w:r w:rsidR="00EF06A2" w:rsidRPr="00ED48B4">
        <w:rPr>
          <w:rFonts w:ascii="Arial" w:hAnsi="Arial" w:cs="Arial"/>
        </w:rPr>
        <w:t>just prior to</w:t>
      </w:r>
      <w:r w:rsidR="00E46107" w:rsidRPr="00ED48B4">
        <w:rPr>
          <w:rFonts w:ascii="Arial" w:hAnsi="Arial" w:cs="Arial"/>
        </w:rPr>
        <w:t xml:space="preserve"> her royal union circa 1380/1 to Henry Bolingbroke, </w:t>
      </w:r>
      <w:r w:rsidR="00EF06A2" w:rsidRPr="00ED48B4">
        <w:rPr>
          <w:rFonts w:ascii="Arial" w:hAnsi="Arial" w:cs="Arial"/>
        </w:rPr>
        <w:t>Earl</w:t>
      </w:r>
      <w:r w:rsidR="00E46107" w:rsidRPr="00ED48B4">
        <w:rPr>
          <w:rFonts w:ascii="Arial" w:hAnsi="Arial" w:cs="Arial"/>
        </w:rPr>
        <w:t xml:space="preserve"> of Derby (Havens 2017). </w:t>
      </w:r>
    </w:p>
    <w:p w14:paraId="53E804C2" w14:textId="6F9C4AA8" w:rsidR="002169EF" w:rsidRPr="00ED48B4" w:rsidRDefault="00EF06A2" w:rsidP="00ED48B4">
      <w:pPr>
        <w:widowControl w:val="0"/>
        <w:ind w:firstLine="720"/>
        <w:rPr>
          <w:rFonts w:ascii="Arial" w:hAnsi="Arial" w:cs="Arial"/>
        </w:rPr>
      </w:pPr>
      <w:r w:rsidRPr="00ED48B4">
        <w:rPr>
          <w:rFonts w:ascii="Arial" w:hAnsi="Arial" w:cs="Arial"/>
        </w:rPr>
        <w:t>M</w:t>
      </w:r>
      <w:r w:rsidR="00887512" w:rsidRPr="00ED48B4">
        <w:rPr>
          <w:rFonts w:ascii="Arial" w:hAnsi="Arial" w:cs="Arial"/>
        </w:rPr>
        <w:t xml:space="preserve">edieval heirlooms and biographical objects moved </w:t>
      </w:r>
      <w:r w:rsidRPr="00ED48B4">
        <w:rPr>
          <w:rFonts w:ascii="Arial" w:hAnsi="Arial" w:cs="Arial"/>
        </w:rPr>
        <w:t>not just between people but also between the domestic sphere and</w:t>
      </w:r>
      <w:r w:rsidR="00887512" w:rsidRPr="00ED48B4">
        <w:rPr>
          <w:rFonts w:ascii="Arial" w:hAnsi="Arial" w:cs="Arial"/>
        </w:rPr>
        <w:t xml:space="preserve"> the church; </w:t>
      </w:r>
      <w:r w:rsidR="00F22964">
        <w:rPr>
          <w:rFonts w:ascii="Arial" w:hAnsi="Arial" w:cs="Arial"/>
        </w:rPr>
        <w:t>in doing so</w:t>
      </w:r>
      <w:r w:rsidR="007559D9">
        <w:rPr>
          <w:rFonts w:ascii="Arial" w:hAnsi="Arial" w:cs="Arial"/>
        </w:rPr>
        <w:t>, they</w:t>
      </w:r>
      <w:r w:rsidR="00F22964">
        <w:rPr>
          <w:rFonts w:ascii="Arial" w:hAnsi="Arial" w:cs="Arial"/>
        </w:rPr>
        <w:t xml:space="preserve"> were </w:t>
      </w:r>
      <w:r w:rsidR="00887512" w:rsidRPr="00ED48B4">
        <w:rPr>
          <w:rFonts w:ascii="Arial" w:hAnsi="Arial" w:cs="Arial"/>
        </w:rPr>
        <w:t>transforme</w:t>
      </w:r>
      <w:r w:rsidRPr="00ED48B4">
        <w:rPr>
          <w:rFonts w:ascii="Arial" w:hAnsi="Arial" w:cs="Arial"/>
        </w:rPr>
        <w:t>d or sacralized.</w:t>
      </w:r>
      <w:r w:rsidR="00887512" w:rsidRPr="00ED48B4">
        <w:rPr>
          <w:rFonts w:ascii="Arial" w:hAnsi="Arial" w:cs="Arial"/>
        </w:rPr>
        <w:t xml:space="preserve"> </w:t>
      </w:r>
      <w:r w:rsidR="001D68E3" w:rsidRPr="00ED48B4">
        <w:rPr>
          <w:rFonts w:ascii="Arial" w:hAnsi="Arial" w:cs="Arial"/>
        </w:rPr>
        <w:t xml:space="preserve">The sixth-century Merovingian queen, </w:t>
      </w:r>
      <w:r w:rsidRPr="00ED48B4">
        <w:rPr>
          <w:rFonts w:ascii="Arial" w:hAnsi="Arial" w:cs="Arial"/>
        </w:rPr>
        <w:t xml:space="preserve">Radegund of Poitiers, who fled from her husband Chlotar I with the intention of convincing Bishop Medard </w:t>
      </w:r>
      <w:r w:rsidR="004B66FA" w:rsidRPr="00ED48B4">
        <w:rPr>
          <w:rFonts w:ascii="Arial" w:hAnsi="Arial" w:cs="Arial"/>
        </w:rPr>
        <w:t xml:space="preserve">of Soissons </w:t>
      </w:r>
      <w:r w:rsidRPr="00ED48B4">
        <w:rPr>
          <w:rFonts w:ascii="Arial" w:hAnsi="Arial" w:cs="Arial"/>
        </w:rPr>
        <w:t xml:space="preserve">to allow her to take the veil, deposited her </w:t>
      </w:r>
      <w:r w:rsidR="00AE363A" w:rsidRPr="00ED48B4">
        <w:rPr>
          <w:rFonts w:ascii="Arial" w:hAnsi="Arial" w:cs="Arial"/>
        </w:rPr>
        <w:t xml:space="preserve">silk garments, diadem, and jewelry </w:t>
      </w:r>
      <w:r w:rsidRPr="00ED48B4">
        <w:rPr>
          <w:rFonts w:ascii="Arial" w:hAnsi="Arial" w:cs="Arial"/>
        </w:rPr>
        <w:t>as offerings on the altar</w:t>
      </w:r>
      <w:r w:rsidR="00AE363A" w:rsidRPr="00ED48B4">
        <w:rPr>
          <w:rFonts w:ascii="Arial" w:hAnsi="Arial" w:cs="Arial"/>
        </w:rPr>
        <w:t xml:space="preserve"> at the time of her</w:t>
      </w:r>
      <w:r w:rsidR="001D68E3" w:rsidRPr="00ED48B4">
        <w:rPr>
          <w:rFonts w:ascii="Arial" w:hAnsi="Arial" w:cs="Arial"/>
        </w:rPr>
        <w:t xml:space="preserve"> consecration as </w:t>
      </w:r>
      <w:r w:rsidR="004B66FA" w:rsidRPr="00ED48B4">
        <w:rPr>
          <w:rFonts w:ascii="Arial" w:hAnsi="Arial" w:cs="Arial"/>
        </w:rPr>
        <w:t>deaconess; after the death in</w:t>
      </w:r>
      <w:r w:rsidR="001D68E3" w:rsidRPr="00ED48B4">
        <w:rPr>
          <w:rFonts w:ascii="Arial" w:hAnsi="Arial" w:cs="Arial"/>
        </w:rPr>
        <w:t xml:space="preserve"> the</w:t>
      </w:r>
      <w:r w:rsidR="00AE363A" w:rsidRPr="00ED48B4">
        <w:rPr>
          <w:rFonts w:ascii="Arial" w:hAnsi="Arial" w:cs="Arial"/>
        </w:rPr>
        <w:t xml:space="preserve"> late seventh-century</w:t>
      </w:r>
      <w:r w:rsidR="004B66FA" w:rsidRPr="00ED48B4">
        <w:rPr>
          <w:rFonts w:ascii="Arial" w:hAnsi="Arial" w:cs="Arial"/>
        </w:rPr>
        <w:t xml:space="preserve"> of the Q</w:t>
      </w:r>
      <w:r w:rsidR="00AE363A" w:rsidRPr="00ED48B4">
        <w:rPr>
          <w:rFonts w:ascii="Arial" w:hAnsi="Arial" w:cs="Arial"/>
        </w:rPr>
        <w:t xml:space="preserve">ueen Balthild, </w:t>
      </w:r>
      <w:r w:rsidR="001D68E3" w:rsidRPr="00ED48B4">
        <w:rPr>
          <w:rFonts w:ascii="Arial" w:hAnsi="Arial" w:cs="Arial"/>
        </w:rPr>
        <w:t xml:space="preserve">the nuns of </w:t>
      </w:r>
      <w:r w:rsidR="00AE363A" w:rsidRPr="00ED48B4">
        <w:rPr>
          <w:rFonts w:ascii="Arial" w:hAnsi="Arial" w:cs="Arial"/>
        </w:rPr>
        <w:t>the royal monastery of Chelles</w:t>
      </w:r>
      <w:r w:rsidR="001D68E3" w:rsidRPr="00ED48B4">
        <w:rPr>
          <w:rFonts w:ascii="Arial" w:hAnsi="Arial" w:cs="Arial"/>
        </w:rPr>
        <w:t>, in which she was</w:t>
      </w:r>
      <w:r w:rsidR="004B66FA" w:rsidRPr="00ED48B4">
        <w:rPr>
          <w:rFonts w:ascii="Arial" w:hAnsi="Arial" w:cs="Arial"/>
        </w:rPr>
        <w:t xml:space="preserve"> interned at the end of her remarkable life</w:t>
      </w:r>
      <w:r w:rsidR="001D68E3" w:rsidRPr="00ED48B4">
        <w:rPr>
          <w:rFonts w:ascii="Arial" w:hAnsi="Arial" w:cs="Arial"/>
        </w:rPr>
        <w:t xml:space="preserve">, </w:t>
      </w:r>
      <w:r w:rsidR="00AE363A" w:rsidRPr="00ED48B4">
        <w:rPr>
          <w:rFonts w:ascii="Arial" w:hAnsi="Arial" w:cs="Arial"/>
        </w:rPr>
        <w:t xml:space="preserve">commemorated </w:t>
      </w:r>
      <w:r w:rsidR="001D68E3" w:rsidRPr="00ED48B4">
        <w:rPr>
          <w:rFonts w:ascii="Arial" w:hAnsi="Arial" w:cs="Arial"/>
        </w:rPr>
        <w:t>her memory by means of</w:t>
      </w:r>
      <w:r w:rsidR="00AE363A" w:rsidRPr="00ED48B4">
        <w:rPr>
          <w:rFonts w:ascii="Arial" w:hAnsi="Arial" w:cs="Arial"/>
        </w:rPr>
        <w:t xml:space="preserve"> a blouse embroidered with a pectoral cross and</w:t>
      </w:r>
      <w:r w:rsidR="003E27F4" w:rsidRPr="00ED48B4">
        <w:rPr>
          <w:rFonts w:ascii="Arial" w:hAnsi="Arial" w:cs="Arial"/>
        </w:rPr>
        <w:t xml:space="preserve"> imperial necklaces</w:t>
      </w:r>
      <w:r w:rsidR="001D68E3" w:rsidRPr="00ED48B4">
        <w:rPr>
          <w:rFonts w:ascii="Arial" w:hAnsi="Arial" w:cs="Arial"/>
        </w:rPr>
        <w:t xml:space="preserve"> that she was said to have worn</w:t>
      </w:r>
      <w:r w:rsidR="004B66FA" w:rsidRPr="00ED48B4">
        <w:rPr>
          <w:rFonts w:ascii="Arial" w:hAnsi="Arial" w:cs="Arial"/>
        </w:rPr>
        <w:t xml:space="preserve"> in the monastic house </w:t>
      </w:r>
      <w:r w:rsidR="003E27F4" w:rsidRPr="00ED48B4">
        <w:rPr>
          <w:rFonts w:ascii="Arial" w:hAnsi="Arial" w:cs="Arial"/>
        </w:rPr>
        <w:t>(Effros 1996</w:t>
      </w:r>
      <w:r w:rsidR="00343751">
        <w:rPr>
          <w:rFonts w:ascii="Arial" w:hAnsi="Arial" w:cs="Arial"/>
        </w:rPr>
        <w:t>). In the late M</w:t>
      </w:r>
      <w:r w:rsidRPr="00ED48B4">
        <w:rPr>
          <w:rFonts w:ascii="Arial" w:hAnsi="Arial" w:cs="Arial"/>
        </w:rPr>
        <w:t>iddl</w:t>
      </w:r>
      <w:r w:rsidR="00343751">
        <w:rPr>
          <w:rFonts w:ascii="Arial" w:hAnsi="Arial" w:cs="Arial"/>
        </w:rPr>
        <w:t>e A</w:t>
      </w:r>
      <w:r w:rsidRPr="00ED48B4">
        <w:rPr>
          <w:rFonts w:ascii="Arial" w:hAnsi="Arial" w:cs="Arial"/>
        </w:rPr>
        <w:t xml:space="preserve">ges, similar forces were at work as women donated their finery to parish churches, </w:t>
      </w:r>
      <w:r w:rsidR="001D68E3" w:rsidRPr="00ED48B4">
        <w:rPr>
          <w:rFonts w:ascii="Arial" w:hAnsi="Arial" w:cs="Arial"/>
        </w:rPr>
        <w:t xml:space="preserve">items </w:t>
      </w:r>
      <w:r w:rsidRPr="00ED48B4">
        <w:rPr>
          <w:rFonts w:ascii="Arial" w:hAnsi="Arial" w:cs="Arial"/>
        </w:rPr>
        <w:t xml:space="preserve">which were in turn consecrated by a priest or through contact with saints’ statues. </w:t>
      </w:r>
      <w:r w:rsidR="00A35A75">
        <w:rPr>
          <w:rFonts w:ascii="Arial" w:hAnsi="Arial" w:cs="Arial"/>
        </w:rPr>
        <w:t xml:space="preserve">Serving as a vehicle of edification for the nuns of Barking Abbey, Elizabeth de Vere’s gift in 1474 of a manuscript with 28 religious treatises in French </w:t>
      </w:r>
      <w:r w:rsidR="00343751">
        <w:rPr>
          <w:rFonts w:ascii="Arial" w:hAnsi="Arial" w:cs="Arial"/>
        </w:rPr>
        <w:t>became a focus of</w:t>
      </w:r>
      <w:r w:rsidR="00A35A75">
        <w:rPr>
          <w:rFonts w:ascii="Arial" w:hAnsi="Arial" w:cs="Arial"/>
        </w:rPr>
        <w:t xml:space="preserve"> spri</w:t>
      </w:r>
      <w:r w:rsidR="00343751">
        <w:rPr>
          <w:rFonts w:ascii="Arial" w:hAnsi="Arial" w:cs="Arial"/>
        </w:rPr>
        <w:t>i</w:t>
      </w:r>
      <w:r w:rsidR="00A35A75">
        <w:rPr>
          <w:rFonts w:ascii="Arial" w:hAnsi="Arial" w:cs="Arial"/>
        </w:rPr>
        <w:t xml:space="preserve">tual contemplation (Wogan-Browne 2017). </w:t>
      </w:r>
      <w:r w:rsidR="00611BB6" w:rsidRPr="00ED48B4">
        <w:rPr>
          <w:rFonts w:ascii="Arial" w:hAnsi="Arial" w:cs="Arial"/>
        </w:rPr>
        <w:t>Through this process</w:t>
      </w:r>
      <w:r w:rsidR="00343751">
        <w:rPr>
          <w:rFonts w:ascii="Arial" w:hAnsi="Arial" w:cs="Arial"/>
        </w:rPr>
        <w:t xml:space="preserve">, </w:t>
      </w:r>
      <w:r w:rsidR="00611BB6" w:rsidRPr="00ED48B4">
        <w:rPr>
          <w:rFonts w:ascii="Arial" w:hAnsi="Arial" w:cs="Arial"/>
        </w:rPr>
        <w:t xml:space="preserve">they </w:t>
      </w:r>
      <w:r w:rsidRPr="00ED48B4">
        <w:rPr>
          <w:rFonts w:ascii="Arial" w:hAnsi="Arial" w:cs="Arial"/>
        </w:rPr>
        <w:t>were transformed into</w:t>
      </w:r>
      <w:r w:rsidR="001751FB" w:rsidRPr="00ED48B4">
        <w:rPr>
          <w:rFonts w:ascii="Arial" w:hAnsi="Arial" w:cs="Arial"/>
        </w:rPr>
        <w:t xml:space="preserve"> </w:t>
      </w:r>
      <w:r w:rsidR="00343751">
        <w:rPr>
          <w:rFonts w:ascii="Arial" w:hAnsi="Arial" w:cs="Arial"/>
        </w:rPr>
        <w:t>r</w:t>
      </w:r>
      <w:r w:rsidR="001751FB" w:rsidRPr="00ED48B4">
        <w:rPr>
          <w:rFonts w:ascii="Arial" w:hAnsi="Arial" w:cs="Arial"/>
        </w:rPr>
        <w:t>elics (Gilchrist 2013: 178-179).</w:t>
      </w:r>
      <w:r w:rsidR="00CC3476" w:rsidRPr="00ED48B4">
        <w:rPr>
          <w:rFonts w:ascii="Arial" w:hAnsi="Arial" w:cs="Arial"/>
        </w:rPr>
        <w:t xml:space="preserve"> </w:t>
      </w:r>
    </w:p>
    <w:p w14:paraId="35757EA3" w14:textId="68E39EE1" w:rsidR="00CE5E06" w:rsidRDefault="00F100E7" w:rsidP="00ED48B4">
      <w:pPr>
        <w:widowControl w:val="0"/>
        <w:ind w:firstLine="720"/>
        <w:rPr>
          <w:rFonts w:ascii="Arial" w:hAnsi="Arial" w:cs="Arial"/>
        </w:rPr>
      </w:pPr>
      <w:r w:rsidRPr="00ED48B4">
        <w:rPr>
          <w:rFonts w:ascii="Arial" w:hAnsi="Arial" w:cs="Arial"/>
        </w:rPr>
        <w:t xml:space="preserve">Once seen as “soft” productions, </w:t>
      </w:r>
      <w:r w:rsidR="002169EF" w:rsidRPr="00ED48B4">
        <w:rPr>
          <w:rFonts w:ascii="Arial" w:hAnsi="Arial" w:cs="Arial"/>
        </w:rPr>
        <w:t>textiles</w:t>
      </w:r>
      <w:r w:rsidR="00751E91" w:rsidRPr="00ED48B4">
        <w:rPr>
          <w:rFonts w:ascii="Arial" w:hAnsi="Arial" w:cs="Arial"/>
        </w:rPr>
        <w:t xml:space="preserve"> </w:t>
      </w:r>
      <w:r w:rsidR="009D5B6F" w:rsidRPr="00ED48B4">
        <w:rPr>
          <w:rFonts w:ascii="Arial" w:hAnsi="Arial" w:cs="Arial"/>
        </w:rPr>
        <w:t>create</w:t>
      </w:r>
      <w:r w:rsidR="00751E91" w:rsidRPr="00ED48B4">
        <w:rPr>
          <w:rFonts w:ascii="Arial" w:hAnsi="Arial" w:cs="Arial"/>
        </w:rPr>
        <w:t>d through spinning, weaving, and embroidery</w:t>
      </w:r>
      <w:r w:rsidR="002169EF" w:rsidRPr="00ED48B4">
        <w:rPr>
          <w:rFonts w:ascii="Arial" w:hAnsi="Arial" w:cs="Arial"/>
        </w:rPr>
        <w:t xml:space="preserve"> by women</w:t>
      </w:r>
      <w:r w:rsidR="00751E91" w:rsidRPr="00ED48B4">
        <w:rPr>
          <w:rFonts w:ascii="Arial" w:hAnsi="Arial" w:cs="Arial"/>
        </w:rPr>
        <w:t xml:space="preserve">, </w:t>
      </w:r>
      <w:r w:rsidRPr="00ED48B4">
        <w:rPr>
          <w:rFonts w:ascii="Arial" w:hAnsi="Arial" w:cs="Arial"/>
        </w:rPr>
        <w:t>played a fundamental role</w:t>
      </w:r>
      <w:r w:rsidR="00C64C19" w:rsidRPr="00ED48B4">
        <w:rPr>
          <w:rFonts w:ascii="Arial" w:hAnsi="Arial" w:cs="Arial"/>
        </w:rPr>
        <w:t xml:space="preserve"> in public rituals and more private exchanges. </w:t>
      </w:r>
      <w:r w:rsidRPr="00ED48B4">
        <w:rPr>
          <w:rFonts w:ascii="Arial" w:hAnsi="Arial" w:cs="Arial"/>
        </w:rPr>
        <w:t>Taking</w:t>
      </w:r>
      <w:r w:rsidR="00751E91" w:rsidRPr="00ED48B4">
        <w:rPr>
          <w:rFonts w:ascii="Arial" w:hAnsi="Arial" w:cs="Arial"/>
        </w:rPr>
        <w:t xml:space="preserve"> the form of clothing, </w:t>
      </w:r>
      <w:r w:rsidR="002169EF" w:rsidRPr="00ED48B4">
        <w:rPr>
          <w:rFonts w:ascii="Arial" w:hAnsi="Arial" w:cs="Arial"/>
        </w:rPr>
        <w:t>liturgical items like altar cloths</w:t>
      </w:r>
      <w:r w:rsidR="00751E91" w:rsidRPr="00ED48B4">
        <w:rPr>
          <w:rFonts w:ascii="Arial" w:hAnsi="Arial" w:cs="Arial"/>
        </w:rPr>
        <w:t xml:space="preserve"> and ritual garments, </w:t>
      </w:r>
      <w:r w:rsidR="002169EF" w:rsidRPr="00ED48B4">
        <w:rPr>
          <w:rFonts w:ascii="Arial" w:hAnsi="Arial" w:cs="Arial"/>
        </w:rPr>
        <w:t xml:space="preserve">and wrappings for relics, </w:t>
      </w:r>
      <w:r w:rsidRPr="00ED48B4">
        <w:rPr>
          <w:rFonts w:ascii="Arial" w:hAnsi="Arial" w:cs="Arial"/>
        </w:rPr>
        <w:t>they</w:t>
      </w:r>
      <w:r w:rsidR="00CF0BE4" w:rsidRPr="00ED48B4">
        <w:rPr>
          <w:rFonts w:ascii="Arial" w:hAnsi="Arial" w:cs="Arial"/>
        </w:rPr>
        <w:t xml:space="preserve"> </w:t>
      </w:r>
      <w:r w:rsidR="00751E91" w:rsidRPr="00ED48B4">
        <w:rPr>
          <w:rFonts w:ascii="Arial" w:hAnsi="Arial" w:cs="Arial"/>
        </w:rPr>
        <w:t xml:space="preserve">required </w:t>
      </w:r>
      <w:r w:rsidR="004B66FA" w:rsidRPr="00ED48B4">
        <w:rPr>
          <w:rFonts w:ascii="Arial" w:hAnsi="Arial" w:cs="Arial"/>
        </w:rPr>
        <w:t xml:space="preserve">costly </w:t>
      </w:r>
      <w:r w:rsidR="00FC130D" w:rsidRPr="00ED48B4">
        <w:rPr>
          <w:rFonts w:ascii="Arial" w:hAnsi="Arial" w:cs="Arial"/>
        </w:rPr>
        <w:t xml:space="preserve">raw materials, </w:t>
      </w:r>
      <w:r w:rsidR="00751E91" w:rsidRPr="00ED48B4">
        <w:rPr>
          <w:rFonts w:ascii="Arial" w:hAnsi="Arial" w:cs="Arial"/>
        </w:rPr>
        <w:t>skill, patience, and time</w:t>
      </w:r>
      <w:r w:rsidR="00C64C19" w:rsidRPr="00ED48B4">
        <w:rPr>
          <w:rFonts w:ascii="Arial" w:hAnsi="Arial" w:cs="Arial"/>
        </w:rPr>
        <w:t xml:space="preserve"> </w:t>
      </w:r>
      <w:r w:rsidR="00FC130D" w:rsidRPr="00ED48B4">
        <w:rPr>
          <w:rFonts w:ascii="Arial" w:hAnsi="Arial" w:cs="Arial"/>
        </w:rPr>
        <w:t xml:space="preserve">to </w:t>
      </w:r>
      <w:r w:rsidR="009D5B6F" w:rsidRPr="00ED48B4">
        <w:rPr>
          <w:rFonts w:ascii="Arial" w:hAnsi="Arial" w:cs="Arial"/>
        </w:rPr>
        <w:t>produce</w:t>
      </w:r>
      <w:r w:rsidR="00751E91" w:rsidRPr="00ED48B4">
        <w:rPr>
          <w:rFonts w:ascii="Arial" w:hAnsi="Arial" w:cs="Arial"/>
        </w:rPr>
        <w:t>. The few items that survive from the Carolingian period were not only economic commodities but convey</w:t>
      </w:r>
      <w:r w:rsidR="00FC130D" w:rsidRPr="00ED48B4">
        <w:rPr>
          <w:rFonts w:ascii="Arial" w:hAnsi="Arial" w:cs="Arial"/>
        </w:rPr>
        <w:t>ed</w:t>
      </w:r>
      <w:r w:rsidR="00751E91" w:rsidRPr="00ED48B4">
        <w:rPr>
          <w:rFonts w:ascii="Arial" w:hAnsi="Arial" w:cs="Arial"/>
        </w:rPr>
        <w:t xml:space="preserve"> something of the social status and relig</w:t>
      </w:r>
      <w:r w:rsidR="00B06C2C" w:rsidRPr="00ED48B4">
        <w:rPr>
          <w:rFonts w:ascii="Arial" w:hAnsi="Arial" w:cs="Arial"/>
        </w:rPr>
        <w:t>ious identity of the</w:t>
      </w:r>
      <w:r w:rsidR="00FC130D" w:rsidRPr="00ED48B4">
        <w:rPr>
          <w:rFonts w:ascii="Arial" w:hAnsi="Arial" w:cs="Arial"/>
        </w:rPr>
        <w:t>ir</w:t>
      </w:r>
      <w:r w:rsidR="00B06C2C" w:rsidRPr="00ED48B4">
        <w:rPr>
          <w:rFonts w:ascii="Arial" w:hAnsi="Arial" w:cs="Arial"/>
        </w:rPr>
        <w:t xml:space="preserve"> maker; </w:t>
      </w:r>
      <w:r w:rsidR="00FC130D" w:rsidRPr="00ED48B4">
        <w:rPr>
          <w:rFonts w:ascii="Arial" w:hAnsi="Arial" w:cs="Arial"/>
        </w:rPr>
        <w:t>offering such goods to</w:t>
      </w:r>
      <w:r w:rsidR="00B06C2C" w:rsidRPr="00ED48B4">
        <w:rPr>
          <w:rFonts w:ascii="Arial" w:hAnsi="Arial" w:cs="Arial"/>
        </w:rPr>
        <w:t xml:space="preserve"> someone outside the family</w:t>
      </w:r>
      <w:r w:rsidR="00751E91" w:rsidRPr="00ED48B4">
        <w:rPr>
          <w:rFonts w:ascii="Arial" w:hAnsi="Arial" w:cs="Arial"/>
        </w:rPr>
        <w:t xml:space="preserve"> could enhance the</w:t>
      </w:r>
      <w:r w:rsidRPr="00ED48B4">
        <w:rPr>
          <w:rFonts w:ascii="Arial" w:hAnsi="Arial" w:cs="Arial"/>
        </w:rPr>
        <w:t xml:space="preserve"> donor’s</w:t>
      </w:r>
      <w:r w:rsidR="00751E91" w:rsidRPr="00ED48B4">
        <w:rPr>
          <w:rFonts w:ascii="Arial" w:hAnsi="Arial" w:cs="Arial"/>
        </w:rPr>
        <w:t xml:space="preserve"> visibility, </w:t>
      </w:r>
      <w:r w:rsidR="00751E91" w:rsidRPr="00ED48B4">
        <w:rPr>
          <w:rFonts w:ascii="Arial" w:hAnsi="Arial" w:cs="Arial"/>
        </w:rPr>
        <w:lastRenderedPageBreak/>
        <w:t xml:space="preserve">underline </w:t>
      </w:r>
      <w:r w:rsidR="00B06C2C" w:rsidRPr="00ED48B4">
        <w:rPr>
          <w:rFonts w:ascii="Arial" w:hAnsi="Arial" w:cs="Arial"/>
        </w:rPr>
        <w:t xml:space="preserve">the </w:t>
      </w:r>
      <w:r w:rsidR="00751E91" w:rsidRPr="00ED48B4">
        <w:rPr>
          <w:rFonts w:ascii="Arial" w:hAnsi="Arial" w:cs="Arial"/>
        </w:rPr>
        <w:t xml:space="preserve">bonds </w:t>
      </w:r>
      <w:r w:rsidR="009D5B6F" w:rsidRPr="00ED48B4">
        <w:rPr>
          <w:rFonts w:ascii="Arial" w:hAnsi="Arial" w:cs="Arial"/>
        </w:rPr>
        <w:t>that existed between two families</w:t>
      </w:r>
      <w:r w:rsidR="00751E91" w:rsidRPr="00ED48B4">
        <w:rPr>
          <w:rFonts w:ascii="Arial" w:hAnsi="Arial" w:cs="Arial"/>
        </w:rPr>
        <w:t xml:space="preserve">, and commemorate </w:t>
      </w:r>
      <w:r w:rsidRPr="00ED48B4">
        <w:rPr>
          <w:rFonts w:ascii="Arial" w:hAnsi="Arial" w:cs="Arial"/>
        </w:rPr>
        <w:t>(</w:t>
      </w:r>
      <w:r w:rsidR="00FC130D" w:rsidRPr="00ED48B4">
        <w:rPr>
          <w:rFonts w:ascii="Arial" w:hAnsi="Arial" w:cs="Arial"/>
        </w:rPr>
        <w:t xml:space="preserve">with </w:t>
      </w:r>
      <w:r w:rsidRPr="00ED48B4">
        <w:rPr>
          <w:rFonts w:ascii="Arial" w:hAnsi="Arial" w:cs="Arial"/>
        </w:rPr>
        <w:t xml:space="preserve">woven or embroidered inscriptions) </w:t>
      </w:r>
      <w:r w:rsidR="00751E91" w:rsidRPr="00ED48B4">
        <w:rPr>
          <w:rFonts w:ascii="Arial" w:hAnsi="Arial" w:cs="Arial"/>
        </w:rPr>
        <w:t>the maker</w:t>
      </w:r>
      <w:r w:rsidR="00FC130D" w:rsidRPr="00ED48B4">
        <w:rPr>
          <w:rFonts w:ascii="Arial" w:hAnsi="Arial" w:cs="Arial"/>
        </w:rPr>
        <w:t>, the recipient,</w:t>
      </w:r>
      <w:r w:rsidR="00751E91" w:rsidRPr="00ED48B4">
        <w:rPr>
          <w:rFonts w:ascii="Arial" w:hAnsi="Arial" w:cs="Arial"/>
        </w:rPr>
        <w:t xml:space="preserve"> or the saints (Garver 2009: 224-268).</w:t>
      </w:r>
      <w:r w:rsidR="00141E43" w:rsidRPr="00ED48B4">
        <w:rPr>
          <w:rFonts w:ascii="Arial" w:hAnsi="Arial" w:cs="Arial"/>
        </w:rPr>
        <w:t xml:space="preserve"> Silk</w:t>
      </w:r>
      <w:r w:rsidR="009D5B6F" w:rsidRPr="00ED48B4">
        <w:rPr>
          <w:rFonts w:ascii="Arial" w:hAnsi="Arial" w:cs="Arial"/>
        </w:rPr>
        <w:t xml:space="preserve"> garments, such as </w:t>
      </w:r>
      <w:r w:rsidR="001D68E3" w:rsidRPr="00ED48B4">
        <w:rPr>
          <w:rFonts w:ascii="Arial" w:hAnsi="Arial" w:cs="Arial"/>
        </w:rPr>
        <w:t xml:space="preserve">those </w:t>
      </w:r>
      <w:r w:rsidR="009D5B6F" w:rsidRPr="00ED48B4">
        <w:rPr>
          <w:rFonts w:ascii="Arial" w:hAnsi="Arial" w:cs="Arial"/>
        </w:rPr>
        <w:t>worn through</w:t>
      </w:r>
      <w:r w:rsidR="00141E43" w:rsidRPr="00ED48B4">
        <w:rPr>
          <w:rFonts w:ascii="Arial" w:hAnsi="Arial" w:cs="Arial"/>
        </w:rPr>
        <w:t>out the Anglo-Saxon period in England</w:t>
      </w:r>
      <w:r w:rsidR="00FC130D" w:rsidRPr="00ED48B4">
        <w:rPr>
          <w:rFonts w:ascii="Arial" w:hAnsi="Arial" w:cs="Arial"/>
        </w:rPr>
        <w:t xml:space="preserve"> and acquired at great expense or through continental connections</w:t>
      </w:r>
      <w:r w:rsidR="00343751">
        <w:rPr>
          <w:rFonts w:ascii="Arial" w:hAnsi="Arial" w:cs="Arial"/>
        </w:rPr>
        <w:t>, were employed as a</w:t>
      </w:r>
      <w:r w:rsidR="00141E43" w:rsidRPr="00ED48B4">
        <w:rPr>
          <w:rFonts w:ascii="Arial" w:hAnsi="Arial" w:cs="Arial"/>
        </w:rPr>
        <w:t xml:space="preserve"> powerful statement of elite status, sophistication, and</w:t>
      </w:r>
      <w:r w:rsidR="00FD7C51" w:rsidRPr="00ED48B4">
        <w:rPr>
          <w:rFonts w:ascii="Arial" w:hAnsi="Arial" w:cs="Arial"/>
        </w:rPr>
        <w:t xml:space="preserve"> religious piety, since relics collections were often wrapped in silk (Fleming 2007)</w:t>
      </w:r>
      <w:r w:rsidR="00141E43" w:rsidRPr="00ED48B4">
        <w:rPr>
          <w:rFonts w:ascii="Arial" w:hAnsi="Arial" w:cs="Arial"/>
        </w:rPr>
        <w:t>.</w:t>
      </w:r>
      <w:r w:rsidR="00AE363A" w:rsidRPr="00ED48B4">
        <w:rPr>
          <w:rFonts w:ascii="Arial" w:hAnsi="Arial" w:cs="Arial"/>
        </w:rPr>
        <w:t xml:space="preserve"> In hig</w:t>
      </w:r>
      <w:r w:rsidR="00CC6901" w:rsidRPr="00ED48B4">
        <w:rPr>
          <w:rFonts w:ascii="Arial" w:hAnsi="Arial" w:cs="Arial"/>
        </w:rPr>
        <w:t xml:space="preserve">h medieval </w:t>
      </w:r>
      <w:r w:rsidR="00AE363A" w:rsidRPr="00ED48B4">
        <w:rPr>
          <w:rFonts w:ascii="Arial" w:hAnsi="Arial" w:cs="Arial"/>
        </w:rPr>
        <w:t>romances, new</w:t>
      </w:r>
      <w:r w:rsidR="00454E1E" w:rsidRPr="00ED48B4">
        <w:rPr>
          <w:rFonts w:ascii="Arial" w:hAnsi="Arial" w:cs="Arial"/>
        </w:rPr>
        <w:t xml:space="preserve"> and constantly changing garments were</w:t>
      </w:r>
      <w:r w:rsidR="00AE363A" w:rsidRPr="00ED48B4">
        <w:rPr>
          <w:rFonts w:ascii="Arial" w:hAnsi="Arial" w:cs="Arial"/>
        </w:rPr>
        <w:t xml:space="preserve"> </w:t>
      </w:r>
      <w:r w:rsidR="00454E1E" w:rsidRPr="00ED48B4">
        <w:rPr>
          <w:rFonts w:ascii="Arial" w:hAnsi="Arial" w:cs="Arial"/>
        </w:rPr>
        <w:t>the fo</w:t>
      </w:r>
      <w:r w:rsidR="00CF74DB" w:rsidRPr="00ED48B4">
        <w:rPr>
          <w:rFonts w:ascii="Arial" w:hAnsi="Arial" w:cs="Arial"/>
        </w:rPr>
        <w:t>cus of attention of their poet</w:t>
      </w:r>
      <w:r w:rsidR="00454E1E" w:rsidRPr="00ED48B4">
        <w:rPr>
          <w:rFonts w:ascii="Arial" w:hAnsi="Arial" w:cs="Arial"/>
        </w:rPr>
        <w:t>s; they were often given as gifts “to win attention, to seduce, to give and gain pleasure”</w:t>
      </w:r>
      <w:r w:rsidR="004B66FA" w:rsidRPr="00ED48B4">
        <w:rPr>
          <w:rFonts w:ascii="Arial" w:hAnsi="Arial" w:cs="Arial"/>
        </w:rPr>
        <w:t xml:space="preserve"> (Heller 2007: 74)</w:t>
      </w:r>
      <w:r w:rsidR="00454E1E" w:rsidRPr="00ED48B4">
        <w:rPr>
          <w:rFonts w:ascii="Arial" w:hAnsi="Arial" w:cs="Arial"/>
        </w:rPr>
        <w:t>. Emphasis on the constant rotation of what may have been fantasy (and often gendered) objects</w:t>
      </w:r>
      <w:r w:rsidR="00CC6901" w:rsidRPr="00ED48B4">
        <w:rPr>
          <w:rFonts w:ascii="Arial" w:hAnsi="Arial" w:cs="Arial"/>
        </w:rPr>
        <w:t xml:space="preserve"> in these works</w:t>
      </w:r>
      <w:r w:rsidR="00454E1E" w:rsidRPr="00ED48B4">
        <w:rPr>
          <w:rFonts w:ascii="Arial" w:hAnsi="Arial" w:cs="Arial"/>
        </w:rPr>
        <w:t xml:space="preserve"> may have stemmed from their relative inaccessibility </w:t>
      </w:r>
      <w:r w:rsidR="00343751">
        <w:rPr>
          <w:rFonts w:ascii="Arial" w:hAnsi="Arial" w:cs="Arial"/>
        </w:rPr>
        <w:t>following</w:t>
      </w:r>
      <w:r w:rsidR="00454E1E" w:rsidRPr="00ED48B4">
        <w:rPr>
          <w:rFonts w:ascii="Arial" w:hAnsi="Arial" w:cs="Arial"/>
        </w:rPr>
        <w:t xml:space="preserve"> the</w:t>
      </w:r>
      <w:r w:rsidR="00CC6901" w:rsidRPr="00ED48B4">
        <w:rPr>
          <w:rFonts w:ascii="Arial" w:hAnsi="Arial" w:cs="Arial"/>
        </w:rPr>
        <w:t xml:space="preserve"> </w:t>
      </w:r>
      <w:r w:rsidR="00454E1E" w:rsidRPr="00ED48B4">
        <w:rPr>
          <w:rFonts w:ascii="Arial" w:hAnsi="Arial" w:cs="Arial"/>
        </w:rPr>
        <w:t>promulgation of sumptuary laws</w:t>
      </w:r>
      <w:r w:rsidR="00CC6901" w:rsidRPr="00ED48B4">
        <w:rPr>
          <w:rFonts w:ascii="Arial" w:hAnsi="Arial" w:cs="Arial"/>
        </w:rPr>
        <w:t xml:space="preserve"> in </w:t>
      </w:r>
      <w:r w:rsidR="00343751">
        <w:rPr>
          <w:rFonts w:ascii="Arial" w:hAnsi="Arial" w:cs="Arial"/>
        </w:rPr>
        <w:t xml:space="preserve">late thirteenth-century </w:t>
      </w:r>
      <w:r w:rsidR="00CC6901" w:rsidRPr="00ED48B4">
        <w:rPr>
          <w:rFonts w:ascii="Arial" w:hAnsi="Arial" w:cs="Arial"/>
        </w:rPr>
        <w:t>France</w:t>
      </w:r>
      <w:r w:rsidR="004B66FA" w:rsidRPr="00ED48B4">
        <w:rPr>
          <w:rFonts w:ascii="Arial" w:hAnsi="Arial" w:cs="Arial"/>
        </w:rPr>
        <w:t>.</w:t>
      </w:r>
    </w:p>
    <w:p w14:paraId="7AACB9D5" w14:textId="2E53AA57" w:rsidR="00F22964" w:rsidRDefault="00F22964" w:rsidP="00ED48B4">
      <w:pPr>
        <w:widowControl w:val="0"/>
        <w:ind w:firstLine="720"/>
        <w:rPr>
          <w:rFonts w:ascii="Arial" w:hAnsi="Arial" w:cs="Arial"/>
        </w:rPr>
      </w:pPr>
    </w:p>
    <w:p w14:paraId="5ABAA751" w14:textId="719C30A8" w:rsidR="00F22964" w:rsidRPr="005F6BED" w:rsidRDefault="00F22964" w:rsidP="005F6BED">
      <w:pPr>
        <w:widowControl w:val="0"/>
        <w:rPr>
          <w:rFonts w:ascii="Arial" w:hAnsi="Arial" w:cs="Arial"/>
          <w:b/>
        </w:rPr>
      </w:pPr>
      <w:r w:rsidRPr="005F6BED">
        <w:rPr>
          <w:rFonts w:ascii="Arial" w:hAnsi="Arial" w:cs="Arial"/>
          <w:b/>
        </w:rPr>
        <w:t>Bodily Objects, Identity and the Medieval Lifecyle</w:t>
      </w:r>
    </w:p>
    <w:p w14:paraId="3485B629" w14:textId="6E72A24D" w:rsidR="0089587E" w:rsidRPr="00ED48B4" w:rsidRDefault="0089587E" w:rsidP="005F6BED">
      <w:pPr>
        <w:widowControl w:val="0"/>
        <w:rPr>
          <w:rFonts w:ascii="Arial" w:hAnsi="Arial" w:cs="Arial"/>
        </w:rPr>
      </w:pPr>
      <w:r w:rsidRPr="00ED48B4">
        <w:rPr>
          <w:rFonts w:ascii="Arial" w:hAnsi="Arial" w:cs="Arial"/>
        </w:rPr>
        <w:t>In the archaeologi</w:t>
      </w:r>
      <w:r w:rsidR="00C163CB">
        <w:rPr>
          <w:rFonts w:ascii="Arial" w:hAnsi="Arial" w:cs="Arial"/>
        </w:rPr>
        <w:t>cal exploration of medieval arti</w:t>
      </w:r>
      <w:r w:rsidRPr="00ED48B4">
        <w:rPr>
          <w:rFonts w:ascii="Arial" w:hAnsi="Arial" w:cs="Arial"/>
        </w:rPr>
        <w:t xml:space="preserve">facts, it is clear that bodily objects helped </w:t>
      </w:r>
      <w:r w:rsidR="004B66FA" w:rsidRPr="00ED48B4">
        <w:rPr>
          <w:rFonts w:ascii="Arial" w:hAnsi="Arial" w:cs="Arial"/>
        </w:rPr>
        <w:t>construct,</w:t>
      </w:r>
      <w:r w:rsidR="000152C0" w:rsidRPr="00ED48B4">
        <w:rPr>
          <w:rFonts w:ascii="Arial" w:hAnsi="Arial" w:cs="Arial"/>
        </w:rPr>
        <w:t xml:space="preserve"> </w:t>
      </w:r>
      <w:r w:rsidRPr="00ED48B4">
        <w:rPr>
          <w:rFonts w:ascii="Arial" w:hAnsi="Arial" w:cs="Arial"/>
        </w:rPr>
        <w:t>negotiate</w:t>
      </w:r>
      <w:r w:rsidR="004B66FA" w:rsidRPr="00ED48B4">
        <w:rPr>
          <w:rFonts w:ascii="Arial" w:hAnsi="Arial" w:cs="Arial"/>
        </w:rPr>
        <w:t>, and communicate</w:t>
      </w:r>
      <w:r w:rsidRPr="00ED48B4">
        <w:rPr>
          <w:rFonts w:ascii="Arial" w:hAnsi="Arial" w:cs="Arial"/>
        </w:rPr>
        <w:t xml:space="preserve"> the expression of sex and gender in combination with other constituent aspects of identity, like age, social rank, ethnicity, and religious affiliation</w:t>
      </w:r>
      <w:r w:rsidR="000152C0" w:rsidRPr="00ED48B4">
        <w:rPr>
          <w:rFonts w:ascii="Arial" w:hAnsi="Arial" w:cs="Arial"/>
        </w:rPr>
        <w:t xml:space="preserve"> (Lucy 2005)</w:t>
      </w:r>
      <w:r w:rsidRPr="00ED48B4">
        <w:rPr>
          <w:rFonts w:ascii="Arial" w:hAnsi="Arial" w:cs="Arial"/>
        </w:rPr>
        <w:t>. These factors are imperative to a</w:t>
      </w:r>
      <w:r w:rsidR="004B66FA" w:rsidRPr="00ED48B4">
        <w:rPr>
          <w:rFonts w:ascii="Arial" w:hAnsi="Arial" w:cs="Arial"/>
        </w:rPr>
        <w:t>n</w:t>
      </w:r>
      <w:r w:rsidRPr="00ED48B4">
        <w:rPr>
          <w:rFonts w:ascii="Arial" w:hAnsi="Arial" w:cs="Arial"/>
        </w:rPr>
        <w:t xml:space="preserve"> holistic understanding of the significance of early medieval lifecycle rites including burial (Sørenson 2000: 42-59). Although ethnicity has received far more attention than gender over the last century and a half, being seen as tied intimately with the choices made in </w:t>
      </w:r>
      <w:r w:rsidR="00CF74DB" w:rsidRPr="00ED48B4">
        <w:rPr>
          <w:rFonts w:ascii="Arial" w:hAnsi="Arial" w:cs="Arial"/>
        </w:rPr>
        <w:t xml:space="preserve">object </w:t>
      </w:r>
      <w:r w:rsidRPr="00ED48B4">
        <w:rPr>
          <w:rFonts w:ascii="Arial" w:hAnsi="Arial" w:cs="Arial"/>
        </w:rPr>
        <w:t>style</w:t>
      </w:r>
      <w:r w:rsidR="00CF74DB" w:rsidRPr="00ED48B4">
        <w:rPr>
          <w:rFonts w:ascii="Arial" w:hAnsi="Arial" w:cs="Arial"/>
        </w:rPr>
        <w:t>s</w:t>
      </w:r>
      <w:r w:rsidRPr="00ED48B4">
        <w:rPr>
          <w:rFonts w:ascii="Arial" w:hAnsi="Arial" w:cs="Arial"/>
        </w:rPr>
        <w:t xml:space="preserve"> (see, recently, for instance, Owen-Crocker 2011), this emphasis has had a distorting effect</w:t>
      </w:r>
      <w:r w:rsidR="005113B2" w:rsidRPr="00ED48B4">
        <w:rPr>
          <w:rFonts w:ascii="Arial" w:hAnsi="Arial" w:cs="Arial"/>
        </w:rPr>
        <w:t xml:space="preserve"> on</w:t>
      </w:r>
      <w:r w:rsidR="00C163CB">
        <w:rPr>
          <w:rFonts w:ascii="Arial" w:hAnsi="Arial" w:cs="Arial"/>
        </w:rPr>
        <w:t xml:space="preserve"> our understanding of such arti</w:t>
      </w:r>
      <w:r w:rsidR="005113B2" w:rsidRPr="00ED48B4">
        <w:rPr>
          <w:rFonts w:ascii="Arial" w:hAnsi="Arial" w:cs="Arial"/>
        </w:rPr>
        <w:t>facts</w:t>
      </w:r>
      <w:r w:rsidRPr="00ED48B4">
        <w:rPr>
          <w:rFonts w:ascii="Arial" w:hAnsi="Arial" w:cs="Arial"/>
        </w:rPr>
        <w:t xml:space="preserve"> (von Rummel</w:t>
      </w:r>
      <w:r w:rsidR="005113B2" w:rsidRPr="00ED48B4">
        <w:rPr>
          <w:rFonts w:ascii="Arial" w:hAnsi="Arial" w:cs="Arial"/>
        </w:rPr>
        <w:t xml:space="preserve"> 2007</w:t>
      </w:r>
      <w:r w:rsidRPr="00ED48B4">
        <w:rPr>
          <w:rFonts w:ascii="Arial" w:hAnsi="Arial" w:cs="Arial"/>
        </w:rPr>
        <w:t xml:space="preserve">). As emblems, bodily objects (seen </w:t>
      </w:r>
      <w:r w:rsidR="004B66FA" w:rsidRPr="00ED48B4">
        <w:rPr>
          <w:rFonts w:ascii="Arial" w:hAnsi="Arial" w:cs="Arial"/>
        </w:rPr>
        <w:t>most frequently, as outlined here</w:t>
      </w:r>
      <w:r w:rsidRPr="00ED48B4">
        <w:rPr>
          <w:rFonts w:ascii="Arial" w:hAnsi="Arial" w:cs="Arial"/>
        </w:rPr>
        <w:t>, from the context of burial), were multivalent and conveyed information about multiple dimensions of individuals’ personal identity or group affiliations (Marcus 1993). Rather than su</w:t>
      </w:r>
      <w:r w:rsidR="00CF74DB" w:rsidRPr="00ED48B4">
        <w:rPr>
          <w:rFonts w:ascii="Arial" w:hAnsi="Arial" w:cs="Arial"/>
        </w:rPr>
        <w:t>ggesting uniformity, they communicat</w:t>
      </w:r>
      <w:r w:rsidRPr="00ED48B4">
        <w:rPr>
          <w:rFonts w:ascii="Arial" w:hAnsi="Arial" w:cs="Arial"/>
        </w:rPr>
        <w:t xml:space="preserve">ed the complexity of </w:t>
      </w:r>
      <w:r w:rsidR="004B66FA" w:rsidRPr="00ED48B4">
        <w:rPr>
          <w:rFonts w:ascii="Arial" w:hAnsi="Arial" w:cs="Arial"/>
        </w:rPr>
        <w:t>personal expre</w:t>
      </w:r>
      <w:r w:rsidR="00343751">
        <w:rPr>
          <w:rFonts w:ascii="Arial" w:hAnsi="Arial" w:cs="Arial"/>
        </w:rPr>
        <w:t>ssion and</w:t>
      </w:r>
      <w:r w:rsidR="004B66FA" w:rsidRPr="00ED48B4">
        <w:rPr>
          <w:rFonts w:ascii="Arial" w:hAnsi="Arial" w:cs="Arial"/>
        </w:rPr>
        <w:t xml:space="preserve"> reflected </w:t>
      </w:r>
      <w:r w:rsidRPr="00ED48B4">
        <w:rPr>
          <w:rFonts w:ascii="Arial" w:hAnsi="Arial" w:cs="Arial"/>
        </w:rPr>
        <w:t>religious transformation and resilience in times of transition</w:t>
      </w:r>
      <w:r w:rsidR="00343751">
        <w:rPr>
          <w:rFonts w:ascii="Arial" w:hAnsi="Arial" w:cs="Arial"/>
        </w:rPr>
        <w:t>. They revealed</w:t>
      </w:r>
      <w:r w:rsidRPr="00ED48B4">
        <w:rPr>
          <w:rFonts w:ascii="Arial" w:hAnsi="Arial" w:cs="Arial"/>
        </w:rPr>
        <w:t xml:space="preserve"> the nuances of an array of community responses to changing beliefs and practices (Thomas, Pluskowski, Gilchrist, et al. 2017). </w:t>
      </w:r>
    </w:p>
    <w:p w14:paraId="62C867B6" w14:textId="0A7AB8D1" w:rsidR="000B65D3" w:rsidRPr="00ED48B4" w:rsidRDefault="004B66FA" w:rsidP="00ED48B4">
      <w:pPr>
        <w:widowControl w:val="0"/>
        <w:ind w:firstLine="720"/>
        <w:rPr>
          <w:rFonts w:ascii="Arial" w:hAnsi="Arial" w:cs="Arial"/>
        </w:rPr>
      </w:pPr>
      <w:r w:rsidRPr="00ED48B4">
        <w:rPr>
          <w:rFonts w:ascii="Arial" w:hAnsi="Arial" w:cs="Arial"/>
        </w:rPr>
        <w:t>Bodily objects</w:t>
      </w:r>
      <w:r w:rsidR="002B3FAD" w:rsidRPr="00ED48B4">
        <w:rPr>
          <w:rFonts w:ascii="Arial" w:hAnsi="Arial" w:cs="Arial"/>
        </w:rPr>
        <w:t xml:space="preserve"> should </w:t>
      </w:r>
      <w:r w:rsidRPr="00ED48B4">
        <w:rPr>
          <w:rFonts w:ascii="Arial" w:hAnsi="Arial" w:cs="Arial"/>
        </w:rPr>
        <w:t xml:space="preserve">thus </w:t>
      </w:r>
      <w:r w:rsidR="002B3FAD" w:rsidRPr="00ED48B4">
        <w:rPr>
          <w:rFonts w:ascii="Arial" w:hAnsi="Arial" w:cs="Arial"/>
        </w:rPr>
        <w:t>not be understood as static</w:t>
      </w:r>
      <w:r w:rsidR="00DC20FA" w:rsidRPr="00ED48B4">
        <w:rPr>
          <w:rFonts w:ascii="Arial" w:hAnsi="Arial" w:cs="Arial"/>
        </w:rPr>
        <w:t xml:space="preserve"> in their function or meaning</w:t>
      </w:r>
      <w:r w:rsidR="002B3FAD" w:rsidRPr="00ED48B4">
        <w:rPr>
          <w:rFonts w:ascii="Arial" w:hAnsi="Arial" w:cs="Arial"/>
        </w:rPr>
        <w:t xml:space="preserve">. Just as they shaped </w:t>
      </w:r>
      <w:r w:rsidR="00011DCB" w:rsidRPr="00ED48B4">
        <w:rPr>
          <w:rFonts w:ascii="Arial" w:hAnsi="Arial" w:cs="Arial"/>
        </w:rPr>
        <w:t xml:space="preserve">and structured </w:t>
      </w:r>
      <w:r w:rsidR="002B3FAD" w:rsidRPr="00ED48B4">
        <w:rPr>
          <w:rFonts w:ascii="Arial" w:hAnsi="Arial" w:cs="Arial"/>
        </w:rPr>
        <w:t xml:space="preserve">the lives of those who used or wore them, they also </w:t>
      </w:r>
      <w:r w:rsidR="00CF74DB" w:rsidRPr="00ED48B4">
        <w:rPr>
          <w:rFonts w:ascii="Arial" w:hAnsi="Arial" w:cs="Arial"/>
        </w:rPr>
        <w:t>evolv</w:t>
      </w:r>
      <w:r w:rsidR="002B3FAD" w:rsidRPr="00ED48B4">
        <w:rPr>
          <w:rFonts w:ascii="Arial" w:hAnsi="Arial" w:cs="Arial"/>
        </w:rPr>
        <w:t xml:space="preserve">ed in </w:t>
      </w:r>
      <w:r w:rsidR="00CF74DB" w:rsidRPr="00ED48B4">
        <w:rPr>
          <w:rFonts w:ascii="Arial" w:hAnsi="Arial" w:cs="Arial"/>
        </w:rPr>
        <w:t>significance</w:t>
      </w:r>
      <w:r w:rsidR="002B3FAD" w:rsidRPr="00ED48B4">
        <w:rPr>
          <w:rFonts w:ascii="Arial" w:hAnsi="Arial" w:cs="Arial"/>
        </w:rPr>
        <w:t xml:space="preserve"> for those who possessed or came into contact with them. </w:t>
      </w:r>
      <w:r w:rsidR="00011DCB" w:rsidRPr="00ED48B4">
        <w:rPr>
          <w:rFonts w:ascii="Arial" w:hAnsi="Arial" w:cs="Arial"/>
        </w:rPr>
        <w:t>Over the course of a person’s lifetime, childhood objects</w:t>
      </w:r>
      <w:r w:rsidR="00FC7E81" w:rsidRPr="00ED48B4">
        <w:rPr>
          <w:rFonts w:ascii="Arial" w:hAnsi="Arial" w:cs="Arial"/>
        </w:rPr>
        <w:t xml:space="preserve"> like toys</w:t>
      </w:r>
      <w:r w:rsidR="00011DCB" w:rsidRPr="00ED48B4">
        <w:rPr>
          <w:rFonts w:ascii="Arial" w:hAnsi="Arial" w:cs="Arial"/>
        </w:rPr>
        <w:t xml:space="preserve"> gained new meanings and </w:t>
      </w:r>
      <w:r w:rsidR="00CF74DB" w:rsidRPr="00ED48B4">
        <w:rPr>
          <w:rFonts w:ascii="Arial" w:hAnsi="Arial" w:cs="Arial"/>
        </w:rPr>
        <w:t>purposes</w:t>
      </w:r>
      <w:r w:rsidR="00011DCB" w:rsidRPr="00ED48B4">
        <w:rPr>
          <w:rFonts w:ascii="Arial" w:hAnsi="Arial" w:cs="Arial"/>
        </w:rPr>
        <w:t xml:space="preserve">, either because of the memories </w:t>
      </w:r>
      <w:r w:rsidR="00FC7E81" w:rsidRPr="00ED48B4">
        <w:rPr>
          <w:rFonts w:ascii="Arial" w:hAnsi="Arial" w:cs="Arial"/>
        </w:rPr>
        <w:t xml:space="preserve">of play </w:t>
      </w:r>
      <w:r w:rsidR="00011DCB" w:rsidRPr="00ED48B4">
        <w:rPr>
          <w:rFonts w:ascii="Arial" w:hAnsi="Arial" w:cs="Arial"/>
        </w:rPr>
        <w:t>with which they were associated or because of the changed ways in which</w:t>
      </w:r>
      <w:r w:rsidR="00FC7E81" w:rsidRPr="00ED48B4">
        <w:rPr>
          <w:rFonts w:ascii="Arial" w:hAnsi="Arial" w:cs="Arial"/>
        </w:rPr>
        <w:t xml:space="preserve"> items such as games were </w:t>
      </w:r>
      <w:r w:rsidR="00011DCB" w:rsidRPr="00ED48B4">
        <w:rPr>
          <w:rFonts w:ascii="Arial" w:hAnsi="Arial" w:cs="Arial"/>
        </w:rPr>
        <w:t>used</w:t>
      </w:r>
      <w:r w:rsidR="00FC7E81" w:rsidRPr="00ED48B4">
        <w:rPr>
          <w:rFonts w:ascii="Arial" w:hAnsi="Arial" w:cs="Arial"/>
        </w:rPr>
        <w:t xml:space="preserve"> in adulthood</w:t>
      </w:r>
      <w:r w:rsidR="00011DCB" w:rsidRPr="00ED48B4">
        <w:rPr>
          <w:rFonts w:ascii="Arial" w:hAnsi="Arial" w:cs="Arial"/>
        </w:rPr>
        <w:t xml:space="preserve"> (</w:t>
      </w:r>
      <w:r w:rsidR="00FC7E81" w:rsidRPr="00ED48B4">
        <w:rPr>
          <w:rFonts w:ascii="Arial" w:hAnsi="Arial" w:cs="Arial"/>
        </w:rPr>
        <w:t xml:space="preserve">Hall 2014; </w:t>
      </w:r>
      <w:r w:rsidR="00011DCB" w:rsidRPr="00ED48B4">
        <w:rPr>
          <w:rFonts w:ascii="Arial" w:hAnsi="Arial" w:cs="Arial"/>
        </w:rPr>
        <w:t xml:space="preserve">Martin </w:t>
      </w:r>
      <w:r w:rsidR="00DC20FA" w:rsidRPr="00ED48B4">
        <w:rPr>
          <w:rFonts w:ascii="Arial" w:hAnsi="Arial" w:cs="Arial"/>
        </w:rPr>
        <w:t xml:space="preserve">2016). Although </w:t>
      </w:r>
      <w:r w:rsidR="00FC7E81" w:rsidRPr="00ED48B4">
        <w:rPr>
          <w:rFonts w:ascii="Arial" w:hAnsi="Arial" w:cs="Arial"/>
        </w:rPr>
        <w:t xml:space="preserve">surviving objects </w:t>
      </w:r>
      <w:r w:rsidR="0089587E" w:rsidRPr="00ED48B4">
        <w:rPr>
          <w:rFonts w:ascii="Arial" w:hAnsi="Arial" w:cs="Arial"/>
        </w:rPr>
        <w:t xml:space="preserve">can tell us about </w:t>
      </w:r>
      <w:r w:rsidR="00FC7E81" w:rsidRPr="00ED48B4">
        <w:rPr>
          <w:rFonts w:ascii="Arial" w:hAnsi="Arial" w:cs="Arial"/>
        </w:rPr>
        <w:t xml:space="preserve">specific phases in </w:t>
      </w:r>
      <w:r w:rsidR="0089587E" w:rsidRPr="00ED48B4">
        <w:rPr>
          <w:rFonts w:ascii="Arial" w:hAnsi="Arial" w:cs="Arial"/>
        </w:rPr>
        <w:t>the medieval life cyc</w:t>
      </w:r>
      <w:r w:rsidR="00FC7E81" w:rsidRPr="00ED48B4">
        <w:rPr>
          <w:rFonts w:ascii="Arial" w:hAnsi="Arial" w:cs="Arial"/>
        </w:rPr>
        <w:t>le like burial better than others like birth and marriage</w:t>
      </w:r>
      <w:r w:rsidR="00DC20FA" w:rsidRPr="00ED48B4">
        <w:rPr>
          <w:rFonts w:ascii="Arial" w:hAnsi="Arial" w:cs="Arial"/>
        </w:rPr>
        <w:t>,</w:t>
      </w:r>
      <w:r w:rsidR="0089587E" w:rsidRPr="00ED48B4">
        <w:rPr>
          <w:rFonts w:ascii="Arial" w:hAnsi="Arial" w:cs="Arial"/>
        </w:rPr>
        <w:t xml:space="preserve"> it is possible to glimpse </w:t>
      </w:r>
      <w:r w:rsidR="00CF74DB" w:rsidRPr="00ED48B4">
        <w:rPr>
          <w:rFonts w:ascii="Arial" w:hAnsi="Arial" w:cs="Arial"/>
        </w:rPr>
        <w:t>the important roles of</w:t>
      </w:r>
      <w:r w:rsidR="0089587E" w:rsidRPr="00ED48B4">
        <w:rPr>
          <w:rFonts w:ascii="Arial" w:hAnsi="Arial" w:cs="Arial"/>
        </w:rPr>
        <w:t xml:space="preserve"> such bodily objects </w:t>
      </w:r>
      <w:r w:rsidR="00FC7E81" w:rsidRPr="00ED48B4">
        <w:rPr>
          <w:rFonts w:ascii="Arial" w:hAnsi="Arial" w:cs="Arial"/>
        </w:rPr>
        <w:t>in these transitions</w:t>
      </w:r>
      <w:r w:rsidR="0089587E" w:rsidRPr="00ED48B4">
        <w:rPr>
          <w:rFonts w:ascii="Arial" w:hAnsi="Arial" w:cs="Arial"/>
        </w:rPr>
        <w:t xml:space="preserve">. </w:t>
      </w:r>
      <w:r w:rsidR="009575D8" w:rsidRPr="00ED48B4">
        <w:rPr>
          <w:rFonts w:ascii="Arial" w:hAnsi="Arial" w:cs="Arial"/>
        </w:rPr>
        <w:t xml:space="preserve">Miniature weapons </w:t>
      </w:r>
      <w:r w:rsidR="0089587E" w:rsidRPr="00ED48B4">
        <w:rPr>
          <w:rFonts w:ascii="Arial" w:hAnsi="Arial" w:cs="Arial"/>
        </w:rPr>
        <w:t xml:space="preserve">are sometimes found </w:t>
      </w:r>
      <w:r w:rsidR="009575D8" w:rsidRPr="00ED48B4">
        <w:rPr>
          <w:rFonts w:ascii="Arial" w:hAnsi="Arial" w:cs="Arial"/>
        </w:rPr>
        <w:t>in children’s graves in Anglo-Saxon England</w:t>
      </w:r>
      <w:r w:rsidRPr="00ED48B4">
        <w:rPr>
          <w:rFonts w:ascii="Arial" w:hAnsi="Arial" w:cs="Arial"/>
        </w:rPr>
        <w:t xml:space="preserve"> and on the Continent</w:t>
      </w:r>
      <w:r w:rsidR="0089587E" w:rsidRPr="00ED48B4">
        <w:rPr>
          <w:rFonts w:ascii="Arial" w:hAnsi="Arial" w:cs="Arial"/>
        </w:rPr>
        <w:t>: they</w:t>
      </w:r>
      <w:r w:rsidR="009575D8" w:rsidRPr="00ED48B4">
        <w:rPr>
          <w:rFonts w:ascii="Arial" w:hAnsi="Arial" w:cs="Arial"/>
        </w:rPr>
        <w:t xml:space="preserve"> were possibly toys or training implements for warfare (Crawford 1999: 159). </w:t>
      </w:r>
      <w:r w:rsidR="000B65D3" w:rsidRPr="00ED48B4">
        <w:rPr>
          <w:rFonts w:ascii="Arial" w:hAnsi="Arial" w:cs="Arial"/>
        </w:rPr>
        <w:t xml:space="preserve">The choice and number of object placed in early medieval graves </w:t>
      </w:r>
      <w:r w:rsidR="00CF74DB" w:rsidRPr="00ED48B4">
        <w:rPr>
          <w:rFonts w:ascii="Arial" w:hAnsi="Arial" w:cs="Arial"/>
        </w:rPr>
        <w:t>thus reflected, at least to a degree</w:t>
      </w:r>
      <w:r w:rsidR="000B65D3" w:rsidRPr="00ED48B4">
        <w:rPr>
          <w:rFonts w:ascii="Arial" w:hAnsi="Arial" w:cs="Arial"/>
        </w:rPr>
        <w:t xml:space="preserve">, the age, gender, and anticipated fertility of the </w:t>
      </w:r>
      <w:r w:rsidR="000B65D3" w:rsidRPr="00ED48B4">
        <w:rPr>
          <w:rFonts w:ascii="Arial" w:hAnsi="Arial" w:cs="Arial"/>
        </w:rPr>
        <w:lastRenderedPageBreak/>
        <w:t>deceased (Halsall 1995)</w:t>
      </w:r>
      <w:r w:rsidR="00CF74DB" w:rsidRPr="00ED48B4">
        <w:rPr>
          <w:rFonts w:ascii="Arial" w:hAnsi="Arial" w:cs="Arial"/>
        </w:rPr>
        <w:t>, even if such responses were not uniform</w:t>
      </w:r>
      <w:r w:rsidR="000B65D3" w:rsidRPr="00ED48B4">
        <w:rPr>
          <w:rFonts w:ascii="Arial" w:hAnsi="Arial" w:cs="Arial"/>
        </w:rPr>
        <w:t xml:space="preserve">. </w:t>
      </w:r>
    </w:p>
    <w:p w14:paraId="4BD5C323" w14:textId="6881AD81" w:rsidR="009575D8" w:rsidRPr="00ED48B4" w:rsidRDefault="009575D8" w:rsidP="00ED48B4">
      <w:pPr>
        <w:widowControl w:val="0"/>
        <w:ind w:firstLine="720"/>
        <w:rPr>
          <w:rFonts w:ascii="Arial" w:hAnsi="Arial" w:cs="Arial"/>
        </w:rPr>
      </w:pPr>
      <w:r w:rsidRPr="00ED48B4">
        <w:rPr>
          <w:rFonts w:ascii="Arial" w:hAnsi="Arial" w:cs="Arial"/>
        </w:rPr>
        <w:t xml:space="preserve">In fifteenth-century Florence and elsewhere in northern Europe, </w:t>
      </w:r>
      <w:r w:rsidR="0089587E" w:rsidRPr="00ED48B4">
        <w:rPr>
          <w:rFonts w:ascii="Arial" w:hAnsi="Arial" w:cs="Arial"/>
        </w:rPr>
        <w:t xml:space="preserve">moreover, </w:t>
      </w:r>
      <w:r w:rsidRPr="00ED48B4">
        <w:rPr>
          <w:rFonts w:ascii="Arial" w:hAnsi="Arial" w:cs="Arial"/>
        </w:rPr>
        <w:t>devotional dolls (</w:t>
      </w:r>
      <w:r w:rsidRPr="00ED48B4">
        <w:rPr>
          <w:rFonts w:ascii="Arial" w:hAnsi="Arial" w:cs="Arial"/>
          <w:i/>
        </w:rPr>
        <w:t>bambini</w:t>
      </w:r>
      <w:r w:rsidRPr="00ED48B4">
        <w:rPr>
          <w:rFonts w:ascii="Arial" w:hAnsi="Arial" w:cs="Arial"/>
        </w:rPr>
        <w:t xml:space="preserve">) have been observed listed in the wedding trousseau inventories of high status and middle class brides as well as girls entering convents as gifts from their parents at this time of transition. These dolls, frequently depicting the Christ-child, </w:t>
      </w:r>
      <w:r w:rsidR="0089587E" w:rsidRPr="00ED48B4">
        <w:rPr>
          <w:rFonts w:ascii="Arial" w:hAnsi="Arial" w:cs="Arial"/>
        </w:rPr>
        <w:t>al</w:t>
      </w:r>
      <w:r w:rsidRPr="00ED48B4">
        <w:rPr>
          <w:rFonts w:ascii="Arial" w:hAnsi="Arial" w:cs="Arial"/>
        </w:rPr>
        <w:t xml:space="preserve">though </w:t>
      </w:r>
      <w:r w:rsidR="0089587E" w:rsidRPr="00ED48B4">
        <w:rPr>
          <w:rFonts w:ascii="Arial" w:hAnsi="Arial" w:cs="Arial"/>
        </w:rPr>
        <w:t>in other instances</w:t>
      </w:r>
      <w:r w:rsidRPr="00ED48B4">
        <w:rPr>
          <w:rFonts w:ascii="Arial" w:hAnsi="Arial" w:cs="Arial"/>
        </w:rPr>
        <w:t xml:space="preserve"> female saints, were richly dressed in pearls, linens, brocade, and velvet clothing. </w:t>
      </w:r>
      <w:r w:rsidR="00343751">
        <w:rPr>
          <w:rFonts w:ascii="Arial" w:hAnsi="Arial" w:cs="Arial"/>
        </w:rPr>
        <w:t>D</w:t>
      </w:r>
      <w:r w:rsidR="0089587E" w:rsidRPr="00ED48B4">
        <w:rPr>
          <w:rFonts w:ascii="Arial" w:hAnsi="Arial" w:cs="Arial"/>
        </w:rPr>
        <w:t>epending upon their context</w:t>
      </w:r>
      <w:r w:rsidR="004B66FA" w:rsidRPr="00ED48B4">
        <w:rPr>
          <w:rFonts w:ascii="Arial" w:hAnsi="Arial" w:cs="Arial"/>
        </w:rPr>
        <w:t xml:space="preserve"> and circumstances</w:t>
      </w:r>
      <w:r w:rsidR="0089587E" w:rsidRPr="00ED48B4">
        <w:rPr>
          <w:rFonts w:ascii="Arial" w:hAnsi="Arial" w:cs="Arial"/>
        </w:rPr>
        <w:t xml:space="preserve">, </w:t>
      </w:r>
      <w:r w:rsidR="00343751">
        <w:rPr>
          <w:rFonts w:ascii="Arial" w:hAnsi="Arial" w:cs="Arial"/>
        </w:rPr>
        <w:t xml:space="preserve">they appear to have offered </w:t>
      </w:r>
      <w:r w:rsidRPr="00ED48B4">
        <w:rPr>
          <w:rFonts w:ascii="Arial" w:hAnsi="Arial" w:cs="Arial"/>
        </w:rPr>
        <w:t>inspira</w:t>
      </w:r>
      <w:r w:rsidR="0089587E" w:rsidRPr="00ED48B4">
        <w:rPr>
          <w:rFonts w:ascii="Arial" w:hAnsi="Arial" w:cs="Arial"/>
        </w:rPr>
        <w:t xml:space="preserve">tion for religious devotion, </w:t>
      </w:r>
      <w:r w:rsidRPr="00ED48B4">
        <w:rPr>
          <w:rFonts w:ascii="Arial" w:hAnsi="Arial" w:cs="Arial"/>
        </w:rPr>
        <w:t>encouragement for successful procreation</w:t>
      </w:r>
      <w:r w:rsidR="00A45FBC" w:rsidRPr="00ED48B4">
        <w:rPr>
          <w:rFonts w:ascii="Arial" w:hAnsi="Arial" w:cs="Arial"/>
        </w:rPr>
        <w:t xml:space="preserve"> in the transition to adult married life</w:t>
      </w:r>
      <w:r w:rsidRPr="00ED48B4">
        <w:rPr>
          <w:rFonts w:ascii="Arial" w:hAnsi="Arial" w:cs="Arial"/>
        </w:rPr>
        <w:t xml:space="preserve">, and the cathartic joy of being able to express spiritual union with the baby Jesus (Klapisch-Zuber 1985).  </w:t>
      </w:r>
    </w:p>
    <w:p w14:paraId="4C257828" w14:textId="77777777" w:rsidR="00CF74DB" w:rsidRPr="00ED48B4" w:rsidRDefault="00D65D80" w:rsidP="00ED48B4">
      <w:pPr>
        <w:widowControl w:val="0"/>
        <w:ind w:firstLine="720"/>
        <w:rPr>
          <w:rFonts w:ascii="Arial" w:hAnsi="Arial" w:cs="Arial"/>
        </w:rPr>
      </w:pPr>
      <w:r w:rsidRPr="00ED48B4">
        <w:rPr>
          <w:rFonts w:ascii="Arial" w:hAnsi="Arial" w:cs="Arial"/>
        </w:rPr>
        <w:t>In adulthood, bodily objects were</w:t>
      </w:r>
      <w:r w:rsidR="0089587E" w:rsidRPr="00ED48B4">
        <w:rPr>
          <w:rFonts w:ascii="Arial" w:hAnsi="Arial" w:cs="Arial"/>
        </w:rPr>
        <w:t xml:space="preserve"> intimatel</w:t>
      </w:r>
      <w:r w:rsidR="0026231B" w:rsidRPr="00ED48B4">
        <w:rPr>
          <w:rFonts w:ascii="Arial" w:hAnsi="Arial" w:cs="Arial"/>
        </w:rPr>
        <w:t xml:space="preserve">y linked to </w:t>
      </w:r>
      <w:r w:rsidR="00A45FBC" w:rsidRPr="00ED48B4">
        <w:rPr>
          <w:rFonts w:ascii="Arial" w:hAnsi="Arial" w:cs="Arial"/>
        </w:rPr>
        <w:t>individuals’</w:t>
      </w:r>
      <w:r w:rsidRPr="00ED48B4">
        <w:rPr>
          <w:rFonts w:ascii="Arial" w:hAnsi="Arial" w:cs="Arial"/>
        </w:rPr>
        <w:t xml:space="preserve"> off</w:t>
      </w:r>
      <w:r w:rsidR="00A45FBC" w:rsidRPr="00ED48B4">
        <w:rPr>
          <w:rFonts w:ascii="Arial" w:hAnsi="Arial" w:cs="Arial"/>
        </w:rPr>
        <w:t>i</w:t>
      </w:r>
      <w:r w:rsidRPr="00ED48B4">
        <w:rPr>
          <w:rFonts w:ascii="Arial" w:hAnsi="Arial" w:cs="Arial"/>
        </w:rPr>
        <w:t>cial role</w:t>
      </w:r>
      <w:r w:rsidR="00A45FBC" w:rsidRPr="00ED48B4">
        <w:rPr>
          <w:rFonts w:ascii="Arial" w:hAnsi="Arial" w:cs="Arial"/>
        </w:rPr>
        <w:t>s</w:t>
      </w:r>
      <w:r w:rsidRPr="00ED48B4">
        <w:rPr>
          <w:rFonts w:ascii="Arial" w:hAnsi="Arial" w:cs="Arial"/>
        </w:rPr>
        <w:t xml:space="preserve"> and </w:t>
      </w:r>
      <w:r w:rsidR="0026231B" w:rsidRPr="00ED48B4">
        <w:rPr>
          <w:rFonts w:ascii="Arial" w:hAnsi="Arial" w:cs="Arial"/>
        </w:rPr>
        <w:t>religious status</w:t>
      </w:r>
      <w:r w:rsidRPr="00ED48B4">
        <w:rPr>
          <w:rFonts w:ascii="Arial" w:hAnsi="Arial" w:cs="Arial"/>
        </w:rPr>
        <w:t xml:space="preserve">. Clothing such as the </w:t>
      </w:r>
      <w:r w:rsidRPr="00ED48B4">
        <w:rPr>
          <w:rFonts w:ascii="Arial" w:hAnsi="Arial" w:cs="Arial"/>
          <w:i/>
        </w:rPr>
        <w:t>chlamys</w:t>
      </w:r>
      <w:r w:rsidRPr="00ED48B4">
        <w:rPr>
          <w:rFonts w:ascii="Arial" w:hAnsi="Arial" w:cs="Arial"/>
        </w:rPr>
        <w:t>, an “ankle-length cloak of semi-circular cut that was fastened at the ri</w:t>
      </w:r>
      <w:r w:rsidR="00A45FBC" w:rsidRPr="00ED48B4">
        <w:rPr>
          <w:rFonts w:ascii="Arial" w:hAnsi="Arial" w:cs="Arial"/>
        </w:rPr>
        <w:t>ght shoulder with a brooch” was</w:t>
      </w:r>
      <w:r w:rsidRPr="00ED48B4">
        <w:rPr>
          <w:rFonts w:ascii="Arial" w:hAnsi="Arial" w:cs="Arial"/>
        </w:rPr>
        <w:t xml:space="preserve"> worn by the Byzantine emperor and his officials (Parani 2007). Religious garments and hairstyles also marked</w:t>
      </w:r>
      <w:r w:rsidR="0089587E" w:rsidRPr="00ED48B4">
        <w:rPr>
          <w:rFonts w:ascii="Arial" w:hAnsi="Arial" w:cs="Arial"/>
        </w:rPr>
        <w:t xml:space="preserve"> </w:t>
      </w:r>
      <w:r w:rsidR="0026231B" w:rsidRPr="00ED48B4">
        <w:rPr>
          <w:rFonts w:ascii="Arial" w:hAnsi="Arial" w:cs="Arial"/>
        </w:rPr>
        <w:t xml:space="preserve">off </w:t>
      </w:r>
      <w:r w:rsidR="00A45FBC" w:rsidRPr="00ED48B4">
        <w:rPr>
          <w:rFonts w:ascii="Arial" w:hAnsi="Arial" w:cs="Arial"/>
        </w:rPr>
        <w:t xml:space="preserve">early medieval </w:t>
      </w:r>
      <w:r w:rsidR="0026231B" w:rsidRPr="00ED48B4">
        <w:rPr>
          <w:rFonts w:ascii="Arial" w:hAnsi="Arial" w:cs="Arial"/>
        </w:rPr>
        <w:t xml:space="preserve">clerics, monks, and nuns from members of the laity </w:t>
      </w:r>
      <w:r w:rsidR="000643FC" w:rsidRPr="00ED48B4">
        <w:rPr>
          <w:rFonts w:ascii="Arial" w:hAnsi="Arial" w:cs="Arial"/>
        </w:rPr>
        <w:t xml:space="preserve">in both life and death </w:t>
      </w:r>
      <w:r w:rsidR="0026231B" w:rsidRPr="00ED48B4">
        <w:rPr>
          <w:rFonts w:ascii="Arial" w:hAnsi="Arial" w:cs="Arial"/>
        </w:rPr>
        <w:t xml:space="preserve">(Effros 2002a). </w:t>
      </w:r>
      <w:r w:rsidR="000643FC" w:rsidRPr="00ED48B4">
        <w:rPr>
          <w:rFonts w:ascii="Arial" w:hAnsi="Arial" w:cs="Arial"/>
        </w:rPr>
        <w:t xml:space="preserve">In the late Middle Ages, the masculinity of clerics was often manifested in their graves through the inclusion of a chalice and paten similar to the ones they had used in the course of their liturgical duties; these sacred objects, which one would not consider bodily objects in their earlier incarnation on the altar, now became firmly linked to the celibate body of the priest (Gilchrist 2009). </w:t>
      </w:r>
    </w:p>
    <w:p w14:paraId="5182F0BC" w14:textId="60639AA6" w:rsidR="009575D8" w:rsidRDefault="00CF74DB" w:rsidP="00ED48B4">
      <w:pPr>
        <w:widowControl w:val="0"/>
        <w:ind w:firstLine="720"/>
        <w:rPr>
          <w:rFonts w:ascii="Arial" w:hAnsi="Arial" w:cs="Arial"/>
        </w:rPr>
      </w:pPr>
      <w:r w:rsidRPr="00ED48B4">
        <w:rPr>
          <w:rFonts w:ascii="Arial" w:hAnsi="Arial" w:cs="Arial"/>
        </w:rPr>
        <w:t>Bodily objects could also</w:t>
      </w:r>
      <w:r w:rsidR="0026231B" w:rsidRPr="00ED48B4">
        <w:rPr>
          <w:rFonts w:ascii="Arial" w:hAnsi="Arial" w:cs="Arial"/>
        </w:rPr>
        <w:t xml:space="preserve"> </w:t>
      </w:r>
      <w:r w:rsidRPr="00ED48B4">
        <w:rPr>
          <w:rFonts w:ascii="Arial" w:hAnsi="Arial" w:cs="Arial"/>
        </w:rPr>
        <w:t>constitute</w:t>
      </w:r>
      <w:r w:rsidR="0026231B" w:rsidRPr="00ED48B4">
        <w:rPr>
          <w:rFonts w:ascii="Arial" w:hAnsi="Arial" w:cs="Arial"/>
        </w:rPr>
        <w:t xml:space="preserve"> physical </w:t>
      </w:r>
      <w:r w:rsidRPr="00ED48B4">
        <w:rPr>
          <w:rFonts w:ascii="Arial" w:hAnsi="Arial" w:cs="Arial"/>
        </w:rPr>
        <w:t>express</w:t>
      </w:r>
      <w:r w:rsidR="0026231B" w:rsidRPr="00ED48B4">
        <w:rPr>
          <w:rFonts w:ascii="Arial" w:hAnsi="Arial" w:cs="Arial"/>
        </w:rPr>
        <w:t xml:space="preserve">ions of faith in the power of the saints, </w:t>
      </w:r>
      <w:r w:rsidR="000643FC" w:rsidRPr="00ED48B4">
        <w:rPr>
          <w:rFonts w:ascii="Arial" w:hAnsi="Arial" w:cs="Arial"/>
        </w:rPr>
        <w:t xml:space="preserve">such as </w:t>
      </w:r>
      <w:r w:rsidR="0026231B" w:rsidRPr="00ED48B4">
        <w:rPr>
          <w:rFonts w:ascii="Arial" w:hAnsi="Arial" w:cs="Arial"/>
        </w:rPr>
        <w:t>in the case of r</w:t>
      </w:r>
      <w:r w:rsidR="009575D8" w:rsidRPr="00ED48B4">
        <w:rPr>
          <w:rFonts w:ascii="Arial" w:hAnsi="Arial" w:cs="Arial"/>
        </w:rPr>
        <w:t>elic pendants like the “talisman of Charlemagne”, believed to date from the ninth century, or the fourteenth-century reliq</w:t>
      </w:r>
      <w:r w:rsidR="0026231B" w:rsidRPr="00ED48B4">
        <w:rPr>
          <w:rFonts w:ascii="Arial" w:hAnsi="Arial" w:cs="Arial"/>
        </w:rPr>
        <w:t>uary ring from the Thames Hoard. Worn</w:t>
      </w:r>
      <w:r w:rsidR="009575D8" w:rsidRPr="00ED48B4">
        <w:rPr>
          <w:rFonts w:ascii="Arial" w:hAnsi="Arial" w:cs="Arial"/>
        </w:rPr>
        <w:t xml:space="preserve"> in close contact to the skin</w:t>
      </w:r>
      <w:r w:rsidR="0026231B" w:rsidRPr="00ED48B4">
        <w:rPr>
          <w:rFonts w:ascii="Arial" w:hAnsi="Arial" w:cs="Arial"/>
        </w:rPr>
        <w:t>, they were not necessarily visible to anyone but the wearer (Robinson 2011). By contrast</w:t>
      </w:r>
      <w:r w:rsidR="009575D8" w:rsidRPr="00ED48B4">
        <w:rPr>
          <w:rFonts w:ascii="Arial" w:hAnsi="Arial" w:cs="Arial"/>
        </w:rPr>
        <w:t xml:space="preserve">, badges, tokens, and ampulla acquired at a saint’s shrine following pilgrimage, or more general religious amulets thought to protect children or pregnant women, </w:t>
      </w:r>
      <w:r w:rsidR="0026231B" w:rsidRPr="00ED48B4">
        <w:rPr>
          <w:rFonts w:ascii="Arial" w:hAnsi="Arial" w:cs="Arial"/>
        </w:rPr>
        <w:t xml:space="preserve">were often worn in plain view. They </w:t>
      </w:r>
      <w:r w:rsidR="009575D8" w:rsidRPr="00ED48B4">
        <w:rPr>
          <w:rFonts w:ascii="Arial" w:hAnsi="Arial" w:cs="Arial"/>
        </w:rPr>
        <w:t>moved with the wayfarer</w:t>
      </w:r>
      <w:r w:rsidR="0026231B" w:rsidRPr="00ED48B4">
        <w:rPr>
          <w:rFonts w:ascii="Arial" w:hAnsi="Arial" w:cs="Arial"/>
        </w:rPr>
        <w:t xml:space="preserve"> who collected them</w:t>
      </w:r>
      <w:r w:rsidR="009575D8" w:rsidRPr="00ED48B4">
        <w:rPr>
          <w:rFonts w:ascii="Arial" w:hAnsi="Arial" w:cs="Arial"/>
        </w:rPr>
        <w:t xml:space="preserve"> (Gilchrist 2012: 134-144). Marking the devotional accomplishment of the pilgrim in a visible way, they set him or her apart from other Christians who had not gone to as great lengths to seek a saint’s sponsorship and pro</w:t>
      </w:r>
      <w:r w:rsidR="00DC20FA" w:rsidRPr="00ED48B4">
        <w:rPr>
          <w:rFonts w:ascii="Arial" w:hAnsi="Arial" w:cs="Arial"/>
        </w:rPr>
        <w:t>tection (Hinton 2005: 209-211).</w:t>
      </w:r>
    </w:p>
    <w:p w14:paraId="6830CC96" w14:textId="50777DBB" w:rsidR="00F22964" w:rsidRDefault="00F22964" w:rsidP="00F22964">
      <w:pPr>
        <w:widowControl w:val="0"/>
        <w:rPr>
          <w:rFonts w:ascii="Arial" w:hAnsi="Arial" w:cs="Arial"/>
        </w:rPr>
      </w:pPr>
    </w:p>
    <w:p w14:paraId="131F4AF3" w14:textId="3AC6B2C5" w:rsidR="00F22964" w:rsidRPr="005F6BED" w:rsidRDefault="00F22964" w:rsidP="005F6BED">
      <w:pPr>
        <w:widowControl w:val="0"/>
        <w:rPr>
          <w:rFonts w:ascii="Arial" w:hAnsi="Arial" w:cs="Arial"/>
          <w:b/>
        </w:rPr>
      </w:pPr>
      <w:r w:rsidRPr="005F6BED">
        <w:rPr>
          <w:rFonts w:ascii="Arial" w:hAnsi="Arial" w:cs="Arial"/>
          <w:b/>
        </w:rPr>
        <w:t>Bodily Display and Burial</w:t>
      </w:r>
    </w:p>
    <w:p w14:paraId="14C55298" w14:textId="19ADC036" w:rsidR="00CE364B" w:rsidRPr="00ED48B4" w:rsidRDefault="007A0C94" w:rsidP="005F6BED">
      <w:pPr>
        <w:widowControl w:val="0"/>
        <w:rPr>
          <w:rFonts w:ascii="Arial" w:hAnsi="Arial" w:cs="Arial"/>
        </w:rPr>
      </w:pPr>
      <w:r w:rsidRPr="00ED48B4">
        <w:rPr>
          <w:rFonts w:ascii="Arial" w:hAnsi="Arial" w:cs="Arial"/>
        </w:rPr>
        <w:t>M</w:t>
      </w:r>
      <w:r w:rsidR="001F78B1" w:rsidRPr="00ED48B4">
        <w:rPr>
          <w:rFonts w:ascii="Arial" w:hAnsi="Arial" w:cs="Arial"/>
        </w:rPr>
        <w:t xml:space="preserve">any of the </w:t>
      </w:r>
      <w:r w:rsidR="006234A4" w:rsidRPr="00ED48B4">
        <w:rPr>
          <w:rFonts w:ascii="Arial" w:hAnsi="Arial" w:cs="Arial"/>
        </w:rPr>
        <w:t xml:space="preserve">personal </w:t>
      </w:r>
      <w:r w:rsidR="001F78B1" w:rsidRPr="00ED48B4">
        <w:rPr>
          <w:rFonts w:ascii="Arial" w:hAnsi="Arial" w:cs="Arial"/>
        </w:rPr>
        <w:t xml:space="preserve">objects </w:t>
      </w:r>
      <w:r w:rsidR="0073185C" w:rsidRPr="00ED48B4">
        <w:rPr>
          <w:rFonts w:ascii="Arial" w:hAnsi="Arial" w:cs="Arial"/>
        </w:rPr>
        <w:t>dating</w:t>
      </w:r>
      <w:r w:rsidR="00F86A89" w:rsidRPr="00ED48B4">
        <w:rPr>
          <w:rFonts w:ascii="Arial" w:hAnsi="Arial" w:cs="Arial"/>
        </w:rPr>
        <w:t xml:space="preserve"> from </w:t>
      </w:r>
      <w:r w:rsidR="00CE364B" w:rsidRPr="00ED48B4">
        <w:rPr>
          <w:rFonts w:ascii="Arial" w:hAnsi="Arial" w:cs="Arial"/>
        </w:rPr>
        <w:t xml:space="preserve">especially </w:t>
      </w:r>
      <w:r w:rsidR="00F86A89" w:rsidRPr="00ED48B4">
        <w:rPr>
          <w:rFonts w:ascii="Arial" w:hAnsi="Arial" w:cs="Arial"/>
        </w:rPr>
        <w:t xml:space="preserve">the </w:t>
      </w:r>
      <w:r w:rsidR="00F22964">
        <w:rPr>
          <w:rFonts w:ascii="Arial" w:hAnsi="Arial" w:cs="Arial"/>
        </w:rPr>
        <w:t>E</w:t>
      </w:r>
      <w:r w:rsidR="0073185C" w:rsidRPr="00ED48B4">
        <w:rPr>
          <w:rFonts w:ascii="Arial" w:hAnsi="Arial" w:cs="Arial"/>
        </w:rPr>
        <w:t xml:space="preserve">arly </w:t>
      </w:r>
      <w:r w:rsidR="00C34523" w:rsidRPr="00ED48B4">
        <w:rPr>
          <w:rFonts w:ascii="Arial" w:hAnsi="Arial" w:cs="Arial"/>
        </w:rPr>
        <w:t>Middle A</w:t>
      </w:r>
      <w:r w:rsidR="00F86A89" w:rsidRPr="00ED48B4">
        <w:rPr>
          <w:rFonts w:ascii="Arial" w:hAnsi="Arial" w:cs="Arial"/>
        </w:rPr>
        <w:t>ges</w:t>
      </w:r>
      <w:r w:rsidR="001F78B1" w:rsidRPr="00ED48B4">
        <w:rPr>
          <w:rFonts w:ascii="Arial" w:hAnsi="Arial" w:cs="Arial"/>
        </w:rPr>
        <w:t xml:space="preserve"> </w:t>
      </w:r>
      <w:r w:rsidR="00B039AF" w:rsidRPr="00ED48B4">
        <w:rPr>
          <w:rFonts w:ascii="Arial" w:hAnsi="Arial" w:cs="Arial"/>
        </w:rPr>
        <w:t xml:space="preserve">that survive today exist because they </w:t>
      </w:r>
      <w:r w:rsidR="0073185C" w:rsidRPr="00ED48B4">
        <w:rPr>
          <w:rFonts w:ascii="Arial" w:hAnsi="Arial" w:cs="Arial"/>
        </w:rPr>
        <w:t xml:space="preserve">were </w:t>
      </w:r>
      <w:r w:rsidR="007642ED" w:rsidRPr="00ED48B4">
        <w:rPr>
          <w:rFonts w:ascii="Arial" w:hAnsi="Arial" w:cs="Arial"/>
        </w:rPr>
        <w:t>entrust</w:t>
      </w:r>
      <w:r w:rsidR="0073185C" w:rsidRPr="00ED48B4">
        <w:rPr>
          <w:rFonts w:ascii="Arial" w:hAnsi="Arial" w:cs="Arial"/>
        </w:rPr>
        <w:t xml:space="preserve">ed </w:t>
      </w:r>
      <w:r w:rsidR="007642ED" w:rsidRPr="00ED48B4">
        <w:rPr>
          <w:rFonts w:ascii="Arial" w:hAnsi="Arial" w:cs="Arial"/>
        </w:rPr>
        <w:t>to graves</w:t>
      </w:r>
      <w:r w:rsidR="001F78B1" w:rsidRPr="00ED48B4">
        <w:rPr>
          <w:rFonts w:ascii="Arial" w:hAnsi="Arial" w:cs="Arial"/>
        </w:rPr>
        <w:t xml:space="preserve"> </w:t>
      </w:r>
      <w:r w:rsidR="00F86A89" w:rsidRPr="00ED48B4">
        <w:rPr>
          <w:rFonts w:ascii="Arial" w:hAnsi="Arial" w:cs="Arial"/>
        </w:rPr>
        <w:t>in their most recent incarnation</w:t>
      </w:r>
      <w:r w:rsidR="007642ED" w:rsidRPr="00ED48B4">
        <w:rPr>
          <w:rFonts w:ascii="Arial" w:hAnsi="Arial" w:cs="Arial"/>
        </w:rPr>
        <w:t xml:space="preserve"> </w:t>
      </w:r>
      <w:r w:rsidR="006C2140" w:rsidRPr="00ED48B4">
        <w:rPr>
          <w:rFonts w:ascii="Arial" w:hAnsi="Arial" w:cs="Arial"/>
        </w:rPr>
        <w:t>and only “rediscovered” when</w:t>
      </w:r>
      <w:r w:rsidR="004E6916" w:rsidRPr="00ED48B4">
        <w:rPr>
          <w:rFonts w:ascii="Arial" w:hAnsi="Arial" w:cs="Arial"/>
        </w:rPr>
        <w:t xml:space="preserve"> exhumed </w:t>
      </w:r>
      <w:r w:rsidR="006C2140" w:rsidRPr="00ED48B4">
        <w:rPr>
          <w:rFonts w:ascii="Arial" w:hAnsi="Arial" w:cs="Arial"/>
        </w:rPr>
        <w:t>due perhaps to</w:t>
      </w:r>
      <w:r w:rsidR="004706B3" w:rsidRPr="00ED48B4">
        <w:rPr>
          <w:rFonts w:ascii="Arial" w:hAnsi="Arial" w:cs="Arial"/>
        </w:rPr>
        <w:t xml:space="preserve"> </w:t>
      </w:r>
      <w:r w:rsidR="004E6916" w:rsidRPr="00ED48B4">
        <w:rPr>
          <w:rFonts w:ascii="Arial" w:hAnsi="Arial" w:cs="Arial"/>
        </w:rPr>
        <w:t xml:space="preserve">an </w:t>
      </w:r>
      <w:r w:rsidR="006C2140" w:rsidRPr="00ED48B4">
        <w:rPr>
          <w:rFonts w:ascii="Arial" w:hAnsi="Arial" w:cs="Arial"/>
        </w:rPr>
        <w:t xml:space="preserve">unplanned </w:t>
      </w:r>
      <w:r w:rsidR="004E6916" w:rsidRPr="00ED48B4">
        <w:rPr>
          <w:rFonts w:ascii="Arial" w:hAnsi="Arial" w:cs="Arial"/>
        </w:rPr>
        <w:t xml:space="preserve">encounter with </w:t>
      </w:r>
      <w:r w:rsidR="006C2140" w:rsidRPr="00ED48B4">
        <w:rPr>
          <w:rFonts w:ascii="Arial" w:hAnsi="Arial" w:cs="Arial"/>
        </w:rPr>
        <w:t xml:space="preserve">an </w:t>
      </w:r>
      <w:r w:rsidR="004E6916" w:rsidRPr="00ED48B4">
        <w:rPr>
          <w:rFonts w:ascii="Arial" w:hAnsi="Arial" w:cs="Arial"/>
        </w:rPr>
        <w:t xml:space="preserve">agricultural or industrial </w:t>
      </w:r>
      <w:r w:rsidR="006C2140" w:rsidRPr="00ED48B4">
        <w:rPr>
          <w:rFonts w:ascii="Arial" w:hAnsi="Arial" w:cs="Arial"/>
        </w:rPr>
        <w:t>undertaking</w:t>
      </w:r>
      <w:r w:rsidR="000B65D3" w:rsidRPr="00ED48B4">
        <w:rPr>
          <w:rFonts w:ascii="Arial" w:hAnsi="Arial" w:cs="Arial"/>
        </w:rPr>
        <w:t xml:space="preserve"> or metal detector</w:t>
      </w:r>
      <w:r w:rsidR="006C2140" w:rsidRPr="00ED48B4">
        <w:rPr>
          <w:rFonts w:ascii="Arial" w:hAnsi="Arial" w:cs="Arial"/>
        </w:rPr>
        <w:t>, or</w:t>
      </w:r>
      <w:r w:rsidR="000B65D3" w:rsidRPr="00ED48B4">
        <w:rPr>
          <w:rFonts w:ascii="Arial" w:hAnsi="Arial" w:cs="Arial"/>
        </w:rPr>
        <w:t>,</w:t>
      </w:r>
      <w:r w:rsidR="006C2140" w:rsidRPr="00ED48B4">
        <w:rPr>
          <w:rFonts w:ascii="Arial" w:hAnsi="Arial" w:cs="Arial"/>
        </w:rPr>
        <w:t xml:space="preserve"> in happier circumstances</w:t>
      </w:r>
      <w:r w:rsidR="000B65D3" w:rsidRPr="00ED48B4">
        <w:rPr>
          <w:rFonts w:ascii="Arial" w:hAnsi="Arial" w:cs="Arial"/>
        </w:rPr>
        <w:t>,</w:t>
      </w:r>
      <w:r w:rsidR="006C2140" w:rsidRPr="00ED48B4">
        <w:rPr>
          <w:rFonts w:ascii="Arial" w:hAnsi="Arial" w:cs="Arial"/>
        </w:rPr>
        <w:t xml:space="preserve"> by</w:t>
      </w:r>
      <w:r w:rsidR="004E6916" w:rsidRPr="00ED48B4">
        <w:rPr>
          <w:rFonts w:ascii="Arial" w:hAnsi="Arial" w:cs="Arial"/>
        </w:rPr>
        <w:t xml:space="preserve"> </w:t>
      </w:r>
      <w:r w:rsidR="000B65D3" w:rsidRPr="00ED48B4">
        <w:rPr>
          <w:rFonts w:ascii="Arial" w:hAnsi="Arial" w:cs="Arial"/>
        </w:rPr>
        <w:t xml:space="preserve">an </w:t>
      </w:r>
      <w:r w:rsidR="004E6916" w:rsidRPr="00ED48B4">
        <w:rPr>
          <w:rFonts w:ascii="Arial" w:hAnsi="Arial" w:cs="Arial"/>
        </w:rPr>
        <w:t>archaeological</w:t>
      </w:r>
      <w:r w:rsidR="007642ED" w:rsidRPr="00ED48B4">
        <w:rPr>
          <w:rFonts w:ascii="Arial" w:hAnsi="Arial" w:cs="Arial"/>
        </w:rPr>
        <w:t xml:space="preserve"> </w:t>
      </w:r>
      <w:r w:rsidR="006C2140" w:rsidRPr="00ED48B4">
        <w:rPr>
          <w:rFonts w:ascii="Arial" w:hAnsi="Arial" w:cs="Arial"/>
        </w:rPr>
        <w:t>excavation</w:t>
      </w:r>
      <w:r w:rsidR="00895FB0" w:rsidRPr="00ED48B4">
        <w:rPr>
          <w:rFonts w:ascii="Arial" w:hAnsi="Arial" w:cs="Arial"/>
        </w:rPr>
        <w:t xml:space="preserve">. </w:t>
      </w:r>
      <w:r w:rsidR="00CE364B" w:rsidRPr="00ED48B4">
        <w:rPr>
          <w:rFonts w:ascii="Arial" w:hAnsi="Arial" w:cs="Arial"/>
        </w:rPr>
        <w:t>Indeed, they</w:t>
      </w:r>
      <w:r w:rsidR="0073185C" w:rsidRPr="00ED48B4">
        <w:rPr>
          <w:rFonts w:ascii="Arial" w:hAnsi="Arial" w:cs="Arial"/>
        </w:rPr>
        <w:t xml:space="preserve"> </w:t>
      </w:r>
      <w:r w:rsidR="00CE364B" w:rsidRPr="00ED48B4">
        <w:rPr>
          <w:rFonts w:ascii="Arial" w:hAnsi="Arial" w:cs="Arial"/>
        </w:rPr>
        <w:t xml:space="preserve">offer one of the few opportunities in which we can see the </w:t>
      </w:r>
      <w:r w:rsidR="0073185C" w:rsidRPr="00ED48B4">
        <w:rPr>
          <w:rFonts w:ascii="Arial" w:hAnsi="Arial" w:cs="Arial"/>
        </w:rPr>
        <w:t xml:space="preserve">practical </w:t>
      </w:r>
      <w:r w:rsidR="00CE364B" w:rsidRPr="00ED48B4">
        <w:rPr>
          <w:rFonts w:ascii="Arial" w:hAnsi="Arial" w:cs="Arial"/>
        </w:rPr>
        <w:t xml:space="preserve">applications of objects like </w:t>
      </w:r>
      <w:r w:rsidR="008142CA" w:rsidRPr="00ED48B4">
        <w:rPr>
          <w:rFonts w:ascii="Arial" w:hAnsi="Arial" w:cs="Arial"/>
        </w:rPr>
        <w:t xml:space="preserve">brooches and </w:t>
      </w:r>
      <w:r w:rsidR="00C34523" w:rsidRPr="00ED48B4">
        <w:rPr>
          <w:rFonts w:ascii="Arial" w:hAnsi="Arial" w:cs="Arial"/>
        </w:rPr>
        <w:t>buckles which served</w:t>
      </w:r>
      <w:r w:rsidR="00CE364B" w:rsidRPr="00ED48B4">
        <w:rPr>
          <w:rFonts w:ascii="Arial" w:hAnsi="Arial" w:cs="Arial"/>
        </w:rPr>
        <w:t xml:space="preserve"> to fasten</w:t>
      </w:r>
      <w:r w:rsidR="00C34523" w:rsidRPr="00ED48B4">
        <w:rPr>
          <w:rFonts w:ascii="Arial" w:hAnsi="Arial" w:cs="Arial"/>
        </w:rPr>
        <w:t xml:space="preserve"> </w:t>
      </w:r>
      <w:r w:rsidR="008142CA" w:rsidRPr="00ED48B4">
        <w:rPr>
          <w:rFonts w:ascii="Arial" w:hAnsi="Arial" w:cs="Arial"/>
        </w:rPr>
        <w:t xml:space="preserve">cloaks, </w:t>
      </w:r>
      <w:r w:rsidR="0073185C" w:rsidRPr="00ED48B4">
        <w:rPr>
          <w:rFonts w:ascii="Arial" w:hAnsi="Arial" w:cs="Arial"/>
        </w:rPr>
        <w:t>clothing</w:t>
      </w:r>
      <w:r w:rsidR="008142CA" w:rsidRPr="00ED48B4">
        <w:rPr>
          <w:rFonts w:ascii="Arial" w:hAnsi="Arial" w:cs="Arial"/>
        </w:rPr>
        <w:t>,</w:t>
      </w:r>
      <w:r w:rsidR="00CE364B" w:rsidRPr="00ED48B4">
        <w:rPr>
          <w:rFonts w:ascii="Arial" w:hAnsi="Arial" w:cs="Arial"/>
        </w:rPr>
        <w:t xml:space="preserve"> and shoes</w:t>
      </w:r>
      <w:r w:rsidR="00C34523" w:rsidRPr="00ED48B4">
        <w:rPr>
          <w:rFonts w:ascii="Arial" w:hAnsi="Arial" w:cs="Arial"/>
        </w:rPr>
        <w:t xml:space="preserve"> in addition to the bold visual language of these often costly dress items</w:t>
      </w:r>
      <w:r w:rsidR="00090839" w:rsidRPr="00ED48B4">
        <w:rPr>
          <w:rFonts w:ascii="Arial" w:hAnsi="Arial" w:cs="Arial"/>
        </w:rPr>
        <w:t>.</w:t>
      </w:r>
      <w:r w:rsidR="00CE364B" w:rsidRPr="00ED48B4">
        <w:rPr>
          <w:rFonts w:ascii="Arial" w:hAnsi="Arial" w:cs="Arial"/>
        </w:rPr>
        <w:t xml:space="preserve"> However, they </w:t>
      </w:r>
      <w:r w:rsidR="0073185C" w:rsidRPr="00ED48B4">
        <w:rPr>
          <w:rFonts w:ascii="Arial" w:hAnsi="Arial" w:cs="Arial"/>
        </w:rPr>
        <w:t xml:space="preserve">also </w:t>
      </w:r>
      <w:r w:rsidR="007642ED" w:rsidRPr="00ED48B4">
        <w:rPr>
          <w:rFonts w:ascii="Arial" w:hAnsi="Arial" w:cs="Arial"/>
        </w:rPr>
        <w:t xml:space="preserve">effectively </w:t>
      </w:r>
      <w:r w:rsidR="0073185C" w:rsidRPr="00ED48B4">
        <w:rPr>
          <w:rFonts w:ascii="Arial" w:hAnsi="Arial" w:cs="Arial"/>
        </w:rPr>
        <w:t>communicate</w:t>
      </w:r>
      <w:r w:rsidR="00090839" w:rsidRPr="00ED48B4">
        <w:rPr>
          <w:rFonts w:ascii="Arial" w:hAnsi="Arial" w:cs="Arial"/>
        </w:rPr>
        <w:t xml:space="preserve">d </w:t>
      </w:r>
      <w:r w:rsidR="00CE364B" w:rsidRPr="00ED48B4">
        <w:rPr>
          <w:rFonts w:ascii="Arial" w:hAnsi="Arial" w:cs="Arial"/>
        </w:rPr>
        <w:t xml:space="preserve">consensus </w:t>
      </w:r>
      <w:r w:rsidR="00090839" w:rsidRPr="00ED48B4">
        <w:rPr>
          <w:rFonts w:ascii="Arial" w:hAnsi="Arial" w:cs="Arial"/>
        </w:rPr>
        <w:t xml:space="preserve">or new meanings </w:t>
      </w:r>
      <w:r w:rsidR="0073185C" w:rsidRPr="00ED48B4">
        <w:rPr>
          <w:rFonts w:ascii="Arial" w:hAnsi="Arial" w:cs="Arial"/>
        </w:rPr>
        <w:t xml:space="preserve">that </w:t>
      </w:r>
      <w:r w:rsidR="00CE364B" w:rsidRPr="00ED48B4">
        <w:rPr>
          <w:rFonts w:ascii="Arial" w:hAnsi="Arial" w:cs="Arial"/>
        </w:rPr>
        <w:t>were arrived at</w:t>
      </w:r>
      <w:r w:rsidR="0073185C" w:rsidRPr="00ED48B4">
        <w:rPr>
          <w:rFonts w:ascii="Arial" w:hAnsi="Arial" w:cs="Arial"/>
        </w:rPr>
        <w:t xml:space="preserve"> in the context of </w:t>
      </w:r>
      <w:r w:rsidR="007642ED" w:rsidRPr="00ED48B4">
        <w:rPr>
          <w:rFonts w:ascii="Arial" w:hAnsi="Arial" w:cs="Arial"/>
        </w:rPr>
        <w:t xml:space="preserve">the preparation of the body for burial and the funeral </w:t>
      </w:r>
      <w:r w:rsidR="007642ED" w:rsidRPr="00ED48B4">
        <w:rPr>
          <w:rFonts w:ascii="Arial" w:hAnsi="Arial" w:cs="Arial"/>
        </w:rPr>
        <w:lastRenderedPageBreak/>
        <w:t>itself</w:t>
      </w:r>
      <w:r w:rsidR="0073185C" w:rsidRPr="00ED48B4">
        <w:rPr>
          <w:rFonts w:ascii="Arial" w:hAnsi="Arial" w:cs="Arial"/>
        </w:rPr>
        <w:t>. The burial site</w:t>
      </w:r>
      <w:r w:rsidR="00CE364B" w:rsidRPr="00ED48B4">
        <w:rPr>
          <w:rFonts w:ascii="Arial" w:hAnsi="Arial" w:cs="Arial"/>
        </w:rPr>
        <w:t>, seen as an active rather than a static place,</w:t>
      </w:r>
      <w:r w:rsidR="0073185C" w:rsidRPr="00ED48B4">
        <w:rPr>
          <w:rFonts w:ascii="Arial" w:hAnsi="Arial" w:cs="Arial"/>
        </w:rPr>
        <w:t xml:space="preserve"> </w:t>
      </w:r>
      <w:r w:rsidR="001C5DEC" w:rsidRPr="00ED48B4">
        <w:rPr>
          <w:rFonts w:ascii="Arial" w:hAnsi="Arial" w:cs="Arial"/>
        </w:rPr>
        <w:t>has therefore</w:t>
      </w:r>
      <w:r w:rsidR="0073185C" w:rsidRPr="00ED48B4">
        <w:rPr>
          <w:rFonts w:ascii="Arial" w:hAnsi="Arial" w:cs="Arial"/>
        </w:rPr>
        <w:t xml:space="preserve"> be</w:t>
      </w:r>
      <w:r w:rsidR="001C5DEC" w:rsidRPr="00ED48B4">
        <w:rPr>
          <w:rFonts w:ascii="Arial" w:hAnsi="Arial" w:cs="Arial"/>
        </w:rPr>
        <w:t>en</w:t>
      </w:r>
      <w:r w:rsidR="004706B3" w:rsidRPr="00ED48B4">
        <w:rPr>
          <w:rFonts w:ascii="Arial" w:hAnsi="Arial" w:cs="Arial"/>
        </w:rPr>
        <w:t xml:space="preserve"> described</w:t>
      </w:r>
      <w:r w:rsidR="0073185C" w:rsidRPr="00ED48B4">
        <w:rPr>
          <w:rFonts w:ascii="Arial" w:hAnsi="Arial" w:cs="Arial"/>
        </w:rPr>
        <w:t xml:space="preserve"> as a performance or dialogue, one in which the </w:t>
      </w:r>
      <w:r w:rsidR="007642ED" w:rsidRPr="00ED48B4">
        <w:rPr>
          <w:rFonts w:ascii="Arial" w:hAnsi="Arial" w:cs="Arial"/>
        </w:rPr>
        <w:t xml:space="preserve">objects with which the deceased was buried </w:t>
      </w:r>
      <w:r w:rsidR="0073185C" w:rsidRPr="00ED48B4">
        <w:rPr>
          <w:rFonts w:ascii="Arial" w:hAnsi="Arial" w:cs="Arial"/>
        </w:rPr>
        <w:t>provide</w:t>
      </w:r>
      <w:r w:rsidR="001C5DEC" w:rsidRPr="00ED48B4">
        <w:rPr>
          <w:rFonts w:ascii="Arial" w:hAnsi="Arial" w:cs="Arial"/>
        </w:rPr>
        <w:t>d</w:t>
      </w:r>
      <w:r w:rsidR="0073185C" w:rsidRPr="00ED48B4">
        <w:rPr>
          <w:rFonts w:ascii="Arial" w:hAnsi="Arial" w:cs="Arial"/>
        </w:rPr>
        <w:t xml:space="preserve"> the </w:t>
      </w:r>
      <w:r w:rsidR="00347EFA" w:rsidRPr="00ED48B4">
        <w:rPr>
          <w:rFonts w:ascii="Arial" w:hAnsi="Arial" w:cs="Arial"/>
        </w:rPr>
        <w:t xml:space="preserve">props or </w:t>
      </w:r>
      <w:r w:rsidR="0073185C" w:rsidRPr="00ED48B4">
        <w:rPr>
          <w:rFonts w:ascii="Arial" w:hAnsi="Arial" w:cs="Arial"/>
        </w:rPr>
        <w:t>vocabulary (</w:t>
      </w:r>
      <w:r w:rsidR="00206935" w:rsidRPr="00ED48B4">
        <w:rPr>
          <w:rFonts w:ascii="Arial" w:hAnsi="Arial" w:cs="Arial"/>
        </w:rPr>
        <w:t>Halsall 1998</w:t>
      </w:r>
      <w:r w:rsidR="007642ED" w:rsidRPr="00ED48B4">
        <w:rPr>
          <w:rFonts w:ascii="Arial" w:hAnsi="Arial" w:cs="Arial"/>
        </w:rPr>
        <w:t xml:space="preserve">). </w:t>
      </w:r>
      <w:r w:rsidR="00001C3A" w:rsidRPr="00ED48B4">
        <w:rPr>
          <w:rFonts w:ascii="Arial" w:hAnsi="Arial" w:cs="Arial"/>
        </w:rPr>
        <w:t>This ritual occurred in the context of the cemetery, which itself had</w:t>
      </w:r>
      <w:r w:rsidR="00D83D67" w:rsidRPr="00ED48B4">
        <w:rPr>
          <w:rFonts w:ascii="Arial" w:hAnsi="Arial" w:cs="Arial"/>
        </w:rPr>
        <w:t xml:space="preserve"> often</w:t>
      </w:r>
      <w:r w:rsidR="00001C3A" w:rsidRPr="00ED48B4">
        <w:rPr>
          <w:rFonts w:ascii="Arial" w:hAnsi="Arial" w:cs="Arial"/>
        </w:rPr>
        <w:t xml:space="preserve"> been chosen because of ancient</w:t>
      </w:r>
      <w:r w:rsidR="00A04663" w:rsidRPr="00ED48B4">
        <w:rPr>
          <w:rFonts w:ascii="Arial" w:hAnsi="Arial" w:cs="Arial"/>
        </w:rPr>
        <w:t>, sacred,</w:t>
      </w:r>
      <w:r w:rsidR="00001C3A" w:rsidRPr="00ED48B4">
        <w:rPr>
          <w:rFonts w:ascii="Arial" w:hAnsi="Arial" w:cs="Arial"/>
        </w:rPr>
        <w:t xml:space="preserve"> or desirable features in the landscape</w:t>
      </w:r>
      <w:r w:rsidR="00A04663" w:rsidRPr="00ED48B4">
        <w:rPr>
          <w:rFonts w:ascii="Arial" w:hAnsi="Arial" w:cs="Arial"/>
        </w:rPr>
        <w:t xml:space="preserve"> (Semple 2013)</w:t>
      </w:r>
      <w:r w:rsidR="00DC20FA" w:rsidRPr="00ED48B4">
        <w:rPr>
          <w:rFonts w:ascii="Arial" w:hAnsi="Arial" w:cs="Arial"/>
        </w:rPr>
        <w:t xml:space="preserve">; it also helped negotiate the </w:t>
      </w:r>
      <w:r w:rsidR="000B65D3" w:rsidRPr="00ED48B4">
        <w:rPr>
          <w:rFonts w:ascii="Arial" w:hAnsi="Arial" w:cs="Arial"/>
        </w:rPr>
        <w:t>dynamics of a community’s relationships in</w:t>
      </w:r>
      <w:r w:rsidR="00DC20FA" w:rsidRPr="00ED48B4">
        <w:rPr>
          <w:rFonts w:ascii="Arial" w:hAnsi="Arial" w:cs="Arial"/>
        </w:rPr>
        <w:t xml:space="preserve"> this life and the next (Bazelmans 1999)</w:t>
      </w:r>
      <w:r w:rsidR="00090839" w:rsidRPr="00ED48B4">
        <w:rPr>
          <w:rFonts w:ascii="Arial" w:hAnsi="Arial" w:cs="Arial"/>
        </w:rPr>
        <w:t>. Although the circumstances of burial meant that t</w:t>
      </w:r>
      <w:r w:rsidR="0081667F" w:rsidRPr="00ED48B4">
        <w:rPr>
          <w:rFonts w:ascii="Arial" w:hAnsi="Arial" w:cs="Arial"/>
        </w:rPr>
        <w:t>he objective of those who organiz</w:t>
      </w:r>
      <w:r w:rsidR="00090839" w:rsidRPr="00ED48B4">
        <w:rPr>
          <w:rFonts w:ascii="Arial" w:hAnsi="Arial" w:cs="Arial"/>
        </w:rPr>
        <w:t xml:space="preserve">ed a </w:t>
      </w:r>
      <w:r w:rsidR="0081667F" w:rsidRPr="00ED48B4">
        <w:rPr>
          <w:rFonts w:ascii="Arial" w:hAnsi="Arial" w:cs="Arial"/>
        </w:rPr>
        <w:t xml:space="preserve">funeral and prepared the </w:t>
      </w:r>
      <w:r w:rsidR="00090839" w:rsidRPr="00ED48B4">
        <w:rPr>
          <w:rFonts w:ascii="Arial" w:hAnsi="Arial" w:cs="Arial"/>
        </w:rPr>
        <w:t xml:space="preserve">grave was foremost the commemoration of the deceased rather than an accurate picture of him or her, </w:t>
      </w:r>
      <w:r w:rsidR="00A06F39">
        <w:rPr>
          <w:rFonts w:ascii="Arial" w:hAnsi="Arial" w:cs="Arial"/>
        </w:rPr>
        <w:t>we should</w:t>
      </w:r>
      <w:r w:rsidR="00090839" w:rsidRPr="00ED48B4">
        <w:rPr>
          <w:rFonts w:ascii="Arial" w:hAnsi="Arial" w:cs="Arial"/>
        </w:rPr>
        <w:t xml:space="preserve"> consider how and why personal objects were used in this fashion.</w:t>
      </w:r>
    </w:p>
    <w:p w14:paraId="1A4F101D" w14:textId="4A6ED9A3" w:rsidR="001F78B1" w:rsidRPr="00ED48B4" w:rsidRDefault="00BF295D" w:rsidP="00ED48B4">
      <w:pPr>
        <w:widowControl w:val="0"/>
        <w:ind w:firstLine="720"/>
        <w:rPr>
          <w:rFonts w:ascii="Arial" w:hAnsi="Arial" w:cs="Arial"/>
        </w:rPr>
      </w:pPr>
      <w:r w:rsidRPr="00ED48B4">
        <w:rPr>
          <w:rFonts w:ascii="Arial" w:hAnsi="Arial" w:cs="Arial"/>
        </w:rPr>
        <w:t xml:space="preserve">When thinking </w:t>
      </w:r>
      <w:r w:rsidR="00C163CB">
        <w:rPr>
          <w:rFonts w:ascii="Arial" w:hAnsi="Arial" w:cs="Arial"/>
        </w:rPr>
        <w:t>about early medieval burial arti</w:t>
      </w:r>
      <w:r w:rsidRPr="00ED48B4">
        <w:rPr>
          <w:rFonts w:ascii="Arial" w:hAnsi="Arial" w:cs="Arial"/>
        </w:rPr>
        <w:t xml:space="preserve">facts, </w:t>
      </w:r>
      <w:r w:rsidR="001F78B1" w:rsidRPr="00ED48B4">
        <w:rPr>
          <w:rFonts w:ascii="Arial" w:hAnsi="Arial" w:cs="Arial"/>
        </w:rPr>
        <w:t>modern conceptions of individuality may be counterproductive in understanding the</w:t>
      </w:r>
      <w:r w:rsidR="00800D82" w:rsidRPr="00ED48B4">
        <w:rPr>
          <w:rFonts w:ascii="Arial" w:hAnsi="Arial" w:cs="Arial"/>
        </w:rPr>
        <w:t>ir</w:t>
      </w:r>
      <w:r w:rsidR="001F78B1" w:rsidRPr="00ED48B4">
        <w:rPr>
          <w:rFonts w:ascii="Arial" w:hAnsi="Arial" w:cs="Arial"/>
        </w:rPr>
        <w:t xml:space="preserve"> nature </w:t>
      </w:r>
      <w:r w:rsidR="00800D82" w:rsidRPr="00ED48B4">
        <w:rPr>
          <w:rFonts w:ascii="Arial" w:hAnsi="Arial" w:cs="Arial"/>
        </w:rPr>
        <w:t xml:space="preserve">and symbolism. </w:t>
      </w:r>
      <w:r w:rsidR="001F78B1" w:rsidRPr="00ED48B4">
        <w:rPr>
          <w:rFonts w:ascii="Arial" w:hAnsi="Arial" w:cs="Arial"/>
        </w:rPr>
        <w:t>In other words, archaeologists</w:t>
      </w:r>
      <w:r w:rsidR="00800D82" w:rsidRPr="00ED48B4">
        <w:rPr>
          <w:rFonts w:ascii="Arial" w:hAnsi="Arial" w:cs="Arial"/>
        </w:rPr>
        <w:t>,</w:t>
      </w:r>
      <w:r w:rsidR="001F78B1" w:rsidRPr="00ED48B4">
        <w:rPr>
          <w:rFonts w:ascii="Arial" w:hAnsi="Arial" w:cs="Arial"/>
        </w:rPr>
        <w:t xml:space="preserve"> and to a lesser extent historians</w:t>
      </w:r>
      <w:r w:rsidR="00800D82" w:rsidRPr="00ED48B4">
        <w:rPr>
          <w:rFonts w:ascii="Arial" w:hAnsi="Arial" w:cs="Arial"/>
        </w:rPr>
        <w:t>,</w:t>
      </w:r>
      <w:r w:rsidR="001F78B1" w:rsidRPr="00ED48B4">
        <w:rPr>
          <w:rFonts w:ascii="Arial" w:hAnsi="Arial" w:cs="Arial"/>
        </w:rPr>
        <w:t xml:space="preserve"> have long acknowledged</w:t>
      </w:r>
      <w:r w:rsidR="00800D82" w:rsidRPr="00ED48B4">
        <w:rPr>
          <w:rFonts w:ascii="Arial" w:hAnsi="Arial" w:cs="Arial"/>
        </w:rPr>
        <w:t xml:space="preserve"> the difficulty in interpreting the objects contained in</w:t>
      </w:r>
      <w:r w:rsidR="001F78B1" w:rsidRPr="00ED48B4">
        <w:rPr>
          <w:rFonts w:ascii="Arial" w:hAnsi="Arial" w:cs="Arial"/>
        </w:rPr>
        <w:t xml:space="preserve"> medieval graves </w:t>
      </w:r>
      <w:r w:rsidR="00800D82" w:rsidRPr="00ED48B4">
        <w:rPr>
          <w:rFonts w:ascii="Arial" w:hAnsi="Arial" w:cs="Arial"/>
        </w:rPr>
        <w:t>as providing a</w:t>
      </w:r>
      <w:r w:rsidR="00895FB0" w:rsidRPr="00ED48B4">
        <w:rPr>
          <w:rFonts w:ascii="Arial" w:hAnsi="Arial" w:cs="Arial"/>
        </w:rPr>
        <w:t>n accurate</w:t>
      </w:r>
      <w:r w:rsidR="00800D82" w:rsidRPr="00ED48B4">
        <w:rPr>
          <w:rFonts w:ascii="Arial" w:hAnsi="Arial" w:cs="Arial"/>
        </w:rPr>
        <w:t xml:space="preserve"> reflection of the </w:t>
      </w:r>
      <w:r w:rsidR="001F78B1" w:rsidRPr="00ED48B4">
        <w:rPr>
          <w:rFonts w:ascii="Arial" w:hAnsi="Arial" w:cs="Arial"/>
        </w:rPr>
        <w:t>lives led by the deceased arrayed in this fashion</w:t>
      </w:r>
      <w:r w:rsidR="006234A4" w:rsidRPr="00ED48B4">
        <w:rPr>
          <w:rFonts w:ascii="Arial" w:hAnsi="Arial" w:cs="Arial"/>
        </w:rPr>
        <w:t xml:space="preserve"> (</w:t>
      </w:r>
      <w:r w:rsidR="00A06F39">
        <w:rPr>
          <w:rFonts w:ascii="Arial" w:hAnsi="Arial" w:cs="Arial"/>
        </w:rPr>
        <w:t>Theuws</w:t>
      </w:r>
      <w:r w:rsidR="00E70ADF" w:rsidRPr="00ED48B4">
        <w:rPr>
          <w:rFonts w:ascii="Arial" w:hAnsi="Arial" w:cs="Arial"/>
        </w:rPr>
        <w:t xml:space="preserve"> and Alkemade 2000</w:t>
      </w:r>
      <w:r w:rsidR="006234A4" w:rsidRPr="00ED48B4">
        <w:rPr>
          <w:rFonts w:ascii="Arial" w:hAnsi="Arial" w:cs="Arial"/>
        </w:rPr>
        <w:t>)</w:t>
      </w:r>
      <w:r w:rsidR="001F78B1" w:rsidRPr="00ED48B4">
        <w:rPr>
          <w:rFonts w:ascii="Arial" w:hAnsi="Arial" w:cs="Arial"/>
        </w:rPr>
        <w:t>.</w:t>
      </w:r>
      <w:r w:rsidR="00800D82" w:rsidRPr="00ED48B4">
        <w:rPr>
          <w:rFonts w:ascii="Arial" w:hAnsi="Arial" w:cs="Arial"/>
        </w:rPr>
        <w:t xml:space="preserve"> The concept of personhood, as opp</w:t>
      </w:r>
      <w:r w:rsidR="00090839" w:rsidRPr="00ED48B4">
        <w:rPr>
          <w:rFonts w:ascii="Arial" w:hAnsi="Arial" w:cs="Arial"/>
        </w:rPr>
        <w:t xml:space="preserve">osed to the individual, is </w:t>
      </w:r>
      <w:r w:rsidR="00800D82" w:rsidRPr="00ED48B4">
        <w:rPr>
          <w:rFonts w:ascii="Arial" w:hAnsi="Arial" w:cs="Arial"/>
        </w:rPr>
        <w:t>helpful in remi</w:t>
      </w:r>
      <w:r w:rsidR="00090839" w:rsidRPr="00ED48B4">
        <w:rPr>
          <w:rFonts w:ascii="Arial" w:hAnsi="Arial" w:cs="Arial"/>
        </w:rPr>
        <w:t>nding us that these graves we</w:t>
      </w:r>
      <w:r w:rsidR="00800D82" w:rsidRPr="00ED48B4">
        <w:rPr>
          <w:rFonts w:ascii="Arial" w:hAnsi="Arial" w:cs="Arial"/>
        </w:rPr>
        <w:t xml:space="preserve">re not representative of the individual status or identity of the deceased but rather suggest </w:t>
      </w:r>
      <w:r w:rsidR="00FF1321" w:rsidRPr="00ED48B4">
        <w:rPr>
          <w:rFonts w:ascii="Arial" w:hAnsi="Arial" w:cs="Arial"/>
        </w:rPr>
        <w:t xml:space="preserve">the needs and objectives </w:t>
      </w:r>
      <w:r w:rsidR="00800D82" w:rsidRPr="00ED48B4">
        <w:rPr>
          <w:rFonts w:ascii="Arial" w:hAnsi="Arial" w:cs="Arial"/>
        </w:rPr>
        <w:t>of the</w:t>
      </w:r>
      <w:r w:rsidR="00FF1321" w:rsidRPr="00ED48B4">
        <w:rPr>
          <w:rFonts w:ascii="Arial" w:hAnsi="Arial" w:cs="Arial"/>
        </w:rPr>
        <w:t xml:space="preserve"> collective responsible for commemorat</w:t>
      </w:r>
      <w:r w:rsidR="00800D82" w:rsidRPr="00ED48B4">
        <w:rPr>
          <w:rFonts w:ascii="Arial" w:hAnsi="Arial" w:cs="Arial"/>
        </w:rPr>
        <w:t xml:space="preserve">ing </w:t>
      </w:r>
      <w:r w:rsidR="00A06F39">
        <w:rPr>
          <w:rFonts w:ascii="Arial" w:hAnsi="Arial" w:cs="Arial"/>
        </w:rPr>
        <w:t>the dead</w:t>
      </w:r>
      <w:r w:rsidR="00800D82" w:rsidRPr="00ED48B4">
        <w:rPr>
          <w:rFonts w:ascii="Arial" w:hAnsi="Arial" w:cs="Arial"/>
        </w:rPr>
        <w:t xml:space="preserve"> (Gillespie 2001: 84</w:t>
      </w:r>
      <w:r w:rsidR="009A53E9" w:rsidRPr="00ED48B4">
        <w:rPr>
          <w:rFonts w:ascii="Arial" w:hAnsi="Arial" w:cs="Arial"/>
        </w:rPr>
        <w:t>; for an earl</w:t>
      </w:r>
      <w:r w:rsidR="004F23A0" w:rsidRPr="00ED48B4">
        <w:rPr>
          <w:rFonts w:ascii="Arial" w:hAnsi="Arial" w:cs="Arial"/>
        </w:rPr>
        <w:t>y medieval example, see: Theuws 2009</w:t>
      </w:r>
      <w:r w:rsidR="00177776" w:rsidRPr="00ED48B4">
        <w:rPr>
          <w:rFonts w:ascii="Arial" w:hAnsi="Arial" w:cs="Arial"/>
        </w:rPr>
        <w:t>). This</w:t>
      </w:r>
      <w:r w:rsidR="00800D82" w:rsidRPr="00ED48B4">
        <w:rPr>
          <w:rFonts w:ascii="Arial" w:hAnsi="Arial" w:cs="Arial"/>
        </w:rPr>
        <w:t xml:space="preserve"> approach </w:t>
      </w:r>
      <w:r w:rsidR="00F86A89" w:rsidRPr="00ED48B4">
        <w:rPr>
          <w:rFonts w:ascii="Arial" w:hAnsi="Arial" w:cs="Arial"/>
        </w:rPr>
        <w:t xml:space="preserve">rejects </w:t>
      </w:r>
      <w:r w:rsidR="00177776" w:rsidRPr="00ED48B4">
        <w:rPr>
          <w:rFonts w:ascii="Arial" w:hAnsi="Arial" w:cs="Arial"/>
        </w:rPr>
        <w:t>the assumption</w:t>
      </w:r>
      <w:r w:rsidR="00F86A89" w:rsidRPr="00ED48B4">
        <w:rPr>
          <w:rFonts w:ascii="Arial" w:hAnsi="Arial" w:cs="Arial"/>
        </w:rPr>
        <w:t xml:space="preserve"> that</w:t>
      </w:r>
      <w:r w:rsidR="009A53E9" w:rsidRPr="00ED48B4">
        <w:rPr>
          <w:rFonts w:ascii="Arial" w:hAnsi="Arial" w:cs="Arial"/>
        </w:rPr>
        <w:t xml:space="preserve"> </w:t>
      </w:r>
      <w:r w:rsidR="000B65D3" w:rsidRPr="00ED48B4">
        <w:rPr>
          <w:rFonts w:ascii="Arial" w:hAnsi="Arial" w:cs="Arial"/>
        </w:rPr>
        <w:t>bodily</w:t>
      </w:r>
      <w:r w:rsidR="00F86A89" w:rsidRPr="00ED48B4">
        <w:rPr>
          <w:rFonts w:ascii="Arial" w:hAnsi="Arial" w:cs="Arial"/>
        </w:rPr>
        <w:t xml:space="preserve"> objects in mortuary contexts were</w:t>
      </w:r>
      <w:r w:rsidR="009A53E9" w:rsidRPr="00ED48B4">
        <w:rPr>
          <w:rFonts w:ascii="Arial" w:hAnsi="Arial" w:cs="Arial"/>
        </w:rPr>
        <w:t xml:space="preserve"> </w:t>
      </w:r>
      <w:r w:rsidR="00177776" w:rsidRPr="00ED48B4">
        <w:rPr>
          <w:rFonts w:ascii="Arial" w:hAnsi="Arial" w:cs="Arial"/>
        </w:rPr>
        <w:t xml:space="preserve">necessarily </w:t>
      </w:r>
      <w:r w:rsidR="009A53E9" w:rsidRPr="00ED48B4">
        <w:rPr>
          <w:rFonts w:ascii="Arial" w:hAnsi="Arial" w:cs="Arial"/>
        </w:rPr>
        <w:t xml:space="preserve">an individual’s </w:t>
      </w:r>
      <w:r w:rsidR="000B65D3" w:rsidRPr="00ED48B4">
        <w:rPr>
          <w:rFonts w:ascii="Arial" w:hAnsi="Arial" w:cs="Arial"/>
        </w:rPr>
        <w:t xml:space="preserve">personal </w:t>
      </w:r>
      <w:r w:rsidR="00DE781C" w:rsidRPr="00ED48B4">
        <w:rPr>
          <w:rFonts w:ascii="Arial" w:hAnsi="Arial" w:cs="Arial"/>
        </w:rPr>
        <w:t>possessions, or</w:t>
      </w:r>
      <w:r w:rsidR="00F86A89" w:rsidRPr="00ED48B4">
        <w:rPr>
          <w:rFonts w:ascii="Arial" w:hAnsi="Arial" w:cs="Arial"/>
        </w:rPr>
        <w:t xml:space="preserve"> that </w:t>
      </w:r>
      <w:r w:rsidR="00FF1321" w:rsidRPr="00ED48B4">
        <w:rPr>
          <w:rFonts w:ascii="Arial" w:hAnsi="Arial" w:cs="Arial"/>
        </w:rPr>
        <w:t xml:space="preserve">biological death </w:t>
      </w:r>
      <w:r w:rsidR="00F86A89" w:rsidRPr="00ED48B4">
        <w:rPr>
          <w:rFonts w:ascii="Arial" w:hAnsi="Arial" w:cs="Arial"/>
        </w:rPr>
        <w:t>represented the end point of</w:t>
      </w:r>
      <w:r w:rsidR="00FF1321" w:rsidRPr="00ED48B4">
        <w:rPr>
          <w:rFonts w:ascii="Arial" w:hAnsi="Arial" w:cs="Arial"/>
        </w:rPr>
        <w:t xml:space="preserve"> that person’s existence</w:t>
      </w:r>
      <w:r w:rsidR="00DE781C" w:rsidRPr="00ED48B4">
        <w:rPr>
          <w:rFonts w:ascii="Arial" w:hAnsi="Arial" w:cs="Arial"/>
        </w:rPr>
        <w:t xml:space="preserve"> in that community’s interactions</w:t>
      </w:r>
      <w:r w:rsidR="0003230F" w:rsidRPr="00ED48B4">
        <w:rPr>
          <w:rFonts w:ascii="Arial" w:hAnsi="Arial" w:cs="Arial"/>
        </w:rPr>
        <w:t>, even if the</w:t>
      </w:r>
      <w:r w:rsidR="00DE781C" w:rsidRPr="00ED48B4">
        <w:rPr>
          <w:rFonts w:ascii="Arial" w:hAnsi="Arial" w:cs="Arial"/>
        </w:rPr>
        <w:t xml:space="preserve">se selves </w:t>
      </w:r>
      <w:r w:rsidR="0003230F" w:rsidRPr="00ED48B4">
        <w:rPr>
          <w:rFonts w:ascii="Arial" w:hAnsi="Arial" w:cs="Arial"/>
        </w:rPr>
        <w:t xml:space="preserve">were </w:t>
      </w:r>
      <w:r w:rsidR="00D35812" w:rsidRPr="00ED48B4">
        <w:rPr>
          <w:rFonts w:ascii="Arial" w:hAnsi="Arial" w:cs="Arial"/>
        </w:rPr>
        <w:t xml:space="preserve">now </w:t>
      </w:r>
      <w:r w:rsidR="0003230F" w:rsidRPr="00ED48B4">
        <w:rPr>
          <w:rFonts w:ascii="Arial" w:hAnsi="Arial" w:cs="Arial"/>
        </w:rPr>
        <w:t>“disembodied” (</w:t>
      </w:r>
      <w:r w:rsidR="002E6496" w:rsidRPr="00ED48B4">
        <w:rPr>
          <w:rFonts w:ascii="Arial" w:hAnsi="Arial" w:cs="Arial"/>
        </w:rPr>
        <w:t>Hallam, Hockey, and Howarth</w:t>
      </w:r>
      <w:r w:rsidR="0003230F" w:rsidRPr="00ED48B4">
        <w:rPr>
          <w:rFonts w:ascii="Arial" w:hAnsi="Arial" w:cs="Arial"/>
        </w:rPr>
        <w:t xml:space="preserve"> 1999)</w:t>
      </w:r>
      <w:r w:rsidR="00FF1321" w:rsidRPr="00ED48B4">
        <w:rPr>
          <w:rFonts w:ascii="Arial" w:hAnsi="Arial" w:cs="Arial"/>
        </w:rPr>
        <w:t xml:space="preserve">. </w:t>
      </w:r>
      <w:r w:rsidR="00A06F39">
        <w:rPr>
          <w:rFonts w:ascii="Arial" w:hAnsi="Arial" w:cs="Arial"/>
        </w:rPr>
        <w:t>Because</w:t>
      </w:r>
      <w:r w:rsidR="00F86A89" w:rsidRPr="00ED48B4">
        <w:rPr>
          <w:rFonts w:ascii="Arial" w:hAnsi="Arial" w:cs="Arial"/>
        </w:rPr>
        <w:t xml:space="preserve"> </w:t>
      </w:r>
      <w:r w:rsidR="009575D8" w:rsidRPr="00ED48B4">
        <w:rPr>
          <w:rFonts w:ascii="Arial" w:hAnsi="Arial" w:cs="Arial"/>
        </w:rPr>
        <w:t>bodily</w:t>
      </w:r>
      <w:r w:rsidR="00FF1321" w:rsidRPr="00ED48B4">
        <w:rPr>
          <w:rFonts w:ascii="Arial" w:hAnsi="Arial" w:cs="Arial"/>
        </w:rPr>
        <w:t xml:space="preserve"> objects were not just </w:t>
      </w:r>
      <w:r w:rsidR="009A53E9" w:rsidRPr="00ED48B4">
        <w:rPr>
          <w:rFonts w:ascii="Arial" w:hAnsi="Arial" w:cs="Arial"/>
        </w:rPr>
        <w:t>cons</w:t>
      </w:r>
      <w:r w:rsidR="00A06F39">
        <w:rPr>
          <w:rFonts w:ascii="Arial" w:hAnsi="Arial" w:cs="Arial"/>
        </w:rPr>
        <w:t>titutive of personal identity,</w:t>
      </w:r>
      <w:r w:rsidR="009A53E9" w:rsidRPr="00ED48B4">
        <w:rPr>
          <w:rFonts w:ascii="Arial" w:hAnsi="Arial" w:cs="Arial"/>
        </w:rPr>
        <w:t xml:space="preserve"> </w:t>
      </w:r>
      <w:r w:rsidR="000B58E3">
        <w:rPr>
          <w:rFonts w:ascii="Arial" w:hAnsi="Arial" w:cs="Arial"/>
        </w:rPr>
        <w:t xml:space="preserve">we must be more wary of </w:t>
      </w:r>
      <w:r w:rsidR="009A53E9" w:rsidRPr="00ED48B4">
        <w:rPr>
          <w:rFonts w:ascii="Arial" w:hAnsi="Arial" w:cs="Arial"/>
        </w:rPr>
        <w:t>one</w:t>
      </w:r>
      <w:r w:rsidR="00FF1321" w:rsidRPr="00ED48B4">
        <w:rPr>
          <w:rFonts w:ascii="Arial" w:hAnsi="Arial" w:cs="Arial"/>
        </w:rPr>
        <w:t>-to-one</w:t>
      </w:r>
      <w:r w:rsidR="00F86A89" w:rsidRPr="00ED48B4">
        <w:rPr>
          <w:rFonts w:ascii="Arial" w:hAnsi="Arial" w:cs="Arial"/>
        </w:rPr>
        <w:t xml:space="preserve"> correlation</w:t>
      </w:r>
      <w:r w:rsidR="00FF1321" w:rsidRPr="00ED48B4">
        <w:rPr>
          <w:rFonts w:ascii="Arial" w:hAnsi="Arial" w:cs="Arial"/>
        </w:rPr>
        <w:t>s</w:t>
      </w:r>
      <w:r w:rsidR="000B58E3">
        <w:rPr>
          <w:rFonts w:ascii="Arial" w:hAnsi="Arial" w:cs="Arial"/>
        </w:rPr>
        <w:t xml:space="preserve"> </w:t>
      </w:r>
      <w:r w:rsidR="00F67CDA" w:rsidRPr="00ED48B4">
        <w:rPr>
          <w:rFonts w:ascii="Arial" w:hAnsi="Arial" w:cs="Arial"/>
        </w:rPr>
        <w:t>(</w:t>
      </w:r>
      <w:r w:rsidR="000B58E3">
        <w:rPr>
          <w:rFonts w:ascii="Arial" w:hAnsi="Arial" w:cs="Arial"/>
        </w:rPr>
        <w:t xml:space="preserve">see </w:t>
      </w:r>
      <w:r w:rsidR="00F67CDA" w:rsidRPr="00ED48B4">
        <w:rPr>
          <w:rFonts w:ascii="Arial" w:hAnsi="Arial" w:cs="Arial"/>
        </w:rPr>
        <w:t xml:space="preserve">for example of </w:t>
      </w:r>
      <w:r w:rsidR="00090839" w:rsidRPr="00ED48B4">
        <w:rPr>
          <w:rFonts w:ascii="Arial" w:hAnsi="Arial" w:cs="Arial"/>
        </w:rPr>
        <w:t xml:space="preserve">the dispute over the burial of </w:t>
      </w:r>
      <w:r w:rsidR="00F67CDA" w:rsidRPr="00ED48B4">
        <w:rPr>
          <w:rFonts w:ascii="Arial" w:hAnsi="Arial" w:cs="Arial"/>
        </w:rPr>
        <w:t xml:space="preserve">Aregund’s ring: </w:t>
      </w:r>
      <w:r w:rsidR="00390E19" w:rsidRPr="00ED48B4">
        <w:rPr>
          <w:rFonts w:ascii="Arial" w:hAnsi="Arial" w:cs="Arial"/>
        </w:rPr>
        <w:t>Périn 2015</w:t>
      </w:r>
      <w:r w:rsidR="00F67CDA" w:rsidRPr="00ED48B4">
        <w:rPr>
          <w:rFonts w:ascii="Arial" w:hAnsi="Arial" w:cs="Arial"/>
        </w:rPr>
        <w:t>)</w:t>
      </w:r>
      <w:r w:rsidR="00FF1321" w:rsidRPr="00ED48B4">
        <w:rPr>
          <w:rFonts w:ascii="Arial" w:hAnsi="Arial" w:cs="Arial"/>
        </w:rPr>
        <w:t>. Looking at graves through the lens of personhood</w:t>
      </w:r>
      <w:r w:rsidR="009A53E9" w:rsidRPr="00ED48B4">
        <w:rPr>
          <w:rFonts w:ascii="Arial" w:hAnsi="Arial" w:cs="Arial"/>
        </w:rPr>
        <w:t xml:space="preserve"> </w:t>
      </w:r>
      <w:r w:rsidR="00FF1321" w:rsidRPr="00ED48B4">
        <w:rPr>
          <w:rFonts w:ascii="Arial" w:hAnsi="Arial" w:cs="Arial"/>
        </w:rPr>
        <w:t>highlights</w:t>
      </w:r>
      <w:r w:rsidR="00800D82" w:rsidRPr="00ED48B4">
        <w:rPr>
          <w:rFonts w:ascii="Arial" w:hAnsi="Arial" w:cs="Arial"/>
        </w:rPr>
        <w:t xml:space="preserve"> the fluidity of the meanings with which objects were imbued, and </w:t>
      </w:r>
      <w:r w:rsidR="009A53E9" w:rsidRPr="00ED48B4">
        <w:rPr>
          <w:rFonts w:ascii="Arial" w:hAnsi="Arial" w:cs="Arial"/>
        </w:rPr>
        <w:t>allow</w:t>
      </w:r>
      <w:r w:rsidR="00CE364B" w:rsidRPr="00ED48B4">
        <w:rPr>
          <w:rFonts w:ascii="Arial" w:hAnsi="Arial" w:cs="Arial"/>
        </w:rPr>
        <w:t>s us</w:t>
      </w:r>
      <w:r w:rsidR="00090839" w:rsidRPr="00ED48B4">
        <w:rPr>
          <w:rFonts w:ascii="Arial" w:hAnsi="Arial" w:cs="Arial"/>
        </w:rPr>
        <w:t xml:space="preserve"> to move away from the </w:t>
      </w:r>
      <w:r w:rsidR="00A06F39">
        <w:rPr>
          <w:rFonts w:ascii="Arial" w:hAnsi="Arial" w:cs="Arial"/>
        </w:rPr>
        <w:t>debates about</w:t>
      </w:r>
      <w:r w:rsidR="009A53E9" w:rsidRPr="00ED48B4">
        <w:rPr>
          <w:rFonts w:ascii="Arial" w:hAnsi="Arial" w:cs="Arial"/>
        </w:rPr>
        <w:t xml:space="preserve"> </w:t>
      </w:r>
      <w:r w:rsidR="00FF1321" w:rsidRPr="00ED48B4">
        <w:rPr>
          <w:rFonts w:ascii="Arial" w:hAnsi="Arial" w:cs="Arial"/>
        </w:rPr>
        <w:t xml:space="preserve">ethnicity </w:t>
      </w:r>
      <w:r w:rsidR="00090839" w:rsidRPr="00ED48B4">
        <w:rPr>
          <w:rFonts w:ascii="Arial" w:hAnsi="Arial" w:cs="Arial"/>
        </w:rPr>
        <w:t xml:space="preserve">that have far too long distracted us from </w:t>
      </w:r>
      <w:r w:rsidR="00FF1321" w:rsidRPr="00ED48B4">
        <w:rPr>
          <w:rFonts w:ascii="Arial" w:hAnsi="Arial" w:cs="Arial"/>
        </w:rPr>
        <w:t>discuss</w:t>
      </w:r>
      <w:r w:rsidR="00090839" w:rsidRPr="00ED48B4">
        <w:rPr>
          <w:rFonts w:ascii="Arial" w:hAnsi="Arial" w:cs="Arial"/>
        </w:rPr>
        <w:t>ing</w:t>
      </w:r>
      <w:r w:rsidR="00FF1321" w:rsidRPr="00ED48B4">
        <w:rPr>
          <w:rFonts w:ascii="Arial" w:hAnsi="Arial" w:cs="Arial"/>
        </w:rPr>
        <w:t xml:space="preserve"> </w:t>
      </w:r>
      <w:r w:rsidR="00090839" w:rsidRPr="00ED48B4">
        <w:rPr>
          <w:rFonts w:ascii="Arial" w:hAnsi="Arial" w:cs="Arial"/>
        </w:rPr>
        <w:t>other important</w:t>
      </w:r>
      <w:r w:rsidR="00FF1321" w:rsidRPr="00ED48B4">
        <w:rPr>
          <w:rFonts w:ascii="Arial" w:hAnsi="Arial" w:cs="Arial"/>
        </w:rPr>
        <w:t xml:space="preserve"> dynamics of the</w:t>
      </w:r>
      <w:r w:rsidR="00090839" w:rsidRPr="00ED48B4">
        <w:rPr>
          <w:rFonts w:ascii="Arial" w:hAnsi="Arial" w:cs="Arial"/>
        </w:rPr>
        <w:t xml:space="preserve"> role played by</w:t>
      </w:r>
      <w:r w:rsidR="00FF1321" w:rsidRPr="00ED48B4">
        <w:rPr>
          <w:rFonts w:ascii="Arial" w:hAnsi="Arial" w:cs="Arial"/>
        </w:rPr>
        <w:t xml:space="preserve"> objects </w:t>
      </w:r>
      <w:r w:rsidR="00090839" w:rsidRPr="00ED48B4">
        <w:rPr>
          <w:rFonts w:ascii="Arial" w:hAnsi="Arial" w:cs="Arial"/>
        </w:rPr>
        <w:t>in cemeterial settings</w:t>
      </w:r>
      <w:r w:rsidR="009A53E9" w:rsidRPr="00ED48B4">
        <w:rPr>
          <w:rFonts w:ascii="Arial" w:hAnsi="Arial" w:cs="Arial"/>
        </w:rPr>
        <w:t>.</w:t>
      </w:r>
      <w:r w:rsidR="00800D82" w:rsidRPr="00ED48B4">
        <w:rPr>
          <w:rFonts w:ascii="Arial" w:hAnsi="Arial" w:cs="Arial"/>
        </w:rPr>
        <w:t xml:space="preserve"> </w:t>
      </w:r>
    </w:p>
    <w:p w14:paraId="0E7AF602" w14:textId="2C530E6D" w:rsidR="00053159" w:rsidRPr="00ED48B4" w:rsidRDefault="00090839" w:rsidP="00ED48B4">
      <w:pPr>
        <w:widowControl w:val="0"/>
        <w:ind w:firstLine="720"/>
        <w:rPr>
          <w:rFonts w:ascii="Arial" w:hAnsi="Arial" w:cs="Arial"/>
        </w:rPr>
      </w:pPr>
      <w:r w:rsidRPr="00ED48B4">
        <w:rPr>
          <w:rFonts w:ascii="Arial" w:hAnsi="Arial" w:cs="Arial"/>
        </w:rPr>
        <w:t>T</w:t>
      </w:r>
      <w:r w:rsidR="00CE364B" w:rsidRPr="00ED48B4">
        <w:rPr>
          <w:rFonts w:ascii="Arial" w:hAnsi="Arial" w:cs="Arial"/>
        </w:rPr>
        <w:t xml:space="preserve">o be fully effective </w:t>
      </w:r>
      <w:r w:rsidR="00D35812" w:rsidRPr="00ED48B4">
        <w:rPr>
          <w:rFonts w:ascii="Arial" w:hAnsi="Arial" w:cs="Arial"/>
        </w:rPr>
        <w:t>in conveying the nuances of an</w:t>
      </w:r>
      <w:r w:rsidR="00CE364B" w:rsidRPr="00ED48B4">
        <w:rPr>
          <w:rFonts w:ascii="Arial" w:hAnsi="Arial" w:cs="Arial"/>
        </w:rPr>
        <w:t xml:space="preserve"> individual</w:t>
      </w:r>
      <w:r w:rsidR="00D35812" w:rsidRPr="00ED48B4">
        <w:rPr>
          <w:rFonts w:ascii="Arial" w:hAnsi="Arial" w:cs="Arial"/>
        </w:rPr>
        <w:t>’s significance to a community</w:t>
      </w:r>
      <w:r w:rsidR="00CE364B" w:rsidRPr="00ED48B4">
        <w:rPr>
          <w:rFonts w:ascii="Arial" w:hAnsi="Arial" w:cs="Arial"/>
        </w:rPr>
        <w:t xml:space="preserve">, the meaning of the symbols conveyed vis-à-vis objects had to be understood by </w:t>
      </w:r>
      <w:r w:rsidR="00D35812" w:rsidRPr="00ED48B4">
        <w:rPr>
          <w:rFonts w:ascii="Arial" w:hAnsi="Arial" w:cs="Arial"/>
        </w:rPr>
        <w:t>those who attended</w:t>
      </w:r>
      <w:r w:rsidR="00CE364B" w:rsidRPr="00ED48B4">
        <w:rPr>
          <w:rFonts w:ascii="Arial" w:hAnsi="Arial" w:cs="Arial"/>
        </w:rPr>
        <w:t xml:space="preserve"> a particular burial site (Gilchrist 2012: 79-</w:t>
      </w:r>
      <w:r w:rsidR="00C163CB">
        <w:rPr>
          <w:rFonts w:ascii="Arial" w:hAnsi="Arial" w:cs="Arial"/>
        </w:rPr>
        <w:t>99). Because early medieval arti</w:t>
      </w:r>
      <w:r w:rsidR="00CE364B" w:rsidRPr="00ED48B4">
        <w:rPr>
          <w:rFonts w:ascii="Arial" w:hAnsi="Arial" w:cs="Arial"/>
        </w:rPr>
        <w:t>facts like brooches, buckles, jewelry, amulets, weaponry, and vessels were each unique, bei</w:t>
      </w:r>
      <w:r w:rsidR="000B65D3" w:rsidRPr="00ED48B4">
        <w:rPr>
          <w:rFonts w:ascii="Arial" w:hAnsi="Arial" w:cs="Arial"/>
        </w:rPr>
        <w:t xml:space="preserve">ng made by artisans by hand, </w:t>
      </w:r>
      <w:r w:rsidR="00A06F39">
        <w:rPr>
          <w:rFonts w:ascii="Arial" w:hAnsi="Arial" w:cs="Arial"/>
        </w:rPr>
        <w:t>there was</w:t>
      </w:r>
      <w:r w:rsidR="00CE364B" w:rsidRPr="00ED48B4">
        <w:rPr>
          <w:rFonts w:ascii="Arial" w:hAnsi="Arial" w:cs="Arial"/>
        </w:rPr>
        <w:t xml:space="preserve"> significant variation in even object</w:t>
      </w:r>
      <w:r w:rsidR="00A06F39">
        <w:rPr>
          <w:rFonts w:ascii="Arial" w:hAnsi="Arial" w:cs="Arial"/>
        </w:rPr>
        <w:t>s meant to be used in pairs.</w:t>
      </w:r>
      <w:r w:rsidR="00CE364B" w:rsidRPr="00ED48B4">
        <w:rPr>
          <w:rFonts w:ascii="Arial" w:hAnsi="Arial" w:cs="Arial"/>
        </w:rPr>
        <w:t xml:space="preserve"> </w:t>
      </w:r>
      <w:r w:rsidR="00A06F39">
        <w:rPr>
          <w:rFonts w:ascii="Arial" w:hAnsi="Arial" w:cs="Arial"/>
        </w:rPr>
        <w:t>B</w:t>
      </w:r>
      <w:r w:rsidR="000B65D3" w:rsidRPr="00ED48B4">
        <w:rPr>
          <w:rFonts w:ascii="Arial" w:hAnsi="Arial" w:cs="Arial"/>
        </w:rPr>
        <w:t xml:space="preserve">ecause </w:t>
      </w:r>
      <w:r w:rsidR="00CE364B" w:rsidRPr="00ED48B4">
        <w:rPr>
          <w:rFonts w:ascii="Arial" w:hAnsi="Arial" w:cs="Arial"/>
        </w:rPr>
        <w:t>particular objects were not always available due to fluctuations in trade and family wealth, this dialogue w</w:t>
      </w:r>
      <w:r w:rsidR="000B65D3" w:rsidRPr="00ED48B4">
        <w:rPr>
          <w:rFonts w:ascii="Arial" w:hAnsi="Arial" w:cs="Arial"/>
        </w:rPr>
        <w:t xml:space="preserve">as inherently unstable and </w:t>
      </w:r>
      <w:r w:rsidR="00CE364B" w:rsidRPr="00ED48B4">
        <w:rPr>
          <w:rFonts w:ascii="Arial" w:hAnsi="Arial" w:cs="Arial"/>
        </w:rPr>
        <w:t>constantly evolving (</w:t>
      </w:r>
      <w:r w:rsidR="0081667F" w:rsidRPr="00ED48B4">
        <w:rPr>
          <w:rFonts w:ascii="Arial" w:hAnsi="Arial" w:cs="Arial"/>
        </w:rPr>
        <w:t xml:space="preserve">Williams 2006; </w:t>
      </w:r>
      <w:r w:rsidR="00CE364B" w:rsidRPr="00ED48B4">
        <w:rPr>
          <w:rFonts w:ascii="Arial" w:hAnsi="Arial" w:cs="Arial"/>
        </w:rPr>
        <w:t xml:space="preserve">Felder 2015). Within relative boundaries established by local custom (or fashion), </w:t>
      </w:r>
      <w:r w:rsidR="0081667F" w:rsidRPr="00ED48B4">
        <w:rPr>
          <w:rFonts w:ascii="Arial" w:hAnsi="Arial" w:cs="Arial"/>
        </w:rPr>
        <w:t xml:space="preserve">the existence and resources of surviving family members, </w:t>
      </w:r>
      <w:r w:rsidR="00CE364B" w:rsidRPr="00ED48B4">
        <w:rPr>
          <w:rFonts w:ascii="Arial" w:hAnsi="Arial" w:cs="Arial"/>
        </w:rPr>
        <w:t>a surfeit of goods that allowed them to be consigned to graves rather than conveyed to heirs, and access to trade, members of early medieval communities closely moderated</w:t>
      </w:r>
      <w:r w:rsidR="000B65D3" w:rsidRPr="00ED48B4">
        <w:rPr>
          <w:rFonts w:ascii="Arial" w:hAnsi="Arial" w:cs="Arial"/>
        </w:rPr>
        <w:t xml:space="preserve"> and curated the objects laid to rest with the dead</w:t>
      </w:r>
      <w:r w:rsidR="00CE364B" w:rsidRPr="00ED48B4">
        <w:rPr>
          <w:rFonts w:ascii="Arial" w:hAnsi="Arial" w:cs="Arial"/>
        </w:rPr>
        <w:t xml:space="preserve">. These factors explain the incredible variation in usage not only over time </w:t>
      </w:r>
      <w:r w:rsidR="00CE364B" w:rsidRPr="00ED48B4">
        <w:rPr>
          <w:rFonts w:ascii="Arial" w:hAnsi="Arial" w:cs="Arial"/>
        </w:rPr>
        <w:lastRenderedPageBreak/>
        <w:t>but within individual cemeteries.</w:t>
      </w:r>
      <w:r w:rsidR="0089587E" w:rsidRPr="00ED48B4">
        <w:rPr>
          <w:rFonts w:ascii="Arial" w:hAnsi="Arial" w:cs="Arial"/>
        </w:rPr>
        <w:t xml:space="preserve"> </w:t>
      </w:r>
      <w:r w:rsidR="00DA1EE0" w:rsidRPr="00ED48B4">
        <w:rPr>
          <w:rFonts w:ascii="Arial" w:hAnsi="Arial" w:cs="Arial"/>
        </w:rPr>
        <w:t xml:space="preserve">Although we cannot reconstruct fully the habitus of which </w:t>
      </w:r>
      <w:r w:rsidR="00FD0E17" w:rsidRPr="00ED48B4">
        <w:rPr>
          <w:rFonts w:ascii="Arial" w:hAnsi="Arial" w:cs="Arial"/>
        </w:rPr>
        <w:t>early medieval</w:t>
      </w:r>
      <w:r w:rsidR="00DA1EE0" w:rsidRPr="00ED48B4">
        <w:rPr>
          <w:rFonts w:ascii="Arial" w:hAnsi="Arial" w:cs="Arial"/>
        </w:rPr>
        <w:t xml:space="preserve"> graves were an intrinsic part, we can, at the very least, give much needed attention to the fact that cemeteries were me</w:t>
      </w:r>
      <w:r w:rsidR="00FD0E17" w:rsidRPr="00ED48B4">
        <w:rPr>
          <w:rFonts w:ascii="Arial" w:hAnsi="Arial" w:cs="Arial"/>
        </w:rPr>
        <w:t>aningful arenas in which sex,</w:t>
      </w:r>
      <w:r w:rsidR="00DA1EE0" w:rsidRPr="00ED48B4">
        <w:rPr>
          <w:rFonts w:ascii="Arial" w:hAnsi="Arial" w:cs="Arial"/>
        </w:rPr>
        <w:t xml:space="preserve"> gender</w:t>
      </w:r>
      <w:r w:rsidR="00FD0E17" w:rsidRPr="00ED48B4">
        <w:rPr>
          <w:rFonts w:ascii="Arial" w:hAnsi="Arial" w:cs="Arial"/>
        </w:rPr>
        <w:t>, religious, ethnic, and other</w:t>
      </w:r>
      <w:r w:rsidR="00DA1EE0" w:rsidRPr="00ED48B4">
        <w:rPr>
          <w:rFonts w:ascii="Arial" w:hAnsi="Arial" w:cs="Arial"/>
        </w:rPr>
        <w:t xml:space="preserve"> differences were negotiated, performed, and reified within the unique cosmology of </w:t>
      </w:r>
      <w:r w:rsidR="00A06F39">
        <w:rPr>
          <w:rFonts w:ascii="Arial" w:hAnsi="Arial" w:cs="Arial"/>
        </w:rPr>
        <w:t>those</w:t>
      </w:r>
      <w:r w:rsidR="00DA1EE0" w:rsidRPr="00ED48B4">
        <w:rPr>
          <w:rFonts w:ascii="Arial" w:hAnsi="Arial" w:cs="Arial"/>
        </w:rPr>
        <w:t xml:space="preserve"> communities.</w:t>
      </w:r>
    </w:p>
    <w:p w14:paraId="7E4E1A59" w14:textId="40B19ADA" w:rsidR="00A83747" w:rsidRPr="00ED48B4" w:rsidRDefault="00DA1EE0" w:rsidP="00ED48B4">
      <w:pPr>
        <w:widowControl w:val="0"/>
        <w:ind w:firstLine="720"/>
        <w:rPr>
          <w:rFonts w:ascii="Arial" w:hAnsi="Arial" w:cs="Arial"/>
        </w:rPr>
      </w:pPr>
      <w:r w:rsidRPr="00ED48B4">
        <w:rPr>
          <w:rFonts w:ascii="Arial" w:hAnsi="Arial" w:cs="Arial"/>
        </w:rPr>
        <w:t xml:space="preserve"> </w:t>
      </w:r>
      <w:r w:rsidR="00053159" w:rsidRPr="00ED48B4">
        <w:rPr>
          <w:rFonts w:ascii="Arial" w:hAnsi="Arial" w:cs="Arial"/>
        </w:rPr>
        <w:t xml:space="preserve">Recent studies incorporating scientific tests like </w:t>
      </w:r>
      <w:r w:rsidR="00A06F39">
        <w:rPr>
          <w:rFonts w:ascii="Arial" w:hAnsi="Arial" w:cs="Arial"/>
        </w:rPr>
        <w:t xml:space="preserve">stable </w:t>
      </w:r>
      <w:r w:rsidR="00053159" w:rsidRPr="00ED48B4">
        <w:rPr>
          <w:rFonts w:ascii="Arial" w:hAnsi="Arial" w:cs="Arial"/>
        </w:rPr>
        <w:t xml:space="preserve">isotope analysis have begun to blur many of the assumptions about early medieval identity that were built on the basis of historical and archaeological </w:t>
      </w:r>
      <w:r w:rsidR="00C67A92">
        <w:rPr>
          <w:rFonts w:ascii="Arial" w:hAnsi="Arial" w:cs="Arial"/>
        </w:rPr>
        <w:t>studies</w:t>
      </w:r>
      <w:r w:rsidR="00066860" w:rsidRPr="00ED48B4">
        <w:rPr>
          <w:rFonts w:ascii="Arial" w:hAnsi="Arial" w:cs="Arial"/>
        </w:rPr>
        <w:t xml:space="preserve"> of bodily objects</w:t>
      </w:r>
      <w:r w:rsidR="00053159" w:rsidRPr="00ED48B4">
        <w:rPr>
          <w:rFonts w:ascii="Arial" w:hAnsi="Arial" w:cs="Arial"/>
        </w:rPr>
        <w:t xml:space="preserve">. In Thuringia, in the cemeteries of Rathewitz and Obermöllern, where scholars applied Sr isotope analysis to skeletal remains, they have determined that the birthplace of individuals did not always determine the types of </w:t>
      </w:r>
      <w:r w:rsidR="00066860" w:rsidRPr="00ED48B4">
        <w:rPr>
          <w:rFonts w:ascii="Arial" w:hAnsi="Arial" w:cs="Arial"/>
        </w:rPr>
        <w:t xml:space="preserve">personal </w:t>
      </w:r>
      <w:r w:rsidR="00C163CB">
        <w:rPr>
          <w:rFonts w:ascii="Arial" w:hAnsi="Arial" w:cs="Arial"/>
        </w:rPr>
        <w:t>arti</w:t>
      </w:r>
      <w:r w:rsidR="00053159" w:rsidRPr="00ED48B4">
        <w:rPr>
          <w:rFonts w:ascii="Arial" w:hAnsi="Arial" w:cs="Arial"/>
        </w:rPr>
        <w:t>facts with which they were buried. In the case of both adult males and females, locals apparently adopted non-local gear just as the opposite was true, a result that suggests the importance of crafting identity in life and at the graveside (Knip</w:t>
      </w:r>
      <w:r w:rsidR="006C0258" w:rsidRPr="00ED48B4">
        <w:rPr>
          <w:rFonts w:ascii="Arial" w:hAnsi="Arial" w:cs="Arial"/>
        </w:rPr>
        <w:t>per, Maurer, Peters, et al. 2013; Ha</w:t>
      </w:r>
      <w:r w:rsidR="00053159" w:rsidRPr="00ED48B4">
        <w:rPr>
          <w:rFonts w:ascii="Arial" w:hAnsi="Arial" w:cs="Arial"/>
        </w:rPr>
        <w:t xml:space="preserve">kenbeck 2011). However, results from DNA-testing have </w:t>
      </w:r>
      <w:r w:rsidR="00D35812" w:rsidRPr="00ED48B4">
        <w:rPr>
          <w:rFonts w:ascii="Arial" w:hAnsi="Arial" w:cs="Arial"/>
        </w:rPr>
        <w:t xml:space="preserve">sometimes </w:t>
      </w:r>
      <w:r w:rsidR="00053159" w:rsidRPr="00ED48B4">
        <w:rPr>
          <w:rFonts w:ascii="Arial" w:hAnsi="Arial" w:cs="Arial"/>
        </w:rPr>
        <w:t xml:space="preserve">proven more equivocal in </w:t>
      </w:r>
      <w:r w:rsidR="00C67A92">
        <w:rPr>
          <w:rFonts w:ascii="Arial" w:hAnsi="Arial" w:cs="Arial"/>
        </w:rPr>
        <w:t>our understanding</w:t>
      </w:r>
      <w:r w:rsidR="00053159" w:rsidRPr="00ED48B4">
        <w:rPr>
          <w:rFonts w:ascii="Arial" w:hAnsi="Arial" w:cs="Arial"/>
        </w:rPr>
        <w:t xml:space="preserve"> of gender and identity. At Niederstotzingen in southwest Germany, a small cemetery containing the remains of what appear to have been fourteen individuals of high status and three horses, two of the individuals buried with armament were determined in 2000, on the basis of DNA, to have been biological women. The first (grave 3C), was laid to rest with sword (</w:t>
      </w:r>
      <w:r w:rsidR="00053159" w:rsidRPr="00ED48B4">
        <w:rPr>
          <w:rFonts w:ascii="Arial" w:hAnsi="Arial" w:cs="Arial"/>
          <w:i/>
        </w:rPr>
        <w:t>spatha</w:t>
      </w:r>
      <w:r w:rsidR="00053159" w:rsidRPr="00ED48B4">
        <w:rPr>
          <w:rFonts w:ascii="Arial" w:hAnsi="Arial" w:cs="Arial"/>
        </w:rPr>
        <w:t>), dagger (</w:t>
      </w:r>
      <w:r w:rsidR="00053159" w:rsidRPr="00ED48B4">
        <w:rPr>
          <w:rFonts w:ascii="Arial" w:hAnsi="Arial" w:cs="Arial"/>
          <w:i/>
        </w:rPr>
        <w:t>saxa</w:t>
      </w:r>
      <w:r w:rsidR="00053159" w:rsidRPr="00ED48B4">
        <w:rPr>
          <w:rFonts w:ascii="Arial" w:hAnsi="Arial" w:cs="Arial"/>
        </w:rPr>
        <w:t>),</w:t>
      </w:r>
      <w:r w:rsidR="00053159" w:rsidRPr="00ED48B4">
        <w:rPr>
          <w:rFonts w:ascii="Arial" w:hAnsi="Arial" w:cs="Arial"/>
          <w:i/>
        </w:rPr>
        <w:t xml:space="preserve"> </w:t>
      </w:r>
      <w:r w:rsidR="00053159" w:rsidRPr="00ED48B4">
        <w:rPr>
          <w:rFonts w:ascii="Arial" w:hAnsi="Arial" w:cs="Arial"/>
        </w:rPr>
        <w:t>shield, belt, seven arrowheads, in addition to an iron chain and a bronze bell. The second (grave 12C), much disturbed by the mechanical excavator by which was found, was also buried in a triple grave. At a minimum, this biological female was laid to rest with a sword, several knives, and possibly a helmet (Schneider 2011). However, these results were disputed, and following new DNA tests of the skeletal material</w:t>
      </w:r>
      <w:r w:rsidR="006C0258" w:rsidRPr="00ED48B4">
        <w:rPr>
          <w:rFonts w:ascii="Arial" w:hAnsi="Arial" w:cs="Arial"/>
        </w:rPr>
        <w:t xml:space="preserve"> at Niederstotzingen</w:t>
      </w:r>
      <w:r w:rsidR="00053159" w:rsidRPr="00ED48B4">
        <w:rPr>
          <w:rFonts w:ascii="Arial" w:hAnsi="Arial" w:cs="Arial"/>
        </w:rPr>
        <w:t xml:space="preserve"> in 2012, scholars determined that 3C was not female but male, whereas the sex of 12C remains undetermined. </w:t>
      </w:r>
      <w:r w:rsidR="00A06F39">
        <w:rPr>
          <w:rFonts w:ascii="Arial" w:hAnsi="Arial" w:cs="Arial"/>
        </w:rPr>
        <w:t>C</w:t>
      </w:r>
      <w:r w:rsidR="006C0258" w:rsidRPr="00ED48B4">
        <w:rPr>
          <w:rFonts w:ascii="Arial" w:hAnsi="Arial" w:cs="Arial"/>
        </w:rPr>
        <w:t xml:space="preserve">ontinuing challenges </w:t>
      </w:r>
      <w:r w:rsidR="00A06F39">
        <w:rPr>
          <w:rFonts w:ascii="Arial" w:hAnsi="Arial" w:cs="Arial"/>
        </w:rPr>
        <w:t>in working with ancient DNA</w:t>
      </w:r>
      <w:r w:rsidR="006C0258" w:rsidRPr="00ED48B4">
        <w:rPr>
          <w:rFonts w:ascii="Arial" w:hAnsi="Arial" w:cs="Arial"/>
        </w:rPr>
        <w:t xml:space="preserve"> have made it difficult for </w:t>
      </w:r>
      <w:r w:rsidR="00053159" w:rsidRPr="00ED48B4">
        <w:rPr>
          <w:rFonts w:ascii="Arial" w:hAnsi="Arial" w:cs="Arial"/>
        </w:rPr>
        <w:t xml:space="preserve">scientists to produce consistent </w:t>
      </w:r>
      <w:r w:rsidR="006C0258" w:rsidRPr="00ED48B4">
        <w:rPr>
          <w:rFonts w:ascii="Arial" w:hAnsi="Arial" w:cs="Arial"/>
        </w:rPr>
        <w:t>results</w:t>
      </w:r>
      <w:r w:rsidR="0081667F" w:rsidRPr="00ED48B4">
        <w:rPr>
          <w:rFonts w:ascii="Arial" w:hAnsi="Arial" w:cs="Arial"/>
        </w:rPr>
        <w:t xml:space="preserve"> in sexing skeletons</w:t>
      </w:r>
      <w:r w:rsidR="006C0258" w:rsidRPr="00ED48B4">
        <w:rPr>
          <w:rFonts w:ascii="Arial" w:hAnsi="Arial" w:cs="Arial"/>
        </w:rPr>
        <w:t xml:space="preserve"> </w:t>
      </w:r>
      <w:r w:rsidR="00066860" w:rsidRPr="00ED48B4">
        <w:rPr>
          <w:rFonts w:ascii="Arial" w:hAnsi="Arial" w:cs="Arial"/>
        </w:rPr>
        <w:t xml:space="preserve">but these efforts will no doubt </w:t>
      </w:r>
      <w:r w:rsidR="00A06F39">
        <w:rPr>
          <w:rFonts w:ascii="Arial" w:hAnsi="Arial" w:cs="Arial"/>
        </w:rPr>
        <w:t>yield important results</w:t>
      </w:r>
      <w:r w:rsidR="00066860" w:rsidRPr="00ED48B4">
        <w:rPr>
          <w:rFonts w:ascii="Arial" w:hAnsi="Arial" w:cs="Arial"/>
        </w:rPr>
        <w:t xml:space="preserve"> in future decades </w:t>
      </w:r>
      <w:r w:rsidR="00053159" w:rsidRPr="00ED48B4">
        <w:rPr>
          <w:rFonts w:ascii="Arial" w:hAnsi="Arial" w:cs="Arial"/>
        </w:rPr>
        <w:t xml:space="preserve">(Wahl, Cipollini, Coia, et al. 2014). </w:t>
      </w:r>
    </w:p>
    <w:p w14:paraId="59A6EEC8" w14:textId="615273B7" w:rsidR="009259A8" w:rsidRPr="00ED48B4" w:rsidRDefault="0081667F" w:rsidP="00ED48B4">
      <w:pPr>
        <w:widowControl w:val="0"/>
        <w:ind w:firstLine="720"/>
        <w:rPr>
          <w:rFonts w:ascii="Arial" w:hAnsi="Arial" w:cs="Arial"/>
        </w:rPr>
      </w:pPr>
      <w:r w:rsidRPr="00ED48B4">
        <w:rPr>
          <w:rFonts w:ascii="Arial" w:hAnsi="Arial" w:cs="Arial"/>
        </w:rPr>
        <w:t>I</w:t>
      </w:r>
      <w:r w:rsidR="00A83747" w:rsidRPr="00ED48B4">
        <w:rPr>
          <w:rFonts w:ascii="Arial" w:hAnsi="Arial" w:cs="Arial"/>
        </w:rPr>
        <w:t xml:space="preserve">n England, </w:t>
      </w:r>
      <w:r w:rsidRPr="00ED48B4">
        <w:rPr>
          <w:rFonts w:ascii="Arial" w:hAnsi="Arial" w:cs="Arial"/>
        </w:rPr>
        <w:t>recent discussions</w:t>
      </w:r>
      <w:r w:rsidR="00850BDF">
        <w:rPr>
          <w:rFonts w:ascii="Arial" w:hAnsi="Arial" w:cs="Arial"/>
        </w:rPr>
        <w:t xml:space="preserve"> led by technological innovation and double-blind anthropological assessments</w:t>
      </w:r>
      <w:r w:rsidRPr="00ED48B4">
        <w:rPr>
          <w:rFonts w:ascii="Arial" w:hAnsi="Arial" w:cs="Arial"/>
        </w:rPr>
        <w:t xml:space="preserve"> have highlighted important discoveries related to sex and gender in early medieval graves. T</w:t>
      </w:r>
      <w:r w:rsidR="00053159" w:rsidRPr="00ED48B4">
        <w:rPr>
          <w:rFonts w:ascii="Arial" w:hAnsi="Arial" w:cs="Arial"/>
        </w:rPr>
        <w:t>he discovery of women with armament</w:t>
      </w:r>
      <w:r w:rsidRPr="00ED48B4">
        <w:rPr>
          <w:rFonts w:ascii="Arial" w:hAnsi="Arial" w:cs="Arial"/>
        </w:rPr>
        <w:t>, once thoug</w:t>
      </w:r>
      <w:r w:rsidR="005F6BED">
        <w:rPr>
          <w:rFonts w:ascii="Arial" w:hAnsi="Arial" w:cs="Arial"/>
        </w:rPr>
        <w:t>ht to be rare if not impossible</w:t>
      </w:r>
      <w:r w:rsidRPr="00ED48B4">
        <w:rPr>
          <w:rFonts w:ascii="Arial" w:hAnsi="Arial" w:cs="Arial"/>
        </w:rPr>
        <w:t xml:space="preserve"> (Härke </w:t>
      </w:r>
      <w:r w:rsidR="009259A8" w:rsidRPr="00ED48B4">
        <w:rPr>
          <w:rFonts w:ascii="Arial" w:hAnsi="Arial" w:cs="Arial"/>
        </w:rPr>
        <w:t>1990</w:t>
      </w:r>
      <w:r w:rsidRPr="00ED48B4">
        <w:rPr>
          <w:rFonts w:ascii="Arial" w:hAnsi="Arial" w:cs="Arial"/>
        </w:rPr>
        <w:t>;</w:t>
      </w:r>
      <w:r w:rsidR="009259A8" w:rsidRPr="00ED48B4">
        <w:rPr>
          <w:rFonts w:ascii="Arial" w:hAnsi="Arial" w:cs="Arial"/>
        </w:rPr>
        <w:t xml:space="preserve"> Stoodley 1999)</w:t>
      </w:r>
      <w:r w:rsidR="005F6BED">
        <w:rPr>
          <w:rFonts w:ascii="Arial" w:hAnsi="Arial" w:cs="Arial"/>
        </w:rPr>
        <w:t xml:space="preserve">, </w:t>
      </w:r>
      <w:r w:rsidR="005F6BED" w:rsidRPr="00ED48B4">
        <w:rPr>
          <w:rFonts w:ascii="Arial" w:hAnsi="Arial" w:cs="Arial"/>
        </w:rPr>
        <w:t>has</w:t>
      </w:r>
      <w:r w:rsidR="005F6BED">
        <w:rPr>
          <w:rFonts w:ascii="Arial" w:hAnsi="Arial" w:cs="Arial"/>
        </w:rPr>
        <w:t xml:space="preserve"> become</w:t>
      </w:r>
      <w:r w:rsidR="005F6BED" w:rsidRPr="00ED48B4">
        <w:rPr>
          <w:rFonts w:ascii="Arial" w:hAnsi="Arial" w:cs="Arial"/>
        </w:rPr>
        <w:t xml:space="preserve"> a more common event</w:t>
      </w:r>
      <w:r w:rsidR="00053159" w:rsidRPr="00ED48B4">
        <w:rPr>
          <w:rFonts w:ascii="Arial" w:hAnsi="Arial" w:cs="Arial"/>
        </w:rPr>
        <w:t>. Recent efforts to sex cremation burials</w:t>
      </w:r>
      <w:r w:rsidR="009259A8" w:rsidRPr="00ED48B4">
        <w:rPr>
          <w:rFonts w:ascii="Arial" w:hAnsi="Arial" w:cs="Arial"/>
        </w:rPr>
        <w:t xml:space="preserve"> </w:t>
      </w:r>
      <w:r w:rsidR="00053159" w:rsidRPr="00ED48B4">
        <w:rPr>
          <w:rFonts w:ascii="Arial" w:hAnsi="Arial" w:cs="Arial"/>
        </w:rPr>
        <w:t>have produced intriguing results, with one definite and one possible woman at Spong Hill, Norfolk, laid to rest with sword fittings</w:t>
      </w:r>
      <w:r w:rsidR="00A83747" w:rsidRPr="00ED48B4">
        <w:rPr>
          <w:rFonts w:ascii="Arial" w:hAnsi="Arial" w:cs="Arial"/>
        </w:rPr>
        <w:t xml:space="preserve"> (Hills and Lucy 2013: 69)</w:t>
      </w:r>
      <w:r w:rsidR="00053159" w:rsidRPr="00ED48B4">
        <w:rPr>
          <w:rFonts w:ascii="Arial" w:hAnsi="Arial" w:cs="Arial"/>
        </w:rPr>
        <w:t>.</w:t>
      </w:r>
      <w:r w:rsidR="00A06F39">
        <w:rPr>
          <w:rFonts w:ascii="Arial" w:hAnsi="Arial" w:cs="Arial"/>
        </w:rPr>
        <w:t xml:space="preserve"> </w:t>
      </w:r>
      <w:r w:rsidR="00C163CB">
        <w:rPr>
          <w:rFonts w:ascii="Arial" w:hAnsi="Arial" w:cs="Arial"/>
        </w:rPr>
        <w:t>A recent</w:t>
      </w:r>
      <w:r w:rsidR="00053159" w:rsidRPr="00ED48B4">
        <w:rPr>
          <w:rFonts w:ascii="Arial" w:hAnsi="Arial" w:cs="Arial"/>
        </w:rPr>
        <w:t xml:space="preserve"> survey of more than 4,000 graves at 56 recently excavated early medieval sites</w:t>
      </w:r>
      <w:r w:rsidR="00A83747" w:rsidRPr="00ED48B4">
        <w:rPr>
          <w:rFonts w:ascii="Arial" w:hAnsi="Arial" w:cs="Arial"/>
        </w:rPr>
        <w:t xml:space="preserve"> </w:t>
      </w:r>
      <w:r w:rsidR="00053159" w:rsidRPr="00ED48B4">
        <w:rPr>
          <w:rFonts w:ascii="Arial" w:hAnsi="Arial" w:cs="Arial"/>
        </w:rPr>
        <w:t xml:space="preserve">has determined from the roughly half of the 718 weapon graves that could be sexed anthropologically, an average of 8% of the graves that contained weapons (mainly spears, and less commonly shields) belonged to adult biological females. </w:t>
      </w:r>
      <w:r w:rsidR="00C163CB">
        <w:rPr>
          <w:rFonts w:ascii="Arial" w:hAnsi="Arial" w:cs="Arial"/>
        </w:rPr>
        <w:t>In the seventh century,</w:t>
      </w:r>
      <w:r w:rsidR="00053159" w:rsidRPr="00ED48B4">
        <w:rPr>
          <w:rFonts w:ascii="Arial" w:hAnsi="Arial" w:cs="Arial"/>
        </w:rPr>
        <w:t xml:space="preserve"> the proportion of female weapon graves </w:t>
      </w:r>
      <w:r w:rsidR="00C163CB">
        <w:rPr>
          <w:rFonts w:ascii="Arial" w:hAnsi="Arial" w:cs="Arial"/>
        </w:rPr>
        <w:t>wa</w:t>
      </w:r>
      <w:r w:rsidR="00053159" w:rsidRPr="00ED48B4">
        <w:rPr>
          <w:rFonts w:ascii="Arial" w:hAnsi="Arial" w:cs="Arial"/>
        </w:rPr>
        <w:t>s as high as 17%</w:t>
      </w:r>
      <w:r w:rsidR="00C67A92">
        <w:rPr>
          <w:rFonts w:ascii="Arial" w:hAnsi="Arial" w:cs="Arial"/>
        </w:rPr>
        <w:t xml:space="preserve"> (Welton 2018</w:t>
      </w:r>
      <w:r w:rsidR="00A83747" w:rsidRPr="00ED48B4">
        <w:rPr>
          <w:rFonts w:ascii="Arial" w:hAnsi="Arial" w:cs="Arial"/>
        </w:rPr>
        <w:t>)</w:t>
      </w:r>
      <w:r w:rsidR="00053159" w:rsidRPr="00ED48B4">
        <w:rPr>
          <w:rFonts w:ascii="Arial" w:hAnsi="Arial" w:cs="Arial"/>
        </w:rPr>
        <w:t xml:space="preserve">. </w:t>
      </w:r>
    </w:p>
    <w:p w14:paraId="54983580" w14:textId="368A5B64" w:rsidR="00CE3FBC" w:rsidRPr="00ED48B4" w:rsidRDefault="00C163CB" w:rsidP="000B58E3">
      <w:pPr>
        <w:widowControl w:val="0"/>
        <w:ind w:firstLine="720"/>
        <w:rPr>
          <w:rFonts w:ascii="Arial" w:hAnsi="Arial" w:cs="Arial"/>
        </w:rPr>
      </w:pPr>
      <w:r>
        <w:rPr>
          <w:rFonts w:ascii="Arial" w:hAnsi="Arial" w:cs="Arial"/>
        </w:rPr>
        <w:t>I</w:t>
      </w:r>
      <w:r w:rsidR="009259A8" w:rsidRPr="00ED48B4">
        <w:rPr>
          <w:rFonts w:ascii="Arial" w:hAnsi="Arial" w:cs="Arial"/>
        </w:rPr>
        <w:t>t is</w:t>
      </w:r>
      <w:r w:rsidR="00A83747" w:rsidRPr="00ED48B4">
        <w:rPr>
          <w:rFonts w:ascii="Arial" w:hAnsi="Arial" w:cs="Arial"/>
        </w:rPr>
        <w:t xml:space="preserve"> </w:t>
      </w:r>
      <w:r w:rsidR="009259A8" w:rsidRPr="00ED48B4">
        <w:rPr>
          <w:rFonts w:ascii="Arial" w:hAnsi="Arial" w:cs="Arial"/>
        </w:rPr>
        <w:t xml:space="preserve">long past the </w:t>
      </w:r>
      <w:r w:rsidR="00066860" w:rsidRPr="00ED48B4">
        <w:rPr>
          <w:rFonts w:ascii="Arial" w:hAnsi="Arial" w:cs="Arial"/>
        </w:rPr>
        <w:t>time to do away with value judg</w:t>
      </w:r>
      <w:r w:rsidR="00053159" w:rsidRPr="00ED48B4">
        <w:rPr>
          <w:rFonts w:ascii="Arial" w:hAnsi="Arial" w:cs="Arial"/>
        </w:rPr>
        <w:t>ments of graves on the basis of proposed sexuality of the deceased</w:t>
      </w:r>
      <w:r w:rsidR="00BF2762" w:rsidRPr="00ED48B4">
        <w:rPr>
          <w:rFonts w:ascii="Arial" w:hAnsi="Arial" w:cs="Arial"/>
        </w:rPr>
        <w:t xml:space="preserve"> (Halsall 2010: 342-349)</w:t>
      </w:r>
      <w:r w:rsidR="00053159" w:rsidRPr="00ED48B4">
        <w:rPr>
          <w:rFonts w:ascii="Arial" w:hAnsi="Arial" w:cs="Arial"/>
        </w:rPr>
        <w:t xml:space="preserve">, or labels </w:t>
      </w:r>
      <w:r w:rsidR="00053159" w:rsidRPr="00ED48B4">
        <w:rPr>
          <w:rFonts w:ascii="Arial" w:hAnsi="Arial" w:cs="Arial"/>
        </w:rPr>
        <w:lastRenderedPageBreak/>
        <w:t xml:space="preserve">like “cross-dressers” or “third gender”, that suggest the marginal standing of such individuals in their communities. These individuals were buried with costly </w:t>
      </w:r>
      <w:r w:rsidR="00066860" w:rsidRPr="00ED48B4">
        <w:rPr>
          <w:rFonts w:ascii="Arial" w:hAnsi="Arial" w:cs="Arial"/>
        </w:rPr>
        <w:t>and exclusive bodily objects</w:t>
      </w:r>
      <w:r w:rsidR="00053159" w:rsidRPr="00ED48B4">
        <w:rPr>
          <w:rFonts w:ascii="Arial" w:hAnsi="Arial" w:cs="Arial"/>
        </w:rPr>
        <w:t xml:space="preserve">; </w:t>
      </w:r>
      <w:r w:rsidR="00066860" w:rsidRPr="00ED48B4">
        <w:rPr>
          <w:rFonts w:ascii="Arial" w:hAnsi="Arial" w:cs="Arial"/>
        </w:rPr>
        <w:t xml:space="preserve">at least </w:t>
      </w:r>
      <w:r w:rsidR="00053159" w:rsidRPr="00ED48B4">
        <w:rPr>
          <w:rFonts w:ascii="Arial" w:hAnsi="Arial" w:cs="Arial"/>
        </w:rPr>
        <w:t>in some facets of their lives they were not condemned to the margins of community life</w:t>
      </w:r>
      <w:r w:rsidR="00BF2762" w:rsidRPr="00ED48B4">
        <w:rPr>
          <w:rFonts w:ascii="Arial" w:hAnsi="Arial" w:cs="Arial"/>
        </w:rPr>
        <w:t xml:space="preserve"> (Halsall 2015)</w:t>
      </w:r>
      <w:r w:rsidR="00053159" w:rsidRPr="00ED48B4">
        <w:rPr>
          <w:rFonts w:ascii="Arial" w:hAnsi="Arial" w:cs="Arial"/>
        </w:rPr>
        <w:t xml:space="preserve">. </w:t>
      </w:r>
      <w:r>
        <w:rPr>
          <w:rFonts w:ascii="Arial" w:hAnsi="Arial" w:cs="Arial"/>
        </w:rPr>
        <w:t>I</w:t>
      </w:r>
      <w:r w:rsidR="00053159" w:rsidRPr="00ED48B4">
        <w:rPr>
          <w:rFonts w:ascii="Arial" w:hAnsi="Arial" w:cs="Arial"/>
        </w:rPr>
        <w:t xml:space="preserve">t is safe to infer, on the basis of skeletal development and wounds suffered, that at least some of the women buried with weapons </w:t>
      </w:r>
      <w:r w:rsidR="00066860" w:rsidRPr="00ED48B4">
        <w:rPr>
          <w:rFonts w:ascii="Arial" w:hAnsi="Arial" w:cs="Arial"/>
        </w:rPr>
        <w:t xml:space="preserve">in their graves </w:t>
      </w:r>
      <w:r w:rsidR="00053159" w:rsidRPr="00ED48B4">
        <w:rPr>
          <w:rFonts w:ascii="Arial" w:hAnsi="Arial" w:cs="Arial"/>
        </w:rPr>
        <w:t xml:space="preserve">fought with them (Beckford A2 in southern Worcestershire is one example), even if they were a minority </w:t>
      </w:r>
      <w:r w:rsidR="00D83396" w:rsidRPr="00ED48B4">
        <w:rPr>
          <w:rFonts w:ascii="Arial" w:hAnsi="Arial" w:cs="Arial"/>
        </w:rPr>
        <w:t>(Evison and Hill 1996)</w:t>
      </w:r>
      <w:r w:rsidR="00053159" w:rsidRPr="00ED48B4">
        <w:rPr>
          <w:rFonts w:ascii="Arial" w:hAnsi="Arial" w:cs="Arial"/>
        </w:rPr>
        <w:t xml:space="preserve">. </w:t>
      </w:r>
      <w:r>
        <w:rPr>
          <w:rFonts w:ascii="Arial" w:hAnsi="Arial" w:cs="Arial"/>
        </w:rPr>
        <w:t>Moreover</w:t>
      </w:r>
      <w:r w:rsidR="00053159" w:rsidRPr="00ED48B4">
        <w:rPr>
          <w:rFonts w:ascii="Arial" w:hAnsi="Arial" w:cs="Arial"/>
        </w:rPr>
        <w:t xml:space="preserve">, “masculine” weapons in graves </w:t>
      </w:r>
      <w:r w:rsidR="00D83396" w:rsidRPr="00ED48B4">
        <w:rPr>
          <w:rFonts w:ascii="Arial" w:hAnsi="Arial" w:cs="Arial"/>
        </w:rPr>
        <w:t>may have been</w:t>
      </w:r>
      <w:r w:rsidR="00053159" w:rsidRPr="00ED48B4">
        <w:rPr>
          <w:rFonts w:ascii="Arial" w:hAnsi="Arial" w:cs="Arial"/>
        </w:rPr>
        <w:t xml:space="preserve"> deployed differently with biological women than they were for their male counterparts. </w:t>
      </w:r>
      <w:r w:rsidR="002F2DDA" w:rsidRPr="00ED48B4">
        <w:rPr>
          <w:rFonts w:ascii="Arial" w:hAnsi="Arial" w:cs="Arial"/>
        </w:rPr>
        <w:t>S</w:t>
      </w:r>
      <w:r w:rsidR="00053159" w:rsidRPr="00ED48B4">
        <w:rPr>
          <w:rFonts w:ascii="Arial" w:hAnsi="Arial" w:cs="Arial"/>
        </w:rPr>
        <w:t xml:space="preserve">pears, for instance, </w:t>
      </w:r>
      <w:r w:rsidR="002F2DDA" w:rsidRPr="00ED48B4">
        <w:rPr>
          <w:rFonts w:ascii="Arial" w:hAnsi="Arial" w:cs="Arial"/>
        </w:rPr>
        <w:t>might be</w:t>
      </w:r>
      <w:r w:rsidR="00053159" w:rsidRPr="00ED48B4">
        <w:rPr>
          <w:rFonts w:ascii="Arial" w:hAnsi="Arial" w:cs="Arial"/>
        </w:rPr>
        <w:t xml:space="preserve"> laid to rest at the level of the belt of the deceased, replacing other typically feminine artifacts, rather than alongside the dead, as was more typical</w:t>
      </w:r>
      <w:r w:rsidR="009E4946">
        <w:rPr>
          <w:rFonts w:ascii="Arial" w:hAnsi="Arial" w:cs="Arial"/>
        </w:rPr>
        <w:t xml:space="preserve"> (Welton 2018</w:t>
      </w:r>
      <w:r w:rsidR="002F2DDA" w:rsidRPr="00ED48B4">
        <w:rPr>
          <w:rFonts w:ascii="Arial" w:hAnsi="Arial" w:cs="Arial"/>
        </w:rPr>
        <w:t>)</w:t>
      </w:r>
      <w:r w:rsidR="0089587E" w:rsidRPr="00ED48B4">
        <w:rPr>
          <w:rFonts w:ascii="Arial" w:hAnsi="Arial" w:cs="Arial"/>
        </w:rPr>
        <w:t>. Joining jewelry in</w:t>
      </w:r>
      <w:r w:rsidR="00053159" w:rsidRPr="00ED48B4">
        <w:rPr>
          <w:rFonts w:ascii="Arial" w:hAnsi="Arial" w:cs="Arial"/>
        </w:rPr>
        <w:t xml:space="preserve"> the grave, these weapon burials suggest that </w:t>
      </w:r>
      <w:r w:rsidR="00066860" w:rsidRPr="00ED48B4">
        <w:rPr>
          <w:rFonts w:ascii="Arial" w:hAnsi="Arial" w:cs="Arial"/>
        </w:rPr>
        <w:t xml:space="preserve">bodily objects like </w:t>
      </w:r>
      <w:r w:rsidR="00053159" w:rsidRPr="00ED48B4">
        <w:rPr>
          <w:rFonts w:ascii="Arial" w:hAnsi="Arial" w:cs="Arial"/>
        </w:rPr>
        <w:t>spears in late sixth- and seventh-century E</w:t>
      </w:r>
      <w:r w:rsidR="00066860" w:rsidRPr="00ED48B4">
        <w:rPr>
          <w:rFonts w:ascii="Arial" w:hAnsi="Arial" w:cs="Arial"/>
        </w:rPr>
        <w:t xml:space="preserve">ngland were multivalent objects. They </w:t>
      </w:r>
      <w:r w:rsidR="00053159" w:rsidRPr="00ED48B4">
        <w:rPr>
          <w:rFonts w:ascii="Arial" w:hAnsi="Arial" w:cs="Arial"/>
        </w:rPr>
        <w:t xml:space="preserve">could be coopted in the expression of </w:t>
      </w:r>
      <w:r w:rsidR="00066860" w:rsidRPr="00ED48B4">
        <w:rPr>
          <w:rFonts w:ascii="Arial" w:hAnsi="Arial" w:cs="Arial"/>
        </w:rPr>
        <w:t xml:space="preserve">women’s </w:t>
      </w:r>
      <w:r w:rsidR="00053159" w:rsidRPr="00ED48B4">
        <w:rPr>
          <w:rFonts w:ascii="Arial" w:hAnsi="Arial" w:cs="Arial"/>
        </w:rPr>
        <w:t>identity</w:t>
      </w:r>
      <w:r w:rsidR="00066860" w:rsidRPr="00ED48B4">
        <w:rPr>
          <w:rFonts w:ascii="Arial" w:hAnsi="Arial" w:cs="Arial"/>
        </w:rPr>
        <w:t xml:space="preserve"> </w:t>
      </w:r>
      <w:r>
        <w:rPr>
          <w:rFonts w:ascii="Arial" w:hAnsi="Arial" w:cs="Arial"/>
        </w:rPr>
        <w:t>and</w:t>
      </w:r>
      <w:r w:rsidR="00066860" w:rsidRPr="00ED48B4">
        <w:rPr>
          <w:rFonts w:ascii="Arial" w:hAnsi="Arial" w:cs="Arial"/>
        </w:rPr>
        <w:t xml:space="preserve"> that of men</w:t>
      </w:r>
      <w:r w:rsidR="00D83396" w:rsidRPr="00ED48B4">
        <w:rPr>
          <w:rFonts w:ascii="Arial" w:hAnsi="Arial" w:cs="Arial"/>
        </w:rPr>
        <w:t xml:space="preserve"> </w:t>
      </w:r>
      <w:r w:rsidR="00066860" w:rsidRPr="00ED48B4">
        <w:rPr>
          <w:rFonts w:ascii="Arial" w:hAnsi="Arial" w:cs="Arial"/>
        </w:rPr>
        <w:t xml:space="preserve">as individual passed from life to death </w:t>
      </w:r>
      <w:r w:rsidR="00D83396" w:rsidRPr="00ED48B4">
        <w:rPr>
          <w:rFonts w:ascii="Arial" w:hAnsi="Arial" w:cs="Arial"/>
        </w:rPr>
        <w:t>(Marcus 1993: 170-172)</w:t>
      </w:r>
      <w:r w:rsidR="00053159" w:rsidRPr="00ED48B4">
        <w:rPr>
          <w:rFonts w:ascii="Arial" w:hAnsi="Arial" w:cs="Arial"/>
        </w:rPr>
        <w:t xml:space="preserve">. </w:t>
      </w:r>
    </w:p>
    <w:p w14:paraId="2C3700CF" w14:textId="77777777" w:rsidR="000B58E3" w:rsidRDefault="000B58E3" w:rsidP="000B58E3">
      <w:pPr>
        <w:widowControl w:val="0"/>
        <w:rPr>
          <w:rFonts w:ascii="Arial" w:hAnsi="Arial" w:cs="Arial"/>
          <w:b/>
        </w:rPr>
      </w:pPr>
    </w:p>
    <w:p w14:paraId="3388DC70" w14:textId="77777777" w:rsidR="000B58E3" w:rsidRDefault="000B58E3" w:rsidP="000B58E3">
      <w:pPr>
        <w:widowControl w:val="0"/>
        <w:rPr>
          <w:rFonts w:ascii="Arial" w:hAnsi="Arial" w:cs="Arial"/>
          <w:b/>
        </w:rPr>
      </w:pPr>
    </w:p>
    <w:p w14:paraId="72F12843" w14:textId="77777777" w:rsidR="000B58E3" w:rsidRDefault="000B58E3" w:rsidP="000B58E3">
      <w:pPr>
        <w:widowControl w:val="0"/>
        <w:rPr>
          <w:rFonts w:ascii="Arial" w:hAnsi="Arial" w:cs="Arial"/>
          <w:b/>
        </w:rPr>
      </w:pPr>
      <w:r>
        <w:rPr>
          <w:rFonts w:ascii="Arial" w:hAnsi="Arial" w:cs="Arial"/>
          <w:b/>
        </w:rPr>
        <w:t>Conclusion</w:t>
      </w:r>
    </w:p>
    <w:p w14:paraId="05BC7D60" w14:textId="1BD1E847" w:rsidR="00066860" w:rsidRDefault="0078788D" w:rsidP="000B58E3">
      <w:pPr>
        <w:widowControl w:val="0"/>
        <w:rPr>
          <w:rFonts w:ascii="Arial" w:hAnsi="Arial" w:cs="Arial"/>
        </w:rPr>
      </w:pPr>
      <w:r w:rsidRPr="00ED48B4">
        <w:rPr>
          <w:rFonts w:ascii="Arial" w:hAnsi="Arial" w:cs="Arial"/>
        </w:rPr>
        <w:t xml:space="preserve">The thematic strands highlighted in this essay </w:t>
      </w:r>
      <w:r w:rsidR="000B58E3">
        <w:rPr>
          <w:rFonts w:ascii="Arial" w:hAnsi="Arial" w:cs="Arial"/>
        </w:rPr>
        <w:t xml:space="preserve">are necessarily </w:t>
      </w:r>
      <w:r w:rsidRPr="00ED48B4">
        <w:rPr>
          <w:rFonts w:ascii="Arial" w:hAnsi="Arial" w:cs="Arial"/>
        </w:rPr>
        <w:t xml:space="preserve">overlapping but </w:t>
      </w:r>
      <w:r w:rsidR="000B58E3">
        <w:rPr>
          <w:rFonts w:ascii="Arial" w:hAnsi="Arial" w:cs="Arial"/>
        </w:rPr>
        <w:t xml:space="preserve">are </w:t>
      </w:r>
      <w:r w:rsidRPr="00ED48B4">
        <w:rPr>
          <w:rFonts w:ascii="Arial" w:hAnsi="Arial" w:cs="Arial"/>
        </w:rPr>
        <w:t>not comprehensive</w:t>
      </w:r>
      <w:r w:rsidR="00CD524D" w:rsidRPr="00ED48B4">
        <w:rPr>
          <w:rFonts w:ascii="Arial" w:hAnsi="Arial" w:cs="Arial"/>
        </w:rPr>
        <w:t>: they have been</w:t>
      </w:r>
      <w:r w:rsidRPr="00ED48B4">
        <w:rPr>
          <w:rFonts w:ascii="Arial" w:hAnsi="Arial" w:cs="Arial"/>
        </w:rPr>
        <w:t xml:space="preserve"> presented here as </w:t>
      </w:r>
      <w:r w:rsidR="000B58E3">
        <w:rPr>
          <w:rFonts w:ascii="Arial" w:hAnsi="Arial" w:cs="Arial"/>
        </w:rPr>
        <w:t>a stepping-</w:t>
      </w:r>
      <w:r w:rsidRPr="00ED48B4">
        <w:rPr>
          <w:rFonts w:ascii="Arial" w:hAnsi="Arial" w:cs="Arial"/>
        </w:rPr>
        <w:t xml:space="preserve">off point for further </w:t>
      </w:r>
      <w:r w:rsidR="000B58E3">
        <w:rPr>
          <w:rFonts w:ascii="Arial" w:hAnsi="Arial" w:cs="Arial"/>
        </w:rPr>
        <w:t xml:space="preserve">consideration </w:t>
      </w:r>
      <w:r w:rsidR="00CD524D" w:rsidRPr="00ED48B4">
        <w:rPr>
          <w:rFonts w:ascii="Arial" w:hAnsi="Arial" w:cs="Arial"/>
        </w:rPr>
        <w:t>of bodily objects</w:t>
      </w:r>
      <w:r w:rsidRPr="00ED48B4">
        <w:rPr>
          <w:rFonts w:ascii="Arial" w:hAnsi="Arial" w:cs="Arial"/>
        </w:rPr>
        <w:t xml:space="preserve">. Following an introduction to the what some have called the material turn in medieval studies, the essay </w:t>
      </w:r>
      <w:r w:rsidR="00CD524D" w:rsidRPr="00ED48B4">
        <w:rPr>
          <w:rFonts w:ascii="Arial" w:hAnsi="Arial" w:cs="Arial"/>
        </w:rPr>
        <w:t xml:space="preserve">was  divided </w:t>
      </w:r>
      <w:r w:rsidRPr="00ED48B4">
        <w:rPr>
          <w:rFonts w:ascii="Arial" w:hAnsi="Arial" w:cs="Arial"/>
        </w:rPr>
        <w:t>into thematic sections based on concep</w:t>
      </w:r>
      <w:bookmarkStart w:id="0" w:name="_GoBack"/>
      <w:bookmarkEnd w:id="0"/>
      <w:r w:rsidRPr="00ED48B4">
        <w:rPr>
          <w:rFonts w:ascii="Arial" w:hAnsi="Arial" w:cs="Arial"/>
        </w:rPr>
        <w:t>ts highlighted in recent research on materiality. These comprise</w:t>
      </w:r>
      <w:r w:rsidR="00CD524D" w:rsidRPr="00ED48B4">
        <w:rPr>
          <w:rFonts w:ascii="Arial" w:hAnsi="Arial" w:cs="Arial"/>
        </w:rPr>
        <w:t>d</w:t>
      </w:r>
      <w:r w:rsidRPr="00ED48B4">
        <w:rPr>
          <w:rFonts w:ascii="Arial" w:hAnsi="Arial" w:cs="Arial"/>
        </w:rPr>
        <w:t>: things that moved; things that helped shape and express individual or group identity; and things that played a role during the successive stages of the lifecycle, including those that helped bridge the gap between this world and the supernatural (Gilchrist 2012: 91-106).</w:t>
      </w:r>
      <w:r w:rsidR="00CD524D" w:rsidRPr="00ED48B4">
        <w:rPr>
          <w:rFonts w:ascii="Arial" w:hAnsi="Arial" w:cs="Arial"/>
        </w:rPr>
        <w:t xml:space="preserve"> If anything has become clear in this essay, it is the wealth of meaning to be found in medieval material culture and the caution which we must exercise in their interpretation and application to studies of medieval life and customs.</w:t>
      </w:r>
    </w:p>
    <w:p w14:paraId="68920A2F" w14:textId="77777777" w:rsidR="000B58E3" w:rsidRPr="00ED48B4" w:rsidRDefault="000B58E3" w:rsidP="00850BDF">
      <w:pPr>
        <w:widowControl w:val="0"/>
        <w:rPr>
          <w:rFonts w:ascii="Arial" w:hAnsi="Arial" w:cs="Arial"/>
        </w:rPr>
      </w:pPr>
    </w:p>
    <w:p w14:paraId="6BDCA15D" w14:textId="77777777" w:rsidR="00554488" w:rsidRDefault="00554488" w:rsidP="000B58E3">
      <w:pPr>
        <w:widowControl w:val="0"/>
        <w:ind w:left="720" w:hanging="720"/>
        <w:rPr>
          <w:rFonts w:ascii="Arial" w:hAnsi="Arial" w:cs="Arial"/>
          <w:b/>
        </w:rPr>
      </w:pPr>
    </w:p>
    <w:p w14:paraId="200270E6" w14:textId="77777777" w:rsidR="00554488" w:rsidRDefault="00554488" w:rsidP="000B58E3">
      <w:pPr>
        <w:widowControl w:val="0"/>
        <w:ind w:left="720" w:hanging="720"/>
        <w:rPr>
          <w:rFonts w:ascii="Arial" w:hAnsi="Arial" w:cs="Arial"/>
          <w:b/>
        </w:rPr>
      </w:pPr>
    </w:p>
    <w:p w14:paraId="0AFCBE0F" w14:textId="7FEF9D64" w:rsidR="000B58E3" w:rsidRPr="00ED48B4" w:rsidRDefault="000B58E3" w:rsidP="00850BDF">
      <w:pPr>
        <w:widowControl w:val="0"/>
        <w:rPr>
          <w:rFonts w:ascii="Arial" w:hAnsi="Arial" w:cs="Arial"/>
          <w:b/>
        </w:rPr>
      </w:pPr>
      <w:r>
        <w:rPr>
          <w:rFonts w:ascii="Arial" w:hAnsi="Arial" w:cs="Arial"/>
          <w:b/>
        </w:rPr>
        <w:t>References</w:t>
      </w:r>
    </w:p>
    <w:p w14:paraId="0BFD9F8F" w14:textId="77777777" w:rsidR="00E17809" w:rsidRPr="00ED48B4" w:rsidRDefault="00602D0B"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Appadurai, Arjun. </w:t>
      </w:r>
      <w:r w:rsidR="00CE5E06" w:rsidRPr="00ED48B4">
        <w:rPr>
          <w:rFonts w:ascii="Arial" w:eastAsia="Times New Roman" w:hAnsi="Arial" w:cs="Arial"/>
          <w:color w:val="000000"/>
        </w:rPr>
        <w:t xml:space="preserve">1986. </w:t>
      </w:r>
      <w:r w:rsidRPr="00ED48B4">
        <w:rPr>
          <w:rFonts w:ascii="Arial" w:eastAsia="Times New Roman" w:hAnsi="Arial" w:cs="Arial"/>
          <w:color w:val="000000"/>
        </w:rPr>
        <w:t xml:space="preserve">“Introduction: Commodities </w:t>
      </w:r>
      <w:r w:rsidR="00CE5E06" w:rsidRPr="00ED48B4">
        <w:rPr>
          <w:rFonts w:ascii="Arial" w:eastAsia="Times New Roman" w:hAnsi="Arial" w:cs="Arial"/>
          <w:color w:val="000000"/>
        </w:rPr>
        <w:t xml:space="preserve">and the Politics of Value.” In </w:t>
      </w:r>
      <w:r w:rsidRPr="00ED48B4">
        <w:rPr>
          <w:rFonts w:ascii="Arial" w:eastAsia="Times New Roman" w:hAnsi="Arial" w:cs="Arial"/>
          <w:i/>
          <w:iCs/>
          <w:color w:val="000000"/>
        </w:rPr>
        <w:t>The Social Life of Things: Commodities in Cultural Perspective</w:t>
      </w:r>
      <w:r w:rsidRPr="00ED48B4">
        <w:rPr>
          <w:rFonts w:ascii="Arial" w:eastAsia="Times New Roman" w:hAnsi="Arial" w:cs="Arial"/>
          <w:color w:val="000000"/>
        </w:rPr>
        <w:t xml:space="preserve">, </w:t>
      </w:r>
      <w:r w:rsidR="00CE5E06" w:rsidRPr="00ED48B4">
        <w:rPr>
          <w:rFonts w:ascii="Arial" w:eastAsia="Times New Roman" w:hAnsi="Arial" w:cs="Arial"/>
          <w:color w:val="000000"/>
        </w:rPr>
        <w:t xml:space="preserve">ed. Arjun Appadurai, </w:t>
      </w:r>
      <w:r w:rsidRPr="00ED48B4">
        <w:rPr>
          <w:rFonts w:ascii="Arial" w:eastAsia="Times New Roman" w:hAnsi="Arial" w:cs="Arial"/>
          <w:color w:val="000000"/>
        </w:rPr>
        <w:t xml:space="preserve">3-63. Cambridge: </w:t>
      </w:r>
      <w:r w:rsidR="00CE5E06" w:rsidRPr="00ED48B4">
        <w:rPr>
          <w:rFonts w:ascii="Arial" w:eastAsia="Times New Roman" w:hAnsi="Arial" w:cs="Arial"/>
          <w:color w:val="000000"/>
        </w:rPr>
        <w:t>Cambridge University Press</w:t>
      </w:r>
      <w:r w:rsidRPr="00ED48B4">
        <w:rPr>
          <w:rFonts w:ascii="Arial" w:eastAsia="Times New Roman" w:hAnsi="Arial" w:cs="Arial"/>
          <w:color w:val="000000"/>
        </w:rPr>
        <w:t>.</w:t>
      </w:r>
    </w:p>
    <w:p w14:paraId="5BCB1E43" w14:textId="1BDEE9D3" w:rsidR="002A018C" w:rsidRPr="00ED48B4" w:rsidRDefault="002A018C" w:rsidP="00ED48B4">
      <w:pPr>
        <w:widowControl w:val="0"/>
        <w:ind w:left="720" w:hanging="720"/>
        <w:rPr>
          <w:rFonts w:ascii="Arial" w:hAnsi="Arial" w:cs="Arial"/>
        </w:rPr>
      </w:pPr>
      <w:r w:rsidRPr="00ED48B4">
        <w:rPr>
          <w:rFonts w:ascii="Arial" w:hAnsi="Arial" w:cs="Arial"/>
        </w:rPr>
        <w:t xml:space="preserve">Ashby, Steven. 2014. </w:t>
      </w:r>
      <w:r w:rsidRPr="00ED48B4">
        <w:rPr>
          <w:rFonts w:ascii="Arial" w:hAnsi="Arial" w:cs="Arial"/>
          <w:i/>
        </w:rPr>
        <w:t>A Viking Way of Life</w:t>
      </w:r>
      <w:r w:rsidRPr="00ED48B4">
        <w:rPr>
          <w:rFonts w:ascii="Arial" w:hAnsi="Arial" w:cs="Arial"/>
        </w:rPr>
        <w:t>. Stroud: Amberley Publishing.</w:t>
      </w:r>
    </w:p>
    <w:p w14:paraId="5EFCB934" w14:textId="1BE952B6" w:rsidR="00E871E4" w:rsidRPr="00ED48B4" w:rsidRDefault="00E871E4" w:rsidP="00ED48B4">
      <w:pPr>
        <w:widowControl w:val="0"/>
        <w:ind w:left="720" w:hanging="720"/>
        <w:rPr>
          <w:rFonts w:ascii="Arial" w:hAnsi="Arial" w:cs="Arial"/>
        </w:rPr>
      </w:pPr>
      <w:r w:rsidRPr="00ED48B4">
        <w:rPr>
          <w:rFonts w:ascii="Arial" w:hAnsi="Arial" w:cs="Arial"/>
        </w:rPr>
        <w:t>Ashby, Steven, Coutu, Ashley, and Sindbæk</w:t>
      </w:r>
      <w:r w:rsidR="00C449EC" w:rsidRPr="00ED48B4">
        <w:rPr>
          <w:rFonts w:ascii="Arial" w:hAnsi="Arial" w:cs="Arial"/>
        </w:rPr>
        <w:t>,</w:t>
      </w:r>
      <w:r w:rsidRPr="00ED48B4">
        <w:rPr>
          <w:rFonts w:ascii="Arial" w:hAnsi="Arial" w:cs="Arial"/>
        </w:rPr>
        <w:t xml:space="preserve"> Søren M. </w:t>
      </w:r>
      <w:r w:rsidR="00022814" w:rsidRPr="00ED48B4">
        <w:rPr>
          <w:rFonts w:ascii="Arial" w:hAnsi="Arial" w:cs="Arial"/>
        </w:rPr>
        <w:t xml:space="preserve">2015. </w:t>
      </w:r>
      <w:r w:rsidRPr="00ED48B4">
        <w:rPr>
          <w:rFonts w:ascii="Arial" w:hAnsi="Arial" w:cs="Arial"/>
        </w:rPr>
        <w:t xml:space="preserve">“Urban Networks and Arctic Outlands: Craft Specialists and Reindeer Antler in Viking Towns.” </w:t>
      </w:r>
      <w:r w:rsidRPr="00ED48B4">
        <w:rPr>
          <w:rFonts w:ascii="Arial" w:hAnsi="Arial" w:cs="Arial"/>
          <w:i/>
          <w:iCs/>
        </w:rPr>
        <w:t>European Journal of Archaeology</w:t>
      </w:r>
      <w:r w:rsidR="00022814" w:rsidRPr="00ED48B4">
        <w:rPr>
          <w:rFonts w:ascii="Arial" w:hAnsi="Arial" w:cs="Arial"/>
        </w:rPr>
        <w:t> 18.4</w:t>
      </w:r>
      <w:r w:rsidRPr="00ED48B4">
        <w:rPr>
          <w:rFonts w:ascii="Arial" w:hAnsi="Arial" w:cs="Arial"/>
        </w:rPr>
        <w:t>: 679-704.</w:t>
      </w:r>
    </w:p>
    <w:p w14:paraId="4D5E4BE6" w14:textId="62F30476" w:rsidR="00271794" w:rsidRDefault="00271794" w:rsidP="00ED48B4">
      <w:pPr>
        <w:widowControl w:val="0"/>
        <w:ind w:left="720" w:hanging="720"/>
        <w:rPr>
          <w:rFonts w:ascii="Arial" w:hAnsi="Arial" w:cs="Arial"/>
        </w:rPr>
      </w:pPr>
      <w:r>
        <w:rPr>
          <w:rFonts w:ascii="Arial" w:hAnsi="Arial" w:cs="Arial"/>
        </w:rPr>
        <w:t>Aspöck, E. 2011.</w:t>
      </w:r>
      <w:r w:rsidRPr="00271794">
        <w:rPr>
          <w:rFonts w:ascii="Arial" w:hAnsi="Arial" w:cs="Arial"/>
        </w:rPr>
        <w:t xml:space="preserve"> </w:t>
      </w:r>
      <w:r>
        <w:rPr>
          <w:rFonts w:ascii="Arial" w:hAnsi="Arial" w:cs="Arial"/>
        </w:rPr>
        <w:t>“</w:t>
      </w:r>
      <w:r w:rsidRPr="00271794">
        <w:rPr>
          <w:rFonts w:ascii="Arial" w:hAnsi="Arial" w:cs="Arial"/>
        </w:rPr>
        <w:t>Past 'Disturbances' of Graves as a Source: Taphonomy and Interpretation of Reopened Early Medieval Inhumation Graves at Brunn Am Gebirge (Au</w:t>
      </w:r>
      <w:r>
        <w:rPr>
          <w:rFonts w:ascii="Arial" w:hAnsi="Arial" w:cs="Arial"/>
        </w:rPr>
        <w:t>stria) and Winnall II (England).”</w:t>
      </w:r>
      <w:r w:rsidRPr="00271794">
        <w:rPr>
          <w:rFonts w:ascii="Arial" w:hAnsi="Arial" w:cs="Arial"/>
        </w:rPr>
        <w:t xml:space="preserve"> </w:t>
      </w:r>
      <w:r w:rsidRPr="00271794">
        <w:rPr>
          <w:rFonts w:ascii="Arial" w:hAnsi="Arial" w:cs="Arial"/>
          <w:i/>
        </w:rPr>
        <w:t>Oxford Journal of Archaeology</w:t>
      </w:r>
      <w:r>
        <w:rPr>
          <w:rFonts w:ascii="Arial" w:hAnsi="Arial" w:cs="Arial"/>
        </w:rPr>
        <w:t xml:space="preserve"> 30.3:</w:t>
      </w:r>
      <w:r w:rsidRPr="00271794">
        <w:rPr>
          <w:rFonts w:ascii="Arial" w:hAnsi="Arial" w:cs="Arial"/>
        </w:rPr>
        <w:t xml:space="preserve"> 299-324.</w:t>
      </w:r>
    </w:p>
    <w:p w14:paraId="6C7936FE" w14:textId="35928318" w:rsidR="004E2DBC" w:rsidRPr="00ED48B4" w:rsidRDefault="004E2DBC" w:rsidP="00ED48B4">
      <w:pPr>
        <w:widowControl w:val="0"/>
        <w:ind w:left="720" w:hanging="720"/>
        <w:rPr>
          <w:rFonts w:ascii="Arial" w:hAnsi="Arial" w:cs="Arial"/>
        </w:rPr>
      </w:pPr>
      <w:r w:rsidRPr="00ED48B4">
        <w:rPr>
          <w:rFonts w:ascii="Arial" w:hAnsi="Arial" w:cs="Arial"/>
        </w:rPr>
        <w:lastRenderedPageBreak/>
        <w:t xml:space="preserve">Bazelmans, Jos. 1999. </w:t>
      </w:r>
      <w:r w:rsidRPr="00ED48B4">
        <w:rPr>
          <w:rFonts w:ascii="Arial" w:hAnsi="Arial" w:cs="Arial"/>
          <w:i/>
        </w:rPr>
        <w:t>By Weapons made Worthy: Lords, Retainers and their Relationship in Beowulf.</w:t>
      </w:r>
      <w:r w:rsidRPr="00ED48B4">
        <w:rPr>
          <w:rFonts w:ascii="Arial" w:hAnsi="Arial" w:cs="Arial"/>
        </w:rPr>
        <w:t xml:space="preserve"> Amsterdam: Amsterdam University Press. </w:t>
      </w:r>
    </w:p>
    <w:p w14:paraId="777E4C5B" w14:textId="77777777" w:rsidR="00DF5762" w:rsidRPr="00ED48B4" w:rsidRDefault="00DF5762" w:rsidP="00ED48B4">
      <w:pPr>
        <w:widowControl w:val="0"/>
        <w:ind w:left="720" w:hanging="720"/>
        <w:rPr>
          <w:rFonts w:ascii="Arial" w:hAnsi="Arial" w:cs="Arial"/>
          <w:i/>
        </w:rPr>
      </w:pPr>
      <w:r w:rsidRPr="00ED48B4">
        <w:rPr>
          <w:rFonts w:ascii="Arial" w:hAnsi="Arial" w:cs="Arial"/>
        </w:rPr>
        <w:t xml:space="preserve">Bedos-Rezak, Brigitte Miriam. 2013. “Mutually Contextual: Materials, Bodies, and Objects.” In </w:t>
      </w:r>
      <w:r w:rsidRPr="00ED48B4">
        <w:rPr>
          <w:rFonts w:ascii="Arial" w:hAnsi="Arial" w:cs="Arial"/>
          <w:i/>
        </w:rPr>
        <w:t>Cultural Histories of the Material World</w:t>
      </w:r>
      <w:r w:rsidRPr="00ED48B4">
        <w:rPr>
          <w:rFonts w:ascii="Arial" w:hAnsi="Arial" w:cs="Arial"/>
        </w:rPr>
        <w:t>, ed. Peter N. Miller, 47-58. Ann Arbor: University of Michigan Press.</w:t>
      </w:r>
      <w:r w:rsidRPr="00ED48B4">
        <w:rPr>
          <w:rFonts w:ascii="Arial" w:hAnsi="Arial" w:cs="Arial"/>
          <w:i/>
        </w:rPr>
        <w:t xml:space="preserve"> </w:t>
      </w:r>
    </w:p>
    <w:p w14:paraId="4D04A403" w14:textId="674DF86E" w:rsidR="00271794" w:rsidRPr="00271794" w:rsidRDefault="00271794" w:rsidP="00271794">
      <w:pPr>
        <w:widowControl w:val="0"/>
        <w:ind w:left="720" w:hanging="720"/>
        <w:rPr>
          <w:rFonts w:ascii="Arial" w:hAnsi="Arial" w:cs="Arial"/>
        </w:rPr>
      </w:pPr>
      <w:r w:rsidRPr="00271794">
        <w:rPr>
          <w:rFonts w:ascii="Arial" w:hAnsi="Arial" w:cs="Arial"/>
        </w:rPr>
        <w:t>Bill, J. and A. Daly</w:t>
      </w:r>
      <w:r>
        <w:rPr>
          <w:rFonts w:ascii="Arial" w:hAnsi="Arial" w:cs="Arial"/>
        </w:rPr>
        <w:t>. 2012.</w:t>
      </w:r>
      <w:r w:rsidRPr="00271794">
        <w:rPr>
          <w:rFonts w:ascii="Arial" w:hAnsi="Arial" w:cs="Arial"/>
        </w:rPr>
        <w:t xml:space="preserve"> </w:t>
      </w:r>
      <w:r>
        <w:rPr>
          <w:rFonts w:ascii="Arial" w:hAnsi="Arial" w:cs="Arial"/>
        </w:rPr>
        <w:t>“</w:t>
      </w:r>
      <w:r w:rsidRPr="00271794">
        <w:rPr>
          <w:rFonts w:ascii="Arial" w:hAnsi="Arial" w:cs="Arial"/>
        </w:rPr>
        <w:t>The plundering of the ship graves from Oseberg and Gokstad</w:t>
      </w:r>
      <w:r>
        <w:rPr>
          <w:rFonts w:ascii="Arial" w:hAnsi="Arial" w:cs="Arial"/>
        </w:rPr>
        <w:t>: an example of power politics?”</w:t>
      </w:r>
      <w:r w:rsidRPr="00271794">
        <w:rPr>
          <w:rFonts w:ascii="Arial" w:hAnsi="Arial" w:cs="Arial"/>
        </w:rPr>
        <w:t xml:space="preserve"> </w:t>
      </w:r>
      <w:r w:rsidRPr="00271794">
        <w:rPr>
          <w:rFonts w:ascii="Arial" w:hAnsi="Arial" w:cs="Arial"/>
          <w:i/>
        </w:rPr>
        <w:t>Antiquity</w:t>
      </w:r>
      <w:r>
        <w:rPr>
          <w:rFonts w:ascii="Arial" w:hAnsi="Arial" w:cs="Arial"/>
        </w:rPr>
        <w:t xml:space="preserve"> 86.333: </w:t>
      </w:r>
      <w:r w:rsidRPr="00271794">
        <w:rPr>
          <w:rFonts w:ascii="Arial" w:hAnsi="Arial" w:cs="Arial"/>
        </w:rPr>
        <w:t>808-824.</w:t>
      </w:r>
    </w:p>
    <w:p w14:paraId="766ED9DF" w14:textId="434438D1" w:rsidR="00A60D21" w:rsidRPr="00ED48B4" w:rsidRDefault="00B658BD" w:rsidP="00ED48B4">
      <w:pPr>
        <w:widowControl w:val="0"/>
        <w:ind w:left="720" w:hanging="720"/>
        <w:rPr>
          <w:rFonts w:ascii="Arial" w:hAnsi="Arial" w:cs="Arial"/>
        </w:rPr>
      </w:pPr>
      <w:r w:rsidRPr="00ED48B4">
        <w:rPr>
          <w:rFonts w:ascii="Arial" w:hAnsi="Arial" w:cs="Arial"/>
        </w:rPr>
        <w:t xml:space="preserve">Blinkhorn, Paul. 1997. “Habitus, Social Identity, and Anglo-Saxon Pottery.” In </w:t>
      </w:r>
      <w:r w:rsidRPr="00ED48B4">
        <w:rPr>
          <w:rFonts w:ascii="Arial" w:hAnsi="Arial" w:cs="Arial"/>
          <w:i/>
        </w:rPr>
        <w:t>Not so much a pot, more a way of life</w:t>
      </w:r>
      <w:r w:rsidRPr="00ED48B4">
        <w:rPr>
          <w:rFonts w:ascii="Arial" w:hAnsi="Arial" w:cs="Arial"/>
        </w:rPr>
        <w:t xml:space="preserve">, ed. </w:t>
      </w:r>
      <w:r w:rsidR="00A60D21" w:rsidRPr="00ED48B4">
        <w:rPr>
          <w:rFonts w:ascii="Arial" w:hAnsi="Arial" w:cs="Arial"/>
        </w:rPr>
        <w:t>C. G. Cumberpatch and Paul Blinkhorn, pp. 113-124. Oxford: Oxbow Books.</w:t>
      </w:r>
      <w:r w:rsidRPr="00ED48B4">
        <w:rPr>
          <w:rFonts w:ascii="Arial" w:hAnsi="Arial" w:cs="Arial"/>
          <w:i/>
        </w:rPr>
        <w:t xml:space="preserve"> </w:t>
      </w:r>
    </w:p>
    <w:p w14:paraId="491B564A" w14:textId="15A92FF5" w:rsidR="00323E9D" w:rsidRPr="00ED48B4" w:rsidRDefault="00323E9D" w:rsidP="00ED48B4">
      <w:pPr>
        <w:widowControl w:val="0"/>
        <w:ind w:left="720" w:hanging="720"/>
        <w:rPr>
          <w:rFonts w:ascii="Arial" w:hAnsi="Arial" w:cs="Arial"/>
        </w:rPr>
      </w:pPr>
      <w:r w:rsidRPr="00ED48B4">
        <w:rPr>
          <w:rFonts w:ascii="Arial" w:hAnsi="Arial" w:cs="Arial"/>
        </w:rPr>
        <w:t xml:space="preserve">Brown, Bill. 2001. “Thing Theory.” </w:t>
      </w:r>
      <w:r w:rsidRPr="00ED48B4">
        <w:rPr>
          <w:rFonts w:ascii="Arial" w:hAnsi="Arial" w:cs="Arial"/>
          <w:i/>
        </w:rPr>
        <w:t xml:space="preserve">Critical Inquiry </w:t>
      </w:r>
      <w:r w:rsidRPr="00ED48B4">
        <w:rPr>
          <w:rFonts w:ascii="Arial" w:hAnsi="Arial" w:cs="Arial"/>
        </w:rPr>
        <w:t>28.1: 1-22.</w:t>
      </w:r>
    </w:p>
    <w:p w14:paraId="7424FA06" w14:textId="3E1EF003" w:rsidR="00CF4253" w:rsidRPr="00ED48B4" w:rsidRDefault="00CF4253" w:rsidP="00ED48B4">
      <w:pPr>
        <w:widowControl w:val="0"/>
        <w:ind w:left="720" w:hanging="720"/>
        <w:rPr>
          <w:rFonts w:ascii="Arial" w:hAnsi="Arial" w:cs="Arial"/>
        </w:rPr>
      </w:pPr>
      <w:r w:rsidRPr="00ED48B4">
        <w:rPr>
          <w:rFonts w:ascii="Arial" w:hAnsi="Arial" w:cs="Arial"/>
        </w:rPr>
        <w:t>Brown, Peter.</w:t>
      </w:r>
      <w:r w:rsidR="00323E9D" w:rsidRPr="00ED48B4">
        <w:rPr>
          <w:rFonts w:ascii="Arial" w:hAnsi="Arial" w:cs="Arial"/>
        </w:rPr>
        <w:t xml:space="preserve"> 1981.</w:t>
      </w:r>
      <w:r w:rsidRPr="00ED48B4">
        <w:rPr>
          <w:rFonts w:ascii="Arial" w:hAnsi="Arial" w:cs="Arial"/>
        </w:rPr>
        <w:t xml:space="preserve"> </w:t>
      </w:r>
      <w:r w:rsidRPr="00ED48B4">
        <w:rPr>
          <w:rFonts w:ascii="Arial" w:hAnsi="Arial" w:cs="Arial"/>
          <w:i/>
        </w:rPr>
        <w:t xml:space="preserve">The Cult of Saints: Its Rise and Function in Latin Christianity. </w:t>
      </w:r>
      <w:r w:rsidRPr="00ED48B4">
        <w:rPr>
          <w:rFonts w:ascii="Arial" w:hAnsi="Arial" w:cs="Arial"/>
        </w:rPr>
        <w:t>Chicago: University of Chicago Press.</w:t>
      </w:r>
    </w:p>
    <w:p w14:paraId="5443B8AB" w14:textId="7BE5099C" w:rsidR="00B354C7" w:rsidRPr="00ED48B4" w:rsidRDefault="00B354C7" w:rsidP="00ED48B4">
      <w:pPr>
        <w:widowControl w:val="0"/>
        <w:ind w:left="720" w:hanging="720"/>
        <w:rPr>
          <w:rFonts w:ascii="Arial" w:hAnsi="Arial" w:cs="Arial"/>
        </w:rPr>
      </w:pPr>
      <w:r w:rsidRPr="00ED48B4">
        <w:rPr>
          <w:rFonts w:ascii="Arial" w:hAnsi="Arial" w:cs="Arial"/>
        </w:rPr>
        <w:t>Calligaro, Thomas, Périn, Patrick, Vallet, Françoise, and Poirot, Jean-Paul.</w:t>
      </w:r>
      <w:r w:rsidR="00022814" w:rsidRPr="00ED48B4">
        <w:rPr>
          <w:rFonts w:ascii="Arial" w:hAnsi="Arial" w:cs="Arial"/>
        </w:rPr>
        <w:t xml:space="preserve"> </w:t>
      </w:r>
      <w:r w:rsidR="00022814" w:rsidRPr="00311255">
        <w:rPr>
          <w:rFonts w:ascii="Arial" w:hAnsi="Arial" w:cs="Arial"/>
          <w:lang w:val="fr-FR"/>
        </w:rPr>
        <w:t>2006-2007.</w:t>
      </w:r>
      <w:r w:rsidRPr="00311255">
        <w:rPr>
          <w:rFonts w:ascii="Arial" w:hAnsi="Arial" w:cs="Arial"/>
          <w:lang w:val="fr-FR"/>
        </w:rPr>
        <w:t xml:space="preserve"> “Contribution à l’étude des grenats mérovingiens (Basilique de Saint-Denis et autres collections du musée d’Archéologie nationale, diverses collections publiques et objets de fouilles récentes). Nouvelles analyses gemmologiques et géochimiques effectuées au Centre de Recherche et de Restauration des Musées de France.” </w:t>
      </w:r>
      <w:r w:rsidRPr="00ED48B4">
        <w:rPr>
          <w:rFonts w:ascii="Arial" w:hAnsi="Arial" w:cs="Arial"/>
          <w:i/>
          <w:iCs/>
        </w:rPr>
        <w:t>Antiquités Nationales</w:t>
      </w:r>
      <w:r w:rsidRPr="00ED48B4">
        <w:rPr>
          <w:rFonts w:ascii="Arial" w:hAnsi="Arial" w:cs="Arial"/>
        </w:rPr>
        <w:t xml:space="preserve"> 38: 111-44.</w:t>
      </w:r>
    </w:p>
    <w:p w14:paraId="2ECE2FF0" w14:textId="20BA60D2" w:rsidR="001522FA" w:rsidRPr="00ED48B4" w:rsidRDefault="001522FA" w:rsidP="00ED48B4">
      <w:pPr>
        <w:widowControl w:val="0"/>
        <w:ind w:left="720" w:hanging="720"/>
        <w:rPr>
          <w:rFonts w:ascii="Arial" w:hAnsi="Arial" w:cs="Arial"/>
          <w:i/>
        </w:rPr>
      </w:pPr>
      <w:r w:rsidRPr="00ED48B4">
        <w:rPr>
          <w:rFonts w:ascii="Arial" w:hAnsi="Arial" w:cs="Arial"/>
        </w:rPr>
        <w:t xml:space="preserve">Ciric, Gordana. 2013. “A Secondary Uses of Roman Coins? Possibilities and Limitations of Object Biography.” In </w:t>
      </w:r>
      <w:r w:rsidRPr="00ED48B4">
        <w:rPr>
          <w:rFonts w:ascii="Arial" w:hAnsi="Arial" w:cs="Arial"/>
          <w:i/>
        </w:rPr>
        <w:t>Mobility, Meaning and the Transformations of Things</w:t>
      </w:r>
      <w:r w:rsidRPr="00ED48B4">
        <w:rPr>
          <w:rFonts w:ascii="Arial" w:hAnsi="Arial" w:cs="Arial"/>
        </w:rPr>
        <w:t>, ed. Hans Peter Han and Hadas Weiss, 107-119. Oxford: Oxbow Books.</w:t>
      </w:r>
      <w:r w:rsidRPr="00ED48B4">
        <w:rPr>
          <w:rFonts w:ascii="Arial" w:hAnsi="Arial" w:cs="Arial"/>
          <w:i/>
        </w:rPr>
        <w:t xml:space="preserve"> </w:t>
      </w:r>
    </w:p>
    <w:p w14:paraId="4D9DA4D7" w14:textId="19376EC3" w:rsidR="00447668" w:rsidRPr="00ED48B4" w:rsidRDefault="00447668" w:rsidP="00ED48B4">
      <w:pPr>
        <w:widowControl w:val="0"/>
        <w:ind w:left="720" w:hanging="720"/>
        <w:rPr>
          <w:rFonts w:ascii="Arial" w:hAnsi="Arial" w:cs="Arial"/>
        </w:rPr>
      </w:pPr>
      <w:r w:rsidRPr="00ED48B4">
        <w:rPr>
          <w:rFonts w:ascii="Arial" w:hAnsi="Arial" w:cs="Arial"/>
        </w:rPr>
        <w:t xml:space="preserve">Crawford, Sally. 1999. </w:t>
      </w:r>
      <w:r w:rsidRPr="00ED48B4">
        <w:rPr>
          <w:rFonts w:ascii="Arial" w:hAnsi="Arial" w:cs="Arial"/>
          <w:i/>
        </w:rPr>
        <w:t>Childhood in Anglo-Saxon England.</w:t>
      </w:r>
      <w:r w:rsidR="00A235AD" w:rsidRPr="00ED48B4">
        <w:rPr>
          <w:rFonts w:ascii="Arial" w:hAnsi="Arial" w:cs="Arial"/>
        </w:rPr>
        <w:t xml:space="preserve"> Stroud:</w:t>
      </w:r>
      <w:r w:rsidRPr="00ED48B4">
        <w:rPr>
          <w:rFonts w:ascii="Arial" w:hAnsi="Arial" w:cs="Arial"/>
        </w:rPr>
        <w:t xml:space="preserve"> Sutton.</w:t>
      </w:r>
    </w:p>
    <w:p w14:paraId="2390BC0E" w14:textId="33C9AA4B" w:rsidR="0066751B" w:rsidRPr="00311255" w:rsidRDefault="0066751B" w:rsidP="00ED48B4">
      <w:pPr>
        <w:widowControl w:val="0"/>
        <w:ind w:left="720" w:hanging="720"/>
        <w:rPr>
          <w:rFonts w:ascii="Arial" w:hAnsi="Arial" w:cs="Arial"/>
          <w:lang w:val="de-DE"/>
        </w:rPr>
      </w:pPr>
      <w:r w:rsidRPr="00ED48B4">
        <w:rPr>
          <w:rFonts w:ascii="Arial" w:hAnsi="Arial" w:cs="Arial"/>
        </w:rPr>
        <w:t xml:space="preserve">Curta, Florin. 2006. “Merovingian and Carolingian Gift-Giving.” </w:t>
      </w:r>
      <w:r w:rsidRPr="00311255">
        <w:rPr>
          <w:rFonts w:ascii="Arial" w:hAnsi="Arial" w:cs="Arial"/>
          <w:i/>
          <w:lang w:val="de-DE"/>
        </w:rPr>
        <w:t xml:space="preserve">Speculum </w:t>
      </w:r>
      <w:r w:rsidRPr="00311255">
        <w:rPr>
          <w:rFonts w:ascii="Arial" w:hAnsi="Arial" w:cs="Arial"/>
          <w:lang w:val="de-DE"/>
        </w:rPr>
        <w:t xml:space="preserve">81: </w:t>
      </w:r>
      <w:r w:rsidR="00AC64CD" w:rsidRPr="00311255">
        <w:rPr>
          <w:rFonts w:ascii="Arial" w:hAnsi="Arial" w:cs="Arial"/>
          <w:lang w:val="de-DE"/>
        </w:rPr>
        <w:t>671-699.</w:t>
      </w:r>
    </w:p>
    <w:p w14:paraId="7E1F3398" w14:textId="79298949" w:rsidR="00087090" w:rsidRPr="00ED48B4" w:rsidRDefault="00087090" w:rsidP="00ED48B4">
      <w:pPr>
        <w:ind w:left="706" w:hanging="706"/>
        <w:rPr>
          <w:rFonts w:ascii="Arial" w:hAnsi="Arial" w:cs="Arial"/>
        </w:rPr>
      </w:pPr>
      <w:r w:rsidRPr="00311255">
        <w:rPr>
          <w:rFonts w:ascii="Arial" w:hAnsi="Arial" w:cs="Arial"/>
          <w:lang w:val="de-DE"/>
        </w:rPr>
        <w:t xml:space="preserve">Drauschke, Jörg. 2011. </w:t>
      </w:r>
      <w:r w:rsidRPr="00311255">
        <w:rPr>
          <w:rFonts w:ascii="Arial" w:hAnsi="Arial" w:cs="Arial"/>
          <w:i/>
          <w:lang w:val="de-DE"/>
        </w:rPr>
        <w:t>Zwischen Handel und Geschenk. Studien zur Distribution von Objekten aus dem Orient, aus Byzanz und aus Mitteleuropa im östlichen Merowingerreich</w:t>
      </w:r>
      <w:r w:rsidRPr="00311255">
        <w:rPr>
          <w:rFonts w:ascii="Arial" w:hAnsi="Arial" w:cs="Arial"/>
          <w:lang w:val="de-DE"/>
        </w:rPr>
        <w:t xml:space="preserve">. </w:t>
      </w:r>
      <w:r w:rsidRPr="00ED48B4">
        <w:rPr>
          <w:rFonts w:ascii="Arial" w:hAnsi="Arial" w:cs="Arial"/>
        </w:rPr>
        <w:t>Rahden: Leidorf Verlag.</w:t>
      </w:r>
    </w:p>
    <w:p w14:paraId="77CB4DFA" w14:textId="77777777" w:rsidR="00AE363A" w:rsidRPr="00ED48B4" w:rsidRDefault="00AE363A" w:rsidP="00ED48B4">
      <w:pPr>
        <w:widowControl w:val="0"/>
        <w:ind w:left="720" w:hanging="720"/>
        <w:rPr>
          <w:rFonts w:ascii="Arial" w:hAnsi="Arial" w:cs="Arial"/>
        </w:rPr>
      </w:pPr>
      <w:r w:rsidRPr="00ED48B4">
        <w:rPr>
          <w:rFonts w:ascii="Arial" w:hAnsi="Arial" w:cs="Arial"/>
        </w:rPr>
        <w:t xml:space="preserve">Effros, Bonnie. 1996. “Symbolic Expressions of Sanctity: Gertrude of Nivelles in the Context of Merovingian Mortuary Custom.” </w:t>
      </w:r>
      <w:r w:rsidRPr="00ED48B4">
        <w:rPr>
          <w:rFonts w:ascii="Arial" w:hAnsi="Arial" w:cs="Arial"/>
          <w:i/>
        </w:rPr>
        <w:t xml:space="preserve">Viator </w:t>
      </w:r>
      <w:r w:rsidRPr="00ED48B4">
        <w:rPr>
          <w:rFonts w:ascii="Arial" w:hAnsi="Arial" w:cs="Arial"/>
        </w:rPr>
        <w:t>27: 1-10.</w:t>
      </w:r>
    </w:p>
    <w:p w14:paraId="67601C7A" w14:textId="4F215C68" w:rsidR="009259A8" w:rsidRPr="00ED48B4" w:rsidRDefault="009259A8" w:rsidP="00ED48B4">
      <w:pPr>
        <w:widowControl w:val="0"/>
        <w:ind w:left="720" w:hanging="720"/>
        <w:rPr>
          <w:rFonts w:ascii="Arial" w:hAnsi="Arial" w:cs="Arial"/>
        </w:rPr>
      </w:pPr>
      <w:r w:rsidRPr="00ED48B4">
        <w:rPr>
          <w:rFonts w:ascii="Arial" w:hAnsi="Arial" w:cs="Arial"/>
        </w:rPr>
        <w:t xml:space="preserve">Effros, Bonnie. 2000. “Skeletal Sex and Gender in Merovingian Mortuary Archaeology.” </w:t>
      </w:r>
      <w:r w:rsidRPr="00ED48B4">
        <w:rPr>
          <w:rFonts w:ascii="Arial" w:hAnsi="Arial" w:cs="Arial"/>
          <w:i/>
        </w:rPr>
        <w:t xml:space="preserve">Antiquity </w:t>
      </w:r>
      <w:r w:rsidRPr="00ED48B4">
        <w:rPr>
          <w:rFonts w:ascii="Arial" w:hAnsi="Arial" w:cs="Arial"/>
        </w:rPr>
        <w:t>74: 632-639.</w:t>
      </w:r>
    </w:p>
    <w:p w14:paraId="4B9CA708" w14:textId="5AFF50AE" w:rsidR="0026231B" w:rsidRPr="00ED48B4" w:rsidRDefault="0026231B" w:rsidP="00ED48B4">
      <w:pPr>
        <w:widowControl w:val="0"/>
        <w:ind w:left="720" w:hanging="720"/>
        <w:rPr>
          <w:rFonts w:ascii="Arial" w:hAnsi="Arial" w:cs="Arial"/>
        </w:rPr>
      </w:pPr>
      <w:r w:rsidRPr="00ED48B4">
        <w:rPr>
          <w:rFonts w:ascii="Arial" w:hAnsi="Arial" w:cs="Arial"/>
        </w:rPr>
        <w:t xml:space="preserve">Effros, Bonnie. 2002a. “Appearance and Ideology: Creating Distinctions between Clerics and Lay Persons in Early Medieval Gaul” in </w:t>
      </w:r>
      <w:r w:rsidRPr="00ED48B4">
        <w:rPr>
          <w:rFonts w:ascii="Arial" w:hAnsi="Arial" w:cs="Arial"/>
          <w:i/>
        </w:rPr>
        <w:t>Encountering Medieval Dress and Textiles: Objects, Texts and Images</w:t>
      </w:r>
      <w:r w:rsidRPr="00ED48B4">
        <w:rPr>
          <w:rFonts w:ascii="Arial" w:hAnsi="Arial" w:cs="Arial"/>
        </w:rPr>
        <w:t>, ed. Janet Snyder and  Desirée Koslin, 7-24. New York: Palgrave Macmillan.</w:t>
      </w:r>
    </w:p>
    <w:p w14:paraId="7B816E11" w14:textId="0FC70020" w:rsidR="002A2A98" w:rsidRPr="00ED48B4" w:rsidRDefault="002A2A98" w:rsidP="00ED48B4">
      <w:pPr>
        <w:widowControl w:val="0"/>
        <w:ind w:left="720" w:hanging="720"/>
        <w:rPr>
          <w:rFonts w:ascii="Arial" w:hAnsi="Arial" w:cs="Arial"/>
        </w:rPr>
      </w:pPr>
      <w:r w:rsidRPr="00ED48B4">
        <w:rPr>
          <w:rFonts w:ascii="Arial" w:hAnsi="Arial" w:cs="Arial"/>
        </w:rPr>
        <w:t>Effros, Bonnie. 2002</w:t>
      </w:r>
      <w:r w:rsidR="0026231B" w:rsidRPr="00ED48B4">
        <w:rPr>
          <w:rFonts w:ascii="Arial" w:hAnsi="Arial" w:cs="Arial"/>
        </w:rPr>
        <w:t>b</w:t>
      </w:r>
      <w:r w:rsidRPr="00ED48B4">
        <w:rPr>
          <w:rFonts w:ascii="Arial" w:hAnsi="Arial" w:cs="Arial"/>
        </w:rPr>
        <w:t xml:space="preserve">. </w:t>
      </w:r>
      <w:r w:rsidRPr="00ED48B4">
        <w:rPr>
          <w:rFonts w:ascii="Arial" w:hAnsi="Arial" w:cs="Arial"/>
          <w:i/>
        </w:rPr>
        <w:t xml:space="preserve">Caring for Body and Soul: Burial and the Afterlife in the Merovingian World. </w:t>
      </w:r>
      <w:r w:rsidRPr="00ED48B4">
        <w:rPr>
          <w:rFonts w:ascii="Arial" w:hAnsi="Arial" w:cs="Arial"/>
        </w:rPr>
        <w:t>University Park: Pennsylvania State University Press.</w:t>
      </w:r>
    </w:p>
    <w:p w14:paraId="17FE128B" w14:textId="20B983E9" w:rsidR="002F2DDA" w:rsidRPr="00ED48B4" w:rsidRDefault="002F2DDA" w:rsidP="00ED48B4">
      <w:pPr>
        <w:widowControl w:val="0"/>
        <w:ind w:left="720" w:hanging="720"/>
        <w:rPr>
          <w:rFonts w:ascii="Arial" w:hAnsi="Arial" w:cs="Arial"/>
        </w:rPr>
      </w:pPr>
      <w:r w:rsidRPr="00ED48B4">
        <w:rPr>
          <w:rFonts w:ascii="Arial" w:hAnsi="Arial" w:cs="Arial"/>
        </w:rPr>
        <w:t xml:space="preserve">Evison, Vera I. and Hill, Prue. 1996. </w:t>
      </w:r>
      <w:r w:rsidRPr="00ED48B4">
        <w:rPr>
          <w:rFonts w:ascii="Arial" w:hAnsi="Arial" w:cs="Arial"/>
          <w:i/>
        </w:rPr>
        <w:t>Two Anglo-Saxon Cemeteries at Beckford, Hereford and Worcester</w:t>
      </w:r>
      <w:r w:rsidRPr="00ED48B4">
        <w:rPr>
          <w:rFonts w:ascii="Arial" w:hAnsi="Arial" w:cs="Arial"/>
        </w:rPr>
        <w:t>. Council for British Archaeology Research Report 103. York: Council for British Archaeology.</w:t>
      </w:r>
    </w:p>
    <w:p w14:paraId="0596E503" w14:textId="2F688DB2" w:rsidR="00B1537B" w:rsidRPr="00ED48B4" w:rsidRDefault="00B1537B" w:rsidP="00ED48B4">
      <w:pPr>
        <w:widowControl w:val="0"/>
        <w:ind w:left="720" w:hanging="720"/>
        <w:rPr>
          <w:rFonts w:ascii="Arial" w:hAnsi="Arial" w:cs="Arial"/>
          <w:i/>
        </w:rPr>
      </w:pPr>
      <w:r w:rsidRPr="00ED48B4">
        <w:rPr>
          <w:rFonts w:ascii="Arial" w:hAnsi="Arial" w:cs="Arial"/>
        </w:rPr>
        <w:t xml:space="preserve">Felder, Kathrin. 2015. “Networks of Meaning and the Social Dynamics of Identity. An Example from Early Anglo-Saxon England.” </w:t>
      </w:r>
      <w:r w:rsidRPr="00ED48B4">
        <w:rPr>
          <w:rFonts w:ascii="Arial" w:hAnsi="Arial" w:cs="Arial"/>
          <w:i/>
        </w:rPr>
        <w:t xml:space="preserve">Papers from the Institute of Archaeology </w:t>
      </w:r>
      <w:r w:rsidRPr="00ED48B4">
        <w:rPr>
          <w:rFonts w:ascii="Arial" w:hAnsi="Arial" w:cs="Arial"/>
        </w:rPr>
        <w:t>25.1: 3, 1-20.</w:t>
      </w:r>
      <w:r w:rsidRPr="00ED48B4">
        <w:rPr>
          <w:rFonts w:ascii="Arial" w:hAnsi="Arial" w:cs="Arial"/>
          <w:i/>
        </w:rPr>
        <w:t xml:space="preserve"> </w:t>
      </w:r>
    </w:p>
    <w:p w14:paraId="42BEBA2B" w14:textId="2F0CA947" w:rsidR="000D1182" w:rsidRPr="00311255" w:rsidRDefault="000D1182" w:rsidP="00ED48B4">
      <w:pPr>
        <w:widowControl w:val="0"/>
        <w:ind w:left="720" w:hanging="720"/>
        <w:rPr>
          <w:rFonts w:ascii="Arial" w:hAnsi="Arial" w:cs="Arial"/>
          <w:lang w:val="fr-FR"/>
        </w:rPr>
      </w:pPr>
      <w:r w:rsidRPr="00311255">
        <w:rPr>
          <w:rFonts w:ascii="Arial" w:hAnsi="Arial" w:cs="Arial"/>
          <w:lang w:val="fr-FR"/>
        </w:rPr>
        <w:lastRenderedPageBreak/>
        <w:t xml:space="preserve">Fischer, Svante, Soulat, Jean, Fischer, Ludwig, Truc, Marie-Cécile, Lémant, Jean-Pierre and Victor, Helena 2008. </w:t>
      </w:r>
      <w:r w:rsidRPr="00311255">
        <w:rPr>
          <w:rFonts w:ascii="Arial" w:hAnsi="Arial" w:cs="Arial"/>
          <w:i/>
          <w:lang w:val="fr-FR"/>
        </w:rPr>
        <w:t>“Les seigneurs des anneaux”. Inscriptions runiques de France</w:t>
      </w:r>
      <w:r w:rsidRPr="00311255">
        <w:rPr>
          <w:rFonts w:ascii="Arial" w:hAnsi="Arial" w:cs="Arial"/>
          <w:lang w:val="fr-FR"/>
        </w:rPr>
        <w:t xml:space="preserve">. Rev. ed. Bulletin de liaison de l’AFAM, Hors série no. 2. Condé-sur-Noireau: Associations française de l’archéologie mérovingienne. </w:t>
      </w:r>
    </w:p>
    <w:p w14:paraId="611C34B3" w14:textId="4458231C" w:rsidR="00FD7C51" w:rsidRPr="00ED48B4" w:rsidRDefault="00FD7C51" w:rsidP="00ED48B4">
      <w:pPr>
        <w:widowControl w:val="0"/>
        <w:ind w:left="720" w:hanging="720"/>
        <w:rPr>
          <w:rFonts w:ascii="Arial" w:hAnsi="Arial" w:cs="Arial"/>
        </w:rPr>
      </w:pPr>
      <w:r w:rsidRPr="00ED48B4">
        <w:rPr>
          <w:rFonts w:ascii="Arial" w:hAnsi="Arial" w:cs="Arial"/>
        </w:rPr>
        <w:t xml:space="preserve">Fleming, Robin. 2007. “Acquiring, Flaunting and Destroying Silk in Late Anglo-Saxon England.” </w:t>
      </w:r>
      <w:r w:rsidRPr="00ED48B4">
        <w:rPr>
          <w:rFonts w:ascii="Arial" w:hAnsi="Arial" w:cs="Arial"/>
          <w:i/>
        </w:rPr>
        <w:t xml:space="preserve">Early Medieval Europe </w:t>
      </w:r>
      <w:r w:rsidRPr="00ED48B4">
        <w:rPr>
          <w:rFonts w:ascii="Arial" w:hAnsi="Arial" w:cs="Arial"/>
        </w:rPr>
        <w:t>15.2: 127-158.</w:t>
      </w:r>
    </w:p>
    <w:p w14:paraId="2EFE7E0C" w14:textId="121EB2BD" w:rsidR="00DA36FF" w:rsidRPr="00ED48B4" w:rsidRDefault="00DA36FF" w:rsidP="00ED48B4">
      <w:pPr>
        <w:widowControl w:val="0"/>
        <w:ind w:left="720" w:hanging="720"/>
        <w:rPr>
          <w:rFonts w:ascii="Arial" w:hAnsi="Arial" w:cs="Arial"/>
        </w:rPr>
      </w:pPr>
      <w:r w:rsidRPr="00ED48B4">
        <w:rPr>
          <w:rFonts w:ascii="Arial" w:hAnsi="Arial" w:cs="Arial"/>
        </w:rPr>
        <w:t xml:space="preserve">Fleming, Robin. 2012. “Recycling in Britain after the Fall of Rome’s Metal Economy.” </w:t>
      </w:r>
      <w:r w:rsidRPr="00ED48B4">
        <w:rPr>
          <w:rFonts w:ascii="Arial" w:hAnsi="Arial" w:cs="Arial"/>
          <w:i/>
        </w:rPr>
        <w:t xml:space="preserve">Past and Present </w:t>
      </w:r>
      <w:r w:rsidRPr="00ED48B4">
        <w:rPr>
          <w:rFonts w:ascii="Arial" w:hAnsi="Arial" w:cs="Arial"/>
        </w:rPr>
        <w:t>217: 3:45.</w:t>
      </w:r>
    </w:p>
    <w:p w14:paraId="62510E33" w14:textId="51952C68" w:rsidR="008E5203" w:rsidRPr="00ED48B4" w:rsidRDefault="008E5203" w:rsidP="00ED48B4">
      <w:pPr>
        <w:widowControl w:val="0"/>
        <w:ind w:left="720" w:hanging="720"/>
        <w:rPr>
          <w:rFonts w:ascii="Arial" w:hAnsi="Arial" w:cs="Arial"/>
          <w:i/>
        </w:rPr>
      </w:pPr>
      <w:r w:rsidRPr="00ED48B4">
        <w:rPr>
          <w:rFonts w:ascii="Arial" w:hAnsi="Arial" w:cs="Arial"/>
        </w:rPr>
        <w:t xml:space="preserve">Fowler, Chris. 2008. “Identities in Transformation: Identities, Funerary Rites, and the Mortuary Process.” In </w:t>
      </w:r>
      <w:r w:rsidRPr="00ED48B4">
        <w:rPr>
          <w:rFonts w:ascii="Arial" w:hAnsi="Arial" w:cs="Arial"/>
          <w:i/>
        </w:rPr>
        <w:t>The Oxford Handbook of the Archaeology of Death and Burial</w:t>
      </w:r>
      <w:r w:rsidRPr="00ED48B4">
        <w:rPr>
          <w:rFonts w:ascii="Arial" w:hAnsi="Arial" w:cs="Arial"/>
        </w:rPr>
        <w:t>, ed. Sarah Tarlow and Liv Nilsson Stutz, 511-526. Oxford: Oxford University Press.</w:t>
      </w:r>
      <w:r w:rsidRPr="00ED48B4">
        <w:rPr>
          <w:rFonts w:ascii="Arial" w:hAnsi="Arial" w:cs="Arial"/>
          <w:i/>
        </w:rPr>
        <w:t xml:space="preserve"> </w:t>
      </w:r>
    </w:p>
    <w:p w14:paraId="08008B7B" w14:textId="4145323F" w:rsidR="00CD5C38" w:rsidRPr="00ED48B4" w:rsidRDefault="00CD5C38" w:rsidP="00ED48B4">
      <w:pPr>
        <w:widowControl w:val="0"/>
        <w:ind w:left="720" w:hanging="720"/>
        <w:rPr>
          <w:rFonts w:ascii="Arial" w:hAnsi="Arial" w:cs="Arial"/>
        </w:rPr>
      </w:pPr>
      <w:r w:rsidRPr="00ED48B4">
        <w:rPr>
          <w:rFonts w:ascii="Arial" w:hAnsi="Arial" w:cs="Arial"/>
        </w:rPr>
        <w:t xml:space="preserve">Frantzen, Allen J. 2014. </w:t>
      </w:r>
      <w:r w:rsidRPr="00ED48B4">
        <w:rPr>
          <w:rFonts w:ascii="Arial" w:hAnsi="Arial" w:cs="Arial"/>
          <w:i/>
        </w:rPr>
        <w:t>Food, Eating and Identity in Early Medieval England</w:t>
      </w:r>
      <w:r w:rsidRPr="00ED48B4">
        <w:rPr>
          <w:rFonts w:ascii="Arial" w:hAnsi="Arial" w:cs="Arial"/>
        </w:rPr>
        <w:t>. Anglo-Saxon Studies 22.</w:t>
      </w:r>
      <w:r w:rsidRPr="00ED48B4">
        <w:rPr>
          <w:rFonts w:ascii="Arial" w:hAnsi="Arial" w:cs="Arial"/>
          <w:i/>
        </w:rPr>
        <w:t xml:space="preserve"> </w:t>
      </w:r>
      <w:r w:rsidRPr="00ED48B4">
        <w:rPr>
          <w:rFonts w:ascii="Arial" w:hAnsi="Arial" w:cs="Arial"/>
        </w:rPr>
        <w:t>Woodbridge, Suffolk: Boydell Press.</w:t>
      </w:r>
    </w:p>
    <w:p w14:paraId="65CFB9E1" w14:textId="77777777" w:rsidR="00CF7840" w:rsidRPr="00ED48B4" w:rsidRDefault="00CF7840" w:rsidP="00ED48B4">
      <w:pPr>
        <w:widowControl w:val="0"/>
        <w:ind w:left="720" w:hanging="720"/>
        <w:rPr>
          <w:rFonts w:ascii="Arial" w:hAnsi="Arial" w:cs="Arial"/>
          <w:i/>
        </w:rPr>
      </w:pPr>
      <w:r w:rsidRPr="00ED48B4">
        <w:rPr>
          <w:rFonts w:ascii="Arial" w:hAnsi="Arial" w:cs="Arial"/>
        </w:rPr>
        <w:t xml:space="preserve">Fry, Susan Leigh. 1999. </w:t>
      </w:r>
      <w:r w:rsidRPr="00ED48B4">
        <w:rPr>
          <w:rFonts w:ascii="Arial" w:hAnsi="Arial" w:cs="Arial"/>
          <w:i/>
        </w:rPr>
        <w:t>Burial in Medieval Ireland, 900-1500: A Review of the Written Sources.</w:t>
      </w:r>
      <w:r w:rsidRPr="00ED48B4">
        <w:rPr>
          <w:rFonts w:ascii="Arial" w:hAnsi="Arial" w:cs="Arial"/>
        </w:rPr>
        <w:t xml:space="preserve"> Dublin: Four Courts Press.</w:t>
      </w:r>
      <w:r w:rsidRPr="00ED48B4">
        <w:rPr>
          <w:rFonts w:ascii="Arial" w:hAnsi="Arial" w:cs="Arial"/>
          <w:i/>
        </w:rPr>
        <w:t xml:space="preserve"> </w:t>
      </w:r>
    </w:p>
    <w:p w14:paraId="42B4A1B8" w14:textId="6D1AEB37" w:rsidR="00FC33EB" w:rsidRPr="00ED48B4" w:rsidRDefault="00FC33EB" w:rsidP="00ED48B4">
      <w:pPr>
        <w:widowControl w:val="0"/>
        <w:ind w:left="720" w:hanging="720"/>
        <w:rPr>
          <w:rFonts w:ascii="Arial" w:hAnsi="Arial" w:cs="Arial"/>
        </w:rPr>
      </w:pPr>
      <w:r w:rsidRPr="00ED48B4">
        <w:rPr>
          <w:rFonts w:ascii="Arial" w:hAnsi="Arial" w:cs="Arial"/>
        </w:rPr>
        <w:t xml:space="preserve">Garver, Valerie. 2009. </w:t>
      </w:r>
      <w:r w:rsidRPr="00ED48B4">
        <w:rPr>
          <w:rFonts w:ascii="Arial" w:hAnsi="Arial" w:cs="Arial"/>
          <w:i/>
        </w:rPr>
        <w:t xml:space="preserve">Women and Aristocratic Culture in the Carolingian World. </w:t>
      </w:r>
      <w:r w:rsidRPr="00ED48B4">
        <w:rPr>
          <w:rFonts w:ascii="Arial" w:hAnsi="Arial" w:cs="Arial"/>
        </w:rPr>
        <w:t>Ithaca: Cornell University Press.</w:t>
      </w:r>
    </w:p>
    <w:p w14:paraId="36DE12BF" w14:textId="26ACDD8C" w:rsidR="006C2EC5" w:rsidRPr="00ED48B4" w:rsidRDefault="006C2EC5" w:rsidP="00ED48B4">
      <w:pPr>
        <w:widowControl w:val="0"/>
        <w:ind w:left="720" w:hanging="720"/>
        <w:rPr>
          <w:rFonts w:ascii="Arial" w:hAnsi="Arial" w:cs="Arial"/>
        </w:rPr>
      </w:pPr>
      <w:r w:rsidRPr="00ED48B4">
        <w:rPr>
          <w:rFonts w:ascii="Arial" w:hAnsi="Arial" w:cs="Arial"/>
        </w:rPr>
        <w:t xml:space="preserve">Geary, Patrick J. </w:t>
      </w:r>
      <w:r w:rsidR="005A0BB7" w:rsidRPr="00ED48B4">
        <w:rPr>
          <w:rFonts w:ascii="Arial" w:hAnsi="Arial" w:cs="Arial"/>
        </w:rPr>
        <w:t xml:space="preserve">1990. </w:t>
      </w:r>
      <w:r w:rsidRPr="00ED48B4">
        <w:rPr>
          <w:rFonts w:ascii="Arial" w:hAnsi="Arial" w:cs="Arial"/>
          <w:i/>
        </w:rPr>
        <w:t>Furta Sacra: Thefts of Re</w:t>
      </w:r>
      <w:r w:rsidR="005A0BB7" w:rsidRPr="00ED48B4">
        <w:rPr>
          <w:rFonts w:ascii="Arial" w:hAnsi="Arial" w:cs="Arial"/>
          <w:i/>
        </w:rPr>
        <w:t>lics in the Central Middle Ages</w:t>
      </w:r>
      <w:r w:rsidR="005A0BB7" w:rsidRPr="00ED48B4">
        <w:rPr>
          <w:rFonts w:ascii="Arial" w:hAnsi="Arial" w:cs="Arial"/>
        </w:rPr>
        <w:t>, rev. ed.</w:t>
      </w:r>
      <w:r w:rsidRPr="00ED48B4">
        <w:rPr>
          <w:rFonts w:ascii="Arial" w:hAnsi="Arial" w:cs="Arial"/>
          <w:i/>
        </w:rPr>
        <w:t xml:space="preserve"> </w:t>
      </w:r>
      <w:r w:rsidRPr="00ED48B4">
        <w:rPr>
          <w:rFonts w:ascii="Arial" w:hAnsi="Arial" w:cs="Arial"/>
        </w:rPr>
        <w:t>Princeton, NJ: Princeton University Press.</w:t>
      </w:r>
    </w:p>
    <w:p w14:paraId="3C615B39" w14:textId="77777777" w:rsidR="00454916" w:rsidRPr="00ED48B4" w:rsidRDefault="000643FC" w:rsidP="00ED48B4">
      <w:pPr>
        <w:widowControl w:val="0"/>
        <w:ind w:left="720" w:hanging="720"/>
        <w:rPr>
          <w:rFonts w:ascii="Arial" w:hAnsi="Arial" w:cs="Arial"/>
        </w:rPr>
      </w:pPr>
      <w:r w:rsidRPr="00ED48B4">
        <w:rPr>
          <w:rFonts w:ascii="Arial" w:hAnsi="Arial" w:cs="Arial"/>
        </w:rPr>
        <w:t xml:space="preserve">Gilchrist, Roberta. 2009. “Rethinking Later Medieval Masculinity: The Male Body in Death.” In </w:t>
      </w:r>
      <w:r w:rsidR="00454916" w:rsidRPr="00ED48B4">
        <w:rPr>
          <w:rFonts w:ascii="Arial" w:hAnsi="Arial" w:cs="Arial"/>
          <w:i/>
        </w:rPr>
        <w:t xml:space="preserve">Mortuary Practices and Social Identities in the Middle Ages: Essay sin Burial Archaeology in Honour of Heinrich Härke, </w:t>
      </w:r>
      <w:r w:rsidR="00454916" w:rsidRPr="00ED48B4">
        <w:rPr>
          <w:rFonts w:ascii="Arial" w:hAnsi="Arial" w:cs="Arial"/>
        </w:rPr>
        <w:t>ed. Duncan Sayer and Howard Williams, 236-252. Exeter: University of Exeter Press.</w:t>
      </w:r>
    </w:p>
    <w:p w14:paraId="0FA0F29E" w14:textId="7DF5715F" w:rsidR="005B76B1" w:rsidRPr="00ED48B4" w:rsidRDefault="005B76B1" w:rsidP="00ED48B4">
      <w:pPr>
        <w:widowControl w:val="0"/>
        <w:ind w:left="720" w:hanging="720"/>
        <w:rPr>
          <w:rFonts w:ascii="Arial" w:hAnsi="Arial" w:cs="Arial"/>
        </w:rPr>
      </w:pPr>
      <w:r w:rsidRPr="00ED48B4">
        <w:rPr>
          <w:rFonts w:ascii="Arial" w:hAnsi="Arial" w:cs="Arial"/>
        </w:rPr>
        <w:t xml:space="preserve">Gilchrist, Roberta. </w:t>
      </w:r>
      <w:r w:rsidR="007B5A04" w:rsidRPr="00ED48B4">
        <w:rPr>
          <w:rFonts w:ascii="Arial" w:hAnsi="Arial" w:cs="Arial"/>
        </w:rPr>
        <w:t xml:space="preserve">2012. </w:t>
      </w:r>
      <w:r w:rsidRPr="00ED48B4">
        <w:rPr>
          <w:rFonts w:ascii="Arial" w:hAnsi="Arial" w:cs="Arial"/>
          <w:i/>
        </w:rPr>
        <w:t xml:space="preserve">Medieval Life: Archaeology and the Life Course. </w:t>
      </w:r>
      <w:r w:rsidRPr="00ED48B4">
        <w:rPr>
          <w:rFonts w:ascii="Arial" w:hAnsi="Arial" w:cs="Arial"/>
        </w:rPr>
        <w:t>Woodbridge: The Boydell Press.</w:t>
      </w:r>
    </w:p>
    <w:p w14:paraId="2EB8D74E" w14:textId="7015890E" w:rsidR="007B5A04" w:rsidRPr="00ED48B4" w:rsidRDefault="007B5A04" w:rsidP="00ED48B4">
      <w:pPr>
        <w:widowControl w:val="0"/>
        <w:ind w:left="720" w:hanging="720"/>
        <w:rPr>
          <w:rFonts w:ascii="Arial" w:hAnsi="Arial" w:cs="Arial"/>
          <w:i/>
        </w:rPr>
      </w:pPr>
      <w:r w:rsidRPr="00ED48B4">
        <w:rPr>
          <w:rFonts w:ascii="Arial" w:hAnsi="Arial" w:cs="Arial"/>
        </w:rPr>
        <w:t xml:space="preserve">Gilchrist, Roberta. 2013. “The Materiality of Medieval Heirlooms: From Biographical to Sacred Objects.” In </w:t>
      </w:r>
      <w:r w:rsidRPr="00ED48B4">
        <w:rPr>
          <w:rFonts w:ascii="Arial" w:hAnsi="Arial" w:cs="Arial"/>
          <w:i/>
        </w:rPr>
        <w:t>Mobility, Meaning and the Transformations of Things</w:t>
      </w:r>
      <w:r w:rsidRPr="00ED48B4">
        <w:rPr>
          <w:rFonts w:ascii="Arial" w:hAnsi="Arial" w:cs="Arial"/>
        </w:rPr>
        <w:t>, ed. Hans Peter Han and Hadas Weiss, 170-182. Oxford: Oxbow Books.</w:t>
      </w:r>
      <w:r w:rsidRPr="00ED48B4">
        <w:rPr>
          <w:rFonts w:ascii="Arial" w:hAnsi="Arial" w:cs="Arial"/>
          <w:i/>
        </w:rPr>
        <w:t xml:space="preserve"> </w:t>
      </w:r>
    </w:p>
    <w:p w14:paraId="637DD852" w14:textId="04288B8E" w:rsidR="00800D82" w:rsidRPr="00ED48B4" w:rsidRDefault="00800D82" w:rsidP="00ED48B4">
      <w:pPr>
        <w:widowControl w:val="0"/>
        <w:ind w:left="720" w:hanging="720"/>
        <w:rPr>
          <w:rFonts w:ascii="Arial" w:hAnsi="Arial" w:cs="Arial"/>
        </w:rPr>
      </w:pPr>
      <w:r w:rsidRPr="00ED48B4">
        <w:rPr>
          <w:rFonts w:ascii="Arial" w:hAnsi="Arial" w:cs="Arial"/>
        </w:rPr>
        <w:t xml:space="preserve">Gillespie, Susan D. 2001. “Personhood, Agency, and Mortuary Ritual: A Case Study from the Ancient Maya.” </w:t>
      </w:r>
      <w:r w:rsidRPr="00ED48B4">
        <w:rPr>
          <w:rFonts w:ascii="Arial" w:hAnsi="Arial" w:cs="Arial"/>
          <w:i/>
        </w:rPr>
        <w:t xml:space="preserve">Journal of Anthropological Archaeology </w:t>
      </w:r>
      <w:r w:rsidRPr="00ED48B4">
        <w:rPr>
          <w:rFonts w:ascii="Arial" w:hAnsi="Arial" w:cs="Arial"/>
        </w:rPr>
        <w:t>20: 73-112.</w:t>
      </w:r>
    </w:p>
    <w:p w14:paraId="669212AF" w14:textId="0AF782EF" w:rsidR="00D31168" w:rsidRPr="00ED48B4" w:rsidRDefault="00D31168" w:rsidP="00ED48B4">
      <w:pPr>
        <w:widowControl w:val="0"/>
        <w:ind w:left="720" w:hanging="720"/>
        <w:rPr>
          <w:rFonts w:ascii="Arial" w:hAnsi="Arial" w:cs="Arial"/>
        </w:rPr>
      </w:pPr>
      <w:r w:rsidRPr="00ED48B4">
        <w:rPr>
          <w:rFonts w:ascii="Arial" w:hAnsi="Arial" w:cs="Arial"/>
        </w:rPr>
        <w:t xml:space="preserve">Gosden, Chris. 1999. </w:t>
      </w:r>
      <w:r w:rsidRPr="00ED48B4">
        <w:rPr>
          <w:rFonts w:ascii="Arial" w:hAnsi="Arial" w:cs="Arial"/>
          <w:i/>
        </w:rPr>
        <w:t>Anthropology and Archaeology: A Changing Relationship</w:t>
      </w:r>
      <w:r w:rsidRPr="00ED48B4">
        <w:rPr>
          <w:rFonts w:ascii="Arial" w:hAnsi="Arial" w:cs="Arial"/>
        </w:rPr>
        <w:t>. London: Routledge.</w:t>
      </w:r>
    </w:p>
    <w:p w14:paraId="4ADF0331" w14:textId="0CE3BBB0" w:rsidR="006567C2" w:rsidRPr="00ED48B4" w:rsidRDefault="00000CC7" w:rsidP="00ED48B4">
      <w:pPr>
        <w:widowControl w:val="0"/>
        <w:ind w:left="720" w:hanging="720"/>
        <w:rPr>
          <w:rFonts w:ascii="Arial" w:hAnsi="Arial" w:cs="Arial"/>
        </w:rPr>
      </w:pPr>
      <w:r w:rsidRPr="00ED48B4">
        <w:rPr>
          <w:rFonts w:ascii="Arial" w:hAnsi="Arial" w:cs="Arial"/>
        </w:rPr>
        <w:t>Hadley</w:t>
      </w:r>
      <w:r w:rsidR="006567C2" w:rsidRPr="00ED48B4">
        <w:rPr>
          <w:rFonts w:ascii="Arial" w:hAnsi="Arial" w:cs="Arial"/>
        </w:rPr>
        <w:t>, Dawn</w:t>
      </w:r>
      <w:r w:rsidRPr="00ED48B4">
        <w:rPr>
          <w:rFonts w:ascii="Arial" w:hAnsi="Arial" w:cs="Arial"/>
        </w:rPr>
        <w:t xml:space="preserve"> M</w:t>
      </w:r>
      <w:r w:rsidR="006567C2" w:rsidRPr="00ED48B4">
        <w:rPr>
          <w:rFonts w:ascii="Arial" w:hAnsi="Arial" w:cs="Arial"/>
        </w:rPr>
        <w:t xml:space="preserve">. 2001. </w:t>
      </w:r>
      <w:r w:rsidR="006567C2" w:rsidRPr="00ED48B4">
        <w:rPr>
          <w:rFonts w:ascii="Arial" w:hAnsi="Arial" w:cs="Arial"/>
          <w:i/>
        </w:rPr>
        <w:t>Death in Medieval England</w:t>
      </w:r>
      <w:r w:rsidRPr="00ED48B4">
        <w:rPr>
          <w:rFonts w:ascii="Arial" w:hAnsi="Arial" w:cs="Arial"/>
          <w:i/>
        </w:rPr>
        <w:t>: An Archaeology</w:t>
      </w:r>
      <w:r w:rsidR="006567C2" w:rsidRPr="00ED48B4">
        <w:rPr>
          <w:rFonts w:ascii="Arial" w:hAnsi="Arial" w:cs="Arial"/>
          <w:i/>
        </w:rPr>
        <w:t xml:space="preserve">. </w:t>
      </w:r>
      <w:r w:rsidR="006567C2" w:rsidRPr="00ED48B4">
        <w:rPr>
          <w:rFonts w:ascii="Arial" w:hAnsi="Arial" w:cs="Arial"/>
        </w:rPr>
        <w:t>Stroud: Tempus.</w:t>
      </w:r>
    </w:p>
    <w:p w14:paraId="78EA9832" w14:textId="38570565" w:rsidR="009259A8" w:rsidRPr="00ED48B4" w:rsidRDefault="009259A8" w:rsidP="00ED48B4">
      <w:pPr>
        <w:widowControl w:val="0"/>
        <w:ind w:left="720" w:hanging="720"/>
        <w:rPr>
          <w:rFonts w:ascii="Arial" w:hAnsi="Arial" w:cs="Arial"/>
        </w:rPr>
      </w:pPr>
      <w:r w:rsidRPr="00ED48B4">
        <w:rPr>
          <w:rFonts w:ascii="Arial" w:hAnsi="Arial" w:cs="Arial"/>
        </w:rPr>
        <w:t xml:space="preserve">Härke, Heinrich. 1990. “‘Warrior Graves?’ The Background of the Anglo-Saxon Weapon Burial Rite.” </w:t>
      </w:r>
      <w:r w:rsidRPr="00ED48B4">
        <w:rPr>
          <w:rFonts w:ascii="Arial" w:hAnsi="Arial" w:cs="Arial"/>
          <w:i/>
        </w:rPr>
        <w:t xml:space="preserve">Past and Present </w:t>
      </w:r>
      <w:r w:rsidRPr="00ED48B4">
        <w:rPr>
          <w:rFonts w:ascii="Arial" w:hAnsi="Arial" w:cs="Arial"/>
        </w:rPr>
        <w:t xml:space="preserve">126: 22-43. </w:t>
      </w:r>
    </w:p>
    <w:p w14:paraId="0C2D2022" w14:textId="529A4F4B" w:rsidR="00CF4253" w:rsidRPr="00ED48B4" w:rsidRDefault="00CF4253" w:rsidP="00ED48B4">
      <w:pPr>
        <w:widowControl w:val="0"/>
        <w:ind w:left="720" w:hanging="720"/>
        <w:rPr>
          <w:rFonts w:ascii="Arial" w:hAnsi="Arial" w:cs="Arial"/>
        </w:rPr>
      </w:pPr>
      <w:r w:rsidRPr="00ED48B4">
        <w:rPr>
          <w:rFonts w:ascii="Arial" w:hAnsi="Arial" w:cs="Arial"/>
        </w:rPr>
        <w:t xml:space="preserve">Hahn, Cynthia. 2010. “What do Reliquaries Do for Relics?” </w:t>
      </w:r>
      <w:r w:rsidRPr="00ED48B4">
        <w:rPr>
          <w:rFonts w:ascii="Arial" w:hAnsi="Arial" w:cs="Arial"/>
          <w:i/>
        </w:rPr>
        <w:t xml:space="preserve">Numen </w:t>
      </w:r>
      <w:r w:rsidRPr="00ED48B4">
        <w:rPr>
          <w:rFonts w:ascii="Arial" w:hAnsi="Arial" w:cs="Arial"/>
        </w:rPr>
        <w:t>57.3-4: 284-316.</w:t>
      </w:r>
    </w:p>
    <w:p w14:paraId="45A61840" w14:textId="59769FFE" w:rsidR="00E50D16" w:rsidRPr="00ED48B4" w:rsidRDefault="00E50D16" w:rsidP="00ED48B4">
      <w:pPr>
        <w:widowControl w:val="0"/>
        <w:ind w:left="720" w:hanging="720"/>
        <w:rPr>
          <w:rFonts w:ascii="Arial" w:hAnsi="Arial" w:cs="Arial"/>
          <w:i/>
        </w:rPr>
      </w:pPr>
      <w:r w:rsidRPr="00ED48B4">
        <w:rPr>
          <w:rFonts w:ascii="Arial" w:hAnsi="Arial" w:cs="Arial"/>
        </w:rPr>
        <w:t>Hahn</w:t>
      </w:r>
      <w:r w:rsidR="00500782" w:rsidRPr="00ED48B4">
        <w:rPr>
          <w:rFonts w:ascii="Arial" w:hAnsi="Arial" w:cs="Arial"/>
        </w:rPr>
        <w:t>, Hans Peter and Weiss, Hadas. 2013</w:t>
      </w:r>
      <w:r w:rsidRPr="00ED48B4">
        <w:rPr>
          <w:rFonts w:ascii="Arial" w:hAnsi="Arial" w:cs="Arial"/>
        </w:rPr>
        <w:t xml:space="preserve">. “Introduction: Biographies, Travels and Itineraries of Things.” In </w:t>
      </w:r>
      <w:r w:rsidRPr="00ED48B4">
        <w:rPr>
          <w:rFonts w:ascii="Arial" w:hAnsi="Arial" w:cs="Arial"/>
          <w:i/>
        </w:rPr>
        <w:t>Mobility, Meaning and the Transformations of Things</w:t>
      </w:r>
      <w:r w:rsidRPr="00ED48B4">
        <w:rPr>
          <w:rFonts w:ascii="Arial" w:hAnsi="Arial" w:cs="Arial"/>
        </w:rPr>
        <w:t>, ed. Hans Peter Han and Hadas Weiss, 1-14. Oxford: Oxbow Books.</w:t>
      </w:r>
      <w:r w:rsidRPr="00ED48B4">
        <w:rPr>
          <w:rFonts w:ascii="Arial" w:hAnsi="Arial" w:cs="Arial"/>
          <w:i/>
        </w:rPr>
        <w:t xml:space="preserve"> </w:t>
      </w:r>
    </w:p>
    <w:p w14:paraId="2FC00C31" w14:textId="77777777" w:rsidR="008B60BE" w:rsidRPr="00ED48B4" w:rsidRDefault="008B60BE" w:rsidP="00ED48B4">
      <w:pPr>
        <w:widowControl w:val="0"/>
        <w:ind w:left="720" w:hanging="720"/>
        <w:rPr>
          <w:rFonts w:ascii="Arial" w:hAnsi="Arial" w:cs="Arial"/>
        </w:rPr>
      </w:pPr>
      <w:r w:rsidRPr="00ED48B4">
        <w:rPr>
          <w:rFonts w:ascii="Arial" w:hAnsi="Arial" w:cs="Arial"/>
        </w:rPr>
        <w:lastRenderedPageBreak/>
        <w:t xml:space="preserve">Hakenbeck, Susanne. 2011. “Roman or Barbarian? Shifting Identities in Early Medieval Cemeteries in Bavaria.” </w:t>
      </w:r>
      <w:r w:rsidRPr="00ED48B4">
        <w:rPr>
          <w:rFonts w:ascii="Arial" w:hAnsi="Arial" w:cs="Arial"/>
          <w:i/>
        </w:rPr>
        <w:t xml:space="preserve">Post-Classical Archaeologies </w:t>
      </w:r>
      <w:r w:rsidRPr="00ED48B4">
        <w:rPr>
          <w:rFonts w:ascii="Arial" w:hAnsi="Arial" w:cs="Arial"/>
        </w:rPr>
        <w:t>1: 37-66.</w:t>
      </w:r>
    </w:p>
    <w:p w14:paraId="3D1F3768" w14:textId="63CEA281" w:rsidR="00500782" w:rsidRPr="00ED48B4" w:rsidRDefault="00500782" w:rsidP="00ED48B4">
      <w:pPr>
        <w:widowControl w:val="0"/>
        <w:ind w:left="720" w:hanging="720"/>
        <w:rPr>
          <w:rFonts w:ascii="Arial" w:hAnsi="Arial" w:cs="Arial"/>
        </w:rPr>
      </w:pPr>
      <w:r w:rsidRPr="00ED48B4">
        <w:rPr>
          <w:rFonts w:ascii="Arial" w:hAnsi="Arial" w:cs="Arial"/>
        </w:rPr>
        <w:t xml:space="preserve">Hall, Mark A. 2014. “‘Merely players’? Playtime Material Culture and Medieval Childhood.” In </w:t>
      </w:r>
      <w:r w:rsidRPr="00ED48B4">
        <w:rPr>
          <w:rFonts w:ascii="Arial" w:hAnsi="Arial" w:cs="Arial"/>
          <w:i/>
        </w:rPr>
        <w:t>Medieval Childhood: Archaeological Approaches</w:t>
      </w:r>
      <w:r w:rsidRPr="00ED48B4">
        <w:rPr>
          <w:rFonts w:ascii="Arial" w:hAnsi="Arial" w:cs="Arial"/>
        </w:rPr>
        <w:t xml:space="preserve">, ed. Dawn M. Hadley and K. A. Hemer, </w:t>
      </w:r>
      <w:r w:rsidR="00FC7E81" w:rsidRPr="00ED48B4">
        <w:rPr>
          <w:rFonts w:ascii="Arial" w:hAnsi="Arial" w:cs="Arial"/>
        </w:rPr>
        <w:t>39-56. Oxford: Oxbow.</w:t>
      </w:r>
    </w:p>
    <w:p w14:paraId="294476D3" w14:textId="3C85157B" w:rsidR="008B60BE" w:rsidRPr="00ED48B4" w:rsidRDefault="008B60BE" w:rsidP="00ED48B4">
      <w:pPr>
        <w:widowControl w:val="0"/>
        <w:ind w:left="720" w:hanging="720"/>
        <w:rPr>
          <w:rFonts w:ascii="Arial" w:hAnsi="Arial" w:cs="Arial"/>
        </w:rPr>
      </w:pPr>
      <w:r w:rsidRPr="00ED48B4">
        <w:rPr>
          <w:rFonts w:ascii="Arial" w:hAnsi="Arial" w:cs="Arial"/>
        </w:rPr>
        <w:t xml:space="preserve">Hallam, Elizabeeth, Hockey, Jenny, and Howarth, Glennys. 1999. </w:t>
      </w:r>
      <w:r w:rsidRPr="00ED48B4">
        <w:rPr>
          <w:rFonts w:ascii="Arial" w:hAnsi="Arial" w:cs="Arial"/>
          <w:i/>
        </w:rPr>
        <w:t xml:space="preserve">Beyond the Body: Death and Social Identity. </w:t>
      </w:r>
      <w:r w:rsidRPr="00ED48B4">
        <w:rPr>
          <w:rFonts w:ascii="Arial" w:hAnsi="Arial" w:cs="Arial"/>
        </w:rPr>
        <w:t>London: Routledge.</w:t>
      </w:r>
    </w:p>
    <w:p w14:paraId="3DF34185" w14:textId="428F3F6A" w:rsidR="000C7482" w:rsidRPr="00ED48B4" w:rsidRDefault="000B65D3" w:rsidP="00ED48B4">
      <w:pPr>
        <w:widowControl w:val="0"/>
        <w:ind w:left="720" w:hanging="720"/>
        <w:rPr>
          <w:rFonts w:ascii="Arial" w:hAnsi="Arial" w:cs="Arial"/>
        </w:rPr>
      </w:pPr>
      <w:r w:rsidRPr="00ED48B4">
        <w:rPr>
          <w:rFonts w:ascii="Arial" w:hAnsi="Arial" w:cs="Arial"/>
        </w:rPr>
        <w:t xml:space="preserve">Halsall, Guy. 1995. </w:t>
      </w:r>
      <w:r w:rsidR="000C7482" w:rsidRPr="00ED48B4">
        <w:rPr>
          <w:rFonts w:ascii="Arial" w:hAnsi="Arial" w:cs="Arial"/>
          <w:i/>
        </w:rPr>
        <w:t xml:space="preserve">Settlement and Social Organization: The Merovingian Region of Metz. </w:t>
      </w:r>
      <w:r w:rsidR="000C7482" w:rsidRPr="00ED48B4">
        <w:rPr>
          <w:rFonts w:ascii="Arial" w:hAnsi="Arial" w:cs="Arial"/>
        </w:rPr>
        <w:t>Cambridge: Cambridge University Press.</w:t>
      </w:r>
    </w:p>
    <w:p w14:paraId="4C0C52D1" w14:textId="38255353" w:rsidR="00206935" w:rsidRPr="00ED48B4" w:rsidRDefault="00206935" w:rsidP="00ED48B4">
      <w:pPr>
        <w:widowControl w:val="0"/>
        <w:ind w:left="720" w:hanging="720"/>
        <w:rPr>
          <w:rFonts w:ascii="Arial" w:hAnsi="Arial" w:cs="Arial"/>
        </w:rPr>
      </w:pPr>
      <w:r w:rsidRPr="00ED48B4">
        <w:rPr>
          <w:rFonts w:ascii="Arial" w:hAnsi="Arial" w:cs="Arial"/>
        </w:rPr>
        <w:t>Halsall, Guy. 1998. “</w:t>
      </w:r>
      <w:r w:rsidRPr="00ED48B4">
        <w:rPr>
          <w:rFonts w:ascii="Arial" w:eastAsia="Times New" w:hAnsi="Arial" w:cs="Arial"/>
          <w:color w:val="000000"/>
        </w:rPr>
        <w:t xml:space="preserve">Burial, Ritual and Merovingian Society.” In </w:t>
      </w:r>
      <w:r w:rsidRPr="00ED48B4">
        <w:rPr>
          <w:rFonts w:ascii="Arial" w:eastAsia="Times New" w:hAnsi="Arial" w:cs="Arial"/>
          <w:i/>
          <w:iCs/>
          <w:color w:val="000000"/>
        </w:rPr>
        <w:t>The Community, the Family and the Saint: Patterns of Power in Early Medieval Europe</w:t>
      </w:r>
      <w:r w:rsidRPr="00ED48B4">
        <w:rPr>
          <w:rFonts w:ascii="Arial" w:eastAsia="Times New" w:hAnsi="Arial" w:cs="Arial"/>
          <w:color w:val="000000"/>
        </w:rPr>
        <w:t>, edited by Joyce Hill and Mary Swan, 325-338. Turnhout: Brepols.</w:t>
      </w:r>
    </w:p>
    <w:p w14:paraId="1D40252D" w14:textId="4376A5C0" w:rsidR="00BF2762" w:rsidRPr="00ED48B4" w:rsidRDefault="00BF2762" w:rsidP="00ED48B4">
      <w:pPr>
        <w:widowControl w:val="0"/>
        <w:ind w:left="720" w:hanging="720"/>
        <w:rPr>
          <w:rFonts w:ascii="Arial" w:hAnsi="Arial" w:cs="Arial"/>
        </w:rPr>
      </w:pPr>
      <w:r w:rsidRPr="00ED48B4">
        <w:rPr>
          <w:rFonts w:ascii="Arial" w:hAnsi="Arial" w:cs="Arial"/>
        </w:rPr>
        <w:t xml:space="preserve">Halsall, Guy. 2010. “Material Culture, Sex, Gender, Sexuality and Transgression in Sixth-Century Gaul.” In his </w:t>
      </w:r>
      <w:r w:rsidRPr="00ED48B4">
        <w:rPr>
          <w:rFonts w:ascii="Arial" w:hAnsi="Arial" w:cs="Arial"/>
          <w:i/>
        </w:rPr>
        <w:t>Cemeteries and Society in Merovingian Gaul: Selected Studies in History and Archaeology, 1993-2009</w:t>
      </w:r>
      <w:r w:rsidR="00FD0E17" w:rsidRPr="00ED48B4">
        <w:rPr>
          <w:rFonts w:ascii="Arial" w:hAnsi="Arial" w:cs="Arial"/>
        </w:rPr>
        <w:t>, pp. 323-358</w:t>
      </w:r>
      <w:r w:rsidRPr="00ED48B4">
        <w:rPr>
          <w:rFonts w:ascii="Arial" w:hAnsi="Arial" w:cs="Arial"/>
        </w:rPr>
        <w:t>.</w:t>
      </w:r>
      <w:r w:rsidRPr="00ED48B4">
        <w:rPr>
          <w:rFonts w:ascii="Arial" w:hAnsi="Arial" w:cs="Arial"/>
          <w:i/>
        </w:rPr>
        <w:t xml:space="preserve"> </w:t>
      </w:r>
      <w:r w:rsidRPr="00ED48B4">
        <w:rPr>
          <w:rFonts w:ascii="Arial" w:hAnsi="Arial" w:cs="Arial"/>
        </w:rPr>
        <w:t>Leiden: E. J. Brill.</w:t>
      </w:r>
    </w:p>
    <w:p w14:paraId="1EF4B69E" w14:textId="6C036985" w:rsidR="00D83396" w:rsidRPr="00ED48B4" w:rsidRDefault="00D83396" w:rsidP="00ED48B4">
      <w:pPr>
        <w:widowControl w:val="0"/>
        <w:ind w:left="720" w:hanging="720"/>
        <w:rPr>
          <w:rFonts w:ascii="Arial" w:hAnsi="Arial" w:cs="Arial"/>
        </w:rPr>
      </w:pPr>
      <w:r w:rsidRPr="00ED48B4">
        <w:rPr>
          <w:rFonts w:ascii="Arial" w:hAnsi="Arial" w:cs="Arial"/>
        </w:rPr>
        <w:t xml:space="preserve">Halsall, Guy. 2015. “Classical Gender in Deconstruction,” Historian on the Edge blogpost at </w:t>
      </w:r>
      <w:hyperlink r:id="rId8" w:history="1">
        <w:r w:rsidRPr="00ED48B4">
          <w:rPr>
            <w:rStyle w:val="Hyperlink"/>
            <w:rFonts w:ascii="Arial" w:hAnsi="Arial" w:cs="Arial"/>
          </w:rPr>
          <w:t>http://600transformer.blogspot.fr/2015/09/classical-gender-in-deconstruction.html</w:t>
        </w:r>
      </w:hyperlink>
      <w:r w:rsidRPr="00ED48B4">
        <w:rPr>
          <w:rFonts w:ascii="Arial" w:hAnsi="Arial" w:cs="Arial"/>
        </w:rPr>
        <w:t>.  [Last consulted 11 May 2016.]</w:t>
      </w:r>
    </w:p>
    <w:p w14:paraId="38F91889" w14:textId="77777777" w:rsidR="00E102B3" w:rsidRPr="00311255" w:rsidRDefault="00E102B3" w:rsidP="00ED48B4">
      <w:pPr>
        <w:widowControl w:val="0"/>
        <w:ind w:left="720" w:hanging="720"/>
        <w:rPr>
          <w:rFonts w:ascii="Arial" w:hAnsi="Arial" w:cs="Arial"/>
          <w:lang w:val="de-DE"/>
        </w:rPr>
      </w:pPr>
      <w:r w:rsidRPr="00ED48B4">
        <w:rPr>
          <w:rFonts w:ascii="Arial" w:hAnsi="Arial" w:cs="Arial"/>
        </w:rPr>
        <w:t xml:space="preserve">Hamburger, Jeffrey. 1998. </w:t>
      </w:r>
      <w:r w:rsidRPr="00ED48B4">
        <w:rPr>
          <w:rFonts w:ascii="Arial" w:hAnsi="Arial" w:cs="Arial"/>
          <w:i/>
        </w:rPr>
        <w:t xml:space="preserve">The Visual and the Visionary: Art and female Spirituality in Late Medieval Germany. </w:t>
      </w:r>
      <w:r w:rsidRPr="00311255">
        <w:rPr>
          <w:rFonts w:ascii="Arial" w:hAnsi="Arial" w:cs="Arial"/>
          <w:lang w:val="de-DE"/>
        </w:rPr>
        <w:t>New York: Zone Books.</w:t>
      </w:r>
    </w:p>
    <w:p w14:paraId="6BD87A86" w14:textId="472F211A" w:rsidR="00844E3E" w:rsidRPr="00ED48B4" w:rsidRDefault="00844E3E" w:rsidP="00ED48B4">
      <w:pPr>
        <w:widowControl w:val="0"/>
        <w:ind w:left="720" w:hanging="720"/>
        <w:rPr>
          <w:rFonts w:ascii="Arial" w:hAnsi="Arial" w:cs="Arial"/>
        </w:rPr>
      </w:pPr>
      <w:r w:rsidRPr="00311255">
        <w:rPr>
          <w:rFonts w:ascii="Arial" w:hAnsi="Arial" w:cs="Arial"/>
          <w:lang w:val="de-DE"/>
        </w:rPr>
        <w:t>Hardt, Matthias.</w:t>
      </w:r>
      <w:r w:rsidR="00CF0BE4" w:rsidRPr="00311255">
        <w:rPr>
          <w:rFonts w:ascii="Arial" w:hAnsi="Arial" w:cs="Arial"/>
          <w:lang w:val="de-DE"/>
        </w:rPr>
        <w:t xml:space="preserve"> 2004. </w:t>
      </w:r>
      <w:r w:rsidR="00CF0BE4" w:rsidRPr="00311255">
        <w:rPr>
          <w:rFonts w:ascii="Arial" w:hAnsi="Arial" w:cs="Arial"/>
          <w:i/>
          <w:lang w:val="de-DE"/>
        </w:rPr>
        <w:t>Gold und Herrschaft: Die Schätze europäischer Könige und Fürsten im ersten Jahrtausend.</w:t>
      </w:r>
      <w:r w:rsidR="00CF0BE4" w:rsidRPr="00311255">
        <w:rPr>
          <w:rFonts w:ascii="Arial" w:hAnsi="Arial" w:cs="Arial"/>
          <w:lang w:val="de-DE"/>
        </w:rPr>
        <w:t xml:space="preserve"> </w:t>
      </w:r>
      <w:r w:rsidR="00CF0BE4" w:rsidRPr="00ED48B4">
        <w:rPr>
          <w:rFonts w:ascii="Arial" w:hAnsi="Arial" w:cs="Arial"/>
        </w:rPr>
        <w:t>Berlin: Walter de Gruyter.</w:t>
      </w:r>
    </w:p>
    <w:p w14:paraId="4C3D3F9B" w14:textId="447D3DDF" w:rsidR="00E46107" w:rsidRPr="00ED48B4" w:rsidRDefault="00E46107" w:rsidP="00ED48B4">
      <w:pPr>
        <w:widowControl w:val="0"/>
        <w:ind w:left="720" w:hanging="720"/>
        <w:rPr>
          <w:rFonts w:ascii="Arial" w:eastAsia="Times New Roman" w:hAnsi="Arial" w:cs="Arial"/>
          <w:i/>
        </w:rPr>
      </w:pPr>
      <w:r w:rsidRPr="00ED48B4">
        <w:rPr>
          <w:rFonts w:ascii="Arial" w:eastAsia="Times New Roman" w:hAnsi="Arial" w:cs="Arial"/>
        </w:rPr>
        <w:t>Havens, Jill C. 2017. “A Gift, a Mirror, a Memorial: The Psalter-Hours of Mary de Bohun.” In</w:t>
      </w:r>
      <w:r w:rsidR="007A1E70" w:rsidRPr="00ED48B4">
        <w:rPr>
          <w:rFonts w:ascii="Arial" w:eastAsia="Times New Roman" w:hAnsi="Arial" w:cs="Arial"/>
        </w:rPr>
        <w:t xml:space="preserve"> Jenny Adams and Nancy Mason Bradbury (eds.),</w:t>
      </w:r>
      <w:r w:rsidRPr="00ED48B4">
        <w:rPr>
          <w:rFonts w:ascii="Arial" w:eastAsia="Times New Roman" w:hAnsi="Arial" w:cs="Arial"/>
        </w:rPr>
        <w:t xml:space="preserve"> </w:t>
      </w:r>
      <w:r w:rsidRPr="00ED48B4">
        <w:rPr>
          <w:rFonts w:ascii="Arial" w:eastAsia="Times New Roman" w:hAnsi="Arial" w:cs="Arial"/>
          <w:i/>
        </w:rPr>
        <w:t>Medieval Women and ther Object</w:t>
      </w:r>
      <w:r w:rsidRPr="00ED48B4">
        <w:rPr>
          <w:rFonts w:ascii="Arial" w:eastAsia="Times New Roman" w:hAnsi="Arial" w:cs="Arial"/>
        </w:rPr>
        <w:t>, 144-170. Ann Arbor, MI: University of Michigan Press.</w:t>
      </w:r>
      <w:r w:rsidRPr="00ED48B4">
        <w:rPr>
          <w:rFonts w:ascii="Arial" w:eastAsia="Times New Roman" w:hAnsi="Arial" w:cs="Arial"/>
          <w:i/>
        </w:rPr>
        <w:t xml:space="preserve"> </w:t>
      </w:r>
    </w:p>
    <w:p w14:paraId="00A95A47" w14:textId="77777777" w:rsidR="00177776" w:rsidRPr="00ED48B4" w:rsidRDefault="00177776" w:rsidP="00ED48B4">
      <w:pPr>
        <w:widowControl w:val="0"/>
        <w:ind w:left="720" w:hanging="720"/>
        <w:rPr>
          <w:rFonts w:ascii="Arial" w:eastAsia="Times New Roman" w:hAnsi="Arial" w:cs="Arial"/>
        </w:rPr>
      </w:pPr>
      <w:r w:rsidRPr="00ED48B4">
        <w:rPr>
          <w:rFonts w:ascii="Arial" w:eastAsia="Times New Roman" w:hAnsi="Arial" w:cs="Arial"/>
        </w:rPr>
        <w:t xml:space="preserve">Heller, Sarah-Grace. 2007. </w:t>
      </w:r>
      <w:r w:rsidRPr="00ED48B4">
        <w:rPr>
          <w:rFonts w:ascii="Arial" w:eastAsia="Times New Roman" w:hAnsi="Arial" w:cs="Arial"/>
          <w:i/>
        </w:rPr>
        <w:t xml:space="preserve">Fashion in Medieval France. </w:t>
      </w:r>
      <w:r w:rsidRPr="00ED48B4">
        <w:rPr>
          <w:rFonts w:ascii="Arial" w:eastAsia="Times New Roman" w:hAnsi="Arial" w:cs="Arial"/>
        </w:rPr>
        <w:t>Cambridge: D. S. Brewer.</w:t>
      </w:r>
    </w:p>
    <w:p w14:paraId="540F03A0" w14:textId="78D6FB83" w:rsidR="00A83747" w:rsidRPr="00ED48B4" w:rsidRDefault="00A83747" w:rsidP="00ED48B4">
      <w:pPr>
        <w:widowControl w:val="0"/>
        <w:ind w:left="720" w:hanging="720"/>
        <w:rPr>
          <w:rFonts w:ascii="Arial" w:eastAsia="Times New Roman" w:hAnsi="Arial" w:cs="Arial"/>
        </w:rPr>
      </w:pPr>
      <w:r w:rsidRPr="00ED48B4">
        <w:rPr>
          <w:rFonts w:ascii="Arial" w:eastAsia="Times New Roman" w:hAnsi="Arial" w:cs="Arial"/>
        </w:rPr>
        <w:t xml:space="preserve">Hills, Catherine and Lucy, Sam. 2013. </w:t>
      </w:r>
      <w:r w:rsidRPr="00ED48B4">
        <w:rPr>
          <w:rFonts w:ascii="Arial" w:eastAsia="Times New Roman" w:hAnsi="Arial" w:cs="Arial"/>
          <w:i/>
        </w:rPr>
        <w:t xml:space="preserve">Spong Hill IX: chronology and synthesis. </w:t>
      </w:r>
      <w:r w:rsidRPr="00ED48B4">
        <w:rPr>
          <w:rFonts w:ascii="Arial" w:eastAsia="Times New Roman" w:hAnsi="Arial" w:cs="Arial"/>
        </w:rPr>
        <w:t>Cambridge: McDonald Institute for Archaeological Research.</w:t>
      </w:r>
    </w:p>
    <w:p w14:paraId="36D42FD4" w14:textId="7BF910C2" w:rsidR="00B06C2C" w:rsidRPr="00ED48B4" w:rsidRDefault="00B06C2C" w:rsidP="00ED48B4">
      <w:pPr>
        <w:widowControl w:val="0"/>
        <w:ind w:left="720" w:hanging="720"/>
        <w:rPr>
          <w:rFonts w:ascii="Arial" w:eastAsia="Times New Roman" w:hAnsi="Arial" w:cs="Arial"/>
        </w:rPr>
      </w:pPr>
      <w:r w:rsidRPr="00ED48B4">
        <w:rPr>
          <w:rFonts w:ascii="Arial" w:eastAsia="Times New Roman" w:hAnsi="Arial" w:cs="Arial"/>
        </w:rPr>
        <w:t xml:space="preserve">Hinton, David. 2005. </w:t>
      </w:r>
      <w:r w:rsidRPr="00ED48B4">
        <w:rPr>
          <w:rFonts w:ascii="Arial" w:eastAsia="Times New Roman" w:hAnsi="Arial" w:cs="Arial"/>
          <w:i/>
        </w:rPr>
        <w:t xml:space="preserve">Gold and Gilt, Pots and Pins: Possession and Peoples in Medieval Britain. </w:t>
      </w:r>
      <w:r w:rsidRPr="00ED48B4">
        <w:rPr>
          <w:rFonts w:ascii="Arial" w:eastAsia="Times New Roman" w:hAnsi="Arial" w:cs="Arial"/>
        </w:rPr>
        <w:t>Oxford: Oxford University Press.</w:t>
      </w:r>
    </w:p>
    <w:p w14:paraId="28CAF171" w14:textId="053BAC9D" w:rsidR="002A018C" w:rsidRPr="00ED48B4" w:rsidRDefault="002A018C" w:rsidP="00ED48B4">
      <w:pPr>
        <w:widowControl w:val="0"/>
        <w:ind w:left="720" w:hanging="720"/>
        <w:rPr>
          <w:rFonts w:ascii="Arial" w:eastAsia="Times New Roman" w:hAnsi="Arial" w:cs="Arial"/>
        </w:rPr>
      </w:pPr>
      <w:r w:rsidRPr="00ED48B4">
        <w:rPr>
          <w:rFonts w:ascii="Arial" w:eastAsia="Times New Roman" w:hAnsi="Arial" w:cs="Arial"/>
        </w:rPr>
        <w:t xml:space="preserve">Hodder, Ian. 2012. </w:t>
      </w:r>
      <w:r w:rsidRPr="00ED48B4">
        <w:rPr>
          <w:rFonts w:ascii="Arial" w:eastAsia="Times New Roman" w:hAnsi="Arial" w:cs="Arial"/>
          <w:i/>
        </w:rPr>
        <w:t>Entangled: An Archaeology of the Relationships between Humans and Things.</w:t>
      </w:r>
      <w:r w:rsidRPr="00ED48B4">
        <w:rPr>
          <w:rFonts w:ascii="Arial" w:eastAsia="Times New Roman" w:hAnsi="Arial" w:cs="Arial"/>
        </w:rPr>
        <w:t xml:space="preserve"> Oxford: Wiley Blackwell.</w:t>
      </w:r>
    </w:p>
    <w:p w14:paraId="56D0FAB3" w14:textId="6AE149A8" w:rsidR="008D3FC6" w:rsidRPr="00ED48B4" w:rsidRDefault="008D3FC6" w:rsidP="00ED48B4">
      <w:pPr>
        <w:widowControl w:val="0"/>
        <w:ind w:left="720" w:hanging="720"/>
        <w:rPr>
          <w:rFonts w:ascii="Arial" w:hAnsi="Arial" w:cs="Arial"/>
        </w:rPr>
      </w:pPr>
      <w:r w:rsidRPr="00ED48B4">
        <w:rPr>
          <w:rFonts w:ascii="Arial" w:hAnsi="Arial" w:cs="Arial"/>
        </w:rPr>
        <w:t xml:space="preserve">Hodder, Ian. 2014. “The Entanglements of Humans and Things: A Long-Term View,” </w:t>
      </w:r>
      <w:r w:rsidRPr="00ED48B4">
        <w:rPr>
          <w:rFonts w:ascii="Arial" w:hAnsi="Arial" w:cs="Arial"/>
          <w:i/>
        </w:rPr>
        <w:t xml:space="preserve">New Literary History </w:t>
      </w:r>
      <w:r w:rsidRPr="00ED48B4">
        <w:rPr>
          <w:rFonts w:ascii="Arial" w:hAnsi="Arial" w:cs="Arial"/>
        </w:rPr>
        <w:t>45.1: 19-36.</w:t>
      </w:r>
    </w:p>
    <w:p w14:paraId="3AA49329" w14:textId="77777777" w:rsidR="00F67159" w:rsidRPr="00ED48B4" w:rsidRDefault="00F67159" w:rsidP="00ED48B4">
      <w:pPr>
        <w:widowControl w:val="0"/>
        <w:ind w:left="720" w:hanging="720"/>
        <w:rPr>
          <w:rFonts w:ascii="Arial" w:hAnsi="Arial" w:cs="Arial"/>
        </w:rPr>
      </w:pPr>
      <w:r w:rsidRPr="00ED48B4">
        <w:rPr>
          <w:rFonts w:ascii="Arial" w:hAnsi="Arial" w:cs="Arial"/>
        </w:rPr>
        <w:t xml:space="preserve">Ingold, Tim. 2007. “Materials Against Materiality.” </w:t>
      </w:r>
      <w:r w:rsidRPr="00ED48B4">
        <w:rPr>
          <w:rFonts w:ascii="Arial" w:hAnsi="Arial" w:cs="Arial"/>
          <w:i/>
        </w:rPr>
        <w:t xml:space="preserve">Archaeological Dialogues </w:t>
      </w:r>
      <w:r w:rsidRPr="00ED48B4">
        <w:rPr>
          <w:rFonts w:ascii="Arial" w:hAnsi="Arial" w:cs="Arial"/>
        </w:rPr>
        <w:t>14/1: 1-12.</w:t>
      </w:r>
    </w:p>
    <w:p w14:paraId="39A9579A" w14:textId="56AE57F2" w:rsidR="00D438DC" w:rsidRPr="00ED48B4" w:rsidRDefault="00D438DC" w:rsidP="00ED48B4">
      <w:pPr>
        <w:widowControl w:val="0"/>
        <w:ind w:left="720" w:hanging="720"/>
        <w:rPr>
          <w:rFonts w:ascii="Arial" w:hAnsi="Arial" w:cs="Arial"/>
        </w:rPr>
      </w:pPr>
      <w:r w:rsidRPr="00ED48B4">
        <w:rPr>
          <w:rFonts w:ascii="Arial" w:hAnsi="Arial" w:cs="Arial"/>
        </w:rPr>
        <w:t xml:space="preserve">Joyce, Rosemary A. and Gillespie, Susan D. 2015. “Making Things Out of Objects that Move.” In Rosemary A. Joyce and Susan D. Gillespie (eds.), </w:t>
      </w:r>
      <w:r w:rsidRPr="00ED48B4">
        <w:rPr>
          <w:rFonts w:ascii="Arial" w:hAnsi="Arial" w:cs="Arial"/>
          <w:i/>
        </w:rPr>
        <w:t>Things in Motion: Object Itinerar</w:t>
      </w:r>
      <w:r w:rsidR="00E70ADF" w:rsidRPr="00ED48B4">
        <w:rPr>
          <w:rFonts w:ascii="Arial" w:hAnsi="Arial" w:cs="Arial"/>
          <w:i/>
        </w:rPr>
        <w:t xml:space="preserve">ies in Anthropological Practice, </w:t>
      </w:r>
      <w:r w:rsidR="00E70ADF" w:rsidRPr="00ED48B4">
        <w:rPr>
          <w:rFonts w:ascii="Arial" w:hAnsi="Arial" w:cs="Arial"/>
        </w:rPr>
        <w:t>3-20.</w:t>
      </w:r>
      <w:r w:rsidRPr="00ED48B4">
        <w:rPr>
          <w:rFonts w:ascii="Arial" w:hAnsi="Arial" w:cs="Arial"/>
          <w:i/>
        </w:rPr>
        <w:t xml:space="preserve"> </w:t>
      </w:r>
      <w:r w:rsidRPr="00ED48B4">
        <w:rPr>
          <w:rFonts w:ascii="Arial" w:hAnsi="Arial" w:cs="Arial"/>
        </w:rPr>
        <w:t>Santa Fe, NM: School for Advanced Research Press.</w:t>
      </w:r>
    </w:p>
    <w:p w14:paraId="3DAF4189" w14:textId="77777777" w:rsidR="00E102B3" w:rsidRPr="00ED48B4" w:rsidRDefault="00E102B3" w:rsidP="00ED48B4">
      <w:pPr>
        <w:widowControl w:val="0"/>
        <w:ind w:left="720" w:hanging="720"/>
        <w:rPr>
          <w:rFonts w:ascii="Arial" w:hAnsi="Arial" w:cs="Arial"/>
        </w:rPr>
      </w:pPr>
      <w:r w:rsidRPr="00ED48B4">
        <w:rPr>
          <w:rFonts w:ascii="Arial" w:hAnsi="Arial" w:cs="Arial"/>
        </w:rPr>
        <w:t xml:space="preserve">Klapisch-Zuber, Christiane. “Holy Dolls: Play and Piety in Florence in the Quattrocento.” In her </w:t>
      </w:r>
      <w:r w:rsidRPr="00ED48B4">
        <w:rPr>
          <w:rFonts w:ascii="Arial" w:hAnsi="Arial" w:cs="Arial"/>
          <w:i/>
        </w:rPr>
        <w:t>Women, Family, and Ritual in Renaissance Italy</w:t>
      </w:r>
      <w:r w:rsidRPr="00ED48B4">
        <w:rPr>
          <w:rFonts w:ascii="Arial" w:hAnsi="Arial" w:cs="Arial"/>
        </w:rPr>
        <w:t xml:space="preserve">, trans. Lydia Cochrane, 310-330. Chicago: University of Chicago Press. </w:t>
      </w:r>
    </w:p>
    <w:p w14:paraId="084A610B" w14:textId="2F644463" w:rsidR="00271794" w:rsidRPr="00271794" w:rsidRDefault="00271794" w:rsidP="00271794">
      <w:pPr>
        <w:widowControl w:val="0"/>
        <w:ind w:left="720" w:hanging="720"/>
        <w:rPr>
          <w:rFonts w:ascii="Arial" w:hAnsi="Arial" w:cs="Arial"/>
        </w:rPr>
      </w:pPr>
      <w:r w:rsidRPr="00271794">
        <w:rPr>
          <w:rFonts w:ascii="Arial" w:hAnsi="Arial" w:cs="Arial"/>
        </w:rPr>
        <w:lastRenderedPageBreak/>
        <w:t xml:space="preserve">Klevnäs, A. M. 2013: </w:t>
      </w:r>
      <w:r w:rsidRPr="00271794">
        <w:rPr>
          <w:rFonts w:ascii="Arial" w:hAnsi="Arial" w:cs="Arial"/>
          <w:i/>
        </w:rPr>
        <w:t>Whodunnit? Grave Robbery in Anglo-Saxon England and the Merovingian Kingdoms</w:t>
      </w:r>
      <w:r>
        <w:rPr>
          <w:rFonts w:ascii="Arial" w:hAnsi="Arial" w:cs="Arial"/>
        </w:rPr>
        <w:t>, BAR International Series</w:t>
      </w:r>
      <w:r w:rsidRPr="00271794">
        <w:rPr>
          <w:rFonts w:ascii="Arial" w:hAnsi="Arial" w:cs="Arial"/>
        </w:rPr>
        <w:t xml:space="preserve"> 2582. </w:t>
      </w:r>
      <w:r>
        <w:rPr>
          <w:rFonts w:ascii="Arial" w:hAnsi="Arial" w:cs="Arial"/>
        </w:rPr>
        <w:t>Oxford: Archaeopress.</w:t>
      </w:r>
    </w:p>
    <w:p w14:paraId="28799952" w14:textId="6E393BBF" w:rsidR="00271794" w:rsidRPr="00271794" w:rsidRDefault="00271794" w:rsidP="00271794">
      <w:pPr>
        <w:widowControl w:val="0"/>
        <w:ind w:left="720" w:hanging="720"/>
        <w:rPr>
          <w:rFonts w:ascii="Arial" w:hAnsi="Arial" w:cs="Arial"/>
        </w:rPr>
      </w:pPr>
      <w:r>
        <w:rPr>
          <w:rFonts w:ascii="Arial" w:hAnsi="Arial" w:cs="Arial"/>
        </w:rPr>
        <w:t>Klevnäs, A. M. 2015.</w:t>
      </w:r>
      <w:r w:rsidRPr="00271794">
        <w:rPr>
          <w:rFonts w:ascii="Arial" w:hAnsi="Arial" w:cs="Arial"/>
        </w:rPr>
        <w:t xml:space="preserve"> </w:t>
      </w:r>
      <w:r>
        <w:rPr>
          <w:rFonts w:ascii="Arial" w:hAnsi="Arial" w:cs="Arial"/>
        </w:rPr>
        <w:t>“</w:t>
      </w:r>
      <w:r w:rsidRPr="00271794">
        <w:rPr>
          <w:rFonts w:ascii="Arial" w:hAnsi="Arial" w:cs="Arial"/>
        </w:rPr>
        <w:t>Abandon Ship! Digging out the D</w:t>
      </w:r>
      <w:r>
        <w:rPr>
          <w:rFonts w:ascii="Arial" w:hAnsi="Arial" w:cs="Arial"/>
        </w:rPr>
        <w:t>ead from the Vendel Boat-Graves.”</w:t>
      </w:r>
      <w:r w:rsidRPr="00271794">
        <w:rPr>
          <w:rFonts w:ascii="Arial" w:hAnsi="Arial" w:cs="Arial"/>
        </w:rPr>
        <w:t xml:space="preserve"> </w:t>
      </w:r>
      <w:r w:rsidRPr="00271794">
        <w:rPr>
          <w:rFonts w:ascii="Arial" w:hAnsi="Arial" w:cs="Arial"/>
          <w:i/>
        </w:rPr>
        <w:t>Norwegian Archaeological Review</w:t>
      </w:r>
      <w:r>
        <w:rPr>
          <w:rFonts w:ascii="Arial" w:hAnsi="Arial" w:cs="Arial"/>
        </w:rPr>
        <w:t xml:space="preserve"> 48.1:</w:t>
      </w:r>
      <w:r w:rsidRPr="00271794">
        <w:rPr>
          <w:rFonts w:ascii="Arial" w:hAnsi="Arial" w:cs="Arial"/>
        </w:rPr>
        <w:t xml:space="preserve"> 1-20.</w:t>
      </w:r>
    </w:p>
    <w:p w14:paraId="034D2278" w14:textId="77777777" w:rsidR="005A4D27" w:rsidRPr="00ED48B4" w:rsidRDefault="005A4D27" w:rsidP="00ED48B4">
      <w:pPr>
        <w:widowControl w:val="0"/>
        <w:ind w:left="720" w:hanging="720"/>
        <w:rPr>
          <w:rFonts w:ascii="Arial" w:hAnsi="Arial" w:cs="Arial"/>
        </w:rPr>
      </w:pPr>
      <w:r w:rsidRPr="00ED48B4">
        <w:rPr>
          <w:rFonts w:ascii="Arial" w:hAnsi="Arial" w:cs="Arial"/>
        </w:rPr>
        <w:t xml:space="preserve">Knappett, Carl. 2011 </w:t>
      </w:r>
      <w:r w:rsidRPr="00ED48B4">
        <w:rPr>
          <w:rFonts w:ascii="Arial" w:hAnsi="Arial" w:cs="Arial"/>
          <w:i/>
        </w:rPr>
        <w:t>Archaeology of Interaction: Network Perspectives on Material Culture and Society</w:t>
      </w:r>
      <w:r w:rsidRPr="00ED48B4">
        <w:rPr>
          <w:rFonts w:ascii="Arial" w:hAnsi="Arial" w:cs="Arial"/>
        </w:rPr>
        <w:t xml:space="preserve">. Oxford: Oxford University Press. </w:t>
      </w:r>
    </w:p>
    <w:p w14:paraId="221F19BC" w14:textId="413019DB" w:rsidR="00053159" w:rsidRPr="00ED48B4" w:rsidRDefault="00E21F5F" w:rsidP="00ED48B4">
      <w:pPr>
        <w:widowControl w:val="0"/>
        <w:ind w:left="720" w:hanging="720"/>
        <w:rPr>
          <w:rFonts w:ascii="Arial" w:hAnsi="Arial" w:cs="Arial"/>
        </w:rPr>
      </w:pPr>
      <w:r w:rsidRPr="00ED48B4">
        <w:rPr>
          <w:rFonts w:ascii="Arial" w:hAnsi="Arial" w:cs="Arial"/>
        </w:rPr>
        <w:t>Knipper</w:t>
      </w:r>
      <w:r w:rsidR="00053159" w:rsidRPr="00ED48B4">
        <w:rPr>
          <w:rFonts w:ascii="Arial" w:hAnsi="Arial" w:cs="Arial"/>
        </w:rPr>
        <w:t>, Corina, Maurer, Anne-France</w:t>
      </w:r>
      <w:r w:rsidRPr="00ED48B4">
        <w:rPr>
          <w:rFonts w:ascii="Arial" w:hAnsi="Arial" w:cs="Arial"/>
        </w:rPr>
        <w:t>, Peters, Daniel, et al. 2012</w:t>
      </w:r>
      <w:r w:rsidR="00053159" w:rsidRPr="00ED48B4">
        <w:rPr>
          <w:rFonts w:ascii="Arial" w:hAnsi="Arial" w:cs="Arial"/>
        </w:rPr>
        <w:t xml:space="preserve">. “Mobility in Thuringia or Mobile Thuringians: A Strontium Isotope Study from Early Medieval Central Germany.” In Kaiser Elke, Joachim Burger, and Wolfram Schier (eds.) </w:t>
      </w:r>
      <w:r w:rsidR="00053159" w:rsidRPr="00ED48B4">
        <w:rPr>
          <w:rFonts w:ascii="Arial" w:hAnsi="Arial" w:cs="Arial"/>
          <w:i/>
        </w:rPr>
        <w:t>Population Dynamics in Pre- and Early History. New Approaches Using Stable Isotopes and Genetics</w:t>
      </w:r>
      <w:r w:rsidR="00053159" w:rsidRPr="00ED48B4">
        <w:rPr>
          <w:rFonts w:ascii="Arial" w:hAnsi="Arial" w:cs="Arial"/>
        </w:rPr>
        <w:t>, 287-310. Berlin</w:t>
      </w:r>
      <w:r w:rsidRPr="00ED48B4">
        <w:rPr>
          <w:rFonts w:ascii="Arial" w:hAnsi="Arial" w:cs="Arial"/>
        </w:rPr>
        <w:t>: De Gruyter.</w:t>
      </w:r>
      <w:r w:rsidR="00053159" w:rsidRPr="00ED48B4">
        <w:rPr>
          <w:rFonts w:ascii="Arial" w:hAnsi="Arial" w:cs="Arial"/>
        </w:rPr>
        <w:t xml:space="preserve"> </w:t>
      </w:r>
    </w:p>
    <w:p w14:paraId="47B62FC0" w14:textId="72A89A32" w:rsidR="00681551" w:rsidRPr="00ED48B4" w:rsidRDefault="00681551" w:rsidP="00ED48B4">
      <w:pPr>
        <w:widowControl w:val="0"/>
        <w:ind w:left="720" w:hanging="720"/>
        <w:rPr>
          <w:rFonts w:ascii="Arial" w:hAnsi="Arial" w:cs="Arial"/>
        </w:rPr>
      </w:pPr>
      <w:r w:rsidRPr="00ED48B4">
        <w:rPr>
          <w:rFonts w:ascii="Arial" w:hAnsi="Arial" w:cs="Arial"/>
        </w:rPr>
        <w:t xml:space="preserve">Knox, Alexandra. 2016. “The Subtle Knife: Using Domestic Objects to Access the Middle Anglo-Saxon Worldview.” </w:t>
      </w:r>
      <w:r w:rsidRPr="00ED48B4">
        <w:rPr>
          <w:rFonts w:ascii="Arial" w:hAnsi="Arial" w:cs="Arial"/>
          <w:i/>
        </w:rPr>
        <w:t xml:space="preserve">The Archaeological Journal </w:t>
      </w:r>
      <w:r w:rsidRPr="00ED48B4">
        <w:rPr>
          <w:rFonts w:ascii="Arial" w:hAnsi="Arial" w:cs="Arial"/>
        </w:rPr>
        <w:t>173.2: 245-263.</w:t>
      </w:r>
    </w:p>
    <w:p w14:paraId="21EC02B3" w14:textId="77777777" w:rsidR="0073141A" w:rsidRPr="00ED48B4" w:rsidRDefault="0073141A" w:rsidP="00ED48B4">
      <w:pPr>
        <w:widowControl w:val="0"/>
        <w:ind w:left="720" w:hanging="720"/>
        <w:rPr>
          <w:rFonts w:ascii="Arial" w:hAnsi="Arial" w:cs="Arial"/>
          <w:i/>
        </w:rPr>
      </w:pPr>
      <w:r w:rsidRPr="00ED48B4">
        <w:rPr>
          <w:rFonts w:ascii="Arial" w:hAnsi="Arial" w:cs="Arial"/>
        </w:rPr>
        <w:t xml:space="preserve">Knox, Alexandra. 2017. “Middle Anglo-Saxon Dress Accessories in Life and Death: Expression of a Worldview.” In </w:t>
      </w:r>
      <w:r w:rsidRPr="00ED48B4">
        <w:rPr>
          <w:rFonts w:ascii="Arial" w:hAnsi="Arial" w:cs="Arial"/>
          <w:i/>
        </w:rPr>
        <w:t>Dress and Society: Contributions from Archaeology</w:t>
      </w:r>
      <w:r w:rsidRPr="00ED48B4">
        <w:rPr>
          <w:rFonts w:ascii="Arial" w:hAnsi="Arial" w:cs="Arial"/>
        </w:rPr>
        <w:t>, ed. Toby F. Martin and Rosie Weetch, 114-129. Oxford: Oxbow.</w:t>
      </w:r>
      <w:r w:rsidRPr="00ED48B4">
        <w:rPr>
          <w:rFonts w:ascii="Arial" w:hAnsi="Arial" w:cs="Arial"/>
          <w:i/>
        </w:rPr>
        <w:t xml:space="preserve"> </w:t>
      </w:r>
    </w:p>
    <w:p w14:paraId="23BD7644" w14:textId="763045F8" w:rsidR="00E70ADF" w:rsidRPr="00ED48B4" w:rsidRDefault="00E70ADF" w:rsidP="00ED48B4">
      <w:pPr>
        <w:widowControl w:val="0"/>
        <w:ind w:left="720" w:hanging="720"/>
        <w:rPr>
          <w:rFonts w:ascii="Arial" w:hAnsi="Arial" w:cs="Arial"/>
        </w:rPr>
      </w:pPr>
      <w:r w:rsidRPr="00ED48B4">
        <w:rPr>
          <w:rFonts w:ascii="Arial" w:hAnsi="Arial" w:cs="Arial"/>
        </w:rPr>
        <w:t xml:space="preserve">Kopytoff, Igor. 1986. “The Cultural Biography of Things: Commoditization as Process.” In Appadurai, Arjun (ed.), </w:t>
      </w:r>
      <w:r w:rsidRPr="00ED48B4">
        <w:rPr>
          <w:rFonts w:ascii="Arial" w:hAnsi="Arial" w:cs="Arial"/>
          <w:i/>
        </w:rPr>
        <w:t>The Social Life of Things: Commodities in Cultural Perspective</w:t>
      </w:r>
      <w:r w:rsidRPr="00ED48B4">
        <w:rPr>
          <w:rFonts w:ascii="Arial" w:hAnsi="Arial" w:cs="Arial"/>
        </w:rPr>
        <w:t>, 64-94. Cambridge: Cambridge University Press.</w:t>
      </w:r>
    </w:p>
    <w:p w14:paraId="44E1B897" w14:textId="77777777" w:rsidR="006D0971" w:rsidRPr="00ED48B4" w:rsidRDefault="006D0971" w:rsidP="00ED48B4">
      <w:pPr>
        <w:widowControl w:val="0"/>
        <w:ind w:left="720" w:hanging="720"/>
        <w:rPr>
          <w:rFonts w:ascii="Arial" w:hAnsi="Arial" w:cs="Arial"/>
        </w:rPr>
      </w:pPr>
      <w:r w:rsidRPr="00ED48B4">
        <w:rPr>
          <w:rFonts w:ascii="Arial" w:hAnsi="Arial" w:cs="Arial"/>
        </w:rPr>
        <w:t xml:space="preserve">Kreiner, Jamie. 2017. “Pigs in the Flesh and Fisc: An Early Medieval Ecology.” </w:t>
      </w:r>
      <w:r w:rsidRPr="00ED48B4">
        <w:rPr>
          <w:rFonts w:ascii="Arial" w:hAnsi="Arial" w:cs="Arial"/>
          <w:i/>
        </w:rPr>
        <w:t xml:space="preserve">Past and Present </w:t>
      </w:r>
      <w:r w:rsidRPr="00ED48B4">
        <w:rPr>
          <w:rFonts w:ascii="Arial" w:hAnsi="Arial" w:cs="Arial"/>
        </w:rPr>
        <w:t>236: 3-42.</w:t>
      </w:r>
    </w:p>
    <w:p w14:paraId="461F000F" w14:textId="5D07D496" w:rsidR="00E21F5F" w:rsidRPr="00ED48B4" w:rsidRDefault="00E21F5F" w:rsidP="00ED48B4">
      <w:pPr>
        <w:widowControl w:val="0"/>
        <w:ind w:left="720" w:hanging="720"/>
        <w:rPr>
          <w:rFonts w:ascii="Arial" w:hAnsi="Arial" w:cs="Arial"/>
        </w:rPr>
      </w:pPr>
      <w:r w:rsidRPr="00ED48B4">
        <w:rPr>
          <w:rFonts w:ascii="Arial" w:hAnsi="Arial" w:cs="Arial"/>
        </w:rPr>
        <w:t xml:space="preserve">Latour, Bruno. 2005. </w:t>
      </w:r>
      <w:r w:rsidRPr="00ED48B4">
        <w:rPr>
          <w:rFonts w:ascii="Arial" w:hAnsi="Arial" w:cs="Arial"/>
          <w:i/>
        </w:rPr>
        <w:t xml:space="preserve">Reassembling the Social: An Introduction to Actor-Network-Theory. </w:t>
      </w:r>
      <w:r w:rsidRPr="00ED48B4">
        <w:rPr>
          <w:rFonts w:ascii="Arial" w:hAnsi="Arial" w:cs="Arial"/>
        </w:rPr>
        <w:t>Oxford: Oxford University Press.</w:t>
      </w:r>
    </w:p>
    <w:p w14:paraId="2126C46A" w14:textId="2E521D30" w:rsidR="00B8066A" w:rsidRPr="00ED48B4" w:rsidRDefault="00B8066A" w:rsidP="00ED48B4">
      <w:pPr>
        <w:widowControl w:val="0"/>
        <w:ind w:left="720" w:hanging="720"/>
        <w:rPr>
          <w:rFonts w:ascii="Arial" w:hAnsi="Arial" w:cs="Arial"/>
        </w:rPr>
      </w:pPr>
      <w:r w:rsidRPr="00ED48B4">
        <w:rPr>
          <w:rFonts w:ascii="Arial" w:hAnsi="Arial" w:cs="Arial"/>
        </w:rPr>
        <w:t xml:space="preserve">Leyser, Conrad. 1993. “Long-haired Kings and Short-haired Nuns: Writing on the Body in Caesarius of Arles.” </w:t>
      </w:r>
      <w:r w:rsidRPr="00ED48B4">
        <w:rPr>
          <w:rFonts w:ascii="Arial" w:hAnsi="Arial" w:cs="Arial"/>
          <w:i/>
        </w:rPr>
        <w:t xml:space="preserve">Studia patristica </w:t>
      </w:r>
      <w:r w:rsidRPr="00ED48B4">
        <w:rPr>
          <w:rFonts w:ascii="Arial" w:hAnsi="Arial" w:cs="Arial"/>
        </w:rPr>
        <w:t xml:space="preserve">24: 143-150. </w:t>
      </w:r>
    </w:p>
    <w:p w14:paraId="7460E2C3" w14:textId="77777777" w:rsidR="000152C0" w:rsidRPr="00ED48B4" w:rsidRDefault="000152C0" w:rsidP="00ED48B4">
      <w:pPr>
        <w:widowControl w:val="0"/>
        <w:ind w:left="720" w:hanging="720"/>
        <w:rPr>
          <w:rFonts w:ascii="Arial" w:hAnsi="Arial" w:cs="Arial"/>
          <w:i/>
        </w:rPr>
      </w:pPr>
      <w:r w:rsidRPr="00ED48B4">
        <w:rPr>
          <w:rFonts w:ascii="Arial" w:hAnsi="Arial" w:cs="Arial"/>
        </w:rPr>
        <w:t xml:space="preserve">Lucy, Sam. 2005. “The Archaeology of Age.” In </w:t>
      </w:r>
      <w:r w:rsidRPr="00ED48B4">
        <w:rPr>
          <w:rFonts w:ascii="Arial" w:hAnsi="Arial" w:cs="Arial"/>
          <w:i/>
        </w:rPr>
        <w:t>The Archaeology of Identity: Approaches to Gender, Age, Status, Ethnicity and Religion</w:t>
      </w:r>
      <w:r w:rsidRPr="00ED48B4">
        <w:rPr>
          <w:rFonts w:ascii="Arial" w:hAnsi="Arial" w:cs="Arial"/>
        </w:rPr>
        <w:t>, ed. Margarita Díaz-Andreu, Sam Lucy, Stasa Babic, and David N. Edwards, 43-66. London: Routledge.</w:t>
      </w:r>
      <w:r w:rsidRPr="00ED48B4">
        <w:rPr>
          <w:rFonts w:ascii="Arial" w:hAnsi="Arial" w:cs="Arial"/>
          <w:i/>
        </w:rPr>
        <w:t xml:space="preserve"> </w:t>
      </w:r>
    </w:p>
    <w:p w14:paraId="764DBBB6" w14:textId="43E83A64" w:rsidR="00854AC3" w:rsidRPr="00ED48B4" w:rsidRDefault="00854AC3" w:rsidP="00ED48B4">
      <w:pPr>
        <w:widowControl w:val="0"/>
        <w:ind w:left="720" w:hanging="720"/>
        <w:rPr>
          <w:rFonts w:ascii="Arial" w:hAnsi="Arial" w:cs="Arial"/>
          <w:i/>
        </w:rPr>
      </w:pPr>
      <w:r w:rsidRPr="00ED48B4">
        <w:rPr>
          <w:rFonts w:ascii="Arial" w:hAnsi="Arial" w:cs="Arial"/>
        </w:rPr>
        <w:t>Lund, Ju</w:t>
      </w:r>
      <w:r w:rsidR="00DE7B2A" w:rsidRPr="00ED48B4">
        <w:rPr>
          <w:rFonts w:ascii="Arial" w:hAnsi="Arial" w:cs="Arial"/>
        </w:rPr>
        <w:t>lie. 2010. “At the Water’s Edge.” I</w:t>
      </w:r>
      <w:r w:rsidRPr="00ED48B4">
        <w:rPr>
          <w:rFonts w:ascii="Arial" w:hAnsi="Arial" w:cs="Arial"/>
        </w:rPr>
        <w:t xml:space="preserve">n </w:t>
      </w:r>
      <w:r w:rsidRPr="00ED48B4">
        <w:rPr>
          <w:rFonts w:ascii="Arial" w:hAnsi="Arial" w:cs="Arial"/>
          <w:i/>
        </w:rPr>
        <w:t>Signals of Belief in Early England: Anglo-Saxon Paganism Revisited</w:t>
      </w:r>
      <w:r w:rsidRPr="00ED48B4">
        <w:rPr>
          <w:rFonts w:ascii="Arial" w:hAnsi="Arial" w:cs="Arial"/>
        </w:rPr>
        <w:t xml:space="preserve">, </w:t>
      </w:r>
      <w:r w:rsidR="00DE7B2A" w:rsidRPr="00ED48B4">
        <w:rPr>
          <w:rFonts w:ascii="Arial" w:hAnsi="Arial" w:cs="Arial"/>
        </w:rPr>
        <w:t xml:space="preserve">ed. Martin Carver, Alex Sanmark, and Sarah Semple, </w:t>
      </w:r>
      <w:r w:rsidR="00E70ADF" w:rsidRPr="00ED48B4">
        <w:rPr>
          <w:rFonts w:ascii="Arial" w:hAnsi="Arial" w:cs="Arial"/>
        </w:rPr>
        <w:t xml:space="preserve">49-66. </w:t>
      </w:r>
      <w:r w:rsidRPr="00ED48B4">
        <w:rPr>
          <w:rFonts w:ascii="Arial" w:hAnsi="Arial" w:cs="Arial"/>
        </w:rPr>
        <w:t>Oxford: Oxbow Books.</w:t>
      </w:r>
      <w:r w:rsidRPr="00ED48B4">
        <w:rPr>
          <w:rFonts w:ascii="Arial" w:hAnsi="Arial" w:cs="Arial"/>
          <w:i/>
        </w:rPr>
        <w:t xml:space="preserve"> </w:t>
      </w:r>
    </w:p>
    <w:p w14:paraId="5C452C33" w14:textId="77777777" w:rsidR="00271794" w:rsidRDefault="00271794" w:rsidP="00ED48B4">
      <w:pPr>
        <w:widowControl w:val="0"/>
        <w:ind w:left="720" w:hanging="720"/>
        <w:rPr>
          <w:rFonts w:ascii="Arial" w:hAnsi="Arial" w:cs="Arial"/>
        </w:rPr>
      </w:pPr>
      <w:r>
        <w:rPr>
          <w:rFonts w:ascii="Arial" w:hAnsi="Arial" w:cs="Arial"/>
        </w:rPr>
        <w:t>Lund, J. 2017.</w:t>
      </w:r>
      <w:r w:rsidRPr="00271794">
        <w:rPr>
          <w:rFonts w:ascii="Arial" w:hAnsi="Arial" w:cs="Arial"/>
        </w:rPr>
        <w:t xml:space="preserve"> </w:t>
      </w:r>
      <w:r>
        <w:rPr>
          <w:rFonts w:ascii="Arial" w:hAnsi="Arial" w:cs="Arial"/>
        </w:rPr>
        <w:t>“</w:t>
      </w:r>
      <w:r w:rsidRPr="00271794">
        <w:rPr>
          <w:rFonts w:ascii="Arial" w:hAnsi="Arial" w:cs="Arial"/>
        </w:rPr>
        <w:t>Connectedness with Things. Animated objects of Viking Age Scandi</w:t>
      </w:r>
      <w:r>
        <w:rPr>
          <w:rFonts w:ascii="Arial" w:hAnsi="Arial" w:cs="Arial"/>
        </w:rPr>
        <w:t>navia and Early Medieval Europe.”</w:t>
      </w:r>
      <w:r w:rsidRPr="00271794">
        <w:rPr>
          <w:rFonts w:ascii="Arial" w:hAnsi="Arial" w:cs="Arial"/>
        </w:rPr>
        <w:t xml:space="preserve"> </w:t>
      </w:r>
      <w:r w:rsidRPr="00271794">
        <w:rPr>
          <w:rFonts w:ascii="Arial" w:hAnsi="Arial" w:cs="Arial"/>
          <w:i/>
        </w:rPr>
        <w:t>Archaeological dialogues</w:t>
      </w:r>
      <w:r>
        <w:rPr>
          <w:rFonts w:ascii="Arial" w:hAnsi="Arial" w:cs="Arial"/>
        </w:rPr>
        <w:t xml:space="preserve"> 24.1:</w:t>
      </w:r>
      <w:r w:rsidRPr="00271794">
        <w:rPr>
          <w:rFonts w:ascii="Arial" w:hAnsi="Arial" w:cs="Arial"/>
        </w:rPr>
        <w:t xml:space="preserve"> 89-108.</w:t>
      </w:r>
    </w:p>
    <w:p w14:paraId="3A72A6E2" w14:textId="64BD7B57" w:rsidR="00DE7B2A" w:rsidRPr="00ED48B4" w:rsidRDefault="00DE7B2A" w:rsidP="00ED48B4">
      <w:pPr>
        <w:widowControl w:val="0"/>
        <w:ind w:left="720" w:hanging="720"/>
        <w:rPr>
          <w:rFonts w:ascii="Arial" w:hAnsi="Arial" w:cs="Arial"/>
        </w:rPr>
      </w:pPr>
      <w:r w:rsidRPr="00ED48B4">
        <w:rPr>
          <w:rFonts w:ascii="Arial" w:hAnsi="Arial" w:cs="Arial"/>
        </w:rPr>
        <w:t xml:space="preserve">Malafouris, Lambros. 2008. “At the Potter’s Wheel: An Argument for Material Agency.” In </w:t>
      </w:r>
      <w:r w:rsidRPr="00ED48B4">
        <w:rPr>
          <w:rFonts w:ascii="Arial" w:hAnsi="Arial" w:cs="Arial"/>
          <w:i/>
        </w:rPr>
        <w:t>Material Agency: Towards a Non-Anthropocentric Approach</w:t>
      </w:r>
      <w:r w:rsidRPr="00ED48B4">
        <w:rPr>
          <w:rFonts w:ascii="Arial" w:hAnsi="Arial" w:cs="Arial"/>
        </w:rPr>
        <w:t>, ed. Carl Knappett and Lambros Malafouris, 19–36. New York: Springer.</w:t>
      </w:r>
    </w:p>
    <w:p w14:paraId="45881B7B" w14:textId="5B790950" w:rsidR="00DA1EE0" w:rsidRPr="00ED48B4" w:rsidRDefault="00DA1EE0" w:rsidP="00ED48B4">
      <w:pPr>
        <w:widowControl w:val="0"/>
        <w:ind w:left="720" w:hanging="720"/>
        <w:rPr>
          <w:rFonts w:ascii="Arial" w:hAnsi="Arial" w:cs="Arial"/>
        </w:rPr>
      </w:pPr>
      <w:r w:rsidRPr="00ED48B4">
        <w:rPr>
          <w:rFonts w:ascii="Arial" w:hAnsi="Arial" w:cs="Arial"/>
        </w:rPr>
        <w:t xml:space="preserve">Marcus, Michelle I. 1993. “Incorporating the Body: Adornment, Gender, and Social Identity in Ancient Iran.” </w:t>
      </w:r>
      <w:r w:rsidRPr="00ED48B4">
        <w:rPr>
          <w:rFonts w:ascii="Arial" w:hAnsi="Arial" w:cs="Arial"/>
          <w:i/>
        </w:rPr>
        <w:t xml:space="preserve">Cambridge Archaeological Journal </w:t>
      </w:r>
      <w:r w:rsidRPr="00ED48B4">
        <w:rPr>
          <w:rFonts w:ascii="Arial" w:hAnsi="Arial" w:cs="Arial"/>
        </w:rPr>
        <w:t>3.2: 157-160.</w:t>
      </w:r>
    </w:p>
    <w:p w14:paraId="1A4CFC62" w14:textId="1E9C5E62" w:rsidR="00011DCB" w:rsidRPr="00ED48B4" w:rsidRDefault="00011DCB" w:rsidP="00ED48B4">
      <w:pPr>
        <w:ind w:left="720" w:hanging="720"/>
        <w:rPr>
          <w:rFonts w:ascii="Arial" w:eastAsia="Times New Roman" w:hAnsi="Arial" w:cs="Arial"/>
        </w:rPr>
      </w:pPr>
      <w:r w:rsidRPr="00ED48B4">
        <w:rPr>
          <w:rFonts w:ascii="Arial" w:eastAsia="Times New Roman" w:hAnsi="Arial" w:cs="Arial"/>
          <w:color w:val="333333"/>
          <w:shd w:val="clear" w:color="auto" w:fill="FFFFFF"/>
        </w:rPr>
        <w:lastRenderedPageBreak/>
        <w:t xml:space="preserve">Martin, Toby F. 2016. “The Lives and Deaths of People and Things: Biographical Approaches to Dress in Early Anglo-Saxon England.” In </w:t>
      </w:r>
      <w:r w:rsidRPr="00ED48B4">
        <w:rPr>
          <w:rFonts w:ascii="Arial" w:eastAsia="Times New Roman" w:hAnsi="Arial" w:cs="Arial"/>
          <w:i/>
          <w:color w:val="333333"/>
          <w:shd w:val="clear" w:color="auto" w:fill="FFFFFF"/>
        </w:rPr>
        <w:t>Writing the Lives of People and Things AD 500–1700</w:t>
      </w:r>
      <w:r w:rsidRPr="00ED48B4">
        <w:rPr>
          <w:rFonts w:ascii="Arial" w:eastAsia="Times New Roman" w:hAnsi="Arial" w:cs="Arial"/>
          <w:color w:val="333333"/>
          <w:shd w:val="clear" w:color="auto" w:fill="FFFFFF"/>
        </w:rPr>
        <w:t>, ed. R. Smith and G. Watson, 67-87. Farnham: Ashgate Press.</w:t>
      </w:r>
    </w:p>
    <w:p w14:paraId="1AD9814D" w14:textId="11931547" w:rsidR="00F66013" w:rsidRPr="00ED48B4" w:rsidRDefault="00F66013" w:rsidP="00ED48B4">
      <w:pPr>
        <w:widowControl w:val="0"/>
        <w:ind w:left="720" w:hanging="720"/>
        <w:rPr>
          <w:rFonts w:ascii="Arial" w:hAnsi="Arial" w:cs="Arial"/>
        </w:rPr>
      </w:pPr>
      <w:r w:rsidRPr="00ED48B4">
        <w:rPr>
          <w:rFonts w:ascii="Arial" w:hAnsi="Arial" w:cs="Arial"/>
        </w:rPr>
        <w:t xml:space="preserve">Meaney, Audrey L. 1981. </w:t>
      </w:r>
      <w:r w:rsidRPr="00ED48B4">
        <w:rPr>
          <w:rFonts w:ascii="Arial" w:hAnsi="Arial" w:cs="Arial"/>
          <w:i/>
        </w:rPr>
        <w:t xml:space="preserve">Anglo-Saxon Amulets and Curing Stones. </w:t>
      </w:r>
      <w:r w:rsidRPr="00ED48B4">
        <w:rPr>
          <w:rFonts w:ascii="Arial" w:hAnsi="Arial" w:cs="Arial"/>
        </w:rPr>
        <w:t>BAR British Series 96. Oxford: British Archaeological Reports.</w:t>
      </w:r>
    </w:p>
    <w:p w14:paraId="66B667FD" w14:textId="254219A0" w:rsidR="00912723" w:rsidRPr="00ED48B4" w:rsidRDefault="00912723" w:rsidP="00ED48B4">
      <w:pPr>
        <w:widowControl w:val="0"/>
        <w:ind w:left="720" w:hanging="720"/>
        <w:rPr>
          <w:rFonts w:ascii="Arial" w:hAnsi="Arial" w:cs="Arial"/>
        </w:rPr>
      </w:pPr>
      <w:r w:rsidRPr="00ED48B4">
        <w:rPr>
          <w:rFonts w:ascii="Arial" w:hAnsi="Arial" w:cs="Arial"/>
        </w:rPr>
        <w:t>Meskell, Lynn. 2005</w:t>
      </w:r>
      <w:r w:rsidR="009F2BEC" w:rsidRPr="00ED48B4">
        <w:rPr>
          <w:rFonts w:ascii="Arial" w:hAnsi="Arial" w:cs="Arial"/>
        </w:rPr>
        <w:t xml:space="preserve">. “Introduction: Object Orientations.” In Lynn Meskell (ed.), </w:t>
      </w:r>
      <w:r w:rsidRPr="00ED48B4">
        <w:rPr>
          <w:rFonts w:ascii="Arial" w:hAnsi="Arial" w:cs="Arial"/>
          <w:i/>
        </w:rPr>
        <w:t>Archaeologies of Materiality</w:t>
      </w:r>
      <w:r w:rsidRPr="00ED48B4">
        <w:rPr>
          <w:rFonts w:ascii="Arial" w:hAnsi="Arial" w:cs="Arial"/>
        </w:rPr>
        <w:t>, 1-16. Oxford: Blackwell.</w:t>
      </w:r>
    </w:p>
    <w:p w14:paraId="6E299053" w14:textId="22F07B57" w:rsidR="002A018C" w:rsidRPr="00ED48B4" w:rsidRDefault="002A018C" w:rsidP="00ED48B4">
      <w:pPr>
        <w:widowControl w:val="0"/>
        <w:ind w:left="720" w:hanging="720"/>
        <w:rPr>
          <w:rFonts w:ascii="Arial" w:eastAsia="Times New Roman" w:hAnsi="Arial" w:cs="Arial"/>
        </w:rPr>
      </w:pPr>
      <w:r w:rsidRPr="00ED48B4">
        <w:rPr>
          <w:rFonts w:ascii="Arial" w:eastAsia="Times New Roman" w:hAnsi="Arial" w:cs="Arial"/>
        </w:rPr>
        <w:t xml:space="preserve">Miller, Daniel. 2010. </w:t>
      </w:r>
      <w:r w:rsidRPr="00ED48B4">
        <w:rPr>
          <w:rFonts w:ascii="Arial" w:eastAsia="Times New Roman" w:hAnsi="Arial" w:cs="Arial"/>
          <w:i/>
        </w:rPr>
        <w:t>Stuff.</w:t>
      </w:r>
      <w:r w:rsidR="00CF0BE4" w:rsidRPr="00ED48B4">
        <w:rPr>
          <w:rFonts w:ascii="Arial" w:eastAsia="Times New Roman" w:hAnsi="Arial" w:cs="Arial"/>
        </w:rPr>
        <w:t xml:space="preserve"> Malden, MA: Polity Press</w:t>
      </w:r>
      <w:r w:rsidRPr="00ED48B4">
        <w:rPr>
          <w:rFonts w:ascii="Arial" w:eastAsia="Times New Roman" w:hAnsi="Arial" w:cs="Arial"/>
        </w:rPr>
        <w:t>.</w:t>
      </w:r>
    </w:p>
    <w:p w14:paraId="2701B70E" w14:textId="306EEF29" w:rsidR="00AE75D6" w:rsidRPr="00ED48B4" w:rsidRDefault="00AE75D6" w:rsidP="00ED48B4">
      <w:pPr>
        <w:widowControl w:val="0"/>
        <w:ind w:left="720" w:hanging="720"/>
        <w:rPr>
          <w:rFonts w:ascii="Arial" w:hAnsi="Arial" w:cs="Arial"/>
        </w:rPr>
      </w:pPr>
      <w:r w:rsidRPr="00ED48B4">
        <w:rPr>
          <w:rFonts w:ascii="Arial" w:hAnsi="Arial" w:cs="Arial"/>
        </w:rPr>
        <w:t xml:space="preserve">Normore, Christina. 2012. “Navigating the World of Meaning.” </w:t>
      </w:r>
      <w:r w:rsidRPr="00ED48B4">
        <w:rPr>
          <w:rFonts w:ascii="Arial" w:hAnsi="Arial" w:cs="Arial"/>
          <w:i/>
        </w:rPr>
        <w:t xml:space="preserve">Gesta </w:t>
      </w:r>
      <w:r w:rsidRPr="00ED48B4">
        <w:rPr>
          <w:rFonts w:ascii="Arial" w:hAnsi="Arial" w:cs="Arial"/>
        </w:rPr>
        <w:t>51.1: 19-34.</w:t>
      </w:r>
    </w:p>
    <w:p w14:paraId="2A45B9BD" w14:textId="77777777" w:rsidR="00542870" w:rsidRPr="00ED48B4" w:rsidRDefault="00542870" w:rsidP="00ED48B4">
      <w:pPr>
        <w:widowControl w:val="0"/>
        <w:ind w:left="720" w:hanging="720"/>
        <w:rPr>
          <w:rFonts w:ascii="Arial" w:hAnsi="Arial" w:cs="Arial"/>
          <w:i/>
        </w:rPr>
      </w:pPr>
      <w:r w:rsidRPr="00ED48B4">
        <w:rPr>
          <w:rFonts w:ascii="Arial" w:hAnsi="Arial" w:cs="Arial"/>
        </w:rPr>
        <w:t xml:space="preserve">O’Sullivan, Deirdre. 2013. “Burial of the Christian Dead in the Later Middle Ages.” In </w:t>
      </w:r>
      <w:r w:rsidRPr="00ED48B4">
        <w:rPr>
          <w:rFonts w:ascii="Arial" w:hAnsi="Arial" w:cs="Arial"/>
          <w:i/>
        </w:rPr>
        <w:t>The Oxford Handbook of the Archaeology of Death and Burial</w:t>
      </w:r>
      <w:r w:rsidRPr="00ED48B4">
        <w:rPr>
          <w:rFonts w:ascii="Arial" w:hAnsi="Arial" w:cs="Arial"/>
        </w:rPr>
        <w:t>, ed. Sarah Tarlow and Liv Nilsson Stutz, 259-280. Oxford: Oxford University Press.</w:t>
      </w:r>
      <w:r w:rsidRPr="00ED48B4">
        <w:rPr>
          <w:rFonts w:ascii="Arial" w:hAnsi="Arial" w:cs="Arial"/>
          <w:i/>
        </w:rPr>
        <w:t xml:space="preserve"> </w:t>
      </w:r>
    </w:p>
    <w:p w14:paraId="7C3E00A5" w14:textId="4FF3610D" w:rsidR="001B3D0C" w:rsidRPr="00ED48B4" w:rsidRDefault="001B3D0C" w:rsidP="00ED48B4">
      <w:pPr>
        <w:widowControl w:val="0"/>
        <w:ind w:left="720" w:hanging="720"/>
        <w:rPr>
          <w:rFonts w:ascii="Arial" w:hAnsi="Arial" w:cs="Arial"/>
          <w:i/>
        </w:rPr>
      </w:pPr>
      <w:r w:rsidRPr="00ED48B4">
        <w:rPr>
          <w:rFonts w:ascii="Arial" w:hAnsi="Arial" w:cs="Arial"/>
        </w:rPr>
        <w:t>Oakley, Peter. “Containing Precious Metals: Hallmarking, Minting and the Materiality of Gold and Silver in Med</w:t>
      </w:r>
      <w:r w:rsidR="003F6D68" w:rsidRPr="00ED48B4">
        <w:rPr>
          <w:rFonts w:ascii="Arial" w:hAnsi="Arial" w:cs="Arial"/>
        </w:rPr>
        <w:t>ieval and Modern England.” In</w:t>
      </w:r>
      <w:r w:rsidRPr="00ED48B4">
        <w:rPr>
          <w:rFonts w:ascii="Arial" w:hAnsi="Arial" w:cs="Arial"/>
        </w:rPr>
        <w:t xml:space="preserve"> </w:t>
      </w:r>
      <w:r w:rsidRPr="00ED48B4">
        <w:rPr>
          <w:rFonts w:ascii="Arial" w:hAnsi="Arial" w:cs="Arial"/>
          <w:i/>
        </w:rPr>
        <w:t>Mobility, Meaning and the Transformations of Things</w:t>
      </w:r>
      <w:r w:rsidRPr="00ED48B4">
        <w:rPr>
          <w:rFonts w:ascii="Arial" w:hAnsi="Arial" w:cs="Arial"/>
        </w:rPr>
        <w:t>, ed. Hans Peter Han and Hadas Weiss, 63-77. Oxford: Oxbow Books.</w:t>
      </w:r>
      <w:r w:rsidRPr="00ED48B4">
        <w:rPr>
          <w:rFonts w:ascii="Arial" w:hAnsi="Arial" w:cs="Arial"/>
          <w:i/>
        </w:rPr>
        <w:t xml:space="preserve"> </w:t>
      </w:r>
    </w:p>
    <w:p w14:paraId="2C757043" w14:textId="009B8B51" w:rsidR="003F6D68" w:rsidRPr="00ED48B4" w:rsidRDefault="003F6D68" w:rsidP="00ED48B4">
      <w:pPr>
        <w:widowControl w:val="0"/>
        <w:ind w:left="720" w:hanging="720"/>
        <w:rPr>
          <w:rFonts w:ascii="Arial" w:hAnsi="Arial" w:cs="Arial"/>
        </w:rPr>
      </w:pPr>
      <w:r w:rsidRPr="00ED48B4">
        <w:rPr>
          <w:rFonts w:ascii="Arial" w:hAnsi="Arial" w:cs="Arial"/>
        </w:rPr>
        <w:t xml:space="preserve">Owen-Crocker, Gale R. (2011) “Dress and Identity.” In </w:t>
      </w:r>
      <w:r w:rsidRPr="00ED48B4">
        <w:rPr>
          <w:rFonts w:ascii="Arial" w:hAnsi="Arial" w:cs="Arial"/>
          <w:i/>
        </w:rPr>
        <w:t>A Handbook of Anglo-Saxon Archaeology</w:t>
      </w:r>
      <w:r w:rsidRPr="00ED48B4">
        <w:rPr>
          <w:rFonts w:ascii="Arial" w:hAnsi="Arial" w:cs="Arial"/>
        </w:rPr>
        <w:t xml:space="preserve">, ed. Helena Hamerow, Sally Crawford, and David </w:t>
      </w:r>
      <w:r w:rsidR="00B56010" w:rsidRPr="00ED48B4">
        <w:rPr>
          <w:rFonts w:ascii="Arial" w:hAnsi="Arial" w:cs="Arial"/>
        </w:rPr>
        <w:t xml:space="preserve">A. </w:t>
      </w:r>
      <w:r w:rsidRPr="00ED48B4">
        <w:rPr>
          <w:rFonts w:ascii="Arial" w:hAnsi="Arial" w:cs="Arial"/>
        </w:rPr>
        <w:t xml:space="preserve">Hinton, 91-118. Oxford: Oxford University Press. </w:t>
      </w:r>
    </w:p>
    <w:p w14:paraId="4DF21923" w14:textId="77777777" w:rsidR="00D65D80" w:rsidRPr="00ED48B4" w:rsidRDefault="00646DD0" w:rsidP="00ED48B4">
      <w:pPr>
        <w:widowControl w:val="0"/>
        <w:ind w:left="720" w:hanging="720"/>
        <w:rPr>
          <w:rFonts w:ascii="Arial" w:hAnsi="Arial" w:cs="Arial"/>
          <w:i/>
        </w:rPr>
      </w:pPr>
      <w:r w:rsidRPr="00ED48B4">
        <w:rPr>
          <w:rFonts w:ascii="Arial" w:hAnsi="Arial" w:cs="Arial"/>
        </w:rPr>
        <w:t>Parani, Maria G.</w:t>
      </w:r>
      <w:r w:rsidR="00D65D80" w:rsidRPr="00ED48B4">
        <w:rPr>
          <w:rFonts w:ascii="Arial" w:hAnsi="Arial" w:cs="Arial"/>
        </w:rPr>
        <w:t xml:space="preserve"> 2007.</w:t>
      </w:r>
      <w:r w:rsidRPr="00ED48B4">
        <w:rPr>
          <w:rFonts w:ascii="Arial" w:hAnsi="Arial" w:cs="Arial"/>
        </w:rPr>
        <w:t xml:space="preserve"> “Defining Personal Space: Dress and Accessories in Late Antiquity.” In </w:t>
      </w:r>
      <w:r w:rsidRPr="00ED48B4">
        <w:rPr>
          <w:rFonts w:ascii="Arial" w:hAnsi="Arial" w:cs="Arial"/>
          <w:i/>
        </w:rPr>
        <w:t>Objects in Context, Objects in Use: Material Spatiality in Late Antiquity</w:t>
      </w:r>
      <w:r w:rsidRPr="00ED48B4">
        <w:rPr>
          <w:rFonts w:ascii="Arial" w:hAnsi="Arial" w:cs="Arial"/>
        </w:rPr>
        <w:t xml:space="preserve">, ed. Luke Lavan, Ellen Swift, and Toon Putzeys, </w:t>
      </w:r>
      <w:r w:rsidR="00D65D80" w:rsidRPr="00ED48B4">
        <w:rPr>
          <w:rFonts w:ascii="Arial" w:hAnsi="Arial" w:cs="Arial"/>
        </w:rPr>
        <w:t xml:space="preserve">497-529. Leiden: Brill. </w:t>
      </w:r>
      <w:r w:rsidRPr="00ED48B4">
        <w:rPr>
          <w:rFonts w:ascii="Arial" w:hAnsi="Arial" w:cs="Arial"/>
          <w:i/>
        </w:rPr>
        <w:t xml:space="preserve"> </w:t>
      </w:r>
    </w:p>
    <w:p w14:paraId="292F0C8C" w14:textId="5BBB4335" w:rsidR="003D591D" w:rsidRPr="00ED48B4" w:rsidRDefault="003D591D" w:rsidP="00ED48B4">
      <w:pPr>
        <w:widowControl w:val="0"/>
        <w:ind w:left="720" w:hanging="720"/>
        <w:rPr>
          <w:rFonts w:ascii="Arial" w:hAnsi="Arial" w:cs="Arial"/>
        </w:rPr>
      </w:pPr>
      <w:r w:rsidRPr="00ED48B4">
        <w:rPr>
          <w:rFonts w:ascii="Arial" w:hAnsi="Arial" w:cs="Arial"/>
        </w:rPr>
        <w:t xml:space="preserve">Patrello, Ralph J. forthcoming, “Belt Buckles and Burials in Southwestern Gaul.” In </w:t>
      </w:r>
      <w:r w:rsidRPr="00ED48B4">
        <w:rPr>
          <w:rFonts w:ascii="Arial" w:hAnsi="Arial" w:cs="Arial"/>
          <w:i/>
        </w:rPr>
        <w:t>The Oxford Ha</w:t>
      </w:r>
      <w:r w:rsidR="00D81AF9" w:rsidRPr="00ED48B4">
        <w:rPr>
          <w:rFonts w:ascii="Arial" w:hAnsi="Arial" w:cs="Arial"/>
          <w:i/>
        </w:rPr>
        <w:t>ndbook of the Merovingian World</w:t>
      </w:r>
      <w:r w:rsidR="00D81AF9" w:rsidRPr="00ED48B4">
        <w:rPr>
          <w:rFonts w:ascii="Arial" w:hAnsi="Arial" w:cs="Arial"/>
        </w:rPr>
        <w:t>, ed. Bonnie Effros and Isabel Moreira.</w:t>
      </w:r>
      <w:r w:rsidRPr="00ED48B4">
        <w:rPr>
          <w:rFonts w:ascii="Arial" w:hAnsi="Arial" w:cs="Arial"/>
          <w:i/>
        </w:rPr>
        <w:t xml:space="preserve"> </w:t>
      </w:r>
      <w:r w:rsidRPr="00ED48B4">
        <w:rPr>
          <w:rFonts w:ascii="Arial" w:hAnsi="Arial" w:cs="Arial"/>
        </w:rPr>
        <w:t>Oxford: Oxford University Press.</w:t>
      </w:r>
    </w:p>
    <w:p w14:paraId="77A631E1" w14:textId="1F36818B" w:rsidR="0077050B" w:rsidRPr="00ED48B4" w:rsidRDefault="0077050B" w:rsidP="00ED48B4">
      <w:pPr>
        <w:widowControl w:val="0"/>
        <w:ind w:left="720" w:hanging="720"/>
        <w:rPr>
          <w:rFonts w:ascii="Arial" w:hAnsi="Arial" w:cs="Arial"/>
        </w:rPr>
      </w:pPr>
      <w:r w:rsidRPr="00ED48B4">
        <w:rPr>
          <w:rFonts w:ascii="Arial" w:hAnsi="Arial" w:cs="Arial"/>
        </w:rPr>
        <w:t xml:space="preserve">Pedersen, Anna. 2008. “Viking Weaponry.” In </w:t>
      </w:r>
      <w:r w:rsidRPr="00ED48B4">
        <w:rPr>
          <w:rFonts w:ascii="Arial" w:hAnsi="Arial" w:cs="Arial"/>
          <w:i/>
        </w:rPr>
        <w:t>The Viking World</w:t>
      </w:r>
      <w:r w:rsidRPr="00ED48B4">
        <w:rPr>
          <w:rFonts w:ascii="Arial" w:hAnsi="Arial" w:cs="Arial"/>
        </w:rPr>
        <w:t>, ed. Stefan Brink and Neil Price, 204-211. London: Routledge.</w:t>
      </w:r>
    </w:p>
    <w:p w14:paraId="640ED517" w14:textId="3DD476EE" w:rsidR="00845A65" w:rsidRPr="00311255" w:rsidRDefault="0077050B" w:rsidP="00ED48B4">
      <w:pPr>
        <w:widowControl w:val="0"/>
        <w:ind w:left="720" w:hanging="720"/>
        <w:rPr>
          <w:rFonts w:ascii="Arial" w:hAnsi="Arial" w:cs="Arial"/>
          <w:lang w:val="es-ES"/>
        </w:rPr>
      </w:pPr>
      <w:r w:rsidRPr="00ED48B4">
        <w:rPr>
          <w:rFonts w:ascii="Arial" w:hAnsi="Arial" w:cs="Arial"/>
          <w:i/>
        </w:rPr>
        <w:t xml:space="preserve"> </w:t>
      </w:r>
      <w:r w:rsidR="00845A65" w:rsidRPr="00ED48B4">
        <w:rPr>
          <w:rFonts w:ascii="Arial" w:hAnsi="Arial" w:cs="Arial"/>
        </w:rPr>
        <w:t>Pé</w:t>
      </w:r>
      <w:r w:rsidR="00390E19" w:rsidRPr="00ED48B4">
        <w:rPr>
          <w:rFonts w:ascii="Arial" w:hAnsi="Arial" w:cs="Arial"/>
        </w:rPr>
        <w:t>rin, Patrick. 2015</w:t>
      </w:r>
      <w:r w:rsidR="00845A65" w:rsidRPr="00ED48B4">
        <w:rPr>
          <w:rFonts w:ascii="Arial" w:hAnsi="Arial" w:cs="Arial"/>
        </w:rPr>
        <w:t xml:space="preserve">. “Portrait posthume d’une reine mérovingienne. </w:t>
      </w:r>
      <w:r w:rsidR="00845A65" w:rsidRPr="00311255">
        <w:rPr>
          <w:rFonts w:ascii="Arial" w:hAnsi="Arial" w:cs="Arial"/>
          <w:lang w:val="fr-FR"/>
        </w:rPr>
        <w:t xml:space="preserve">Arégonde (d. c. 580), épouse de Clotaire Ier (d. 561) et mère de Chilpéric Ier (d. 584).” </w:t>
      </w:r>
      <w:r w:rsidR="00845A65" w:rsidRPr="00311255">
        <w:rPr>
          <w:rFonts w:ascii="Arial" w:hAnsi="Arial" w:cs="Arial"/>
          <w:lang w:val="es-ES"/>
        </w:rPr>
        <w:t xml:space="preserve">In </w:t>
      </w:r>
      <w:r w:rsidR="00845A65" w:rsidRPr="00311255">
        <w:rPr>
          <w:rFonts w:ascii="Arial" w:hAnsi="Arial" w:cs="Arial"/>
          <w:i/>
          <w:lang w:val="es-ES"/>
        </w:rPr>
        <w:t>Le corti nell’alto medioevo. Spoleto, 24-29 aprile 2014</w:t>
      </w:r>
      <w:r w:rsidR="00845A65" w:rsidRPr="00311255">
        <w:rPr>
          <w:rFonts w:ascii="Arial" w:hAnsi="Arial" w:cs="Arial"/>
          <w:lang w:val="es-ES"/>
        </w:rPr>
        <w:t>, 1001-1048.</w:t>
      </w:r>
      <w:r w:rsidR="00390E19" w:rsidRPr="00311255">
        <w:rPr>
          <w:rFonts w:ascii="Arial" w:hAnsi="Arial" w:cs="Arial"/>
          <w:lang w:val="es-ES"/>
        </w:rPr>
        <w:t xml:space="preserve"> Settimane di studio della Fondazione centro italiano di studi sull’alto medioevo 62. Spoleto: Fondazione Centro italiano di studi sull’alto medioevo.</w:t>
      </w:r>
    </w:p>
    <w:p w14:paraId="209173DA" w14:textId="4463D080" w:rsidR="00087090" w:rsidRPr="00311255" w:rsidRDefault="00087090" w:rsidP="00ED48B4">
      <w:pPr>
        <w:widowControl w:val="0"/>
        <w:ind w:left="720" w:hanging="720"/>
        <w:rPr>
          <w:rFonts w:ascii="Arial" w:hAnsi="Arial" w:cs="Arial"/>
          <w:lang w:val="fr-FR"/>
        </w:rPr>
      </w:pPr>
      <w:r w:rsidRPr="00311255">
        <w:rPr>
          <w:rFonts w:ascii="Arial" w:hAnsi="Arial" w:cs="Arial"/>
          <w:lang w:val="es-ES"/>
        </w:rPr>
        <w:t xml:space="preserve">Pestell, Tim, and Katharina Ulmschneider, eds. 2003. </w:t>
      </w:r>
      <w:r w:rsidRPr="00ED48B4">
        <w:rPr>
          <w:rFonts w:ascii="Arial" w:hAnsi="Arial" w:cs="Arial"/>
          <w:i/>
        </w:rPr>
        <w:t xml:space="preserve">Markets in Early Medieval Europe: Trading and ‘Productive’ Sites, 650-850. </w:t>
      </w:r>
      <w:r w:rsidRPr="00311255">
        <w:rPr>
          <w:rFonts w:ascii="Arial" w:hAnsi="Arial" w:cs="Arial"/>
          <w:lang w:val="fr-FR"/>
        </w:rPr>
        <w:t>Macclesfield: Windgather Press.</w:t>
      </w:r>
    </w:p>
    <w:p w14:paraId="58579750" w14:textId="071622C1" w:rsidR="00AF0128" w:rsidRPr="00311255" w:rsidRDefault="00AF0128" w:rsidP="00ED48B4">
      <w:pPr>
        <w:widowControl w:val="0"/>
        <w:ind w:left="720" w:hanging="720"/>
        <w:rPr>
          <w:rFonts w:ascii="Arial" w:hAnsi="Arial" w:cs="Arial"/>
          <w:lang w:val="fr-FR"/>
        </w:rPr>
      </w:pPr>
      <w:r w:rsidRPr="00311255">
        <w:rPr>
          <w:rFonts w:ascii="Arial" w:hAnsi="Arial" w:cs="Arial"/>
          <w:lang w:val="fr-FR"/>
        </w:rPr>
        <w:t xml:space="preserve">Pion, Constantin. 2009-2010. “La pratique du remploi dans les sépultures mérovingiennes de Belgique. Entre recyclage, esthétique et symbolique.” </w:t>
      </w:r>
      <w:r w:rsidRPr="00311255">
        <w:rPr>
          <w:rFonts w:ascii="Arial" w:hAnsi="Arial" w:cs="Arial"/>
          <w:i/>
          <w:lang w:val="fr-FR"/>
        </w:rPr>
        <w:t>Cahier des Thèmes transversaux ArScAn</w:t>
      </w:r>
      <w:r w:rsidRPr="00311255">
        <w:rPr>
          <w:rFonts w:ascii="Arial" w:hAnsi="Arial" w:cs="Arial"/>
          <w:lang w:val="fr-FR"/>
        </w:rPr>
        <w:t xml:space="preserve"> 10: 47-55.</w:t>
      </w:r>
    </w:p>
    <w:p w14:paraId="74C287E2" w14:textId="7168A5DC" w:rsidR="00022814" w:rsidRPr="00311255" w:rsidRDefault="003D591D" w:rsidP="00ED48B4">
      <w:pPr>
        <w:widowControl w:val="0"/>
        <w:ind w:left="720" w:hanging="720"/>
        <w:rPr>
          <w:rFonts w:ascii="Arial" w:hAnsi="Arial" w:cs="Arial"/>
          <w:bCs/>
          <w:lang w:val="fr-FR"/>
        </w:rPr>
      </w:pPr>
      <w:r w:rsidRPr="00ED48B4">
        <w:rPr>
          <w:rFonts w:ascii="Arial" w:hAnsi="Arial" w:cs="Arial"/>
        </w:rPr>
        <w:t>Pion</w:t>
      </w:r>
      <w:r w:rsidR="00022814" w:rsidRPr="00ED48B4">
        <w:rPr>
          <w:rFonts w:ascii="Arial" w:hAnsi="Arial" w:cs="Arial"/>
        </w:rPr>
        <w:t xml:space="preserve">, Constantin and Gratuze, Bernard. </w:t>
      </w:r>
      <w:r w:rsidR="00022814" w:rsidRPr="00311255">
        <w:rPr>
          <w:rFonts w:ascii="Arial" w:hAnsi="Arial" w:cs="Arial"/>
          <w:lang w:val="fr-FR"/>
        </w:rPr>
        <w:t>2013. “</w:t>
      </w:r>
      <w:r w:rsidR="00022814" w:rsidRPr="00311255">
        <w:rPr>
          <w:rFonts w:ascii="Arial" w:hAnsi="Arial" w:cs="Arial"/>
          <w:bCs/>
          <w:i/>
          <w:iCs/>
          <w:lang w:val="fr-FR"/>
        </w:rPr>
        <w:t xml:space="preserve">Made in India </w:t>
      </w:r>
      <w:r w:rsidR="00022814" w:rsidRPr="00311255">
        <w:rPr>
          <w:rFonts w:ascii="Arial" w:hAnsi="Arial" w:cs="Arial"/>
          <w:bCs/>
          <w:lang w:val="fr-FR"/>
        </w:rPr>
        <w:t xml:space="preserve">: des perles en verre provenant d’Asie du Sud en Gaule mérovingienne.” </w:t>
      </w:r>
      <w:r w:rsidR="00022814" w:rsidRPr="00311255">
        <w:rPr>
          <w:rFonts w:ascii="Arial" w:hAnsi="Arial" w:cs="Arial"/>
          <w:bCs/>
          <w:i/>
          <w:lang w:val="fr-FR"/>
        </w:rPr>
        <w:t>Association française d’archéologie mérovingien, Bulletin de Liaison: XXXIV</w:t>
      </w:r>
      <w:r w:rsidR="00022814" w:rsidRPr="00311255">
        <w:rPr>
          <w:rFonts w:ascii="Arial" w:hAnsi="Arial" w:cs="Arial"/>
          <w:bCs/>
          <w:i/>
          <w:vertAlign w:val="superscript"/>
          <w:lang w:val="fr-FR"/>
        </w:rPr>
        <w:t xml:space="preserve">e  </w:t>
      </w:r>
      <w:r w:rsidR="00022814" w:rsidRPr="00311255">
        <w:rPr>
          <w:rFonts w:ascii="Arial" w:hAnsi="Arial" w:cs="Arial"/>
          <w:bCs/>
          <w:i/>
          <w:lang w:val="fr-FR"/>
        </w:rPr>
        <w:t xml:space="preserve">Journées internationales d’archéologie mérovingienne </w:t>
      </w:r>
      <w:r w:rsidR="00022814" w:rsidRPr="00311255">
        <w:rPr>
          <w:rFonts w:ascii="Arial" w:hAnsi="Arial" w:cs="Arial"/>
          <w:bCs/>
          <w:lang w:val="fr-FR"/>
        </w:rPr>
        <w:t xml:space="preserve">37: 69-71. </w:t>
      </w:r>
    </w:p>
    <w:p w14:paraId="3C22337D" w14:textId="5D84AEB5" w:rsidR="00D81AF9" w:rsidRPr="00311255" w:rsidRDefault="00D81AF9" w:rsidP="00ED48B4">
      <w:pPr>
        <w:widowControl w:val="0"/>
        <w:ind w:left="720" w:hanging="720"/>
        <w:rPr>
          <w:rFonts w:ascii="Arial" w:hAnsi="Arial" w:cs="Arial"/>
          <w:lang w:val="fr-FR"/>
        </w:rPr>
      </w:pPr>
      <w:r w:rsidRPr="00ED48B4">
        <w:rPr>
          <w:rFonts w:ascii="Arial" w:hAnsi="Arial" w:cs="Arial"/>
        </w:rPr>
        <w:lastRenderedPageBreak/>
        <w:t xml:space="preserve">Pion, </w:t>
      </w:r>
      <w:r w:rsidR="007F27FA" w:rsidRPr="00ED48B4">
        <w:rPr>
          <w:rFonts w:ascii="Arial" w:hAnsi="Arial" w:cs="Arial"/>
        </w:rPr>
        <w:t xml:space="preserve">Constantin, Gratuze, Bernard, Périn, Patrick, and Calligaro, Thomas. Forthcoming. “Bead and Garnet Trade Between the Merovingian, Mediterranean, and Indian Worlds.” In </w:t>
      </w:r>
      <w:r w:rsidR="007F27FA" w:rsidRPr="00ED48B4">
        <w:rPr>
          <w:rFonts w:ascii="Arial" w:hAnsi="Arial" w:cs="Arial"/>
          <w:i/>
        </w:rPr>
        <w:t>The Oxford Handbook of the Merovingian World</w:t>
      </w:r>
      <w:r w:rsidR="007F27FA" w:rsidRPr="00ED48B4">
        <w:rPr>
          <w:rFonts w:ascii="Arial" w:hAnsi="Arial" w:cs="Arial"/>
        </w:rPr>
        <w:t>, ed. Bonnie Effros and Isabel Moreira.</w:t>
      </w:r>
      <w:r w:rsidR="007F27FA" w:rsidRPr="00ED48B4">
        <w:rPr>
          <w:rFonts w:ascii="Arial" w:hAnsi="Arial" w:cs="Arial"/>
          <w:i/>
        </w:rPr>
        <w:t xml:space="preserve"> </w:t>
      </w:r>
      <w:r w:rsidR="007F27FA" w:rsidRPr="00311255">
        <w:rPr>
          <w:rFonts w:ascii="Arial" w:hAnsi="Arial" w:cs="Arial"/>
          <w:lang w:val="fr-FR"/>
        </w:rPr>
        <w:t xml:space="preserve">Oxford: Oxford University Press. </w:t>
      </w:r>
    </w:p>
    <w:p w14:paraId="02AC2D52" w14:textId="77777777" w:rsidR="005F16FD" w:rsidRPr="00311255" w:rsidRDefault="005F16FD" w:rsidP="00ED48B4">
      <w:pPr>
        <w:widowControl w:val="0"/>
        <w:ind w:left="720" w:hanging="720"/>
        <w:rPr>
          <w:rFonts w:ascii="Arial" w:hAnsi="Arial" w:cs="Arial"/>
          <w:lang w:val="fr-FR"/>
        </w:rPr>
      </w:pPr>
      <w:r w:rsidRPr="00311255">
        <w:rPr>
          <w:rFonts w:ascii="Arial" w:hAnsi="Arial" w:cs="Arial"/>
          <w:lang w:val="fr-FR"/>
        </w:rPr>
        <w:t xml:space="preserve">Pirenne, Henri. 1937. </w:t>
      </w:r>
      <w:r w:rsidRPr="00311255">
        <w:rPr>
          <w:rFonts w:ascii="Arial" w:hAnsi="Arial" w:cs="Arial"/>
          <w:i/>
          <w:lang w:val="fr-FR"/>
        </w:rPr>
        <w:t xml:space="preserve">Mahomet et Charlemagne. </w:t>
      </w:r>
      <w:r w:rsidRPr="00311255">
        <w:rPr>
          <w:rFonts w:ascii="Arial" w:hAnsi="Arial" w:cs="Arial"/>
          <w:lang w:val="fr-FR"/>
        </w:rPr>
        <w:t>Paris: Alcan.</w:t>
      </w:r>
    </w:p>
    <w:p w14:paraId="59C63FFD" w14:textId="22535CDC" w:rsidR="00306780" w:rsidRPr="00311255" w:rsidRDefault="00306780" w:rsidP="00ED48B4">
      <w:pPr>
        <w:widowControl w:val="0"/>
        <w:ind w:left="720" w:hanging="720"/>
        <w:rPr>
          <w:rFonts w:ascii="Arial" w:hAnsi="Arial" w:cs="Arial"/>
          <w:lang w:val="fr-FR"/>
        </w:rPr>
      </w:pPr>
      <w:r w:rsidRPr="00311255">
        <w:rPr>
          <w:rFonts w:ascii="Arial" w:hAnsi="Arial" w:cs="Arial"/>
          <w:lang w:val="fr-FR"/>
        </w:rPr>
        <w:t xml:space="preserve">Remensnyder, Amy G. 1990. “Un problème de cultures ou de culture? La statue-reliquaire et les </w:t>
      </w:r>
      <w:r w:rsidRPr="00311255">
        <w:rPr>
          <w:rFonts w:ascii="Arial" w:hAnsi="Arial" w:cs="Arial"/>
          <w:i/>
          <w:lang w:val="fr-FR"/>
        </w:rPr>
        <w:t>joca</w:t>
      </w:r>
      <w:r w:rsidRPr="00311255">
        <w:rPr>
          <w:rFonts w:ascii="Arial" w:hAnsi="Arial" w:cs="Arial"/>
          <w:lang w:val="fr-FR"/>
        </w:rPr>
        <w:t xml:space="preserve"> de sainte Foy de Conques dans le </w:t>
      </w:r>
      <w:r w:rsidRPr="00311255">
        <w:rPr>
          <w:rFonts w:ascii="Arial" w:hAnsi="Arial" w:cs="Arial"/>
          <w:i/>
          <w:lang w:val="fr-FR"/>
        </w:rPr>
        <w:t>Liber miraculorum</w:t>
      </w:r>
      <w:r w:rsidRPr="00311255">
        <w:rPr>
          <w:rFonts w:ascii="Arial" w:hAnsi="Arial" w:cs="Arial"/>
          <w:lang w:val="fr-FR"/>
        </w:rPr>
        <w:t xml:space="preserve"> de Bernard d’Angers.” Cahiers de civilisation médiévale 33.132: 351-379.</w:t>
      </w:r>
    </w:p>
    <w:p w14:paraId="6FCDDBEB" w14:textId="2BEB87EA" w:rsidR="00AE75D6" w:rsidRPr="00311255" w:rsidRDefault="00AE75D6" w:rsidP="00ED48B4">
      <w:pPr>
        <w:widowControl w:val="0"/>
        <w:ind w:left="720" w:hanging="720"/>
        <w:rPr>
          <w:rFonts w:ascii="Arial" w:hAnsi="Arial" w:cs="Arial"/>
          <w:lang w:val="fr-FR"/>
        </w:rPr>
      </w:pPr>
      <w:r w:rsidRPr="00311255">
        <w:rPr>
          <w:rFonts w:ascii="Arial" w:hAnsi="Arial" w:cs="Arial"/>
          <w:lang w:val="fr-FR"/>
        </w:rPr>
        <w:t xml:space="preserve">Remensnyder, Amy G. 1996. “Legendary Treasure at Conques: Reliquaries and Imaginative Memory.” </w:t>
      </w:r>
      <w:r w:rsidRPr="00311255">
        <w:rPr>
          <w:rFonts w:ascii="Arial" w:hAnsi="Arial" w:cs="Arial"/>
          <w:i/>
          <w:lang w:val="fr-FR"/>
        </w:rPr>
        <w:t>Speculum</w:t>
      </w:r>
      <w:r w:rsidRPr="00311255">
        <w:rPr>
          <w:rFonts w:ascii="Arial" w:hAnsi="Arial" w:cs="Arial"/>
          <w:lang w:val="fr-FR"/>
        </w:rPr>
        <w:t xml:space="preserve"> 71.4: 884-906.</w:t>
      </w:r>
    </w:p>
    <w:p w14:paraId="1F3A282B" w14:textId="77777777" w:rsidR="00433AB6" w:rsidRPr="00311255" w:rsidRDefault="00433AB6" w:rsidP="00ED48B4">
      <w:pPr>
        <w:widowControl w:val="0"/>
        <w:ind w:left="720" w:hanging="720"/>
        <w:rPr>
          <w:rFonts w:ascii="Arial" w:hAnsi="Arial" w:cs="Arial"/>
          <w:i/>
          <w:lang w:val="de-DE"/>
        </w:rPr>
      </w:pPr>
      <w:r w:rsidRPr="00311255">
        <w:rPr>
          <w:rFonts w:ascii="Arial" w:hAnsi="Arial" w:cs="Arial"/>
          <w:lang w:val="fr-FR"/>
        </w:rPr>
        <w:t xml:space="preserve">Robinson, James. 2011. “From Altar to amulet: Relics, Portability, and Devotion.” </w:t>
      </w:r>
      <w:r w:rsidRPr="00ED48B4">
        <w:rPr>
          <w:rFonts w:ascii="Arial" w:hAnsi="Arial" w:cs="Arial"/>
        </w:rPr>
        <w:t xml:space="preserve">In </w:t>
      </w:r>
      <w:r w:rsidRPr="00ED48B4">
        <w:rPr>
          <w:rFonts w:ascii="Arial" w:hAnsi="Arial" w:cs="Arial"/>
          <w:i/>
        </w:rPr>
        <w:t>Treasures of Heaven: Saints, Relics, and Devotion in Medieval Europe</w:t>
      </w:r>
      <w:r w:rsidRPr="00ED48B4">
        <w:rPr>
          <w:rFonts w:ascii="Arial" w:hAnsi="Arial" w:cs="Arial"/>
        </w:rPr>
        <w:t xml:space="preserve">, ed. Martina Bagnoli, Holger A. Klein, C. Griffith Mann, and James Robinson, 111-116. </w:t>
      </w:r>
      <w:r w:rsidRPr="00311255">
        <w:rPr>
          <w:rFonts w:ascii="Arial" w:hAnsi="Arial" w:cs="Arial"/>
          <w:lang w:val="de-DE"/>
        </w:rPr>
        <w:t>London: British Museum Press.</w:t>
      </w:r>
      <w:r w:rsidRPr="00311255">
        <w:rPr>
          <w:rFonts w:ascii="Arial" w:hAnsi="Arial" w:cs="Arial"/>
          <w:i/>
          <w:lang w:val="de-DE"/>
        </w:rPr>
        <w:t xml:space="preserve"> </w:t>
      </w:r>
    </w:p>
    <w:p w14:paraId="4AC0101A" w14:textId="1523AB00" w:rsidR="00053159" w:rsidRPr="00ED48B4" w:rsidRDefault="00053159" w:rsidP="00ED48B4">
      <w:pPr>
        <w:widowControl w:val="0"/>
        <w:ind w:left="720" w:hanging="720"/>
        <w:rPr>
          <w:rFonts w:ascii="Arial" w:hAnsi="Arial" w:cs="Arial"/>
        </w:rPr>
      </w:pPr>
      <w:r w:rsidRPr="00311255">
        <w:rPr>
          <w:rFonts w:ascii="Arial" w:hAnsi="Arial" w:cs="Arial"/>
          <w:lang w:val="de-DE"/>
        </w:rPr>
        <w:t xml:space="preserve">Schneider, Tobias. 2011. “Krieger(innen) in der Alamannia – Neues zum Gräberfeld von Niederstotzingen.” </w:t>
      </w:r>
      <w:r w:rsidRPr="00ED48B4">
        <w:rPr>
          <w:rFonts w:ascii="Arial" w:hAnsi="Arial" w:cs="Arial"/>
          <w:i/>
        </w:rPr>
        <w:t>Schwäbische Heimat</w:t>
      </w:r>
      <w:r w:rsidRPr="00ED48B4">
        <w:rPr>
          <w:rFonts w:ascii="Arial" w:hAnsi="Arial" w:cs="Arial"/>
        </w:rPr>
        <w:t xml:space="preserve"> 4: 470-474.</w:t>
      </w:r>
    </w:p>
    <w:p w14:paraId="2A85FC1F" w14:textId="7B7F1A40" w:rsidR="001E40EF" w:rsidRPr="00ED48B4" w:rsidRDefault="001E40EF" w:rsidP="00ED48B4">
      <w:pPr>
        <w:widowControl w:val="0"/>
        <w:ind w:left="720" w:hanging="720"/>
        <w:rPr>
          <w:rFonts w:ascii="Arial" w:hAnsi="Arial" w:cs="Arial"/>
        </w:rPr>
      </w:pPr>
      <w:r w:rsidRPr="00ED48B4">
        <w:rPr>
          <w:rFonts w:ascii="Arial" w:hAnsi="Arial" w:cs="Arial"/>
        </w:rPr>
        <w:t xml:space="preserve">Scull, Christopher. 2011. “Social Transactions, Gift Exchange, and Power in the Archaeology of the Fifth to Seventh Centuries.” In </w:t>
      </w:r>
      <w:r w:rsidRPr="00ED48B4">
        <w:rPr>
          <w:rFonts w:ascii="Arial" w:hAnsi="Arial" w:cs="Arial"/>
          <w:i/>
        </w:rPr>
        <w:t>A Handbook of Anglo-Saxon Archaeology</w:t>
      </w:r>
      <w:r w:rsidRPr="00ED48B4">
        <w:rPr>
          <w:rFonts w:ascii="Arial" w:hAnsi="Arial" w:cs="Arial"/>
        </w:rPr>
        <w:t xml:space="preserve">, ed. Helena Hamerow, Sally Crawford, and David A. Hinton, 848-864. Oxford: Oxford University Press. </w:t>
      </w:r>
    </w:p>
    <w:p w14:paraId="53220AA9" w14:textId="77777777" w:rsidR="00A04663" w:rsidRPr="00ED48B4" w:rsidRDefault="00A04663" w:rsidP="00ED48B4">
      <w:pPr>
        <w:widowControl w:val="0"/>
        <w:ind w:left="720" w:hanging="720"/>
        <w:rPr>
          <w:rFonts w:ascii="Arial" w:hAnsi="Arial" w:cs="Arial"/>
        </w:rPr>
      </w:pPr>
      <w:r w:rsidRPr="00ED48B4">
        <w:rPr>
          <w:rFonts w:ascii="Arial" w:hAnsi="Arial" w:cs="Arial"/>
        </w:rPr>
        <w:t xml:space="preserve">Semple, Sarah J. (2013). </w:t>
      </w:r>
      <w:r w:rsidRPr="00ED48B4">
        <w:rPr>
          <w:rFonts w:ascii="Arial" w:hAnsi="Arial" w:cs="Arial"/>
          <w:i/>
        </w:rPr>
        <w:t>Perceptions of the Prehistoric in Anglo-Saxon England: Religion, Ritual and Rulership in the Landscape</w:t>
      </w:r>
      <w:r w:rsidRPr="00ED48B4">
        <w:rPr>
          <w:rFonts w:ascii="Arial" w:hAnsi="Arial" w:cs="Arial"/>
        </w:rPr>
        <w:t>. Oxford: Oxford University Press.</w:t>
      </w:r>
    </w:p>
    <w:p w14:paraId="39A9E5A5" w14:textId="5BFFE868" w:rsidR="00A52592" w:rsidRPr="00ED48B4" w:rsidRDefault="00A52592" w:rsidP="00ED48B4">
      <w:pPr>
        <w:widowControl w:val="0"/>
        <w:ind w:left="720" w:hanging="720"/>
        <w:rPr>
          <w:rFonts w:ascii="Arial" w:hAnsi="Arial" w:cs="Arial"/>
        </w:rPr>
      </w:pPr>
      <w:r w:rsidRPr="00ED48B4">
        <w:rPr>
          <w:rFonts w:ascii="Arial" w:hAnsi="Arial" w:cs="Arial"/>
        </w:rPr>
        <w:t xml:space="preserve">Shanzer, Danuta. 1996-1997. “Two Clocks and a Wedding; Theodoric’s Diplomatic Relations with the Burgundians.” </w:t>
      </w:r>
      <w:r w:rsidR="00812235" w:rsidRPr="00ED48B4">
        <w:rPr>
          <w:rFonts w:ascii="Arial" w:hAnsi="Arial" w:cs="Arial"/>
          <w:i/>
        </w:rPr>
        <w:t xml:space="preserve">Romanobarbarica </w:t>
      </w:r>
      <w:r w:rsidR="00812235" w:rsidRPr="00ED48B4">
        <w:rPr>
          <w:rFonts w:ascii="Arial" w:hAnsi="Arial" w:cs="Arial"/>
        </w:rPr>
        <w:t>14: 225-258.</w:t>
      </w:r>
    </w:p>
    <w:p w14:paraId="67B137B9" w14:textId="77777777" w:rsidR="00424878" w:rsidRPr="00ED48B4" w:rsidRDefault="00424878" w:rsidP="00ED48B4">
      <w:pPr>
        <w:widowControl w:val="0"/>
        <w:ind w:left="720" w:hanging="720"/>
        <w:rPr>
          <w:rFonts w:ascii="Arial" w:hAnsi="Arial" w:cs="Arial"/>
        </w:rPr>
      </w:pPr>
      <w:r w:rsidRPr="00ED48B4">
        <w:rPr>
          <w:rFonts w:ascii="Arial" w:hAnsi="Arial" w:cs="Arial"/>
        </w:rPr>
        <w:t xml:space="preserve">Sindbæk, Søren M. 2014. “Broken Links and Black Boxes: Material Affiliations and Contextual Network Synthesis in the Viking World.” In </w:t>
      </w:r>
      <w:r w:rsidRPr="00ED48B4">
        <w:rPr>
          <w:rFonts w:ascii="Arial" w:hAnsi="Arial" w:cs="Arial"/>
          <w:i/>
        </w:rPr>
        <w:t>Network Analysis in Archaeology New Approaches to Regional Interaction</w:t>
      </w:r>
      <w:r w:rsidRPr="00ED48B4">
        <w:rPr>
          <w:rFonts w:ascii="Arial" w:hAnsi="Arial" w:cs="Arial"/>
        </w:rPr>
        <w:t>, ed. Carl Knappett, 71-94. Oxford: Oxford University Press.</w:t>
      </w:r>
    </w:p>
    <w:p w14:paraId="4F9C7879" w14:textId="14B39B76" w:rsidR="00DA1EE0" w:rsidRPr="00ED48B4" w:rsidRDefault="00DA1EE0" w:rsidP="00ED48B4">
      <w:pPr>
        <w:widowControl w:val="0"/>
        <w:ind w:left="720" w:hanging="720"/>
        <w:rPr>
          <w:rFonts w:ascii="Arial" w:hAnsi="Arial" w:cs="Arial"/>
        </w:rPr>
      </w:pPr>
      <w:r w:rsidRPr="00ED48B4">
        <w:rPr>
          <w:rFonts w:ascii="Arial" w:hAnsi="Arial" w:cs="Arial"/>
        </w:rPr>
        <w:t xml:space="preserve">Sørenson, Marie Louise Stig. 2000. </w:t>
      </w:r>
      <w:r w:rsidRPr="00ED48B4">
        <w:rPr>
          <w:rFonts w:ascii="Arial" w:hAnsi="Arial" w:cs="Arial"/>
          <w:i/>
        </w:rPr>
        <w:t xml:space="preserve">Gender Archaeology. </w:t>
      </w:r>
      <w:r w:rsidRPr="00ED48B4">
        <w:rPr>
          <w:rFonts w:ascii="Arial" w:hAnsi="Arial" w:cs="Arial"/>
        </w:rPr>
        <w:t xml:space="preserve">Cambridge: Polity Press. </w:t>
      </w:r>
    </w:p>
    <w:p w14:paraId="681D8029" w14:textId="77777777" w:rsidR="00215851" w:rsidRPr="00ED48B4" w:rsidRDefault="00215851" w:rsidP="00ED48B4">
      <w:pPr>
        <w:widowControl w:val="0"/>
        <w:ind w:left="720" w:hanging="720"/>
        <w:rPr>
          <w:rFonts w:ascii="Arial" w:hAnsi="Arial" w:cs="Arial"/>
        </w:rPr>
      </w:pPr>
      <w:r w:rsidRPr="00ED48B4">
        <w:rPr>
          <w:rFonts w:ascii="Arial" w:hAnsi="Arial" w:cs="Arial"/>
        </w:rPr>
        <w:t xml:space="preserve">Stevens, Paul. 2017. “Early Medieval Jet-Like Jewellery in Ireland: Production, Distribution, and Consumption.” </w:t>
      </w:r>
      <w:r w:rsidRPr="00ED48B4">
        <w:rPr>
          <w:rFonts w:ascii="Arial" w:hAnsi="Arial" w:cs="Arial"/>
          <w:i/>
        </w:rPr>
        <w:t xml:space="preserve">Journal of Medieval Archaeology </w:t>
      </w:r>
      <w:r w:rsidRPr="00ED48B4">
        <w:rPr>
          <w:rFonts w:ascii="Arial" w:hAnsi="Arial" w:cs="Arial"/>
        </w:rPr>
        <w:t>61.2: 239-276.</w:t>
      </w:r>
    </w:p>
    <w:p w14:paraId="72F71055" w14:textId="50379BBE" w:rsidR="009259A8" w:rsidRPr="00ED48B4" w:rsidRDefault="009259A8" w:rsidP="00ED48B4">
      <w:pPr>
        <w:widowControl w:val="0"/>
        <w:ind w:left="720" w:hanging="720"/>
        <w:rPr>
          <w:rFonts w:ascii="Arial" w:hAnsi="Arial" w:cs="Arial"/>
        </w:rPr>
      </w:pPr>
      <w:r w:rsidRPr="00ED48B4">
        <w:rPr>
          <w:rFonts w:ascii="Arial" w:hAnsi="Arial" w:cs="Arial"/>
        </w:rPr>
        <w:t xml:space="preserve">Stoodley, Nick. 1999. </w:t>
      </w:r>
      <w:r w:rsidRPr="00ED48B4">
        <w:rPr>
          <w:rFonts w:ascii="Arial" w:hAnsi="Arial" w:cs="Arial"/>
          <w:i/>
        </w:rPr>
        <w:t>The Spindle and the Spear: A Critical Enquiry into the Construction and Meaning of Gender in the Early Anglo-Saxon Burial Rite</w:t>
      </w:r>
      <w:r w:rsidRPr="00ED48B4">
        <w:rPr>
          <w:rFonts w:ascii="Arial" w:hAnsi="Arial" w:cs="Arial"/>
        </w:rPr>
        <w:t>. BAR British Series 288. Oxford: BAR.</w:t>
      </w:r>
    </w:p>
    <w:p w14:paraId="18FF480D" w14:textId="4ECA9F67" w:rsidR="00D95A4E" w:rsidRPr="00ED48B4" w:rsidRDefault="00D95A4E" w:rsidP="00ED48B4">
      <w:pPr>
        <w:widowControl w:val="0"/>
        <w:ind w:left="720" w:hanging="720"/>
        <w:rPr>
          <w:rFonts w:ascii="Arial" w:hAnsi="Arial" w:cs="Arial"/>
        </w:rPr>
      </w:pPr>
      <w:r w:rsidRPr="00ED48B4">
        <w:rPr>
          <w:rFonts w:ascii="Arial" w:hAnsi="Arial" w:cs="Arial"/>
        </w:rPr>
        <w:t xml:space="preserve">Theuws, Frans. 2004. “Exchange, Religion, Identity and Central </w:t>
      </w:r>
      <w:r w:rsidR="007C5385" w:rsidRPr="00ED48B4">
        <w:rPr>
          <w:rFonts w:ascii="Arial" w:hAnsi="Arial" w:cs="Arial"/>
        </w:rPr>
        <w:t>Places in the Early Middle Ages.</w:t>
      </w:r>
      <w:r w:rsidRPr="00ED48B4">
        <w:rPr>
          <w:rFonts w:ascii="Arial" w:hAnsi="Arial" w:cs="Arial"/>
        </w:rPr>
        <w:t xml:space="preserve">” </w:t>
      </w:r>
      <w:r w:rsidRPr="00ED48B4">
        <w:rPr>
          <w:rFonts w:ascii="Arial" w:hAnsi="Arial" w:cs="Arial"/>
          <w:i/>
        </w:rPr>
        <w:t xml:space="preserve">Archaeological Dialogues </w:t>
      </w:r>
      <w:r w:rsidR="007C5385" w:rsidRPr="00ED48B4">
        <w:rPr>
          <w:rFonts w:ascii="Arial" w:hAnsi="Arial" w:cs="Arial"/>
        </w:rPr>
        <w:t>10/2</w:t>
      </w:r>
      <w:r w:rsidRPr="00ED48B4">
        <w:rPr>
          <w:rFonts w:ascii="Arial" w:hAnsi="Arial" w:cs="Arial"/>
        </w:rPr>
        <w:t>: 121-38.</w:t>
      </w:r>
    </w:p>
    <w:p w14:paraId="24AECAAB" w14:textId="64AE9771" w:rsidR="004F23A0" w:rsidRPr="00ED48B4" w:rsidRDefault="004F23A0" w:rsidP="00ED48B4">
      <w:pPr>
        <w:widowControl w:val="0"/>
        <w:ind w:left="720" w:hanging="720"/>
        <w:rPr>
          <w:rFonts w:ascii="Arial" w:hAnsi="Arial" w:cs="Arial"/>
        </w:rPr>
      </w:pPr>
      <w:r w:rsidRPr="00ED48B4">
        <w:rPr>
          <w:rFonts w:ascii="Arial" w:hAnsi="Arial" w:cs="Arial"/>
        </w:rPr>
        <w:t xml:space="preserve">Theuws, Frans. 2009. “Grave Goods, Ethnicity, and the Rhetoric of Burial Rites in Late Antique Northern Gaul.” In Ton Derks and Nico Roymans (eds.), </w:t>
      </w:r>
      <w:r w:rsidRPr="00ED48B4">
        <w:rPr>
          <w:rFonts w:ascii="Arial" w:hAnsi="Arial" w:cs="Arial"/>
          <w:i/>
        </w:rPr>
        <w:t>Ethnic Constructs in Antiquity: The Role of Power and Tradition</w:t>
      </w:r>
      <w:r w:rsidRPr="00ED48B4">
        <w:rPr>
          <w:rFonts w:ascii="Arial" w:hAnsi="Arial" w:cs="Arial"/>
        </w:rPr>
        <w:t>, 283-320. Amsterdam: Amsterdam University Press.</w:t>
      </w:r>
    </w:p>
    <w:p w14:paraId="0E9CAB02" w14:textId="75E3A4E0" w:rsidR="00B7742E" w:rsidRPr="00ED48B4" w:rsidRDefault="00B7742E" w:rsidP="00ED48B4">
      <w:pPr>
        <w:widowControl w:val="0"/>
        <w:ind w:left="720" w:hanging="720"/>
        <w:rPr>
          <w:rFonts w:ascii="Arial" w:hAnsi="Arial" w:cs="Arial"/>
        </w:rPr>
      </w:pPr>
      <w:r w:rsidRPr="00ED48B4">
        <w:rPr>
          <w:rFonts w:ascii="Arial" w:hAnsi="Arial" w:cs="Arial"/>
        </w:rPr>
        <w:t xml:space="preserve">Theuws, Frans. Forthcoming. “Long Distance Trade and the Rural Population of </w:t>
      </w:r>
      <w:r w:rsidRPr="00ED48B4">
        <w:rPr>
          <w:rFonts w:ascii="Arial" w:hAnsi="Arial" w:cs="Arial"/>
        </w:rPr>
        <w:lastRenderedPageBreak/>
        <w:t xml:space="preserve">Northern Gaul.” </w:t>
      </w:r>
      <w:r w:rsidR="00087090" w:rsidRPr="00ED48B4">
        <w:rPr>
          <w:rFonts w:ascii="Arial" w:hAnsi="Arial" w:cs="Arial"/>
        </w:rPr>
        <w:t xml:space="preserve">In </w:t>
      </w:r>
      <w:r w:rsidR="00087090" w:rsidRPr="00ED48B4">
        <w:rPr>
          <w:rFonts w:ascii="Arial" w:hAnsi="Arial" w:cs="Arial"/>
          <w:i/>
        </w:rPr>
        <w:t>The Oxford Handbook of the Merovingian World</w:t>
      </w:r>
      <w:r w:rsidR="00087090" w:rsidRPr="00ED48B4">
        <w:rPr>
          <w:rFonts w:ascii="Arial" w:hAnsi="Arial" w:cs="Arial"/>
        </w:rPr>
        <w:t>, ed. Bonnie Effros and Isabel Moreira.</w:t>
      </w:r>
      <w:r w:rsidR="00087090" w:rsidRPr="00ED48B4">
        <w:rPr>
          <w:rFonts w:ascii="Arial" w:hAnsi="Arial" w:cs="Arial"/>
          <w:i/>
        </w:rPr>
        <w:t xml:space="preserve"> </w:t>
      </w:r>
      <w:r w:rsidR="00087090" w:rsidRPr="00ED48B4">
        <w:rPr>
          <w:rFonts w:ascii="Arial" w:hAnsi="Arial" w:cs="Arial"/>
        </w:rPr>
        <w:t>Oxford: Oxford University Press.</w:t>
      </w:r>
    </w:p>
    <w:p w14:paraId="44F4C71E" w14:textId="256E5022" w:rsidR="006234A4" w:rsidRPr="00ED48B4" w:rsidRDefault="00B7742E" w:rsidP="00ED48B4">
      <w:pPr>
        <w:widowControl w:val="0"/>
        <w:ind w:left="720" w:hanging="720"/>
        <w:rPr>
          <w:rFonts w:ascii="Arial" w:eastAsia="Times New Roman" w:hAnsi="Arial" w:cs="Arial"/>
          <w:color w:val="000000"/>
        </w:rPr>
      </w:pPr>
      <w:r w:rsidRPr="00ED48B4">
        <w:rPr>
          <w:rFonts w:ascii="Arial" w:hAnsi="Arial" w:cs="Arial"/>
        </w:rPr>
        <w:t>Theuws</w:t>
      </w:r>
      <w:r w:rsidR="006234A4" w:rsidRPr="00ED48B4">
        <w:rPr>
          <w:rFonts w:ascii="Arial" w:hAnsi="Arial" w:cs="Arial"/>
        </w:rPr>
        <w:t xml:space="preserve">, Frans, and </w:t>
      </w:r>
      <w:r w:rsidR="006234A4" w:rsidRPr="00ED48B4">
        <w:rPr>
          <w:rFonts w:ascii="Arial" w:eastAsia="Times New Roman" w:hAnsi="Arial" w:cs="Arial"/>
          <w:color w:val="000000"/>
        </w:rPr>
        <w:t xml:space="preserve">Monica Alkemade. 2000. “A Kind of Mirror for Men: Sword Depositions in Late Antique Northern Gaul.” In </w:t>
      </w:r>
      <w:r w:rsidR="006234A4" w:rsidRPr="00ED48B4">
        <w:rPr>
          <w:rFonts w:ascii="Arial" w:eastAsia="Times New Roman" w:hAnsi="Arial" w:cs="Arial"/>
          <w:i/>
          <w:iCs/>
          <w:color w:val="000000"/>
        </w:rPr>
        <w:t>Rituals of Power from Late Antiquity to the Early Middle Ages</w:t>
      </w:r>
      <w:r w:rsidR="00E70ADF" w:rsidRPr="00ED48B4">
        <w:rPr>
          <w:rFonts w:ascii="Arial" w:eastAsia="Times New Roman" w:hAnsi="Arial" w:cs="Arial"/>
          <w:color w:val="000000"/>
        </w:rPr>
        <w:t xml:space="preserve">, </w:t>
      </w:r>
      <w:r w:rsidR="0095307C" w:rsidRPr="00ED48B4">
        <w:rPr>
          <w:rFonts w:ascii="Arial" w:eastAsia="Times New Roman" w:hAnsi="Arial" w:cs="Arial"/>
          <w:color w:val="000000"/>
        </w:rPr>
        <w:t xml:space="preserve">ed. Frans Theuws and Janet L. Nelson, </w:t>
      </w:r>
      <w:r w:rsidR="00E70ADF" w:rsidRPr="00ED48B4">
        <w:rPr>
          <w:rFonts w:ascii="Arial" w:eastAsia="Times New Roman" w:hAnsi="Arial" w:cs="Arial"/>
          <w:color w:val="000000"/>
        </w:rPr>
        <w:t xml:space="preserve">401-476. </w:t>
      </w:r>
      <w:r w:rsidR="006234A4" w:rsidRPr="00ED48B4">
        <w:rPr>
          <w:rFonts w:ascii="Arial" w:eastAsia="Times New Roman" w:hAnsi="Arial" w:cs="Arial"/>
          <w:color w:val="000000"/>
        </w:rPr>
        <w:t>Transformation of the Roman World 8. Leiden: E.J. Brill.</w:t>
      </w:r>
    </w:p>
    <w:p w14:paraId="1685B145" w14:textId="77777777" w:rsidR="00001C3A" w:rsidRPr="00ED48B4" w:rsidRDefault="00001C3A"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Theuws, Frans, and Martine van Haperen. 2012. </w:t>
      </w:r>
      <w:r w:rsidRPr="00ED48B4">
        <w:rPr>
          <w:rFonts w:ascii="Arial" w:eastAsia="Times New Roman" w:hAnsi="Arial" w:cs="Arial"/>
          <w:i/>
          <w:color w:val="000000"/>
        </w:rPr>
        <w:t>The Merovingian Cemetery of Bergeijk-Fazantlaan</w:t>
      </w:r>
      <w:r w:rsidRPr="00ED48B4">
        <w:rPr>
          <w:rFonts w:ascii="Arial" w:eastAsia="Times New Roman" w:hAnsi="Arial" w:cs="Arial"/>
          <w:color w:val="000000"/>
        </w:rPr>
        <w:t>. Bonn: Habelt-Verlag.</w:t>
      </w:r>
    </w:p>
    <w:p w14:paraId="7A3BBB10" w14:textId="21EE5466" w:rsidR="00705DDD" w:rsidRPr="00311255" w:rsidRDefault="0033523F" w:rsidP="00ED48B4">
      <w:pPr>
        <w:widowControl w:val="0"/>
        <w:ind w:left="720" w:hanging="720"/>
        <w:rPr>
          <w:rFonts w:ascii="Arial" w:eastAsia="Times New Roman" w:hAnsi="Arial" w:cs="Arial"/>
          <w:color w:val="000000"/>
          <w:lang w:val="de-DE"/>
        </w:rPr>
      </w:pPr>
      <w:r w:rsidRPr="00ED48B4">
        <w:rPr>
          <w:rFonts w:ascii="Arial" w:eastAsia="Times New Roman" w:hAnsi="Arial" w:cs="Arial"/>
          <w:color w:val="000000"/>
        </w:rPr>
        <w:t>Thomas, Gabor</w:t>
      </w:r>
      <w:r w:rsidR="00705DDD" w:rsidRPr="00ED48B4">
        <w:rPr>
          <w:rFonts w:ascii="Arial" w:eastAsia="Times New Roman" w:hAnsi="Arial" w:cs="Arial"/>
          <w:color w:val="000000"/>
        </w:rPr>
        <w:t>, Pluskowski,</w:t>
      </w:r>
      <w:r w:rsidRPr="00ED48B4">
        <w:rPr>
          <w:rFonts w:ascii="Arial" w:eastAsia="Times New Roman" w:hAnsi="Arial" w:cs="Arial"/>
          <w:color w:val="000000"/>
        </w:rPr>
        <w:t xml:space="preserve"> Aleks,</w:t>
      </w:r>
      <w:r w:rsidR="00705DDD" w:rsidRPr="00ED48B4">
        <w:rPr>
          <w:rFonts w:ascii="Arial" w:eastAsia="Times New Roman" w:hAnsi="Arial" w:cs="Arial"/>
          <w:color w:val="000000"/>
        </w:rPr>
        <w:t xml:space="preserve"> Gilchrist,</w:t>
      </w:r>
      <w:r w:rsidRPr="00ED48B4">
        <w:rPr>
          <w:rFonts w:ascii="Arial" w:eastAsia="Times New Roman" w:hAnsi="Arial" w:cs="Arial"/>
          <w:color w:val="000000"/>
        </w:rPr>
        <w:t xml:space="preserve"> Roberta,</w:t>
      </w:r>
      <w:r w:rsidR="00705DDD" w:rsidRPr="00ED48B4">
        <w:rPr>
          <w:rFonts w:ascii="Arial" w:eastAsia="Times New Roman" w:hAnsi="Arial" w:cs="Arial"/>
          <w:color w:val="000000"/>
        </w:rPr>
        <w:t xml:space="preserve"> García</w:t>
      </w:r>
      <w:r w:rsidRPr="00ED48B4">
        <w:rPr>
          <w:rFonts w:ascii="Arial" w:eastAsia="Times New Roman" w:hAnsi="Arial" w:cs="Arial"/>
          <w:color w:val="000000"/>
        </w:rPr>
        <w:t xml:space="preserve"> </w:t>
      </w:r>
      <w:r w:rsidR="00705DDD" w:rsidRPr="00ED48B4">
        <w:rPr>
          <w:rFonts w:ascii="Arial" w:eastAsia="Times New Roman" w:hAnsi="Arial" w:cs="Arial"/>
          <w:color w:val="000000"/>
        </w:rPr>
        <w:t>Contreras</w:t>
      </w:r>
      <w:r w:rsidRPr="00ED48B4">
        <w:rPr>
          <w:rFonts w:ascii="Arial" w:eastAsia="Times New Roman" w:hAnsi="Arial" w:cs="Arial"/>
          <w:color w:val="000000"/>
        </w:rPr>
        <w:t xml:space="preserve"> Ruiz, Guillermo</w:t>
      </w:r>
      <w:r w:rsidR="00705DDD" w:rsidRPr="00ED48B4">
        <w:rPr>
          <w:rFonts w:ascii="Arial" w:eastAsia="Times New Roman" w:hAnsi="Arial" w:cs="Arial"/>
          <w:color w:val="000000"/>
        </w:rPr>
        <w:t>,</w:t>
      </w:r>
      <w:r w:rsidRPr="00ED48B4">
        <w:rPr>
          <w:rFonts w:ascii="Arial" w:eastAsia="Times New Roman" w:hAnsi="Arial" w:cs="Arial"/>
          <w:color w:val="000000"/>
        </w:rPr>
        <w:t xml:space="preserve"> Andrén,</w:t>
      </w:r>
      <w:r w:rsidR="00705DDD" w:rsidRPr="00ED48B4">
        <w:rPr>
          <w:rFonts w:ascii="Arial" w:eastAsia="Times New Roman" w:hAnsi="Arial" w:cs="Arial"/>
          <w:color w:val="000000"/>
        </w:rPr>
        <w:t xml:space="preserve"> Anders</w:t>
      </w:r>
      <w:r w:rsidRPr="00ED48B4">
        <w:rPr>
          <w:rFonts w:ascii="Arial" w:eastAsia="Times New Roman" w:hAnsi="Arial" w:cs="Arial"/>
          <w:color w:val="000000"/>
        </w:rPr>
        <w:t>,</w:t>
      </w:r>
      <w:r w:rsidR="00705DDD" w:rsidRPr="00ED48B4">
        <w:rPr>
          <w:rFonts w:ascii="Arial" w:eastAsia="Times New Roman" w:hAnsi="Arial" w:cs="Arial"/>
          <w:color w:val="000000"/>
        </w:rPr>
        <w:t xml:space="preserve"> Augenti, </w:t>
      </w:r>
      <w:r w:rsidRPr="00ED48B4">
        <w:rPr>
          <w:rFonts w:ascii="Arial" w:eastAsia="Times New Roman" w:hAnsi="Arial" w:cs="Arial"/>
          <w:color w:val="000000"/>
        </w:rPr>
        <w:t xml:space="preserve">Andrea, Astill, </w:t>
      </w:r>
      <w:r w:rsidR="00705DDD" w:rsidRPr="00ED48B4">
        <w:rPr>
          <w:rFonts w:ascii="Arial" w:eastAsia="Times New Roman" w:hAnsi="Arial" w:cs="Arial"/>
          <w:color w:val="000000"/>
        </w:rPr>
        <w:t>Grenville,</w:t>
      </w:r>
      <w:r w:rsidRPr="00ED48B4">
        <w:rPr>
          <w:rFonts w:ascii="Arial" w:eastAsia="Times New Roman" w:hAnsi="Arial" w:cs="Arial"/>
          <w:color w:val="000000"/>
        </w:rPr>
        <w:t xml:space="preserve"> Staecker,</w:t>
      </w:r>
      <w:r w:rsidR="00705DDD" w:rsidRPr="00ED48B4">
        <w:rPr>
          <w:rFonts w:ascii="Arial" w:eastAsia="Times New Roman" w:hAnsi="Arial" w:cs="Arial"/>
          <w:color w:val="000000"/>
        </w:rPr>
        <w:t xml:space="preserve"> Jörn</w:t>
      </w:r>
      <w:r w:rsidRPr="00ED48B4">
        <w:rPr>
          <w:rFonts w:ascii="Arial" w:eastAsia="Times New Roman" w:hAnsi="Arial" w:cs="Arial"/>
          <w:color w:val="000000"/>
        </w:rPr>
        <w:t xml:space="preserve">, and Valk, Heiki. 2017. “Religious Transformations in the Middle Ages: Towards a New Archaeological Agenda.” </w:t>
      </w:r>
      <w:r w:rsidRPr="00311255">
        <w:rPr>
          <w:rFonts w:ascii="Arial" w:eastAsia="Times New Roman" w:hAnsi="Arial" w:cs="Arial"/>
          <w:i/>
          <w:color w:val="000000"/>
          <w:lang w:val="de-DE"/>
        </w:rPr>
        <w:t xml:space="preserve">Journal of Medieval Archaeology </w:t>
      </w:r>
      <w:r w:rsidRPr="00311255">
        <w:rPr>
          <w:rFonts w:ascii="Arial" w:eastAsia="Times New Roman" w:hAnsi="Arial" w:cs="Arial"/>
          <w:color w:val="000000"/>
          <w:lang w:val="de-DE"/>
        </w:rPr>
        <w:t>61.2: 300-329.</w:t>
      </w:r>
    </w:p>
    <w:p w14:paraId="6F68D96A" w14:textId="77777777" w:rsidR="005113B2" w:rsidRPr="00311255" w:rsidRDefault="005113B2" w:rsidP="00ED48B4">
      <w:pPr>
        <w:widowControl w:val="0"/>
        <w:ind w:left="720" w:hanging="720"/>
        <w:rPr>
          <w:rFonts w:ascii="Arial" w:eastAsia="Times New Roman" w:hAnsi="Arial" w:cs="Arial"/>
          <w:color w:val="000000"/>
          <w:lang w:val="de-DE"/>
        </w:rPr>
      </w:pPr>
      <w:r w:rsidRPr="00311255">
        <w:rPr>
          <w:rFonts w:ascii="Arial" w:eastAsia="Times New Roman" w:hAnsi="Arial" w:cs="Arial"/>
          <w:color w:val="000000"/>
          <w:lang w:val="de-DE"/>
        </w:rPr>
        <w:t xml:space="preserve">von Rummel, Philipp. 2007. </w:t>
      </w:r>
      <w:r w:rsidRPr="00311255">
        <w:rPr>
          <w:rFonts w:ascii="Arial" w:eastAsia="Times New Roman" w:hAnsi="Arial" w:cs="Arial"/>
          <w:i/>
          <w:color w:val="000000"/>
          <w:lang w:val="de-DE"/>
        </w:rPr>
        <w:t xml:space="preserve">Habitus barbarus: Kleidung und Repräsentation spätantiker Eliten im 4. und 5. Jahrhundert. </w:t>
      </w:r>
      <w:r w:rsidRPr="00311255">
        <w:rPr>
          <w:rFonts w:ascii="Arial" w:eastAsia="Times New Roman" w:hAnsi="Arial" w:cs="Arial"/>
          <w:color w:val="000000"/>
          <w:lang w:val="de-DE"/>
        </w:rPr>
        <w:t>Berlin: Walter de Gruyter.</w:t>
      </w:r>
    </w:p>
    <w:p w14:paraId="757F82EE" w14:textId="2469B70A" w:rsidR="00053159" w:rsidRPr="00311255" w:rsidRDefault="00053159" w:rsidP="00ED48B4">
      <w:pPr>
        <w:widowControl w:val="0"/>
        <w:ind w:left="720" w:hanging="720"/>
        <w:rPr>
          <w:rFonts w:ascii="Arial" w:eastAsia="Times New Roman" w:hAnsi="Arial" w:cs="Arial"/>
          <w:color w:val="000000"/>
          <w:lang w:val="de-DE"/>
        </w:rPr>
      </w:pPr>
      <w:r w:rsidRPr="00311255">
        <w:rPr>
          <w:rFonts w:ascii="Arial" w:eastAsia="Times New Roman" w:hAnsi="Arial" w:cs="Arial"/>
          <w:color w:val="000000"/>
          <w:lang w:val="de-DE"/>
        </w:rPr>
        <w:t>Wahl, Joachim, Cipollini, Giovanna, Coia, Valentina,</w:t>
      </w:r>
      <w:r w:rsidR="00A83747" w:rsidRPr="00311255">
        <w:rPr>
          <w:rFonts w:ascii="Arial" w:eastAsia="Times New Roman" w:hAnsi="Arial" w:cs="Arial"/>
          <w:color w:val="000000"/>
          <w:lang w:val="de-DE"/>
        </w:rPr>
        <w:t xml:space="preserve"> Francken, Michael</w:t>
      </w:r>
      <w:r w:rsidRPr="00311255">
        <w:rPr>
          <w:rFonts w:ascii="Arial" w:eastAsia="Times New Roman" w:hAnsi="Arial" w:cs="Arial"/>
          <w:color w:val="000000"/>
          <w:lang w:val="de-DE"/>
        </w:rPr>
        <w:t xml:space="preserve">, Harvati-Papatheodorou, </w:t>
      </w:r>
      <w:r w:rsidR="00A83747" w:rsidRPr="00311255">
        <w:rPr>
          <w:rFonts w:ascii="Arial" w:eastAsia="Times New Roman" w:hAnsi="Arial" w:cs="Arial"/>
          <w:color w:val="000000"/>
          <w:lang w:val="de-DE"/>
        </w:rPr>
        <w:t>Katerina, et al.</w:t>
      </w:r>
      <w:r w:rsidRPr="00311255">
        <w:rPr>
          <w:rFonts w:ascii="Arial" w:eastAsia="Times New Roman" w:hAnsi="Arial" w:cs="Arial"/>
          <w:color w:val="000000"/>
          <w:lang w:val="de-DE"/>
        </w:rPr>
        <w:t xml:space="preserve"> </w:t>
      </w:r>
      <w:r w:rsidR="00A83747" w:rsidRPr="00311255">
        <w:rPr>
          <w:rFonts w:ascii="Arial" w:eastAsia="Times New Roman" w:hAnsi="Arial" w:cs="Arial"/>
          <w:color w:val="000000"/>
          <w:lang w:val="de-DE"/>
        </w:rPr>
        <w:t xml:space="preserve">2014. </w:t>
      </w:r>
      <w:r w:rsidRPr="00311255">
        <w:rPr>
          <w:rFonts w:ascii="Arial" w:eastAsia="Times New Roman" w:hAnsi="Arial" w:cs="Arial"/>
          <w:color w:val="000000"/>
          <w:lang w:val="de-DE"/>
        </w:rPr>
        <w:t>“</w:t>
      </w:r>
      <w:r w:rsidRPr="00311255">
        <w:rPr>
          <w:rFonts w:ascii="Arial" w:eastAsia="Times New Roman" w:hAnsi="Arial" w:cs="Arial"/>
          <w:bCs/>
          <w:color w:val="000000"/>
          <w:lang w:val="de-DE"/>
        </w:rPr>
        <w:t>Neue Erkenntnisse zur frühmittelalterlichen Separatgrablege von Niederstotzingen, Kreis Heidenheim</w:t>
      </w:r>
      <w:r w:rsidR="00A83747" w:rsidRPr="00311255">
        <w:rPr>
          <w:rFonts w:ascii="Arial" w:eastAsia="Times New Roman" w:hAnsi="Arial" w:cs="Arial"/>
          <w:color w:val="000000"/>
          <w:lang w:val="de-DE"/>
        </w:rPr>
        <w:t>.</w:t>
      </w:r>
      <w:r w:rsidRPr="00311255">
        <w:rPr>
          <w:rFonts w:ascii="Arial" w:eastAsia="Times New Roman" w:hAnsi="Arial" w:cs="Arial"/>
          <w:color w:val="000000"/>
          <w:lang w:val="de-DE"/>
        </w:rPr>
        <w:t xml:space="preserve">” </w:t>
      </w:r>
      <w:r w:rsidRPr="00311255">
        <w:rPr>
          <w:rFonts w:ascii="Arial" w:eastAsia="Times New Roman" w:hAnsi="Arial" w:cs="Arial"/>
          <w:i/>
          <w:color w:val="000000"/>
          <w:lang w:val="de-DE"/>
        </w:rPr>
        <w:t>Fundberichte aus Baden-Württemberg </w:t>
      </w:r>
      <w:r w:rsidRPr="00311255">
        <w:rPr>
          <w:rFonts w:ascii="Arial" w:eastAsia="Times New Roman" w:hAnsi="Arial" w:cs="Arial"/>
          <w:color w:val="000000"/>
          <w:lang w:val="de-DE"/>
        </w:rPr>
        <w:t xml:space="preserve">34.2: 341-390. </w:t>
      </w:r>
    </w:p>
    <w:p w14:paraId="6074BB0D" w14:textId="722D911A" w:rsidR="00F100E7" w:rsidRPr="00ED48B4" w:rsidRDefault="00F100E7"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Weiner, Annette B. 1992. </w:t>
      </w:r>
      <w:r w:rsidRPr="00ED48B4">
        <w:rPr>
          <w:rFonts w:ascii="Arial" w:eastAsia="Times New Roman" w:hAnsi="Arial" w:cs="Arial"/>
          <w:i/>
          <w:color w:val="000000"/>
        </w:rPr>
        <w:t>Inalienable Possessions: The Paradox of Keeping-While-Giving</w:t>
      </w:r>
      <w:r w:rsidR="00DC142D" w:rsidRPr="00ED48B4">
        <w:rPr>
          <w:rFonts w:ascii="Arial" w:eastAsia="Times New Roman" w:hAnsi="Arial" w:cs="Arial"/>
          <w:i/>
          <w:color w:val="000000"/>
        </w:rPr>
        <w:t xml:space="preserve">. </w:t>
      </w:r>
      <w:r w:rsidR="00DC142D" w:rsidRPr="00ED48B4">
        <w:rPr>
          <w:rFonts w:ascii="Arial" w:eastAsia="Times New Roman" w:hAnsi="Arial" w:cs="Arial"/>
          <w:color w:val="000000"/>
        </w:rPr>
        <w:t>Berkeley: University of California Press.</w:t>
      </w:r>
    </w:p>
    <w:p w14:paraId="5B8B145D" w14:textId="01EB8CDA" w:rsidR="00580EAB" w:rsidRPr="00ED48B4" w:rsidRDefault="00580EAB"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Welton, Andrew J. 2016. “Encounters with Iron: An Archaeolmetalurgical Reassessment of Early Anglo-Saxon Spearheads and Knives.” </w:t>
      </w:r>
      <w:r w:rsidRPr="00ED48B4">
        <w:rPr>
          <w:rFonts w:ascii="Arial" w:eastAsia="Times New Roman" w:hAnsi="Arial" w:cs="Arial"/>
          <w:i/>
          <w:color w:val="000000"/>
        </w:rPr>
        <w:t xml:space="preserve">The Archaeological Journal </w:t>
      </w:r>
      <w:r w:rsidRPr="00ED48B4">
        <w:rPr>
          <w:rFonts w:ascii="Arial" w:eastAsia="Times New Roman" w:hAnsi="Arial" w:cs="Arial"/>
          <w:color w:val="000000"/>
        </w:rPr>
        <w:t xml:space="preserve">173.2: 206-244. </w:t>
      </w:r>
    </w:p>
    <w:p w14:paraId="12933450" w14:textId="09E70746" w:rsidR="00CC748E" w:rsidRPr="00ED48B4" w:rsidRDefault="00C67A92" w:rsidP="00ED48B4">
      <w:pPr>
        <w:widowControl w:val="0"/>
        <w:ind w:left="720" w:hanging="720"/>
        <w:rPr>
          <w:rFonts w:ascii="Arial" w:eastAsia="Times New Roman" w:hAnsi="Arial" w:cs="Arial"/>
          <w:color w:val="000000"/>
        </w:rPr>
      </w:pPr>
      <w:r>
        <w:rPr>
          <w:rFonts w:ascii="Arial" w:eastAsia="Times New Roman" w:hAnsi="Arial" w:cs="Arial"/>
          <w:color w:val="000000"/>
        </w:rPr>
        <w:t>Welton, Andrew J. 2018</w:t>
      </w:r>
      <w:r w:rsidR="00CC748E" w:rsidRPr="00ED48B4">
        <w:rPr>
          <w:rFonts w:ascii="Arial" w:eastAsia="Times New Roman" w:hAnsi="Arial" w:cs="Arial"/>
          <w:color w:val="000000"/>
        </w:rPr>
        <w:t>. “</w:t>
      </w:r>
      <w:r w:rsidR="00CC748E" w:rsidRPr="00ED48B4">
        <w:rPr>
          <w:rFonts w:ascii="Arial" w:hAnsi="Arial" w:cs="Arial"/>
        </w:rPr>
        <w:t>The Social Life of Early Anglo-Saxon Spears: A Social-Technological Study.” Ph.D. Dissertation, Department of History, University of Florida.</w:t>
      </w:r>
    </w:p>
    <w:p w14:paraId="79613A8A" w14:textId="7F96C16B" w:rsidR="005113B2" w:rsidRPr="00ED48B4" w:rsidRDefault="005113B2"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Williams, Howard. 2006. </w:t>
      </w:r>
      <w:r w:rsidRPr="00ED48B4">
        <w:rPr>
          <w:rFonts w:ascii="Arial" w:eastAsia="Times New Roman" w:hAnsi="Arial" w:cs="Arial"/>
          <w:i/>
          <w:color w:val="000000"/>
        </w:rPr>
        <w:t xml:space="preserve">Death and Memory in Early Medieval Britain. </w:t>
      </w:r>
      <w:r w:rsidRPr="00ED48B4">
        <w:rPr>
          <w:rFonts w:ascii="Arial" w:eastAsia="Times New Roman" w:hAnsi="Arial" w:cs="Arial"/>
          <w:color w:val="000000"/>
        </w:rPr>
        <w:t>Cambridge: Cambridge Universitiy Press.</w:t>
      </w:r>
    </w:p>
    <w:p w14:paraId="398D3B05" w14:textId="220FA6C9" w:rsidR="00EF6EA5" w:rsidRPr="00ED48B4" w:rsidRDefault="00EF6EA5" w:rsidP="00ED48B4">
      <w:pPr>
        <w:widowControl w:val="0"/>
        <w:ind w:left="720" w:hanging="720"/>
        <w:rPr>
          <w:rFonts w:ascii="Arial" w:eastAsia="Times New Roman" w:hAnsi="Arial" w:cs="Arial"/>
          <w:color w:val="000000"/>
        </w:rPr>
      </w:pPr>
      <w:r w:rsidRPr="00ED48B4">
        <w:rPr>
          <w:rFonts w:ascii="Arial" w:eastAsia="Times New Roman" w:hAnsi="Arial" w:cs="Arial"/>
          <w:color w:val="000000"/>
        </w:rPr>
        <w:t xml:space="preserve">Williams, Howard. 2015. “Keeping the Dead at Arm’s Length: Memory, Weaponry and Early Medieval Mortuary Technologies.” </w:t>
      </w:r>
      <w:r w:rsidRPr="00ED48B4">
        <w:rPr>
          <w:rFonts w:ascii="Arial" w:eastAsia="Times New Roman" w:hAnsi="Arial" w:cs="Arial"/>
          <w:i/>
          <w:color w:val="000000"/>
        </w:rPr>
        <w:t xml:space="preserve">Journal of Social Archaeology </w:t>
      </w:r>
      <w:r w:rsidRPr="00ED48B4">
        <w:rPr>
          <w:rFonts w:ascii="Arial" w:eastAsia="Times New Roman" w:hAnsi="Arial" w:cs="Arial"/>
          <w:color w:val="000000"/>
        </w:rPr>
        <w:t>5.2: 253-275.</w:t>
      </w:r>
    </w:p>
    <w:p w14:paraId="7CED9AE6" w14:textId="7728C10A" w:rsidR="007A1E70" w:rsidRPr="00ED48B4" w:rsidRDefault="007A1E70" w:rsidP="00ED48B4">
      <w:pPr>
        <w:widowControl w:val="0"/>
        <w:ind w:left="720" w:hanging="720"/>
        <w:rPr>
          <w:rFonts w:ascii="Arial" w:eastAsia="Times New Roman" w:hAnsi="Arial" w:cs="Arial"/>
          <w:i/>
        </w:rPr>
      </w:pPr>
      <w:r w:rsidRPr="00ED48B4">
        <w:rPr>
          <w:rFonts w:ascii="Arial" w:eastAsia="Times New Roman" w:hAnsi="Arial" w:cs="Arial"/>
          <w:color w:val="000000"/>
        </w:rPr>
        <w:t xml:space="preserve">Wogan-Browne, Jocelyn. 2017. “‘Parchment and Pure Flesh’: Elizabeth de Vere, Countess of the Twelfth Earl of Oxford, and Her Book.” </w:t>
      </w:r>
      <w:r w:rsidRPr="00ED48B4">
        <w:rPr>
          <w:rFonts w:ascii="Arial" w:eastAsia="Times New Roman" w:hAnsi="Arial" w:cs="Arial"/>
        </w:rPr>
        <w:t xml:space="preserve">In </w:t>
      </w:r>
      <w:r w:rsidRPr="00ED48B4">
        <w:rPr>
          <w:rFonts w:ascii="Arial" w:eastAsia="Times New Roman" w:hAnsi="Arial" w:cs="Arial"/>
          <w:i/>
        </w:rPr>
        <w:t>Medieval Women and ther Object</w:t>
      </w:r>
      <w:r w:rsidRPr="00ED48B4">
        <w:rPr>
          <w:rFonts w:ascii="Arial" w:eastAsia="Times New Roman" w:hAnsi="Arial" w:cs="Arial"/>
        </w:rPr>
        <w:t xml:space="preserve">, </w:t>
      </w:r>
      <w:r w:rsidR="0095307C" w:rsidRPr="00ED48B4">
        <w:rPr>
          <w:rFonts w:ascii="Arial" w:eastAsia="Times New Roman" w:hAnsi="Arial" w:cs="Arial"/>
        </w:rPr>
        <w:t xml:space="preserve">ed. Jenny Adams and Nancy Mason Bradbury, </w:t>
      </w:r>
      <w:r w:rsidRPr="00ED48B4">
        <w:rPr>
          <w:rFonts w:ascii="Arial" w:eastAsia="Times New Roman" w:hAnsi="Arial" w:cs="Arial"/>
        </w:rPr>
        <w:t>171-200. Ann Arbor, MI: University of Michigan Press.</w:t>
      </w:r>
      <w:r w:rsidRPr="00ED48B4">
        <w:rPr>
          <w:rFonts w:ascii="Arial" w:eastAsia="Times New Roman" w:hAnsi="Arial" w:cs="Arial"/>
          <w:i/>
        </w:rPr>
        <w:t xml:space="preserve"> </w:t>
      </w:r>
    </w:p>
    <w:sectPr w:rsidR="007A1E70" w:rsidRPr="00ED48B4" w:rsidSect="004F1688">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C7B42" w15:done="0"/>
  <w15:commentEx w15:paraId="0CBE4D53" w15:done="0"/>
  <w15:commentEx w15:paraId="05830EAD" w15:done="0"/>
  <w15:commentEx w15:paraId="43D5E7B5" w15:done="0"/>
  <w15:commentEx w15:paraId="4643D1F1" w15:done="0"/>
  <w15:commentEx w15:paraId="40973472" w15:done="0"/>
  <w15:commentEx w15:paraId="0B958B2E" w15:done="0"/>
  <w15:commentEx w15:paraId="7C99F8DC" w15:done="0"/>
  <w15:commentEx w15:paraId="519C41A4" w15:done="0"/>
  <w15:commentEx w15:paraId="2DF2AC62" w15:done="0"/>
  <w15:commentEx w15:paraId="3DFD40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C7B42" w16cid:durableId="1F2EA302"/>
  <w16cid:commentId w16cid:paraId="43D5E7B5" w16cid:durableId="1F2EA5F7"/>
  <w16cid:commentId w16cid:paraId="4643D1F1" w16cid:durableId="1F2EC6BD"/>
  <w16cid:commentId w16cid:paraId="40973472" w16cid:durableId="1F2EC120"/>
  <w16cid:commentId w16cid:paraId="0B958B2E" w16cid:durableId="1F2EC789"/>
  <w16cid:commentId w16cid:paraId="7C99F8DC" w16cid:durableId="1F2EC352"/>
  <w16cid:commentId w16cid:paraId="519C41A4" w16cid:durableId="1F2EC3DC"/>
  <w16cid:commentId w16cid:paraId="2DF2AC62" w16cid:durableId="1F2EC59F"/>
  <w16cid:commentId w16cid:paraId="3DFD4085" w16cid:durableId="1F2EC6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7F19" w14:textId="77777777" w:rsidR="00C67A92" w:rsidRDefault="00C67A92" w:rsidP="00C90E6D">
      <w:r>
        <w:separator/>
      </w:r>
    </w:p>
  </w:endnote>
  <w:endnote w:type="continuationSeparator" w:id="0">
    <w:p w14:paraId="59BBAF7A" w14:textId="77777777" w:rsidR="00C67A92" w:rsidRDefault="00C67A92" w:rsidP="00C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w:altName w:val="Times New Roman"/>
    <w:charset w:val="01"/>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7FDC" w14:textId="77777777" w:rsidR="00C67A92" w:rsidRDefault="00C67A92" w:rsidP="00675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FF0DD" w14:textId="77777777" w:rsidR="00C67A92" w:rsidRDefault="00C67A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2EAB" w14:textId="537DF5DD" w:rsidR="00C67A92" w:rsidRPr="00800D82" w:rsidRDefault="00C67A92" w:rsidP="0067591E">
    <w:pPr>
      <w:pStyle w:val="Footer"/>
      <w:framePr w:wrap="around" w:vAnchor="text" w:hAnchor="margin" w:xAlign="center" w:y="1"/>
      <w:rPr>
        <w:rStyle w:val="PageNumber"/>
        <w:rFonts w:ascii="Times New Roman" w:hAnsi="Times New Roman" w:cs="Times New Roman"/>
      </w:rPr>
    </w:pPr>
    <w:r w:rsidRPr="00800D82">
      <w:rPr>
        <w:rStyle w:val="PageNumber"/>
        <w:rFonts w:ascii="Times New Roman" w:hAnsi="Times New Roman" w:cs="Times New Roman"/>
      </w:rPr>
      <w:fldChar w:fldCharType="begin"/>
    </w:r>
    <w:r w:rsidRPr="00800D82">
      <w:rPr>
        <w:rStyle w:val="PageNumber"/>
        <w:rFonts w:ascii="Times New Roman" w:hAnsi="Times New Roman" w:cs="Times New Roman"/>
      </w:rPr>
      <w:instrText xml:space="preserve">PAGE  </w:instrText>
    </w:r>
    <w:r w:rsidRPr="00800D82">
      <w:rPr>
        <w:rStyle w:val="PageNumber"/>
        <w:rFonts w:ascii="Times New Roman" w:hAnsi="Times New Roman" w:cs="Times New Roman"/>
      </w:rPr>
      <w:fldChar w:fldCharType="separate"/>
    </w:r>
    <w:r w:rsidR="009E4946">
      <w:rPr>
        <w:rStyle w:val="PageNumber"/>
        <w:rFonts w:ascii="Times New Roman" w:hAnsi="Times New Roman" w:cs="Times New Roman"/>
        <w:noProof/>
      </w:rPr>
      <w:t>1</w:t>
    </w:r>
    <w:r w:rsidRPr="00800D82">
      <w:rPr>
        <w:rStyle w:val="PageNumber"/>
        <w:rFonts w:ascii="Times New Roman" w:hAnsi="Times New Roman" w:cs="Times New Roman"/>
      </w:rPr>
      <w:fldChar w:fldCharType="end"/>
    </w:r>
  </w:p>
  <w:p w14:paraId="782E10DD" w14:textId="77777777" w:rsidR="00C67A92" w:rsidRDefault="00C67A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2DFC4" w14:textId="77777777" w:rsidR="00C67A92" w:rsidRDefault="00C67A92" w:rsidP="00C90E6D">
      <w:r>
        <w:separator/>
      </w:r>
    </w:p>
  </w:footnote>
  <w:footnote w:type="continuationSeparator" w:id="0">
    <w:p w14:paraId="5F63311A" w14:textId="77777777" w:rsidR="00C67A92" w:rsidRDefault="00C67A92" w:rsidP="00C90E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7F63"/>
    <w:multiLevelType w:val="hybridMultilevel"/>
    <w:tmpl w:val="7E0E71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Turner">
    <w15:presenceInfo w15:providerId="None" w15:userId="Alexander Tu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D"/>
    <w:rsid w:val="00000CC7"/>
    <w:rsid w:val="00001C3A"/>
    <w:rsid w:val="00004C11"/>
    <w:rsid w:val="00007EA6"/>
    <w:rsid w:val="00011DCB"/>
    <w:rsid w:val="000152C0"/>
    <w:rsid w:val="00022814"/>
    <w:rsid w:val="000232EA"/>
    <w:rsid w:val="0003230F"/>
    <w:rsid w:val="00051418"/>
    <w:rsid w:val="00053159"/>
    <w:rsid w:val="0005428F"/>
    <w:rsid w:val="00062555"/>
    <w:rsid w:val="000643FC"/>
    <w:rsid w:val="00066860"/>
    <w:rsid w:val="00071234"/>
    <w:rsid w:val="00087090"/>
    <w:rsid w:val="00090839"/>
    <w:rsid w:val="000A0F08"/>
    <w:rsid w:val="000A709D"/>
    <w:rsid w:val="000B581E"/>
    <w:rsid w:val="000B58E3"/>
    <w:rsid w:val="000B65D3"/>
    <w:rsid w:val="000C7482"/>
    <w:rsid w:val="000D1182"/>
    <w:rsid w:val="000D2C95"/>
    <w:rsid w:val="000E04C8"/>
    <w:rsid w:val="000E2B5F"/>
    <w:rsid w:val="000E4E72"/>
    <w:rsid w:val="00126F2D"/>
    <w:rsid w:val="00141E43"/>
    <w:rsid w:val="00145389"/>
    <w:rsid w:val="00147373"/>
    <w:rsid w:val="001522FA"/>
    <w:rsid w:val="00155FFD"/>
    <w:rsid w:val="00167CB3"/>
    <w:rsid w:val="001751FB"/>
    <w:rsid w:val="00176362"/>
    <w:rsid w:val="00177776"/>
    <w:rsid w:val="001A6A0D"/>
    <w:rsid w:val="001B09B8"/>
    <w:rsid w:val="001B3D0C"/>
    <w:rsid w:val="001C5DEC"/>
    <w:rsid w:val="001D68E3"/>
    <w:rsid w:val="001E40EF"/>
    <w:rsid w:val="001F3FD3"/>
    <w:rsid w:val="001F78B1"/>
    <w:rsid w:val="00206935"/>
    <w:rsid w:val="002153EE"/>
    <w:rsid w:val="00215851"/>
    <w:rsid w:val="00215F08"/>
    <w:rsid w:val="002169EF"/>
    <w:rsid w:val="002352F5"/>
    <w:rsid w:val="002426EF"/>
    <w:rsid w:val="0026231B"/>
    <w:rsid w:val="00263847"/>
    <w:rsid w:val="00271794"/>
    <w:rsid w:val="002951CC"/>
    <w:rsid w:val="002A018C"/>
    <w:rsid w:val="002A099D"/>
    <w:rsid w:val="002A2A98"/>
    <w:rsid w:val="002A5448"/>
    <w:rsid w:val="002B2D55"/>
    <w:rsid w:val="002B3FAD"/>
    <w:rsid w:val="002C3AA5"/>
    <w:rsid w:val="002E3A64"/>
    <w:rsid w:val="002E6496"/>
    <w:rsid w:val="002F2DDA"/>
    <w:rsid w:val="0030102C"/>
    <w:rsid w:val="00306780"/>
    <w:rsid w:val="00311255"/>
    <w:rsid w:val="0032015F"/>
    <w:rsid w:val="00323E9D"/>
    <w:rsid w:val="0033523F"/>
    <w:rsid w:val="00343751"/>
    <w:rsid w:val="00344881"/>
    <w:rsid w:val="00347EFA"/>
    <w:rsid w:val="003566BB"/>
    <w:rsid w:val="00390E19"/>
    <w:rsid w:val="003945DF"/>
    <w:rsid w:val="003A551A"/>
    <w:rsid w:val="003A786B"/>
    <w:rsid w:val="003B28AF"/>
    <w:rsid w:val="003C1A6F"/>
    <w:rsid w:val="003D0517"/>
    <w:rsid w:val="003D4E5F"/>
    <w:rsid w:val="003D591D"/>
    <w:rsid w:val="003D67CC"/>
    <w:rsid w:val="003D7F35"/>
    <w:rsid w:val="003E27F4"/>
    <w:rsid w:val="003E553C"/>
    <w:rsid w:val="003F5B82"/>
    <w:rsid w:val="003F6D68"/>
    <w:rsid w:val="00402C07"/>
    <w:rsid w:val="00424878"/>
    <w:rsid w:val="00433AB6"/>
    <w:rsid w:val="00447668"/>
    <w:rsid w:val="00454916"/>
    <w:rsid w:val="00454E1E"/>
    <w:rsid w:val="00467106"/>
    <w:rsid w:val="004706B3"/>
    <w:rsid w:val="00491D4C"/>
    <w:rsid w:val="004A53B9"/>
    <w:rsid w:val="004A6EF2"/>
    <w:rsid w:val="004B66FA"/>
    <w:rsid w:val="004C41E9"/>
    <w:rsid w:val="004E2DBC"/>
    <w:rsid w:val="004E6916"/>
    <w:rsid w:val="004F1688"/>
    <w:rsid w:val="004F23A0"/>
    <w:rsid w:val="004F559E"/>
    <w:rsid w:val="00500782"/>
    <w:rsid w:val="005113B2"/>
    <w:rsid w:val="00526E90"/>
    <w:rsid w:val="0053546D"/>
    <w:rsid w:val="00536EA1"/>
    <w:rsid w:val="00542870"/>
    <w:rsid w:val="00552B43"/>
    <w:rsid w:val="00554488"/>
    <w:rsid w:val="005732C5"/>
    <w:rsid w:val="00580EAB"/>
    <w:rsid w:val="00581541"/>
    <w:rsid w:val="00585625"/>
    <w:rsid w:val="005A0BB7"/>
    <w:rsid w:val="005A4D27"/>
    <w:rsid w:val="005B76B1"/>
    <w:rsid w:val="005C3D30"/>
    <w:rsid w:val="005D0B22"/>
    <w:rsid w:val="005F0573"/>
    <w:rsid w:val="005F16FD"/>
    <w:rsid w:val="005F4F4B"/>
    <w:rsid w:val="005F5D1E"/>
    <w:rsid w:val="005F6360"/>
    <w:rsid w:val="005F6BED"/>
    <w:rsid w:val="00602D0B"/>
    <w:rsid w:val="006107B7"/>
    <w:rsid w:val="00611BB6"/>
    <w:rsid w:val="006234A4"/>
    <w:rsid w:val="006275B8"/>
    <w:rsid w:val="00644AA4"/>
    <w:rsid w:val="00646DD0"/>
    <w:rsid w:val="006567C2"/>
    <w:rsid w:val="00662B3F"/>
    <w:rsid w:val="0066400B"/>
    <w:rsid w:val="0066751B"/>
    <w:rsid w:val="0067591E"/>
    <w:rsid w:val="0067788E"/>
    <w:rsid w:val="00681551"/>
    <w:rsid w:val="006A0CB2"/>
    <w:rsid w:val="006B2200"/>
    <w:rsid w:val="006B3575"/>
    <w:rsid w:val="006C0258"/>
    <w:rsid w:val="006C2140"/>
    <w:rsid w:val="006C2EC5"/>
    <w:rsid w:val="006C60F6"/>
    <w:rsid w:val="006D05BE"/>
    <w:rsid w:val="006D0971"/>
    <w:rsid w:val="006E2767"/>
    <w:rsid w:val="006F3EDD"/>
    <w:rsid w:val="00703553"/>
    <w:rsid w:val="00705DDD"/>
    <w:rsid w:val="0072058E"/>
    <w:rsid w:val="00721CA6"/>
    <w:rsid w:val="00725E18"/>
    <w:rsid w:val="0073141A"/>
    <w:rsid w:val="0073185C"/>
    <w:rsid w:val="00751E91"/>
    <w:rsid w:val="007559D9"/>
    <w:rsid w:val="00763225"/>
    <w:rsid w:val="0076420C"/>
    <w:rsid w:val="007642ED"/>
    <w:rsid w:val="0076549E"/>
    <w:rsid w:val="0077050B"/>
    <w:rsid w:val="007721D8"/>
    <w:rsid w:val="0078194C"/>
    <w:rsid w:val="00785410"/>
    <w:rsid w:val="0078788D"/>
    <w:rsid w:val="007A0C94"/>
    <w:rsid w:val="007A1E70"/>
    <w:rsid w:val="007A2AC9"/>
    <w:rsid w:val="007A6D94"/>
    <w:rsid w:val="007B21EA"/>
    <w:rsid w:val="007B5A04"/>
    <w:rsid w:val="007C5385"/>
    <w:rsid w:val="007C5AAC"/>
    <w:rsid w:val="007D53E5"/>
    <w:rsid w:val="007D7C0A"/>
    <w:rsid w:val="007E1E04"/>
    <w:rsid w:val="007F27FA"/>
    <w:rsid w:val="00800D82"/>
    <w:rsid w:val="00812235"/>
    <w:rsid w:val="008142CA"/>
    <w:rsid w:val="0081667F"/>
    <w:rsid w:val="00835604"/>
    <w:rsid w:val="00836ACB"/>
    <w:rsid w:val="00844A43"/>
    <w:rsid w:val="00844E3E"/>
    <w:rsid w:val="00845A65"/>
    <w:rsid w:val="00850BDF"/>
    <w:rsid w:val="00854AC3"/>
    <w:rsid w:val="00855101"/>
    <w:rsid w:val="00862D53"/>
    <w:rsid w:val="00863A08"/>
    <w:rsid w:val="00887512"/>
    <w:rsid w:val="0089587E"/>
    <w:rsid w:val="00895FB0"/>
    <w:rsid w:val="008B4EE5"/>
    <w:rsid w:val="008B60BE"/>
    <w:rsid w:val="008D3FC6"/>
    <w:rsid w:val="008D5B1C"/>
    <w:rsid w:val="008E052A"/>
    <w:rsid w:val="008E5203"/>
    <w:rsid w:val="00906BF6"/>
    <w:rsid w:val="00912723"/>
    <w:rsid w:val="00915D29"/>
    <w:rsid w:val="00920CF4"/>
    <w:rsid w:val="009259A8"/>
    <w:rsid w:val="0095307C"/>
    <w:rsid w:val="0095724F"/>
    <w:rsid w:val="009575D8"/>
    <w:rsid w:val="00960275"/>
    <w:rsid w:val="00961C29"/>
    <w:rsid w:val="00970FDC"/>
    <w:rsid w:val="009A0D17"/>
    <w:rsid w:val="009A33EA"/>
    <w:rsid w:val="009A53E9"/>
    <w:rsid w:val="009A6470"/>
    <w:rsid w:val="009B6733"/>
    <w:rsid w:val="009D5B6F"/>
    <w:rsid w:val="009D7B29"/>
    <w:rsid w:val="009E4946"/>
    <w:rsid w:val="009E7CF9"/>
    <w:rsid w:val="009F07B8"/>
    <w:rsid w:val="009F1D79"/>
    <w:rsid w:val="009F2BEC"/>
    <w:rsid w:val="00A04663"/>
    <w:rsid w:val="00A06F39"/>
    <w:rsid w:val="00A21A33"/>
    <w:rsid w:val="00A235AD"/>
    <w:rsid w:val="00A23B81"/>
    <w:rsid w:val="00A26B81"/>
    <w:rsid w:val="00A35A75"/>
    <w:rsid w:val="00A42E5B"/>
    <w:rsid w:val="00A45FBC"/>
    <w:rsid w:val="00A516A9"/>
    <w:rsid w:val="00A52592"/>
    <w:rsid w:val="00A60D21"/>
    <w:rsid w:val="00A65FBF"/>
    <w:rsid w:val="00A7591B"/>
    <w:rsid w:val="00A83747"/>
    <w:rsid w:val="00A86F94"/>
    <w:rsid w:val="00A87B1B"/>
    <w:rsid w:val="00AA0D35"/>
    <w:rsid w:val="00AA1131"/>
    <w:rsid w:val="00AC64CD"/>
    <w:rsid w:val="00AE069C"/>
    <w:rsid w:val="00AE363A"/>
    <w:rsid w:val="00AE75D6"/>
    <w:rsid w:val="00AF0128"/>
    <w:rsid w:val="00AF4C1B"/>
    <w:rsid w:val="00AF5FB7"/>
    <w:rsid w:val="00B039AF"/>
    <w:rsid w:val="00B03A26"/>
    <w:rsid w:val="00B066E5"/>
    <w:rsid w:val="00B06C2C"/>
    <w:rsid w:val="00B1537B"/>
    <w:rsid w:val="00B25270"/>
    <w:rsid w:val="00B272FD"/>
    <w:rsid w:val="00B351A1"/>
    <w:rsid w:val="00B354C7"/>
    <w:rsid w:val="00B406B9"/>
    <w:rsid w:val="00B471D6"/>
    <w:rsid w:val="00B56010"/>
    <w:rsid w:val="00B658BD"/>
    <w:rsid w:val="00B76913"/>
    <w:rsid w:val="00B7742E"/>
    <w:rsid w:val="00B8066A"/>
    <w:rsid w:val="00B848F3"/>
    <w:rsid w:val="00BB581F"/>
    <w:rsid w:val="00BD46AF"/>
    <w:rsid w:val="00BF2762"/>
    <w:rsid w:val="00BF295D"/>
    <w:rsid w:val="00BF3623"/>
    <w:rsid w:val="00C10968"/>
    <w:rsid w:val="00C15C66"/>
    <w:rsid w:val="00C163CB"/>
    <w:rsid w:val="00C34523"/>
    <w:rsid w:val="00C41765"/>
    <w:rsid w:val="00C449EC"/>
    <w:rsid w:val="00C64C19"/>
    <w:rsid w:val="00C67A92"/>
    <w:rsid w:val="00C71322"/>
    <w:rsid w:val="00C80F22"/>
    <w:rsid w:val="00C90E6D"/>
    <w:rsid w:val="00C94E88"/>
    <w:rsid w:val="00C971DC"/>
    <w:rsid w:val="00CC3476"/>
    <w:rsid w:val="00CC4079"/>
    <w:rsid w:val="00CC6901"/>
    <w:rsid w:val="00CC748E"/>
    <w:rsid w:val="00CD524D"/>
    <w:rsid w:val="00CD5C38"/>
    <w:rsid w:val="00CE364B"/>
    <w:rsid w:val="00CE3FBC"/>
    <w:rsid w:val="00CE5E06"/>
    <w:rsid w:val="00CF0BE4"/>
    <w:rsid w:val="00CF1A7C"/>
    <w:rsid w:val="00CF4253"/>
    <w:rsid w:val="00CF74DB"/>
    <w:rsid w:val="00CF7840"/>
    <w:rsid w:val="00D2571E"/>
    <w:rsid w:val="00D31168"/>
    <w:rsid w:val="00D35812"/>
    <w:rsid w:val="00D438DC"/>
    <w:rsid w:val="00D466DD"/>
    <w:rsid w:val="00D60788"/>
    <w:rsid w:val="00D65D80"/>
    <w:rsid w:val="00D709F0"/>
    <w:rsid w:val="00D8075A"/>
    <w:rsid w:val="00D81AF9"/>
    <w:rsid w:val="00D83396"/>
    <w:rsid w:val="00D83720"/>
    <w:rsid w:val="00D83D67"/>
    <w:rsid w:val="00D87F2B"/>
    <w:rsid w:val="00D95A4E"/>
    <w:rsid w:val="00DA1EE0"/>
    <w:rsid w:val="00DA36FF"/>
    <w:rsid w:val="00DB0E9B"/>
    <w:rsid w:val="00DB5C5C"/>
    <w:rsid w:val="00DC142D"/>
    <w:rsid w:val="00DC20FA"/>
    <w:rsid w:val="00DD1418"/>
    <w:rsid w:val="00DD6220"/>
    <w:rsid w:val="00DE781C"/>
    <w:rsid w:val="00DE7B2A"/>
    <w:rsid w:val="00DF5762"/>
    <w:rsid w:val="00E0691F"/>
    <w:rsid w:val="00E102B3"/>
    <w:rsid w:val="00E17809"/>
    <w:rsid w:val="00E21F5F"/>
    <w:rsid w:val="00E31AF3"/>
    <w:rsid w:val="00E46107"/>
    <w:rsid w:val="00E50D16"/>
    <w:rsid w:val="00E70ADF"/>
    <w:rsid w:val="00E871E4"/>
    <w:rsid w:val="00EA4D6D"/>
    <w:rsid w:val="00EB0610"/>
    <w:rsid w:val="00EC5412"/>
    <w:rsid w:val="00ED48B4"/>
    <w:rsid w:val="00EF06A2"/>
    <w:rsid w:val="00EF4610"/>
    <w:rsid w:val="00EF6EA5"/>
    <w:rsid w:val="00F025A4"/>
    <w:rsid w:val="00F100E7"/>
    <w:rsid w:val="00F22964"/>
    <w:rsid w:val="00F33D01"/>
    <w:rsid w:val="00F37F4C"/>
    <w:rsid w:val="00F66013"/>
    <w:rsid w:val="00F67159"/>
    <w:rsid w:val="00F67CDA"/>
    <w:rsid w:val="00F86A89"/>
    <w:rsid w:val="00F91440"/>
    <w:rsid w:val="00FB7F40"/>
    <w:rsid w:val="00FC130D"/>
    <w:rsid w:val="00FC33EB"/>
    <w:rsid w:val="00FC78F5"/>
    <w:rsid w:val="00FC7E81"/>
    <w:rsid w:val="00FD0E17"/>
    <w:rsid w:val="00FD7C51"/>
    <w:rsid w:val="00FE3CC2"/>
    <w:rsid w:val="00FE4E65"/>
    <w:rsid w:val="00FF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EB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8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0E6D"/>
    <w:pPr>
      <w:tabs>
        <w:tab w:val="center" w:pos="4320"/>
        <w:tab w:val="right" w:pos="8640"/>
      </w:tabs>
    </w:pPr>
  </w:style>
  <w:style w:type="character" w:customStyle="1" w:styleId="FooterChar">
    <w:name w:val="Footer Char"/>
    <w:basedOn w:val="DefaultParagraphFont"/>
    <w:link w:val="Footer"/>
    <w:uiPriority w:val="99"/>
    <w:rsid w:val="00C90E6D"/>
  </w:style>
  <w:style w:type="character" w:styleId="PageNumber">
    <w:name w:val="page number"/>
    <w:basedOn w:val="DefaultParagraphFont"/>
    <w:uiPriority w:val="99"/>
    <w:semiHidden/>
    <w:unhideWhenUsed/>
    <w:rsid w:val="00C90E6D"/>
  </w:style>
  <w:style w:type="paragraph" w:styleId="Header">
    <w:name w:val="header"/>
    <w:basedOn w:val="Normal"/>
    <w:link w:val="HeaderChar"/>
    <w:uiPriority w:val="99"/>
    <w:unhideWhenUsed/>
    <w:rsid w:val="00800D82"/>
    <w:pPr>
      <w:tabs>
        <w:tab w:val="center" w:pos="4320"/>
        <w:tab w:val="right" w:pos="8640"/>
      </w:tabs>
    </w:pPr>
  </w:style>
  <w:style w:type="character" w:customStyle="1" w:styleId="HeaderChar">
    <w:name w:val="Header Char"/>
    <w:basedOn w:val="DefaultParagraphFont"/>
    <w:link w:val="Header"/>
    <w:uiPriority w:val="99"/>
    <w:rsid w:val="00800D82"/>
  </w:style>
  <w:style w:type="paragraph" w:styleId="EndnoteText">
    <w:name w:val="endnote text"/>
    <w:basedOn w:val="Normal"/>
    <w:link w:val="EndnoteTextChar"/>
    <w:uiPriority w:val="99"/>
    <w:unhideWhenUsed/>
    <w:rsid w:val="00B354C7"/>
    <w:rPr>
      <w:rFonts w:eastAsiaTheme="minorHAnsi"/>
      <w:sz w:val="20"/>
      <w:szCs w:val="20"/>
    </w:rPr>
  </w:style>
  <w:style w:type="character" w:customStyle="1" w:styleId="EndnoteTextChar">
    <w:name w:val="Endnote Text Char"/>
    <w:basedOn w:val="DefaultParagraphFont"/>
    <w:link w:val="EndnoteText"/>
    <w:uiPriority w:val="99"/>
    <w:rsid w:val="00B354C7"/>
    <w:rPr>
      <w:rFonts w:eastAsiaTheme="minorHAnsi"/>
      <w:sz w:val="20"/>
      <w:szCs w:val="20"/>
    </w:rPr>
  </w:style>
  <w:style w:type="character" w:styleId="EndnoteReference">
    <w:name w:val="endnote reference"/>
    <w:basedOn w:val="DefaultParagraphFont"/>
    <w:uiPriority w:val="99"/>
    <w:unhideWhenUsed/>
    <w:rsid w:val="00B354C7"/>
    <w:rPr>
      <w:vertAlign w:val="superscript"/>
    </w:rPr>
  </w:style>
  <w:style w:type="character" w:styleId="Hyperlink">
    <w:name w:val="Hyperlink"/>
    <w:basedOn w:val="DefaultParagraphFont"/>
    <w:uiPriority w:val="99"/>
    <w:unhideWhenUsed/>
    <w:rsid w:val="00053159"/>
    <w:rPr>
      <w:color w:val="0000FF" w:themeColor="hyperlink"/>
      <w:u w:val="single"/>
    </w:rPr>
  </w:style>
  <w:style w:type="character" w:customStyle="1" w:styleId="Heading1Char">
    <w:name w:val="Heading 1 Char"/>
    <w:basedOn w:val="DefaultParagraphFont"/>
    <w:link w:val="Heading1"/>
    <w:uiPriority w:val="9"/>
    <w:rsid w:val="00ED48B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D4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B4"/>
    <w:rPr>
      <w:rFonts w:ascii="Segoe UI" w:hAnsi="Segoe UI" w:cs="Segoe UI"/>
      <w:sz w:val="18"/>
      <w:szCs w:val="18"/>
    </w:rPr>
  </w:style>
  <w:style w:type="paragraph" w:styleId="Revision">
    <w:name w:val="Revision"/>
    <w:hidden/>
    <w:uiPriority w:val="99"/>
    <w:semiHidden/>
    <w:rsid w:val="00ED48B4"/>
  </w:style>
  <w:style w:type="character" w:styleId="CommentReference">
    <w:name w:val="annotation reference"/>
    <w:basedOn w:val="DefaultParagraphFont"/>
    <w:uiPriority w:val="99"/>
    <w:semiHidden/>
    <w:unhideWhenUsed/>
    <w:rsid w:val="00ED48B4"/>
    <w:rPr>
      <w:sz w:val="16"/>
      <w:szCs w:val="16"/>
    </w:rPr>
  </w:style>
  <w:style w:type="paragraph" w:styleId="CommentText">
    <w:name w:val="annotation text"/>
    <w:basedOn w:val="Normal"/>
    <w:link w:val="CommentTextChar"/>
    <w:uiPriority w:val="99"/>
    <w:semiHidden/>
    <w:unhideWhenUsed/>
    <w:rsid w:val="00ED48B4"/>
    <w:rPr>
      <w:sz w:val="20"/>
      <w:szCs w:val="20"/>
    </w:rPr>
  </w:style>
  <w:style w:type="character" w:customStyle="1" w:styleId="CommentTextChar">
    <w:name w:val="Comment Text Char"/>
    <w:basedOn w:val="DefaultParagraphFont"/>
    <w:link w:val="CommentText"/>
    <w:uiPriority w:val="99"/>
    <w:semiHidden/>
    <w:rsid w:val="00ED48B4"/>
    <w:rPr>
      <w:sz w:val="20"/>
      <w:szCs w:val="20"/>
    </w:rPr>
  </w:style>
  <w:style w:type="paragraph" w:styleId="CommentSubject">
    <w:name w:val="annotation subject"/>
    <w:basedOn w:val="CommentText"/>
    <w:next w:val="CommentText"/>
    <w:link w:val="CommentSubjectChar"/>
    <w:uiPriority w:val="99"/>
    <w:semiHidden/>
    <w:unhideWhenUsed/>
    <w:rsid w:val="00ED48B4"/>
    <w:rPr>
      <w:b/>
      <w:bCs/>
    </w:rPr>
  </w:style>
  <w:style w:type="character" w:customStyle="1" w:styleId="CommentSubjectChar">
    <w:name w:val="Comment Subject Char"/>
    <w:basedOn w:val="CommentTextChar"/>
    <w:link w:val="CommentSubject"/>
    <w:uiPriority w:val="99"/>
    <w:semiHidden/>
    <w:rsid w:val="00ED48B4"/>
    <w:rPr>
      <w:b/>
      <w:bCs/>
      <w:sz w:val="20"/>
      <w:szCs w:val="20"/>
    </w:rPr>
  </w:style>
  <w:style w:type="paragraph" w:styleId="ListParagraph">
    <w:name w:val="List Paragraph"/>
    <w:basedOn w:val="Normal"/>
    <w:uiPriority w:val="34"/>
    <w:qFormat/>
    <w:rsid w:val="00554488"/>
    <w:pPr>
      <w:ind w:left="720"/>
      <w:contextualSpacing/>
    </w:pPr>
  </w:style>
  <w:style w:type="paragraph" w:customStyle="1" w:styleId="EndNoteBibliography">
    <w:name w:val="EndNote Bibliography"/>
    <w:basedOn w:val="Normal"/>
    <w:link w:val="EndNoteBibliographyChar"/>
    <w:rsid w:val="00311255"/>
    <w:rPr>
      <w:rFonts w:ascii="Times New Roman" w:eastAsiaTheme="minorHAnsi" w:hAnsi="Times New Roman" w:cs="Times New Roman"/>
      <w:noProof/>
    </w:rPr>
  </w:style>
  <w:style w:type="character" w:customStyle="1" w:styleId="EndNoteBibliographyChar">
    <w:name w:val="EndNote Bibliography Char"/>
    <w:basedOn w:val="DefaultParagraphFont"/>
    <w:link w:val="EndNoteBibliography"/>
    <w:rsid w:val="00311255"/>
    <w:rPr>
      <w:rFonts w:ascii="Times New Roman" w:eastAsiaTheme="minorHAnsi"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8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0E6D"/>
    <w:pPr>
      <w:tabs>
        <w:tab w:val="center" w:pos="4320"/>
        <w:tab w:val="right" w:pos="8640"/>
      </w:tabs>
    </w:pPr>
  </w:style>
  <w:style w:type="character" w:customStyle="1" w:styleId="FooterChar">
    <w:name w:val="Footer Char"/>
    <w:basedOn w:val="DefaultParagraphFont"/>
    <w:link w:val="Footer"/>
    <w:uiPriority w:val="99"/>
    <w:rsid w:val="00C90E6D"/>
  </w:style>
  <w:style w:type="character" w:styleId="PageNumber">
    <w:name w:val="page number"/>
    <w:basedOn w:val="DefaultParagraphFont"/>
    <w:uiPriority w:val="99"/>
    <w:semiHidden/>
    <w:unhideWhenUsed/>
    <w:rsid w:val="00C90E6D"/>
  </w:style>
  <w:style w:type="paragraph" w:styleId="Header">
    <w:name w:val="header"/>
    <w:basedOn w:val="Normal"/>
    <w:link w:val="HeaderChar"/>
    <w:uiPriority w:val="99"/>
    <w:unhideWhenUsed/>
    <w:rsid w:val="00800D82"/>
    <w:pPr>
      <w:tabs>
        <w:tab w:val="center" w:pos="4320"/>
        <w:tab w:val="right" w:pos="8640"/>
      </w:tabs>
    </w:pPr>
  </w:style>
  <w:style w:type="character" w:customStyle="1" w:styleId="HeaderChar">
    <w:name w:val="Header Char"/>
    <w:basedOn w:val="DefaultParagraphFont"/>
    <w:link w:val="Header"/>
    <w:uiPriority w:val="99"/>
    <w:rsid w:val="00800D82"/>
  </w:style>
  <w:style w:type="paragraph" w:styleId="EndnoteText">
    <w:name w:val="endnote text"/>
    <w:basedOn w:val="Normal"/>
    <w:link w:val="EndnoteTextChar"/>
    <w:uiPriority w:val="99"/>
    <w:unhideWhenUsed/>
    <w:rsid w:val="00B354C7"/>
    <w:rPr>
      <w:rFonts w:eastAsiaTheme="minorHAnsi"/>
      <w:sz w:val="20"/>
      <w:szCs w:val="20"/>
    </w:rPr>
  </w:style>
  <w:style w:type="character" w:customStyle="1" w:styleId="EndnoteTextChar">
    <w:name w:val="Endnote Text Char"/>
    <w:basedOn w:val="DefaultParagraphFont"/>
    <w:link w:val="EndnoteText"/>
    <w:uiPriority w:val="99"/>
    <w:rsid w:val="00B354C7"/>
    <w:rPr>
      <w:rFonts w:eastAsiaTheme="minorHAnsi"/>
      <w:sz w:val="20"/>
      <w:szCs w:val="20"/>
    </w:rPr>
  </w:style>
  <w:style w:type="character" w:styleId="EndnoteReference">
    <w:name w:val="endnote reference"/>
    <w:basedOn w:val="DefaultParagraphFont"/>
    <w:uiPriority w:val="99"/>
    <w:unhideWhenUsed/>
    <w:rsid w:val="00B354C7"/>
    <w:rPr>
      <w:vertAlign w:val="superscript"/>
    </w:rPr>
  </w:style>
  <w:style w:type="character" w:styleId="Hyperlink">
    <w:name w:val="Hyperlink"/>
    <w:basedOn w:val="DefaultParagraphFont"/>
    <w:uiPriority w:val="99"/>
    <w:unhideWhenUsed/>
    <w:rsid w:val="00053159"/>
    <w:rPr>
      <w:color w:val="0000FF" w:themeColor="hyperlink"/>
      <w:u w:val="single"/>
    </w:rPr>
  </w:style>
  <w:style w:type="character" w:customStyle="1" w:styleId="Heading1Char">
    <w:name w:val="Heading 1 Char"/>
    <w:basedOn w:val="DefaultParagraphFont"/>
    <w:link w:val="Heading1"/>
    <w:uiPriority w:val="9"/>
    <w:rsid w:val="00ED48B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D4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B4"/>
    <w:rPr>
      <w:rFonts w:ascii="Segoe UI" w:hAnsi="Segoe UI" w:cs="Segoe UI"/>
      <w:sz w:val="18"/>
      <w:szCs w:val="18"/>
    </w:rPr>
  </w:style>
  <w:style w:type="paragraph" w:styleId="Revision">
    <w:name w:val="Revision"/>
    <w:hidden/>
    <w:uiPriority w:val="99"/>
    <w:semiHidden/>
    <w:rsid w:val="00ED48B4"/>
  </w:style>
  <w:style w:type="character" w:styleId="CommentReference">
    <w:name w:val="annotation reference"/>
    <w:basedOn w:val="DefaultParagraphFont"/>
    <w:uiPriority w:val="99"/>
    <w:semiHidden/>
    <w:unhideWhenUsed/>
    <w:rsid w:val="00ED48B4"/>
    <w:rPr>
      <w:sz w:val="16"/>
      <w:szCs w:val="16"/>
    </w:rPr>
  </w:style>
  <w:style w:type="paragraph" w:styleId="CommentText">
    <w:name w:val="annotation text"/>
    <w:basedOn w:val="Normal"/>
    <w:link w:val="CommentTextChar"/>
    <w:uiPriority w:val="99"/>
    <w:semiHidden/>
    <w:unhideWhenUsed/>
    <w:rsid w:val="00ED48B4"/>
    <w:rPr>
      <w:sz w:val="20"/>
      <w:szCs w:val="20"/>
    </w:rPr>
  </w:style>
  <w:style w:type="character" w:customStyle="1" w:styleId="CommentTextChar">
    <w:name w:val="Comment Text Char"/>
    <w:basedOn w:val="DefaultParagraphFont"/>
    <w:link w:val="CommentText"/>
    <w:uiPriority w:val="99"/>
    <w:semiHidden/>
    <w:rsid w:val="00ED48B4"/>
    <w:rPr>
      <w:sz w:val="20"/>
      <w:szCs w:val="20"/>
    </w:rPr>
  </w:style>
  <w:style w:type="paragraph" w:styleId="CommentSubject">
    <w:name w:val="annotation subject"/>
    <w:basedOn w:val="CommentText"/>
    <w:next w:val="CommentText"/>
    <w:link w:val="CommentSubjectChar"/>
    <w:uiPriority w:val="99"/>
    <w:semiHidden/>
    <w:unhideWhenUsed/>
    <w:rsid w:val="00ED48B4"/>
    <w:rPr>
      <w:b/>
      <w:bCs/>
    </w:rPr>
  </w:style>
  <w:style w:type="character" w:customStyle="1" w:styleId="CommentSubjectChar">
    <w:name w:val="Comment Subject Char"/>
    <w:basedOn w:val="CommentTextChar"/>
    <w:link w:val="CommentSubject"/>
    <w:uiPriority w:val="99"/>
    <w:semiHidden/>
    <w:rsid w:val="00ED48B4"/>
    <w:rPr>
      <w:b/>
      <w:bCs/>
      <w:sz w:val="20"/>
      <w:szCs w:val="20"/>
    </w:rPr>
  </w:style>
  <w:style w:type="paragraph" w:styleId="ListParagraph">
    <w:name w:val="List Paragraph"/>
    <w:basedOn w:val="Normal"/>
    <w:uiPriority w:val="34"/>
    <w:qFormat/>
    <w:rsid w:val="00554488"/>
    <w:pPr>
      <w:ind w:left="720"/>
      <w:contextualSpacing/>
    </w:pPr>
  </w:style>
  <w:style w:type="paragraph" w:customStyle="1" w:styleId="EndNoteBibliography">
    <w:name w:val="EndNote Bibliography"/>
    <w:basedOn w:val="Normal"/>
    <w:link w:val="EndNoteBibliographyChar"/>
    <w:rsid w:val="00311255"/>
    <w:rPr>
      <w:rFonts w:ascii="Times New Roman" w:eastAsiaTheme="minorHAnsi" w:hAnsi="Times New Roman" w:cs="Times New Roman"/>
      <w:noProof/>
    </w:rPr>
  </w:style>
  <w:style w:type="character" w:customStyle="1" w:styleId="EndNoteBibliographyChar">
    <w:name w:val="EndNote Bibliography Char"/>
    <w:basedOn w:val="DefaultParagraphFont"/>
    <w:link w:val="EndNoteBibliography"/>
    <w:rsid w:val="00311255"/>
    <w:rPr>
      <w:rFonts w:ascii="Times New Roman" w:eastAsiaTheme="minorHAnsi"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191">
      <w:bodyDiv w:val="1"/>
      <w:marLeft w:val="0"/>
      <w:marRight w:val="0"/>
      <w:marTop w:val="0"/>
      <w:marBottom w:val="0"/>
      <w:divBdr>
        <w:top w:val="none" w:sz="0" w:space="0" w:color="auto"/>
        <w:left w:val="none" w:sz="0" w:space="0" w:color="auto"/>
        <w:bottom w:val="none" w:sz="0" w:space="0" w:color="auto"/>
        <w:right w:val="none" w:sz="0" w:space="0" w:color="auto"/>
      </w:divBdr>
    </w:div>
    <w:div w:id="522521326">
      <w:bodyDiv w:val="1"/>
      <w:marLeft w:val="0"/>
      <w:marRight w:val="0"/>
      <w:marTop w:val="0"/>
      <w:marBottom w:val="0"/>
      <w:divBdr>
        <w:top w:val="none" w:sz="0" w:space="0" w:color="auto"/>
        <w:left w:val="none" w:sz="0" w:space="0" w:color="auto"/>
        <w:bottom w:val="none" w:sz="0" w:space="0" w:color="auto"/>
        <w:right w:val="none" w:sz="0" w:space="0" w:color="auto"/>
      </w:divBdr>
    </w:div>
    <w:div w:id="524053454">
      <w:bodyDiv w:val="1"/>
      <w:marLeft w:val="0"/>
      <w:marRight w:val="0"/>
      <w:marTop w:val="0"/>
      <w:marBottom w:val="0"/>
      <w:divBdr>
        <w:top w:val="none" w:sz="0" w:space="0" w:color="auto"/>
        <w:left w:val="none" w:sz="0" w:space="0" w:color="auto"/>
        <w:bottom w:val="none" w:sz="0" w:space="0" w:color="auto"/>
        <w:right w:val="none" w:sz="0" w:space="0" w:color="auto"/>
      </w:divBdr>
    </w:div>
    <w:div w:id="824667294">
      <w:bodyDiv w:val="1"/>
      <w:marLeft w:val="0"/>
      <w:marRight w:val="0"/>
      <w:marTop w:val="0"/>
      <w:marBottom w:val="0"/>
      <w:divBdr>
        <w:top w:val="none" w:sz="0" w:space="0" w:color="auto"/>
        <w:left w:val="none" w:sz="0" w:space="0" w:color="auto"/>
        <w:bottom w:val="none" w:sz="0" w:space="0" w:color="auto"/>
        <w:right w:val="none" w:sz="0" w:space="0" w:color="auto"/>
      </w:divBdr>
    </w:div>
    <w:div w:id="1101686567">
      <w:bodyDiv w:val="1"/>
      <w:marLeft w:val="0"/>
      <w:marRight w:val="0"/>
      <w:marTop w:val="0"/>
      <w:marBottom w:val="0"/>
      <w:divBdr>
        <w:top w:val="none" w:sz="0" w:space="0" w:color="auto"/>
        <w:left w:val="none" w:sz="0" w:space="0" w:color="auto"/>
        <w:bottom w:val="none" w:sz="0" w:space="0" w:color="auto"/>
        <w:right w:val="none" w:sz="0" w:space="0" w:color="auto"/>
      </w:divBdr>
    </w:div>
    <w:div w:id="1104030544">
      <w:bodyDiv w:val="1"/>
      <w:marLeft w:val="0"/>
      <w:marRight w:val="0"/>
      <w:marTop w:val="0"/>
      <w:marBottom w:val="0"/>
      <w:divBdr>
        <w:top w:val="none" w:sz="0" w:space="0" w:color="auto"/>
        <w:left w:val="none" w:sz="0" w:space="0" w:color="auto"/>
        <w:bottom w:val="none" w:sz="0" w:space="0" w:color="auto"/>
        <w:right w:val="none" w:sz="0" w:space="0" w:color="auto"/>
      </w:divBdr>
    </w:div>
    <w:div w:id="1206721108">
      <w:bodyDiv w:val="1"/>
      <w:marLeft w:val="0"/>
      <w:marRight w:val="0"/>
      <w:marTop w:val="0"/>
      <w:marBottom w:val="0"/>
      <w:divBdr>
        <w:top w:val="none" w:sz="0" w:space="0" w:color="auto"/>
        <w:left w:val="none" w:sz="0" w:space="0" w:color="auto"/>
        <w:bottom w:val="none" w:sz="0" w:space="0" w:color="auto"/>
        <w:right w:val="none" w:sz="0" w:space="0" w:color="auto"/>
      </w:divBdr>
    </w:div>
    <w:div w:id="1506285312">
      <w:bodyDiv w:val="1"/>
      <w:marLeft w:val="0"/>
      <w:marRight w:val="0"/>
      <w:marTop w:val="0"/>
      <w:marBottom w:val="0"/>
      <w:divBdr>
        <w:top w:val="none" w:sz="0" w:space="0" w:color="auto"/>
        <w:left w:val="none" w:sz="0" w:space="0" w:color="auto"/>
        <w:bottom w:val="none" w:sz="0" w:space="0" w:color="auto"/>
        <w:right w:val="none" w:sz="0" w:space="0" w:color="auto"/>
      </w:divBdr>
    </w:div>
    <w:div w:id="1621885682">
      <w:bodyDiv w:val="1"/>
      <w:marLeft w:val="0"/>
      <w:marRight w:val="0"/>
      <w:marTop w:val="0"/>
      <w:marBottom w:val="0"/>
      <w:divBdr>
        <w:top w:val="none" w:sz="0" w:space="0" w:color="auto"/>
        <w:left w:val="none" w:sz="0" w:space="0" w:color="auto"/>
        <w:bottom w:val="none" w:sz="0" w:space="0" w:color="auto"/>
        <w:right w:val="none" w:sz="0" w:space="0" w:color="auto"/>
      </w:divBdr>
    </w:div>
    <w:div w:id="1812138077">
      <w:bodyDiv w:val="1"/>
      <w:marLeft w:val="0"/>
      <w:marRight w:val="0"/>
      <w:marTop w:val="0"/>
      <w:marBottom w:val="0"/>
      <w:divBdr>
        <w:top w:val="none" w:sz="0" w:space="0" w:color="auto"/>
        <w:left w:val="none" w:sz="0" w:space="0" w:color="auto"/>
        <w:bottom w:val="none" w:sz="0" w:space="0" w:color="auto"/>
        <w:right w:val="none" w:sz="0" w:space="0" w:color="auto"/>
      </w:divBdr>
    </w:div>
    <w:div w:id="1872759249">
      <w:bodyDiv w:val="1"/>
      <w:marLeft w:val="0"/>
      <w:marRight w:val="0"/>
      <w:marTop w:val="0"/>
      <w:marBottom w:val="0"/>
      <w:divBdr>
        <w:top w:val="none" w:sz="0" w:space="0" w:color="auto"/>
        <w:left w:val="none" w:sz="0" w:space="0" w:color="auto"/>
        <w:bottom w:val="none" w:sz="0" w:space="0" w:color="auto"/>
        <w:right w:val="none" w:sz="0" w:space="0" w:color="auto"/>
      </w:divBdr>
    </w:div>
    <w:div w:id="1900095257">
      <w:bodyDiv w:val="1"/>
      <w:marLeft w:val="0"/>
      <w:marRight w:val="0"/>
      <w:marTop w:val="0"/>
      <w:marBottom w:val="0"/>
      <w:divBdr>
        <w:top w:val="none" w:sz="0" w:space="0" w:color="auto"/>
        <w:left w:val="none" w:sz="0" w:space="0" w:color="auto"/>
        <w:bottom w:val="none" w:sz="0" w:space="0" w:color="auto"/>
        <w:right w:val="none" w:sz="0" w:space="0" w:color="auto"/>
      </w:divBdr>
    </w:div>
    <w:div w:id="1956671624">
      <w:bodyDiv w:val="1"/>
      <w:marLeft w:val="0"/>
      <w:marRight w:val="0"/>
      <w:marTop w:val="0"/>
      <w:marBottom w:val="0"/>
      <w:divBdr>
        <w:top w:val="none" w:sz="0" w:space="0" w:color="auto"/>
        <w:left w:val="none" w:sz="0" w:space="0" w:color="auto"/>
        <w:bottom w:val="none" w:sz="0" w:space="0" w:color="auto"/>
        <w:right w:val="none" w:sz="0" w:space="0" w:color="auto"/>
      </w:divBdr>
      <w:divsChild>
        <w:div w:id="2077047411">
          <w:marLeft w:val="0"/>
          <w:marRight w:val="0"/>
          <w:marTop w:val="0"/>
          <w:marBottom w:val="0"/>
          <w:divBdr>
            <w:top w:val="none" w:sz="0" w:space="0" w:color="auto"/>
            <w:left w:val="none" w:sz="0" w:space="0" w:color="auto"/>
            <w:bottom w:val="none" w:sz="0" w:space="0" w:color="auto"/>
            <w:right w:val="none" w:sz="0" w:space="0" w:color="auto"/>
          </w:divBdr>
        </w:div>
        <w:div w:id="1490515606">
          <w:marLeft w:val="0"/>
          <w:marRight w:val="0"/>
          <w:marTop w:val="0"/>
          <w:marBottom w:val="0"/>
          <w:divBdr>
            <w:top w:val="none" w:sz="0" w:space="0" w:color="auto"/>
            <w:left w:val="none" w:sz="0" w:space="0" w:color="auto"/>
            <w:bottom w:val="none" w:sz="0" w:space="0" w:color="auto"/>
            <w:right w:val="none" w:sz="0" w:space="0" w:color="auto"/>
          </w:divBdr>
        </w:div>
        <w:div w:id="2039964847">
          <w:marLeft w:val="0"/>
          <w:marRight w:val="0"/>
          <w:marTop w:val="0"/>
          <w:marBottom w:val="0"/>
          <w:divBdr>
            <w:top w:val="none" w:sz="0" w:space="0" w:color="auto"/>
            <w:left w:val="none" w:sz="0" w:space="0" w:color="auto"/>
            <w:bottom w:val="none" w:sz="0" w:space="0" w:color="auto"/>
            <w:right w:val="none" w:sz="0" w:space="0" w:color="auto"/>
          </w:divBdr>
        </w:div>
        <w:div w:id="805700344">
          <w:marLeft w:val="0"/>
          <w:marRight w:val="0"/>
          <w:marTop w:val="0"/>
          <w:marBottom w:val="0"/>
          <w:divBdr>
            <w:top w:val="none" w:sz="0" w:space="0" w:color="auto"/>
            <w:left w:val="none" w:sz="0" w:space="0" w:color="auto"/>
            <w:bottom w:val="none" w:sz="0" w:space="0" w:color="auto"/>
            <w:right w:val="none" w:sz="0" w:space="0" w:color="auto"/>
          </w:divBdr>
        </w:div>
        <w:div w:id="1830437366">
          <w:marLeft w:val="0"/>
          <w:marRight w:val="0"/>
          <w:marTop w:val="0"/>
          <w:marBottom w:val="0"/>
          <w:divBdr>
            <w:top w:val="none" w:sz="0" w:space="0" w:color="auto"/>
            <w:left w:val="none" w:sz="0" w:space="0" w:color="auto"/>
            <w:bottom w:val="none" w:sz="0" w:space="0" w:color="auto"/>
            <w:right w:val="none" w:sz="0" w:space="0" w:color="auto"/>
          </w:divBdr>
        </w:div>
        <w:div w:id="143551011">
          <w:marLeft w:val="0"/>
          <w:marRight w:val="0"/>
          <w:marTop w:val="0"/>
          <w:marBottom w:val="0"/>
          <w:divBdr>
            <w:top w:val="none" w:sz="0" w:space="0" w:color="auto"/>
            <w:left w:val="none" w:sz="0" w:space="0" w:color="auto"/>
            <w:bottom w:val="none" w:sz="0" w:space="0" w:color="auto"/>
            <w:right w:val="none" w:sz="0" w:space="0" w:color="auto"/>
          </w:divBdr>
        </w:div>
      </w:divsChild>
    </w:div>
    <w:div w:id="203025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600transformer.blogspot.fr/2015/09/classical-gender-in-deconstruction.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19</Pages>
  <Words>9042</Words>
  <Characters>51541</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Effros</dc:creator>
  <cp:lastModifiedBy>Bonnie Effros</cp:lastModifiedBy>
  <cp:revision>10</cp:revision>
  <dcterms:created xsi:type="dcterms:W3CDTF">2018-11-03T09:16:00Z</dcterms:created>
  <dcterms:modified xsi:type="dcterms:W3CDTF">2018-11-03T22:05:00Z</dcterms:modified>
</cp:coreProperties>
</file>