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31A3" w14:textId="77777777" w:rsidR="00D476EB" w:rsidRPr="00623593" w:rsidRDefault="00D476EB" w:rsidP="00D476EB">
      <w:pPr>
        <w:suppressLineNumbers/>
        <w:rPr>
          <w:rFonts w:ascii="Arial" w:hAnsi="Arial" w:cs="Arial"/>
          <w:b/>
        </w:rPr>
      </w:pPr>
      <w:bookmarkStart w:id="0" w:name="_GoBack"/>
      <w:bookmarkEnd w:id="0"/>
      <w:r w:rsidRPr="00623593">
        <w:rPr>
          <w:rFonts w:ascii="Arial" w:hAnsi="Arial" w:cs="Arial"/>
          <w:b/>
        </w:rPr>
        <w:t>Vein of Galen aneurysmal malformation (VGAM) affecting co-twin in a dichorionic diamniotic (DCDA) pregnancy: case report and review of literature</w:t>
      </w:r>
    </w:p>
    <w:p w14:paraId="289BF808" w14:textId="77777777" w:rsidR="00D476EB" w:rsidRPr="00623593" w:rsidRDefault="00D476EB" w:rsidP="00D476EB">
      <w:pPr>
        <w:suppressLineNumbers/>
        <w:rPr>
          <w:rFonts w:ascii="Arial" w:hAnsi="Arial" w:cs="Arial"/>
          <w:i/>
          <w:shd w:val="clear" w:color="auto" w:fill="FFFFFF"/>
        </w:rPr>
      </w:pPr>
      <w:r w:rsidRPr="00623593">
        <w:rPr>
          <w:rFonts w:ascii="Arial" w:hAnsi="Arial" w:cs="Arial"/>
          <w:shd w:val="clear" w:color="auto" w:fill="FFFFFF"/>
        </w:rPr>
        <w:t xml:space="preserve">Short title: </w:t>
      </w:r>
      <w:r w:rsidRPr="00623593">
        <w:rPr>
          <w:rFonts w:ascii="Arial" w:hAnsi="Arial" w:cs="Arial"/>
          <w:i/>
        </w:rPr>
        <w:t>Vein of Galen aneurysmal malformation affecting co-twin</w:t>
      </w:r>
    </w:p>
    <w:p w14:paraId="02871F21" w14:textId="77777777" w:rsidR="00D476EB" w:rsidRPr="00623593" w:rsidRDefault="00D476EB" w:rsidP="00D476EB">
      <w:pPr>
        <w:suppressLineNumbers/>
        <w:rPr>
          <w:rFonts w:ascii="Arial" w:hAnsi="Arial" w:cs="Arial"/>
        </w:rPr>
      </w:pPr>
    </w:p>
    <w:p w14:paraId="14C1EEC3" w14:textId="77777777" w:rsidR="00D476EB" w:rsidRPr="00623593" w:rsidRDefault="00D476EB" w:rsidP="00D476EB">
      <w:pPr>
        <w:suppressLineNumbers/>
        <w:spacing w:after="0" w:line="276" w:lineRule="auto"/>
        <w:rPr>
          <w:rFonts w:ascii="Arial" w:hAnsi="Arial" w:cs="Arial"/>
          <w:vertAlign w:val="superscript"/>
        </w:rPr>
      </w:pPr>
      <w:r w:rsidRPr="00623593">
        <w:rPr>
          <w:rFonts w:ascii="Arial" w:hAnsi="Arial" w:cs="Arial"/>
        </w:rPr>
        <w:t>Hackett, James</w:t>
      </w:r>
      <w:r w:rsidRPr="00623593">
        <w:rPr>
          <w:rFonts w:ascii="Arial" w:hAnsi="Arial" w:cs="Arial"/>
          <w:vertAlign w:val="superscript"/>
        </w:rPr>
        <w:t>1</w:t>
      </w:r>
      <w:proofErr w:type="gramStart"/>
      <w:r w:rsidRPr="00623593">
        <w:rPr>
          <w:rFonts w:ascii="Arial" w:hAnsi="Arial" w:cs="Arial"/>
          <w:vertAlign w:val="superscript"/>
        </w:rPr>
        <w:t>,2</w:t>
      </w:r>
      <w:proofErr w:type="gramEnd"/>
    </w:p>
    <w:p w14:paraId="6EF1640A" w14:textId="77777777" w:rsidR="00D476EB" w:rsidRPr="00623593" w:rsidRDefault="00D476EB" w:rsidP="00D476EB">
      <w:pPr>
        <w:suppressLineNumbers/>
        <w:spacing w:after="0" w:line="276" w:lineRule="auto"/>
        <w:rPr>
          <w:rFonts w:ascii="Arial" w:hAnsi="Arial" w:cs="Arial"/>
          <w:vertAlign w:val="superscript"/>
        </w:rPr>
      </w:pPr>
      <w:r w:rsidRPr="00623593">
        <w:rPr>
          <w:rFonts w:ascii="Arial" w:hAnsi="Arial" w:cs="Arial"/>
        </w:rPr>
        <w:t>Hall, Lewis</w:t>
      </w:r>
      <w:r w:rsidRPr="00623593">
        <w:rPr>
          <w:rFonts w:ascii="Arial" w:hAnsi="Arial" w:cs="Arial"/>
          <w:vertAlign w:val="superscript"/>
        </w:rPr>
        <w:t>3</w:t>
      </w:r>
    </w:p>
    <w:p w14:paraId="3D97C320" w14:textId="77777777" w:rsidR="00D476EB" w:rsidRPr="00623593" w:rsidRDefault="00D476EB" w:rsidP="00D476EB">
      <w:pPr>
        <w:suppressLineNumbers/>
        <w:spacing w:after="0" w:line="276" w:lineRule="auto"/>
        <w:rPr>
          <w:rFonts w:ascii="Arial" w:hAnsi="Arial" w:cs="Arial"/>
          <w:vertAlign w:val="superscript"/>
        </w:rPr>
      </w:pPr>
      <w:r w:rsidRPr="00623593">
        <w:rPr>
          <w:rFonts w:ascii="Arial" w:hAnsi="Arial" w:cs="Arial"/>
        </w:rPr>
        <w:t>Sadiq, Mustafa</w:t>
      </w:r>
      <w:r w:rsidRPr="00623593">
        <w:rPr>
          <w:rFonts w:ascii="Arial" w:hAnsi="Arial" w:cs="Arial"/>
          <w:vertAlign w:val="superscript"/>
        </w:rPr>
        <w:t>4</w:t>
      </w:r>
    </w:p>
    <w:p w14:paraId="02258742" w14:textId="77777777" w:rsidR="00D476EB" w:rsidRPr="00623593" w:rsidRDefault="00D476EB" w:rsidP="00D476EB">
      <w:pPr>
        <w:suppressLineNumbers/>
        <w:spacing w:after="0" w:line="276" w:lineRule="auto"/>
        <w:rPr>
          <w:rFonts w:ascii="Arial" w:hAnsi="Arial" w:cs="Arial"/>
        </w:rPr>
      </w:pPr>
      <w:proofErr w:type="spellStart"/>
      <w:r w:rsidRPr="00623593">
        <w:rPr>
          <w:rFonts w:ascii="Arial" w:hAnsi="Arial" w:cs="Arial"/>
        </w:rPr>
        <w:t>Putheran</w:t>
      </w:r>
      <w:proofErr w:type="spellEnd"/>
      <w:r w:rsidRPr="00623593">
        <w:rPr>
          <w:rFonts w:ascii="Arial" w:hAnsi="Arial" w:cs="Arial"/>
        </w:rPr>
        <w:t>, Mani</w:t>
      </w:r>
      <w:r w:rsidRPr="00623593">
        <w:rPr>
          <w:rFonts w:ascii="Arial" w:hAnsi="Arial" w:cs="Arial"/>
          <w:vertAlign w:val="superscript"/>
        </w:rPr>
        <w:t>5</w:t>
      </w:r>
      <w:r w:rsidRPr="00623593">
        <w:rPr>
          <w:rFonts w:ascii="Arial" w:hAnsi="Arial" w:cs="Arial"/>
        </w:rPr>
        <w:t xml:space="preserve"> </w:t>
      </w:r>
    </w:p>
    <w:p w14:paraId="74C2A047" w14:textId="77777777" w:rsidR="00D476EB" w:rsidRPr="00623593" w:rsidRDefault="00D476EB" w:rsidP="00D476EB">
      <w:pPr>
        <w:suppressLineNumbers/>
        <w:spacing w:after="0" w:line="276" w:lineRule="auto"/>
        <w:rPr>
          <w:rFonts w:ascii="Arial" w:hAnsi="Arial" w:cs="Arial"/>
        </w:rPr>
      </w:pPr>
      <w:r w:rsidRPr="00623593">
        <w:rPr>
          <w:rFonts w:ascii="Arial" w:hAnsi="Arial" w:cs="Arial"/>
        </w:rPr>
        <w:t>Hall, Benjamin</w:t>
      </w:r>
      <w:r w:rsidRPr="00623593">
        <w:rPr>
          <w:rFonts w:ascii="Arial" w:hAnsi="Arial" w:cs="Arial"/>
          <w:vertAlign w:val="superscript"/>
        </w:rPr>
        <w:t>6</w:t>
      </w:r>
      <w:r w:rsidRPr="00623593">
        <w:rPr>
          <w:rFonts w:ascii="Arial" w:hAnsi="Arial" w:cs="Arial"/>
        </w:rPr>
        <w:t xml:space="preserve"> </w:t>
      </w:r>
    </w:p>
    <w:p w14:paraId="698BB190" w14:textId="77777777" w:rsidR="00D476EB" w:rsidRPr="00623593" w:rsidRDefault="00D476EB" w:rsidP="00D476EB">
      <w:pPr>
        <w:suppressLineNumbers/>
        <w:spacing w:after="0" w:line="276" w:lineRule="auto"/>
        <w:rPr>
          <w:rFonts w:ascii="Arial" w:hAnsi="Arial" w:cs="Arial"/>
          <w:vertAlign w:val="superscript"/>
        </w:rPr>
      </w:pPr>
      <w:r w:rsidRPr="00623593">
        <w:rPr>
          <w:rFonts w:ascii="Arial" w:hAnsi="Arial" w:cs="Arial"/>
        </w:rPr>
        <w:t>Burn, Sasha</w:t>
      </w:r>
      <w:r w:rsidRPr="00623593">
        <w:rPr>
          <w:rFonts w:ascii="Arial" w:hAnsi="Arial" w:cs="Arial"/>
          <w:vertAlign w:val="superscript"/>
        </w:rPr>
        <w:t>5</w:t>
      </w:r>
    </w:p>
    <w:p w14:paraId="2F27D621" w14:textId="77777777" w:rsidR="00D476EB" w:rsidRPr="00623593" w:rsidRDefault="00D476EB" w:rsidP="00D476EB">
      <w:pPr>
        <w:suppressLineNumbers/>
        <w:spacing w:after="0" w:line="276" w:lineRule="auto"/>
        <w:rPr>
          <w:rFonts w:ascii="Arial" w:hAnsi="Arial" w:cs="Arial"/>
          <w:vertAlign w:val="superscript"/>
        </w:rPr>
      </w:pPr>
      <w:r w:rsidRPr="00623593">
        <w:rPr>
          <w:rFonts w:ascii="Arial" w:hAnsi="Arial" w:cs="Arial"/>
        </w:rPr>
        <w:t>Sharp, Andrew</w:t>
      </w:r>
      <w:r w:rsidRPr="00623593">
        <w:rPr>
          <w:rFonts w:ascii="Arial" w:hAnsi="Arial" w:cs="Arial"/>
          <w:vertAlign w:val="superscript"/>
        </w:rPr>
        <w:t>7</w:t>
      </w:r>
    </w:p>
    <w:p w14:paraId="264E6A49" w14:textId="77777777" w:rsidR="00D476EB" w:rsidRPr="00623593" w:rsidRDefault="00D476EB" w:rsidP="00D476EB">
      <w:pPr>
        <w:suppressLineNumbers/>
        <w:spacing w:after="0" w:line="276" w:lineRule="auto"/>
        <w:rPr>
          <w:rFonts w:ascii="Arial" w:hAnsi="Arial" w:cs="Arial"/>
        </w:rPr>
      </w:pPr>
      <w:r w:rsidRPr="00623593">
        <w:rPr>
          <w:rFonts w:ascii="Arial" w:hAnsi="Arial" w:cs="Arial"/>
        </w:rPr>
        <w:t>Alfirevic, Zarko</w:t>
      </w:r>
      <w:r w:rsidRPr="00623593">
        <w:rPr>
          <w:rFonts w:ascii="Arial" w:hAnsi="Arial" w:cs="Arial"/>
          <w:vertAlign w:val="superscript"/>
        </w:rPr>
        <w:t>7</w:t>
      </w:r>
      <w:r w:rsidRPr="00623593">
        <w:rPr>
          <w:rFonts w:ascii="Arial" w:hAnsi="Arial" w:cs="Arial"/>
        </w:rPr>
        <w:t xml:space="preserve"> </w:t>
      </w:r>
    </w:p>
    <w:p w14:paraId="29503223" w14:textId="77777777" w:rsidR="00D476EB" w:rsidRPr="00623593" w:rsidRDefault="00D476EB" w:rsidP="00D476EB">
      <w:pPr>
        <w:suppressLineNumbers/>
        <w:spacing w:line="276" w:lineRule="auto"/>
        <w:rPr>
          <w:rFonts w:ascii="Arial" w:hAnsi="Arial" w:cs="Arial"/>
          <w:vertAlign w:val="superscript"/>
        </w:rPr>
      </w:pPr>
      <w:r w:rsidRPr="00623593">
        <w:rPr>
          <w:rFonts w:ascii="Arial" w:hAnsi="Arial" w:cs="Arial"/>
        </w:rPr>
        <w:t>Agarwal, Umber</w:t>
      </w:r>
      <w:r w:rsidRPr="00623593">
        <w:rPr>
          <w:rFonts w:ascii="Arial" w:hAnsi="Arial" w:cs="Arial"/>
          <w:vertAlign w:val="superscript"/>
        </w:rPr>
        <w:t>1</w:t>
      </w:r>
    </w:p>
    <w:p w14:paraId="04A0245D" w14:textId="77777777" w:rsidR="00D476EB" w:rsidRPr="00623593" w:rsidRDefault="00D476EB" w:rsidP="00D476EB">
      <w:pPr>
        <w:suppressLineNumbers/>
        <w:spacing w:after="0" w:line="276" w:lineRule="auto"/>
        <w:rPr>
          <w:rFonts w:ascii="Arial" w:hAnsi="Arial" w:cs="Arial"/>
          <w:i/>
        </w:rPr>
      </w:pPr>
      <w:proofErr w:type="gramStart"/>
      <w:r w:rsidRPr="00623593">
        <w:rPr>
          <w:rFonts w:ascii="Arial" w:hAnsi="Arial" w:cs="Arial"/>
          <w:i/>
          <w:vertAlign w:val="superscript"/>
        </w:rPr>
        <w:t>1</w:t>
      </w:r>
      <w:proofErr w:type="gramEnd"/>
      <w:r w:rsidRPr="00623593">
        <w:rPr>
          <w:rFonts w:ascii="Arial" w:hAnsi="Arial" w:cs="Arial"/>
          <w:i/>
        </w:rPr>
        <w:t xml:space="preserve"> Liverpool Women’s NHS Foundation Trust, Liverpool, UK</w:t>
      </w:r>
    </w:p>
    <w:p w14:paraId="0E9FA761" w14:textId="77777777" w:rsidR="00D476EB" w:rsidRPr="00623593" w:rsidRDefault="00D476EB" w:rsidP="00D476EB">
      <w:pPr>
        <w:suppressLineNumbers/>
        <w:spacing w:after="0" w:line="276" w:lineRule="auto"/>
        <w:rPr>
          <w:rFonts w:ascii="Arial" w:hAnsi="Arial" w:cs="Arial"/>
          <w:i/>
        </w:rPr>
      </w:pPr>
      <w:proofErr w:type="gramStart"/>
      <w:r w:rsidRPr="00623593">
        <w:rPr>
          <w:rFonts w:ascii="Arial" w:hAnsi="Arial" w:cs="Arial"/>
          <w:i/>
          <w:vertAlign w:val="superscript"/>
        </w:rPr>
        <w:t>2</w:t>
      </w:r>
      <w:proofErr w:type="gramEnd"/>
      <w:r w:rsidRPr="00623593">
        <w:rPr>
          <w:rFonts w:ascii="Arial" w:hAnsi="Arial" w:cs="Arial"/>
          <w:i/>
        </w:rPr>
        <w:t xml:space="preserve"> Royal Bolton Hospital, Bolton, UK</w:t>
      </w:r>
    </w:p>
    <w:p w14:paraId="1DE4F26E" w14:textId="77777777" w:rsidR="00D476EB" w:rsidRPr="00623593" w:rsidRDefault="00D476EB" w:rsidP="00D476EB">
      <w:pPr>
        <w:suppressLineNumbers/>
        <w:spacing w:after="0" w:line="276" w:lineRule="auto"/>
        <w:rPr>
          <w:rFonts w:ascii="Arial" w:hAnsi="Arial" w:cs="Arial"/>
          <w:i/>
        </w:rPr>
      </w:pPr>
      <w:proofErr w:type="gramStart"/>
      <w:r w:rsidRPr="00623593">
        <w:rPr>
          <w:rFonts w:ascii="Arial" w:hAnsi="Arial" w:cs="Arial"/>
          <w:i/>
          <w:vertAlign w:val="superscript"/>
        </w:rPr>
        <w:t>3</w:t>
      </w:r>
      <w:proofErr w:type="gramEnd"/>
      <w:r w:rsidRPr="00623593">
        <w:rPr>
          <w:rFonts w:ascii="Arial" w:hAnsi="Arial" w:cs="Arial"/>
          <w:i/>
        </w:rPr>
        <w:t xml:space="preserve"> University of Birmingham, Birmingham, UK</w:t>
      </w:r>
    </w:p>
    <w:p w14:paraId="733536A8" w14:textId="77777777" w:rsidR="00D476EB" w:rsidRPr="00623593" w:rsidRDefault="00D476EB" w:rsidP="00D476EB">
      <w:pPr>
        <w:suppressLineNumbers/>
        <w:spacing w:after="0" w:line="276" w:lineRule="auto"/>
        <w:rPr>
          <w:rFonts w:ascii="Arial" w:hAnsi="Arial" w:cs="Arial"/>
          <w:i/>
        </w:rPr>
      </w:pPr>
      <w:proofErr w:type="gramStart"/>
      <w:r w:rsidRPr="00623593">
        <w:rPr>
          <w:rFonts w:ascii="Arial" w:hAnsi="Arial" w:cs="Arial"/>
          <w:i/>
          <w:vertAlign w:val="superscript"/>
        </w:rPr>
        <w:t>4</w:t>
      </w:r>
      <w:proofErr w:type="gramEnd"/>
      <w:r w:rsidRPr="00623593">
        <w:rPr>
          <w:rFonts w:ascii="Arial" w:hAnsi="Arial" w:cs="Arial"/>
          <w:i/>
        </w:rPr>
        <w:t xml:space="preserve"> Warrington Hospital, Warrington, UK</w:t>
      </w:r>
    </w:p>
    <w:p w14:paraId="5B7EBCEC" w14:textId="77777777" w:rsidR="00D476EB" w:rsidRPr="00623593" w:rsidRDefault="00D476EB" w:rsidP="00D476EB">
      <w:pPr>
        <w:suppressLineNumbers/>
        <w:spacing w:after="0" w:line="276" w:lineRule="auto"/>
        <w:rPr>
          <w:rFonts w:ascii="Arial" w:hAnsi="Arial" w:cs="Arial"/>
          <w:i/>
        </w:rPr>
      </w:pPr>
      <w:r w:rsidRPr="00623593">
        <w:rPr>
          <w:rFonts w:ascii="Arial" w:hAnsi="Arial" w:cs="Arial"/>
          <w:i/>
          <w:vertAlign w:val="superscript"/>
        </w:rPr>
        <w:t>5</w:t>
      </w:r>
      <w:r w:rsidRPr="00623593">
        <w:rPr>
          <w:rFonts w:ascii="Arial" w:hAnsi="Arial" w:cs="Arial"/>
          <w:i/>
        </w:rPr>
        <w:t xml:space="preserve"> Alder Hey Children's Hospital, Liverpool, UK</w:t>
      </w:r>
    </w:p>
    <w:p w14:paraId="2822872C" w14:textId="77777777" w:rsidR="00D476EB" w:rsidRPr="00623593" w:rsidRDefault="00D476EB" w:rsidP="00D476EB">
      <w:pPr>
        <w:suppressLineNumbers/>
        <w:spacing w:after="0" w:line="276" w:lineRule="auto"/>
        <w:rPr>
          <w:rFonts w:ascii="Arial" w:hAnsi="Arial" w:cs="Arial"/>
          <w:i/>
        </w:rPr>
      </w:pPr>
      <w:proofErr w:type="gramStart"/>
      <w:r w:rsidRPr="00623593">
        <w:rPr>
          <w:rFonts w:ascii="Arial" w:hAnsi="Arial" w:cs="Arial"/>
          <w:i/>
          <w:vertAlign w:val="superscript"/>
        </w:rPr>
        <w:t>6</w:t>
      </w:r>
      <w:proofErr w:type="gramEnd"/>
      <w:r w:rsidRPr="00623593">
        <w:rPr>
          <w:rFonts w:ascii="Arial" w:hAnsi="Arial" w:cs="Arial"/>
          <w:i/>
        </w:rPr>
        <w:t xml:space="preserve"> Aintree University Hospital, Liverpool, UK</w:t>
      </w:r>
    </w:p>
    <w:p w14:paraId="4FA869DE" w14:textId="77777777" w:rsidR="00D476EB" w:rsidRPr="00623593" w:rsidRDefault="00D476EB" w:rsidP="00D476EB">
      <w:pPr>
        <w:suppressLineNumbers/>
        <w:spacing w:after="0" w:line="276" w:lineRule="auto"/>
        <w:rPr>
          <w:rFonts w:ascii="Arial" w:hAnsi="Arial" w:cs="Arial"/>
          <w:i/>
        </w:rPr>
      </w:pPr>
      <w:proofErr w:type="gramStart"/>
      <w:r w:rsidRPr="00623593">
        <w:rPr>
          <w:rFonts w:ascii="Arial" w:hAnsi="Arial" w:cs="Arial"/>
          <w:i/>
          <w:vertAlign w:val="superscript"/>
        </w:rPr>
        <w:t>7</w:t>
      </w:r>
      <w:proofErr w:type="gramEnd"/>
      <w:r w:rsidRPr="00623593">
        <w:rPr>
          <w:rFonts w:ascii="Arial" w:hAnsi="Arial" w:cs="Arial"/>
          <w:i/>
        </w:rPr>
        <w:t xml:space="preserve"> University of Liverpool, Liverpool, UK</w:t>
      </w:r>
    </w:p>
    <w:p w14:paraId="0AF23D0C" w14:textId="77777777" w:rsidR="00D476EB" w:rsidRPr="00623593" w:rsidRDefault="00D476EB" w:rsidP="00D476EB">
      <w:pPr>
        <w:suppressLineNumbers/>
        <w:rPr>
          <w:rFonts w:ascii="Arial" w:hAnsi="Arial" w:cs="Arial"/>
          <w:i/>
        </w:rPr>
      </w:pPr>
    </w:p>
    <w:p w14:paraId="0A1CAF35" w14:textId="77777777" w:rsidR="00D476EB" w:rsidRPr="00623593" w:rsidRDefault="00D476EB" w:rsidP="00D476EB">
      <w:pPr>
        <w:suppressLineNumbers/>
        <w:spacing w:line="276" w:lineRule="auto"/>
        <w:rPr>
          <w:rFonts w:ascii="Arial" w:hAnsi="Arial" w:cs="Arial"/>
          <w:b/>
        </w:rPr>
      </w:pPr>
      <w:r w:rsidRPr="00623593">
        <w:rPr>
          <w:rFonts w:ascii="Arial" w:hAnsi="Arial" w:cs="Arial"/>
          <w:b/>
        </w:rPr>
        <w:t>Corresponding author:</w:t>
      </w:r>
    </w:p>
    <w:p w14:paraId="097A406D"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James Hackett</w:t>
      </w:r>
    </w:p>
    <w:p w14:paraId="3206439B"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Postgraduate Department</w:t>
      </w:r>
    </w:p>
    <w:p w14:paraId="355C5904"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Royal Bolton Hospital</w:t>
      </w:r>
    </w:p>
    <w:p w14:paraId="32CFC1C6"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Minerva Road</w:t>
      </w:r>
    </w:p>
    <w:p w14:paraId="6749A22B"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Farnworth, BL4 0JR</w:t>
      </w:r>
    </w:p>
    <w:p w14:paraId="0EDF3247"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E: james.hackett@boltonft.nhs.uk</w:t>
      </w:r>
    </w:p>
    <w:p w14:paraId="23987B6D" w14:textId="77777777" w:rsidR="00D476EB" w:rsidRPr="00623593" w:rsidRDefault="00D476EB" w:rsidP="00D476EB">
      <w:pPr>
        <w:suppressLineNumbers/>
        <w:spacing w:after="0" w:line="276" w:lineRule="auto"/>
        <w:rPr>
          <w:rFonts w:ascii="Arial" w:hAnsi="Arial" w:cs="Arial"/>
          <w:shd w:val="clear" w:color="auto" w:fill="FFFFFF"/>
        </w:rPr>
      </w:pPr>
      <w:r w:rsidRPr="00623593">
        <w:rPr>
          <w:rFonts w:ascii="Arial" w:hAnsi="Arial" w:cs="Arial"/>
          <w:shd w:val="clear" w:color="auto" w:fill="FFFFFF"/>
        </w:rPr>
        <w:t>T: +44 1204 390 390</w:t>
      </w:r>
    </w:p>
    <w:p w14:paraId="2BC3CFD4" w14:textId="77777777" w:rsidR="00D476EB" w:rsidRPr="00623593" w:rsidRDefault="00D476EB" w:rsidP="00D476EB">
      <w:pPr>
        <w:suppressLineNumbers/>
        <w:rPr>
          <w:rFonts w:ascii="Arial" w:hAnsi="Arial" w:cs="Arial"/>
          <w:shd w:val="clear" w:color="auto" w:fill="FFFFFF"/>
        </w:rPr>
      </w:pPr>
    </w:p>
    <w:p w14:paraId="1208B995" w14:textId="77777777" w:rsidR="00D476EB" w:rsidRDefault="00D476EB" w:rsidP="00D476EB">
      <w:pPr>
        <w:suppressLineNumbers/>
        <w:rPr>
          <w:rFonts w:ascii="Arial" w:hAnsi="Arial" w:cs="Arial"/>
          <w:shd w:val="clear" w:color="auto" w:fill="FFFFFF"/>
        </w:rPr>
      </w:pPr>
      <w:r w:rsidRPr="00623593">
        <w:rPr>
          <w:rFonts w:ascii="Arial" w:hAnsi="Arial" w:cs="Arial"/>
          <w:shd w:val="clear" w:color="auto" w:fill="FFFFFF"/>
        </w:rPr>
        <w:t>Keywords:</w:t>
      </w:r>
      <w:r>
        <w:rPr>
          <w:rFonts w:ascii="Arial" w:hAnsi="Arial" w:cs="Arial"/>
          <w:shd w:val="clear" w:color="auto" w:fill="FFFFFF"/>
        </w:rPr>
        <w:t xml:space="preserve"> Vein of Galen aneurysm, vascular abnormalities, </w:t>
      </w:r>
      <w:proofErr w:type="spellStart"/>
      <w:r>
        <w:rPr>
          <w:rFonts w:ascii="Arial" w:hAnsi="Arial" w:cs="Arial"/>
          <w:shd w:val="clear" w:color="auto" w:fill="FFFFFF"/>
        </w:rPr>
        <w:t>materno-fetal</w:t>
      </w:r>
      <w:proofErr w:type="spellEnd"/>
      <w:r>
        <w:rPr>
          <w:rFonts w:ascii="Arial" w:hAnsi="Arial" w:cs="Arial"/>
          <w:shd w:val="clear" w:color="auto" w:fill="FFFFFF"/>
        </w:rPr>
        <w:t xml:space="preserve"> medicine</w:t>
      </w:r>
    </w:p>
    <w:p w14:paraId="239DF391" w14:textId="77777777" w:rsidR="00D476EB" w:rsidRDefault="00D476EB" w:rsidP="00D476EB">
      <w:pPr>
        <w:jc w:val="center"/>
        <w:rPr>
          <w:rFonts w:ascii="Arial" w:hAnsi="Arial" w:cs="Arial"/>
          <w:b/>
          <w:bCs/>
          <w:i/>
          <w:iCs/>
          <w:sz w:val="24"/>
          <w:szCs w:val="24"/>
        </w:rPr>
      </w:pPr>
    </w:p>
    <w:p w14:paraId="768F4597" w14:textId="77777777" w:rsidR="00D476EB" w:rsidRDefault="00D476EB" w:rsidP="00D476EB">
      <w:pPr>
        <w:jc w:val="center"/>
        <w:rPr>
          <w:rFonts w:ascii="Arial" w:hAnsi="Arial" w:cs="Arial"/>
          <w:b/>
          <w:bCs/>
          <w:i/>
          <w:iCs/>
          <w:sz w:val="24"/>
          <w:szCs w:val="24"/>
        </w:rPr>
      </w:pPr>
    </w:p>
    <w:p w14:paraId="18A53794" w14:textId="77777777" w:rsidR="00D476EB" w:rsidRDefault="00D476EB" w:rsidP="00D476EB">
      <w:pPr>
        <w:jc w:val="center"/>
        <w:rPr>
          <w:rFonts w:ascii="Arial" w:hAnsi="Arial" w:cs="Arial"/>
          <w:b/>
          <w:bCs/>
          <w:i/>
          <w:iCs/>
          <w:sz w:val="24"/>
          <w:szCs w:val="24"/>
        </w:rPr>
      </w:pPr>
    </w:p>
    <w:p w14:paraId="016C7D56" w14:textId="77777777" w:rsidR="00D476EB" w:rsidRDefault="00D476EB" w:rsidP="00D476EB">
      <w:pPr>
        <w:jc w:val="center"/>
        <w:rPr>
          <w:rFonts w:ascii="Arial" w:hAnsi="Arial" w:cs="Arial"/>
          <w:b/>
          <w:bCs/>
          <w:i/>
          <w:iCs/>
          <w:sz w:val="24"/>
          <w:szCs w:val="24"/>
        </w:rPr>
      </w:pPr>
    </w:p>
    <w:p w14:paraId="38FB49D8" w14:textId="77777777" w:rsidR="00D476EB" w:rsidRDefault="00D476EB" w:rsidP="00D476EB">
      <w:pPr>
        <w:jc w:val="center"/>
        <w:rPr>
          <w:rFonts w:ascii="Arial" w:hAnsi="Arial" w:cs="Arial"/>
          <w:b/>
          <w:bCs/>
          <w:i/>
          <w:iCs/>
          <w:sz w:val="24"/>
          <w:szCs w:val="24"/>
        </w:rPr>
      </w:pPr>
    </w:p>
    <w:p w14:paraId="6B4C22C1" w14:textId="77777777" w:rsidR="00D476EB" w:rsidRDefault="00D476EB" w:rsidP="00D476EB">
      <w:pPr>
        <w:jc w:val="center"/>
        <w:rPr>
          <w:rFonts w:ascii="Arial" w:hAnsi="Arial" w:cs="Arial"/>
          <w:b/>
          <w:bCs/>
          <w:i/>
          <w:iCs/>
          <w:sz w:val="24"/>
          <w:szCs w:val="24"/>
        </w:rPr>
      </w:pPr>
    </w:p>
    <w:p w14:paraId="035F0D36" w14:textId="77777777" w:rsidR="00D476EB" w:rsidRDefault="00D476EB" w:rsidP="00D476EB">
      <w:pPr>
        <w:jc w:val="center"/>
        <w:rPr>
          <w:rFonts w:ascii="Arial" w:hAnsi="Arial" w:cs="Arial"/>
          <w:b/>
          <w:bCs/>
          <w:i/>
          <w:iCs/>
          <w:sz w:val="24"/>
          <w:szCs w:val="24"/>
        </w:rPr>
      </w:pPr>
    </w:p>
    <w:p w14:paraId="0ACF975B" w14:textId="77777777" w:rsidR="00D476EB" w:rsidRDefault="00D476EB" w:rsidP="00D476EB">
      <w:pPr>
        <w:jc w:val="center"/>
        <w:rPr>
          <w:rFonts w:ascii="Arial" w:hAnsi="Arial" w:cs="Arial"/>
          <w:b/>
          <w:bCs/>
          <w:i/>
          <w:iCs/>
          <w:sz w:val="24"/>
          <w:szCs w:val="24"/>
        </w:rPr>
      </w:pPr>
    </w:p>
    <w:p w14:paraId="1456CCF5" w14:textId="708A75A1" w:rsidR="00D476EB" w:rsidRDefault="00D476EB" w:rsidP="00D476EB">
      <w:pPr>
        <w:jc w:val="center"/>
        <w:rPr>
          <w:rFonts w:ascii="Arial" w:hAnsi="Arial" w:cs="Arial"/>
          <w:b/>
          <w:bCs/>
          <w:i/>
          <w:iCs/>
          <w:sz w:val="24"/>
          <w:szCs w:val="24"/>
        </w:rPr>
      </w:pPr>
      <w:r w:rsidRPr="009E44FD">
        <w:rPr>
          <w:rFonts w:ascii="Arial" w:hAnsi="Arial" w:cs="Arial"/>
          <w:b/>
          <w:bCs/>
          <w:i/>
          <w:iCs/>
          <w:sz w:val="24"/>
          <w:szCs w:val="24"/>
        </w:rPr>
        <w:lastRenderedPageBreak/>
        <w:t>Vein of Galen</w:t>
      </w:r>
      <w:r>
        <w:rPr>
          <w:rFonts w:ascii="Arial" w:hAnsi="Arial" w:cs="Arial"/>
          <w:b/>
          <w:bCs/>
          <w:i/>
          <w:iCs/>
          <w:sz w:val="24"/>
          <w:szCs w:val="24"/>
        </w:rPr>
        <w:t xml:space="preserve"> Aneurysmal</w:t>
      </w:r>
      <w:r w:rsidRPr="009E44FD">
        <w:rPr>
          <w:rFonts w:ascii="Arial" w:hAnsi="Arial" w:cs="Arial"/>
          <w:b/>
          <w:bCs/>
          <w:i/>
          <w:iCs/>
          <w:sz w:val="24"/>
          <w:szCs w:val="24"/>
        </w:rPr>
        <w:t xml:space="preserve"> Malformation</w:t>
      </w:r>
      <w:r>
        <w:rPr>
          <w:rFonts w:ascii="Arial" w:hAnsi="Arial" w:cs="Arial"/>
          <w:b/>
          <w:bCs/>
          <w:i/>
          <w:iCs/>
          <w:sz w:val="24"/>
          <w:szCs w:val="24"/>
        </w:rPr>
        <w:t xml:space="preserve"> </w:t>
      </w:r>
      <w:r w:rsidRPr="009E44FD">
        <w:rPr>
          <w:rFonts w:ascii="Arial" w:hAnsi="Arial" w:cs="Arial"/>
          <w:b/>
          <w:bCs/>
          <w:i/>
          <w:iCs/>
          <w:sz w:val="24"/>
          <w:szCs w:val="24"/>
        </w:rPr>
        <w:t>(VGAM) affecting co-twin in</w:t>
      </w:r>
      <w:r>
        <w:rPr>
          <w:rFonts w:ascii="Arial" w:hAnsi="Arial" w:cs="Arial"/>
          <w:b/>
          <w:bCs/>
          <w:i/>
          <w:iCs/>
          <w:sz w:val="24"/>
          <w:szCs w:val="24"/>
        </w:rPr>
        <w:t xml:space="preserve"> a DCDA Pregnancy- Case Report and Review of Literature</w:t>
      </w:r>
    </w:p>
    <w:p w14:paraId="610194CA" w14:textId="77777777" w:rsidR="00D476EB" w:rsidRPr="00F05CC2" w:rsidRDefault="00D476EB" w:rsidP="00D476EB">
      <w:pPr>
        <w:jc w:val="center"/>
        <w:rPr>
          <w:rFonts w:ascii="Arial" w:hAnsi="Arial" w:cs="Arial"/>
          <w:b/>
          <w:bCs/>
          <w:i/>
          <w:iCs/>
          <w:sz w:val="24"/>
          <w:szCs w:val="24"/>
          <w:vertAlign w:val="superscript"/>
        </w:rPr>
      </w:pPr>
      <w:r>
        <w:rPr>
          <w:rFonts w:ascii="Arial" w:hAnsi="Arial" w:cs="Arial"/>
          <w:b/>
          <w:bCs/>
          <w:i/>
          <w:iCs/>
          <w:sz w:val="24"/>
          <w:szCs w:val="24"/>
        </w:rPr>
        <w:t>Hackett J</w:t>
      </w:r>
      <w:r>
        <w:rPr>
          <w:rFonts w:ascii="Arial" w:hAnsi="Arial" w:cs="Arial"/>
          <w:b/>
          <w:bCs/>
          <w:i/>
          <w:iCs/>
          <w:sz w:val="24"/>
          <w:szCs w:val="24"/>
          <w:vertAlign w:val="superscript"/>
        </w:rPr>
        <w:t>1,2</w:t>
      </w:r>
      <w:r>
        <w:rPr>
          <w:rFonts w:ascii="Arial" w:hAnsi="Arial" w:cs="Arial"/>
          <w:b/>
          <w:bCs/>
          <w:i/>
          <w:iCs/>
          <w:sz w:val="24"/>
          <w:szCs w:val="24"/>
        </w:rPr>
        <w:t>, Hall L</w:t>
      </w:r>
      <w:r>
        <w:rPr>
          <w:rFonts w:ascii="Arial" w:hAnsi="Arial" w:cs="Arial"/>
          <w:b/>
          <w:bCs/>
          <w:i/>
          <w:iCs/>
          <w:sz w:val="24"/>
          <w:szCs w:val="24"/>
          <w:vertAlign w:val="superscript"/>
        </w:rPr>
        <w:t>3</w:t>
      </w:r>
      <w:r>
        <w:rPr>
          <w:rFonts w:ascii="Arial" w:hAnsi="Arial" w:cs="Arial"/>
          <w:b/>
          <w:bCs/>
          <w:i/>
          <w:iCs/>
          <w:sz w:val="24"/>
          <w:szCs w:val="24"/>
        </w:rPr>
        <w:t>, Sadiq M</w:t>
      </w:r>
      <w:r>
        <w:rPr>
          <w:rFonts w:ascii="Arial" w:hAnsi="Arial" w:cs="Arial"/>
          <w:b/>
          <w:bCs/>
          <w:i/>
          <w:iCs/>
          <w:sz w:val="24"/>
          <w:szCs w:val="24"/>
          <w:vertAlign w:val="superscript"/>
        </w:rPr>
        <w:t>4</w:t>
      </w:r>
      <w:r>
        <w:rPr>
          <w:rFonts w:ascii="Arial" w:hAnsi="Arial" w:cs="Arial"/>
          <w:b/>
          <w:bCs/>
          <w:i/>
          <w:iCs/>
          <w:sz w:val="24"/>
          <w:szCs w:val="24"/>
        </w:rPr>
        <w:t xml:space="preserve">, </w:t>
      </w:r>
      <w:proofErr w:type="spellStart"/>
      <w:r>
        <w:rPr>
          <w:rFonts w:ascii="Arial" w:hAnsi="Arial" w:cs="Arial"/>
          <w:b/>
          <w:bCs/>
          <w:i/>
          <w:iCs/>
          <w:sz w:val="24"/>
          <w:szCs w:val="24"/>
        </w:rPr>
        <w:t>Putheran</w:t>
      </w:r>
      <w:proofErr w:type="spellEnd"/>
      <w:r>
        <w:rPr>
          <w:rFonts w:ascii="Arial" w:hAnsi="Arial" w:cs="Arial"/>
          <w:b/>
          <w:bCs/>
          <w:i/>
          <w:iCs/>
          <w:sz w:val="24"/>
          <w:szCs w:val="24"/>
        </w:rPr>
        <w:t xml:space="preserve"> M</w:t>
      </w:r>
      <w:r>
        <w:rPr>
          <w:rFonts w:ascii="Arial" w:hAnsi="Arial" w:cs="Arial"/>
          <w:b/>
          <w:bCs/>
          <w:i/>
          <w:iCs/>
          <w:sz w:val="24"/>
          <w:szCs w:val="24"/>
          <w:vertAlign w:val="superscript"/>
        </w:rPr>
        <w:t>5</w:t>
      </w:r>
      <w:r>
        <w:rPr>
          <w:rFonts w:ascii="Arial" w:hAnsi="Arial" w:cs="Arial"/>
          <w:b/>
          <w:bCs/>
          <w:i/>
          <w:iCs/>
          <w:sz w:val="24"/>
          <w:szCs w:val="24"/>
        </w:rPr>
        <w:t>, Hall B</w:t>
      </w:r>
      <w:r>
        <w:rPr>
          <w:rFonts w:ascii="Arial" w:hAnsi="Arial" w:cs="Arial"/>
          <w:b/>
          <w:bCs/>
          <w:i/>
          <w:iCs/>
          <w:sz w:val="24"/>
          <w:szCs w:val="24"/>
          <w:vertAlign w:val="superscript"/>
        </w:rPr>
        <w:t>6</w:t>
      </w:r>
      <w:r>
        <w:rPr>
          <w:rFonts w:ascii="Arial" w:hAnsi="Arial" w:cs="Arial"/>
          <w:b/>
          <w:bCs/>
          <w:i/>
          <w:iCs/>
          <w:sz w:val="24"/>
          <w:szCs w:val="24"/>
        </w:rPr>
        <w:t>, Burn S</w:t>
      </w:r>
      <w:r>
        <w:rPr>
          <w:rFonts w:ascii="Arial" w:hAnsi="Arial" w:cs="Arial"/>
          <w:b/>
          <w:bCs/>
          <w:i/>
          <w:iCs/>
          <w:sz w:val="24"/>
          <w:szCs w:val="24"/>
          <w:vertAlign w:val="superscript"/>
        </w:rPr>
        <w:t>5</w:t>
      </w:r>
      <w:r>
        <w:rPr>
          <w:rFonts w:ascii="Arial" w:hAnsi="Arial" w:cs="Arial"/>
          <w:b/>
          <w:bCs/>
          <w:i/>
          <w:iCs/>
          <w:sz w:val="24"/>
          <w:szCs w:val="24"/>
        </w:rPr>
        <w:t>, Sharp A</w:t>
      </w:r>
      <w:r>
        <w:rPr>
          <w:rFonts w:ascii="Arial" w:hAnsi="Arial" w:cs="Arial"/>
          <w:b/>
          <w:bCs/>
          <w:i/>
          <w:iCs/>
          <w:sz w:val="24"/>
          <w:szCs w:val="24"/>
          <w:vertAlign w:val="superscript"/>
        </w:rPr>
        <w:t>7</w:t>
      </w:r>
      <w:r>
        <w:rPr>
          <w:rFonts w:ascii="Arial" w:hAnsi="Arial" w:cs="Arial"/>
          <w:b/>
          <w:bCs/>
          <w:i/>
          <w:iCs/>
          <w:sz w:val="24"/>
          <w:szCs w:val="24"/>
        </w:rPr>
        <w:t>, Alfirevic Z</w:t>
      </w:r>
      <w:r>
        <w:rPr>
          <w:rFonts w:ascii="Arial" w:hAnsi="Arial" w:cs="Arial"/>
          <w:b/>
          <w:bCs/>
          <w:i/>
          <w:iCs/>
          <w:sz w:val="24"/>
          <w:szCs w:val="24"/>
          <w:vertAlign w:val="superscript"/>
        </w:rPr>
        <w:t>7</w:t>
      </w:r>
      <w:r>
        <w:rPr>
          <w:rFonts w:ascii="Arial" w:hAnsi="Arial" w:cs="Arial"/>
          <w:b/>
          <w:bCs/>
          <w:i/>
          <w:iCs/>
          <w:sz w:val="24"/>
          <w:szCs w:val="24"/>
        </w:rPr>
        <w:t>, Agarwal U</w:t>
      </w:r>
      <w:r>
        <w:rPr>
          <w:rFonts w:ascii="Arial" w:hAnsi="Arial" w:cs="Arial"/>
          <w:b/>
          <w:bCs/>
          <w:i/>
          <w:iCs/>
          <w:sz w:val="24"/>
          <w:szCs w:val="24"/>
          <w:vertAlign w:val="superscript"/>
        </w:rPr>
        <w:t>8</w:t>
      </w:r>
    </w:p>
    <w:p w14:paraId="6F480623" w14:textId="58EE26E5" w:rsidR="00D476EB" w:rsidRDefault="00D476EB"/>
    <w:p w14:paraId="2FA2CB2F" w14:textId="77777777" w:rsidR="00D476EB" w:rsidRPr="009E44FD" w:rsidRDefault="00D476EB" w:rsidP="00D476EB">
      <w:pPr>
        <w:jc w:val="center"/>
        <w:rPr>
          <w:rFonts w:ascii="Arial" w:hAnsi="Arial" w:cs="Arial"/>
          <w:b/>
          <w:bCs/>
          <w:i/>
          <w:iCs/>
          <w:sz w:val="24"/>
          <w:szCs w:val="24"/>
        </w:rPr>
      </w:pPr>
    </w:p>
    <w:p w14:paraId="4356F8CE" w14:textId="6E00FB8F" w:rsidR="00D476EB" w:rsidRPr="00D476EB" w:rsidRDefault="00D476EB" w:rsidP="00D476EB">
      <w:pPr>
        <w:spacing w:line="360" w:lineRule="auto"/>
        <w:jc w:val="both"/>
        <w:rPr>
          <w:rFonts w:ascii="Arial" w:hAnsi="Arial" w:cs="Arial"/>
          <w:b/>
          <w:bCs/>
          <w:sz w:val="24"/>
          <w:szCs w:val="24"/>
        </w:rPr>
      </w:pPr>
      <w:r w:rsidRPr="00A60812">
        <w:rPr>
          <w:rFonts w:ascii="Arial" w:hAnsi="Arial" w:cs="Arial"/>
          <w:b/>
          <w:bCs/>
          <w:sz w:val="24"/>
          <w:szCs w:val="24"/>
        </w:rPr>
        <w:t>Introduction</w:t>
      </w:r>
    </w:p>
    <w:p w14:paraId="151DBE7C" w14:textId="2637B20B" w:rsidR="00D476EB" w:rsidRDefault="00D476EB" w:rsidP="00F57F30">
      <w:pPr>
        <w:spacing w:line="360" w:lineRule="auto"/>
        <w:jc w:val="both"/>
        <w:rPr>
          <w:rFonts w:ascii="Arial" w:hAnsi="Arial" w:cs="Arial"/>
          <w:sz w:val="24"/>
          <w:szCs w:val="24"/>
        </w:rPr>
      </w:pPr>
      <w:r w:rsidRPr="00A60812">
        <w:rPr>
          <w:rFonts w:ascii="Arial" w:hAnsi="Arial" w:cs="Arial"/>
          <w:sz w:val="24"/>
          <w:szCs w:val="24"/>
        </w:rPr>
        <w:t xml:space="preserve">The Vein of Galen Malformation (VGAM) is a rare congenital abnormality of the embryonic choroid plexus, accounting for 1% of intracranial vascular </w:t>
      </w:r>
      <w:proofErr w:type="gramStart"/>
      <w:r w:rsidRPr="00A60812">
        <w:rPr>
          <w:rFonts w:ascii="Arial" w:hAnsi="Arial" w:cs="Arial"/>
          <w:sz w:val="24"/>
          <w:szCs w:val="24"/>
        </w:rPr>
        <w:t>malformations</w:t>
      </w:r>
      <w:r w:rsidRPr="00A60812">
        <w:rPr>
          <w:rFonts w:ascii="Arial" w:hAnsi="Arial" w:cs="Arial"/>
          <w:sz w:val="24"/>
          <w:szCs w:val="24"/>
          <w:vertAlign w:val="superscript"/>
        </w:rPr>
        <w:t>[</w:t>
      </w:r>
      <w:proofErr w:type="gramEnd"/>
      <w:r w:rsidRPr="00A60812">
        <w:rPr>
          <w:rFonts w:ascii="Arial" w:hAnsi="Arial" w:cs="Arial"/>
          <w:sz w:val="24"/>
          <w:szCs w:val="24"/>
          <w:vertAlign w:val="superscript"/>
        </w:rPr>
        <w:t>1]</w:t>
      </w:r>
      <w:r>
        <w:rPr>
          <w:rFonts w:ascii="Arial" w:hAnsi="Arial" w:cs="Arial"/>
          <w:sz w:val="24"/>
          <w:szCs w:val="24"/>
        </w:rPr>
        <w:t xml:space="preserve">. </w:t>
      </w:r>
      <w:r w:rsidRPr="00A60812">
        <w:rPr>
          <w:rFonts w:ascii="Arial" w:hAnsi="Arial" w:cs="Arial"/>
          <w:sz w:val="24"/>
          <w:szCs w:val="24"/>
        </w:rPr>
        <w:t xml:space="preserve">First described by </w:t>
      </w:r>
      <w:proofErr w:type="spellStart"/>
      <w:r w:rsidRPr="00A60812">
        <w:rPr>
          <w:rFonts w:ascii="Arial" w:hAnsi="Arial" w:cs="Arial"/>
          <w:sz w:val="24"/>
          <w:szCs w:val="24"/>
        </w:rPr>
        <w:t>Raybaud</w:t>
      </w:r>
      <w:proofErr w:type="spellEnd"/>
      <w:r w:rsidRPr="00A60812">
        <w:rPr>
          <w:rFonts w:ascii="Arial" w:hAnsi="Arial" w:cs="Arial"/>
          <w:sz w:val="24"/>
          <w:szCs w:val="24"/>
        </w:rPr>
        <w:t xml:space="preserve">, the malformation develops during weeks 6-11 of </w:t>
      </w:r>
      <w:proofErr w:type="spellStart"/>
      <w:r w:rsidRPr="00A60812">
        <w:rPr>
          <w:rFonts w:ascii="Arial" w:hAnsi="Arial" w:cs="Arial"/>
          <w:sz w:val="24"/>
          <w:szCs w:val="24"/>
        </w:rPr>
        <w:t>fetal</w:t>
      </w:r>
      <w:proofErr w:type="spellEnd"/>
      <w:r w:rsidRPr="00A60812">
        <w:rPr>
          <w:rFonts w:ascii="Arial" w:hAnsi="Arial" w:cs="Arial"/>
          <w:sz w:val="24"/>
          <w:szCs w:val="24"/>
        </w:rPr>
        <w:t xml:space="preserve"> development and the pathology consists of a direct communication between feeding arteries and the median </w:t>
      </w:r>
      <w:proofErr w:type="spellStart"/>
      <w:r w:rsidRPr="00A60812">
        <w:rPr>
          <w:rFonts w:ascii="Arial" w:hAnsi="Arial" w:cs="Arial"/>
          <w:sz w:val="24"/>
          <w:szCs w:val="24"/>
        </w:rPr>
        <w:t>prosencephalic</w:t>
      </w:r>
      <w:proofErr w:type="spellEnd"/>
      <w:r w:rsidRPr="00A60812">
        <w:rPr>
          <w:rFonts w:ascii="Arial" w:hAnsi="Arial" w:cs="Arial"/>
          <w:sz w:val="24"/>
          <w:szCs w:val="24"/>
        </w:rPr>
        <w:t xml:space="preserve"> vein of </w:t>
      </w:r>
      <w:proofErr w:type="spellStart"/>
      <w:r w:rsidRPr="00A60812">
        <w:rPr>
          <w:rFonts w:ascii="Arial" w:hAnsi="Arial" w:cs="Arial"/>
          <w:sz w:val="24"/>
          <w:szCs w:val="24"/>
        </w:rPr>
        <w:t>Markowski</w:t>
      </w:r>
      <w:proofErr w:type="spellEnd"/>
      <w:proofErr w:type="gramStart"/>
      <w:r w:rsidRPr="00A60812">
        <w:rPr>
          <w:rFonts w:ascii="Arial" w:hAnsi="Arial" w:cs="Arial"/>
          <w:sz w:val="24"/>
          <w:szCs w:val="24"/>
        </w:rPr>
        <w:t>.</w:t>
      </w:r>
      <w:r w:rsidRPr="00A60812">
        <w:rPr>
          <w:rFonts w:ascii="Arial" w:hAnsi="Arial" w:cs="Arial"/>
          <w:sz w:val="24"/>
          <w:szCs w:val="24"/>
          <w:vertAlign w:val="superscript"/>
        </w:rPr>
        <w:t>[</w:t>
      </w:r>
      <w:proofErr w:type="gramEnd"/>
      <w:r w:rsidRPr="00A60812">
        <w:rPr>
          <w:rFonts w:ascii="Arial" w:hAnsi="Arial" w:cs="Arial"/>
          <w:sz w:val="24"/>
          <w:szCs w:val="24"/>
          <w:vertAlign w:val="superscript"/>
        </w:rPr>
        <w:t>2]</w:t>
      </w:r>
      <w:r w:rsidRPr="00A60812">
        <w:rPr>
          <w:rFonts w:ascii="Arial" w:hAnsi="Arial" w:cs="Arial"/>
          <w:sz w:val="24"/>
          <w:szCs w:val="24"/>
        </w:rPr>
        <w:t>.</w:t>
      </w:r>
      <w:r w:rsidR="00F57F30">
        <w:rPr>
          <w:rFonts w:ascii="Arial" w:hAnsi="Arial" w:cs="Arial"/>
          <w:sz w:val="24"/>
          <w:szCs w:val="24"/>
        </w:rPr>
        <w:t xml:space="preserve"> </w:t>
      </w:r>
      <w:r w:rsidR="00F57F30" w:rsidRPr="00A60812">
        <w:rPr>
          <w:rFonts w:ascii="Arial" w:hAnsi="Arial" w:cs="Arial"/>
          <w:sz w:val="24"/>
          <w:szCs w:val="24"/>
        </w:rPr>
        <w:t>Whilst VGAM may account for 30% of all paediatric vascular malformations</w:t>
      </w:r>
      <w:r w:rsidR="00F57F30" w:rsidRPr="00A60812">
        <w:rPr>
          <w:rFonts w:ascii="Arial" w:hAnsi="Arial" w:cs="Arial"/>
          <w:sz w:val="24"/>
          <w:szCs w:val="24"/>
          <w:vertAlign w:val="superscript"/>
        </w:rPr>
        <w:t xml:space="preserve"> [1]</w:t>
      </w:r>
      <w:r w:rsidR="00F57F30" w:rsidRPr="00A60812">
        <w:rPr>
          <w:rFonts w:ascii="Arial" w:hAnsi="Arial" w:cs="Arial"/>
          <w:sz w:val="24"/>
          <w:szCs w:val="24"/>
        </w:rPr>
        <w:t>, a prevalence of 1:25</w:t>
      </w:r>
      <w:r w:rsidR="00F57F30">
        <w:rPr>
          <w:rFonts w:ascii="Arial" w:hAnsi="Arial" w:cs="Arial"/>
          <w:sz w:val="24"/>
          <w:szCs w:val="24"/>
        </w:rPr>
        <w:t>,</w:t>
      </w:r>
      <w:r w:rsidR="00F57F30" w:rsidRPr="00A60812">
        <w:rPr>
          <w:rFonts w:ascii="Arial" w:hAnsi="Arial" w:cs="Arial"/>
          <w:sz w:val="24"/>
          <w:szCs w:val="24"/>
        </w:rPr>
        <w:t xml:space="preserve">000 in singleton births makes it extremely rare; with fewer still </w:t>
      </w:r>
      <w:proofErr w:type="gramStart"/>
      <w:r w:rsidR="00F57F30" w:rsidRPr="00A60812">
        <w:rPr>
          <w:rFonts w:ascii="Arial" w:hAnsi="Arial" w:cs="Arial"/>
          <w:sz w:val="24"/>
          <w:szCs w:val="24"/>
        </w:rPr>
        <w:t>having been described</w:t>
      </w:r>
      <w:proofErr w:type="gramEnd"/>
      <w:r w:rsidR="00F57F30" w:rsidRPr="00A60812">
        <w:rPr>
          <w:rFonts w:ascii="Arial" w:hAnsi="Arial" w:cs="Arial"/>
          <w:sz w:val="24"/>
          <w:szCs w:val="24"/>
        </w:rPr>
        <w:t xml:space="preserve"> in the setting of twins.</w:t>
      </w:r>
      <w:r w:rsidR="00F57F30" w:rsidRPr="00F57F30">
        <w:rPr>
          <w:rFonts w:ascii="Arial" w:hAnsi="Arial" w:cs="Arial"/>
          <w:sz w:val="24"/>
          <w:szCs w:val="24"/>
          <w:vertAlign w:val="superscript"/>
        </w:rPr>
        <w:t xml:space="preserve"> </w:t>
      </w:r>
      <w:r w:rsidR="00F57F30" w:rsidRPr="00A60812">
        <w:rPr>
          <w:rFonts w:ascii="Arial" w:hAnsi="Arial" w:cs="Arial"/>
          <w:sz w:val="24"/>
          <w:szCs w:val="24"/>
          <w:vertAlign w:val="superscript"/>
        </w:rPr>
        <w:t>[</w:t>
      </w:r>
      <w:proofErr w:type="gramStart"/>
      <w:r w:rsidR="00F57F30" w:rsidRPr="00A60812">
        <w:rPr>
          <w:rFonts w:ascii="Arial" w:hAnsi="Arial" w:cs="Arial"/>
          <w:sz w:val="24"/>
          <w:szCs w:val="24"/>
          <w:vertAlign w:val="superscript"/>
        </w:rPr>
        <w:t>3</w:t>
      </w:r>
      <w:proofErr w:type="gramEnd"/>
      <w:r w:rsidR="00F57F30" w:rsidRPr="00A60812">
        <w:rPr>
          <w:rFonts w:ascii="Arial" w:hAnsi="Arial" w:cs="Arial"/>
          <w:sz w:val="24"/>
          <w:szCs w:val="24"/>
          <w:vertAlign w:val="superscript"/>
        </w:rPr>
        <w:t>,</w:t>
      </w:r>
      <w:r w:rsidR="00F57F30">
        <w:rPr>
          <w:rFonts w:ascii="Arial" w:hAnsi="Arial" w:cs="Arial"/>
          <w:sz w:val="24"/>
          <w:szCs w:val="24"/>
          <w:vertAlign w:val="superscript"/>
        </w:rPr>
        <w:t xml:space="preserve"> 4</w:t>
      </w:r>
      <w:r w:rsidR="00F57F30" w:rsidRPr="00A60812">
        <w:rPr>
          <w:rFonts w:ascii="Arial" w:hAnsi="Arial" w:cs="Arial"/>
          <w:sz w:val="24"/>
          <w:szCs w:val="24"/>
          <w:vertAlign w:val="superscript"/>
        </w:rPr>
        <w:t>,</w:t>
      </w:r>
      <w:r w:rsidR="00F57F30">
        <w:rPr>
          <w:rFonts w:ascii="Arial" w:hAnsi="Arial" w:cs="Arial"/>
          <w:sz w:val="24"/>
          <w:szCs w:val="24"/>
          <w:vertAlign w:val="superscript"/>
        </w:rPr>
        <w:t xml:space="preserve"> 5</w:t>
      </w:r>
      <w:r w:rsidR="00F57F30" w:rsidRPr="00A60812">
        <w:rPr>
          <w:rFonts w:ascii="Arial" w:hAnsi="Arial" w:cs="Arial"/>
          <w:sz w:val="24"/>
          <w:szCs w:val="24"/>
          <w:vertAlign w:val="superscript"/>
        </w:rPr>
        <w:t>].</w:t>
      </w:r>
    </w:p>
    <w:p w14:paraId="476436B1" w14:textId="7E22F6C8" w:rsidR="00D476EB" w:rsidRDefault="00D476EB" w:rsidP="00F57F30">
      <w:pPr>
        <w:spacing w:line="360" w:lineRule="auto"/>
        <w:jc w:val="both"/>
        <w:rPr>
          <w:rFonts w:ascii="Arial" w:hAnsi="Arial" w:cs="Arial"/>
          <w:sz w:val="24"/>
          <w:szCs w:val="24"/>
        </w:rPr>
      </w:pPr>
      <w:r w:rsidRPr="00A60812">
        <w:rPr>
          <w:rFonts w:ascii="Arial" w:hAnsi="Arial" w:cs="Arial"/>
          <w:sz w:val="24"/>
          <w:szCs w:val="24"/>
        </w:rPr>
        <w:t xml:space="preserve">We report a case of VGAM affecting one of twin in a spontaneously conceived </w:t>
      </w:r>
      <w:proofErr w:type="gramStart"/>
      <w:r w:rsidRPr="00A60812">
        <w:rPr>
          <w:rFonts w:ascii="Arial" w:hAnsi="Arial" w:cs="Arial"/>
          <w:sz w:val="24"/>
          <w:szCs w:val="24"/>
        </w:rPr>
        <w:t>dichorionic diamniotic twin pregnancy</w:t>
      </w:r>
      <w:proofErr w:type="gramEnd"/>
      <w:r w:rsidRPr="00A60812">
        <w:rPr>
          <w:rFonts w:ascii="Arial" w:hAnsi="Arial" w:cs="Arial"/>
          <w:sz w:val="24"/>
          <w:szCs w:val="24"/>
        </w:rPr>
        <w:t>.</w:t>
      </w:r>
      <w:r>
        <w:rPr>
          <w:rFonts w:ascii="Arial" w:hAnsi="Arial" w:cs="Arial"/>
          <w:sz w:val="24"/>
          <w:szCs w:val="24"/>
        </w:rPr>
        <w:t xml:space="preserve"> </w:t>
      </w:r>
      <w:r w:rsidRPr="00A60812">
        <w:rPr>
          <w:rFonts w:ascii="Arial" w:hAnsi="Arial" w:cs="Arial"/>
          <w:sz w:val="24"/>
          <w:szCs w:val="24"/>
        </w:rPr>
        <w:t>To the best of our knowledge, this is only the fourth reported case of its kind</w:t>
      </w:r>
      <w:r w:rsidR="00F57F30">
        <w:rPr>
          <w:rFonts w:ascii="Arial" w:hAnsi="Arial" w:cs="Arial"/>
          <w:sz w:val="24"/>
          <w:szCs w:val="24"/>
        </w:rPr>
        <w:t>.</w:t>
      </w:r>
    </w:p>
    <w:p w14:paraId="59A0A87A" w14:textId="036C24C5" w:rsidR="00D476EB" w:rsidRDefault="00D476EB">
      <w:pPr>
        <w:rPr>
          <w:rFonts w:ascii="Arial" w:hAnsi="Arial" w:cs="Arial"/>
          <w:sz w:val="24"/>
          <w:szCs w:val="24"/>
        </w:rPr>
      </w:pPr>
    </w:p>
    <w:p w14:paraId="66CB41E0" w14:textId="0BCB7DCB" w:rsidR="00D476EB" w:rsidRPr="00D476EB" w:rsidRDefault="00D476EB">
      <w:pPr>
        <w:rPr>
          <w:rFonts w:ascii="Arial" w:hAnsi="Arial" w:cs="Arial"/>
          <w:b/>
          <w:bCs/>
          <w:sz w:val="24"/>
          <w:szCs w:val="24"/>
        </w:rPr>
      </w:pPr>
      <w:r w:rsidRPr="00BC33CB">
        <w:rPr>
          <w:rFonts w:ascii="Arial" w:hAnsi="Arial" w:cs="Arial"/>
          <w:b/>
          <w:bCs/>
          <w:sz w:val="24"/>
          <w:szCs w:val="24"/>
        </w:rPr>
        <w:t xml:space="preserve">Case Description </w:t>
      </w:r>
    </w:p>
    <w:p w14:paraId="3FECC0EA" w14:textId="77777777" w:rsidR="00F57F30" w:rsidRDefault="00A15A86" w:rsidP="00A15A86">
      <w:pPr>
        <w:spacing w:line="360" w:lineRule="auto"/>
        <w:jc w:val="both"/>
        <w:rPr>
          <w:rFonts w:ascii="Arial" w:hAnsi="Arial" w:cs="Arial"/>
          <w:sz w:val="24"/>
          <w:szCs w:val="24"/>
        </w:rPr>
      </w:pPr>
      <w:r w:rsidRPr="00A60812">
        <w:rPr>
          <w:rFonts w:ascii="Arial" w:hAnsi="Arial" w:cs="Arial"/>
          <w:sz w:val="24"/>
          <w:szCs w:val="24"/>
        </w:rPr>
        <w:t xml:space="preserve">An 18-year-old Caucasian woman expecting dichorionic diamniotic twins </w:t>
      </w:r>
      <w:proofErr w:type="gramStart"/>
      <w:r w:rsidRPr="00A60812">
        <w:rPr>
          <w:rFonts w:ascii="Arial" w:hAnsi="Arial" w:cs="Arial"/>
          <w:sz w:val="24"/>
          <w:szCs w:val="24"/>
        </w:rPr>
        <w:t>was referred</w:t>
      </w:r>
      <w:proofErr w:type="gramEnd"/>
      <w:r w:rsidRPr="00A60812">
        <w:rPr>
          <w:rFonts w:ascii="Arial" w:hAnsi="Arial" w:cs="Arial"/>
          <w:sz w:val="24"/>
          <w:szCs w:val="24"/>
        </w:rPr>
        <w:t xml:space="preserve"> to the </w:t>
      </w:r>
      <w:proofErr w:type="spellStart"/>
      <w:r w:rsidRPr="00A60812">
        <w:rPr>
          <w:rFonts w:ascii="Arial" w:hAnsi="Arial" w:cs="Arial"/>
          <w:sz w:val="24"/>
          <w:szCs w:val="24"/>
        </w:rPr>
        <w:t>fetal</w:t>
      </w:r>
      <w:proofErr w:type="spellEnd"/>
      <w:r w:rsidRPr="00A60812">
        <w:rPr>
          <w:rFonts w:ascii="Arial" w:hAnsi="Arial" w:cs="Arial"/>
          <w:sz w:val="24"/>
          <w:szCs w:val="24"/>
        </w:rPr>
        <w:t xml:space="preserve">-medicine unit at Liverpool Women’s Hospital in February 2018 at 31 weeks + 4 days gestation due to suspected ventriculomegaly in Twin 2. </w:t>
      </w:r>
      <w:r>
        <w:rPr>
          <w:rFonts w:ascii="Arial" w:hAnsi="Arial" w:cs="Arial"/>
          <w:sz w:val="24"/>
          <w:szCs w:val="24"/>
        </w:rPr>
        <w:t>T</w:t>
      </w:r>
      <w:r w:rsidRPr="00A60812">
        <w:rPr>
          <w:rFonts w:ascii="Arial" w:hAnsi="Arial" w:cs="Arial"/>
          <w:sz w:val="24"/>
          <w:szCs w:val="24"/>
        </w:rPr>
        <w:t xml:space="preserve">win 1 (female) was breech but otherwise had normal anatomy. In Twin </w:t>
      </w:r>
      <w:proofErr w:type="gramStart"/>
      <w:r w:rsidRPr="00A60812">
        <w:rPr>
          <w:rFonts w:ascii="Arial" w:hAnsi="Arial" w:cs="Arial"/>
          <w:sz w:val="24"/>
          <w:szCs w:val="24"/>
        </w:rPr>
        <w:t>2</w:t>
      </w:r>
      <w:proofErr w:type="gramEnd"/>
      <w:r w:rsidRPr="00A60812">
        <w:rPr>
          <w:rFonts w:ascii="Arial" w:hAnsi="Arial" w:cs="Arial"/>
          <w:sz w:val="24"/>
          <w:szCs w:val="24"/>
        </w:rPr>
        <w:t xml:space="preserve"> (male) a cystic structure measuring 32x30x28mm demonstrating turbulent flow was identified in the posterior part of the brain, accompanied by numerous feeding vessels. Cerebellar compression secondary to the structure was </w:t>
      </w:r>
      <w:proofErr w:type="gramStart"/>
      <w:r w:rsidRPr="00A60812">
        <w:rPr>
          <w:rFonts w:ascii="Arial" w:hAnsi="Arial" w:cs="Arial"/>
          <w:sz w:val="24"/>
          <w:szCs w:val="24"/>
        </w:rPr>
        <w:t>present,</w:t>
      </w:r>
      <w:proofErr w:type="gramEnd"/>
      <w:r w:rsidRPr="00A60812">
        <w:rPr>
          <w:rFonts w:ascii="Arial" w:hAnsi="Arial" w:cs="Arial"/>
          <w:sz w:val="24"/>
          <w:szCs w:val="24"/>
        </w:rPr>
        <w:t xml:space="preserve"> with evidence of associated bilateral ventriculomegaly of 18mm. Twin 2’s heart appeared structurally normal but showed signs of cardiomegaly, likely secondary to hyperdynamic circulation. The images obtained during scanning strongly supported a diagnosis of Vein of Galen aneurysm</w:t>
      </w:r>
      <w:r>
        <w:rPr>
          <w:rFonts w:ascii="Arial" w:hAnsi="Arial" w:cs="Arial"/>
          <w:sz w:val="24"/>
          <w:szCs w:val="24"/>
        </w:rPr>
        <w:t>. MRI scan confirmed the diagnosis</w:t>
      </w:r>
      <w:r w:rsidRPr="00A60812">
        <w:rPr>
          <w:rFonts w:ascii="Arial" w:hAnsi="Arial" w:cs="Arial"/>
          <w:sz w:val="24"/>
          <w:szCs w:val="24"/>
        </w:rPr>
        <w:t>.</w:t>
      </w:r>
      <w:r w:rsidR="00F57F30">
        <w:rPr>
          <w:rFonts w:ascii="Arial" w:hAnsi="Arial" w:cs="Arial"/>
          <w:sz w:val="24"/>
          <w:szCs w:val="24"/>
        </w:rPr>
        <w:t xml:space="preserve"> </w:t>
      </w:r>
      <w:r w:rsidRPr="00A60812">
        <w:rPr>
          <w:rFonts w:ascii="Arial" w:hAnsi="Arial" w:cs="Arial"/>
          <w:sz w:val="24"/>
          <w:szCs w:val="24"/>
        </w:rPr>
        <w:t>The report also suggested a thrombus in the VGAM and its inferior extension, causing significant compression of the brain stem.</w:t>
      </w:r>
    </w:p>
    <w:p w14:paraId="79A1E409" w14:textId="78B19916" w:rsidR="00A15A86" w:rsidRPr="00A60812" w:rsidRDefault="00A15A86" w:rsidP="00A15A86">
      <w:pPr>
        <w:spacing w:line="360" w:lineRule="auto"/>
        <w:jc w:val="both"/>
        <w:rPr>
          <w:rFonts w:ascii="Arial" w:hAnsi="Arial" w:cs="Arial"/>
          <w:sz w:val="24"/>
          <w:szCs w:val="24"/>
        </w:rPr>
      </w:pPr>
      <w:r w:rsidRPr="00A60812">
        <w:rPr>
          <w:rFonts w:ascii="Arial" w:hAnsi="Arial" w:cs="Arial"/>
          <w:sz w:val="24"/>
          <w:szCs w:val="24"/>
        </w:rPr>
        <w:lastRenderedPageBreak/>
        <w:t xml:space="preserve">  Following multidisciplinary review of MRI images by the neurosurgical and interventional neuroradiology teams, the parents </w:t>
      </w:r>
      <w:proofErr w:type="gramStart"/>
      <w:r w:rsidRPr="00A60812">
        <w:rPr>
          <w:rFonts w:ascii="Arial" w:hAnsi="Arial" w:cs="Arial"/>
          <w:sz w:val="24"/>
          <w:szCs w:val="24"/>
        </w:rPr>
        <w:t>were counselled</w:t>
      </w:r>
      <w:proofErr w:type="gramEnd"/>
      <w:r w:rsidRPr="00A60812">
        <w:rPr>
          <w:rFonts w:ascii="Arial" w:hAnsi="Arial" w:cs="Arial"/>
          <w:sz w:val="24"/>
          <w:szCs w:val="24"/>
        </w:rPr>
        <w:t xml:space="preserve"> about the very poor prognosis of the condition and the high likelihood that </w:t>
      </w:r>
      <w:r>
        <w:rPr>
          <w:rFonts w:ascii="Arial" w:hAnsi="Arial" w:cs="Arial"/>
          <w:sz w:val="24"/>
          <w:szCs w:val="24"/>
        </w:rPr>
        <w:t>T</w:t>
      </w:r>
      <w:r w:rsidRPr="00A60812">
        <w:rPr>
          <w:rFonts w:ascii="Arial" w:hAnsi="Arial" w:cs="Arial"/>
          <w:sz w:val="24"/>
          <w:szCs w:val="24"/>
        </w:rPr>
        <w:t xml:space="preserve">win 2 would not survive to </w:t>
      </w:r>
      <w:r>
        <w:rPr>
          <w:rFonts w:ascii="Arial" w:hAnsi="Arial" w:cs="Arial"/>
          <w:sz w:val="24"/>
          <w:szCs w:val="24"/>
        </w:rPr>
        <w:t>delivery</w:t>
      </w:r>
      <w:r w:rsidRPr="00A60812">
        <w:rPr>
          <w:rFonts w:ascii="Arial" w:hAnsi="Arial" w:cs="Arial"/>
          <w:sz w:val="24"/>
          <w:szCs w:val="24"/>
        </w:rPr>
        <w:t xml:space="preserve">, or beyond the neonatal period due to heart failure.  Parents declined selective </w:t>
      </w:r>
      <w:proofErr w:type="spellStart"/>
      <w:r w:rsidRPr="00A60812">
        <w:rPr>
          <w:rFonts w:ascii="Arial" w:hAnsi="Arial" w:cs="Arial"/>
          <w:sz w:val="24"/>
          <w:szCs w:val="24"/>
        </w:rPr>
        <w:t>fetocide</w:t>
      </w:r>
      <w:proofErr w:type="spellEnd"/>
      <w:r w:rsidRPr="00A60812">
        <w:rPr>
          <w:rFonts w:ascii="Arial" w:hAnsi="Arial" w:cs="Arial"/>
          <w:sz w:val="24"/>
          <w:szCs w:val="24"/>
        </w:rPr>
        <w:t xml:space="preserve"> and input from the palliative care team.</w:t>
      </w:r>
    </w:p>
    <w:p w14:paraId="52B61AE4" w14:textId="77777777" w:rsidR="00A15A86" w:rsidRPr="00A60812" w:rsidRDefault="00A15A86" w:rsidP="00A15A86">
      <w:pPr>
        <w:spacing w:line="360" w:lineRule="auto"/>
        <w:jc w:val="both"/>
        <w:rPr>
          <w:rFonts w:ascii="Arial" w:hAnsi="Arial" w:cs="Arial"/>
          <w:sz w:val="24"/>
          <w:szCs w:val="24"/>
        </w:rPr>
      </w:pPr>
      <w:r w:rsidRPr="00A60812">
        <w:rPr>
          <w:rFonts w:ascii="Arial" w:hAnsi="Arial" w:cs="Arial"/>
          <w:sz w:val="24"/>
          <w:szCs w:val="24"/>
        </w:rPr>
        <w:t xml:space="preserve">The family were seen twice weekly in our </w:t>
      </w:r>
      <w:proofErr w:type="spellStart"/>
      <w:r w:rsidRPr="00A60812">
        <w:rPr>
          <w:rFonts w:ascii="Arial" w:hAnsi="Arial" w:cs="Arial"/>
          <w:sz w:val="24"/>
          <w:szCs w:val="24"/>
        </w:rPr>
        <w:t>fetal</w:t>
      </w:r>
      <w:proofErr w:type="spellEnd"/>
      <w:r w:rsidRPr="00A60812">
        <w:rPr>
          <w:rFonts w:ascii="Arial" w:hAnsi="Arial" w:cs="Arial"/>
          <w:sz w:val="24"/>
          <w:szCs w:val="24"/>
        </w:rPr>
        <w:t xml:space="preserve"> medicine unit. The situation remained stable for </w:t>
      </w:r>
      <w:r>
        <w:rPr>
          <w:rFonts w:ascii="Arial" w:hAnsi="Arial" w:cs="Arial"/>
          <w:sz w:val="24"/>
          <w:szCs w:val="24"/>
        </w:rPr>
        <w:t>T</w:t>
      </w:r>
      <w:r w:rsidRPr="00A60812">
        <w:rPr>
          <w:rFonts w:ascii="Arial" w:hAnsi="Arial" w:cs="Arial"/>
          <w:sz w:val="24"/>
          <w:szCs w:val="24"/>
        </w:rPr>
        <w:t xml:space="preserve">win 2 with no worsening of cardiac status. Both babies were born by elective caesarean section at 37 weeks + 2 days following administration of antenatal steroids. Twin 1 was well at birth and discharged as normal. Twin </w:t>
      </w:r>
      <w:proofErr w:type="gramStart"/>
      <w:r w:rsidRPr="00A60812">
        <w:rPr>
          <w:rFonts w:ascii="Arial" w:hAnsi="Arial" w:cs="Arial"/>
          <w:sz w:val="24"/>
          <w:szCs w:val="24"/>
        </w:rPr>
        <w:t>2</w:t>
      </w:r>
      <w:proofErr w:type="gramEnd"/>
      <w:r w:rsidRPr="00A60812">
        <w:rPr>
          <w:rFonts w:ascii="Arial" w:hAnsi="Arial" w:cs="Arial"/>
          <w:sz w:val="24"/>
          <w:szCs w:val="24"/>
        </w:rPr>
        <w:t xml:space="preserve"> made no spontaneous respiratory effort following delivery; requiring intubation and ventilation. High output cardiac failure </w:t>
      </w:r>
      <w:proofErr w:type="gramStart"/>
      <w:r w:rsidRPr="00A60812">
        <w:rPr>
          <w:rFonts w:ascii="Arial" w:hAnsi="Arial" w:cs="Arial"/>
          <w:sz w:val="24"/>
          <w:szCs w:val="24"/>
        </w:rPr>
        <w:t>was identified</w:t>
      </w:r>
      <w:proofErr w:type="gramEnd"/>
      <w:r w:rsidRPr="00A60812">
        <w:rPr>
          <w:rFonts w:ascii="Arial" w:hAnsi="Arial" w:cs="Arial"/>
          <w:sz w:val="24"/>
          <w:szCs w:val="24"/>
        </w:rPr>
        <w:t xml:space="preserve">, with dilated vessels and retrograde flow in the transverse and descending aorta secondary to the large VGAM. On arrival to the paediatric ICU, inotropic support was required to maintain adequate cardiac output and blood products to correct coagulopathy. Despite passing urine, renal function </w:t>
      </w:r>
      <w:proofErr w:type="gramStart"/>
      <w:r w:rsidRPr="00A60812">
        <w:rPr>
          <w:rFonts w:ascii="Arial" w:hAnsi="Arial" w:cs="Arial"/>
          <w:sz w:val="24"/>
          <w:szCs w:val="24"/>
        </w:rPr>
        <w:t>was deranged</w:t>
      </w:r>
      <w:proofErr w:type="gramEnd"/>
      <w:r w:rsidRPr="00A60812">
        <w:rPr>
          <w:rFonts w:ascii="Arial" w:hAnsi="Arial" w:cs="Arial"/>
          <w:sz w:val="24"/>
          <w:szCs w:val="24"/>
        </w:rPr>
        <w:t xml:space="preserve"> on serology.</w:t>
      </w:r>
    </w:p>
    <w:p w14:paraId="2F326CC7" w14:textId="7CD5F8EE" w:rsidR="00A15A86" w:rsidRDefault="00A15A86" w:rsidP="00A15A86">
      <w:pPr>
        <w:spacing w:line="360" w:lineRule="auto"/>
        <w:jc w:val="both"/>
        <w:rPr>
          <w:rFonts w:ascii="Arial" w:hAnsi="Arial" w:cs="Arial"/>
          <w:sz w:val="24"/>
          <w:szCs w:val="24"/>
        </w:rPr>
      </w:pPr>
      <w:r w:rsidRPr="00A60812">
        <w:rPr>
          <w:rFonts w:ascii="Arial" w:hAnsi="Arial" w:cs="Arial"/>
          <w:sz w:val="24"/>
          <w:szCs w:val="24"/>
        </w:rPr>
        <w:t xml:space="preserve">The interventional endovascular procedure was attempted but unfortunately due to the extent of tributary involvement, feeding vessels and fistulae, the intervention </w:t>
      </w:r>
      <w:proofErr w:type="gramStart"/>
      <w:r w:rsidRPr="00A60812">
        <w:rPr>
          <w:rFonts w:ascii="Arial" w:hAnsi="Arial" w:cs="Arial"/>
          <w:sz w:val="24"/>
          <w:szCs w:val="24"/>
        </w:rPr>
        <w:t>was deemed</w:t>
      </w:r>
      <w:proofErr w:type="gramEnd"/>
      <w:r w:rsidRPr="00A60812">
        <w:rPr>
          <w:rFonts w:ascii="Arial" w:hAnsi="Arial" w:cs="Arial"/>
          <w:sz w:val="24"/>
          <w:szCs w:val="24"/>
        </w:rPr>
        <w:t xml:space="preserve"> futile and abandoned</w:t>
      </w:r>
      <w:r w:rsidR="00F57F30">
        <w:rPr>
          <w:rFonts w:ascii="Arial" w:hAnsi="Arial" w:cs="Arial"/>
          <w:sz w:val="24"/>
          <w:szCs w:val="24"/>
        </w:rPr>
        <w:t>. T</w:t>
      </w:r>
      <w:r w:rsidRPr="00A60812">
        <w:rPr>
          <w:rFonts w:ascii="Arial" w:hAnsi="Arial" w:cs="Arial"/>
          <w:sz w:val="24"/>
          <w:szCs w:val="24"/>
        </w:rPr>
        <w:t xml:space="preserve">he patient </w:t>
      </w:r>
      <w:proofErr w:type="gramStart"/>
      <w:r w:rsidRPr="00A60812">
        <w:rPr>
          <w:rFonts w:ascii="Arial" w:hAnsi="Arial" w:cs="Arial"/>
          <w:sz w:val="24"/>
          <w:szCs w:val="24"/>
        </w:rPr>
        <w:t>returned to ICU</w:t>
      </w:r>
      <w:r w:rsidR="00F57F30">
        <w:rPr>
          <w:rFonts w:ascii="Arial" w:hAnsi="Arial" w:cs="Arial"/>
          <w:sz w:val="24"/>
          <w:szCs w:val="24"/>
        </w:rPr>
        <w:t xml:space="preserve"> and a</w:t>
      </w:r>
      <w:r w:rsidRPr="00A60812">
        <w:rPr>
          <w:rFonts w:ascii="Arial" w:hAnsi="Arial" w:cs="Arial"/>
          <w:sz w:val="24"/>
          <w:szCs w:val="24"/>
        </w:rPr>
        <w:t>fter further discussions with the parents, they decided to stop active interventions</w:t>
      </w:r>
      <w:proofErr w:type="gramEnd"/>
      <w:r w:rsidR="00F57F30">
        <w:rPr>
          <w:rFonts w:ascii="Arial" w:hAnsi="Arial" w:cs="Arial"/>
          <w:sz w:val="24"/>
          <w:szCs w:val="24"/>
        </w:rPr>
        <w:t xml:space="preserve">. </w:t>
      </w:r>
      <w:r>
        <w:rPr>
          <w:rFonts w:ascii="Arial" w:hAnsi="Arial" w:cs="Arial"/>
          <w:sz w:val="24"/>
          <w:szCs w:val="24"/>
        </w:rPr>
        <w:t xml:space="preserve">Twin </w:t>
      </w:r>
      <w:proofErr w:type="gramStart"/>
      <w:r>
        <w:rPr>
          <w:rFonts w:ascii="Arial" w:hAnsi="Arial" w:cs="Arial"/>
          <w:sz w:val="24"/>
          <w:szCs w:val="24"/>
        </w:rPr>
        <w:t>2</w:t>
      </w:r>
      <w:proofErr w:type="gramEnd"/>
      <w:r w:rsidRPr="00A60812">
        <w:rPr>
          <w:rFonts w:ascii="Arial" w:hAnsi="Arial" w:cs="Arial"/>
          <w:sz w:val="24"/>
          <w:szCs w:val="24"/>
        </w:rPr>
        <w:t xml:space="preserve"> passed away some hours later. Parents declined a post-mortem examination.</w:t>
      </w:r>
    </w:p>
    <w:p w14:paraId="37BBBFE4" w14:textId="44D6B042" w:rsidR="00C225BB" w:rsidRPr="00C225BB" w:rsidRDefault="00C225BB" w:rsidP="00A15A86">
      <w:pPr>
        <w:spacing w:line="360" w:lineRule="auto"/>
        <w:jc w:val="both"/>
        <w:rPr>
          <w:rFonts w:ascii="Arial" w:hAnsi="Arial" w:cs="Arial"/>
          <w:sz w:val="24"/>
          <w:szCs w:val="24"/>
        </w:rPr>
      </w:pPr>
      <w:r w:rsidRPr="00C225BB">
        <w:rPr>
          <w:rFonts w:ascii="Arial" w:hAnsi="Arial" w:cs="Arial"/>
          <w:sz w:val="24"/>
          <w:szCs w:val="24"/>
        </w:rPr>
        <w:t xml:space="preserve">Table 1 shows review of </w:t>
      </w:r>
      <w:proofErr w:type="gramStart"/>
      <w:r w:rsidRPr="00C225BB">
        <w:rPr>
          <w:rFonts w:ascii="Arial" w:hAnsi="Arial" w:cs="Arial"/>
          <w:sz w:val="24"/>
          <w:szCs w:val="24"/>
        </w:rPr>
        <w:t>3</w:t>
      </w:r>
      <w:proofErr w:type="gramEnd"/>
      <w:r w:rsidRPr="00C225BB">
        <w:rPr>
          <w:rFonts w:ascii="Arial" w:hAnsi="Arial" w:cs="Arial"/>
          <w:sz w:val="24"/>
          <w:szCs w:val="24"/>
        </w:rPr>
        <w:t xml:space="preserve"> other reported cases and outcome – our case adds to the evidence in this area.</w:t>
      </w:r>
    </w:p>
    <w:p w14:paraId="450989B3" w14:textId="19F4692D" w:rsidR="00F57F30" w:rsidRDefault="00F57F30" w:rsidP="00A15A86">
      <w:pPr>
        <w:spacing w:line="360" w:lineRule="auto"/>
        <w:jc w:val="both"/>
        <w:rPr>
          <w:rFonts w:ascii="Arial" w:hAnsi="Arial" w:cs="Arial"/>
          <w:sz w:val="24"/>
          <w:szCs w:val="24"/>
        </w:rPr>
      </w:pPr>
    </w:p>
    <w:p w14:paraId="5073B252" w14:textId="77D0A959" w:rsidR="00F57F30" w:rsidRDefault="00F57F30" w:rsidP="00A15A86">
      <w:pPr>
        <w:spacing w:line="360" w:lineRule="auto"/>
        <w:jc w:val="both"/>
        <w:rPr>
          <w:rFonts w:ascii="Arial" w:hAnsi="Arial" w:cs="Arial"/>
          <w:sz w:val="24"/>
          <w:szCs w:val="24"/>
        </w:rPr>
      </w:pPr>
    </w:p>
    <w:p w14:paraId="1AFDA116" w14:textId="0F19963F" w:rsidR="00C225BB" w:rsidRDefault="00C225BB" w:rsidP="00A15A86">
      <w:pPr>
        <w:spacing w:line="360" w:lineRule="auto"/>
        <w:jc w:val="both"/>
        <w:rPr>
          <w:rFonts w:ascii="Arial" w:hAnsi="Arial" w:cs="Arial"/>
          <w:sz w:val="24"/>
          <w:szCs w:val="24"/>
        </w:rPr>
      </w:pPr>
    </w:p>
    <w:p w14:paraId="63A5ACC7" w14:textId="65E2297B" w:rsidR="00C225BB" w:rsidRDefault="00C225BB" w:rsidP="00A15A86">
      <w:pPr>
        <w:spacing w:line="360" w:lineRule="auto"/>
        <w:jc w:val="both"/>
        <w:rPr>
          <w:rFonts w:ascii="Arial" w:hAnsi="Arial" w:cs="Arial"/>
          <w:sz w:val="24"/>
          <w:szCs w:val="24"/>
        </w:rPr>
      </w:pPr>
    </w:p>
    <w:p w14:paraId="305E2FB2" w14:textId="28589B9A" w:rsidR="00C225BB" w:rsidRDefault="00C225BB" w:rsidP="00A15A86">
      <w:pPr>
        <w:spacing w:line="360" w:lineRule="auto"/>
        <w:jc w:val="both"/>
        <w:rPr>
          <w:rFonts w:ascii="Arial" w:hAnsi="Arial" w:cs="Arial"/>
          <w:sz w:val="24"/>
          <w:szCs w:val="24"/>
        </w:rPr>
      </w:pPr>
    </w:p>
    <w:p w14:paraId="6A5637E9" w14:textId="08ABE51A" w:rsidR="00C225BB" w:rsidRDefault="00C225BB" w:rsidP="00A15A86">
      <w:pPr>
        <w:spacing w:line="360" w:lineRule="auto"/>
        <w:jc w:val="both"/>
        <w:rPr>
          <w:rFonts w:ascii="Arial" w:hAnsi="Arial" w:cs="Arial"/>
          <w:sz w:val="24"/>
          <w:szCs w:val="24"/>
        </w:rPr>
      </w:pPr>
    </w:p>
    <w:p w14:paraId="1FD03D94" w14:textId="12D71CAD" w:rsidR="00C225BB" w:rsidRDefault="00C225BB" w:rsidP="00A15A86">
      <w:pPr>
        <w:spacing w:line="360" w:lineRule="auto"/>
        <w:jc w:val="both"/>
        <w:rPr>
          <w:rFonts w:ascii="Arial" w:hAnsi="Arial" w:cs="Arial"/>
          <w:sz w:val="24"/>
          <w:szCs w:val="24"/>
        </w:rPr>
      </w:pPr>
    </w:p>
    <w:p w14:paraId="6173DE61" w14:textId="35363D2F" w:rsidR="00C225BB" w:rsidRDefault="00C225BB" w:rsidP="00A15A86">
      <w:pPr>
        <w:spacing w:line="360" w:lineRule="auto"/>
        <w:jc w:val="both"/>
        <w:rPr>
          <w:rFonts w:ascii="Arial" w:hAnsi="Arial" w:cs="Arial"/>
          <w:sz w:val="24"/>
          <w:szCs w:val="24"/>
        </w:rPr>
      </w:pPr>
      <w:r>
        <w:rPr>
          <w:rFonts w:ascii="Arial" w:hAnsi="Arial" w:cs="Arial"/>
          <w:sz w:val="24"/>
          <w:szCs w:val="24"/>
        </w:rPr>
        <w:lastRenderedPageBreak/>
        <w:t>References</w:t>
      </w:r>
    </w:p>
    <w:p w14:paraId="24940024" w14:textId="77777777" w:rsidR="00F57F30" w:rsidRPr="0050155D" w:rsidRDefault="00F57F30" w:rsidP="00F57F30">
      <w:pPr>
        <w:pStyle w:val="ListParagraph"/>
        <w:numPr>
          <w:ilvl w:val="0"/>
          <w:numId w:val="1"/>
        </w:numPr>
        <w:spacing w:after="0" w:line="240" w:lineRule="auto"/>
        <w:jc w:val="both"/>
        <w:rPr>
          <w:rFonts w:ascii="Arial" w:eastAsia="Times New Roman" w:hAnsi="Arial" w:cs="Arial"/>
        </w:rPr>
      </w:pPr>
      <w:proofErr w:type="spellStart"/>
      <w:r w:rsidRPr="0050155D">
        <w:rPr>
          <w:rFonts w:ascii="Arial" w:eastAsia="Times New Roman" w:hAnsi="Arial" w:cs="Arial"/>
          <w:color w:val="1C1D1E"/>
        </w:rPr>
        <w:t>Raybaud</w:t>
      </w:r>
      <w:proofErr w:type="spellEnd"/>
      <w:r w:rsidRPr="0050155D">
        <w:rPr>
          <w:rFonts w:ascii="Arial" w:eastAsia="Times New Roman" w:hAnsi="Arial" w:cs="Arial"/>
          <w:color w:val="1C1D1E"/>
        </w:rPr>
        <w:t xml:space="preserve"> CA, </w:t>
      </w:r>
      <w:proofErr w:type="spellStart"/>
      <w:r w:rsidRPr="0050155D">
        <w:rPr>
          <w:rFonts w:ascii="Arial" w:eastAsia="Times New Roman" w:hAnsi="Arial" w:cs="Arial"/>
          <w:color w:val="1C1D1E"/>
        </w:rPr>
        <w:t>Strother</w:t>
      </w:r>
      <w:proofErr w:type="spellEnd"/>
      <w:r w:rsidRPr="0050155D">
        <w:rPr>
          <w:rFonts w:ascii="Arial" w:eastAsia="Times New Roman" w:hAnsi="Arial" w:cs="Arial"/>
          <w:color w:val="1C1D1E"/>
        </w:rPr>
        <w:t xml:space="preserve"> CM, </w:t>
      </w:r>
      <w:proofErr w:type="spellStart"/>
      <w:r w:rsidRPr="0050155D">
        <w:rPr>
          <w:rFonts w:ascii="Arial" w:eastAsia="Times New Roman" w:hAnsi="Arial" w:cs="Arial"/>
          <w:color w:val="1C1D1E"/>
        </w:rPr>
        <w:t>Hald</w:t>
      </w:r>
      <w:proofErr w:type="spellEnd"/>
      <w:r w:rsidRPr="0050155D">
        <w:rPr>
          <w:rFonts w:ascii="Arial" w:eastAsia="Times New Roman" w:hAnsi="Arial" w:cs="Arial"/>
          <w:color w:val="1C1D1E"/>
        </w:rPr>
        <w:t xml:space="preserve"> JK. Aneurysms of the vein of Galen: embryonic considerations and anatomical features relating to the pathogenesis of the malformation. </w:t>
      </w:r>
      <w:r w:rsidRPr="0050155D">
        <w:rPr>
          <w:rFonts w:ascii="Arial" w:eastAsia="Times New Roman" w:hAnsi="Arial" w:cs="Arial"/>
          <w:i/>
          <w:iCs/>
          <w:color w:val="1C1D1E"/>
        </w:rPr>
        <w:t>Neuroradiology</w:t>
      </w:r>
      <w:r w:rsidRPr="0050155D">
        <w:rPr>
          <w:rFonts w:ascii="Arial" w:eastAsia="Times New Roman" w:hAnsi="Arial" w:cs="Arial"/>
          <w:color w:val="1C1D1E"/>
        </w:rPr>
        <w:t> 1989; </w:t>
      </w:r>
      <w:r w:rsidRPr="0050155D">
        <w:rPr>
          <w:rFonts w:ascii="Arial" w:eastAsia="Times New Roman" w:hAnsi="Arial" w:cs="Arial"/>
          <w:b/>
          <w:bCs/>
          <w:color w:val="1C1D1E"/>
        </w:rPr>
        <w:t>31</w:t>
      </w:r>
      <w:r w:rsidRPr="0050155D">
        <w:rPr>
          <w:rFonts w:ascii="Arial" w:eastAsia="Times New Roman" w:hAnsi="Arial" w:cs="Arial"/>
          <w:color w:val="1C1D1E"/>
        </w:rPr>
        <w:t>: 109–128.</w:t>
      </w:r>
    </w:p>
    <w:p w14:paraId="5CD621E2" w14:textId="77777777" w:rsidR="00F57F30" w:rsidRPr="0050155D" w:rsidRDefault="00F57F30" w:rsidP="00F57F30">
      <w:pPr>
        <w:spacing w:after="0" w:line="240" w:lineRule="auto"/>
        <w:jc w:val="both"/>
        <w:rPr>
          <w:rFonts w:ascii="Arial" w:eastAsia="Times New Roman" w:hAnsi="Arial" w:cs="Arial"/>
        </w:rPr>
      </w:pPr>
    </w:p>
    <w:p w14:paraId="1DDEB129" w14:textId="77777777" w:rsidR="00F57F30" w:rsidRPr="0050155D" w:rsidRDefault="00F57F30" w:rsidP="00F57F30">
      <w:pPr>
        <w:pStyle w:val="ListParagraph"/>
        <w:numPr>
          <w:ilvl w:val="0"/>
          <w:numId w:val="1"/>
        </w:numPr>
        <w:spacing w:after="0" w:line="240" w:lineRule="auto"/>
        <w:jc w:val="both"/>
        <w:outlineLvl w:val="0"/>
        <w:rPr>
          <w:rFonts w:ascii="Arial" w:eastAsia="Times New Roman" w:hAnsi="Arial" w:cs="Arial"/>
          <w:bCs/>
          <w:color w:val="1C1D1E"/>
          <w:kern w:val="36"/>
        </w:rPr>
      </w:pPr>
      <w:r w:rsidRPr="0050155D">
        <w:rPr>
          <w:rFonts w:ascii="Arial" w:eastAsia="Times New Roman" w:hAnsi="Arial" w:cs="Arial"/>
          <w:bCs/>
          <w:color w:val="1C1D1E"/>
          <w:kern w:val="36"/>
        </w:rPr>
        <w:t xml:space="preserve">Vein of Galen aneurysmal malformation (VGAM) in the </w:t>
      </w:r>
      <w:proofErr w:type="spellStart"/>
      <w:r w:rsidRPr="0050155D">
        <w:rPr>
          <w:rFonts w:ascii="Arial" w:eastAsia="Times New Roman" w:hAnsi="Arial" w:cs="Arial"/>
          <w:bCs/>
          <w:color w:val="1C1D1E"/>
          <w:kern w:val="36"/>
        </w:rPr>
        <w:t>fetus</w:t>
      </w:r>
      <w:proofErr w:type="spellEnd"/>
      <w:r w:rsidRPr="0050155D">
        <w:rPr>
          <w:rFonts w:ascii="Arial" w:eastAsia="Times New Roman" w:hAnsi="Arial" w:cs="Arial"/>
          <w:bCs/>
          <w:color w:val="1C1D1E"/>
          <w:kern w:val="36"/>
        </w:rPr>
        <w:t>: retrospective analysis of perinatal prognostic indicators in a two</w:t>
      </w:r>
      <w:r w:rsidRPr="0050155D">
        <w:rPr>
          <w:rFonts w:ascii="Cambria Math" w:eastAsia="Times New Roman" w:hAnsi="Cambria Math" w:cs="Cambria Math"/>
          <w:bCs/>
          <w:color w:val="1C1D1E"/>
          <w:kern w:val="36"/>
        </w:rPr>
        <w:t>‐</w:t>
      </w:r>
      <w:proofErr w:type="spellStart"/>
      <w:r w:rsidRPr="0050155D">
        <w:rPr>
          <w:rFonts w:ascii="Arial" w:eastAsia="Times New Roman" w:hAnsi="Arial" w:cs="Arial"/>
          <w:bCs/>
          <w:color w:val="1C1D1E"/>
          <w:kern w:val="36"/>
        </w:rPr>
        <w:t>center</w:t>
      </w:r>
      <w:proofErr w:type="spellEnd"/>
      <w:r w:rsidRPr="0050155D">
        <w:rPr>
          <w:rFonts w:ascii="Arial" w:eastAsia="Times New Roman" w:hAnsi="Arial" w:cs="Arial"/>
          <w:bCs/>
          <w:color w:val="1C1D1E"/>
          <w:kern w:val="36"/>
        </w:rPr>
        <w:t xml:space="preserve"> series of 49 cases, </w:t>
      </w:r>
      <w:proofErr w:type="spellStart"/>
      <w:r w:rsidRPr="0050155D">
        <w:rPr>
          <w:rFonts w:ascii="Arial" w:eastAsia="Times New Roman" w:hAnsi="Arial" w:cs="Arial"/>
          <w:bCs/>
          <w:color w:val="1C1D1E"/>
          <w:kern w:val="36"/>
        </w:rPr>
        <w:t>Paladini</w:t>
      </w:r>
      <w:proofErr w:type="spellEnd"/>
      <w:r w:rsidRPr="0050155D">
        <w:rPr>
          <w:rFonts w:ascii="Arial" w:eastAsia="Times New Roman" w:hAnsi="Arial" w:cs="Arial"/>
          <w:bCs/>
          <w:color w:val="1C1D1E"/>
          <w:kern w:val="36"/>
        </w:rPr>
        <w:t xml:space="preserve"> et al 12/08/2016 Ultrasound in Obstetrics and Gynaecology </w:t>
      </w:r>
      <w:hyperlink r:id="rId5" w:history="1">
        <w:r w:rsidRPr="0050155D">
          <w:rPr>
            <w:rStyle w:val="Hyperlink"/>
            <w:rFonts w:ascii="Arial" w:eastAsia="Times New Roman" w:hAnsi="Arial" w:cs="Arial"/>
            <w:bCs/>
            <w:kern w:val="36"/>
          </w:rPr>
          <w:t>https://doi-org.liverpool.idm.oclc.org/10.1002/uog.17224</w:t>
        </w:r>
      </w:hyperlink>
    </w:p>
    <w:p w14:paraId="033F29CC" w14:textId="77777777" w:rsidR="00F57F30" w:rsidRPr="00CE6EA6" w:rsidRDefault="00F57F30" w:rsidP="00F57F30">
      <w:pPr>
        <w:pStyle w:val="ListParagraph"/>
        <w:jc w:val="both"/>
        <w:rPr>
          <w:rFonts w:ascii="Arial" w:hAnsi="Arial" w:cs="Arial"/>
        </w:rPr>
      </w:pPr>
    </w:p>
    <w:p w14:paraId="2933178E" w14:textId="77777777" w:rsidR="00F57F30" w:rsidRPr="0050155D" w:rsidRDefault="00F57F30" w:rsidP="00F57F30">
      <w:pPr>
        <w:pStyle w:val="ListParagraph"/>
        <w:numPr>
          <w:ilvl w:val="0"/>
          <w:numId w:val="1"/>
        </w:numPr>
        <w:spacing w:after="0" w:line="240" w:lineRule="auto"/>
        <w:jc w:val="both"/>
        <w:outlineLvl w:val="0"/>
        <w:rPr>
          <w:rFonts w:ascii="Arial" w:eastAsia="Times New Roman" w:hAnsi="Arial" w:cs="Arial"/>
          <w:bCs/>
          <w:color w:val="1C1D1E"/>
          <w:kern w:val="36"/>
        </w:rPr>
      </w:pPr>
      <w:r w:rsidRPr="00CE6EA6">
        <w:rPr>
          <w:rFonts w:ascii="Arial" w:hAnsi="Arial" w:cs="Arial"/>
        </w:rPr>
        <w:t>Prenatal Sonographic Diagnosis of a Vein of Galen Aneurysmal Malformation in a Twin L</w:t>
      </w:r>
      <w:r>
        <w:rPr>
          <w:rFonts w:ascii="Arial" w:hAnsi="Arial" w:cs="Arial"/>
        </w:rPr>
        <w:t>iriano B</w:t>
      </w:r>
      <w:r w:rsidRPr="00CE6EA6">
        <w:rPr>
          <w:rFonts w:ascii="Arial" w:hAnsi="Arial" w:cs="Arial"/>
        </w:rPr>
        <w:t>, L</w:t>
      </w:r>
      <w:r>
        <w:rPr>
          <w:rFonts w:ascii="Arial" w:hAnsi="Arial" w:cs="Arial"/>
        </w:rPr>
        <w:t>evy</w:t>
      </w:r>
      <w:r w:rsidRPr="00CE6EA6">
        <w:rPr>
          <w:rFonts w:ascii="Arial" w:hAnsi="Arial" w:cs="Arial"/>
        </w:rPr>
        <w:t xml:space="preserve"> R</w:t>
      </w:r>
      <w:r>
        <w:rPr>
          <w:rFonts w:ascii="Arial" w:hAnsi="Arial" w:cs="Arial"/>
        </w:rPr>
        <w:t>,</w:t>
      </w:r>
      <w:r w:rsidRPr="00CE6EA6">
        <w:rPr>
          <w:rFonts w:ascii="Arial" w:hAnsi="Arial" w:cs="Arial"/>
        </w:rPr>
        <w:t xml:space="preserve"> 2003, JDMS 19:242–247  OI: 10.1177/8756479303251460 </w:t>
      </w:r>
    </w:p>
    <w:p w14:paraId="281B6F04" w14:textId="77777777" w:rsidR="00F57F30" w:rsidRPr="0050155D" w:rsidRDefault="00F57F30" w:rsidP="00F57F30">
      <w:pPr>
        <w:spacing w:after="0" w:line="240" w:lineRule="auto"/>
        <w:jc w:val="both"/>
        <w:outlineLvl w:val="0"/>
        <w:rPr>
          <w:rStyle w:val="title-text"/>
          <w:rFonts w:ascii="Arial" w:eastAsia="Times New Roman" w:hAnsi="Arial" w:cs="Arial"/>
          <w:bCs/>
          <w:color w:val="1C1D1E"/>
          <w:kern w:val="36"/>
        </w:rPr>
      </w:pPr>
    </w:p>
    <w:p w14:paraId="3F7EC16C" w14:textId="77777777" w:rsidR="00F57F30" w:rsidRPr="0050155D" w:rsidRDefault="00F57F30" w:rsidP="00F57F30">
      <w:pPr>
        <w:pStyle w:val="ListParagraph"/>
        <w:jc w:val="both"/>
        <w:rPr>
          <w:rStyle w:val="title-text"/>
          <w:rFonts w:ascii="Arial" w:hAnsi="Arial" w:cs="Arial"/>
          <w:color w:val="505050"/>
        </w:rPr>
      </w:pPr>
    </w:p>
    <w:p w14:paraId="7CCF2552" w14:textId="77777777" w:rsidR="00F57F30" w:rsidRPr="0050155D" w:rsidRDefault="00F57F30" w:rsidP="00F57F30">
      <w:pPr>
        <w:pStyle w:val="ListParagraph"/>
        <w:numPr>
          <w:ilvl w:val="0"/>
          <w:numId w:val="1"/>
        </w:numPr>
        <w:spacing w:after="0" w:line="240" w:lineRule="auto"/>
        <w:jc w:val="both"/>
        <w:outlineLvl w:val="0"/>
        <w:rPr>
          <w:rFonts w:ascii="Arial" w:eastAsia="Times New Roman" w:hAnsi="Arial" w:cs="Arial"/>
          <w:bCs/>
          <w:color w:val="1C1D1E"/>
          <w:kern w:val="36"/>
        </w:rPr>
      </w:pPr>
      <w:r w:rsidRPr="0050155D">
        <w:rPr>
          <w:rStyle w:val="title-text"/>
          <w:rFonts w:ascii="Arial" w:hAnsi="Arial" w:cs="Arial"/>
          <w:color w:val="505050"/>
        </w:rPr>
        <w:t>Vein of Galen Aneurysmal Malformation in Monozygotic Twin</w:t>
      </w:r>
      <w:bookmarkStart w:id="1" w:name="bau1"/>
      <w:r w:rsidRPr="0050155D">
        <w:rPr>
          <w:rStyle w:val="title-text"/>
          <w:rFonts w:ascii="Arial" w:hAnsi="Arial" w:cs="Arial"/>
          <w:color w:val="505050"/>
        </w:rPr>
        <w:t xml:space="preserve"> </w:t>
      </w:r>
      <w:hyperlink r:id="rId6" w:anchor="!" w:history="1">
        <w:r w:rsidRPr="0050155D">
          <w:rPr>
            <w:rFonts w:ascii="Arial" w:hAnsi="Arial" w:cs="Arial"/>
            <w:color w:val="0C7DBB"/>
          </w:rPr>
          <w:t>MasakiKomiyama</w:t>
        </w:r>
        <w:r w:rsidRPr="0050155D">
          <w:rPr>
            <w:rFonts w:ascii="Arial" w:hAnsi="Arial" w:cs="Arial"/>
            <w:color w:val="0C7DBB"/>
            <w:vertAlign w:val="superscript"/>
          </w:rPr>
          <w:t>1</w:t>
        </w:r>
      </w:hyperlink>
      <w:bookmarkStart w:id="2" w:name="bau2"/>
      <w:bookmarkEnd w:id="1"/>
      <w:r w:rsidRPr="0050155D">
        <w:rPr>
          <w:rFonts w:ascii="Arial" w:hAnsi="Arial" w:cs="Arial"/>
        </w:rPr>
        <w:fldChar w:fldCharType="begin"/>
      </w:r>
      <w:r w:rsidRPr="0050155D">
        <w:rPr>
          <w:rFonts w:ascii="Arial" w:hAnsi="Arial" w:cs="Arial"/>
        </w:rPr>
        <w:instrText xml:space="preserve"> HYPERLINK "https://www.sciencedirect.com/science/article/abs/pii/S1878875016301589" \l "!" </w:instrText>
      </w:r>
      <w:r w:rsidRPr="0050155D">
        <w:rPr>
          <w:rFonts w:ascii="Arial" w:hAnsi="Arial" w:cs="Arial"/>
        </w:rPr>
        <w:fldChar w:fldCharType="separate"/>
      </w:r>
      <w:r w:rsidRPr="0050155D">
        <w:rPr>
          <w:rFonts w:ascii="Arial" w:hAnsi="Arial" w:cs="Arial"/>
          <w:color w:val="0C7DBB"/>
        </w:rPr>
        <w:t>SatokoMiyatake</w:t>
      </w:r>
      <w:r w:rsidRPr="0050155D">
        <w:rPr>
          <w:rFonts w:ascii="Arial" w:hAnsi="Arial" w:cs="Arial"/>
          <w:color w:val="0C7DBB"/>
          <w:vertAlign w:val="superscript"/>
        </w:rPr>
        <w:t>2</w:t>
      </w:r>
      <w:r w:rsidRPr="0050155D">
        <w:rPr>
          <w:rFonts w:ascii="Arial" w:hAnsi="Arial" w:cs="Arial"/>
        </w:rPr>
        <w:fldChar w:fldCharType="end"/>
      </w:r>
      <w:bookmarkStart w:id="3" w:name="bau3"/>
      <w:bookmarkEnd w:id="2"/>
      <w:r w:rsidRPr="0050155D">
        <w:rPr>
          <w:rFonts w:ascii="Arial" w:hAnsi="Arial" w:cs="Arial"/>
        </w:rPr>
        <w:fldChar w:fldCharType="begin"/>
      </w:r>
      <w:r w:rsidRPr="0050155D">
        <w:rPr>
          <w:rFonts w:ascii="Arial" w:hAnsi="Arial" w:cs="Arial"/>
        </w:rPr>
        <w:instrText xml:space="preserve"> HYPERLINK "https://www.sciencedirect.com/science/article/abs/pii/S1878875016301589" \l "!" </w:instrText>
      </w:r>
      <w:r w:rsidRPr="0050155D">
        <w:rPr>
          <w:rFonts w:ascii="Arial" w:hAnsi="Arial" w:cs="Arial"/>
        </w:rPr>
        <w:fldChar w:fldCharType="separate"/>
      </w:r>
      <w:r w:rsidRPr="0050155D">
        <w:rPr>
          <w:rFonts w:ascii="Arial" w:hAnsi="Arial" w:cs="Arial"/>
          <w:color w:val="0C7DBB"/>
        </w:rPr>
        <w:t>AikoTerada</w:t>
      </w:r>
      <w:r w:rsidRPr="0050155D">
        <w:rPr>
          <w:rFonts w:ascii="Arial" w:hAnsi="Arial" w:cs="Arial"/>
          <w:color w:val="0C7DBB"/>
          <w:vertAlign w:val="superscript"/>
        </w:rPr>
        <w:t>1</w:t>
      </w:r>
      <w:r w:rsidRPr="0050155D">
        <w:rPr>
          <w:rFonts w:ascii="Arial" w:hAnsi="Arial" w:cs="Arial"/>
        </w:rPr>
        <w:fldChar w:fldCharType="end"/>
      </w:r>
      <w:bookmarkStart w:id="4" w:name="bau4"/>
      <w:bookmarkEnd w:id="3"/>
      <w:r w:rsidRPr="0050155D">
        <w:rPr>
          <w:rFonts w:ascii="Arial" w:hAnsi="Arial" w:cs="Arial"/>
        </w:rPr>
        <w:fldChar w:fldCharType="begin"/>
      </w:r>
      <w:r w:rsidRPr="0050155D">
        <w:rPr>
          <w:rFonts w:ascii="Arial" w:hAnsi="Arial" w:cs="Arial"/>
        </w:rPr>
        <w:instrText xml:space="preserve"> HYPERLINK "https://www.sciencedirect.com/science/article/abs/pii/S1878875016301589" \l "!" </w:instrText>
      </w:r>
      <w:r w:rsidRPr="0050155D">
        <w:rPr>
          <w:rFonts w:ascii="Arial" w:hAnsi="Arial" w:cs="Arial"/>
        </w:rPr>
        <w:fldChar w:fldCharType="separate"/>
      </w:r>
      <w:r w:rsidRPr="0050155D">
        <w:rPr>
          <w:rFonts w:ascii="Arial" w:hAnsi="Arial" w:cs="Arial"/>
          <w:color w:val="0C7DBB"/>
        </w:rPr>
        <w:t>TomoyaIshiguro</w:t>
      </w:r>
      <w:r w:rsidRPr="0050155D">
        <w:rPr>
          <w:rFonts w:ascii="Arial" w:hAnsi="Arial" w:cs="Arial"/>
          <w:color w:val="0C7DBB"/>
          <w:vertAlign w:val="superscript"/>
        </w:rPr>
        <w:t>1</w:t>
      </w:r>
      <w:r w:rsidRPr="0050155D">
        <w:rPr>
          <w:rFonts w:ascii="Arial" w:hAnsi="Arial" w:cs="Arial"/>
        </w:rPr>
        <w:fldChar w:fldCharType="end"/>
      </w:r>
      <w:bookmarkStart w:id="5" w:name="bau5"/>
      <w:bookmarkEnd w:id="4"/>
      <w:r w:rsidRPr="0050155D">
        <w:rPr>
          <w:rFonts w:ascii="Arial" w:hAnsi="Arial" w:cs="Arial"/>
        </w:rPr>
        <w:fldChar w:fldCharType="begin"/>
      </w:r>
      <w:r w:rsidRPr="0050155D">
        <w:rPr>
          <w:rFonts w:ascii="Arial" w:hAnsi="Arial" w:cs="Arial"/>
        </w:rPr>
        <w:instrText xml:space="preserve"> HYPERLINK "https://www.sciencedirect.com/science/article/abs/pii/S1878875016301589" \l "!" </w:instrText>
      </w:r>
      <w:r w:rsidRPr="0050155D">
        <w:rPr>
          <w:rFonts w:ascii="Arial" w:hAnsi="Arial" w:cs="Arial"/>
        </w:rPr>
        <w:fldChar w:fldCharType="separate"/>
      </w:r>
      <w:r w:rsidRPr="0050155D">
        <w:rPr>
          <w:rFonts w:ascii="Arial" w:hAnsi="Arial" w:cs="Arial"/>
          <w:color w:val="0C7DBB"/>
        </w:rPr>
        <w:t>HiroyukiIchiba</w:t>
      </w:r>
      <w:r w:rsidRPr="0050155D">
        <w:rPr>
          <w:rFonts w:ascii="Arial" w:hAnsi="Arial" w:cs="Arial"/>
          <w:color w:val="0C7DBB"/>
          <w:vertAlign w:val="superscript"/>
        </w:rPr>
        <w:t>3</w:t>
      </w:r>
      <w:r w:rsidRPr="0050155D">
        <w:rPr>
          <w:rFonts w:ascii="Arial" w:hAnsi="Arial" w:cs="Arial"/>
        </w:rPr>
        <w:fldChar w:fldCharType="end"/>
      </w:r>
      <w:bookmarkStart w:id="6" w:name="bau6"/>
      <w:bookmarkEnd w:id="5"/>
      <w:r w:rsidRPr="0050155D">
        <w:rPr>
          <w:rFonts w:ascii="Arial" w:hAnsi="Arial" w:cs="Arial"/>
        </w:rPr>
        <w:fldChar w:fldCharType="begin"/>
      </w:r>
      <w:r w:rsidRPr="0050155D">
        <w:rPr>
          <w:rFonts w:ascii="Arial" w:hAnsi="Arial" w:cs="Arial"/>
        </w:rPr>
        <w:instrText xml:space="preserve"> HYPERLINK "https://www.sciencedirect.com/science/article/abs/pii/S1878875016301589" \l "!" </w:instrText>
      </w:r>
      <w:r w:rsidRPr="0050155D">
        <w:rPr>
          <w:rFonts w:ascii="Arial" w:hAnsi="Arial" w:cs="Arial"/>
        </w:rPr>
        <w:fldChar w:fldCharType="separate"/>
      </w:r>
      <w:r w:rsidRPr="0050155D">
        <w:rPr>
          <w:rFonts w:ascii="Arial" w:hAnsi="Arial" w:cs="Arial"/>
          <w:color w:val="0C7DBB"/>
        </w:rPr>
        <w:t>NaomichiMatsumoto</w:t>
      </w:r>
      <w:r w:rsidRPr="0050155D">
        <w:rPr>
          <w:rFonts w:ascii="Arial" w:hAnsi="Arial" w:cs="Arial"/>
          <w:color w:val="0C7DBB"/>
          <w:vertAlign w:val="superscript"/>
        </w:rPr>
        <w:t>2</w:t>
      </w:r>
      <w:r w:rsidRPr="0050155D">
        <w:rPr>
          <w:rFonts w:ascii="Arial" w:hAnsi="Arial" w:cs="Arial"/>
        </w:rPr>
        <w:fldChar w:fldCharType="end"/>
      </w:r>
      <w:bookmarkEnd w:id="6"/>
      <w:r w:rsidRPr="0050155D">
        <w:rPr>
          <w:rFonts w:ascii="Arial" w:hAnsi="Arial" w:cs="Arial"/>
        </w:rPr>
        <w:t xml:space="preserve"> </w:t>
      </w:r>
      <w:hyperlink r:id="rId7" w:history="1">
        <w:r w:rsidRPr="0050155D">
          <w:rPr>
            <w:rStyle w:val="Hyperlink"/>
            <w:rFonts w:ascii="Arial" w:hAnsi="Arial" w:cs="Arial"/>
          </w:rPr>
          <w:t>https://doi.org/10.1016/j.wneu.2016.04.031</w:t>
        </w:r>
      </w:hyperlink>
      <w:r w:rsidRPr="0050155D">
        <w:rPr>
          <w:rFonts w:ascii="Arial" w:hAnsi="Arial" w:cs="Arial"/>
        </w:rPr>
        <w:t xml:space="preserve"> </w:t>
      </w:r>
      <w:hyperlink r:id="rId8" w:tooltip="Go to World Neurosurgery on ScienceDirect" w:history="1">
        <w:r w:rsidRPr="0050155D">
          <w:rPr>
            <w:rStyle w:val="Hyperlink"/>
            <w:rFonts w:ascii="Arial" w:hAnsi="Arial" w:cs="Arial"/>
            <w:color w:val="505050"/>
          </w:rPr>
          <w:t>World Neurosurgery</w:t>
        </w:r>
      </w:hyperlink>
      <w:r w:rsidRPr="0050155D">
        <w:rPr>
          <w:rFonts w:ascii="Arial" w:hAnsi="Arial" w:cs="Arial"/>
          <w:color w:val="505050"/>
        </w:rPr>
        <w:t xml:space="preserve"> </w:t>
      </w:r>
      <w:hyperlink r:id="rId9" w:tooltip="Go to table of contents for this volume/issue" w:history="1">
        <w:r w:rsidRPr="0050155D">
          <w:rPr>
            <w:rStyle w:val="Hyperlink"/>
            <w:rFonts w:ascii="Arial" w:hAnsi="Arial" w:cs="Arial"/>
            <w:color w:val="0C7DBB"/>
          </w:rPr>
          <w:t>Volume 91</w:t>
        </w:r>
      </w:hyperlink>
      <w:r w:rsidRPr="0050155D">
        <w:rPr>
          <w:rFonts w:ascii="Arial" w:hAnsi="Arial" w:cs="Arial"/>
          <w:color w:val="2E2E2E"/>
        </w:rPr>
        <w:t>,</w:t>
      </w:r>
      <w:r w:rsidRPr="0050155D">
        <w:rPr>
          <w:rStyle w:val="apple-converted-space"/>
          <w:rFonts w:ascii="Arial" w:hAnsi="Arial" w:cs="Arial"/>
          <w:color w:val="2E2E2E"/>
        </w:rPr>
        <w:t> </w:t>
      </w:r>
      <w:r w:rsidRPr="0050155D">
        <w:rPr>
          <w:rFonts w:ascii="Arial" w:hAnsi="Arial" w:cs="Arial"/>
          <w:color w:val="2E2E2E"/>
        </w:rPr>
        <w:t>July 2016, Pages 672.e11-672.e15</w:t>
      </w:r>
    </w:p>
    <w:p w14:paraId="31D7B9DE" w14:textId="77777777" w:rsidR="00F57F30" w:rsidRPr="0050155D" w:rsidRDefault="00F57F30" w:rsidP="00F57F30">
      <w:pPr>
        <w:spacing w:after="0" w:line="240" w:lineRule="auto"/>
        <w:jc w:val="both"/>
        <w:outlineLvl w:val="0"/>
        <w:rPr>
          <w:rFonts w:ascii="Arial" w:eastAsia="Times New Roman" w:hAnsi="Arial" w:cs="Arial"/>
          <w:bCs/>
          <w:color w:val="1C1D1E"/>
          <w:kern w:val="36"/>
        </w:rPr>
      </w:pPr>
    </w:p>
    <w:p w14:paraId="3C0255E3" w14:textId="77777777" w:rsidR="00F57F30" w:rsidRPr="0050155D" w:rsidRDefault="00F57F30" w:rsidP="00F57F30">
      <w:pPr>
        <w:pStyle w:val="ListParagraph"/>
        <w:numPr>
          <w:ilvl w:val="0"/>
          <w:numId w:val="1"/>
        </w:numPr>
        <w:spacing w:after="0" w:line="240" w:lineRule="auto"/>
        <w:jc w:val="both"/>
        <w:outlineLvl w:val="0"/>
        <w:rPr>
          <w:rFonts w:ascii="Arial" w:eastAsia="Times New Roman" w:hAnsi="Arial" w:cs="Arial"/>
          <w:bCs/>
          <w:color w:val="1C1D1E"/>
          <w:kern w:val="36"/>
        </w:rPr>
      </w:pPr>
      <w:proofErr w:type="spellStart"/>
      <w:r w:rsidRPr="0050155D">
        <w:rPr>
          <w:rFonts w:ascii="Arial" w:eastAsia="Times New Roman" w:hAnsi="Arial" w:cs="Arial"/>
          <w:color w:val="1C1D1E"/>
        </w:rPr>
        <w:t>Geibprasert</w:t>
      </w:r>
      <w:proofErr w:type="spellEnd"/>
      <w:r w:rsidRPr="0050155D">
        <w:rPr>
          <w:rFonts w:ascii="Arial" w:eastAsia="Times New Roman" w:hAnsi="Arial" w:cs="Arial"/>
          <w:color w:val="1C1D1E"/>
        </w:rPr>
        <w:t xml:space="preserve"> S</w:t>
      </w:r>
      <w:r w:rsidRPr="0050155D">
        <w:rPr>
          <w:rFonts w:ascii="Arial" w:eastAsia="Times New Roman" w:hAnsi="Arial" w:cs="Arial"/>
          <w:color w:val="1C1D1E"/>
          <w:shd w:val="clear" w:color="auto" w:fill="EFEFF0"/>
        </w:rPr>
        <w:t>, </w:t>
      </w:r>
      <w:proofErr w:type="spellStart"/>
      <w:r w:rsidRPr="0050155D">
        <w:rPr>
          <w:rFonts w:ascii="Arial" w:eastAsia="Times New Roman" w:hAnsi="Arial" w:cs="Arial"/>
          <w:color w:val="1C1D1E"/>
        </w:rPr>
        <w:t>Krings</w:t>
      </w:r>
      <w:proofErr w:type="spellEnd"/>
      <w:r w:rsidRPr="0050155D">
        <w:rPr>
          <w:rFonts w:ascii="Arial" w:eastAsia="Times New Roman" w:hAnsi="Arial" w:cs="Arial"/>
          <w:color w:val="1C1D1E"/>
        </w:rPr>
        <w:t xml:space="preserve"> T</w:t>
      </w:r>
      <w:r w:rsidRPr="0050155D">
        <w:rPr>
          <w:rFonts w:ascii="Arial" w:eastAsia="Times New Roman" w:hAnsi="Arial" w:cs="Arial"/>
          <w:color w:val="1C1D1E"/>
          <w:shd w:val="clear" w:color="auto" w:fill="EFEFF0"/>
        </w:rPr>
        <w:t>, </w:t>
      </w:r>
      <w:r w:rsidRPr="0050155D">
        <w:rPr>
          <w:rFonts w:ascii="Arial" w:eastAsia="Times New Roman" w:hAnsi="Arial" w:cs="Arial"/>
          <w:color w:val="1C1D1E"/>
        </w:rPr>
        <w:t>Armstrong D</w:t>
      </w:r>
      <w:r w:rsidRPr="0050155D">
        <w:rPr>
          <w:rFonts w:ascii="Arial" w:eastAsia="Times New Roman" w:hAnsi="Arial" w:cs="Arial"/>
          <w:color w:val="1C1D1E"/>
          <w:shd w:val="clear" w:color="auto" w:fill="EFEFF0"/>
        </w:rPr>
        <w:t>, </w:t>
      </w:r>
      <w:proofErr w:type="spellStart"/>
      <w:r w:rsidRPr="0050155D">
        <w:rPr>
          <w:rFonts w:ascii="Arial" w:eastAsia="Times New Roman" w:hAnsi="Arial" w:cs="Arial"/>
          <w:color w:val="1C1D1E"/>
        </w:rPr>
        <w:t>Terbrugge</w:t>
      </w:r>
      <w:proofErr w:type="spellEnd"/>
      <w:r w:rsidRPr="0050155D">
        <w:rPr>
          <w:rFonts w:ascii="Arial" w:eastAsia="Times New Roman" w:hAnsi="Arial" w:cs="Arial"/>
          <w:color w:val="1C1D1E"/>
        </w:rPr>
        <w:t xml:space="preserve"> KG</w:t>
      </w:r>
      <w:r w:rsidRPr="0050155D">
        <w:rPr>
          <w:rFonts w:ascii="Arial" w:eastAsia="Times New Roman" w:hAnsi="Arial" w:cs="Arial"/>
          <w:color w:val="1C1D1E"/>
          <w:shd w:val="clear" w:color="auto" w:fill="EFEFF0"/>
        </w:rPr>
        <w:t>, </w:t>
      </w:r>
      <w:proofErr w:type="spellStart"/>
      <w:r w:rsidRPr="0050155D">
        <w:rPr>
          <w:rFonts w:ascii="Arial" w:eastAsia="Times New Roman" w:hAnsi="Arial" w:cs="Arial"/>
          <w:color w:val="1C1D1E"/>
        </w:rPr>
        <w:t>Raybaud</w:t>
      </w:r>
      <w:proofErr w:type="spellEnd"/>
      <w:r w:rsidRPr="0050155D">
        <w:rPr>
          <w:rFonts w:ascii="Arial" w:eastAsia="Times New Roman" w:hAnsi="Arial" w:cs="Arial"/>
          <w:color w:val="1C1D1E"/>
        </w:rPr>
        <w:t xml:space="preserve"> CA</w:t>
      </w:r>
      <w:r w:rsidRPr="0050155D">
        <w:rPr>
          <w:rFonts w:ascii="Arial" w:eastAsia="Times New Roman" w:hAnsi="Arial" w:cs="Arial"/>
          <w:color w:val="1C1D1E"/>
          <w:shd w:val="clear" w:color="auto" w:fill="EFEFF0"/>
        </w:rPr>
        <w:t>. </w:t>
      </w:r>
      <w:r w:rsidRPr="0050155D">
        <w:rPr>
          <w:rFonts w:ascii="Arial" w:eastAsia="Times New Roman" w:hAnsi="Arial" w:cs="Arial"/>
          <w:color w:val="1C1D1E"/>
        </w:rPr>
        <w:t>Predicting factors for the follow</w:t>
      </w:r>
      <w:r w:rsidRPr="0050155D">
        <w:rPr>
          <w:rFonts w:ascii="Cambria Math" w:eastAsia="Times New Roman" w:hAnsi="Cambria Math" w:cs="Cambria Math"/>
          <w:color w:val="1C1D1E"/>
        </w:rPr>
        <w:t>‐</w:t>
      </w:r>
      <w:r w:rsidRPr="0050155D">
        <w:rPr>
          <w:rFonts w:ascii="Arial" w:eastAsia="Times New Roman" w:hAnsi="Arial" w:cs="Arial"/>
          <w:color w:val="1C1D1E"/>
        </w:rPr>
        <w:t>up outcome and management decisions in vein of Galen aneurysmal malformations</w:t>
      </w:r>
      <w:r w:rsidRPr="0050155D">
        <w:rPr>
          <w:rFonts w:ascii="Arial" w:eastAsia="Times New Roman" w:hAnsi="Arial" w:cs="Arial"/>
          <w:color w:val="1C1D1E"/>
          <w:shd w:val="clear" w:color="auto" w:fill="EFEFF0"/>
        </w:rPr>
        <w:t>. </w:t>
      </w:r>
      <w:r w:rsidRPr="0050155D">
        <w:rPr>
          <w:rFonts w:ascii="Arial" w:eastAsia="Times New Roman" w:hAnsi="Arial" w:cs="Arial"/>
          <w:i/>
          <w:iCs/>
          <w:color w:val="1C1D1E"/>
        </w:rPr>
        <w:t xml:space="preserve">Childs </w:t>
      </w:r>
      <w:proofErr w:type="spellStart"/>
      <w:r w:rsidRPr="0050155D">
        <w:rPr>
          <w:rFonts w:ascii="Arial" w:eastAsia="Times New Roman" w:hAnsi="Arial" w:cs="Arial"/>
          <w:i/>
          <w:iCs/>
          <w:color w:val="1C1D1E"/>
        </w:rPr>
        <w:t>Nerv</w:t>
      </w:r>
      <w:proofErr w:type="spellEnd"/>
      <w:r w:rsidRPr="0050155D">
        <w:rPr>
          <w:rFonts w:ascii="Arial" w:eastAsia="Times New Roman" w:hAnsi="Arial" w:cs="Arial"/>
          <w:i/>
          <w:iCs/>
          <w:color w:val="1C1D1E"/>
        </w:rPr>
        <w:t xml:space="preserve"> </w:t>
      </w:r>
      <w:proofErr w:type="spellStart"/>
      <w:r w:rsidRPr="0050155D">
        <w:rPr>
          <w:rFonts w:ascii="Arial" w:eastAsia="Times New Roman" w:hAnsi="Arial" w:cs="Arial"/>
          <w:i/>
          <w:iCs/>
          <w:color w:val="1C1D1E"/>
        </w:rPr>
        <w:t>Syst</w:t>
      </w:r>
      <w:proofErr w:type="spellEnd"/>
      <w:r w:rsidRPr="0050155D">
        <w:rPr>
          <w:rFonts w:ascii="Arial" w:eastAsia="Times New Roman" w:hAnsi="Arial" w:cs="Arial"/>
          <w:color w:val="1C1D1E"/>
          <w:shd w:val="clear" w:color="auto" w:fill="EFEFF0"/>
        </w:rPr>
        <w:t> </w:t>
      </w:r>
      <w:r w:rsidRPr="0050155D">
        <w:rPr>
          <w:rFonts w:ascii="Arial" w:eastAsia="Times New Roman" w:hAnsi="Arial" w:cs="Arial"/>
          <w:color w:val="1C1D1E"/>
        </w:rPr>
        <w:t>2010</w:t>
      </w:r>
      <w:r w:rsidRPr="0050155D">
        <w:rPr>
          <w:rFonts w:ascii="Arial" w:eastAsia="Times New Roman" w:hAnsi="Arial" w:cs="Arial"/>
          <w:color w:val="1C1D1E"/>
          <w:shd w:val="clear" w:color="auto" w:fill="EFEFF0"/>
        </w:rPr>
        <w:t>; </w:t>
      </w:r>
      <w:r w:rsidRPr="0050155D">
        <w:rPr>
          <w:rFonts w:ascii="Arial" w:eastAsia="Times New Roman" w:hAnsi="Arial" w:cs="Arial"/>
          <w:b/>
          <w:bCs/>
          <w:color w:val="1C1D1E"/>
        </w:rPr>
        <w:t>26</w:t>
      </w:r>
      <w:r w:rsidRPr="0050155D">
        <w:rPr>
          <w:rFonts w:ascii="Arial" w:eastAsia="Times New Roman" w:hAnsi="Arial" w:cs="Arial"/>
          <w:color w:val="1C1D1E"/>
          <w:shd w:val="clear" w:color="auto" w:fill="EFEFF0"/>
        </w:rPr>
        <w:t>: </w:t>
      </w:r>
      <w:r w:rsidRPr="0050155D">
        <w:rPr>
          <w:rFonts w:ascii="Arial" w:eastAsia="Times New Roman" w:hAnsi="Arial" w:cs="Arial"/>
          <w:color w:val="1C1D1E"/>
        </w:rPr>
        <w:t>35</w:t>
      </w:r>
      <w:r w:rsidRPr="0050155D">
        <w:rPr>
          <w:rFonts w:ascii="Arial" w:eastAsia="Times New Roman" w:hAnsi="Arial" w:cs="Arial"/>
          <w:color w:val="1C1D1E"/>
          <w:shd w:val="clear" w:color="auto" w:fill="EFEFF0"/>
        </w:rPr>
        <w:t>–</w:t>
      </w:r>
      <w:r w:rsidRPr="0050155D">
        <w:rPr>
          <w:rFonts w:ascii="Arial" w:eastAsia="Times New Roman" w:hAnsi="Arial" w:cs="Arial"/>
          <w:color w:val="1C1D1E"/>
        </w:rPr>
        <w:t>46</w:t>
      </w:r>
    </w:p>
    <w:p w14:paraId="144E8D6B" w14:textId="566455A0" w:rsidR="00F57F30" w:rsidRDefault="00F57F30" w:rsidP="00A15A86">
      <w:pPr>
        <w:spacing w:line="360" w:lineRule="auto"/>
        <w:jc w:val="both"/>
        <w:rPr>
          <w:rFonts w:ascii="Arial" w:hAnsi="Arial" w:cs="Arial"/>
          <w:sz w:val="24"/>
          <w:szCs w:val="24"/>
        </w:rPr>
      </w:pPr>
    </w:p>
    <w:p w14:paraId="43FB9BEB" w14:textId="77777777" w:rsidR="00F57F30" w:rsidRDefault="00F57F30" w:rsidP="00F57F30">
      <w:pPr>
        <w:spacing w:line="360" w:lineRule="auto"/>
        <w:jc w:val="both"/>
        <w:rPr>
          <w:rFonts w:ascii="Arial" w:hAnsi="Arial" w:cs="Arial"/>
          <w:b/>
          <w:sz w:val="24"/>
        </w:rPr>
      </w:pPr>
      <w:r>
        <w:rPr>
          <w:rFonts w:ascii="Arial" w:hAnsi="Arial" w:cs="Arial"/>
          <w:b/>
          <w:sz w:val="24"/>
        </w:rPr>
        <w:t>Figure legends</w:t>
      </w:r>
    </w:p>
    <w:p w14:paraId="26994CE1" w14:textId="77777777" w:rsidR="00F57F30" w:rsidRPr="00A60812" w:rsidRDefault="00F57F30" w:rsidP="00F57F30">
      <w:pPr>
        <w:spacing w:line="360" w:lineRule="auto"/>
        <w:jc w:val="both"/>
        <w:rPr>
          <w:rFonts w:ascii="Arial" w:hAnsi="Arial" w:cs="Arial"/>
          <w:b/>
          <w:sz w:val="24"/>
        </w:rPr>
      </w:pPr>
      <w:r>
        <w:rPr>
          <w:noProof/>
          <w:lang w:eastAsia="en-GB"/>
        </w:rPr>
        <w:drawing>
          <wp:inline distT="0" distB="0" distL="0" distR="0" wp14:anchorId="5FA64135" wp14:editId="0820858B">
            <wp:extent cx="5170859" cy="360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0859" cy="3609975"/>
                    </a:xfrm>
                    <a:prstGeom prst="rect">
                      <a:avLst/>
                    </a:prstGeom>
                    <a:noFill/>
                    <a:ln>
                      <a:noFill/>
                    </a:ln>
                  </pic:spPr>
                </pic:pic>
              </a:graphicData>
            </a:graphic>
          </wp:inline>
        </w:drawing>
      </w:r>
    </w:p>
    <w:p w14:paraId="62272AA7" w14:textId="77777777" w:rsidR="00F57F30" w:rsidRPr="00BC33CB" w:rsidRDefault="00F57F30" w:rsidP="00F57F30">
      <w:pPr>
        <w:spacing w:line="360" w:lineRule="auto"/>
        <w:jc w:val="both"/>
        <w:rPr>
          <w:rFonts w:ascii="Arial" w:hAnsi="Arial" w:cs="Arial"/>
          <w:sz w:val="24"/>
          <w:szCs w:val="24"/>
        </w:rPr>
      </w:pPr>
      <w:r>
        <w:rPr>
          <w:rFonts w:ascii="Arial" w:hAnsi="Arial" w:cs="Arial"/>
          <w:sz w:val="24"/>
          <w:szCs w:val="24"/>
        </w:rPr>
        <w:t xml:space="preserve">Figure 1: </w:t>
      </w:r>
      <w:r w:rsidRPr="0050155D">
        <w:rPr>
          <w:rFonts w:ascii="Arial" w:hAnsi="Arial" w:cs="Arial"/>
          <w:color w:val="000000"/>
          <w:sz w:val="24"/>
          <w:szCs w:val="24"/>
          <w:shd w:val="clear" w:color="auto" w:fill="FFFFFF"/>
        </w:rPr>
        <w:t xml:space="preserve">Transabdominal scan showing </w:t>
      </w:r>
      <w:proofErr w:type="spellStart"/>
      <w:r w:rsidRPr="0050155D">
        <w:rPr>
          <w:rFonts w:ascii="Arial" w:hAnsi="Arial" w:cs="Arial"/>
          <w:color w:val="000000"/>
          <w:sz w:val="24"/>
          <w:szCs w:val="24"/>
          <w:shd w:val="clear" w:color="auto" w:fill="FFFFFF"/>
        </w:rPr>
        <w:t>fetal</w:t>
      </w:r>
      <w:proofErr w:type="spellEnd"/>
      <w:r w:rsidRPr="0050155D">
        <w:rPr>
          <w:rFonts w:ascii="Arial" w:hAnsi="Arial" w:cs="Arial"/>
          <w:color w:val="000000"/>
          <w:sz w:val="24"/>
          <w:szCs w:val="24"/>
          <w:shd w:val="clear" w:color="auto" w:fill="FFFFFF"/>
        </w:rPr>
        <w:t xml:space="preserve"> VGAM on colour </w:t>
      </w:r>
      <w:proofErr w:type="gramStart"/>
      <w:r w:rsidRPr="0050155D">
        <w:rPr>
          <w:rFonts w:ascii="Arial" w:hAnsi="Arial" w:cs="Arial"/>
          <w:color w:val="000000"/>
          <w:sz w:val="24"/>
          <w:szCs w:val="24"/>
          <w:shd w:val="clear" w:color="auto" w:fill="FFFFFF"/>
        </w:rPr>
        <w:t>doppler</w:t>
      </w:r>
      <w:proofErr w:type="gramEnd"/>
      <w:r w:rsidRPr="0050155D">
        <w:rPr>
          <w:rFonts w:ascii="Arial" w:hAnsi="Arial" w:cs="Arial"/>
          <w:color w:val="000000"/>
          <w:sz w:val="24"/>
          <w:szCs w:val="24"/>
          <w:shd w:val="clear" w:color="auto" w:fill="FFFFFF"/>
        </w:rPr>
        <w:t xml:space="preserve"> flow</w:t>
      </w:r>
    </w:p>
    <w:p w14:paraId="139C3D7C" w14:textId="77777777" w:rsidR="00F57F30" w:rsidRDefault="00F57F30" w:rsidP="00F57F30">
      <w:pPr>
        <w:spacing w:line="360" w:lineRule="auto"/>
        <w:jc w:val="both"/>
        <w:rPr>
          <w:rFonts w:ascii="Arial" w:hAnsi="Arial" w:cs="Arial"/>
          <w:b/>
          <w:bCs/>
          <w:sz w:val="24"/>
          <w:szCs w:val="24"/>
        </w:rPr>
      </w:pPr>
    </w:p>
    <w:p w14:paraId="6BEF7857" w14:textId="77777777" w:rsidR="00F57F30" w:rsidRDefault="00F57F30" w:rsidP="00F57F30">
      <w:pPr>
        <w:spacing w:line="360" w:lineRule="auto"/>
        <w:jc w:val="both"/>
        <w:rPr>
          <w:rFonts w:ascii="Arial" w:hAnsi="Arial" w:cs="Arial"/>
          <w:b/>
          <w:bCs/>
          <w:sz w:val="24"/>
          <w:szCs w:val="24"/>
        </w:rPr>
      </w:pPr>
      <w:r>
        <w:rPr>
          <w:noProof/>
          <w:lang w:eastAsia="en-GB"/>
        </w:rPr>
        <w:lastRenderedPageBreak/>
        <w:drawing>
          <wp:inline distT="0" distB="0" distL="0" distR="0" wp14:anchorId="62AFDF90" wp14:editId="10208EC0">
            <wp:extent cx="4776062" cy="3276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9728" cy="3292836"/>
                    </a:xfrm>
                    <a:prstGeom prst="rect">
                      <a:avLst/>
                    </a:prstGeom>
                    <a:noFill/>
                    <a:ln>
                      <a:noFill/>
                    </a:ln>
                  </pic:spPr>
                </pic:pic>
              </a:graphicData>
            </a:graphic>
          </wp:inline>
        </w:drawing>
      </w:r>
    </w:p>
    <w:p w14:paraId="5CE88795" w14:textId="7D4D5059" w:rsidR="00F57F30" w:rsidRDefault="00F57F30" w:rsidP="00F57F30">
      <w:pPr>
        <w:spacing w:line="360" w:lineRule="auto"/>
        <w:jc w:val="both"/>
        <w:rPr>
          <w:rFonts w:ascii="Arial" w:hAnsi="Arial" w:cs="Arial"/>
          <w:bCs/>
          <w:sz w:val="24"/>
          <w:szCs w:val="24"/>
        </w:rPr>
      </w:pPr>
      <w:r w:rsidRPr="00623593">
        <w:rPr>
          <w:rFonts w:ascii="Arial" w:hAnsi="Arial" w:cs="Arial"/>
          <w:bCs/>
          <w:sz w:val="24"/>
          <w:szCs w:val="24"/>
        </w:rPr>
        <w:t xml:space="preserve">Figure 2: </w:t>
      </w:r>
      <w:r>
        <w:rPr>
          <w:rFonts w:ascii="Arial" w:hAnsi="Arial" w:cs="Arial"/>
          <w:bCs/>
          <w:sz w:val="24"/>
          <w:szCs w:val="24"/>
        </w:rPr>
        <w:t>Transabdominal ultrasound scan showing severe ventriculomegaly</w:t>
      </w:r>
    </w:p>
    <w:p w14:paraId="1A106DF4" w14:textId="0356FACB" w:rsidR="00FE504E" w:rsidRPr="00C225BB" w:rsidRDefault="00FE504E" w:rsidP="00F57F30">
      <w:pPr>
        <w:spacing w:line="360" w:lineRule="auto"/>
        <w:jc w:val="both"/>
        <w:rPr>
          <w:rFonts w:ascii="Arial" w:hAnsi="Arial" w:cs="Arial"/>
          <w:sz w:val="24"/>
          <w:szCs w:val="24"/>
        </w:rPr>
      </w:pPr>
    </w:p>
    <w:p w14:paraId="2FDF7AFE" w14:textId="28B30B99" w:rsidR="00C225BB" w:rsidRPr="00C225BB" w:rsidRDefault="00C225BB" w:rsidP="00C225BB">
      <w:pPr>
        <w:spacing w:line="360" w:lineRule="auto"/>
        <w:jc w:val="both"/>
        <w:rPr>
          <w:rFonts w:ascii="Arial" w:hAnsi="Arial" w:cs="Arial"/>
          <w:sz w:val="24"/>
          <w:szCs w:val="24"/>
        </w:rPr>
      </w:pPr>
      <w:r w:rsidRPr="00C225BB">
        <w:rPr>
          <w:rFonts w:ascii="Arial" w:hAnsi="Arial" w:cs="Arial"/>
          <w:sz w:val="24"/>
          <w:szCs w:val="24"/>
        </w:rPr>
        <w:t xml:space="preserve">Table 1. </w:t>
      </w:r>
      <w:proofErr w:type="gramStart"/>
      <w:r w:rsidRPr="00C225BB">
        <w:rPr>
          <w:rFonts w:ascii="Arial" w:hAnsi="Arial" w:cs="Arial"/>
          <w:sz w:val="24"/>
          <w:szCs w:val="24"/>
        </w:rPr>
        <w:t>supporting</w:t>
      </w:r>
      <w:proofErr w:type="gramEnd"/>
      <w:r w:rsidRPr="00C225BB">
        <w:rPr>
          <w:rFonts w:ascii="Arial" w:hAnsi="Arial" w:cs="Arial"/>
          <w:sz w:val="24"/>
          <w:szCs w:val="24"/>
        </w:rPr>
        <w:t xml:space="preserve"> information</w:t>
      </w:r>
    </w:p>
    <w:tbl>
      <w:tblPr>
        <w:tblStyle w:val="TableGrid"/>
        <w:tblW w:w="9493" w:type="dxa"/>
        <w:tblLook w:val="04A0" w:firstRow="1" w:lastRow="0" w:firstColumn="1" w:lastColumn="0" w:noHBand="0" w:noVBand="1"/>
      </w:tblPr>
      <w:tblGrid>
        <w:gridCol w:w="1696"/>
        <w:gridCol w:w="1843"/>
        <w:gridCol w:w="1985"/>
        <w:gridCol w:w="1984"/>
        <w:gridCol w:w="1985"/>
      </w:tblGrid>
      <w:tr w:rsidR="00C225BB" w:rsidRPr="00A60812" w14:paraId="7DE8E03D" w14:textId="77777777" w:rsidTr="003937E6">
        <w:tc>
          <w:tcPr>
            <w:tcW w:w="1696" w:type="dxa"/>
            <w:shd w:val="clear" w:color="auto" w:fill="D9E2F3" w:themeFill="accent1" w:themeFillTint="33"/>
          </w:tcPr>
          <w:p w14:paraId="2B7E1C92" w14:textId="77777777" w:rsidR="00C225BB" w:rsidRPr="00A60812" w:rsidRDefault="00C225BB" w:rsidP="003937E6">
            <w:pPr>
              <w:spacing w:line="360" w:lineRule="auto"/>
              <w:rPr>
                <w:rFonts w:ascii="Arial" w:hAnsi="Arial" w:cs="Arial"/>
                <w:b/>
              </w:rPr>
            </w:pPr>
            <w:r w:rsidRPr="00A60812">
              <w:rPr>
                <w:rFonts w:ascii="Arial" w:hAnsi="Arial" w:cs="Arial"/>
                <w:b/>
              </w:rPr>
              <w:t>Case report</w:t>
            </w:r>
          </w:p>
        </w:tc>
        <w:tc>
          <w:tcPr>
            <w:tcW w:w="1843" w:type="dxa"/>
            <w:shd w:val="clear" w:color="auto" w:fill="D9E2F3" w:themeFill="accent1" w:themeFillTint="33"/>
          </w:tcPr>
          <w:p w14:paraId="201ACCA8" w14:textId="77777777" w:rsidR="00C225BB" w:rsidRPr="00A60812" w:rsidRDefault="00C225BB" w:rsidP="003937E6">
            <w:pPr>
              <w:spacing w:line="360" w:lineRule="auto"/>
              <w:rPr>
                <w:rFonts w:ascii="Arial" w:hAnsi="Arial" w:cs="Arial"/>
                <w:b/>
              </w:rPr>
            </w:pPr>
            <w:r w:rsidRPr="00A60812">
              <w:rPr>
                <w:rFonts w:ascii="Arial" w:hAnsi="Arial" w:cs="Arial"/>
                <w:b/>
              </w:rPr>
              <w:t>Twins</w:t>
            </w:r>
          </w:p>
        </w:tc>
        <w:tc>
          <w:tcPr>
            <w:tcW w:w="1985" w:type="dxa"/>
            <w:shd w:val="clear" w:color="auto" w:fill="D9E2F3" w:themeFill="accent1" w:themeFillTint="33"/>
          </w:tcPr>
          <w:p w14:paraId="3F2A04AD" w14:textId="77777777" w:rsidR="00C225BB" w:rsidRPr="00A60812" w:rsidRDefault="00C225BB" w:rsidP="003937E6">
            <w:pPr>
              <w:spacing w:line="360" w:lineRule="auto"/>
              <w:rPr>
                <w:rFonts w:ascii="Arial" w:hAnsi="Arial" w:cs="Arial"/>
                <w:b/>
              </w:rPr>
            </w:pPr>
            <w:r w:rsidRPr="00A60812">
              <w:rPr>
                <w:rFonts w:ascii="Arial" w:hAnsi="Arial" w:cs="Arial"/>
                <w:b/>
              </w:rPr>
              <w:t>VGAM diagnosis</w:t>
            </w:r>
          </w:p>
        </w:tc>
        <w:tc>
          <w:tcPr>
            <w:tcW w:w="1984" w:type="dxa"/>
            <w:shd w:val="clear" w:color="auto" w:fill="D9E2F3" w:themeFill="accent1" w:themeFillTint="33"/>
          </w:tcPr>
          <w:p w14:paraId="4A022ACD" w14:textId="77777777" w:rsidR="00C225BB" w:rsidRPr="00A60812" w:rsidRDefault="00C225BB" w:rsidP="003937E6">
            <w:pPr>
              <w:spacing w:line="360" w:lineRule="auto"/>
              <w:rPr>
                <w:rFonts w:ascii="Arial" w:hAnsi="Arial" w:cs="Arial"/>
                <w:b/>
              </w:rPr>
            </w:pPr>
            <w:r w:rsidRPr="00A60812">
              <w:rPr>
                <w:rFonts w:ascii="Arial" w:hAnsi="Arial" w:cs="Arial"/>
                <w:b/>
              </w:rPr>
              <w:t>Affected twin outcome</w:t>
            </w:r>
          </w:p>
        </w:tc>
        <w:tc>
          <w:tcPr>
            <w:tcW w:w="1985" w:type="dxa"/>
            <w:shd w:val="clear" w:color="auto" w:fill="D9E2F3" w:themeFill="accent1" w:themeFillTint="33"/>
          </w:tcPr>
          <w:p w14:paraId="5030DF07" w14:textId="77777777" w:rsidR="00C225BB" w:rsidRPr="00A60812" w:rsidRDefault="00C225BB" w:rsidP="003937E6">
            <w:pPr>
              <w:spacing w:line="360" w:lineRule="auto"/>
              <w:rPr>
                <w:rFonts w:ascii="Arial" w:hAnsi="Arial" w:cs="Arial"/>
                <w:b/>
              </w:rPr>
            </w:pPr>
            <w:r w:rsidRPr="00A60812">
              <w:rPr>
                <w:rFonts w:ascii="Arial" w:hAnsi="Arial" w:cs="Arial"/>
                <w:b/>
              </w:rPr>
              <w:t>Unaffected twin outcome</w:t>
            </w:r>
          </w:p>
        </w:tc>
      </w:tr>
      <w:tr w:rsidR="00C225BB" w:rsidRPr="00A60812" w14:paraId="6537DFF8" w14:textId="77777777" w:rsidTr="003937E6">
        <w:trPr>
          <w:trHeight w:val="863"/>
        </w:trPr>
        <w:tc>
          <w:tcPr>
            <w:tcW w:w="1696" w:type="dxa"/>
          </w:tcPr>
          <w:p w14:paraId="69EF760D" w14:textId="77777777" w:rsidR="00C225BB" w:rsidRPr="00A60812" w:rsidRDefault="00C225BB" w:rsidP="003937E6">
            <w:pPr>
              <w:spacing w:line="360" w:lineRule="auto"/>
              <w:rPr>
                <w:rFonts w:ascii="Arial" w:hAnsi="Arial" w:cs="Arial"/>
              </w:rPr>
            </w:pPr>
            <w:r w:rsidRPr="00A60812">
              <w:rPr>
                <w:rFonts w:ascii="Arial" w:hAnsi="Arial" w:cs="Arial"/>
              </w:rPr>
              <w:t>Liriano et al 2003</w:t>
            </w:r>
          </w:p>
        </w:tc>
        <w:tc>
          <w:tcPr>
            <w:tcW w:w="1843" w:type="dxa"/>
          </w:tcPr>
          <w:p w14:paraId="2290AE29" w14:textId="77777777" w:rsidR="00C225BB" w:rsidRPr="00A60812" w:rsidRDefault="00C225BB" w:rsidP="003937E6">
            <w:pPr>
              <w:spacing w:line="360" w:lineRule="auto"/>
              <w:rPr>
                <w:rFonts w:ascii="Arial" w:hAnsi="Arial" w:cs="Arial"/>
              </w:rPr>
            </w:pPr>
            <w:r w:rsidRPr="00A60812">
              <w:rPr>
                <w:rFonts w:ascii="Arial" w:hAnsi="Arial" w:cs="Arial"/>
              </w:rPr>
              <w:t>Dichorionic</w:t>
            </w:r>
          </w:p>
        </w:tc>
        <w:tc>
          <w:tcPr>
            <w:tcW w:w="1985" w:type="dxa"/>
          </w:tcPr>
          <w:p w14:paraId="237621C7" w14:textId="77777777" w:rsidR="00C225BB" w:rsidRPr="00A60812" w:rsidRDefault="00C225BB" w:rsidP="003937E6">
            <w:pPr>
              <w:spacing w:line="360" w:lineRule="auto"/>
              <w:rPr>
                <w:rFonts w:ascii="Arial" w:hAnsi="Arial" w:cs="Arial"/>
              </w:rPr>
            </w:pPr>
            <w:r w:rsidRPr="00A60812">
              <w:rPr>
                <w:rFonts w:ascii="Arial" w:hAnsi="Arial" w:cs="Arial"/>
              </w:rPr>
              <w:t>Prenatal</w:t>
            </w:r>
          </w:p>
        </w:tc>
        <w:tc>
          <w:tcPr>
            <w:tcW w:w="1984" w:type="dxa"/>
          </w:tcPr>
          <w:p w14:paraId="05FAA2B1" w14:textId="77777777" w:rsidR="00C225BB" w:rsidRPr="00A60812" w:rsidRDefault="00C225BB" w:rsidP="003937E6">
            <w:pPr>
              <w:spacing w:line="360" w:lineRule="auto"/>
              <w:rPr>
                <w:rFonts w:ascii="Arial" w:hAnsi="Arial" w:cs="Arial"/>
              </w:rPr>
            </w:pPr>
            <w:r w:rsidRPr="00A60812">
              <w:rPr>
                <w:rFonts w:ascii="Arial" w:hAnsi="Arial" w:cs="Arial"/>
              </w:rPr>
              <w:t>Died</w:t>
            </w:r>
          </w:p>
        </w:tc>
        <w:tc>
          <w:tcPr>
            <w:tcW w:w="1985" w:type="dxa"/>
          </w:tcPr>
          <w:p w14:paraId="7B401A24" w14:textId="77777777" w:rsidR="00C225BB" w:rsidRPr="00A60812" w:rsidRDefault="00C225BB" w:rsidP="003937E6">
            <w:pPr>
              <w:spacing w:line="360" w:lineRule="auto"/>
              <w:rPr>
                <w:rFonts w:ascii="Arial" w:hAnsi="Arial" w:cs="Arial"/>
              </w:rPr>
            </w:pPr>
            <w:r w:rsidRPr="00A60812">
              <w:rPr>
                <w:rFonts w:ascii="Arial" w:hAnsi="Arial" w:cs="Arial"/>
              </w:rPr>
              <w:t>?</w:t>
            </w:r>
          </w:p>
        </w:tc>
      </w:tr>
      <w:tr w:rsidR="00C225BB" w:rsidRPr="00A60812" w14:paraId="3366E31A" w14:textId="77777777" w:rsidTr="003937E6">
        <w:trPr>
          <w:trHeight w:val="881"/>
        </w:trPr>
        <w:tc>
          <w:tcPr>
            <w:tcW w:w="1696" w:type="dxa"/>
          </w:tcPr>
          <w:p w14:paraId="2B9827E7" w14:textId="77777777" w:rsidR="00C225BB" w:rsidRPr="00A60812" w:rsidRDefault="00C225BB" w:rsidP="003937E6">
            <w:pPr>
              <w:spacing w:line="360" w:lineRule="auto"/>
              <w:rPr>
                <w:rFonts w:ascii="Arial" w:hAnsi="Arial" w:cs="Arial"/>
              </w:rPr>
            </w:pPr>
            <w:proofErr w:type="spellStart"/>
            <w:r w:rsidRPr="00A60812">
              <w:rPr>
                <w:rFonts w:ascii="Arial" w:hAnsi="Arial" w:cs="Arial"/>
              </w:rPr>
              <w:t>Steggerda</w:t>
            </w:r>
            <w:proofErr w:type="spellEnd"/>
            <w:r w:rsidRPr="00A60812">
              <w:rPr>
                <w:rFonts w:ascii="Arial" w:hAnsi="Arial" w:cs="Arial"/>
              </w:rPr>
              <w:t xml:space="preserve"> et al 2006</w:t>
            </w:r>
          </w:p>
        </w:tc>
        <w:tc>
          <w:tcPr>
            <w:tcW w:w="1843" w:type="dxa"/>
          </w:tcPr>
          <w:p w14:paraId="073F9799" w14:textId="77777777" w:rsidR="00C225BB" w:rsidRPr="00A60812" w:rsidRDefault="00C225BB" w:rsidP="003937E6">
            <w:pPr>
              <w:spacing w:line="360" w:lineRule="auto"/>
              <w:rPr>
                <w:rFonts w:ascii="Arial" w:hAnsi="Arial" w:cs="Arial"/>
              </w:rPr>
            </w:pPr>
            <w:r w:rsidRPr="00A60812">
              <w:rPr>
                <w:rFonts w:ascii="Arial" w:hAnsi="Arial" w:cs="Arial"/>
              </w:rPr>
              <w:t>Monochorionic, diamniotic</w:t>
            </w:r>
          </w:p>
        </w:tc>
        <w:tc>
          <w:tcPr>
            <w:tcW w:w="1985" w:type="dxa"/>
          </w:tcPr>
          <w:p w14:paraId="2DA7716B" w14:textId="77777777" w:rsidR="00C225BB" w:rsidRPr="00A60812" w:rsidRDefault="00C225BB" w:rsidP="003937E6">
            <w:pPr>
              <w:spacing w:line="360" w:lineRule="auto"/>
              <w:rPr>
                <w:rFonts w:ascii="Arial" w:hAnsi="Arial" w:cs="Arial"/>
              </w:rPr>
            </w:pPr>
            <w:r w:rsidRPr="00A60812">
              <w:rPr>
                <w:rFonts w:ascii="Arial" w:hAnsi="Arial" w:cs="Arial"/>
              </w:rPr>
              <w:t>Postnatal</w:t>
            </w:r>
          </w:p>
        </w:tc>
        <w:tc>
          <w:tcPr>
            <w:tcW w:w="1984" w:type="dxa"/>
          </w:tcPr>
          <w:p w14:paraId="0BB6EF7D" w14:textId="77777777" w:rsidR="00C225BB" w:rsidRPr="00A60812" w:rsidRDefault="00C225BB" w:rsidP="003937E6">
            <w:pPr>
              <w:spacing w:line="360" w:lineRule="auto"/>
              <w:rPr>
                <w:rFonts w:ascii="Arial" w:hAnsi="Arial" w:cs="Arial"/>
              </w:rPr>
            </w:pPr>
            <w:r w:rsidRPr="00A60812">
              <w:rPr>
                <w:rFonts w:ascii="Arial" w:hAnsi="Arial" w:cs="Arial"/>
              </w:rPr>
              <w:t xml:space="preserve">Died </w:t>
            </w:r>
          </w:p>
        </w:tc>
        <w:tc>
          <w:tcPr>
            <w:tcW w:w="1985" w:type="dxa"/>
          </w:tcPr>
          <w:p w14:paraId="040E4B2E" w14:textId="77777777" w:rsidR="00C225BB" w:rsidRPr="00A60812" w:rsidRDefault="00C225BB" w:rsidP="003937E6">
            <w:pPr>
              <w:spacing w:line="360" w:lineRule="auto"/>
              <w:rPr>
                <w:rFonts w:ascii="Arial" w:hAnsi="Arial" w:cs="Arial"/>
              </w:rPr>
            </w:pPr>
            <w:r w:rsidRPr="00A60812">
              <w:rPr>
                <w:rFonts w:ascii="Arial" w:hAnsi="Arial" w:cs="Arial"/>
              </w:rPr>
              <w:t>Died (likely secondary to TTTS)</w:t>
            </w:r>
          </w:p>
        </w:tc>
      </w:tr>
      <w:tr w:rsidR="00C225BB" w:rsidRPr="00A60812" w14:paraId="3D88647E" w14:textId="77777777" w:rsidTr="003937E6">
        <w:trPr>
          <w:trHeight w:val="788"/>
        </w:trPr>
        <w:tc>
          <w:tcPr>
            <w:tcW w:w="1696" w:type="dxa"/>
          </w:tcPr>
          <w:p w14:paraId="0D23298D" w14:textId="77777777" w:rsidR="00C225BB" w:rsidRPr="00A60812" w:rsidRDefault="00C225BB" w:rsidP="003937E6">
            <w:pPr>
              <w:spacing w:line="360" w:lineRule="auto"/>
              <w:rPr>
                <w:rFonts w:ascii="Arial" w:hAnsi="Arial" w:cs="Arial"/>
              </w:rPr>
            </w:pPr>
            <w:r w:rsidRPr="00A60812">
              <w:rPr>
                <w:rFonts w:ascii="Arial" w:hAnsi="Arial" w:cs="Arial"/>
              </w:rPr>
              <w:t>Komiyama et al 2016</w:t>
            </w:r>
          </w:p>
        </w:tc>
        <w:tc>
          <w:tcPr>
            <w:tcW w:w="1843" w:type="dxa"/>
          </w:tcPr>
          <w:p w14:paraId="18FDB62E" w14:textId="77777777" w:rsidR="00C225BB" w:rsidRPr="00A60812" w:rsidRDefault="00C225BB" w:rsidP="003937E6">
            <w:pPr>
              <w:spacing w:line="360" w:lineRule="auto"/>
              <w:rPr>
                <w:rFonts w:ascii="Arial" w:hAnsi="Arial" w:cs="Arial"/>
              </w:rPr>
            </w:pPr>
            <w:r w:rsidRPr="00A60812">
              <w:rPr>
                <w:rFonts w:ascii="Arial" w:hAnsi="Arial" w:cs="Arial"/>
              </w:rPr>
              <w:t>Monochorionic, diamniotic</w:t>
            </w:r>
          </w:p>
        </w:tc>
        <w:tc>
          <w:tcPr>
            <w:tcW w:w="1985" w:type="dxa"/>
          </w:tcPr>
          <w:p w14:paraId="5842BFC7" w14:textId="77777777" w:rsidR="00C225BB" w:rsidRPr="00A60812" w:rsidRDefault="00C225BB" w:rsidP="003937E6">
            <w:pPr>
              <w:spacing w:line="360" w:lineRule="auto"/>
              <w:rPr>
                <w:rFonts w:ascii="Arial" w:hAnsi="Arial" w:cs="Arial"/>
              </w:rPr>
            </w:pPr>
            <w:r w:rsidRPr="00A60812">
              <w:rPr>
                <w:rFonts w:ascii="Arial" w:hAnsi="Arial" w:cs="Arial"/>
              </w:rPr>
              <w:t>Postnatal</w:t>
            </w:r>
          </w:p>
        </w:tc>
        <w:tc>
          <w:tcPr>
            <w:tcW w:w="1984" w:type="dxa"/>
          </w:tcPr>
          <w:p w14:paraId="13C4108F" w14:textId="77777777" w:rsidR="00C225BB" w:rsidRPr="00A60812" w:rsidRDefault="00C225BB" w:rsidP="003937E6">
            <w:pPr>
              <w:spacing w:line="360" w:lineRule="auto"/>
              <w:rPr>
                <w:rFonts w:ascii="Arial" w:hAnsi="Arial" w:cs="Arial"/>
              </w:rPr>
            </w:pPr>
            <w:r w:rsidRPr="00A60812">
              <w:rPr>
                <w:rFonts w:ascii="Arial" w:hAnsi="Arial" w:cs="Arial"/>
              </w:rPr>
              <w:t>Survived</w:t>
            </w:r>
          </w:p>
        </w:tc>
        <w:tc>
          <w:tcPr>
            <w:tcW w:w="1985" w:type="dxa"/>
          </w:tcPr>
          <w:p w14:paraId="63BBFA90" w14:textId="77777777" w:rsidR="00C225BB" w:rsidRPr="00A60812" w:rsidRDefault="00C225BB" w:rsidP="003937E6">
            <w:pPr>
              <w:spacing w:line="360" w:lineRule="auto"/>
              <w:rPr>
                <w:rFonts w:ascii="Arial" w:hAnsi="Arial" w:cs="Arial"/>
              </w:rPr>
            </w:pPr>
            <w:r w:rsidRPr="00A60812">
              <w:rPr>
                <w:rFonts w:ascii="Arial" w:hAnsi="Arial" w:cs="Arial"/>
              </w:rPr>
              <w:t>Survived</w:t>
            </w:r>
          </w:p>
        </w:tc>
      </w:tr>
      <w:tr w:rsidR="00C225BB" w:rsidRPr="00A60812" w14:paraId="78D4070A" w14:textId="77777777" w:rsidTr="003937E6">
        <w:trPr>
          <w:trHeight w:val="842"/>
        </w:trPr>
        <w:tc>
          <w:tcPr>
            <w:tcW w:w="1696" w:type="dxa"/>
          </w:tcPr>
          <w:p w14:paraId="34840B1E" w14:textId="77777777" w:rsidR="00C225BB" w:rsidRPr="00A60812" w:rsidRDefault="00C225BB" w:rsidP="003937E6">
            <w:pPr>
              <w:spacing w:line="360" w:lineRule="auto"/>
              <w:rPr>
                <w:rFonts w:ascii="Arial" w:hAnsi="Arial" w:cs="Arial"/>
              </w:rPr>
            </w:pPr>
            <w:r w:rsidRPr="00A60812">
              <w:rPr>
                <w:rFonts w:ascii="Arial" w:hAnsi="Arial" w:cs="Arial"/>
              </w:rPr>
              <w:t>Hackett et al 2019</w:t>
            </w:r>
          </w:p>
        </w:tc>
        <w:tc>
          <w:tcPr>
            <w:tcW w:w="1843" w:type="dxa"/>
          </w:tcPr>
          <w:p w14:paraId="48AB5377" w14:textId="77777777" w:rsidR="00C225BB" w:rsidRPr="00A60812" w:rsidRDefault="00C225BB" w:rsidP="003937E6">
            <w:pPr>
              <w:spacing w:line="360" w:lineRule="auto"/>
              <w:rPr>
                <w:rFonts w:ascii="Arial" w:hAnsi="Arial" w:cs="Arial"/>
              </w:rPr>
            </w:pPr>
            <w:r w:rsidRPr="00A60812">
              <w:rPr>
                <w:rFonts w:ascii="Arial" w:hAnsi="Arial" w:cs="Arial"/>
              </w:rPr>
              <w:t>Dichorionic, diamniotic</w:t>
            </w:r>
          </w:p>
        </w:tc>
        <w:tc>
          <w:tcPr>
            <w:tcW w:w="1985" w:type="dxa"/>
          </w:tcPr>
          <w:p w14:paraId="6FADE6B3" w14:textId="77777777" w:rsidR="00C225BB" w:rsidRPr="00A60812" w:rsidRDefault="00C225BB" w:rsidP="003937E6">
            <w:pPr>
              <w:spacing w:line="360" w:lineRule="auto"/>
              <w:rPr>
                <w:rFonts w:ascii="Arial" w:hAnsi="Arial" w:cs="Arial"/>
              </w:rPr>
            </w:pPr>
            <w:r w:rsidRPr="00A60812">
              <w:rPr>
                <w:rFonts w:ascii="Arial" w:hAnsi="Arial" w:cs="Arial"/>
              </w:rPr>
              <w:t>Prenatal</w:t>
            </w:r>
          </w:p>
        </w:tc>
        <w:tc>
          <w:tcPr>
            <w:tcW w:w="1984" w:type="dxa"/>
          </w:tcPr>
          <w:p w14:paraId="7D78657F" w14:textId="77777777" w:rsidR="00C225BB" w:rsidRPr="00A60812" w:rsidRDefault="00C225BB" w:rsidP="003937E6">
            <w:pPr>
              <w:spacing w:line="360" w:lineRule="auto"/>
              <w:rPr>
                <w:rFonts w:ascii="Arial" w:hAnsi="Arial" w:cs="Arial"/>
              </w:rPr>
            </w:pPr>
            <w:r w:rsidRPr="00A60812">
              <w:rPr>
                <w:rFonts w:ascii="Arial" w:hAnsi="Arial" w:cs="Arial"/>
              </w:rPr>
              <w:t>Died</w:t>
            </w:r>
          </w:p>
        </w:tc>
        <w:tc>
          <w:tcPr>
            <w:tcW w:w="1985" w:type="dxa"/>
          </w:tcPr>
          <w:p w14:paraId="0EDABEBD" w14:textId="77777777" w:rsidR="00C225BB" w:rsidRPr="00A60812" w:rsidRDefault="00C225BB" w:rsidP="003937E6">
            <w:pPr>
              <w:spacing w:line="360" w:lineRule="auto"/>
              <w:rPr>
                <w:rFonts w:ascii="Arial" w:hAnsi="Arial" w:cs="Arial"/>
              </w:rPr>
            </w:pPr>
            <w:r w:rsidRPr="00A60812">
              <w:rPr>
                <w:rFonts w:ascii="Arial" w:hAnsi="Arial" w:cs="Arial"/>
              </w:rPr>
              <w:t>Survived</w:t>
            </w:r>
          </w:p>
        </w:tc>
      </w:tr>
    </w:tbl>
    <w:p w14:paraId="791EF52D" w14:textId="77777777" w:rsidR="00C225BB" w:rsidRPr="00623593" w:rsidRDefault="00C225BB" w:rsidP="00C225BB">
      <w:pPr>
        <w:rPr>
          <w:rFonts w:ascii="Arial" w:hAnsi="Arial" w:cs="Arial"/>
          <w:sz w:val="24"/>
          <w:szCs w:val="24"/>
        </w:rPr>
      </w:pPr>
      <w:r w:rsidRPr="00623593">
        <w:rPr>
          <w:rFonts w:ascii="Arial" w:hAnsi="Arial" w:cs="Arial"/>
          <w:sz w:val="24"/>
          <w:szCs w:val="24"/>
        </w:rPr>
        <w:t>Table 1. All known reports of Vein of Galen malformations found in the setting of twins (PubMed).</w:t>
      </w:r>
    </w:p>
    <w:p w14:paraId="3ADFE65C" w14:textId="77777777" w:rsidR="00FE504E" w:rsidRPr="00623593" w:rsidRDefault="00FE504E" w:rsidP="00F57F30">
      <w:pPr>
        <w:spacing w:line="360" w:lineRule="auto"/>
        <w:jc w:val="both"/>
        <w:rPr>
          <w:rFonts w:ascii="Arial" w:hAnsi="Arial" w:cs="Arial"/>
          <w:bCs/>
          <w:sz w:val="24"/>
          <w:szCs w:val="24"/>
        </w:rPr>
      </w:pPr>
    </w:p>
    <w:p w14:paraId="6235C60C" w14:textId="77777777" w:rsidR="00F57F30" w:rsidRDefault="00F57F30" w:rsidP="00A15A86">
      <w:pPr>
        <w:spacing w:line="360" w:lineRule="auto"/>
        <w:jc w:val="both"/>
        <w:rPr>
          <w:rFonts w:ascii="Arial" w:hAnsi="Arial" w:cs="Arial"/>
          <w:sz w:val="24"/>
          <w:szCs w:val="24"/>
        </w:rPr>
      </w:pPr>
    </w:p>
    <w:p w14:paraId="3CBC7254" w14:textId="247AD6AF" w:rsidR="00F57F30" w:rsidRDefault="00F57F30" w:rsidP="00A15A86">
      <w:pPr>
        <w:spacing w:line="360" w:lineRule="auto"/>
        <w:jc w:val="both"/>
        <w:rPr>
          <w:rFonts w:ascii="Arial" w:hAnsi="Arial" w:cs="Arial"/>
          <w:sz w:val="24"/>
          <w:szCs w:val="24"/>
        </w:rPr>
      </w:pPr>
    </w:p>
    <w:p w14:paraId="178ACD12" w14:textId="77777777" w:rsidR="00F57F30" w:rsidRDefault="00F57F30" w:rsidP="00A15A86">
      <w:pPr>
        <w:spacing w:line="360" w:lineRule="auto"/>
        <w:jc w:val="both"/>
        <w:rPr>
          <w:rFonts w:ascii="Arial" w:hAnsi="Arial" w:cs="Arial"/>
          <w:sz w:val="24"/>
          <w:szCs w:val="24"/>
        </w:rPr>
      </w:pPr>
    </w:p>
    <w:p w14:paraId="268E87CE" w14:textId="77777777" w:rsidR="00D476EB" w:rsidRDefault="00D476EB"/>
    <w:sectPr w:rsidR="00D47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D004A"/>
    <w:multiLevelType w:val="hybridMultilevel"/>
    <w:tmpl w:val="87843BAE"/>
    <w:lvl w:ilvl="0" w:tplc="856ACE50">
      <w:start w:val="1"/>
      <w:numFmt w:val="decimal"/>
      <w:lvlText w:val="%1."/>
      <w:lvlJc w:val="left"/>
      <w:pPr>
        <w:ind w:left="720" w:hanging="360"/>
      </w:pPr>
      <w:rPr>
        <w:rFonts w:ascii="Arial" w:hAnsi="Arial" w:cs="Arial" w:hint="default"/>
        <w:color w:val="1C1D1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EB"/>
    <w:rsid w:val="006A699B"/>
    <w:rsid w:val="009A044F"/>
    <w:rsid w:val="00A15A86"/>
    <w:rsid w:val="00C225BB"/>
    <w:rsid w:val="00D476EB"/>
    <w:rsid w:val="00F57F30"/>
    <w:rsid w:val="00FE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6428"/>
  <w15:chartTrackingRefBased/>
  <w15:docId w15:val="{BB01E195-FEEE-4EA6-9F84-C91BF169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30"/>
    <w:pPr>
      <w:ind w:left="720"/>
      <w:contextualSpacing/>
    </w:pPr>
  </w:style>
  <w:style w:type="character" w:customStyle="1" w:styleId="apple-converted-space">
    <w:name w:val="apple-converted-space"/>
    <w:basedOn w:val="DefaultParagraphFont"/>
    <w:rsid w:val="00F57F30"/>
  </w:style>
  <w:style w:type="character" w:styleId="Hyperlink">
    <w:name w:val="Hyperlink"/>
    <w:basedOn w:val="DefaultParagraphFont"/>
    <w:uiPriority w:val="99"/>
    <w:unhideWhenUsed/>
    <w:rsid w:val="00F57F30"/>
    <w:rPr>
      <w:color w:val="0563C1" w:themeColor="hyperlink"/>
      <w:u w:val="single"/>
    </w:rPr>
  </w:style>
  <w:style w:type="character" w:customStyle="1" w:styleId="title-text">
    <w:name w:val="title-text"/>
    <w:basedOn w:val="DefaultParagraphFont"/>
    <w:rsid w:val="00F57F30"/>
  </w:style>
  <w:style w:type="table" w:styleId="TableGrid">
    <w:name w:val="Table Grid"/>
    <w:basedOn w:val="TableNormal"/>
    <w:uiPriority w:val="39"/>
    <w:rsid w:val="00C2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18788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wneu.2016.04.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abs/pii/S1878875016301589" TargetMode="External"/><Relationship Id="rId11" Type="http://schemas.openxmlformats.org/officeDocument/2006/relationships/image" Target="media/image2.png"/><Relationship Id="rId5" Type="http://schemas.openxmlformats.org/officeDocument/2006/relationships/hyperlink" Target="https://doi-org.liverpool.idm.oclc.org/10.1002/uog.17224"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ciencedirect.com/science/journal/18788750/91/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Hall</dc:creator>
  <cp:keywords/>
  <dc:description/>
  <cp:lastModifiedBy>Sharp, Andrew [asharp]</cp:lastModifiedBy>
  <cp:revision>2</cp:revision>
  <dcterms:created xsi:type="dcterms:W3CDTF">2020-06-17T07:36:00Z</dcterms:created>
  <dcterms:modified xsi:type="dcterms:W3CDTF">2020-06-17T07:36:00Z</dcterms:modified>
</cp:coreProperties>
</file>