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C06B" w14:textId="77777777" w:rsidR="006D59C8" w:rsidRDefault="006D59C8">
      <w:pPr>
        <w:pStyle w:val="Body"/>
        <w:spacing w:after="0" w:line="360" w:lineRule="auto"/>
        <w:rPr>
          <w:rFonts w:ascii="Times New Roman" w:hAnsi="Times New Roman"/>
          <w:bCs/>
          <w:sz w:val="20"/>
          <w:szCs w:val="20"/>
        </w:rPr>
      </w:pPr>
    </w:p>
    <w:p w14:paraId="258F9A3F" w14:textId="77777777" w:rsidR="00A660FB" w:rsidRDefault="00090225">
      <w:pPr>
        <w:pStyle w:val="Body"/>
        <w:spacing w:after="0" w:line="360" w:lineRule="auto"/>
        <w:rPr>
          <w:rFonts w:ascii="Times New Roman" w:hAnsi="Times New Roman"/>
          <w:bCs/>
          <w:sz w:val="20"/>
          <w:szCs w:val="20"/>
        </w:rPr>
      </w:pPr>
      <w:r w:rsidRPr="00090225">
        <w:rPr>
          <w:rFonts w:ascii="Times New Roman" w:hAnsi="Times New Roman"/>
          <w:bCs/>
          <w:sz w:val="20"/>
          <w:szCs w:val="20"/>
        </w:rPr>
        <w:t>Using a situated knowledge lens to reveal knowledge gains for community partners engaged with a university – community partnership.</w:t>
      </w:r>
    </w:p>
    <w:p w14:paraId="111D2068" w14:textId="77777777" w:rsidR="0018296F" w:rsidRDefault="0018296F">
      <w:pPr>
        <w:pStyle w:val="Body"/>
        <w:spacing w:after="0" w:line="360" w:lineRule="auto"/>
        <w:rPr>
          <w:rFonts w:ascii="Times New Roman" w:hAnsi="Times New Roman"/>
          <w:bCs/>
          <w:sz w:val="20"/>
          <w:szCs w:val="20"/>
        </w:rPr>
      </w:pPr>
      <w:r>
        <w:rPr>
          <w:rFonts w:ascii="Times New Roman" w:hAnsi="Times New Roman"/>
          <w:bCs/>
          <w:sz w:val="20"/>
          <w:szCs w:val="20"/>
        </w:rPr>
        <w:t>Louise Hardwick, The University of Liverpool</w:t>
      </w:r>
    </w:p>
    <w:p w14:paraId="2570EE21" w14:textId="77777777" w:rsidR="0018296F" w:rsidRPr="00090225" w:rsidRDefault="0018296F">
      <w:pPr>
        <w:pStyle w:val="Body"/>
        <w:spacing w:after="0" w:line="360" w:lineRule="auto"/>
        <w:rPr>
          <w:rFonts w:ascii="Times New Roman" w:hAnsi="Times New Roman"/>
          <w:bCs/>
          <w:sz w:val="20"/>
          <w:szCs w:val="20"/>
        </w:rPr>
      </w:pPr>
      <w:r>
        <w:rPr>
          <w:rFonts w:ascii="Times New Roman" w:hAnsi="Times New Roman"/>
          <w:bCs/>
          <w:sz w:val="20"/>
          <w:szCs w:val="20"/>
        </w:rPr>
        <w:t xml:space="preserve">Lindsey Metcalf, Liverpool John </w:t>
      </w:r>
      <w:proofErr w:type="spellStart"/>
      <w:r>
        <w:rPr>
          <w:rFonts w:ascii="Times New Roman" w:hAnsi="Times New Roman"/>
          <w:bCs/>
          <w:sz w:val="20"/>
          <w:szCs w:val="20"/>
        </w:rPr>
        <w:t>Moores</w:t>
      </w:r>
      <w:proofErr w:type="spellEnd"/>
      <w:r>
        <w:rPr>
          <w:rFonts w:ascii="Times New Roman" w:hAnsi="Times New Roman"/>
          <w:bCs/>
          <w:sz w:val="20"/>
          <w:szCs w:val="20"/>
        </w:rPr>
        <w:t xml:space="preserve"> University</w:t>
      </w:r>
    </w:p>
    <w:p w14:paraId="786C323D" w14:textId="77777777" w:rsidR="00090225" w:rsidRDefault="00090225">
      <w:pPr>
        <w:pStyle w:val="Body"/>
        <w:spacing w:after="0" w:line="360" w:lineRule="auto"/>
        <w:rPr>
          <w:rFonts w:ascii="Times New Roman" w:hAnsi="Times New Roman"/>
          <w:b/>
          <w:bCs/>
          <w:sz w:val="20"/>
          <w:szCs w:val="20"/>
        </w:rPr>
      </w:pPr>
    </w:p>
    <w:p w14:paraId="69D04E96" w14:textId="77777777" w:rsidR="00A660FB" w:rsidRDefault="00163E7C">
      <w:pPr>
        <w:pStyle w:val="Body"/>
        <w:spacing w:after="0" w:line="360" w:lineRule="auto"/>
        <w:rPr>
          <w:rFonts w:ascii="Times New Roman" w:hAnsi="Times New Roman"/>
          <w:b/>
          <w:bCs/>
          <w:sz w:val="20"/>
          <w:szCs w:val="20"/>
        </w:rPr>
      </w:pPr>
      <w:r>
        <w:rPr>
          <w:rFonts w:ascii="Times New Roman" w:hAnsi="Times New Roman"/>
          <w:b/>
          <w:bCs/>
          <w:sz w:val="20"/>
          <w:szCs w:val="20"/>
        </w:rPr>
        <w:t>Abstract</w:t>
      </w:r>
    </w:p>
    <w:p w14:paraId="7763B737" w14:textId="02CD397D" w:rsidR="00090225" w:rsidRPr="00422790" w:rsidRDefault="00090225" w:rsidP="00422790">
      <w:pPr>
        <w:widowControl/>
        <w:spacing w:line="360" w:lineRule="auto"/>
        <w:rPr>
          <w:rFonts w:ascii="Calibri" w:eastAsia="Calibri" w:hAnsi="Calibri" w:cs="Calibri"/>
          <w:color w:val="000000"/>
          <w:sz w:val="20"/>
          <w:szCs w:val="20"/>
        </w:rPr>
      </w:pPr>
      <w:r w:rsidRPr="00090225">
        <w:rPr>
          <w:rFonts w:eastAsia="Calibri" w:cs="Calibri"/>
          <w:color w:val="00000A"/>
          <w:sz w:val="20"/>
          <w:szCs w:val="20"/>
          <w:lang w:val="en-US"/>
        </w:rPr>
        <w:t xml:space="preserve">This paper examines the types of knowledge gained by community partners working with social science students on the Interchange </w:t>
      </w:r>
      <w:proofErr w:type="spellStart"/>
      <w:r w:rsidRPr="00090225">
        <w:rPr>
          <w:rFonts w:eastAsia="Calibri" w:cs="Calibri"/>
          <w:color w:val="00000A"/>
          <w:sz w:val="20"/>
          <w:szCs w:val="20"/>
          <w:lang w:val="en-US"/>
        </w:rPr>
        <w:t>Programme</w:t>
      </w:r>
      <w:proofErr w:type="spellEnd"/>
      <w:r w:rsidRPr="00090225">
        <w:rPr>
          <w:rFonts w:eastAsia="Calibri" w:cs="Calibri"/>
          <w:color w:val="00000A"/>
          <w:sz w:val="20"/>
          <w:szCs w:val="20"/>
          <w:lang w:val="en-US"/>
        </w:rPr>
        <w:t>: a university – community partnership that adopts features of Part</w:t>
      </w:r>
      <w:r w:rsidR="00780358">
        <w:rPr>
          <w:rFonts w:eastAsia="Calibri" w:cs="Calibri"/>
          <w:color w:val="00000A"/>
          <w:sz w:val="20"/>
          <w:szCs w:val="20"/>
          <w:lang w:val="en-US"/>
        </w:rPr>
        <w:t xml:space="preserve">icipatory Action Research </w:t>
      </w:r>
      <w:r w:rsidRPr="00090225">
        <w:rPr>
          <w:rFonts w:eastAsia="Calibri" w:cs="Calibri"/>
          <w:color w:val="00000A"/>
          <w:sz w:val="20"/>
          <w:szCs w:val="20"/>
          <w:lang w:val="en-US"/>
        </w:rPr>
        <w:t>and critical pedagogy.  The paper draws on a qualitative study with sixteen community partners from the voluntary sector</w:t>
      </w:r>
      <w:r w:rsidR="000A6502">
        <w:rPr>
          <w:rFonts w:eastAsia="Calibri" w:cs="Calibri"/>
          <w:color w:val="00000A"/>
          <w:sz w:val="20"/>
          <w:szCs w:val="20"/>
          <w:lang w:val="en-US"/>
        </w:rPr>
        <w:t xml:space="preserve"> </w:t>
      </w:r>
      <w:r w:rsidRPr="00090225">
        <w:rPr>
          <w:rFonts w:eastAsia="Calibri" w:cs="Calibri"/>
          <w:color w:val="00000A"/>
          <w:sz w:val="20"/>
          <w:szCs w:val="20"/>
          <w:lang w:val="en-US"/>
        </w:rPr>
        <w:t>and interprets the findings through a situated knowledge lens. The research reveals the strong influence the policy environment has on driving community partners to look outward to su</w:t>
      </w:r>
      <w:r w:rsidR="009D1A98">
        <w:rPr>
          <w:rFonts w:eastAsia="Calibri" w:cs="Calibri"/>
          <w:color w:val="00000A"/>
          <w:sz w:val="20"/>
          <w:szCs w:val="20"/>
          <w:lang w:val="en-US"/>
        </w:rPr>
        <w:t>ch partnerships.  In turn, this frame influences</w:t>
      </w:r>
      <w:r w:rsidRPr="00090225">
        <w:rPr>
          <w:rFonts w:eastAsia="Calibri" w:cs="Calibri"/>
          <w:color w:val="00000A"/>
          <w:sz w:val="20"/>
          <w:szCs w:val="20"/>
          <w:lang w:val="en-US"/>
        </w:rPr>
        <w:t xml:space="preserve"> their understanding of knowledge gained in terms of its usefulness in supporting their </w:t>
      </w:r>
      <w:proofErr w:type="spellStart"/>
      <w:r w:rsidRPr="00090225">
        <w:rPr>
          <w:rFonts w:eastAsia="Calibri" w:cs="Calibri"/>
          <w:color w:val="00000A"/>
          <w:sz w:val="20"/>
          <w:szCs w:val="20"/>
          <w:lang w:val="en-US"/>
        </w:rPr>
        <w:t>organisations</w:t>
      </w:r>
      <w:proofErr w:type="spellEnd"/>
      <w:r w:rsidRPr="00090225">
        <w:rPr>
          <w:rFonts w:eastAsia="Calibri" w:cs="Calibri"/>
          <w:color w:val="00000A"/>
          <w:sz w:val="20"/>
          <w:szCs w:val="20"/>
          <w:lang w:val="en-US"/>
        </w:rPr>
        <w:t xml:space="preserve"> to adapt to the external policy environment</w:t>
      </w:r>
      <w:r>
        <w:rPr>
          <w:rFonts w:eastAsia="Calibri" w:cs="Calibri"/>
          <w:color w:val="00000A"/>
          <w:sz w:val="20"/>
          <w:szCs w:val="20"/>
          <w:lang w:val="en-US"/>
        </w:rPr>
        <w:t>, particularly austerity measures</w:t>
      </w:r>
      <w:r w:rsidRPr="00090225">
        <w:rPr>
          <w:rFonts w:eastAsia="Calibri" w:cs="Calibri"/>
          <w:color w:val="00000A"/>
          <w:sz w:val="20"/>
          <w:szCs w:val="20"/>
          <w:lang w:val="en-US"/>
        </w:rPr>
        <w:t>.  Glimpses of a more critical understanding related to the injustices faced by the</w:t>
      </w:r>
      <w:r w:rsidR="009D1A98">
        <w:rPr>
          <w:rFonts w:eastAsia="Calibri" w:cs="Calibri"/>
          <w:color w:val="00000A"/>
          <w:sz w:val="20"/>
          <w:szCs w:val="20"/>
          <w:lang w:val="en-US"/>
        </w:rPr>
        <w:t xml:space="preserve"> sixteen community partners’ </w:t>
      </w:r>
      <w:r w:rsidRPr="00090225">
        <w:rPr>
          <w:rFonts w:eastAsia="Calibri" w:cs="Calibri"/>
          <w:color w:val="00000A"/>
          <w:sz w:val="20"/>
          <w:szCs w:val="20"/>
          <w:lang w:val="en-US"/>
        </w:rPr>
        <w:t xml:space="preserve">service users are also revealed, facilitated by the </w:t>
      </w:r>
      <w:proofErr w:type="spellStart"/>
      <w:r w:rsidRPr="00090225">
        <w:rPr>
          <w:rFonts w:eastAsia="Calibri" w:cs="Calibri"/>
          <w:color w:val="00000A"/>
          <w:sz w:val="20"/>
          <w:szCs w:val="20"/>
          <w:lang w:val="en-US"/>
        </w:rPr>
        <w:t>programme’s</w:t>
      </w:r>
      <w:proofErr w:type="spellEnd"/>
      <w:r w:rsidRPr="00090225">
        <w:rPr>
          <w:rFonts w:eastAsia="Calibri" w:cs="Calibri"/>
          <w:color w:val="00000A"/>
          <w:sz w:val="20"/>
          <w:szCs w:val="20"/>
          <w:lang w:val="en-US"/>
        </w:rPr>
        <w:t xml:space="preserve"> participatory approach.  </w:t>
      </w:r>
      <w:r w:rsidRPr="00090225">
        <w:rPr>
          <w:rFonts w:eastAsia="Calibri" w:cs="Times New Roman"/>
          <w:color w:val="00000A"/>
          <w:sz w:val="20"/>
          <w:szCs w:val="20"/>
          <w:lang w:val="en-US"/>
        </w:rPr>
        <w:t xml:space="preserve">Although the study is small-scale and perspectives of the community partners temporally located and context-driven, it </w:t>
      </w:r>
      <w:r w:rsidR="00E65614">
        <w:rPr>
          <w:rFonts w:eastAsia="Calibri" w:cs="Times New Roman"/>
          <w:color w:val="00000A"/>
          <w:sz w:val="20"/>
          <w:szCs w:val="20"/>
          <w:lang w:val="en-US"/>
        </w:rPr>
        <w:t>has</w:t>
      </w:r>
      <w:r w:rsidRPr="00090225">
        <w:rPr>
          <w:rFonts w:eastAsia="Calibri" w:cs="Times New Roman"/>
          <w:color w:val="00000A"/>
          <w:sz w:val="20"/>
          <w:szCs w:val="20"/>
          <w:lang w:val="en-US"/>
        </w:rPr>
        <w:t xml:space="preserve"> wider implications for other university-community partnerships concerned to support </w:t>
      </w:r>
      <w:r w:rsidR="0018296F">
        <w:rPr>
          <w:rFonts w:eastAsia="Calibri" w:cs="Times New Roman"/>
          <w:color w:val="00000A"/>
          <w:sz w:val="20"/>
          <w:szCs w:val="20"/>
          <w:lang w:val="en-US"/>
        </w:rPr>
        <w:t>v</w:t>
      </w:r>
      <w:r w:rsidRPr="00090225">
        <w:rPr>
          <w:rFonts w:eastAsia="Calibri" w:cs="Times New Roman"/>
          <w:color w:val="00000A"/>
          <w:sz w:val="20"/>
          <w:szCs w:val="20"/>
          <w:lang w:val="en-US"/>
        </w:rPr>
        <w:t xml:space="preserve">oluntary </w:t>
      </w:r>
      <w:r w:rsidR="0018296F">
        <w:rPr>
          <w:rFonts w:eastAsia="Calibri" w:cs="Times New Roman"/>
          <w:color w:val="00000A"/>
          <w:sz w:val="20"/>
          <w:szCs w:val="20"/>
          <w:lang w:val="en-US"/>
        </w:rPr>
        <w:t>c</w:t>
      </w:r>
      <w:r w:rsidRPr="00090225">
        <w:rPr>
          <w:rFonts w:eastAsia="Calibri" w:cs="Times New Roman"/>
          <w:color w:val="00000A"/>
          <w:sz w:val="20"/>
          <w:szCs w:val="20"/>
          <w:lang w:val="en-US"/>
        </w:rPr>
        <w:t xml:space="preserve">ommunity </w:t>
      </w:r>
      <w:r w:rsidR="0018296F">
        <w:rPr>
          <w:rFonts w:eastAsia="Calibri" w:cs="Times New Roman"/>
          <w:color w:val="00000A"/>
          <w:sz w:val="20"/>
          <w:szCs w:val="20"/>
          <w:lang w:val="en-US"/>
        </w:rPr>
        <w:t>o</w:t>
      </w:r>
      <w:proofErr w:type="spellStart"/>
      <w:r w:rsidRPr="00090225">
        <w:rPr>
          <w:rFonts w:eastAsia="Calibri" w:cs="Times New Roman"/>
          <w:color w:val="00000A"/>
          <w:sz w:val="20"/>
          <w:szCs w:val="20"/>
        </w:rPr>
        <w:t>rganisations</w:t>
      </w:r>
      <w:proofErr w:type="spellEnd"/>
      <w:r w:rsidRPr="00090225">
        <w:rPr>
          <w:rFonts w:eastAsia="Calibri" w:cs="Times New Roman"/>
          <w:color w:val="00000A"/>
          <w:sz w:val="20"/>
          <w:szCs w:val="20"/>
          <w:lang w:val="en-US"/>
        </w:rPr>
        <w:t xml:space="preserve"> in their local community.</w:t>
      </w:r>
    </w:p>
    <w:p w14:paraId="4778BA4E" w14:textId="77777777" w:rsidR="00A660FB" w:rsidRDefault="00A660FB">
      <w:pPr>
        <w:pStyle w:val="Body"/>
        <w:spacing w:after="0" w:line="360" w:lineRule="auto"/>
        <w:rPr>
          <w:rFonts w:ascii="Times New Roman" w:hAnsi="Times New Roman"/>
          <w:b/>
          <w:bCs/>
          <w:sz w:val="20"/>
          <w:szCs w:val="20"/>
          <w:lang w:val="fr-FR"/>
        </w:rPr>
      </w:pPr>
    </w:p>
    <w:p w14:paraId="7D902FF4" w14:textId="77777777" w:rsidR="00A660FB" w:rsidRDefault="00163E7C">
      <w:pPr>
        <w:pStyle w:val="Body"/>
        <w:spacing w:after="0" w:line="360" w:lineRule="auto"/>
        <w:rPr>
          <w:rFonts w:ascii="Times New Roman" w:hAnsi="Times New Roman"/>
          <w:b/>
          <w:bCs/>
          <w:sz w:val="20"/>
          <w:szCs w:val="20"/>
          <w:lang w:val="fr-FR"/>
        </w:rPr>
      </w:pPr>
      <w:r>
        <w:rPr>
          <w:rFonts w:ascii="Times New Roman" w:hAnsi="Times New Roman"/>
          <w:b/>
          <w:bCs/>
          <w:sz w:val="20"/>
          <w:szCs w:val="20"/>
          <w:lang w:val="fr-FR"/>
        </w:rPr>
        <w:t>Introduction</w:t>
      </w:r>
    </w:p>
    <w:p w14:paraId="1F8C99E1" w14:textId="77777777" w:rsidR="00A660FB" w:rsidRPr="00FA0DA9" w:rsidRDefault="00090225" w:rsidP="00090225">
      <w:pPr>
        <w:widowControl/>
        <w:spacing w:line="360" w:lineRule="auto"/>
        <w:rPr>
          <w:sz w:val="20"/>
          <w:szCs w:val="20"/>
        </w:rPr>
      </w:pPr>
      <w:r w:rsidRPr="00090225">
        <w:rPr>
          <w:rFonts w:eastAsia="Calibri" w:cs="Calibri"/>
          <w:color w:val="00000A"/>
          <w:sz w:val="20"/>
          <w:szCs w:val="20"/>
          <w:lang w:val="en-US"/>
        </w:rPr>
        <w:t>This paper explores the experiences and perspectives of community partners working with studen</w:t>
      </w:r>
      <w:r w:rsidR="00E65614">
        <w:rPr>
          <w:rFonts w:eastAsia="Calibri" w:cs="Calibri"/>
          <w:color w:val="00000A"/>
          <w:sz w:val="20"/>
          <w:szCs w:val="20"/>
          <w:lang w:val="en-US"/>
        </w:rPr>
        <w:t xml:space="preserve">ts on the </w:t>
      </w:r>
      <w:r w:rsidR="0018296F">
        <w:rPr>
          <w:rFonts w:eastAsia="Calibri" w:cs="Calibri"/>
          <w:color w:val="00000A"/>
          <w:sz w:val="20"/>
          <w:szCs w:val="20"/>
          <w:lang w:val="en-US"/>
        </w:rPr>
        <w:t>‘</w:t>
      </w:r>
      <w:r w:rsidR="00E65614">
        <w:rPr>
          <w:rFonts w:eastAsia="Calibri" w:cs="Calibri"/>
          <w:color w:val="00000A"/>
          <w:sz w:val="20"/>
          <w:szCs w:val="20"/>
          <w:lang w:val="en-US"/>
        </w:rPr>
        <w:t xml:space="preserve">Interchange </w:t>
      </w:r>
      <w:proofErr w:type="spellStart"/>
      <w:r w:rsidR="00E65614">
        <w:rPr>
          <w:rFonts w:eastAsia="Calibri" w:cs="Calibri"/>
          <w:color w:val="00000A"/>
          <w:sz w:val="20"/>
          <w:szCs w:val="20"/>
          <w:lang w:val="en-US"/>
        </w:rPr>
        <w:t>Programme</w:t>
      </w:r>
      <w:proofErr w:type="spellEnd"/>
      <w:r w:rsidR="0018296F">
        <w:rPr>
          <w:rFonts w:eastAsia="Calibri" w:cs="Calibri"/>
          <w:color w:val="00000A"/>
          <w:sz w:val="20"/>
          <w:szCs w:val="20"/>
          <w:lang w:val="en-US"/>
        </w:rPr>
        <w:t>’</w:t>
      </w:r>
      <w:r w:rsidRPr="00090225">
        <w:rPr>
          <w:rFonts w:eastAsia="Calibri" w:cs="Calibri"/>
          <w:color w:val="00000A"/>
          <w:sz w:val="20"/>
          <w:szCs w:val="20"/>
          <w:lang w:val="en-US"/>
        </w:rPr>
        <w:t>: a university – community partnership.  While the primary focus of the paper is the types of knowledge gained by community partners, it also demonstrates some of the associated benefits and challenges of such university-community collaborations.  This type of partnership can be captured by the idea of th</w:t>
      </w:r>
      <w:r w:rsidR="0009446F">
        <w:rPr>
          <w:rFonts w:eastAsia="Calibri" w:cs="Calibri"/>
          <w:color w:val="00000A"/>
          <w:sz w:val="20"/>
          <w:szCs w:val="20"/>
          <w:lang w:val="en-US"/>
        </w:rPr>
        <w:t>e scholarship of engagement: a</w:t>
      </w:r>
      <w:r w:rsidRPr="00090225">
        <w:rPr>
          <w:rFonts w:eastAsia="Calibri" w:cs="Calibri"/>
          <w:color w:val="00000A"/>
          <w:sz w:val="20"/>
          <w:szCs w:val="20"/>
          <w:lang w:val="en-US"/>
        </w:rPr>
        <w:t xml:space="preserve"> reaching out into the community to share knowledge and facilitate opportunities for applying it through a reciprocal relationship (Boyer 1996; 2016).  In the case of the Interchange </w:t>
      </w:r>
      <w:proofErr w:type="spellStart"/>
      <w:r w:rsidRPr="00090225">
        <w:rPr>
          <w:rFonts w:eastAsia="Calibri" w:cs="Calibri"/>
          <w:color w:val="00000A"/>
          <w:sz w:val="20"/>
          <w:szCs w:val="20"/>
          <w:lang w:val="en-US"/>
        </w:rPr>
        <w:t>Programme</w:t>
      </w:r>
      <w:proofErr w:type="spellEnd"/>
      <w:r w:rsidRPr="00090225">
        <w:rPr>
          <w:rFonts w:eastAsia="Calibri" w:cs="Calibri"/>
          <w:color w:val="00000A"/>
          <w:sz w:val="20"/>
          <w:szCs w:val="20"/>
          <w:lang w:val="en-US"/>
        </w:rPr>
        <w:t xml:space="preserve">, the community partners are </w:t>
      </w:r>
      <w:r w:rsidR="0018296F">
        <w:rPr>
          <w:rFonts w:eastAsia="Calibri" w:cs="Calibri"/>
          <w:color w:val="00000A"/>
          <w:sz w:val="20"/>
          <w:szCs w:val="20"/>
          <w:lang w:val="en-US"/>
        </w:rPr>
        <w:t>v</w:t>
      </w:r>
      <w:r w:rsidRPr="00090225">
        <w:rPr>
          <w:rFonts w:eastAsia="Calibri" w:cs="Calibri"/>
          <w:color w:val="00000A"/>
          <w:sz w:val="20"/>
          <w:szCs w:val="20"/>
          <w:lang w:val="en-US"/>
        </w:rPr>
        <w:t xml:space="preserve">oluntary and </w:t>
      </w:r>
      <w:r w:rsidR="0018296F">
        <w:rPr>
          <w:rFonts w:eastAsia="Calibri" w:cs="Calibri"/>
          <w:color w:val="00000A"/>
          <w:sz w:val="20"/>
          <w:szCs w:val="20"/>
          <w:lang w:val="en-US"/>
        </w:rPr>
        <w:t>c</w:t>
      </w:r>
      <w:r w:rsidRPr="00090225">
        <w:rPr>
          <w:rFonts w:eastAsia="Calibri" w:cs="Calibri"/>
          <w:color w:val="00000A"/>
          <w:sz w:val="20"/>
          <w:szCs w:val="20"/>
          <w:lang w:val="en-US"/>
        </w:rPr>
        <w:t xml:space="preserve">ommunity </w:t>
      </w:r>
      <w:r w:rsidR="0018296F">
        <w:rPr>
          <w:rFonts w:eastAsia="Calibri" w:cs="Calibri"/>
          <w:color w:val="00000A"/>
          <w:sz w:val="20"/>
          <w:szCs w:val="20"/>
          <w:lang w:val="en-US"/>
        </w:rPr>
        <w:t>o</w:t>
      </w:r>
      <w:proofErr w:type="spellStart"/>
      <w:r w:rsidRPr="00090225">
        <w:rPr>
          <w:rFonts w:eastAsia="Calibri" w:cs="Calibri"/>
          <w:color w:val="00000A"/>
          <w:sz w:val="20"/>
          <w:szCs w:val="20"/>
        </w:rPr>
        <w:t>rganisations</w:t>
      </w:r>
      <w:proofErr w:type="spellEnd"/>
      <w:r w:rsidRPr="00090225">
        <w:rPr>
          <w:rFonts w:eastAsia="Calibri" w:cs="Calibri"/>
          <w:color w:val="00000A"/>
          <w:sz w:val="20"/>
          <w:szCs w:val="20"/>
          <w:lang w:val="en-US"/>
        </w:rPr>
        <w:t xml:space="preserve"> (VCOs), who work with undergraduate social science students on community-led Participatory Action Research (PAR) projects.  </w:t>
      </w:r>
      <w:r w:rsidR="0009446F">
        <w:rPr>
          <w:rFonts w:eastAsia="Calibri" w:cs="Calibri"/>
          <w:color w:val="00000A"/>
          <w:sz w:val="20"/>
          <w:szCs w:val="20"/>
          <w:lang w:val="en-US"/>
        </w:rPr>
        <w:t xml:space="preserve">This paper </w:t>
      </w:r>
      <w:r>
        <w:rPr>
          <w:rFonts w:eastAsia="Calibri" w:cs="Calibri"/>
          <w:color w:val="00000A"/>
          <w:sz w:val="20"/>
          <w:szCs w:val="20"/>
          <w:lang w:val="en-US"/>
        </w:rPr>
        <w:t xml:space="preserve">therefore explores </w:t>
      </w:r>
      <w:r w:rsidR="00163E7C">
        <w:rPr>
          <w:sz w:val="20"/>
          <w:szCs w:val="20"/>
        </w:rPr>
        <w:t xml:space="preserve">the relatively under-researched perspective </w:t>
      </w:r>
      <w:r w:rsidR="00B235FE">
        <w:rPr>
          <w:sz w:val="20"/>
          <w:szCs w:val="20"/>
        </w:rPr>
        <w:t xml:space="preserve">of </w:t>
      </w:r>
      <w:r w:rsidR="00163E7C">
        <w:rPr>
          <w:sz w:val="20"/>
          <w:szCs w:val="20"/>
        </w:rPr>
        <w:t xml:space="preserve">community </w:t>
      </w:r>
      <w:r w:rsidR="00422790">
        <w:rPr>
          <w:sz w:val="20"/>
          <w:szCs w:val="20"/>
        </w:rPr>
        <w:t>partners (</w:t>
      </w:r>
      <w:proofErr w:type="spellStart"/>
      <w:r w:rsidR="00780358">
        <w:rPr>
          <w:sz w:val="20"/>
          <w:szCs w:val="20"/>
        </w:rPr>
        <w:t>Ganote</w:t>
      </w:r>
      <w:proofErr w:type="spellEnd"/>
      <w:r w:rsidR="00780358">
        <w:rPr>
          <w:sz w:val="20"/>
          <w:szCs w:val="20"/>
        </w:rPr>
        <w:t xml:space="preserve"> and Longo 2015; </w:t>
      </w:r>
      <w:proofErr w:type="spellStart"/>
      <w:r w:rsidR="00B235FE">
        <w:rPr>
          <w:sz w:val="20"/>
          <w:szCs w:val="20"/>
        </w:rPr>
        <w:t>Stoecker</w:t>
      </w:r>
      <w:proofErr w:type="spellEnd"/>
      <w:r w:rsidR="00B235FE">
        <w:rPr>
          <w:sz w:val="20"/>
          <w:szCs w:val="20"/>
        </w:rPr>
        <w:t xml:space="preserve"> and Beckman 2009)</w:t>
      </w:r>
      <w:r w:rsidR="00422790">
        <w:rPr>
          <w:sz w:val="20"/>
          <w:szCs w:val="20"/>
        </w:rPr>
        <w:t xml:space="preserve"> with the aim of </w:t>
      </w:r>
      <w:r w:rsidR="00163E7C">
        <w:rPr>
          <w:sz w:val="20"/>
          <w:szCs w:val="20"/>
        </w:rPr>
        <w:t>contribut</w:t>
      </w:r>
      <w:r w:rsidR="00422790">
        <w:rPr>
          <w:sz w:val="20"/>
          <w:szCs w:val="20"/>
        </w:rPr>
        <w:t>ing</w:t>
      </w:r>
      <w:r w:rsidR="00163E7C">
        <w:rPr>
          <w:sz w:val="20"/>
          <w:szCs w:val="20"/>
        </w:rPr>
        <w:t xml:space="preserve"> to existing literature on university – community partnerships</w:t>
      </w:r>
      <w:r w:rsidR="00DB096D">
        <w:rPr>
          <w:sz w:val="20"/>
          <w:szCs w:val="20"/>
        </w:rPr>
        <w:t>,</w:t>
      </w:r>
      <w:r w:rsidR="00D11402">
        <w:rPr>
          <w:sz w:val="20"/>
          <w:szCs w:val="20"/>
        </w:rPr>
        <w:t xml:space="preserve"> and </w:t>
      </w:r>
      <w:r w:rsidR="00422790">
        <w:rPr>
          <w:sz w:val="20"/>
          <w:szCs w:val="20"/>
        </w:rPr>
        <w:t xml:space="preserve">highlighting </w:t>
      </w:r>
      <w:r w:rsidR="00D11402">
        <w:rPr>
          <w:sz w:val="20"/>
          <w:szCs w:val="20"/>
        </w:rPr>
        <w:t xml:space="preserve">potential benefits </w:t>
      </w:r>
      <w:r w:rsidR="00646805">
        <w:rPr>
          <w:sz w:val="20"/>
          <w:szCs w:val="20"/>
        </w:rPr>
        <w:t>for</w:t>
      </w:r>
      <w:r w:rsidR="00D11402">
        <w:rPr>
          <w:sz w:val="20"/>
          <w:szCs w:val="20"/>
        </w:rPr>
        <w:t xml:space="preserve"> VCOs</w:t>
      </w:r>
      <w:r w:rsidR="00163E7C">
        <w:rPr>
          <w:sz w:val="20"/>
          <w:szCs w:val="20"/>
        </w:rPr>
        <w:t xml:space="preserve">.  </w:t>
      </w:r>
    </w:p>
    <w:p w14:paraId="6FF8187D" w14:textId="77777777" w:rsidR="00646805" w:rsidRDefault="00646805">
      <w:pPr>
        <w:pStyle w:val="Body"/>
        <w:spacing w:after="0" w:line="360" w:lineRule="auto"/>
        <w:rPr>
          <w:rFonts w:ascii="Times New Roman" w:hAnsi="Times New Roman"/>
          <w:color w:val="00000A"/>
          <w:sz w:val="20"/>
          <w:szCs w:val="20"/>
          <w:lang w:val="en-US"/>
        </w:rPr>
      </w:pPr>
    </w:p>
    <w:p w14:paraId="1BD065C1" w14:textId="53023713" w:rsidR="00422790" w:rsidRPr="00EB71C1" w:rsidRDefault="00422790" w:rsidP="00422790">
      <w:pPr>
        <w:widowControl/>
        <w:spacing w:line="360" w:lineRule="auto"/>
        <w:rPr>
          <w:sz w:val="20"/>
          <w:szCs w:val="20"/>
        </w:rPr>
      </w:pPr>
      <w:r w:rsidRPr="00422790">
        <w:rPr>
          <w:rFonts w:eastAsia="Calibri" w:cs="Calibri"/>
          <w:color w:val="00000A"/>
          <w:sz w:val="20"/>
          <w:szCs w:val="20"/>
          <w:lang w:val="en-US"/>
        </w:rPr>
        <w:t xml:space="preserve">Given </w:t>
      </w:r>
      <w:r w:rsidR="006C71BA">
        <w:rPr>
          <w:rFonts w:eastAsia="Calibri" w:cs="Calibri"/>
          <w:color w:val="00000A"/>
          <w:sz w:val="20"/>
          <w:szCs w:val="20"/>
          <w:lang w:val="en-US"/>
        </w:rPr>
        <w:t>our</w:t>
      </w:r>
      <w:r w:rsidRPr="00422790">
        <w:rPr>
          <w:rFonts w:eastAsia="Calibri" w:cs="Calibri"/>
          <w:color w:val="00000A"/>
          <w:sz w:val="20"/>
          <w:szCs w:val="20"/>
          <w:lang w:val="en-US"/>
        </w:rPr>
        <w:t xml:space="preserve"> focus on knowledge gains, we situate this paper in relation to debates about what knowledge is: knowledge for whom and knowledge for what?  Throughout the paper</w:t>
      </w:r>
      <w:r w:rsidR="0018296F">
        <w:rPr>
          <w:rFonts w:eastAsia="Calibri" w:cs="Calibri"/>
          <w:color w:val="00000A"/>
          <w:sz w:val="20"/>
          <w:szCs w:val="20"/>
          <w:lang w:val="en-US"/>
        </w:rPr>
        <w:t>,</w:t>
      </w:r>
      <w:r w:rsidRPr="00422790">
        <w:rPr>
          <w:rFonts w:eastAsia="Calibri" w:cs="Calibri"/>
          <w:color w:val="00000A"/>
          <w:sz w:val="20"/>
          <w:szCs w:val="20"/>
          <w:lang w:val="en-US"/>
        </w:rPr>
        <w:t xml:space="preserve"> we explore knowledge as understood through </w:t>
      </w:r>
      <w:r w:rsidR="00EB71C1">
        <w:rPr>
          <w:rFonts w:eastAsia="Calibri" w:cs="Calibri"/>
          <w:color w:val="00000A"/>
          <w:sz w:val="20"/>
          <w:szCs w:val="20"/>
          <w:lang w:val="en-US"/>
        </w:rPr>
        <w:t xml:space="preserve">the </w:t>
      </w:r>
      <w:r w:rsidRPr="00422790">
        <w:rPr>
          <w:rFonts w:eastAsia="Calibri" w:cs="Calibri"/>
          <w:color w:val="00000A"/>
          <w:sz w:val="20"/>
          <w:szCs w:val="20"/>
          <w:lang w:val="en-US"/>
        </w:rPr>
        <w:t>features of P</w:t>
      </w:r>
      <w:r w:rsidR="00DB096D">
        <w:rPr>
          <w:rFonts w:eastAsia="Calibri" w:cs="Calibri"/>
          <w:color w:val="00000A"/>
          <w:sz w:val="20"/>
          <w:szCs w:val="20"/>
          <w:lang w:val="en-US"/>
        </w:rPr>
        <w:t xml:space="preserve">AR </w:t>
      </w:r>
      <w:r w:rsidRPr="00422790">
        <w:rPr>
          <w:rFonts w:eastAsia="Calibri" w:cs="Calibri"/>
          <w:color w:val="00000A"/>
          <w:sz w:val="20"/>
          <w:szCs w:val="20"/>
          <w:lang w:val="en-US"/>
        </w:rPr>
        <w:t xml:space="preserve">practiced by the </w:t>
      </w:r>
      <w:proofErr w:type="spellStart"/>
      <w:r w:rsidR="00DB096D">
        <w:rPr>
          <w:rFonts w:eastAsia="Calibri" w:cs="Calibri"/>
          <w:color w:val="00000A"/>
          <w:sz w:val="20"/>
          <w:szCs w:val="20"/>
          <w:lang w:val="en-US"/>
        </w:rPr>
        <w:t>programme</w:t>
      </w:r>
      <w:proofErr w:type="spellEnd"/>
      <w:r w:rsidRPr="00422790">
        <w:rPr>
          <w:rFonts w:eastAsia="Calibri" w:cs="Calibri"/>
          <w:color w:val="00000A"/>
          <w:sz w:val="20"/>
          <w:szCs w:val="20"/>
          <w:lang w:val="en-US"/>
        </w:rPr>
        <w:t xml:space="preserve">, and the associated critical pedagogy that underpins its university/academic side. </w:t>
      </w:r>
      <w:r w:rsidR="00FA0DA9">
        <w:rPr>
          <w:rFonts w:eastAsia="Calibri" w:cs="Calibri"/>
          <w:color w:val="00000A"/>
          <w:sz w:val="20"/>
          <w:szCs w:val="20"/>
          <w:lang w:val="en-US"/>
        </w:rPr>
        <w:t xml:space="preserve">For example, </w:t>
      </w:r>
      <w:r w:rsidR="00FA0DA9" w:rsidRPr="00646805">
        <w:rPr>
          <w:sz w:val="20"/>
          <w:szCs w:val="20"/>
        </w:rPr>
        <w:t>students</w:t>
      </w:r>
      <w:r w:rsidRPr="00646805">
        <w:rPr>
          <w:sz w:val="20"/>
          <w:szCs w:val="20"/>
        </w:rPr>
        <w:t xml:space="preserve"> are introduced to Paulo Freire's </w:t>
      </w:r>
      <w:r w:rsidR="009242C3">
        <w:rPr>
          <w:sz w:val="20"/>
          <w:szCs w:val="20"/>
        </w:rPr>
        <w:t xml:space="preserve">(1972) </w:t>
      </w:r>
      <w:r w:rsidRPr="00646805">
        <w:rPr>
          <w:sz w:val="20"/>
          <w:szCs w:val="20"/>
        </w:rPr>
        <w:t xml:space="preserve">ideas, as well aspects of Mike Neary’s </w:t>
      </w:r>
      <w:r w:rsidR="000A7E9E">
        <w:rPr>
          <w:sz w:val="20"/>
          <w:szCs w:val="20"/>
        </w:rPr>
        <w:t>(2010) concept</w:t>
      </w:r>
      <w:r w:rsidRPr="00646805">
        <w:rPr>
          <w:sz w:val="20"/>
          <w:szCs w:val="20"/>
        </w:rPr>
        <w:t xml:space="preserve"> of </w:t>
      </w:r>
      <w:r w:rsidR="0018296F">
        <w:rPr>
          <w:sz w:val="20"/>
          <w:szCs w:val="20"/>
        </w:rPr>
        <w:t>‘</w:t>
      </w:r>
      <w:r w:rsidRPr="00646805">
        <w:rPr>
          <w:sz w:val="20"/>
          <w:szCs w:val="20"/>
        </w:rPr>
        <w:t>Student as Producer</w:t>
      </w:r>
      <w:r w:rsidR="0018296F">
        <w:rPr>
          <w:sz w:val="20"/>
          <w:szCs w:val="20"/>
        </w:rPr>
        <w:t>’</w:t>
      </w:r>
      <w:r w:rsidRPr="00646805">
        <w:rPr>
          <w:sz w:val="20"/>
          <w:szCs w:val="20"/>
        </w:rPr>
        <w:t xml:space="preserve">. </w:t>
      </w:r>
      <w:r w:rsidR="007D30B3">
        <w:rPr>
          <w:sz w:val="20"/>
          <w:szCs w:val="20"/>
        </w:rPr>
        <w:t>C</w:t>
      </w:r>
      <w:r w:rsidR="009021C5">
        <w:rPr>
          <w:sz w:val="20"/>
          <w:szCs w:val="20"/>
        </w:rPr>
        <w:t>ritical educationalists draw attention</w:t>
      </w:r>
      <w:r w:rsidR="007D30B3">
        <w:rPr>
          <w:sz w:val="20"/>
          <w:szCs w:val="20"/>
        </w:rPr>
        <w:t xml:space="preserve"> to how these ideas </w:t>
      </w:r>
      <w:r w:rsidR="00F9647F">
        <w:rPr>
          <w:sz w:val="20"/>
          <w:szCs w:val="20"/>
        </w:rPr>
        <w:t xml:space="preserve">incorporate the concept of </w:t>
      </w:r>
      <w:r w:rsidRPr="00646805">
        <w:rPr>
          <w:sz w:val="20"/>
          <w:szCs w:val="20"/>
        </w:rPr>
        <w:t xml:space="preserve">transformative </w:t>
      </w:r>
      <w:r w:rsidR="009021C5">
        <w:rPr>
          <w:sz w:val="20"/>
          <w:szCs w:val="20"/>
        </w:rPr>
        <w:t>learning</w:t>
      </w:r>
      <w:r w:rsidR="00F9647F">
        <w:rPr>
          <w:sz w:val="20"/>
          <w:szCs w:val="20"/>
        </w:rPr>
        <w:t xml:space="preserve">, and how this concept is </w:t>
      </w:r>
      <w:r w:rsidR="007D30B3">
        <w:rPr>
          <w:sz w:val="20"/>
          <w:szCs w:val="20"/>
        </w:rPr>
        <w:t xml:space="preserve">overly </w:t>
      </w:r>
      <w:r w:rsidRPr="00646805">
        <w:rPr>
          <w:sz w:val="20"/>
          <w:szCs w:val="20"/>
        </w:rPr>
        <w:t>idealised</w:t>
      </w:r>
      <w:r w:rsidR="00EB71C1">
        <w:rPr>
          <w:sz w:val="20"/>
          <w:szCs w:val="20"/>
        </w:rPr>
        <w:t xml:space="preserve"> </w:t>
      </w:r>
      <w:r w:rsidR="00F9647F">
        <w:rPr>
          <w:sz w:val="20"/>
          <w:szCs w:val="20"/>
        </w:rPr>
        <w:t xml:space="preserve">and elusive in nature </w:t>
      </w:r>
      <w:r w:rsidRPr="00646805">
        <w:rPr>
          <w:sz w:val="20"/>
          <w:szCs w:val="20"/>
        </w:rPr>
        <w:t>(see: Ellsworth 1989; Tinning 2002; Elliot 2005).</w:t>
      </w:r>
      <w:r w:rsidR="00DB096D">
        <w:rPr>
          <w:sz w:val="20"/>
          <w:szCs w:val="20"/>
        </w:rPr>
        <w:t xml:space="preserve"> </w:t>
      </w:r>
      <w:r w:rsidR="00F9647F">
        <w:rPr>
          <w:sz w:val="20"/>
          <w:szCs w:val="20"/>
        </w:rPr>
        <w:t>With pe</w:t>
      </w:r>
      <w:r w:rsidR="007D30B3">
        <w:rPr>
          <w:sz w:val="20"/>
          <w:szCs w:val="20"/>
        </w:rPr>
        <w:t xml:space="preserve">rspectives of </w:t>
      </w:r>
      <w:r w:rsidR="009021C5">
        <w:rPr>
          <w:sz w:val="20"/>
          <w:szCs w:val="20"/>
        </w:rPr>
        <w:t>community partners</w:t>
      </w:r>
      <w:r w:rsidR="00F9647F">
        <w:rPr>
          <w:sz w:val="20"/>
          <w:szCs w:val="20"/>
        </w:rPr>
        <w:t xml:space="preserve"> </w:t>
      </w:r>
      <w:r w:rsidR="007D30B3">
        <w:rPr>
          <w:sz w:val="20"/>
          <w:szCs w:val="20"/>
        </w:rPr>
        <w:t xml:space="preserve">once removed from the </w:t>
      </w:r>
      <w:r w:rsidR="009021C5">
        <w:rPr>
          <w:sz w:val="20"/>
          <w:szCs w:val="20"/>
        </w:rPr>
        <w:t>classroom</w:t>
      </w:r>
      <w:r w:rsidR="00F9647F">
        <w:rPr>
          <w:sz w:val="20"/>
          <w:szCs w:val="20"/>
        </w:rPr>
        <w:t>, we can expect transformative learning to be even more obscured</w:t>
      </w:r>
      <w:r w:rsidR="00CB5C13">
        <w:rPr>
          <w:sz w:val="20"/>
          <w:szCs w:val="20"/>
        </w:rPr>
        <w:t xml:space="preserve"> from our vision</w:t>
      </w:r>
      <w:r w:rsidR="002751D4">
        <w:rPr>
          <w:sz w:val="20"/>
          <w:szCs w:val="20"/>
        </w:rPr>
        <w:t xml:space="preserve"> and therefore </w:t>
      </w:r>
      <w:r w:rsidR="00F9647F">
        <w:rPr>
          <w:sz w:val="20"/>
          <w:szCs w:val="20"/>
        </w:rPr>
        <w:t xml:space="preserve">draw on </w:t>
      </w:r>
      <w:r w:rsidR="00DB096D" w:rsidRPr="00DB096D">
        <w:rPr>
          <w:color w:val="00000A"/>
          <w:sz w:val="20"/>
          <w:szCs w:val="20"/>
          <w:lang w:val="en-US"/>
        </w:rPr>
        <w:t xml:space="preserve">Donna Haraway's </w:t>
      </w:r>
      <w:r w:rsidR="009242C3">
        <w:rPr>
          <w:color w:val="00000A"/>
          <w:sz w:val="20"/>
          <w:szCs w:val="20"/>
          <w:lang w:val="en-US"/>
        </w:rPr>
        <w:t xml:space="preserve">(1988) </w:t>
      </w:r>
      <w:r w:rsidR="00DB096D" w:rsidRPr="00DB096D">
        <w:rPr>
          <w:color w:val="00000A"/>
          <w:sz w:val="20"/>
          <w:szCs w:val="20"/>
          <w:lang w:val="en-US"/>
        </w:rPr>
        <w:t>concept of situated knowledge</w:t>
      </w:r>
      <w:r w:rsidR="0009652E">
        <w:rPr>
          <w:color w:val="00000A"/>
          <w:sz w:val="20"/>
          <w:szCs w:val="20"/>
          <w:lang w:val="en-US"/>
        </w:rPr>
        <w:t xml:space="preserve"> to assist our understanding</w:t>
      </w:r>
      <w:r w:rsidR="00DB096D" w:rsidRPr="00DB096D">
        <w:rPr>
          <w:color w:val="00000A"/>
          <w:sz w:val="20"/>
          <w:szCs w:val="20"/>
          <w:lang w:val="en-US"/>
        </w:rPr>
        <w:t>.</w:t>
      </w:r>
    </w:p>
    <w:p w14:paraId="24DC57C9" w14:textId="77777777" w:rsidR="00422790" w:rsidRDefault="00422790" w:rsidP="00422790">
      <w:pPr>
        <w:widowControl/>
        <w:spacing w:line="360" w:lineRule="auto"/>
        <w:rPr>
          <w:rFonts w:eastAsia="Calibri" w:cs="Calibri"/>
          <w:color w:val="00000A"/>
          <w:sz w:val="20"/>
          <w:szCs w:val="20"/>
          <w:lang w:val="en-US"/>
        </w:rPr>
      </w:pPr>
    </w:p>
    <w:p w14:paraId="3420761D" w14:textId="77777777" w:rsidR="00422790" w:rsidRPr="00422790" w:rsidRDefault="00422790" w:rsidP="00DB096D">
      <w:pPr>
        <w:pStyle w:val="Body"/>
        <w:spacing w:after="0" w:line="360" w:lineRule="auto"/>
        <w:rPr>
          <w:sz w:val="20"/>
          <w:szCs w:val="20"/>
        </w:rPr>
      </w:pPr>
      <w:r w:rsidRPr="00422790">
        <w:rPr>
          <w:rFonts w:ascii="Times New Roman" w:hAnsi="Times New Roman"/>
          <w:color w:val="00000A"/>
          <w:sz w:val="20"/>
          <w:szCs w:val="20"/>
          <w:lang w:val="en-US"/>
        </w:rPr>
        <w:lastRenderedPageBreak/>
        <w:t xml:space="preserve">After a brief overview of the Interchange </w:t>
      </w:r>
      <w:proofErr w:type="spellStart"/>
      <w:r w:rsidRPr="00422790">
        <w:rPr>
          <w:rFonts w:ascii="Times New Roman" w:hAnsi="Times New Roman"/>
          <w:color w:val="00000A"/>
          <w:sz w:val="20"/>
          <w:szCs w:val="20"/>
          <w:lang w:val="en-US"/>
        </w:rPr>
        <w:t>Programme</w:t>
      </w:r>
      <w:proofErr w:type="spellEnd"/>
      <w:r w:rsidRPr="00422790">
        <w:rPr>
          <w:rFonts w:ascii="Times New Roman" w:hAnsi="Times New Roman"/>
          <w:color w:val="00000A"/>
          <w:sz w:val="20"/>
          <w:szCs w:val="20"/>
          <w:lang w:val="en-US"/>
        </w:rPr>
        <w:t xml:space="preserve">, the paper </w:t>
      </w:r>
      <w:r w:rsidR="00EB71C1">
        <w:rPr>
          <w:rFonts w:ascii="Times New Roman" w:hAnsi="Times New Roman"/>
          <w:color w:val="00000A"/>
          <w:sz w:val="20"/>
          <w:szCs w:val="20"/>
          <w:lang w:val="en-US"/>
        </w:rPr>
        <w:t xml:space="preserve">will </w:t>
      </w:r>
      <w:r w:rsidRPr="00422790">
        <w:rPr>
          <w:rFonts w:ascii="Times New Roman" w:hAnsi="Times New Roman"/>
          <w:color w:val="00000A"/>
          <w:sz w:val="20"/>
          <w:szCs w:val="20"/>
          <w:lang w:val="en-US"/>
        </w:rPr>
        <w:t>outline some of the key ideas underpinning</w:t>
      </w:r>
      <w:r w:rsidR="00EB71C1">
        <w:rPr>
          <w:rFonts w:ascii="Times New Roman" w:hAnsi="Times New Roman"/>
          <w:color w:val="00000A"/>
          <w:sz w:val="20"/>
          <w:szCs w:val="20"/>
          <w:lang w:val="en-US"/>
        </w:rPr>
        <w:t xml:space="preserve"> its</w:t>
      </w:r>
      <w:r w:rsidRPr="00422790">
        <w:rPr>
          <w:rFonts w:ascii="Times New Roman" w:hAnsi="Times New Roman"/>
          <w:color w:val="00000A"/>
          <w:sz w:val="20"/>
          <w:szCs w:val="20"/>
          <w:lang w:val="en-US"/>
        </w:rPr>
        <w:t xml:space="preserve"> </w:t>
      </w:r>
      <w:r w:rsidR="00EA0A0F">
        <w:rPr>
          <w:rFonts w:ascii="Times New Roman" w:hAnsi="Times New Roman"/>
          <w:color w:val="00000A"/>
          <w:sz w:val="20"/>
          <w:szCs w:val="20"/>
          <w:lang w:val="en-US"/>
        </w:rPr>
        <w:t xml:space="preserve">approach </w:t>
      </w:r>
      <w:r w:rsidR="00EB71C1">
        <w:rPr>
          <w:rFonts w:ascii="Times New Roman" w:hAnsi="Times New Roman"/>
          <w:color w:val="00000A"/>
          <w:sz w:val="20"/>
          <w:szCs w:val="20"/>
          <w:lang w:val="en-US"/>
        </w:rPr>
        <w:t xml:space="preserve">to </w:t>
      </w:r>
      <w:r w:rsidRPr="00422790">
        <w:rPr>
          <w:rFonts w:ascii="Times New Roman" w:hAnsi="Times New Roman"/>
          <w:color w:val="00000A"/>
          <w:sz w:val="20"/>
          <w:szCs w:val="20"/>
          <w:lang w:val="en-US"/>
        </w:rPr>
        <w:t xml:space="preserve">critical pedagogical.  </w:t>
      </w:r>
      <w:r w:rsidR="00E87F8C">
        <w:rPr>
          <w:rFonts w:ascii="Times New Roman" w:hAnsi="Times New Roman"/>
          <w:color w:val="00000A"/>
          <w:sz w:val="20"/>
          <w:szCs w:val="20"/>
          <w:lang w:val="en-US"/>
        </w:rPr>
        <w:t>We</w:t>
      </w:r>
      <w:r w:rsidRPr="00422790">
        <w:rPr>
          <w:rFonts w:ascii="Times New Roman" w:hAnsi="Times New Roman"/>
          <w:color w:val="00000A"/>
          <w:sz w:val="20"/>
          <w:szCs w:val="20"/>
          <w:lang w:val="en-US"/>
        </w:rPr>
        <w:t xml:space="preserve"> </w:t>
      </w:r>
      <w:r w:rsidR="00EB71C1">
        <w:rPr>
          <w:rFonts w:ascii="Times New Roman" w:hAnsi="Times New Roman"/>
          <w:color w:val="00000A"/>
          <w:sz w:val="20"/>
          <w:szCs w:val="20"/>
          <w:lang w:val="en-US"/>
        </w:rPr>
        <w:t xml:space="preserve">will </w:t>
      </w:r>
      <w:r w:rsidRPr="00422790">
        <w:rPr>
          <w:rFonts w:ascii="Times New Roman" w:hAnsi="Times New Roman"/>
          <w:color w:val="00000A"/>
          <w:sz w:val="20"/>
          <w:szCs w:val="20"/>
          <w:lang w:val="en-US"/>
        </w:rPr>
        <w:t xml:space="preserve">then explain the methodological approach </w:t>
      </w:r>
      <w:r w:rsidR="004D17F5">
        <w:rPr>
          <w:rFonts w:ascii="Times New Roman" w:hAnsi="Times New Roman"/>
          <w:color w:val="00000A"/>
          <w:sz w:val="20"/>
          <w:szCs w:val="20"/>
          <w:lang w:val="en-US"/>
        </w:rPr>
        <w:t xml:space="preserve">and limitations </w:t>
      </w:r>
      <w:r w:rsidRPr="00422790">
        <w:rPr>
          <w:rFonts w:ascii="Times New Roman" w:hAnsi="Times New Roman"/>
          <w:color w:val="00000A"/>
          <w:sz w:val="20"/>
          <w:szCs w:val="20"/>
          <w:lang w:val="en-US"/>
        </w:rPr>
        <w:t>of the study</w:t>
      </w:r>
      <w:r w:rsidR="004D17F5">
        <w:rPr>
          <w:rFonts w:ascii="Times New Roman" w:hAnsi="Times New Roman"/>
          <w:color w:val="00000A"/>
          <w:sz w:val="20"/>
          <w:szCs w:val="20"/>
          <w:lang w:val="en-US"/>
        </w:rPr>
        <w:t xml:space="preserve">. The </w:t>
      </w:r>
      <w:r w:rsidRPr="00422790">
        <w:rPr>
          <w:rFonts w:ascii="Times New Roman" w:hAnsi="Times New Roman"/>
          <w:color w:val="00000A"/>
          <w:sz w:val="20"/>
          <w:szCs w:val="20"/>
          <w:lang w:val="en-US"/>
        </w:rPr>
        <w:t>findings</w:t>
      </w:r>
      <w:r w:rsidR="004D17F5">
        <w:rPr>
          <w:rFonts w:ascii="Times New Roman" w:hAnsi="Times New Roman"/>
          <w:color w:val="00000A"/>
          <w:sz w:val="20"/>
          <w:szCs w:val="20"/>
          <w:lang w:val="en-US"/>
        </w:rPr>
        <w:t xml:space="preserve"> and discussion will be brought together and framed using a</w:t>
      </w:r>
      <w:r w:rsidRPr="00422790">
        <w:rPr>
          <w:rFonts w:ascii="Times New Roman" w:hAnsi="Times New Roman"/>
          <w:color w:val="00000A"/>
          <w:sz w:val="20"/>
          <w:szCs w:val="20"/>
          <w:lang w:val="en-US"/>
        </w:rPr>
        <w:t xml:space="preserve"> situated knowledge lens</w:t>
      </w:r>
      <w:r w:rsidR="004D17F5">
        <w:rPr>
          <w:rFonts w:ascii="Times New Roman" w:hAnsi="Times New Roman"/>
          <w:color w:val="00000A"/>
          <w:sz w:val="20"/>
          <w:szCs w:val="20"/>
          <w:lang w:val="en-US"/>
        </w:rPr>
        <w:t>,</w:t>
      </w:r>
      <w:r w:rsidRPr="00422790">
        <w:rPr>
          <w:rFonts w:ascii="Times New Roman" w:hAnsi="Times New Roman"/>
          <w:color w:val="00000A"/>
          <w:sz w:val="20"/>
          <w:szCs w:val="20"/>
          <w:lang w:val="en-US"/>
        </w:rPr>
        <w:t xml:space="preserve"> </w:t>
      </w:r>
      <w:r w:rsidR="004D17F5">
        <w:rPr>
          <w:rFonts w:ascii="Times New Roman" w:hAnsi="Times New Roman"/>
          <w:color w:val="00000A"/>
          <w:sz w:val="20"/>
          <w:szCs w:val="20"/>
          <w:lang w:val="en-US"/>
        </w:rPr>
        <w:t xml:space="preserve">in order to </w:t>
      </w:r>
      <w:r w:rsidRPr="00422790">
        <w:rPr>
          <w:rFonts w:ascii="Times New Roman" w:hAnsi="Times New Roman"/>
          <w:color w:val="00000A"/>
          <w:sz w:val="20"/>
          <w:szCs w:val="20"/>
          <w:lang w:val="en-US"/>
        </w:rPr>
        <w:t>make sense of the perspectives of community partners</w:t>
      </w:r>
      <w:r w:rsidR="004D17F5">
        <w:rPr>
          <w:rFonts w:ascii="Times New Roman" w:hAnsi="Times New Roman"/>
          <w:color w:val="00000A"/>
          <w:sz w:val="20"/>
          <w:szCs w:val="20"/>
          <w:lang w:val="en-US"/>
        </w:rPr>
        <w:t xml:space="preserve"> on knowledge gains acquired through </w:t>
      </w:r>
      <w:r w:rsidR="00E87F8C">
        <w:rPr>
          <w:rFonts w:ascii="Times New Roman" w:hAnsi="Times New Roman"/>
          <w:color w:val="00000A"/>
          <w:sz w:val="20"/>
          <w:szCs w:val="20"/>
          <w:lang w:val="en-US"/>
        </w:rPr>
        <w:t xml:space="preserve">engagement with </w:t>
      </w:r>
      <w:r w:rsidR="004D17F5">
        <w:rPr>
          <w:rFonts w:ascii="Times New Roman" w:hAnsi="Times New Roman"/>
          <w:color w:val="00000A"/>
          <w:sz w:val="20"/>
          <w:szCs w:val="20"/>
          <w:lang w:val="en-US"/>
        </w:rPr>
        <w:t xml:space="preserve">the </w:t>
      </w:r>
      <w:r w:rsidRPr="00422790">
        <w:rPr>
          <w:rFonts w:ascii="Times New Roman" w:hAnsi="Times New Roman"/>
          <w:color w:val="00000A"/>
          <w:sz w:val="20"/>
          <w:szCs w:val="20"/>
          <w:lang w:val="en-US"/>
        </w:rPr>
        <w:t>Interchange</w:t>
      </w:r>
      <w:r w:rsidR="004D17F5">
        <w:rPr>
          <w:rFonts w:ascii="Times New Roman" w:hAnsi="Times New Roman"/>
          <w:color w:val="00000A"/>
          <w:sz w:val="20"/>
          <w:szCs w:val="20"/>
          <w:lang w:val="en-US"/>
        </w:rPr>
        <w:t xml:space="preserve"> </w:t>
      </w:r>
      <w:proofErr w:type="spellStart"/>
      <w:r w:rsidR="004D17F5">
        <w:rPr>
          <w:rFonts w:ascii="Times New Roman" w:hAnsi="Times New Roman"/>
          <w:color w:val="00000A"/>
          <w:sz w:val="20"/>
          <w:szCs w:val="20"/>
          <w:lang w:val="en-US"/>
        </w:rPr>
        <w:t>Programme</w:t>
      </w:r>
      <w:proofErr w:type="spellEnd"/>
      <w:r w:rsidRPr="00422790">
        <w:rPr>
          <w:rFonts w:ascii="Times New Roman" w:hAnsi="Times New Roman"/>
          <w:color w:val="00000A"/>
          <w:sz w:val="20"/>
          <w:szCs w:val="20"/>
          <w:lang w:val="en-US"/>
        </w:rPr>
        <w:t>.</w:t>
      </w:r>
    </w:p>
    <w:p w14:paraId="5C6003EF" w14:textId="77777777" w:rsidR="00422790" w:rsidRDefault="00422790">
      <w:pPr>
        <w:pStyle w:val="Body"/>
        <w:spacing w:after="0" w:line="360" w:lineRule="auto"/>
        <w:rPr>
          <w:rFonts w:ascii="Times New Roman" w:hAnsi="Times New Roman"/>
          <w:color w:val="00000A"/>
          <w:sz w:val="20"/>
          <w:szCs w:val="20"/>
          <w:lang w:val="en-US"/>
        </w:rPr>
      </w:pPr>
    </w:p>
    <w:p w14:paraId="6A83DA03" w14:textId="77777777" w:rsidR="00422790" w:rsidRDefault="00422790">
      <w:pPr>
        <w:pStyle w:val="Body"/>
        <w:spacing w:after="0" w:line="360" w:lineRule="auto"/>
        <w:rPr>
          <w:rFonts w:ascii="Times New Roman" w:hAnsi="Times New Roman"/>
          <w:sz w:val="20"/>
          <w:szCs w:val="20"/>
        </w:rPr>
      </w:pPr>
    </w:p>
    <w:p w14:paraId="5F4F9E66" w14:textId="77777777" w:rsidR="00A660FB" w:rsidRDefault="00163E7C">
      <w:pPr>
        <w:pStyle w:val="Body"/>
        <w:spacing w:after="0" w:line="360" w:lineRule="auto"/>
      </w:pPr>
      <w:r>
        <w:rPr>
          <w:rFonts w:ascii="Times New Roman" w:hAnsi="Times New Roman"/>
          <w:b/>
          <w:bCs/>
          <w:color w:val="00000A"/>
          <w:sz w:val="20"/>
          <w:szCs w:val="20"/>
          <w:lang w:val="en-US"/>
        </w:rPr>
        <w:t xml:space="preserve">The Interchange </w:t>
      </w:r>
      <w:r>
        <w:rPr>
          <w:rFonts w:ascii="Times New Roman" w:hAnsi="Times New Roman"/>
          <w:b/>
          <w:bCs/>
          <w:color w:val="00000A"/>
          <w:sz w:val="20"/>
          <w:szCs w:val="20"/>
        </w:rPr>
        <w:t>Programme</w:t>
      </w:r>
    </w:p>
    <w:p w14:paraId="0C7C8BD2" w14:textId="77777777" w:rsidR="00A660FB" w:rsidRDefault="00163E7C">
      <w:pPr>
        <w:pStyle w:val="Body"/>
        <w:spacing w:after="0" w:line="360" w:lineRule="auto"/>
        <w:rPr>
          <w:rFonts w:ascii="Times New Roman" w:hAnsi="Times New Roman"/>
          <w:color w:val="00000A"/>
          <w:sz w:val="20"/>
          <w:szCs w:val="20"/>
          <w:lang w:val="en-US"/>
        </w:rPr>
      </w:pPr>
      <w:r>
        <w:rPr>
          <w:rFonts w:ascii="Times New Roman" w:hAnsi="Times New Roman"/>
          <w:color w:val="00000A"/>
          <w:sz w:val="20"/>
          <w:szCs w:val="20"/>
          <w:lang w:val="en-US"/>
        </w:rPr>
        <w:t xml:space="preserve">The Interchange </w:t>
      </w:r>
      <w:proofErr w:type="spellStart"/>
      <w:r>
        <w:rPr>
          <w:rFonts w:ascii="Times New Roman" w:hAnsi="Times New Roman"/>
          <w:color w:val="00000A"/>
          <w:sz w:val="20"/>
          <w:szCs w:val="20"/>
          <w:lang w:val="en-US"/>
        </w:rPr>
        <w:t>Programme</w:t>
      </w:r>
      <w:proofErr w:type="spellEnd"/>
      <w:r>
        <w:rPr>
          <w:rFonts w:ascii="Times New Roman" w:hAnsi="Times New Roman"/>
          <w:color w:val="00000A"/>
          <w:sz w:val="20"/>
          <w:szCs w:val="20"/>
          <w:lang w:val="en-US"/>
        </w:rPr>
        <w:t xml:space="preserve"> is overseen by the charity (of the same name) situated in a UK university. It enacts its ‘public benefit requirement’ (Charity Commission 2013</w:t>
      </w:r>
      <w:r w:rsidR="009242C3">
        <w:rPr>
          <w:rFonts w:ascii="Times New Roman" w:hAnsi="Times New Roman"/>
          <w:color w:val="00000A"/>
          <w:sz w:val="20"/>
          <w:szCs w:val="20"/>
          <w:lang w:val="en-US"/>
        </w:rPr>
        <w:t>: PB1</w:t>
      </w:r>
      <w:r>
        <w:rPr>
          <w:rFonts w:ascii="Times New Roman" w:hAnsi="Times New Roman"/>
          <w:color w:val="00000A"/>
          <w:sz w:val="20"/>
          <w:szCs w:val="20"/>
          <w:lang w:val="en-US"/>
        </w:rPr>
        <w:t>) by bringing together undergraduate social sciences students and community partners with problems/issues requiring evidenced knowledge.  The students work with the community partner on a research project pro</w:t>
      </w:r>
      <w:r w:rsidR="0085730E">
        <w:rPr>
          <w:rFonts w:ascii="Times New Roman" w:hAnsi="Times New Roman"/>
          <w:color w:val="00000A"/>
          <w:sz w:val="20"/>
          <w:szCs w:val="20"/>
          <w:lang w:val="en-US"/>
        </w:rPr>
        <w:t>posed by the latter and produce</w:t>
      </w:r>
      <w:r>
        <w:rPr>
          <w:rFonts w:ascii="Times New Roman" w:hAnsi="Times New Roman"/>
          <w:color w:val="00000A"/>
          <w:sz w:val="20"/>
          <w:szCs w:val="20"/>
          <w:lang w:val="en-US"/>
        </w:rPr>
        <w:t xml:space="preserve"> a research report for </w:t>
      </w:r>
      <w:r w:rsidR="00EF6341">
        <w:rPr>
          <w:rFonts w:ascii="Times New Roman" w:hAnsi="Times New Roman"/>
          <w:color w:val="00000A"/>
          <w:sz w:val="20"/>
          <w:szCs w:val="20"/>
          <w:lang w:val="en-US"/>
        </w:rPr>
        <w:t xml:space="preserve">the community partner’s </w:t>
      </w:r>
      <w:r>
        <w:rPr>
          <w:rFonts w:ascii="Times New Roman" w:hAnsi="Times New Roman"/>
          <w:color w:val="00000A"/>
          <w:sz w:val="20"/>
          <w:szCs w:val="20"/>
          <w:lang w:val="en-US"/>
        </w:rPr>
        <w:t>use, as well as for students’ academic credit.</w:t>
      </w:r>
    </w:p>
    <w:p w14:paraId="210CA5D2" w14:textId="77777777" w:rsidR="00A660FB" w:rsidRDefault="00A660FB">
      <w:pPr>
        <w:pStyle w:val="Body"/>
        <w:spacing w:after="0" w:line="360" w:lineRule="auto"/>
        <w:rPr>
          <w:rFonts w:ascii="Times New Roman" w:hAnsi="Times New Roman"/>
          <w:color w:val="00000A"/>
          <w:sz w:val="20"/>
          <w:szCs w:val="20"/>
          <w:lang w:val="en-US"/>
        </w:rPr>
      </w:pPr>
    </w:p>
    <w:p w14:paraId="7D423B68" w14:textId="77777777" w:rsidR="00A660FB" w:rsidRDefault="00163E7C">
      <w:pPr>
        <w:pStyle w:val="Body"/>
        <w:spacing w:after="0" w:line="360" w:lineRule="auto"/>
      </w:pPr>
      <w:r>
        <w:rPr>
          <w:rFonts w:ascii="Times New Roman" w:hAnsi="Times New Roman"/>
          <w:color w:val="00000A"/>
          <w:sz w:val="20"/>
          <w:szCs w:val="20"/>
          <w:lang w:val="en-US"/>
        </w:rPr>
        <w:t xml:space="preserve">The community partners in the study were </w:t>
      </w:r>
      <w:r w:rsidR="004A2FE1">
        <w:rPr>
          <w:rFonts w:ascii="Times New Roman" w:hAnsi="Times New Roman"/>
          <w:color w:val="00000A"/>
          <w:sz w:val="20"/>
          <w:szCs w:val="20"/>
          <w:lang w:val="en-US"/>
        </w:rPr>
        <w:t xml:space="preserve">VCOs </w:t>
      </w:r>
      <w:r>
        <w:rPr>
          <w:rFonts w:ascii="Times New Roman" w:hAnsi="Times New Roman"/>
          <w:color w:val="00000A"/>
          <w:sz w:val="20"/>
          <w:szCs w:val="20"/>
          <w:lang w:val="en-US"/>
        </w:rPr>
        <w:t>based in Liverpool and surrounding areas in the North West of England who offer welfare provision to those who are disadvantaged in some way.  The</w:t>
      </w:r>
      <w:r w:rsidR="00D1200E">
        <w:rPr>
          <w:rFonts w:ascii="Times New Roman" w:hAnsi="Times New Roman"/>
          <w:color w:val="00000A"/>
          <w:sz w:val="20"/>
          <w:szCs w:val="20"/>
          <w:lang w:val="en-US"/>
        </w:rPr>
        <w:t xml:space="preserve">se </w:t>
      </w:r>
      <w:proofErr w:type="spellStart"/>
      <w:r w:rsidR="00D1200E">
        <w:rPr>
          <w:rFonts w:ascii="Times New Roman" w:hAnsi="Times New Roman"/>
          <w:color w:val="00000A"/>
          <w:sz w:val="20"/>
          <w:szCs w:val="20"/>
          <w:lang w:val="en-US"/>
        </w:rPr>
        <w:t>organisations</w:t>
      </w:r>
      <w:proofErr w:type="spellEnd"/>
      <w:r w:rsidR="00EF6341">
        <w:rPr>
          <w:rFonts w:ascii="Times New Roman" w:hAnsi="Times New Roman"/>
          <w:color w:val="00000A"/>
          <w:sz w:val="20"/>
          <w:szCs w:val="20"/>
          <w:lang w:val="en-US"/>
        </w:rPr>
        <w:t>,</w:t>
      </w:r>
      <w:r>
        <w:rPr>
          <w:rFonts w:ascii="Times New Roman" w:hAnsi="Times New Roman"/>
          <w:color w:val="00000A"/>
          <w:sz w:val="20"/>
          <w:szCs w:val="20"/>
          <w:lang w:val="en-US"/>
        </w:rPr>
        <w:t xml:space="preserve"> and the voluntary sector more broadly, ha</w:t>
      </w:r>
      <w:r w:rsidR="00DB096D">
        <w:rPr>
          <w:rFonts w:ascii="Times New Roman" w:hAnsi="Times New Roman"/>
          <w:color w:val="00000A"/>
          <w:sz w:val="20"/>
          <w:szCs w:val="20"/>
          <w:lang w:val="en-US"/>
        </w:rPr>
        <w:t>ve</w:t>
      </w:r>
      <w:r>
        <w:rPr>
          <w:rFonts w:ascii="Times New Roman" w:hAnsi="Times New Roman"/>
          <w:color w:val="00000A"/>
          <w:sz w:val="20"/>
          <w:szCs w:val="20"/>
          <w:lang w:val="en-US"/>
        </w:rPr>
        <w:t xml:space="preserve"> been subject to a complex and rapidly changing policy environment ensuing out of changes to public services commissioning and austerity policies that have reduced funding available to support the sector. The impacts of these ‘turbulent times’ (</w:t>
      </w:r>
      <w:proofErr w:type="spellStart"/>
      <w:r>
        <w:rPr>
          <w:rFonts w:ascii="Times New Roman" w:hAnsi="Times New Roman"/>
          <w:color w:val="00000A"/>
          <w:sz w:val="20"/>
          <w:szCs w:val="20"/>
          <w:lang w:val="en-US"/>
        </w:rPr>
        <w:t>Milbourne</w:t>
      </w:r>
      <w:proofErr w:type="spellEnd"/>
      <w:r>
        <w:rPr>
          <w:rFonts w:ascii="Times New Roman" w:hAnsi="Times New Roman"/>
          <w:color w:val="00000A"/>
          <w:sz w:val="20"/>
          <w:szCs w:val="20"/>
          <w:lang w:val="en-US"/>
        </w:rPr>
        <w:t xml:space="preserve"> and Murray, 2017</w:t>
      </w:r>
      <w:r w:rsidR="00D1200E">
        <w:rPr>
          <w:rFonts w:ascii="Times New Roman" w:hAnsi="Times New Roman"/>
          <w:color w:val="00000A"/>
          <w:sz w:val="20"/>
          <w:szCs w:val="20"/>
          <w:lang w:val="en-US"/>
        </w:rPr>
        <w:t>:1</w:t>
      </w:r>
      <w:r>
        <w:rPr>
          <w:rFonts w:ascii="Times New Roman" w:hAnsi="Times New Roman"/>
          <w:color w:val="00000A"/>
          <w:sz w:val="20"/>
          <w:szCs w:val="20"/>
          <w:lang w:val="en-US"/>
        </w:rPr>
        <w:t>) have bee</w:t>
      </w:r>
      <w:r w:rsidR="00EF6341">
        <w:rPr>
          <w:rFonts w:ascii="Times New Roman" w:hAnsi="Times New Roman"/>
          <w:color w:val="00000A"/>
          <w:sz w:val="20"/>
          <w:szCs w:val="20"/>
          <w:lang w:val="en-US"/>
        </w:rPr>
        <w:t xml:space="preserve">n well documented elsewhere but, </w:t>
      </w:r>
      <w:r>
        <w:rPr>
          <w:rFonts w:ascii="Times New Roman" w:hAnsi="Times New Roman"/>
          <w:color w:val="00000A"/>
          <w:sz w:val="20"/>
          <w:szCs w:val="20"/>
          <w:lang w:val="en-US"/>
        </w:rPr>
        <w:t>briefly, they include</w:t>
      </w:r>
      <w:r w:rsidR="00EF6341">
        <w:rPr>
          <w:rFonts w:ascii="Times New Roman" w:hAnsi="Times New Roman"/>
          <w:color w:val="00000A"/>
          <w:sz w:val="20"/>
          <w:szCs w:val="20"/>
          <w:lang w:val="en-US"/>
        </w:rPr>
        <w:t>:</w:t>
      </w:r>
      <w:r>
        <w:rPr>
          <w:rFonts w:ascii="Times New Roman" w:hAnsi="Times New Roman"/>
          <w:color w:val="00000A"/>
          <w:sz w:val="20"/>
          <w:szCs w:val="20"/>
          <w:lang w:val="en-US"/>
        </w:rPr>
        <w:t xml:space="preserve"> a shift from </w:t>
      </w:r>
      <w:r w:rsidR="00EF6341">
        <w:rPr>
          <w:rFonts w:ascii="Times New Roman" w:hAnsi="Times New Roman"/>
          <w:color w:val="00000A"/>
          <w:sz w:val="20"/>
          <w:szCs w:val="20"/>
          <w:lang w:val="en-US"/>
        </w:rPr>
        <w:t>grants to contracts;</w:t>
      </w:r>
      <w:r>
        <w:rPr>
          <w:rFonts w:ascii="Times New Roman" w:hAnsi="Times New Roman"/>
          <w:color w:val="00000A"/>
          <w:sz w:val="20"/>
          <w:szCs w:val="20"/>
          <w:lang w:val="en-US"/>
        </w:rPr>
        <w:t xml:space="preserve"> growing competition for funding; and increased monitoring and reporting requirements.  </w:t>
      </w:r>
      <w:r w:rsidR="00D1200E" w:rsidRPr="00D1200E">
        <w:rPr>
          <w:rFonts w:ascii="Times New Roman" w:hAnsi="Times New Roman"/>
          <w:color w:val="00000A"/>
          <w:sz w:val="20"/>
          <w:szCs w:val="20"/>
          <w:lang w:val="en-US"/>
        </w:rPr>
        <w:t>Additionally, the combination of new legislation on fundraising and accounting along with restrictions on campaigning have led to the independence of VCOs becoming compromised potentially. Consequently, the voices of VCOs are constrained (Hemmings, 2017)</w:t>
      </w:r>
    </w:p>
    <w:p w14:paraId="70EE07FA" w14:textId="77777777" w:rsidR="00A660FB" w:rsidRDefault="00A660FB">
      <w:pPr>
        <w:pStyle w:val="Body"/>
        <w:spacing w:after="0" w:line="360" w:lineRule="auto"/>
        <w:ind w:left="216"/>
        <w:rPr>
          <w:rFonts w:ascii="Times New Roman" w:hAnsi="Times New Roman"/>
          <w:color w:val="00000A"/>
          <w:sz w:val="20"/>
          <w:szCs w:val="20"/>
          <w:lang w:val="en-US"/>
        </w:rPr>
      </w:pPr>
    </w:p>
    <w:p w14:paraId="76B5041E" w14:textId="77777777" w:rsidR="00A660FB" w:rsidRDefault="00D1200E">
      <w:pPr>
        <w:pStyle w:val="Body"/>
        <w:spacing w:after="0" w:line="360" w:lineRule="auto"/>
      </w:pPr>
      <w:r w:rsidRPr="00D1200E">
        <w:rPr>
          <w:rFonts w:ascii="Times New Roman" w:hAnsi="Times New Roman"/>
          <w:color w:val="00000A"/>
          <w:sz w:val="20"/>
          <w:szCs w:val="20"/>
          <w:lang w:val="en-US"/>
        </w:rPr>
        <w:t xml:space="preserve">Interchange aims for research projects to lead to useful knowledge for the community.  </w:t>
      </w:r>
      <w:r w:rsidR="00163E7C">
        <w:rPr>
          <w:rFonts w:ascii="Times New Roman" w:hAnsi="Times New Roman"/>
          <w:color w:val="00000A"/>
          <w:sz w:val="20"/>
          <w:szCs w:val="20"/>
          <w:lang w:val="en-US"/>
        </w:rPr>
        <w:t xml:space="preserve">The Interchange </w:t>
      </w:r>
      <w:proofErr w:type="spellStart"/>
      <w:r w:rsidR="00163E7C">
        <w:rPr>
          <w:rFonts w:ascii="Times New Roman" w:hAnsi="Times New Roman"/>
          <w:color w:val="00000A"/>
          <w:sz w:val="20"/>
          <w:szCs w:val="20"/>
          <w:lang w:val="en-US"/>
        </w:rPr>
        <w:t>Programme</w:t>
      </w:r>
      <w:proofErr w:type="spellEnd"/>
      <w:r w:rsidR="00163E7C">
        <w:rPr>
          <w:rFonts w:ascii="Times New Roman" w:hAnsi="Times New Roman"/>
          <w:color w:val="00000A"/>
          <w:sz w:val="20"/>
          <w:szCs w:val="20"/>
          <w:lang w:val="en-US"/>
        </w:rPr>
        <w:t xml:space="preserve"> reaches out to the community partners by means of participatory processes</w:t>
      </w:r>
      <w:r>
        <w:rPr>
          <w:rFonts w:ascii="Times New Roman" w:hAnsi="Times New Roman"/>
          <w:color w:val="00000A"/>
          <w:sz w:val="20"/>
          <w:szCs w:val="20"/>
          <w:lang w:val="en-US"/>
        </w:rPr>
        <w:t xml:space="preserve"> by</w:t>
      </w:r>
      <w:r w:rsidR="00163E7C">
        <w:rPr>
          <w:rFonts w:ascii="Times New Roman" w:hAnsi="Times New Roman"/>
          <w:color w:val="00000A"/>
          <w:sz w:val="20"/>
          <w:szCs w:val="20"/>
          <w:lang w:val="en-US"/>
        </w:rPr>
        <w:t xml:space="preserve"> creating ‘co-intentional educational spaces’ (</w:t>
      </w:r>
      <w:proofErr w:type="spellStart"/>
      <w:r w:rsidR="00163E7C">
        <w:rPr>
          <w:rFonts w:ascii="Times New Roman" w:hAnsi="Times New Roman"/>
          <w:color w:val="00000A"/>
          <w:sz w:val="20"/>
          <w:szCs w:val="20"/>
          <w:lang w:val="en-US"/>
        </w:rPr>
        <w:t>Ganote</w:t>
      </w:r>
      <w:proofErr w:type="spellEnd"/>
      <w:r w:rsidR="00163E7C">
        <w:rPr>
          <w:rFonts w:ascii="Times New Roman" w:hAnsi="Times New Roman"/>
          <w:color w:val="00000A"/>
          <w:sz w:val="20"/>
          <w:szCs w:val="20"/>
          <w:lang w:val="en-US"/>
        </w:rPr>
        <w:t xml:space="preserve"> and Longo 2015: 1070).  Th</w:t>
      </w:r>
      <w:r w:rsidR="00DB096D">
        <w:rPr>
          <w:rFonts w:ascii="Times New Roman" w:hAnsi="Times New Roman"/>
          <w:color w:val="00000A"/>
          <w:sz w:val="20"/>
          <w:szCs w:val="20"/>
          <w:lang w:val="en-US"/>
        </w:rPr>
        <w:t>e</w:t>
      </w:r>
      <w:r w:rsidR="00163E7C">
        <w:rPr>
          <w:rFonts w:ascii="Times New Roman" w:hAnsi="Times New Roman"/>
          <w:color w:val="00000A"/>
          <w:sz w:val="20"/>
          <w:szCs w:val="20"/>
          <w:lang w:val="en-US"/>
        </w:rPr>
        <w:t>s</w:t>
      </w:r>
      <w:r w:rsidR="00DB096D">
        <w:rPr>
          <w:rFonts w:ascii="Times New Roman" w:hAnsi="Times New Roman"/>
          <w:color w:val="00000A"/>
          <w:sz w:val="20"/>
          <w:szCs w:val="20"/>
          <w:lang w:val="en-US"/>
        </w:rPr>
        <w:t>e</w:t>
      </w:r>
      <w:r w:rsidR="00163E7C">
        <w:rPr>
          <w:rFonts w:ascii="Times New Roman" w:hAnsi="Times New Roman"/>
          <w:color w:val="00000A"/>
          <w:sz w:val="20"/>
          <w:szCs w:val="20"/>
          <w:lang w:val="en-US"/>
        </w:rPr>
        <w:t xml:space="preserve"> </w:t>
      </w:r>
      <w:r>
        <w:rPr>
          <w:rFonts w:ascii="Times New Roman" w:hAnsi="Times New Roman"/>
          <w:color w:val="00000A"/>
          <w:sz w:val="20"/>
          <w:szCs w:val="20"/>
          <w:lang w:val="en-US"/>
        </w:rPr>
        <w:t xml:space="preserve">processes </w:t>
      </w:r>
      <w:r w:rsidR="00163E7C">
        <w:rPr>
          <w:rFonts w:ascii="Times New Roman" w:hAnsi="Times New Roman"/>
          <w:color w:val="00000A"/>
          <w:sz w:val="20"/>
          <w:szCs w:val="20"/>
          <w:lang w:val="en-US"/>
        </w:rPr>
        <w:t>begin with community briefings, followed by the matching of student and link worker so they can begin co-designing the research. To this end, the student meet</w:t>
      </w:r>
      <w:r w:rsidR="002049C9">
        <w:rPr>
          <w:rFonts w:ascii="Times New Roman" w:hAnsi="Times New Roman"/>
          <w:color w:val="00000A"/>
          <w:sz w:val="20"/>
          <w:szCs w:val="20"/>
          <w:lang w:val="en-US"/>
        </w:rPr>
        <w:t>s</w:t>
      </w:r>
      <w:r w:rsidR="00163E7C">
        <w:rPr>
          <w:rFonts w:ascii="Times New Roman" w:hAnsi="Times New Roman"/>
          <w:color w:val="00000A"/>
          <w:sz w:val="20"/>
          <w:szCs w:val="20"/>
          <w:lang w:val="en-US"/>
        </w:rPr>
        <w:t xml:space="preserve"> regularly with the link worker for on-site supervision and </w:t>
      </w:r>
      <w:r w:rsidR="003851BC">
        <w:rPr>
          <w:rFonts w:ascii="Times New Roman" w:hAnsi="Times New Roman"/>
          <w:color w:val="00000A"/>
          <w:sz w:val="20"/>
          <w:szCs w:val="20"/>
          <w:lang w:val="en-US"/>
        </w:rPr>
        <w:t xml:space="preserve">because the link worker is </w:t>
      </w:r>
      <w:r w:rsidR="00163E7C">
        <w:rPr>
          <w:rFonts w:ascii="Times New Roman" w:hAnsi="Times New Roman"/>
          <w:color w:val="00000A"/>
          <w:sz w:val="20"/>
          <w:szCs w:val="20"/>
          <w:lang w:val="en-US"/>
        </w:rPr>
        <w:t xml:space="preserve">the gatekeeper for access to research participants. Additionally, there are meetings with the academic supervisor and an annual community symposium where academic research and past student projects are presented, and space created for networking between community partners, students and academics.  </w:t>
      </w:r>
    </w:p>
    <w:p w14:paraId="196BEE4F" w14:textId="77777777" w:rsidR="00A660FB" w:rsidRDefault="00A660FB">
      <w:pPr>
        <w:pStyle w:val="Body"/>
        <w:spacing w:after="0" w:line="360" w:lineRule="auto"/>
        <w:ind w:left="216"/>
        <w:rPr>
          <w:rFonts w:ascii="Times New Roman" w:hAnsi="Times New Roman"/>
          <w:b/>
          <w:bCs/>
          <w:color w:val="00000A"/>
          <w:sz w:val="20"/>
          <w:szCs w:val="20"/>
          <w:lang w:val="en-US"/>
        </w:rPr>
      </w:pPr>
    </w:p>
    <w:p w14:paraId="5CA20678" w14:textId="77777777" w:rsidR="00A660FB" w:rsidRDefault="00163E7C">
      <w:pPr>
        <w:pStyle w:val="Body"/>
        <w:spacing w:after="0" w:line="360" w:lineRule="auto"/>
        <w:rPr>
          <w:rFonts w:ascii="Times New Roman" w:hAnsi="Times New Roman"/>
          <w:b/>
          <w:bCs/>
          <w:color w:val="00000A"/>
          <w:sz w:val="20"/>
          <w:szCs w:val="20"/>
          <w:lang w:val="en-US"/>
        </w:rPr>
      </w:pPr>
      <w:r>
        <w:rPr>
          <w:rFonts w:ascii="Times New Roman" w:hAnsi="Times New Roman"/>
          <w:b/>
          <w:bCs/>
          <w:color w:val="00000A"/>
          <w:sz w:val="20"/>
          <w:szCs w:val="20"/>
          <w:lang w:val="en-US"/>
        </w:rPr>
        <w:t>The underpinning pedagogy of the academic</w:t>
      </w:r>
      <w:r w:rsidR="00CD52AF">
        <w:rPr>
          <w:rFonts w:ascii="Times New Roman" w:hAnsi="Times New Roman"/>
          <w:b/>
          <w:bCs/>
          <w:color w:val="00000A"/>
          <w:sz w:val="20"/>
          <w:szCs w:val="20"/>
          <w:lang w:val="en-US"/>
        </w:rPr>
        <w:t xml:space="preserve"> </w:t>
      </w:r>
      <w:r>
        <w:rPr>
          <w:rFonts w:ascii="Times New Roman" w:hAnsi="Times New Roman"/>
          <w:b/>
          <w:bCs/>
          <w:color w:val="00000A"/>
          <w:sz w:val="20"/>
          <w:szCs w:val="20"/>
          <w:lang w:val="en-US"/>
        </w:rPr>
        <w:t xml:space="preserve">side of the Interchange </w:t>
      </w:r>
      <w:proofErr w:type="spellStart"/>
      <w:r>
        <w:rPr>
          <w:rFonts w:ascii="Times New Roman" w:hAnsi="Times New Roman"/>
          <w:b/>
          <w:bCs/>
          <w:color w:val="00000A"/>
          <w:sz w:val="20"/>
          <w:szCs w:val="20"/>
          <w:lang w:val="en-US"/>
        </w:rPr>
        <w:t>Programme</w:t>
      </w:r>
      <w:proofErr w:type="spellEnd"/>
    </w:p>
    <w:p w14:paraId="4EDF0528" w14:textId="77777777" w:rsidR="00A660FB" w:rsidRPr="00D1200E" w:rsidRDefault="00163E7C" w:rsidP="00D1200E">
      <w:pPr>
        <w:pStyle w:val="Body"/>
        <w:spacing w:after="0" w:line="360" w:lineRule="auto"/>
        <w:rPr>
          <w:rFonts w:ascii="Times New Roman" w:hAnsi="Times New Roman"/>
          <w:color w:val="00000A"/>
          <w:sz w:val="20"/>
          <w:szCs w:val="20"/>
          <w:lang w:val="en-US"/>
        </w:rPr>
      </w:pPr>
      <w:r>
        <w:rPr>
          <w:rFonts w:ascii="Times New Roman" w:hAnsi="Times New Roman"/>
          <w:color w:val="00000A"/>
          <w:sz w:val="20"/>
          <w:szCs w:val="20"/>
          <w:lang w:val="en-US"/>
        </w:rPr>
        <w:t>Over recent years, the underpinning pedagogy on the academic</w:t>
      </w:r>
      <w:r w:rsidR="00CD52AF">
        <w:rPr>
          <w:rFonts w:ascii="Times New Roman" w:hAnsi="Times New Roman"/>
          <w:color w:val="00000A"/>
          <w:sz w:val="20"/>
          <w:szCs w:val="20"/>
          <w:lang w:val="en-US"/>
        </w:rPr>
        <w:t xml:space="preserve"> </w:t>
      </w:r>
      <w:r>
        <w:rPr>
          <w:rFonts w:ascii="Times New Roman" w:hAnsi="Times New Roman"/>
          <w:color w:val="00000A"/>
          <w:sz w:val="20"/>
          <w:szCs w:val="20"/>
          <w:lang w:val="en-US"/>
        </w:rPr>
        <w:t xml:space="preserve">side has built upon standard research methods training that supports evaluative and social research (Hall and Hall 2004; Kirton </w:t>
      </w:r>
      <w:r>
        <w:rPr>
          <w:rFonts w:ascii="Times New Roman" w:hAnsi="Times New Roman"/>
          <w:i/>
          <w:color w:val="00000A"/>
          <w:sz w:val="20"/>
          <w:szCs w:val="20"/>
          <w:lang w:val="en-US"/>
        </w:rPr>
        <w:t>et al</w:t>
      </w:r>
      <w:r>
        <w:rPr>
          <w:rFonts w:ascii="Times New Roman" w:hAnsi="Times New Roman"/>
          <w:color w:val="00000A"/>
          <w:sz w:val="20"/>
          <w:szCs w:val="20"/>
          <w:lang w:val="en-US"/>
        </w:rPr>
        <w:t>. 2014) to include practices associated with a P</w:t>
      </w:r>
      <w:r w:rsidR="00581779">
        <w:rPr>
          <w:rFonts w:ascii="Times New Roman" w:hAnsi="Times New Roman"/>
          <w:color w:val="00000A"/>
          <w:sz w:val="20"/>
          <w:szCs w:val="20"/>
          <w:lang w:val="en-US"/>
        </w:rPr>
        <w:t>AR</w:t>
      </w:r>
      <w:r w:rsidR="00D1200E">
        <w:rPr>
          <w:rFonts w:ascii="Times New Roman" w:hAnsi="Times New Roman"/>
          <w:color w:val="00000A"/>
          <w:sz w:val="20"/>
          <w:szCs w:val="20"/>
          <w:lang w:val="en-US"/>
        </w:rPr>
        <w:t xml:space="preserve"> </w:t>
      </w:r>
      <w:r>
        <w:rPr>
          <w:rFonts w:ascii="Times New Roman" w:hAnsi="Times New Roman"/>
          <w:color w:val="00000A"/>
          <w:sz w:val="20"/>
          <w:szCs w:val="20"/>
          <w:lang w:val="en-US"/>
        </w:rPr>
        <w:t xml:space="preserve">orientation. A PAR approach </w:t>
      </w:r>
      <w:proofErr w:type="spellStart"/>
      <w:r>
        <w:rPr>
          <w:rFonts w:ascii="Times New Roman" w:hAnsi="Times New Roman"/>
          <w:color w:val="00000A"/>
          <w:sz w:val="20"/>
          <w:szCs w:val="20"/>
          <w:lang w:val="en-US"/>
        </w:rPr>
        <w:t>recognises</w:t>
      </w:r>
      <w:proofErr w:type="spellEnd"/>
      <w:r>
        <w:rPr>
          <w:rFonts w:ascii="Times New Roman" w:hAnsi="Times New Roman"/>
          <w:color w:val="00000A"/>
          <w:sz w:val="20"/>
          <w:szCs w:val="20"/>
          <w:lang w:val="en-US"/>
        </w:rPr>
        <w:t xml:space="preserve"> the place of practice and </w:t>
      </w:r>
      <w:r w:rsidR="00D1200E">
        <w:rPr>
          <w:rFonts w:ascii="Times New Roman" w:hAnsi="Times New Roman"/>
          <w:color w:val="00000A"/>
          <w:sz w:val="20"/>
          <w:szCs w:val="20"/>
          <w:lang w:val="en-US"/>
        </w:rPr>
        <w:t xml:space="preserve">that there are differing ways of </w:t>
      </w:r>
      <w:r>
        <w:rPr>
          <w:rFonts w:ascii="Times New Roman" w:hAnsi="Times New Roman"/>
          <w:color w:val="00000A"/>
          <w:sz w:val="20"/>
          <w:szCs w:val="20"/>
          <w:lang w:val="en-US"/>
        </w:rPr>
        <w:t>knowing the social world (</w:t>
      </w:r>
      <w:r w:rsidRPr="00AE3751">
        <w:rPr>
          <w:rFonts w:ascii="Times New Roman" w:hAnsi="Times New Roman"/>
          <w:color w:val="00000A"/>
          <w:sz w:val="20"/>
          <w:szCs w:val="20"/>
          <w:lang w:val="en-US"/>
        </w:rPr>
        <w:t xml:space="preserve">Reason </w:t>
      </w:r>
      <w:r w:rsidR="00D1200E" w:rsidRPr="00AE3751">
        <w:rPr>
          <w:rFonts w:ascii="Times New Roman" w:hAnsi="Times New Roman"/>
          <w:color w:val="00000A"/>
          <w:sz w:val="20"/>
          <w:szCs w:val="20"/>
          <w:lang w:val="en-US"/>
        </w:rPr>
        <w:t>1998</w:t>
      </w:r>
      <w:r>
        <w:rPr>
          <w:rFonts w:ascii="Times New Roman" w:hAnsi="Times New Roman"/>
          <w:color w:val="00000A"/>
          <w:sz w:val="20"/>
          <w:szCs w:val="20"/>
          <w:lang w:val="en-US"/>
        </w:rPr>
        <w:t xml:space="preserve">). Through PAR's collaborative processes, tacit knowledge is ‘reconfigured’ into new knowledge in order to improve the lived experience of people involved (McNiff and Whitehead 2006, cited in Horner </w:t>
      </w:r>
      <w:r w:rsidR="00B319C5">
        <w:rPr>
          <w:rFonts w:ascii="Times New Roman" w:hAnsi="Times New Roman"/>
          <w:color w:val="00000A"/>
          <w:sz w:val="20"/>
          <w:szCs w:val="20"/>
          <w:lang w:val="en-US"/>
        </w:rPr>
        <w:t>2</w:t>
      </w:r>
      <w:r>
        <w:rPr>
          <w:rFonts w:ascii="Times New Roman" w:hAnsi="Times New Roman"/>
          <w:color w:val="00000A"/>
          <w:sz w:val="20"/>
          <w:szCs w:val="20"/>
          <w:lang w:val="en-US"/>
        </w:rPr>
        <w:t>016:18).</w:t>
      </w:r>
    </w:p>
    <w:p w14:paraId="5CD5A805" w14:textId="77777777" w:rsidR="00A660FB" w:rsidRDefault="00A660FB">
      <w:pPr>
        <w:pStyle w:val="Body"/>
        <w:spacing w:after="0" w:line="360" w:lineRule="auto"/>
        <w:rPr>
          <w:rFonts w:ascii="Times New Roman" w:hAnsi="Times New Roman"/>
          <w:color w:val="00000A"/>
          <w:sz w:val="20"/>
          <w:szCs w:val="20"/>
          <w:lang w:val="en-US"/>
        </w:rPr>
      </w:pPr>
    </w:p>
    <w:p w14:paraId="0B9BB584" w14:textId="77777777" w:rsidR="00A660FB" w:rsidRDefault="00163E7C">
      <w:pPr>
        <w:pStyle w:val="Body"/>
        <w:spacing w:after="0" w:line="360" w:lineRule="auto"/>
      </w:pPr>
      <w:r>
        <w:rPr>
          <w:rFonts w:ascii="Times New Roman" w:hAnsi="Times New Roman"/>
          <w:color w:val="00000A"/>
          <w:sz w:val="20"/>
          <w:szCs w:val="20"/>
          <w:lang w:val="en-US"/>
        </w:rPr>
        <w:lastRenderedPageBreak/>
        <w:t>When learning about P</w:t>
      </w:r>
      <w:r w:rsidR="00711CB1">
        <w:rPr>
          <w:rFonts w:ascii="Times New Roman" w:hAnsi="Times New Roman"/>
          <w:color w:val="00000A"/>
          <w:sz w:val="20"/>
          <w:szCs w:val="20"/>
          <w:lang w:val="en-US"/>
        </w:rPr>
        <w:t>AR</w:t>
      </w:r>
      <w:r w:rsidR="001F292B">
        <w:rPr>
          <w:rFonts w:ascii="Times New Roman" w:hAnsi="Times New Roman"/>
          <w:color w:val="00000A"/>
          <w:sz w:val="20"/>
          <w:szCs w:val="20"/>
          <w:lang w:val="en-US"/>
        </w:rPr>
        <w:t>,</w:t>
      </w:r>
      <w:r>
        <w:rPr>
          <w:rFonts w:ascii="Times New Roman" w:hAnsi="Times New Roman"/>
          <w:color w:val="00000A"/>
          <w:sz w:val="20"/>
          <w:szCs w:val="20"/>
          <w:lang w:val="en-US"/>
        </w:rPr>
        <w:t xml:space="preserve"> students are introduced to the </w:t>
      </w:r>
      <w:proofErr w:type="spellStart"/>
      <w:r>
        <w:rPr>
          <w:rFonts w:ascii="Times New Roman" w:hAnsi="Times New Roman"/>
          <w:color w:val="00000A"/>
          <w:sz w:val="20"/>
          <w:szCs w:val="20"/>
          <w:lang w:val="en-US"/>
        </w:rPr>
        <w:t>decolonising</w:t>
      </w:r>
      <w:proofErr w:type="spellEnd"/>
      <w:r>
        <w:rPr>
          <w:rFonts w:ascii="Times New Roman" w:hAnsi="Times New Roman"/>
          <w:color w:val="00000A"/>
          <w:sz w:val="20"/>
          <w:szCs w:val="20"/>
          <w:lang w:val="en-US"/>
        </w:rPr>
        <w:t xml:space="preserve"> theorist Paulo Freire, and his concept of </w:t>
      </w:r>
      <w:r>
        <w:rPr>
          <w:rFonts w:ascii="Times New Roman" w:hAnsi="Times New Roman"/>
          <w:color w:val="00000A"/>
          <w:sz w:val="20"/>
          <w:szCs w:val="20"/>
          <w:lang w:val="fr-FR"/>
        </w:rPr>
        <w:t xml:space="preserve">conscientisation, a </w:t>
      </w:r>
      <w:proofErr w:type="spellStart"/>
      <w:r>
        <w:rPr>
          <w:rFonts w:ascii="Times New Roman" w:hAnsi="Times New Roman"/>
          <w:color w:val="00000A"/>
          <w:sz w:val="20"/>
          <w:szCs w:val="20"/>
          <w:lang w:val="fr-FR"/>
        </w:rPr>
        <w:t>form</w:t>
      </w:r>
      <w:proofErr w:type="spellEnd"/>
      <w:r>
        <w:rPr>
          <w:rFonts w:ascii="Times New Roman" w:hAnsi="Times New Roman"/>
          <w:color w:val="00000A"/>
          <w:sz w:val="20"/>
          <w:szCs w:val="20"/>
          <w:lang w:val="fr-FR"/>
        </w:rPr>
        <w:t xml:space="preserve"> of </w:t>
      </w:r>
      <w:r>
        <w:rPr>
          <w:rFonts w:ascii="Times New Roman" w:hAnsi="Times New Roman"/>
          <w:color w:val="00000A"/>
          <w:sz w:val="20"/>
          <w:szCs w:val="20"/>
          <w:lang w:val="en-US"/>
        </w:rPr>
        <w:t xml:space="preserve">critical reflection that involves a process of cyclical reflection in action (praxis) (1972; 1994). For Freire, </w:t>
      </w:r>
      <w:r>
        <w:rPr>
          <w:rFonts w:ascii="Times New Roman" w:hAnsi="Times New Roman"/>
          <w:color w:val="00000A"/>
          <w:sz w:val="20"/>
          <w:szCs w:val="20"/>
        </w:rPr>
        <w:t>conscientisation</w:t>
      </w:r>
      <w:r>
        <w:rPr>
          <w:rFonts w:ascii="Times New Roman" w:hAnsi="Times New Roman"/>
          <w:color w:val="00000A"/>
          <w:sz w:val="20"/>
          <w:szCs w:val="20"/>
          <w:lang w:val="en-US"/>
        </w:rPr>
        <w:t xml:space="preserve"> facilitates the student's transformative learning, enabling: ‘a deepening awareness both of the socio-cultural reality which shapes their lives and of their capacity to transform reality’ (Freire 1972:27). The teacher is seen as having the ‘job of showing the way to this awakening’ (2007:37).</w:t>
      </w:r>
    </w:p>
    <w:p w14:paraId="6F8F396E" w14:textId="77777777" w:rsidR="00A660FB" w:rsidRDefault="00A660FB">
      <w:pPr>
        <w:pStyle w:val="Body"/>
        <w:spacing w:after="0" w:line="360" w:lineRule="auto"/>
        <w:rPr>
          <w:rFonts w:ascii="Times New Roman" w:hAnsi="Times New Roman"/>
          <w:color w:val="00000A"/>
          <w:sz w:val="20"/>
          <w:szCs w:val="20"/>
          <w:lang w:val="en-US"/>
        </w:rPr>
      </w:pPr>
    </w:p>
    <w:p w14:paraId="649B1ECE" w14:textId="1125E42C" w:rsidR="00A660FB" w:rsidRDefault="00163E7C">
      <w:pPr>
        <w:pStyle w:val="Body"/>
        <w:spacing w:after="0" w:line="360" w:lineRule="auto"/>
        <w:rPr>
          <w:rFonts w:ascii="Times New Roman" w:hAnsi="Times New Roman"/>
          <w:color w:val="00000A"/>
          <w:sz w:val="20"/>
          <w:szCs w:val="20"/>
          <w:lang w:val="en-US"/>
        </w:rPr>
      </w:pPr>
      <w:r>
        <w:rPr>
          <w:rFonts w:ascii="Times New Roman" w:hAnsi="Times New Roman"/>
          <w:color w:val="00000A"/>
          <w:sz w:val="20"/>
          <w:szCs w:val="20"/>
          <w:lang w:val="en-US"/>
        </w:rPr>
        <w:t xml:space="preserve">Students are also introduced to Mike Neary’s early ideas on Student as Producer, a concept drawn from avant-garde Marxist thinking (Neary 2010) including Vygotsky’s (1978) social constructivist </w:t>
      </w:r>
      <w:r w:rsidR="00B30196">
        <w:rPr>
          <w:rFonts w:ascii="Times New Roman" w:hAnsi="Times New Roman"/>
          <w:color w:val="00000A"/>
          <w:sz w:val="20"/>
          <w:szCs w:val="20"/>
          <w:lang w:val="en-US"/>
        </w:rPr>
        <w:t>approach, and</w:t>
      </w:r>
      <w:r>
        <w:rPr>
          <w:rFonts w:ascii="Times New Roman" w:hAnsi="Times New Roman"/>
          <w:color w:val="00000A"/>
          <w:sz w:val="20"/>
          <w:szCs w:val="20"/>
          <w:lang w:val="en-US"/>
        </w:rPr>
        <w:t xml:space="preserve"> Walter Benjamin's ‘Life of Students’ (Benjamin 1915) and ‘Author as Producer’ (Benjamin 1934). Rather than leading the learning, with Student as Producer, the teacher has responsibility for </w:t>
      </w:r>
      <w:proofErr w:type="spellStart"/>
      <w:r>
        <w:rPr>
          <w:rFonts w:ascii="Times New Roman" w:hAnsi="Times New Roman"/>
          <w:color w:val="00000A"/>
          <w:sz w:val="20"/>
          <w:szCs w:val="20"/>
          <w:lang w:val="en-US"/>
        </w:rPr>
        <w:t>organising</w:t>
      </w:r>
      <w:proofErr w:type="spellEnd"/>
      <w:r>
        <w:rPr>
          <w:rFonts w:ascii="Times New Roman" w:hAnsi="Times New Roman"/>
          <w:color w:val="00000A"/>
          <w:sz w:val="20"/>
          <w:szCs w:val="20"/>
          <w:lang w:val="en-US"/>
        </w:rPr>
        <w:t xml:space="preserve"> an event that will act as a catalyst for new insights (Neary and Winn 2009). This repositions the teacher and student relationship</w:t>
      </w:r>
      <w:r w:rsidR="00CD52AF">
        <w:rPr>
          <w:rFonts w:ascii="Times New Roman" w:hAnsi="Times New Roman"/>
          <w:color w:val="00000A"/>
          <w:sz w:val="20"/>
          <w:szCs w:val="20"/>
          <w:lang w:val="en-US"/>
        </w:rPr>
        <w:t xml:space="preserve"> rendering them</w:t>
      </w:r>
      <w:r>
        <w:rPr>
          <w:rFonts w:ascii="Times New Roman" w:hAnsi="Times New Roman"/>
          <w:color w:val="00000A"/>
          <w:sz w:val="20"/>
          <w:szCs w:val="20"/>
          <w:lang w:val="en-US"/>
        </w:rPr>
        <w:t xml:space="preserve"> co-constructors of knowledge</w:t>
      </w:r>
      <w:r w:rsidR="00CD52AF">
        <w:rPr>
          <w:rFonts w:ascii="Times New Roman" w:hAnsi="Times New Roman"/>
          <w:color w:val="00000A"/>
          <w:sz w:val="20"/>
          <w:szCs w:val="20"/>
          <w:lang w:val="en-US"/>
        </w:rPr>
        <w:t>,</w:t>
      </w:r>
      <w:r>
        <w:rPr>
          <w:rFonts w:ascii="Times New Roman" w:hAnsi="Times New Roman"/>
          <w:color w:val="00000A"/>
          <w:sz w:val="20"/>
          <w:szCs w:val="20"/>
          <w:lang w:val="en-US"/>
        </w:rPr>
        <w:t xml:space="preserve"> with learning seen as ‘necessary and required’ in the context in which it take</w:t>
      </w:r>
      <w:r w:rsidR="0092433C">
        <w:rPr>
          <w:rFonts w:ascii="Times New Roman" w:hAnsi="Times New Roman"/>
          <w:color w:val="00000A"/>
          <w:sz w:val="20"/>
          <w:szCs w:val="20"/>
          <w:lang w:val="en-US"/>
        </w:rPr>
        <w:t>s</w:t>
      </w:r>
      <w:r>
        <w:rPr>
          <w:rFonts w:ascii="Times New Roman" w:hAnsi="Times New Roman"/>
          <w:color w:val="00000A"/>
          <w:sz w:val="20"/>
          <w:szCs w:val="20"/>
          <w:lang w:val="en-US"/>
        </w:rPr>
        <w:t xml:space="preserve"> place rather than predetermined at the outs</w:t>
      </w:r>
      <w:r w:rsidR="00091EC4">
        <w:rPr>
          <w:rFonts w:ascii="Times New Roman" w:hAnsi="Times New Roman"/>
          <w:color w:val="00000A"/>
          <w:sz w:val="20"/>
          <w:szCs w:val="20"/>
          <w:lang w:val="en-US"/>
        </w:rPr>
        <w:t>et (Neary and Winn 2017: 18-19).</w:t>
      </w:r>
      <w:r>
        <w:rPr>
          <w:rFonts w:ascii="Times New Roman" w:hAnsi="Times New Roman"/>
          <w:color w:val="00000A"/>
          <w:sz w:val="20"/>
          <w:szCs w:val="20"/>
          <w:lang w:val="en-US"/>
        </w:rPr>
        <w:t xml:space="preserve"> This relationship is facilitated through research activities and collaborations that enable this repositioning and promoti</w:t>
      </w:r>
      <w:r w:rsidR="00CD52AF">
        <w:rPr>
          <w:rFonts w:ascii="Times New Roman" w:hAnsi="Times New Roman"/>
          <w:color w:val="00000A"/>
          <w:sz w:val="20"/>
          <w:szCs w:val="20"/>
          <w:lang w:val="en-US"/>
        </w:rPr>
        <w:t>on of learning with communities</w:t>
      </w:r>
      <w:r>
        <w:rPr>
          <w:rFonts w:ascii="Times New Roman" w:hAnsi="Times New Roman"/>
          <w:color w:val="00000A"/>
          <w:sz w:val="20"/>
          <w:szCs w:val="20"/>
          <w:lang w:val="en-US"/>
        </w:rPr>
        <w:t xml:space="preserve"> within and beyond the university (Neary and Winn 20</w:t>
      </w:r>
      <w:r w:rsidR="00BD7783">
        <w:rPr>
          <w:rFonts w:ascii="Times New Roman" w:hAnsi="Times New Roman"/>
          <w:color w:val="00000A"/>
          <w:sz w:val="20"/>
          <w:szCs w:val="20"/>
          <w:lang w:val="en-US"/>
        </w:rPr>
        <w:t>09</w:t>
      </w:r>
      <w:r>
        <w:rPr>
          <w:rFonts w:ascii="Times New Roman" w:hAnsi="Times New Roman"/>
          <w:color w:val="00000A"/>
          <w:sz w:val="20"/>
          <w:szCs w:val="20"/>
          <w:lang w:val="en-US"/>
        </w:rPr>
        <w:t>).</w:t>
      </w:r>
    </w:p>
    <w:p w14:paraId="2DF9A9C4" w14:textId="77777777" w:rsidR="00A660FB" w:rsidRDefault="00A660FB">
      <w:pPr>
        <w:pStyle w:val="Body"/>
        <w:spacing w:after="0" w:line="360" w:lineRule="auto"/>
        <w:rPr>
          <w:rFonts w:ascii="Times New Roman" w:hAnsi="Times New Roman"/>
          <w:color w:val="00000A"/>
          <w:sz w:val="20"/>
          <w:szCs w:val="20"/>
          <w:lang w:val="en-US"/>
        </w:rPr>
      </w:pPr>
    </w:p>
    <w:p w14:paraId="5DF29161" w14:textId="77777777" w:rsidR="00A660FB" w:rsidRPr="00E3283A" w:rsidRDefault="00163E7C">
      <w:pPr>
        <w:pStyle w:val="Body"/>
        <w:spacing w:after="0" w:line="360" w:lineRule="auto"/>
        <w:rPr>
          <w:rFonts w:ascii="Times New Roman" w:hAnsi="Times New Roman"/>
          <w:color w:val="00000A"/>
          <w:sz w:val="20"/>
          <w:szCs w:val="20"/>
          <w:lang w:val="en-US"/>
        </w:rPr>
      </w:pPr>
      <w:r>
        <w:rPr>
          <w:rFonts w:ascii="Times New Roman" w:hAnsi="Times New Roman"/>
          <w:color w:val="00000A"/>
          <w:sz w:val="20"/>
          <w:szCs w:val="20"/>
          <w:lang w:val="en-US"/>
        </w:rPr>
        <w:t xml:space="preserve">Critical pedagogy has been </w:t>
      </w:r>
      <w:proofErr w:type="spellStart"/>
      <w:r>
        <w:rPr>
          <w:rFonts w:ascii="Times New Roman" w:hAnsi="Times New Roman"/>
          <w:color w:val="00000A"/>
          <w:sz w:val="20"/>
          <w:szCs w:val="20"/>
          <w:lang w:val="en-US"/>
        </w:rPr>
        <w:t>criticised</w:t>
      </w:r>
      <w:proofErr w:type="spellEnd"/>
      <w:r>
        <w:rPr>
          <w:rFonts w:ascii="Times New Roman" w:hAnsi="Times New Roman"/>
          <w:color w:val="00000A"/>
          <w:sz w:val="20"/>
          <w:szCs w:val="20"/>
          <w:lang w:val="en-US"/>
        </w:rPr>
        <w:t xml:space="preserve"> for over-claiming its potential to be a ‘catalyst for change’ for students (Tinning 2002:23), and for being ‘unproblematized and untheorized’ in terms of how change and transformative learning (new insights leading to a more just society) can be achieved or sustained (Ellsworth 1989: 306; Elliot 2005).  Little can be found in the literature on the strategies or stages required for enabling it, over-and-above the phenomena of critical reflection with space for dialogue (Ellsworth 1989; E</w:t>
      </w:r>
      <w:r w:rsidR="009F39D6">
        <w:rPr>
          <w:rFonts w:ascii="Times New Roman" w:hAnsi="Times New Roman"/>
          <w:color w:val="00000A"/>
          <w:sz w:val="20"/>
          <w:szCs w:val="20"/>
          <w:lang w:val="en-US"/>
        </w:rPr>
        <w:t>l</w:t>
      </w:r>
      <w:r>
        <w:rPr>
          <w:rFonts w:ascii="Times New Roman" w:hAnsi="Times New Roman"/>
          <w:color w:val="00000A"/>
          <w:sz w:val="20"/>
          <w:szCs w:val="20"/>
          <w:lang w:val="en-US"/>
        </w:rPr>
        <w:t xml:space="preserve">liot 2005). Furthermore, this emphasis on dialogue has been </w:t>
      </w:r>
      <w:r>
        <w:rPr>
          <w:rFonts w:ascii="Times New Roman" w:hAnsi="Times New Roman"/>
          <w:color w:val="00000A"/>
          <w:sz w:val="20"/>
          <w:szCs w:val="20"/>
        </w:rPr>
        <w:t>criticised</w:t>
      </w:r>
      <w:r>
        <w:rPr>
          <w:rFonts w:ascii="Times New Roman" w:hAnsi="Times New Roman"/>
          <w:color w:val="00000A"/>
          <w:sz w:val="20"/>
          <w:szCs w:val="20"/>
          <w:lang w:val="en-US"/>
        </w:rPr>
        <w:t xml:space="preserve"> for its potential to be the reverse of enabling, by unwittingly affirming existi</w:t>
      </w:r>
      <w:r w:rsidR="00E24AC7">
        <w:rPr>
          <w:rFonts w:ascii="Times New Roman" w:hAnsi="Times New Roman"/>
          <w:color w:val="00000A"/>
          <w:sz w:val="20"/>
          <w:szCs w:val="20"/>
          <w:lang w:val="en-US"/>
        </w:rPr>
        <w:t>ng power relations in the class</w:t>
      </w:r>
      <w:r>
        <w:rPr>
          <w:rFonts w:ascii="Times New Roman" w:hAnsi="Times New Roman"/>
          <w:color w:val="00000A"/>
          <w:sz w:val="20"/>
          <w:szCs w:val="20"/>
          <w:lang w:val="en-US"/>
        </w:rPr>
        <w:t>room, due to implicit assumptions that everyone can express themselves freely and be equally understood. Ellsworth instead advocates emphasis on the ‘multiplicity of knowledge’, inclusive of an understanding that is historically situated, partial</w:t>
      </w:r>
      <w:r w:rsidR="004F0B28">
        <w:rPr>
          <w:rFonts w:ascii="Times New Roman" w:hAnsi="Times New Roman"/>
          <w:color w:val="00000A"/>
          <w:sz w:val="20"/>
          <w:szCs w:val="20"/>
          <w:lang w:val="en-US"/>
        </w:rPr>
        <w:t>,</w:t>
      </w:r>
      <w:r>
        <w:rPr>
          <w:rFonts w:ascii="Times New Roman" w:hAnsi="Times New Roman"/>
          <w:color w:val="00000A"/>
          <w:sz w:val="20"/>
          <w:szCs w:val="20"/>
          <w:lang w:val="en-US"/>
        </w:rPr>
        <w:t xml:space="preserve"> and inconsistent in scope (1989: 321).  This has resonance with Haraway’s </w:t>
      </w:r>
      <w:r w:rsidR="00E3283A">
        <w:rPr>
          <w:rFonts w:ascii="Times New Roman" w:hAnsi="Times New Roman"/>
          <w:color w:val="00000A"/>
          <w:sz w:val="20"/>
          <w:szCs w:val="20"/>
          <w:lang w:val="en-US"/>
        </w:rPr>
        <w:t xml:space="preserve">(1988) </w:t>
      </w:r>
      <w:r>
        <w:rPr>
          <w:rFonts w:ascii="Times New Roman" w:hAnsi="Times New Roman"/>
          <w:color w:val="00000A"/>
          <w:sz w:val="20"/>
          <w:szCs w:val="20"/>
          <w:lang w:val="en-US"/>
        </w:rPr>
        <w:t xml:space="preserve">concept of situated knowledge. For Haraway, this is discerned through vision because with vision it is possible to ‘mediate standpoints’ (1988: 586). Vision allows awareness of the variability of situated knowledge in contrast to any </w:t>
      </w:r>
      <w:r>
        <w:rPr>
          <w:rFonts w:ascii="Times New Roman" w:hAnsi="Times New Roman"/>
          <w:color w:val="00000A"/>
          <w:sz w:val="20"/>
          <w:szCs w:val="20"/>
        </w:rPr>
        <w:t>illusionary</w:t>
      </w:r>
      <w:r>
        <w:rPr>
          <w:rFonts w:ascii="Times New Roman" w:hAnsi="Times New Roman"/>
          <w:color w:val="00000A"/>
          <w:sz w:val="20"/>
          <w:szCs w:val="20"/>
          <w:lang w:val="en-US"/>
        </w:rPr>
        <w:t xml:space="preserve"> universal truth, </w:t>
      </w:r>
      <w:r>
        <w:rPr>
          <w:rFonts w:ascii="Times New Roman" w:hAnsi="Times New Roman"/>
          <w:i/>
          <w:color w:val="00000A"/>
          <w:sz w:val="20"/>
          <w:szCs w:val="20"/>
        </w:rPr>
        <w:t>i.e.</w:t>
      </w:r>
      <w:r>
        <w:rPr>
          <w:rFonts w:ascii="Times New Roman" w:hAnsi="Times New Roman"/>
          <w:color w:val="00000A"/>
          <w:sz w:val="20"/>
          <w:szCs w:val="20"/>
          <w:lang w:val="en-US"/>
        </w:rPr>
        <w:t xml:space="preserve"> the ‘God trick’ (Haraway </w:t>
      </w:r>
      <w:r w:rsidR="0083184C">
        <w:rPr>
          <w:rFonts w:ascii="Times New Roman" w:hAnsi="Times New Roman"/>
          <w:color w:val="00000A"/>
          <w:sz w:val="20"/>
          <w:szCs w:val="20"/>
          <w:lang w:val="en-US"/>
        </w:rPr>
        <w:t>ibid</w:t>
      </w:r>
      <w:r>
        <w:rPr>
          <w:rFonts w:ascii="Times New Roman" w:hAnsi="Times New Roman"/>
          <w:color w:val="00000A"/>
          <w:sz w:val="20"/>
          <w:szCs w:val="20"/>
          <w:lang w:val="en-US"/>
        </w:rPr>
        <w:t>: 584).</w:t>
      </w:r>
    </w:p>
    <w:p w14:paraId="3DC01386" w14:textId="77777777" w:rsidR="00A660FB" w:rsidRDefault="00A660FB">
      <w:pPr>
        <w:pStyle w:val="Standard"/>
        <w:spacing w:line="360" w:lineRule="auto"/>
        <w:rPr>
          <w:color w:val="00000A"/>
          <w:sz w:val="20"/>
          <w:szCs w:val="20"/>
          <w:lang w:val="en-US"/>
        </w:rPr>
      </w:pPr>
    </w:p>
    <w:p w14:paraId="0CB9DAFE" w14:textId="77777777" w:rsidR="00711CB1" w:rsidRPr="00711CB1" w:rsidRDefault="00163E7C" w:rsidP="00711CB1">
      <w:pPr>
        <w:pStyle w:val="Body"/>
        <w:spacing w:after="0" w:line="360" w:lineRule="auto"/>
        <w:rPr>
          <w:rFonts w:ascii="Times New Roman" w:hAnsi="Times New Roman" w:cs="Times New Roman"/>
        </w:rPr>
      </w:pPr>
      <w:r w:rsidRPr="00711CB1">
        <w:rPr>
          <w:rFonts w:ascii="Times New Roman" w:hAnsi="Times New Roman" w:cs="Times New Roman"/>
          <w:color w:val="00000A"/>
          <w:sz w:val="20"/>
          <w:szCs w:val="20"/>
          <w:lang w:val="en-US"/>
        </w:rPr>
        <w:t xml:space="preserve">To </w:t>
      </w:r>
      <w:r w:rsidRPr="00711CB1">
        <w:rPr>
          <w:rFonts w:ascii="Times New Roman" w:hAnsi="Times New Roman" w:cs="Times New Roman"/>
          <w:color w:val="00000A"/>
          <w:sz w:val="20"/>
          <w:szCs w:val="20"/>
        </w:rPr>
        <w:t>summarise</w:t>
      </w:r>
      <w:r w:rsidRPr="00711CB1">
        <w:rPr>
          <w:rFonts w:ascii="Times New Roman" w:hAnsi="Times New Roman" w:cs="Times New Roman"/>
          <w:color w:val="00000A"/>
          <w:sz w:val="20"/>
          <w:szCs w:val="20"/>
          <w:lang w:val="en-US"/>
        </w:rPr>
        <w:t>, on the academic-si</w:t>
      </w:r>
      <w:r w:rsidR="00C73740">
        <w:rPr>
          <w:rFonts w:ascii="Times New Roman" w:hAnsi="Times New Roman" w:cs="Times New Roman"/>
          <w:color w:val="00000A"/>
          <w:sz w:val="20"/>
          <w:szCs w:val="20"/>
          <w:lang w:val="en-US"/>
        </w:rPr>
        <w:t xml:space="preserve">de of the Interchange </w:t>
      </w:r>
      <w:proofErr w:type="spellStart"/>
      <w:r w:rsidR="00C73740">
        <w:rPr>
          <w:rFonts w:ascii="Times New Roman" w:hAnsi="Times New Roman" w:cs="Times New Roman"/>
          <w:color w:val="00000A"/>
          <w:sz w:val="20"/>
          <w:szCs w:val="20"/>
          <w:lang w:val="en-US"/>
        </w:rPr>
        <w:t>Programme</w:t>
      </w:r>
      <w:proofErr w:type="spellEnd"/>
      <w:r w:rsidRPr="00711CB1">
        <w:rPr>
          <w:rFonts w:ascii="Times New Roman" w:hAnsi="Times New Roman" w:cs="Times New Roman"/>
          <w:color w:val="00000A"/>
          <w:sz w:val="20"/>
          <w:szCs w:val="20"/>
          <w:lang w:val="en-US"/>
        </w:rPr>
        <w:t xml:space="preserve"> students are encouraged to adopt collaborative processes that bring them together with their link worker and academic supervisor and to draw </w:t>
      </w:r>
      <w:r w:rsidR="00711CB1" w:rsidRPr="00711CB1">
        <w:rPr>
          <w:rFonts w:ascii="Times New Roman" w:hAnsi="Times New Roman" w:cs="Times New Roman"/>
          <w:color w:val="00000A"/>
          <w:sz w:val="20"/>
          <w:szCs w:val="20"/>
          <w:lang w:val="en-US"/>
        </w:rPr>
        <w:t>on aspects</w:t>
      </w:r>
      <w:r w:rsidRPr="00711CB1">
        <w:rPr>
          <w:rFonts w:ascii="Times New Roman" w:hAnsi="Times New Roman" w:cs="Times New Roman"/>
          <w:color w:val="00000A"/>
          <w:sz w:val="20"/>
          <w:szCs w:val="20"/>
          <w:lang w:val="en-US"/>
        </w:rPr>
        <w:t xml:space="preserve"> of critical pedagogy to inform these activities. These processes are reinforced by students being encouraged to use literature/research on the subject under investigation</w:t>
      </w:r>
      <w:r w:rsidR="00EC2D78">
        <w:rPr>
          <w:rFonts w:ascii="Times New Roman" w:hAnsi="Times New Roman" w:cs="Times New Roman"/>
          <w:color w:val="00000A"/>
          <w:sz w:val="20"/>
          <w:szCs w:val="20"/>
          <w:lang w:val="en-US"/>
        </w:rPr>
        <w:t xml:space="preserve"> </w:t>
      </w:r>
      <w:r w:rsidRPr="00711CB1">
        <w:rPr>
          <w:rFonts w:ascii="Times New Roman" w:hAnsi="Times New Roman" w:cs="Times New Roman"/>
          <w:color w:val="00000A"/>
          <w:sz w:val="20"/>
          <w:szCs w:val="20"/>
          <w:lang w:val="en-US"/>
        </w:rPr>
        <w:t xml:space="preserve">and </w:t>
      </w:r>
      <w:r w:rsidR="00EC2D78">
        <w:rPr>
          <w:rFonts w:ascii="Times New Roman" w:hAnsi="Times New Roman" w:cs="Times New Roman"/>
          <w:color w:val="00000A"/>
          <w:sz w:val="20"/>
          <w:szCs w:val="20"/>
          <w:lang w:val="en-US"/>
        </w:rPr>
        <w:t>appl</w:t>
      </w:r>
      <w:r w:rsidR="0085730E">
        <w:rPr>
          <w:rFonts w:ascii="Times New Roman" w:hAnsi="Times New Roman" w:cs="Times New Roman"/>
          <w:color w:val="00000A"/>
          <w:sz w:val="20"/>
          <w:szCs w:val="20"/>
          <w:lang w:val="en-US"/>
        </w:rPr>
        <w:t xml:space="preserve">y </w:t>
      </w:r>
      <w:r w:rsidR="00DB096D">
        <w:rPr>
          <w:rFonts w:ascii="Times New Roman" w:hAnsi="Times New Roman" w:cs="Times New Roman"/>
          <w:color w:val="00000A"/>
          <w:sz w:val="20"/>
          <w:szCs w:val="20"/>
          <w:lang w:val="en-US"/>
        </w:rPr>
        <w:t>critical theory</w:t>
      </w:r>
      <w:r w:rsidR="00EC2D78">
        <w:rPr>
          <w:rFonts w:ascii="Times New Roman" w:hAnsi="Times New Roman" w:cs="Times New Roman"/>
          <w:color w:val="00000A"/>
          <w:sz w:val="20"/>
          <w:szCs w:val="20"/>
          <w:lang w:val="en-US"/>
        </w:rPr>
        <w:t>.</w:t>
      </w:r>
      <w:r w:rsidRPr="00711CB1">
        <w:rPr>
          <w:rFonts w:ascii="Times New Roman" w:hAnsi="Times New Roman" w:cs="Times New Roman"/>
          <w:color w:val="00000A"/>
          <w:sz w:val="20"/>
          <w:szCs w:val="20"/>
          <w:lang w:val="en-US"/>
        </w:rPr>
        <w:t xml:space="preserve"> As Haraway argues, practicing such ‘critical positioning’ (1988:586) is a necessary prerequisite for developing a ‘critical vision’ (1994: 62). The community partners are </w:t>
      </w:r>
      <w:r w:rsidR="00DB096D">
        <w:rPr>
          <w:rFonts w:ascii="Times New Roman" w:hAnsi="Times New Roman" w:cs="Times New Roman"/>
          <w:color w:val="00000A"/>
          <w:sz w:val="20"/>
          <w:szCs w:val="20"/>
          <w:lang w:val="en-US"/>
        </w:rPr>
        <w:t xml:space="preserve">indirectly </w:t>
      </w:r>
      <w:r w:rsidRPr="00711CB1">
        <w:rPr>
          <w:rFonts w:ascii="Times New Roman" w:hAnsi="Times New Roman" w:cs="Times New Roman"/>
          <w:color w:val="00000A"/>
          <w:sz w:val="20"/>
          <w:szCs w:val="20"/>
          <w:lang w:val="en-US"/>
        </w:rPr>
        <w:t xml:space="preserve">exposed to these approaches and perspectives through engagement with the student, academic supervisor and other participatory </w:t>
      </w:r>
      <w:r w:rsidR="00DB096D">
        <w:rPr>
          <w:rFonts w:ascii="Times New Roman" w:hAnsi="Times New Roman" w:cs="Times New Roman"/>
          <w:color w:val="00000A"/>
          <w:sz w:val="20"/>
          <w:szCs w:val="20"/>
          <w:lang w:val="en-US"/>
        </w:rPr>
        <w:t>activities</w:t>
      </w:r>
      <w:r w:rsidR="0085730E">
        <w:rPr>
          <w:rFonts w:ascii="Times New Roman" w:hAnsi="Times New Roman" w:cs="Times New Roman"/>
          <w:color w:val="00000A"/>
          <w:sz w:val="20"/>
          <w:szCs w:val="20"/>
          <w:lang w:val="en-US"/>
        </w:rPr>
        <w:t xml:space="preserve">. The </w:t>
      </w:r>
      <w:r w:rsidR="00EC2D78">
        <w:rPr>
          <w:rFonts w:ascii="Times New Roman" w:hAnsi="Times New Roman" w:cs="Times New Roman"/>
          <w:color w:val="00000A"/>
          <w:sz w:val="20"/>
          <w:szCs w:val="20"/>
          <w:lang w:val="en-US"/>
        </w:rPr>
        <w:t>aim</w:t>
      </w:r>
      <w:r w:rsidR="0085730E">
        <w:rPr>
          <w:rFonts w:ascii="Times New Roman" w:hAnsi="Times New Roman" w:cs="Times New Roman"/>
          <w:color w:val="00000A"/>
          <w:sz w:val="20"/>
          <w:szCs w:val="20"/>
          <w:lang w:val="en-US"/>
        </w:rPr>
        <w:t xml:space="preserve">s are to benefit the community partner, by providing them with useful knowledge in the student report, and where possible, </w:t>
      </w:r>
      <w:r w:rsidR="00711CB1" w:rsidRPr="00711CB1">
        <w:rPr>
          <w:rFonts w:ascii="Times New Roman" w:hAnsi="Times New Roman" w:cs="Times New Roman"/>
          <w:color w:val="00000A"/>
          <w:sz w:val="20"/>
          <w:szCs w:val="20"/>
          <w:lang w:val="en-US"/>
        </w:rPr>
        <w:t>facilitat</w:t>
      </w:r>
      <w:r w:rsidR="0085730E">
        <w:rPr>
          <w:rFonts w:ascii="Times New Roman" w:hAnsi="Times New Roman" w:cs="Times New Roman"/>
          <w:color w:val="00000A"/>
          <w:sz w:val="20"/>
          <w:szCs w:val="20"/>
          <w:lang w:val="en-US"/>
        </w:rPr>
        <w:t>e</w:t>
      </w:r>
      <w:r w:rsidR="00EC2D78">
        <w:rPr>
          <w:rFonts w:ascii="Times New Roman" w:hAnsi="Times New Roman" w:cs="Times New Roman"/>
          <w:color w:val="00000A"/>
          <w:sz w:val="20"/>
          <w:szCs w:val="20"/>
          <w:lang w:val="en-US"/>
        </w:rPr>
        <w:t xml:space="preserve"> the</w:t>
      </w:r>
      <w:r w:rsidR="00C73740">
        <w:rPr>
          <w:rFonts w:ascii="Times New Roman" w:hAnsi="Times New Roman" w:cs="Times New Roman"/>
          <w:color w:val="00000A"/>
          <w:sz w:val="20"/>
          <w:szCs w:val="20"/>
          <w:lang w:val="en-US"/>
        </w:rPr>
        <w:t xml:space="preserve"> community partner’s </w:t>
      </w:r>
      <w:r w:rsidR="00711CB1" w:rsidRPr="00711CB1">
        <w:rPr>
          <w:rFonts w:ascii="Times New Roman" w:hAnsi="Times New Roman" w:cs="Times New Roman"/>
          <w:color w:val="00000A"/>
          <w:sz w:val="20"/>
          <w:szCs w:val="20"/>
          <w:lang w:val="en-US"/>
        </w:rPr>
        <w:t xml:space="preserve">capacity 'to develop self-reflective knowledge and awareness' </w:t>
      </w:r>
      <w:r w:rsidR="0085730E">
        <w:rPr>
          <w:rFonts w:ascii="Times New Roman" w:hAnsi="Times New Roman" w:cs="Times New Roman"/>
          <w:color w:val="00000A"/>
          <w:sz w:val="20"/>
          <w:szCs w:val="20"/>
          <w:lang w:val="en-US"/>
        </w:rPr>
        <w:t>through the participatory processes</w:t>
      </w:r>
      <w:r w:rsidR="00B7654B">
        <w:rPr>
          <w:rFonts w:ascii="Times New Roman" w:hAnsi="Times New Roman" w:cs="Times New Roman"/>
          <w:color w:val="00000A"/>
          <w:sz w:val="20"/>
          <w:szCs w:val="20"/>
          <w:lang w:val="en-US"/>
        </w:rPr>
        <w:t xml:space="preserve"> </w:t>
      </w:r>
      <w:r w:rsidR="00711CB1" w:rsidRPr="00711CB1">
        <w:rPr>
          <w:rFonts w:ascii="Times New Roman" w:hAnsi="Times New Roman" w:cs="Times New Roman"/>
          <w:color w:val="00000A"/>
          <w:sz w:val="20"/>
          <w:szCs w:val="20"/>
          <w:lang w:val="en-US"/>
        </w:rPr>
        <w:t>(Elliot 2005: 367).</w:t>
      </w:r>
    </w:p>
    <w:p w14:paraId="5112F78C" w14:textId="77777777" w:rsidR="00A660FB" w:rsidRPr="00711CB1" w:rsidRDefault="00A660FB">
      <w:pPr>
        <w:pStyle w:val="Standard"/>
        <w:spacing w:line="360" w:lineRule="auto"/>
        <w:rPr>
          <w:rFonts w:cs="Times New Roman"/>
        </w:rPr>
      </w:pPr>
    </w:p>
    <w:p w14:paraId="5FAF9551" w14:textId="77777777" w:rsidR="00A660FB" w:rsidRDefault="00A660FB">
      <w:pPr>
        <w:pStyle w:val="Body"/>
        <w:spacing w:after="0" w:line="360" w:lineRule="auto"/>
        <w:ind w:left="216"/>
        <w:rPr>
          <w:rFonts w:ascii="Times New Roman" w:hAnsi="Times New Roman"/>
          <w:b/>
          <w:bCs/>
          <w:i/>
          <w:iCs/>
          <w:sz w:val="20"/>
          <w:szCs w:val="20"/>
          <w:lang w:val="en-US"/>
        </w:rPr>
      </w:pPr>
    </w:p>
    <w:p w14:paraId="6E002DFF" w14:textId="77777777" w:rsidR="00A660FB" w:rsidRDefault="00163E7C">
      <w:pPr>
        <w:pStyle w:val="Body"/>
        <w:spacing w:after="0" w:line="360" w:lineRule="auto"/>
        <w:rPr>
          <w:rFonts w:ascii="Times New Roman" w:hAnsi="Times New Roman"/>
          <w:b/>
          <w:bCs/>
          <w:i/>
          <w:iCs/>
          <w:sz w:val="20"/>
          <w:szCs w:val="20"/>
          <w:lang w:val="en-US"/>
        </w:rPr>
      </w:pPr>
      <w:r>
        <w:rPr>
          <w:rFonts w:ascii="Times New Roman" w:hAnsi="Times New Roman"/>
          <w:b/>
          <w:bCs/>
          <w:i/>
          <w:iCs/>
          <w:sz w:val="20"/>
          <w:szCs w:val="20"/>
          <w:lang w:val="en-US"/>
        </w:rPr>
        <w:t>Methodology</w:t>
      </w:r>
    </w:p>
    <w:p w14:paraId="17F18D38" w14:textId="77777777" w:rsidR="00A660FB" w:rsidRDefault="00163E7C">
      <w:pPr>
        <w:pStyle w:val="Body"/>
        <w:spacing w:after="0" w:line="360" w:lineRule="auto"/>
      </w:pPr>
      <w:r>
        <w:rPr>
          <w:rFonts w:ascii="Times New Roman" w:hAnsi="Times New Roman"/>
          <w:sz w:val="20"/>
          <w:szCs w:val="20"/>
          <w:lang w:val="en-US"/>
        </w:rPr>
        <w:lastRenderedPageBreak/>
        <w:t xml:space="preserve">This paper reports on a small-scale study commissioned by the charity's Management Committee who were seeking </w:t>
      </w:r>
      <w:r w:rsidR="00EC2D78">
        <w:rPr>
          <w:rFonts w:ascii="Times New Roman" w:hAnsi="Times New Roman"/>
          <w:sz w:val="20"/>
          <w:szCs w:val="20"/>
          <w:lang w:val="en-US"/>
        </w:rPr>
        <w:t>to discover</w:t>
      </w:r>
      <w:r>
        <w:rPr>
          <w:rFonts w:ascii="Times New Roman" w:hAnsi="Times New Roman"/>
          <w:sz w:val="20"/>
          <w:szCs w:val="20"/>
          <w:lang w:val="en-US"/>
        </w:rPr>
        <w:t xml:space="preserve"> knowledge gains for community partners. The committee hoped it would extend understanding beyond annual evaluations and previous studies and to this end</w:t>
      </w:r>
      <w:r w:rsidR="00626A20">
        <w:rPr>
          <w:rFonts w:ascii="Times New Roman" w:hAnsi="Times New Roman"/>
          <w:sz w:val="20"/>
          <w:szCs w:val="20"/>
          <w:lang w:val="en-US"/>
        </w:rPr>
        <w:t>,</w:t>
      </w:r>
      <w:r>
        <w:rPr>
          <w:rFonts w:ascii="Times New Roman" w:hAnsi="Times New Roman"/>
          <w:sz w:val="20"/>
          <w:szCs w:val="20"/>
          <w:lang w:val="en-US"/>
        </w:rPr>
        <w:t xml:space="preserve"> appointed two researchers, one of whom taught on the academic-side </w:t>
      </w:r>
      <w:proofErr w:type="spellStart"/>
      <w:r>
        <w:rPr>
          <w:rFonts w:ascii="Times New Roman" w:hAnsi="Times New Roman"/>
          <w:sz w:val="20"/>
          <w:szCs w:val="20"/>
          <w:lang w:val="en-US"/>
        </w:rPr>
        <w:t>programme</w:t>
      </w:r>
      <w:proofErr w:type="spellEnd"/>
      <w:r>
        <w:rPr>
          <w:rFonts w:ascii="Times New Roman" w:hAnsi="Times New Roman"/>
          <w:sz w:val="20"/>
          <w:szCs w:val="20"/>
          <w:lang w:val="en-US"/>
        </w:rPr>
        <w:t xml:space="preserve"> and so was familiar with its underpinning pedagogy (</w:t>
      </w:r>
      <w:r w:rsidR="007A0C1F">
        <w:rPr>
          <w:rFonts w:ascii="Times New Roman" w:hAnsi="Times New Roman"/>
          <w:sz w:val="20"/>
          <w:szCs w:val="20"/>
          <w:lang w:val="en-US"/>
        </w:rPr>
        <w:t>Hardwick and Coffey</w:t>
      </w:r>
      <w:r>
        <w:rPr>
          <w:rFonts w:ascii="Times New Roman" w:hAnsi="Times New Roman"/>
          <w:sz w:val="20"/>
          <w:szCs w:val="20"/>
          <w:lang w:val="en-US"/>
        </w:rPr>
        <w:t xml:space="preserve"> 2011; Kirton </w:t>
      </w:r>
      <w:r>
        <w:rPr>
          <w:rFonts w:ascii="Times New Roman" w:hAnsi="Times New Roman"/>
          <w:i/>
          <w:sz w:val="20"/>
          <w:szCs w:val="20"/>
          <w:lang w:val="en-US"/>
        </w:rPr>
        <w:t>et al</w:t>
      </w:r>
      <w:r>
        <w:rPr>
          <w:rFonts w:ascii="Times New Roman" w:hAnsi="Times New Roman"/>
          <w:sz w:val="20"/>
          <w:szCs w:val="20"/>
          <w:lang w:val="en-US"/>
        </w:rPr>
        <w:t>.</w:t>
      </w:r>
      <w:r w:rsidR="00271F6E">
        <w:rPr>
          <w:rFonts w:ascii="Times New Roman" w:hAnsi="Times New Roman"/>
          <w:sz w:val="20"/>
          <w:szCs w:val="20"/>
          <w:lang w:val="en-US"/>
        </w:rPr>
        <w:t>2014</w:t>
      </w:r>
      <w:r>
        <w:rPr>
          <w:rFonts w:ascii="Times New Roman" w:hAnsi="Times New Roman"/>
          <w:sz w:val="20"/>
          <w:szCs w:val="20"/>
          <w:lang w:val="en-US"/>
        </w:rPr>
        <w:t>; Carpenter 2015).</w:t>
      </w:r>
    </w:p>
    <w:p w14:paraId="28C3614E" w14:textId="77777777" w:rsidR="00A660FB" w:rsidRDefault="00A660FB">
      <w:pPr>
        <w:pStyle w:val="Body"/>
        <w:spacing w:after="0" w:line="360" w:lineRule="auto"/>
      </w:pPr>
    </w:p>
    <w:p w14:paraId="6A78BD82" w14:textId="77777777" w:rsidR="00EC2D78" w:rsidRDefault="00163E7C">
      <w:pPr>
        <w:pStyle w:val="Body"/>
        <w:spacing w:after="0" w:line="360" w:lineRule="auto"/>
        <w:rPr>
          <w:rFonts w:ascii="Times New Roman" w:hAnsi="Times New Roman"/>
          <w:color w:val="00000A"/>
          <w:sz w:val="20"/>
          <w:szCs w:val="20"/>
          <w:lang w:val="en-US"/>
        </w:rPr>
      </w:pPr>
      <w:r>
        <w:rPr>
          <w:rFonts w:ascii="Times New Roman" w:hAnsi="Times New Roman"/>
          <w:sz w:val="20"/>
          <w:szCs w:val="20"/>
          <w:lang w:val="en-US"/>
        </w:rPr>
        <w:t xml:space="preserve">At the outset, </w:t>
      </w:r>
      <w:r w:rsidR="00271F6E">
        <w:rPr>
          <w:rFonts w:ascii="Times New Roman" w:hAnsi="Times New Roman"/>
          <w:sz w:val="20"/>
          <w:szCs w:val="20"/>
          <w:lang w:val="en-US"/>
        </w:rPr>
        <w:t xml:space="preserve">we </w:t>
      </w:r>
      <w:r>
        <w:rPr>
          <w:rFonts w:ascii="Times New Roman" w:hAnsi="Times New Roman"/>
          <w:sz w:val="20"/>
          <w:szCs w:val="20"/>
          <w:lang w:val="en-US"/>
        </w:rPr>
        <w:t xml:space="preserve">were aware of the need to be cautious regarding what should be counted as knowledge, and the potential of imposing </w:t>
      </w:r>
      <w:r w:rsidR="00271F6E">
        <w:rPr>
          <w:rFonts w:ascii="Times New Roman" w:hAnsi="Times New Roman"/>
          <w:sz w:val="20"/>
          <w:szCs w:val="20"/>
          <w:lang w:val="en-US"/>
        </w:rPr>
        <w:t>our</w:t>
      </w:r>
      <w:r>
        <w:rPr>
          <w:rFonts w:ascii="Times New Roman" w:hAnsi="Times New Roman"/>
          <w:sz w:val="20"/>
          <w:szCs w:val="20"/>
          <w:lang w:val="en-US"/>
        </w:rPr>
        <w:t xml:space="preserve"> own and the charity's values on the research design (Lang 2011). </w:t>
      </w:r>
      <w:r w:rsidR="00271F6E">
        <w:rPr>
          <w:rFonts w:ascii="Times New Roman" w:hAnsi="Times New Roman"/>
          <w:sz w:val="20"/>
          <w:szCs w:val="20"/>
          <w:lang w:val="en-US"/>
        </w:rPr>
        <w:t>We</w:t>
      </w:r>
      <w:r w:rsidR="00B957D2">
        <w:rPr>
          <w:rFonts w:ascii="Times New Roman" w:hAnsi="Times New Roman"/>
          <w:sz w:val="20"/>
          <w:szCs w:val="20"/>
          <w:lang w:val="en-US"/>
        </w:rPr>
        <w:t xml:space="preserve"> therefore wanted to avoid the </w:t>
      </w:r>
      <w:r>
        <w:rPr>
          <w:rFonts w:ascii="Times New Roman" w:eastAsia="Arial Unicode MS" w:hAnsi="Times New Roman" w:cs="Times New Roman"/>
          <w:color w:val="00000A"/>
          <w:sz w:val="20"/>
          <w:szCs w:val="20"/>
          <w:lang w:val="en-US"/>
        </w:rPr>
        <w:t>i</w:t>
      </w:r>
      <w:r>
        <w:rPr>
          <w:rFonts w:ascii="Times New Roman" w:hAnsi="Times New Roman" w:cs="Times New Roman"/>
          <w:color w:val="00000A"/>
          <w:sz w:val="20"/>
          <w:szCs w:val="20"/>
          <w:lang w:val="en-US"/>
        </w:rPr>
        <w:t>mposition of ‘a hierarchy of categories of knowledge’ (Elliot 2005: 359) that placed value on some categories above others</w:t>
      </w:r>
      <w:r w:rsidR="00934111">
        <w:rPr>
          <w:rFonts w:ascii="Times New Roman" w:hAnsi="Times New Roman" w:cs="Times New Roman"/>
          <w:color w:val="00000A"/>
          <w:sz w:val="20"/>
          <w:szCs w:val="20"/>
          <w:lang w:val="en-US"/>
        </w:rPr>
        <w:t xml:space="preserve">. </w:t>
      </w:r>
      <w:r w:rsidR="00271F6E">
        <w:rPr>
          <w:rFonts w:ascii="Times New Roman" w:hAnsi="Times New Roman" w:cs="Times New Roman"/>
          <w:color w:val="00000A"/>
          <w:sz w:val="20"/>
          <w:szCs w:val="20"/>
          <w:lang w:val="en-US"/>
        </w:rPr>
        <w:t>We</w:t>
      </w:r>
      <w:r w:rsidR="00934111">
        <w:rPr>
          <w:rFonts w:ascii="Times New Roman" w:hAnsi="Times New Roman" w:cs="Times New Roman"/>
          <w:color w:val="00000A"/>
          <w:sz w:val="20"/>
          <w:szCs w:val="20"/>
          <w:lang w:val="en-US"/>
        </w:rPr>
        <w:t xml:space="preserve"> were</w:t>
      </w:r>
      <w:r>
        <w:rPr>
          <w:rFonts w:ascii="Times New Roman" w:hAnsi="Times New Roman" w:cs="Times New Roman"/>
          <w:color w:val="00000A"/>
          <w:sz w:val="20"/>
          <w:szCs w:val="20"/>
          <w:lang w:val="en-US"/>
        </w:rPr>
        <w:t xml:space="preserve"> mindful that</w:t>
      </w:r>
      <w:r w:rsidR="00934111">
        <w:rPr>
          <w:rFonts w:ascii="Times New Roman" w:hAnsi="Times New Roman" w:cs="Times New Roman"/>
          <w:color w:val="00000A"/>
          <w:sz w:val="20"/>
          <w:szCs w:val="20"/>
          <w:lang w:val="en-US"/>
        </w:rPr>
        <w:t xml:space="preserve">, when it comes to </w:t>
      </w:r>
      <w:r>
        <w:rPr>
          <w:rFonts w:ascii="Times New Roman" w:hAnsi="Times New Roman" w:cs="Times New Roman"/>
          <w:color w:val="00000A"/>
          <w:sz w:val="20"/>
          <w:szCs w:val="20"/>
          <w:lang w:val="en-US"/>
        </w:rPr>
        <w:t xml:space="preserve">university – community partnerships, </w:t>
      </w:r>
      <w:r w:rsidR="00934111">
        <w:rPr>
          <w:rFonts w:ascii="Times New Roman" w:hAnsi="Times New Roman" w:cs="Times New Roman"/>
          <w:color w:val="00000A"/>
          <w:sz w:val="20"/>
          <w:szCs w:val="20"/>
          <w:lang w:val="en-US"/>
        </w:rPr>
        <w:t>it is inappropriate to establish</w:t>
      </w:r>
      <w:r w:rsidR="007F795F">
        <w:rPr>
          <w:rFonts w:ascii="Times New Roman" w:hAnsi="Times New Roman" w:cs="Times New Roman"/>
          <w:color w:val="00000A"/>
          <w:sz w:val="20"/>
          <w:szCs w:val="20"/>
          <w:lang w:val="en-US"/>
        </w:rPr>
        <w:t xml:space="preserve"> </w:t>
      </w:r>
      <w:r>
        <w:rPr>
          <w:rFonts w:ascii="Times New Roman" w:hAnsi="Times New Roman" w:cs="Times New Roman"/>
          <w:color w:val="00000A"/>
          <w:sz w:val="20"/>
          <w:szCs w:val="20"/>
          <w:lang w:val="en-US"/>
        </w:rPr>
        <w:t>'</w:t>
      </w:r>
      <w:r>
        <w:rPr>
          <w:rFonts w:ascii="Times New Roman" w:hAnsi="Times New Roman" w:cs="Times New Roman"/>
          <w:i/>
          <w:color w:val="00000A"/>
          <w:sz w:val="20"/>
          <w:szCs w:val="20"/>
          <w:lang w:val="en-US"/>
        </w:rPr>
        <w:t xml:space="preserve">a priori </w:t>
      </w:r>
      <w:r>
        <w:rPr>
          <w:rFonts w:ascii="Times New Roman" w:hAnsi="Times New Roman" w:cs="Times New Roman"/>
          <w:color w:val="00000A"/>
          <w:sz w:val="20"/>
          <w:szCs w:val="20"/>
          <w:lang w:val="en-US"/>
        </w:rPr>
        <w:t xml:space="preserve">categories' that diminish the place of practice in knowledge construction (Elliot 2005: 366).  To avoid this, </w:t>
      </w:r>
      <w:r w:rsidR="00271F6E">
        <w:rPr>
          <w:rFonts w:ascii="Times New Roman" w:hAnsi="Times New Roman" w:cs="Times New Roman"/>
          <w:color w:val="00000A"/>
          <w:sz w:val="20"/>
          <w:szCs w:val="20"/>
          <w:lang w:val="en-US"/>
        </w:rPr>
        <w:t>we</w:t>
      </w:r>
      <w:r>
        <w:rPr>
          <w:rFonts w:ascii="Times New Roman" w:hAnsi="Times New Roman" w:cs="Times New Roman"/>
          <w:color w:val="00000A"/>
          <w:sz w:val="20"/>
          <w:szCs w:val="20"/>
          <w:lang w:val="en-US"/>
        </w:rPr>
        <w:t xml:space="preserve"> </w:t>
      </w:r>
      <w:r>
        <w:rPr>
          <w:rFonts w:ascii="Times New Roman" w:hAnsi="Times New Roman"/>
          <w:color w:val="00000A"/>
          <w:sz w:val="20"/>
          <w:szCs w:val="20"/>
          <w:lang w:val="en-US"/>
        </w:rPr>
        <w:t>looked to Donna Haraway's concept of situated knowledge. Like PAR and critical pedagogy, it sees knowledge as seeking change for the better (</w:t>
      </w:r>
      <w:proofErr w:type="spellStart"/>
      <w:r>
        <w:rPr>
          <w:rFonts w:ascii="Times New Roman" w:hAnsi="Times New Roman"/>
          <w:color w:val="00000A"/>
          <w:sz w:val="20"/>
          <w:szCs w:val="20"/>
          <w:lang w:val="en-US"/>
        </w:rPr>
        <w:t>Genant</w:t>
      </w:r>
      <w:proofErr w:type="spellEnd"/>
      <w:r>
        <w:rPr>
          <w:rFonts w:ascii="Times New Roman" w:hAnsi="Times New Roman"/>
          <w:color w:val="00000A"/>
          <w:sz w:val="20"/>
          <w:szCs w:val="20"/>
          <w:lang w:val="en-US"/>
        </w:rPr>
        <w:t xml:space="preserve"> 2009)</w:t>
      </w:r>
      <w:r w:rsidR="00934111">
        <w:rPr>
          <w:rFonts w:ascii="Times New Roman" w:hAnsi="Times New Roman"/>
          <w:color w:val="00000A"/>
          <w:sz w:val="20"/>
          <w:szCs w:val="20"/>
          <w:lang w:val="en-US"/>
        </w:rPr>
        <w:t>,</w:t>
      </w:r>
      <w:r>
        <w:rPr>
          <w:rFonts w:ascii="Times New Roman" w:hAnsi="Times New Roman"/>
          <w:color w:val="00000A"/>
          <w:sz w:val="20"/>
          <w:szCs w:val="20"/>
          <w:lang w:val="en-US"/>
        </w:rPr>
        <w:t xml:space="preserve"> but </w:t>
      </w:r>
      <w:proofErr w:type="spellStart"/>
      <w:r>
        <w:rPr>
          <w:rFonts w:ascii="Times New Roman" w:hAnsi="Times New Roman"/>
          <w:color w:val="00000A"/>
          <w:sz w:val="20"/>
          <w:szCs w:val="20"/>
          <w:lang w:val="en-US"/>
        </w:rPr>
        <w:t>recognises</w:t>
      </w:r>
      <w:proofErr w:type="spellEnd"/>
      <w:r>
        <w:rPr>
          <w:rFonts w:ascii="Times New Roman" w:hAnsi="Times New Roman"/>
          <w:color w:val="00000A"/>
          <w:sz w:val="20"/>
          <w:szCs w:val="20"/>
          <w:lang w:val="en-US"/>
        </w:rPr>
        <w:t xml:space="preserve"> it as partial, embodied, from ‘somewhere in particular and therefore</w:t>
      </w:r>
      <w:r w:rsidR="00CB1B81">
        <w:rPr>
          <w:rFonts w:ascii="Times New Roman" w:hAnsi="Times New Roman"/>
          <w:color w:val="00000A"/>
          <w:sz w:val="20"/>
          <w:szCs w:val="20"/>
          <w:lang w:val="en-US"/>
        </w:rPr>
        <w:t>,</w:t>
      </w:r>
      <w:r>
        <w:rPr>
          <w:rFonts w:ascii="Times New Roman" w:hAnsi="Times New Roman"/>
          <w:color w:val="00000A"/>
          <w:sz w:val="20"/>
          <w:szCs w:val="20"/>
          <w:lang w:val="en-US"/>
        </w:rPr>
        <w:t xml:space="preserve"> only one c</w:t>
      </w:r>
      <w:r w:rsidR="007F795F">
        <w:rPr>
          <w:rFonts w:ascii="Times New Roman" w:hAnsi="Times New Roman"/>
          <w:color w:val="00000A"/>
          <w:sz w:val="20"/>
          <w:szCs w:val="20"/>
          <w:lang w:val="en-US"/>
        </w:rPr>
        <w:t xml:space="preserve">onstituent of a ‘larger vision’, </w:t>
      </w:r>
      <w:r w:rsidR="00934111">
        <w:rPr>
          <w:rFonts w:ascii="Times New Roman" w:hAnsi="Times New Roman"/>
          <w:color w:val="00000A"/>
          <w:sz w:val="20"/>
          <w:szCs w:val="20"/>
          <w:lang w:val="en-US"/>
        </w:rPr>
        <w:t xml:space="preserve">which is </w:t>
      </w:r>
      <w:r w:rsidR="007F795F">
        <w:rPr>
          <w:rFonts w:ascii="Times New Roman" w:hAnsi="Times New Roman"/>
          <w:color w:val="00000A"/>
          <w:sz w:val="20"/>
          <w:szCs w:val="20"/>
          <w:lang w:val="en-US"/>
        </w:rPr>
        <w:t xml:space="preserve">as yet </w:t>
      </w:r>
      <w:r>
        <w:rPr>
          <w:rFonts w:ascii="Times New Roman" w:hAnsi="Times New Roman"/>
          <w:color w:val="00000A"/>
          <w:sz w:val="20"/>
          <w:szCs w:val="20"/>
          <w:lang w:val="en-US"/>
        </w:rPr>
        <w:t>unrevealed (Haraway 1988: 590).  This concept of vision exposes the study's methodological limitations</w:t>
      </w:r>
      <w:r w:rsidR="007F795F">
        <w:rPr>
          <w:rFonts w:ascii="Times New Roman" w:hAnsi="Times New Roman"/>
          <w:color w:val="00000A"/>
          <w:sz w:val="20"/>
          <w:szCs w:val="20"/>
          <w:lang w:val="en-US"/>
        </w:rPr>
        <w:t xml:space="preserve">: </w:t>
      </w:r>
      <w:r>
        <w:rPr>
          <w:rFonts w:ascii="Times New Roman" w:hAnsi="Times New Roman"/>
          <w:color w:val="00000A"/>
          <w:sz w:val="20"/>
          <w:szCs w:val="20"/>
          <w:lang w:val="en-US"/>
        </w:rPr>
        <w:t>with its exclusion of perspectives from students and the univ</w:t>
      </w:r>
      <w:r w:rsidR="007F795F">
        <w:rPr>
          <w:rFonts w:ascii="Times New Roman" w:hAnsi="Times New Roman"/>
          <w:color w:val="00000A"/>
          <w:sz w:val="20"/>
          <w:szCs w:val="20"/>
          <w:lang w:val="en-US"/>
        </w:rPr>
        <w:t>ersity</w:t>
      </w:r>
      <w:r w:rsidR="00271F6E">
        <w:rPr>
          <w:rFonts w:ascii="Times New Roman" w:hAnsi="Times New Roman"/>
          <w:color w:val="00000A"/>
          <w:sz w:val="20"/>
          <w:szCs w:val="20"/>
          <w:lang w:val="en-US"/>
        </w:rPr>
        <w:t>;</w:t>
      </w:r>
      <w:r w:rsidR="007F795F">
        <w:rPr>
          <w:rFonts w:ascii="Times New Roman" w:hAnsi="Times New Roman"/>
          <w:color w:val="00000A"/>
          <w:sz w:val="20"/>
          <w:szCs w:val="20"/>
          <w:lang w:val="en-US"/>
        </w:rPr>
        <w:t xml:space="preserve"> it not being </w:t>
      </w:r>
      <w:r>
        <w:rPr>
          <w:rFonts w:ascii="Times New Roman" w:hAnsi="Times New Roman"/>
          <w:color w:val="00000A"/>
          <w:sz w:val="20"/>
          <w:szCs w:val="20"/>
          <w:lang w:val="en-US"/>
        </w:rPr>
        <w:t>community-led</w:t>
      </w:r>
      <w:r w:rsidR="00271F6E">
        <w:rPr>
          <w:rFonts w:ascii="Times New Roman" w:hAnsi="Times New Roman"/>
          <w:color w:val="00000A"/>
          <w:sz w:val="20"/>
          <w:szCs w:val="20"/>
          <w:lang w:val="en-US"/>
        </w:rPr>
        <w:t>;</w:t>
      </w:r>
      <w:r w:rsidR="007F795F">
        <w:rPr>
          <w:rFonts w:ascii="Times New Roman" w:hAnsi="Times New Roman"/>
          <w:color w:val="00000A"/>
          <w:sz w:val="20"/>
          <w:szCs w:val="20"/>
          <w:lang w:val="en-US"/>
        </w:rPr>
        <w:t xml:space="preserve"> </w:t>
      </w:r>
      <w:r w:rsidR="00271F6E">
        <w:rPr>
          <w:rFonts w:ascii="Times New Roman" w:hAnsi="Times New Roman"/>
          <w:color w:val="00000A"/>
          <w:sz w:val="20"/>
          <w:szCs w:val="20"/>
          <w:lang w:val="en-US"/>
        </w:rPr>
        <w:t xml:space="preserve">and, </w:t>
      </w:r>
      <w:r w:rsidR="007F795F">
        <w:rPr>
          <w:rFonts w:ascii="Times New Roman" w:hAnsi="Times New Roman"/>
          <w:color w:val="00000A"/>
          <w:sz w:val="20"/>
          <w:szCs w:val="20"/>
          <w:lang w:val="en-US"/>
        </w:rPr>
        <w:t>no</w:t>
      </w:r>
      <w:r w:rsidR="00271F6E">
        <w:rPr>
          <w:rFonts w:ascii="Times New Roman" w:hAnsi="Times New Roman"/>
          <w:color w:val="00000A"/>
          <w:sz w:val="20"/>
          <w:szCs w:val="20"/>
          <w:lang w:val="en-US"/>
        </w:rPr>
        <w:t>t</w:t>
      </w:r>
      <w:r w:rsidR="00EC2D78">
        <w:rPr>
          <w:rFonts w:ascii="Times New Roman" w:hAnsi="Times New Roman"/>
          <w:color w:val="00000A"/>
          <w:sz w:val="20"/>
          <w:szCs w:val="20"/>
          <w:lang w:val="en-US"/>
        </w:rPr>
        <w:t xml:space="preserve"> adopt</w:t>
      </w:r>
      <w:r w:rsidR="007F795F">
        <w:rPr>
          <w:rFonts w:ascii="Times New Roman" w:hAnsi="Times New Roman"/>
          <w:color w:val="00000A"/>
          <w:sz w:val="20"/>
          <w:szCs w:val="20"/>
          <w:lang w:val="en-US"/>
        </w:rPr>
        <w:t>ing</w:t>
      </w:r>
      <w:r>
        <w:rPr>
          <w:rFonts w:ascii="Times New Roman" w:hAnsi="Times New Roman"/>
          <w:color w:val="00000A"/>
          <w:sz w:val="20"/>
          <w:szCs w:val="20"/>
          <w:lang w:val="en-US"/>
        </w:rPr>
        <w:t xml:space="preserve"> in</w:t>
      </w:r>
      <w:r w:rsidR="007F795F">
        <w:rPr>
          <w:rFonts w:ascii="Times New Roman" w:hAnsi="Times New Roman"/>
          <w:color w:val="00000A"/>
          <w:sz w:val="20"/>
          <w:szCs w:val="20"/>
          <w:lang w:val="en-US"/>
        </w:rPr>
        <w:t>novative participatory methods (</w:t>
      </w:r>
      <w:r>
        <w:rPr>
          <w:rFonts w:ascii="Times New Roman" w:hAnsi="Times New Roman"/>
          <w:color w:val="00000A"/>
          <w:sz w:val="20"/>
          <w:szCs w:val="20"/>
          <w:lang w:val="en-US"/>
        </w:rPr>
        <w:t>although</w:t>
      </w:r>
      <w:r w:rsidR="00B7654B">
        <w:rPr>
          <w:rFonts w:ascii="Times New Roman" w:hAnsi="Times New Roman"/>
          <w:color w:val="00000A"/>
          <w:sz w:val="20"/>
          <w:szCs w:val="20"/>
          <w:lang w:val="en-US"/>
        </w:rPr>
        <w:t xml:space="preserve">, </w:t>
      </w:r>
      <w:r w:rsidR="00271F6E">
        <w:rPr>
          <w:rFonts w:ascii="Times New Roman" w:hAnsi="Times New Roman"/>
          <w:color w:val="00000A"/>
          <w:sz w:val="20"/>
          <w:szCs w:val="20"/>
          <w:lang w:val="en-US"/>
        </w:rPr>
        <w:t xml:space="preserve">this is </w:t>
      </w:r>
      <w:r>
        <w:rPr>
          <w:rFonts w:ascii="Times New Roman" w:hAnsi="Times New Roman"/>
          <w:color w:val="00000A"/>
          <w:sz w:val="20"/>
          <w:szCs w:val="20"/>
          <w:lang w:val="en-US"/>
        </w:rPr>
        <w:t>not a requirement with PAR</w:t>
      </w:r>
      <w:r w:rsidR="007F795F">
        <w:rPr>
          <w:rFonts w:ascii="Times New Roman" w:hAnsi="Times New Roman"/>
          <w:color w:val="00000A"/>
          <w:sz w:val="20"/>
          <w:szCs w:val="20"/>
          <w:lang w:val="en-US"/>
        </w:rPr>
        <w:t>)</w:t>
      </w:r>
      <w:r>
        <w:rPr>
          <w:rFonts w:ascii="Times New Roman" w:hAnsi="Times New Roman"/>
          <w:color w:val="00000A"/>
          <w:sz w:val="20"/>
          <w:szCs w:val="20"/>
          <w:lang w:val="en-US"/>
        </w:rPr>
        <w:t xml:space="preserve"> (Horner 2016)</w:t>
      </w:r>
      <w:r w:rsidR="00271F6E">
        <w:rPr>
          <w:rFonts w:ascii="Times New Roman" w:hAnsi="Times New Roman"/>
          <w:color w:val="00000A"/>
          <w:sz w:val="20"/>
          <w:szCs w:val="20"/>
          <w:lang w:val="en-US"/>
        </w:rPr>
        <w:t>. Also, the study’s exclusion</w:t>
      </w:r>
      <w:r w:rsidR="00934111">
        <w:rPr>
          <w:rFonts w:ascii="Times New Roman" w:hAnsi="Times New Roman"/>
          <w:color w:val="00000A"/>
          <w:sz w:val="20"/>
          <w:szCs w:val="20"/>
          <w:lang w:val="en-US"/>
        </w:rPr>
        <w:t xml:space="preserve"> of </w:t>
      </w:r>
      <w:r w:rsidR="007F795F">
        <w:rPr>
          <w:rFonts w:ascii="Times New Roman" w:hAnsi="Times New Roman"/>
          <w:color w:val="00000A"/>
          <w:sz w:val="20"/>
          <w:szCs w:val="20"/>
          <w:lang w:val="en-US"/>
        </w:rPr>
        <w:t xml:space="preserve">community partners </w:t>
      </w:r>
      <w:r w:rsidR="00934111">
        <w:rPr>
          <w:rFonts w:ascii="Times New Roman" w:hAnsi="Times New Roman"/>
          <w:color w:val="00000A"/>
          <w:sz w:val="20"/>
          <w:szCs w:val="20"/>
          <w:lang w:val="en-US"/>
        </w:rPr>
        <w:t xml:space="preserve">from both </w:t>
      </w:r>
      <w:r w:rsidR="00271F6E">
        <w:rPr>
          <w:rFonts w:ascii="Times New Roman" w:hAnsi="Times New Roman"/>
          <w:color w:val="00000A"/>
          <w:sz w:val="20"/>
          <w:szCs w:val="20"/>
          <w:lang w:val="en-US"/>
        </w:rPr>
        <w:t xml:space="preserve">its </w:t>
      </w:r>
      <w:r>
        <w:rPr>
          <w:rFonts w:ascii="Times New Roman" w:hAnsi="Times New Roman"/>
          <w:color w:val="00000A"/>
          <w:sz w:val="20"/>
          <w:szCs w:val="20"/>
          <w:lang w:val="en-US"/>
        </w:rPr>
        <w:t xml:space="preserve">design </w:t>
      </w:r>
      <w:r w:rsidR="00934111">
        <w:rPr>
          <w:rFonts w:ascii="Times New Roman" w:hAnsi="Times New Roman"/>
          <w:color w:val="00000A"/>
          <w:sz w:val="20"/>
          <w:szCs w:val="20"/>
          <w:lang w:val="en-US"/>
        </w:rPr>
        <w:t>and the</w:t>
      </w:r>
      <w:r>
        <w:rPr>
          <w:rFonts w:ascii="Times New Roman" w:hAnsi="Times New Roman"/>
          <w:color w:val="00000A"/>
          <w:sz w:val="20"/>
          <w:szCs w:val="20"/>
          <w:lang w:val="en-US"/>
        </w:rPr>
        <w:t xml:space="preserve"> analysis</w:t>
      </w:r>
      <w:r w:rsidR="00934111">
        <w:rPr>
          <w:rFonts w:ascii="Times New Roman" w:hAnsi="Times New Roman"/>
          <w:color w:val="00000A"/>
          <w:sz w:val="20"/>
          <w:szCs w:val="20"/>
          <w:lang w:val="en-US"/>
        </w:rPr>
        <w:t xml:space="preserve"> of the study</w:t>
      </w:r>
      <w:r w:rsidR="007F795F">
        <w:rPr>
          <w:rFonts w:ascii="Times New Roman" w:hAnsi="Times New Roman"/>
          <w:color w:val="00000A"/>
          <w:sz w:val="20"/>
          <w:szCs w:val="20"/>
          <w:lang w:val="en-US"/>
        </w:rPr>
        <w:t xml:space="preserve">.  </w:t>
      </w:r>
    </w:p>
    <w:p w14:paraId="350B0BB4" w14:textId="77777777" w:rsidR="007F795F" w:rsidRDefault="007F795F">
      <w:pPr>
        <w:pStyle w:val="Body"/>
        <w:spacing w:after="0" w:line="360" w:lineRule="auto"/>
      </w:pPr>
    </w:p>
    <w:p w14:paraId="03CCCC50" w14:textId="77777777" w:rsidR="00A660FB" w:rsidRDefault="00B319C5" w:rsidP="00B319C5">
      <w:pPr>
        <w:pStyle w:val="Body"/>
        <w:spacing w:line="360" w:lineRule="auto"/>
      </w:pPr>
      <w:r>
        <w:rPr>
          <w:rFonts w:ascii="Times New Roman" w:hAnsi="Times New Roman"/>
          <w:sz w:val="20"/>
          <w:szCs w:val="20"/>
          <w:lang w:val="en-US"/>
        </w:rPr>
        <w:t>Q</w:t>
      </w:r>
      <w:r w:rsidR="00163E7C">
        <w:rPr>
          <w:rFonts w:ascii="Times New Roman" w:hAnsi="Times New Roman"/>
          <w:sz w:val="20"/>
          <w:szCs w:val="20"/>
          <w:lang w:val="en-US"/>
        </w:rPr>
        <w:t xml:space="preserve">ualitative methods were used, beginning with a community symposium for the first semester of the academic calendar. Link workers/participants were chosen in order to provide a balance between those hosting an Interchange student for the first time (2016/17), and those who had previously had one or more projects over the past five years.  </w:t>
      </w:r>
      <w:r w:rsidR="00163E7C">
        <w:rPr>
          <w:rFonts w:ascii="Times New Roman" w:hAnsi="Times New Roman" w:cs="Times New Roman"/>
          <w:sz w:val="20"/>
          <w:szCs w:val="20"/>
          <w:lang w:val="en-US"/>
        </w:rPr>
        <w:t>The symposium was divided into two</w:t>
      </w:r>
      <w:r w:rsidR="00163E7C">
        <w:rPr>
          <w:rFonts w:ascii="Times New Roman" w:hAnsi="Times New Roman"/>
          <w:sz w:val="20"/>
          <w:szCs w:val="20"/>
          <w:lang w:val="en-US"/>
        </w:rPr>
        <w:t xml:space="preserve"> focus groups (8 in each group), (n16) participants.  The themes covered what link workers identified as pertinent issues to their </w:t>
      </w:r>
      <w:proofErr w:type="spellStart"/>
      <w:r w:rsidR="00163E7C">
        <w:rPr>
          <w:rFonts w:ascii="Times New Roman" w:hAnsi="Times New Roman"/>
          <w:sz w:val="20"/>
          <w:szCs w:val="20"/>
          <w:lang w:val="en-US"/>
        </w:rPr>
        <w:t>organisations</w:t>
      </w:r>
      <w:proofErr w:type="spellEnd"/>
      <w:r w:rsidR="00163E7C">
        <w:rPr>
          <w:rFonts w:ascii="Times New Roman" w:hAnsi="Times New Roman"/>
          <w:sz w:val="20"/>
          <w:szCs w:val="20"/>
          <w:lang w:val="en-US"/>
        </w:rPr>
        <w:t xml:space="preserve"> and the local voluntary sector, and the benefits and challenges of collaborating with the Interchange </w:t>
      </w:r>
      <w:proofErr w:type="spellStart"/>
      <w:r w:rsidR="00163E7C">
        <w:rPr>
          <w:rFonts w:ascii="Times New Roman" w:hAnsi="Times New Roman"/>
          <w:sz w:val="20"/>
          <w:szCs w:val="20"/>
          <w:lang w:val="en-US"/>
        </w:rPr>
        <w:t>Programme</w:t>
      </w:r>
      <w:proofErr w:type="spellEnd"/>
      <w:r w:rsidR="00163E7C">
        <w:rPr>
          <w:rFonts w:ascii="Times New Roman" w:hAnsi="Times New Roman"/>
          <w:sz w:val="20"/>
          <w:szCs w:val="20"/>
          <w:lang w:val="en-US"/>
        </w:rPr>
        <w:t>. The idea was to provide link workers and researchers with the space ‘to see together without claiming to be another’ (Haraway 1988: 586), and facilitate, if it were possible, the link workers</w:t>
      </w:r>
      <w:proofErr w:type="gramStart"/>
      <w:r w:rsidR="00163E7C">
        <w:rPr>
          <w:rFonts w:ascii="Times New Roman" w:hAnsi="Times New Roman"/>
          <w:sz w:val="20"/>
          <w:szCs w:val="20"/>
          <w:lang w:val="en-US"/>
        </w:rPr>
        <w:t xml:space="preserve">'  </w:t>
      </w:r>
      <w:r w:rsidR="00163E7C">
        <w:rPr>
          <w:rFonts w:ascii="Times New Roman" w:hAnsi="Times New Roman"/>
          <w:color w:val="00000A"/>
          <w:sz w:val="20"/>
          <w:szCs w:val="20"/>
          <w:lang w:val="en-US"/>
        </w:rPr>
        <w:t>‘</w:t>
      </w:r>
      <w:proofErr w:type="gramEnd"/>
      <w:r w:rsidR="00163E7C">
        <w:rPr>
          <w:rFonts w:ascii="Times New Roman" w:hAnsi="Times New Roman"/>
          <w:color w:val="00000A"/>
          <w:sz w:val="20"/>
          <w:szCs w:val="20"/>
          <w:lang w:val="en-US"/>
        </w:rPr>
        <w:t>authentic voices’ (Ellsworth 1989: 313).</w:t>
      </w:r>
    </w:p>
    <w:p w14:paraId="62C6DD52" w14:textId="77777777" w:rsidR="00A660FB" w:rsidRDefault="00A660FB">
      <w:pPr>
        <w:pStyle w:val="Body"/>
        <w:spacing w:after="0" w:line="360" w:lineRule="auto"/>
      </w:pPr>
    </w:p>
    <w:p w14:paraId="02257ED7" w14:textId="77777777" w:rsidR="00A660FB" w:rsidRDefault="00163E7C">
      <w:pPr>
        <w:pStyle w:val="Body"/>
        <w:spacing w:after="0" w:line="360" w:lineRule="auto"/>
        <w:rPr>
          <w:rFonts w:ascii="Times New Roman" w:hAnsi="Times New Roman"/>
          <w:sz w:val="20"/>
          <w:szCs w:val="20"/>
          <w:lang w:val="en-US"/>
        </w:rPr>
      </w:pPr>
      <w:r>
        <w:rPr>
          <w:rFonts w:ascii="Times New Roman" w:hAnsi="Times New Roman"/>
          <w:sz w:val="20"/>
          <w:szCs w:val="20"/>
          <w:lang w:val="en-US"/>
        </w:rPr>
        <w:t>The second phase of the study followed analysis of the focus group data and entailed those focus group link workers who had worked with a student in 2016/17 (n6) taking part in a qualitative telephone interview during the following summer</w:t>
      </w:r>
      <w:r w:rsidR="000F06C5">
        <w:rPr>
          <w:rFonts w:ascii="Times New Roman" w:hAnsi="Times New Roman"/>
          <w:sz w:val="20"/>
          <w:szCs w:val="20"/>
          <w:lang w:val="en-US"/>
        </w:rPr>
        <w:t xml:space="preserve">. This was after the </w:t>
      </w:r>
      <w:r>
        <w:rPr>
          <w:rFonts w:ascii="Times New Roman" w:hAnsi="Times New Roman"/>
          <w:sz w:val="20"/>
          <w:szCs w:val="20"/>
          <w:lang w:val="en-US"/>
        </w:rPr>
        <w:t xml:space="preserve">link workers had received the student research reports.  This group was chosen because of their participation in a focus group and </w:t>
      </w:r>
      <w:r w:rsidR="0053232A">
        <w:rPr>
          <w:rFonts w:ascii="Times New Roman" w:hAnsi="Times New Roman"/>
          <w:sz w:val="20"/>
          <w:szCs w:val="20"/>
          <w:lang w:val="en-US"/>
        </w:rPr>
        <w:t xml:space="preserve">their </w:t>
      </w:r>
      <w:r>
        <w:rPr>
          <w:rFonts w:ascii="Times New Roman" w:hAnsi="Times New Roman"/>
          <w:sz w:val="20"/>
          <w:szCs w:val="20"/>
          <w:lang w:val="en-US"/>
        </w:rPr>
        <w:t>recent experience of hosting a student.  The interviewees were asked to consider their experience of hosting a student and any learning leading to knowledge gained.</w:t>
      </w:r>
    </w:p>
    <w:p w14:paraId="737FAEBB" w14:textId="77777777" w:rsidR="00A660FB" w:rsidRDefault="00A660FB">
      <w:pPr>
        <w:pStyle w:val="Body"/>
        <w:spacing w:after="0" w:line="360" w:lineRule="auto"/>
      </w:pPr>
    </w:p>
    <w:p w14:paraId="045F37B9" w14:textId="77777777" w:rsidR="00A660FB" w:rsidRDefault="00163E7C">
      <w:pPr>
        <w:pStyle w:val="Body"/>
        <w:spacing w:after="0" w:line="360" w:lineRule="auto"/>
      </w:pPr>
      <w:r>
        <w:rPr>
          <w:rFonts w:ascii="Times New Roman" w:hAnsi="Times New Roman" w:cs="Times New Roman"/>
          <w:color w:val="00000A"/>
          <w:sz w:val="20"/>
          <w:szCs w:val="20"/>
          <w:lang w:val="en-US"/>
        </w:rPr>
        <w:t>The predominant size of these community partners in terms of annual income was either small ‘(</w:t>
      </w:r>
      <w:r>
        <w:rPr>
          <w:rFonts w:ascii="Times New Roman" w:hAnsi="Times New Roman" w:cs="Times New Roman"/>
          <w:i/>
          <w:iCs/>
          <w:color w:val="222222"/>
          <w:sz w:val="20"/>
          <w:szCs w:val="20"/>
          <w:lang w:val="en-US"/>
        </w:rPr>
        <w:t>£</w:t>
      </w:r>
      <w:r>
        <w:rPr>
          <w:rFonts w:ascii="Times New Roman" w:hAnsi="Times New Roman" w:cs="Times New Roman"/>
          <w:color w:val="00000A"/>
          <w:sz w:val="20"/>
          <w:szCs w:val="20"/>
          <w:lang w:val="en-US"/>
        </w:rPr>
        <w:t xml:space="preserve">100,000 to </w:t>
      </w:r>
      <w:r>
        <w:rPr>
          <w:rFonts w:ascii="Times New Roman" w:hAnsi="Times New Roman" w:cs="Times New Roman"/>
          <w:i/>
          <w:iCs/>
          <w:color w:val="222222"/>
          <w:sz w:val="20"/>
          <w:szCs w:val="20"/>
          <w:lang w:val="en-US"/>
        </w:rPr>
        <w:t>£</w:t>
      </w:r>
      <w:r>
        <w:rPr>
          <w:rFonts w:ascii="Times New Roman" w:hAnsi="Times New Roman" w:cs="Times New Roman"/>
          <w:color w:val="00000A"/>
          <w:sz w:val="20"/>
          <w:szCs w:val="20"/>
          <w:lang w:val="en-US"/>
        </w:rPr>
        <w:t xml:space="preserve">10,001) or micro (less than </w:t>
      </w:r>
      <w:r w:rsidR="00B319C5">
        <w:rPr>
          <w:rFonts w:ascii="Times New Roman" w:hAnsi="Times New Roman" w:cs="Times New Roman"/>
          <w:color w:val="00000A"/>
          <w:sz w:val="20"/>
          <w:szCs w:val="20"/>
          <w:lang w:val="en-US"/>
        </w:rPr>
        <w:t>£</w:t>
      </w:r>
      <w:r>
        <w:rPr>
          <w:rFonts w:ascii="Times New Roman" w:hAnsi="Times New Roman" w:cs="Times New Roman"/>
          <w:color w:val="00000A"/>
          <w:sz w:val="20"/>
          <w:szCs w:val="20"/>
          <w:lang w:val="en-US"/>
        </w:rPr>
        <w:t>10,000)’. Two outliers fell into the category of ‘medium-sized (£500,000 to £100,000)’ (Aiken and Harris 2017: 334). The type of service provision offered included support to: children, young people in education, women, asylum seekers, drug users, ex-offenders, housing tenants, residents in Black Minority Ethnic (BME) communities, people with mental health problems and welfare claimants.</w:t>
      </w:r>
    </w:p>
    <w:p w14:paraId="53E95B18" w14:textId="77777777" w:rsidR="00A660FB" w:rsidRDefault="00A660FB">
      <w:pPr>
        <w:pStyle w:val="Body"/>
        <w:spacing w:after="0" w:line="360" w:lineRule="auto"/>
        <w:rPr>
          <w:rFonts w:ascii="Times New Roman" w:hAnsi="Times New Roman"/>
          <w:sz w:val="20"/>
          <w:szCs w:val="20"/>
          <w:lang w:val="en-US"/>
        </w:rPr>
      </w:pPr>
    </w:p>
    <w:p w14:paraId="3A588BF9" w14:textId="77777777" w:rsidR="00A660FB" w:rsidRDefault="00163E7C">
      <w:pPr>
        <w:pStyle w:val="Body"/>
        <w:spacing w:after="0" w:line="360" w:lineRule="auto"/>
      </w:pPr>
      <w:r>
        <w:rPr>
          <w:rFonts w:ascii="Times New Roman" w:hAnsi="Times New Roman"/>
          <w:sz w:val="20"/>
          <w:szCs w:val="20"/>
          <w:lang w:val="en-US"/>
        </w:rPr>
        <w:lastRenderedPageBreak/>
        <w:t>The qualitative research was designed to meet ethical guidelines (British Sociological Association 2017) and to receive university ethical approval</w:t>
      </w:r>
      <w:r w:rsidR="0053232A">
        <w:rPr>
          <w:rFonts w:ascii="Times New Roman" w:hAnsi="Times New Roman"/>
          <w:sz w:val="20"/>
          <w:szCs w:val="20"/>
          <w:lang w:val="en-US"/>
        </w:rPr>
        <w:t xml:space="preserve">. Both </w:t>
      </w:r>
      <w:r w:rsidR="00C22B54">
        <w:rPr>
          <w:rFonts w:ascii="Times New Roman" w:hAnsi="Times New Roman"/>
          <w:sz w:val="20"/>
          <w:szCs w:val="20"/>
          <w:lang w:val="en-US"/>
        </w:rPr>
        <w:t xml:space="preserve">of </w:t>
      </w:r>
      <w:r w:rsidR="0053232A">
        <w:rPr>
          <w:rFonts w:ascii="Times New Roman" w:hAnsi="Times New Roman"/>
          <w:sz w:val="20"/>
          <w:szCs w:val="20"/>
          <w:lang w:val="en-US"/>
        </w:rPr>
        <w:t xml:space="preserve">these thresholds were cleared. </w:t>
      </w:r>
      <w:r>
        <w:rPr>
          <w:rFonts w:ascii="Times New Roman" w:hAnsi="Times New Roman"/>
          <w:sz w:val="20"/>
          <w:szCs w:val="20"/>
          <w:lang w:val="en-US"/>
        </w:rPr>
        <w:t xml:space="preserve"> With the link workers' consent, the focus groups and interviews were recorded and transcribed</w:t>
      </w:r>
      <w:r w:rsidR="0053232A">
        <w:rPr>
          <w:rFonts w:ascii="Times New Roman" w:hAnsi="Times New Roman"/>
          <w:sz w:val="20"/>
          <w:szCs w:val="20"/>
          <w:lang w:val="en-US"/>
        </w:rPr>
        <w:t>,</w:t>
      </w:r>
      <w:r>
        <w:rPr>
          <w:rFonts w:ascii="Times New Roman" w:hAnsi="Times New Roman"/>
          <w:sz w:val="20"/>
          <w:szCs w:val="20"/>
          <w:lang w:val="en-US"/>
        </w:rPr>
        <w:t xml:space="preserve"> and steps taken to ensure that </w:t>
      </w:r>
      <w:r w:rsidR="00B7654B">
        <w:rPr>
          <w:rFonts w:ascii="Times New Roman" w:hAnsi="Times New Roman"/>
          <w:sz w:val="20"/>
          <w:szCs w:val="20"/>
          <w:lang w:val="en-US"/>
        </w:rPr>
        <w:t xml:space="preserve">neither </w:t>
      </w:r>
      <w:proofErr w:type="spellStart"/>
      <w:r w:rsidR="00B7654B">
        <w:rPr>
          <w:rFonts w:ascii="Times New Roman" w:hAnsi="Times New Roman"/>
          <w:sz w:val="20"/>
          <w:szCs w:val="20"/>
          <w:lang w:val="en-US"/>
        </w:rPr>
        <w:t>organisations</w:t>
      </w:r>
      <w:proofErr w:type="spellEnd"/>
      <w:r w:rsidR="00B7654B">
        <w:rPr>
          <w:rFonts w:ascii="Times New Roman" w:hAnsi="Times New Roman"/>
          <w:sz w:val="20"/>
          <w:szCs w:val="20"/>
          <w:lang w:val="en-US"/>
        </w:rPr>
        <w:t xml:space="preserve"> nor</w:t>
      </w:r>
      <w:r>
        <w:rPr>
          <w:rFonts w:ascii="Times New Roman" w:hAnsi="Times New Roman"/>
          <w:sz w:val="20"/>
          <w:szCs w:val="20"/>
          <w:lang w:val="en-US"/>
        </w:rPr>
        <w:t xml:space="preserve"> link workers were identifiable.  The transcripts were then coded and </w:t>
      </w:r>
      <w:r>
        <w:rPr>
          <w:rFonts w:ascii="Times New Roman" w:hAnsi="Times New Roman"/>
          <w:sz w:val="20"/>
          <w:szCs w:val="20"/>
        </w:rPr>
        <w:t>analysed</w:t>
      </w:r>
      <w:r>
        <w:rPr>
          <w:rFonts w:ascii="Times New Roman" w:hAnsi="Times New Roman"/>
          <w:sz w:val="20"/>
          <w:szCs w:val="20"/>
          <w:lang w:val="en-US"/>
        </w:rPr>
        <w:t xml:space="preserve"> using qualitative data analysis software (</w:t>
      </w:r>
      <w:proofErr w:type="spellStart"/>
      <w:r>
        <w:rPr>
          <w:rFonts w:ascii="Times New Roman" w:hAnsi="Times New Roman"/>
          <w:sz w:val="20"/>
          <w:szCs w:val="20"/>
          <w:lang w:val="en-US"/>
        </w:rPr>
        <w:t>Nvivo</w:t>
      </w:r>
      <w:proofErr w:type="spellEnd"/>
      <w:r>
        <w:rPr>
          <w:rFonts w:ascii="Times New Roman" w:hAnsi="Times New Roman"/>
          <w:sz w:val="20"/>
          <w:szCs w:val="20"/>
          <w:lang w:val="en-US"/>
        </w:rPr>
        <w:t>), as well a</w:t>
      </w:r>
      <w:r w:rsidR="006A555C">
        <w:rPr>
          <w:rFonts w:ascii="Times New Roman" w:hAnsi="Times New Roman"/>
          <w:sz w:val="20"/>
          <w:szCs w:val="20"/>
          <w:lang w:val="en-US"/>
        </w:rPr>
        <w:t>s</w:t>
      </w:r>
      <w:r>
        <w:rPr>
          <w:rFonts w:ascii="Times New Roman" w:hAnsi="Times New Roman"/>
          <w:sz w:val="20"/>
          <w:szCs w:val="20"/>
          <w:lang w:val="en-US"/>
        </w:rPr>
        <w:t xml:space="preserve"> undergoing a separate charting and mapping exercise, before bringing the two together</w:t>
      </w:r>
      <w:r w:rsidR="007917FE">
        <w:rPr>
          <w:rFonts w:ascii="Times New Roman" w:hAnsi="Times New Roman"/>
          <w:sz w:val="20"/>
          <w:szCs w:val="20"/>
          <w:lang w:val="en-US"/>
        </w:rPr>
        <w:t xml:space="preserve"> for analysis by the research team</w:t>
      </w:r>
      <w:r>
        <w:rPr>
          <w:rFonts w:ascii="Times New Roman" w:hAnsi="Times New Roman"/>
          <w:sz w:val="20"/>
          <w:szCs w:val="20"/>
          <w:lang w:val="en-US"/>
        </w:rPr>
        <w:t xml:space="preserve"> (Ritchie and Spencer 1994). The following three themes emerged: motivations for collaborating with Interchange; useful knowledge gained; and constraints on knowledge production.</w:t>
      </w:r>
    </w:p>
    <w:p w14:paraId="71FEAAA4" w14:textId="77777777" w:rsidR="00A660FB" w:rsidRDefault="00A660FB">
      <w:pPr>
        <w:pStyle w:val="Standard"/>
        <w:spacing w:line="360" w:lineRule="auto"/>
        <w:ind w:left="216"/>
        <w:rPr>
          <w:rFonts w:eastAsia="Calibri" w:cs="Times New Roman"/>
          <w:b/>
          <w:bCs/>
          <w:sz w:val="20"/>
          <w:szCs w:val="20"/>
        </w:rPr>
      </w:pPr>
    </w:p>
    <w:p w14:paraId="51E557F4" w14:textId="77777777" w:rsidR="00A660FB" w:rsidRDefault="00163E7C">
      <w:pPr>
        <w:pStyle w:val="Standard"/>
        <w:spacing w:line="360" w:lineRule="auto"/>
        <w:rPr>
          <w:rFonts w:eastAsia="Calibri" w:cs="Times New Roman"/>
          <w:b/>
          <w:bCs/>
          <w:sz w:val="20"/>
          <w:szCs w:val="20"/>
        </w:rPr>
      </w:pPr>
      <w:r>
        <w:rPr>
          <w:rFonts w:eastAsia="Calibri" w:cs="Times New Roman"/>
          <w:b/>
          <w:bCs/>
          <w:sz w:val="20"/>
          <w:szCs w:val="20"/>
        </w:rPr>
        <w:t>Findings and discussion</w:t>
      </w:r>
    </w:p>
    <w:p w14:paraId="666C0793" w14:textId="77777777" w:rsidR="00A660FB" w:rsidRDefault="00163E7C">
      <w:pPr>
        <w:pStyle w:val="Standard"/>
        <w:spacing w:line="360" w:lineRule="auto"/>
        <w:rPr>
          <w:rFonts w:eastAsia="Calibri" w:cs="Times New Roman"/>
          <w:b/>
          <w:bCs/>
          <w:sz w:val="20"/>
          <w:szCs w:val="20"/>
        </w:rPr>
      </w:pPr>
      <w:r>
        <w:rPr>
          <w:rFonts w:eastAsia="Calibri" w:cs="Times New Roman"/>
          <w:b/>
          <w:bCs/>
          <w:sz w:val="20"/>
          <w:szCs w:val="20"/>
        </w:rPr>
        <w:t>Motivations for collaborating with Interchange</w:t>
      </w:r>
    </w:p>
    <w:p w14:paraId="596B8DBC" w14:textId="77777777" w:rsidR="00A660FB" w:rsidRDefault="00163E7C">
      <w:pPr>
        <w:pStyle w:val="Body"/>
        <w:spacing w:after="0" w:line="360" w:lineRule="auto"/>
        <w:rPr>
          <w:rFonts w:ascii="Times New Roman" w:eastAsia="Arial Unicode MS" w:hAnsi="Times New Roman" w:cs="Times New Roman"/>
          <w:color w:val="00000A"/>
          <w:sz w:val="20"/>
          <w:szCs w:val="20"/>
        </w:rPr>
      </w:pPr>
      <w:r>
        <w:rPr>
          <w:rFonts w:ascii="Times New Roman" w:eastAsia="Arial Unicode MS" w:hAnsi="Times New Roman" w:cs="Times New Roman"/>
          <w:color w:val="00000A"/>
          <w:sz w:val="20"/>
          <w:szCs w:val="20"/>
        </w:rPr>
        <w:t xml:space="preserve">A situated knowledge lens of </w:t>
      </w:r>
      <w:r>
        <w:rPr>
          <w:rFonts w:ascii="Times New Roman" w:hAnsi="Times New Roman" w:cs="Times New Roman"/>
          <w:color w:val="00000A"/>
          <w:sz w:val="20"/>
          <w:szCs w:val="20"/>
        </w:rPr>
        <w:t>‘</w:t>
      </w:r>
      <w:r>
        <w:rPr>
          <w:rFonts w:ascii="Times New Roman" w:eastAsia="Arial Unicode MS" w:hAnsi="Times New Roman" w:cs="Times New Roman"/>
          <w:color w:val="00000A"/>
          <w:sz w:val="20"/>
          <w:szCs w:val="20"/>
        </w:rPr>
        <w:t xml:space="preserve">location, position, and situating’ was employed to help frame the findings and discussion (Haraway 1988:598). </w:t>
      </w:r>
      <w:r w:rsidR="00EC2D78">
        <w:rPr>
          <w:rFonts w:ascii="Times New Roman" w:eastAsia="Arial Unicode MS" w:hAnsi="Times New Roman" w:cs="Times New Roman"/>
          <w:color w:val="00000A"/>
          <w:sz w:val="20"/>
          <w:szCs w:val="20"/>
        </w:rPr>
        <w:t>Th</w:t>
      </w:r>
      <w:r w:rsidR="00262F95">
        <w:rPr>
          <w:rFonts w:ascii="Times New Roman" w:eastAsia="Arial Unicode MS" w:hAnsi="Times New Roman" w:cs="Times New Roman"/>
          <w:color w:val="00000A"/>
          <w:sz w:val="20"/>
          <w:szCs w:val="20"/>
        </w:rPr>
        <w:t xml:space="preserve">is proved </w:t>
      </w:r>
      <w:r w:rsidR="00EC2D78">
        <w:rPr>
          <w:rFonts w:ascii="Times New Roman" w:eastAsia="Arial Unicode MS" w:hAnsi="Times New Roman" w:cs="Times New Roman"/>
          <w:color w:val="00000A"/>
          <w:sz w:val="20"/>
          <w:szCs w:val="20"/>
        </w:rPr>
        <w:t xml:space="preserve">appropriate as it </w:t>
      </w:r>
      <w:r>
        <w:rPr>
          <w:rFonts w:ascii="Times New Roman" w:eastAsia="Arial Unicode MS" w:hAnsi="Times New Roman" w:cs="Times New Roman"/>
          <w:color w:val="00000A"/>
          <w:sz w:val="20"/>
          <w:szCs w:val="20"/>
        </w:rPr>
        <w:t xml:space="preserve">emerged that it was the fast-changing and challenging policy environment that </w:t>
      </w:r>
      <w:r w:rsidR="00EC2D78">
        <w:rPr>
          <w:rFonts w:ascii="Times New Roman" w:eastAsia="Arial Unicode MS" w:hAnsi="Times New Roman" w:cs="Times New Roman"/>
          <w:color w:val="00000A"/>
          <w:sz w:val="20"/>
          <w:szCs w:val="20"/>
        </w:rPr>
        <w:t xml:space="preserve">had </w:t>
      </w:r>
      <w:r>
        <w:rPr>
          <w:rFonts w:ascii="Times New Roman" w:eastAsia="Arial Unicode MS" w:hAnsi="Times New Roman" w:cs="Times New Roman"/>
          <w:color w:val="00000A"/>
          <w:sz w:val="20"/>
          <w:szCs w:val="20"/>
        </w:rPr>
        <w:t xml:space="preserve">acted as the primary motivator for </w:t>
      </w:r>
      <w:r w:rsidR="00E742A8">
        <w:rPr>
          <w:rFonts w:ascii="Times New Roman" w:eastAsia="Arial Unicode MS" w:hAnsi="Times New Roman" w:cs="Times New Roman"/>
          <w:color w:val="00000A"/>
          <w:sz w:val="20"/>
          <w:szCs w:val="20"/>
        </w:rPr>
        <w:t xml:space="preserve">community partners </w:t>
      </w:r>
      <w:r>
        <w:rPr>
          <w:rFonts w:ascii="Times New Roman" w:eastAsia="Arial Unicode MS" w:hAnsi="Times New Roman" w:cs="Times New Roman"/>
          <w:color w:val="00000A"/>
          <w:sz w:val="20"/>
          <w:szCs w:val="20"/>
        </w:rPr>
        <w:t xml:space="preserve">looking outward to creative partnerships like Interchange.  Link workers reported that they looked to the programme to support them in developing strategies to manage and </w:t>
      </w:r>
      <w:r>
        <w:rPr>
          <w:rFonts w:ascii="Times New Roman" w:hAnsi="Times New Roman" w:cs="Times New Roman"/>
          <w:sz w:val="20"/>
          <w:szCs w:val="20"/>
        </w:rPr>
        <w:t xml:space="preserve">adjust to these challenges. One such major challenge was the cuts in funding across the welfare sector (to both VCO and statutory provision), leading to </w:t>
      </w:r>
      <w:r w:rsidR="002D562F">
        <w:rPr>
          <w:rFonts w:ascii="Times New Roman" w:hAnsi="Times New Roman" w:cs="Times New Roman"/>
          <w:sz w:val="20"/>
          <w:szCs w:val="20"/>
        </w:rPr>
        <w:t>a reduction of resources for local welfare needs</w:t>
      </w:r>
      <w:r>
        <w:rPr>
          <w:rFonts w:ascii="Times New Roman" w:hAnsi="Times New Roman" w:cs="Times New Roman"/>
          <w:sz w:val="20"/>
          <w:szCs w:val="20"/>
        </w:rPr>
        <w:t xml:space="preserve">. </w:t>
      </w:r>
      <w:r>
        <w:rPr>
          <w:rFonts w:ascii="Times New Roman" w:eastAsia="Arial Unicode MS" w:hAnsi="Times New Roman" w:cs="Times New Roman"/>
          <w:color w:val="00000A"/>
          <w:sz w:val="20"/>
          <w:szCs w:val="20"/>
        </w:rPr>
        <w:t>As one link worker from a children’s charity stated:</w:t>
      </w:r>
    </w:p>
    <w:p w14:paraId="0E293E64" w14:textId="77777777" w:rsidR="00EC2D78" w:rsidRDefault="00EC2D78">
      <w:pPr>
        <w:pStyle w:val="Body"/>
        <w:spacing w:after="0" w:line="360" w:lineRule="auto"/>
        <w:rPr>
          <w:rFonts w:ascii="Times New Roman" w:hAnsi="Times New Roman"/>
          <w:sz w:val="20"/>
          <w:szCs w:val="20"/>
        </w:rPr>
      </w:pPr>
    </w:p>
    <w:p w14:paraId="5F4B34AE" w14:textId="77777777" w:rsidR="00A660FB" w:rsidRDefault="00163E7C" w:rsidP="00404446">
      <w:pPr>
        <w:pStyle w:val="Body"/>
        <w:spacing w:after="0" w:line="360" w:lineRule="auto"/>
        <w:ind w:left="705"/>
        <w:rPr>
          <w:rFonts w:ascii="Times New Roman" w:hAnsi="Times New Roman"/>
          <w:sz w:val="20"/>
          <w:szCs w:val="20"/>
        </w:rPr>
      </w:pPr>
      <w:r>
        <w:rPr>
          <w:rFonts w:ascii="Times New Roman" w:eastAsia="Arial Unicode MS" w:hAnsi="Times New Roman" w:cs="Times New Roman"/>
          <w:i/>
          <w:color w:val="00000A"/>
          <w:sz w:val="20"/>
          <w:szCs w:val="20"/>
        </w:rPr>
        <w:t>The lack of funding forces organisations to look outward and develop links and partnerships like with the I</w:t>
      </w:r>
      <w:r w:rsidR="00404446">
        <w:rPr>
          <w:rFonts w:ascii="Times New Roman" w:eastAsia="Arial Unicode MS" w:hAnsi="Times New Roman" w:cs="Times New Roman"/>
          <w:i/>
          <w:color w:val="00000A"/>
          <w:sz w:val="20"/>
          <w:szCs w:val="20"/>
        </w:rPr>
        <w:t xml:space="preserve">nterchange </w:t>
      </w:r>
      <w:r>
        <w:rPr>
          <w:rFonts w:ascii="Times New Roman" w:eastAsia="Arial Unicode MS" w:hAnsi="Times New Roman" w:cs="Times New Roman"/>
          <w:i/>
          <w:color w:val="00000A"/>
          <w:sz w:val="20"/>
          <w:szCs w:val="20"/>
        </w:rPr>
        <w:t>P</w:t>
      </w:r>
      <w:r w:rsidR="00404446">
        <w:rPr>
          <w:rFonts w:ascii="Times New Roman" w:eastAsia="Arial Unicode MS" w:hAnsi="Times New Roman" w:cs="Times New Roman"/>
          <w:i/>
          <w:color w:val="00000A"/>
          <w:sz w:val="20"/>
          <w:szCs w:val="20"/>
        </w:rPr>
        <w:t>rogramme</w:t>
      </w:r>
      <w:r>
        <w:rPr>
          <w:rFonts w:ascii="Times New Roman" w:eastAsia="Arial Unicode MS" w:hAnsi="Times New Roman" w:cs="Times New Roman"/>
          <w:color w:val="00000A"/>
          <w:sz w:val="20"/>
          <w:szCs w:val="20"/>
        </w:rPr>
        <w:t>.</w:t>
      </w:r>
    </w:p>
    <w:p w14:paraId="6330D372" w14:textId="77777777" w:rsidR="00EC2D78" w:rsidRDefault="00EC2D78">
      <w:pPr>
        <w:pStyle w:val="Standard"/>
        <w:spacing w:line="360" w:lineRule="auto"/>
        <w:rPr>
          <w:rFonts w:eastAsia="Arial Unicode MS" w:cs="Times New Roman"/>
          <w:color w:val="00000A"/>
          <w:sz w:val="20"/>
          <w:szCs w:val="20"/>
        </w:rPr>
      </w:pPr>
    </w:p>
    <w:p w14:paraId="632CAD41" w14:textId="77777777" w:rsidR="00A660FB" w:rsidRDefault="00163E7C">
      <w:pPr>
        <w:pStyle w:val="Standard"/>
        <w:spacing w:line="360" w:lineRule="auto"/>
        <w:rPr>
          <w:sz w:val="20"/>
          <w:szCs w:val="20"/>
        </w:rPr>
      </w:pPr>
      <w:r>
        <w:rPr>
          <w:rFonts w:eastAsia="Arial Unicode MS" w:cs="Times New Roman"/>
          <w:color w:val="00000A"/>
          <w:sz w:val="20"/>
          <w:szCs w:val="20"/>
        </w:rPr>
        <w:t xml:space="preserve">Such cuts can be traced back to the economic crisis </w:t>
      </w:r>
      <w:r w:rsidR="00262F95">
        <w:rPr>
          <w:rFonts w:eastAsia="Arial Unicode MS" w:cs="Times New Roman"/>
          <w:color w:val="00000A"/>
          <w:sz w:val="20"/>
          <w:szCs w:val="20"/>
        </w:rPr>
        <w:t xml:space="preserve">(2008) </w:t>
      </w:r>
      <w:r>
        <w:rPr>
          <w:rFonts w:eastAsia="Arial Unicode MS" w:cs="Times New Roman"/>
          <w:color w:val="00000A"/>
          <w:sz w:val="20"/>
          <w:szCs w:val="20"/>
        </w:rPr>
        <w:t xml:space="preserve">and </w:t>
      </w:r>
      <w:r w:rsidR="00642F99">
        <w:rPr>
          <w:rFonts w:eastAsia="Arial Unicode MS" w:cs="Times New Roman"/>
          <w:color w:val="00000A"/>
          <w:sz w:val="20"/>
          <w:szCs w:val="20"/>
        </w:rPr>
        <w:t xml:space="preserve">subsequent </w:t>
      </w:r>
      <w:r>
        <w:rPr>
          <w:rFonts w:eastAsia="Arial Unicode MS" w:cs="Times New Roman"/>
          <w:color w:val="00000A"/>
          <w:sz w:val="20"/>
          <w:szCs w:val="20"/>
        </w:rPr>
        <w:t>austerity policies which targeted welfare providers (HM Treasury 2010). Before then, most of Liverpool's voluntary sector funding had been provided by the City Council, supplemented by revenue from donations and charitable trusts (Jones and Meegan 2015). This was to change when central government tightened fiscal allocation to local authorities, a change that disproportionately impacted on allocations to more deprived local authorities like Liverpool</w:t>
      </w:r>
      <w:r w:rsidR="003D25F6">
        <w:rPr>
          <w:rFonts w:eastAsia="Arial Unicode MS" w:cs="Times New Roman"/>
          <w:color w:val="00000A"/>
          <w:sz w:val="20"/>
          <w:szCs w:val="20"/>
        </w:rPr>
        <w:t xml:space="preserve"> </w:t>
      </w:r>
      <w:r>
        <w:rPr>
          <w:rFonts w:eastAsia="Arial Unicode MS" w:cs="Times New Roman"/>
          <w:color w:val="00000A"/>
          <w:sz w:val="20"/>
          <w:szCs w:val="20"/>
        </w:rPr>
        <w:t xml:space="preserve">and which substantially reduced the funding pool available to support local statutory and voluntary welfare organisations (Jones </w:t>
      </w:r>
      <w:r>
        <w:rPr>
          <w:rFonts w:eastAsia="Arial Unicode MS" w:cs="Times New Roman"/>
          <w:i/>
          <w:color w:val="00000A"/>
          <w:sz w:val="20"/>
          <w:szCs w:val="20"/>
        </w:rPr>
        <w:t>et al</w:t>
      </w:r>
      <w:r>
        <w:rPr>
          <w:rFonts w:eastAsia="Arial Unicode MS" w:cs="Times New Roman"/>
          <w:color w:val="00000A"/>
          <w:sz w:val="20"/>
          <w:szCs w:val="20"/>
        </w:rPr>
        <w:t xml:space="preserve">. 2017; Beatty and Fothergill 2016; Hastings </w:t>
      </w:r>
      <w:r>
        <w:rPr>
          <w:rFonts w:eastAsia="Arial Unicode MS" w:cs="Times New Roman"/>
          <w:i/>
          <w:color w:val="00000A"/>
          <w:sz w:val="20"/>
          <w:szCs w:val="20"/>
        </w:rPr>
        <w:t>et al.</w:t>
      </w:r>
      <w:r>
        <w:rPr>
          <w:rFonts w:eastAsia="Arial Unicode MS" w:cs="Times New Roman"/>
          <w:color w:val="00000A"/>
          <w:sz w:val="20"/>
          <w:szCs w:val="20"/>
        </w:rPr>
        <w:t xml:space="preserve">, 2015).  </w:t>
      </w:r>
      <w:r w:rsidR="00757980">
        <w:rPr>
          <w:rFonts w:eastAsia="Arial Unicode MS" w:cs="Times New Roman"/>
          <w:color w:val="00000A"/>
          <w:sz w:val="20"/>
          <w:szCs w:val="20"/>
        </w:rPr>
        <w:t>For example, it has been estimated that the City Council has lost 63% of its budget since 2010 (</w:t>
      </w:r>
      <w:proofErr w:type="spellStart"/>
      <w:r w:rsidR="00757980">
        <w:rPr>
          <w:rFonts w:eastAsia="Arial Unicode MS" w:cs="Times New Roman"/>
          <w:color w:val="00000A"/>
          <w:sz w:val="20"/>
          <w:szCs w:val="20"/>
        </w:rPr>
        <w:t>CentreforCities</w:t>
      </w:r>
      <w:proofErr w:type="spellEnd"/>
      <w:r w:rsidR="00757980">
        <w:rPr>
          <w:rFonts w:eastAsia="Arial Unicode MS" w:cs="Times New Roman"/>
          <w:color w:val="00000A"/>
          <w:sz w:val="20"/>
          <w:szCs w:val="20"/>
        </w:rPr>
        <w:t xml:space="preserve"> 2019). </w:t>
      </w:r>
      <w:r>
        <w:rPr>
          <w:rFonts w:eastAsia="Arial Unicode MS" w:cs="Times New Roman"/>
          <w:color w:val="00000A"/>
          <w:sz w:val="20"/>
          <w:szCs w:val="20"/>
        </w:rPr>
        <w:t>This is exemplified by the comment from a welfare advice centre:</w:t>
      </w:r>
    </w:p>
    <w:p w14:paraId="43FF8595" w14:textId="77777777" w:rsidR="00EC2D78" w:rsidRDefault="00EC2D78">
      <w:pPr>
        <w:pStyle w:val="Standard"/>
        <w:spacing w:line="360" w:lineRule="auto"/>
        <w:rPr>
          <w:rFonts w:eastAsia="Arial Unicode MS" w:cs="Times New Roman"/>
          <w:color w:val="00000A"/>
          <w:sz w:val="20"/>
          <w:szCs w:val="20"/>
        </w:rPr>
      </w:pPr>
    </w:p>
    <w:p w14:paraId="3CB47F58" w14:textId="77777777" w:rsidR="00A660FB" w:rsidRDefault="00F41CF7">
      <w:pPr>
        <w:pStyle w:val="Standard"/>
        <w:spacing w:line="360" w:lineRule="auto"/>
        <w:rPr>
          <w:sz w:val="20"/>
          <w:szCs w:val="20"/>
        </w:rPr>
      </w:pPr>
      <w:r>
        <w:rPr>
          <w:rFonts w:eastAsia="Arial Unicode MS" w:cs="Times New Roman"/>
          <w:color w:val="00000A"/>
          <w:sz w:val="20"/>
          <w:szCs w:val="20"/>
        </w:rPr>
        <w:tab/>
      </w:r>
      <w:r w:rsidR="00163E7C">
        <w:rPr>
          <w:rFonts w:eastAsia="Arial Unicode MS" w:cs="Times New Roman"/>
          <w:i/>
          <w:color w:val="00000A"/>
          <w:sz w:val="20"/>
          <w:szCs w:val="20"/>
        </w:rPr>
        <w:t xml:space="preserve">In 2011, </w:t>
      </w:r>
      <w:r w:rsidR="0029760D">
        <w:rPr>
          <w:rFonts w:eastAsia="Arial Unicode MS" w:cs="Times New Roman"/>
          <w:i/>
          <w:color w:val="00000A"/>
          <w:sz w:val="20"/>
          <w:szCs w:val="20"/>
        </w:rPr>
        <w:t>100 percent</w:t>
      </w:r>
      <w:r w:rsidR="00163E7C">
        <w:rPr>
          <w:rFonts w:eastAsia="Arial Unicode MS" w:cs="Times New Roman"/>
          <w:i/>
          <w:color w:val="00000A"/>
          <w:sz w:val="20"/>
          <w:szCs w:val="20"/>
        </w:rPr>
        <w:t xml:space="preserve"> of our funding came from Liverpool City Council ... and in 2016/17</w:t>
      </w:r>
      <w:r w:rsidR="00C3226D">
        <w:rPr>
          <w:rFonts w:eastAsia="Arial Unicode MS" w:cs="Times New Roman"/>
          <w:i/>
          <w:color w:val="00000A"/>
          <w:sz w:val="20"/>
          <w:szCs w:val="20"/>
        </w:rPr>
        <w:t>,</w:t>
      </w:r>
      <w:r w:rsidR="0029760D">
        <w:rPr>
          <w:rFonts w:eastAsia="Arial Unicode MS" w:cs="Times New Roman"/>
          <w:i/>
          <w:color w:val="00000A"/>
          <w:sz w:val="20"/>
          <w:szCs w:val="20"/>
        </w:rPr>
        <w:t xml:space="preserve"> it’s 0 percent.</w:t>
      </w:r>
    </w:p>
    <w:p w14:paraId="7386211E" w14:textId="77777777" w:rsidR="00EC2D78" w:rsidRDefault="00EC2D78">
      <w:pPr>
        <w:pStyle w:val="Standard"/>
        <w:spacing w:line="360" w:lineRule="auto"/>
        <w:rPr>
          <w:rFonts w:cs="Times New Roman"/>
          <w:sz w:val="20"/>
          <w:szCs w:val="20"/>
        </w:rPr>
      </w:pPr>
    </w:p>
    <w:p w14:paraId="7BB1670B" w14:textId="77777777" w:rsidR="0032517B" w:rsidRDefault="00163E7C" w:rsidP="0032517B">
      <w:pPr>
        <w:pStyle w:val="Standard"/>
        <w:spacing w:line="360" w:lineRule="auto"/>
        <w:rPr>
          <w:sz w:val="20"/>
          <w:szCs w:val="20"/>
        </w:rPr>
      </w:pPr>
      <w:r>
        <w:rPr>
          <w:rFonts w:cs="Times New Roman"/>
          <w:sz w:val="20"/>
          <w:szCs w:val="20"/>
        </w:rPr>
        <w:t xml:space="preserve">Link workers reported that not only were their organisations facing funding cuts, but that </w:t>
      </w:r>
      <w:r w:rsidR="003B5AEB">
        <w:rPr>
          <w:rFonts w:cs="Times New Roman"/>
          <w:sz w:val="20"/>
          <w:szCs w:val="20"/>
        </w:rPr>
        <w:t>this was compounded by the fact that cuts across the sector were</w:t>
      </w:r>
      <w:r>
        <w:rPr>
          <w:rFonts w:cs="Times New Roman"/>
          <w:sz w:val="20"/>
          <w:szCs w:val="20"/>
        </w:rPr>
        <w:t xml:space="preserve"> leading to increased expectations of their services. As a wellbeing charity reported: ‘</w:t>
      </w:r>
      <w:r>
        <w:rPr>
          <w:rFonts w:cs="Times New Roman"/>
          <w:i/>
          <w:sz w:val="20"/>
          <w:szCs w:val="20"/>
        </w:rPr>
        <w:t>With the cuts to the local authority, the need is getting greater and the budget smaller, so we’ll be doing more for less</w:t>
      </w:r>
      <w:r>
        <w:rPr>
          <w:rFonts w:cs="Times New Roman"/>
          <w:sz w:val="20"/>
          <w:szCs w:val="20"/>
        </w:rPr>
        <w:t xml:space="preserve">’.  A number of link workers reported their organisations being </w:t>
      </w:r>
      <w:r>
        <w:rPr>
          <w:sz w:val="20"/>
          <w:szCs w:val="20"/>
        </w:rPr>
        <w:t>overwhelmed by crisis referrals not picked up by statutory services and that they were being expected to fill the gap left by reduced statutory provision</w:t>
      </w:r>
      <w:r w:rsidR="0032517B">
        <w:rPr>
          <w:sz w:val="20"/>
          <w:szCs w:val="20"/>
        </w:rPr>
        <w:t xml:space="preserve"> predominantly in relation to mental ill health</w:t>
      </w:r>
      <w:r>
        <w:rPr>
          <w:sz w:val="20"/>
          <w:szCs w:val="20"/>
        </w:rPr>
        <w:t xml:space="preserve">. </w:t>
      </w:r>
      <w:r w:rsidR="0032517B">
        <w:rPr>
          <w:rFonts w:eastAsia="Arial Unicode MS" w:cs="Times New Roman"/>
          <w:color w:val="00000A"/>
          <w:sz w:val="20"/>
          <w:szCs w:val="20"/>
          <w:lang w:val="en-US"/>
        </w:rPr>
        <w:t xml:space="preserve">Link workers talked of how financial hardships were increasing mental distress and </w:t>
      </w:r>
      <w:r w:rsidR="003B5AEB">
        <w:rPr>
          <w:rFonts w:eastAsia="Arial Unicode MS" w:cs="Times New Roman"/>
          <w:color w:val="00000A"/>
          <w:sz w:val="20"/>
          <w:szCs w:val="20"/>
          <w:lang w:val="en-US"/>
        </w:rPr>
        <w:t xml:space="preserve">a </w:t>
      </w:r>
      <w:r w:rsidR="0032517B">
        <w:rPr>
          <w:rFonts w:eastAsia="Arial Unicode MS" w:cs="Times New Roman"/>
          <w:color w:val="00000A"/>
          <w:sz w:val="20"/>
          <w:szCs w:val="20"/>
          <w:lang w:val="en-US"/>
        </w:rPr>
        <w:t>sense of desperation.</w:t>
      </w:r>
      <w:r w:rsidR="0032517B">
        <w:rPr>
          <w:rFonts w:cs="Times New Roman"/>
          <w:sz w:val="20"/>
          <w:szCs w:val="20"/>
        </w:rPr>
        <w:t xml:space="preserve"> As the link worker from the women's charity reported: ‘</w:t>
      </w:r>
      <w:r w:rsidR="0032517B">
        <w:rPr>
          <w:rFonts w:cs="Times New Roman"/>
          <w:i/>
          <w:sz w:val="20"/>
          <w:szCs w:val="20"/>
        </w:rPr>
        <w:t xml:space="preserve">People feel desperate.’  </w:t>
      </w:r>
      <w:r w:rsidR="0032517B">
        <w:rPr>
          <w:rFonts w:cs="Times New Roman"/>
          <w:sz w:val="20"/>
          <w:szCs w:val="20"/>
        </w:rPr>
        <w:t>When discussing the reduction on NHS counselling provision</w:t>
      </w:r>
      <w:r w:rsidR="000020A9">
        <w:rPr>
          <w:rFonts w:cs="Times New Roman"/>
          <w:sz w:val="20"/>
          <w:szCs w:val="20"/>
        </w:rPr>
        <w:t>,</w:t>
      </w:r>
      <w:r w:rsidR="0032517B">
        <w:rPr>
          <w:rFonts w:cs="Times New Roman"/>
          <w:sz w:val="20"/>
          <w:szCs w:val="20"/>
        </w:rPr>
        <w:t xml:space="preserve"> the link worker </w:t>
      </w:r>
      <w:r w:rsidR="0032517B">
        <w:rPr>
          <w:sz w:val="20"/>
          <w:szCs w:val="20"/>
        </w:rPr>
        <w:t xml:space="preserve">went on to state: </w:t>
      </w:r>
    </w:p>
    <w:p w14:paraId="5FCB079B" w14:textId="77777777" w:rsidR="0032517B" w:rsidRDefault="0032517B" w:rsidP="0032517B">
      <w:pPr>
        <w:pStyle w:val="Standard"/>
        <w:spacing w:line="360" w:lineRule="auto"/>
        <w:rPr>
          <w:sz w:val="20"/>
          <w:szCs w:val="20"/>
        </w:rPr>
      </w:pPr>
    </w:p>
    <w:p w14:paraId="0AEFB3D5" w14:textId="77777777" w:rsidR="0032517B" w:rsidRDefault="0032517B" w:rsidP="0032517B">
      <w:pPr>
        <w:pStyle w:val="Standard"/>
        <w:spacing w:line="360" w:lineRule="auto"/>
        <w:ind w:firstLine="709"/>
        <w:rPr>
          <w:rFonts w:cs="Times New Roman"/>
          <w:i/>
          <w:sz w:val="20"/>
          <w:szCs w:val="20"/>
        </w:rPr>
      </w:pPr>
      <w:r>
        <w:rPr>
          <w:rFonts w:cs="Times New Roman"/>
          <w:i/>
          <w:sz w:val="20"/>
          <w:szCs w:val="20"/>
        </w:rPr>
        <w:t>We find that GPs often refer [women] to us because we’ve got a free counselling service.  It’s unbelievable</w:t>
      </w:r>
      <w:r w:rsidR="007536C9">
        <w:rPr>
          <w:rFonts w:cs="Times New Roman"/>
          <w:i/>
          <w:sz w:val="20"/>
          <w:szCs w:val="20"/>
        </w:rPr>
        <w:t>.</w:t>
      </w:r>
    </w:p>
    <w:p w14:paraId="28D2A2C9" w14:textId="77777777" w:rsidR="0032517B" w:rsidRDefault="0032517B" w:rsidP="0032517B">
      <w:pPr>
        <w:pStyle w:val="Standard"/>
        <w:spacing w:line="360" w:lineRule="auto"/>
        <w:rPr>
          <w:sz w:val="20"/>
          <w:szCs w:val="20"/>
        </w:rPr>
      </w:pPr>
    </w:p>
    <w:p w14:paraId="33BBB989" w14:textId="77777777" w:rsidR="00EC2D78" w:rsidRDefault="00BC2AAF" w:rsidP="0032517B">
      <w:pPr>
        <w:pStyle w:val="Standard"/>
        <w:spacing w:line="360" w:lineRule="auto"/>
        <w:rPr>
          <w:sz w:val="20"/>
          <w:szCs w:val="20"/>
        </w:rPr>
      </w:pPr>
      <w:r>
        <w:rPr>
          <w:sz w:val="20"/>
          <w:szCs w:val="20"/>
        </w:rPr>
        <w:t>This reflects the extent to which c</w:t>
      </w:r>
      <w:r w:rsidR="00B10D95">
        <w:rPr>
          <w:rFonts w:cs="Times New Roman"/>
          <w:sz w:val="20"/>
          <w:szCs w:val="20"/>
        </w:rPr>
        <w:t xml:space="preserve">uts to provision have made it difficult for people to access the </w:t>
      </w:r>
      <w:r w:rsidR="0032517B">
        <w:rPr>
          <w:rFonts w:cs="Times New Roman"/>
          <w:sz w:val="20"/>
          <w:szCs w:val="20"/>
        </w:rPr>
        <w:t xml:space="preserve">mental health </w:t>
      </w:r>
      <w:r w:rsidR="00B10D95">
        <w:rPr>
          <w:rFonts w:cs="Times New Roman"/>
          <w:sz w:val="20"/>
          <w:szCs w:val="20"/>
        </w:rPr>
        <w:t xml:space="preserve">services they need (Layard </w:t>
      </w:r>
      <w:r w:rsidR="00B10D95">
        <w:rPr>
          <w:rFonts w:cs="Times New Roman"/>
          <w:i/>
          <w:sz w:val="20"/>
          <w:szCs w:val="20"/>
        </w:rPr>
        <w:t xml:space="preserve">et al. </w:t>
      </w:r>
      <w:r w:rsidR="00B10D95" w:rsidRPr="002973A1">
        <w:rPr>
          <w:rFonts w:cs="Times New Roman"/>
          <w:sz w:val="20"/>
          <w:szCs w:val="20"/>
        </w:rPr>
        <w:t>2012</w:t>
      </w:r>
      <w:r w:rsidR="00B10D95">
        <w:rPr>
          <w:rFonts w:cs="Times New Roman"/>
          <w:i/>
          <w:sz w:val="20"/>
          <w:szCs w:val="20"/>
        </w:rPr>
        <w:t xml:space="preserve">), </w:t>
      </w:r>
      <w:r w:rsidR="00B10D95" w:rsidRPr="00B10D95">
        <w:rPr>
          <w:rFonts w:cs="Times New Roman"/>
          <w:sz w:val="20"/>
          <w:szCs w:val="20"/>
        </w:rPr>
        <w:t xml:space="preserve">and </w:t>
      </w:r>
      <w:r w:rsidR="00B10D95">
        <w:rPr>
          <w:rFonts w:cs="Times New Roman"/>
          <w:sz w:val="20"/>
          <w:szCs w:val="20"/>
        </w:rPr>
        <w:t xml:space="preserve">how </w:t>
      </w:r>
      <w:r w:rsidR="0032517B">
        <w:rPr>
          <w:rFonts w:cs="Times New Roman"/>
          <w:sz w:val="20"/>
          <w:szCs w:val="20"/>
        </w:rPr>
        <w:t xml:space="preserve">austerity and </w:t>
      </w:r>
      <w:r w:rsidR="00B10D95">
        <w:rPr>
          <w:rFonts w:cs="Times New Roman"/>
          <w:sz w:val="20"/>
          <w:szCs w:val="20"/>
        </w:rPr>
        <w:t xml:space="preserve">welfare reform </w:t>
      </w:r>
      <w:r w:rsidR="0032517B">
        <w:rPr>
          <w:rFonts w:cs="Times New Roman"/>
          <w:sz w:val="20"/>
          <w:szCs w:val="20"/>
        </w:rPr>
        <w:t>ha</w:t>
      </w:r>
      <w:r w:rsidR="00BD01A9">
        <w:rPr>
          <w:rFonts w:cs="Times New Roman"/>
          <w:sz w:val="20"/>
          <w:szCs w:val="20"/>
        </w:rPr>
        <w:t>ve</w:t>
      </w:r>
      <w:r w:rsidR="0032517B">
        <w:rPr>
          <w:rFonts w:cs="Times New Roman"/>
          <w:sz w:val="20"/>
          <w:szCs w:val="20"/>
        </w:rPr>
        <w:t xml:space="preserve"> </w:t>
      </w:r>
      <w:r w:rsidR="00B10D95">
        <w:rPr>
          <w:rFonts w:cs="Times New Roman"/>
          <w:sz w:val="20"/>
          <w:szCs w:val="20"/>
        </w:rPr>
        <w:t>compound</w:t>
      </w:r>
      <w:r w:rsidR="0032517B">
        <w:rPr>
          <w:rFonts w:cs="Times New Roman"/>
          <w:sz w:val="20"/>
          <w:szCs w:val="20"/>
        </w:rPr>
        <w:t>ed</w:t>
      </w:r>
      <w:r w:rsidR="00B10D95">
        <w:rPr>
          <w:rFonts w:cs="Times New Roman"/>
          <w:sz w:val="20"/>
          <w:szCs w:val="20"/>
        </w:rPr>
        <w:t xml:space="preserve"> mental ill-health (Cummins 2018; Beresford 2013). </w:t>
      </w:r>
    </w:p>
    <w:p w14:paraId="43C97F4E" w14:textId="77777777" w:rsidR="00DD6F9B" w:rsidRDefault="00DD6F9B">
      <w:pPr>
        <w:pStyle w:val="Standard"/>
        <w:spacing w:line="360" w:lineRule="auto"/>
        <w:rPr>
          <w:rFonts w:cs="Times New Roman"/>
          <w:sz w:val="20"/>
          <w:szCs w:val="20"/>
        </w:rPr>
      </w:pPr>
    </w:p>
    <w:p w14:paraId="2425B891" w14:textId="77777777" w:rsidR="00A660FB" w:rsidRDefault="00163E7C">
      <w:pPr>
        <w:pStyle w:val="Standard"/>
        <w:spacing w:line="360" w:lineRule="auto"/>
        <w:rPr>
          <w:rFonts w:cs="Times New Roman"/>
          <w:sz w:val="20"/>
          <w:szCs w:val="20"/>
        </w:rPr>
      </w:pPr>
      <w:r>
        <w:rPr>
          <w:rFonts w:cs="Times New Roman"/>
          <w:sz w:val="20"/>
          <w:szCs w:val="20"/>
        </w:rPr>
        <w:t xml:space="preserve">A number of link workers from wellbeing and educational charities </w:t>
      </w:r>
      <w:r w:rsidR="00EC2D78">
        <w:rPr>
          <w:rFonts w:cs="Times New Roman"/>
          <w:sz w:val="20"/>
          <w:szCs w:val="20"/>
        </w:rPr>
        <w:t xml:space="preserve">specifically </w:t>
      </w:r>
      <w:r>
        <w:rPr>
          <w:rFonts w:cs="Times New Roman"/>
          <w:sz w:val="20"/>
          <w:szCs w:val="20"/>
        </w:rPr>
        <w:t>talked about the impact of cuts to Child and Adolescents Mental Health Services (CAMHS), and how this had led to more children and young people</w:t>
      </w:r>
      <w:r w:rsidR="00BD01A9">
        <w:rPr>
          <w:rFonts w:cs="Times New Roman"/>
          <w:sz w:val="20"/>
          <w:szCs w:val="20"/>
        </w:rPr>
        <w:t xml:space="preserve"> with mental health problems</w:t>
      </w:r>
      <w:r>
        <w:rPr>
          <w:rFonts w:cs="Times New Roman"/>
          <w:sz w:val="20"/>
          <w:szCs w:val="20"/>
        </w:rPr>
        <w:t xml:space="preserve"> </w:t>
      </w:r>
      <w:r w:rsidR="0032517B">
        <w:rPr>
          <w:rFonts w:cs="Times New Roman"/>
          <w:sz w:val="20"/>
          <w:szCs w:val="20"/>
        </w:rPr>
        <w:t xml:space="preserve">failing to </w:t>
      </w:r>
      <w:r>
        <w:rPr>
          <w:rFonts w:cs="Times New Roman"/>
          <w:sz w:val="20"/>
          <w:szCs w:val="20"/>
        </w:rPr>
        <w:t>receiv</w:t>
      </w:r>
      <w:r w:rsidR="0032517B">
        <w:rPr>
          <w:rFonts w:cs="Times New Roman"/>
          <w:sz w:val="20"/>
          <w:szCs w:val="20"/>
        </w:rPr>
        <w:t>e</w:t>
      </w:r>
      <w:r>
        <w:rPr>
          <w:rFonts w:cs="Times New Roman"/>
          <w:sz w:val="20"/>
          <w:szCs w:val="20"/>
        </w:rPr>
        <w:t xml:space="preserve"> help</w:t>
      </w:r>
      <w:r w:rsidR="0032517B">
        <w:rPr>
          <w:rFonts w:cs="Times New Roman"/>
          <w:sz w:val="20"/>
          <w:szCs w:val="20"/>
        </w:rPr>
        <w:t>.</w:t>
      </w:r>
      <w:r>
        <w:rPr>
          <w:rFonts w:cs="Times New Roman"/>
          <w:sz w:val="20"/>
          <w:szCs w:val="20"/>
        </w:rPr>
        <w:t xml:space="preserve"> </w:t>
      </w:r>
      <w:r w:rsidR="009205F1">
        <w:rPr>
          <w:rFonts w:cs="Times New Roman"/>
          <w:sz w:val="20"/>
          <w:szCs w:val="20"/>
        </w:rPr>
        <w:t xml:space="preserve">This situation </w:t>
      </w:r>
      <w:r w:rsidR="00596651">
        <w:rPr>
          <w:rFonts w:cs="Times New Roman"/>
          <w:sz w:val="20"/>
          <w:szCs w:val="20"/>
        </w:rPr>
        <w:t xml:space="preserve">has been </w:t>
      </w:r>
      <w:r w:rsidR="009205F1">
        <w:rPr>
          <w:rFonts w:cs="Times New Roman"/>
          <w:sz w:val="20"/>
          <w:szCs w:val="20"/>
        </w:rPr>
        <w:t xml:space="preserve">recognised by the Association of Child Psychotherapists (ACP) who reported the threshold for accessing CAMHS </w:t>
      </w:r>
      <w:r w:rsidR="0032517B">
        <w:rPr>
          <w:rFonts w:cs="Times New Roman"/>
          <w:sz w:val="20"/>
          <w:szCs w:val="20"/>
        </w:rPr>
        <w:t xml:space="preserve">had </w:t>
      </w:r>
      <w:r w:rsidR="00DD6F9B">
        <w:rPr>
          <w:rFonts w:cs="Times New Roman"/>
          <w:sz w:val="20"/>
          <w:szCs w:val="20"/>
        </w:rPr>
        <w:t xml:space="preserve">been </w:t>
      </w:r>
      <w:r w:rsidR="0032517B">
        <w:rPr>
          <w:rFonts w:cs="Times New Roman"/>
          <w:sz w:val="20"/>
          <w:szCs w:val="20"/>
        </w:rPr>
        <w:t xml:space="preserve">raised </w:t>
      </w:r>
      <w:r w:rsidR="00DD6F9B">
        <w:rPr>
          <w:rFonts w:cs="Times New Roman"/>
          <w:sz w:val="20"/>
          <w:szCs w:val="20"/>
        </w:rPr>
        <w:t xml:space="preserve">to manage the cutbacks </w:t>
      </w:r>
      <w:r w:rsidR="00BD01A9">
        <w:rPr>
          <w:rFonts w:cs="Times New Roman"/>
          <w:sz w:val="20"/>
          <w:szCs w:val="20"/>
        </w:rPr>
        <w:t xml:space="preserve">and </w:t>
      </w:r>
      <w:r w:rsidR="00DD6F9B">
        <w:rPr>
          <w:rFonts w:cs="Times New Roman"/>
          <w:sz w:val="20"/>
          <w:szCs w:val="20"/>
        </w:rPr>
        <w:t xml:space="preserve">that </w:t>
      </w:r>
      <w:r w:rsidR="0032517B">
        <w:rPr>
          <w:rFonts w:cs="Times New Roman"/>
          <w:sz w:val="20"/>
          <w:szCs w:val="20"/>
        </w:rPr>
        <w:t>serv</w:t>
      </w:r>
      <w:r w:rsidR="009205F1">
        <w:rPr>
          <w:rFonts w:cs="Times New Roman"/>
          <w:sz w:val="20"/>
          <w:szCs w:val="20"/>
        </w:rPr>
        <w:t xml:space="preserve">ices </w:t>
      </w:r>
      <w:r w:rsidR="00DD6F9B">
        <w:rPr>
          <w:rFonts w:cs="Times New Roman"/>
          <w:sz w:val="20"/>
          <w:szCs w:val="20"/>
        </w:rPr>
        <w:t xml:space="preserve">were </w:t>
      </w:r>
      <w:r w:rsidR="00BD01A9">
        <w:rPr>
          <w:rFonts w:cs="Times New Roman"/>
          <w:sz w:val="20"/>
          <w:szCs w:val="20"/>
        </w:rPr>
        <w:t xml:space="preserve">consequently now less likely to be </w:t>
      </w:r>
      <w:r w:rsidR="009205F1">
        <w:rPr>
          <w:rFonts w:cs="Times New Roman"/>
          <w:sz w:val="20"/>
          <w:szCs w:val="20"/>
        </w:rPr>
        <w:t xml:space="preserve">fit for purpose (ACP 2018).  </w:t>
      </w:r>
      <w:r>
        <w:rPr>
          <w:rFonts w:cs="Times New Roman"/>
          <w:sz w:val="20"/>
          <w:szCs w:val="20"/>
        </w:rPr>
        <w:t xml:space="preserve">For the educational charity </w:t>
      </w:r>
      <w:r w:rsidR="009205F1">
        <w:rPr>
          <w:rFonts w:cs="Times New Roman"/>
          <w:sz w:val="20"/>
          <w:szCs w:val="20"/>
        </w:rPr>
        <w:t xml:space="preserve">the </w:t>
      </w:r>
      <w:r w:rsidR="00895B69">
        <w:rPr>
          <w:rFonts w:cs="Times New Roman"/>
          <w:sz w:val="20"/>
          <w:szCs w:val="20"/>
        </w:rPr>
        <w:t>increased workload</w:t>
      </w:r>
      <w:r>
        <w:rPr>
          <w:rFonts w:cs="Times New Roman"/>
          <w:sz w:val="20"/>
          <w:szCs w:val="20"/>
        </w:rPr>
        <w:t xml:space="preserve"> </w:t>
      </w:r>
      <w:r w:rsidR="009205F1">
        <w:rPr>
          <w:rFonts w:cs="Times New Roman"/>
          <w:sz w:val="20"/>
          <w:szCs w:val="20"/>
        </w:rPr>
        <w:t xml:space="preserve">had </w:t>
      </w:r>
      <w:r>
        <w:rPr>
          <w:rFonts w:cs="Times New Roman"/>
          <w:sz w:val="20"/>
          <w:szCs w:val="20"/>
        </w:rPr>
        <w:t>forc</w:t>
      </w:r>
      <w:r w:rsidR="009205F1">
        <w:rPr>
          <w:rFonts w:cs="Times New Roman"/>
          <w:sz w:val="20"/>
          <w:szCs w:val="20"/>
        </w:rPr>
        <w:t>ed</w:t>
      </w:r>
      <w:r>
        <w:rPr>
          <w:rFonts w:cs="Times New Roman"/>
          <w:sz w:val="20"/>
          <w:szCs w:val="20"/>
        </w:rPr>
        <w:t xml:space="preserve"> them to turn to </w:t>
      </w:r>
      <w:r w:rsidR="00EB7E58">
        <w:rPr>
          <w:rFonts w:cs="Times New Roman"/>
          <w:sz w:val="20"/>
          <w:szCs w:val="20"/>
        </w:rPr>
        <w:t>c</w:t>
      </w:r>
      <w:r>
        <w:rPr>
          <w:rFonts w:cs="Times New Roman"/>
          <w:sz w:val="20"/>
          <w:szCs w:val="20"/>
        </w:rPr>
        <w:t xml:space="preserve">haritable </w:t>
      </w:r>
      <w:r w:rsidR="00EB7E58">
        <w:rPr>
          <w:rFonts w:cs="Times New Roman"/>
          <w:sz w:val="20"/>
          <w:szCs w:val="20"/>
        </w:rPr>
        <w:t>t</w:t>
      </w:r>
      <w:r>
        <w:rPr>
          <w:rFonts w:cs="Times New Roman"/>
          <w:sz w:val="20"/>
          <w:szCs w:val="20"/>
        </w:rPr>
        <w:t xml:space="preserve">rusts and </w:t>
      </w:r>
      <w:r w:rsidR="00EB7E58">
        <w:rPr>
          <w:rFonts w:cs="Times New Roman"/>
          <w:sz w:val="20"/>
          <w:szCs w:val="20"/>
        </w:rPr>
        <w:t>f</w:t>
      </w:r>
      <w:r>
        <w:rPr>
          <w:rFonts w:cs="Times New Roman"/>
          <w:sz w:val="20"/>
          <w:szCs w:val="20"/>
        </w:rPr>
        <w:t>oundations to acquire additional funding to meet the increased demand. For the wellbeing charities it had led to increased referrals of children who were suffering mental health crises. As one link worker from a wellbeing charity reported:</w:t>
      </w:r>
    </w:p>
    <w:p w14:paraId="5626555C" w14:textId="77777777" w:rsidR="00EC2D78" w:rsidRDefault="00EC2D78">
      <w:pPr>
        <w:pStyle w:val="Standard"/>
        <w:spacing w:line="360" w:lineRule="auto"/>
        <w:ind w:left="709"/>
        <w:rPr>
          <w:rFonts w:cs="Times New Roman"/>
          <w:i/>
          <w:sz w:val="20"/>
          <w:szCs w:val="20"/>
        </w:rPr>
      </w:pPr>
    </w:p>
    <w:p w14:paraId="17A59D97" w14:textId="77777777" w:rsidR="00832F00" w:rsidRDefault="00163E7C" w:rsidP="009205F1">
      <w:pPr>
        <w:pStyle w:val="Standard"/>
        <w:spacing w:line="360" w:lineRule="auto"/>
        <w:ind w:left="709"/>
        <w:rPr>
          <w:sz w:val="20"/>
          <w:szCs w:val="20"/>
        </w:rPr>
      </w:pPr>
      <w:r>
        <w:rPr>
          <w:rFonts w:cs="Times New Roman"/>
          <w:i/>
          <w:sz w:val="20"/>
          <w:szCs w:val="20"/>
        </w:rPr>
        <w:t>We’re getting referrals at a younger age - [children] as young as nine with mental health problems and they are no longer able to access counselling from CAMHS because of cuts.  We’ve noticed in our area how many young people are attempting suicide and self-harming, how many... have got eating disorders.  It’s the lack of hope.</w:t>
      </w:r>
    </w:p>
    <w:p w14:paraId="479B644D" w14:textId="77777777" w:rsidR="009205F1" w:rsidRDefault="009205F1" w:rsidP="00E13759">
      <w:pPr>
        <w:pStyle w:val="Standard"/>
        <w:spacing w:line="360" w:lineRule="auto"/>
        <w:rPr>
          <w:sz w:val="20"/>
          <w:szCs w:val="20"/>
        </w:rPr>
      </w:pPr>
    </w:p>
    <w:p w14:paraId="2F63AB86" w14:textId="77777777" w:rsidR="00E13759" w:rsidRDefault="00E13759" w:rsidP="00E13759">
      <w:pPr>
        <w:pStyle w:val="Standard"/>
        <w:spacing w:line="360" w:lineRule="auto"/>
        <w:rPr>
          <w:sz w:val="20"/>
          <w:szCs w:val="20"/>
        </w:rPr>
      </w:pPr>
      <w:r>
        <w:rPr>
          <w:rFonts w:eastAsia="Arial Unicode MS" w:cs="Times New Roman"/>
          <w:color w:val="00000A"/>
          <w:sz w:val="20"/>
          <w:szCs w:val="20"/>
        </w:rPr>
        <w:t>Link workers were very concerned about the impact of welfare reform</w:t>
      </w:r>
      <w:r w:rsidR="00EA640A">
        <w:rPr>
          <w:rFonts w:eastAsia="Arial Unicode MS" w:cs="Times New Roman"/>
          <w:color w:val="00000A"/>
          <w:sz w:val="20"/>
          <w:szCs w:val="20"/>
        </w:rPr>
        <w:t>. Its</w:t>
      </w:r>
      <w:r w:rsidR="0074510C">
        <w:rPr>
          <w:rFonts w:eastAsia="Arial Unicode MS" w:cs="Times New Roman"/>
          <w:color w:val="00000A"/>
          <w:sz w:val="20"/>
          <w:szCs w:val="20"/>
          <w:lang w:val="en-US"/>
        </w:rPr>
        <w:t xml:space="preserve"> draconian benefit changes</w:t>
      </w:r>
      <w:r w:rsidR="00EA640A">
        <w:rPr>
          <w:rFonts w:eastAsia="Arial Unicode MS" w:cs="Times New Roman"/>
          <w:color w:val="00000A"/>
          <w:sz w:val="20"/>
          <w:szCs w:val="20"/>
          <w:lang w:val="en-US"/>
        </w:rPr>
        <w:t xml:space="preserve"> have caused </w:t>
      </w:r>
      <w:r>
        <w:rPr>
          <w:rFonts w:eastAsia="Arial Unicode MS" w:cs="Times New Roman"/>
          <w:color w:val="00000A"/>
          <w:sz w:val="20"/>
          <w:szCs w:val="20"/>
          <w:lang w:val="en-US"/>
        </w:rPr>
        <w:t>profound hardships for many services users. As a link worker from a housing association reported:</w:t>
      </w:r>
    </w:p>
    <w:p w14:paraId="1DB80D72" w14:textId="77777777" w:rsidR="00E13759" w:rsidRDefault="00E13759" w:rsidP="00E13759">
      <w:pPr>
        <w:pStyle w:val="Standard"/>
        <w:spacing w:line="360" w:lineRule="auto"/>
        <w:rPr>
          <w:rFonts w:eastAsia="Arial Unicode MS" w:cs="Times New Roman"/>
          <w:i/>
          <w:color w:val="00000A"/>
          <w:sz w:val="20"/>
          <w:szCs w:val="20"/>
          <w:lang w:val="en-US"/>
        </w:rPr>
      </w:pPr>
      <w:r>
        <w:rPr>
          <w:rFonts w:eastAsia="Arial Unicode MS" w:cs="Times New Roman"/>
          <w:i/>
          <w:color w:val="00000A"/>
          <w:sz w:val="20"/>
          <w:szCs w:val="20"/>
          <w:lang w:val="en-US"/>
        </w:rPr>
        <w:tab/>
      </w:r>
    </w:p>
    <w:p w14:paraId="38E8991E" w14:textId="77777777" w:rsidR="00E13759" w:rsidRDefault="00E13759" w:rsidP="00E13759">
      <w:pPr>
        <w:pStyle w:val="Standard"/>
        <w:spacing w:line="360" w:lineRule="auto"/>
        <w:ind w:firstLine="709"/>
        <w:rPr>
          <w:sz w:val="20"/>
          <w:szCs w:val="20"/>
        </w:rPr>
      </w:pPr>
      <w:r>
        <w:rPr>
          <w:rFonts w:eastAsia="Arial Unicode MS" w:cs="Times New Roman"/>
          <w:i/>
          <w:color w:val="00000A"/>
          <w:sz w:val="20"/>
          <w:szCs w:val="20"/>
          <w:lang w:val="en-US"/>
        </w:rPr>
        <w:t xml:space="preserve">The biggest thing affecting [our tenants] is cuts to benefits, cuts to their income.  We have 85 households that </w:t>
      </w:r>
      <w:r>
        <w:rPr>
          <w:rFonts w:eastAsia="Arial Unicode MS" w:cs="Times New Roman"/>
          <w:i/>
          <w:color w:val="00000A"/>
          <w:sz w:val="20"/>
          <w:szCs w:val="20"/>
          <w:lang w:val="en-US"/>
        </w:rPr>
        <w:tab/>
        <w:t>are going to see a large cut in their income.  People on a</w:t>
      </w:r>
      <w:r w:rsidR="0074510C">
        <w:rPr>
          <w:rFonts w:eastAsia="Arial Unicode MS" w:cs="Times New Roman"/>
          <w:i/>
          <w:color w:val="00000A"/>
          <w:sz w:val="20"/>
          <w:szCs w:val="20"/>
          <w:lang w:val="en-US"/>
        </w:rPr>
        <w:t xml:space="preserve"> decent salary seeing that size</w:t>
      </w:r>
      <w:r>
        <w:rPr>
          <w:rFonts w:eastAsia="Arial Unicode MS" w:cs="Times New Roman"/>
          <w:i/>
          <w:color w:val="00000A"/>
          <w:sz w:val="20"/>
          <w:szCs w:val="20"/>
          <w:lang w:val="en-US"/>
        </w:rPr>
        <w:t xml:space="preserve"> cut in income would </w:t>
      </w:r>
      <w:r>
        <w:rPr>
          <w:rFonts w:eastAsia="Arial Unicode MS" w:cs="Times New Roman"/>
          <w:i/>
          <w:color w:val="00000A"/>
          <w:sz w:val="20"/>
          <w:szCs w:val="20"/>
          <w:lang w:val="en-US"/>
        </w:rPr>
        <w:tab/>
        <w:t xml:space="preserve">struggle… but when you are only just managing the bills and the rent and putting food on the table…there is </w:t>
      </w:r>
      <w:r>
        <w:rPr>
          <w:rFonts w:eastAsia="Arial Unicode MS" w:cs="Times New Roman"/>
          <w:i/>
          <w:color w:val="00000A"/>
          <w:sz w:val="20"/>
          <w:szCs w:val="20"/>
          <w:lang w:val="en-US"/>
        </w:rPr>
        <w:tab/>
        <w:t>no w</w:t>
      </w:r>
      <w:r w:rsidR="0074510C">
        <w:rPr>
          <w:rFonts w:eastAsia="Arial Unicode MS" w:cs="Times New Roman"/>
          <w:i/>
          <w:color w:val="00000A"/>
          <w:sz w:val="20"/>
          <w:szCs w:val="20"/>
          <w:lang w:val="en-US"/>
        </w:rPr>
        <w:t>r</w:t>
      </w:r>
      <w:r>
        <w:rPr>
          <w:rFonts w:eastAsia="Arial Unicode MS" w:cs="Times New Roman"/>
          <w:i/>
          <w:color w:val="00000A"/>
          <w:sz w:val="20"/>
          <w:szCs w:val="20"/>
          <w:lang w:val="en-US"/>
        </w:rPr>
        <w:t>iggle room for them to lose any more income.</w:t>
      </w:r>
    </w:p>
    <w:p w14:paraId="4E46F169" w14:textId="77777777" w:rsidR="00E13759" w:rsidRDefault="00E13759" w:rsidP="00E13759">
      <w:pPr>
        <w:pStyle w:val="Standard"/>
        <w:spacing w:line="360" w:lineRule="auto"/>
        <w:rPr>
          <w:rFonts w:eastAsia="Arial Unicode MS" w:cs="Times New Roman"/>
          <w:color w:val="00000A"/>
          <w:sz w:val="20"/>
          <w:szCs w:val="20"/>
          <w:lang w:val="en-US"/>
        </w:rPr>
      </w:pPr>
    </w:p>
    <w:p w14:paraId="12A81700" w14:textId="77777777" w:rsidR="00E13759" w:rsidRDefault="00E13759" w:rsidP="00E13759">
      <w:pPr>
        <w:pStyle w:val="Standard"/>
        <w:spacing w:line="360" w:lineRule="auto"/>
        <w:rPr>
          <w:sz w:val="20"/>
          <w:szCs w:val="20"/>
        </w:rPr>
      </w:pPr>
      <w:r>
        <w:rPr>
          <w:rFonts w:eastAsia="Arial Unicode MS" w:cs="Times New Roman"/>
          <w:color w:val="00000A"/>
          <w:sz w:val="20"/>
          <w:szCs w:val="20"/>
          <w:lang w:val="en-US"/>
        </w:rPr>
        <w:t xml:space="preserve">These changes to benefits had been instigated by the Welfare Reform Act 2012 that had prompted 20 major changes to working age welfare benefits, impacting on 55,000 out of a total of 65,920 households in Liverpool (LCC 2017). Therefore, it is no surprise that link workers from the diverse range of welfare services represented in the study reported welfare reform having increased levels </w:t>
      </w:r>
      <w:r w:rsidRPr="00EA4D68">
        <w:rPr>
          <w:rFonts w:eastAsia="Arial Unicode MS" w:cs="Times New Roman"/>
          <w:color w:val="00000A"/>
          <w:sz w:val="20"/>
          <w:szCs w:val="20"/>
          <w:lang w:val="en-US"/>
        </w:rPr>
        <w:t xml:space="preserve">of </w:t>
      </w:r>
      <w:r w:rsidRPr="00EA4D68">
        <w:rPr>
          <w:rFonts w:eastAsia="Arial Unicode MS" w:cs="Times New Roman"/>
          <w:bCs/>
          <w:color w:val="00000A"/>
          <w:sz w:val="20"/>
          <w:szCs w:val="20"/>
          <w:lang w:val="en-US"/>
        </w:rPr>
        <w:t>poverty</w:t>
      </w:r>
      <w:r>
        <w:rPr>
          <w:rFonts w:eastAsia="Arial Unicode MS" w:cs="Times New Roman"/>
          <w:b/>
          <w:bCs/>
          <w:color w:val="00000A"/>
          <w:sz w:val="20"/>
          <w:szCs w:val="20"/>
          <w:lang w:val="en-US"/>
        </w:rPr>
        <w:t xml:space="preserve">. </w:t>
      </w:r>
      <w:r>
        <w:rPr>
          <w:rFonts w:eastAsia="Arial Unicode MS" w:cs="Times New Roman"/>
          <w:color w:val="00000A"/>
          <w:sz w:val="20"/>
          <w:szCs w:val="20"/>
          <w:lang w:val="en-US"/>
        </w:rPr>
        <w:t xml:space="preserve">As a link worker </w:t>
      </w:r>
      <w:r w:rsidRPr="00EA4D68">
        <w:rPr>
          <w:rFonts w:eastAsia="Arial Unicode MS" w:cs="Times New Roman"/>
          <w:bCs/>
          <w:color w:val="00000A"/>
          <w:sz w:val="20"/>
          <w:szCs w:val="20"/>
          <w:lang w:val="en-US"/>
        </w:rPr>
        <w:t xml:space="preserve">from a welfare </w:t>
      </w:r>
      <w:proofErr w:type="spellStart"/>
      <w:r w:rsidRPr="00EA4D68">
        <w:rPr>
          <w:rFonts w:eastAsia="Arial Unicode MS" w:cs="Times New Roman"/>
          <w:bCs/>
          <w:color w:val="00000A"/>
          <w:sz w:val="20"/>
          <w:szCs w:val="20"/>
          <w:lang w:val="en-US"/>
        </w:rPr>
        <w:t>centre</w:t>
      </w:r>
      <w:proofErr w:type="spellEnd"/>
      <w:r w:rsidRPr="00EA4D68">
        <w:rPr>
          <w:rFonts w:eastAsia="Arial Unicode MS" w:cs="Times New Roman"/>
          <w:bCs/>
          <w:color w:val="00000A"/>
          <w:sz w:val="20"/>
          <w:szCs w:val="20"/>
          <w:lang w:val="en-US"/>
        </w:rPr>
        <w:t xml:space="preserve"> stated:</w:t>
      </w:r>
    </w:p>
    <w:p w14:paraId="558703E9" w14:textId="77777777" w:rsidR="00E13759" w:rsidRDefault="00E13759" w:rsidP="00E13759">
      <w:pPr>
        <w:pStyle w:val="Standard"/>
        <w:spacing w:line="360" w:lineRule="auto"/>
        <w:rPr>
          <w:rFonts w:cs="Times New Roman"/>
          <w:i/>
          <w:sz w:val="20"/>
          <w:szCs w:val="20"/>
        </w:rPr>
      </w:pPr>
      <w:r>
        <w:rPr>
          <w:rFonts w:cs="Times New Roman"/>
          <w:i/>
          <w:sz w:val="20"/>
          <w:szCs w:val="20"/>
        </w:rPr>
        <w:tab/>
      </w:r>
    </w:p>
    <w:p w14:paraId="37ADE23A" w14:textId="77777777" w:rsidR="00E13759" w:rsidRDefault="00E13759" w:rsidP="00E13759">
      <w:pPr>
        <w:pStyle w:val="Standard"/>
        <w:spacing w:line="360" w:lineRule="auto"/>
        <w:ind w:firstLine="709"/>
      </w:pPr>
      <w:r>
        <w:rPr>
          <w:rFonts w:cs="Times New Roman"/>
          <w:i/>
          <w:sz w:val="20"/>
          <w:szCs w:val="20"/>
        </w:rPr>
        <w:t xml:space="preserve">We’re having to channel work into supporting people through the hardships of welfare reform with benefits </w:t>
      </w:r>
      <w:r>
        <w:rPr>
          <w:rFonts w:cs="Times New Roman"/>
          <w:i/>
          <w:sz w:val="20"/>
          <w:szCs w:val="20"/>
        </w:rPr>
        <w:tab/>
        <w:t>reassessed, people coming off DLA and delays and sanctions in benefits</w:t>
      </w:r>
      <w:r>
        <w:rPr>
          <w:rFonts w:cs="Times New Roman"/>
          <w:sz w:val="20"/>
          <w:szCs w:val="20"/>
        </w:rPr>
        <w:t>.</w:t>
      </w:r>
    </w:p>
    <w:p w14:paraId="24CCAA15" w14:textId="77777777" w:rsidR="00E13759" w:rsidRDefault="00E13759" w:rsidP="00E13759">
      <w:pPr>
        <w:pStyle w:val="Standard"/>
        <w:spacing w:line="360" w:lineRule="auto"/>
        <w:rPr>
          <w:rFonts w:eastAsia="Arial Unicode MS" w:cs="Times New Roman"/>
          <w:color w:val="00000A"/>
          <w:sz w:val="20"/>
          <w:szCs w:val="20"/>
          <w:lang w:val="en-US"/>
        </w:rPr>
      </w:pPr>
    </w:p>
    <w:p w14:paraId="5AA5A764" w14:textId="77777777" w:rsidR="00A660FB" w:rsidRDefault="00885EDD">
      <w:pPr>
        <w:pStyle w:val="Standard"/>
        <w:spacing w:line="360" w:lineRule="auto"/>
        <w:rPr>
          <w:rFonts w:cs="Times New Roman"/>
          <w:sz w:val="20"/>
          <w:szCs w:val="20"/>
        </w:rPr>
      </w:pPr>
      <w:r>
        <w:rPr>
          <w:rFonts w:cs="Times New Roman"/>
          <w:sz w:val="20"/>
          <w:szCs w:val="20"/>
        </w:rPr>
        <w:t>T</w:t>
      </w:r>
      <w:r w:rsidR="00163E7C">
        <w:rPr>
          <w:rFonts w:cs="Times New Roman"/>
          <w:sz w:val="20"/>
          <w:szCs w:val="20"/>
        </w:rPr>
        <w:t xml:space="preserve">he combination of an increased demand for services, the needs of service users becoming more complex, and reduced funding available to support this demand, meant some community partners were reluctantly having to accept they could not provide the additional welfare support needed, leaving people unsupported in the community. This inevitably caused staff and volunteers stress and frustration. As </w:t>
      </w:r>
      <w:r w:rsidR="0074510C">
        <w:rPr>
          <w:rFonts w:cs="Times New Roman"/>
          <w:sz w:val="20"/>
          <w:szCs w:val="20"/>
        </w:rPr>
        <w:t xml:space="preserve">a </w:t>
      </w:r>
      <w:r w:rsidR="00163E7C">
        <w:rPr>
          <w:rFonts w:cs="Times New Roman"/>
          <w:sz w:val="20"/>
          <w:szCs w:val="20"/>
        </w:rPr>
        <w:t>link worker from a welfare rights centre reported:</w:t>
      </w:r>
    </w:p>
    <w:p w14:paraId="20139746" w14:textId="77777777" w:rsidR="00A660FB" w:rsidRDefault="00A660FB">
      <w:pPr>
        <w:pStyle w:val="Standard"/>
        <w:spacing w:line="360" w:lineRule="auto"/>
        <w:rPr>
          <w:rFonts w:cs="Times New Roman"/>
          <w:sz w:val="20"/>
          <w:szCs w:val="20"/>
        </w:rPr>
      </w:pPr>
    </w:p>
    <w:p w14:paraId="2A9F1A25" w14:textId="77777777" w:rsidR="00A660FB" w:rsidRDefault="00163E7C">
      <w:pPr>
        <w:pStyle w:val="Standard"/>
        <w:spacing w:line="360" w:lineRule="auto"/>
        <w:ind w:left="709"/>
        <w:rPr>
          <w:sz w:val="20"/>
          <w:szCs w:val="20"/>
        </w:rPr>
      </w:pPr>
      <w:r>
        <w:rPr>
          <w:rFonts w:cs="Times New Roman"/>
          <w:i/>
          <w:sz w:val="20"/>
          <w:szCs w:val="20"/>
        </w:rPr>
        <w:t>My background was welfare rights, 30 years ago.  Anyone who came through the door you could help those days.  Now, you’re getting desperate people through the door and you can’t help them</w:t>
      </w:r>
      <w:r>
        <w:rPr>
          <w:rFonts w:cs="Times New Roman"/>
          <w:sz w:val="20"/>
          <w:szCs w:val="20"/>
        </w:rPr>
        <w:t>.</w:t>
      </w:r>
    </w:p>
    <w:p w14:paraId="34BABC62" w14:textId="77777777" w:rsidR="00A660FB" w:rsidRDefault="00A660FB">
      <w:pPr>
        <w:pStyle w:val="Standard"/>
        <w:spacing w:line="360" w:lineRule="auto"/>
        <w:rPr>
          <w:rFonts w:cs="Times New Roman"/>
          <w:i/>
          <w:sz w:val="20"/>
          <w:szCs w:val="20"/>
        </w:rPr>
      </w:pPr>
    </w:p>
    <w:p w14:paraId="7AD9C541" w14:textId="77777777" w:rsidR="00A660FB" w:rsidRDefault="00163E7C">
      <w:pPr>
        <w:pStyle w:val="Standard"/>
        <w:spacing w:line="360" w:lineRule="auto"/>
        <w:rPr>
          <w:rFonts w:cs="Times New Roman"/>
          <w:b/>
          <w:bCs/>
          <w:sz w:val="20"/>
          <w:szCs w:val="20"/>
        </w:rPr>
      </w:pPr>
      <w:r>
        <w:rPr>
          <w:rFonts w:cs="Times New Roman"/>
          <w:b/>
          <w:bCs/>
          <w:sz w:val="20"/>
          <w:szCs w:val="20"/>
        </w:rPr>
        <w:t>Useful knowledge gained</w:t>
      </w:r>
    </w:p>
    <w:p w14:paraId="0F713DA9" w14:textId="77777777" w:rsidR="00A660FB" w:rsidRDefault="00163E7C">
      <w:pPr>
        <w:pStyle w:val="Standard"/>
        <w:spacing w:line="360" w:lineRule="auto"/>
        <w:rPr>
          <w:rFonts w:cs="Times New Roman"/>
          <w:i/>
          <w:sz w:val="20"/>
          <w:szCs w:val="20"/>
        </w:rPr>
      </w:pPr>
      <w:r>
        <w:rPr>
          <w:rFonts w:cs="Times New Roman"/>
          <w:i/>
          <w:sz w:val="20"/>
          <w:szCs w:val="20"/>
        </w:rPr>
        <w:t>Useful knowledge: for link workers</w:t>
      </w:r>
    </w:p>
    <w:p w14:paraId="0657375E" w14:textId="77777777" w:rsidR="00A660FB" w:rsidRDefault="00163E7C">
      <w:pPr>
        <w:pStyle w:val="Standard"/>
        <w:spacing w:line="360" w:lineRule="auto"/>
        <w:rPr>
          <w:rFonts w:cs="Times New Roman"/>
          <w:sz w:val="20"/>
          <w:szCs w:val="20"/>
        </w:rPr>
      </w:pPr>
      <w:r>
        <w:rPr>
          <w:rFonts w:cs="Times New Roman"/>
          <w:sz w:val="20"/>
          <w:szCs w:val="20"/>
        </w:rPr>
        <w:t xml:space="preserve">There was evidence of link workers building on their skills, confidence and experience through the participatory processes.  One felt that being involved in the </w:t>
      </w:r>
      <w:r w:rsidR="00E742A8">
        <w:rPr>
          <w:rFonts w:cs="Times New Roman"/>
          <w:sz w:val="20"/>
          <w:szCs w:val="20"/>
        </w:rPr>
        <w:t>programme</w:t>
      </w:r>
      <w:r>
        <w:rPr>
          <w:rFonts w:cs="Times New Roman"/>
          <w:sz w:val="20"/>
          <w:szCs w:val="20"/>
        </w:rPr>
        <w:t xml:space="preserve"> had reminded her of what was involved in academic research and had encouraged her to reflect on ways she could provide more detail into her own literature reviews when writing reports.  Another </w:t>
      </w:r>
      <w:r w:rsidR="00001891">
        <w:rPr>
          <w:rFonts w:cs="Times New Roman"/>
          <w:sz w:val="20"/>
          <w:szCs w:val="20"/>
        </w:rPr>
        <w:t xml:space="preserve">link worker </w:t>
      </w:r>
      <w:r>
        <w:rPr>
          <w:rFonts w:cs="Times New Roman"/>
          <w:sz w:val="20"/>
          <w:szCs w:val="20"/>
        </w:rPr>
        <w:t>recognised that they had learned more about rigorous methodologies and ethical practice:</w:t>
      </w:r>
    </w:p>
    <w:p w14:paraId="5AF3C2C0" w14:textId="77777777" w:rsidR="00A660FB" w:rsidRDefault="00A660FB">
      <w:pPr>
        <w:pStyle w:val="Standard"/>
        <w:spacing w:line="360" w:lineRule="auto"/>
        <w:rPr>
          <w:rFonts w:cs="Times New Roman"/>
          <w:sz w:val="20"/>
          <w:szCs w:val="20"/>
        </w:rPr>
      </w:pPr>
    </w:p>
    <w:p w14:paraId="54832307" w14:textId="77777777" w:rsidR="00A660FB" w:rsidRDefault="00163E7C">
      <w:pPr>
        <w:pStyle w:val="Standard"/>
        <w:spacing w:line="360" w:lineRule="auto"/>
        <w:ind w:left="709"/>
      </w:pPr>
      <w:r>
        <w:rPr>
          <w:rFonts w:cs="Times New Roman"/>
          <w:sz w:val="20"/>
          <w:szCs w:val="20"/>
        </w:rPr>
        <w:t xml:space="preserve"> </w:t>
      </w:r>
      <w:r>
        <w:rPr>
          <w:rFonts w:cs="Times New Roman"/>
          <w:i/>
          <w:sz w:val="20"/>
          <w:szCs w:val="20"/>
        </w:rPr>
        <w:t>It has extended our skills.  They reminded us that this needs to be rigorous and stand some kind of scrutiny.  So, I think it has professionalised the way we do research ourselves</w:t>
      </w:r>
      <w:r>
        <w:rPr>
          <w:rFonts w:cs="Times New Roman"/>
          <w:sz w:val="20"/>
          <w:szCs w:val="20"/>
        </w:rPr>
        <w:t>. [Children’s Charity]</w:t>
      </w:r>
    </w:p>
    <w:p w14:paraId="45E3B73B" w14:textId="77777777" w:rsidR="00A660FB" w:rsidRDefault="00A660FB">
      <w:pPr>
        <w:pStyle w:val="Standard"/>
        <w:spacing w:line="360" w:lineRule="auto"/>
        <w:ind w:left="216"/>
        <w:rPr>
          <w:rFonts w:cs="Times New Roman"/>
          <w:sz w:val="20"/>
          <w:szCs w:val="20"/>
        </w:rPr>
      </w:pPr>
    </w:p>
    <w:p w14:paraId="4BF93DA8" w14:textId="77777777" w:rsidR="00A660FB" w:rsidRDefault="00163E7C">
      <w:pPr>
        <w:pStyle w:val="Standard"/>
        <w:spacing w:line="360" w:lineRule="auto"/>
        <w:rPr>
          <w:rFonts w:cs="Times New Roman"/>
          <w:sz w:val="20"/>
          <w:szCs w:val="20"/>
        </w:rPr>
      </w:pPr>
      <w:r>
        <w:rPr>
          <w:rFonts w:cs="Times New Roman"/>
          <w:sz w:val="20"/>
          <w:szCs w:val="20"/>
        </w:rPr>
        <w:t>For another it was more about learning basic academic skills:</w:t>
      </w:r>
    </w:p>
    <w:p w14:paraId="33BF2D19" w14:textId="77777777" w:rsidR="00A660FB" w:rsidRDefault="00A660FB">
      <w:pPr>
        <w:pStyle w:val="Standard"/>
        <w:spacing w:line="360" w:lineRule="auto"/>
        <w:rPr>
          <w:rFonts w:cs="Times New Roman"/>
          <w:i/>
          <w:sz w:val="20"/>
          <w:szCs w:val="20"/>
        </w:rPr>
      </w:pPr>
    </w:p>
    <w:p w14:paraId="4831F478" w14:textId="77777777" w:rsidR="00A660FB" w:rsidRDefault="00163E7C">
      <w:pPr>
        <w:pStyle w:val="Standard"/>
        <w:spacing w:line="360" w:lineRule="auto"/>
        <w:ind w:left="709"/>
      </w:pPr>
      <w:r>
        <w:rPr>
          <w:rFonts w:cs="Times New Roman"/>
          <w:i/>
          <w:sz w:val="20"/>
          <w:szCs w:val="20"/>
        </w:rPr>
        <w:t>I mean I’m not academic at all.  All the referencing and everything.  I have learned a lot about that… if you’re putting anything in a funding report, to reference where it has come from.  And there is a lot I’ve learnt that has enabled me to put things into a funding application and reports to funders… and the board of trustees.</w:t>
      </w:r>
      <w:r>
        <w:rPr>
          <w:rFonts w:cs="Times New Roman"/>
          <w:sz w:val="20"/>
          <w:szCs w:val="20"/>
        </w:rPr>
        <w:t xml:space="preserve"> [Ex-offender charity]</w:t>
      </w:r>
    </w:p>
    <w:p w14:paraId="3F7C7802" w14:textId="77777777" w:rsidR="00A660FB" w:rsidRDefault="00A660FB">
      <w:pPr>
        <w:pStyle w:val="Standard"/>
        <w:spacing w:line="360" w:lineRule="auto"/>
        <w:rPr>
          <w:rFonts w:cs="Times New Roman"/>
          <w:sz w:val="20"/>
          <w:szCs w:val="20"/>
        </w:rPr>
      </w:pPr>
    </w:p>
    <w:p w14:paraId="2514CB75" w14:textId="77777777" w:rsidR="00A660FB" w:rsidRPr="00EF6FB4" w:rsidRDefault="00EF6FB4">
      <w:pPr>
        <w:pStyle w:val="Standard"/>
        <w:spacing w:line="360" w:lineRule="auto"/>
        <w:rPr>
          <w:rFonts w:cs="Times New Roman"/>
          <w:sz w:val="20"/>
          <w:szCs w:val="20"/>
        </w:rPr>
      </w:pPr>
      <w:r w:rsidRPr="00EF6FB4">
        <w:rPr>
          <w:rFonts w:cs="Times New Roman"/>
          <w:sz w:val="20"/>
          <w:szCs w:val="20"/>
        </w:rPr>
        <w:t xml:space="preserve">Most </w:t>
      </w:r>
      <w:r>
        <w:rPr>
          <w:rFonts w:cs="Times New Roman"/>
          <w:sz w:val="20"/>
          <w:szCs w:val="20"/>
        </w:rPr>
        <w:t xml:space="preserve">link workers </w:t>
      </w:r>
      <w:r w:rsidRPr="00EF6FB4">
        <w:rPr>
          <w:rFonts w:cs="Times New Roman"/>
          <w:sz w:val="20"/>
          <w:szCs w:val="20"/>
        </w:rPr>
        <w:t>spoke of gaining a better understanding of ‘the nature or events surrounding the research issue’ (Stringer 2007: 189).</w:t>
      </w:r>
      <w:r w:rsidR="004334AB">
        <w:rPr>
          <w:rFonts w:cs="Times New Roman"/>
          <w:sz w:val="20"/>
          <w:szCs w:val="20"/>
        </w:rPr>
        <w:t xml:space="preserve"> For instance, </w:t>
      </w:r>
      <w:r w:rsidR="00B05343">
        <w:rPr>
          <w:rFonts w:cs="Times New Roman"/>
          <w:sz w:val="20"/>
          <w:szCs w:val="20"/>
        </w:rPr>
        <w:t xml:space="preserve">a link worker from a drug abuse charity stated: </w:t>
      </w:r>
      <w:r w:rsidR="00B05343">
        <w:rPr>
          <w:sz w:val="20"/>
          <w:szCs w:val="20"/>
        </w:rPr>
        <w:t>‘</w:t>
      </w:r>
      <w:r w:rsidR="00B05343">
        <w:rPr>
          <w:rFonts w:cs="Times New Roman"/>
          <w:i/>
          <w:sz w:val="20"/>
          <w:szCs w:val="20"/>
        </w:rPr>
        <w:t>Not only does it [the process] give us data and analysis but helps us understand the situation in a new light’</w:t>
      </w:r>
      <w:r w:rsidR="00B05343">
        <w:rPr>
          <w:rFonts w:cs="Times New Roman"/>
          <w:sz w:val="20"/>
          <w:szCs w:val="20"/>
        </w:rPr>
        <w:t>.  Another from a children's charity stated</w:t>
      </w:r>
      <w:r w:rsidR="00B05343">
        <w:rPr>
          <w:rFonts w:eastAsia="Arial Unicode MS" w:cs="Times New Roman"/>
          <w:sz w:val="20"/>
          <w:szCs w:val="20"/>
          <w:lang w:val="en-US"/>
        </w:rPr>
        <w:t>: ‘</w:t>
      </w:r>
      <w:r w:rsidR="00B05343">
        <w:rPr>
          <w:rFonts w:eastAsia="Arial Unicode MS" w:cs="Times New Roman"/>
          <w:i/>
          <w:sz w:val="20"/>
          <w:szCs w:val="20"/>
          <w:lang w:val="en-US"/>
        </w:rPr>
        <w:t>they bring theories to the whole process and its new and interesting</w:t>
      </w:r>
      <w:r w:rsidR="00B05343">
        <w:rPr>
          <w:rFonts w:eastAsia="Arial Unicode MS" w:cs="Times New Roman"/>
          <w:sz w:val="20"/>
          <w:szCs w:val="20"/>
          <w:lang w:val="en-US"/>
        </w:rPr>
        <w:t>’.</w:t>
      </w:r>
      <w:r w:rsidR="00B05343">
        <w:rPr>
          <w:rFonts w:cs="Times New Roman"/>
          <w:sz w:val="20"/>
          <w:szCs w:val="20"/>
        </w:rPr>
        <w:t xml:space="preserve"> </w:t>
      </w:r>
      <w:r w:rsidRPr="00EF6FB4">
        <w:rPr>
          <w:rFonts w:cs="Times New Roman"/>
          <w:sz w:val="20"/>
          <w:szCs w:val="20"/>
        </w:rPr>
        <w:t>This kind of learning surfac</w:t>
      </w:r>
      <w:r w:rsidR="004334AB">
        <w:rPr>
          <w:rFonts w:cs="Times New Roman"/>
          <w:sz w:val="20"/>
          <w:szCs w:val="20"/>
        </w:rPr>
        <w:t>ed</w:t>
      </w:r>
      <w:r>
        <w:rPr>
          <w:rFonts w:cs="Times New Roman"/>
          <w:sz w:val="20"/>
          <w:szCs w:val="20"/>
        </w:rPr>
        <w:t xml:space="preserve"> </w:t>
      </w:r>
      <w:r w:rsidRPr="00EF6FB4">
        <w:rPr>
          <w:rFonts w:cs="Times New Roman"/>
          <w:sz w:val="20"/>
          <w:szCs w:val="20"/>
        </w:rPr>
        <w:t>throug</w:t>
      </w:r>
      <w:r w:rsidR="004334AB">
        <w:rPr>
          <w:rFonts w:cs="Times New Roman"/>
          <w:sz w:val="20"/>
          <w:szCs w:val="20"/>
        </w:rPr>
        <w:t xml:space="preserve">h the </w:t>
      </w:r>
      <w:r w:rsidRPr="00EF6FB4">
        <w:rPr>
          <w:rFonts w:cs="Times New Roman"/>
          <w:sz w:val="20"/>
          <w:szCs w:val="20"/>
        </w:rPr>
        <w:t>sharing of theory</w:t>
      </w:r>
      <w:r w:rsidR="004334AB">
        <w:rPr>
          <w:rFonts w:cs="Times New Roman"/>
          <w:sz w:val="20"/>
          <w:szCs w:val="20"/>
        </w:rPr>
        <w:t xml:space="preserve">/perspectives </w:t>
      </w:r>
      <w:r w:rsidR="00B05343">
        <w:rPr>
          <w:rFonts w:cs="Times New Roman"/>
          <w:sz w:val="20"/>
          <w:szCs w:val="20"/>
        </w:rPr>
        <w:t xml:space="preserve">in order </w:t>
      </w:r>
      <w:r w:rsidR="004334AB">
        <w:rPr>
          <w:rFonts w:cs="Times New Roman"/>
          <w:sz w:val="20"/>
          <w:szCs w:val="20"/>
        </w:rPr>
        <w:t xml:space="preserve">for a </w:t>
      </w:r>
      <w:r w:rsidR="00B05343">
        <w:rPr>
          <w:rFonts w:cs="Times New Roman"/>
          <w:sz w:val="20"/>
          <w:szCs w:val="20"/>
        </w:rPr>
        <w:t>‘reconfigur</w:t>
      </w:r>
      <w:r w:rsidR="004334AB">
        <w:rPr>
          <w:rFonts w:cs="Times New Roman"/>
          <w:sz w:val="20"/>
          <w:szCs w:val="20"/>
        </w:rPr>
        <w:t>ation</w:t>
      </w:r>
      <w:r w:rsidR="00B05343">
        <w:rPr>
          <w:rFonts w:cs="Times New Roman"/>
          <w:sz w:val="20"/>
          <w:szCs w:val="20"/>
        </w:rPr>
        <w:t xml:space="preserve">’ </w:t>
      </w:r>
      <w:r w:rsidR="004334AB">
        <w:rPr>
          <w:rFonts w:cs="Times New Roman"/>
          <w:sz w:val="20"/>
          <w:szCs w:val="20"/>
        </w:rPr>
        <w:t xml:space="preserve">of </w:t>
      </w:r>
      <w:r w:rsidRPr="00EF6FB4">
        <w:rPr>
          <w:rFonts w:eastAsia="Arial Unicode MS" w:cs="Times New Roman"/>
          <w:color w:val="00000A"/>
          <w:sz w:val="20"/>
          <w:szCs w:val="20"/>
          <w:lang w:val="en-US"/>
        </w:rPr>
        <w:t xml:space="preserve">tacit </w:t>
      </w:r>
      <w:r w:rsidR="004334AB">
        <w:rPr>
          <w:rFonts w:eastAsia="Arial Unicode MS" w:cs="Times New Roman"/>
          <w:color w:val="00000A"/>
          <w:sz w:val="20"/>
          <w:szCs w:val="20"/>
          <w:lang w:val="en-US"/>
        </w:rPr>
        <w:t>knowledge</w:t>
      </w:r>
      <w:r w:rsidRPr="00EF6FB4">
        <w:rPr>
          <w:rFonts w:eastAsia="Arial Unicode MS" w:cs="Times New Roman"/>
          <w:color w:val="00000A"/>
          <w:sz w:val="20"/>
          <w:szCs w:val="20"/>
          <w:lang w:val="en-US"/>
        </w:rPr>
        <w:t xml:space="preserve"> into new understanding. This is a process Haraway describes</w:t>
      </w:r>
      <w:r w:rsidR="00E742A8">
        <w:rPr>
          <w:rFonts w:eastAsia="Arial Unicode MS" w:cs="Times New Roman"/>
          <w:color w:val="00000A"/>
          <w:sz w:val="20"/>
          <w:szCs w:val="20"/>
          <w:lang w:val="en-US"/>
        </w:rPr>
        <w:t xml:space="preserve"> as ‘materialized refiguration’ leading to ‘critical vision’ </w:t>
      </w:r>
      <w:r w:rsidR="00E742A8" w:rsidRPr="00EF6FB4">
        <w:rPr>
          <w:rFonts w:eastAsia="Arial Unicode MS" w:cs="Times New Roman"/>
          <w:color w:val="00000A"/>
          <w:sz w:val="20"/>
          <w:szCs w:val="20"/>
          <w:lang w:val="en-US"/>
        </w:rPr>
        <w:t>(1994: 62)</w:t>
      </w:r>
      <w:r w:rsidR="00E742A8">
        <w:rPr>
          <w:rFonts w:eastAsia="Arial Unicode MS" w:cs="Times New Roman"/>
          <w:color w:val="00000A"/>
          <w:sz w:val="20"/>
          <w:szCs w:val="20"/>
          <w:lang w:val="en-US"/>
        </w:rPr>
        <w:t xml:space="preserve">, </w:t>
      </w:r>
      <w:r w:rsidR="00B05343">
        <w:rPr>
          <w:rFonts w:eastAsia="Arial Unicode MS" w:cs="Times New Roman"/>
          <w:color w:val="00000A"/>
          <w:sz w:val="20"/>
          <w:szCs w:val="20"/>
          <w:lang w:val="en-US"/>
        </w:rPr>
        <w:t>and</w:t>
      </w:r>
      <w:r w:rsidR="00923301">
        <w:rPr>
          <w:rFonts w:eastAsia="Arial Unicode MS" w:cs="Times New Roman"/>
          <w:color w:val="00000A"/>
          <w:sz w:val="20"/>
          <w:szCs w:val="20"/>
          <w:lang w:val="en-US"/>
        </w:rPr>
        <w:t xml:space="preserve">, Elliot as </w:t>
      </w:r>
      <w:r w:rsidR="00B05343">
        <w:rPr>
          <w:rFonts w:eastAsia="Arial Unicode MS" w:cs="Times New Roman"/>
          <w:color w:val="00000A"/>
          <w:sz w:val="20"/>
          <w:szCs w:val="20"/>
          <w:lang w:val="en-US"/>
        </w:rPr>
        <w:t>‘</w:t>
      </w:r>
      <w:r w:rsidR="00E742A8">
        <w:rPr>
          <w:rFonts w:eastAsia="Arial Unicode MS" w:cs="Times New Roman"/>
          <w:color w:val="00000A"/>
          <w:sz w:val="20"/>
          <w:szCs w:val="20"/>
          <w:lang w:val="en-US"/>
        </w:rPr>
        <w:t>self-reflective knowledge’</w:t>
      </w:r>
      <w:r w:rsidR="00E742A8" w:rsidRPr="00E742A8">
        <w:rPr>
          <w:rFonts w:eastAsia="Arial Unicode MS" w:cs="Times New Roman"/>
          <w:color w:val="00000A"/>
          <w:sz w:val="20"/>
          <w:szCs w:val="20"/>
          <w:lang w:val="en-US"/>
        </w:rPr>
        <w:t xml:space="preserve"> </w:t>
      </w:r>
      <w:r w:rsidR="004334AB">
        <w:rPr>
          <w:rFonts w:eastAsia="Arial Unicode MS" w:cs="Times New Roman"/>
          <w:color w:val="00000A"/>
          <w:sz w:val="20"/>
          <w:szCs w:val="20"/>
          <w:lang w:val="en-US"/>
        </w:rPr>
        <w:t>(</w:t>
      </w:r>
      <w:r w:rsidR="00E742A8">
        <w:rPr>
          <w:rFonts w:eastAsia="Arial Unicode MS" w:cs="Times New Roman"/>
          <w:color w:val="00000A"/>
          <w:sz w:val="20"/>
          <w:szCs w:val="20"/>
          <w:lang w:val="en-US"/>
        </w:rPr>
        <w:t>Elliot 2005: 367).</w:t>
      </w:r>
      <w:r w:rsidRPr="00EF6FB4">
        <w:rPr>
          <w:rFonts w:eastAsia="Arial Unicode MS" w:cs="Times New Roman"/>
          <w:color w:val="00000A"/>
          <w:sz w:val="20"/>
          <w:szCs w:val="20"/>
          <w:lang w:val="en-US"/>
        </w:rPr>
        <w:t xml:space="preserve"> </w:t>
      </w:r>
      <w:r w:rsidRPr="00EF6FB4">
        <w:rPr>
          <w:rFonts w:cs="Times New Roman"/>
          <w:sz w:val="20"/>
          <w:szCs w:val="20"/>
        </w:rPr>
        <w:t xml:space="preserve"> </w:t>
      </w:r>
    </w:p>
    <w:p w14:paraId="29CDFC1B" w14:textId="77777777" w:rsidR="00A660FB" w:rsidRDefault="00A660FB">
      <w:pPr>
        <w:pStyle w:val="Standard"/>
        <w:spacing w:line="360" w:lineRule="auto"/>
        <w:ind w:left="216"/>
        <w:rPr>
          <w:rFonts w:cs="Times New Roman"/>
          <w:b/>
          <w:bCs/>
          <w:sz w:val="20"/>
          <w:szCs w:val="20"/>
        </w:rPr>
      </w:pPr>
    </w:p>
    <w:p w14:paraId="5E4D5EEA" w14:textId="77777777" w:rsidR="00EF6FB4" w:rsidRPr="00EF6FB4" w:rsidRDefault="00605FC4" w:rsidP="00EF6FB4">
      <w:pPr>
        <w:widowControl/>
        <w:spacing w:line="360" w:lineRule="auto"/>
        <w:rPr>
          <w:sz w:val="20"/>
          <w:szCs w:val="20"/>
        </w:rPr>
      </w:pPr>
      <w:r>
        <w:rPr>
          <w:rFonts w:eastAsia="Arial Unicode MS" w:cs="Times New Roman"/>
          <w:sz w:val="20"/>
          <w:szCs w:val="20"/>
          <w:lang w:val="en-US"/>
        </w:rPr>
        <w:t>Other participants</w:t>
      </w:r>
      <w:r w:rsidR="00EF6FB4" w:rsidRPr="00EF6FB4">
        <w:rPr>
          <w:rFonts w:eastAsia="Arial Unicode MS" w:cs="Times New Roman"/>
          <w:sz w:val="20"/>
          <w:szCs w:val="20"/>
          <w:lang w:val="en-US"/>
        </w:rPr>
        <w:t xml:space="preserve"> spoke of the benefits gleaned from networking opportunities and developing reciprocal relationships that created a </w:t>
      </w:r>
      <w:r w:rsidR="00EF6FB4" w:rsidRPr="00EF6FB4">
        <w:rPr>
          <w:rFonts w:eastAsia="Arial Unicode MS" w:cs="Times New Roman"/>
          <w:color w:val="00000A"/>
          <w:sz w:val="20"/>
          <w:szCs w:val="20"/>
          <w:lang w:val="en-US"/>
        </w:rPr>
        <w:t xml:space="preserve">‘network of connections’ (Haraway 1988: 590) </w:t>
      </w:r>
      <w:r w:rsidR="00EF6FB4" w:rsidRPr="00EF6FB4">
        <w:rPr>
          <w:rFonts w:eastAsia="Arial Unicode MS" w:cs="Times New Roman"/>
          <w:color w:val="00000A"/>
          <w:sz w:val="20"/>
          <w:szCs w:val="20"/>
        </w:rPr>
        <w:t>amongst</w:t>
      </w:r>
      <w:r w:rsidR="00EF6FB4" w:rsidRPr="00EF6FB4">
        <w:rPr>
          <w:rFonts w:eastAsia="Arial Unicode MS" w:cs="Times New Roman"/>
          <w:color w:val="00000A"/>
          <w:sz w:val="20"/>
          <w:szCs w:val="20"/>
          <w:lang w:val="en-US"/>
        </w:rPr>
        <w:t xml:space="preserve"> </w:t>
      </w:r>
      <w:r w:rsidR="00953969">
        <w:rPr>
          <w:rFonts w:eastAsia="Arial Unicode MS" w:cs="Times New Roman"/>
          <w:color w:val="00000A"/>
          <w:sz w:val="20"/>
          <w:szCs w:val="20"/>
          <w:lang w:val="en-US"/>
        </w:rPr>
        <w:t>stakehol</w:t>
      </w:r>
      <w:r w:rsidR="00EF6FB4" w:rsidRPr="00EF6FB4">
        <w:rPr>
          <w:rFonts w:eastAsia="Arial Unicode MS" w:cs="Times New Roman"/>
          <w:color w:val="00000A"/>
          <w:sz w:val="20"/>
          <w:szCs w:val="20"/>
          <w:lang w:val="en-US"/>
        </w:rPr>
        <w:t xml:space="preserve">ders (students, academics and </w:t>
      </w:r>
      <w:r w:rsidR="00953969">
        <w:rPr>
          <w:rFonts w:eastAsia="Arial Unicode MS" w:cs="Times New Roman"/>
          <w:color w:val="00000A"/>
          <w:sz w:val="20"/>
          <w:szCs w:val="20"/>
          <w:lang w:val="en-US"/>
        </w:rPr>
        <w:t xml:space="preserve">community </w:t>
      </w:r>
      <w:r w:rsidR="00EF6FB4" w:rsidRPr="00EF6FB4">
        <w:rPr>
          <w:rFonts w:eastAsia="Arial Unicode MS" w:cs="Times New Roman"/>
          <w:color w:val="00000A"/>
          <w:sz w:val="20"/>
          <w:szCs w:val="20"/>
          <w:lang w:val="en-US"/>
        </w:rPr>
        <w:t xml:space="preserve">representatives). </w:t>
      </w:r>
      <w:r w:rsidR="00953969">
        <w:rPr>
          <w:rFonts w:eastAsia="Arial Unicode MS" w:cs="Times New Roman"/>
          <w:color w:val="00000A"/>
          <w:sz w:val="20"/>
          <w:szCs w:val="20"/>
          <w:lang w:val="en-US"/>
        </w:rPr>
        <w:t>All t</w:t>
      </w:r>
      <w:r w:rsidR="00163E7C">
        <w:rPr>
          <w:rFonts w:cs="Times New Roman"/>
          <w:sz w:val="20"/>
          <w:szCs w:val="20"/>
        </w:rPr>
        <w:t xml:space="preserve">he link workers had attended at least one of the community symposiums. They reported that these brought together a wide range of </w:t>
      </w:r>
      <w:r w:rsidR="00953969">
        <w:rPr>
          <w:rFonts w:cs="Times New Roman"/>
          <w:sz w:val="20"/>
          <w:szCs w:val="20"/>
        </w:rPr>
        <w:t xml:space="preserve">people </w:t>
      </w:r>
      <w:r w:rsidR="00163E7C">
        <w:rPr>
          <w:rFonts w:cs="Times New Roman"/>
          <w:sz w:val="20"/>
          <w:szCs w:val="20"/>
        </w:rPr>
        <w:t xml:space="preserve">and led to opportunities to discuss the challenging issues the voluntary welfare sector was facing, something not possible in their normal day-to-day work. </w:t>
      </w:r>
      <w:r w:rsidR="008C70D0">
        <w:rPr>
          <w:rFonts w:cs="Times New Roman"/>
          <w:sz w:val="20"/>
          <w:szCs w:val="20"/>
        </w:rPr>
        <w:t>T</w:t>
      </w:r>
      <w:r w:rsidR="00850ACC">
        <w:rPr>
          <w:rFonts w:cs="Times New Roman"/>
          <w:sz w:val="20"/>
          <w:szCs w:val="20"/>
        </w:rPr>
        <w:t>hey</w:t>
      </w:r>
      <w:r w:rsidR="00163E7C">
        <w:rPr>
          <w:rFonts w:cs="Times New Roman"/>
          <w:sz w:val="20"/>
          <w:szCs w:val="20"/>
        </w:rPr>
        <w:t xml:space="preserve"> also opened up other opportunities for collaboration. F</w:t>
      </w:r>
      <w:r w:rsidR="00EF6FB4">
        <w:rPr>
          <w:rFonts w:cs="Times New Roman"/>
          <w:sz w:val="20"/>
          <w:szCs w:val="20"/>
        </w:rPr>
        <w:t xml:space="preserve">or example, a link worker from the </w:t>
      </w:r>
      <w:r w:rsidR="00163E7C">
        <w:rPr>
          <w:rFonts w:cs="Times New Roman"/>
          <w:sz w:val="20"/>
          <w:szCs w:val="20"/>
        </w:rPr>
        <w:t xml:space="preserve">educational charity reported being approached by an academic with a view to developing a funded research partnership.  </w:t>
      </w:r>
      <w:r w:rsidR="00850ACC">
        <w:rPr>
          <w:rFonts w:cs="Times New Roman"/>
          <w:sz w:val="20"/>
          <w:szCs w:val="20"/>
        </w:rPr>
        <w:t>L</w:t>
      </w:r>
      <w:r w:rsidR="00EF6FB4" w:rsidRPr="00EF6FB4">
        <w:rPr>
          <w:rFonts w:eastAsia="Arial Unicode MS" w:cs="Times New Roman"/>
          <w:color w:val="00000A"/>
          <w:sz w:val="20"/>
          <w:szCs w:val="20"/>
          <w:lang w:val="en-US"/>
        </w:rPr>
        <w:t xml:space="preserve">ink workers also talked of the benefits for practice of </w:t>
      </w:r>
      <w:r w:rsidR="00EF6FB4" w:rsidRPr="00EF6FB4">
        <w:rPr>
          <w:rFonts w:eastAsia="Arial Unicode MS" w:cs="Times New Roman"/>
          <w:sz w:val="20"/>
          <w:szCs w:val="20"/>
          <w:lang w:val="en-US"/>
        </w:rPr>
        <w:t xml:space="preserve">accessing scholarly knowledge not otherwise available to the sector </w:t>
      </w:r>
      <w:r w:rsidR="00EF6FB4" w:rsidRPr="00EF6FB4">
        <w:rPr>
          <w:rFonts w:ascii="Helvetica Neue" w:eastAsia="Arial Unicode MS" w:hAnsi="Helvetica Neue" w:cs="Arial Unicode MS"/>
          <w:color w:val="000000"/>
          <w:sz w:val="20"/>
          <w:szCs w:val="20"/>
          <w:lang w:val="en-US" w:eastAsia="en-GB"/>
        </w:rPr>
        <w:t>(</w:t>
      </w:r>
      <w:proofErr w:type="spellStart"/>
      <w:r w:rsidR="00EF6FB4" w:rsidRPr="00EF6FB4">
        <w:rPr>
          <w:rFonts w:eastAsia="Arial Unicode MS" w:cs="Times New Roman"/>
          <w:bCs/>
          <w:iCs/>
          <w:sz w:val="20"/>
          <w:szCs w:val="20"/>
          <w:lang w:val="en-US"/>
        </w:rPr>
        <w:t>Brackmann</w:t>
      </w:r>
      <w:proofErr w:type="spellEnd"/>
      <w:r w:rsidR="00EF6FB4" w:rsidRPr="00EF6FB4">
        <w:rPr>
          <w:rFonts w:eastAsia="Arial Unicode MS" w:cs="Times New Roman"/>
          <w:bCs/>
          <w:iCs/>
          <w:sz w:val="20"/>
          <w:szCs w:val="20"/>
          <w:lang w:val="en-US"/>
        </w:rPr>
        <w:t xml:space="preserve"> 2015).</w:t>
      </w:r>
    </w:p>
    <w:p w14:paraId="593F1F4F" w14:textId="77777777" w:rsidR="00A660FB" w:rsidRDefault="00A660FB" w:rsidP="00EF6FB4">
      <w:pPr>
        <w:pStyle w:val="Standard"/>
        <w:spacing w:line="360" w:lineRule="auto"/>
        <w:rPr>
          <w:rFonts w:cs="Times New Roman"/>
          <w:i/>
          <w:sz w:val="20"/>
          <w:szCs w:val="20"/>
        </w:rPr>
      </w:pPr>
    </w:p>
    <w:p w14:paraId="65A0ED8B" w14:textId="77777777" w:rsidR="00953969" w:rsidRDefault="00163E7C">
      <w:pPr>
        <w:pStyle w:val="Standard"/>
        <w:spacing w:line="360" w:lineRule="auto"/>
        <w:rPr>
          <w:rFonts w:cs="Times New Roman"/>
          <w:sz w:val="20"/>
          <w:szCs w:val="20"/>
        </w:rPr>
      </w:pPr>
      <w:r>
        <w:rPr>
          <w:rFonts w:cs="Times New Roman"/>
          <w:i/>
          <w:sz w:val="20"/>
          <w:szCs w:val="20"/>
        </w:rPr>
        <w:t>Useful knowledge: For community partners (at organisational level)</w:t>
      </w:r>
      <w:r>
        <w:rPr>
          <w:rFonts w:cs="Times New Roman"/>
          <w:sz w:val="20"/>
          <w:szCs w:val="20"/>
        </w:rPr>
        <w:t xml:space="preserve"> </w:t>
      </w:r>
    </w:p>
    <w:p w14:paraId="69C5D126" w14:textId="77777777" w:rsidR="00A660FB" w:rsidRPr="00782474" w:rsidRDefault="00163E7C">
      <w:pPr>
        <w:pStyle w:val="Standard"/>
        <w:spacing w:line="360" w:lineRule="auto"/>
        <w:rPr>
          <w:rFonts w:cs="Times New Roman"/>
          <w:i/>
          <w:sz w:val="20"/>
          <w:szCs w:val="20"/>
        </w:rPr>
      </w:pPr>
      <w:r>
        <w:rPr>
          <w:rFonts w:cs="Times New Roman"/>
          <w:sz w:val="20"/>
          <w:szCs w:val="20"/>
        </w:rPr>
        <w:t xml:space="preserve">Many community partners had worked with Interchange on projects to provide evidence of the value and effectiveness of their work.  Link workers reported using the project reports for monitoring and evaluation purposes and evidence for funding applications.  One example was an evaluation of the impact of a community partner’s contact services for children from separated families.  This project directly led to the organisation securing a number of small grants to build on the service.  Others too credited Interchange projects with contributing to their success in funding applications to the Big Lottery Fund.  They were seen as particularly useful and valuable for two reasons: firstly, because the projects </w:t>
      </w:r>
      <w:r>
        <w:rPr>
          <w:rFonts w:cs="Times New Roman"/>
          <w:sz w:val="20"/>
          <w:szCs w:val="20"/>
        </w:rPr>
        <w:lastRenderedPageBreak/>
        <w:t>employed robust methodologies that lent credibility to the research; and secondly, linked to the validity of the methodological approaches and ethics, the</w:t>
      </w:r>
      <w:r w:rsidR="00746C5F">
        <w:rPr>
          <w:rFonts w:cs="Times New Roman"/>
          <w:sz w:val="20"/>
          <w:szCs w:val="20"/>
        </w:rPr>
        <w:t xml:space="preserve"> projects</w:t>
      </w:r>
      <w:r>
        <w:rPr>
          <w:rFonts w:cs="Times New Roman"/>
          <w:sz w:val="20"/>
          <w:szCs w:val="20"/>
        </w:rPr>
        <w:t xml:space="preserve"> were perceived as independent research by commissioners and funders. Link workers felt this helped them meet funders’ expectations of independent verification of their social impact:</w:t>
      </w:r>
    </w:p>
    <w:p w14:paraId="64F58EF8" w14:textId="77777777" w:rsidR="00A660FB" w:rsidRDefault="00A660FB">
      <w:pPr>
        <w:pStyle w:val="Standard"/>
        <w:spacing w:line="360" w:lineRule="auto"/>
        <w:rPr>
          <w:rFonts w:cs="Times New Roman"/>
          <w:sz w:val="20"/>
          <w:szCs w:val="20"/>
        </w:rPr>
      </w:pPr>
    </w:p>
    <w:p w14:paraId="3B7ABD13" w14:textId="77777777" w:rsidR="00A660FB" w:rsidRDefault="00163E7C">
      <w:pPr>
        <w:pStyle w:val="Standard"/>
        <w:spacing w:line="360" w:lineRule="auto"/>
        <w:ind w:left="709"/>
        <w:rPr>
          <w:rFonts w:cs="Times New Roman"/>
          <w:sz w:val="20"/>
          <w:szCs w:val="20"/>
        </w:rPr>
      </w:pPr>
      <w:r>
        <w:rPr>
          <w:rFonts w:cs="Times New Roman"/>
          <w:i/>
          <w:sz w:val="20"/>
          <w:szCs w:val="20"/>
        </w:rPr>
        <w:t>It gives us this evidential base or… validation of our work.  The fact that it is also independent of us is important because… we know it works, but it is good to have that external validation for it</w:t>
      </w:r>
      <w:r>
        <w:rPr>
          <w:rFonts w:cs="Times New Roman"/>
          <w:sz w:val="20"/>
          <w:szCs w:val="20"/>
        </w:rPr>
        <w:t>. [Housing Association]</w:t>
      </w:r>
    </w:p>
    <w:p w14:paraId="6EB45AD7" w14:textId="77777777" w:rsidR="00882618" w:rsidRDefault="00882618" w:rsidP="00923301">
      <w:pPr>
        <w:pStyle w:val="Standard"/>
        <w:spacing w:line="360" w:lineRule="auto"/>
        <w:rPr>
          <w:rFonts w:cs="Times New Roman"/>
          <w:sz w:val="20"/>
          <w:szCs w:val="20"/>
        </w:rPr>
      </w:pPr>
    </w:p>
    <w:p w14:paraId="180DDB40" w14:textId="77777777" w:rsidR="00923301" w:rsidRPr="00923301" w:rsidRDefault="00882618" w:rsidP="00923301">
      <w:pPr>
        <w:pStyle w:val="Standard"/>
        <w:spacing w:line="360" w:lineRule="auto"/>
      </w:pPr>
      <w:r>
        <w:rPr>
          <w:rFonts w:cs="Times New Roman"/>
          <w:sz w:val="20"/>
          <w:szCs w:val="20"/>
        </w:rPr>
        <w:t xml:space="preserve">Use of the term independent as above was employed by nearly half the link workers. This is interesting as </w:t>
      </w:r>
      <w:r w:rsidR="00914731">
        <w:rPr>
          <w:rFonts w:cs="Times New Roman"/>
          <w:sz w:val="20"/>
          <w:szCs w:val="20"/>
        </w:rPr>
        <w:t>it is partly being used with reference to the student</w:t>
      </w:r>
      <w:r>
        <w:rPr>
          <w:rFonts w:cs="Times New Roman"/>
          <w:sz w:val="20"/>
          <w:szCs w:val="20"/>
        </w:rPr>
        <w:t xml:space="preserve"> researcher’s detached perspective as</w:t>
      </w:r>
      <w:r w:rsidR="00245D65">
        <w:rPr>
          <w:rFonts w:cs="Times New Roman"/>
          <w:sz w:val="20"/>
          <w:szCs w:val="20"/>
        </w:rPr>
        <w:t xml:space="preserve"> someone</w:t>
      </w:r>
      <w:r>
        <w:rPr>
          <w:rFonts w:cs="Times New Roman"/>
          <w:sz w:val="20"/>
          <w:szCs w:val="20"/>
        </w:rPr>
        <w:t xml:space="preserve"> outside </w:t>
      </w:r>
      <w:r w:rsidR="00997458">
        <w:rPr>
          <w:rFonts w:cs="Times New Roman"/>
          <w:sz w:val="20"/>
          <w:szCs w:val="20"/>
        </w:rPr>
        <w:t xml:space="preserve">of </w:t>
      </w:r>
      <w:r>
        <w:rPr>
          <w:rFonts w:cs="Times New Roman"/>
          <w:sz w:val="20"/>
          <w:szCs w:val="20"/>
        </w:rPr>
        <w:t xml:space="preserve">the </w:t>
      </w:r>
      <w:r w:rsidR="00245D65">
        <w:rPr>
          <w:rFonts w:cs="Times New Roman"/>
          <w:sz w:val="20"/>
          <w:szCs w:val="20"/>
        </w:rPr>
        <w:t>organisation</w:t>
      </w:r>
      <w:r>
        <w:rPr>
          <w:rFonts w:cs="Times New Roman"/>
          <w:sz w:val="20"/>
          <w:szCs w:val="20"/>
        </w:rPr>
        <w:t xml:space="preserve">. Whether funders would think the same if they were aware of the participatory processes supporting the research, with the inevitable blurring of insider/outsider boundaries, is unknown.  </w:t>
      </w:r>
    </w:p>
    <w:p w14:paraId="66A0E483" w14:textId="77777777" w:rsidR="00A660FB" w:rsidRDefault="00A660FB">
      <w:pPr>
        <w:pStyle w:val="Standard"/>
        <w:spacing w:line="360" w:lineRule="auto"/>
        <w:rPr>
          <w:rFonts w:cs="Times New Roman"/>
          <w:sz w:val="20"/>
          <w:szCs w:val="20"/>
        </w:rPr>
      </w:pPr>
    </w:p>
    <w:p w14:paraId="456B739F" w14:textId="77777777" w:rsidR="00A660FB" w:rsidRDefault="00163E7C">
      <w:pPr>
        <w:pStyle w:val="Standard"/>
        <w:spacing w:line="360" w:lineRule="auto"/>
        <w:rPr>
          <w:rFonts w:cs="Times New Roman"/>
          <w:sz w:val="20"/>
          <w:szCs w:val="20"/>
        </w:rPr>
      </w:pPr>
      <w:r>
        <w:rPr>
          <w:rFonts w:cs="Times New Roman"/>
          <w:sz w:val="20"/>
          <w:szCs w:val="20"/>
        </w:rPr>
        <w:t>Research projects were also used to generate useful knowledge within the context of austerity measures and related policies impacting on the</w:t>
      </w:r>
      <w:r w:rsidR="00237A6F">
        <w:rPr>
          <w:rFonts w:cs="Times New Roman"/>
          <w:sz w:val="20"/>
          <w:szCs w:val="20"/>
        </w:rPr>
        <w:t xml:space="preserve"> community partners’</w:t>
      </w:r>
      <w:r>
        <w:rPr>
          <w:rFonts w:cs="Times New Roman"/>
          <w:sz w:val="20"/>
          <w:szCs w:val="20"/>
        </w:rPr>
        <w:t xml:space="preserve"> work.  For example, a charity supporting families from BME backgrounds found that the student's report revealed their service users needed more support to deal with multiple and complex needs resulting from government welfare benefits changes.  Another </w:t>
      </w:r>
      <w:r w:rsidR="00237A6F">
        <w:rPr>
          <w:rFonts w:cs="Times New Roman"/>
          <w:sz w:val="20"/>
          <w:szCs w:val="20"/>
        </w:rPr>
        <w:t xml:space="preserve">report </w:t>
      </w:r>
      <w:r>
        <w:rPr>
          <w:rFonts w:cs="Times New Roman"/>
          <w:sz w:val="20"/>
          <w:szCs w:val="20"/>
        </w:rPr>
        <w:t xml:space="preserve">evidenced the barriers that service users experienced when trying to access mainstream services and </w:t>
      </w:r>
      <w:r w:rsidR="00237A6F">
        <w:rPr>
          <w:rFonts w:cs="Times New Roman"/>
          <w:sz w:val="20"/>
          <w:szCs w:val="20"/>
        </w:rPr>
        <w:t xml:space="preserve">gave </w:t>
      </w:r>
      <w:r>
        <w:rPr>
          <w:rFonts w:cs="Times New Roman"/>
          <w:sz w:val="20"/>
          <w:szCs w:val="20"/>
        </w:rPr>
        <w:t xml:space="preserve">the community partner some leverage with commissioners when arguing for more funding to address this.   </w:t>
      </w:r>
    </w:p>
    <w:p w14:paraId="463F622B" w14:textId="77777777" w:rsidR="00A660FB" w:rsidRDefault="00A660FB">
      <w:pPr>
        <w:pStyle w:val="Standard"/>
        <w:spacing w:line="360" w:lineRule="auto"/>
        <w:rPr>
          <w:rFonts w:cs="Times New Roman"/>
          <w:sz w:val="20"/>
          <w:szCs w:val="20"/>
        </w:rPr>
      </w:pPr>
    </w:p>
    <w:p w14:paraId="08A5E96F" w14:textId="77777777" w:rsidR="00A660FB" w:rsidRDefault="00163E7C">
      <w:pPr>
        <w:pStyle w:val="Standard"/>
        <w:spacing w:line="360" w:lineRule="auto"/>
        <w:rPr>
          <w:rFonts w:cs="Times New Roman"/>
          <w:sz w:val="20"/>
          <w:szCs w:val="20"/>
        </w:rPr>
      </w:pPr>
      <w:r>
        <w:rPr>
          <w:rFonts w:cs="Times New Roman"/>
          <w:sz w:val="20"/>
          <w:szCs w:val="20"/>
        </w:rPr>
        <w:t>Additionally, research projects were used to generate useful knowledge in assisting the organisation remain sustainable despite reduced funding.   For example, a housing association that had requested a ‘resident involvement’ project to generate ideas about how services could be re-shaped and delivered at a lower cost</w:t>
      </w:r>
      <w:r w:rsidR="000A538E">
        <w:rPr>
          <w:rFonts w:cs="Times New Roman"/>
          <w:sz w:val="20"/>
          <w:szCs w:val="20"/>
        </w:rPr>
        <w:t>. F</w:t>
      </w:r>
      <w:r>
        <w:rPr>
          <w:rFonts w:cs="Times New Roman"/>
          <w:sz w:val="20"/>
          <w:szCs w:val="20"/>
        </w:rPr>
        <w:t>ollowing the recommendations</w:t>
      </w:r>
      <w:r w:rsidR="000A538E">
        <w:rPr>
          <w:rFonts w:cs="Times New Roman"/>
          <w:sz w:val="20"/>
          <w:szCs w:val="20"/>
        </w:rPr>
        <w:t xml:space="preserve"> contained in the</w:t>
      </w:r>
      <w:r>
        <w:rPr>
          <w:rFonts w:cs="Times New Roman"/>
          <w:sz w:val="20"/>
          <w:szCs w:val="20"/>
        </w:rPr>
        <w:t xml:space="preserve"> </w:t>
      </w:r>
      <w:r w:rsidR="000A538E">
        <w:rPr>
          <w:rFonts w:cs="Times New Roman"/>
          <w:sz w:val="20"/>
          <w:szCs w:val="20"/>
        </w:rPr>
        <w:t xml:space="preserve">student’s </w:t>
      </w:r>
      <w:r>
        <w:rPr>
          <w:rFonts w:cs="Times New Roman"/>
          <w:sz w:val="20"/>
          <w:szCs w:val="20"/>
        </w:rPr>
        <w:t xml:space="preserve">report, </w:t>
      </w:r>
      <w:r w:rsidR="000A538E">
        <w:rPr>
          <w:rFonts w:cs="Times New Roman"/>
          <w:sz w:val="20"/>
          <w:szCs w:val="20"/>
        </w:rPr>
        <w:t>they felt more confident in making</w:t>
      </w:r>
      <w:r>
        <w:rPr>
          <w:rFonts w:cs="Times New Roman"/>
          <w:sz w:val="20"/>
          <w:szCs w:val="20"/>
        </w:rPr>
        <w:t xml:space="preserve"> staff redundancies and </w:t>
      </w:r>
      <w:r w:rsidR="000A538E">
        <w:rPr>
          <w:rFonts w:cs="Times New Roman"/>
          <w:sz w:val="20"/>
          <w:szCs w:val="20"/>
        </w:rPr>
        <w:t xml:space="preserve">halving </w:t>
      </w:r>
      <w:r>
        <w:rPr>
          <w:rFonts w:cs="Times New Roman"/>
          <w:sz w:val="20"/>
          <w:szCs w:val="20"/>
        </w:rPr>
        <w:t xml:space="preserve">the size of </w:t>
      </w:r>
      <w:r w:rsidR="000A538E">
        <w:rPr>
          <w:rFonts w:cs="Times New Roman"/>
          <w:sz w:val="20"/>
          <w:szCs w:val="20"/>
        </w:rPr>
        <w:t>the</w:t>
      </w:r>
      <w:r>
        <w:rPr>
          <w:rFonts w:cs="Times New Roman"/>
          <w:sz w:val="20"/>
          <w:szCs w:val="20"/>
        </w:rPr>
        <w:t xml:space="preserve"> staff team.  </w:t>
      </w:r>
    </w:p>
    <w:p w14:paraId="5FF90AAF" w14:textId="77777777" w:rsidR="00A660FB" w:rsidRDefault="00A660FB">
      <w:pPr>
        <w:pStyle w:val="Standard"/>
        <w:spacing w:line="360" w:lineRule="auto"/>
        <w:rPr>
          <w:rFonts w:cs="Times New Roman"/>
          <w:sz w:val="20"/>
          <w:szCs w:val="20"/>
        </w:rPr>
      </w:pPr>
    </w:p>
    <w:p w14:paraId="701BC0BA" w14:textId="77777777" w:rsidR="00A660FB" w:rsidRDefault="00163E7C">
      <w:pPr>
        <w:pStyle w:val="Standard"/>
        <w:spacing w:line="360" w:lineRule="auto"/>
        <w:rPr>
          <w:rFonts w:cs="Times New Roman"/>
          <w:sz w:val="20"/>
          <w:szCs w:val="20"/>
        </w:rPr>
      </w:pPr>
      <w:r>
        <w:rPr>
          <w:rFonts w:cs="Times New Roman"/>
          <w:sz w:val="20"/>
          <w:szCs w:val="20"/>
        </w:rPr>
        <w:t>In a context where resources were severely limited</w:t>
      </w:r>
      <w:r w:rsidR="00F408D4">
        <w:rPr>
          <w:rFonts w:cs="Times New Roman"/>
          <w:sz w:val="20"/>
          <w:szCs w:val="20"/>
        </w:rPr>
        <w:t>,</w:t>
      </w:r>
      <w:r>
        <w:rPr>
          <w:rFonts w:cs="Times New Roman"/>
          <w:sz w:val="20"/>
          <w:szCs w:val="20"/>
        </w:rPr>
        <w:t xml:space="preserve"> link workers highlighted that they could not conduct their own in-house research or employ consultants to conduct evaluations, or consult service users for service reviews.  </w:t>
      </w:r>
      <w:proofErr w:type="gramStart"/>
      <w:r w:rsidR="00237A6F">
        <w:rPr>
          <w:rFonts w:cs="Times New Roman"/>
          <w:sz w:val="20"/>
          <w:szCs w:val="20"/>
        </w:rPr>
        <w:t>Therefore</w:t>
      </w:r>
      <w:proofErr w:type="gramEnd"/>
      <w:r w:rsidR="00237A6F">
        <w:rPr>
          <w:rFonts w:cs="Times New Roman"/>
          <w:sz w:val="20"/>
          <w:szCs w:val="20"/>
        </w:rPr>
        <w:t xml:space="preserve"> </w:t>
      </w:r>
      <w:r>
        <w:rPr>
          <w:rFonts w:cs="Times New Roman"/>
          <w:sz w:val="20"/>
          <w:szCs w:val="20"/>
        </w:rPr>
        <w:t>they highly valued the opportunity to invite a student in to do this work:</w:t>
      </w:r>
    </w:p>
    <w:p w14:paraId="73BD81A6" w14:textId="77777777" w:rsidR="00A660FB" w:rsidRDefault="00A660FB">
      <w:pPr>
        <w:pStyle w:val="Standard"/>
        <w:spacing w:line="360" w:lineRule="auto"/>
        <w:rPr>
          <w:rFonts w:cs="Times New Roman"/>
          <w:i/>
          <w:sz w:val="20"/>
          <w:szCs w:val="20"/>
        </w:rPr>
      </w:pPr>
    </w:p>
    <w:p w14:paraId="4823B4AA" w14:textId="77777777" w:rsidR="00A660FB" w:rsidRDefault="00163E7C">
      <w:pPr>
        <w:pStyle w:val="Standard"/>
        <w:spacing w:line="360" w:lineRule="auto"/>
        <w:ind w:left="709"/>
      </w:pPr>
      <w:r>
        <w:rPr>
          <w:rFonts w:cs="Times New Roman"/>
          <w:i/>
          <w:sz w:val="20"/>
          <w:szCs w:val="20"/>
        </w:rPr>
        <w:t>I just want to say how valuable it is in the sense that in times of austerity with limited resources, Interchange can do a piece of research we’d like to do ourselves but we don’t have the time. It’s hard enough to do the stuff we need to on a day-by-day basis but to do a concise piece of work, go out and interview people, it would be nigh impossible.</w:t>
      </w:r>
      <w:r>
        <w:rPr>
          <w:rFonts w:cs="Times New Roman"/>
          <w:sz w:val="20"/>
          <w:szCs w:val="20"/>
        </w:rPr>
        <w:t xml:space="preserve"> [Welfare Rights Centre]</w:t>
      </w:r>
    </w:p>
    <w:p w14:paraId="1CD6C53C" w14:textId="77777777" w:rsidR="00782474" w:rsidRDefault="00782474" w:rsidP="00782474">
      <w:pPr>
        <w:pStyle w:val="Body"/>
        <w:spacing w:after="0" w:line="360" w:lineRule="auto"/>
        <w:rPr>
          <w:rFonts w:ascii="Times New Roman" w:hAnsi="Times New Roman" w:cs="Times New Roman"/>
          <w:sz w:val="20"/>
          <w:szCs w:val="20"/>
        </w:rPr>
      </w:pPr>
    </w:p>
    <w:p w14:paraId="765962B7" w14:textId="77777777" w:rsidR="00A660FB" w:rsidRPr="00195D58" w:rsidRDefault="00782474" w:rsidP="00195D58">
      <w:pPr>
        <w:pStyle w:val="Body"/>
        <w:spacing w:after="0" w:line="360" w:lineRule="auto"/>
      </w:pPr>
      <w:r>
        <w:rPr>
          <w:rFonts w:ascii="Times New Roman" w:hAnsi="Times New Roman" w:cs="Times New Roman"/>
          <w:sz w:val="20"/>
          <w:szCs w:val="20"/>
        </w:rPr>
        <w:t xml:space="preserve">This challenging policy environment encouraged community partners to seek knowledge that would evidence the value and effectiveness of their social interventions to funders and commissioners, and/or evaluations to support development of strategies to help manage organisational adjustments needed to remain sustainable.  </w:t>
      </w:r>
      <w:r w:rsidRPr="00195D58">
        <w:rPr>
          <w:rFonts w:ascii="Times New Roman" w:hAnsi="Times New Roman" w:cs="Times New Roman"/>
          <w:sz w:val="20"/>
          <w:szCs w:val="20"/>
        </w:rPr>
        <w:t>These types of service evaluations are apparently common to other university – community partnerships, with cross-cutting projects, capable of influencing or even challenging policy, less so (</w:t>
      </w:r>
      <w:proofErr w:type="spellStart"/>
      <w:r w:rsidRPr="00195D58">
        <w:rPr>
          <w:rStyle w:val="Emphasis"/>
          <w:rFonts w:ascii="Times New Roman" w:hAnsi="Times New Roman" w:cs="Times New Roman"/>
          <w:bCs/>
          <w:i w:val="0"/>
          <w:sz w:val="20"/>
          <w:szCs w:val="20"/>
        </w:rPr>
        <w:t>Ganote</w:t>
      </w:r>
      <w:proofErr w:type="spellEnd"/>
      <w:r w:rsidRPr="00195D58">
        <w:rPr>
          <w:rStyle w:val="Emphasis"/>
          <w:rFonts w:ascii="Times New Roman" w:hAnsi="Times New Roman" w:cs="Times New Roman"/>
          <w:bCs/>
          <w:i w:val="0"/>
          <w:sz w:val="20"/>
          <w:szCs w:val="20"/>
        </w:rPr>
        <w:t xml:space="preserve"> and Longo 2015; Adams 2014</w:t>
      </w:r>
      <w:r w:rsidRPr="00195D58">
        <w:rPr>
          <w:rFonts w:ascii="Times New Roman" w:hAnsi="Times New Roman" w:cs="Times New Roman"/>
          <w:sz w:val="20"/>
          <w:szCs w:val="20"/>
        </w:rPr>
        <w:t>).</w:t>
      </w:r>
      <w:r>
        <w:rPr>
          <w:rFonts w:ascii="Times New Roman" w:hAnsi="Times New Roman" w:cs="Times New Roman"/>
          <w:sz w:val="20"/>
          <w:szCs w:val="20"/>
        </w:rPr>
        <w:t xml:space="preserve"> L</w:t>
      </w:r>
      <w:r>
        <w:rPr>
          <w:rFonts w:ascii="Times New Roman" w:eastAsia="Arial Unicode MS" w:hAnsi="Times New Roman" w:cs="Times New Roman"/>
          <w:color w:val="00000A"/>
          <w:sz w:val="20"/>
          <w:szCs w:val="20"/>
          <w:lang w:val="en-US"/>
        </w:rPr>
        <w:t xml:space="preserve">ink workers admitted they wanted </w:t>
      </w:r>
      <w:r>
        <w:rPr>
          <w:rFonts w:ascii="Times New Roman" w:eastAsia="Arial Unicode MS" w:hAnsi="Times New Roman" w:cs="Times New Roman"/>
          <w:color w:val="00000A"/>
          <w:sz w:val="20"/>
          <w:szCs w:val="20"/>
        </w:rPr>
        <w:t>m</w:t>
      </w:r>
      <w:r>
        <w:rPr>
          <w:rFonts w:ascii="Times New Roman" w:eastAsia="Arial Unicode MS" w:hAnsi="Times New Roman" w:cs="Times New Roman"/>
          <w:color w:val="00000A"/>
          <w:sz w:val="20"/>
          <w:szCs w:val="20"/>
          <w:lang w:val="en-US"/>
        </w:rPr>
        <w:t xml:space="preserve">ore immediate evidenced-friendly knowledge and adjustment strategies because they were ‘necessary and </w:t>
      </w:r>
      <w:r>
        <w:rPr>
          <w:rFonts w:ascii="Times New Roman" w:eastAsia="Arial Unicode MS" w:hAnsi="Times New Roman" w:cs="Times New Roman"/>
          <w:color w:val="00000A"/>
          <w:sz w:val="20"/>
          <w:szCs w:val="20"/>
          <w:lang w:val="en-US"/>
        </w:rPr>
        <w:lastRenderedPageBreak/>
        <w:t xml:space="preserve">required’ in the circumstances they worked within (Neary &amp; Winn 2017: 18-19). This did not preclude them having an acute </w:t>
      </w:r>
      <w:r>
        <w:rPr>
          <w:rFonts w:ascii="Times New Roman" w:hAnsi="Times New Roman" w:cs="Times New Roman"/>
          <w:sz w:val="20"/>
          <w:szCs w:val="20"/>
        </w:rPr>
        <w:t>awareness of the need for knowl</w:t>
      </w:r>
      <w:bookmarkStart w:id="0" w:name="_GoBack"/>
      <w:bookmarkEnd w:id="0"/>
      <w:r>
        <w:rPr>
          <w:rFonts w:ascii="Times New Roman" w:hAnsi="Times New Roman" w:cs="Times New Roman"/>
          <w:sz w:val="20"/>
          <w:szCs w:val="20"/>
        </w:rPr>
        <w:t>edge that had more ‘long term, transformational goals’ with potential to address structural and resource injustices faced by service user groups (</w:t>
      </w:r>
      <w:proofErr w:type="spellStart"/>
      <w:r>
        <w:rPr>
          <w:rFonts w:ascii="Times New Roman" w:hAnsi="Times New Roman" w:cs="Times New Roman"/>
          <w:sz w:val="20"/>
          <w:szCs w:val="20"/>
        </w:rPr>
        <w:t>Strier</w:t>
      </w:r>
      <w:proofErr w:type="spellEnd"/>
      <w:r>
        <w:rPr>
          <w:rFonts w:ascii="Times New Roman" w:hAnsi="Times New Roman" w:cs="Times New Roman"/>
          <w:sz w:val="20"/>
          <w:szCs w:val="20"/>
        </w:rPr>
        <w:t xml:space="preserve"> 2014: 160).  </w:t>
      </w:r>
    </w:p>
    <w:p w14:paraId="5E2CF11A" w14:textId="77777777" w:rsidR="00A660FB" w:rsidRDefault="00A660FB">
      <w:pPr>
        <w:pStyle w:val="Standard"/>
        <w:spacing w:line="360" w:lineRule="auto"/>
        <w:ind w:left="216"/>
        <w:rPr>
          <w:rFonts w:cs="Times New Roman"/>
          <w:sz w:val="20"/>
          <w:szCs w:val="20"/>
        </w:rPr>
      </w:pPr>
    </w:p>
    <w:p w14:paraId="7D2A5E90" w14:textId="77777777" w:rsidR="00A660FB" w:rsidRDefault="00163E7C">
      <w:pPr>
        <w:pStyle w:val="Standard"/>
        <w:spacing w:line="360" w:lineRule="auto"/>
        <w:rPr>
          <w:rFonts w:cs="Times New Roman"/>
          <w:i/>
          <w:sz w:val="20"/>
          <w:szCs w:val="20"/>
        </w:rPr>
      </w:pPr>
      <w:r>
        <w:rPr>
          <w:rFonts w:cs="Times New Roman"/>
          <w:i/>
          <w:sz w:val="20"/>
          <w:szCs w:val="20"/>
        </w:rPr>
        <w:t>Useful knowledge: For communities: benefits and limitations</w:t>
      </w:r>
    </w:p>
    <w:p w14:paraId="5D7ABEA2" w14:textId="77777777" w:rsidR="00A660FB" w:rsidRDefault="00163E7C">
      <w:pPr>
        <w:pStyle w:val="Standard"/>
        <w:spacing w:line="360" w:lineRule="auto"/>
        <w:rPr>
          <w:rFonts w:cs="Times New Roman"/>
          <w:sz w:val="20"/>
          <w:szCs w:val="20"/>
        </w:rPr>
      </w:pPr>
      <w:r>
        <w:rPr>
          <w:rFonts w:cs="Times New Roman"/>
          <w:sz w:val="20"/>
          <w:szCs w:val="20"/>
        </w:rPr>
        <w:t xml:space="preserve">During discussions in the focus groups it emerged that many link workers recognised the commonality of experience in relation to challenges and issues arising from policy change and funding reductions. Despite this, there was only one example given of a student project that addressed cross-cutting issues for the sector.  This was a project hosted by a BME charity exploring a regional policy strategy affecting a wide range of voluntary and public sector organisations.  The link worker concerned anticipated that the project would impact on specific communities across the region - beyond those directly supported by his own organisation.  </w:t>
      </w:r>
    </w:p>
    <w:p w14:paraId="48F044A9" w14:textId="77777777" w:rsidR="00195D58" w:rsidRDefault="00195D58">
      <w:pPr>
        <w:pStyle w:val="Standard"/>
        <w:spacing w:line="360" w:lineRule="auto"/>
        <w:rPr>
          <w:rFonts w:cs="Times New Roman"/>
          <w:sz w:val="20"/>
          <w:szCs w:val="20"/>
        </w:rPr>
      </w:pPr>
    </w:p>
    <w:p w14:paraId="4486F23E" w14:textId="77777777" w:rsidR="00A660FB" w:rsidRDefault="00163E7C">
      <w:pPr>
        <w:pStyle w:val="Standard"/>
        <w:spacing w:line="360" w:lineRule="auto"/>
        <w:rPr>
          <w:rFonts w:cs="Times New Roman"/>
          <w:sz w:val="20"/>
          <w:szCs w:val="20"/>
        </w:rPr>
      </w:pPr>
      <w:r>
        <w:rPr>
          <w:rFonts w:cs="Times New Roman"/>
          <w:sz w:val="20"/>
          <w:szCs w:val="20"/>
        </w:rPr>
        <w:t>Despite there being no other examples of projects designed to reveal such commonalities, link workers acknowledged the need for such work.  A link worker from an ex-offender charity felt it would have the potential to provide a more holistic view of the needs of ex-offenders.  Another link worker pointed to the significant negative outcomes for large numbers of her service users as a result of government policies towards asylum seekers and the need for research situated in the broader context that looked beyond the experiences of those within a single organisation to address wider, systemic social problems for this particular community:</w:t>
      </w:r>
    </w:p>
    <w:p w14:paraId="08080F1E" w14:textId="77777777" w:rsidR="00A660FB" w:rsidRDefault="00A660FB">
      <w:pPr>
        <w:pStyle w:val="Standard"/>
        <w:spacing w:line="360" w:lineRule="auto"/>
        <w:rPr>
          <w:rFonts w:cs="Times New Roman"/>
          <w:sz w:val="20"/>
          <w:szCs w:val="20"/>
        </w:rPr>
      </w:pPr>
    </w:p>
    <w:p w14:paraId="3838962A" w14:textId="77777777" w:rsidR="00A660FB" w:rsidRDefault="00163E7C">
      <w:pPr>
        <w:pStyle w:val="Standard"/>
        <w:spacing w:line="360" w:lineRule="auto"/>
        <w:ind w:left="709"/>
      </w:pPr>
      <w:r>
        <w:rPr>
          <w:rFonts w:cs="Times New Roman"/>
          <w:i/>
          <w:sz w:val="20"/>
          <w:szCs w:val="20"/>
        </w:rPr>
        <w:t>Whether it is an Interchange student or someone else that can actually just sit and say, actually this isn’t just happening sporadically, this is an injustice that a lot of people are facing, because there is a flaw in the system. And</w:t>
      </w:r>
      <w:r w:rsidR="00237A6F">
        <w:rPr>
          <w:rFonts w:cs="Times New Roman"/>
          <w:i/>
          <w:sz w:val="20"/>
          <w:szCs w:val="20"/>
        </w:rPr>
        <w:t>,</w:t>
      </w:r>
      <w:r>
        <w:rPr>
          <w:rFonts w:cs="Times New Roman"/>
          <w:i/>
          <w:sz w:val="20"/>
          <w:szCs w:val="20"/>
        </w:rPr>
        <w:t xml:space="preserve"> actually, begin to do something with that.</w:t>
      </w:r>
      <w:r>
        <w:rPr>
          <w:rFonts w:cs="Times New Roman"/>
          <w:sz w:val="20"/>
          <w:szCs w:val="20"/>
        </w:rPr>
        <w:t xml:space="preserve"> [Asylum Charity]</w:t>
      </w:r>
    </w:p>
    <w:p w14:paraId="6DE59FCC" w14:textId="77777777" w:rsidR="00A660FB" w:rsidRDefault="00A660FB">
      <w:pPr>
        <w:pStyle w:val="Standard"/>
        <w:spacing w:line="360" w:lineRule="auto"/>
        <w:rPr>
          <w:rFonts w:cs="Times New Roman"/>
          <w:sz w:val="20"/>
          <w:szCs w:val="20"/>
        </w:rPr>
      </w:pPr>
    </w:p>
    <w:p w14:paraId="1D304D72" w14:textId="77777777" w:rsidR="00A660FB" w:rsidRDefault="00163E7C">
      <w:pPr>
        <w:pStyle w:val="Standard"/>
        <w:spacing w:line="360" w:lineRule="auto"/>
        <w:rPr>
          <w:rFonts w:cs="Times New Roman"/>
          <w:sz w:val="20"/>
          <w:szCs w:val="20"/>
        </w:rPr>
      </w:pPr>
      <w:r>
        <w:rPr>
          <w:rFonts w:cs="Times New Roman"/>
          <w:sz w:val="20"/>
          <w:szCs w:val="20"/>
        </w:rPr>
        <w:t>Another link worker talked about the need to develop a consortium that could bring organisations together:</w:t>
      </w:r>
    </w:p>
    <w:p w14:paraId="6117DD76" w14:textId="77777777" w:rsidR="00A660FB" w:rsidRDefault="00A660FB">
      <w:pPr>
        <w:pStyle w:val="Standard"/>
        <w:spacing w:line="360" w:lineRule="auto"/>
        <w:rPr>
          <w:rFonts w:cs="Times New Roman"/>
          <w:i/>
          <w:sz w:val="20"/>
          <w:szCs w:val="20"/>
        </w:rPr>
      </w:pPr>
    </w:p>
    <w:p w14:paraId="6B97E9E8" w14:textId="77777777" w:rsidR="00A660FB" w:rsidRDefault="00163E7C">
      <w:pPr>
        <w:pStyle w:val="Standard"/>
        <w:spacing w:line="360" w:lineRule="auto"/>
        <w:ind w:left="709"/>
      </w:pPr>
      <w:r>
        <w:rPr>
          <w:rFonts w:cs="Times New Roman"/>
          <w:i/>
          <w:sz w:val="20"/>
          <w:szCs w:val="20"/>
        </w:rPr>
        <w:t>Maybe if there was a consortium of charities that have started to notice something, that the local authority or government is not recognising, I can see a consortium saying we can all recognise this and now we need to evidence it.</w:t>
      </w:r>
      <w:r>
        <w:rPr>
          <w:rFonts w:cs="Times New Roman"/>
          <w:sz w:val="20"/>
          <w:szCs w:val="20"/>
        </w:rPr>
        <w:t xml:space="preserve"> [Wellbeing Charity]</w:t>
      </w:r>
    </w:p>
    <w:p w14:paraId="3DF554A7" w14:textId="77777777" w:rsidR="00A660FB" w:rsidRDefault="00A660FB">
      <w:pPr>
        <w:pStyle w:val="Standard"/>
        <w:spacing w:line="360" w:lineRule="auto"/>
        <w:rPr>
          <w:rFonts w:cs="Times New Roman"/>
          <w:sz w:val="20"/>
          <w:szCs w:val="20"/>
        </w:rPr>
      </w:pPr>
    </w:p>
    <w:p w14:paraId="07BD6FC0" w14:textId="77777777" w:rsidR="00A660FB" w:rsidRDefault="00163E7C">
      <w:pPr>
        <w:pStyle w:val="Standard"/>
        <w:spacing w:line="360" w:lineRule="auto"/>
        <w:rPr>
          <w:rFonts w:cs="Times New Roman"/>
          <w:sz w:val="20"/>
          <w:szCs w:val="20"/>
        </w:rPr>
      </w:pPr>
      <w:r>
        <w:rPr>
          <w:rFonts w:cs="Times New Roman"/>
          <w:sz w:val="20"/>
          <w:szCs w:val="20"/>
        </w:rPr>
        <w:t>There was also recognition that many organisations were duplicating research.  This was perceived as being difficult to address because voluntary and community organisations were often in competition with each other for funding.  One link worker explained their reluctance to even share the findings of their current student project:</w:t>
      </w:r>
    </w:p>
    <w:p w14:paraId="0974CD81" w14:textId="77777777" w:rsidR="00A660FB" w:rsidRDefault="00A660FB">
      <w:pPr>
        <w:pStyle w:val="Standard"/>
        <w:spacing w:line="360" w:lineRule="auto"/>
        <w:rPr>
          <w:rFonts w:cs="Times New Roman"/>
          <w:sz w:val="20"/>
          <w:szCs w:val="20"/>
        </w:rPr>
      </w:pPr>
    </w:p>
    <w:p w14:paraId="60FC7C8B" w14:textId="77777777" w:rsidR="00A660FB" w:rsidRDefault="00163E7C">
      <w:pPr>
        <w:pStyle w:val="Standard"/>
        <w:spacing w:line="360" w:lineRule="auto"/>
        <w:ind w:left="709"/>
      </w:pPr>
      <w:r>
        <w:rPr>
          <w:rFonts w:cs="Times New Roman"/>
          <w:i/>
          <w:sz w:val="20"/>
          <w:szCs w:val="20"/>
        </w:rPr>
        <w:t>We recognise this is a really radical piece of work and we want to share it to enable learning, but we also recognise that this could give us some kind of competitive advantage.</w:t>
      </w:r>
      <w:r>
        <w:rPr>
          <w:rFonts w:cs="Times New Roman"/>
          <w:sz w:val="20"/>
          <w:szCs w:val="20"/>
        </w:rPr>
        <w:t xml:space="preserve"> [Educational Charity]</w:t>
      </w:r>
    </w:p>
    <w:p w14:paraId="5142C08E" w14:textId="77777777" w:rsidR="00A660FB" w:rsidRDefault="00A660FB">
      <w:pPr>
        <w:pStyle w:val="Standard"/>
        <w:spacing w:line="360" w:lineRule="auto"/>
        <w:ind w:left="216"/>
        <w:rPr>
          <w:rFonts w:cs="Times New Roman"/>
          <w:sz w:val="20"/>
          <w:szCs w:val="20"/>
        </w:rPr>
      </w:pPr>
    </w:p>
    <w:p w14:paraId="08E1DC2F" w14:textId="77777777" w:rsidR="00195D58" w:rsidRPr="00195D58" w:rsidRDefault="00195D58" w:rsidP="00195D58">
      <w:pPr>
        <w:pStyle w:val="Body"/>
        <w:spacing w:after="0" w:line="360" w:lineRule="auto"/>
        <w:rPr>
          <w:rFonts w:ascii="Times New Roman" w:hAnsi="Times New Roman" w:cs="Times New Roman"/>
          <w:sz w:val="20"/>
          <w:szCs w:val="20"/>
        </w:rPr>
      </w:pPr>
      <w:r w:rsidRPr="00195D58">
        <w:rPr>
          <w:rFonts w:ascii="Times New Roman" w:hAnsi="Times New Roman" w:cs="Times New Roman"/>
          <w:sz w:val="20"/>
          <w:szCs w:val="20"/>
        </w:rPr>
        <w:t xml:space="preserve">It has been </w:t>
      </w:r>
      <w:r w:rsidR="00577018">
        <w:rPr>
          <w:rFonts w:ascii="Times New Roman" w:hAnsi="Times New Roman" w:cs="Times New Roman"/>
          <w:sz w:val="20"/>
          <w:szCs w:val="20"/>
        </w:rPr>
        <w:t>suggested</w:t>
      </w:r>
      <w:r w:rsidRPr="00195D58">
        <w:rPr>
          <w:rFonts w:ascii="Times New Roman" w:hAnsi="Times New Roman" w:cs="Times New Roman"/>
          <w:sz w:val="20"/>
          <w:szCs w:val="20"/>
        </w:rPr>
        <w:t xml:space="preserve"> that the predisposition to service evaluations </w:t>
      </w:r>
      <w:r>
        <w:rPr>
          <w:rFonts w:ascii="Times New Roman" w:hAnsi="Times New Roman" w:cs="Times New Roman"/>
          <w:sz w:val="20"/>
          <w:szCs w:val="20"/>
        </w:rPr>
        <w:t xml:space="preserve">rather </w:t>
      </w:r>
      <w:r w:rsidR="00577018">
        <w:rPr>
          <w:rFonts w:ascii="Times New Roman" w:hAnsi="Times New Roman" w:cs="Times New Roman"/>
          <w:sz w:val="20"/>
          <w:szCs w:val="20"/>
        </w:rPr>
        <w:t xml:space="preserve">than </w:t>
      </w:r>
      <w:r>
        <w:rPr>
          <w:rFonts w:ascii="Times New Roman" w:hAnsi="Times New Roman" w:cs="Times New Roman"/>
          <w:sz w:val="20"/>
          <w:szCs w:val="20"/>
        </w:rPr>
        <w:t xml:space="preserve">common issues across the sector in university- community partnerships, </w:t>
      </w:r>
      <w:r w:rsidRPr="00195D58">
        <w:rPr>
          <w:rFonts w:ascii="Times New Roman" w:hAnsi="Times New Roman" w:cs="Times New Roman"/>
          <w:sz w:val="20"/>
          <w:szCs w:val="20"/>
        </w:rPr>
        <w:t>is due to the design features inherent in partnership arrangements, something that may partly be the case with the Interchange Programme (</w:t>
      </w:r>
      <w:proofErr w:type="spellStart"/>
      <w:r w:rsidR="00CE7E2D" w:rsidRPr="00CE7E2D">
        <w:rPr>
          <w:rFonts w:ascii="Times New Roman" w:hAnsi="Times New Roman" w:cs="Times New Roman"/>
          <w:sz w:val="20"/>
          <w:szCs w:val="20"/>
        </w:rPr>
        <w:t>Ganote</w:t>
      </w:r>
      <w:proofErr w:type="spellEnd"/>
      <w:r w:rsidR="00CE7E2D">
        <w:rPr>
          <w:rFonts w:ascii="Times New Roman" w:hAnsi="Times New Roman" w:cs="Times New Roman"/>
          <w:sz w:val="20"/>
          <w:szCs w:val="20"/>
        </w:rPr>
        <w:t xml:space="preserve"> and</w:t>
      </w:r>
      <w:r w:rsidR="00CE7E2D" w:rsidRPr="00CE7E2D">
        <w:rPr>
          <w:rFonts w:ascii="Times New Roman" w:hAnsi="Times New Roman" w:cs="Times New Roman"/>
          <w:sz w:val="20"/>
          <w:szCs w:val="20"/>
        </w:rPr>
        <w:t xml:space="preserve"> Longo 2015) </w:t>
      </w:r>
      <w:r w:rsidRPr="00195D58">
        <w:rPr>
          <w:rFonts w:ascii="Times New Roman" w:hAnsi="Times New Roman" w:cs="Times New Roman"/>
          <w:sz w:val="20"/>
          <w:szCs w:val="20"/>
        </w:rPr>
        <w:t xml:space="preserve">Swords and Kiely 2010). After all, some link workers did suggest arrangements that might facilitate more cross-cutting collective projects, but this was while also acknowledging the prioritising of more immediate research needs, as well as the constraints imposed by the </w:t>
      </w:r>
      <w:r w:rsidRPr="00195D58">
        <w:rPr>
          <w:rFonts w:ascii="Times New Roman" w:hAnsi="Times New Roman" w:cs="Times New Roman"/>
          <w:sz w:val="20"/>
          <w:szCs w:val="20"/>
        </w:rPr>
        <w:lastRenderedPageBreak/>
        <w:t>competitive funding environment that positioned them in competition for resources with other voluntary and community organisations.</w:t>
      </w:r>
    </w:p>
    <w:p w14:paraId="5BC8AD52" w14:textId="77777777" w:rsidR="00914731" w:rsidRDefault="00914731">
      <w:pPr>
        <w:pStyle w:val="Standard"/>
        <w:spacing w:line="360" w:lineRule="auto"/>
        <w:rPr>
          <w:rFonts w:cs="Times New Roman"/>
          <w:b/>
          <w:sz w:val="20"/>
          <w:szCs w:val="20"/>
        </w:rPr>
      </w:pPr>
    </w:p>
    <w:p w14:paraId="3CAE101C" w14:textId="77777777" w:rsidR="00914731" w:rsidRDefault="00914731">
      <w:pPr>
        <w:pStyle w:val="Standard"/>
        <w:spacing w:line="360" w:lineRule="auto"/>
        <w:rPr>
          <w:rFonts w:cs="Times New Roman"/>
          <w:b/>
          <w:sz w:val="20"/>
          <w:szCs w:val="20"/>
        </w:rPr>
      </w:pPr>
    </w:p>
    <w:p w14:paraId="7CACDC88" w14:textId="77777777" w:rsidR="00A660FB" w:rsidRDefault="00163E7C">
      <w:pPr>
        <w:pStyle w:val="Standard"/>
        <w:spacing w:line="360" w:lineRule="auto"/>
        <w:rPr>
          <w:rFonts w:cs="Times New Roman"/>
          <w:b/>
          <w:sz w:val="20"/>
          <w:szCs w:val="20"/>
        </w:rPr>
      </w:pPr>
      <w:r>
        <w:rPr>
          <w:rFonts w:cs="Times New Roman"/>
          <w:b/>
          <w:sz w:val="20"/>
          <w:szCs w:val="20"/>
        </w:rPr>
        <w:t>Constraints on knowledge production</w:t>
      </w:r>
    </w:p>
    <w:p w14:paraId="0E954FDC" w14:textId="77777777" w:rsidR="00195D58" w:rsidRDefault="00163E7C">
      <w:pPr>
        <w:pStyle w:val="Standard"/>
        <w:spacing w:line="360" w:lineRule="auto"/>
        <w:rPr>
          <w:rFonts w:cs="Times New Roman"/>
          <w:sz w:val="20"/>
          <w:szCs w:val="20"/>
        </w:rPr>
      </w:pPr>
      <w:r>
        <w:rPr>
          <w:rFonts w:cs="Times New Roman"/>
          <w:sz w:val="20"/>
          <w:szCs w:val="20"/>
        </w:rPr>
        <w:t xml:space="preserve">Link workers identified several challenges arising with the Interchange Programme that </w:t>
      </w:r>
      <w:r w:rsidR="00AB5B8C">
        <w:rPr>
          <w:rFonts w:cs="Times New Roman"/>
          <w:sz w:val="20"/>
          <w:szCs w:val="20"/>
        </w:rPr>
        <w:t>they saw as</w:t>
      </w:r>
      <w:r>
        <w:rPr>
          <w:rFonts w:cs="Times New Roman"/>
          <w:sz w:val="20"/>
          <w:szCs w:val="20"/>
        </w:rPr>
        <w:t xml:space="preserve"> jeopardising the full potential of the research projects.  Central amongst these was the ethical review process that all student research had to go through. For the link workers, this was experienced as highly frustrating, although accepted by some as encouraging a professional approach. </w:t>
      </w:r>
      <w:r w:rsidR="00195D58">
        <w:rPr>
          <w:rFonts w:cs="Times New Roman"/>
          <w:sz w:val="20"/>
          <w:szCs w:val="20"/>
        </w:rPr>
        <w:t>One of the key ethical issues reported was the blurred boundaries between the s</w:t>
      </w:r>
      <w:r w:rsidR="00577018">
        <w:rPr>
          <w:rFonts w:cs="Times New Roman"/>
          <w:sz w:val="20"/>
          <w:szCs w:val="20"/>
        </w:rPr>
        <w:t>tudent research and link worker</w:t>
      </w:r>
      <w:r w:rsidR="00195D58">
        <w:rPr>
          <w:rFonts w:cs="Times New Roman"/>
          <w:sz w:val="20"/>
          <w:szCs w:val="20"/>
        </w:rPr>
        <w:t xml:space="preserve">. </w:t>
      </w:r>
      <w:r>
        <w:rPr>
          <w:rFonts w:cs="Times New Roman"/>
          <w:sz w:val="20"/>
          <w:szCs w:val="20"/>
        </w:rPr>
        <w:t>For instance, the fact that link workers acted as gatekeepers</w:t>
      </w:r>
      <w:r w:rsidR="00790189">
        <w:rPr>
          <w:rFonts w:cs="Times New Roman"/>
          <w:sz w:val="20"/>
          <w:szCs w:val="20"/>
        </w:rPr>
        <w:t>,</w:t>
      </w:r>
      <w:r>
        <w:rPr>
          <w:rFonts w:cs="Times New Roman"/>
          <w:sz w:val="20"/>
          <w:szCs w:val="20"/>
        </w:rPr>
        <w:t xml:space="preserve"> identified potential research participants</w:t>
      </w:r>
      <w:r w:rsidR="00790189">
        <w:rPr>
          <w:rFonts w:cs="Times New Roman"/>
          <w:sz w:val="20"/>
          <w:szCs w:val="20"/>
        </w:rPr>
        <w:t>,</w:t>
      </w:r>
      <w:r>
        <w:rPr>
          <w:rFonts w:cs="Times New Roman"/>
          <w:sz w:val="20"/>
          <w:szCs w:val="20"/>
        </w:rPr>
        <w:t xml:space="preserve"> and were usually in close proximity during the data collection process, raised ethical concerns regarding potential bias and coercion. These issues had to be intricately disentangled by both the link worker and student before approval was given</w:t>
      </w:r>
      <w:r w:rsidR="00577018">
        <w:rPr>
          <w:rFonts w:cs="Times New Roman"/>
          <w:sz w:val="20"/>
          <w:szCs w:val="20"/>
        </w:rPr>
        <w:t>,</w:t>
      </w:r>
      <w:r>
        <w:rPr>
          <w:rFonts w:cs="Times New Roman"/>
          <w:sz w:val="20"/>
          <w:szCs w:val="20"/>
        </w:rPr>
        <w:t xml:space="preserve"> causing timescales to shift and </w:t>
      </w:r>
      <w:r w:rsidR="00577018">
        <w:rPr>
          <w:rFonts w:cs="Times New Roman"/>
          <w:sz w:val="20"/>
          <w:szCs w:val="20"/>
        </w:rPr>
        <w:t xml:space="preserve">also </w:t>
      </w:r>
      <w:r>
        <w:rPr>
          <w:rFonts w:cs="Times New Roman"/>
          <w:sz w:val="20"/>
          <w:szCs w:val="20"/>
        </w:rPr>
        <w:t>stress and frustration.</w:t>
      </w:r>
      <w:r w:rsidR="00195D58">
        <w:rPr>
          <w:rFonts w:cs="Times New Roman"/>
          <w:sz w:val="20"/>
          <w:szCs w:val="20"/>
        </w:rPr>
        <w:t xml:space="preserve"> </w:t>
      </w:r>
      <w:r>
        <w:rPr>
          <w:rFonts w:cs="Times New Roman"/>
          <w:sz w:val="20"/>
          <w:szCs w:val="20"/>
        </w:rPr>
        <w:t xml:space="preserve"> </w:t>
      </w:r>
    </w:p>
    <w:p w14:paraId="1125678B" w14:textId="77777777" w:rsidR="00195D58" w:rsidRDefault="00195D58">
      <w:pPr>
        <w:pStyle w:val="Standard"/>
        <w:spacing w:line="360" w:lineRule="auto"/>
        <w:rPr>
          <w:rFonts w:cs="Times New Roman"/>
          <w:sz w:val="20"/>
          <w:szCs w:val="20"/>
        </w:rPr>
      </w:pPr>
    </w:p>
    <w:p w14:paraId="6301F0F2" w14:textId="77777777" w:rsidR="00195D58" w:rsidRDefault="00195D58">
      <w:pPr>
        <w:pStyle w:val="Standard"/>
        <w:spacing w:line="360" w:lineRule="auto"/>
        <w:rPr>
          <w:rFonts w:cs="Times New Roman"/>
          <w:sz w:val="20"/>
          <w:szCs w:val="20"/>
        </w:rPr>
      </w:pPr>
      <w:r>
        <w:rPr>
          <w:rFonts w:cs="Times New Roman"/>
          <w:sz w:val="20"/>
          <w:szCs w:val="20"/>
        </w:rPr>
        <w:t xml:space="preserve">This reflects the </w:t>
      </w:r>
      <w:r w:rsidR="00577018">
        <w:rPr>
          <w:rFonts w:cs="Times New Roman"/>
          <w:sz w:val="20"/>
          <w:szCs w:val="20"/>
        </w:rPr>
        <w:t>pr</w:t>
      </w:r>
      <w:r>
        <w:rPr>
          <w:rFonts w:cs="Times New Roman"/>
          <w:sz w:val="20"/>
          <w:szCs w:val="20"/>
        </w:rPr>
        <w:t xml:space="preserve">edisposition of most university ethical review boards, to expect a distance between the </w:t>
      </w:r>
      <w:r w:rsidR="00B30E1E">
        <w:rPr>
          <w:rFonts w:cs="Times New Roman"/>
          <w:sz w:val="20"/>
          <w:szCs w:val="20"/>
        </w:rPr>
        <w:t>researchers</w:t>
      </w:r>
      <w:r>
        <w:rPr>
          <w:rFonts w:cs="Times New Roman"/>
          <w:sz w:val="20"/>
          <w:szCs w:val="20"/>
        </w:rPr>
        <w:t xml:space="preserve"> and researched, and that </w:t>
      </w:r>
      <w:r w:rsidR="00DC6103">
        <w:rPr>
          <w:rFonts w:cs="Times New Roman"/>
          <w:sz w:val="20"/>
          <w:szCs w:val="20"/>
        </w:rPr>
        <w:t xml:space="preserve">they </w:t>
      </w:r>
      <w:r>
        <w:rPr>
          <w:rFonts w:cs="Times New Roman"/>
          <w:sz w:val="20"/>
          <w:szCs w:val="20"/>
        </w:rPr>
        <w:t>have a tendency to adopt an ‘othering</w:t>
      </w:r>
      <w:r w:rsidR="00EB1DD9">
        <w:rPr>
          <w:rFonts w:cs="Times New Roman"/>
          <w:sz w:val="20"/>
          <w:szCs w:val="20"/>
        </w:rPr>
        <w:t>’</w:t>
      </w:r>
      <w:r>
        <w:rPr>
          <w:rFonts w:cs="Times New Roman"/>
          <w:sz w:val="20"/>
          <w:szCs w:val="20"/>
        </w:rPr>
        <w:t xml:space="preserve"> of research participants (</w:t>
      </w:r>
      <w:proofErr w:type="spellStart"/>
      <w:r>
        <w:rPr>
          <w:rFonts w:cs="Times New Roman"/>
          <w:sz w:val="20"/>
          <w:szCs w:val="20"/>
        </w:rPr>
        <w:t>Eikeland</w:t>
      </w:r>
      <w:proofErr w:type="spellEnd"/>
      <w:r>
        <w:rPr>
          <w:rFonts w:cs="Times New Roman"/>
          <w:sz w:val="20"/>
          <w:szCs w:val="20"/>
        </w:rPr>
        <w:t xml:space="preserve"> 2006:37).  </w:t>
      </w:r>
      <w:r w:rsidR="00B30E1E">
        <w:rPr>
          <w:rFonts w:cs="Times New Roman"/>
          <w:sz w:val="20"/>
          <w:szCs w:val="20"/>
        </w:rPr>
        <w:t>Link workers were further vexed by the review board’s insistence on the distancing of student researchers from research participants perceived as vulnerable</w:t>
      </w:r>
      <w:r w:rsidR="00EB1DD9">
        <w:rPr>
          <w:rFonts w:cs="Times New Roman"/>
          <w:sz w:val="20"/>
          <w:szCs w:val="20"/>
        </w:rPr>
        <w:t xml:space="preserve"> in research ethics terms</w:t>
      </w:r>
      <w:r w:rsidR="00DC6103">
        <w:rPr>
          <w:rFonts w:cs="Times New Roman"/>
          <w:sz w:val="20"/>
          <w:szCs w:val="20"/>
        </w:rPr>
        <w:t xml:space="preserve">. This placed </w:t>
      </w:r>
      <w:r w:rsidR="00EB1DD9">
        <w:rPr>
          <w:rFonts w:cs="Times New Roman"/>
          <w:sz w:val="20"/>
          <w:szCs w:val="20"/>
        </w:rPr>
        <w:t>constraints on the methods used.</w:t>
      </w:r>
      <w:r w:rsidR="0003772B">
        <w:rPr>
          <w:rFonts w:cs="Times New Roman"/>
          <w:sz w:val="20"/>
          <w:szCs w:val="20"/>
        </w:rPr>
        <w:t xml:space="preserve"> For example, undergraduate students were not usually allowed to undertake research directly with service user participants deemed ‘vulnerable’ persons in research ethics terms, thereby diminishing their </w:t>
      </w:r>
      <w:r w:rsidR="00DC6103">
        <w:rPr>
          <w:rFonts w:cs="Times New Roman"/>
          <w:sz w:val="20"/>
          <w:szCs w:val="20"/>
        </w:rPr>
        <w:t>contribution</w:t>
      </w:r>
      <w:r w:rsidR="0003772B">
        <w:rPr>
          <w:rFonts w:cs="Times New Roman"/>
          <w:sz w:val="20"/>
          <w:szCs w:val="20"/>
        </w:rPr>
        <w:t xml:space="preserve">.  This vision was </w:t>
      </w:r>
      <w:r w:rsidR="00EB1DD9">
        <w:rPr>
          <w:rFonts w:cs="Times New Roman"/>
          <w:sz w:val="20"/>
          <w:szCs w:val="20"/>
        </w:rPr>
        <w:t>seen as essential to ensuring the research’s relevance and credibility</w:t>
      </w:r>
      <w:r w:rsidR="0003772B">
        <w:rPr>
          <w:rFonts w:cs="Times New Roman"/>
          <w:sz w:val="20"/>
          <w:szCs w:val="20"/>
        </w:rPr>
        <w:t xml:space="preserve"> and of having i</w:t>
      </w:r>
      <w:r w:rsidR="00EB1DD9">
        <w:rPr>
          <w:rFonts w:cs="Times New Roman"/>
          <w:sz w:val="20"/>
          <w:szCs w:val="20"/>
        </w:rPr>
        <w:t xml:space="preserve">mplications for research practice more broadly, implications that can only deepen while austerity renders more and more such participants vulnerable, and their standpoint problematised. </w:t>
      </w:r>
      <w:r w:rsidR="00B30E1E">
        <w:rPr>
          <w:rFonts w:cs="Times New Roman"/>
          <w:sz w:val="20"/>
          <w:szCs w:val="20"/>
        </w:rPr>
        <w:t xml:space="preserve">  </w:t>
      </w:r>
    </w:p>
    <w:p w14:paraId="5C856F9F" w14:textId="77777777" w:rsidR="00195D58" w:rsidRDefault="00195D58">
      <w:pPr>
        <w:pStyle w:val="Standard"/>
        <w:spacing w:line="360" w:lineRule="auto"/>
        <w:rPr>
          <w:rFonts w:cs="Times New Roman"/>
          <w:sz w:val="20"/>
          <w:szCs w:val="20"/>
        </w:rPr>
      </w:pPr>
    </w:p>
    <w:p w14:paraId="0617FC55" w14:textId="77777777" w:rsidR="00A660FB" w:rsidRDefault="00163E7C">
      <w:pPr>
        <w:pStyle w:val="Standard"/>
        <w:spacing w:line="360" w:lineRule="auto"/>
        <w:rPr>
          <w:rFonts w:cs="Times New Roman"/>
          <w:sz w:val="20"/>
          <w:szCs w:val="20"/>
        </w:rPr>
      </w:pPr>
      <w:r>
        <w:rPr>
          <w:rFonts w:cs="Times New Roman"/>
          <w:sz w:val="20"/>
          <w:szCs w:val="20"/>
        </w:rPr>
        <w:t xml:space="preserve">Link workers also reported </w:t>
      </w:r>
      <w:r w:rsidR="00DC6103">
        <w:rPr>
          <w:rFonts w:cs="Times New Roman"/>
          <w:sz w:val="20"/>
          <w:szCs w:val="20"/>
        </w:rPr>
        <w:t xml:space="preserve">that </w:t>
      </w:r>
      <w:r>
        <w:rPr>
          <w:rFonts w:cs="Times New Roman"/>
          <w:sz w:val="20"/>
          <w:szCs w:val="20"/>
        </w:rPr>
        <w:t>they needed to navigate other university processes and timescales.  These were sometimes quite different from their organisations’ usual approach.  An example being frustration with the university assessment process causing delays with the release of the final report:</w:t>
      </w:r>
    </w:p>
    <w:p w14:paraId="61380CFD" w14:textId="77777777" w:rsidR="00A660FB" w:rsidRDefault="00A660FB">
      <w:pPr>
        <w:pStyle w:val="Standard"/>
        <w:spacing w:line="360" w:lineRule="auto"/>
        <w:rPr>
          <w:rFonts w:cs="Times New Roman"/>
          <w:i/>
          <w:sz w:val="20"/>
          <w:szCs w:val="20"/>
        </w:rPr>
      </w:pPr>
    </w:p>
    <w:p w14:paraId="3E572405" w14:textId="77777777" w:rsidR="00914731" w:rsidRPr="0003772B" w:rsidRDefault="00163E7C" w:rsidP="0003772B">
      <w:pPr>
        <w:pStyle w:val="Standard"/>
        <w:spacing w:line="360" w:lineRule="auto"/>
        <w:ind w:left="709"/>
      </w:pPr>
      <w:r>
        <w:rPr>
          <w:rFonts w:cs="Times New Roman"/>
          <w:i/>
          <w:sz w:val="20"/>
          <w:szCs w:val="20"/>
        </w:rPr>
        <w:t xml:space="preserve">The only issue is the timescales - which I fully understand - but for a lot of organisations, waiting that time for the report, it’s too long, unfortunately. Internal research is 4-8 weeks although it’s not as comprehensive. </w:t>
      </w:r>
      <w:r>
        <w:rPr>
          <w:rFonts w:cs="Times New Roman"/>
          <w:sz w:val="20"/>
          <w:szCs w:val="20"/>
        </w:rPr>
        <w:t>[Drug Misuse Charity]</w:t>
      </w:r>
    </w:p>
    <w:p w14:paraId="300DB30D" w14:textId="77777777" w:rsidR="00914731" w:rsidRDefault="00914731">
      <w:pPr>
        <w:pStyle w:val="Standard"/>
        <w:spacing w:line="360" w:lineRule="auto"/>
        <w:rPr>
          <w:rFonts w:cs="Times New Roman"/>
          <w:sz w:val="20"/>
          <w:szCs w:val="20"/>
        </w:rPr>
      </w:pPr>
    </w:p>
    <w:p w14:paraId="189ACE65" w14:textId="77777777" w:rsidR="009357D6" w:rsidRDefault="00163E7C" w:rsidP="009357D6">
      <w:pPr>
        <w:pStyle w:val="Standard"/>
        <w:spacing w:line="360" w:lineRule="auto"/>
      </w:pPr>
      <w:r>
        <w:rPr>
          <w:rFonts w:cs="Times New Roman"/>
          <w:sz w:val="20"/>
          <w:szCs w:val="20"/>
        </w:rPr>
        <w:t xml:space="preserve">Some link workers had worked with multiple Interchange students </w:t>
      </w:r>
      <w:r w:rsidR="00DC6103">
        <w:rPr>
          <w:rFonts w:cs="Times New Roman"/>
          <w:sz w:val="20"/>
          <w:szCs w:val="20"/>
        </w:rPr>
        <w:t>i</w:t>
      </w:r>
      <w:r>
        <w:rPr>
          <w:rFonts w:cs="Times New Roman"/>
          <w:sz w:val="20"/>
          <w:szCs w:val="20"/>
        </w:rPr>
        <w:t xml:space="preserve">n successive years.  Some of these had </w:t>
      </w:r>
      <w:r w:rsidR="00DC6103">
        <w:rPr>
          <w:rFonts w:cs="Times New Roman"/>
          <w:sz w:val="20"/>
          <w:szCs w:val="20"/>
        </w:rPr>
        <w:t>sometimes experienced what they</w:t>
      </w:r>
      <w:r w:rsidR="009357D6">
        <w:rPr>
          <w:rFonts w:cs="Times New Roman"/>
          <w:sz w:val="20"/>
          <w:szCs w:val="20"/>
        </w:rPr>
        <w:t xml:space="preserve"> perceived as poor</w:t>
      </w:r>
      <w:r>
        <w:rPr>
          <w:rFonts w:cs="Times New Roman"/>
          <w:sz w:val="20"/>
          <w:szCs w:val="20"/>
        </w:rPr>
        <w:t xml:space="preserve"> projects </w:t>
      </w:r>
      <w:r w:rsidR="009357D6">
        <w:rPr>
          <w:rFonts w:eastAsia="Calibri" w:cs="Times New Roman"/>
          <w:sz w:val="20"/>
          <w:szCs w:val="20"/>
        </w:rPr>
        <w:t>in terms of usefulness to link workers</w:t>
      </w:r>
      <w:r w:rsidR="00BE5722">
        <w:rPr>
          <w:rFonts w:eastAsia="Calibri" w:cs="Times New Roman"/>
          <w:sz w:val="20"/>
          <w:szCs w:val="20"/>
        </w:rPr>
        <w:t xml:space="preserve"> and</w:t>
      </w:r>
      <w:r w:rsidR="009357D6">
        <w:rPr>
          <w:rFonts w:eastAsia="Calibri" w:cs="Times New Roman"/>
          <w:sz w:val="20"/>
          <w:szCs w:val="20"/>
        </w:rPr>
        <w:t xml:space="preserve"> the organisation or service users</w:t>
      </w:r>
      <w:r w:rsidR="00BE5722">
        <w:rPr>
          <w:rFonts w:eastAsia="Calibri" w:cs="Times New Roman"/>
          <w:sz w:val="20"/>
          <w:szCs w:val="20"/>
        </w:rPr>
        <w:t>. I</w:t>
      </w:r>
      <w:r w:rsidR="009357D6">
        <w:rPr>
          <w:rFonts w:eastAsia="Calibri" w:cs="Times New Roman"/>
          <w:sz w:val="20"/>
          <w:szCs w:val="20"/>
        </w:rPr>
        <w:t xml:space="preserve">t was notable that direct reference to the student learning </w:t>
      </w:r>
      <w:r w:rsidR="00DC6103">
        <w:rPr>
          <w:rFonts w:eastAsia="Calibri" w:cs="Times New Roman"/>
          <w:sz w:val="20"/>
          <w:szCs w:val="20"/>
        </w:rPr>
        <w:t xml:space="preserve">on the part of the link workers </w:t>
      </w:r>
      <w:r w:rsidR="009357D6">
        <w:rPr>
          <w:rFonts w:eastAsia="Calibri" w:cs="Times New Roman"/>
          <w:sz w:val="20"/>
          <w:szCs w:val="20"/>
        </w:rPr>
        <w:t>was absent, although there was undoubted appreciation of students and their work. On one level this could be taken to indicate that for some community partners, the Interchange Programme was about supporting them in becoming market players in what was, in effect, a neoliberal welfare policy regime (</w:t>
      </w:r>
      <w:proofErr w:type="spellStart"/>
      <w:r w:rsidR="009357D6">
        <w:rPr>
          <w:rFonts w:eastAsia="Calibri" w:cs="Times New Roman"/>
          <w:sz w:val="20"/>
          <w:szCs w:val="20"/>
        </w:rPr>
        <w:t>Brackmann</w:t>
      </w:r>
      <w:proofErr w:type="spellEnd"/>
      <w:r w:rsidR="009357D6">
        <w:rPr>
          <w:rFonts w:eastAsia="Calibri" w:cs="Times New Roman"/>
          <w:sz w:val="20"/>
          <w:szCs w:val="20"/>
        </w:rPr>
        <w:t xml:space="preserve"> 2015). But, on further interrogation, it would seem to more reflect link workers' preoccupation with evidenced knowledge capable of supporting them in their quest for their service to remain sustainable or improve, in order to support service-users who they recognised as struggling with welfare needs compounded by the fallout of austerity policies. These preoccupations demonstrate how inextricably enmeshed with the prosaic was the critical. We witness this by the fusing of pragmatism with critical awareness of socio economic </w:t>
      </w:r>
      <w:r w:rsidR="009357D6">
        <w:rPr>
          <w:rFonts w:eastAsia="Calibri" w:cs="Times New Roman"/>
          <w:sz w:val="20"/>
          <w:szCs w:val="20"/>
        </w:rPr>
        <w:lastRenderedPageBreak/>
        <w:t xml:space="preserve">and political forces that compounded welfare needs, and their determination to (where possible within the constraints of the service and their role) </w:t>
      </w:r>
      <w:r w:rsidR="00C026B4">
        <w:rPr>
          <w:rFonts w:eastAsia="Calibri" w:cs="Times New Roman"/>
          <w:sz w:val="20"/>
          <w:szCs w:val="20"/>
        </w:rPr>
        <w:t xml:space="preserve">to </w:t>
      </w:r>
      <w:r w:rsidR="009357D6">
        <w:rPr>
          <w:rFonts w:eastAsia="Calibri" w:cs="Times New Roman"/>
          <w:color w:val="00000A"/>
          <w:sz w:val="20"/>
          <w:szCs w:val="20"/>
          <w:lang w:val="en-US"/>
        </w:rPr>
        <w:t>‘transform [that] reality’ for service users (Freire 1972:27). Such critical awareness has to be the precursor of transformative structural change.</w:t>
      </w:r>
      <w:r w:rsidR="00C026B4">
        <w:rPr>
          <w:rFonts w:eastAsia="Calibri" w:cs="Times New Roman"/>
          <w:color w:val="00000A"/>
          <w:sz w:val="20"/>
          <w:szCs w:val="20"/>
          <w:lang w:val="en-US"/>
        </w:rPr>
        <w:t xml:space="preserve"> Examples of this can be seen from some of the previous quotes i.e. the link worker from the </w:t>
      </w:r>
      <w:r w:rsidR="00BE5722">
        <w:rPr>
          <w:rFonts w:eastAsia="Calibri" w:cs="Times New Roman"/>
          <w:color w:val="00000A"/>
          <w:sz w:val="20"/>
          <w:szCs w:val="20"/>
          <w:lang w:val="en-US"/>
        </w:rPr>
        <w:t>a</w:t>
      </w:r>
      <w:r w:rsidR="00C026B4">
        <w:rPr>
          <w:rFonts w:eastAsia="Calibri" w:cs="Times New Roman"/>
          <w:color w:val="00000A"/>
          <w:sz w:val="20"/>
          <w:szCs w:val="20"/>
          <w:lang w:val="en-US"/>
        </w:rPr>
        <w:t xml:space="preserve">sylum charity who spoke of the injustices faced by service users due to a flawed system, and another who called for a charities consortium to highlight injustices faced by service users. </w:t>
      </w:r>
    </w:p>
    <w:p w14:paraId="05ECB5E9" w14:textId="77777777" w:rsidR="009357D6" w:rsidRDefault="009357D6" w:rsidP="009357D6">
      <w:pPr>
        <w:pStyle w:val="Standard"/>
        <w:spacing w:line="360" w:lineRule="auto"/>
        <w:rPr>
          <w:rFonts w:eastAsia="Calibri" w:cs="Times New Roman"/>
          <w:sz w:val="20"/>
          <w:szCs w:val="20"/>
        </w:rPr>
      </w:pPr>
    </w:p>
    <w:p w14:paraId="650B6E7B" w14:textId="5C515A90" w:rsidR="009357D6" w:rsidRDefault="003E6C7C">
      <w:pPr>
        <w:pStyle w:val="Standard"/>
        <w:spacing w:line="360" w:lineRule="auto"/>
        <w:rPr>
          <w:rFonts w:eastAsia="Calibri" w:cs="Times New Roman"/>
          <w:sz w:val="20"/>
          <w:szCs w:val="20"/>
        </w:rPr>
      </w:pPr>
      <w:r>
        <w:rPr>
          <w:rFonts w:eastAsia="Calibri" w:cs="Times New Roman"/>
          <w:sz w:val="20"/>
          <w:szCs w:val="20"/>
        </w:rPr>
        <w:t xml:space="preserve">With the stakes being so high it is </w:t>
      </w:r>
      <w:r w:rsidR="009357D6">
        <w:rPr>
          <w:rFonts w:eastAsia="Calibri" w:cs="Times New Roman"/>
          <w:sz w:val="20"/>
          <w:szCs w:val="20"/>
        </w:rPr>
        <w:t>not surprising that link workers expressed frustration on occasions when students had not successfully produced the knowledge sought. Some l</w:t>
      </w:r>
      <w:r w:rsidR="009357D6">
        <w:rPr>
          <w:sz w:val="20"/>
          <w:szCs w:val="20"/>
        </w:rPr>
        <w:t xml:space="preserve">ink workers commented that they had been matched with students who needed ‘hand-holding’ through the process and where the 'reciprocal' relationship had therefore felt one-sided. </w:t>
      </w:r>
      <w:r w:rsidR="006D317F">
        <w:rPr>
          <w:sz w:val="20"/>
          <w:szCs w:val="20"/>
        </w:rPr>
        <w:t xml:space="preserve">Other </w:t>
      </w:r>
      <w:r w:rsidR="009357D6">
        <w:rPr>
          <w:sz w:val="20"/>
          <w:szCs w:val="20"/>
        </w:rPr>
        <w:t>link workers however, showed awareness that the collaboration was about their contribution too, with 'successful' collaborations seen as contingent on the student and link worker positioning themselves as co-learners and co-constructors of knowledge, supporting each other through the participatory processes (</w:t>
      </w:r>
      <w:r w:rsidR="009357D6" w:rsidRPr="00B30196">
        <w:rPr>
          <w:rFonts w:eastAsia="Calibri" w:cs="Times New Roman"/>
          <w:color w:val="00000A"/>
          <w:sz w:val="20"/>
          <w:szCs w:val="20"/>
          <w:lang w:val="en-US"/>
        </w:rPr>
        <w:t>Neary and Winn 2</w:t>
      </w:r>
      <w:r w:rsidR="00B30196" w:rsidRPr="00B30196">
        <w:rPr>
          <w:rFonts w:eastAsia="Calibri" w:cs="Times New Roman"/>
          <w:color w:val="00000A"/>
          <w:sz w:val="20"/>
          <w:szCs w:val="20"/>
          <w:lang w:val="en-US"/>
        </w:rPr>
        <w:t>009</w:t>
      </w:r>
      <w:r w:rsidR="009357D6">
        <w:rPr>
          <w:rFonts w:eastAsia="Calibri" w:cs="Times New Roman"/>
          <w:color w:val="00000A"/>
          <w:sz w:val="20"/>
          <w:szCs w:val="20"/>
          <w:lang w:val="en-US"/>
        </w:rPr>
        <w:t>)</w:t>
      </w:r>
      <w:r w:rsidR="009357D6">
        <w:rPr>
          <w:rFonts w:eastAsia="Calibri" w:cs="Times New Roman"/>
          <w:sz w:val="20"/>
          <w:szCs w:val="20"/>
        </w:rPr>
        <w:t>.</w:t>
      </w:r>
      <w:r w:rsidR="009357D6">
        <w:t xml:space="preserve"> </w:t>
      </w:r>
      <w:r w:rsidR="00163E7C">
        <w:rPr>
          <w:rFonts w:cs="Times New Roman"/>
          <w:sz w:val="20"/>
          <w:szCs w:val="20"/>
        </w:rPr>
        <w:t>As a</w:t>
      </w:r>
      <w:r w:rsidR="00163E7C">
        <w:rPr>
          <w:rFonts w:eastAsia="Calibri" w:cs="Times New Roman"/>
          <w:sz w:val="20"/>
          <w:szCs w:val="20"/>
        </w:rPr>
        <w:t xml:space="preserve"> link worker from a BME charity observed: ‘</w:t>
      </w:r>
      <w:r w:rsidR="00163E7C">
        <w:rPr>
          <w:rFonts w:eastAsia="Calibri" w:cs="Times New Roman"/>
          <w:i/>
          <w:sz w:val="20"/>
          <w:szCs w:val="20"/>
        </w:rPr>
        <w:t>It depends on the knowledge, experience, skills the student brings and what we as an organisation bring to that</w:t>
      </w:r>
      <w:r w:rsidR="00163E7C">
        <w:rPr>
          <w:rFonts w:eastAsia="Calibri" w:cs="Times New Roman"/>
          <w:sz w:val="20"/>
          <w:szCs w:val="20"/>
        </w:rPr>
        <w:t xml:space="preserve">’. </w:t>
      </w:r>
    </w:p>
    <w:p w14:paraId="029A3F6D" w14:textId="77777777" w:rsidR="009357D6" w:rsidRDefault="009357D6">
      <w:pPr>
        <w:pStyle w:val="Standard"/>
        <w:spacing w:line="360" w:lineRule="auto"/>
        <w:rPr>
          <w:rFonts w:eastAsia="Calibri" w:cs="Times New Roman"/>
          <w:sz w:val="20"/>
          <w:szCs w:val="20"/>
        </w:rPr>
      </w:pPr>
    </w:p>
    <w:p w14:paraId="727FEACC" w14:textId="77777777" w:rsidR="00A660FB" w:rsidRPr="009357D6" w:rsidRDefault="00163E7C">
      <w:pPr>
        <w:pStyle w:val="Standard"/>
        <w:spacing w:line="360" w:lineRule="auto"/>
      </w:pPr>
      <w:r>
        <w:rPr>
          <w:rFonts w:eastAsia="Calibri" w:cs="Times New Roman"/>
          <w:sz w:val="20"/>
          <w:szCs w:val="20"/>
        </w:rPr>
        <w:t xml:space="preserve">Link workers admitted that in some cases they had not fully </w:t>
      </w:r>
      <w:r>
        <w:rPr>
          <w:rFonts w:cs="Times New Roman"/>
          <w:sz w:val="20"/>
          <w:szCs w:val="20"/>
        </w:rPr>
        <w:t>understood the constraints on the student.  For example, one had wanted the student to spend a full week at the organisation to observe their work, something they later learned was incompatible with the student’s other commitments to their full-time degree programme.  Others reflected that their expectations of the student may have been unrealistically high.</w:t>
      </w:r>
    </w:p>
    <w:p w14:paraId="305F88C7" w14:textId="77777777" w:rsidR="0003772B" w:rsidRDefault="0003772B">
      <w:pPr>
        <w:pStyle w:val="Standard"/>
        <w:spacing w:line="360" w:lineRule="auto"/>
        <w:rPr>
          <w:rFonts w:cs="Times New Roman"/>
          <w:sz w:val="20"/>
          <w:szCs w:val="20"/>
        </w:rPr>
      </w:pPr>
    </w:p>
    <w:p w14:paraId="5C0EFDA7" w14:textId="77777777" w:rsidR="008A4CAC" w:rsidRDefault="00163E7C">
      <w:pPr>
        <w:pStyle w:val="Standard"/>
        <w:spacing w:line="360" w:lineRule="auto"/>
        <w:rPr>
          <w:rFonts w:eastAsia="Calibri" w:cs="Times New Roman"/>
          <w:sz w:val="20"/>
          <w:szCs w:val="20"/>
        </w:rPr>
      </w:pPr>
      <w:r>
        <w:rPr>
          <w:rFonts w:eastAsia="Calibri" w:cs="Times New Roman"/>
          <w:sz w:val="20"/>
          <w:szCs w:val="20"/>
        </w:rPr>
        <w:t>Finally, a lack of resources w</w:t>
      </w:r>
      <w:r w:rsidR="003E6C7C">
        <w:rPr>
          <w:rFonts w:eastAsia="Calibri" w:cs="Times New Roman"/>
          <w:sz w:val="20"/>
          <w:szCs w:val="20"/>
        </w:rPr>
        <w:t>as</w:t>
      </w:r>
      <w:r>
        <w:rPr>
          <w:rFonts w:eastAsia="Calibri" w:cs="Times New Roman"/>
          <w:sz w:val="20"/>
          <w:szCs w:val="20"/>
        </w:rPr>
        <w:t xml:space="preserve"> identified as another potential constraint to community partners realising the full benefits of the collaboration with the Interchange Programme.  Although the financial cost to the community partner was limited to student travel expenses, they still needed to contribute the time of a link worker to work alongside the student</w:t>
      </w:r>
      <w:r w:rsidR="00657F02">
        <w:rPr>
          <w:rFonts w:eastAsia="Calibri" w:cs="Times New Roman"/>
          <w:sz w:val="20"/>
          <w:szCs w:val="20"/>
        </w:rPr>
        <w:t>.</w:t>
      </w:r>
    </w:p>
    <w:p w14:paraId="4625D4D2" w14:textId="77777777" w:rsidR="00657F02" w:rsidRDefault="00657F02">
      <w:pPr>
        <w:pStyle w:val="Standard"/>
        <w:spacing w:line="360" w:lineRule="auto"/>
        <w:rPr>
          <w:rFonts w:eastAsia="Calibri" w:cs="Times New Roman"/>
          <w:sz w:val="20"/>
          <w:szCs w:val="20"/>
        </w:rPr>
      </w:pPr>
    </w:p>
    <w:p w14:paraId="34625E5F" w14:textId="77777777" w:rsidR="00A660FB" w:rsidRPr="006811C3" w:rsidRDefault="00D93044">
      <w:pPr>
        <w:pStyle w:val="Standard"/>
        <w:spacing w:line="360" w:lineRule="auto"/>
        <w:rPr>
          <w:rFonts w:eastAsia="Calibri" w:cs="Times New Roman"/>
          <w:sz w:val="20"/>
          <w:szCs w:val="20"/>
        </w:rPr>
      </w:pPr>
      <w:r>
        <w:rPr>
          <w:rFonts w:eastAsia="Calibri" w:cs="Times New Roman"/>
          <w:sz w:val="20"/>
          <w:szCs w:val="20"/>
        </w:rPr>
        <w:t xml:space="preserve">Ironically, it is also a lack of resources that </w:t>
      </w:r>
      <w:r w:rsidR="008A4CAC">
        <w:rPr>
          <w:rFonts w:eastAsia="Calibri" w:cs="Times New Roman"/>
          <w:sz w:val="20"/>
          <w:szCs w:val="20"/>
        </w:rPr>
        <w:t xml:space="preserve">placed </w:t>
      </w:r>
      <w:r>
        <w:rPr>
          <w:rFonts w:eastAsia="Calibri" w:cs="Times New Roman"/>
          <w:sz w:val="20"/>
          <w:szCs w:val="20"/>
        </w:rPr>
        <w:t>constraint</w:t>
      </w:r>
      <w:r w:rsidR="008A4CAC">
        <w:rPr>
          <w:rFonts w:eastAsia="Calibri" w:cs="Times New Roman"/>
          <w:sz w:val="20"/>
          <w:szCs w:val="20"/>
        </w:rPr>
        <w:t>s</w:t>
      </w:r>
      <w:r>
        <w:rPr>
          <w:rFonts w:eastAsia="Calibri" w:cs="Times New Roman"/>
          <w:sz w:val="20"/>
          <w:szCs w:val="20"/>
        </w:rPr>
        <w:t xml:space="preserve"> on this study </w:t>
      </w:r>
      <w:r w:rsidR="008A4CAC">
        <w:rPr>
          <w:rFonts w:eastAsia="Calibri" w:cs="Times New Roman"/>
          <w:sz w:val="20"/>
          <w:szCs w:val="20"/>
        </w:rPr>
        <w:t xml:space="preserve">design with </w:t>
      </w:r>
      <w:r>
        <w:rPr>
          <w:rFonts w:eastAsia="Calibri" w:cs="Times New Roman"/>
          <w:sz w:val="20"/>
          <w:szCs w:val="20"/>
        </w:rPr>
        <w:t xml:space="preserve">its failure to </w:t>
      </w:r>
      <w:r w:rsidR="003E6C7C">
        <w:rPr>
          <w:rFonts w:eastAsia="Calibri" w:cs="Times New Roman"/>
          <w:sz w:val="20"/>
          <w:szCs w:val="20"/>
        </w:rPr>
        <w:t xml:space="preserve">fully </w:t>
      </w:r>
      <w:r>
        <w:rPr>
          <w:rFonts w:eastAsia="Calibri" w:cs="Times New Roman"/>
          <w:sz w:val="20"/>
          <w:szCs w:val="20"/>
        </w:rPr>
        <w:t xml:space="preserve">adopt a PAR orientation despite </w:t>
      </w:r>
      <w:r w:rsidR="008A4CAC">
        <w:rPr>
          <w:rFonts w:eastAsia="Calibri" w:cs="Times New Roman"/>
          <w:sz w:val="20"/>
          <w:szCs w:val="20"/>
        </w:rPr>
        <w:t xml:space="preserve">PAR </w:t>
      </w:r>
      <w:r>
        <w:rPr>
          <w:rFonts w:eastAsia="Calibri" w:cs="Times New Roman"/>
          <w:sz w:val="20"/>
          <w:szCs w:val="20"/>
        </w:rPr>
        <w:t xml:space="preserve">being </w:t>
      </w:r>
      <w:r w:rsidR="008A4CAC">
        <w:rPr>
          <w:rFonts w:eastAsia="Calibri" w:cs="Times New Roman"/>
          <w:sz w:val="20"/>
          <w:szCs w:val="20"/>
        </w:rPr>
        <w:t xml:space="preserve">a </w:t>
      </w:r>
      <w:r w:rsidR="006811C3">
        <w:rPr>
          <w:rFonts w:eastAsia="Calibri" w:cs="Times New Roman"/>
          <w:sz w:val="20"/>
          <w:szCs w:val="20"/>
        </w:rPr>
        <w:t xml:space="preserve">key </w:t>
      </w:r>
      <w:r w:rsidR="008A4CAC">
        <w:rPr>
          <w:rFonts w:eastAsia="Calibri" w:cs="Times New Roman"/>
          <w:sz w:val="20"/>
          <w:szCs w:val="20"/>
        </w:rPr>
        <w:t>aspect of t</w:t>
      </w:r>
      <w:r>
        <w:rPr>
          <w:rFonts w:eastAsia="Calibri" w:cs="Times New Roman"/>
          <w:sz w:val="20"/>
          <w:szCs w:val="20"/>
        </w:rPr>
        <w:t>he Interchange Programme’s partnership arrangement</w:t>
      </w:r>
      <w:r w:rsidR="008A4CAC">
        <w:rPr>
          <w:rFonts w:eastAsia="Calibri" w:cs="Times New Roman"/>
          <w:sz w:val="20"/>
          <w:szCs w:val="20"/>
        </w:rPr>
        <w:t>s</w:t>
      </w:r>
      <w:r>
        <w:rPr>
          <w:rFonts w:eastAsia="Calibri" w:cs="Times New Roman"/>
          <w:sz w:val="20"/>
          <w:szCs w:val="20"/>
        </w:rPr>
        <w:t xml:space="preserve">. </w:t>
      </w:r>
      <w:r w:rsidR="008A4CAC">
        <w:rPr>
          <w:rFonts w:eastAsia="Calibri" w:cs="Times New Roman"/>
          <w:sz w:val="20"/>
          <w:szCs w:val="20"/>
        </w:rPr>
        <w:t>From the findings</w:t>
      </w:r>
      <w:r w:rsidR="006811C3">
        <w:rPr>
          <w:rFonts w:eastAsia="Calibri" w:cs="Times New Roman"/>
          <w:sz w:val="20"/>
          <w:szCs w:val="20"/>
        </w:rPr>
        <w:t xml:space="preserve">, </w:t>
      </w:r>
      <w:r w:rsidR="008A4CAC">
        <w:rPr>
          <w:rFonts w:eastAsia="Calibri" w:cs="Times New Roman"/>
          <w:sz w:val="20"/>
          <w:szCs w:val="20"/>
        </w:rPr>
        <w:t xml:space="preserve">the missing </w:t>
      </w:r>
      <w:r w:rsidR="00B319C5">
        <w:rPr>
          <w:rFonts w:eastAsia="Calibri" w:cs="Times New Roman"/>
          <w:sz w:val="20"/>
          <w:szCs w:val="20"/>
        </w:rPr>
        <w:t xml:space="preserve">students’ </w:t>
      </w:r>
      <w:r w:rsidR="008A4CAC">
        <w:rPr>
          <w:rFonts w:eastAsia="Calibri" w:cs="Times New Roman"/>
          <w:sz w:val="20"/>
          <w:szCs w:val="20"/>
        </w:rPr>
        <w:t xml:space="preserve">perspectives </w:t>
      </w:r>
      <w:r w:rsidR="006811C3">
        <w:rPr>
          <w:rFonts w:eastAsia="Calibri" w:cs="Times New Roman"/>
          <w:sz w:val="20"/>
          <w:szCs w:val="20"/>
        </w:rPr>
        <w:t>out</w:t>
      </w:r>
      <w:r w:rsidR="008A4CAC">
        <w:rPr>
          <w:rFonts w:eastAsia="Calibri" w:cs="Times New Roman"/>
          <w:sz w:val="20"/>
          <w:szCs w:val="20"/>
        </w:rPr>
        <w:t xml:space="preserve">, especially given the high expectations placed on them by link workers, and </w:t>
      </w:r>
      <w:r w:rsidR="003E6C7C">
        <w:rPr>
          <w:rFonts w:eastAsia="Calibri" w:cs="Times New Roman"/>
          <w:sz w:val="20"/>
          <w:szCs w:val="20"/>
        </w:rPr>
        <w:t xml:space="preserve">the crucial importance of learning the nature of their </w:t>
      </w:r>
      <w:r w:rsidR="008A4CAC">
        <w:rPr>
          <w:rFonts w:eastAsia="Calibri" w:cs="Times New Roman"/>
          <w:sz w:val="20"/>
          <w:szCs w:val="20"/>
        </w:rPr>
        <w:t xml:space="preserve">experience </w:t>
      </w:r>
      <w:r w:rsidR="006811C3">
        <w:rPr>
          <w:rFonts w:eastAsia="Calibri" w:cs="Times New Roman"/>
          <w:sz w:val="20"/>
          <w:szCs w:val="20"/>
        </w:rPr>
        <w:t xml:space="preserve">of the </w:t>
      </w:r>
      <w:r w:rsidR="008A4CAC">
        <w:rPr>
          <w:rFonts w:eastAsia="Calibri" w:cs="Times New Roman"/>
          <w:sz w:val="20"/>
          <w:szCs w:val="20"/>
        </w:rPr>
        <w:t xml:space="preserve">co-construction of knowledge and understanding. Also, it would </w:t>
      </w:r>
      <w:r w:rsidR="003E6C7C">
        <w:rPr>
          <w:rFonts w:eastAsia="Calibri" w:cs="Times New Roman"/>
          <w:sz w:val="20"/>
          <w:szCs w:val="20"/>
        </w:rPr>
        <w:t xml:space="preserve">have </w:t>
      </w:r>
      <w:r w:rsidR="008A4CAC">
        <w:rPr>
          <w:rFonts w:eastAsia="Calibri" w:cs="Times New Roman"/>
          <w:sz w:val="20"/>
          <w:szCs w:val="20"/>
        </w:rPr>
        <w:t xml:space="preserve">contributed to the ‘larger </w:t>
      </w:r>
      <w:r w:rsidR="006811C3">
        <w:rPr>
          <w:rFonts w:eastAsia="Calibri" w:cs="Times New Roman"/>
          <w:sz w:val="20"/>
          <w:szCs w:val="20"/>
        </w:rPr>
        <w:t>vision’ to</w:t>
      </w:r>
      <w:r w:rsidR="008A4CAC">
        <w:rPr>
          <w:rFonts w:eastAsia="Calibri" w:cs="Times New Roman"/>
          <w:sz w:val="20"/>
          <w:szCs w:val="20"/>
        </w:rPr>
        <w:t xml:space="preserve"> </w:t>
      </w:r>
      <w:r w:rsidR="006811C3">
        <w:rPr>
          <w:rFonts w:eastAsia="Calibri" w:cs="Times New Roman"/>
          <w:sz w:val="20"/>
          <w:szCs w:val="20"/>
        </w:rPr>
        <w:t xml:space="preserve">have learned how </w:t>
      </w:r>
      <w:r w:rsidR="008A4CAC">
        <w:rPr>
          <w:rFonts w:eastAsia="Calibri" w:cs="Times New Roman"/>
          <w:color w:val="00000A"/>
          <w:sz w:val="20"/>
          <w:szCs w:val="20"/>
          <w:lang w:val="en-US"/>
        </w:rPr>
        <w:t xml:space="preserve">Interchange </w:t>
      </w:r>
      <w:proofErr w:type="spellStart"/>
      <w:r w:rsidR="008A4CAC">
        <w:rPr>
          <w:rFonts w:eastAsia="Calibri" w:cs="Times New Roman"/>
          <w:color w:val="00000A"/>
          <w:sz w:val="20"/>
          <w:szCs w:val="20"/>
          <w:lang w:val="en-US"/>
        </w:rPr>
        <w:t>Programme</w:t>
      </w:r>
      <w:proofErr w:type="spellEnd"/>
      <w:r w:rsidR="008A4CAC">
        <w:rPr>
          <w:rFonts w:eastAsia="Calibri" w:cs="Times New Roman"/>
          <w:color w:val="00000A"/>
          <w:sz w:val="20"/>
          <w:szCs w:val="20"/>
          <w:lang w:val="en-US"/>
        </w:rPr>
        <w:t xml:space="preserve"> </w:t>
      </w:r>
      <w:r w:rsidR="006811C3">
        <w:rPr>
          <w:rFonts w:eastAsia="Calibri" w:cs="Times New Roman"/>
          <w:color w:val="00000A"/>
          <w:sz w:val="20"/>
          <w:szCs w:val="20"/>
          <w:lang w:val="en-US"/>
        </w:rPr>
        <w:t xml:space="preserve">contributed to the university’s </w:t>
      </w:r>
      <w:r w:rsidR="008A4CAC">
        <w:rPr>
          <w:rFonts w:eastAsia="Times New Roman" w:cs="Times New Roman"/>
          <w:color w:val="000000"/>
          <w:sz w:val="20"/>
          <w:szCs w:val="20"/>
          <w:lang w:val="en-US" w:eastAsia="en-GB"/>
        </w:rPr>
        <w:t>civic obligations and public benefit</w:t>
      </w:r>
      <w:r w:rsidR="008A4CAC">
        <w:rPr>
          <w:rFonts w:eastAsia="Calibri" w:cs="Times New Roman"/>
          <w:color w:val="00000A"/>
          <w:sz w:val="20"/>
          <w:szCs w:val="20"/>
          <w:lang w:val="en-US"/>
        </w:rPr>
        <w:t xml:space="preserve"> </w:t>
      </w:r>
      <w:r w:rsidR="00163E7C">
        <w:rPr>
          <w:rFonts w:eastAsia="Calibri" w:cs="Times New Roman"/>
          <w:color w:val="00000A"/>
          <w:sz w:val="20"/>
          <w:szCs w:val="20"/>
          <w:lang w:val="en-US"/>
        </w:rPr>
        <w:t xml:space="preserve">(Haraway1988: 590). </w:t>
      </w:r>
    </w:p>
    <w:p w14:paraId="3CCB336F" w14:textId="77777777" w:rsidR="008A4CAC" w:rsidRDefault="008A4CAC">
      <w:pPr>
        <w:pStyle w:val="Standard"/>
        <w:spacing w:line="360" w:lineRule="auto"/>
        <w:rPr>
          <w:rFonts w:eastAsia="Calibri" w:cs="Times New Roman"/>
          <w:sz w:val="20"/>
          <w:szCs w:val="20"/>
        </w:rPr>
      </w:pPr>
    </w:p>
    <w:p w14:paraId="5A8109C1" w14:textId="77777777" w:rsidR="00A660FB" w:rsidRDefault="00163E7C">
      <w:pPr>
        <w:pStyle w:val="Standard"/>
        <w:spacing w:line="360" w:lineRule="auto"/>
        <w:rPr>
          <w:rFonts w:eastAsia="Calibri" w:cs="Times New Roman"/>
          <w:b/>
          <w:bCs/>
          <w:sz w:val="20"/>
          <w:szCs w:val="20"/>
        </w:rPr>
      </w:pPr>
      <w:bookmarkStart w:id="1" w:name="_GoBack1"/>
      <w:bookmarkEnd w:id="1"/>
      <w:r>
        <w:rPr>
          <w:rFonts w:eastAsia="Calibri" w:cs="Times New Roman"/>
          <w:b/>
          <w:bCs/>
          <w:sz w:val="20"/>
          <w:szCs w:val="20"/>
        </w:rPr>
        <w:t>Conclusion</w:t>
      </w:r>
    </w:p>
    <w:p w14:paraId="2360288D" w14:textId="77777777" w:rsidR="00A660FB" w:rsidRDefault="00163E7C">
      <w:pPr>
        <w:pStyle w:val="Body"/>
        <w:spacing w:after="0" w:line="360" w:lineRule="auto"/>
        <w:rPr>
          <w:rFonts w:ascii="Times New Roman" w:hAnsi="Times New Roman" w:cs="Times New Roman"/>
          <w:sz w:val="20"/>
          <w:szCs w:val="20"/>
        </w:rPr>
      </w:pPr>
      <w:r>
        <w:rPr>
          <w:rFonts w:ascii="Times New Roman" w:hAnsi="Times New Roman" w:cs="Times New Roman"/>
          <w:color w:val="00000A"/>
          <w:sz w:val="20"/>
          <w:szCs w:val="20"/>
          <w:lang w:val="en-US"/>
        </w:rPr>
        <w:t xml:space="preserve">Although the perspectives of the community partners were temporally located and context-driven, the study can still be seen to have wider implications for other university-community partnerships concerned to support </w:t>
      </w:r>
      <w:r w:rsidR="00581779">
        <w:rPr>
          <w:rFonts w:ascii="Times New Roman" w:hAnsi="Times New Roman" w:cs="Times New Roman"/>
          <w:color w:val="00000A"/>
          <w:sz w:val="20"/>
          <w:szCs w:val="20"/>
          <w:lang w:val="en-US"/>
        </w:rPr>
        <w:t>VCOs</w:t>
      </w:r>
      <w:r>
        <w:rPr>
          <w:rFonts w:ascii="Times New Roman" w:hAnsi="Times New Roman" w:cs="Times New Roman"/>
          <w:color w:val="00000A"/>
          <w:sz w:val="20"/>
          <w:szCs w:val="20"/>
          <w:lang w:val="en-US"/>
        </w:rPr>
        <w:t xml:space="preserve"> in their local community. </w:t>
      </w:r>
      <w:r>
        <w:rPr>
          <w:rFonts w:ascii="Times New Roman" w:hAnsi="Times New Roman" w:cs="Times New Roman"/>
          <w:color w:val="00000A"/>
          <w:sz w:val="20"/>
          <w:szCs w:val="20"/>
        </w:rPr>
        <w:t xml:space="preserve"> </w:t>
      </w:r>
      <w:r w:rsidR="00370BBD">
        <w:rPr>
          <w:rFonts w:ascii="Times New Roman" w:hAnsi="Times New Roman" w:cs="Times New Roman"/>
          <w:color w:val="00000A"/>
          <w:sz w:val="20"/>
          <w:szCs w:val="20"/>
        </w:rPr>
        <w:t xml:space="preserve">Such partnerships </w:t>
      </w:r>
      <w:r>
        <w:rPr>
          <w:rFonts w:ascii="Times New Roman" w:hAnsi="Times New Roman" w:cs="Times New Roman"/>
          <w:color w:val="00000A"/>
          <w:sz w:val="20"/>
          <w:szCs w:val="20"/>
        </w:rPr>
        <w:t xml:space="preserve">may find, as with this study, that, in the current </w:t>
      </w:r>
      <w:r>
        <w:rPr>
          <w:rFonts w:ascii="Times New Roman" w:hAnsi="Times New Roman"/>
          <w:sz w:val="20"/>
          <w:szCs w:val="20"/>
        </w:rPr>
        <w:t xml:space="preserve">troubled policy environment, their local </w:t>
      </w:r>
      <w:r w:rsidR="006811C3">
        <w:rPr>
          <w:rFonts w:ascii="Times New Roman" w:hAnsi="Times New Roman"/>
          <w:sz w:val="20"/>
          <w:szCs w:val="20"/>
        </w:rPr>
        <w:t>VCOs</w:t>
      </w:r>
      <w:r>
        <w:rPr>
          <w:rFonts w:ascii="Times New Roman" w:hAnsi="Times New Roman"/>
          <w:sz w:val="20"/>
          <w:szCs w:val="20"/>
        </w:rPr>
        <w:t xml:space="preserve"> are motivated to look outward to such partnerships. Additionally, they may also find that this environment is likely to frame the kind of knowledge sought. In the study, this knowledge w</w:t>
      </w:r>
      <w:r>
        <w:rPr>
          <w:rFonts w:ascii="Times New Roman" w:hAnsi="Times New Roman" w:cs="Times New Roman"/>
          <w:color w:val="00000A"/>
          <w:sz w:val="20"/>
          <w:szCs w:val="20"/>
          <w:lang w:val="en-US"/>
        </w:rPr>
        <w:t xml:space="preserve">as </w:t>
      </w:r>
      <w:r w:rsidR="00163A38">
        <w:rPr>
          <w:rFonts w:ascii="Times New Roman" w:hAnsi="Times New Roman" w:cs="Times New Roman"/>
          <w:color w:val="00000A"/>
          <w:sz w:val="20"/>
          <w:szCs w:val="20"/>
          <w:lang w:val="en-US"/>
        </w:rPr>
        <w:t xml:space="preserve">situated and contributed to practice and so not easily </w:t>
      </w:r>
      <w:r>
        <w:rPr>
          <w:rFonts w:ascii="Times New Roman" w:hAnsi="Times New Roman" w:cs="Times New Roman"/>
          <w:color w:val="00000A"/>
          <w:sz w:val="20"/>
          <w:szCs w:val="20"/>
          <w:lang w:val="en-US"/>
        </w:rPr>
        <w:t xml:space="preserve">reducible to </w:t>
      </w:r>
      <w:r w:rsidR="003E6C7C">
        <w:rPr>
          <w:rFonts w:ascii="Times New Roman" w:hAnsi="Times New Roman" w:cs="Times New Roman"/>
          <w:color w:val="00000A"/>
          <w:sz w:val="20"/>
          <w:szCs w:val="20"/>
          <w:lang w:val="en-US"/>
        </w:rPr>
        <w:t>‘a hierarchy of categories of knowledge’ (to repeat Elliot’</w:t>
      </w:r>
      <w:r w:rsidR="00163A38">
        <w:rPr>
          <w:rFonts w:ascii="Times New Roman" w:hAnsi="Times New Roman" w:cs="Times New Roman"/>
          <w:color w:val="00000A"/>
          <w:sz w:val="20"/>
          <w:szCs w:val="20"/>
          <w:lang w:val="en-US"/>
        </w:rPr>
        <w:t xml:space="preserve">s </w:t>
      </w:r>
      <w:r w:rsidR="00911B21">
        <w:rPr>
          <w:rFonts w:ascii="Times New Roman" w:hAnsi="Times New Roman" w:cs="Times New Roman"/>
          <w:color w:val="00000A"/>
          <w:sz w:val="20"/>
          <w:szCs w:val="20"/>
          <w:lang w:val="en-US"/>
        </w:rPr>
        <w:t xml:space="preserve">(2005) </w:t>
      </w:r>
      <w:r w:rsidR="00163A38">
        <w:rPr>
          <w:rFonts w:ascii="Times New Roman" w:hAnsi="Times New Roman" w:cs="Times New Roman"/>
          <w:color w:val="00000A"/>
          <w:sz w:val="20"/>
          <w:szCs w:val="20"/>
          <w:lang w:val="en-US"/>
        </w:rPr>
        <w:t>phrase)</w:t>
      </w:r>
      <w:r w:rsidR="006811C3">
        <w:rPr>
          <w:rFonts w:ascii="Times New Roman" w:hAnsi="Times New Roman" w:cs="Times New Roman"/>
          <w:color w:val="00000A"/>
          <w:sz w:val="20"/>
          <w:szCs w:val="20"/>
        </w:rPr>
        <w:t xml:space="preserve">.  </w:t>
      </w:r>
      <w:r>
        <w:rPr>
          <w:rFonts w:ascii="Times New Roman" w:hAnsi="Times New Roman" w:cs="Times New Roman"/>
          <w:color w:val="00000A"/>
          <w:sz w:val="20"/>
          <w:szCs w:val="20"/>
        </w:rPr>
        <w:t xml:space="preserve"> </w:t>
      </w:r>
      <w:r w:rsidR="003E6C7C">
        <w:rPr>
          <w:rFonts w:ascii="Times New Roman" w:hAnsi="Times New Roman" w:cs="Times New Roman"/>
          <w:color w:val="00000A"/>
          <w:sz w:val="20"/>
          <w:szCs w:val="20"/>
        </w:rPr>
        <w:t xml:space="preserve">To this extent knowledge </w:t>
      </w:r>
      <w:r>
        <w:rPr>
          <w:rFonts w:ascii="Times New Roman" w:hAnsi="Times New Roman" w:cs="Times New Roman"/>
          <w:color w:val="00000A"/>
          <w:sz w:val="20"/>
          <w:szCs w:val="20"/>
        </w:rPr>
        <w:t xml:space="preserve">was </w:t>
      </w:r>
      <w:r>
        <w:rPr>
          <w:rFonts w:ascii="Times New Roman" w:hAnsi="Times New Roman"/>
          <w:sz w:val="20"/>
          <w:szCs w:val="20"/>
        </w:rPr>
        <w:t xml:space="preserve">useful for supporting </w:t>
      </w:r>
      <w:r w:rsidR="006811C3">
        <w:rPr>
          <w:rFonts w:ascii="Times New Roman" w:hAnsi="Times New Roman"/>
          <w:sz w:val="20"/>
          <w:szCs w:val="20"/>
        </w:rPr>
        <w:t>community partners i</w:t>
      </w:r>
      <w:r>
        <w:rPr>
          <w:rFonts w:ascii="Times New Roman" w:hAnsi="Times New Roman"/>
          <w:sz w:val="20"/>
          <w:szCs w:val="20"/>
        </w:rPr>
        <w:t xml:space="preserve">n </w:t>
      </w:r>
      <w:r>
        <w:rPr>
          <w:rFonts w:ascii="Times New Roman" w:hAnsi="Times New Roman" w:cs="Times New Roman"/>
          <w:sz w:val="20"/>
          <w:szCs w:val="20"/>
        </w:rPr>
        <w:t>managing and adjusting to the policy environment and concerned with ‘individual and private interest[s]’ needed for surviving the competitive welfare regime (</w:t>
      </w:r>
      <w:proofErr w:type="spellStart"/>
      <w:r>
        <w:rPr>
          <w:rFonts w:ascii="Times New Roman" w:hAnsi="Times New Roman" w:cs="Times New Roman"/>
          <w:sz w:val="20"/>
          <w:szCs w:val="20"/>
        </w:rPr>
        <w:t>Brackmann</w:t>
      </w:r>
      <w:proofErr w:type="spellEnd"/>
      <w:r>
        <w:rPr>
          <w:rFonts w:ascii="Times New Roman" w:hAnsi="Times New Roman" w:cs="Times New Roman"/>
          <w:sz w:val="20"/>
          <w:szCs w:val="20"/>
        </w:rPr>
        <w:t xml:space="preserve"> 2015: 133). But, hidden in the prosaic, was also concern for learning/knowledge that would lead to new insights into the </w:t>
      </w:r>
      <w:r>
        <w:rPr>
          <w:rFonts w:ascii="Times New Roman" w:hAnsi="Times New Roman" w:cs="Times New Roman"/>
          <w:sz w:val="20"/>
          <w:szCs w:val="20"/>
        </w:rPr>
        <w:lastRenderedPageBreak/>
        <w:t xml:space="preserve">structural social injustices faced </w:t>
      </w:r>
      <w:r w:rsidR="006811C3">
        <w:rPr>
          <w:rFonts w:ascii="Times New Roman" w:hAnsi="Times New Roman" w:cs="Times New Roman"/>
          <w:sz w:val="20"/>
          <w:szCs w:val="20"/>
        </w:rPr>
        <w:t>by</w:t>
      </w:r>
      <w:r>
        <w:rPr>
          <w:rFonts w:ascii="Times New Roman" w:hAnsi="Times New Roman" w:cs="Times New Roman"/>
          <w:sz w:val="20"/>
          <w:szCs w:val="20"/>
        </w:rPr>
        <w:t xml:space="preserve"> service users. Submerged within the instrumental were glimpses of a more critical understanding </w:t>
      </w:r>
      <w:r w:rsidR="00581779">
        <w:rPr>
          <w:rFonts w:ascii="Times New Roman" w:hAnsi="Times New Roman" w:cs="Times New Roman"/>
          <w:sz w:val="20"/>
          <w:szCs w:val="20"/>
        </w:rPr>
        <w:t>made visible</w:t>
      </w:r>
      <w:r>
        <w:rPr>
          <w:rFonts w:ascii="Times New Roman" w:hAnsi="Times New Roman" w:cs="Times New Roman"/>
          <w:sz w:val="20"/>
          <w:szCs w:val="20"/>
        </w:rPr>
        <w:t xml:space="preserve"> through the participatory processes that facilitated awareness of connections between internal problems and public issues (Mills 1959). In these ‘</w:t>
      </w:r>
      <w:r>
        <w:rPr>
          <w:rFonts w:ascii="Times New Roman" w:hAnsi="Times New Roman" w:cs="Times New Roman"/>
          <w:color w:val="00000A"/>
          <w:sz w:val="20"/>
          <w:szCs w:val="20"/>
          <w:lang w:val="en-US"/>
        </w:rPr>
        <w:t>co-intentional educational spaces’ (</w:t>
      </w:r>
      <w:proofErr w:type="spellStart"/>
      <w:r>
        <w:rPr>
          <w:rFonts w:ascii="Times New Roman" w:hAnsi="Times New Roman" w:cs="Times New Roman"/>
          <w:color w:val="00000A"/>
          <w:sz w:val="20"/>
          <w:szCs w:val="20"/>
          <w:lang w:val="en-US"/>
        </w:rPr>
        <w:t>Ganote</w:t>
      </w:r>
      <w:proofErr w:type="spellEnd"/>
      <w:r>
        <w:rPr>
          <w:rFonts w:ascii="Times New Roman" w:hAnsi="Times New Roman" w:cs="Times New Roman"/>
          <w:color w:val="00000A"/>
          <w:sz w:val="20"/>
          <w:szCs w:val="20"/>
          <w:lang w:val="en-US"/>
        </w:rPr>
        <w:t xml:space="preserve"> and Longo 2015: 1070), link workers learned together with social science students, academics and community representatives, enabling </w:t>
      </w:r>
      <w:r>
        <w:rPr>
          <w:rFonts w:ascii="Times New Roman" w:hAnsi="Times New Roman" w:cs="Times New Roman"/>
          <w:sz w:val="20"/>
          <w:szCs w:val="20"/>
        </w:rPr>
        <w:t>‘the ‘critical’ to become ‘</w:t>
      </w:r>
      <w:r>
        <w:rPr>
          <w:rFonts w:ascii="Times New Roman" w:hAnsi="Times New Roman"/>
          <w:sz w:val="20"/>
          <w:szCs w:val="20"/>
        </w:rPr>
        <w:t xml:space="preserve">an intrinsic aspect of ... practical inquiry’ </w:t>
      </w:r>
      <w:r>
        <w:rPr>
          <w:rFonts w:ascii="Times New Roman" w:hAnsi="Times New Roman" w:cs="Times New Roman"/>
          <w:sz w:val="20"/>
          <w:szCs w:val="20"/>
        </w:rPr>
        <w:t>(Elliot 2005: 365).</w:t>
      </w:r>
    </w:p>
    <w:p w14:paraId="3B00713B" w14:textId="77777777" w:rsidR="003549DB" w:rsidRDefault="003549DB">
      <w:pPr>
        <w:pStyle w:val="Body"/>
        <w:spacing w:after="0" w:line="360" w:lineRule="auto"/>
        <w:rPr>
          <w:rFonts w:ascii="Times New Roman" w:hAnsi="Times New Roman" w:cs="Times New Roman"/>
          <w:sz w:val="20"/>
          <w:szCs w:val="20"/>
        </w:rPr>
      </w:pPr>
    </w:p>
    <w:p w14:paraId="1B04AD44" w14:textId="77777777" w:rsidR="003549DB" w:rsidRDefault="003549DB">
      <w:pPr>
        <w:pStyle w:val="Body"/>
        <w:spacing w:after="0" w:line="360" w:lineRule="auto"/>
        <w:rPr>
          <w:rFonts w:ascii="Times New Roman" w:hAnsi="Times New Roman" w:cs="Times New Roman"/>
          <w:sz w:val="20"/>
          <w:szCs w:val="20"/>
        </w:rPr>
      </w:pPr>
      <w:r>
        <w:rPr>
          <w:rFonts w:ascii="Times New Roman" w:hAnsi="Times New Roman" w:cs="Times New Roman"/>
          <w:sz w:val="20"/>
          <w:szCs w:val="20"/>
        </w:rPr>
        <w:t>Louise Hardwick, School of Law &amp; Social Justice, Chatham Street, Liverpool, L697ZR.</w:t>
      </w:r>
    </w:p>
    <w:p w14:paraId="1D77D276" w14:textId="77777777" w:rsidR="003549DB" w:rsidRDefault="0029760D">
      <w:pPr>
        <w:pStyle w:val="Body"/>
        <w:spacing w:after="0" w:line="360" w:lineRule="auto"/>
      </w:pPr>
      <w:r>
        <w:rPr>
          <w:rFonts w:ascii="Times New Roman" w:hAnsi="Times New Roman" w:cs="Times New Roman"/>
          <w:sz w:val="20"/>
          <w:szCs w:val="20"/>
        </w:rPr>
        <w:t xml:space="preserve">Lindsey Metcalf, School of Justice Studies, Liverpool John </w:t>
      </w:r>
      <w:proofErr w:type="spellStart"/>
      <w:r>
        <w:rPr>
          <w:rFonts w:ascii="Times New Roman" w:hAnsi="Times New Roman" w:cs="Times New Roman"/>
          <w:sz w:val="20"/>
          <w:szCs w:val="20"/>
        </w:rPr>
        <w:t>Moores</w:t>
      </w:r>
      <w:proofErr w:type="spellEnd"/>
      <w:r>
        <w:rPr>
          <w:rFonts w:ascii="Times New Roman" w:hAnsi="Times New Roman" w:cs="Times New Roman"/>
          <w:sz w:val="20"/>
          <w:szCs w:val="20"/>
        </w:rPr>
        <w:t xml:space="preserve"> University, 80-98 Mount Pleasant, Liverpool, L3 5UZ.</w:t>
      </w:r>
    </w:p>
    <w:p w14:paraId="18D1BAA8" w14:textId="77777777" w:rsidR="00A660FB" w:rsidRDefault="00163E7C">
      <w:pPr>
        <w:pStyle w:val="Body"/>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p>
    <w:p w14:paraId="40F284F1" w14:textId="77777777" w:rsidR="00A660FB" w:rsidRDefault="00A660FB">
      <w:pPr>
        <w:pStyle w:val="Body"/>
        <w:spacing w:after="0" w:line="360" w:lineRule="auto"/>
        <w:rPr>
          <w:rFonts w:ascii="Times New Roman" w:hAnsi="Times New Roman" w:cs="Times New Roman"/>
          <w:sz w:val="20"/>
          <w:szCs w:val="20"/>
        </w:rPr>
      </w:pPr>
    </w:p>
    <w:p w14:paraId="32E2D716" w14:textId="77777777" w:rsidR="00A660FB" w:rsidRDefault="00163E7C">
      <w:pPr>
        <w:pStyle w:val="Standard"/>
        <w:spacing w:line="360" w:lineRule="auto"/>
        <w:rPr>
          <w:sz w:val="20"/>
          <w:szCs w:val="20"/>
          <w:lang w:val="fr-FR"/>
        </w:rPr>
      </w:pPr>
      <w:proofErr w:type="spellStart"/>
      <w:r>
        <w:rPr>
          <w:sz w:val="20"/>
          <w:szCs w:val="20"/>
          <w:lang w:val="fr-FR"/>
        </w:rPr>
        <w:t>References</w:t>
      </w:r>
      <w:proofErr w:type="spellEnd"/>
    </w:p>
    <w:p w14:paraId="4362300C" w14:textId="77777777" w:rsidR="00A660FB" w:rsidRPr="00BA2A90" w:rsidRDefault="00163E7C">
      <w:pPr>
        <w:pStyle w:val="Standard"/>
        <w:spacing w:before="120"/>
        <w:rPr>
          <w:rFonts w:cs="Times New Roman"/>
          <w:sz w:val="20"/>
          <w:szCs w:val="20"/>
        </w:rPr>
      </w:pPr>
      <w:r w:rsidRPr="00BA2A90">
        <w:rPr>
          <w:rFonts w:cs="Times New Roman"/>
          <w:sz w:val="20"/>
          <w:szCs w:val="20"/>
        </w:rPr>
        <w:t xml:space="preserve">Adams, K.R. (2014) The exploration of community boundary spanners in university – community partnerships, </w:t>
      </w:r>
      <w:r w:rsidRPr="00BA2A90">
        <w:rPr>
          <w:rFonts w:cs="Times New Roman"/>
          <w:i/>
          <w:sz w:val="20"/>
          <w:szCs w:val="20"/>
        </w:rPr>
        <w:t xml:space="preserve">Journal of Higher Education Outreach and Engagement </w:t>
      </w:r>
      <w:r w:rsidRPr="00BA2A90">
        <w:rPr>
          <w:rFonts w:cs="Times New Roman"/>
          <w:sz w:val="20"/>
          <w:szCs w:val="20"/>
        </w:rPr>
        <w:t>18 (3): 1534-6104.</w:t>
      </w:r>
    </w:p>
    <w:p w14:paraId="28DA1A05" w14:textId="77777777" w:rsidR="002973A1"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rPr>
        <w:t xml:space="preserve">Aiken, M., Harris, M. (2017) The ‘hollowing out’ of smaller third sector organisations? </w:t>
      </w:r>
      <w:r w:rsidRPr="00BA2A90">
        <w:rPr>
          <w:rFonts w:ascii="Times New Roman" w:hAnsi="Times New Roman" w:cs="Times New Roman"/>
          <w:i/>
          <w:sz w:val="20"/>
          <w:szCs w:val="20"/>
        </w:rPr>
        <w:t xml:space="preserve">Voluntary Sector Review </w:t>
      </w:r>
      <w:r w:rsidRPr="00BA2A90">
        <w:rPr>
          <w:rFonts w:ascii="Times New Roman" w:hAnsi="Times New Roman" w:cs="Times New Roman"/>
          <w:sz w:val="20"/>
          <w:szCs w:val="20"/>
        </w:rPr>
        <w:t>8 (3): 333-42.</w:t>
      </w:r>
    </w:p>
    <w:p w14:paraId="52250D9A" w14:textId="77777777" w:rsidR="002973A1" w:rsidRPr="00BA2A90" w:rsidRDefault="002973A1" w:rsidP="0006662A">
      <w:pPr>
        <w:pStyle w:val="Default"/>
        <w:rPr>
          <w:rFonts w:ascii="Times New Roman" w:hAnsi="Times New Roman" w:cs="Times New Roman"/>
          <w:sz w:val="20"/>
          <w:szCs w:val="20"/>
        </w:rPr>
      </w:pPr>
      <w:r w:rsidRPr="00BA2A90">
        <w:rPr>
          <w:rFonts w:ascii="Times New Roman" w:hAnsi="Times New Roman" w:cs="Times New Roman"/>
          <w:sz w:val="20"/>
          <w:szCs w:val="20"/>
        </w:rPr>
        <w:t xml:space="preserve">Association of Child </w:t>
      </w:r>
      <w:r w:rsidR="0006662A" w:rsidRPr="00BA2A90">
        <w:rPr>
          <w:rFonts w:ascii="Times New Roman" w:hAnsi="Times New Roman" w:cs="Times New Roman"/>
          <w:sz w:val="20"/>
          <w:szCs w:val="20"/>
        </w:rPr>
        <w:t>Psychotherapists (2018) ‘Silent Catas</w:t>
      </w:r>
      <w:r w:rsidR="00BA2A90" w:rsidRPr="00BA2A90">
        <w:rPr>
          <w:rFonts w:ascii="Times New Roman" w:hAnsi="Times New Roman" w:cs="Times New Roman"/>
          <w:sz w:val="20"/>
          <w:szCs w:val="20"/>
        </w:rPr>
        <w:t>trophe.</w:t>
      </w:r>
      <w:r w:rsidR="0006662A" w:rsidRPr="00BA2A90">
        <w:rPr>
          <w:rFonts w:ascii="Times New Roman" w:hAnsi="Times New Roman" w:cs="Times New Roman"/>
          <w:sz w:val="20"/>
          <w:szCs w:val="20"/>
        </w:rPr>
        <w:t xml:space="preserve"> Responding to the danger signs of children &amp; young people’s mental health services in trouble.  A Report from the Association of Child Psychotherapists on a Survey and Case Studies about NHS Child and Adolescent Mental Health Services. Available online at: </w:t>
      </w:r>
      <w:r w:rsidRPr="00BA2A90">
        <w:rPr>
          <w:rFonts w:ascii="Times New Roman" w:hAnsi="Times New Roman" w:cs="Times New Roman"/>
          <w:sz w:val="20"/>
          <w:szCs w:val="20"/>
        </w:rPr>
        <w:t xml:space="preserve"> </w:t>
      </w:r>
      <w:r w:rsidR="0006662A" w:rsidRPr="00BA2A90">
        <w:rPr>
          <w:rFonts w:ascii="Times New Roman" w:hAnsi="Times New Roman" w:cs="Times New Roman"/>
          <w:sz w:val="20"/>
          <w:szCs w:val="20"/>
        </w:rPr>
        <w:t>https://childpsychotherapy.org.uk/sites/default/files/documents/ACP%20SILENT%20CATASTROPHE%20REPORT.pdf</w:t>
      </w:r>
    </w:p>
    <w:p w14:paraId="7287BA56"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rPr>
        <w:t>Beatty, C., Fothergill, S. (2016). The uneven impact of welfare reform: the financial losses to places and people. Project Report. Sheffield, Sheffield Hallam University.</w:t>
      </w:r>
    </w:p>
    <w:p w14:paraId="5C047CF0"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rPr>
        <w:t xml:space="preserve">Benjamin, W. (1915) </w:t>
      </w:r>
      <w:r w:rsidRPr="00BA2A90">
        <w:rPr>
          <w:rFonts w:ascii="Times New Roman" w:hAnsi="Times New Roman" w:cs="Times New Roman"/>
          <w:sz w:val="20"/>
          <w:szCs w:val="20"/>
          <w:lang w:val="en-US"/>
        </w:rPr>
        <w:t xml:space="preserve">‘The life of Students’, in M. Bullock &amp; M.W. Jennings (eds) (2004) </w:t>
      </w:r>
      <w:r w:rsidRPr="00BA2A90">
        <w:rPr>
          <w:rFonts w:ascii="Times New Roman" w:hAnsi="Times New Roman" w:cs="Times New Roman"/>
          <w:i/>
          <w:iCs/>
          <w:sz w:val="20"/>
          <w:szCs w:val="20"/>
          <w:lang w:val="en-US"/>
        </w:rPr>
        <w:t>Walter Benjamin: Selective Writings, Volume 1</w:t>
      </w:r>
      <w:r w:rsidRPr="00BA2A90">
        <w:rPr>
          <w:rFonts w:ascii="Times New Roman" w:hAnsi="Times New Roman" w:cs="Times New Roman"/>
          <w:sz w:val="20"/>
          <w:szCs w:val="20"/>
          <w:lang w:val="en-US"/>
        </w:rPr>
        <w:t>, 1913-1926 Harvard: Harvard University Press pp.37-47.</w:t>
      </w:r>
    </w:p>
    <w:p w14:paraId="3339DB3B" w14:textId="77777777" w:rsidR="00A660FB" w:rsidRDefault="00163E7C">
      <w:pPr>
        <w:pStyle w:val="Body"/>
        <w:spacing w:before="120" w:after="0" w:line="240" w:lineRule="auto"/>
        <w:rPr>
          <w:rFonts w:ascii="Times New Roman" w:hAnsi="Times New Roman" w:cs="Times New Roman"/>
          <w:sz w:val="20"/>
          <w:szCs w:val="20"/>
          <w:lang w:val="en-US"/>
        </w:rPr>
      </w:pPr>
      <w:r w:rsidRPr="00BA2A90">
        <w:rPr>
          <w:rFonts w:ascii="Times New Roman" w:hAnsi="Times New Roman" w:cs="Times New Roman"/>
          <w:sz w:val="20"/>
          <w:szCs w:val="20"/>
        </w:rPr>
        <w:t xml:space="preserve">Benjamin, W. (1934) </w:t>
      </w:r>
      <w:r w:rsidRPr="00BA2A90">
        <w:rPr>
          <w:rFonts w:ascii="Times New Roman" w:hAnsi="Times New Roman" w:cs="Times New Roman"/>
          <w:sz w:val="20"/>
          <w:szCs w:val="20"/>
          <w:lang w:val="en-US"/>
        </w:rPr>
        <w:t xml:space="preserve">‘The author as producer’ in M.W. Jennings, H. Eiland and G. Smith (eds) </w:t>
      </w:r>
      <w:r w:rsidRPr="00BA2A90">
        <w:rPr>
          <w:rFonts w:ascii="Times New Roman" w:hAnsi="Times New Roman" w:cs="Times New Roman"/>
          <w:i/>
          <w:iCs/>
          <w:sz w:val="20"/>
          <w:szCs w:val="20"/>
          <w:lang w:val="en-US"/>
        </w:rPr>
        <w:t>Walter Benjamin: Selective Writings, Volume 2,1927-34</w:t>
      </w:r>
      <w:r w:rsidRPr="00BA2A90">
        <w:rPr>
          <w:rFonts w:ascii="Times New Roman" w:hAnsi="Times New Roman" w:cs="Times New Roman"/>
          <w:sz w:val="20"/>
          <w:szCs w:val="20"/>
          <w:lang w:val="en-US"/>
        </w:rPr>
        <w:t>. Harvard: Harvard University Press pp.768-82.</w:t>
      </w:r>
    </w:p>
    <w:p w14:paraId="4D9C2A51" w14:textId="77777777" w:rsidR="00600BF4" w:rsidRPr="00BA2A90" w:rsidRDefault="00600BF4" w:rsidP="00600BF4">
      <w:pPr>
        <w:pStyle w:val="Body"/>
        <w:spacing w:before="120"/>
        <w:rPr>
          <w:rFonts w:ascii="Times New Roman" w:hAnsi="Times New Roman" w:cs="Times New Roman"/>
          <w:sz w:val="20"/>
          <w:szCs w:val="20"/>
        </w:rPr>
      </w:pPr>
      <w:r w:rsidRPr="00600BF4">
        <w:rPr>
          <w:rFonts w:ascii="Times New Roman" w:hAnsi="Times New Roman" w:cs="Times New Roman"/>
          <w:sz w:val="20"/>
          <w:szCs w:val="20"/>
        </w:rPr>
        <w:t>Beresford, P. Mental Health is in No Fit State, Whatever the Politicia</w:t>
      </w:r>
      <w:r>
        <w:rPr>
          <w:rFonts w:ascii="Times New Roman" w:hAnsi="Times New Roman" w:cs="Times New Roman"/>
          <w:sz w:val="20"/>
          <w:szCs w:val="20"/>
        </w:rPr>
        <w:t xml:space="preserve">ns Say. 2013. Available </w:t>
      </w:r>
      <w:proofErr w:type="gramStart"/>
      <w:r>
        <w:rPr>
          <w:rFonts w:ascii="Times New Roman" w:hAnsi="Times New Roman" w:cs="Times New Roman"/>
          <w:sz w:val="20"/>
          <w:szCs w:val="20"/>
        </w:rPr>
        <w:t>online:</w:t>
      </w:r>
      <w:r w:rsidRPr="00600BF4">
        <w:rPr>
          <w:rFonts w:ascii="Times New Roman" w:hAnsi="Times New Roman" w:cs="Times New Roman"/>
          <w:sz w:val="20"/>
          <w:szCs w:val="20"/>
        </w:rPr>
        <w:t>https://theconversation.com/mental-health-is-in-no-fit-state-whatever-the-</w:t>
      </w:r>
      <w:r>
        <w:rPr>
          <w:rFonts w:ascii="Times New Roman" w:hAnsi="Times New Roman" w:cs="Times New Roman"/>
          <w:sz w:val="20"/>
          <w:szCs w:val="20"/>
        </w:rPr>
        <w:t>politicians-say-15743</w:t>
      </w:r>
      <w:proofErr w:type="gramEnd"/>
      <w:r>
        <w:rPr>
          <w:rFonts w:ascii="Times New Roman" w:hAnsi="Times New Roman" w:cs="Times New Roman"/>
          <w:sz w:val="20"/>
          <w:szCs w:val="20"/>
        </w:rPr>
        <w:t xml:space="preserve"> (accessed December</w:t>
      </w:r>
      <w:r w:rsidRPr="00600BF4">
        <w:rPr>
          <w:rFonts w:ascii="Times New Roman" w:hAnsi="Times New Roman" w:cs="Times New Roman"/>
          <w:sz w:val="20"/>
          <w:szCs w:val="20"/>
        </w:rPr>
        <w:t xml:space="preserve"> 201</w:t>
      </w:r>
      <w:r>
        <w:rPr>
          <w:rFonts w:ascii="Times New Roman" w:hAnsi="Times New Roman" w:cs="Times New Roman"/>
          <w:sz w:val="20"/>
          <w:szCs w:val="20"/>
        </w:rPr>
        <w:t>9</w:t>
      </w:r>
      <w:r w:rsidRPr="00600BF4">
        <w:rPr>
          <w:rFonts w:ascii="Times New Roman" w:hAnsi="Times New Roman" w:cs="Times New Roman"/>
          <w:sz w:val="20"/>
          <w:szCs w:val="20"/>
        </w:rPr>
        <w:t>).</w:t>
      </w:r>
    </w:p>
    <w:p w14:paraId="7B1054FE"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Boyer E.L. (1996) The scholarship of engagement, </w:t>
      </w:r>
      <w:r w:rsidRPr="00BA2A90">
        <w:rPr>
          <w:rFonts w:ascii="Times New Roman" w:hAnsi="Times New Roman" w:cs="Times New Roman"/>
          <w:i/>
          <w:iCs/>
          <w:sz w:val="20"/>
          <w:szCs w:val="20"/>
          <w:lang w:val="en-US"/>
        </w:rPr>
        <w:t>Journal of Public Service and Outreach 1 (1) 11-20.</w:t>
      </w:r>
    </w:p>
    <w:p w14:paraId="3C997FDF"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Boyer, E.L. (2016) The scholarship of engagement, </w:t>
      </w:r>
      <w:r w:rsidRPr="00BA2A90">
        <w:rPr>
          <w:rFonts w:ascii="Times New Roman" w:hAnsi="Times New Roman" w:cs="Times New Roman"/>
          <w:i/>
          <w:iCs/>
          <w:sz w:val="20"/>
          <w:szCs w:val="20"/>
          <w:lang w:val="en-US"/>
        </w:rPr>
        <w:t xml:space="preserve">Journal of Higher Education and Engagement </w:t>
      </w:r>
      <w:r w:rsidRPr="00BA2A90">
        <w:rPr>
          <w:rFonts w:ascii="Times New Roman" w:hAnsi="Times New Roman" w:cs="Times New Roman"/>
          <w:sz w:val="20"/>
          <w:szCs w:val="20"/>
        </w:rPr>
        <w:t>20 (1) 15- 27.</w:t>
      </w:r>
    </w:p>
    <w:p w14:paraId="67CB618E" w14:textId="77777777" w:rsidR="00A660FB" w:rsidRPr="00BA2A90" w:rsidRDefault="00163E7C">
      <w:pPr>
        <w:pStyle w:val="Standard"/>
        <w:spacing w:before="120"/>
        <w:rPr>
          <w:rFonts w:cs="Times New Roman"/>
          <w:sz w:val="20"/>
          <w:szCs w:val="20"/>
        </w:rPr>
      </w:pPr>
      <w:proofErr w:type="spellStart"/>
      <w:r w:rsidRPr="00BA2A90">
        <w:rPr>
          <w:rFonts w:cs="Times New Roman"/>
          <w:sz w:val="20"/>
          <w:szCs w:val="20"/>
          <w:lang w:val="en-US"/>
        </w:rPr>
        <w:t>Brackmann</w:t>
      </w:r>
      <w:proofErr w:type="spellEnd"/>
      <w:r w:rsidRPr="00BA2A90">
        <w:rPr>
          <w:rFonts w:cs="Times New Roman"/>
          <w:sz w:val="20"/>
          <w:szCs w:val="20"/>
          <w:lang w:val="en-US"/>
        </w:rPr>
        <w:t xml:space="preserve">, S.M. (2015) Community engagement in a neoliberal paradigm. </w:t>
      </w:r>
      <w:r w:rsidRPr="00BA2A90">
        <w:rPr>
          <w:rFonts w:cs="Times New Roman"/>
          <w:i/>
          <w:iCs/>
          <w:sz w:val="20"/>
          <w:szCs w:val="20"/>
          <w:lang w:val="en-US"/>
        </w:rPr>
        <w:t>Journal of Higher Education Outreach and Engagement,</w:t>
      </w:r>
      <w:r w:rsidRPr="00BA2A90">
        <w:rPr>
          <w:rFonts w:cs="Times New Roman"/>
          <w:sz w:val="20"/>
          <w:szCs w:val="20"/>
          <w:lang w:val="en-US"/>
        </w:rPr>
        <w:t xml:space="preserve"> 19 (4): 115-146.</w:t>
      </w:r>
    </w:p>
    <w:p w14:paraId="006A72BC"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British Sociological Association 2017 Statement on ethical practice, available online: </w:t>
      </w:r>
      <w:hyperlink r:id="rId7" w:history="1">
        <w:r w:rsidRPr="00BA2A90">
          <w:rPr>
            <w:rFonts w:ascii="Times New Roman" w:hAnsi="Times New Roman" w:cs="Times New Roman"/>
            <w:sz w:val="20"/>
            <w:szCs w:val="20"/>
          </w:rPr>
          <w:t>https://www.britsoc.co.uk/media/24310/bsa_statement_of_ethical_practice.pdf</w:t>
        </w:r>
      </w:hyperlink>
      <w:r w:rsidRPr="00BA2A90">
        <w:rPr>
          <w:rFonts w:ascii="Times New Roman" w:hAnsi="Times New Roman" w:cs="Times New Roman"/>
          <w:sz w:val="20"/>
          <w:szCs w:val="20"/>
          <w:lang w:val="en-US"/>
        </w:rPr>
        <w:t>.</w:t>
      </w:r>
    </w:p>
    <w:p w14:paraId="0EC04A3A" w14:textId="77777777" w:rsidR="00A660FB" w:rsidRDefault="00163E7C">
      <w:pPr>
        <w:pStyle w:val="Body"/>
        <w:spacing w:before="120" w:after="0" w:line="240" w:lineRule="auto"/>
        <w:rPr>
          <w:rFonts w:ascii="Times New Roman" w:hAnsi="Times New Roman" w:cs="Times New Roman"/>
          <w:sz w:val="20"/>
          <w:szCs w:val="20"/>
          <w:lang w:val="en-US"/>
        </w:rPr>
      </w:pPr>
      <w:r w:rsidRPr="00BA2A90">
        <w:rPr>
          <w:rFonts w:ascii="Times New Roman" w:hAnsi="Times New Roman" w:cs="Times New Roman"/>
          <w:sz w:val="20"/>
          <w:szCs w:val="20"/>
          <w:lang w:val="en-US"/>
        </w:rPr>
        <w:t>Carpenter, B. (2015) 'Social Return on Investment report for Interchange. Unpublished research report.</w:t>
      </w:r>
    </w:p>
    <w:p w14:paraId="01EC41D5" w14:textId="77777777" w:rsidR="00757980" w:rsidRPr="00BA2A90" w:rsidRDefault="00757980">
      <w:pPr>
        <w:pStyle w:val="Body"/>
        <w:spacing w:before="120"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CentreforCities</w:t>
      </w:r>
      <w:proofErr w:type="spellEnd"/>
      <w:r>
        <w:rPr>
          <w:rFonts w:ascii="Times New Roman" w:hAnsi="Times New Roman" w:cs="Times New Roman"/>
          <w:sz w:val="20"/>
          <w:szCs w:val="20"/>
          <w:lang w:val="en-US"/>
        </w:rPr>
        <w:t xml:space="preserve"> 22019 ‘Austerity hit cities twice as hard as the rest of Britain’. </w:t>
      </w:r>
      <w:proofErr w:type="spellStart"/>
      <w:r>
        <w:rPr>
          <w:rFonts w:ascii="Times New Roman" w:hAnsi="Times New Roman" w:cs="Times New Roman"/>
          <w:sz w:val="20"/>
          <w:szCs w:val="20"/>
          <w:lang w:val="en-US"/>
        </w:rPr>
        <w:t>Avilable</w:t>
      </w:r>
      <w:proofErr w:type="spellEnd"/>
      <w:r>
        <w:rPr>
          <w:rFonts w:ascii="Times New Roman" w:hAnsi="Times New Roman" w:cs="Times New Roman"/>
          <w:sz w:val="20"/>
          <w:szCs w:val="20"/>
          <w:lang w:val="en-US"/>
        </w:rPr>
        <w:t xml:space="preserve"> online at: </w:t>
      </w:r>
      <w:hyperlink r:id="rId8" w:history="1">
        <w:r w:rsidRPr="00BA1AC2">
          <w:rPr>
            <w:rStyle w:val="Hyperlink"/>
            <w:rFonts w:ascii="Times New Roman" w:hAnsi="Times New Roman" w:cs="Times New Roman"/>
            <w:sz w:val="20"/>
            <w:szCs w:val="20"/>
            <w:lang w:val="en-US"/>
          </w:rPr>
          <w:t>https://www.centreforcities.org/press/austerity-hit-cities-twice-as-hard-as-the-rest-of-britain/</w:t>
        </w:r>
      </w:hyperlink>
      <w:r>
        <w:rPr>
          <w:rFonts w:ascii="Times New Roman" w:hAnsi="Times New Roman" w:cs="Times New Roman"/>
          <w:sz w:val="20"/>
          <w:szCs w:val="20"/>
          <w:lang w:val="en-US"/>
        </w:rPr>
        <w:t>. Accessed December 2019.</w:t>
      </w:r>
    </w:p>
    <w:p w14:paraId="5FA62E2E" w14:textId="77777777" w:rsidR="008445E0"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Charity Commission (2013) Public Benefit: The Public Benefit Requirement (PB1) Available on line at: </w:t>
      </w:r>
      <w:hyperlink r:id="rId9" w:history="1">
        <w:r w:rsidRPr="00BA2A90">
          <w:rPr>
            <w:rStyle w:val="Hyperlink0"/>
            <w:rFonts w:eastAsia="Calibri"/>
            <w:sz w:val="20"/>
            <w:szCs w:val="20"/>
            <w:lang w:val="en-US"/>
          </w:rPr>
          <w:t>https://assets.publishing.service.gov.uk/government/uploads/system/uploads/attachment_data/file/588234/PB1_The_public_benefit_requirement.pdf</w:t>
        </w:r>
      </w:hyperlink>
    </w:p>
    <w:p w14:paraId="054679D7" w14:textId="77777777" w:rsidR="008445E0" w:rsidRPr="00BA2A90" w:rsidRDefault="008445E0">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rPr>
        <w:t xml:space="preserve">Cummins, I. (2018) The impact of mental health service provision: a UK perspective </w:t>
      </w:r>
      <w:r w:rsidR="00832F00" w:rsidRPr="00BA2A90">
        <w:rPr>
          <w:rFonts w:ascii="Times New Roman" w:hAnsi="Times New Roman" w:cs="Times New Roman"/>
          <w:i/>
          <w:sz w:val="20"/>
          <w:szCs w:val="20"/>
        </w:rPr>
        <w:t>International Journal of Environmental Research &amp; Public Health</w:t>
      </w:r>
      <w:r w:rsidR="00832F00" w:rsidRPr="00BA2A90">
        <w:rPr>
          <w:rFonts w:ascii="Times New Roman" w:hAnsi="Times New Roman" w:cs="Times New Roman"/>
          <w:sz w:val="20"/>
          <w:szCs w:val="20"/>
        </w:rPr>
        <w:t>15 (6): 1145</w:t>
      </w:r>
    </w:p>
    <w:p w14:paraId="7BBCD4BD" w14:textId="77777777" w:rsidR="00A660FB" w:rsidRPr="00BA2A90"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lang w:val="en-US"/>
        </w:rPr>
        <w:t>Egdell</w:t>
      </w:r>
      <w:proofErr w:type="spellEnd"/>
      <w:r w:rsidRPr="00BA2A90">
        <w:rPr>
          <w:rFonts w:ascii="Times New Roman" w:hAnsi="Times New Roman" w:cs="Times New Roman"/>
          <w:sz w:val="20"/>
          <w:szCs w:val="20"/>
          <w:lang w:val="en-US"/>
        </w:rPr>
        <w:t xml:space="preserve">, V., and Dutton, M. (2017) Third sector independence: relations with the state in an age of austerity, </w:t>
      </w:r>
      <w:r w:rsidRPr="00BA2A90">
        <w:rPr>
          <w:rFonts w:ascii="Times New Roman" w:hAnsi="Times New Roman" w:cs="Times New Roman"/>
          <w:i/>
          <w:iCs/>
          <w:sz w:val="20"/>
          <w:szCs w:val="20"/>
          <w:lang w:val="en-US"/>
        </w:rPr>
        <w:t>Voluntary Sector Review,</w:t>
      </w:r>
      <w:r w:rsidRPr="00BA2A90">
        <w:rPr>
          <w:rFonts w:ascii="Times New Roman" w:hAnsi="Times New Roman" w:cs="Times New Roman"/>
          <w:sz w:val="20"/>
          <w:szCs w:val="20"/>
        </w:rPr>
        <w:t xml:space="preserve"> 8(1), 25–40.</w:t>
      </w:r>
    </w:p>
    <w:p w14:paraId="163A5A3D" w14:textId="77777777" w:rsidR="00A660FB" w:rsidRPr="00BA2A90" w:rsidRDefault="00163E7C">
      <w:pPr>
        <w:pStyle w:val="Standard"/>
        <w:spacing w:before="120"/>
        <w:rPr>
          <w:rFonts w:cs="Times New Roman"/>
          <w:color w:val="000000"/>
          <w:sz w:val="20"/>
          <w:szCs w:val="20"/>
        </w:rPr>
      </w:pPr>
      <w:proofErr w:type="spellStart"/>
      <w:r w:rsidRPr="00BA2A90">
        <w:rPr>
          <w:rFonts w:cs="Times New Roman"/>
          <w:color w:val="000000"/>
          <w:sz w:val="20"/>
          <w:szCs w:val="20"/>
        </w:rPr>
        <w:t>Eikeland</w:t>
      </w:r>
      <w:proofErr w:type="spellEnd"/>
      <w:r w:rsidRPr="00BA2A90">
        <w:rPr>
          <w:rFonts w:cs="Times New Roman"/>
          <w:color w:val="000000"/>
          <w:sz w:val="20"/>
          <w:szCs w:val="20"/>
        </w:rPr>
        <w:t>, O. (2006) Condescending ethics and action research Action Research 4 (1): 37-47.</w:t>
      </w:r>
    </w:p>
    <w:p w14:paraId="57A48823"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lastRenderedPageBreak/>
        <w:t xml:space="preserve">Ellsworth, E. (1989) Why doesn’t this feel empowering? Working through the repressive myths of critical pedagogy, </w:t>
      </w:r>
      <w:r w:rsidRPr="00BA2A90">
        <w:rPr>
          <w:rFonts w:ascii="Times New Roman" w:hAnsi="Times New Roman" w:cs="Times New Roman"/>
          <w:i/>
          <w:iCs/>
          <w:sz w:val="20"/>
          <w:szCs w:val="20"/>
          <w:lang w:val="en-US"/>
        </w:rPr>
        <w:t>Harvard Educational Review</w:t>
      </w:r>
      <w:r w:rsidRPr="00BA2A90">
        <w:rPr>
          <w:rFonts w:ascii="Times New Roman" w:hAnsi="Times New Roman" w:cs="Times New Roman"/>
          <w:sz w:val="20"/>
          <w:szCs w:val="20"/>
          <w:lang w:val="it-IT"/>
        </w:rPr>
        <w:t xml:space="preserve"> Vol. 59 No. 3 297-324</w:t>
      </w:r>
    </w:p>
    <w:p w14:paraId="5E078679"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Elliot, J. (2005) Becoming critical: the failure to connect, </w:t>
      </w:r>
      <w:r w:rsidRPr="00BA2A90">
        <w:rPr>
          <w:rFonts w:ascii="Times New Roman" w:hAnsi="Times New Roman" w:cs="Times New Roman"/>
          <w:i/>
          <w:iCs/>
          <w:sz w:val="20"/>
          <w:szCs w:val="20"/>
          <w:lang w:val="en-US"/>
        </w:rPr>
        <w:t>Educational Action Research</w:t>
      </w:r>
      <w:r w:rsidRPr="00BA2A90">
        <w:rPr>
          <w:rFonts w:ascii="Times New Roman" w:hAnsi="Times New Roman" w:cs="Times New Roman"/>
          <w:sz w:val="20"/>
          <w:szCs w:val="20"/>
        </w:rPr>
        <w:t xml:space="preserve"> 13 (3): 359-373.</w:t>
      </w:r>
    </w:p>
    <w:p w14:paraId="61BEAF0A"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pt-PT"/>
        </w:rPr>
        <w:t xml:space="preserve">Freire, P. (1972). </w:t>
      </w:r>
      <w:r w:rsidRPr="00BA2A90">
        <w:rPr>
          <w:rFonts w:ascii="Times New Roman" w:hAnsi="Times New Roman" w:cs="Times New Roman"/>
          <w:i/>
          <w:iCs/>
          <w:sz w:val="20"/>
          <w:szCs w:val="20"/>
          <w:lang w:val="en-US"/>
        </w:rPr>
        <w:t>Pedagogy of the oppressed</w:t>
      </w:r>
      <w:r w:rsidRPr="00BA2A90">
        <w:rPr>
          <w:rFonts w:ascii="Times New Roman" w:hAnsi="Times New Roman" w:cs="Times New Roman"/>
          <w:sz w:val="20"/>
          <w:szCs w:val="20"/>
          <w:lang w:val="en-US"/>
        </w:rPr>
        <w:t>. Harmondsworth: Penguin.</w:t>
      </w:r>
    </w:p>
    <w:p w14:paraId="6B4DFFBA"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pt-PT"/>
        </w:rPr>
        <w:t xml:space="preserve">Freire, P. (1994). </w:t>
      </w:r>
      <w:r w:rsidRPr="00BA2A90">
        <w:rPr>
          <w:rFonts w:ascii="Times New Roman" w:hAnsi="Times New Roman" w:cs="Times New Roman"/>
          <w:i/>
          <w:iCs/>
          <w:sz w:val="20"/>
          <w:szCs w:val="20"/>
          <w:lang w:val="en-US"/>
        </w:rPr>
        <w:t>Pedagogy of hope</w:t>
      </w:r>
      <w:r w:rsidRPr="00BA2A90">
        <w:rPr>
          <w:rFonts w:ascii="Times New Roman" w:hAnsi="Times New Roman" w:cs="Times New Roman"/>
          <w:sz w:val="20"/>
          <w:szCs w:val="20"/>
        </w:rPr>
        <w:t>. London: Continuum.</w:t>
      </w:r>
    </w:p>
    <w:p w14:paraId="2A586E65" w14:textId="77777777" w:rsidR="00A660FB"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rPr>
        <w:t>Friere</w:t>
      </w:r>
      <w:proofErr w:type="spellEnd"/>
      <w:r w:rsidRPr="00BA2A90">
        <w:rPr>
          <w:rFonts w:ascii="Times New Roman" w:hAnsi="Times New Roman" w:cs="Times New Roman"/>
          <w:sz w:val="20"/>
          <w:szCs w:val="20"/>
        </w:rPr>
        <w:t xml:space="preserve">, P. (2007) </w:t>
      </w:r>
      <w:r w:rsidRPr="00BA2A90">
        <w:rPr>
          <w:rFonts w:ascii="Times New Roman" w:hAnsi="Times New Roman" w:cs="Times New Roman"/>
          <w:i/>
          <w:sz w:val="20"/>
          <w:szCs w:val="20"/>
        </w:rPr>
        <w:t>Daring to dream</w:t>
      </w:r>
      <w:r w:rsidRPr="00BA2A90">
        <w:rPr>
          <w:rFonts w:ascii="Times New Roman" w:hAnsi="Times New Roman" w:cs="Times New Roman"/>
          <w:sz w:val="20"/>
          <w:szCs w:val="20"/>
        </w:rPr>
        <w:t>. Boulder, CO: Paradigm.</w:t>
      </w:r>
    </w:p>
    <w:p w14:paraId="1D8FDADB" w14:textId="61D56E50" w:rsidR="00C177BC" w:rsidRPr="00C177BC" w:rsidRDefault="00C177BC">
      <w:pPr>
        <w:pStyle w:val="Body"/>
        <w:spacing w:before="120" w:after="0" w:line="240" w:lineRule="auto"/>
        <w:rPr>
          <w:rFonts w:ascii="Times New Roman" w:hAnsi="Times New Roman" w:cs="Times New Roman"/>
          <w:sz w:val="20"/>
          <w:szCs w:val="20"/>
        </w:rPr>
      </w:pPr>
      <w:proofErr w:type="spellStart"/>
      <w:r>
        <w:rPr>
          <w:rFonts w:ascii="Times New Roman" w:hAnsi="Times New Roman" w:cs="Times New Roman"/>
          <w:sz w:val="20"/>
          <w:szCs w:val="20"/>
        </w:rPr>
        <w:t>Genant</w:t>
      </w:r>
      <w:proofErr w:type="spellEnd"/>
      <w:r w:rsidR="00B30196">
        <w:rPr>
          <w:rFonts w:ascii="Times New Roman" w:hAnsi="Times New Roman" w:cs="Times New Roman"/>
          <w:sz w:val="20"/>
          <w:szCs w:val="20"/>
        </w:rPr>
        <w:t>, C.</w:t>
      </w:r>
      <w:r>
        <w:rPr>
          <w:rFonts w:ascii="Times New Roman" w:hAnsi="Times New Roman" w:cs="Times New Roman"/>
          <w:sz w:val="20"/>
          <w:szCs w:val="20"/>
        </w:rPr>
        <w:t xml:space="preserve"> (2009) Building emergent situated knowledges in participatory action research. </w:t>
      </w:r>
      <w:r>
        <w:rPr>
          <w:rFonts w:ascii="Times New Roman" w:hAnsi="Times New Roman" w:cs="Times New Roman"/>
          <w:i/>
          <w:iCs/>
          <w:sz w:val="20"/>
          <w:szCs w:val="20"/>
        </w:rPr>
        <w:t xml:space="preserve">Action Research </w:t>
      </w:r>
      <w:r>
        <w:rPr>
          <w:rFonts w:ascii="Times New Roman" w:hAnsi="Times New Roman" w:cs="Times New Roman"/>
          <w:sz w:val="20"/>
          <w:szCs w:val="20"/>
        </w:rPr>
        <w:t>7 (1): 101-115.</w:t>
      </w:r>
    </w:p>
    <w:p w14:paraId="32CBC5F2" w14:textId="77777777" w:rsidR="00A660FB" w:rsidRPr="00BA2A90"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lang w:val="en-US"/>
        </w:rPr>
        <w:t>Ganote</w:t>
      </w:r>
      <w:proofErr w:type="spellEnd"/>
      <w:r w:rsidRPr="00BA2A90">
        <w:rPr>
          <w:rFonts w:ascii="Times New Roman" w:hAnsi="Times New Roman" w:cs="Times New Roman"/>
          <w:sz w:val="20"/>
          <w:szCs w:val="20"/>
          <w:lang w:val="en-US"/>
        </w:rPr>
        <w:t xml:space="preserve">, C., Longo, P. (2015) Education for social transformation: infusing feminist ethics and critical pedagogy into community-based research, </w:t>
      </w:r>
      <w:r w:rsidRPr="00BA2A90">
        <w:rPr>
          <w:rFonts w:ascii="Times New Roman" w:hAnsi="Times New Roman" w:cs="Times New Roman"/>
          <w:i/>
          <w:iCs/>
          <w:sz w:val="20"/>
          <w:szCs w:val="20"/>
          <w:lang w:val="en-US"/>
        </w:rPr>
        <w:t xml:space="preserve">Critical Sociology </w:t>
      </w:r>
      <w:r w:rsidRPr="00BA2A90">
        <w:rPr>
          <w:rFonts w:ascii="Times New Roman" w:hAnsi="Times New Roman" w:cs="Times New Roman"/>
          <w:sz w:val="20"/>
          <w:szCs w:val="20"/>
        </w:rPr>
        <w:t>41 (7-8): 1065-1085.</w:t>
      </w:r>
    </w:p>
    <w:p w14:paraId="4E75AC34"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Hall, I &amp; Hall, D (2004) </w:t>
      </w:r>
      <w:r w:rsidRPr="00BA2A90">
        <w:rPr>
          <w:rFonts w:ascii="Times New Roman" w:hAnsi="Times New Roman" w:cs="Times New Roman"/>
          <w:i/>
          <w:iCs/>
          <w:sz w:val="20"/>
          <w:szCs w:val="20"/>
          <w:lang w:val="en-US"/>
        </w:rPr>
        <w:t>Evaluation and Social Research</w:t>
      </w:r>
      <w:r w:rsidRPr="00BA2A90">
        <w:rPr>
          <w:rFonts w:ascii="Times New Roman" w:hAnsi="Times New Roman" w:cs="Times New Roman"/>
          <w:sz w:val="20"/>
          <w:szCs w:val="20"/>
          <w:lang w:val="nl-NL"/>
        </w:rPr>
        <w:t>, Basingstoke: Palgrove.</w:t>
      </w:r>
    </w:p>
    <w:p w14:paraId="135C382F"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Haraway, D. (1994) A Game of Cat's Cradle: Science Studies, Feminist Theory, Cultural Studies. </w:t>
      </w:r>
      <w:r w:rsidRPr="00BA2A90">
        <w:rPr>
          <w:rFonts w:ascii="Times New Roman" w:hAnsi="Times New Roman" w:cs="Times New Roman"/>
          <w:i/>
          <w:iCs/>
          <w:sz w:val="20"/>
          <w:szCs w:val="20"/>
          <w:lang w:val="fr-FR"/>
        </w:rPr>
        <w:t xml:space="preserve">Configurations </w:t>
      </w:r>
      <w:r w:rsidRPr="00BA2A90">
        <w:rPr>
          <w:rFonts w:ascii="Times New Roman" w:hAnsi="Times New Roman" w:cs="Times New Roman"/>
          <w:sz w:val="20"/>
          <w:szCs w:val="20"/>
        </w:rPr>
        <w:t>2 (1</w:t>
      </w:r>
      <w:proofErr w:type="gramStart"/>
      <w:r w:rsidRPr="00BA2A90">
        <w:rPr>
          <w:rFonts w:ascii="Times New Roman" w:hAnsi="Times New Roman" w:cs="Times New Roman"/>
          <w:sz w:val="20"/>
          <w:szCs w:val="20"/>
        </w:rPr>
        <w:t>):</w:t>
      </w:r>
      <w:proofErr w:type="gramEnd"/>
      <w:r w:rsidRPr="00BA2A90">
        <w:rPr>
          <w:rFonts w:ascii="Times New Roman" w:hAnsi="Times New Roman" w:cs="Times New Roman"/>
          <w:sz w:val="20"/>
          <w:szCs w:val="20"/>
        </w:rPr>
        <w:t xml:space="preserve"> 59-71.</w:t>
      </w:r>
    </w:p>
    <w:p w14:paraId="53E42F20" w14:textId="77777777" w:rsidR="00A660FB"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Haraway, D. (1988) Situated knowledges: the science question in feminism and the privilege of partial perspective, </w:t>
      </w:r>
      <w:r w:rsidRPr="00BA2A90">
        <w:rPr>
          <w:rFonts w:ascii="Times New Roman" w:hAnsi="Times New Roman" w:cs="Times New Roman"/>
          <w:i/>
          <w:iCs/>
          <w:sz w:val="20"/>
          <w:szCs w:val="20"/>
          <w:lang w:val="de-DE"/>
        </w:rPr>
        <w:t xml:space="preserve">Feminist Studies </w:t>
      </w:r>
      <w:r w:rsidRPr="00BA2A90">
        <w:rPr>
          <w:rFonts w:ascii="Times New Roman" w:hAnsi="Times New Roman" w:cs="Times New Roman"/>
          <w:sz w:val="20"/>
          <w:szCs w:val="20"/>
        </w:rPr>
        <w:t>14 (3): 575-599.</w:t>
      </w:r>
    </w:p>
    <w:p w14:paraId="73F0C679" w14:textId="77777777" w:rsidR="00855052" w:rsidRPr="003549DB" w:rsidRDefault="00855052">
      <w:pPr>
        <w:pStyle w:val="Body"/>
        <w:spacing w:before="120" w:after="0" w:line="240" w:lineRule="auto"/>
        <w:rPr>
          <w:rFonts w:ascii="Times New Roman" w:hAnsi="Times New Roman" w:cs="Times New Roman"/>
          <w:sz w:val="20"/>
          <w:szCs w:val="20"/>
        </w:rPr>
      </w:pPr>
      <w:r>
        <w:rPr>
          <w:rFonts w:ascii="Times New Roman" w:hAnsi="Times New Roman" w:cs="Times New Roman"/>
          <w:sz w:val="20"/>
          <w:szCs w:val="20"/>
        </w:rPr>
        <w:t xml:space="preserve">Hardwick, L. Coffey, M (2011) What can those who govern, manage and support voluntary sector organisations learn from a Merseyside Knowledge Exchange scheme? </w:t>
      </w:r>
      <w:r>
        <w:rPr>
          <w:rFonts w:ascii="Times New Roman" w:hAnsi="Times New Roman" w:cs="Times New Roman"/>
          <w:i/>
          <w:iCs/>
          <w:sz w:val="20"/>
          <w:szCs w:val="20"/>
        </w:rPr>
        <w:t xml:space="preserve">Voluntary Sector Review </w:t>
      </w:r>
      <w:r w:rsidR="003549DB">
        <w:rPr>
          <w:rFonts w:ascii="Times New Roman" w:hAnsi="Times New Roman" w:cs="Times New Roman"/>
          <w:sz w:val="20"/>
          <w:szCs w:val="20"/>
        </w:rPr>
        <w:t>2 (3):399-407.</w:t>
      </w:r>
    </w:p>
    <w:p w14:paraId="76FB06B7"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rPr>
        <w:t>Hastings, A., Bailey, N. Bramley., Gannon, M. Watkins, D. 2015 'The cost of cuts: the impact on local government and poorer communities.  Joseph Foundation Report.</w:t>
      </w:r>
    </w:p>
    <w:p w14:paraId="173D96F0"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Hemmings, M. (2017) The constraints on voluntary sector voice in a period of continued austerity. </w:t>
      </w:r>
      <w:r w:rsidRPr="00BA2A90">
        <w:rPr>
          <w:rFonts w:ascii="Times New Roman" w:hAnsi="Times New Roman" w:cs="Times New Roman"/>
          <w:i/>
          <w:iCs/>
          <w:sz w:val="20"/>
          <w:szCs w:val="20"/>
          <w:lang w:val="en-US"/>
        </w:rPr>
        <w:t>Voluntary Sector Review,</w:t>
      </w:r>
      <w:r w:rsidRPr="00BA2A90">
        <w:rPr>
          <w:rFonts w:ascii="Times New Roman" w:hAnsi="Times New Roman" w:cs="Times New Roman"/>
          <w:sz w:val="20"/>
          <w:szCs w:val="20"/>
        </w:rPr>
        <w:t xml:space="preserve"> 8(1), 41–66.</w:t>
      </w:r>
    </w:p>
    <w:p w14:paraId="30D443CA"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HM Treasury (2010) </w:t>
      </w:r>
      <w:r w:rsidRPr="00BA2A90">
        <w:rPr>
          <w:rFonts w:ascii="Times New Roman" w:hAnsi="Times New Roman" w:cs="Times New Roman"/>
          <w:i/>
          <w:iCs/>
          <w:sz w:val="20"/>
          <w:szCs w:val="20"/>
          <w:lang w:val="en-US"/>
        </w:rPr>
        <w:t xml:space="preserve">Spending Review 2010. </w:t>
      </w:r>
      <w:r w:rsidRPr="00BA2A90">
        <w:rPr>
          <w:rFonts w:ascii="Times New Roman" w:hAnsi="Times New Roman" w:cs="Times New Roman"/>
          <w:sz w:val="20"/>
          <w:szCs w:val="20"/>
          <w:lang w:val="en-US"/>
        </w:rPr>
        <w:t>London: The Stationary Office.</w:t>
      </w:r>
    </w:p>
    <w:p w14:paraId="5A39649D"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Horner, Lindsey, K. (2016) Co-constructing Research: A Critical Literature Review. AHRC Available on-line: </w:t>
      </w:r>
      <w:hyperlink r:id="rId10" w:history="1">
        <w:r w:rsidRPr="00BA2A90">
          <w:rPr>
            <w:rFonts w:ascii="Times New Roman" w:hAnsi="Times New Roman" w:cs="Times New Roman"/>
            <w:sz w:val="20"/>
            <w:szCs w:val="20"/>
          </w:rPr>
          <w:t>https://connected-communities.org/index.php/project_resources/coconstructing-research-a-critical-literature-review</w:t>
        </w:r>
      </w:hyperlink>
      <w:r w:rsidRPr="00BA2A90">
        <w:rPr>
          <w:rFonts w:ascii="Times New Roman" w:hAnsi="Times New Roman" w:cs="Times New Roman"/>
          <w:sz w:val="20"/>
          <w:szCs w:val="20"/>
          <w:lang w:val="en-US"/>
        </w:rPr>
        <w:t>.</w:t>
      </w:r>
    </w:p>
    <w:p w14:paraId="66D5B8C5" w14:textId="77777777" w:rsidR="00A660FB" w:rsidRPr="00BA2A90" w:rsidRDefault="00163E7C">
      <w:pPr>
        <w:pStyle w:val="Body"/>
        <w:spacing w:before="120" w:after="0" w:line="240" w:lineRule="auto"/>
        <w:rPr>
          <w:rFonts w:ascii="Times New Roman" w:hAnsi="Times New Roman" w:cs="Times New Roman"/>
          <w:sz w:val="20"/>
          <w:szCs w:val="20"/>
          <w:lang w:val="en-US"/>
        </w:rPr>
      </w:pPr>
      <w:r w:rsidRPr="00BA2A90">
        <w:rPr>
          <w:rFonts w:ascii="Times New Roman" w:hAnsi="Times New Roman" w:cs="Times New Roman"/>
          <w:sz w:val="20"/>
          <w:szCs w:val="20"/>
          <w:lang w:val="en-US"/>
        </w:rPr>
        <w:t xml:space="preserve">Jones, G. and Meegan, R. (2015) Measuring the size and scope of the Liverpool City Region voluntary and community sector. Report for LCVS. Liverpool: Liverpool John </w:t>
      </w:r>
      <w:proofErr w:type="spellStart"/>
      <w:r w:rsidRPr="00BA2A90">
        <w:rPr>
          <w:rFonts w:ascii="Times New Roman" w:hAnsi="Times New Roman" w:cs="Times New Roman"/>
          <w:sz w:val="20"/>
          <w:szCs w:val="20"/>
          <w:lang w:val="en-US"/>
        </w:rPr>
        <w:t>Moores</w:t>
      </w:r>
      <w:proofErr w:type="spellEnd"/>
      <w:r w:rsidRPr="00BA2A90">
        <w:rPr>
          <w:rFonts w:ascii="Times New Roman" w:hAnsi="Times New Roman" w:cs="Times New Roman"/>
          <w:sz w:val="20"/>
          <w:szCs w:val="20"/>
          <w:lang w:val="en-US"/>
        </w:rPr>
        <w:t xml:space="preserve"> University.</w:t>
      </w:r>
    </w:p>
    <w:p w14:paraId="301E4053"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Jones, G., Meegan, R., Kennett, P. And Croft, J. (2017) The uneven impacts of austerity on the voluntary and community sector: A tale of two cities. </w:t>
      </w:r>
      <w:r w:rsidRPr="00BA2A90">
        <w:rPr>
          <w:rFonts w:ascii="Times New Roman" w:hAnsi="Times New Roman" w:cs="Times New Roman"/>
          <w:i/>
          <w:iCs/>
          <w:sz w:val="20"/>
          <w:szCs w:val="20"/>
          <w:lang w:val="en-US"/>
        </w:rPr>
        <w:t>Urban Studies</w:t>
      </w:r>
      <w:r w:rsidRPr="00BA2A90">
        <w:rPr>
          <w:rFonts w:ascii="Times New Roman" w:hAnsi="Times New Roman" w:cs="Times New Roman"/>
          <w:sz w:val="20"/>
          <w:szCs w:val="20"/>
          <w:lang w:val="en-US"/>
        </w:rPr>
        <w:t>, 53 (10) 2064-2080.</w:t>
      </w:r>
    </w:p>
    <w:p w14:paraId="13967311"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Kirton, A., Campbell, P., &amp; Hardwick, L. (2014). 'Developing Applied Research Skills through Collaboration in Extra-Academic Contexts'. York: Higher Education Academy. Retrieved from </w:t>
      </w:r>
      <w:hyperlink r:id="rId11" w:history="1">
        <w:r w:rsidRPr="00BA2A90">
          <w:rPr>
            <w:rFonts w:ascii="Times New Roman" w:hAnsi="Times New Roman" w:cs="Times New Roman"/>
            <w:sz w:val="20"/>
            <w:szCs w:val="20"/>
          </w:rPr>
          <w:t>http://www.heacademy.ac.uk/</w:t>
        </w:r>
      </w:hyperlink>
    </w:p>
    <w:p w14:paraId="0DC90E86"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Lang, C. J. (2011) Epistemologies of situated knowledges: “</w:t>
      </w:r>
      <w:proofErr w:type="spellStart"/>
      <w:r w:rsidRPr="00BA2A90">
        <w:rPr>
          <w:rFonts w:ascii="Times New Roman" w:hAnsi="Times New Roman" w:cs="Times New Roman"/>
          <w:sz w:val="20"/>
          <w:szCs w:val="20"/>
          <w:lang w:val="fr-FR"/>
        </w:rPr>
        <w:t>troubling</w:t>
      </w:r>
      <w:proofErr w:type="spellEnd"/>
      <w:r w:rsidRPr="00BA2A90">
        <w:rPr>
          <w:rFonts w:ascii="Times New Roman" w:hAnsi="Times New Roman" w:cs="Times New Roman"/>
          <w:sz w:val="20"/>
          <w:szCs w:val="20"/>
          <w:lang w:val="en-US"/>
        </w:rPr>
        <w:t xml:space="preserve">” knowledge in philosophy of education. </w:t>
      </w:r>
      <w:r w:rsidRPr="00BA2A90">
        <w:rPr>
          <w:rFonts w:ascii="Times New Roman" w:hAnsi="Times New Roman" w:cs="Times New Roman"/>
          <w:i/>
          <w:iCs/>
          <w:sz w:val="20"/>
          <w:szCs w:val="20"/>
          <w:lang w:val="en-US"/>
        </w:rPr>
        <w:t xml:space="preserve">Educational Theory </w:t>
      </w:r>
      <w:r w:rsidRPr="00BA2A90">
        <w:rPr>
          <w:rFonts w:ascii="Times New Roman" w:hAnsi="Times New Roman" w:cs="Times New Roman"/>
          <w:sz w:val="20"/>
          <w:szCs w:val="20"/>
        </w:rPr>
        <w:t>61 (1): 75- 96.</w:t>
      </w:r>
    </w:p>
    <w:p w14:paraId="753ED8C2" w14:textId="77777777" w:rsidR="004D7AE0" w:rsidRPr="00BA2A90" w:rsidRDefault="004D7AE0" w:rsidP="004D7AE0">
      <w:pPr>
        <w:pStyle w:val="Body"/>
        <w:spacing w:before="120" w:after="0" w:line="240" w:lineRule="auto"/>
        <w:rPr>
          <w:rFonts w:ascii="Times New Roman" w:hAnsi="Times New Roman" w:cs="Times New Roman"/>
          <w:sz w:val="20"/>
          <w:szCs w:val="20"/>
        </w:rPr>
      </w:pPr>
      <w:r w:rsidRPr="00BA2A90">
        <w:rPr>
          <w:rStyle w:val="personname"/>
          <w:rFonts w:ascii="Times New Roman" w:hAnsi="Times New Roman" w:cs="Times New Roman"/>
          <w:sz w:val="20"/>
          <w:szCs w:val="20"/>
        </w:rPr>
        <w:t>Layard, Richard</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 xml:space="preserve">Banerjee, </w:t>
      </w:r>
      <w:proofErr w:type="spellStart"/>
      <w:r w:rsidRPr="00BA2A90">
        <w:rPr>
          <w:rStyle w:val="personname"/>
          <w:rFonts w:ascii="Times New Roman" w:hAnsi="Times New Roman" w:cs="Times New Roman"/>
          <w:sz w:val="20"/>
          <w:szCs w:val="20"/>
        </w:rPr>
        <w:t>Sube</w:t>
      </w:r>
      <w:proofErr w:type="spellEnd"/>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Bell, Sandra</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Clark, David</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Fielding, Steven</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Knapp, Martin</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Meacher, M.</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Naylor, Chris</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Parsonage, Michael</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Scott, Susan V.</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Strang, J.</w:t>
      </w:r>
      <w:r w:rsidRPr="00BA2A90">
        <w:rPr>
          <w:rFonts w:ascii="Times New Roman" w:hAnsi="Times New Roman" w:cs="Times New Roman"/>
          <w:sz w:val="20"/>
          <w:szCs w:val="20"/>
        </w:rPr>
        <w:t xml:space="preserve">, </w:t>
      </w:r>
      <w:r w:rsidRPr="00BA2A90">
        <w:rPr>
          <w:rStyle w:val="personname"/>
          <w:rFonts w:ascii="Times New Roman" w:hAnsi="Times New Roman" w:cs="Times New Roman"/>
          <w:sz w:val="20"/>
          <w:szCs w:val="20"/>
        </w:rPr>
        <w:t>Thornicroft, Graham</w:t>
      </w:r>
      <w:r w:rsidRPr="00BA2A90">
        <w:rPr>
          <w:rFonts w:ascii="Times New Roman" w:hAnsi="Times New Roman" w:cs="Times New Roman"/>
          <w:sz w:val="20"/>
          <w:szCs w:val="20"/>
        </w:rPr>
        <w:t xml:space="preserve"> and </w:t>
      </w:r>
      <w:proofErr w:type="spellStart"/>
      <w:r w:rsidRPr="00BA2A90">
        <w:rPr>
          <w:rStyle w:val="personname"/>
          <w:rFonts w:ascii="Times New Roman" w:hAnsi="Times New Roman" w:cs="Times New Roman"/>
          <w:sz w:val="20"/>
          <w:szCs w:val="20"/>
        </w:rPr>
        <w:t>Wessely</w:t>
      </w:r>
      <w:proofErr w:type="spellEnd"/>
      <w:r w:rsidRPr="00BA2A90">
        <w:rPr>
          <w:rStyle w:val="personname"/>
          <w:rFonts w:ascii="Times New Roman" w:hAnsi="Times New Roman" w:cs="Times New Roman"/>
          <w:sz w:val="20"/>
          <w:szCs w:val="20"/>
        </w:rPr>
        <w:t>, Simon</w:t>
      </w:r>
      <w:r w:rsidRPr="00BA2A90">
        <w:rPr>
          <w:rFonts w:ascii="Times New Roman" w:hAnsi="Times New Roman" w:cs="Times New Roman"/>
          <w:sz w:val="20"/>
          <w:szCs w:val="20"/>
        </w:rPr>
        <w:t xml:space="preserve"> (2012) </w:t>
      </w:r>
      <w:r w:rsidRPr="00BA2A90">
        <w:rPr>
          <w:rStyle w:val="Emphasis"/>
          <w:rFonts w:ascii="Times New Roman" w:hAnsi="Times New Roman" w:cs="Times New Roman"/>
          <w:sz w:val="20"/>
          <w:szCs w:val="20"/>
        </w:rPr>
        <w:t>How mental illness loses out in the NHS.</w:t>
      </w:r>
      <w:r w:rsidRPr="00BA2A90">
        <w:rPr>
          <w:rFonts w:ascii="Times New Roman" w:hAnsi="Times New Roman" w:cs="Times New Roman"/>
          <w:sz w:val="20"/>
          <w:szCs w:val="20"/>
        </w:rPr>
        <w:t xml:space="preserve"> Centre for Economic Performance special papers (CEPSP26). The London School of Economics and Political Science, London, UK. Available online at: http://eprints.lse.ac.uk/44572/</w:t>
      </w:r>
    </w:p>
    <w:p w14:paraId="070E7F85" w14:textId="77777777" w:rsidR="004D7AE0" w:rsidRPr="00BA2A90" w:rsidRDefault="004D7AE0">
      <w:pPr>
        <w:pStyle w:val="Body"/>
        <w:spacing w:before="120" w:after="0" w:line="240" w:lineRule="auto"/>
        <w:rPr>
          <w:rFonts w:ascii="Times New Roman" w:hAnsi="Times New Roman" w:cs="Times New Roman"/>
          <w:sz w:val="20"/>
          <w:szCs w:val="20"/>
        </w:rPr>
      </w:pPr>
    </w:p>
    <w:p w14:paraId="523EBA4D" w14:textId="77777777" w:rsidR="00A660FB" w:rsidRPr="00BA2A90" w:rsidRDefault="00163E7C">
      <w:pPr>
        <w:pStyle w:val="Body"/>
        <w:spacing w:before="120" w:after="0" w:line="240" w:lineRule="auto"/>
        <w:rPr>
          <w:rFonts w:ascii="Times New Roman" w:hAnsi="Times New Roman" w:cs="Times New Roman"/>
          <w:sz w:val="20"/>
          <w:szCs w:val="20"/>
          <w:lang w:val="en-US"/>
        </w:rPr>
      </w:pPr>
      <w:r w:rsidRPr="00BA2A90">
        <w:rPr>
          <w:rFonts w:ascii="Times New Roman" w:hAnsi="Times New Roman" w:cs="Times New Roman"/>
          <w:sz w:val="20"/>
          <w:szCs w:val="20"/>
          <w:lang w:val="en-US"/>
        </w:rPr>
        <w:t xml:space="preserve">Liverpool City Council (2017)  </w:t>
      </w:r>
      <w:r w:rsidRPr="00BA2A90">
        <w:rPr>
          <w:rFonts w:ascii="Times New Roman" w:hAnsi="Times New Roman" w:cs="Times New Roman"/>
          <w:i/>
          <w:iCs/>
          <w:sz w:val="20"/>
          <w:szCs w:val="20"/>
          <w:lang w:val="en-US"/>
        </w:rPr>
        <w:t xml:space="preserve">Welfare Reform Cumulative Impact Analysis 2016, Interim Report: February 2017 </w:t>
      </w:r>
      <w:r w:rsidRPr="00BA2A90">
        <w:rPr>
          <w:rFonts w:ascii="Times New Roman" w:hAnsi="Times New Roman" w:cs="Times New Roman"/>
          <w:sz w:val="20"/>
          <w:szCs w:val="20"/>
          <w:lang w:val="en-US"/>
        </w:rPr>
        <w:t xml:space="preserve">Available at: </w:t>
      </w:r>
      <w:hyperlink r:id="rId12" w:history="1">
        <w:r w:rsidR="004D7AE0" w:rsidRPr="00BA2A90">
          <w:rPr>
            <w:rStyle w:val="Hyperlink"/>
            <w:rFonts w:ascii="Times New Roman" w:hAnsi="Times New Roman" w:cs="Times New Roman"/>
            <w:sz w:val="20"/>
            <w:szCs w:val="20"/>
            <w:lang w:val="en-US"/>
          </w:rPr>
          <w:t>http://liverpool.gov.uk/mayor/mayoral-commissions/liverpool-fairness-commission/</w:t>
        </w:r>
      </w:hyperlink>
    </w:p>
    <w:p w14:paraId="4B7E0386" w14:textId="77777777" w:rsidR="00A660FB" w:rsidRPr="00BA2A90"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lang w:val="en-US"/>
        </w:rPr>
        <w:t>Milbourne</w:t>
      </w:r>
      <w:proofErr w:type="spellEnd"/>
      <w:r w:rsidRPr="00BA2A90">
        <w:rPr>
          <w:rFonts w:ascii="Times New Roman" w:hAnsi="Times New Roman" w:cs="Times New Roman"/>
          <w:sz w:val="20"/>
          <w:szCs w:val="20"/>
          <w:lang w:val="en-US"/>
        </w:rPr>
        <w:t xml:space="preserve">, L. and Murray, U. (Eds.) (2017) </w:t>
      </w:r>
      <w:r w:rsidRPr="00BA2A90">
        <w:rPr>
          <w:rFonts w:ascii="Times New Roman" w:hAnsi="Times New Roman" w:cs="Times New Roman"/>
          <w:i/>
          <w:iCs/>
          <w:sz w:val="20"/>
          <w:szCs w:val="20"/>
          <w:lang w:val="en-US"/>
        </w:rPr>
        <w:t xml:space="preserve">Civil society </w:t>
      </w:r>
      <w:proofErr w:type="spellStart"/>
      <w:r w:rsidRPr="00BA2A90">
        <w:rPr>
          <w:rFonts w:ascii="Times New Roman" w:hAnsi="Times New Roman" w:cs="Times New Roman"/>
          <w:i/>
          <w:iCs/>
          <w:sz w:val="20"/>
          <w:szCs w:val="20"/>
          <w:lang w:val="en-US"/>
        </w:rPr>
        <w:t>organisations</w:t>
      </w:r>
      <w:proofErr w:type="spellEnd"/>
      <w:r w:rsidRPr="00BA2A90">
        <w:rPr>
          <w:rFonts w:ascii="Times New Roman" w:hAnsi="Times New Roman" w:cs="Times New Roman"/>
          <w:i/>
          <w:iCs/>
          <w:sz w:val="20"/>
          <w:szCs w:val="20"/>
          <w:lang w:val="en-US"/>
        </w:rPr>
        <w:t xml:space="preserve"> in turbulent times: A gilded </w:t>
      </w:r>
      <w:proofErr w:type="gramStart"/>
      <w:r w:rsidRPr="00BA2A90">
        <w:rPr>
          <w:rFonts w:ascii="Times New Roman" w:hAnsi="Times New Roman" w:cs="Times New Roman"/>
          <w:i/>
          <w:iCs/>
          <w:sz w:val="20"/>
          <w:szCs w:val="20"/>
          <w:lang w:val="en-US"/>
        </w:rPr>
        <w:t>web?</w:t>
      </w:r>
      <w:r w:rsidRPr="00BA2A90">
        <w:rPr>
          <w:rFonts w:ascii="Times New Roman" w:hAnsi="Times New Roman" w:cs="Times New Roman"/>
          <w:sz w:val="20"/>
          <w:szCs w:val="20"/>
          <w:lang w:val="en-US"/>
        </w:rPr>
        <w:t>,</w:t>
      </w:r>
      <w:proofErr w:type="gramEnd"/>
      <w:r w:rsidRPr="00BA2A90">
        <w:rPr>
          <w:rFonts w:ascii="Times New Roman" w:hAnsi="Times New Roman" w:cs="Times New Roman"/>
          <w:sz w:val="20"/>
          <w:szCs w:val="20"/>
          <w:lang w:val="en-US"/>
        </w:rPr>
        <w:t xml:space="preserve"> London: UCL Institute of Education Press.</w:t>
      </w:r>
    </w:p>
    <w:p w14:paraId="3C5A0691" w14:textId="77777777" w:rsidR="00A660FB" w:rsidRPr="00BA2A90" w:rsidRDefault="00163E7C">
      <w:pPr>
        <w:pStyle w:val="Standard"/>
        <w:spacing w:before="120"/>
        <w:rPr>
          <w:rFonts w:cs="Times New Roman"/>
          <w:sz w:val="20"/>
          <w:szCs w:val="20"/>
        </w:rPr>
      </w:pPr>
      <w:r w:rsidRPr="00BA2A90">
        <w:rPr>
          <w:rFonts w:cs="Times New Roman"/>
          <w:sz w:val="20"/>
          <w:szCs w:val="20"/>
          <w:lang w:val="en-US"/>
        </w:rPr>
        <w:t xml:space="preserve">Mills, C.W. (1959) </w:t>
      </w:r>
      <w:r w:rsidRPr="00BA2A90">
        <w:rPr>
          <w:rFonts w:cs="Times New Roman"/>
          <w:i/>
          <w:sz w:val="20"/>
          <w:szCs w:val="20"/>
          <w:lang w:val="en-US"/>
        </w:rPr>
        <w:t xml:space="preserve">The Sociological Imagination, </w:t>
      </w:r>
      <w:r w:rsidRPr="00BA2A90">
        <w:rPr>
          <w:rFonts w:cs="Times New Roman"/>
          <w:sz w:val="20"/>
          <w:szCs w:val="20"/>
          <w:lang w:val="en-US"/>
        </w:rPr>
        <w:t>New York: Oxford University Press.</w:t>
      </w:r>
    </w:p>
    <w:p w14:paraId="64BACF2D"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Neary, Mike (2010) Student as producer: a pedagogy for the avant-garde? </w:t>
      </w:r>
      <w:r w:rsidRPr="00BA2A90">
        <w:rPr>
          <w:rFonts w:ascii="Times New Roman" w:hAnsi="Times New Roman" w:cs="Times New Roman"/>
          <w:i/>
          <w:iCs/>
          <w:sz w:val="20"/>
          <w:szCs w:val="20"/>
          <w:lang w:val="en-US"/>
        </w:rPr>
        <w:t>Learning Exchange</w:t>
      </w:r>
      <w:r w:rsidRPr="00BA2A90">
        <w:rPr>
          <w:rFonts w:ascii="Times New Roman" w:hAnsi="Times New Roman" w:cs="Times New Roman"/>
          <w:sz w:val="20"/>
          <w:szCs w:val="20"/>
        </w:rPr>
        <w:t>, 1 (1).</w:t>
      </w:r>
    </w:p>
    <w:p w14:paraId="6DAADDC4" w14:textId="77777777" w:rsidR="00A660FB" w:rsidRPr="00BA2A90" w:rsidRDefault="00163E7C">
      <w:pPr>
        <w:pStyle w:val="Body"/>
        <w:spacing w:before="120" w:after="0" w:line="240" w:lineRule="auto"/>
        <w:rPr>
          <w:rFonts w:ascii="Times New Roman" w:hAnsi="Times New Roman" w:cs="Times New Roman"/>
          <w:sz w:val="20"/>
          <w:szCs w:val="20"/>
        </w:rPr>
      </w:pPr>
      <w:bookmarkStart w:id="2" w:name="_Hlk11675811"/>
      <w:r w:rsidRPr="00BA2A90">
        <w:rPr>
          <w:rFonts w:ascii="Times New Roman" w:hAnsi="Times New Roman" w:cs="Times New Roman"/>
          <w:sz w:val="20"/>
          <w:szCs w:val="20"/>
          <w:lang w:val="en-US"/>
        </w:rPr>
        <w:t xml:space="preserve">Neary, M and Winn, J </w:t>
      </w:r>
      <w:bookmarkEnd w:id="2"/>
      <w:r w:rsidRPr="00BA2A90">
        <w:rPr>
          <w:rFonts w:ascii="Times New Roman" w:hAnsi="Times New Roman" w:cs="Times New Roman"/>
          <w:sz w:val="20"/>
          <w:szCs w:val="20"/>
          <w:lang w:val="en-US"/>
        </w:rPr>
        <w:t xml:space="preserve">(2009). The student as producer: reinventing the student experience in higher education. In: L Bell, H Stevenson and M Neary (eds). </w:t>
      </w:r>
      <w:r w:rsidRPr="00BA2A90">
        <w:rPr>
          <w:rFonts w:ascii="Times New Roman" w:hAnsi="Times New Roman" w:cs="Times New Roman"/>
          <w:i/>
          <w:iCs/>
          <w:sz w:val="20"/>
          <w:szCs w:val="20"/>
          <w:lang w:val="en-US"/>
        </w:rPr>
        <w:t>The future of higher education: policy, pedagogy and the student experience.</w:t>
      </w:r>
      <w:r w:rsidRPr="00BA2A90">
        <w:rPr>
          <w:rFonts w:ascii="Times New Roman" w:hAnsi="Times New Roman" w:cs="Times New Roman"/>
          <w:sz w:val="20"/>
          <w:szCs w:val="20"/>
        </w:rPr>
        <w:t xml:space="preserve"> London: Continuum, 192</w:t>
      </w:r>
      <w:r w:rsidRPr="00BA2A90">
        <w:rPr>
          <w:rFonts w:ascii="Times New Roman" w:hAnsi="Times New Roman" w:cs="Times New Roman"/>
          <w:sz w:val="20"/>
          <w:szCs w:val="20"/>
          <w:lang w:val="en-US"/>
        </w:rPr>
        <w:t>–</w:t>
      </w:r>
      <w:r w:rsidRPr="00BA2A90">
        <w:rPr>
          <w:rFonts w:ascii="Times New Roman" w:hAnsi="Times New Roman" w:cs="Times New Roman"/>
          <w:sz w:val="20"/>
          <w:szCs w:val="20"/>
        </w:rPr>
        <w:t>210.</w:t>
      </w:r>
    </w:p>
    <w:p w14:paraId="4F0AA209" w14:textId="77777777" w:rsidR="00A660FB"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Neary, M and Winn, J (2017) Beyond Public and Private: A Framework for Co-operative Higher Education, </w:t>
      </w:r>
      <w:r w:rsidRPr="00BA2A90">
        <w:rPr>
          <w:rFonts w:ascii="Times New Roman" w:hAnsi="Times New Roman" w:cs="Times New Roman"/>
          <w:i/>
          <w:iCs/>
          <w:sz w:val="20"/>
          <w:szCs w:val="20"/>
          <w:lang w:val="en-US"/>
        </w:rPr>
        <w:t xml:space="preserve">Open Library of Humanities, </w:t>
      </w:r>
      <w:r w:rsidRPr="00BA2A90">
        <w:rPr>
          <w:rFonts w:ascii="Times New Roman" w:hAnsi="Times New Roman" w:cs="Times New Roman"/>
          <w:sz w:val="20"/>
          <w:szCs w:val="20"/>
        </w:rPr>
        <w:t>3 (2): 1-36.</w:t>
      </w:r>
    </w:p>
    <w:p w14:paraId="65F71A98" w14:textId="77777777" w:rsidR="00D1200E" w:rsidRPr="00D1200E" w:rsidRDefault="00D1200E">
      <w:pPr>
        <w:pStyle w:val="Body"/>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Reason, P. (1998) A Participatory World. </w:t>
      </w:r>
      <w:r>
        <w:rPr>
          <w:rFonts w:ascii="Times New Roman" w:hAnsi="Times New Roman" w:cs="Times New Roman"/>
          <w:i/>
          <w:iCs/>
          <w:sz w:val="20"/>
          <w:szCs w:val="20"/>
        </w:rPr>
        <w:t xml:space="preserve">Resurgence </w:t>
      </w:r>
      <w:r>
        <w:rPr>
          <w:rFonts w:ascii="Times New Roman" w:hAnsi="Times New Roman" w:cs="Times New Roman"/>
          <w:sz w:val="20"/>
          <w:szCs w:val="20"/>
        </w:rPr>
        <w:t>168: 42-44.</w:t>
      </w:r>
    </w:p>
    <w:p w14:paraId="53C42590"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Ritchie, J., Spencer, E. (1994) Qualitative data analysis for applied policy research. In, Bryman A, Burgess RG, eds. </w:t>
      </w:r>
      <w:r w:rsidRPr="00BA2A90">
        <w:rPr>
          <w:rFonts w:ascii="Times New Roman" w:hAnsi="Times New Roman" w:cs="Times New Roman"/>
          <w:i/>
          <w:iCs/>
          <w:sz w:val="20"/>
          <w:szCs w:val="20"/>
          <w:lang w:val="en-US"/>
        </w:rPr>
        <w:t>Analyzing Qualitative Data</w:t>
      </w:r>
      <w:r w:rsidRPr="00BA2A90">
        <w:rPr>
          <w:rFonts w:ascii="Times New Roman" w:hAnsi="Times New Roman" w:cs="Times New Roman"/>
          <w:sz w:val="20"/>
          <w:szCs w:val="20"/>
          <w:lang w:val="en-US"/>
        </w:rPr>
        <w:t>. London: Routledge.</w:t>
      </w:r>
    </w:p>
    <w:p w14:paraId="26E1F82E"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 xml:space="preserve">Stringer, E.T (2007) </w:t>
      </w:r>
      <w:r w:rsidRPr="00BA2A90">
        <w:rPr>
          <w:rFonts w:ascii="Times New Roman" w:hAnsi="Times New Roman" w:cs="Times New Roman"/>
          <w:i/>
          <w:iCs/>
          <w:sz w:val="20"/>
          <w:szCs w:val="20"/>
          <w:lang w:val="en-US"/>
        </w:rPr>
        <w:t xml:space="preserve">Action Research, </w:t>
      </w:r>
      <w:proofErr w:type="spellStart"/>
      <w:proofErr w:type="gramStart"/>
      <w:r w:rsidRPr="00BA2A90">
        <w:rPr>
          <w:rFonts w:ascii="Times New Roman" w:hAnsi="Times New Roman" w:cs="Times New Roman"/>
          <w:sz w:val="20"/>
          <w:szCs w:val="20"/>
          <w:lang w:val="en-US"/>
        </w:rPr>
        <w:t>London:Sage</w:t>
      </w:r>
      <w:proofErr w:type="spellEnd"/>
      <w:proofErr w:type="gramEnd"/>
      <w:r w:rsidRPr="00BA2A90">
        <w:rPr>
          <w:rFonts w:ascii="Times New Roman" w:hAnsi="Times New Roman" w:cs="Times New Roman"/>
          <w:sz w:val="20"/>
          <w:szCs w:val="20"/>
          <w:lang w:val="en-US"/>
        </w:rPr>
        <w:t>.</w:t>
      </w:r>
    </w:p>
    <w:p w14:paraId="45FAC1A5" w14:textId="77777777" w:rsidR="00A660FB" w:rsidRPr="00BA2A90"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lang w:val="en-US"/>
        </w:rPr>
        <w:t>Stoecker</w:t>
      </w:r>
      <w:proofErr w:type="spellEnd"/>
      <w:r w:rsidRPr="00BA2A90">
        <w:rPr>
          <w:rFonts w:ascii="Times New Roman" w:hAnsi="Times New Roman" w:cs="Times New Roman"/>
          <w:sz w:val="20"/>
          <w:szCs w:val="20"/>
          <w:lang w:val="en-US"/>
        </w:rPr>
        <w:t xml:space="preserve">, R. and Beckman, M. (2009). Making higher education civic engagement matter in the community. Retrieved from </w:t>
      </w:r>
      <w:hyperlink r:id="rId13" w:history="1">
        <w:r w:rsidRPr="00BA2A90">
          <w:rPr>
            <w:rStyle w:val="Internetlink"/>
            <w:rFonts w:ascii="Times New Roman" w:hAnsi="Times New Roman" w:cs="Times New Roman"/>
            <w:sz w:val="20"/>
            <w:szCs w:val="20"/>
          </w:rPr>
          <w:t>https://kdp0l43vw6z2dlw631ififc5-wpengine.netdna-ssl.com/wp-content/uploads/large/2010/02/engagementproof-1.pdf</w:t>
        </w:r>
      </w:hyperlink>
    </w:p>
    <w:p w14:paraId="3FE3B4FA" w14:textId="77777777" w:rsidR="00A660FB" w:rsidRPr="00BA2A90" w:rsidRDefault="00163E7C">
      <w:pPr>
        <w:pStyle w:val="Body"/>
        <w:spacing w:before="120" w:after="0" w:line="240" w:lineRule="auto"/>
        <w:rPr>
          <w:rFonts w:ascii="Times New Roman" w:hAnsi="Times New Roman" w:cs="Times New Roman"/>
          <w:sz w:val="20"/>
          <w:szCs w:val="20"/>
        </w:rPr>
      </w:pPr>
      <w:proofErr w:type="spellStart"/>
      <w:r w:rsidRPr="00BA2A90">
        <w:rPr>
          <w:rFonts w:ascii="Times New Roman" w:hAnsi="Times New Roman" w:cs="Times New Roman"/>
          <w:sz w:val="20"/>
          <w:szCs w:val="20"/>
          <w:lang w:val="en-US"/>
        </w:rPr>
        <w:t>Strier</w:t>
      </w:r>
      <w:proofErr w:type="spellEnd"/>
      <w:r w:rsidRPr="00BA2A90">
        <w:rPr>
          <w:rFonts w:ascii="Times New Roman" w:hAnsi="Times New Roman" w:cs="Times New Roman"/>
          <w:sz w:val="20"/>
          <w:szCs w:val="20"/>
          <w:lang w:val="en-US"/>
        </w:rPr>
        <w:t xml:space="preserve">, R. (2014) Fields of paradox: university – community partnerships. </w:t>
      </w:r>
      <w:r w:rsidRPr="00BA2A90">
        <w:rPr>
          <w:rFonts w:ascii="Times New Roman" w:hAnsi="Times New Roman" w:cs="Times New Roman"/>
          <w:i/>
          <w:sz w:val="20"/>
          <w:szCs w:val="20"/>
          <w:lang w:val="en-US"/>
        </w:rPr>
        <w:t>Higher Education</w:t>
      </w:r>
      <w:r w:rsidRPr="00BA2A90">
        <w:rPr>
          <w:rFonts w:ascii="Times New Roman" w:hAnsi="Times New Roman" w:cs="Times New Roman"/>
          <w:sz w:val="20"/>
          <w:szCs w:val="20"/>
          <w:lang w:val="en-US"/>
        </w:rPr>
        <w:t xml:space="preserve"> 68:155-165.</w:t>
      </w:r>
    </w:p>
    <w:p w14:paraId="1DA2B317" w14:textId="77777777" w:rsidR="00A660FB" w:rsidRPr="00BA2A90" w:rsidRDefault="00163E7C">
      <w:pPr>
        <w:pStyle w:val="Body"/>
        <w:spacing w:before="120" w:after="0" w:line="240" w:lineRule="auto"/>
        <w:rPr>
          <w:rFonts w:ascii="Times New Roman" w:hAnsi="Times New Roman" w:cs="Times New Roman"/>
          <w:sz w:val="20"/>
          <w:szCs w:val="20"/>
        </w:rPr>
      </w:pPr>
      <w:bookmarkStart w:id="3" w:name="_Hlk519664871"/>
      <w:r w:rsidRPr="00BA2A90">
        <w:rPr>
          <w:rFonts w:ascii="Times New Roman" w:hAnsi="Times New Roman" w:cs="Times New Roman"/>
          <w:sz w:val="20"/>
          <w:szCs w:val="20"/>
        </w:rPr>
        <w:t>S</w:t>
      </w:r>
      <w:bookmarkStart w:id="4" w:name="_Hlk518380433"/>
      <w:bookmarkEnd w:id="3"/>
      <w:r w:rsidRPr="00BA2A90">
        <w:rPr>
          <w:rFonts w:ascii="Times New Roman" w:hAnsi="Times New Roman" w:cs="Times New Roman"/>
          <w:sz w:val="20"/>
          <w:szCs w:val="20"/>
          <w:lang w:val="en-US"/>
        </w:rPr>
        <w:t>words A.C.S. and Kiely. R. (2010) Beyond Pedagogy: Service Learning as Movement Building in Higher</w:t>
      </w:r>
      <w:r w:rsidRPr="00BA2A90">
        <w:rPr>
          <w:rFonts w:ascii="Times New Roman" w:hAnsi="Times New Roman" w:cs="Times New Roman"/>
          <w:i/>
          <w:iCs/>
          <w:sz w:val="20"/>
          <w:szCs w:val="20"/>
          <w:lang w:val="en-US"/>
        </w:rPr>
        <w:t xml:space="preserve"> </w:t>
      </w:r>
      <w:r w:rsidRPr="00BA2A90">
        <w:rPr>
          <w:rFonts w:ascii="Times New Roman" w:hAnsi="Times New Roman" w:cs="Times New Roman"/>
          <w:iCs/>
          <w:sz w:val="20"/>
          <w:szCs w:val="20"/>
          <w:lang w:val="en-US"/>
        </w:rPr>
        <w:t>Education</w:t>
      </w:r>
      <w:r w:rsidRPr="00BA2A90">
        <w:rPr>
          <w:rFonts w:ascii="Times New Roman" w:hAnsi="Times New Roman" w:cs="Times New Roman"/>
          <w:i/>
          <w:iCs/>
          <w:sz w:val="20"/>
          <w:szCs w:val="20"/>
          <w:lang w:val="en-US"/>
        </w:rPr>
        <w:t>, Journal of Community Practice</w:t>
      </w:r>
      <w:r w:rsidRPr="00BA2A90">
        <w:rPr>
          <w:rFonts w:ascii="Times New Roman" w:hAnsi="Times New Roman" w:cs="Times New Roman"/>
          <w:sz w:val="20"/>
          <w:szCs w:val="20"/>
        </w:rPr>
        <w:t>, 18:2-3, 148-17</w:t>
      </w:r>
      <w:bookmarkEnd w:id="4"/>
      <w:r w:rsidRPr="00BA2A90">
        <w:rPr>
          <w:rFonts w:ascii="Times New Roman" w:hAnsi="Times New Roman" w:cs="Times New Roman"/>
          <w:sz w:val="20"/>
          <w:szCs w:val="20"/>
        </w:rPr>
        <w:t>0.</w:t>
      </w:r>
    </w:p>
    <w:p w14:paraId="05BD2BC9" w14:textId="77777777" w:rsidR="00A660FB" w:rsidRPr="00BA2A90" w:rsidRDefault="00163E7C">
      <w:pPr>
        <w:pStyle w:val="Body"/>
        <w:spacing w:before="120" w:after="0" w:line="240" w:lineRule="auto"/>
        <w:rPr>
          <w:rFonts w:ascii="Times New Roman" w:hAnsi="Times New Roman" w:cs="Times New Roman"/>
          <w:sz w:val="20"/>
          <w:szCs w:val="20"/>
        </w:rPr>
      </w:pPr>
      <w:r w:rsidRPr="00BA2A90">
        <w:rPr>
          <w:rFonts w:ascii="Times New Roman" w:hAnsi="Times New Roman" w:cs="Times New Roman"/>
          <w:sz w:val="20"/>
          <w:szCs w:val="20"/>
          <w:lang w:val="en-US"/>
        </w:rPr>
        <w:t>Tinning, R. (2002) Towards a “</w:t>
      </w:r>
      <w:r w:rsidRPr="00BA2A90">
        <w:rPr>
          <w:rFonts w:ascii="Times New Roman" w:hAnsi="Times New Roman" w:cs="Times New Roman"/>
          <w:sz w:val="20"/>
          <w:szCs w:val="20"/>
        </w:rPr>
        <w:t>modest Pedagogy</w:t>
      </w:r>
      <w:r w:rsidRPr="00BA2A90">
        <w:rPr>
          <w:rFonts w:ascii="Times New Roman" w:hAnsi="Times New Roman" w:cs="Times New Roman"/>
          <w:sz w:val="20"/>
          <w:szCs w:val="20"/>
          <w:lang w:val="en-US"/>
        </w:rPr>
        <w:t xml:space="preserve">”: reflections on the problematics of critical pedagogy, </w:t>
      </w:r>
      <w:r w:rsidRPr="00BA2A90">
        <w:rPr>
          <w:rFonts w:ascii="Times New Roman" w:hAnsi="Times New Roman" w:cs="Times New Roman"/>
          <w:i/>
          <w:iCs/>
          <w:sz w:val="20"/>
          <w:szCs w:val="20"/>
          <w:lang w:val="it-IT"/>
        </w:rPr>
        <w:t>Quest</w:t>
      </w:r>
      <w:r w:rsidRPr="00BA2A90">
        <w:rPr>
          <w:rFonts w:ascii="Times New Roman" w:hAnsi="Times New Roman" w:cs="Times New Roman"/>
          <w:sz w:val="20"/>
          <w:szCs w:val="20"/>
        </w:rPr>
        <w:t xml:space="preserve"> 54: 224-240.</w:t>
      </w:r>
    </w:p>
    <w:p w14:paraId="45457ADC" w14:textId="77777777" w:rsidR="00A660FB" w:rsidRPr="00BA2A90" w:rsidRDefault="00163E7C">
      <w:pPr>
        <w:pStyle w:val="Body"/>
        <w:spacing w:before="120" w:after="0" w:line="240" w:lineRule="auto"/>
        <w:ind w:right="-58"/>
        <w:rPr>
          <w:rFonts w:ascii="Times New Roman" w:hAnsi="Times New Roman" w:cs="Times New Roman"/>
          <w:sz w:val="20"/>
          <w:szCs w:val="20"/>
        </w:rPr>
      </w:pPr>
      <w:r w:rsidRPr="00BA2A90">
        <w:rPr>
          <w:rFonts w:ascii="Times New Roman" w:hAnsi="Times New Roman" w:cs="Times New Roman"/>
          <w:sz w:val="20"/>
          <w:szCs w:val="20"/>
        </w:rPr>
        <w:t xml:space="preserve">Vygotsky, L. (1978) </w:t>
      </w:r>
      <w:r w:rsidRPr="00BA2A90">
        <w:rPr>
          <w:rFonts w:ascii="Times New Roman" w:hAnsi="Times New Roman" w:cs="Times New Roman"/>
          <w:i/>
          <w:iCs/>
          <w:sz w:val="20"/>
          <w:szCs w:val="20"/>
          <w:lang w:val="en-US"/>
        </w:rPr>
        <w:t xml:space="preserve">Mind in society: the development of higher psychological </w:t>
      </w:r>
      <w:proofErr w:type="gramStart"/>
      <w:r w:rsidRPr="00BA2A90">
        <w:rPr>
          <w:rFonts w:ascii="Times New Roman" w:hAnsi="Times New Roman" w:cs="Times New Roman"/>
          <w:i/>
          <w:iCs/>
          <w:sz w:val="20"/>
          <w:szCs w:val="20"/>
          <w:lang w:val="en-US"/>
        </w:rPr>
        <w:t>processes</w:t>
      </w:r>
      <w:r w:rsidRPr="00BA2A90">
        <w:rPr>
          <w:rFonts w:ascii="Times New Roman" w:hAnsi="Times New Roman" w:cs="Times New Roman"/>
          <w:sz w:val="20"/>
          <w:szCs w:val="20"/>
          <w:lang w:val="en-US"/>
        </w:rPr>
        <w:t xml:space="preserve">,   </w:t>
      </w:r>
      <w:proofErr w:type="gramEnd"/>
      <w:r w:rsidRPr="00BA2A90">
        <w:rPr>
          <w:rFonts w:ascii="Times New Roman" w:hAnsi="Times New Roman" w:cs="Times New Roman"/>
          <w:sz w:val="20"/>
          <w:szCs w:val="20"/>
          <w:lang w:val="en-US"/>
        </w:rPr>
        <w:t>Cambridge, MA: Harvard University Press.</w:t>
      </w:r>
    </w:p>
    <w:p w14:paraId="158736A5" w14:textId="77777777" w:rsidR="00A660FB" w:rsidRPr="00BA2A90" w:rsidRDefault="00A660FB">
      <w:pPr>
        <w:pStyle w:val="Standard"/>
        <w:spacing w:line="360" w:lineRule="auto"/>
        <w:ind w:left="72"/>
        <w:rPr>
          <w:rFonts w:cs="Times New Roman"/>
          <w:sz w:val="20"/>
          <w:szCs w:val="20"/>
          <w:lang w:val="en-US"/>
        </w:rPr>
      </w:pPr>
    </w:p>
    <w:p w14:paraId="7F4820EB" w14:textId="77777777" w:rsidR="00A660FB" w:rsidRPr="00BA2A90" w:rsidRDefault="00A660FB">
      <w:pPr>
        <w:pStyle w:val="Standard"/>
        <w:spacing w:line="360" w:lineRule="auto"/>
        <w:rPr>
          <w:rFonts w:cs="Times New Roman"/>
          <w:sz w:val="20"/>
          <w:szCs w:val="20"/>
        </w:rPr>
      </w:pPr>
    </w:p>
    <w:sectPr w:rsidR="00A660FB" w:rsidRPr="00BA2A9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D628" w14:textId="77777777" w:rsidR="00A9590A" w:rsidRDefault="00A9590A">
      <w:r>
        <w:separator/>
      </w:r>
    </w:p>
  </w:endnote>
  <w:endnote w:type="continuationSeparator" w:id="0">
    <w:p w14:paraId="294E1518" w14:textId="77777777" w:rsidR="00A9590A" w:rsidRDefault="00A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28DA" w14:textId="77777777" w:rsidR="0033661D" w:rsidRDefault="0033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95937"/>
      <w:docPartObj>
        <w:docPartGallery w:val="Page Numbers (Bottom of Page)"/>
        <w:docPartUnique/>
      </w:docPartObj>
    </w:sdtPr>
    <w:sdtEndPr>
      <w:rPr>
        <w:noProof/>
      </w:rPr>
    </w:sdtEndPr>
    <w:sdtContent>
      <w:p w14:paraId="1C7857FD" w14:textId="77777777" w:rsidR="0033661D" w:rsidRDefault="0033661D">
        <w:pPr>
          <w:pStyle w:val="Footer"/>
          <w:jc w:val="right"/>
        </w:pPr>
        <w:r>
          <w:fldChar w:fldCharType="begin"/>
        </w:r>
        <w:r>
          <w:instrText xml:space="preserve"> PAGE   \* MERGEFORMAT </w:instrText>
        </w:r>
        <w:r>
          <w:fldChar w:fldCharType="separate"/>
        </w:r>
        <w:r w:rsidR="00B678C6">
          <w:rPr>
            <w:noProof/>
          </w:rPr>
          <w:t>13</w:t>
        </w:r>
        <w:r>
          <w:rPr>
            <w:noProof/>
          </w:rPr>
          <w:fldChar w:fldCharType="end"/>
        </w:r>
      </w:p>
    </w:sdtContent>
  </w:sdt>
  <w:p w14:paraId="4FD450E3" w14:textId="77777777" w:rsidR="0033661D" w:rsidRDefault="00336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462F" w14:textId="77777777" w:rsidR="0033661D" w:rsidRDefault="0033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67C9" w14:textId="77777777" w:rsidR="00A9590A" w:rsidRDefault="00A9590A">
      <w:r>
        <w:rPr>
          <w:color w:val="000000"/>
        </w:rPr>
        <w:separator/>
      </w:r>
    </w:p>
  </w:footnote>
  <w:footnote w:type="continuationSeparator" w:id="0">
    <w:p w14:paraId="09D91060" w14:textId="77777777" w:rsidR="00A9590A" w:rsidRDefault="00A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5949" w14:textId="77777777" w:rsidR="0033661D" w:rsidRDefault="00336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312B" w14:textId="77777777" w:rsidR="0033661D" w:rsidRDefault="00336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BDB" w14:textId="77777777" w:rsidR="0033661D" w:rsidRDefault="00336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FB"/>
    <w:rsid w:val="00001891"/>
    <w:rsid w:val="000020A9"/>
    <w:rsid w:val="0003772B"/>
    <w:rsid w:val="0006662A"/>
    <w:rsid w:val="00090225"/>
    <w:rsid w:val="00091EC4"/>
    <w:rsid w:val="0009446F"/>
    <w:rsid w:val="0009652E"/>
    <w:rsid w:val="000A538E"/>
    <w:rsid w:val="000A6502"/>
    <w:rsid w:val="000A7E9E"/>
    <w:rsid w:val="000E5CB5"/>
    <w:rsid w:val="000F06C5"/>
    <w:rsid w:val="00163A38"/>
    <w:rsid w:val="00163E7C"/>
    <w:rsid w:val="0018296F"/>
    <w:rsid w:val="00195D58"/>
    <w:rsid w:val="001D456C"/>
    <w:rsid w:val="001F292B"/>
    <w:rsid w:val="002049C9"/>
    <w:rsid w:val="002138DA"/>
    <w:rsid w:val="00226841"/>
    <w:rsid w:val="00237A6F"/>
    <w:rsid w:val="00245D65"/>
    <w:rsid w:val="00262F95"/>
    <w:rsid w:val="00271F6E"/>
    <w:rsid w:val="002751D4"/>
    <w:rsid w:val="002973A1"/>
    <w:rsid w:val="0029760D"/>
    <w:rsid w:val="002C68EA"/>
    <w:rsid w:val="002D562F"/>
    <w:rsid w:val="0032517B"/>
    <w:rsid w:val="0033661D"/>
    <w:rsid w:val="003549DB"/>
    <w:rsid w:val="003571DB"/>
    <w:rsid w:val="00361C46"/>
    <w:rsid w:val="00370BBD"/>
    <w:rsid w:val="003851BC"/>
    <w:rsid w:val="003B5AEB"/>
    <w:rsid w:val="003D25F6"/>
    <w:rsid w:val="003E6C7C"/>
    <w:rsid w:val="00404446"/>
    <w:rsid w:val="00422790"/>
    <w:rsid w:val="00423DBD"/>
    <w:rsid w:val="004334AB"/>
    <w:rsid w:val="004A2FE1"/>
    <w:rsid w:val="004D17F5"/>
    <w:rsid w:val="004D4C65"/>
    <w:rsid w:val="004D7AE0"/>
    <w:rsid w:val="004F0B28"/>
    <w:rsid w:val="00513D5E"/>
    <w:rsid w:val="0053232A"/>
    <w:rsid w:val="00577018"/>
    <w:rsid w:val="00581779"/>
    <w:rsid w:val="00596651"/>
    <w:rsid w:val="005A2FBD"/>
    <w:rsid w:val="005B77A1"/>
    <w:rsid w:val="00600BF4"/>
    <w:rsid w:val="00605FC4"/>
    <w:rsid w:val="00626A20"/>
    <w:rsid w:val="00642F99"/>
    <w:rsid w:val="00646805"/>
    <w:rsid w:val="00657F02"/>
    <w:rsid w:val="006811C3"/>
    <w:rsid w:val="00684BDC"/>
    <w:rsid w:val="006A555C"/>
    <w:rsid w:val="006C2872"/>
    <w:rsid w:val="006C71BA"/>
    <w:rsid w:val="006D287E"/>
    <w:rsid w:val="006D317F"/>
    <w:rsid w:val="006D59C8"/>
    <w:rsid w:val="00711CB1"/>
    <w:rsid w:val="00742BFF"/>
    <w:rsid w:val="0074510C"/>
    <w:rsid w:val="00746C5F"/>
    <w:rsid w:val="007536C9"/>
    <w:rsid w:val="00757980"/>
    <w:rsid w:val="00780358"/>
    <w:rsid w:val="00782474"/>
    <w:rsid w:val="00790189"/>
    <w:rsid w:val="007917FE"/>
    <w:rsid w:val="007A0C1F"/>
    <w:rsid w:val="007A6D35"/>
    <w:rsid w:val="007D30B3"/>
    <w:rsid w:val="007F795F"/>
    <w:rsid w:val="0083184C"/>
    <w:rsid w:val="00832F00"/>
    <w:rsid w:val="008445E0"/>
    <w:rsid w:val="00850ACC"/>
    <w:rsid w:val="00855052"/>
    <w:rsid w:val="0085730E"/>
    <w:rsid w:val="00882618"/>
    <w:rsid w:val="00885EDD"/>
    <w:rsid w:val="00895B69"/>
    <w:rsid w:val="008A4CAC"/>
    <w:rsid w:val="008C70D0"/>
    <w:rsid w:val="008D2A5B"/>
    <w:rsid w:val="009021C5"/>
    <w:rsid w:val="00911B21"/>
    <w:rsid w:val="00914731"/>
    <w:rsid w:val="009205F1"/>
    <w:rsid w:val="00923301"/>
    <w:rsid w:val="009242C3"/>
    <w:rsid w:val="0092433C"/>
    <w:rsid w:val="00934111"/>
    <w:rsid w:val="009357D6"/>
    <w:rsid w:val="00953969"/>
    <w:rsid w:val="00956676"/>
    <w:rsid w:val="00997458"/>
    <w:rsid w:val="009D1A98"/>
    <w:rsid w:val="009D6D49"/>
    <w:rsid w:val="009F39D6"/>
    <w:rsid w:val="00A37BF0"/>
    <w:rsid w:val="00A660FB"/>
    <w:rsid w:val="00A76062"/>
    <w:rsid w:val="00A9590A"/>
    <w:rsid w:val="00A95A81"/>
    <w:rsid w:val="00AB5B8C"/>
    <w:rsid w:val="00AE3751"/>
    <w:rsid w:val="00B05343"/>
    <w:rsid w:val="00B10D95"/>
    <w:rsid w:val="00B235FE"/>
    <w:rsid w:val="00B30196"/>
    <w:rsid w:val="00B30E1E"/>
    <w:rsid w:val="00B319C5"/>
    <w:rsid w:val="00B3748B"/>
    <w:rsid w:val="00B6469D"/>
    <w:rsid w:val="00B678C6"/>
    <w:rsid w:val="00B7654B"/>
    <w:rsid w:val="00B957D2"/>
    <w:rsid w:val="00BA2A90"/>
    <w:rsid w:val="00BC2AAF"/>
    <w:rsid w:val="00BD01A9"/>
    <w:rsid w:val="00BD7783"/>
    <w:rsid w:val="00BE5722"/>
    <w:rsid w:val="00C026B4"/>
    <w:rsid w:val="00C05ECF"/>
    <w:rsid w:val="00C12A40"/>
    <w:rsid w:val="00C177BC"/>
    <w:rsid w:val="00C22B54"/>
    <w:rsid w:val="00C3226D"/>
    <w:rsid w:val="00C73740"/>
    <w:rsid w:val="00CB1B81"/>
    <w:rsid w:val="00CB5C13"/>
    <w:rsid w:val="00CD52AF"/>
    <w:rsid w:val="00CE7E2D"/>
    <w:rsid w:val="00D112E6"/>
    <w:rsid w:val="00D11402"/>
    <w:rsid w:val="00D1200E"/>
    <w:rsid w:val="00D34EE2"/>
    <w:rsid w:val="00D93044"/>
    <w:rsid w:val="00DB096D"/>
    <w:rsid w:val="00DC3D6B"/>
    <w:rsid w:val="00DC6103"/>
    <w:rsid w:val="00DD6F9B"/>
    <w:rsid w:val="00E13759"/>
    <w:rsid w:val="00E24AC7"/>
    <w:rsid w:val="00E24B03"/>
    <w:rsid w:val="00E3283A"/>
    <w:rsid w:val="00E63DA5"/>
    <w:rsid w:val="00E65614"/>
    <w:rsid w:val="00E742A8"/>
    <w:rsid w:val="00E87F8C"/>
    <w:rsid w:val="00EA0A0F"/>
    <w:rsid w:val="00EA4D68"/>
    <w:rsid w:val="00EA640A"/>
    <w:rsid w:val="00EB1DD9"/>
    <w:rsid w:val="00EB71C1"/>
    <w:rsid w:val="00EB7E58"/>
    <w:rsid w:val="00EC2D78"/>
    <w:rsid w:val="00EF6341"/>
    <w:rsid w:val="00EF6FB4"/>
    <w:rsid w:val="00F408D4"/>
    <w:rsid w:val="00F41CF7"/>
    <w:rsid w:val="00F75539"/>
    <w:rsid w:val="00F9647F"/>
    <w:rsid w:val="00FA0DA9"/>
    <w:rsid w:val="00FA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4A93"/>
  <w15:docId w15:val="{B01F3A13-D96B-4745-A3EA-CE882BC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spacing w:after="160" w:line="254" w:lineRule="auto"/>
    </w:pPr>
    <w:rPr>
      <w:rFonts w:ascii="Calibri" w:eastAsia="Calibri" w:hAnsi="Calibri" w:cs="Calibri"/>
      <w:color w:val="000000"/>
      <w:sz w:val="22"/>
      <w:szCs w:val="22"/>
    </w:rPr>
  </w:style>
  <w:style w:type="paragraph" w:styleId="Header">
    <w:name w:val="header"/>
    <w:basedOn w:val="Standard"/>
    <w:pPr>
      <w:suppressLineNumbers/>
      <w:tabs>
        <w:tab w:val="center" w:pos="4513"/>
        <w:tab w:val="right" w:pos="9026"/>
      </w:tabs>
    </w:pPr>
    <w:rPr>
      <w:rFonts w:cs="Mangal"/>
      <w:szCs w:val="21"/>
    </w:rPr>
  </w:style>
  <w:style w:type="paragraph" w:styleId="Footer">
    <w:name w:val="footer"/>
    <w:basedOn w:val="Standard"/>
    <w:uiPriority w:val="99"/>
    <w:pPr>
      <w:suppressLineNumbers/>
      <w:tabs>
        <w:tab w:val="center" w:pos="4513"/>
        <w:tab w:val="right" w:pos="9026"/>
      </w:tabs>
    </w:pPr>
    <w:rPr>
      <w:rFonts w:cs="Mangal"/>
      <w:szCs w:val="21"/>
    </w:rPr>
  </w:style>
  <w:style w:type="paragraph" w:styleId="BalloonText">
    <w:name w:val="Balloon Text"/>
    <w:basedOn w:val="Standard"/>
    <w:rPr>
      <w:rFonts w:ascii="Segoe UI" w:hAnsi="Segoe UI" w:cs="Mangal"/>
      <w:sz w:val="18"/>
      <w:szCs w:val="16"/>
    </w:rPr>
  </w:style>
  <w:style w:type="character" w:customStyle="1" w:styleId="Link">
    <w:name w:val="Link"/>
    <w:rPr>
      <w:outline w:val="0"/>
      <w:color w:val="0563C1"/>
      <w:u w:val="single" w:color="000000"/>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00000"/>
    </w:rPr>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uiPriority w:val="99"/>
    <w:rPr>
      <w:rFonts w:cs="Mangal"/>
      <w:szCs w:val="21"/>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uiPriority w:val="99"/>
    <w:unhideWhenUsed/>
    <w:rsid w:val="004D7AE0"/>
    <w:rPr>
      <w:color w:val="0563C1" w:themeColor="hyperlink"/>
      <w:u w:val="single"/>
    </w:rPr>
  </w:style>
  <w:style w:type="character" w:customStyle="1" w:styleId="personname">
    <w:name w:val="person_name"/>
    <w:basedOn w:val="DefaultParagraphFont"/>
    <w:rsid w:val="004D7AE0"/>
  </w:style>
  <w:style w:type="paragraph" w:customStyle="1" w:styleId="Default">
    <w:name w:val="Default"/>
    <w:rsid w:val="0006662A"/>
    <w:pPr>
      <w:widowControl/>
      <w:suppressAutoHyphens w:val="0"/>
      <w:autoSpaceDE w:val="0"/>
      <w:adjustRightInd w:val="0"/>
      <w:textAlignment w:val="auto"/>
    </w:pPr>
    <w:rPr>
      <w:rFonts w:ascii="Arial" w:hAnsi="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ntreforcities.org/press/austerity-hit-cities-twice-as-hard-as-the-rest-of-britain/" TargetMode="External"/><Relationship Id="rId13" Type="http://schemas.openxmlformats.org/officeDocument/2006/relationships/hyperlink" Target="https://kdp0l43vw6z2dlw631ififc5-wpengine.netdna-ssl.com/wp-content/uploads/large/2010/02/engagementproof-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tsoc.co.uk/media/24310/bsa_statement_of_ethical_practice.pdf" TargetMode="External"/><Relationship Id="rId12" Type="http://schemas.openxmlformats.org/officeDocument/2006/relationships/hyperlink" Target="http://liverpool.gov.uk/mayor/mayoral-commissions/liverpool-fairness-commiss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academy.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nnected-communities.org/index.php/project_resources/coconstructing-research-a-critical-literature-revie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88234/PB1_The_public_benefit_requiremen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FB35-5266-4BA2-B583-DEF24FE2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7402</Words>
  <Characters>42195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Hardwick</dc:creator>
  <cp:lastModifiedBy>Louise Hardwick</cp:lastModifiedBy>
  <cp:revision>2</cp:revision>
  <cp:lastPrinted>2020-01-07T14:47:00Z</cp:lastPrinted>
  <dcterms:created xsi:type="dcterms:W3CDTF">2020-05-07T10:05:00Z</dcterms:created>
  <dcterms:modified xsi:type="dcterms:W3CDTF">2020-05-07T10:05:00Z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Liverpool John Moores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