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0CDA1" w14:textId="1BED550F" w:rsidR="00A161A2" w:rsidRDefault="00A161A2" w:rsidP="00A161A2">
      <w:pPr>
        <w:keepNext/>
        <w:keepLines/>
        <w:spacing w:before="240" w:after="0"/>
        <w:outlineLvl w:val="0"/>
        <w:rPr>
          <w:rFonts w:asciiTheme="majorHAnsi" w:eastAsiaTheme="majorEastAsia" w:hAnsiTheme="majorHAnsi" w:cstheme="majorBidi"/>
          <w:color w:val="2E74B5" w:themeColor="accent1" w:themeShade="BF"/>
          <w:sz w:val="32"/>
          <w:szCs w:val="32"/>
        </w:rPr>
      </w:pPr>
      <w:r w:rsidRPr="00426D50">
        <w:rPr>
          <w:rFonts w:asciiTheme="majorHAnsi" w:eastAsiaTheme="majorEastAsia" w:hAnsiTheme="majorHAnsi" w:cstheme="majorBidi"/>
          <w:color w:val="2E74B5" w:themeColor="accent1" w:themeShade="BF"/>
          <w:sz w:val="32"/>
          <w:szCs w:val="32"/>
        </w:rPr>
        <w:t>Title page</w:t>
      </w:r>
    </w:p>
    <w:p w14:paraId="0DB30EF0" w14:textId="77777777" w:rsidR="00A161A2" w:rsidRDefault="00A161A2" w:rsidP="000670AD">
      <w:pPr>
        <w:pStyle w:val="Title"/>
      </w:pPr>
    </w:p>
    <w:p w14:paraId="219FA4C5" w14:textId="6331EF37" w:rsidR="0049311D" w:rsidRDefault="0049311D" w:rsidP="000670AD">
      <w:pPr>
        <w:pStyle w:val="Title"/>
      </w:pPr>
      <w:r>
        <w:t>Statistical models to predict recruitment in clinical trials are rarely used by statisticians in UK and European networks</w:t>
      </w:r>
    </w:p>
    <w:p w14:paraId="0480ED7D" w14:textId="77777777" w:rsidR="0049311D" w:rsidRPr="00C17F8B" w:rsidRDefault="0049311D" w:rsidP="000670AD">
      <w:pPr>
        <w:rPr>
          <w:b/>
        </w:rPr>
      </w:pPr>
    </w:p>
    <w:p w14:paraId="612398AB" w14:textId="77777777" w:rsidR="0049311D" w:rsidRDefault="0049311D" w:rsidP="000670AD">
      <w:r>
        <w:rPr>
          <w:b/>
        </w:rPr>
        <w:t>Authors</w:t>
      </w:r>
      <w:r>
        <w:t>: Efstathia Gkioni</w:t>
      </w:r>
      <w:r>
        <w:rPr>
          <w:vertAlign w:val="superscript"/>
        </w:rPr>
        <w:t>1,2</w:t>
      </w:r>
      <w:r>
        <w:t xml:space="preserve"> , Susanna Dodd</w:t>
      </w:r>
      <w:r>
        <w:rPr>
          <w:vertAlign w:val="superscript"/>
        </w:rPr>
        <w:t xml:space="preserve">1 </w:t>
      </w:r>
      <w:r>
        <w:t>, Roser Rius</w:t>
      </w:r>
      <w:r>
        <w:rPr>
          <w:vertAlign w:val="superscript"/>
        </w:rPr>
        <w:t>3</w:t>
      </w:r>
      <w:r>
        <w:t>, Carrol Gamble</w:t>
      </w:r>
      <w:r>
        <w:rPr>
          <w:vertAlign w:val="superscript"/>
        </w:rPr>
        <w:t>1</w:t>
      </w:r>
    </w:p>
    <w:p w14:paraId="2DA4C42B" w14:textId="77777777" w:rsidR="0049311D" w:rsidRPr="00553BC3" w:rsidRDefault="0049311D" w:rsidP="000670AD"/>
    <w:p w14:paraId="25067C9D" w14:textId="77777777" w:rsidR="0049311D" w:rsidRDefault="0049311D" w:rsidP="000670AD">
      <w:r>
        <w:rPr>
          <w:b/>
        </w:rPr>
        <w:t>Affiliations</w:t>
      </w:r>
      <w:r>
        <w:t xml:space="preserve">: </w:t>
      </w:r>
    </w:p>
    <w:p w14:paraId="04E76875" w14:textId="77777777" w:rsidR="0049311D" w:rsidRDefault="0049311D" w:rsidP="000670AD">
      <w:pPr>
        <w:spacing w:after="0"/>
        <w:rPr>
          <w:color w:val="0563C1"/>
        </w:rPr>
      </w:pPr>
      <w:r>
        <w:rPr>
          <w:vertAlign w:val="superscript"/>
        </w:rPr>
        <w:t xml:space="preserve">1 </w:t>
      </w:r>
      <w:r>
        <w:t xml:space="preserve">Department of Biostatistics, University of Liverpool, </w:t>
      </w:r>
      <w:r w:rsidRPr="00BB2213">
        <w:rPr>
          <w:rFonts w:cstheme="minorHAnsi"/>
        </w:rPr>
        <w:t>a member of Liverpool Health Partners,</w:t>
      </w:r>
      <w:r>
        <w:rPr>
          <w:rFonts w:cstheme="minorHAnsi"/>
        </w:rPr>
        <w:t xml:space="preserve"> Liverpool,</w:t>
      </w:r>
      <w:r>
        <w:t xml:space="preserve"> United Kingdom, </w:t>
      </w:r>
      <w:hyperlink r:id="rId8">
        <w:r>
          <w:rPr>
            <w:color w:val="0563C1"/>
            <w:u w:val="single"/>
          </w:rPr>
          <w:t>e.gkioni@liverpool.ac.uk</w:t>
        </w:r>
      </w:hyperlink>
      <w:r>
        <w:t xml:space="preserve">, </w:t>
      </w:r>
      <w:hyperlink r:id="rId9">
        <w:r>
          <w:rPr>
            <w:color w:val="0563C1"/>
            <w:u w:val="single"/>
          </w:rPr>
          <w:t>S.R.Dodd@liverpool.ac.uk</w:t>
        </w:r>
      </w:hyperlink>
      <w:r>
        <w:rPr>
          <w:color w:val="0563C1"/>
        </w:rPr>
        <w:t xml:space="preserve">, </w:t>
      </w:r>
      <w:hyperlink r:id="rId10">
        <w:r>
          <w:rPr>
            <w:color w:val="0563C1"/>
            <w:u w:val="single"/>
          </w:rPr>
          <w:t>c.gamble@liverpool.ac.uk</w:t>
        </w:r>
      </w:hyperlink>
    </w:p>
    <w:p w14:paraId="3C9F06AD" w14:textId="77777777" w:rsidR="0049311D" w:rsidRPr="009C35B6" w:rsidRDefault="0049311D" w:rsidP="000670AD">
      <w:pPr>
        <w:spacing w:after="0" w:line="240" w:lineRule="auto"/>
        <w:rPr>
          <w:shd w:val="clear" w:color="auto" w:fill="FFFFFF"/>
        </w:rPr>
      </w:pPr>
      <w:r>
        <w:rPr>
          <w:vertAlign w:val="superscript"/>
        </w:rPr>
        <w:t>2</w:t>
      </w:r>
      <w:r w:rsidRPr="00FD6ADC">
        <w:rPr>
          <w:vertAlign w:val="superscript"/>
        </w:rPr>
        <w:t xml:space="preserve"> </w:t>
      </w:r>
      <w:r w:rsidRPr="009C35B6">
        <w:t>Université de Paris, CRESS, INSERM, INRA, F-75004 Paris, France</w:t>
      </w:r>
    </w:p>
    <w:p w14:paraId="3BD00133" w14:textId="77777777" w:rsidR="0049311D" w:rsidRPr="00553BC3" w:rsidRDefault="0049311D" w:rsidP="000670AD">
      <w:pPr>
        <w:spacing w:after="0"/>
        <w:rPr>
          <w:color w:val="0563C1"/>
        </w:rPr>
      </w:pPr>
      <w:r>
        <w:rPr>
          <w:vertAlign w:val="superscript"/>
        </w:rPr>
        <w:t xml:space="preserve">3 </w:t>
      </w:r>
      <w:r>
        <w:t xml:space="preserve">Department of Statistics and Operations Research, School of Mathematics and Statistics, BarcelonaTech (UPC), Barcelona, Spain, </w:t>
      </w:r>
      <w:r w:rsidRPr="00044AAC">
        <w:rPr>
          <w:color w:val="0563C1"/>
          <w:u w:val="single"/>
        </w:rPr>
        <w:t>roser.rius@upc.edu</w:t>
      </w:r>
    </w:p>
    <w:p w14:paraId="35CAE003" w14:textId="77777777" w:rsidR="0049311D" w:rsidRDefault="0049311D" w:rsidP="000670AD">
      <w:pPr>
        <w:rPr>
          <w:shd w:val="clear" w:color="auto" w:fill="FFFFFF"/>
        </w:rPr>
      </w:pPr>
      <w:r>
        <w:rPr>
          <w:shd w:val="clear" w:color="auto" w:fill="FFFFFF"/>
        </w:rPr>
        <w:t xml:space="preserve">                                                                                                                    </w:t>
      </w:r>
    </w:p>
    <w:p w14:paraId="4300AECD" w14:textId="77777777" w:rsidR="0049311D" w:rsidRPr="00B24C45" w:rsidRDefault="0049311D" w:rsidP="000670AD">
      <w:pPr>
        <w:rPr>
          <w:shd w:val="clear" w:color="auto" w:fill="FFFFFF"/>
        </w:rPr>
      </w:pPr>
    </w:p>
    <w:p w14:paraId="0C3ED4E7" w14:textId="77777777" w:rsidR="0049311D" w:rsidRDefault="0049311D" w:rsidP="000670AD">
      <w:pPr>
        <w:spacing w:line="240" w:lineRule="auto"/>
      </w:pPr>
      <w:r>
        <w:rPr>
          <w:b/>
        </w:rPr>
        <w:t>Corresponding Author</w:t>
      </w:r>
      <w:r>
        <w:t xml:space="preserve"> </w:t>
      </w:r>
    </w:p>
    <w:p w14:paraId="617A6102" w14:textId="77777777" w:rsidR="0049311D" w:rsidRDefault="0049311D" w:rsidP="000670AD">
      <w:pPr>
        <w:spacing w:line="240" w:lineRule="auto"/>
      </w:pPr>
      <w:r>
        <w:t>Miss Efstathia Gkioni</w:t>
      </w:r>
    </w:p>
    <w:p w14:paraId="2EE86152" w14:textId="77777777" w:rsidR="0049311D" w:rsidRDefault="0049311D" w:rsidP="000670AD">
      <w:pPr>
        <w:spacing w:after="0" w:line="240" w:lineRule="auto"/>
      </w:pPr>
      <w:r>
        <w:t xml:space="preserve">Institute of Translational Medicine, </w:t>
      </w:r>
      <w:r w:rsidRPr="00090344">
        <w:t xml:space="preserve">Department of Biostatistics, </w:t>
      </w:r>
    </w:p>
    <w:p w14:paraId="23EA473B" w14:textId="77777777" w:rsidR="0049311D" w:rsidRDefault="0049311D" w:rsidP="000670AD">
      <w:pPr>
        <w:spacing w:after="0" w:line="240" w:lineRule="auto"/>
      </w:pPr>
      <w:r>
        <w:t>Block F/ Waterhouse Building, University of Liverpool</w:t>
      </w:r>
    </w:p>
    <w:p w14:paraId="6DBB5E00" w14:textId="77777777" w:rsidR="0049311D" w:rsidRDefault="0049311D" w:rsidP="000670AD">
      <w:pPr>
        <w:spacing w:after="0" w:line="240" w:lineRule="auto"/>
      </w:pPr>
      <w:r>
        <w:t>1-5 Brownlow Street, Liverpool</w:t>
      </w:r>
    </w:p>
    <w:p w14:paraId="48120F59" w14:textId="77777777" w:rsidR="0049311D" w:rsidRDefault="0049311D" w:rsidP="000670AD">
      <w:pPr>
        <w:spacing w:after="0" w:line="240" w:lineRule="auto"/>
      </w:pPr>
      <w:r>
        <w:t>L69 3GL</w:t>
      </w:r>
    </w:p>
    <w:p w14:paraId="77E3B227" w14:textId="77777777" w:rsidR="0049311D" w:rsidRDefault="0049311D" w:rsidP="000670AD">
      <w:pPr>
        <w:spacing w:after="0" w:line="240" w:lineRule="auto"/>
      </w:pPr>
      <w:r>
        <w:t>Tel: +44 (0) 151 794 9743</w:t>
      </w:r>
    </w:p>
    <w:p w14:paraId="753686CA" w14:textId="77777777" w:rsidR="0049311D" w:rsidRDefault="0049311D" w:rsidP="000670AD">
      <w:pPr>
        <w:rPr>
          <w:color w:val="0563C1"/>
          <w:u w:val="single"/>
        </w:rPr>
      </w:pPr>
      <w:r>
        <w:t xml:space="preserve">Email:  </w:t>
      </w:r>
      <w:hyperlink r:id="rId11">
        <w:r>
          <w:rPr>
            <w:color w:val="0563C1"/>
            <w:u w:val="single"/>
          </w:rPr>
          <w:t>e.gkioni@liverpool.ac.uk</w:t>
        </w:r>
      </w:hyperlink>
    </w:p>
    <w:p w14:paraId="47DDE0B4" w14:textId="77777777" w:rsidR="0049311D" w:rsidRDefault="0049311D" w:rsidP="000670AD"/>
    <w:p w14:paraId="260233D5" w14:textId="77777777" w:rsidR="0049311D" w:rsidRDefault="0049311D" w:rsidP="000670AD"/>
    <w:p w14:paraId="3D8B2F12" w14:textId="77777777" w:rsidR="0049311D" w:rsidRDefault="0049311D" w:rsidP="000670AD"/>
    <w:p w14:paraId="1F99A453" w14:textId="77777777" w:rsidR="0049311D" w:rsidRDefault="0049311D" w:rsidP="000670AD"/>
    <w:p w14:paraId="6441D55F" w14:textId="77777777" w:rsidR="0049311D" w:rsidRDefault="0049311D" w:rsidP="000670AD">
      <w:pPr>
        <w:pStyle w:val="Heading1"/>
        <w:tabs>
          <w:tab w:val="left" w:pos="1020"/>
        </w:tabs>
      </w:pPr>
    </w:p>
    <w:p w14:paraId="4CA399D1" w14:textId="77777777" w:rsidR="0049311D" w:rsidRDefault="0049311D" w:rsidP="000670AD"/>
    <w:p w14:paraId="6810F2E9" w14:textId="394FCC50" w:rsidR="0049311D" w:rsidRDefault="0049311D" w:rsidP="0021725B">
      <w:pPr>
        <w:pStyle w:val="Heading1"/>
      </w:pPr>
      <w:bookmarkStart w:id="0" w:name="_GoBack"/>
      <w:bookmarkEnd w:id="0"/>
      <w:r>
        <w:lastRenderedPageBreak/>
        <w:t>Abstract</w:t>
      </w:r>
    </w:p>
    <w:p w14:paraId="6D43C449" w14:textId="77777777" w:rsidR="0021725B" w:rsidRPr="0021725B" w:rsidRDefault="0021725B" w:rsidP="0021725B"/>
    <w:p w14:paraId="5BCE1715" w14:textId="77777777" w:rsidR="0049311D" w:rsidRDefault="0049311D" w:rsidP="000670AD">
      <w:pPr>
        <w:spacing w:line="240" w:lineRule="auto"/>
        <w:rPr>
          <w:rStyle w:val="Heading2Char"/>
        </w:rPr>
      </w:pPr>
      <w:r w:rsidRPr="00755381">
        <w:rPr>
          <w:rStyle w:val="Heading2Char"/>
        </w:rPr>
        <w:t>Objective</w:t>
      </w:r>
    </w:p>
    <w:p w14:paraId="0C58767F" w14:textId="77777777" w:rsidR="0049311D" w:rsidRPr="00DA0728" w:rsidRDefault="0049311D" w:rsidP="000670AD">
      <w:pPr>
        <w:spacing w:line="480" w:lineRule="auto"/>
        <w:rPr>
          <w:rFonts w:asciiTheme="majorHAnsi" w:eastAsiaTheme="majorEastAsia" w:hAnsiTheme="majorHAnsi" w:cstheme="majorBidi"/>
          <w:color w:val="2E74B5" w:themeColor="accent1" w:themeShade="BF"/>
          <w:sz w:val="26"/>
          <w:szCs w:val="26"/>
        </w:rPr>
      </w:pPr>
      <w:r>
        <w:t>I</w:t>
      </w:r>
      <w:r w:rsidRPr="00023BC2">
        <w:t>dentify current practice for recruitment prediction</w:t>
      </w:r>
      <w:r>
        <w:t xml:space="preserve"> and monitoring</w:t>
      </w:r>
      <w:r w:rsidRPr="00023BC2">
        <w:t xml:space="preserve"> within clinical trials</w:t>
      </w:r>
      <w:r>
        <w:t>.</w:t>
      </w:r>
    </w:p>
    <w:p w14:paraId="38C68EE6" w14:textId="77777777" w:rsidR="0049311D" w:rsidRDefault="0049311D" w:rsidP="000670AD">
      <w:pPr>
        <w:spacing w:line="240" w:lineRule="auto"/>
      </w:pPr>
      <w:r w:rsidRPr="00755381">
        <w:rPr>
          <w:rStyle w:val="Heading2Char"/>
        </w:rPr>
        <w:t>Study Design and Setting</w:t>
      </w:r>
      <w:r>
        <w:t xml:space="preserve">                                                                                                                                        </w:t>
      </w:r>
    </w:p>
    <w:p w14:paraId="3464E034" w14:textId="77777777" w:rsidR="0049311D" w:rsidRDefault="0049311D" w:rsidP="000670AD">
      <w:pPr>
        <w:spacing w:line="480" w:lineRule="auto"/>
      </w:pPr>
      <w:r>
        <w:t>Chief investigators (CIs) were surveyed to identify data sources and adjustments made to support recruitment prediction. S</w:t>
      </w:r>
      <w:r w:rsidRPr="008909D4">
        <w:t xml:space="preserve">tatisticians </w:t>
      </w:r>
      <w:r>
        <w:t xml:space="preserve">were surveyed to determine methods and adjustments used when predicting and monitoring recruitment. Participants were identified from the </w:t>
      </w:r>
      <w:r w:rsidRPr="008211C7">
        <w:t>Nationa</w:t>
      </w:r>
      <w:r>
        <w:t xml:space="preserve">l Institute for Health Research recently funded studies, the </w:t>
      </w:r>
      <w:r w:rsidRPr="0051162A">
        <w:t>UK Clinical Research Collaboration</w:t>
      </w:r>
      <w:r>
        <w:t xml:space="preserve"> </w:t>
      </w:r>
      <w:r w:rsidRPr="00313926">
        <w:t xml:space="preserve">registered </w:t>
      </w:r>
      <w:r>
        <w:t xml:space="preserve">Clinical Trial Units network or by the European Clinical Research Infrastructure Network.  </w:t>
      </w:r>
    </w:p>
    <w:p w14:paraId="1CF9EBC8" w14:textId="77777777" w:rsidR="0049311D" w:rsidRDefault="0049311D" w:rsidP="000670AD">
      <w:pPr>
        <w:spacing w:line="240" w:lineRule="auto"/>
      </w:pPr>
      <w:r w:rsidRPr="005C3896">
        <w:rPr>
          <w:rStyle w:val="Heading2Char"/>
        </w:rPr>
        <w:t>Results</w:t>
      </w:r>
      <w:r>
        <w:t xml:space="preserve">                                                                                                                                                                              </w:t>
      </w:r>
    </w:p>
    <w:p w14:paraId="3AD716AC" w14:textId="7911061C" w:rsidR="0049311D" w:rsidRDefault="00A161A2" w:rsidP="000670AD">
      <w:pPr>
        <w:spacing w:line="480" w:lineRule="auto"/>
      </w:pPr>
      <w:r>
        <w:t>A total of 51</w:t>
      </w:r>
      <w:r w:rsidR="0049311D">
        <w:t xml:space="preserve"> CIs (UK=32, </w:t>
      </w:r>
      <w:r w:rsidR="0049311D" w:rsidRPr="008B1823">
        <w:t>ECRIN=19) and 104 statisticians (UK=51, ECRIN=53)</w:t>
      </w:r>
      <w:r w:rsidR="0049311D">
        <w:t xml:space="preserve"> were contacted. Response rates varied (CIs UK=53% ECRIN=32%; statisticians UK=98% ECRIN=36%).  </w:t>
      </w:r>
    </w:p>
    <w:p w14:paraId="688D951B" w14:textId="1D245D74" w:rsidR="0049311D" w:rsidRDefault="0049311D" w:rsidP="000670AD">
      <w:pPr>
        <w:spacing w:line="480" w:lineRule="auto"/>
      </w:pPr>
      <w:r>
        <w:t>Multiple data sources are used to support recruitment rates, most commonly audit data from multiple sites. Variation in individual site recruitment rates are frequently incorporated</w:t>
      </w:r>
      <w:r w:rsidR="00A161A2">
        <w:t>,</w:t>
      </w:r>
      <w:r>
        <w:t xml:space="preserve"> but staggered site openings were featured more commonly amongst UK respondents. Simple prediction methods are preferred to rarely used statistical models. Lack of familiarity with statistical methods are barriers to their use with evidence needed to justify the time required to support their implementation.  </w:t>
      </w:r>
    </w:p>
    <w:p w14:paraId="1A9E17BC" w14:textId="107C5970" w:rsidR="0049311D" w:rsidRPr="00622761" w:rsidRDefault="0049311D" w:rsidP="000670AD">
      <w:pPr>
        <w:spacing w:line="480" w:lineRule="auto"/>
      </w:pPr>
      <w:r>
        <w:rPr>
          <w:rStyle w:val="Heading2Char"/>
        </w:rPr>
        <w:t xml:space="preserve">Conclusion                                                                                                                                  </w:t>
      </w:r>
      <w:r>
        <w:t xml:space="preserve"> </w:t>
      </w:r>
      <w:bookmarkStart w:id="1" w:name="_Hlk33544901"/>
      <w:r>
        <w:t>Simplistic methods will continue as the mainstay of prediction</w:t>
      </w:r>
      <w:r w:rsidR="00E95500">
        <w:t>;</w:t>
      </w:r>
      <w:r w:rsidR="003709CE">
        <w:t xml:space="preserve"> however</w:t>
      </w:r>
      <w:r w:rsidR="00AA6335">
        <w:t>,</w:t>
      </w:r>
      <w:r w:rsidR="003709CE">
        <w:t xml:space="preserve"> </w:t>
      </w:r>
      <w:r>
        <w:t>generat</w:t>
      </w:r>
      <w:r w:rsidR="003709CE">
        <w:t>ion</w:t>
      </w:r>
      <w:r>
        <w:t xml:space="preserve"> </w:t>
      </w:r>
      <w:r w:rsidR="003709CE">
        <w:t xml:space="preserve">of evidence supporting </w:t>
      </w:r>
      <w:r>
        <w:t>the benefits of complex statistical models</w:t>
      </w:r>
      <w:r w:rsidR="003D25C5">
        <w:t xml:space="preserve"> should promote their implementations</w:t>
      </w:r>
      <w:r>
        <w:t xml:space="preserve">. </w:t>
      </w:r>
      <w:bookmarkEnd w:id="1"/>
      <w:r>
        <w:t xml:space="preserve">Multiple data sources </w:t>
      </w:r>
      <w:r w:rsidR="003D25C5">
        <w:t xml:space="preserve">to support recruitment prediction </w:t>
      </w:r>
      <w:r>
        <w:t>are being used and further work on the quality of these data is needed. Pressure</w:t>
      </w:r>
      <w:r w:rsidRPr="007D747F">
        <w:t xml:space="preserve"> to be optimistic about recruitment rate</w:t>
      </w:r>
      <w:r>
        <w:t xml:space="preserve">s for the trial to be </w:t>
      </w:r>
      <w:r w:rsidRPr="007D747F">
        <w:t xml:space="preserve">attractive to </w:t>
      </w:r>
      <w:r>
        <w:t>funders was felt by a sizeable minority</w:t>
      </w:r>
      <w:r w:rsidRPr="007D747F">
        <w:t>.</w:t>
      </w:r>
    </w:p>
    <w:p w14:paraId="3E01427E" w14:textId="77777777" w:rsidR="0049311D" w:rsidRDefault="0049311D" w:rsidP="000670AD">
      <w:pPr>
        <w:pStyle w:val="Heading1"/>
      </w:pPr>
      <w:r>
        <w:lastRenderedPageBreak/>
        <w:t>Keywords</w:t>
      </w:r>
    </w:p>
    <w:p w14:paraId="5160A248" w14:textId="77777777" w:rsidR="0049311D" w:rsidRDefault="0049311D" w:rsidP="000670AD">
      <w:r>
        <w:t>Recruitment; Prediction; Monitoring; Surveys; Clinical trials</w:t>
      </w:r>
    </w:p>
    <w:p w14:paraId="0A9406BE" w14:textId="77777777" w:rsidR="00590AB2" w:rsidRDefault="00590AB2" w:rsidP="000670AD"/>
    <w:p w14:paraId="34719B5B" w14:textId="7A717420" w:rsidR="0049311D" w:rsidRDefault="0049311D" w:rsidP="000670AD">
      <w:r>
        <w:t xml:space="preserve">Running title: Statistical models </w:t>
      </w:r>
      <w:r w:rsidR="00590AB2">
        <w:t>were</w:t>
      </w:r>
      <w:r>
        <w:t xml:space="preserve"> rarely used for recruitment prediction</w:t>
      </w:r>
    </w:p>
    <w:p w14:paraId="0561C8AE" w14:textId="77777777" w:rsidR="0049311D" w:rsidRDefault="0049311D" w:rsidP="000670AD">
      <w:pPr>
        <w:pStyle w:val="Heading1"/>
      </w:pPr>
      <w:r>
        <w:t>What is new?</w:t>
      </w:r>
    </w:p>
    <w:p w14:paraId="135C6DCA" w14:textId="77777777" w:rsidR="0049311D" w:rsidRPr="005C3752" w:rsidRDefault="0049311D" w:rsidP="000670AD"/>
    <w:p w14:paraId="5BECA929" w14:textId="77777777" w:rsidR="0049311D" w:rsidRDefault="0049311D" w:rsidP="000670AD">
      <w:pPr>
        <w:pStyle w:val="Heading2"/>
        <w:rPr>
          <w:rFonts w:asciiTheme="minorHAnsi" w:eastAsiaTheme="minorHAnsi" w:hAnsiTheme="minorHAnsi" w:cstheme="minorBidi"/>
          <w:color w:val="auto"/>
          <w:sz w:val="22"/>
          <w:szCs w:val="22"/>
        </w:rPr>
      </w:pPr>
      <w:r w:rsidRPr="00285B16">
        <w:t>Key findings</w:t>
      </w:r>
    </w:p>
    <w:p w14:paraId="21226E60" w14:textId="77777777" w:rsidR="0049311D" w:rsidRDefault="0049311D" w:rsidP="000670AD">
      <w:pPr>
        <w:pStyle w:val="ListParagraph"/>
        <w:numPr>
          <w:ilvl w:val="0"/>
          <w:numId w:val="11"/>
        </w:numPr>
        <w:spacing w:line="480" w:lineRule="auto"/>
      </w:pPr>
      <w:r>
        <w:t xml:space="preserve">Statistical models to predict recruitment are rarely used. Uptake is limited by the absence of evidence regarding their benefit over more simplistic approaches.  </w:t>
      </w:r>
      <w:r w:rsidRPr="003D17B7">
        <w:t>Predictions allowed for variation in site recruitment rates and staggered site openings</w:t>
      </w:r>
      <w:r>
        <w:t>, while</w:t>
      </w:r>
      <w:r w:rsidRPr="003D17B7">
        <w:t xml:space="preserve"> seasonal var</w:t>
      </w:r>
      <w:r>
        <w:t>iation and holiday periods were</w:t>
      </w:r>
      <w:r w:rsidRPr="003D17B7">
        <w:t xml:space="preserve"> less frequently considered. </w:t>
      </w:r>
    </w:p>
    <w:p w14:paraId="40F1229B" w14:textId="7E04275E" w:rsidR="0049311D" w:rsidRDefault="0049311D" w:rsidP="000670AD">
      <w:pPr>
        <w:pStyle w:val="ListParagraph"/>
        <w:numPr>
          <w:ilvl w:val="0"/>
          <w:numId w:val="11"/>
        </w:numPr>
        <w:spacing w:line="480" w:lineRule="auto"/>
      </w:pPr>
      <w:r>
        <w:t>Respondents in European network had greater awareness of statistical methods to predict recruitment in com</w:t>
      </w:r>
      <w:r w:rsidR="001E2CD9">
        <w:t>parison with the UK respondents;</w:t>
      </w:r>
      <w:r>
        <w:t xml:space="preserve"> however</w:t>
      </w:r>
      <w:r w:rsidR="005123AB">
        <w:t>,</w:t>
      </w:r>
      <w:r>
        <w:t xml:space="preserve"> numbers are small and the European sample is subject to potential response bias. </w:t>
      </w:r>
    </w:p>
    <w:p w14:paraId="7DC963F4" w14:textId="33D401DB" w:rsidR="0049311D" w:rsidRPr="00E8298C" w:rsidRDefault="0049311D" w:rsidP="000670AD">
      <w:pPr>
        <w:pStyle w:val="Heading2"/>
        <w:numPr>
          <w:ilvl w:val="0"/>
          <w:numId w:val="11"/>
        </w:numPr>
        <w:spacing w:line="480" w:lineRule="auto"/>
        <w:rPr>
          <w:rFonts w:asciiTheme="minorHAnsi" w:eastAsiaTheme="minorHAnsi" w:hAnsiTheme="minorHAnsi" w:cstheme="minorBidi"/>
          <w:color w:val="auto"/>
          <w:sz w:val="22"/>
          <w:szCs w:val="22"/>
        </w:rPr>
      </w:pPr>
      <w:r w:rsidRPr="00937DDF">
        <w:rPr>
          <w:rFonts w:asciiTheme="minorHAnsi" w:eastAsiaTheme="minorHAnsi" w:hAnsiTheme="minorHAnsi" w:cstheme="minorBidi"/>
          <w:color w:val="auto"/>
          <w:sz w:val="22"/>
          <w:szCs w:val="22"/>
        </w:rPr>
        <w:t>Approximately</w:t>
      </w:r>
      <w:r w:rsidR="000D0D08">
        <w:rPr>
          <w:rFonts w:asciiTheme="minorHAnsi" w:eastAsiaTheme="minorHAnsi" w:hAnsiTheme="minorHAnsi" w:cstheme="minorBidi"/>
          <w:color w:val="auto"/>
          <w:sz w:val="22"/>
          <w:szCs w:val="22"/>
        </w:rPr>
        <w:t xml:space="preserve">, one-third </w:t>
      </w:r>
      <w:r w:rsidRPr="00937DDF">
        <w:rPr>
          <w:rFonts w:asciiTheme="minorHAnsi" w:eastAsiaTheme="minorHAnsi" w:hAnsiTheme="minorHAnsi" w:cstheme="minorBidi"/>
          <w:color w:val="auto"/>
          <w:sz w:val="22"/>
          <w:szCs w:val="22"/>
        </w:rPr>
        <w:t xml:space="preserve">of UK and half of </w:t>
      </w:r>
      <w:r>
        <w:rPr>
          <w:rFonts w:asciiTheme="minorHAnsi" w:eastAsiaTheme="minorHAnsi" w:hAnsiTheme="minorHAnsi" w:cstheme="minorBidi"/>
          <w:color w:val="auto"/>
          <w:sz w:val="22"/>
          <w:szCs w:val="22"/>
        </w:rPr>
        <w:t xml:space="preserve">the </w:t>
      </w:r>
      <w:r w:rsidRPr="001A2D77">
        <w:rPr>
          <w:rFonts w:asciiTheme="minorHAnsi" w:eastAsiaTheme="minorHAnsi" w:hAnsiTheme="minorHAnsi" w:cstheme="minorBidi"/>
          <w:color w:val="auto"/>
          <w:sz w:val="22"/>
          <w:szCs w:val="22"/>
        </w:rPr>
        <w:t xml:space="preserve">European Clinical Research Infrastructure Network </w:t>
      </w:r>
      <w:r>
        <w:rPr>
          <w:rFonts w:asciiTheme="minorHAnsi" w:eastAsiaTheme="minorHAnsi" w:hAnsiTheme="minorHAnsi" w:cstheme="minorBidi"/>
          <w:color w:val="auto"/>
          <w:sz w:val="22"/>
          <w:szCs w:val="22"/>
        </w:rPr>
        <w:t>(</w:t>
      </w:r>
      <w:r w:rsidRPr="00937DDF">
        <w:rPr>
          <w:rFonts w:asciiTheme="minorHAnsi" w:eastAsiaTheme="minorHAnsi" w:hAnsiTheme="minorHAnsi" w:cstheme="minorBidi"/>
          <w:color w:val="auto"/>
          <w:sz w:val="22"/>
          <w:szCs w:val="22"/>
        </w:rPr>
        <w:t>ECRIN</w:t>
      </w:r>
      <w:r>
        <w:rPr>
          <w:rFonts w:asciiTheme="minorHAnsi" w:eastAsiaTheme="minorHAnsi" w:hAnsiTheme="minorHAnsi" w:cstheme="minorBidi"/>
          <w:color w:val="auto"/>
          <w:sz w:val="22"/>
          <w:szCs w:val="22"/>
        </w:rPr>
        <w:t>)</w:t>
      </w:r>
      <w:r w:rsidRPr="00937DDF">
        <w:rPr>
          <w:rFonts w:asciiTheme="minorHAnsi" w:eastAsiaTheme="minorHAnsi" w:hAnsiTheme="minorHAnsi" w:cstheme="minorBidi"/>
          <w:color w:val="auto"/>
          <w:sz w:val="22"/>
          <w:szCs w:val="22"/>
        </w:rPr>
        <w:t xml:space="preserve"> respondents </w:t>
      </w:r>
      <w:r>
        <w:rPr>
          <w:rFonts w:asciiTheme="minorHAnsi" w:eastAsiaTheme="minorHAnsi" w:hAnsiTheme="minorHAnsi" w:cstheme="minorBidi"/>
          <w:color w:val="auto"/>
          <w:sz w:val="22"/>
          <w:szCs w:val="22"/>
        </w:rPr>
        <w:t>in the Chief Investigators’ survey r</w:t>
      </w:r>
      <w:r w:rsidRPr="00937DDF">
        <w:rPr>
          <w:rFonts w:asciiTheme="minorHAnsi" w:eastAsiaTheme="minorHAnsi" w:hAnsiTheme="minorHAnsi" w:cstheme="minorBidi"/>
          <w:color w:val="auto"/>
          <w:sz w:val="22"/>
          <w:szCs w:val="22"/>
        </w:rPr>
        <w:t>eported a need to be optimistic about the predicted recruitment rate</w:t>
      </w:r>
      <w:r>
        <w:rPr>
          <w:rFonts w:asciiTheme="minorHAnsi" w:eastAsiaTheme="minorHAnsi" w:hAnsiTheme="minorHAnsi" w:cstheme="minorBidi"/>
          <w:color w:val="auto"/>
          <w:sz w:val="22"/>
          <w:szCs w:val="22"/>
        </w:rPr>
        <w:t>,</w:t>
      </w:r>
      <w:r w:rsidRPr="00937DDF">
        <w:rPr>
          <w:rFonts w:asciiTheme="minorHAnsi" w:eastAsiaTheme="minorHAnsi" w:hAnsiTheme="minorHAnsi" w:cstheme="minorBidi"/>
          <w:color w:val="auto"/>
          <w:sz w:val="22"/>
          <w:szCs w:val="22"/>
        </w:rPr>
        <w:t xml:space="preserve"> to be attractive to the funder.</w:t>
      </w:r>
    </w:p>
    <w:p w14:paraId="320C8B11" w14:textId="77777777" w:rsidR="0049311D" w:rsidRDefault="0049311D" w:rsidP="000670AD">
      <w:pPr>
        <w:pStyle w:val="Heading2"/>
      </w:pPr>
      <w:r>
        <w:t>What this adds to what i</w:t>
      </w:r>
      <w:r w:rsidRPr="00285B16">
        <w:t>s known?</w:t>
      </w:r>
    </w:p>
    <w:p w14:paraId="263FD5BB" w14:textId="21DC203D" w:rsidR="0049311D" w:rsidRDefault="0049311D" w:rsidP="000670AD">
      <w:pPr>
        <w:pStyle w:val="ListParagraph"/>
        <w:numPr>
          <w:ilvl w:val="0"/>
          <w:numId w:val="12"/>
        </w:numPr>
        <w:spacing w:line="480" w:lineRule="auto"/>
      </w:pPr>
      <w:r>
        <w:t xml:space="preserve">Prediction of recruitment in clinical trials continues to represent a formidable challenge. This survey identifies data sources and factors used to adjust recruitment rates. It identifies that simplistic approaches to predict recruitment are favoured over more complex statistical models. Barriers to uptake of the statistical methods include complexity of their implementation and absence of evidence that the time taken to implement them will result in improving the accuracy of recruitment prediction. </w:t>
      </w:r>
    </w:p>
    <w:p w14:paraId="79F73681" w14:textId="77777777" w:rsidR="0049311D" w:rsidRPr="00285B16" w:rsidRDefault="0049311D" w:rsidP="000670AD">
      <w:pPr>
        <w:pStyle w:val="Heading2"/>
      </w:pPr>
      <w:r>
        <w:t>What is the implication and what should change now?</w:t>
      </w:r>
    </w:p>
    <w:p w14:paraId="1BF2EF52" w14:textId="77777777" w:rsidR="0049311D" w:rsidRDefault="0049311D" w:rsidP="000670AD">
      <w:pPr>
        <w:pStyle w:val="ListParagraph"/>
        <w:numPr>
          <w:ilvl w:val="0"/>
          <w:numId w:val="12"/>
        </w:numPr>
        <w:spacing w:line="480" w:lineRule="auto"/>
      </w:pPr>
      <w:r w:rsidRPr="00F23193">
        <w:t xml:space="preserve">Evidence demonstrating superiority of statistical methods over simplistic methods needs to be established on a prospective cohort of trials. Subsequently, relevant software and </w:t>
      </w:r>
      <w:r w:rsidRPr="00F23193">
        <w:lastRenderedPageBreak/>
        <w:t>training courses should be made available.</w:t>
      </w:r>
      <w:r>
        <w:t xml:space="preserve"> Multiple data sources are being used and further work on the quality of this data is needed. Balance of expectations between funders and applicants needs further exploration.</w:t>
      </w:r>
    </w:p>
    <w:p w14:paraId="51D3EB63" w14:textId="77777777" w:rsidR="0049311D" w:rsidRPr="00ED7894" w:rsidRDefault="0049311D" w:rsidP="000670AD">
      <w:pPr>
        <w:pStyle w:val="Heading1"/>
        <w:numPr>
          <w:ilvl w:val="0"/>
          <w:numId w:val="9"/>
        </w:numPr>
      </w:pPr>
      <w:r>
        <w:t>Introduction</w:t>
      </w:r>
    </w:p>
    <w:p w14:paraId="49FA238F" w14:textId="77777777" w:rsidR="0049311D" w:rsidRDefault="0049311D" w:rsidP="000670AD">
      <w:pPr>
        <w:spacing w:line="480" w:lineRule="auto"/>
      </w:pPr>
      <w:r>
        <w:t>Clinical trials are a major financial investment with the time to recruit to the required sample size</w:t>
      </w:r>
      <w:r>
        <w:rPr>
          <w:rStyle w:val="CommentReference"/>
        </w:rPr>
        <w:t xml:space="preserve"> </w:t>
      </w:r>
      <w:r>
        <w:t xml:space="preserve">being a key driver of associated costs. Failure to successfully recruit clinical trial participants as predicted at the design stage has many negative consequences. These range from incurring increased costs and time to answer the clinical question of interest to abandoning the research with the question remaining unanswered. There may also be negative impact on the planning and roll out of future research. </w:t>
      </w:r>
    </w:p>
    <w:p w14:paraId="1C3302B0" w14:textId="77777777" w:rsidR="0049311D" w:rsidRDefault="0049311D" w:rsidP="000670AD">
      <w:pPr>
        <w:spacing w:line="480" w:lineRule="auto"/>
      </w:pPr>
      <w:r>
        <w:t xml:space="preserve">Despite investment aimed at reducing difficulties in recruitment to clinical trials </w:t>
      </w:r>
      <w:r>
        <w:rPr>
          <w:noProof/>
        </w:rPr>
        <w:t>[1, 2]</w:t>
      </w:r>
      <w:r>
        <w:t xml:space="preserve">, there has been no demonstrable improvement and </w:t>
      </w:r>
      <w:r w:rsidRPr="002F2D3E">
        <w:t>45% of trials supporte</w:t>
      </w:r>
      <w:r>
        <w:t xml:space="preserve">d by two prestigious UK funding </w:t>
      </w:r>
      <w:r w:rsidRPr="002F2D3E">
        <w:t>bodies</w:t>
      </w:r>
      <w:r>
        <w:t xml:space="preserve">, </w:t>
      </w:r>
      <w:r w:rsidRPr="000549FD">
        <w:t xml:space="preserve">Health Technology Assessment </w:t>
      </w:r>
      <w:r>
        <w:t>and</w:t>
      </w:r>
      <w:r w:rsidRPr="000549FD">
        <w:t xml:space="preserve"> Medical Research Council</w:t>
      </w:r>
      <w:r>
        <w:t xml:space="preserve"> (HTA &amp; MRC),</w:t>
      </w:r>
      <w:r w:rsidRPr="002F2D3E">
        <w:t xml:space="preserve"> </w:t>
      </w:r>
      <w:r>
        <w:t xml:space="preserve">continue to </w:t>
      </w:r>
      <w:r w:rsidRPr="002F2D3E">
        <w:t>fail</w:t>
      </w:r>
      <w:r>
        <w:t xml:space="preserve"> </w:t>
      </w:r>
      <w:r w:rsidRPr="002F2D3E">
        <w:t>to meet their original recruitment targets</w:t>
      </w:r>
      <w:r>
        <w:t xml:space="preserve"> </w:t>
      </w:r>
      <w:r>
        <w:rPr>
          <w:noProof/>
        </w:rPr>
        <w:t>[3]</w:t>
      </w:r>
      <w:r w:rsidRPr="002F2D3E">
        <w:t>.</w:t>
      </w:r>
      <w:r>
        <w:rPr>
          <w:rFonts w:ascii="interfaceregular" w:hAnsi="interfaceregular" w:cs="Arial"/>
          <w:color w:val="333333"/>
          <w:sz w:val="23"/>
          <w:szCs w:val="23"/>
          <w:lang w:val="en"/>
        </w:rPr>
        <w:t xml:space="preserve"> </w:t>
      </w:r>
      <w:r>
        <w:t xml:space="preserve"> </w:t>
      </w:r>
    </w:p>
    <w:p w14:paraId="6BFAD654" w14:textId="77777777" w:rsidR="0049311D" w:rsidRDefault="0049311D" w:rsidP="000670AD">
      <w:pPr>
        <w:spacing w:line="480" w:lineRule="auto"/>
      </w:pPr>
      <w:r>
        <w:t xml:space="preserve">A prioritisation exercise was undertaken to identify uncertainties related to trial recruitment as a focus for future methodological research </w:t>
      </w:r>
      <w:r>
        <w:rPr>
          <w:noProof/>
        </w:rPr>
        <w:t>[4]</w:t>
      </w:r>
      <w:r>
        <w:t>. Recruitment prediction was identified as a top ten priority area. Despite the fact that every clinical trial will require such predictions to be made, l</w:t>
      </w:r>
      <w:r w:rsidRPr="00BD04CE">
        <w:t xml:space="preserve">ittle is known about how </w:t>
      </w:r>
      <w:r>
        <w:t xml:space="preserve">this is achieved either in terms of data sources or methods used. This is unlikely to change given that reporting requirements for recruitment within a main clinical trial article are minimal </w:t>
      </w:r>
      <w:r>
        <w:rPr>
          <w:noProof/>
        </w:rPr>
        <w:t>[5]</w:t>
      </w:r>
      <w:r>
        <w:t xml:space="preserve"> and grant applications are generally not publicly available.</w:t>
      </w:r>
    </w:p>
    <w:p w14:paraId="10FD3DCB" w14:textId="553AA085" w:rsidR="0049311D" w:rsidRDefault="0049311D" w:rsidP="000670AD">
      <w:pPr>
        <w:autoSpaceDE w:val="0"/>
        <w:autoSpaceDN w:val="0"/>
        <w:adjustRightInd w:val="0"/>
        <w:spacing w:after="0" w:line="480" w:lineRule="auto"/>
      </w:pPr>
      <w:r>
        <w:t>To determine current practice within the UK and Europe</w:t>
      </w:r>
      <w:r w:rsidR="001D6816">
        <w:t>,</w:t>
      </w:r>
      <w:r>
        <w:t xml:space="preserve"> we undertook a survey of Chief Investigators and a survey of statisticians across a UK and a European network. </w:t>
      </w:r>
    </w:p>
    <w:p w14:paraId="5E38502A" w14:textId="77777777" w:rsidR="0049311D" w:rsidRPr="00BE5F02" w:rsidRDefault="0049311D" w:rsidP="000670AD">
      <w:pPr>
        <w:pStyle w:val="Heading1"/>
        <w:numPr>
          <w:ilvl w:val="0"/>
          <w:numId w:val="9"/>
        </w:numPr>
      </w:pPr>
      <w:r w:rsidRPr="00BE5F02">
        <w:lastRenderedPageBreak/>
        <w:t>Methods</w:t>
      </w:r>
    </w:p>
    <w:p w14:paraId="316836AC" w14:textId="77777777" w:rsidR="0049311D" w:rsidRDefault="0049311D" w:rsidP="000670AD">
      <w:pPr>
        <w:pStyle w:val="Heading2"/>
        <w:numPr>
          <w:ilvl w:val="1"/>
          <w:numId w:val="9"/>
        </w:numPr>
      </w:pPr>
      <w:r>
        <w:t>Design</w:t>
      </w:r>
    </w:p>
    <w:p w14:paraId="06062F0B" w14:textId="77777777" w:rsidR="0049311D" w:rsidRDefault="0049311D" w:rsidP="000670AD">
      <w:pPr>
        <w:spacing w:line="480" w:lineRule="auto"/>
      </w:pPr>
      <w:r>
        <w:t>EG led the design of each survey with input from all co-authors. Questions targeted data sources and methods</w:t>
      </w:r>
      <w:r w:rsidRPr="00D85A81">
        <w:t xml:space="preserve"> us</w:t>
      </w:r>
      <w:r>
        <w:t>ed for</w:t>
      </w:r>
      <w:r w:rsidRPr="00D85A81">
        <w:t xml:space="preserve"> recruitment prediction, </w:t>
      </w:r>
      <w:r>
        <w:t xml:space="preserve">identifying team members contributing to the </w:t>
      </w:r>
      <w:r w:rsidRPr="00D85A81">
        <w:t xml:space="preserve">process, </w:t>
      </w:r>
      <w:r>
        <w:t xml:space="preserve">and </w:t>
      </w:r>
      <w:r w:rsidRPr="00D85A81">
        <w:t>aware</w:t>
      </w:r>
      <w:r>
        <w:t>ness and implementation</w:t>
      </w:r>
      <w:r w:rsidRPr="00D85A81">
        <w:t xml:space="preserve"> of the </w:t>
      </w:r>
      <w:r>
        <w:t xml:space="preserve">statistical </w:t>
      </w:r>
      <w:r w:rsidRPr="00D85A81">
        <w:t>models</w:t>
      </w:r>
      <w:r>
        <w:t xml:space="preserve"> (statisticians survey only). </w:t>
      </w:r>
      <w:r w:rsidRPr="00D85A81">
        <w:t xml:space="preserve"> </w:t>
      </w:r>
      <w:r>
        <w:t xml:space="preserve">Multiple choice answers </w:t>
      </w:r>
      <w:r w:rsidRPr="00921B77">
        <w:t xml:space="preserve">were informed by relevant publications about statistical models </w:t>
      </w:r>
      <w:r w:rsidRPr="00921B77">
        <w:rPr>
          <w:noProof/>
        </w:rPr>
        <w:t>[6, 7]</w:t>
      </w:r>
      <w:r w:rsidRPr="00921B77">
        <w:t xml:space="preserve"> and other approaches that could be used for recruitment prediction and monitoring, as well as by a number of factors that impact recruitment rate that should be considered </w:t>
      </w:r>
      <w:r w:rsidRPr="00921B77">
        <w:rPr>
          <w:noProof/>
        </w:rPr>
        <w:t>[8-11]</w:t>
      </w:r>
      <w:r>
        <w:t>.</w:t>
      </w:r>
    </w:p>
    <w:p w14:paraId="36476235" w14:textId="77777777" w:rsidR="0049311D" w:rsidRPr="00E023BA" w:rsidRDefault="0049311D" w:rsidP="000670AD">
      <w:pPr>
        <w:pStyle w:val="Heading3"/>
        <w:numPr>
          <w:ilvl w:val="2"/>
          <w:numId w:val="9"/>
        </w:numPr>
      </w:pPr>
      <w:r w:rsidRPr="00E023BA">
        <w:t>Chief Investigators</w:t>
      </w:r>
      <w:r>
        <w:t>’</w:t>
      </w:r>
      <w:r w:rsidRPr="00E023BA">
        <w:t xml:space="preserve"> survey</w:t>
      </w:r>
    </w:p>
    <w:p w14:paraId="6B8F6158" w14:textId="77777777" w:rsidR="0049311D" w:rsidRDefault="0049311D" w:rsidP="000670AD">
      <w:pPr>
        <w:spacing w:line="480" w:lineRule="auto"/>
      </w:pPr>
      <w:r w:rsidRPr="001B27E2">
        <w:t>The</w:t>
      </w:r>
      <w:r>
        <w:t xml:space="preserve"> Chief Investigators’ survey targeted those collaborating within UK and European research infrastructures.  The survey aimed to be brief to maximise return rates collecting information not available from publicly available sources covering data sources used to predict recruitment and how these were applied to trial and site requirements. </w:t>
      </w:r>
      <w:r w:rsidRPr="0079493E">
        <w:t xml:space="preserve">The survey was </w:t>
      </w:r>
      <w:r>
        <w:t xml:space="preserve">reviewed within the study team prior to </w:t>
      </w:r>
      <w:r w:rsidRPr="0079493E">
        <w:t>circulat</w:t>
      </w:r>
      <w:r>
        <w:t xml:space="preserve">ion across the UK and the </w:t>
      </w:r>
      <w:r w:rsidRPr="00746EC4">
        <w:t>European Clinical Research Infrastructure Network</w:t>
      </w:r>
      <w:r>
        <w:t xml:space="preserve"> (ECRIN, </w:t>
      </w:r>
      <w:hyperlink r:id="rId12" w:history="1">
        <w:r>
          <w:rPr>
            <w:rStyle w:val="Hyperlink"/>
          </w:rPr>
          <w:t>https://www.ecrin.org/</w:t>
        </w:r>
      </w:hyperlink>
      <w:r>
        <w:t>).</w:t>
      </w:r>
    </w:p>
    <w:p w14:paraId="769661DB" w14:textId="77777777" w:rsidR="0049311D" w:rsidRDefault="0049311D" w:rsidP="000670AD">
      <w:pPr>
        <w:spacing w:line="480" w:lineRule="auto"/>
      </w:pPr>
      <w:r>
        <w:t xml:space="preserve">A prize equivalent to £75 in vouchers was offered as </w:t>
      </w:r>
      <w:r w:rsidRPr="00D14510">
        <w:t>an incentive</w:t>
      </w:r>
      <w:r>
        <w:t xml:space="preserve"> to participation. </w:t>
      </w:r>
      <w:r w:rsidRPr="000E180C">
        <w:t xml:space="preserve">The full list of </w:t>
      </w:r>
      <w:r>
        <w:t xml:space="preserve">survey </w:t>
      </w:r>
      <w:r w:rsidRPr="000E180C">
        <w:t xml:space="preserve">questions </w:t>
      </w:r>
      <w:r>
        <w:t>and the invitation email are provided in the Additional file 1</w:t>
      </w:r>
      <w:r w:rsidRPr="000E180C">
        <w:t>.</w:t>
      </w:r>
    </w:p>
    <w:p w14:paraId="0234F630" w14:textId="5354F0F6" w:rsidR="0049311D" w:rsidRPr="007405F6" w:rsidRDefault="0049311D" w:rsidP="007405F6">
      <w:pPr>
        <w:pStyle w:val="Heading4"/>
        <w:numPr>
          <w:ilvl w:val="3"/>
          <w:numId w:val="9"/>
        </w:numPr>
      </w:pPr>
      <w:r w:rsidRPr="007405F6">
        <w:t>UK Chief Investigators</w:t>
      </w:r>
    </w:p>
    <w:p w14:paraId="44D54B01" w14:textId="1B4A68BD" w:rsidR="0049311D" w:rsidRDefault="0049311D" w:rsidP="000670AD">
      <w:pPr>
        <w:spacing w:line="480" w:lineRule="auto"/>
      </w:pPr>
      <w:r>
        <w:t xml:space="preserve">UK </w:t>
      </w:r>
      <w:r w:rsidR="00BE043A">
        <w:t xml:space="preserve">CIs </w:t>
      </w:r>
      <w:r>
        <w:t>of recently funded clinical trials were surveyed as identified from the National Institute for Health Research (NIHR) journals library (</w:t>
      </w:r>
      <w:hyperlink r:id="rId13" w:history="1">
        <w:r>
          <w:rPr>
            <w:rStyle w:val="Hyperlink"/>
          </w:rPr>
          <w:t>https://www.journalslibrary.nihr.ac.uk/programmes/hta/</w:t>
        </w:r>
      </w:hyperlink>
      <w:r>
        <w:rPr>
          <w:rStyle w:val="Hyperlink"/>
        </w:rPr>
        <w:t xml:space="preserve"> , </w:t>
      </w:r>
      <w:r>
        <w:t xml:space="preserve">searched in May and October 2018). The NIHR is the largest funder of health and care research within the UK. To be eligible for inclusion projects were required to be randomised with the trial status listed as ‘”waiting to start”.  </w:t>
      </w:r>
      <w:r w:rsidR="00BE043A">
        <w:t>CI</w:t>
      </w:r>
      <w:r>
        <w:t xml:space="preserve"> details were obtained from the projects’ website and each contacted by EG via email, containing an invitation to participate and the survey attached as a word document. CIs were also given the option of delegating completion to a trial team member.  If no response was obtained </w:t>
      </w:r>
      <w:r w:rsidRPr="00FA2756">
        <w:t>within two weeks</w:t>
      </w:r>
      <w:r>
        <w:t xml:space="preserve"> then a reminder email was sent and a further reminder </w:t>
      </w:r>
      <w:r>
        <w:lastRenderedPageBreak/>
        <w:t xml:space="preserve">followed three weeks later, within which we gave them the option to answer the survey via a phone call. A final attempt was made to contact non respondents by phone to ensure the correct contact details. </w:t>
      </w:r>
    </w:p>
    <w:p w14:paraId="45AB4EB7" w14:textId="77777777" w:rsidR="0049311D" w:rsidRPr="00C77BDB" w:rsidRDefault="0049311D" w:rsidP="00C77BDB">
      <w:pPr>
        <w:pStyle w:val="Heading4"/>
        <w:numPr>
          <w:ilvl w:val="3"/>
          <w:numId w:val="9"/>
        </w:numPr>
      </w:pPr>
      <w:r w:rsidRPr="00C77BDB">
        <w:t>European Clinical Research Infrastructure Network (ECRIN) Chief Investigators</w:t>
      </w:r>
    </w:p>
    <w:p w14:paraId="57F79BCB" w14:textId="0369E700" w:rsidR="0049311D" w:rsidRPr="003C0035" w:rsidRDefault="0049311D" w:rsidP="00E67A82">
      <w:pPr>
        <w:spacing w:line="480" w:lineRule="auto"/>
      </w:pPr>
      <w:r>
        <w:t xml:space="preserve">We surveyed </w:t>
      </w:r>
      <w:r w:rsidR="00CD3622">
        <w:t>CIs</w:t>
      </w:r>
      <w:r>
        <w:t xml:space="preserve"> working in collaboration with </w:t>
      </w:r>
      <w:r w:rsidR="00E67A82">
        <w:t>European C</w:t>
      </w:r>
      <w:r w:rsidR="00E77247">
        <w:t xml:space="preserve">linical Research Infrastructure </w:t>
      </w:r>
      <w:r w:rsidR="00E67A82">
        <w:t>Network (</w:t>
      </w:r>
      <w:r>
        <w:t>ECRIN</w:t>
      </w:r>
      <w:r w:rsidR="00E67A82">
        <w:t>)</w:t>
      </w:r>
      <w:r>
        <w:t xml:space="preserve">, a non-profit </w:t>
      </w:r>
      <w:r w:rsidRPr="006A49EB">
        <w:t xml:space="preserve">distributed infrastructure </w:t>
      </w:r>
      <w:r>
        <w:t xml:space="preserve">that supports the conduct of multinational clinical research in Europe. The ECRIN </w:t>
      </w:r>
      <w:r w:rsidRPr="003B3E00">
        <w:t>European Correspondents</w:t>
      </w:r>
      <w:r>
        <w:t xml:space="preserve"> (EuCos), based within each member or observer country, distributed the survey within their respective countries. The survey context and purpose was explained to the EuCos via a web-based meeting prior to contacting CIs of ECRIN supported studies via email. The email contained an invitation to participate and the survey as an attached word document. Two reminders were sent to the EuCos requesting recirculation of the survey.</w:t>
      </w:r>
    </w:p>
    <w:p w14:paraId="5120A85E" w14:textId="77777777" w:rsidR="0049311D" w:rsidRDefault="0049311D" w:rsidP="000670AD"/>
    <w:p w14:paraId="6CE7EE05" w14:textId="77777777" w:rsidR="0049311D" w:rsidRPr="00FE6758" w:rsidRDefault="0049311D" w:rsidP="000670AD">
      <w:pPr>
        <w:pStyle w:val="Heading3"/>
        <w:numPr>
          <w:ilvl w:val="2"/>
          <w:numId w:val="9"/>
        </w:numPr>
      </w:pPr>
      <w:r w:rsidRPr="00FE6758">
        <w:t>Statisticians</w:t>
      </w:r>
      <w:r>
        <w:t>’</w:t>
      </w:r>
      <w:r w:rsidRPr="00FE6758">
        <w:t xml:space="preserve"> survey</w:t>
      </w:r>
    </w:p>
    <w:p w14:paraId="18A327C9" w14:textId="77777777" w:rsidR="0049311D" w:rsidRDefault="0049311D" w:rsidP="000670AD">
      <w:pPr>
        <w:spacing w:line="480" w:lineRule="auto"/>
      </w:pPr>
      <w:r>
        <w:t>We surveyed statisticians within UKCRC registered CTUs and ECRIN</w:t>
      </w:r>
      <w:r w:rsidRPr="0079493E">
        <w:t xml:space="preserve">. </w:t>
      </w:r>
      <w:r>
        <w:t>The aim of the survey was to establish</w:t>
      </w:r>
      <w:r w:rsidRPr="0079493E">
        <w:t xml:space="preserve"> current practice</w:t>
      </w:r>
      <w:r>
        <w:t>,</w:t>
      </w:r>
      <w:r w:rsidRPr="0079493E">
        <w:t xml:space="preserve"> and knowledge</w:t>
      </w:r>
      <w:r>
        <w:t xml:space="preserve"> and implementation</w:t>
      </w:r>
      <w:r w:rsidRPr="0079493E">
        <w:t xml:space="preserve"> of available </w:t>
      </w:r>
      <w:r>
        <w:t>statistical models</w:t>
      </w:r>
      <w:r w:rsidRPr="0079493E">
        <w:t xml:space="preserve">. The survey was </w:t>
      </w:r>
      <w:r>
        <w:t xml:space="preserve">reviewed within the study team and piloted with a senior statistician prior to </w:t>
      </w:r>
      <w:r w:rsidRPr="0079493E">
        <w:t>circulat</w:t>
      </w:r>
      <w:r>
        <w:t>ion</w:t>
      </w:r>
      <w:r w:rsidRPr="0079493E">
        <w:t xml:space="preserve"> across the UKCRC registered CTU Statistics Group and </w:t>
      </w:r>
      <w:r>
        <w:t xml:space="preserve">ECRIN. A prize equivalent to £75 in vouchers was offered as </w:t>
      </w:r>
      <w:r w:rsidRPr="00D14510">
        <w:t>an incentive</w:t>
      </w:r>
      <w:r>
        <w:t xml:space="preserve"> to participation.</w:t>
      </w:r>
    </w:p>
    <w:p w14:paraId="463A0823" w14:textId="77777777" w:rsidR="0049311D" w:rsidRDefault="0049311D" w:rsidP="000670AD">
      <w:pPr>
        <w:spacing w:line="480" w:lineRule="auto"/>
      </w:pPr>
      <w:r>
        <w:t>The full list of questions for the online survey and the invitation email are provided in the Additional file 1.</w:t>
      </w:r>
    </w:p>
    <w:p w14:paraId="3B56F072" w14:textId="13C9349C" w:rsidR="0049311D" w:rsidRPr="007C169D" w:rsidRDefault="0049311D" w:rsidP="004717F4">
      <w:pPr>
        <w:pStyle w:val="Heading4"/>
        <w:numPr>
          <w:ilvl w:val="3"/>
          <w:numId w:val="9"/>
        </w:numPr>
      </w:pPr>
      <w:r w:rsidRPr="00FE6758">
        <w:t>UK CTU Statisticians</w:t>
      </w:r>
    </w:p>
    <w:p w14:paraId="11531511" w14:textId="77777777" w:rsidR="0049311D" w:rsidRDefault="0049311D" w:rsidP="000670AD">
      <w:pPr>
        <w:spacing w:line="480" w:lineRule="auto"/>
      </w:pPr>
      <w:r>
        <w:t>The UKCRC registered CTU secretariat distributed the survey via email to the nominated senior statistician within each registered CTU. The</w:t>
      </w:r>
      <w:r w:rsidRPr="007C78BD">
        <w:t xml:space="preserve"> </w:t>
      </w:r>
      <w:r>
        <w:t>email contained an invitation to participate and a link to an online survey, which was</w:t>
      </w:r>
      <w:r w:rsidRPr="006C48F1">
        <w:t xml:space="preserve"> constructed using </w:t>
      </w:r>
      <w:r>
        <w:t>SelectSurvey.NET (</w:t>
      </w:r>
      <w:r w:rsidRPr="00065845">
        <w:t>http://selectsurvey.net/</w:t>
      </w:r>
      <w:r>
        <w:t xml:space="preserve">). The statistician could discuss responses within the wider statistical team of their CTU but only a single </w:t>
      </w:r>
      <w:r>
        <w:lastRenderedPageBreak/>
        <w:t xml:space="preserve">response per CTU was required. E-mail reminders were sent after one, two and four weeks. Non respondents also had the opportunity to respond by completion of a paper copy of the survey distributed during the UKCRC registered CTU Statistics Operational Group Network statisticians meeting in October 2018. </w:t>
      </w:r>
    </w:p>
    <w:p w14:paraId="3B5BE3E0" w14:textId="77777777" w:rsidR="0049311D" w:rsidRPr="004717F4" w:rsidRDefault="0049311D" w:rsidP="004717F4">
      <w:pPr>
        <w:pStyle w:val="Heading4"/>
        <w:numPr>
          <w:ilvl w:val="3"/>
          <w:numId w:val="9"/>
        </w:numPr>
      </w:pPr>
      <w:r w:rsidRPr="004717F4">
        <w:t>ECRIN Statisticians</w:t>
      </w:r>
    </w:p>
    <w:p w14:paraId="4F41D2C7" w14:textId="77777777" w:rsidR="0049311D" w:rsidRDefault="0049311D" w:rsidP="000670AD">
      <w:pPr>
        <w:spacing w:line="480" w:lineRule="auto"/>
      </w:pPr>
      <w:r>
        <w:t xml:space="preserve">The EuCos at ECRIN circulated the email invitation with the link to the online survey to the </w:t>
      </w:r>
      <w:r w:rsidRPr="00857369">
        <w:t>statisticians</w:t>
      </w:r>
      <w:r>
        <w:t xml:space="preserve"> identified within their national network. </w:t>
      </w:r>
      <w:r w:rsidRPr="00A6220A">
        <w:t xml:space="preserve"> </w:t>
      </w:r>
      <w:r>
        <w:t xml:space="preserve">The same procedure was followed as for the CIs’ survey with the EuCos sending two reminders. </w:t>
      </w:r>
    </w:p>
    <w:p w14:paraId="2B40044C" w14:textId="77777777" w:rsidR="0049311D" w:rsidRPr="00F23631" w:rsidRDefault="0049311D" w:rsidP="000670AD">
      <w:pPr>
        <w:pStyle w:val="Heading2"/>
        <w:numPr>
          <w:ilvl w:val="1"/>
          <w:numId w:val="9"/>
        </w:numPr>
      </w:pPr>
      <w:r>
        <w:t>Analysis</w:t>
      </w:r>
    </w:p>
    <w:p w14:paraId="51F18F94" w14:textId="77777777" w:rsidR="0049311D" w:rsidRDefault="0049311D" w:rsidP="000670AD">
      <w:pPr>
        <w:spacing w:line="480" w:lineRule="auto"/>
      </w:pPr>
      <w:r>
        <w:t xml:space="preserve">Quantitative data from closed-ended questions were analysed using RStudio, version 3.5.0 </w:t>
      </w:r>
      <w:r>
        <w:rPr>
          <w:noProof/>
        </w:rPr>
        <w:t>[12]</w:t>
      </w:r>
      <w:r>
        <w:t>.  Due to the restricted sample sizes, statistical testing was not planned and results are reported as frequencies and percentages. EG, SD, and CG reviewed responses to open-ended questions identifying themes within the free text answers and categorised them in groups.</w:t>
      </w:r>
    </w:p>
    <w:p w14:paraId="3B1E14E8" w14:textId="77777777" w:rsidR="0049311D" w:rsidRDefault="0049311D" w:rsidP="000670AD">
      <w:pPr>
        <w:pStyle w:val="Heading1"/>
        <w:numPr>
          <w:ilvl w:val="0"/>
          <w:numId w:val="9"/>
        </w:numPr>
      </w:pPr>
      <w:r>
        <w:t>Results</w:t>
      </w:r>
    </w:p>
    <w:p w14:paraId="0C14D097" w14:textId="77777777" w:rsidR="0049311D" w:rsidRPr="00475178" w:rsidRDefault="0049311D" w:rsidP="000670AD">
      <w:pPr>
        <w:pStyle w:val="Heading2"/>
        <w:numPr>
          <w:ilvl w:val="1"/>
          <w:numId w:val="9"/>
        </w:numPr>
      </w:pPr>
      <w:r w:rsidRPr="00475178">
        <w:t>Chief Investigators’ Survey</w:t>
      </w:r>
    </w:p>
    <w:p w14:paraId="1592EF33" w14:textId="77777777" w:rsidR="0049311D" w:rsidRDefault="0049311D" w:rsidP="000670AD">
      <w:pPr>
        <w:spacing w:line="480" w:lineRule="auto"/>
      </w:pPr>
      <w:r w:rsidRPr="009144B9">
        <w:t>The</w:t>
      </w:r>
      <w:r>
        <w:t xml:space="preserve"> CIs’ survey was conducted between 24</w:t>
      </w:r>
      <w:r w:rsidRPr="009144B9">
        <w:t xml:space="preserve"> </w:t>
      </w:r>
      <w:r>
        <w:t>October</w:t>
      </w:r>
      <w:r w:rsidRPr="009144B9">
        <w:t xml:space="preserve"> 2018 and </w:t>
      </w:r>
      <w:r>
        <w:t>30 November 2018 within UK and between 18</w:t>
      </w:r>
      <w:r w:rsidRPr="009144B9">
        <w:t xml:space="preserve"> </w:t>
      </w:r>
      <w:r>
        <w:t>Octo</w:t>
      </w:r>
      <w:r w:rsidRPr="009144B9">
        <w:t xml:space="preserve">ber 2018 and </w:t>
      </w:r>
      <w:r>
        <w:t>8 March</w:t>
      </w:r>
      <w:r w:rsidRPr="009144B9">
        <w:t xml:space="preserve"> 2019 </w:t>
      </w:r>
      <w:r>
        <w:t>within</w:t>
      </w:r>
      <w:r w:rsidRPr="009144B9">
        <w:t xml:space="preserve"> ECRIN</w:t>
      </w:r>
      <w:r w:rsidR="000830F8">
        <w:t xml:space="preserve"> with results summarised in </w:t>
      </w:r>
      <w:r w:rsidR="000830F8">
        <w:fldChar w:fldCharType="begin"/>
      </w:r>
      <w:r w:rsidR="000830F8">
        <w:instrText xml:space="preserve"> REF _Ref33181581 \h </w:instrText>
      </w:r>
      <w:r w:rsidR="000830F8">
        <w:fldChar w:fldCharType="separate"/>
      </w:r>
      <w:r w:rsidR="000830F8">
        <w:t xml:space="preserve">Table </w:t>
      </w:r>
      <w:r w:rsidR="000830F8">
        <w:rPr>
          <w:noProof/>
        </w:rPr>
        <w:t>1</w:t>
      </w:r>
      <w:r w:rsidR="000830F8">
        <w:fldChar w:fldCharType="end"/>
      </w:r>
      <w:r>
        <w:rPr>
          <w:rStyle w:val="CommentReference"/>
          <w:sz w:val="26"/>
          <w:szCs w:val="26"/>
        </w:rPr>
        <w:t>.</w:t>
      </w:r>
      <w:r w:rsidR="000830F8">
        <w:t xml:space="preserve"> </w:t>
      </w:r>
      <w:r>
        <w:t xml:space="preserve">Thirty-two studies were identified as eligible for inclusion in the UK cohort and 17 responses were received (53%) from the Chief Investigators contacted. Two CIs completed the survey twice each allowing for the multiple trials which they led as the Chief Investigator. Nineteen studies were identified via the ECRIN </w:t>
      </w:r>
      <w:r w:rsidRPr="003B3E00">
        <w:t>EuCos</w:t>
      </w:r>
      <w:r>
        <w:t xml:space="preserve"> with six responses (32%) received.</w:t>
      </w:r>
    </w:p>
    <w:p w14:paraId="40EF2FCC" w14:textId="77777777" w:rsidR="0049311D" w:rsidRDefault="0049311D" w:rsidP="000670AD">
      <w:pPr>
        <w:spacing w:line="480" w:lineRule="auto"/>
      </w:pPr>
      <w:r>
        <w:t xml:space="preserve">The data source most commonly used to predict trial recruitment was audit data from across multiple sites with the </w:t>
      </w:r>
      <w:r w:rsidRPr="00E57C26">
        <w:t xml:space="preserve">impact of specific eligibility criteria </w:t>
      </w:r>
      <w:r>
        <w:t>being the most frequently adjusted factor (</w:t>
      </w:r>
      <w:r w:rsidR="000830F8">
        <w:fldChar w:fldCharType="begin"/>
      </w:r>
      <w:r w:rsidR="000830F8">
        <w:instrText xml:space="preserve"> REF _Ref33181581 \h </w:instrText>
      </w:r>
      <w:r w:rsidR="000830F8">
        <w:fldChar w:fldCharType="separate"/>
      </w:r>
      <w:r w:rsidR="000830F8">
        <w:t xml:space="preserve">Table </w:t>
      </w:r>
      <w:r w:rsidR="000830F8">
        <w:rPr>
          <w:noProof/>
        </w:rPr>
        <w:t>1</w:t>
      </w:r>
      <w:r w:rsidR="000830F8">
        <w:fldChar w:fldCharType="end"/>
      </w:r>
      <w:r>
        <w:t>, Question 1)</w:t>
      </w:r>
      <w:r w:rsidRPr="007B158A">
        <w:t>.</w:t>
      </w:r>
      <w:r>
        <w:t xml:space="preserve"> While no respondents reported adjusting for ethnic minorities, one respondent elaborated that not adjusting for this factor negatively impacted their predictions. </w:t>
      </w:r>
    </w:p>
    <w:p w14:paraId="33098EC2" w14:textId="77777777" w:rsidR="0049311D" w:rsidRDefault="0049311D" w:rsidP="000670AD">
      <w:pPr>
        <w:spacing w:line="480" w:lineRule="auto"/>
      </w:pPr>
      <w:r>
        <w:lastRenderedPageBreak/>
        <w:t>Allowing for variation in recruitment rates at individual sites was also common (13/17 UK, 6/6 ECRIN) with comments supporting the need for this practice based on variation in patient numbers and knowledge of site research activity infrastructure and experience.</w:t>
      </w:r>
      <w:r w:rsidRPr="001F3362">
        <w:t xml:space="preserve"> </w:t>
      </w:r>
      <w:r>
        <w:t xml:space="preserve">The majority of UK respondents (15/17, 88%) did not assume that all sites would be open for the same length of time in comparison to </w:t>
      </w:r>
      <w:r w:rsidRPr="007B6AFE">
        <w:t xml:space="preserve">only one of the six ECRIN </w:t>
      </w:r>
      <w:r>
        <w:t>respondents</w:t>
      </w:r>
      <w:r w:rsidRPr="007B6AFE">
        <w:t xml:space="preserve"> (17%)</w:t>
      </w:r>
      <w:r>
        <w:t>. Free text responses reported staggered opening times to reflect variation in time required at each site to obtain approvals.</w:t>
      </w:r>
    </w:p>
    <w:p w14:paraId="10B686AA" w14:textId="77777777" w:rsidR="0049311D" w:rsidRPr="009F5FDB" w:rsidRDefault="0049311D" w:rsidP="009F5FDB">
      <w:pPr>
        <w:spacing w:line="480" w:lineRule="auto"/>
      </w:pPr>
      <w:r>
        <w:t>Eleven (65%) UK respondents searched a trial registry for competing trials compared to 100% of ECRIN respondents (</w:t>
      </w:r>
      <w:r w:rsidR="000830F8">
        <w:fldChar w:fldCharType="begin"/>
      </w:r>
      <w:r w:rsidR="000830F8">
        <w:instrText xml:space="preserve"> REF _Ref33181581 \h </w:instrText>
      </w:r>
      <w:r w:rsidR="000830F8">
        <w:fldChar w:fldCharType="separate"/>
      </w:r>
      <w:r w:rsidR="000830F8">
        <w:t xml:space="preserve">Table </w:t>
      </w:r>
      <w:r w:rsidR="000830F8">
        <w:rPr>
          <w:noProof/>
        </w:rPr>
        <w:t>1</w:t>
      </w:r>
      <w:r w:rsidR="000830F8">
        <w:fldChar w:fldCharType="end"/>
      </w:r>
      <w:r>
        <w:t xml:space="preserve">, Question 6). </w:t>
      </w:r>
      <w:r w:rsidRPr="007B6AFE">
        <w:t xml:space="preserve"> </w:t>
      </w:r>
      <w:r>
        <w:t>Thirty-five percent</w:t>
      </w:r>
      <w:r w:rsidRPr="007B6AFE">
        <w:t xml:space="preserve"> of UK and 50% of ECRIN </w:t>
      </w:r>
      <w:r>
        <w:t>respondents</w:t>
      </w:r>
      <w:r w:rsidRPr="007B6AFE">
        <w:t xml:space="preserve"> </w:t>
      </w:r>
      <w:r>
        <w:t>were</w:t>
      </w:r>
      <w:r w:rsidRPr="007B6AFE">
        <w:t xml:space="preserve"> aware of other trials competing to recruit the same patient population</w:t>
      </w:r>
      <w:r>
        <w:t>. Co-enrolment was considered for only half of UK and one third of ECRIN respondents. One</w:t>
      </w:r>
      <w:r w:rsidRPr="000102CD">
        <w:t xml:space="preserve"> third of UK and half of ECRIN </w:t>
      </w:r>
      <w:r>
        <w:t>respondents</w:t>
      </w:r>
      <w:r w:rsidRPr="000102CD">
        <w:t xml:space="preserve"> reported a need to be optimistic about the predicted recruitment rate for the trial to be attractive to the funder. Free</w:t>
      </w:r>
      <w:r>
        <w:t xml:space="preserve"> text comments highlighted the difficulties this practice would lead to during trial conduct. Additional comments stated that the estimates were reflective of recruitments rates  if things went well,  accepting that this may not be the case with an inability to accurately predict researcher performance and stability of local clinical services.</w:t>
      </w:r>
    </w:p>
    <w:tbl>
      <w:tblPr>
        <w:tblStyle w:val="TableGrid"/>
        <w:tblW w:w="10432" w:type="dxa"/>
        <w:tblLayout w:type="fixed"/>
        <w:tblLook w:val="04A0" w:firstRow="1" w:lastRow="0" w:firstColumn="1" w:lastColumn="0" w:noHBand="0" w:noVBand="1"/>
      </w:tblPr>
      <w:tblGrid>
        <w:gridCol w:w="3427"/>
        <w:gridCol w:w="4004"/>
        <w:gridCol w:w="1001"/>
        <w:gridCol w:w="1000"/>
        <w:gridCol w:w="1000"/>
      </w:tblGrid>
      <w:tr w:rsidR="0049311D" w:rsidRPr="00127FBC" w14:paraId="34C5AAFF" w14:textId="77777777" w:rsidTr="000670AD">
        <w:trPr>
          <w:trHeight w:val="334"/>
        </w:trPr>
        <w:tc>
          <w:tcPr>
            <w:tcW w:w="3427" w:type="dxa"/>
            <w:vMerge w:val="restart"/>
          </w:tcPr>
          <w:p w14:paraId="4558E799" w14:textId="77777777" w:rsidR="0049311D" w:rsidRPr="00127FBC" w:rsidRDefault="0049311D" w:rsidP="000670AD">
            <w:pPr>
              <w:jc w:val="center"/>
              <w:rPr>
                <w:rFonts w:cstheme="minorHAnsi"/>
                <w:sz w:val="20"/>
                <w:szCs w:val="20"/>
              </w:rPr>
            </w:pPr>
            <w:r w:rsidRPr="00127FBC">
              <w:rPr>
                <w:rFonts w:cstheme="minorHAnsi"/>
                <w:sz w:val="20"/>
                <w:szCs w:val="20"/>
              </w:rPr>
              <w:t>Question</w:t>
            </w:r>
          </w:p>
        </w:tc>
        <w:tc>
          <w:tcPr>
            <w:tcW w:w="4004" w:type="dxa"/>
            <w:vMerge w:val="restart"/>
          </w:tcPr>
          <w:p w14:paraId="7EB9A920" w14:textId="77777777" w:rsidR="0049311D" w:rsidRPr="00127FBC" w:rsidRDefault="0049311D" w:rsidP="000670AD">
            <w:pPr>
              <w:jc w:val="center"/>
              <w:rPr>
                <w:rFonts w:cstheme="minorHAnsi"/>
                <w:sz w:val="20"/>
                <w:szCs w:val="20"/>
              </w:rPr>
            </w:pPr>
            <w:r w:rsidRPr="00127FBC">
              <w:rPr>
                <w:rFonts w:cstheme="minorHAnsi"/>
                <w:sz w:val="20"/>
                <w:szCs w:val="20"/>
              </w:rPr>
              <w:t>Answers</w:t>
            </w:r>
          </w:p>
        </w:tc>
        <w:tc>
          <w:tcPr>
            <w:tcW w:w="1001" w:type="dxa"/>
          </w:tcPr>
          <w:p w14:paraId="339A3AF2" w14:textId="77777777" w:rsidR="0049311D" w:rsidRPr="00127FBC" w:rsidRDefault="0049311D" w:rsidP="000670AD">
            <w:pPr>
              <w:jc w:val="center"/>
              <w:rPr>
                <w:rFonts w:cstheme="minorHAnsi"/>
                <w:sz w:val="20"/>
                <w:szCs w:val="20"/>
              </w:rPr>
            </w:pPr>
            <w:r w:rsidRPr="00127FBC">
              <w:rPr>
                <w:rFonts w:cstheme="minorHAnsi"/>
                <w:sz w:val="20"/>
                <w:szCs w:val="20"/>
              </w:rPr>
              <w:t>UK</w:t>
            </w:r>
          </w:p>
          <w:p w14:paraId="3ED41561" w14:textId="77777777" w:rsidR="0049311D" w:rsidRPr="00127FBC" w:rsidRDefault="0049311D" w:rsidP="000670AD">
            <w:pPr>
              <w:jc w:val="center"/>
              <w:rPr>
                <w:rFonts w:cstheme="minorHAnsi"/>
                <w:sz w:val="20"/>
                <w:szCs w:val="20"/>
              </w:rPr>
            </w:pPr>
            <w:r w:rsidRPr="00127FBC">
              <w:rPr>
                <w:rFonts w:cstheme="minorHAnsi"/>
                <w:sz w:val="20"/>
                <w:szCs w:val="20"/>
              </w:rPr>
              <w:t>N =17</w:t>
            </w:r>
          </w:p>
        </w:tc>
        <w:tc>
          <w:tcPr>
            <w:tcW w:w="1000" w:type="dxa"/>
          </w:tcPr>
          <w:p w14:paraId="6944FE4E" w14:textId="77777777" w:rsidR="0049311D" w:rsidRPr="00127FBC" w:rsidRDefault="0049311D" w:rsidP="000670AD">
            <w:pPr>
              <w:jc w:val="center"/>
              <w:rPr>
                <w:rFonts w:cstheme="minorHAnsi"/>
                <w:sz w:val="20"/>
                <w:szCs w:val="20"/>
              </w:rPr>
            </w:pPr>
            <w:r w:rsidRPr="00127FBC">
              <w:rPr>
                <w:rFonts w:cstheme="minorHAnsi"/>
                <w:sz w:val="20"/>
                <w:szCs w:val="20"/>
              </w:rPr>
              <w:t>ECRIN N=</w:t>
            </w:r>
            <w:r>
              <w:rPr>
                <w:rFonts w:cstheme="minorHAnsi"/>
                <w:sz w:val="20"/>
                <w:szCs w:val="20"/>
              </w:rPr>
              <w:t>6</w:t>
            </w:r>
          </w:p>
        </w:tc>
        <w:tc>
          <w:tcPr>
            <w:tcW w:w="1000" w:type="dxa"/>
          </w:tcPr>
          <w:p w14:paraId="16DCEEE6" w14:textId="77777777" w:rsidR="0049311D" w:rsidRPr="00127FBC" w:rsidRDefault="0049311D" w:rsidP="000670AD">
            <w:pPr>
              <w:jc w:val="center"/>
              <w:rPr>
                <w:rFonts w:cstheme="minorHAnsi"/>
                <w:sz w:val="20"/>
                <w:szCs w:val="20"/>
              </w:rPr>
            </w:pPr>
            <w:r w:rsidRPr="00127FBC">
              <w:rPr>
                <w:rFonts w:cstheme="minorHAnsi"/>
                <w:sz w:val="20"/>
                <w:szCs w:val="20"/>
              </w:rPr>
              <w:t>Overall N=23</w:t>
            </w:r>
          </w:p>
        </w:tc>
      </w:tr>
      <w:tr w:rsidR="0049311D" w:rsidRPr="00127FBC" w14:paraId="60E61691" w14:textId="77777777" w:rsidTr="000670AD">
        <w:trPr>
          <w:trHeight w:val="334"/>
        </w:trPr>
        <w:tc>
          <w:tcPr>
            <w:tcW w:w="3427" w:type="dxa"/>
            <w:vMerge/>
          </w:tcPr>
          <w:p w14:paraId="1E3DD061" w14:textId="77777777" w:rsidR="0049311D" w:rsidRPr="00127FBC" w:rsidRDefault="0049311D" w:rsidP="000670AD">
            <w:pPr>
              <w:rPr>
                <w:rFonts w:cstheme="minorHAnsi"/>
                <w:sz w:val="20"/>
                <w:szCs w:val="20"/>
              </w:rPr>
            </w:pPr>
          </w:p>
        </w:tc>
        <w:tc>
          <w:tcPr>
            <w:tcW w:w="4004" w:type="dxa"/>
            <w:vMerge/>
          </w:tcPr>
          <w:p w14:paraId="446FE79D" w14:textId="77777777" w:rsidR="0049311D" w:rsidRPr="00127FBC" w:rsidRDefault="0049311D" w:rsidP="000670AD">
            <w:pPr>
              <w:rPr>
                <w:rFonts w:cstheme="minorHAnsi"/>
                <w:sz w:val="20"/>
                <w:szCs w:val="20"/>
              </w:rPr>
            </w:pPr>
          </w:p>
        </w:tc>
        <w:tc>
          <w:tcPr>
            <w:tcW w:w="1001" w:type="dxa"/>
          </w:tcPr>
          <w:p w14:paraId="14154BBA" w14:textId="77777777" w:rsidR="0049311D" w:rsidRPr="00127FBC" w:rsidRDefault="0049311D" w:rsidP="000670AD">
            <w:pPr>
              <w:jc w:val="center"/>
              <w:rPr>
                <w:rFonts w:cstheme="minorHAnsi"/>
                <w:sz w:val="20"/>
                <w:szCs w:val="20"/>
              </w:rPr>
            </w:pPr>
            <w:r w:rsidRPr="00127FBC">
              <w:rPr>
                <w:rFonts w:cstheme="minorHAnsi"/>
                <w:sz w:val="20"/>
                <w:szCs w:val="20"/>
              </w:rPr>
              <w:t>n (%)</w:t>
            </w:r>
          </w:p>
        </w:tc>
        <w:tc>
          <w:tcPr>
            <w:tcW w:w="1000" w:type="dxa"/>
          </w:tcPr>
          <w:p w14:paraId="1006E24F" w14:textId="77777777" w:rsidR="0049311D" w:rsidRPr="00127FBC" w:rsidRDefault="0049311D" w:rsidP="000670AD">
            <w:pPr>
              <w:jc w:val="center"/>
              <w:rPr>
                <w:rFonts w:cstheme="minorHAnsi"/>
                <w:sz w:val="20"/>
                <w:szCs w:val="20"/>
              </w:rPr>
            </w:pPr>
            <w:r w:rsidRPr="00127FBC">
              <w:rPr>
                <w:rFonts w:cstheme="minorHAnsi"/>
                <w:sz w:val="20"/>
                <w:szCs w:val="20"/>
              </w:rPr>
              <w:t>n (%)</w:t>
            </w:r>
          </w:p>
        </w:tc>
        <w:tc>
          <w:tcPr>
            <w:tcW w:w="1000" w:type="dxa"/>
          </w:tcPr>
          <w:p w14:paraId="7324ABF7" w14:textId="77777777" w:rsidR="0049311D" w:rsidRPr="00127FBC" w:rsidRDefault="0049311D" w:rsidP="000670AD">
            <w:pPr>
              <w:jc w:val="center"/>
              <w:rPr>
                <w:rFonts w:cstheme="minorHAnsi"/>
                <w:sz w:val="20"/>
                <w:szCs w:val="20"/>
              </w:rPr>
            </w:pPr>
            <w:r w:rsidRPr="00127FBC">
              <w:rPr>
                <w:rFonts w:cstheme="minorHAnsi"/>
                <w:sz w:val="20"/>
                <w:szCs w:val="20"/>
              </w:rPr>
              <w:t>n (%)</w:t>
            </w:r>
          </w:p>
        </w:tc>
      </w:tr>
      <w:tr w:rsidR="0049311D" w:rsidRPr="00127FBC" w14:paraId="6A255835" w14:textId="77777777" w:rsidTr="000670AD">
        <w:trPr>
          <w:trHeight w:val="294"/>
        </w:trPr>
        <w:tc>
          <w:tcPr>
            <w:tcW w:w="3427" w:type="dxa"/>
            <w:vMerge w:val="restart"/>
          </w:tcPr>
          <w:p w14:paraId="75FCB1FB" w14:textId="77777777" w:rsidR="0049311D" w:rsidRPr="00127FBC" w:rsidRDefault="0049311D" w:rsidP="000670AD">
            <w:pPr>
              <w:pStyle w:val="ListParagraph"/>
              <w:numPr>
                <w:ilvl w:val="0"/>
                <w:numId w:val="4"/>
              </w:numPr>
              <w:ind w:left="315"/>
              <w:rPr>
                <w:rFonts w:cstheme="minorHAnsi"/>
                <w:sz w:val="20"/>
                <w:szCs w:val="20"/>
              </w:rPr>
            </w:pPr>
            <w:r w:rsidRPr="00127FBC">
              <w:rPr>
                <w:rFonts w:cstheme="minorHAnsi"/>
                <w:sz w:val="20"/>
                <w:szCs w:val="20"/>
              </w:rPr>
              <w:t xml:space="preserve">In determining the disease or condition prevalence, what sources of data were available to you to use? </w:t>
            </w:r>
            <w:r w:rsidRPr="00127FBC">
              <w:rPr>
                <w:rFonts w:cstheme="minorHAnsi"/>
                <w:i/>
                <w:sz w:val="20"/>
                <w:szCs w:val="20"/>
              </w:rPr>
              <w:t>Please select all that apply.</w:t>
            </w:r>
          </w:p>
        </w:tc>
        <w:tc>
          <w:tcPr>
            <w:tcW w:w="4004" w:type="dxa"/>
          </w:tcPr>
          <w:p w14:paraId="7A44ED4E" w14:textId="77777777" w:rsidR="0049311D" w:rsidRPr="00127FBC" w:rsidRDefault="0049311D" w:rsidP="000670AD">
            <w:pPr>
              <w:rPr>
                <w:rFonts w:cstheme="minorHAnsi"/>
                <w:sz w:val="20"/>
                <w:szCs w:val="20"/>
              </w:rPr>
            </w:pPr>
            <w:r w:rsidRPr="00127FBC">
              <w:rPr>
                <w:rFonts w:cstheme="minorHAnsi"/>
                <w:sz w:val="20"/>
                <w:szCs w:val="20"/>
              </w:rPr>
              <w:t>Population based data on Geographical areas covered by sites</w:t>
            </w:r>
          </w:p>
        </w:tc>
        <w:tc>
          <w:tcPr>
            <w:tcW w:w="1001" w:type="dxa"/>
          </w:tcPr>
          <w:p w14:paraId="4150C4BE" w14:textId="77777777" w:rsidR="0049311D" w:rsidRPr="00127FBC" w:rsidRDefault="0049311D" w:rsidP="000670AD">
            <w:pPr>
              <w:jc w:val="center"/>
              <w:rPr>
                <w:rFonts w:cstheme="minorHAnsi"/>
                <w:sz w:val="20"/>
                <w:szCs w:val="20"/>
              </w:rPr>
            </w:pPr>
            <w:r w:rsidRPr="00127FBC">
              <w:rPr>
                <w:rFonts w:cstheme="minorHAnsi"/>
                <w:sz w:val="20"/>
                <w:szCs w:val="20"/>
              </w:rPr>
              <w:t>9  (53)</w:t>
            </w:r>
          </w:p>
        </w:tc>
        <w:tc>
          <w:tcPr>
            <w:tcW w:w="1000" w:type="dxa"/>
          </w:tcPr>
          <w:p w14:paraId="52988D28" w14:textId="77777777" w:rsidR="0049311D" w:rsidRPr="00127FBC" w:rsidRDefault="0049311D" w:rsidP="000670AD">
            <w:pPr>
              <w:jc w:val="center"/>
              <w:rPr>
                <w:rFonts w:cstheme="minorHAnsi"/>
                <w:sz w:val="20"/>
                <w:szCs w:val="20"/>
              </w:rPr>
            </w:pPr>
            <w:r w:rsidRPr="00127FBC">
              <w:rPr>
                <w:rFonts w:cstheme="minorHAnsi"/>
                <w:sz w:val="20"/>
                <w:szCs w:val="20"/>
              </w:rPr>
              <w:t>5  (83)</w:t>
            </w:r>
          </w:p>
        </w:tc>
        <w:tc>
          <w:tcPr>
            <w:tcW w:w="1000" w:type="dxa"/>
          </w:tcPr>
          <w:p w14:paraId="416C1318" w14:textId="77777777" w:rsidR="0049311D" w:rsidRPr="00127FBC" w:rsidRDefault="0049311D" w:rsidP="000670AD">
            <w:pPr>
              <w:jc w:val="center"/>
              <w:rPr>
                <w:rFonts w:cstheme="minorHAnsi"/>
                <w:sz w:val="20"/>
                <w:szCs w:val="20"/>
              </w:rPr>
            </w:pPr>
            <w:r w:rsidRPr="00127FBC">
              <w:rPr>
                <w:rFonts w:cstheme="minorHAnsi"/>
                <w:sz w:val="20"/>
                <w:szCs w:val="20"/>
              </w:rPr>
              <w:t>14  (61)</w:t>
            </w:r>
          </w:p>
        </w:tc>
      </w:tr>
      <w:tr w:rsidR="0049311D" w:rsidRPr="00127FBC" w14:paraId="3612746E" w14:textId="77777777" w:rsidTr="000670AD">
        <w:trPr>
          <w:trHeight w:val="256"/>
        </w:trPr>
        <w:tc>
          <w:tcPr>
            <w:tcW w:w="3427" w:type="dxa"/>
            <w:vMerge/>
          </w:tcPr>
          <w:p w14:paraId="35B5D6F3" w14:textId="77777777" w:rsidR="0049311D" w:rsidRPr="00127FBC" w:rsidRDefault="0049311D" w:rsidP="000670AD">
            <w:pPr>
              <w:rPr>
                <w:rFonts w:cstheme="minorHAnsi"/>
                <w:sz w:val="20"/>
                <w:szCs w:val="20"/>
              </w:rPr>
            </w:pPr>
          </w:p>
        </w:tc>
        <w:tc>
          <w:tcPr>
            <w:tcW w:w="4004" w:type="dxa"/>
          </w:tcPr>
          <w:p w14:paraId="1C03FF1F" w14:textId="77777777" w:rsidR="0049311D" w:rsidRPr="00127FBC" w:rsidRDefault="0049311D" w:rsidP="000670AD">
            <w:pPr>
              <w:rPr>
                <w:rFonts w:cstheme="minorHAnsi"/>
                <w:sz w:val="20"/>
                <w:szCs w:val="20"/>
              </w:rPr>
            </w:pPr>
            <w:r w:rsidRPr="00127FBC">
              <w:rPr>
                <w:rFonts w:cstheme="minorHAnsi"/>
                <w:sz w:val="20"/>
                <w:szCs w:val="20"/>
              </w:rPr>
              <w:t>Disease/condition incidence data</w:t>
            </w:r>
          </w:p>
        </w:tc>
        <w:tc>
          <w:tcPr>
            <w:tcW w:w="1001" w:type="dxa"/>
          </w:tcPr>
          <w:p w14:paraId="605F0FBE" w14:textId="77777777" w:rsidR="0049311D" w:rsidRPr="00127FBC" w:rsidRDefault="0049311D" w:rsidP="000670AD">
            <w:pPr>
              <w:jc w:val="center"/>
              <w:rPr>
                <w:rFonts w:cstheme="minorHAnsi"/>
                <w:sz w:val="20"/>
                <w:szCs w:val="20"/>
              </w:rPr>
            </w:pPr>
            <w:r w:rsidRPr="00127FBC">
              <w:rPr>
                <w:rFonts w:cstheme="minorHAnsi"/>
                <w:sz w:val="20"/>
                <w:szCs w:val="20"/>
              </w:rPr>
              <w:t>8  (47)</w:t>
            </w:r>
          </w:p>
        </w:tc>
        <w:tc>
          <w:tcPr>
            <w:tcW w:w="1000" w:type="dxa"/>
          </w:tcPr>
          <w:p w14:paraId="39EBD0CD" w14:textId="77777777" w:rsidR="0049311D" w:rsidRPr="00127FBC" w:rsidRDefault="0049311D" w:rsidP="000670AD">
            <w:pPr>
              <w:jc w:val="center"/>
              <w:rPr>
                <w:rFonts w:cstheme="minorHAnsi"/>
                <w:sz w:val="20"/>
                <w:szCs w:val="20"/>
              </w:rPr>
            </w:pPr>
            <w:r w:rsidRPr="00127FBC">
              <w:rPr>
                <w:rFonts w:cstheme="minorHAnsi"/>
                <w:sz w:val="20"/>
                <w:szCs w:val="20"/>
              </w:rPr>
              <w:t>6  (100)</w:t>
            </w:r>
          </w:p>
        </w:tc>
        <w:tc>
          <w:tcPr>
            <w:tcW w:w="1000" w:type="dxa"/>
          </w:tcPr>
          <w:p w14:paraId="26B62E14" w14:textId="77777777" w:rsidR="0049311D" w:rsidRPr="00127FBC" w:rsidRDefault="0049311D" w:rsidP="000670AD">
            <w:pPr>
              <w:jc w:val="center"/>
              <w:rPr>
                <w:rFonts w:cstheme="minorHAnsi"/>
                <w:sz w:val="20"/>
                <w:szCs w:val="20"/>
              </w:rPr>
            </w:pPr>
            <w:r w:rsidRPr="00127FBC">
              <w:rPr>
                <w:rFonts w:cstheme="minorHAnsi"/>
                <w:sz w:val="20"/>
                <w:szCs w:val="20"/>
              </w:rPr>
              <w:t>14  (61)</w:t>
            </w:r>
          </w:p>
        </w:tc>
      </w:tr>
      <w:tr w:rsidR="0049311D" w:rsidRPr="00127FBC" w14:paraId="2DA774FE" w14:textId="77777777" w:rsidTr="000670AD">
        <w:trPr>
          <w:trHeight w:val="273"/>
        </w:trPr>
        <w:tc>
          <w:tcPr>
            <w:tcW w:w="3427" w:type="dxa"/>
            <w:vMerge/>
          </w:tcPr>
          <w:p w14:paraId="7D097E84" w14:textId="77777777" w:rsidR="0049311D" w:rsidRPr="00127FBC" w:rsidRDefault="0049311D" w:rsidP="000670AD">
            <w:pPr>
              <w:rPr>
                <w:rFonts w:cstheme="minorHAnsi"/>
                <w:sz w:val="20"/>
                <w:szCs w:val="20"/>
              </w:rPr>
            </w:pPr>
          </w:p>
        </w:tc>
        <w:tc>
          <w:tcPr>
            <w:tcW w:w="4004" w:type="dxa"/>
          </w:tcPr>
          <w:p w14:paraId="704796FF" w14:textId="77777777" w:rsidR="0049311D" w:rsidRPr="00127FBC" w:rsidRDefault="0049311D" w:rsidP="000670AD">
            <w:pPr>
              <w:rPr>
                <w:rFonts w:cstheme="minorHAnsi"/>
                <w:sz w:val="20"/>
                <w:szCs w:val="20"/>
              </w:rPr>
            </w:pPr>
            <w:r w:rsidRPr="00127FBC">
              <w:rPr>
                <w:rFonts w:cstheme="minorHAnsi"/>
                <w:sz w:val="20"/>
                <w:szCs w:val="20"/>
              </w:rPr>
              <w:t>Audit data from a single site</w:t>
            </w:r>
          </w:p>
        </w:tc>
        <w:tc>
          <w:tcPr>
            <w:tcW w:w="1001" w:type="dxa"/>
          </w:tcPr>
          <w:p w14:paraId="05789705" w14:textId="77777777" w:rsidR="0049311D" w:rsidRPr="00127FBC" w:rsidRDefault="0049311D" w:rsidP="000670AD">
            <w:pPr>
              <w:jc w:val="center"/>
              <w:rPr>
                <w:rFonts w:cstheme="minorHAnsi"/>
                <w:sz w:val="20"/>
                <w:szCs w:val="20"/>
              </w:rPr>
            </w:pPr>
            <w:r w:rsidRPr="00127FBC">
              <w:rPr>
                <w:rFonts w:cstheme="minorHAnsi"/>
                <w:sz w:val="20"/>
                <w:szCs w:val="20"/>
              </w:rPr>
              <w:t>5  (29)</w:t>
            </w:r>
          </w:p>
        </w:tc>
        <w:tc>
          <w:tcPr>
            <w:tcW w:w="1000" w:type="dxa"/>
          </w:tcPr>
          <w:p w14:paraId="7E466152" w14:textId="77777777" w:rsidR="0049311D" w:rsidRPr="00127FBC" w:rsidRDefault="0049311D" w:rsidP="000670AD">
            <w:pPr>
              <w:jc w:val="center"/>
              <w:rPr>
                <w:rFonts w:cstheme="minorHAnsi"/>
                <w:sz w:val="20"/>
                <w:szCs w:val="20"/>
              </w:rPr>
            </w:pPr>
            <w:r w:rsidRPr="00127FBC">
              <w:rPr>
                <w:rFonts w:cstheme="minorHAnsi"/>
                <w:sz w:val="20"/>
                <w:szCs w:val="20"/>
              </w:rPr>
              <w:t>3  (50)</w:t>
            </w:r>
          </w:p>
        </w:tc>
        <w:tc>
          <w:tcPr>
            <w:tcW w:w="1000" w:type="dxa"/>
          </w:tcPr>
          <w:p w14:paraId="6D108411" w14:textId="77777777" w:rsidR="0049311D" w:rsidRPr="00127FBC" w:rsidRDefault="0049311D" w:rsidP="000670AD">
            <w:pPr>
              <w:jc w:val="center"/>
              <w:rPr>
                <w:rFonts w:cstheme="minorHAnsi"/>
                <w:sz w:val="20"/>
                <w:szCs w:val="20"/>
              </w:rPr>
            </w:pPr>
            <w:r w:rsidRPr="00127FBC">
              <w:rPr>
                <w:rFonts w:cstheme="minorHAnsi"/>
                <w:sz w:val="20"/>
                <w:szCs w:val="20"/>
              </w:rPr>
              <w:t>8     (35)</w:t>
            </w:r>
          </w:p>
        </w:tc>
      </w:tr>
      <w:tr w:rsidR="0049311D" w:rsidRPr="00127FBC" w14:paraId="6BF68D25" w14:textId="77777777" w:rsidTr="000670AD">
        <w:trPr>
          <w:trHeight w:val="353"/>
        </w:trPr>
        <w:tc>
          <w:tcPr>
            <w:tcW w:w="3427" w:type="dxa"/>
            <w:vMerge/>
          </w:tcPr>
          <w:p w14:paraId="0C3FEEA5" w14:textId="77777777" w:rsidR="0049311D" w:rsidRPr="00127FBC" w:rsidRDefault="0049311D" w:rsidP="000670AD">
            <w:pPr>
              <w:rPr>
                <w:rFonts w:cstheme="minorHAnsi"/>
                <w:sz w:val="20"/>
                <w:szCs w:val="20"/>
              </w:rPr>
            </w:pPr>
          </w:p>
        </w:tc>
        <w:tc>
          <w:tcPr>
            <w:tcW w:w="4004" w:type="dxa"/>
          </w:tcPr>
          <w:p w14:paraId="0BB2F687" w14:textId="77777777" w:rsidR="0049311D" w:rsidRPr="00127FBC" w:rsidRDefault="0049311D" w:rsidP="000670AD">
            <w:pPr>
              <w:rPr>
                <w:rFonts w:cstheme="minorHAnsi"/>
                <w:sz w:val="20"/>
                <w:szCs w:val="20"/>
              </w:rPr>
            </w:pPr>
            <w:r w:rsidRPr="00127FBC">
              <w:rPr>
                <w:rFonts w:cstheme="minorHAnsi"/>
                <w:sz w:val="20"/>
                <w:szCs w:val="20"/>
              </w:rPr>
              <w:t>Audit data from multiple sites</w:t>
            </w:r>
          </w:p>
        </w:tc>
        <w:tc>
          <w:tcPr>
            <w:tcW w:w="1001" w:type="dxa"/>
          </w:tcPr>
          <w:p w14:paraId="6BA85090" w14:textId="77777777" w:rsidR="0049311D" w:rsidRPr="00127FBC" w:rsidRDefault="0049311D" w:rsidP="000670AD">
            <w:pPr>
              <w:jc w:val="center"/>
              <w:rPr>
                <w:rFonts w:cstheme="minorHAnsi"/>
                <w:sz w:val="20"/>
                <w:szCs w:val="20"/>
              </w:rPr>
            </w:pPr>
            <w:r w:rsidRPr="00127FBC">
              <w:rPr>
                <w:rFonts w:cstheme="minorHAnsi"/>
                <w:sz w:val="20"/>
                <w:szCs w:val="20"/>
              </w:rPr>
              <w:t>14  (82)</w:t>
            </w:r>
          </w:p>
        </w:tc>
        <w:tc>
          <w:tcPr>
            <w:tcW w:w="1000" w:type="dxa"/>
          </w:tcPr>
          <w:p w14:paraId="33279501" w14:textId="77777777" w:rsidR="0049311D" w:rsidRPr="00127FBC" w:rsidRDefault="0049311D" w:rsidP="000670AD">
            <w:pPr>
              <w:jc w:val="center"/>
              <w:rPr>
                <w:rFonts w:cstheme="minorHAnsi"/>
                <w:sz w:val="20"/>
                <w:szCs w:val="20"/>
              </w:rPr>
            </w:pPr>
            <w:r w:rsidRPr="00127FBC">
              <w:rPr>
                <w:rFonts w:cstheme="minorHAnsi"/>
                <w:sz w:val="20"/>
                <w:szCs w:val="20"/>
              </w:rPr>
              <w:t>4  (67)</w:t>
            </w:r>
          </w:p>
        </w:tc>
        <w:tc>
          <w:tcPr>
            <w:tcW w:w="1000" w:type="dxa"/>
          </w:tcPr>
          <w:p w14:paraId="108C2866" w14:textId="77777777" w:rsidR="0049311D" w:rsidRPr="00127FBC" w:rsidRDefault="0049311D" w:rsidP="000670AD">
            <w:pPr>
              <w:jc w:val="center"/>
              <w:rPr>
                <w:rFonts w:cstheme="minorHAnsi"/>
                <w:sz w:val="20"/>
                <w:szCs w:val="20"/>
              </w:rPr>
            </w:pPr>
            <w:r w:rsidRPr="00127FBC">
              <w:rPr>
                <w:rFonts w:cstheme="minorHAnsi"/>
                <w:sz w:val="20"/>
                <w:szCs w:val="20"/>
              </w:rPr>
              <w:t>18   (78)</w:t>
            </w:r>
          </w:p>
        </w:tc>
      </w:tr>
      <w:tr w:rsidR="0049311D" w:rsidRPr="00127FBC" w14:paraId="117BF2F0" w14:textId="77777777" w:rsidTr="000670AD">
        <w:trPr>
          <w:trHeight w:val="316"/>
        </w:trPr>
        <w:tc>
          <w:tcPr>
            <w:tcW w:w="3427" w:type="dxa"/>
            <w:vMerge/>
          </w:tcPr>
          <w:p w14:paraId="6C91B834" w14:textId="77777777" w:rsidR="0049311D" w:rsidRPr="00127FBC" w:rsidRDefault="0049311D" w:rsidP="000670AD">
            <w:pPr>
              <w:rPr>
                <w:rFonts w:cstheme="minorHAnsi"/>
                <w:sz w:val="20"/>
                <w:szCs w:val="20"/>
              </w:rPr>
            </w:pPr>
          </w:p>
        </w:tc>
        <w:tc>
          <w:tcPr>
            <w:tcW w:w="4004" w:type="dxa"/>
          </w:tcPr>
          <w:p w14:paraId="2D549528" w14:textId="77777777" w:rsidR="0049311D" w:rsidRPr="00127FBC" w:rsidRDefault="0049311D" w:rsidP="000670AD">
            <w:pPr>
              <w:rPr>
                <w:rFonts w:cstheme="minorHAnsi"/>
                <w:sz w:val="20"/>
                <w:szCs w:val="20"/>
              </w:rPr>
            </w:pPr>
            <w:r w:rsidRPr="00127FBC">
              <w:rPr>
                <w:rFonts w:cstheme="minorHAnsi"/>
                <w:sz w:val="20"/>
                <w:szCs w:val="20"/>
              </w:rPr>
              <w:t>Estimates obtained from sites based on their experience/perceptions rather than available data</w:t>
            </w:r>
          </w:p>
        </w:tc>
        <w:tc>
          <w:tcPr>
            <w:tcW w:w="1001" w:type="dxa"/>
          </w:tcPr>
          <w:p w14:paraId="20EAF986" w14:textId="77777777" w:rsidR="0049311D" w:rsidRPr="00127FBC" w:rsidRDefault="0049311D" w:rsidP="000670AD">
            <w:pPr>
              <w:jc w:val="center"/>
              <w:rPr>
                <w:rFonts w:cstheme="minorHAnsi"/>
                <w:sz w:val="20"/>
                <w:szCs w:val="20"/>
              </w:rPr>
            </w:pPr>
            <w:r w:rsidRPr="00127FBC">
              <w:rPr>
                <w:rFonts w:cstheme="minorHAnsi"/>
                <w:sz w:val="20"/>
                <w:szCs w:val="20"/>
              </w:rPr>
              <w:t>5  (29)</w:t>
            </w:r>
          </w:p>
        </w:tc>
        <w:tc>
          <w:tcPr>
            <w:tcW w:w="1000" w:type="dxa"/>
          </w:tcPr>
          <w:p w14:paraId="717342EC" w14:textId="77777777" w:rsidR="0049311D" w:rsidRPr="00127FBC" w:rsidRDefault="0049311D" w:rsidP="000670AD">
            <w:pPr>
              <w:jc w:val="center"/>
              <w:rPr>
                <w:rFonts w:cstheme="minorHAnsi"/>
                <w:sz w:val="20"/>
                <w:szCs w:val="20"/>
              </w:rPr>
            </w:pPr>
            <w:r w:rsidRPr="00127FBC">
              <w:rPr>
                <w:rFonts w:cstheme="minorHAnsi"/>
                <w:sz w:val="20"/>
                <w:szCs w:val="20"/>
              </w:rPr>
              <w:t>3  (50)</w:t>
            </w:r>
          </w:p>
        </w:tc>
        <w:tc>
          <w:tcPr>
            <w:tcW w:w="1000" w:type="dxa"/>
          </w:tcPr>
          <w:p w14:paraId="6DDB4F3E" w14:textId="77777777" w:rsidR="0049311D" w:rsidRPr="00127FBC" w:rsidRDefault="0049311D" w:rsidP="000670AD">
            <w:pPr>
              <w:jc w:val="center"/>
              <w:rPr>
                <w:rFonts w:cstheme="minorHAnsi"/>
                <w:sz w:val="20"/>
                <w:szCs w:val="20"/>
              </w:rPr>
            </w:pPr>
            <w:r w:rsidRPr="00127FBC">
              <w:rPr>
                <w:rFonts w:cstheme="minorHAnsi"/>
                <w:sz w:val="20"/>
                <w:szCs w:val="20"/>
              </w:rPr>
              <w:t>8     (35)</w:t>
            </w:r>
          </w:p>
        </w:tc>
      </w:tr>
      <w:tr w:rsidR="0049311D" w:rsidRPr="00127FBC" w14:paraId="38E7743E" w14:textId="77777777" w:rsidTr="000670AD">
        <w:trPr>
          <w:trHeight w:val="316"/>
        </w:trPr>
        <w:tc>
          <w:tcPr>
            <w:tcW w:w="3427" w:type="dxa"/>
            <w:vMerge/>
          </w:tcPr>
          <w:p w14:paraId="5B23ACF0" w14:textId="77777777" w:rsidR="0049311D" w:rsidRPr="00127FBC" w:rsidRDefault="0049311D" w:rsidP="000670AD">
            <w:pPr>
              <w:rPr>
                <w:rFonts w:cstheme="minorHAnsi"/>
                <w:sz w:val="20"/>
                <w:szCs w:val="20"/>
              </w:rPr>
            </w:pPr>
          </w:p>
        </w:tc>
        <w:tc>
          <w:tcPr>
            <w:tcW w:w="4004" w:type="dxa"/>
          </w:tcPr>
          <w:p w14:paraId="02AE6588" w14:textId="77777777" w:rsidR="0049311D" w:rsidRPr="00127FBC" w:rsidRDefault="0049311D" w:rsidP="000670AD">
            <w:pPr>
              <w:rPr>
                <w:rFonts w:cstheme="minorHAnsi"/>
                <w:sz w:val="20"/>
                <w:szCs w:val="20"/>
              </w:rPr>
            </w:pPr>
            <w:r w:rsidRPr="00127FBC">
              <w:rPr>
                <w:rFonts w:cstheme="minorHAnsi"/>
                <w:sz w:val="20"/>
                <w:szCs w:val="20"/>
              </w:rPr>
              <w:t>Feasibility or pilot study</w:t>
            </w:r>
          </w:p>
        </w:tc>
        <w:tc>
          <w:tcPr>
            <w:tcW w:w="1001" w:type="dxa"/>
          </w:tcPr>
          <w:p w14:paraId="7779CCEC" w14:textId="77777777" w:rsidR="0049311D" w:rsidRPr="00127FBC" w:rsidRDefault="0049311D" w:rsidP="000670AD">
            <w:pPr>
              <w:jc w:val="center"/>
              <w:rPr>
                <w:rFonts w:cstheme="minorHAnsi"/>
                <w:sz w:val="20"/>
                <w:szCs w:val="20"/>
              </w:rPr>
            </w:pPr>
            <w:r w:rsidRPr="00127FBC">
              <w:rPr>
                <w:rFonts w:cstheme="minorHAnsi"/>
                <w:sz w:val="20"/>
                <w:szCs w:val="20"/>
              </w:rPr>
              <w:t>5  (29)</w:t>
            </w:r>
          </w:p>
        </w:tc>
        <w:tc>
          <w:tcPr>
            <w:tcW w:w="1000" w:type="dxa"/>
          </w:tcPr>
          <w:p w14:paraId="16B7749F" w14:textId="77777777" w:rsidR="0049311D" w:rsidRPr="00127FBC" w:rsidRDefault="0049311D" w:rsidP="000670AD">
            <w:pPr>
              <w:jc w:val="center"/>
              <w:rPr>
                <w:rFonts w:cstheme="minorHAnsi"/>
                <w:sz w:val="20"/>
                <w:szCs w:val="20"/>
              </w:rPr>
            </w:pPr>
            <w:r w:rsidRPr="00127FBC">
              <w:rPr>
                <w:rFonts w:cstheme="minorHAnsi"/>
                <w:sz w:val="20"/>
                <w:szCs w:val="20"/>
              </w:rPr>
              <w:t>3  (50)</w:t>
            </w:r>
          </w:p>
        </w:tc>
        <w:tc>
          <w:tcPr>
            <w:tcW w:w="1000" w:type="dxa"/>
          </w:tcPr>
          <w:p w14:paraId="1701BE1F" w14:textId="77777777" w:rsidR="0049311D" w:rsidRPr="00127FBC" w:rsidRDefault="0049311D" w:rsidP="000670AD">
            <w:pPr>
              <w:jc w:val="center"/>
              <w:rPr>
                <w:rFonts w:cstheme="minorHAnsi"/>
                <w:sz w:val="20"/>
                <w:szCs w:val="20"/>
              </w:rPr>
            </w:pPr>
            <w:r w:rsidRPr="00127FBC">
              <w:rPr>
                <w:rFonts w:cstheme="minorHAnsi"/>
                <w:sz w:val="20"/>
                <w:szCs w:val="20"/>
              </w:rPr>
              <w:t>8    (35)</w:t>
            </w:r>
          </w:p>
        </w:tc>
      </w:tr>
      <w:tr w:rsidR="0049311D" w:rsidRPr="00127FBC" w14:paraId="07D94509" w14:textId="77777777" w:rsidTr="000670AD">
        <w:trPr>
          <w:trHeight w:val="316"/>
        </w:trPr>
        <w:tc>
          <w:tcPr>
            <w:tcW w:w="3427" w:type="dxa"/>
            <w:vMerge/>
          </w:tcPr>
          <w:p w14:paraId="22634538" w14:textId="77777777" w:rsidR="0049311D" w:rsidRPr="00127FBC" w:rsidRDefault="0049311D" w:rsidP="000670AD">
            <w:pPr>
              <w:rPr>
                <w:rFonts w:cstheme="minorHAnsi"/>
                <w:sz w:val="20"/>
                <w:szCs w:val="20"/>
              </w:rPr>
            </w:pPr>
          </w:p>
        </w:tc>
        <w:tc>
          <w:tcPr>
            <w:tcW w:w="4004" w:type="dxa"/>
          </w:tcPr>
          <w:p w14:paraId="55632EE3" w14:textId="77777777" w:rsidR="0049311D" w:rsidRPr="00127FBC" w:rsidRDefault="0049311D" w:rsidP="000670AD">
            <w:pPr>
              <w:rPr>
                <w:rFonts w:cstheme="minorHAnsi"/>
                <w:sz w:val="20"/>
                <w:szCs w:val="20"/>
              </w:rPr>
            </w:pPr>
            <w:r w:rsidRPr="00127FBC">
              <w:rPr>
                <w:rFonts w:cstheme="minorHAnsi"/>
                <w:sz w:val="20"/>
                <w:szCs w:val="20"/>
              </w:rPr>
              <w:t>Previous RCTs in similar populations</w:t>
            </w:r>
          </w:p>
        </w:tc>
        <w:tc>
          <w:tcPr>
            <w:tcW w:w="1001" w:type="dxa"/>
          </w:tcPr>
          <w:p w14:paraId="590AA77C" w14:textId="77777777" w:rsidR="0049311D" w:rsidRPr="00127FBC" w:rsidRDefault="0049311D" w:rsidP="000670AD">
            <w:pPr>
              <w:jc w:val="center"/>
              <w:rPr>
                <w:rFonts w:cstheme="minorHAnsi"/>
                <w:sz w:val="20"/>
                <w:szCs w:val="20"/>
              </w:rPr>
            </w:pPr>
            <w:r w:rsidRPr="00127FBC">
              <w:rPr>
                <w:rFonts w:cstheme="minorHAnsi"/>
                <w:sz w:val="20"/>
                <w:szCs w:val="20"/>
              </w:rPr>
              <w:t>7  (41)</w:t>
            </w:r>
          </w:p>
        </w:tc>
        <w:tc>
          <w:tcPr>
            <w:tcW w:w="1000" w:type="dxa"/>
          </w:tcPr>
          <w:p w14:paraId="08C824E7" w14:textId="77777777" w:rsidR="0049311D" w:rsidRPr="00127FBC" w:rsidRDefault="0049311D" w:rsidP="000670AD">
            <w:pPr>
              <w:jc w:val="center"/>
              <w:rPr>
                <w:rFonts w:cstheme="minorHAnsi"/>
                <w:sz w:val="20"/>
                <w:szCs w:val="20"/>
              </w:rPr>
            </w:pPr>
            <w:r w:rsidRPr="00127FBC">
              <w:rPr>
                <w:rFonts w:cstheme="minorHAnsi"/>
                <w:sz w:val="20"/>
                <w:szCs w:val="20"/>
              </w:rPr>
              <w:t>4  (67)</w:t>
            </w:r>
          </w:p>
        </w:tc>
        <w:tc>
          <w:tcPr>
            <w:tcW w:w="1000" w:type="dxa"/>
          </w:tcPr>
          <w:p w14:paraId="013C7821" w14:textId="77777777" w:rsidR="0049311D" w:rsidRPr="00127FBC" w:rsidRDefault="0049311D" w:rsidP="000670AD">
            <w:pPr>
              <w:jc w:val="center"/>
              <w:rPr>
                <w:rFonts w:cstheme="minorHAnsi"/>
                <w:sz w:val="20"/>
                <w:szCs w:val="20"/>
              </w:rPr>
            </w:pPr>
            <w:r w:rsidRPr="00127FBC">
              <w:rPr>
                <w:rFonts w:cstheme="minorHAnsi"/>
                <w:sz w:val="20"/>
                <w:szCs w:val="20"/>
              </w:rPr>
              <w:t>11  (48)</w:t>
            </w:r>
          </w:p>
        </w:tc>
      </w:tr>
      <w:tr w:rsidR="0049311D" w:rsidRPr="00127FBC" w14:paraId="3D6D3BAC" w14:textId="77777777" w:rsidTr="000670AD">
        <w:trPr>
          <w:trHeight w:val="316"/>
        </w:trPr>
        <w:tc>
          <w:tcPr>
            <w:tcW w:w="3427" w:type="dxa"/>
            <w:vMerge/>
          </w:tcPr>
          <w:p w14:paraId="353A22D8" w14:textId="77777777" w:rsidR="0049311D" w:rsidRPr="00127FBC" w:rsidRDefault="0049311D" w:rsidP="000670AD">
            <w:pPr>
              <w:rPr>
                <w:rFonts w:cstheme="minorHAnsi"/>
                <w:sz w:val="20"/>
                <w:szCs w:val="20"/>
              </w:rPr>
            </w:pPr>
          </w:p>
        </w:tc>
        <w:tc>
          <w:tcPr>
            <w:tcW w:w="4004" w:type="dxa"/>
          </w:tcPr>
          <w:p w14:paraId="12577CC5" w14:textId="53E718A0" w:rsidR="0049311D" w:rsidRPr="009C101A" w:rsidRDefault="0049311D" w:rsidP="000670AD">
            <w:pPr>
              <w:rPr>
                <w:rFonts w:cstheme="minorHAnsi"/>
                <w:sz w:val="20"/>
                <w:szCs w:val="20"/>
                <w:vertAlign w:val="superscript"/>
              </w:rPr>
            </w:pPr>
            <w:r w:rsidRPr="00127FBC">
              <w:rPr>
                <w:rFonts w:cstheme="minorHAnsi"/>
                <w:sz w:val="20"/>
                <w:szCs w:val="20"/>
              </w:rPr>
              <w:t>Other: Please specify</w:t>
            </w:r>
            <w:r w:rsidR="00B3336A">
              <w:rPr>
                <w:rStyle w:val="FootnoteReference"/>
                <w:rFonts w:cstheme="minorHAnsi"/>
                <w:sz w:val="20"/>
                <w:szCs w:val="20"/>
              </w:rPr>
              <w:footnoteReference w:id="1"/>
            </w:r>
          </w:p>
        </w:tc>
        <w:tc>
          <w:tcPr>
            <w:tcW w:w="1001" w:type="dxa"/>
          </w:tcPr>
          <w:p w14:paraId="415A478D" w14:textId="77777777" w:rsidR="0049311D" w:rsidRPr="00127FBC" w:rsidRDefault="0049311D" w:rsidP="000670AD">
            <w:pPr>
              <w:jc w:val="center"/>
              <w:rPr>
                <w:rFonts w:cstheme="minorHAnsi"/>
                <w:sz w:val="20"/>
                <w:szCs w:val="20"/>
              </w:rPr>
            </w:pPr>
            <w:r w:rsidRPr="00127FBC">
              <w:rPr>
                <w:rFonts w:cstheme="minorHAnsi"/>
                <w:sz w:val="20"/>
                <w:szCs w:val="20"/>
              </w:rPr>
              <w:t>4</w:t>
            </w:r>
            <w:r w:rsidRPr="00127FBC">
              <w:rPr>
                <w:rFonts w:cstheme="minorHAnsi"/>
                <w:sz w:val="20"/>
                <w:szCs w:val="20"/>
                <w:vertAlign w:val="superscript"/>
              </w:rPr>
              <w:t xml:space="preserve">  </w:t>
            </w:r>
            <w:r w:rsidRPr="00127FBC">
              <w:rPr>
                <w:rFonts w:cstheme="minorHAnsi"/>
                <w:sz w:val="20"/>
                <w:szCs w:val="20"/>
              </w:rPr>
              <w:t>(24)</w:t>
            </w:r>
          </w:p>
        </w:tc>
        <w:tc>
          <w:tcPr>
            <w:tcW w:w="1000" w:type="dxa"/>
          </w:tcPr>
          <w:p w14:paraId="3F77D456" w14:textId="77777777" w:rsidR="0049311D" w:rsidRPr="00127FBC" w:rsidRDefault="0049311D" w:rsidP="000670AD">
            <w:pPr>
              <w:jc w:val="center"/>
              <w:rPr>
                <w:rFonts w:cstheme="minorHAnsi"/>
                <w:sz w:val="20"/>
                <w:szCs w:val="20"/>
              </w:rPr>
            </w:pPr>
            <w:r w:rsidRPr="00127FBC">
              <w:rPr>
                <w:rFonts w:cstheme="minorHAnsi"/>
                <w:sz w:val="20"/>
                <w:szCs w:val="20"/>
              </w:rPr>
              <w:t>1</w:t>
            </w:r>
            <w:r w:rsidRPr="00127FBC">
              <w:rPr>
                <w:rFonts w:cstheme="minorHAnsi"/>
                <w:sz w:val="20"/>
                <w:szCs w:val="20"/>
                <w:vertAlign w:val="superscript"/>
              </w:rPr>
              <w:t xml:space="preserve">  </w:t>
            </w:r>
            <w:r w:rsidRPr="00127FBC">
              <w:rPr>
                <w:rFonts w:cstheme="minorHAnsi"/>
                <w:sz w:val="20"/>
                <w:szCs w:val="20"/>
              </w:rPr>
              <w:t>(17)</w:t>
            </w:r>
          </w:p>
        </w:tc>
        <w:tc>
          <w:tcPr>
            <w:tcW w:w="1000" w:type="dxa"/>
          </w:tcPr>
          <w:p w14:paraId="7319BCCF" w14:textId="77777777" w:rsidR="0049311D" w:rsidRPr="00127FBC" w:rsidRDefault="0049311D" w:rsidP="000670AD">
            <w:pPr>
              <w:jc w:val="center"/>
              <w:rPr>
                <w:rFonts w:cstheme="minorHAnsi"/>
                <w:sz w:val="20"/>
                <w:szCs w:val="20"/>
              </w:rPr>
            </w:pPr>
            <w:r w:rsidRPr="00127FBC">
              <w:rPr>
                <w:rFonts w:cstheme="minorHAnsi"/>
                <w:sz w:val="20"/>
                <w:szCs w:val="20"/>
              </w:rPr>
              <w:t>5    (22)</w:t>
            </w:r>
          </w:p>
        </w:tc>
      </w:tr>
      <w:tr w:rsidR="0049311D" w:rsidRPr="00127FBC" w14:paraId="370B416B" w14:textId="77777777" w:rsidTr="000670AD">
        <w:trPr>
          <w:trHeight w:val="316"/>
        </w:trPr>
        <w:tc>
          <w:tcPr>
            <w:tcW w:w="3427" w:type="dxa"/>
            <w:vMerge w:val="restart"/>
          </w:tcPr>
          <w:p w14:paraId="229713AC" w14:textId="77777777" w:rsidR="0049311D" w:rsidRPr="00127FBC" w:rsidRDefault="0049311D" w:rsidP="000670AD">
            <w:pPr>
              <w:pStyle w:val="ListParagraph"/>
              <w:numPr>
                <w:ilvl w:val="0"/>
                <w:numId w:val="4"/>
              </w:numPr>
              <w:ind w:left="315"/>
              <w:rPr>
                <w:rFonts w:cstheme="minorHAnsi"/>
                <w:sz w:val="20"/>
                <w:szCs w:val="20"/>
              </w:rPr>
            </w:pPr>
            <w:r w:rsidRPr="00127FBC">
              <w:rPr>
                <w:rFonts w:cstheme="minorHAnsi"/>
                <w:sz w:val="20"/>
                <w:szCs w:val="20"/>
              </w:rPr>
              <w:t xml:space="preserve">In considering the translation of these data sources to your trial population which of the following adjustments did you make within your grant application to predict recruitment in to your study? </w:t>
            </w:r>
            <w:r w:rsidRPr="00127FBC">
              <w:rPr>
                <w:rFonts w:cstheme="minorHAnsi"/>
                <w:i/>
                <w:sz w:val="20"/>
                <w:szCs w:val="20"/>
              </w:rPr>
              <w:t>Please select all that apply.</w:t>
            </w:r>
          </w:p>
        </w:tc>
        <w:tc>
          <w:tcPr>
            <w:tcW w:w="4004" w:type="dxa"/>
          </w:tcPr>
          <w:p w14:paraId="18DA6D53" w14:textId="77777777" w:rsidR="0049311D" w:rsidRPr="005B54B3" w:rsidRDefault="0049311D" w:rsidP="000670AD">
            <w:pPr>
              <w:rPr>
                <w:rFonts w:cstheme="minorHAnsi"/>
                <w:sz w:val="20"/>
                <w:szCs w:val="20"/>
              </w:rPr>
            </w:pPr>
            <w:r w:rsidRPr="005B54B3">
              <w:rPr>
                <w:rFonts w:cstheme="minorHAnsi"/>
                <w:sz w:val="20"/>
                <w:szCs w:val="20"/>
              </w:rPr>
              <w:t>Estimated impact of specific eligibility criteria</w:t>
            </w:r>
          </w:p>
        </w:tc>
        <w:tc>
          <w:tcPr>
            <w:tcW w:w="1001" w:type="dxa"/>
          </w:tcPr>
          <w:p w14:paraId="0EA0D9B4" w14:textId="77777777" w:rsidR="0049311D" w:rsidRPr="005B54B3" w:rsidRDefault="0049311D" w:rsidP="000670AD">
            <w:pPr>
              <w:jc w:val="center"/>
              <w:rPr>
                <w:rFonts w:cstheme="minorHAnsi"/>
                <w:sz w:val="20"/>
                <w:szCs w:val="20"/>
              </w:rPr>
            </w:pPr>
            <w:r w:rsidRPr="005B54B3">
              <w:rPr>
                <w:rFonts w:cstheme="minorHAnsi"/>
                <w:sz w:val="20"/>
                <w:szCs w:val="20"/>
              </w:rPr>
              <w:t>15  (88)</w:t>
            </w:r>
          </w:p>
        </w:tc>
        <w:tc>
          <w:tcPr>
            <w:tcW w:w="1000" w:type="dxa"/>
          </w:tcPr>
          <w:p w14:paraId="4BCC8BFB" w14:textId="77777777" w:rsidR="0049311D" w:rsidRPr="005B54B3" w:rsidRDefault="0049311D" w:rsidP="000670AD">
            <w:pPr>
              <w:jc w:val="center"/>
              <w:rPr>
                <w:rFonts w:cstheme="minorHAnsi"/>
                <w:sz w:val="20"/>
                <w:szCs w:val="20"/>
              </w:rPr>
            </w:pPr>
            <w:r w:rsidRPr="005B54B3">
              <w:rPr>
                <w:rFonts w:cstheme="minorHAnsi"/>
                <w:sz w:val="20"/>
                <w:szCs w:val="20"/>
              </w:rPr>
              <w:t>6  (100)</w:t>
            </w:r>
          </w:p>
        </w:tc>
        <w:tc>
          <w:tcPr>
            <w:tcW w:w="1000" w:type="dxa"/>
          </w:tcPr>
          <w:p w14:paraId="012301DE" w14:textId="77777777" w:rsidR="0049311D" w:rsidRPr="005B54B3" w:rsidRDefault="0049311D" w:rsidP="000670AD">
            <w:pPr>
              <w:jc w:val="center"/>
              <w:rPr>
                <w:rFonts w:cstheme="minorHAnsi"/>
                <w:sz w:val="20"/>
                <w:szCs w:val="20"/>
              </w:rPr>
            </w:pPr>
            <w:r w:rsidRPr="005B54B3">
              <w:rPr>
                <w:rFonts w:cstheme="minorHAnsi"/>
                <w:sz w:val="20"/>
                <w:szCs w:val="20"/>
              </w:rPr>
              <w:t>21  (91)</w:t>
            </w:r>
          </w:p>
        </w:tc>
      </w:tr>
      <w:tr w:rsidR="0049311D" w:rsidRPr="00127FBC" w14:paraId="7E87A734" w14:textId="77777777" w:rsidTr="000670AD">
        <w:trPr>
          <w:trHeight w:val="385"/>
        </w:trPr>
        <w:tc>
          <w:tcPr>
            <w:tcW w:w="3427" w:type="dxa"/>
            <w:vMerge/>
          </w:tcPr>
          <w:p w14:paraId="45D98050" w14:textId="77777777" w:rsidR="0049311D" w:rsidRPr="00127FBC" w:rsidRDefault="0049311D" w:rsidP="000670AD">
            <w:pPr>
              <w:rPr>
                <w:rFonts w:cstheme="minorHAnsi"/>
                <w:sz w:val="20"/>
                <w:szCs w:val="20"/>
              </w:rPr>
            </w:pPr>
          </w:p>
        </w:tc>
        <w:tc>
          <w:tcPr>
            <w:tcW w:w="4004" w:type="dxa"/>
          </w:tcPr>
          <w:p w14:paraId="441C4538" w14:textId="77777777" w:rsidR="0049311D" w:rsidRPr="00127FBC" w:rsidRDefault="0049311D" w:rsidP="000670AD">
            <w:pPr>
              <w:rPr>
                <w:rFonts w:cstheme="minorHAnsi"/>
                <w:sz w:val="20"/>
                <w:szCs w:val="20"/>
              </w:rPr>
            </w:pPr>
            <w:r w:rsidRPr="00127FBC">
              <w:rPr>
                <w:rFonts w:cstheme="minorHAnsi"/>
                <w:sz w:val="20"/>
                <w:szCs w:val="20"/>
              </w:rPr>
              <w:t xml:space="preserve">Ethnic minorities </w:t>
            </w:r>
          </w:p>
        </w:tc>
        <w:tc>
          <w:tcPr>
            <w:tcW w:w="1001" w:type="dxa"/>
          </w:tcPr>
          <w:p w14:paraId="0B984C1D" w14:textId="77777777" w:rsidR="0049311D" w:rsidRPr="00127FBC" w:rsidRDefault="0049311D" w:rsidP="000670AD">
            <w:pPr>
              <w:jc w:val="center"/>
              <w:rPr>
                <w:rFonts w:cstheme="minorHAnsi"/>
                <w:sz w:val="20"/>
                <w:szCs w:val="20"/>
              </w:rPr>
            </w:pPr>
            <w:r w:rsidRPr="00127FBC">
              <w:rPr>
                <w:rFonts w:cstheme="minorHAnsi"/>
                <w:sz w:val="20"/>
                <w:szCs w:val="20"/>
              </w:rPr>
              <w:t>0  (0)</w:t>
            </w:r>
          </w:p>
        </w:tc>
        <w:tc>
          <w:tcPr>
            <w:tcW w:w="1000" w:type="dxa"/>
          </w:tcPr>
          <w:p w14:paraId="6CACB50C" w14:textId="77777777" w:rsidR="0049311D" w:rsidRPr="00127FBC" w:rsidRDefault="0049311D" w:rsidP="000670AD">
            <w:pPr>
              <w:jc w:val="center"/>
              <w:rPr>
                <w:rFonts w:cstheme="minorHAnsi"/>
                <w:sz w:val="20"/>
                <w:szCs w:val="20"/>
              </w:rPr>
            </w:pPr>
            <w:r w:rsidRPr="00127FBC">
              <w:rPr>
                <w:rFonts w:cstheme="minorHAnsi"/>
                <w:sz w:val="20"/>
                <w:szCs w:val="20"/>
              </w:rPr>
              <w:t>0  (0)</w:t>
            </w:r>
          </w:p>
        </w:tc>
        <w:tc>
          <w:tcPr>
            <w:tcW w:w="1000" w:type="dxa"/>
          </w:tcPr>
          <w:p w14:paraId="38AA7642" w14:textId="77777777" w:rsidR="0049311D" w:rsidRPr="00127FBC" w:rsidRDefault="0049311D" w:rsidP="000670AD">
            <w:pPr>
              <w:jc w:val="center"/>
              <w:rPr>
                <w:rFonts w:cstheme="minorHAnsi"/>
                <w:sz w:val="20"/>
                <w:szCs w:val="20"/>
              </w:rPr>
            </w:pPr>
            <w:r w:rsidRPr="00127FBC">
              <w:rPr>
                <w:rFonts w:cstheme="minorHAnsi"/>
                <w:sz w:val="20"/>
                <w:szCs w:val="20"/>
              </w:rPr>
              <w:t>0    (0)</w:t>
            </w:r>
          </w:p>
        </w:tc>
      </w:tr>
      <w:tr w:rsidR="0049311D" w:rsidRPr="00127FBC" w14:paraId="56D6B5BE" w14:textId="77777777" w:rsidTr="000670AD">
        <w:trPr>
          <w:trHeight w:val="350"/>
        </w:trPr>
        <w:tc>
          <w:tcPr>
            <w:tcW w:w="3427" w:type="dxa"/>
            <w:vMerge/>
          </w:tcPr>
          <w:p w14:paraId="35265EF1" w14:textId="77777777" w:rsidR="0049311D" w:rsidRPr="00127FBC" w:rsidRDefault="0049311D" w:rsidP="000670AD">
            <w:pPr>
              <w:rPr>
                <w:rFonts w:cstheme="minorHAnsi"/>
                <w:sz w:val="20"/>
                <w:szCs w:val="20"/>
              </w:rPr>
            </w:pPr>
          </w:p>
        </w:tc>
        <w:tc>
          <w:tcPr>
            <w:tcW w:w="4004" w:type="dxa"/>
          </w:tcPr>
          <w:p w14:paraId="1C151081" w14:textId="77777777" w:rsidR="0049311D" w:rsidRPr="00127FBC" w:rsidRDefault="0049311D" w:rsidP="000670AD">
            <w:pPr>
              <w:rPr>
                <w:rFonts w:cstheme="minorHAnsi"/>
                <w:sz w:val="20"/>
                <w:szCs w:val="20"/>
              </w:rPr>
            </w:pPr>
            <w:r w:rsidRPr="00127FBC">
              <w:rPr>
                <w:rFonts w:cstheme="minorHAnsi"/>
                <w:sz w:val="20"/>
                <w:szCs w:val="20"/>
              </w:rPr>
              <w:t>Seasonal effects</w:t>
            </w:r>
          </w:p>
        </w:tc>
        <w:tc>
          <w:tcPr>
            <w:tcW w:w="1001" w:type="dxa"/>
          </w:tcPr>
          <w:p w14:paraId="6F26ED3E" w14:textId="77777777" w:rsidR="0049311D" w:rsidRPr="00127FBC" w:rsidRDefault="0049311D" w:rsidP="000670AD">
            <w:pPr>
              <w:jc w:val="center"/>
              <w:rPr>
                <w:rFonts w:cstheme="minorHAnsi"/>
                <w:sz w:val="20"/>
                <w:szCs w:val="20"/>
              </w:rPr>
            </w:pPr>
            <w:r w:rsidRPr="00127FBC">
              <w:rPr>
                <w:rFonts w:cstheme="minorHAnsi"/>
                <w:sz w:val="20"/>
                <w:szCs w:val="20"/>
              </w:rPr>
              <w:t>4  (24)</w:t>
            </w:r>
          </w:p>
        </w:tc>
        <w:tc>
          <w:tcPr>
            <w:tcW w:w="1000" w:type="dxa"/>
          </w:tcPr>
          <w:p w14:paraId="43684F32" w14:textId="77777777" w:rsidR="0049311D" w:rsidRPr="00127FBC" w:rsidRDefault="0049311D" w:rsidP="000670AD">
            <w:pPr>
              <w:jc w:val="center"/>
              <w:rPr>
                <w:rFonts w:cstheme="minorHAnsi"/>
                <w:sz w:val="20"/>
                <w:szCs w:val="20"/>
              </w:rPr>
            </w:pPr>
            <w:r w:rsidRPr="00127FBC">
              <w:rPr>
                <w:rFonts w:cstheme="minorHAnsi"/>
                <w:sz w:val="20"/>
                <w:szCs w:val="20"/>
              </w:rPr>
              <w:t>2  (33)</w:t>
            </w:r>
          </w:p>
        </w:tc>
        <w:tc>
          <w:tcPr>
            <w:tcW w:w="1000" w:type="dxa"/>
          </w:tcPr>
          <w:p w14:paraId="13B30BC1" w14:textId="77777777" w:rsidR="0049311D" w:rsidRPr="00127FBC" w:rsidRDefault="0049311D" w:rsidP="000670AD">
            <w:pPr>
              <w:jc w:val="center"/>
              <w:rPr>
                <w:rFonts w:cstheme="minorHAnsi"/>
                <w:sz w:val="20"/>
                <w:szCs w:val="20"/>
              </w:rPr>
            </w:pPr>
            <w:r w:rsidRPr="00127FBC">
              <w:rPr>
                <w:rFonts w:cstheme="minorHAnsi"/>
                <w:sz w:val="20"/>
                <w:szCs w:val="20"/>
              </w:rPr>
              <w:t>6    (26)</w:t>
            </w:r>
          </w:p>
        </w:tc>
      </w:tr>
      <w:tr w:rsidR="0049311D" w:rsidRPr="00127FBC" w14:paraId="502224B8" w14:textId="77777777" w:rsidTr="000670AD">
        <w:trPr>
          <w:trHeight w:val="350"/>
        </w:trPr>
        <w:tc>
          <w:tcPr>
            <w:tcW w:w="3427" w:type="dxa"/>
            <w:vMerge/>
          </w:tcPr>
          <w:p w14:paraId="06071092" w14:textId="77777777" w:rsidR="0049311D" w:rsidRPr="00127FBC" w:rsidRDefault="0049311D" w:rsidP="000670AD">
            <w:pPr>
              <w:rPr>
                <w:rFonts w:cstheme="minorHAnsi"/>
                <w:sz w:val="20"/>
                <w:szCs w:val="20"/>
              </w:rPr>
            </w:pPr>
          </w:p>
        </w:tc>
        <w:tc>
          <w:tcPr>
            <w:tcW w:w="4004" w:type="dxa"/>
          </w:tcPr>
          <w:p w14:paraId="58135CA5" w14:textId="77777777" w:rsidR="0049311D" w:rsidRPr="005B54B3" w:rsidRDefault="0049311D" w:rsidP="000670AD">
            <w:pPr>
              <w:rPr>
                <w:rFonts w:cstheme="minorHAnsi"/>
                <w:sz w:val="20"/>
                <w:szCs w:val="20"/>
              </w:rPr>
            </w:pPr>
            <w:r w:rsidRPr="005B54B3">
              <w:rPr>
                <w:rFonts w:cstheme="minorHAnsi"/>
                <w:sz w:val="20"/>
                <w:szCs w:val="20"/>
              </w:rPr>
              <w:t>Consent rate</w:t>
            </w:r>
          </w:p>
        </w:tc>
        <w:tc>
          <w:tcPr>
            <w:tcW w:w="1001" w:type="dxa"/>
          </w:tcPr>
          <w:p w14:paraId="79D61B33" w14:textId="77777777" w:rsidR="0049311D" w:rsidRPr="005B54B3" w:rsidRDefault="0049311D" w:rsidP="000670AD">
            <w:pPr>
              <w:jc w:val="center"/>
              <w:rPr>
                <w:rFonts w:cstheme="minorHAnsi"/>
                <w:sz w:val="20"/>
                <w:szCs w:val="20"/>
              </w:rPr>
            </w:pPr>
            <w:r w:rsidRPr="005B54B3">
              <w:rPr>
                <w:rFonts w:cstheme="minorHAnsi"/>
                <w:sz w:val="20"/>
                <w:szCs w:val="20"/>
              </w:rPr>
              <w:t>13  (76)</w:t>
            </w:r>
          </w:p>
        </w:tc>
        <w:tc>
          <w:tcPr>
            <w:tcW w:w="1000" w:type="dxa"/>
          </w:tcPr>
          <w:p w14:paraId="25DE7DFF" w14:textId="77777777" w:rsidR="0049311D" w:rsidRPr="005B54B3" w:rsidRDefault="0049311D" w:rsidP="000670AD">
            <w:pPr>
              <w:jc w:val="center"/>
              <w:rPr>
                <w:rFonts w:cstheme="minorHAnsi"/>
                <w:sz w:val="20"/>
                <w:szCs w:val="20"/>
              </w:rPr>
            </w:pPr>
            <w:r w:rsidRPr="005B54B3">
              <w:rPr>
                <w:rFonts w:cstheme="minorHAnsi"/>
                <w:sz w:val="20"/>
                <w:szCs w:val="20"/>
              </w:rPr>
              <w:t>3  (50)</w:t>
            </w:r>
          </w:p>
        </w:tc>
        <w:tc>
          <w:tcPr>
            <w:tcW w:w="1000" w:type="dxa"/>
          </w:tcPr>
          <w:p w14:paraId="63946CE3" w14:textId="77777777" w:rsidR="0049311D" w:rsidRPr="005B54B3" w:rsidRDefault="0049311D" w:rsidP="000670AD">
            <w:pPr>
              <w:jc w:val="center"/>
              <w:rPr>
                <w:rFonts w:cstheme="minorHAnsi"/>
                <w:sz w:val="20"/>
                <w:szCs w:val="20"/>
              </w:rPr>
            </w:pPr>
            <w:r w:rsidRPr="005B54B3">
              <w:rPr>
                <w:rFonts w:cstheme="minorHAnsi"/>
                <w:sz w:val="20"/>
                <w:szCs w:val="20"/>
              </w:rPr>
              <w:t>16  (70)</w:t>
            </w:r>
          </w:p>
        </w:tc>
      </w:tr>
      <w:tr w:rsidR="0049311D" w:rsidRPr="00127FBC" w14:paraId="4997B939" w14:textId="77777777" w:rsidTr="000670AD">
        <w:trPr>
          <w:trHeight w:val="350"/>
        </w:trPr>
        <w:tc>
          <w:tcPr>
            <w:tcW w:w="3427" w:type="dxa"/>
            <w:vMerge/>
          </w:tcPr>
          <w:p w14:paraId="48E78208" w14:textId="77777777" w:rsidR="0049311D" w:rsidRPr="00127FBC" w:rsidRDefault="0049311D" w:rsidP="000670AD">
            <w:pPr>
              <w:rPr>
                <w:rFonts w:cstheme="minorHAnsi"/>
                <w:sz w:val="20"/>
                <w:szCs w:val="20"/>
              </w:rPr>
            </w:pPr>
          </w:p>
        </w:tc>
        <w:tc>
          <w:tcPr>
            <w:tcW w:w="4004" w:type="dxa"/>
          </w:tcPr>
          <w:p w14:paraId="747448EA" w14:textId="435EBDFB" w:rsidR="0049311D" w:rsidRPr="009C101A" w:rsidRDefault="0049311D" w:rsidP="000670AD">
            <w:pPr>
              <w:rPr>
                <w:rFonts w:cstheme="minorHAnsi"/>
                <w:sz w:val="20"/>
                <w:szCs w:val="20"/>
                <w:vertAlign w:val="superscript"/>
              </w:rPr>
            </w:pPr>
            <w:r w:rsidRPr="005B54B3">
              <w:rPr>
                <w:rFonts w:cstheme="minorHAnsi"/>
                <w:sz w:val="20"/>
                <w:szCs w:val="20"/>
              </w:rPr>
              <w:t>Other: Please specify</w:t>
            </w:r>
            <w:r w:rsidR="00B3336A">
              <w:rPr>
                <w:rStyle w:val="FootnoteReference"/>
                <w:rFonts w:cstheme="minorHAnsi"/>
                <w:sz w:val="20"/>
                <w:szCs w:val="20"/>
              </w:rPr>
              <w:footnoteReference w:id="2"/>
            </w:r>
          </w:p>
        </w:tc>
        <w:tc>
          <w:tcPr>
            <w:tcW w:w="1001" w:type="dxa"/>
          </w:tcPr>
          <w:p w14:paraId="2C1E3B4F" w14:textId="77777777" w:rsidR="0049311D" w:rsidRPr="005B54B3" w:rsidRDefault="0049311D" w:rsidP="000670AD">
            <w:pPr>
              <w:jc w:val="center"/>
              <w:rPr>
                <w:rFonts w:cstheme="minorHAnsi"/>
                <w:sz w:val="20"/>
                <w:szCs w:val="20"/>
              </w:rPr>
            </w:pPr>
            <w:r w:rsidRPr="005B54B3">
              <w:rPr>
                <w:rFonts w:cstheme="minorHAnsi"/>
                <w:sz w:val="20"/>
                <w:szCs w:val="20"/>
              </w:rPr>
              <w:t>6</w:t>
            </w:r>
            <w:r w:rsidRPr="005B54B3">
              <w:rPr>
                <w:rFonts w:cstheme="minorHAnsi"/>
                <w:sz w:val="20"/>
                <w:szCs w:val="20"/>
                <w:vertAlign w:val="superscript"/>
              </w:rPr>
              <w:t xml:space="preserve">  </w:t>
            </w:r>
            <w:r w:rsidRPr="005B54B3">
              <w:rPr>
                <w:rFonts w:cstheme="minorHAnsi"/>
                <w:sz w:val="20"/>
                <w:szCs w:val="20"/>
              </w:rPr>
              <w:t>(35)</w:t>
            </w:r>
          </w:p>
        </w:tc>
        <w:tc>
          <w:tcPr>
            <w:tcW w:w="1000" w:type="dxa"/>
          </w:tcPr>
          <w:p w14:paraId="1ED61ABF" w14:textId="77777777" w:rsidR="0049311D" w:rsidRPr="005B54B3" w:rsidRDefault="0049311D" w:rsidP="000670AD">
            <w:pPr>
              <w:jc w:val="center"/>
              <w:rPr>
                <w:rFonts w:cstheme="minorHAnsi"/>
                <w:sz w:val="20"/>
                <w:szCs w:val="20"/>
              </w:rPr>
            </w:pPr>
            <w:r w:rsidRPr="005B54B3">
              <w:rPr>
                <w:rFonts w:cstheme="minorHAnsi"/>
                <w:sz w:val="20"/>
                <w:szCs w:val="20"/>
              </w:rPr>
              <w:t>1</w:t>
            </w:r>
            <w:r w:rsidRPr="005B54B3">
              <w:rPr>
                <w:rFonts w:cstheme="minorHAnsi"/>
                <w:sz w:val="20"/>
                <w:szCs w:val="20"/>
                <w:vertAlign w:val="superscript"/>
              </w:rPr>
              <w:t xml:space="preserve">  </w:t>
            </w:r>
            <w:r w:rsidRPr="005B54B3">
              <w:rPr>
                <w:rFonts w:cstheme="minorHAnsi"/>
                <w:sz w:val="20"/>
                <w:szCs w:val="20"/>
              </w:rPr>
              <w:t>(17)</w:t>
            </w:r>
          </w:p>
        </w:tc>
        <w:tc>
          <w:tcPr>
            <w:tcW w:w="1000" w:type="dxa"/>
          </w:tcPr>
          <w:p w14:paraId="16CCCB16" w14:textId="77777777" w:rsidR="0049311D" w:rsidRPr="005B54B3" w:rsidRDefault="0049311D" w:rsidP="000670AD">
            <w:pPr>
              <w:jc w:val="center"/>
              <w:rPr>
                <w:rFonts w:cstheme="minorHAnsi"/>
                <w:sz w:val="20"/>
                <w:szCs w:val="20"/>
              </w:rPr>
            </w:pPr>
            <w:r w:rsidRPr="005B54B3">
              <w:rPr>
                <w:rFonts w:cstheme="minorHAnsi"/>
                <w:sz w:val="20"/>
                <w:szCs w:val="20"/>
              </w:rPr>
              <w:t>7    (30)</w:t>
            </w:r>
          </w:p>
        </w:tc>
      </w:tr>
      <w:tr w:rsidR="0049311D" w:rsidRPr="00127FBC" w14:paraId="6F9E6AEE" w14:textId="77777777" w:rsidTr="000670AD">
        <w:trPr>
          <w:trHeight w:val="350"/>
        </w:trPr>
        <w:tc>
          <w:tcPr>
            <w:tcW w:w="3427" w:type="dxa"/>
            <w:vMerge/>
          </w:tcPr>
          <w:p w14:paraId="5CA99C51" w14:textId="77777777" w:rsidR="0049311D" w:rsidRPr="00127FBC" w:rsidRDefault="0049311D" w:rsidP="000670AD">
            <w:pPr>
              <w:rPr>
                <w:rFonts w:cstheme="minorHAnsi"/>
                <w:sz w:val="20"/>
                <w:szCs w:val="20"/>
              </w:rPr>
            </w:pPr>
          </w:p>
        </w:tc>
        <w:tc>
          <w:tcPr>
            <w:tcW w:w="4004" w:type="dxa"/>
          </w:tcPr>
          <w:p w14:paraId="71DEBCBE" w14:textId="77777777" w:rsidR="0049311D" w:rsidRPr="005B54B3" w:rsidRDefault="0049311D" w:rsidP="000670AD">
            <w:pPr>
              <w:rPr>
                <w:rFonts w:cstheme="minorHAnsi"/>
                <w:sz w:val="20"/>
                <w:szCs w:val="20"/>
              </w:rPr>
            </w:pPr>
            <w:r w:rsidRPr="005B54B3">
              <w:rPr>
                <w:rFonts w:cstheme="minorHAnsi"/>
                <w:sz w:val="20"/>
                <w:szCs w:val="20"/>
              </w:rPr>
              <w:t>None</w:t>
            </w:r>
          </w:p>
        </w:tc>
        <w:tc>
          <w:tcPr>
            <w:tcW w:w="1001" w:type="dxa"/>
          </w:tcPr>
          <w:p w14:paraId="08FBC5C1" w14:textId="77777777" w:rsidR="0049311D" w:rsidRPr="005B54B3" w:rsidRDefault="0049311D" w:rsidP="000670AD">
            <w:pPr>
              <w:jc w:val="center"/>
              <w:rPr>
                <w:rFonts w:cstheme="minorHAnsi"/>
                <w:sz w:val="20"/>
                <w:szCs w:val="20"/>
              </w:rPr>
            </w:pPr>
            <w:r w:rsidRPr="005B54B3">
              <w:rPr>
                <w:rFonts w:cstheme="minorHAnsi"/>
                <w:sz w:val="20"/>
                <w:szCs w:val="20"/>
              </w:rPr>
              <w:t>1  (6)</w:t>
            </w:r>
          </w:p>
        </w:tc>
        <w:tc>
          <w:tcPr>
            <w:tcW w:w="1000" w:type="dxa"/>
          </w:tcPr>
          <w:p w14:paraId="3DDE32FD" w14:textId="77777777" w:rsidR="0049311D" w:rsidRPr="005B54B3" w:rsidRDefault="0049311D" w:rsidP="000670AD">
            <w:pPr>
              <w:jc w:val="center"/>
              <w:rPr>
                <w:rFonts w:cstheme="minorHAnsi"/>
                <w:sz w:val="20"/>
                <w:szCs w:val="20"/>
              </w:rPr>
            </w:pPr>
            <w:r w:rsidRPr="005B54B3">
              <w:rPr>
                <w:rFonts w:cstheme="minorHAnsi"/>
                <w:sz w:val="20"/>
                <w:szCs w:val="20"/>
              </w:rPr>
              <w:t>0  (0)</w:t>
            </w:r>
          </w:p>
        </w:tc>
        <w:tc>
          <w:tcPr>
            <w:tcW w:w="1000" w:type="dxa"/>
          </w:tcPr>
          <w:p w14:paraId="1056DE64" w14:textId="77777777" w:rsidR="0049311D" w:rsidRPr="005B54B3" w:rsidRDefault="0049311D" w:rsidP="000670AD">
            <w:pPr>
              <w:jc w:val="center"/>
              <w:rPr>
                <w:rFonts w:cstheme="minorHAnsi"/>
                <w:sz w:val="20"/>
                <w:szCs w:val="20"/>
              </w:rPr>
            </w:pPr>
            <w:r w:rsidRPr="005B54B3">
              <w:rPr>
                <w:rFonts w:cstheme="minorHAnsi"/>
                <w:sz w:val="20"/>
                <w:szCs w:val="20"/>
              </w:rPr>
              <w:t>1    (4)</w:t>
            </w:r>
          </w:p>
        </w:tc>
      </w:tr>
      <w:tr w:rsidR="0049311D" w:rsidRPr="00127FBC" w14:paraId="08E274EC" w14:textId="77777777" w:rsidTr="000670AD">
        <w:trPr>
          <w:trHeight w:val="350"/>
        </w:trPr>
        <w:tc>
          <w:tcPr>
            <w:tcW w:w="3427" w:type="dxa"/>
            <w:vMerge w:val="restart"/>
          </w:tcPr>
          <w:p w14:paraId="2B792D0A" w14:textId="77777777" w:rsidR="0049311D" w:rsidRPr="00127FBC" w:rsidRDefault="0049311D" w:rsidP="000670AD">
            <w:pPr>
              <w:pStyle w:val="ListParagraph"/>
              <w:numPr>
                <w:ilvl w:val="0"/>
                <w:numId w:val="4"/>
              </w:numPr>
              <w:ind w:left="315"/>
              <w:rPr>
                <w:rFonts w:cstheme="minorHAnsi"/>
                <w:sz w:val="20"/>
                <w:szCs w:val="20"/>
              </w:rPr>
            </w:pPr>
            <w:r w:rsidRPr="00127FBC">
              <w:rPr>
                <w:rFonts w:cstheme="minorHAnsi"/>
                <w:sz w:val="20"/>
                <w:szCs w:val="20"/>
              </w:rPr>
              <w:t>Within your trial’s recruitment period, did you assume that all sites would be open for the same length of time?</w:t>
            </w:r>
          </w:p>
        </w:tc>
        <w:tc>
          <w:tcPr>
            <w:tcW w:w="4004" w:type="dxa"/>
          </w:tcPr>
          <w:p w14:paraId="62C1A6C8" w14:textId="77777777" w:rsidR="0049311D" w:rsidRPr="005B54B3" w:rsidRDefault="0049311D" w:rsidP="000670AD">
            <w:pPr>
              <w:rPr>
                <w:rFonts w:cstheme="minorHAnsi"/>
                <w:sz w:val="20"/>
                <w:szCs w:val="20"/>
              </w:rPr>
            </w:pPr>
            <w:r w:rsidRPr="005B54B3">
              <w:rPr>
                <w:rFonts w:cstheme="minorHAnsi"/>
                <w:sz w:val="20"/>
                <w:szCs w:val="20"/>
              </w:rPr>
              <w:t>Yes</w:t>
            </w:r>
          </w:p>
        </w:tc>
        <w:tc>
          <w:tcPr>
            <w:tcW w:w="1001" w:type="dxa"/>
          </w:tcPr>
          <w:p w14:paraId="3A2831CE" w14:textId="77777777" w:rsidR="0049311D" w:rsidRPr="005B54B3" w:rsidRDefault="0049311D" w:rsidP="000670AD">
            <w:pPr>
              <w:jc w:val="center"/>
              <w:rPr>
                <w:rFonts w:cstheme="minorHAnsi"/>
                <w:sz w:val="20"/>
                <w:szCs w:val="20"/>
              </w:rPr>
            </w:pPr>
            <w:r w:rsidRPr="005B54B3">
              <w:rPr>
                <w:rFonts w:cstheme="minorHAnsi"/>
                <w:sz w:val="20"/>
                <w:szCs w:val="20"/>
              </w:rPr>
              <w:t>2  (12)</w:t>
            </w:r>
          </w:p>
        </w:tc>
        <w:tc>
          <w:tcPr>
            <w:tcW w:w="1000" w:type="dxa"/>
          </w:tcPr>
          <w:p w14:paraId="330B7BEF" w14:textId="77777777" w:rsidR="0049311D" w:rsidRPr="005B54B3" w:rsidRDefault="0049311D" w:rsidP="000670AD">
            <w:pPr>
              <w:jc w:val="center"/>
              <w:rPr>
                <w:rFonts w:cstheme="minorHAnsi"/>
                <w:sz w:val="20"/>
                <w:szCs w:val="20"/>
              </w:rPr>
            </w:pPr>
            <w:r w:rsidRPr="005B54B3">
              <w:rPr>
                <w:rFonts w:cstheme="minorHAnsi"/>
                <w:sz w:val="20"/>
                <w:szCs w:val="20"/>
              </w:rPr>
              <w:t>5  (83)</w:t>
            </w:r>
          </w:p>
        </w:tc>
        <w:tc>
          <w:tcPr>
            <w:tcW w:w="1000" w:type="dxa"/>
          </w:tcPr>
          <w:p w14:paraId="5A9E6055" w14:textId="77777777" w:rsidR="0049311D" w:rsidRPr="005B54B3" w:rsidRDefault="0049311D" w:rsidP="000670AD">
            <w:pPr>
              <w:jc w:val="center"/>
              <w:rPr>
                <w:rFonts w:cstheme="minorHAnsi"/>
                <w:sz w:val="20"/>
                <w:szCs w:val="20"/>
              </w:rPr>
            </w:pPr>
            <w:r w:rsidRPr="005B54B3">
              <w:rPr>
                <w:rFonts w:cstheme="minorHAnsi"/>
                <w:sz w:val="20"/>
                <w:szCs w:val="20"/>
              </w:rPr>
              <w:t>7    (30)</w:t>
            </w:r>
          </w:p>
        </w:tc>
      </w:tr>
      <w:tr w:rsidR="0049311D" w:rsidRPr="00127FBC" w14:paraId="51586CB6" w14:textId="77777777" w:rsidTr="000670AD">
        <w:trPr>
          <w:trHeight w:val="350"/>
        </w:trPr>
        <w:tc>
          <w:tcPr>
            <w:tcW w:w="3427" w:type="dxa"/>
            <w:vMerge/>
          </w:tcPr>
          <w:p w14:paraId="72AC459E" w14:textId="77777777" w:rsidR="0049311D" w:rsidRPr="00127FBC" w:rsidRDefault="0049311D" w:rsidP="000670AD">
            <w:pPr>
              <w:rPr>
                <w:rFonts w:cstheme="minorHAnsi"/>
                <w:sz w:val="20"/>
                <w:szCs w:val="20"/>
              </w:rPr>
            </w:pPr>
          </w:p>
        </w:tc>
        <w:tc>
          <w:tcPr>
            <w:tcW w:w="4004" w:type="dxa"/>
          </w:tcPr>
          <w:p w14:paraId="55F7ADF7" w14:textId="77777777" w:rsidR="0049311D" w:rsidRPr="005B54B3" w:rsidRDefault="0049311D" w:rsidP="000670AD">
            <w:pPr>
              <w:rPr>
                <w:rFonts w:cstheme="minorHAnsi"/>
                <w:sz w:val="20"/>
                <w:szCs w:val="20"/>
                <w:vertAlign w:val="superscript"/>
              </w:rPr>
            </w:pPr>
            <w:r w:rsidRPr="005B54B3">
              <w:rPr>
                <w:rFonts w:cstheme="minorHAnsi"/>
                <w:sz w:val="20"/>
                <w:szCs w:val="20"/>
              </w:rPr>
              <w:t>No: Please specify</w:t>
            </w:r>
          </w:p>
        </w:tc>
        <w:tc>
          <w:tcPr>
            <w:tcW w:w="1001" w:type="dxa"/>
          </w:tcPr>
          <w:p w14:paraId="19D9C868" w14:textId="77777777" w:rsidR="0049311D" w:rsidRPr="005B54B3" w:rsidRDefault="0049311D" w:rsidP="000670AD">
            <w:pPr>
              <w:jc w:val="center"/>
              <w:rPr>
                <w:rFonts w:cstheme="minorHAnsi"/>
                <w:sz w:val="20"/>
                <w:szCs w:val="20"/>
              </w:rPr>
            </w:pPr>
            <w:r w:rsidRPr="005B54B3">
              <w:rPr>
                <w:rFonts w:cstheme="minorHAnsi"/>
                <w:sz w:val="20"/>
                <w:szCs w:val="20"/>
              </w:rPr>
              <w:t>15</w:t>
            </w:r>
            <w:r w:rsidRPr="005B54B3">
              <w:rPr>
                <w:rFonts w:cstheme="minorHAnsi"/>
                <w:sz w:val="20"/>
                <w:szCs w:val="20"/>
                <w:vertAlign w:val="superscript"/>
              </w:rPr>
              <w:t xml:space="preserve"> </w:t>
            </w:r>
            <w:r w:rsidRPr="005B54B3">
              <w:rPr>
                <w:rFonts w:cstheme="minorHAnsi"/>
                <w:sz w:val="20"/>
                <w:szCs w:val="20"/>
              </w:rPr>
              <w:t>(88)</w:t>
            </w:r>
          </w:p>
        </w:tc>
        <w:tc>
          <w:tcPr>
            <w:tcW w:w="1000" w:type="dxa"/>
          </w:tcPr>
          <w:p w14:paraId="52E9F1EE" w14:textId="77777777" w:rsidR="0049311D" w:rsidRPr="005B54B3" w:rsidRDefault="0049311D" w:rsidP="000670AD">
            <w:pPr>
              <w:jc w:val="center"/>
              <w:rPr>
                <w:rFonts w:cstheme="minorHAnsi"/>
                <w:sz w:val="20"/>
                <w:szCs w:val="20"/>
              </w:rPr>
            </w:pPr>
            <w:r w:rsidRPr="005B54B3">
              <w:rPr>
                <w:rFonts w:cstheme="minorHAnsi"/>
                <w:sz w:val="20"/>
                <w:szCs w:val="20"/>
              </w:rPr>
              <w:t>1  (17)</w:t>
            </w:r>
          </w:p>
        </w:tc>
        <w:tc>
          <w:tcPr>
            <w:tcW w:w="1000" w:type="dxa"/>
          </w:tcPr>
          <w:p w14:paraId="73F3217B" w14:textId="77777777" w:rsidR="0049311D" w:rsidRPr="005B54B3" w:rsidRDefault="0049311D" w:rsidP="000670AD">
            <w:pPr>
              <w:jc w:val="center"/>
              <w:rPr>
                <w:rFonts w:cstheme="minorHAnsi"/>
                <w:sz w:val="20"/>
                <w:szCs w:val="20"/>
              </w:rPr>
            </w:pPr>
            <w:r w:rsidRPr="005B54B3">
              <w:rPr>
                <w:rFonts w:cstheme="minorHAnsi"/>
                <w:sz w:val="20"/>
                <w:szCs w:val="20"/>
              </w:rPr>
              <w:t>16  (70)</w:t>
            </w:r>
          </w:p>
        </w:tc>
      </w:tr>
      <w:tr w:rsidR="0049311D" w:rsidRPr="00127FBC" w14:paraId="40BDC8ED" w14:textId="77777777" w:rsidTr="000670AD">
        <w:trPr>
          <w:trHeight w:val="350"/>
        </w:trPr>
        <w:tc>
          <w:tcPr>
            <w:tcW w:w="3427" w:type="dxa"/>
            <w:vMerge w:val="restart"/>
          </w:tcPr>
          <w:p w14:paraId="484F53DD" w14:textId="77777777" w:rsidR="0049311D" w:rsidRPr="00127FBC" w:rsidRDefault="0049311D" w:rsidP="000670AD">
            <w:pPr>
              <w:pStyle w:val="ListParagraph"/>
              <w:numPr>
                <w:ilvl w:val="0"/>
                <w:numId w:val="4"/>
              </w:numPr>
              <w:ind w:left="315"/>
              <w:rPr>
                <w:rFonts w:cstheme="minorHAnsi"/>
                <w:sz w:val="20"/>
                <w:szCs w:val="20"/>
              </w:rPr>
            </w:pPr>
            <w:r w:rsidRPr="00127FBC">
              <w:rPr>
                <w:rFonts w:cstheme="minorHAnsi"/>
                <w:sz w:val="20"/>
                <w:szCs w:val="20"/>
              </w:rPr>
              <w:t>Within your trial’s recruitment period, did you assume that all sites would have the same average recruitment rate?</w:t>
            </w:r>
          </w:p>
        </w:tc>
        <w:tc>
          <w:tcPr>
            <w:tcW w:w="4004" w:type="dxa"/>
          </w:tcPr>
          <w:p w14:paraId="265125A5" w14:textId="77777777" w:rsidR="0049311D" w:rsidRPr="005B54B3" w:rsidRDefault="0049311D" w:rsidP="000670AD">
            <w:pPr>
              <w:rPr>
                <w:rFonts w:cstheme="minorHAnsi"/>
                <w:sz w:val="20"/>
                <w:szCs w:val="20"/>
              </w:rPr>
            </w:pPr>
            <w:r w:rsidRPr="005B54B3">
              <w:rPr>
                <w:rFonts w:cstheme="minorHAnsi"/>
                <w:sz w:val="20"/>
                <w:szCs w:val="20"/>
              </w:rPr>
              <w:t>Yes</w:t>
            </w:r>
          </w:p>
        </w:tc>
        <w:tc>
          <w:tcPr>
            <w:tcW w:w="1001" w:type="dxa"/>
          </w:tcPr>
          <w:p w14:paraId="121DF50C" w14:textId="77777777" w:rsidR="0049311D" w:rsidRPr="005B54B3" w:rsidRDefault="0049311D" w:rsidP="000670AD">
            <w:pPr>
              <w:jc w:val="center"/>
              <w:rPr>
                <w:rFonts w:cstheme="minorHAnsi"/>
                <w:sz w:val="20"/>
                <w:szCs w:val="20"/>
              </w:rPr>
            </w:pPr>
            <w:r w:rsidRPr="005B54B3">
              <w:rPr>
                <w:rFonts w:cstheme="minorHAnsi"/>
                <w:sz w:val="20"/>
                <w:szCs w:val="20"/>
              </w:rPr>
              <w:t>4  (24)</w:t>
            </w:r>
          </w:p>
        </w:tc>
        <w:tc>
          <w:tcPr>
            <w:tcW w:w="1000" w:type="dxa"/>
          </w:tcPr>
          <w:p w14:paraId="224E997D" w14:textId="77777777" w:rsidR="0049311D" w:rsidRPr="005B54B3" w:rsidRDefault="0049311D" w:rsidP="000670AD">
            <w:pPr>
              <w:jc w:val="center"/>
              <w:rPr>
                <w:rFonts w:cstheme="minorHAnsi"/>
                <w:sz w:val="20"/>
                <w:szCs w:val="20"/>
              </w:rPr>
            </w:pPr>
            <w:r w:rsidRPr="005B54B3">
              <w:rPr>
                <w:rFonts w:cstheme="minorHAnsi"/>
                <w:sz w:val="20"/>
                <w:szCs w:val="20"/>
              </w:rPr>
              <w:t>0  (0)</w:t>
            </w:r>
          </w:p>
        </w:tc>
        <w:tc>
          <w:tcPr>
            <w:tcW w:w="1000" w:type="dxa"/>
          </w:tcPr>
          <w:p w14:paraId="3C6318DE" w14:textId="77777777" w:rsidR="0049311D" w:rsidRPr="005B54B3" w:rsidRDefault="0049311D" w:rsidP="000670AD">
            <w:pPr>
              <w:jc w:val="center"/>
              <w:rPr>
                <w:rFonts w:cstheme="minorHAnsi"/>
                <w:sz w:val="20"/>
                <w:szCs w:val="20"/>
              </w:rPr>
            </w:pPr>
            <w:r w:rsidRPr="005B54B3">
              <w:rPr>
                <w:rFonts w:cstheme="minorHAnsi"/>
                <w:sz w:val="20"/>
                <w:szCs w:val="20"/>
              </w:rPr>
              <w:t>4    (17)</w:t>
            </w:r>
          </w:p>
        </w:tc>
      </w:tr>
      <w:tr w:rsidR="0049311D" w:rsidRPr="00127FBC" w14:paraId="41E7AE92" w14:textId="77777777" w:rsidTr="000670AD">
        <w:trPr>
          <w:trHeight w:val="334"/>
        </w:trPr>
        <w:tc>
          <w:tcPr>
            <w:tcW w:w="3427" w:type="dxa"/>
            <w:vMerge/>
          </w:tcPr>
          <w:p w14:paraId="4BD2027D" w14:textId="77777777" w:rsidR="0049311D" w:rsidRPr="00127FBC" w:rsidRDefault="0049311D" w:rsidP="000670AD">
            <w:pPr>
              <w:rPr>
                <w:rFonts w:cstheme="minorHAnsi"/>
                <w:sz w:val="20"/>
                <w:szCs w:val="20"/>
              </w:rPr>
            </w:pPr>
          </w:p>
        </w:tc>
        <w:tc>
          <w:tcPr>
            <w:tcW w:w="4004" w:type="dxa"/>
          </w:tcPr>
          <w:p w14:paraId="52B65FCF" w14:textId="77777777" w:rsidR="0049311D" w:rsidRPr="005B54B3" w:rsidRDefault="0049311D" w:rsidP="000670AD">
            <w:pPr>
              <w:rPr>
                <w:rFonts w:cstheme="minorHAnsi"/>
                <w:sz w:val="20"/>
                <w:szCs w:val="20"/>
                <w:vertAlign w:val="superscript"/>
              </w:rPr>
            </w:pPr>
            <w:r w:rsidRPr="005B54B3">
              <w:rPr>
                <w:rFonts w:cstheme="minorHAnsi"/>
                <w:sz w:val="20"/>
                <w:szCs w:val="20"/>
              </w:rPr>
              <w:t>No: Please specify</w:t>
            </w:r>
          </w:p>
        </w:tc>
        <w:tc>
          <w:tcPr>
            <w:tcW w:w="1001" w:type="dxa"/>
          </w:tcPr>
          <w:p w14:paraId="39865F57" w14:textId="77777777" w:rsidR="0049311D" w:rsidRPr="005B54B3" w:rsidRDefault="0049311D" w:rsidP="000670AD">
            <w:pPr>
              <w:jc w:val="center"/>
              <w:rPr>
                <w:rFonts w:cstheme="minorHAnsi"/>
                <w:sz w:val="20"/>
                <w:szCs w:val="20"/>
              </w:rPr>
            </w:pPr>
            <w:r w:rsidRPr="005B54B3">
              <w:rPr>
                <w:rFonts w:cstheme="minorHAnsi"/>
                <w:sz w:val="20"/>
                <w:szCs w:val="20"/>
              </w:rPr>
              <w:t>13</w:t>
            </w:r>
            <w:r w:rsidRPr="005B54B3">
              <w:rPr>
                <w:rFonts w:cstheme="minorHAnsi"/>
                <w:sz w:val="20"/>
                <w:szCs w:val="20"/>
                <w:vertAlign w:val="superscript"/>
              </w:rPr>
              <w:t xml:space="preserve">  </w:t>
            </w:r>
            <w:r w:rsidRPr="005B54B3">
              <w:rPr>
                <w:rFonts w:cstheme="minorHAnsi"/>
                <w:sz w:val="20"/>
                <w:szCs w:val="20"/>
              </w:rPr>
              <w:t>(76)</w:t>
            </w:r>
          </w:p>
        </w:tc>
        <w:tc>
          <w:tcPr>
            <w:tcW w:w="1000" w:type="dxa"/>
          </w:tcPr>
          <w:p w14:paraId="73046FF5" w14:textId="77777777" w:rsidR="0049311D" w:rsidRPr="005B54B3" w:rsidRDefault="0049311D" w:rsidP="000670AD">
            <w:pPr>
              <w:jc w:val="center"/>
              <w:rPr>
                <w:rFonts w:cstheme="minorHAnsi"/>
                <w:sz w:val="20"/>
                <w:szCs w:val="20"/>
              </w:rPr>
            </w:pPr>
            <w:r w:rsidRPr="005B54B3">
              <w:rPr>
                <w:rFonts w:cstheme="minorHAnsi"/>
                <w:sz w:val="20"/>
                <w:szCs w:val="20"/>
              </w:rPr>
              <w:t>6</w:t>
            </w:r>
            <w:r w:rsidRPr="005B54B3">
              <w:rPr>
                <w:rFonts w:cstheme="minorHAnsi"/>
                <w:sz w:val="20"/>
                <w:szCs w:val="20"/>
                <w:vertAlign w:val="superscript"/>
              </w:rPr>
              <w:t xml:space="preserve">  </w:t>
            </w:r>
            <w:r w:rsidRPr="005B54B3">
              <w:rPr>
                <w:rFonts w:cstheme="minorHAnsi"/>
                <w:sz w:val="20"/>
                <w:szCs w:val="20"/>
              </w:rPr>
              <w:t>(100)</w:t>
            </w:r>
          </w:p>
        </w:tc>
        <w:tc>
          <w:tcPr>
            <w:tcW w:w="1000" w:type="dxa"/>
          </w:tcPr>
          <w:p w14:paraId="0C4804AA" w14:textId="77777777" w:rsidR="0049311D" w:rsidRPr="005B54B3" w:rsidRDefault="0049311D" w:rsidP="000670AD">
            <w:pPr>
              <w:jc w:val="center"/>
              <w:rPr>
                <w:rFonts w:cstheme="minorHAnsi"/>
                <w:sz w:val="20"/>
                <w:szCs w:val="20"/>
              </w:rPr>
            </w:pPr>
            <w:r w:rsidRPr="005B54B3">
              <w:rPr>
                <w:rFonts w:cstheme="minorHAnsi"/>
                <w:sz w:val="20"/>
                <w:szCs w:val="20"/>
              </w:rPr>
              <w:t>19  (83)</w:t>
            </w:r>
          </w:p>
        </w:tc>
      </w:tr>
      <w:tr w:rsidR="0049311D" w:rsidRPr="00127FBC" w14:paraId="2E38FF03" w14:textId="77777777" w:rsidTr="000670AD">
        <w:trPr>
          <w:trHeight w:val="556"/>
        </w:trPr>
        <w:tc>
          <w:tcPr>
            <w:tcW w:w="3427" w:type="dxa"/>
            <w:vMerge w:val="restart"/>
          </w:tcPr>
          <w:p w14:paraId="7020F572" w14:textId="77777777" w:rsidR="0049311D" w:rsidRPr="00127FBC" w:rsidRDefault="0049311D" w:rsidP="000670AD">
            <w:pPr>
              <w:pStyle w:val="ListParagraph"/>
              <w:numPr>
                <w:ilvl w:val="0"/>
                <w:numId w:val="4"/>
              </w:numPr>
              <w:ind w:left="315"/>
              <w:rPr>
                <w:rFonts w:cstheme="minorHAnsi"/>
                <w:sz w:val="20"/>
                <w:szCs w:val="20"/>
              </w:rPr>
            </w:pPr>
            <w:r w:rsidRPr="00127FBC">
              <w:rPr>
                <w:rFonts w:cstheme="minorHAnsi"/>
                <w:sz w:val="20"/>
                <w:szCs w:val="20"/>
              </w:rPr>
              <w:t>In considering recruitment to your trial, were you aware of any trials recruiting at the same time that would compete for the same patient population?</w:t>
            </w:r>
          </w:p>
        </w:tc>
        <w:tc>
          <w:tcPr>
            <w:tcW w:w="4004" w:type="dxa"/>
          </w:tcPr>
          <w:p w14:paraId="3B751186" w14:textId="77777777" w:rsidR="0049311D" w:rsidRPr="005B54B3" w:rsidRDefault="0049311D" w:rsidP="000670AD">
            <w:pPr>
              <w:rPr>
                <w:rFonts w:cstheme="minorHAnsi"/>
                <w:sz w:val="20"/>
                <w:szCs w:val="20"/>
              </w:rPr>
            </w:pPr>
            <w:r w:rsidRPr="005B54B3">
              <w:rPr>
                <w:rFonts w:cstheme="minorHAnsi"/>
                <w:sz w:val="20"/>
                <w:szCs w:val="20"/>
              </w:rPr>
              <w:t>Yes: Please specify any strategy employed to allow for the impact on your recruitment</w:t>
            </w:r>
          </w:p>
          <w:p w14:paraId="152E05F1" w14:textId="77777777" w:rsidR="0049311D" w:rsidRPr="005B54B3" w:rsidRDefault="0049311D" w:rsidP="000670AD">
            <w:pPr>
              <w:rPr>
                <w:rFonts w:cstheme="minorHAnsi"/>
                <w:sz w:val="20"/>
                <w:szCs w:val="20"/>
                <w:vertAlign w:val="superscript"/>
              </w:rPr>
            </w:pPr>
          </w:p>
        </w:tc>
        <w:tc>
          <w:tcPr>
            <w:tcW w:w="1001" w:type="dxa"/>
          </w:tcPr>
          <w:p w14:paraId="21A6B43C" w14:textId="77777777" w:rsidR="0049311D" w:rsidRPr="005B54B3" w:rsidRDefault="0049311D" w:rsidP="000670AD">
            <w:pPr>
              <w:jc w:val="center"/>
              <w:rPr>
                <w:rFonts w:cstheme="minorHAnsi"/>
                <w:sz w:val="20"/>
                <w:szCs w:val="20"/>
              </w:rPr>
            </w:pPr>
            <w:r w:rsidRPr="005B54B3">
              <w:rPr>
                <w:rFonts w:cstheme="minorHAnsi"/>
                <w:sz w:val="20"/>
                <w:szCs w:val="20"/>
              </w:rPr>
              <w:t>6</w:t>
            </w:r>
            <w:r w:rsidRPr="005B54B3">
              <w:rPr>
                <w:rFonts w:cstheme="minorHAnsi"/>
                <w:sz w:val="20"/>
                <w:szCs w:val="20"/>
                <w:vertAlign w:val="superscript"/>
              </w:rPr>
              <w:t xml:space="preserve">  </w:t>
            </w:r>
            <w:r w:rsidRPr="005B54B3">
              <w:rPr>
                <w:rFonts w:cstheme="minorHAnsi"/>
                <w:sz w:val="20"/>
                <w:szCs w:val="20"/>
              </w:rPr>
              <w:t>(35)</w:t>
            </w:r>
          </w:p>
        </w:tc>
        <w:tc>
          <w:tcPr>
            <w:tcW w:w="1000" w:type="dxa"/>
          </w:tcPr>
          <w:p w14:paraId="135D38CB" w14:textId="77777777" w:rsidR="0049311D" w:rsidRPr="005B54B3" w:rsidRDefault="0049311D" w:rsidP="000670AD">
            <w:pPr>
              <w:jc w:val="center"/>
              <w:rPr>
                <w:rFonts w:cstheme="minorHAnsi"/>
                <w:sz w:val="20"/>
                <w:szCs w:val="20"/>
              </w:rPr>
            </w:pPr>
            <w:r w:rsidRPr="005B54B3">
              <w:rPr>
                <w:rFonts w:cstheme="minorHAnsi"/>
                <w:sz w:val="20"/>
                <w:szCs w:val="20"/>
              </w:rPr>
              <w:t>3  (50)</w:t>
            </w:r>
          </w:p>
        </w:tc>
        <w:tc>
          <w:tcPr>
            <w:tcW w:w="1000" w:type="dxa"/>
          </w:tcPr>
          <w:p w14:paraId="7A5872CC" w14:textId="77777777" w:rsidR="0049311D" w:rsidRPr="005B54B3" w:rsidRDefault="0049311D" w:rsidP="000670AD">
            <w:pPr>
              <w:jc w:val="center"/>
              <w:rPr>
                <w:rFonts w:cstheme="minorHAnsi"/>
                <w:sz w:val="20"/>
                <w:szCs w:val="20"/>
              </w:rPr>
            </w:pPr>
            <w:r w:rsidRPr="005B54B3">
              <w:rPr>
                <w:rFonts w:cstheme="minorHAnsi"/>
                <w:sz w:val="20"/>
                <w:szCs w:val="20"/>
              </w:rPr>
              <w:t>9    (39)</w:t>
            </w:r>
          </w:p>
        </w:tc>
      </w:tr>
      <w:tr w:rsidR="0049311D" w:rsidRPr="00127FBC" w14:paraId="6945F499" w14:textId="77777777" w:rsidTr="000670AD">
        <w:trPr>
          <w:trHeight w:val="551"/>
        </w:trPr>
        <w:tc>
          <w:tcPr>
            <w:tcW w:w="3427" w:type="dxa"/>
            <w:vMerge/>
          </w:tcPr>
          <w:p w14:paraId="5B9BD627" w14:textId="77777777" w:rsidR="0049311D" w:rsidRPr="00127FBC" w:rsidRDefault="0049311D" w:rsidP="000670AD">
            <w:pPr>
              <w:rPr>
                <w:rFonts w:cstheme="minorHAnsi"/>
                <w:sz w:val="20"/>
                <w:szCs w:val="20"/>
              </w:rPr>
            </w:pPr>
          </w:p>
        </w:tc>
        <w:tc>
          <w:tcPr>
            <w:tcW w:w="4004" w:type="dxa"/>
          </w:tcPr>
          <w:p w14:paraId="04737BA0" w14:textId="77777777" w:rsidR="0049311D" w:rsidRPr="00127FBC" w:rsidRDefault="0049311D" w:rsidP="000670AD">
            <w:pPr>
              <w:rPr>
                <w:rFonts w:cstheme="minorHAnsi"/>
                <w:sz w:val="20"/>
                <w:szCs w:val="20"/>
                <w:vertAlign w:val="superscript"/>
              </w:rPr>
            </w:pPr>
            <w:r w:rsidRPr="00127FBC">
              <w:rPr>
                <w:rFonts w:cstheme="minorHAnsi"/>
                <w:sz w:val="20"/>
                <w:szCs w:val="20"/>
              </w:rPr>
              <w:t>No</w:t>
            </w:r>
          </w:p>
        </w:tc>
        <w:tc>
          <w:tcPr>
            <w:tcW w:w="1001" w:type="dxa"/>
          </w:tcPr>
          <w:p w14:paraId="5D5A5A5A" w14:textId="77777777" w:rsidR="0049311D" w:rsidRPr="00127FBC" w:rsidRDefault="0049311D" w:rsidP="000670AD">
            <w:pPr>
              <w:jc w:val="center"/>
              <w:rPr>
                <w:rFonts w:cstheme="minorHAnsi"/>
                <w:sz w:val="20"/>
                <w:szCs w:val="20"/>
              </w:rPr>
            </w:pPr>
            <w:r w:rsidRPr="00127FBC">
              <w:rPr>
                <w:rFonts w:cstheme="minorHAnsi"/>
                <w:sz w:val="20"/>
                <w:szCs w:val="20"/>
              </w:rPr>
              <w:t>11  (65)</w:t>
            </w:r>
          </w:p>
        </w:tc>
        <w:tc>
          <w:tcPr>
            <w:tcW w:w="1000" w:type="dxa"/>
          </w:tcPr>
          <w:p w14:paraId="6E49157F" w14:textId="77777777" w:rsidR="0049311D" w:rsidRPr="00127FBC" w:rsidRDefault="0049311D" w:rsidP="000670AD">
            <w:pPr>
              <w:jc w:val="center"/>
              <w:rPr>
                <w:rFonts w:cstheme="minorHAnsi"/>
                <w:sz w:val="20"/>
                <w:szCs w:val="20"/>
              </w:rPr>
            </w:pPr>
            <w:r w:rsidRPr="00127FBC">
              <w:rPr>
                <w:rFonts w:cstheme="minorHAnsi"/>
                <w:sz w:val="20"/>
                <w:szCs w:val="20"/>
              </w:rPr>
              <w:t>3  (50)</w:t>
            </w:r>
          </w:p>
        </w:tc>
        <w:tc>
          <w:tcPr>
            <w:tcW w:w="1000" w:type="dxa"/>
          </w:tcPr>
          <w:p w14:paraId="04CA8B12" w14:textId="77777777" w:rsidR="0049311D" w:rsidRPr="00127FBC" w:rsidRDefault="0049311D" w:rsidP="000670AD">
            <w:pPr>
              <w:jc w:val="center"/>
              <w:rPr>
                <w:rFonts w:cstheme="minorHAnsi"/>
                <w:sz w:val="20"/>
                <w:szCs w:val="20"/>
              </w:rPr>
            </w:pPr>
            <w:r w:rsidRPr="00127FBC">
              <w:rPr>
                <w:rFonts w:cstheme="minorHAnsi"/>
                <w:sz w:val="20"/>
                <w:szCs w:val="20"/>
              </w:rPr>
              <w:t>14  (61)</w:t>
            </w:r>
          </w:p>
        </w:tc>
      </w:tr>
      <w:tr w:rsidR="0049311D" w:rsidRPr="00127FBC" w14:paraId="69A9C5C3" w14:textId="77777777" w:rsidTr="000670AD">
        <w:trPr>
          <w:trHeight w:val="334"/>
        </w:trPr>
        <w:tc>
          <w:tcPr>
            <w:tcW w:w="3427" w:type="dxa"/>
            <w:vMerge w:val="restart"/>
          </w:tcPr>
          <w:p w14:paraId="3BC5813A" w14:textId="77777777" w:rsidR="0049311D" w:rsidRPr="00127FBC" w:rsidRDefault="0049311D" w:rsidP="000670AD">
            <w:pPr>
              <w:pStyle w:val="ListParagraph"/>
              <w:numPr>
                <w:ilvl w:val="0"/>
                <w:numId w:val="4"/>
              </w:numPr>
              <w:ind w:left="315"/>
              <w:rPr>
                <w:rFonts w:cstheme="minorHAnsi"/>
                <w:sz w:val="20"/>
                <w:szCs w:val="20"/>
              </w:rPr>
            </w:pPr>
            <w:r w:rsidRPr="00127FBC">
              <w:rPr>
                <w:rFonts w:cstheme="minorHAnsi"/>
                <w:sz w:val="20"/>
                <w:szCs w:val="20"/>
              </w:rPr>
              <w:t>Did you search a trial registry for competing trials?</w:t>
            </w:r>
          </w:p>
        </w:tc>
        <w:tc>
          <w:tcPr>
            <w:tcW w:w="4004" w:type="dxa"/>
          </w:tcPr>
          <w:p w14:paraId="22FB5A46" w14:textId="77777777" w:rsidR="0049311D" w:rsidRPr="00127FBC" w:rsidRDefault="0049311D" w:rsidP="000670AD">
            <w:pPr>
              <w:rPr>
                <w:rFonts w:cstheme="minorHAnsi"/>
                <w:sz w:val="20"/>
                <w:szCs w:val="20"/>
              </w:rPr>
            </w:pPr>
            <w:r w:rsidRPr="00127FBC">
              <w:rPr>
                <w:rFonts w:cstheme="minorHAnsi"/>
                <w:sz w:val="20"/>
                <w:szCs w:val="20"/>
              </w:rPr>
              <w:t>Yes</w:t>
            </w:r>
          </w:p>
        </w:tc>
        <w:tc>
          <w:tcPr>
            <w:tcW w:w="1001" w:type="dxa"/>
          </w:tcPr>
          <w:p w14:paraId="1FC2FEDB" w14:textId="77777777" w:rsidR="0049311D" w:rsidRPr="00127FBC" w:rsidRDefault="0049311D" w:rsidP="000670AD">
            <w:pPr>
              <w:jc w:val="center"/>
              <w:rPr>
                <w:rFonts w:cstheme="minorHAnsi"/>
                <w:sz w:val="20"/>
                <w:szCs w:val="20"/>
              </w:rPr>
            </w:pPr>
            <w:r w:rsidRPr="00127FBC">
              <w:rPr>
                <w:rFonts w:cstheme="minorHAnsi"/>
                <w:sz w:val="20"/>
                <w:szCs w:val="20"/>
              </w:rPr>
              <w:t>11  (65)</w:t>
            </w:r>
          </w:p>
        </w:tc>
        <w:tc>
          <w:tcPr>
            <w:tcW w:w="1000" w:type="dxa"/>
          </w:tcPr>
          <w:p w14:paraId="16B7DFB8" w14:textId="77777777" w:rsidR="0049311D" w:rsidRPr="00127FBC" w:rsidRDefault="0049311D" w:rsidP="000670AD">
            <w:pPr>
              <w:jc w:val="center"/>
              <w:rPr>
                <w:rFonts w:cstheme="minorHAnsi"/>
                <w:sz w:val="20"/>
                <w:szCs w:val="20"/>
              </w:rPr>
            </w:pPr>
            <w:r w:rsidRPr="00127FBC">
              <w:rPr>
                <w:rFonts w:cstheme="minorHAnsi"/>
                <w:sz w:val="20"/>
                <w:szCs w:val="20"/>
              </w:rPr>
              <w:t>6  (100)</w:t>
            </w:r>
          </w:p>
        </w:tc>
        <w:tc>
          <w:tcPr>
            <w:tcW w:w="1000" w:type="dxa"/>
          </w:tcPr>
          <w:p w14:paraId="270E4640" w14:textId="77777777" w:rsidR="0049311D" w:rsidRPr="00127FBC" w:rsidRDefault="0049311D" w:rsidP="000670AD">
            <w:pPr>
              <w:jc w:val="center"/>
              <w:rPr>
                <w:rFonts w:cstheme="minorHAnsi"/>
                <w:sz w:val="20"/>
                <w:szCs w:val="20"/>
              </w:rPr>
            </w:pPr>
            <w:r w:rsidRPr="00127FBC">
              <w:rPr>
                <w:rFonts w:cstheme="minorHAnsi"/>
                <w:sz w:val="20"/>
                <w:szCs w:val="20"/>
              </w:rPr>
              <w:t>17  (74)</w:t>
            </w:r>
          </w:p>
        </w:tc>
      </w:tr>
      <w:tr w:rsidR="0049311D" w:rsidRPr="00127FBC" w14:paraId="3FAC4595" w14:textId="77777777" w:rsidTr="000670AD">
        <w:trPr>
          <w:trHeight w:val="334"/>
        </w:trPr>
        <w:tc>
          <w:tcPr>
            <w:tcW w:w="3427" w:type="dxa"/>
            <w:vMerge/>
          </w:tcPr>
          <w:p w14:paraId="3114B2BE" w14:textId="77777777" w:rsidR="0049311D" w:rsidRPr="00127FBC" w:rsidRDefault="0049311D" w:rsidP="000670AD">
            <w:pPr>
              <w:rPr>
                <w:rFonts w:cstheme="minorHAnsi"/>
                <w:sz w:val="20"/>
                <w:szCs w:val="20"/>
              </w:rPr>
            </w:pPr>
          </w:p>
        </w:tc>
        <w:tc>
          <w:tcPr>
            <w:tcW w:w="4004" w:type="dxa"/>
          </w:tcPr>
          <w:p w14:paraId="0219E1E4" w14:textId="77777777" w:rsidR="0049311D" w:rsidRPr="00127FBC" w:rsidRDefault="0049311D" w:rsidP="000670AD">
            <w:pPr>
              <w:rPr>
                <w:rFonts w:cstheme="minorHAnsi"/>
                <w:sz w:val="20"/>
                <w:szCs w:val="20"/>
                <w:vertAlign w:val="superscript"/>
              </w:rPr>
            </w:pPr>
            <w:r w:rsidRPr="00127FBC">
              <w:rPr>
                <w:rFonts w:cstheme="minorHAnsi"/>
                <w:sz w:val="20"/>
                <w:szCs w:val="20"/>
              </w:rPr>
              <w:t>No</w:t>
            </w:r>
          </w:p>
        </w:tc>
        <w:tc>
          <w:tcPr>
            <w:tcW w:w="1001" w:type="dxa"/>
          </w:tcPr>
          <w:p w14:paraId="35FBAA84" w14:textId="77777777" w:rsidR="0049311D" w:rsidRPr="00127FBC" w:rsidRDefault="0049311D" w:rsidP="000670AD">
            <w:pPr>
              <w:jc w:val="center"/>
              <w:rPr>
                <w:rFonts w:cstheme="minorHAnsi"/>
                <w:sz w:val="20"/>
                <w:szCs w:val="20"/>
              </w:rPr>
            </w:pPr>
            <w:r w:rsidRPr="00127FBC">
              <w:rPr>
                <w:rFonts w:cstheme="minorHAnsi"/>
                <w:sz w:val="20"/>
                <w:szCs w:val="20"/>
              </w:rPr>
              <w:t>6</w:t>
            </w:r>
            <w:r w:rsidRPr="00127FBC">
              <w:rPr>
                <w:rFonts w:cstheme="minorHAnsi"/>
                <w:sz w:val="20"/>
                <w:szCs w:val="20"/>
                <w:vertAlign w:val="superscript"/>
              </w:rPr>
              <w:t xml:space="preserve">  </w:t>
            </w:r>
            <w:r w:rsidRPr="00127FBC">
              <w:rPr>
                <w:rFonts w:cstheme="minorHAnsi"/>
                <w:sz w:val="20"/>
                <w:szCs w:val="20"/>
              </w:rPr>
              <w:t>(35)</w:t>
            </w:r>
          </w:p>
        </w:tc>
        <w:tc>
          <w:tcPr>
            <w:tcW w:w="1000" w:type="dxa"/>
          </w:tcPr>
          <w:p w14:paraId="12C956C3" w14:textId="77777777" w:rsidR="0049311D" w:rsidRPr="00127FBC" w:rsidRDefault="0049311D" w:rsidP="000670AD">
            <w:pPr>
              <w:jc w:val="center"/>
              <w:rPr>
                <w:rFonts w:cstheme="minorHAnsi"/>
                <w:sz w:val="20"/>
                <w:szCs w:val="20"/>
              </w:rPr>
            </w:pPr>
            <w:r w:rsidRPr="00127FBC">
              <w:rPr>
                <w:rFonts w:cstheme="minorHAnsi"/>
                <w:sz w:val="20"/>
                <w:szCs w:val="20"/>
              </w:rPr>
              <w:t>0  (0)</w:t>
            </w:r>
          </w:p>
        </w:tc>
        <w:tc>
          <w:tcPr>
            <w:tcW w:w="1000" w:type="dxa"/>
          </w:tcPr>
          <w:p w14:paraId="511221EC" w14:textId="77777777" w:rsidR="0049311D" w:rsidRPr="00127FBC" w:rsidRDefault="0049311D" w:rsidP="000670AD">
            <w:pPr>
              <w:jc w:val="center"/>
              <w:rPr>
                <w:rFonts w:cstheme="minorHAnsi"/>
                <w:sz w:val="20"/>
                <w:szCs w:val="20"/>
              </w:rPr>
            </w:pPr>
            <w:r w:rsidRPr="00127FBC">
              <w:rPr>
                <w:rFonts w:cstheme="minorHAnsi"/>
                <w:sz w:val="20"/>
                <w:szCs w:val="20"/>
              </w:rPr>
              <w:t>6    (26)</w:t>
            </w:r>
          </w:p>
        </w:tc>
      </w:tr>
      <w:tr w:rsidR="0049311D" w:rsidRPr="00127FBC" w14:paraId="1AB03003" w14:textId="77777777" w:rsidTr="000670AD">
        <w:trPr>
          <w:trHeight w:val="316"/>
        </w:trPr>
        <w:tc>
          <w:tcPr>
            <w:tcW w:w="3427" w:type="dxa"/>
            <w:vMerge w:val="restart"/>
          </w:tcPr>
          <w:p w14:paraId="4EF63FB7" w14:textId="77777777" w:rsidR="0049311D" w:rsidRPr="00127FBC" w:rsidRDefault="0049311D" w:rsidP="000670AD">
            <w:pPr>
              <w:pStyle w:val="ListParagraph"/>
              <w:numPr>
                <w:ilvl w:val="0"/>
                <w:numId w:val="4"/>
              </w:numPr>
              <w:ind w:left="315"/>
              <w:rPr>
                <w:rFonts w:cstheme="minorHAnsi"/>
                <w:sz w:val="20"/>
                <w:szCs w:val="20"/>
              </w:rPr>
            </w:pPr>
            <w:r w:rsidRPr="00127FBC">
              <w:rPr>
                <w:rFonts w:cstheme="minorHAnsi"/>
                <w:sz w:val="20"/>
                <w:szCs w:val="20"/>
              </w:rPr>
              <w:t xml:space="preserve">Is your trial open to co-enrollment (e.g. patient enrolment to more than one trial)?  </w:t>
            </w:r>
          </w:p>
        </w:tc>
        <w:tc>
          <w:tcPr>
            <w:tcW w:w="4004" w:type="dxa"/>
          </w:tcPr>
          <w:p w14:paraId="57F74079" w14:textId="77777777" w:rsidR="0049311D" w:rsidRPr="00127FBC" w:rsidRDefault="0049311D" w:rsidP="000670AD">
            <w:pPr>
              <w:rPr>
                <w:rFonts w:cstheme="minorHAnsi"/>
                <w:sz w:val="20"/>
                <w:szCs w:val="20"/>
              </w:rPr>
            </w:pPr>
            <w:r w:rsidRPr="00127FBC">
              <w:rPr>
                <w:rFonts w:cstheme="minorHAnsi"/>
                <w:sz w:val="20"/>
                <w:szCs w:val="20"/>
              </w:rPr>
              <w:t>Yes: If yes, what restrictions apply?</w:t>
            </w:r>
          </w:p>
          <w:p w14:paraId="43713880" w14:textId="77777777" w:rsidR="0049311D" w:rsidRPr="00127FBC" w:rsidRDefault="0049311D" w:rsidP="000670AD">
            <w:pPr>
              <w:rPr>
                <w:rFonts w:cstheme="minorHAnsi"/>
                <w:sz w:val="20"/>
                <w:szCs w:val="20"/>
                <w:vertAlign w:val="superscript"/>
              </w:rPr>
            </w:pPr>
          </w:p>
        </w:tc>
        <w:tc>
          <w:tcPr>
            <w:tcW w:w="1001" w:type="dxa"/>
          </w:tcPr>
          <w:p w14:paraId="69915878" w14:textId="77777777" w:rsidR="0049311D" w:rsidRPr="005B54B3" w:rsidRDefault="0049311D" w:rsidP="000670AD">
            <w:pPr>
              <w:jc w:val="center"/>
              <w:rPr>
                <w:rFonts w:cstheme="minorHAnsi"/>
                <w:sz w:val="20"/>
                <w:szCs w:val="20"/>
              </w:rPr>
            </w:pPr>
            <w:r w:rsidRPr="005B54B3">
              <w:rPr>
                <w:rFonts w:cstheme="minorHAnsi"/>
                <w:sz w:val="20"/>
                <w:szCs w:val="20"/>
              </w:rPr>
              <w:t>9</w:t>
            </w:r>
            <w:r w:rsidRPr="005B54B3">
              <w:rPr>
                <w:rFonts w:cstheme="minorHAnsi"/>
                <w:sz w:val="20"/>
                <w:szCs w:val="20"/>
                <w:vertAlign w:val="superscript"/>
              </w:rPr>
              <w:t xml:space="preserve"> </w:t>
            </w:r>
            <w:r w:rsidRPr="005B54B3">
              <w:rPr>
                <w:rFonts w:cstheme="minorHAnsi"/>
                <w:sz w:val="20"/>
                <w:szCs w:val="20"/>
              </w:rPr>
              <w:t>(53)</w:t>
            </w:r>
          </w:p>
        </w:tc>
        <w:tc>
          <w:tcPr>
            <w:tcW w:w="1000" w:type="dxa"/>
          </w:tcPr>
          <w:p w14:paraId="07FBE8DC" w14:textId="77777777" w:rsidR="0049311D" w:rsidRPr="005B54B3" w:rsidRDefault="0049311D" w:rsidP="000670AD">
            <w:pPr>
              <w:jc w:val="center"/>
              <w:rPr>
                <w:rFonts w:cstheme="minorHAnsi"/>
                <w:sz w:val="20"/>
                <w:szCs w:val="20"/>
              </w:rPr>
            </w:pPr>
            <w:r w:rsidRPr="005B54B3">
              <w:rPr>
                <w:rFonts w:cstheme="minorHAnsi"/>
                <w:sz w:val="20"/>
                <w:szCs w:val="20"/>
              </w:rPr>
              <w:t>2</w:t>
            </w:r>
            <w:r w:rsidRPr="005B54B3">
              <w:rPr>
                <w:rFonts w:cstheme="minorHAnsi"/>
                <w:sz w:val="20"/>
                <w:szCs w:val="20"/>
                <w:vertAlign w:val="superscript"/>
              </w:rPr>
              <w:t xml:space="preserve"> </w:t>
            </w:r>
            <w:r w:rsidRPr="005B54B3">
              <w:rPr>
                <w:rFonts w:cstheme="minorHAnsi"/>
                <w:sz w:val="20"/>
                <w:szCs w:val="20"/>
              </w:rPr>
              <w:t>(33)</w:t>
            </w:r>
          </w:p>
        </w:tc>
        <w:tc>
          <w:tcPr>
            <w:tcW w:w="1000" w:type="dxa"/>
          </w:tcPr>
          <w:p w14:paraId="6620FDA9" w14:textId="77777777" w:rsidR="0049311D" w:rsidRPr="00127FBC" w:rsidRDefault="0049311D" w:rsidP="000670AD">
            <w:pPr>
              <w:jc w:val="center"/>
              <w:rPr>
                <w:rFonts w:cstheme="minorHAnsi"/>
                <w:sz w:val="20"/>
                <w:szCs w:val="20"/>
              </w:rPr>
            </w:pPr>
            <w:r w:rsidRPr="00127FBC">
              <w:rPr>
                <w:rFonts w:cstheme="minorHAnsi"/>
                <w:sz w:val="20"/>
                <w:szCs w:val="20"/>
              </w:rPr>
              <w:t>11  (48)</w:t>
            </w:r>
          </w:p>
        </w:tc>
      </w:tr>
      <w:tr w:rsidR="0049311D" w:rsidRPr="00127FBC" w14:paraId="1D707972" w14:textId="77777777" w:rsidTr="000670AD">
        <w:trPr>
          <w:trHeight w:val="316"/>
        </w:trPr>
        <w:tc>
          <w:tcPr>
            <w:tcW w:w="3427" w:type="dxa"/>
            <w:vMerge/>
          </w:tcPr>
          <w:p w14:paraId="742EA0FA" w14:textId="77777777" w:rsidR="0049311D" w:rsidRPr="00127FBC" w:rsidRDefault="0049311D" w:rsidP="000670AD">
            <w:pPr>
              <w:rPr>
                <w:rFonts w:cstheme="minorHAnsi"/>
                <w:sz w:val="20"/>
                <w:szCs w:val="20"/>
              </w:rPr>
            </w:pPr>
          </w:p>
        </w:tc>
        <w:tc>
          <w:tcPr>
            <w:tcW w:w="4004" w:type="dxa"/>
          </w:tcPr>
          <w:p w14:paraId="3BE2985F" w14:textId="77777777" w:rsidR="0049311D" w:rsidRPr="00127FBC" w:rsidRDefault="0049311D" w:rsidP="000670AD">
            <w:pPr>
              <w:rPr>
                <w:rFonts w:cstheme="minorHAnsi"/>
                <w:sz w:val="20"/>
                <w:szCs w:val="20"/>
                <w:vertAlign w:val="superscript"/>
              </w:rPr>
            </w:pPr>
            <w:r w:rsidRPr="00127FBC">
              <w:rPr>
                <w:rFonts w:cstheme="minorHAnsi"/>
                <w:sz w:val="20"/>
                <w:szCs w:val="20"/>
              </w:rPr>
              <w:t>No</w:t>
            </w:r>
          </w:p>
        </w:tc>
        <w:tc>
          <w:tcPr>
            <w:tcW w:w="1001" w:type="dxa"/>
          </w:tcPr>
          <w:p w14:paraId="7EFC5098" w14:textId="77777777" w:rsidR="0049311D" w:rsidRPr="005B54B3" w:rsidRDefault="0049311D" w:rsidP="000670AD">
            <w:pPr>
              <w:jc w:val="center"/>
              <w:rPr>
                <w:rFonts w:cstheme="minorHAnsi"/>
                <w:sz w:val="20"/>
                <w:szCs w:val="20"/>
              </w:rPr>
            </w:pPr>
            <w:r w:rsidRPr="005B54B3">
              <w:rPr>
                <w:rFonts w:cstheme="minorHAnsi"/>
                <w:sz w:val="20"/>
                <w:szCs w:val="20"/>
              </w:rPr>
              <w:t>8</w:t>
            </w:r>
            <w:r w:rsidRPr="005B54B3">
              <w:rPr>
                <w:rFonts w:cstheme="minorHAnsi"/>
                <w:sz w:val="20"/>
                <w:szCs w:val="20"/>
                <w:vertAlign w:val="superscript"/>
              </w:rPr>
              <w:t xml:space="preserve">  </w:t>
            </w:r>
            <w:r w:rsidRPr="005B54B3">
              <w:rPr>
                <w:rFonts w:cstheme="minorHAnsi"/>
                <w:sz w:val="20"/>
                <w:szCs w:val="20"/>
              </w:rPr>
              <w:t>(47)</w:t>
            </w:r>
          </w:p>
        </w:tc>
        <w:tc>
          <w:tcPr>
            <w:tcW w:w="1000" w:type="dxa"/>
          </w:tcPr>
          <w:p w14:paraId="30ACE07D" w14:textId="77777777" w:rsidR="0049311D" w:rsidRPr="005B54B3" w:rsidRDefault="0049311D" w:rsidP="000670AD">
            <w:pPr>
              <w:jc w:val="center"/>
              <w:rPr>
                <w:rFonts w:cstheme="minorHAnsi"/>
                <w:sz w:val="20"/>
                <w:szCs w:val="20"/>
              </w:rPr>
            </w:pPr>
            <w:r w:rsidRPr="005B54B3">
              <w:rPr>
                <w:rFonts w:cstheme="minorHAnsi"/>
                <w:sz w:val="20"/>
                <w:szCs w:val="20"/>
              </w:rPr>
              <w:t>4  (67)</w:t>
            </w:r>
          </w:p>
        </w:tc>
        <w:tc>
          <w:tcPr>
            <w:tcW w:w="1000" w:type="dxa"/>
          </w:tcPr>
          <w:p w14:paraId="732CEC41" w14:textId="77777777" w:rsidR="0049311D" w:rsidRPr="00127FBC" w:rsidRDefault="0049311D" w:rsidP="000670AD">
            <w:pPr>
              <w:jc w:val="center"/>
              <w:rPr>
                <w:rFonts w:cstheme="minorHAnsi"/>
                <w:sz w:val="20"/>
                <w:szCs w:val="20"/>
              </w:rPr>
            </w:pPr>
            <w:r w:rsidRPr="00127FBC">
              <w:rPr>
                <w:rFonts w:cstheme="minorHAnsi"/>
                <w:sz w:val="20"/>
                <w:szCs w:val="20"/>
              </w:rPr>
              <w:t>12  (52)</w:t>
            </w:r>
          </w:p>
        </w:tc>
      </w:tr>
      <w:tr w:rsidR="0049311D" w:rsidRPr="00127FBC" w14:paraId="745B2319" w14:textId="77777777" w:rsidTr="000670AD">
        <w:trPr>
          <w:trHeight w:val="658"/>
        </w:trPr>
        <w:tc>
          <w:tcPr>
            <w:tcW w:w="3427" w:type="dxa"/>
            <w:vMerge w:val="restart"/>
          </w:tcPr>
          <w:p w14:paraId="7EEFB964" w14:textId="77777777" w:rsidR="0049311D" w:rsidRPr="00127FBC" w:rsidRDefault="0049311D" w:rsidP="000670AD">
            <w:pPr>
              <w:pStyle w:val="ListParagraph"/>
              <w:numPr>
                <w:ilvl w:val="0"/>
                <w:numId w:val="4"/>
              </w:numPr>
              <w:ind w:left="315" w:hanging="315"/>
              <w:rPr>
                <w:rFonts w:cstheme="minorHAnsi"/>
                <w:sz w:val="20"/>
                <w:szCs w:val="20"/>
              </w:rPr>
            </w:pPr>
            <w:r w:rsidRPr="00127FBC">
              <w:rPr>
                <w:rFonts w:cstheme="minorHAnsi"/>
                <w:sz w:val="20"/>
                <w:szCs w:val="20"/>
              </w:rPr>
              <w:t>In estimating your recruitment rate, there may be a need to be optimistic about your recruitment rate for the trial to be attractive to the funder. Do you feel that this issue impacted the recruitment rate used?</w:t>
            </w:r>
          </w:p>
        </w:tc>
        <w:tc>
          <w:tcPr>
            <w:tcW w:w="4004" w:type="dxa"/>
          </w:tcPr>
          <w:p w14:paraId="4DA82D42" w14:textId="77777777" w:rsidR="0049311D" w:rsidRPr="00127FBC" w:rsidRDefault="0049311D" w:rsidP="000670AD">
            <w:pPr>
              <w:rPr>
                <w:rFonts w:cstheme="minorHAnsi"/>
                <w:sz w:val="20"/>
                <w:szCs w:val="20"/>
                <w:vertAlign w:val="superscript"/>
              </w:rPr>
            </w:pPr>
            <w:r w:rsidRPr="00127FBC">
              <w:rPr>
                <w:rFonts w:cstheme="minorHAnsi"/>
                <w:sz w:val="20"/>
                <w:szCs w:val="20"/>
              </w:rPr>
              <w:t>Yes</w:t>
            </w:r>
          </w:p>
        </w:tc>
        <w:tc>
          <w:tcPr>
            <w:tcW w:w="1001" w:type="dxa"/>
          </w:tcPr>
          <w:p w14:paraId="47DD2799" w14:textId="77777777" w:rsidR="0049311D" w:rsidRPr="005B54B3" w:rsidRDefault="0049311D" w:rsidP="000670AD">
            <w:pPr>
              <w:jc w:val="center"/>
              <w:rPr>
                <w:rFonts w:cstheme="minorHAnsi"/>
                <w:sz w:val="20"/>
                <w:szCs w:val="20"/>
              </w:rPr>
            </w:pPr>
            <w:r w:rsidRPr="005B54B3">
              <w:rPr>
                <w:rFonts w:cstheme="minorHAnsi"/>
                <w:sz w:val="20"/>
                <w:szCs w:val="20"/>
              </w:rPr>
              <w:t>6</w:t>
            </w:r>
            <w:r>
              <w:rPr>
                <w:rFonts w:cstheme="minorHAnsi"/>
                <w:sz w:val="20"/>
                <w:szCs w:val="20"/>
                <w:vertAlign w:val="superscript"/>
              </w:rPr>
              <w:t xml:space="preserve"> </w:t>
            </w:r>
            <w:r w:rsidRPr="005B54B3">
              <w:rPr>
                <w:rFonts w:cstheme="minorHAnsi"/>
                <w:sz w:val="20"/>
                <w:szCs w:val="20"/>
                <w:vertAlign w:val="superscript"/>
              </w:rPr>
              <w:t xml:space="preserve"> </w:t>
            </w:r>
            <w:r w:rsidRPr="005B54B3">
              <w:rPr>
                <w:rFonts w:cstheme="minorHAnsi"/>
                <w:sz w:val="20"/>
                <w:szCs w:val="20"/>
              </w:rPr>
              <w:t>(35)</w:t>
            </w:r>
          </w:p>
        </w:tc>
        <w:tc>
          <w:tcPr>
            <w:tcW w:w="1000" w:type="dxa"/>
          </w:tcPr>
          <w:p w14:paraId="0A4504A2" w14:textId="77777777" w:rsidR="0049311D" w:rsidRPr="005B54B3" w:rsidRDefault="0049311D" w:rsidP="000670AD">
            <w:pPr>
              <w:jc w:val="center"/>
              <w:rPr>
                <w:rFonts w:cstheme="minorHAnsi"/>
                <w:sz w:val="20"/>
                <w:szCs w:val="20"/>
              </w:rPr>
            </w:pPr>
            <w:r w:rsidRPr="005B54B3">
              <w:rPr>
                <w:rFonts w:cstheme="minorHAnsi"/>
                <w:sz w:val="20"/>
                <w:szCs w:val="20"/>
              </w:rPr>
              <w:t>3</w:t>
            </w:r>
            <w:r w:rsidRPr="005B54B3">
              <w:rPr>
                <w:rFonts w:cstheme="minorHAnsi"/>
                <w:sz w:val="20"/>
                <w:szCs w:val="20"/>
                <w:vertAlign w:val="superscript"/>
              </w:rPr>
              <w:t xml:space="preserve">  </w:t>
            </w:r>
            <w:r w:rsidRPr="005B54B3">
              <w:rPr>
                <w:rFonts w:cstheme="minorHAnsi"/>
                <w:sz w:val="20"/>
                <w:szCs w:val="20"/>
              </w:rPr>
              <w:t>(50)</w:t>
            </w:r>
          </w:p>
        </w:tc>
        <w:tc>
          <w:tcPr>
            <w:tcW w:w="1000" w:type="dxa"/>
          </w:tcPr>
          <w:p w14:paraId="14CF6B7C" w14:textId="77777777" w:rsidR="0049311D" w:rsidRPr="00127FBC" w:rsidRDefault="0049311D" w:rsidP="000670AD">
            <w:pPr>
              <w:jc w:val="center"/>
              <w:rPr>
                <w:rFonts w:cstheme="minorHAnsi"/>
                <w:sz w:val="20"/>
                <w:szCs w:val="20"/>
              </w:rPr>
            </w:pPr>
            <w:r w:rsidRPr="00127FBC">
              <w:rPr>
                <w:rFonts w:cstheme="minorHAnsi"/>
                <w:sz w:val="20"/>
                <w:szCs w:val="20"/>
              </w:rPr>
              <w:t>9    (39)</w:t>
            </w:r>
          </w:p>
        </w:tc>
      </w:tr>
      <w:tr w:rsidR="0049311D" w:rsidRPr="00127FBC" w14:paraId="12503289" w14:textId="77777777" w:rsidTr="000670AD">
        <w:trPr>
          <w:trHeight w:val="183"/>
        </w:trPr>
        <w:tc>
          <w:tcPr>
            <w:tcW w:w="3427" w:type="dxa"/>
            <w:vMerge/>
          </w:tcPr>
          <w:p w14:paraId="675E78FB" w14:textId="77777777" w:rsidR="0049311D" w:rsidRPr="00127FBC" w:rsidRDefault="0049311D" w:rsidP="000670AD">
            <w:pPr>
              <w:rPr>
                <w:rFonts w:cstheme="minorHAnsi"/>
                <w:sz w:val="20"/>
                <w:szCs w:val="20"/>
              </w:rPr>
            </w:pPr>
          </w:p>
        </w:tc>
        <w:tc>
          <w:tcPr>
            <w:tcW w:w="4004" w:type="dxa"/>
          </w:tcPr>
          <w:p w14:paraId="2E541B9D" w14:textId="77777777" w:rsidR="0049311D" w:rsidRPr="00127FBC" w:rsidRDefault="0049311D" w:rsidP="000670AD">
            <w:pPr>
              <w:rPr>
                <w:rFonts w:cstheme="minorHAnsi"/>
                <w:sz w:val="20"/>
                <w:szCs w:val="20"/>
                <w:vertAlign w:val="superscript"/>
              </w:rPr>
            </w:pPr>
            <w:r w:rsidRPr="00127FBC">
              <w:rPr>
                <w:rFonts w:cstheme="minorHAnsi"/>
                <w:sz w:val="20"/>
                <w:szCs w:val="20"/>
              </w:rPr>
              <w:t>No</w:t>
            </w:r>
          </w:p>
        </w:tc>
        <w:tc>
          <w:tcPr>
            <w:tcW w:w="1001" w:type="dxa"/>
          </w:tcPr>
          <w:p w14:paraId="6BB4151F" w14:textId="77777777" w:rsidR="0049311D" w:rsidRPr="00127FBC" w:rsidRDefault="0049311D" w:rsidP="000670AD">
            <w:pPr>
              <w:jc w:val="center"/>
              <w:rPr>
                <w:rFonts w:cstheme="minorHAnsi"/>
                <w:sz w:val="20"/>
                <w:szCs w:val="20"/>
              </w:rPr>
            </w:pPr>
            <w:r w:rsidRPr="00127FBC">
              <w:rPr>
                <w:rFonts w:cstheme="minorHAnsi"/>
                <w:sz w:val="20"/>
                <w:szCs w:val="20"/>
              </w:rPr>
              <w:t>11</w:t>
            </w:r>
            <w:r w:rsidRPr="00127FBC">
              <w:rPr>
                <w:rFonts w:cstheme="minorHAnsi"/>
                <w:sz w:val="20"/>
                <w:szCs w:val="20"/>
                <w:vertAlign w:val="superscript"/>
              </w:rPr>
              <w:t xml:space="preserve">  </w:t>
            </w:r>
            <w:r w:rsidRPr="00127FBC">
              <w:rPr>
                <w:rFonts w:cstheme="minorHAnsi"/>
                <w:sz w:val="20"/>
                <w:szCs w:val="20"/>
              </w:rPr>
              <w:t>(65)</w:t>
            </w:r>
          </w:p>
        </w:tc>
        <w:tc>
          <w:tcPr>
            <w:tcW w:w="1000" w:type="dxa"/>
          </w:tcPr>
          <w:p w14:paraId="769B4437" w14:textId="77777777" w:rsidR="0049311D" w:rsidRPr="00127FBC" w:rsidRDefault="0049311D" w:rsidP="000670AD">
            <w:pPr>
              <w:jc w:val="center"/>
              <w:rPr>
                <w:rFonts w:cstheme="minorHAnsi"/>
                <w:sz w:val="20"/>
                <w:szCs w:val="20"/>
                <w:vertAlign w:val="superscript"/>
              </w:rPr>
            </w:pPr>
            <w:r w:rsidRPr="00127FBC">
              <w:rPr>
                <w:rFonts w:cstheme="minorHAnsi"/>
                <w:sz w:val="20"/>
                <w:szCs w:val="20"/>
              </w:rPr>
              <w:t>3  (50)</w:t>
            </w:r>
          </w:p>
        </w:tc>
        <w:tc>
          <w:tcPr>
            <w:tcW w:w="1000" w:type="dxa"/>
          </w:tcPr>
          <w:p w14:paraId="3D94D8DC" w14:textId="77777777" w:rsidR="0049311D" w:rsidRPr="00127FBC" w:rsidRDefault="0049311D" w:rsidP="000830F8">
            <w:pPr>
              <w:keepNext/>
              <w:jc w:val="center"/>
              <w:rPr>
                <w:rFonts w:cstheme="minorHAnsi"/>
                <w:sz w:val="20"/>
                <w:szCs w:val="20"/>
              </w:rPr>
            </w:pPr>
            <w:r w:rsidRPr="00127FBC">
              <w:rPr>
                <w:rFonts w:cstheme="minorHAnsi"/>
                <w:sz w:val="20"/>
                <w:szCs w:val="20"/>
              </w:rPr>
              <w:t>14  (61)</w:t>
            </w:r>
          </w:p>
        </w:tc>
      </w:tr>
    </w:tbl>
    <w:p w14:paraId="29AF779B" w14:textId="77777777" w:rsidR="000830F8" w:rsidRDefault="000830F8">
      <w:pPr>
        <w:pStyle w:val="Caption"/>
      </w:pPr>
      <w:bookmarkStart w:id="2" w:name="_Ref33181581"/>
      <w:r>
        <w:t xml:space="preserve">Table </w:t>
      </w:r>
      <w:fldSimple w:instr=" SEQ Table \* ARABIC ">
        <w:r>
          <w:rPr>
            <w:noProof/>
          </w:rPr>
          <w:t>1</w:t>
        </w:r>
      </w:fldSimple>
      <w:bookmarkEnd w:id="2"/>
      <w:r>
        <w:t xml:space="preserve">: </w:t>
      </w:r>
      <w:r w:rsidRPr="00D5060C">
        <w:t>Survey results of the Chief Investigators’ survey (UK &amp; ECRIN)</w:t>
      </w:r>
    </w:p>
    <w:p w14:paraId="3CA92F82" w14:textId="3EE1E21E" w:rsidR="00257A6E" w:rsidRPr="001C7588" w:rsidRDefault="00257A6E" w:rsidP="009F5FDB">
      <w:pPr>
        <w:rPr>
          <w:sz w:val="20"/>
        </w:rPr>
      </w:pPr>
    </w:p>
    <w:p w14:paraId="41906D89" w14:textId="77777777" w:rsidR="0049311D" w:rsidRPr="00475178" w:rsidRDefault="0049311D" w:rsidP="000670AD">
      <w:pPr>
        <w:pStyle w:val="Heading2"/>
        <w:numPr>
          <w:ilvl w:val="1"/>
          <w:numId w:val="9"/>
        </w:numPr>
      </w:pPr>
      <w:r w:rsidRPr="00475178">
        <w:t>Statisticians’ Survey</w:t>
      </w:r>
    </w:p>
    <w:p w14:paraId="5CC6FC68" w14:textId="77777777" w:rsidR="0049311D" w:rsidRDefault="0049311D" w:rsidP="000670AD">
      <w:pPr>
        <w:spacing w:line="480" w:lineRule="auto"/>
      </w:pPr>
      <w:r>
        <w:t xml:space="preserve">The survey was conducted between 18 September 2018 and 6 November 2018 among the 51 UKCRC registered CTUs of whom 50 (98%) responded (46 responses completed online, 4 responses completed at the network meeting).  The ECRIN EuCos circulated the survey between 13 November 2018 and 29 January 2019 to </w:t>
      </w:r>
      <w:r w:rsidRPr="000F1C68">
        <w:t xml:space="preserve">53 </w:t>
      </w:r>
      <w:r>
        <w:t xml:space="preserve">participants of whom 19 (36%) responded. </w:t>
      </w:r>
    </w:p>
    <w:p w14:paraId="58CE013D" w14:textId="77777777" w:rsidR="0049311D" w:rsidRDefault="00A238E7" w:rsidP="000670AD">
      <w:pPr>
        <w:spacing w:line="480" w:lineRule="auto"/>
      </w:pPr>
      <w:r>
        <w:lastRenderedPageBreak/>
        <w:fldChar w:fldCharType="begin"/>
      </w:r>
      <w:r>
        <w:instrText xml:space="preserve"> REF _Ref33181808 \h </w:instrText>
      </w:r>
      <w:r>
        <w:fldChar w:fldCharType="separate"/>
      </w:r>
      <w:r>
        <w:t xml:space="preserve">Table </w:t>
      </w:r>
      <w:r>
        <w:rPr>
          <w:noProof/>
        </w:rPr>
        <w:t>2</w:t>
      </w:r>
      <w:r>
        <w:fldChar w:fldCharType="end"/>
      </w:r>
      <w:r w:rsidR="0049311D">
        <w:t xml:space="preserve"> summarises the survey results. </w:t>
      </w:r>
    </w:p>
    <w:p w14:paraId="72126ABB" w14:textId="77777777" w:rsidR="0049311D" w:rsidRDefault="0049311D" w:rsidP="000670AD">
      <w:pPr>
        <w:spacing w:line="480" w:lineRule="auto"/>
      </w:pPr>
      <w:r>
        <w:t xml:space="preserve">The majority believe that statisticians should be involved in predicting recruitment (86% UK, 68% ECRIN); however, statisticians were reported to have been involved in leading the process in only just over half of the studies. Respondents from ECRIN reported were less confident than UK respondents in their awareness of other trials competing to recruit from the same patient population (12% UK, 63% ECRIN) and were less likely to adjust for staggered site openings (96% UK, 68% ECRIN). </w:t>
      </w:r>
    </w:p>
    <w:p w14:paraId="47958583" w14:textId="77777777" w:rsidR="0049311D" w:rsidRDefault="0049311D" w:rsidP="000670AD">
      <w:pPr>
        <w:spacing w:line="480" w:lineRule="auto"/>
      </w:pPr>
      <w:r>
        <w:t>Use of statistical models to predict recruitment was low overall (10%) but higher within ECRIN respondents (6% UK, 21% ECRIN) who also had greater awareness of the individual statistical approaches with 48% of UK respondents not aware of any method compared with 21% within ECRIN.</w:t>
      </w:r>
    </w:p>
    <w:p w14:paraId="101C6600" w14:textId="77777777" w:rsidR="004E05B4" w:rsidRDefault="000670AD" w:rsidP="000670AD">
      <w:pPr>
        <w:spacing w:line="480" w:lineRule="auto"/>
      </w:pPr>
      <w:r>
        <w:t xml:space="preserve">At the pre-trial planning, only </w:t>
      </w:r>
      <w:r w:rsidR="0035574C">
        <w:t xml:space="preserve">32% of </w:t>
      </w:r>
      <w:r w:rsidR="004B63A2">
        <w:t xml:space="preserve">respondents </w:t>
      </w:r>
      <w:r w:rsidR="00892610">
        <w:t>sometimes</w:t>
      </w:r>
      <w:r w:rsidR="0035574C">
        <w:t xml:space="preserve"> </w:t>
      </w:r>
      <w:r>
        <w:t>simulated data to support recruitment prediction</w:t>
      </w:r>
      <w:r w:rsidR="00443CBB">
        <w:t xml:space="preserve">, while 67% </w:t>
      </w:r>
      <w:r w:rsidR="00C12AD4">
        <w:t xml:space="preserve">of them </w:t>
      </w:r>
      <w:r w:rsidR="00443CBB">
        <w:t>never did</w:t>
      </w:r>
      <w:r w:rsidR="006F13FC">
        <w:t xml:space="preserve"> (</w:t>
      </w:r>
      <w:r w:rsidR="006F13FC">
        <w:fldChar w:fldCharType="begin"/>
      </w:r>
      <w:r w:rsidR="006F13FC">
        <w:instrText xml:space="preserve"> REF _Ref33181808 \h </w:instrText>
      </w:r>
      <w:r w:rsidR="006F13FC">
        <w:fldChar w:fldCharType="separate"/>
      </w:r>
      <w:r w:rsidR="006F13FC">
        <w:t xml:space="preserve">Table </w:t>
      </w:r>
      <w:r w:rsidR="006F13FC">
        <w:rPr>
          <w:noProof/>
        </w:rPr>
        <w:t>2</w:t>
      </w:r>
      <w:r w:rsidR="006F13FC">
        <w:fldChar w:fldCharType="end"/>
      </w:r>
      <w:r w:rsidR="006F13FC">
        <w:t>, Question 8)</w:t>
      </w:r>
      <w:r w:rsidR="00E856C3">
        <w:t xml:space="preserve">. </w:t>
      </w:r>
      <w:r w:rsidR="00493219">
        <w:t xml:space="preserve">The time investigators would need to dedicate to perform simulations is </w:t>
      </w:r>
      <w:r w:rsidR="00493219" w:rsidRPr="0035574C">
        <w:t xml:space="preserve">an </w:t>
      </w:r>
      <w:r w:rsidR="00493219">
        <w:t xml:space="preserve">additional challenge, especially if they are not convinced of their value. </w:t>
      </w:r>
    </w:p>
    <w:p w14:paraId="0C75BDD6" w14:textId="2072650E" w:rsidR="0036118A" w:rsidRDefault="00571454" w:rsidP="000670AD">
      <w:pPr>
        <w:spacing w:line="480" w:lineRule="auto"/>
      </w:pPr>
      <w:r>
        <w:t xml:space="preserve">The majority of </w:t>
      </w:r>
      <w:r w:rsidR="004B63A2">
        <w:t>respondents</w:t>
      </w:r>
      <w:r w:rsidR="0036118A" w:rsidRPr="0036118A">
        <w:t xml:space="preserve"> who sometimes simulated data are at least aware of the Poisson model (73%, 16/22), while six of them are not aware of any statistical model for recruitment prediction (27%, 6/22). On </w:t>
      </w:r>
      <w:r w:rsidR="000033B9">
        <w:t xml:space="preserve">the other hand, almost half of </w:t>
      </w:r>
      <w:r w:rsidR="004B63A2">
        <w:t>respondents</w:t>
      </w:r>
      <w:r w:rsidR="0036118A" w:rsidRPr="0036118A">
        <w:t xml:space="preserve"> who never simulated d</w:t>
      </w:r>
      <w:r w:rsidR="00386CE1">
        <w:t>ata, are not aware of any model</w:t>
      </w:r>
      <w:r w:rsidR="0036118A" w:rsidRPr="0036118A">
        <w:t xml:space="preserve"> (48%, 22/46), while 43% of them are at least aware of the Poisson model (20/46). However, because of the small sample size, we cannot conclude a</w:t>
      </w:r>
      <w:r w:rsidR="00D32548">
        <w:t xml:space="preserve"> definitive correlation </w:t>
      </w:r>
      <w:r w:rsidR="00363693">
        <w:t>between</w:t>
      </w:r>
      <w:r w:rsidR="00D32548">
        <w:t xml:space="preserve"> </w:t>
      </w:r>
      <w:r w:rsidR="00EB3A52">
        <w:t>knowledge of statistical models and use of recruitment simulations</w:t>
      </w:r>
      <w:r w:rsidR="0036118A" w:rsidRPr="0036118A">
        <w:t>.</w:t>
      </w:r>
    </w:p>
    <w:p w14:paraId="09343162" w14:textId="77777777" w:rsidR="00493219" w:rsidRDefault="0049311D" w:rsidP="00493219">
      <w:pPr>
        <w:spacing w:line="480" w:lineRule="auto"/>
      </w:pPr>
      <w:r w:rsidRPr="00683898">
        <w:t>A sizeable proportion of respondents (44% UK, 42% ECRIN) preferred to use a simple approach rather than statistical distributions to predict recruitment</w:t>
      </w:r>
      <w:r>
        <w:t>.</w:t>
      </w:r>
      <w:r w:rsidRPr="00683898">
        <w:t xml:space="preserve"> </w:t>
      </w:r>
      <w:r>
        <w:t>S</w:t>
      </w:r>
      <w:r w:rsidRPr="00683898">
        <w:t xml:space="preserve">lightly over half of UK respondents </w:t>
      </w:r>
      <w:r>
        <w:t>were</w:t>
      </w:r>
      <w:r w:rsidRPr="00683898">
        <w:t xml:space="preserve"> </w:t>
      </w:r>
      <w:r w:rsidRPr="00683898">
        <w:lastRenderedPageBreak/>
        <w:t>unconvinced of the value of implementing these methods in comparison to only 11% of ECRIN respondents</w:t>
      </w:r>
      <w:r>
        <w:t xml:space="preserve"> (</w:t>
      </w:r>
      <w:r w:rsidR="00A238E7">
        <w:fldChar w:fldCharType="begin"/>
      </w:r>
      <w:r w:rsidR="00A238E7">
        <w:instrText xml:space="preserve"> REF _Ref33181808 \h </w:instrText>
      </w:r>
      <w:r w:rsidR="00A238E7">
        <w:fldChar w:fldCharType="separate"/>
      </w:r>
      <w:r w:rsidR="00A238E7">
        <w:t xml:space="preserve">Table </w:t>
      </w:r>
      <w:r w:rsidR="00A238E7">
        <w:rPr>
          <w:noProof/>
        </w:rPr>
        <w:t>2</w:t>
      </w:r>
      <w:r w:rsidR="00A238E7">
        <w:fldChar w:fldCharType="end"/>
      </w:r>
      <w:r>
        <w:t>, Question 9)</w:t>
      </w:r>
      <w:r w:rsidRPr="00683898">
        <w:t>.</w:t>
      </w:r>
      <w:r w:rsidRPr="00622CEA">
        <w:t xml:space="preserve"> </w:t>
      </w:r>
    </w:p>
    <w:p w14:paraId="73DE452F" w14:textId="0397FE77" w:rsidR="0049311D" w:rsidRPr="00493219" w:rsidRDefault="0049311D" w:rsidP="00493219">
      <w:pPr>
        <w:spacing w:line="480" w:lineRule="auto"/>
      </w:pPr>
      <w:r>
        <w:t xml:space="preserve">A minority of respondents were aware of existing software or web platforms to support planning and monitoring of patient recruitment </w:t>
      </w:r>
      <w:r w:rsidRPr="00072429">
        <w:t xml:space="preserve">with over a quarter of </w:t>
      </w:r>
      <w:r>
        <w:t>respondents</w:t>
      </w:r>
      <w:r w:rsidRPr="00072429">
        <w:t xml:space="preserve"> being interested in such a resource for predicting recruitment and over half interested for both prediction and monitoring</w:t>
      </w:r>
      <w:r>
        <w:t xml:space="preserve"> (</w:t>
      </w:r>
      <w:r w:rsidR="00A238E7">
        <w:fldChar w:fldCharType="begin"/>
      </w:r>
      <w:r w:rsidR="00A238E7">
        <w:instrText xml:space="preserve"> REF _Ref33181808 \h </w:instrText>
      </w:r>
      <w:r w:rsidR="00A238E7">
        <w:fldChar w:fldCharType="separate"/>
      </w:r>
      <w:r w:rsidR="00A238E7">
        <w:t xml:space="preserve">Table </w:t>
      </w:r>
      <w:r w:rsidR="00A238E7">
        <w:rPr>
          <w:noProof/>
        </w:rPr>
        <w:t>2</w:t>
      </w:r>
      <w:r w:rsidR="00A238E7">
        <w:fldChar w:fldCharType="end"/>
      </w:r>
      <w:r w:rsidR="00BF3BC5">
        <w:t>, Question 12</w:t>
      </w:r>
      <w:r>
        <w:t>)</w:t>
      </w:r>
      <w:r w:rsidRPr="00072429">
        <w:t>.</w:t>
      </w:r>
      <w:r>
        <w:t xml:space="preserve"> Free text responses indicated that time to learn how to use such an application and funder willingness to support any associated costs were a concern. Other participants expressed an </w:t>
      </w:r>
      <w:r w:rsidRPr="00B41AAA">
        <w:t>interest</w:t>
      </w:r>
      <w:r>
        <w:t xml:space="preserve"> in</w:t>
      </w:r>
      <w:r w:rsidRPr="00B41AAA">
        <w:t xml:space="preserve"> </w:t>
      </w:r>
      <w:r>
        <w:t xml:space="preserve">comparing any methods </w:t>
      </w:r>
      <w:r w:rsidRPr="00B41AAA">
        <w:t>alongside</w:t>
      </w:r>
      <w:r>
        <w:t xml:space="preserve"> those</w:t>
      </w:r>
      <w:r w:rsidRPr="00B41AAA">
        <w:t xml:space="preserve"> already use</w:t>
      </w:r>
      <w:r>
        <w:t>d in practice to determine whether any time or resource investment was worthwhile. One participant expressed</w:t>
      </w:r>
      <w:r w:rsidRPr="00E65203">
        <w:t xml:space="preserve"> concerns on </w:t>
      </w:r>
      <w:r>
        <w:t xml:space="preserve">whether </w:t>
      </w:r>
      <w:r w:rsidRPr="00E65203">
        <w:t xml:space="preserve">the requirements of </w:t>
      </w:r>
      <w:r>
        <w:t>more complex clinical trials c</w:t>
      </w:r>
      <w:r w:rsidR="009C101A">
        <w:t>ould be met by such a resource.</w:t>
      </w:r>
    </w:p>
    <w:tbl>
      <w:tblPr>
        <w:tblStyle w:val="TableGrid"/>
        <w:tblW w:w="10412" w:type="dxa"/>
        <w:tblLayout w:type="fixed"/>
        <w:tblLook w:val="04A0" w:firstRow="1" w:lastRow="0" w:firstColumn="1" w:lastColumn="0" w:noHBand="0" w:noVBand="1"/>
      </w:tblPr>
      <w:tblGrid>
        <w:gridCol w:w="3418"/>
        <w:gridCol w:w="3571"/>
        <w:gridCol w:w="1190"/>
        <w:gridCol w:w="1041"/>
        <w:gridCol w:w="1192"/>
      </w:tblGrid>
      <w:tr w:rsidR="0049311D" w:rsidRPr="00E47854" w14:paraId="3A1AE83B" w14:textId="77777777" w:rsidTr="000670AD">
        <w:trPr>
          <w:trHeight w:val="326"/>
          <w:tblHeader/>
        </w:trPr>
        <w:tc>
          <w:tcPr>
            <w:tcW w:w="3418" w:type="dxa"/>
            <w:vMerge w:val="restart"/>
          </w:tcPr>
          <w:p w14:paraId="3111165C" w14:textId="77777777" w:rsidR="0049311D" w:rsidRPr="00E47854" w:rsidRDefault="0049311D" w:rsidP="000670AD">
            <w:pPr>
              <w:jc w:val="center"/>
              <w:rPr>
                <w:rFonts w:cstheme="minorHAnsi"/>
                <w:sz w:val="20"/>
                <w:szCs w:val="20"/>
              </w:rPr>
            </w:pPr>
            <w:r w:rsidRPr="00E47854">
              <w:rPr>
                <w:rFonts w:cstheme="minorHAnsi"/>
                <w:sz w:val="20"/>
                <w:szCs w:val="20"/>
              </w:rPr>
              <w:t>Question</w:t>
            </w:r>
          </w:p>
        </w:tc>
        <w:tc>
          <w:tcPr>
            <w:tcW w:w="3571" w:type="dxa"/>
            <w:vMerge w:val="restart"/>
          </w:tcPr>
          <w:p w14:paraId="77938BAE" w14:textId="77777777" w:rsidR="0049311D" w:rsidRPr="00E47854" w:rsidRDefault="0049311D" w:rsidP="000670AD">
            <w:pPr>
              <w:jc w:val="center"/>
              <w:rPr>
                <w:rFonts w:cstheme="minorHAnsi"/>
                <w:sz w:val="20"/>
                <w:szCs w:val="20"/>
              </w:rPr>
            </w:pPr>
            <w:r w:rsidRPr="00E47854">
              <w:rPr>
                <w:rFonts w:cstheme="minorHAnsi"/>
                <w:sz w:val="20"/>
                <w:szCs w:val="20"/>
              </w:rPr>
              <w:t>Answer</w:t>
            </w:r>
          </w:p>
        </w:tc>
        <w:tc>
          <w:tcPr>
            <w:tcW w:w="1190" w:type="dxa"/>
          </w:tcPr>
          <w:p w14:paraId="72627E41" w14:textId="77777777" w:rsidR="0049311D" w:rsidRPr="00E47854" w:rsidRDefault="0049311D" w:rsidP="000670AD">
            <w:pPr>
              <w:jc w:val="center"/>
              <w:rPr>
                <w:rFonts w:cstheme="minorHAnsi"/>
                <w:sz w:val="20"/>
                <w:szCs w:val="20"/>
              </w:rPr>
            </w:pPr>
            <w:r w:rsidRPr="00E47854">
              <w:rPr>
                <w:rFonts w:cstheme="minorHAnsi"/>
                <w:sz w:val="20"/>
                <w:szCs w:val="20"/>
              </w:rPr>
              <w:t xml:space="preserve">UK, </w:t>
            </w:r>
          </w:p>
          <w:p w14:paraId="4792811E" w14:textId="77777777" w:rsidR="0049311D" w:rsidRPr="00E47854" w:rsidRDefault="0049311D" w:rsidP="000670AD">
            <w:pPr>
              <w:jc w:val="center"/>
              <w:rPr>
                <w:rFonts w:cstheme="minorHAnsi"/>
                <w:sz w:val="20"/>
                <w:szCs w:val="20"/>
              </w:rPr>
            </w:pPr>
            <w:r w:rsidRPr="00E47854">
              <w:rPr>
                <w:rFonts w:cstheme="minorHAnsi"/>
                <w:sz w:val="20"/>
                <w:szCs w:val="20"/>
              </w:rPr>
              <w:t xml:space="preserve">N =50 </w:t>
            </w:r>
          </w:p>
        </w:tc>
        <w:tc>
          <w:tcPr>
            <w:tcW w:w="1041" w:type="dxa"/>
          </w:tcPr>
          <w:p w14:paraId="5A703F54" w14:textId="77777777" w:rsidR="0049311D" w:rsidRPr="00E47854" w:rsidRDefault="0049311D" w:rsidP="000670AD">
            <w:pPr>
              <w:jc w:val="center"/>
              <w:rPr>
                <w:rFonts w:cstheme="minorHAnsi"/>
                <w:sz w:val="20"/>
                <w:szCs w:val="20"/>
              </w:rPr>
            </w:pPr>
            <w:r w:rsidRPr="00E47854">
              <w:rPr>
                <w:rFonts w:cstheme="minorHAnsi"/>
                <w:sz w:val="20"/>
                <w:szCs w:val="20"/>
              </w:rPr>
              <w:t xml:space="preserve">ECRIN, </w:t>
            </w:r>
          </w:p>
          <w:p w14:paraId="1F3A54C8" w14:textId="77777777" w:rsidR="0049311D" w:rsidRPr="00E47854" w:rsidRDefault="0049311D" w:rsidP="000670AD">
            <w:pPr>
              <w:jc w:val="center"/>
              <w:rPr>
                <w:rFonts w:cstheme="minorHAnsi"/>
                <w:sz w:val="20"/>
                <w:szCs w:val="20"/>
              </w:rPr>
            </w:pPr>
            <w:r w:rsidRPr="00E47854">
              <w:rPr>
                <w:rFonts w:cstheme="minorHAnsi"/>
                <w:sz w:val="20"/>
                <w:szCs w:val="20"/>
              </w:rPr>
              <w:t>N=19</w:t>
            </w:r>
          </w:p>
        </w:tc>
        <w:tc>
          <w:tcPr>
            <w:tcW w:w="1190" w:type="dxa"/>
          </w:tcPr>
          <w:p w14:paraId="1BD33947" w14:textId="77777777" w:rsidR="0049311D" w:rsidRPr="00E47854" w:rsidRDefault="0049311D" w:rsidP="000670AD">
            <w:pPr>
              <w:jc w:val="center"/>
              <w:rPr>
                <w:rFonts w:cstheme="minorHAnsi"/>
                <w:sz w:val="20"/>
                <w:szCs w:val="20"/>
              </w:rPr>
            </w:pPr>
            <w:r w:rsidRPr="00E47854">
              <w:rPr>
                <w:rFonts w:cstheme="minorHAnsi"/>
                <w:sz w:val="20"/>
                <w:szCs w:val="20"/>
              </w:rPr>
              <w:t xml:space="preserve">Overall, </w:t>
            </w:r>
          </w:p>
          <w:p w14:paraId="11490A40" w14:textId="77777777" w:rsidR="0049311D" w:rsidRPr="00E47854" w:rsidRDefault="0049311D" w:rsidP="000670AD">
            <w:pPr>
              <w:jc w:val="center"/>
              <w:rPr>
                <w:rFonts w:cstheme="minorHAnsi"/>
                <w:sz w:val="20"/>
                <w:szCs w:val="20"/>
              </w:rPr>
            </w:pPr>
            <w:r w:rsidRPr="00E47854">
              <w:rPr>
                <w:rFonts w:cstheme="minorHAnsi"/>
                <w:sz w:val="20"/>
                <w:szCs w:val="20"/>
              </w:rPr>
              <w:t>N=69</w:t>
            </w:r>
          </w:p>
        </w:tc>
      </w:tr>
      <w:tr w:rsidR="0049311D" w:rsidRPr="00E47854" w14:paraId="14903D25" w14:textId="77777777" w:rsidTr="000670AD">
        <w:trPr>
          <w:trHeight w:val="326"/>
          <w:tblHeader/>
        </w:trPr>
        <w:tc>
          <w:tcPr>
            <w:tcW w:w="3418" w:type="dxa"/>
            <w:vMerge/>
          </w:tcPr>
          <w:p w14:paraId="354BF501" w14:textId="77777777" w:rsidR="0049311D" w:rsidRPr="00E47854" w:rsidRDefault="0049311D" w:rsidP="000670AD">
            <w:pPr>
              <w:rPr>
                <w:rFonts w:cstheme="minorHAnsi"/>
                <w:sz w:val="20"/>
                <w:szCs w:val="20"/>
              </w:rPr>
            </w:pPr>
          </w:p>
        </w:tc>
        <w:tc>
          <w:tcPr>
            <w:tcW w:w="3571" w:type="dxa"/>
            <w:vMerge/>
          </w:tcPr>
          <w:p w14:paraId="3E02EB79" w14:textId="77777777" w:rsidR="0049311D" w:rsidRPr="00E47854" w:rsidRDefault="0049311D" w:rsidP="000670AD">
            <w:pPr>
              <w:rPr>
                <w:rFonts w:cstheme="minorHAnsi"/>
                <w:sz w:val="20"/>
                <w:szCs w:val="20"/>
              </w:rPr>
            </w:pPr>
          </w:p>
        </w:tc>
        <w:tc>
          <w:tcPr>
            <w:tcW w:w="1190" w:type="dxa"/>
          </w:tcPr>
          <w:p w14:paraId="11105F12" w14:textId="77777777" w:rsidR="0049311D" w:rsidRPr="00E47854" w:rsidRDefault="0049311D" w:rsidP="000670AD">
            <w:pPr>
              <w:jc w:val="center"/>
              <w:rPr>
                <w:rFonts w:cstheme="minorHAnsi"/>
                <w:sz w:val="20"/>
                <w:szCs w:val="20"/>
              </w:rPr>
            </w:pPr>
            <w:r w:rsidRPr="00E47854">
              <w:rPr>
                <w:rFonts w:cstheme="minorHAnsi"/>
                <w:sz w:val="20"/>
                <w:szCs w:val="20"/>
              </w:rPr>
              <w:t>n (%)</w:t>
            </w:r>
          </w:p>
        </w:tc>
        <w:tc>
          <w:tcPr>
            <w:tcW w:w="1041" w:type="dxa"/>
          </w:tcPr>
          <w:p w14:paraId="3C1BEE69" w14:textId="77777777" w:rsidR="0049311D" w:rsidRPr="00E47854" w:rsidRDefault="0049311D" w:rsidP="000670AD">
            <w:pPr>
              <w:jc w:val="center"/>
              <w:rPr>
                <w:rFonts w:cstheme="minorHAnsi"/>
                <w:sz w:val="20"/>
                <w:szCs w:val="20"/>
              </w:rPr>
            </w:pPr>
            <w:r w:rsidRPr="00E47854">
              <w:rPr>
                <w:rFonts w:cstheme="minorHAnsi"/>
                <w:sz w:val="20"/>
                <w:szCs w:val="20"/>
              </w:rPr>
              <w:t>n (%)</w:t>
            </w:r>
          </w:p>
        </w:tc>
        <w:tc>
          <w:tcPr>
            <w:tcW w:w="1190" w:type="dxa"/>
          </w:tcPr>
          <w:p w14:paraId="169606D1" w14:textId="77777777" w:rsidR="0049311D" w:rsidRPr="00E47854" w:rsidRDefault="0049311D" w:rsidP="000670AD">
            <w:pPr>
              <w:jc w:val="center"/>
              <w:rPr>
                <w:rFonts w:cstheme="minorHAnsi"/>
                <w:sz w:val="20"/>
                <w:szCs w:val="20"/>
              </w:rPr>
            </w:pPr>
            <w:r w:rsidRPr="00E47854">
              <w:rPr>
                <w:rFonts w:cstheme="minorHAnsi"/>
                <w:sz w:val="20"/>
                <w:szCs w:val="20"/>
              </w:rPr>
              <w:t>n (%)</w:t>
            </w:r>
          </w:p>
        </w:tc>
      </w:tr>
      <w:tr w:rsidR="0049311D" w:rsidRPr="00E47854" w14:paraId="4D9AB988" w14:textId="77777777" w:rsidTr="000670AD">
        <w:trPr>
          <w:trHeight w:val="326"/>
        </w:trPr>
        <w:tc>
          <w:tcPr>
            <w:tcW w:w="10412" w:type="dxa"/>
            <w:gridSpan w:val="5"/>
          </w:tcPr>
          <w:p w14:paraId="7C867746" w14:textId="77777777" w:rsidR="0049311D" w:rsidRPr="00E47854" w:rsidRDefault="0049311D" w:rsidP="000670AD">
            <w:pPr>
              <w:rPr>
                <w:rFonts w:cstheme="minorHAnsi"/>
                <w:sz w:val="20"/>
                <w:szCs w:val="20"/>
              </w:rPr>
            </w:pPr>
            <w:r w:rsidRPr="00E47854">
              <w:rPr>
                <w:rFonts w:cstheme="minorHAnsi"/>
                <w:b/>
                <w:sz w:val="20"/>
                <w:szCs w:val="20"/>
              </w:rPr>
              <w:t>Introductory questions</w:t>
            </w:r>
          </w:p>
        </w:tc>
      </w:tr>
      <w:tr w:rsidR="0049311D" w:rsidRPr="00E47854" w14:paraId="077BF4D4" w14:textId="77777777" w:rsidTr="000670AD">
        <w:trPr>
          <w:trHeight w:val="286"/>
        </w:trPr>
        <w:tc>
          <w:tcPr>
            <w:tcW w:w="3418" w:type="dxa"/>
            <w:vMerge w:val="restart"/>
          </w:tcPr>
          <w:p w14:paraId="43CC6F0C" w14:textId="77777777" w:rsidR="0049311D" w:rsidRPr="00E47854" w:rsidRDefault="0049311D" w:rsidP="000670AD">
            <w:pPr>
              <w:pStyle w:val="ListParagraph"/>
              <w:numPr>
                <w:ilvl w:val="0"/>
                <w:numId w:val="5"/>
              </w:numPr>
              <w:ind w:left="273" w:hanging="273"/>
              <w:rPr>
                <w:rFonts w:cstheme="minorHAnsi"/>
                <w:sz w:val="20"/>
                <w:szCs w:val="20"/>
              </w:rPr>
            </w:pPr>
            <w:r w:rsidRPr="00E47854">
              <w:rPr>
                <w:rFonts w:cstheme="minorHAnsi"/>
                <w:sz w:val="20"/>
                <w:szCs w:val="20"/>
              </w:rPr>
              <w:t xml:space="preserve">Who usually leads recruitment prediction for a clinical trial within your unit? </w:t>
            </w:r>
            <w:r w:rsidRPr="00E47854">
              <w:rPr>
                <w:rFonts w:cstheme="minorHAnsi"/>
                <w:i/>
                <w:sz w:val="20"/>
                <w:szCs w:val="20"/>
              </w:rPr>
              <w:t>Please select all that apply.</w:t>
            </w:r>
          </w:p>
        </w:tc>
        <w:tc>
          <w:tcPr>
            <w:tcW w:w="3571" w:type="dxa"/>
          </w:tcPr>
          <w:p w14:paraId="14CCF4A1" w14:textId="77777777" w:rsidR="0049311D" w:rsidRPr="00E47854" w:rsidRDefault="0049311D" w:rsidP="000670AD">
            <w:pPr>
              <w:rPr>
                <w:rFonts w:cstheme="minorHAnsi"/>
                <w:sz w:val="20"/>
                <w:szCs w:val="20"/>
              </w:rPr>
            </w:pPr>
            <w:r w:rsidRPr="00E47854">
              <w:rPr>
                <w:rFonts w:cstheme="minorHAnsi"/>
                <w:sz w:val="20"/>
                <w:szCs w:val="20"/>
              </w:rPr>
              <w:t xml:space="preserve">Chief Investigator </w:t>
            </w:r>
          </w:p>
        </w:tc>
        <w:tc>
          <w:tcPr>
            <w:tcW w:w="1190" w:type="dxa"/>
          </w:tcPr>
          <w:p w14:paraId="15D19317" w14:textId="77777777" w:rsidR="0049311D" w:rsidRPr="00E47854" w:rsidRDefault="0049311D" w:rsidP="000670AD">
            <w:pPr>
              <w:jc w:val="center"/>
              <w:rPr>
                <w:rFonts w:cstheme="minorHAnsi"/>
                <w:sz w:val="20"/>
                <w:szCs w:val="20"/>
              </w:rPr>
            </w:pPr>
            <w:r>
              <w:rPr>
                <w:rFonts w:cstheme="minorHAnsi"/>
                <w:sz w:val="20"/>
                <w:szCs w:val="20"/>
              </w:rPr>
              <w:t>33</w:t>
            </w:r>
            <w:r w:rsidRPr="00E47854">
              <w:rPr>
                <w:rFonts w:cstheme="minorHAnsi"/>
                <w:sz w:val="20"/>
                <w:szCs w:val="20"/>
              </w:rPr>
              <w:t xml:space="preserve"> (</w:t>
            </w:r>
            <w:r>
              <w:rPr>
                <w:rFonts w:cstheme="minorHAnsi"/>
                <w:sz w:val="20"/>
                <w:szCs w:val="20"/>
              </w:rPr>
              <w:t>66</w:t>
            </w:r>
            <w:r w:rsidRPr="00E47854">
              <w:rPr>
                <w:rFonts w:cstheme="minorHAnsi"/>
                <w:sz w:val="20"/>
                <w:szCs w:val="20"/>
              </w:rPr>
              <w:t>)</w:t>
            </w:r>
          </w:p>
        </w:tc>
        <w:tc>
          <w:tcPr>
            <w:tcW w:w="1041" w:type="dxa"/>
          </w:tcPr>
          <w:p w14:paraId="2404A197" w14:textId="77777777" w:rsidR="0049311D" w:rsidRPr="00E47854" w:rsidRDefault="0049311D" w:rsidP="000670AD">
            <w:pPr>
              <w:jc w:val="center"/>
              <w:rPr>
                <w:rFonts w:cstheme="minorHAnsi"/>
                <w:sz w:val="20"/>
                <w:szCs w:val="20"/>
              </w:rPr>
            </w:pPr>
            <w:r>
              <w:rPr>
                <w:rFonts w:cstheme="minorHAnsi"/>
                <w:sz w:val="20"/>
                <w:szCs w:val="20"/>
              </w:rPr>
              <w:t xml:space="preserve">13 </w:t>
            </w:r>
            <w:r w:rsidRPr="00E47854">
              <w:rPr>
                <w:rFonts w:cstheme="minorHAnsi"/>
                <w:sz w:val="20"/>
                <w:szCs w:val="20"/>
              </w:rPr>
              <w:t>(68)</w:t>
            </w:r>
          </w:p>
        </w:tc>
        <w:tc>
          <w:tcPr>
            <w:tcW w:w="1190" w:type="dxa"/>
          </w:tcPr>
          <w:p w14:paraId="60B7D53A" w14:textId="77777777" w:rsidR="0049311D" w:rsidRPr="00E47854" w:rsidRDefault="0049311D" w:rsidP="000670AD">
            <w:pPr>
              <w:jc w:val="center"/>
              <w:rPr>
                <w:rFonts w:cstheme="minorHAnsi"/>
                <w:sz w:val="20"/>
                <w:szCs w:val="20"/>
              </w:rPr>
            </w:pPr>
            <w:r w:rsidRPr="00E47854">
              <w:rPr>
                <w:rFonts w:cstheme="minorHAnsi"/>
                <w:sz w:val="20"/>
                <w:szCs w:val="20"/>
              </w:rPr>
              <w:t>4</w:t>
            </w:r>
            <w:r>
              <w:rPr>
                <w:rFonts w:cstheme="minorHAnsi"/>
                <w:sz w:val="20"/>
                <w:szCs w:val="20"/>
              </w:rPr>
              <w:t>6</w:t>
            </w:r>
            <w:r w:rsidRPr="00E47854">
              <w:rPr>
                <w:rFonts w:cstheme="minorHAnsi"/>
                <w:sz w:val="20"/>
                <w:szCs w:val="20"/>
              </w:rPr>
              <w:t xml:space="preserve"> (6</w:t>
            </w:r>
            <w:r>
              <w:rPr>
                <w:rFonts w:cstheme="minorHAnsi"/>
                <w:sz w:val="20"/>
                <w:szCs w:val="20"/>
              </w:rPr>
              <w:t>7</w:t>
            </w:r>
            <w:r w:rsidRPr="00E47854">
              <w:rPr>
                <w:rFonts w:cstheme="minorHAnsi"/>
                <w:sz w:val="20"/>
                <w:szCs w:val="20"/>
              </w:rPr>
              <w:t>)</w:t>
            </w:r>
          </w:p>
        </w:tc>
      </w:tr>
      <w:tr w:rsidR="0049311D" w:rsidRPr="00E47854" w14:paraId="094CB475" w14:textId="77777777" w:rsidTr="000670AD">
        <w:trPr>
          <w:trHeight w:val="249"/>
        </w:trPr>
        <w:tc>
          <w:tcPr>
            <w:tcW w:w="3418" w:type="dxa"/>
            <w:vMerge/>
          </w:tcPr>
          <w:p w14:paraId="396C2BED" w14:textId="77777777" w:rsidR="0049311D" w:rsidRPr="00E47854" w:rsidRDefault="0049311D" w:rsidP="000670AD">
            <w:pPr>
              <w:rPr>
                <w:rFonts w:cstheme="minorHAnsi"/>
                <w:sz w:val="20"/>
                <w:szCs w:val="20"/>
              </w:rPr>
            </w:pPr>
          </w:p>
        </w:tc>
        <w:tc>
          <w:tcPr>
            <w:tcW w:w="3571" w:type="dxa"/>
          </w:tcPr>
          <w:p w14:paraId="05DE04CF" w14:textId="77777777" w:rsidR="0049311D" w:rsidRPr="00E47854" w:rsidRDefault="0049311D" w:rsidP="000670AD">
            <w:pPr>
              <w:rPr>
                <w:rFonts w:cstheme="minorHAnsi"/>
                <w:sz w:val="20"/>
                <w:szCs w:val="20"/>
              </w:rPr>
            </w:pPr>
            <w:r w:rsidRPr="00E47854">
              <w:rPr>
                <w:rFonts w:cstheme="minorHAnsi"/>
                <w:sz w:val="20"/>
                <w:szCs w:val="20"/>
              </w:rPr>
              <w:t>Trial Coordinator</w:t>
            </w:r>
          </w:p>
        </w:tc>
        <w:tc>
          <w:tcPr>
            <w:tcW w:w="1190" w:type="dxa"/>
          </w:tcPr>
          <w:p w14:paraId="316B2748" w14:textId="77777777" w:rsidR="0049311D" w:rsidRPr="00E47854" w:rsidRDefault="0049311D" w:rsidP="000670AD">
            <w:pPr>
              <w:jc w:val="center"/>
              <w:rPr>
                <w:rFonts w:cstheme="minorHAnsi"/>
                <w:sz w:val="20"/>
                <w:szCs w:val="20"/>
              </w:rPr>
            </w:pPr>
            <w:r w:rsidRPr="00E47854">
              <w:rPr>
                <w:rFonts w:cstheme="minorHAnsi"/>
                <w:sz w:val="20"/>
                <w:szCs w:val="20"/>
              </w:rPr>
              <w:t>28 (56)</w:t>
            </w:r>
          </w:p>
        </w:tc>
        <w:tc>
          <w:tcPr>
            <w:tcW w:w="1041" w:type="dxa"/>
          </w:tcPr>
          <w:p w14:paraId="76CEC3D4" w14:textId="77777777" w:rsidR="0049311D" w:rsidRPr="00E47854" w:rsidRDefault="0049311D" w:rsidP="000670AD">
            <w:pPr>
              <w:jc w:val="center"/>
              <w:rPr>
                <w:rFonts w:cstheme="minorHAnsi"/>
                <w:sz w:val="20"/>
                <w:szCs w:val="20"/>
              </w:rPr>
            </w:pPr>
            <w:r w:rsidRPr="00E47854">
              <w:rPr>
                <w:rFonts w:cstheme="minorHAnsi"/>
                <w:sz w:val="20"/>
                <w:szCs w:val="20"/>
              </w:rPr>
              <w:t>5 (26)</w:t>
            </w:r>
          </w:p>
        </w:tc>
        <w:tc>
          <w:tcPr>
            <w:tcW w:w="1190" w:type="dxa"/>
          </w:tcPr>
          <w:p w14:paraId="753B9193" w14:textId="77777777" w:rsidR="0049311D" w:rsidRPr="00E47854" w:rsidRDefault="0049311D" w:rsidP="000670AD">
            <w:pPr>
              <w:jc w:val="center"/>
              <w:rPr>
                <w:rFonts w:cstheme="minorHAnsi"/>
                <w:sz w:val="20"/>
                <w:szCs w:val="20"/>
              </w:rPr>
            </w:pPr>
            <w:r w:rsidRPr="00E47854">
              <w:rPr>
                <w:rFonts w:cstheme="minorHAnsi"/>
                <w:sz w:val="20"/>
                <w:szCs w:val="20"/>
              </w:rPr>
              <w:t>33 (48)</w:t>
            </w:r>
          </w:p>
        </w:tc>
      </w:tr>
      <w:tr w:rsidR="0049311D" w:rsidRPr="00E47854" w14:paraId="11D81DCD" w14:textId="77777777" w:rsidTr="000670AD">
        <w:trPr>
          <w:trHeight w:val="266"/>
        </w:trPr>
        <w:tc>
          <w:tcPr>
            <w:tcW w:w="3418" w:type="dxa"/>
            <w:vMerge/>
          </w:tcPr>
          <w:p w14:paraId="5EB3B050" w14:textId="77777777" w:rsidR="0049311D" w:rsidRPr="00E47854" w:rsidRDefault="0049311D" w:rsidP="000670AD">
            <w:pPr>
              <w:rPr>
                <w:rFonts w:cstheme="minorHAnsi"/>
                <w:sz w:val="20"/>
                <w:szCs w:val="20"/>
              </w:rPr>
            </w:pPr>
          </w:p>
        </w:tc>
        <w:tc>
          <w:tcPr>
            <w:tcW w:w="3571" w:type="dxa"/>
          </w:tcPr>
          <w:p w14:paraId="2E7FD5AA" w14:textId="77777777" w:rsidR="0049311D" w:rsidRPr="00E47854" w:rsidRDefault="0049311D" w:rsidP="000670AD">
            <w:pPr>
              <w:rPr>
                <w:rFonts w:cstheme="minorHAnsi"/>
                <w:sz w:val="20"/>
                <w:szCs w:val="20"/>
              </w:rPr>
            </w:pPr>
            <w:r w:rsidRPr="00E47854">
              <w:rPr>
                <w:rFonts w:cstheme="minorHAnsi"/>
                <w:sz w:val="20"/>
                <w:szCs w:val="20"/>
              </w:rPr>
              <w:t>Statistician</w:t>
            </w:r>
          </w:p>
        </w:tc>
        <w:tc>
          <w:tcPr>
            <w:tcW w:w="1190" w:type="dxa"/>
            <w:shd w:val="clear" w:color="auto" w:fill="auto"/>
          </w:tcPr>
          <w:p w14:paraId="7934A41C" w14:textId="77777777" w:rsidR="0049311D" w:rsidRPr="00E73628" w:rsidRDefault="0049311D" w:rsidP="000670AD">
            <w:pPr>
              <w:jc w:val="center"/>
              <w:rPr>
                <w:rFonts w:cstheme="minorHAnsi"/>
                <w:sz w:val="20"/>
                <w:szCs w:val="20"/>
              </w:rPr>
            </w:pPr>
            <w:r w:rsidRPr="00E73628">
              <w:rPr>
                <w:rFonts w:cstheme="minorHAnsi"/>
                <w:sz w:val="20"/>
                <w:szCs w:val="20"/>
              </w:rPr>
              <w:t>29 (58)</w:t>
            </w:r>
          </w:p>
        </w:tc>
        <w:tc>
          <w:tcPr>
            <w:tcW w:w="1041" w:type="dxa"/>
            <w:shd w:val="clear" w:color="auto" w:fill="auto"/>
          </w:tcPr>
          <w:p w14:paraId="7388BFB4" w14:textId="77777777" w:rsidR="0049311D" w:rsidRPr="00E73628" w:rsidRDefault="0049311D" w:rsidP="000670AD">
            <w:pPr>
              <w:jc w:val="center"/>
              <w:rPr>
                <w:rFonts w:cstheme="minorHAnsi"/>
                <w:sz w:val="20"/>
                <w:szCs w:val="20"/>
              </w:rPr>
            </w:pPr>
            <w:r w:rsidRPr="00E73628">
              <w:rPr>
                <w:rFonts w:cstheme="minorHAnsi"/>
                <w:sz w:val="20"/>
                <w:szCs w:val="20"/>
              </w:rPr>
              <w:t>10 (53)</w:t>
            </w:r>
          </w:p>
        </w:tc>
        <w:tc>
          <w:tcPr>
            <w:tcW w:w="1190" w:type="dxa"/>
            <w:shd w:val="clear" w:color="auto" w:fill="auto"/>
          </w:tcPr>
          <w:p w14:paraId="602F4E34" w14:textId="77777777" w:rsidR="0049311D" w:rsidRPr="00E73628" w:rsidRDefault="0049311D" w:rsidP="000670AD">
            <w:pPr>
              <w:jc w:val="center"/>
              <w:rPr>
                <w:rFonts w:cstheme="minorHAnsi"/>
                <w:sz w:val="20"/>
                <w:szCs w:val="20"/>
              </w:rPr>
            </w:pPr>
            <w:r w:rsidRPr="00E73628">
              <w:rPr>
                <w:rFonts w:cstheme="minorHAnsi"/>
                <w:sz w:val="20"/>
                <w:szCs w:val="20"/>
              </w:rPr>
              <w:t>39 (57)</w:t>
            </w:r>
          </w:p>
        </w:tc>
      </w:tr>
      <w:tr w:rsidR="0049311D" w:rsidRPr="00E47854" w14:paraId="2EB8BCF2" w14:textId="77777777" w:rsidTr="000670AD">
        <w:trPr>
          <w:trHeight w:val="343"/>
        </w:trPr>
        <w:tc>
          <w:tcPr>
            <w:tcW w:w="3418" w:type="dxa"/>
            <w:vMerge/>
          </w:tcPr>
          <w:p w14:paraId="2AFBED15" w14:textId="77777777" w:rsidR="0049311D" w:rsidRPr="00E47854" w:rsidRDefault="0049311D" w:rsidP="000670AD">
            <w:pPr>
              <w:rPr>
                <w:rFonts w:cstheme="minorHAnsi"/>
                <w:sz w:val="20"/>
                <w:szCs w:val="20"/>
              </w:rPr>
            </w:pPr>
          </w:p>
        </w:tc>
        <w:tc>
          <w:tcPr>
            <w:tcW w:w="3571" w:type="dxa"/>
          </w:tcPr>
          <w:p w14:paraId="1DC30D88" w14:textId="77777777" w:rsidR="0049311D" w:rsidRPr="00E47854" w:rsidRDefault="0049311D" w:rsidP="000670AD">
            <w:pPr>
              <w:rPr>
                <w:rFonts w:cstheme="minorHAnsi"/>
                <w:sz w:val="20"/>
                <w:szCs w:val="20"/>
              </w:rPr>
            </w:pPr>
            <w:r w:rsidRPr="00E47854">
              <w:rPr>
                <w:rFonts w:cstheme="minorHAnsi"/>
                <w:sz w:val="20"/>
                <w:szCs w:val="20"/>
              </w:rPr>
              <w:t>Other (e.g. IT team, Senior staff)</w:t>
            </w:r>
          </w:p>
        </w:tc>
        <w:tc>
          <w:tcPr>
            <w:tcW w:w="1190" w:type="dxa"/>
          </w:tcPr>
          <w:p w14:paraId="5EEAD825" w14:textId="77777777" w:rsidR="0049311D" w:rsidRPr="00E47854" w:rsidRDefault="0049311D" w:rsidP="000670AD">
            <w:pPr>
              <w:jc w:val="center"/>
              <w:rPr>
                <w:rFonts w:cstheme="minorHAnsi"/>
                <w:sz w:val="20"/>
                <w:szCs w:val="20"/>
              </w:rPr>
            </w:pPr>
            <w:r w:rsidRPr="00E47854">
              <w:rPr>
                <w:rFonts w:cstheme="minorHAnsi"/>
                <w:sz w:val="20"/>
                <w:szCs w:val="20"/>
              </w:rPr>
              <w:t>6 (12)</w:t>
            </w:r>
          </w:p>
        </w:tc>
        <w:tc>
          <w:tcPr>
            <w:tcW w:w="1041" w:type="dxa"/>
          </w:tcPr>
          <w:p w14:paraId="7272F70E" w14:textId="77777777" w:rsidR="0049311D" w:rsidRPr="00E47854" w:rsidRDefault="0049311D" w:rsidP="000670AD">
            <w:pPr>
              <w:jc w:val="center"/>
              <w:rPr>
                <w:rFonts w:cstheme="minorHAnsi"/>
                <w:sz w:val="20"/>
                <w:szCs w:val="20"/>
              </w:rPr>
            </w:pPr>
            <w:r w:rsidRPr="00E47854">
              <w:rPr>
                <w:rFonts w:cstheme="minorHAnsi"/>
                <w:sz w:val="20"/>
                <w:szCs w:val="20"/>
              </w:rPr>
              <w:t>1 (5)</w:t>
            </w:r>
          </w:p>
        </w:tc>
        <w:tc>
          <w:tcPr>
            <w:tcW w:w="1190" w:type="dxa"/>
          </w:tcPr>
          <w:p w14:paraId="3F7CB857" w14:textId="77777777" w:rsidR="0049311D" w:rsidRPr="00E47854" w:rsidRDefault="0049311D" w:rsidP="000670AD">
            <w:pPr>
              <w:jc w:val="center"/>
              <w:rPr>
                <w:rFonts w:cstheme="minorHAnsi"/>
                <w:sz w:val="20"/>
                <w:szCs w:val="20"/>
              </w:rPr>
            </w:pPr>
            <w:r w:rsidRPr="00E47854">
              <w:rPr>
                <w:rFonts w:cstheme="minorHAnsi"/>
                <w:sz w:val="20"/>
                <w:szCs w:val="20"/>
              </w:rPr>
              <w:t>7 (10)</w:t>
            </w:r>
          </w:p>
        </w:tc>
      </w:tr>
      <w:tr w:rsidR="0049311D" w:rsidRPr="00E47854" w14:paraId="4541820B" w14:textId="77777777" w:rsidTr="000670AD">
        <w:trPr>
          <w:trHeight w:val="307"/>
        </w:trPr>
        <w:tc>
          <w:tcPr>
            <w:tcW w:w="3418" w:type="dxa"/>
            <w:vMerge w:val="restart"/>
          </w:tcPr>
          <w:p w14:paraId="00355381" w14:textId="77777777" w:rsidR="0049311D" w:rsidRPr="00E47854" w:rsidRDefault="0049311D" w:rsidP="000670AD">
            <w:pPr>
              <w:pStyle w:val="ListParagraph"/>
              <w:numPr>
                <w:ilvl w:val="0"/>
                <w:numId w:val="5"/>
              </w:numPr>
              <w:ind w:left="273" w:hanging="273"/>
              <w:rPr>
                <w:rFonts w:cstheme="minorHAnsi"/>
                <w:sz w:val="20"/>
                <w:szCs w:val="20"/>
              </w:rPr>
            </w:pPr>
            <w:r w:rsidRPr="00E47854">
              <w:rPr>
                <w:rFonts w:cstheme="minorHAnsi"/>
                <w:sz w:val="20"/>
                <w:szCs w:val="20"/>
              </w:rPr>
              <w:t>Do you believe a statistician should be involved in the recruitment prediction process?</w:t>
            </w:r>
          </w:p>
        </w:tc>
        <w:tc>
          <w:tcPr>
            <w:tcW w:w="3571" w:type="dxa"/>
          </w:tcPr>
          <w:p w14:paraId="18D12933" w14:textId="77777777" w:rsidR="0049311D" w:rsidRPr="00E47854" w:rsidRDefault="0049311D" w:rsidP="000670AD">
            <w:pPr>
              <w:rPr>
                <w:rFonts w:cstheme="minorHAnsi"/>
                <w:sz w:val="20"/>
                <w:szCs w:val="20"/>
                <w:vertAlign w:val="superscript"/>
              </w:rPr>
            </w:pPr>
            <w:r w:rsidRPr="00E47854">
              <w:rPr>
                <w:rFonts w:cstheme="minorHAnsi"/>
                <w:sz w:val="20"/>
                <w:szCs w:val="20"/>
              </w:rPr>
              <w:t>Yes</w:t>
            </w:r>
          </w:p>
        </w:tc>
        <w:tc>
          <w:tcPr>
            <w:tcW w:w="1190" w:type="dxa"/>
          </w:tcPr>
          <w:p w14:paraId="2B2638E3" w14:textId="77777777" w:rsidR="0049311D" w:rsidRPr="00E73628" w:rsidRDefault="0049311D" w:rsidP="000670AD">
            <w:pPr>
              <w:jc w:val="center"/>
              <w:rPr>
                <w:rFonts w:cstheme="minorHAnsi"/>
                <w:sz w:val="20"/>
                <w:szCs w:val="20"/>
              </w:rPr>
            </w:pPr>
            <w:r w:rsidRPr="00E73628">
              <w:rPr>
                <w:rFonts w:cstheme="minorHAnsi"/>
                <w:sz w:val="20"/>
                <w:szCs w:val="20"/>
              </w:rPr>
              <w:t>43 (86)</w:t>
            </w:r>
          </w:p>
        </w:tc>
        <w:tc>
          <w:tcPr>
            <w:tcW w:w="1041" w:type="dxa"/>
          </w:tcPr>
          <w:p w14:paraId="74611683" w14:textId="77777777" w:rsidR="0049311D" w:rsidRPr="00E73628" w:rsidRDefault="0049311D" w:rsidP="000670AD">
            <w:pPr>
              <w:jc w:val="center"/>
              <w:rPr>
                <w:rFonts w:cstheme="minorHAnsi"/>
                <w:sz w:val="20"/>
                <w:szCs w:val="20"/>
              </w:rPr>
            </w:pPr>
            <w:r w:rsidRPr="00E73628">
              <w:rPr>
                <w:rFonts w:cstheme="minorHAnsi"/>
                <w:sz w:val="20"/>
                <w:szCs w:val="20"/>
              </w:rPr>
              <w:t>13 (68)</w:t>
            </w:r>
          </w:p>
        </w:tc>
        <w:tc>
          <w:tcPr>
            <w:tcW w:w="1190" w:type="dxa"/>
          </w:tcPr>
          <w:p w14:paraId="4BA99EE5" w14:textId="77777777" w:rsidR="0049311D" w:rsidRPr="00E47854" w:rsidRDefault="0049311D" w:rsidP="000670AD">
            <w:pPr>
              <w:jc w:val="center"/>
              <w:rPr>
                <w:rFonts w:cstheme="minorHAnsi"/>
                <w:sz w:val="20"/>
                <w:szCs w:val="20"/>
              </w:rPr>
            </w:pPr>
            <w:r w:rsidRPr="00E47854">
              <w:rPr>
                <w:rFonts w:cstheme="minorHAnsi"/>
                <w:sz w:val="20"/>
                <w:szCs w:val="20"/>
              </w:rPr>
              <w:t>56 (81)</w:t>
            </w:r>
          </w:p>
        </w:tc>
      </w:tr>
      <w:tr w:rsidR="0049311D" w:rsidRPr="00E47854" w14:paraId="494EE357" w14:textId="77777777" w:rsidTr="000670AD">
        <w:trPr>
          <w:trHeight w:val="413"/>
        </w:trPr>
        <w:tc>
          <w:tcPr>
            <w:tcW w:w="3418" w:type="dxa"/>
            <w:vMerge/>
          </w:tcPr>
          <w:p w14:paraId="7D26CB71" w14:textId="77777777" w:rsidR="0049311D" w:rsidRPr="00E47854" w:rsidRDefault="0049311D" w:rsidP="000670AD">
            <w:pPr>
              <w:rPr>
                <w:rFonts w:cstheme="minorHAnsi"/>
                <w:sz w:val="20"/>
                <w:szCs w:val="20"/>
              </w:rPr>
            </w:pPr>
          </w:p>
        </w:tc>
        <w:tc>
          <w:tcPr>
            <w:tcW w:w="3571" w:type="dxa"/>
          </w:tcPr>
          <w:p w14:paraId="54579A06" w14:textId="77777777" w:rsidR="0049311D" w:rsidRPr="00E47854" w:rsidRDefault="0049311D" w:rsidP="000670AD">
            <w:pPr>
              <w:rPr>
                <w:rFonts w:cstheme="minorHAnsi"/>
                <w:sz w:val="20"/>
                <w:szCs w:val="20"/>
                <w:vertAlign w:val="superscript"/>
              </w:rPr>
            </w:pPr>
            <w:r w:rsidRPr="00E47854">
              <w:rPr>
                <w:rFonts w:cstheme="minorHAnsi"/>
                <w:sz w:val="20"/>
                <w:szCs w:val="20"/>
              </w:rPr>
              <w:t>No</w:t>
            </w:r>
          </w:p>
        </w:tc>
        <w:tc>
          <w:tcPr>
            <w:tcW w:w="1190" w:type="dxa"/>
          </w:tcPr>
          <w:p w14:paraId="3FBCA847" w14:textId="77777777" w:rsidR="0049311D" w:rsidRPr="00E47854" w:rsidRDefault="0049311D" w:rsidP="000670AD">
            <w:pPr>
              <w:jc w:val="center"/>
              <w:rPr>
                <w:rFonts w:cstheme="minorHAnsi"/>
                <w:sz w:val="20"/>
                <w:szCs w:val="20"/>
              </w:rPr>
            </w:pPr>
            <w:r w:rsidRPr="00E47854">
              <w:rPr>
                <w:rFonts w:cstheme="minorHAnsi"/>
                <w:sz w:val="20"/>
                <w:szCs w:val="20"/>
              </w:rPr>
              <w:t>3 (6)</w:t>
            </w:r>
          </w:p>
        </w:tc>
        <w:tc>
          <w:tcPr>
            <w:tcW w:w="1041" w:type="dxa"/>
          </w:tcPr>
          <w:p w14:paraId="43908C4D" w14:textId="77777777" w:rsidR="0049311D" w:rsidRPr="00E47854" w:rsidRDefault="0049311D" w:rsidP="000670AD">
            <w:pPr>
              <w:jc w:val="center"/>
              <w:rPr>
                <w:rFonts w:cstheme="minorHAnsi"/>
                <w:sz w:val="20"/>
                <w:szCs w:val="20"/>
              </w:rPr>
            </w:pPr>
            <w:r w:rsidRPr="00E47854">
              <w:rPr>
                <w:rFonts w:cstheme="minorHAnsi"/>
                <w:sz w:val="20"/>
                <w:szCs w:val="20"/>
              </w:rPr>
              <w:t>6 (32)</w:t>
            </w:r>
          </w:p>
        </w:tc>
        <w:tc>
          <w:tcPr>
            <w:tcW w:w="1190" w:type="dxa"/>
          </w:tcPr>
          <w:p w14:paraId="1B633E04" w14:textId="77777777" w:rsidR="0049311D" w:rsidRPr="00616A41" w:rsidRDefault="0049311D" w:rsidP="000670AD">
            <w:pPr>
              <w:ind w:left="-106" w:right="36"/>
              <w:jc w:val="center"/>
              <w:rPr>
                <w:rFonts w:cstheme="minorHAnsi"/>
                <w:sz w:val="20"/>
                <w:szCs w:val="20"/>
              </w:rPr>
            </w:pPr>
            <w:r>
              <w:rPr>
                <w:rFonts w:cstheme="minorHAnsi"/>
                <w:sz w:val="20"/>
                <w:szCs w:val="20"/>
              </w:rPr>
              <w:t xml:space="preserve">9 </w:t>
            </w:r>
            <w:r w:rsidRPr="00616A41">
              <w:rPr>
                <w:rFonts w:cstheme="minorHAnsi"/>
                <w:sz w:val="20"/>
                <w:szCs w:val="20"/>
              </w:rPr>
              <w:t>(13)</w:t>
            </w:r>
          </w:p>
        </w:tc>
      </w:tr>
      <w:tr w:rsidR="0049311D" w:rsidRPr="00E47854" w14:paraId="5693CD34" w14:textId="77777777" w:rsidTr="000670AD">
        <w:trPr>
          <w:trHeight w:val="341"/>
        </w:trPr>
        <w:tc>
          <w:tcPr>
            <w:tcW w:w="3418" w:type="dxa"/>
            <w:vMerge w:val="restart"/>
          </w:tcPr>
          <w:p w14:paraId="727449CF" w14:textId="77777777" w:rsidR="0049311D" w:rsidRPr="00695688" w:rsidRDefault="0049311D" w:rsidP="000670AD">
            <w:pPr>
              <w:pStyle w:val="ListParagraph"/>
              <w:numPr>
                <w:ilvl w:val="0"/>
                <w:numId w:val="5"/>
              </w:numPr>
              <w:ind w:left="273" w:hanging="273"/>
              <w:rPr>
                <w:rFonts w:cstheme="minorHAnsi"/>
                <w:sz w:val="20"/>
                <w:szCs w:val="20"/>
              </w:rPr>
            </w:pPr>
            <w:r w:rsidRPr="00695688">
              <w:rPr>
                <w:rFonts w:cstheme="minorHAnsi"/>
                <w:sz w:val="20"/>
                <w:szCs w:val="20"/>
              </w:rPr>
              <w:t>When predicting the recruitment rate at the pre-trial planning stage, where do you find the information about the prevalence of the condition being studied, the eligibility of patients, the consent rate of participants etc.? Please provide information</w:t>
            </w:r>
            <w:r w:rsidRPr="004A06D8">
              <w:rPr>
                <w:rFonts w:cstheme="minorHAnsi"/>
                <w:sz w:val="20"/>
                <w:szCs w:val="20"/>
                <w:vertAlign w:val="superscript"/>
              </w:rPr>
              <w:t>a</w:t>
            </w:r>
          </w:p>
        </w:tc>
        <w:tc>
          <w:tcPr>
            <w:tcW w:w="3571" w:type="dxa"/>
          </w:tcPr>
          <w:p w14:paraId="724075CB" w14:textId="77777777" w:rsidR="0049311D" w:rsidRPr="00695688" w:rsidRDefault="0049311D" w:rsidP="000670AD">
            <w:pPr>
              <w:ind w:left="273" w:hanging="273"/>
              <w:rPr>
                <w:rFonts w:cstheme="minorHAnsi"/>
                <w:sz w:val="20"/>
                <w:szCs w:val="20"/>
              </w:rPr>
            </w:pPr>
            <w:r w:rsidRPr="00695688">
              <w:rPr>
                <w:rFonts w:cstheme="minorHAnsi"/>
                <w:sz w:val="20"/>
                <w:szCs w:val="20"/>
              </w:rPr>
              <w:t>Published literature</w:t>
            </w:r>
          </w:p>
        </w:tc>
        <w:tc>
          <w:tcPr>
            <w:tcW w:w="1190" w:type="dxa"/>
          </w:tcPr>
          <w:p w14:paraId="2DF3E6A8" w14:textId="77777777" w:rsidR="0049311D" w:rsidRPr="00695688" w:rsidRDefault="0049311D" w:rsidP="000670AD">
            <w:pPr>
              <w:jc w:val="center"/>
              <w:rPr>
                <w:rFonts w:cstheme="minorHAnsi"/>
                <w:sz w:val="20"/>
                <w:szCs w:val="20"/>
              </w:rPr>
            </w:pPr>
            <w:r w:rsidRPr="00695688">
              <w:rPr>
                <w:rFonts w:cstheme="minorHAnsi"/>
                <w:sz w:val="20"/>
                <w:szCs w:val="20"/>
              </w:rPr>
              <w:t>28 (56)</w:t>
            </w:r>
          </w:p>
        </w:tc>
        <w:tc>
          <w:tcPr>
            <w:tcW w:w="1041" w:type="dxa"/>
          </w:tcPr>
          <w:p w14:paraId="00E482E4" w14:textId="77777777" w:rsidR="0049311D" w:rsidRPr="00695688" w:rsidRDefault="0049311D" w:rsidP="000670AD">
            <w:pPr>
              <w:jc w:val="center"/>
              <w:rPr>
                <w:rFonts w:cstheme="minorHAnsi"/>
                <w:sz w:val="20"/>
                <w:szCs w:val="20"/>
              </w:rPr>
            </w:pPr>
            <w:r w:rsidRPr="00695688">
              <w:rPr>
                <w:rFonts w:cstheme="minorHAnsi"/>
                <w:sz w:val="20"/>
                <w:szCs w:val="20"/>
              </w:rPr>
              <w:t>10 (53)</w:t>
            </w:r>
          </w:p>
        </w:tc>
        <w:tc>
          <w:tcPr>
            <w:tcW w:w="1190" w:type="dxa"/>
          </w:tcPr>
          <w:p w14:paraId="597E1FB8" w14:textId="77777777" w:rsidR="0049311D" w:rsidRPr="00695688" w:rsidRDefault="0049311D" w:rsidP="000670AD">
            <w:pPr>
              <w:jc w:val="center"/>
              <w:rPr>
                <w:rFonts w:cstheme="minorHAnsi"/>
                <w:sz w:val="20"/>
                <w:szCs w:val="20"/>
              </w:rPr>
            </w:pPr>
            <w:r w:rsidRPr="00695688">
              <w:rPr>
                <w:rFonts w:cstheme="minorHAnsi"/>
                <w:sz w:val="20"/>
                <w:szCs w:val="20"/>
              </w:rPr>
              <w:t>38 (55)</w:t>
            </w:r>
          </w:p>
        </w:tc>
      </w:tr>
      <w:tr w:rsidR="0049311D" w:rsidRPr="00E47854" w14:paraId="0BF619E1" w14:textId="77777777" w:rsidTr="000670AD">
        <w:trPr>
          <w:trHeight w:val="341"/>
        </w:trPr>
        <w:tc>
          <w:tcPr>
            <w:tcW w:w="3418" w:type="dxa"/>
            <w:vMerge/>
          </w:tcPr>
          <w:p w14:paraId="7F3436C1" w14:textId="77777777" w:rsidR="0049311D" w:rsidRPr="00695688" w:rsidRDefault="0049311D" w:rsidP="000670AD">
            <w:pPr>
              <w:pStyle w:val="ListParagraph"/>
              <w:numPr>
                <w:ilvl w:val="0"/>
                <w:numId w:val="5"/>
              </w:numPr>
              <w:ind w:left="273" w:hanging="273"/>
              <w:rPr>
                <w:rFonts w:cstheme="minorHAnsi"/>
                <w:sz w:val="20"/>
                <w:szCs w:val="20"/>
              </w:rPr>
            </w:pPr>
          </w:p>
        </w:tc>
        <w:tc>
          <w:tcPr>
            <w:tcW w:w="3571" w:type="dxa"/>
          </w:tcPr>
          <w:p w14:paraId="1125756A" w14:textId="77777777" w:rsidR="0049311D" w:rsidRPr="00565312" w:rsidRDefault="0049311D" w:rsidP="000670AD">
            <w:pPr>
              <w:rPr>
                <w:rFonts w:cstheme="minorHAnsi"/>
                <w:sz w:val="20"/>
                <w:szCs w:val="20"/>
              </w:rPr>
            </w:pPr>
            <w:r w:rsidRPr="00565312">
              <w:rPr>
                <w:rFonts w:cstheme="minorHAnsi"/>
                <w:sz w:val="20"/>
                <w:szCs w:val="20"/>
              </w:rPr>
              <w:t>Research team experience</w:t>
            </w:r>
          </w:p>
        </w:tc>
        <w:tc>
          <w:tcPr>
            <w:tcW w:w="1190" w:type="dxa"/>
          </w:tcPr>
          <w:p w14:paraId="65161B2D" w14:textId="77777777" w:rsidR="0049311D" w:rsidRPr="00695688" w:rsidRDefault="0049311D" w:rsidP="000670AD">
            <w:pPr>
              <w:jc w:val="center"/>
              <w:rPr>
                <w:rFonts w:cstheme="minorHAnsi"/>
                <w:sz w:val="20"/>
                <w:szCs w:val="20"/>
              </w:rPr>
            </w:pPr>
            <w:r w:rsidRPr="00695688">
              <w:rPr>
                <w:rFonts w:cstheme="minorHAnsi"/>
                <w:sz w:val="20"/>
                <w:szCs w:val="20"/>
              </w:rPr>
              <w:t>28 (56)</w:t>
            </w:r>
          </w:p>
        </w:tc>
        <w:tc>
          <w:tcPr>
            <w:tcW w:w="1041" w:type="dxa"/>
          </w:tcPr>
          <w:p w14:paraId="1C1D8BFB" w14:textId="77777777" w:rsidR="0049311D" w:rsidRPr="00695688" w:rsidRDefault="0049311D" w:rsidP="000670AD">
            <w:pPr>
              <w:jc w:val="center"/>
              <w:rPr>
                <w:rFonts w:cstheme="minorHAnsi"/>
                <w:sz w:val="20"/>
                <w:szCs w:val="20"/>
              </w:rPr>
            </w:pPr>
            <w:r w:rsidRPr="00695688">
              <w:rPr>
                <w:rFonts w:cstheme="minorHAnsi"/>
                <w:sz w:val="20"/>
                <w:szCs w:val="20"/>
              </w:rPr>
              <w:t>10 (53)</w:t>
            </w:r>
          </w:p>
        </w:tc>
        <w:tc>
          <w:tcPr>
            <w:tcW w:w="1190" w:type="dxa"/>
          </w:tcPr>
          <w:p w14:paraId="348FCE9D" w14:textId="77777777" w:rsidR="0049311D" w:rsidRPr="00695688" w:rsidRDefault="0049311D" w:rsidP="000670AD">
            <w:pPr>
              <w:jc w:val="center"/>
              <w:rPr>
                <w:rFonts w:cstheme="minorHAnsi"/>
                <w:sz w:val="20"/>
                <w:szCs w:val="20"/>
              </w:rPr>
            </w:pPr>
            <w:r w:rsidRPr="00695688">
              <w:rPr>
                <w:rFonts w:cstheme="minorHAnsi"/>
                <w:sz w:val="20"/>
                <w:szCs w:val="20"/>
              </w:rPr>
              <w:t>38 (55)</w:t>
            </w:r>
          </w:p>
        </w:tc>
      </w:tr>
      <w:tr w:rsidR="0049311D" w:rsidRPr="00E47854" w14:paraId="5C0E88C0" w14:textId="77777777" w:rsidTr="000670AD">
        <w:trPr>
          <w:trHeight w:val="341"/>
        </w:trPr>
        <w:tc>
          <w:tcPr>
            <w:tcW w:w="3418" w:type="dxa"/>
            <w:vMerge/>
          </w:tcPr>
          <w:p w14:paraId="7B4B9318" w14:textId="77777777" w:rsidR="0049311D" w:rsidRPr="00695688" w:rsidRDefault="0049311D" w:rsidP="000670AD">
            <w:pPr>
              <w:pStyle w:val="ListParagraph"/>
              <w:numPr>
                <w:ilvl w:val="0"/>
                <w:numId w:val="5"/>
              </w:numPr>
              <w:ind w:left="273" w:hanging="273"/>
              <w:rPr>
                <w:rFonts w:cstheme="minorHAnsi"/>
                <w:sz w:val="20"/>
                <w:szCs w:val="20"/>
              </w:rPr>
            </w:pPr>
          </w:p>
        </w:tc>
        <w:tc>
          <w:tcPr>
            <w:tcW w:w="3571" w:type="dxa"/>
          </w:tcPr>
          <w:p w14:paraId="1D56EF11" w14:textId="77777777" w:rsidR="0049311D" w:rsidRPr="00565312" w:rsidRDefault="0049311D" w:rsidP="000670AD">
            <w:pPr>
              <w:rPr>
                <w:rFonts w:cstheme="minorHAnsi"/>
                <w:sz w:val="20"/>
                <w:szCs w:val="20"/>
              </w:rPr>
            </w:pPr>
            <w:r w:rsidRPr="00565312">
              <w:rPr>
                <w:rFonts w:cstheme="minorHAnsi"/>
                <w:sz w:val="20"/>
                <w:szCs w:val="20"/>
              </w:rPr>
              <w:t>Previous studies</w:t>
            </w:r>
          </w:p>
        </w:tc>
        <w:tc>
          <w:tcPr>
            <w:tcW w:w="1190" w:type="dxa"/>
          </w:tcPr>
          <w:p w14:paraId="2B1E0FA8" w14:textId="77777777" w:rsidR="0049311D" w:rsidRPr="00695688" w:rsidRDefault="0049311D" w:rsidP="000670AD">
            <w:pPr>
              <w:jc w:val="center"/>
              <w:rPr>
                <w:rFonts w:cstheme="minorHAnsi"/>
                <w:sz w:val="20"/>
                <w:szCs w:val="20"/>
              </w:rPr>
            </w:pPr>
            <w:r w:rsidRPr="00695688">
              <w:rPr>
                <w:rFonts w:cstheme="minorHAnsi"/>
                <w:sz w:val="20"/>
                <w:szCs w:val="20"/>
              </w:rPr>
              <w:t>22 (44)</w:t>
            </w:r>
          </w:p>
        </w:tc>
        <w:tc>
          <w:tcPr>
            <w:tcW w:w="1041" w:type="dxa"/>
          </w:tcPr>
          <w:p w14:paraId="3B4B6783" w14:textId="77777777" w:rsidR="0049311D" w:rsidRPr="00695688" w:rsidRDefault="0049311D" w:rsidP="000670AD">
            <w:pPr>
              <w:jc w:val="center"/>
              <w:rPr>
                <w:rFonts w:cstheme="minorHAnsi"/>
                <w:sz w:val="20"/>
                <w:szCs w:val="20"/>
              </w:rPr>
            </w:pPr>
            <w:r w:rsidRPr="00695688">
              <w:rPr>
                <w:rFonts w:cstheme="minorHAnsi"/>
                <w:sz w:val="20"/>
                <w:szCs w:val="20"/>
              </w:rPr>
              <w:t>4 (21)</w:t>
            </w:r>
          </w:p>
        </w:tc>
        <w:tc>
          <w:tcPr>
            <w:tcW w:w="1190" w:type="dxa"/>
          </w:tcPr>
          <w:p w14:paraId="56CEF15E" w14:textId="77777777" w:rsidR="0049311D" w:rsidRPr="00695688" w:rsidRDefault="0049311D" w:rsidP="000670AD">
            <w:pPr>
              <w:jc w:val="center"/>
              <w:rPr>
                <w:rFonts w:cstheme="minorHAnsi"/>
                <w:sz w:val="20"/>
                <w:szCs w:val="20"/>
              </w:rPr>
            </w:pPr>
            <w:r w:rsidRPr="00695688">
              <w:rPr>
                <w:rFonts w:cstheme="minorHAnsi"/>
                <w:sz w:val="20"/>
                <w:szCs w:val="20"/>
              </w:rPr>
              <w:t>26 (38)</w:t>
            </w:r>
          </w:p>
        </w:tc>
      </w:tr>
      <w:tr w:rsidR="0049311D" w:rsidRPr="00E47854" w14:paraId="75F5A534" w14:textId="77777777" w:rsidTr="000670AD">
        <w:trPr>
          <w:trHeight w:val="341"/>
        </w:trPr>
        <w:tc>
          <w:tcPr>
            <w:tcW w:w="3418" w:type="dxa"/>
            <w:vMerge/>
          </w:tcPr>
          <w:p w14:paraId="34A11347" w14:textId="77777777" w:rsidR="0049311D" w:rsidRPr="00695688" w:rsidRDefault="0049311D" w:rsidP="000670AD">
            <w:pPr>
              <w:pStyle w:val="ListParagraph"/>
              <w:numPr>
                <w:ilvl w:val="0"/>
                <w:numId w:val="5"/>
              </w:numPr>
              <w:ind w:left="273" w:hanging="273"/>
              <w:rPr>
                <w:rFonts w:cstheme="minorHAnsi"/>
                <w:sz w:val="20"/>
                <w:szCs w:val="20"/>
              </w:rPr>
            </w:pPr>
          </w:p>
        </w:tc>
        <w:tc>
          <w:tcPr>
            <w:tcW w:w="3571" w:type="dxa"/>
          </w:tcPr>
          <w:p w14:paraId="226D695B" w14:textId="77777777" w:rsidR="0049311D" w:rsidRPr="00565312" w:rsidRDefault="0049311D" w:rsidP="000670AD">
            <w:pPr>
              <w:rPr>
                <w:rFonts w:cstheme="minorHAnsi"/>
                <w:sz w:val="20"/>
                <w:szCs w:val="20"/>
              </w:rPr>
            </w:pPr>
            <w:r w:rsidRPr="00565312">
              <w:rPr>
                <w:rFonts w:cstheme="minorHAnsi"/>
                <w:sz w:val="20"/>
                <w:szCs w:val="20"/>
              </w:rPr>
              <w:t>Registry data/audit data / patient databases /hospital data</w:t>
            </w:r>
          </w:p>
        </w:tc>
        <w:tc>
          <w:tcPr>
            <w:tcW w:w="1190" w:type="dxa"/>
          </w:tcPr>
          <w:p w14:paraId="5A6F8460" w14:textId="77777777" w:rsidR="0049311D" w:rsidRPr="00695688" w:rsidRDefault="0049311D" w:rsidP="000670AD">
            <w:pPr>
              <w:jc w:val="center"/>
              <w:rPr>
                <w:rFonts w:cstheme="minorHAnsi"/>
                <w:sz w:val="20"/>
                <w:szCs w:val="20"/>
              </w:rPr>
            </w:pPr>
            <w:r w:rsidRPr="00695688">
              <w:rPr>
                <w:rFonts w:cstheme="minorHAnsi"/>
                <w:sz w:val="20"/>
                <w:szCs w:val="20"/>
              </w:rPr>
              <w:t>22 (44)</w:t>
            </w:r>
          </w:p>
        </w:tc>
        <w:tc>
          <w:tcPr>
            <w:tcW w:w="1041" w:type="dxa"/>
          </w:tcPr>
          <w:p w14:paraId="0336392F" w14:textId="77777777" w:rsidR="0049311D" w:rsidRPr="00695688" w:rsidRDefault="0049311D" w:rsidP="000670AD">
            <w:pPr>
              <w:jc w:val="center"/>
              <w:rPr>
                <w:rFonts w:cstheme="minorHAnsi"/>
                <w:sz w:val="20"/>
                <w:szCs w:val="20"/>
              </w:rPr>
            </w:pPr>
            <w:r w:rsidRPr="00695688">
              <w:rPr>
                <w:rFonts w:cstheme="minorHAnsi"/>
                <w:sz w:val="20"/>
                <w:szCs w:val="20"/>
              </w:rPr>
              <w:t>5 (26)</w:t>
            </w:r>
          </w:p>
        </w:tc>
        <w:tc>
          <w:tcPr>
            <w:tcW w:w="1190" w:type="dxa"/>
          </w:tcPr>
          <w:p w14:paraId="523C7F8A" w14:textId="77777777" w:rsidR="0049311D" w:rsidRPr="00695688" w:rsidRDefault="0049311D" w:rsidP="000670AD">
            <w:pPr>
              <w:jc w:val="center"/>
              <w:rPr>
                <w:rFonts w:cstheme="minorHAnsi"/>
                <w:sz w:val="20"/>
                <w:szCs w:val="20"/>
              </w:rPr>
            </w:pPr>
            <w:r w:rsidRPr="00695688">
              <w:rPr>
                <w:rFonts w:cstheme="minorHAnsi"/>
                <w:sz w:val="20"/>
                <w:szCs w:val="20"/>
              </w:rPr>
              <w:t>27 (39)</w:t>
            </w:r>
          </w:p>
        </w:tc>
      </w:tr>
      <w:tr w:rsidR="0049311D" w:rsidRPr="00E47854" w14:paraId="5BC8CB39" w14:textId="77777777" w:rsidTr="000670AD">
        <w:trPr>
          <w:trHeight w:val="341"/>
        </w:trPr>
        <w:tc>
          <w:tcPr>
            <w:tcW w:w="3418" w:type="dxa"/>
            <w:vMerge/>
          </w:tcPr>
          <w:p w14:paraId="6BCFA516" w14:textId="77777777" w:rsidR="0049311D" w:rsidRPr="00695688" w:rsidRDefault="0049311D" w:rsidP="000670AD">
            <w:pPr>
              <w:pStyle w:val="ListParagraph"/>
              <w:numPr>
                <w:ilvl w:val="0"/>
                <w:numId w:val="5"/>
              </w:numPr>
              <w:ind w:left="273" w:hanging="273"/>
              <w:rPr>
                <w:rFonts w:cstheme="minorHAnsi"/>
                <w:sz w:val="20"/>
                <w:szCs w:val="20"/>
              </w:rPr>
            </w:pPr>
          </w:p>
        </w:tc>
        <w:tc>
          <w:tcPr>
            <w:tcW w:w="3571" w:type="dxa"/>
          </w:tcPr>
          <w:p w14:paraId="17FD3E19" w14:textId="77777777" w:rsidR="0049311D" w:rsidRPr="00565312" w:rsidRDefault="0049311D" w:rsidP="000670AD">
            <w:pPr>
              <w:rPr>
                <w:rFonts w:cstheme="minorHAnsi"/>
                <w:sz w:val="20"/>
                <w:szCs w:val="20"/>
              </w:rPr>
            </w:pPr>
            <w:r w:rsidRPr="00565312">
              <w:rPr>
                <w:rFonts w:cstheme="minorHAnsi"/>
                <w:sz w:val="20"/>
                <w:szCs w:val="20"/>
              </w:rPr>
              <w:t>Feasibility surveys/ pilot studies / sites' questionnaire</w:t>
            </w:r>
          </w:p>
        </w:tc>
        <w:tc>
          <w:tcPr>
            <w:tcW w:w="1190" w:type="dxa"/>
          </w:tcPr>
          <w:p w14:paraId="6943F75B" w14:textId="77777777" w:rsidR="0049311D" w:rsidRPr="00695688" w:rsidRDefault="0049311D" w:rsidP="000670AD">
            <w:pPr>
              <w:jc w:val="center"/>
              <w:rPr>
                <w:rFonts w:cstheme="minorHAnsi"/>
                <w:sz w:val="20"/>
                <w:szCs w:val="20"/>
              </w:rPr>
            </w:pPr>
            <w:r w:rsidRPr="00695688">
              <w:rPr>
                <w:rFonts w:cstheme="minorHAnsi"/>
                <w:sz w:val="20"/>
                <w:szCs w:val="20"/>
              </w:rPr>
              <w:t>24 (48)</w:t>
            </w:r>
          </w:p>
        </w:tc>
        <w:tc>
          <w:tcPr>
            <w:tcW w:w="1041" w:type="dxa"/>
          </w:tcPr>
          <w:p w14:paraId="6F7559B0" w14:textId="77777777" w:rsidR="0049311D" w:rsidRPr="00695688" w:rsidRDefault="0049311D" w:rsidP="000670AD">
            <w:pPr>
              <w:jc w:val="center"/>
              <w:rPr>
                <w:rFonts w:cstheme="minorHAnsi"/>
                <w:sz w:val="20"/>
                <w:szCs w:val="20"/>
              </w:rPr>
            </w:pPr>
            <w:r w:rsidRPr="00695688">
              <w:rPr>
                <w:rFonts w:cstheme="minorHAnsi"/>
                <w:sz w:val="20"/>
                <w:szCs w:val="20"/>
              </w:rPr>
              <w:t>5 (26)</w:t>
            </w:r>
          </w:p>
        </w:tc>
        <w:tc>
          <w:tcPr>
            <w:tcW w:w="1190" w:type="dxa"/>
          </w:tcPr>
          <w:p w14:paraId="03FEA9E8" w14:textId="77777777" w:rsidR="0049311D" w:rsidRPr="00695688" w:rsidRDefault="0049311D" w:rsidP="000670AD">
            <w:pPr>
              <w:jc w:val="center"/>
              <w:rPr>
                <w:rFonts w:cstheme="minorHAnsi"/>
                <w:sz w:val="20"/>
                <w:szCs w:val="20"/>
              </w:rPr>
            </w:pPr>
            <w:r w:rsidRPr="00695688">
              <w:rPr>
                <w:rFonts w:cstheme="minorHAnsi"/>
                <w:sz w:val="20"/>
                <w:szCs w:val="20"/>
              </w:rPr>
              <w:t>29 (42)</w:t>
            </w:r>
          </w:p>
        </w:tc>
      </w:tr>
      <w:tr w:rsidR="0049311D" w:rsidRPr="00E47854" w14:paraId="1DA0930D" w14:textId="77777777" w:rsidTr="000670AD">
        <w:trPr>
          <w:trHeight w:val="341"/>
        </w:trPr>
        <w:tc>
          <w:tcPr>
            <w:tcW w:w="3418" w:type="dxa"/>
            <w:vMerge/>
          </w:tcPr>
          <w:p w14:paraId="41292E69" w14:textId="77777777" w:rsidR="0049311D" w:rsidRPr="00695688" w:rsidRDefault="0049311D" w:rsidP="000670AD">
            <w:pPr>
              <w:pStyle w:val="ListParagraph"/>
              <w:numPr>
                <w:ilvl w:val="0"/>
                <w:numId w:val="5"/>
              </w:numPr>
              <w:ind w:left="273" w:hanging="273"/>
              <w:rPr>
                <w:rFonts w:cstheme="minorHAnsi"/>
                <w:sz w:val="20"/>
                <w:szCs w:val="20"/>
              </w:rPr>
            </w:pPr>
          </w:p>
        </w:tc>
        <w:tc>
          <w:tcPr>
            <w:tcW w:w="3571" w:type="dxa"/>
          </w:tcPr>
          <w:p w14:paraId="63E650C7" w14:textId="77777777" w:rsidR="0049311D" w:rsidRPr="00565312" w:rsidRDefault="0049311D" w:rsidP="000670AD">
            <w:pPr>
              <w:rPr>
                <w:rFonts w:cstheme="minorHAnsi"/>
                <w:sz w:val="20"/>
                <w:szCs w:val="20"/>
              </w:rPr>
            </w:pPr>
            <w:r w:rsidRPr="00565312">
              <w:rPr>
                <w:rFonts w:cstheme="minorHAnsi"/>
                <w:sz w:val="20"/>
                <w:szCs w:val="20"/>
              </w:rPr>
              <w:t>Conservative interpretation of previous experience or consent rate</w:t>
            </w:r>
          </w:p>
        </w:tc>
        <w:tc>
          <w:tcPr>
            <w:tcW w:w="1190" w:type="dxa"/>
          </w:tcPr>
          <w:p w14:paraId="15B5CBF2" w14:textId="77777777" w:rsidR="0049311D" w:rsidRPr="00695688" w:rsidRDefault="0049311D" w:rsidP="000670AD">
            <w:pPr>
              <w:jc w:val="center"/>
              <w:rPr>
                <w:rFonts w:cstheme="minorHAnsi"/>
                <w:sz w:val="20"/>
                <w:szCs w:val="20"/>
              </w:rPr>
            </w:pPr>
            <w:r w:rsidRPr="00695688">
              <w:rPr>
                <w:rFonts w:cstheme="minorHAnsi"/>
                <w:sz w:val="20"/>
                <w:szCs w:val="20"/>
              </w:rPr>
              <w:t>4 (8)</w:t>
            </w:r>
          </w:p>
        </w:tc>
        <w:tc>
          <w:tcPr>
            <w:tcW w:w="1041" w:type="dxa"/>
          </w:tcPr>
          <w:p w14:paraId="7A5DBABB" w14:textId="77777777" w:rsidR="0049311D" w:rsidRPr="00695688" w:rsidRDefault="0049311D" w:rsidP="000670AD">
            <w:pPr>
              <w:jc w:val="center"/>
              <w:rPr>
                <w:rFonts w:cstheme="minorHAnsi"/>
                <w:sz w:val="20"/>
                <w:szCs w:val="20"/>
              </w:rPr>
            </w:pPr>
            <w:r w:rsidRPr="00695688">
              <w:rPr>
                <w:rFonts w:cstheme="minorHAnsi"/>
                <w:sz w:val="20"/>
                <w:szCs w:val="20"/>
              </w:rPr>
              <w:t>0 (0)</w:t>
            </w:r>
          </w:p>
        </w:tc>
        <w:tc>
          <w:tcPr>
            <w:tcW w:w="1190" w:type="dxa"/>
          </w:tcPr>
          <w:p w14:paraId="78D1A47F" w14:textId="77777777" w:rsidR="0049311D" w:rsidRPr="00695688" w:rsidRDefault="0049311D" w:rsidP="000670AD">
            <w:pPr>
              <w:jc w:val="center"/>
              <w:rPr>
                <w:rFonts w:cstheme="minorHAnsi"/>
                <w:sz w:val="20"/>
                <w:szCs w:val="20"/>
              </w:rPr>
            </w:pPr>
            <w:r w:rsidRPr="00695688">
              <w:rPr>
                <w:rFonts w:cstheme="minorHAnsi"/>
                <w:sz w:val="20"/>
                <w:szCs w:val="20"/>
              </w:rPr>
              <w:t>4 (6)</w:t>
            </w:r>
          </w:p>
        </w:tc>
      </w:tr>
      <w:tr w:rsidR="0049311D" w:rsidRPr="00E47854" w14:paraId="47152C7F" w14:textId="77777777" w:rsidTr="000670AD">
        <w:trPr>
          <w:trHeight w:val="341"/>
        </w:trPr>
        <w:tc>
          <w:tcPr>
            <w:tcW w:w="3418" w:type="dxa"/>
            <w:vMerge/>
          </w:tcPr>
          <w:p w14:paraId="34361764" w14:textId="77777777" w:rsidR="0049311D" w:rsidRPr="00695688" w:rsidRDefault="0049311D" w:rsidP="000670AD">
            <w:pPr>
              <w:pStyle w:val="ListParagraph"/>
              <w:numPr>
                <w:ilvl w:val="0"/>
                <w:numId w:val="5"/>
              </w:numPr>
              <w:ind w:left="273" w:hanging="273"/>
              <w:rPr>
                <w:rFonts w:cstheme="minorHAnsi"/>
                <w:sz w:val="20"/>
                <w:szCs w:val="20"/>
              </w:rPr>
            </w:pPr>
          </w:p>
        </w:tc>
        <w:tc>
          <w:tcPr>
            <w:tcW w:w="3571" w:type="dxa"/>
          </w:tcPr>
          <w:p w14:paraId="1A2C1D9D" w14:textId="77777777" w:rsidR="0049311D" w:rsidRPr="00565312" w:rsidRDefault="0049311D" w:rsidP="000670AD">
            <w:pPr>
              <w:rPr>
                <w:rFonts w:cstheme="minorHAnsi"/>
                <w:sz w:val="20"/>
                <w:szCs w:val="20"/>
              </w:rPr>
            </w:pPr>
            <w:r w:rsidRPr="00565312">
              <w:rPr>
                <w:rFonts w:cstheme="minorHAnsi"/>
                <w:sz w:val="20"/>
                <w:szCs w:val="20"/>
              </w:rPr>
              <w:t>PPI</w:t>
            </w:r>
            <w:r w:rsidRPr="00565312">
              <w:rPr>
                <w:rFonts w:cstheme="minorHAnsi"/>
                <w:sz w:val="20"/>
                <w:szCs w:val="20"/>
                <w:vertAlign w:val="superscript"/>
              </w:rPr>
              <w:t>b</w:t>
            </w:r>
            <w:r w:rsidRPr="00565312">
              <w:rPr>
                <w:rFonts w:cstheme="minorHAnsi"/>
                <w:sz w:val="20"/>
                <w:szCs w:val="20"/>
              </w:rPr>
              <w:t xml:space="preserve"> engagement group</w:t>
            </w:r>
          </w:p>
        </w:tc>
        <w:tc>
          <w:tcPr>
            <w:tcW w:w="1190" w:type="dxa"/>
          </w:tcPr>
          <w:p w14:paraId="2978D20C" w14:textId="77777777" w:rsidR="0049311D" w:rsidRPr="00695688" w:rsidRDefault="0049311D" w:rsidP="000670AD">
            <w:pPr>
              <w:jc w:val="center"/>
              <w:rPr>
                <w:rFonts w:cstheme="minorHAnsi"/>
                <w:sz w:val="20"/>
                <w:szCs w:val="20"/>
              </w:rPr>
            </w:pPr>
            <w:r w:rsidRPr="00695688">
              <w:rPr>
                <w:rFonts w:cstheme="minorHAnsi"/>
                <w:sz w:val="20"/>
                <w:szCs w:val="20"/>
              </w:rPr>
              <w:t>2 (4)</w:t>
            </w:r>
          </w:p>
        </w:tc>
        <w:tc>
          <w:tcPr>
            <w:tcW w:w="1041" w:type="dxa"/>
          </w:tcPr>
          <w:p w14:paraId="1B1EF12D" w14:textId="77777777" w:rsidR="0049311D" w:rsidRPr="00695688" w:rsidRDefault="0049311D" w:rsidP="000670AD">
            <w:pPr>
              <w:jc w:val="center"/>
              <w:rPr>
                <w:rFonts w:cstheme="minorHAnsi"/>
                <w:sz w:val="20"/>
                <w:szCs w:val="20"/>
              </w:rPr>
            </w:pPr>
            <w:r w:rsidRPr="00695688">
              <w:rPr>
                <w:rFonts w:cstheme="minorHAnsi"/>
                <w:sz w:val="20"/>
                <w:szCs w:val="20"/>
              </w:rPr>
              <w:t>0 (0)</w:t>
            </w:r>
          </w:p>
        </w:tc>
        <w:tc>
          <w:tcPr>
            <w:tcW w:w="1190" w:type="dxa"/>
          </w:tcPr>
          <w:p w14:paraId="0D170485" w14:textId="77777777" w:rsidR="0049311D" w:rsidRPr="00695688" w:rsidRDefault="0049311D" w:rsidP="000670AD">
            <w:pPr>
              <w:jc w:val="center"/>
              <w:rPr>
                <w:rFonts w:cstheme="minorHAnsi"/>
                <w:sz w:val="20"/>
                <w:szCs w:val="20"/>
              </w:rPr>
            </w:pPr>
            <w:r w:rsidRPr="00695688">
              <w:rPr>
                <w:rFonts w:cstheme="minorHAnsi"/>
                <w:sz w:val="20"/>
                <w:szCs w:val="20"/>
              </w:rPr>
              <w:t>2 (3)</w:t>
            </w:r>
          </w:p>
        </w:tc>
      </w:tr>
      <w:tr w:rsidR="0049311D" w:rsidRPr="00E47854" w14:paraId="70E3F1C2" w14:textId="77777777" w:rsidTr="000670AD">
        <w:trPr>
          <w:trHeight w:val="341"/>
        </w:trPr>
        <w:tc>
          <w:tcPr>
            <w:tcW w:w="3418" w:type="dxa"/>
            <w:vMerge/>
          </w:tcPr>
          <w:p w14:paraId="1258D73C" w14:textId="77777777" w:rsidR="0049311D" w:rsidRPr="00695688" w:rsidRDefault="0049311D" w:rsidP="000670AD">
            <w:pPr>
              <w:pStyle w:val="ListParagraph"/>
              <w:numPr>
                <w:ilvl w:val="0"/>
                <w:numId w:val="5"/>
              </w:numPr>
              <w:ind w:left="273" w:hanging="273"/>
              <w:rPr>
                <w:rFonts w:cstheme="minorHAnsi"/>
                <w:sz w:val="20"/>
                <w:szCs w:val="20"/>
              </w:rPr>
            </w:pPr>
          </w:p>
        </w:tc>
        <w:tc>
          <w:tcPr>
            <w:tcW w:w="3571" w:type="dxa"/>
          </w:tcPr>
          <w:p w14:paraId="7545DD21" w14:textId="77777777" w:rsidR="0049311D" w:rsidRPr="00565312" w:rsidRDefault="0049311D" w:rsidP="000670AD">
            <w:pPr>
              <w:rPr>
                <w:rFonts w:cstheme="minorHAnsi"/>
                <w:sz w:val="20"/>
                <w:szCs w:val="20"/>
              </w:rPr>
            </w:pPr>
            <w:r w:rsidRPr="00565312">
              <w:rPr>
                <w:rFonts w:cstheme="minorHAnsi"/>
                <w:sz w:val="20"/>
                <w:szCs w:val="20"/>
              </w:rPr>
              <w:t>Projections were not particularly evidence-based</w:t>
            </w:r>
          </w:p>
        </w:tc>
        <w:tc>
          <w:tcPr>
            <w:tcW w:w="1190" w:type="dxa"/>
          </w:tcPr>
          <w:p w14:paraId="14412E02" w14:textId="77777777" w:rsidR="0049311D" w:rsidRPr="00695688" w:rsidRDefault="0049311D" w:rsidP="000670AD">
            <w:pPr>
              <w:jc w:val="center"/>
              <w:rPr>
                <w:rFonts w:cstheme="minorHAnsi"/>
                <w:sz w:val="20"/>
                <w:szCs w:val="20"/>
              </w:rPr>
            </w:pPr>
            <w:r w:rsidRPr="00695688">
              <w:rPr>
                <w:rFonts w:cstheme="minorHAnsi"/>
                <w:sz w:val="20"/>
                <w:szCs w:val="20"/>
              </w:rPr>
              <w:t>1 (2)</w:t>
            </w:r>
          </w:p>
        </w:tc>
        <w:tc>
          <w:tcPr>
            <w:tcW w:w="1041" w:type="dxa"/>
          </w:tcPr>
          <w:p w14:paraId="238EAF50" w14:textId="77777777" w:rsidR="0049311D" w:rsidRPr="00695688" w:rsidRDefault="0049311D" w:rsidP="000670AD">
            <w:pPr>
              <w:jc w:val="center"/>
              <w:rPr>
                <w:rFonts w:cstheme="minorHAnsi"/>
                <w:sz w:val="20"/>
                <w:szCs w:val="20"/>
              </w:rPr>
            </w:pPr>
            <w:r w:rsidRPr="00695688">
              <w:rPr>
                <w:rFonts w:cstheme="minorHAnsi"/>
                <w:sz w:val="20"/>
                <w:szCs w:val="20"/>
              </w:rPr>
              <w:t>0</w:t>
            </w:r>
          </w:p>
        </w:tc>
        <w:tc>
          <w:tcPr>
            <w:tcW w:w="1190" w:type="dxa"/>
          </w:tcPr>
          <w:p w14:paraId="33E84676" w14:textId="77777777" w:rsidR="0049311D" w:rsidRPr="00695688" w:rsidRDefault="0049311D" w:rsidP="000670AD">
            <w:pPr>
              <w:jc w:val="center"/>
              <w:rPr>
                <w:rFonts w:cstheme="minorHAnsi"/>
                <w:sz w:val="20"/>
                <w:szCs w:val="20"/>
              </w:rPr>
            </w:pPr>
            <w:r w:rsidRPr="00695688">
              <w:rPr>
                <w:rFonts w:cstheme="minorHAnsi"/>
                <w:sz w:val="20"/>
                <w:szCs w:val="20"/>
              </w:rPr>
              <w:t>1 (1)</w:t>
            </w:r>
          </w:p>
        </w:tc>
      </w:tr>
      <w:tr w:rsidR="0049311D" w:rsidRPr="00E47854" w14:paraId="08CB5FF9" w14:textId="77777777" w:rsidTr="000670AD">
        <w:trPr>
          <w:trHeight w:val="341"/>
        </w:trPr>
        <w:tc>
          <w:tcPr>
            <w:tcW w:w="3418" w:type="dxa"/>
            <w:vMerge/>
          </w:tcPr>
          <w:p w14:paraId="73BE97F5" w14:textId="77777777" w:rsidR="0049311D" w:rsidRPr="00E47854" w:rsidRDefault="0049311D" w:rsidP="000670AD">
            <w:pPr>
              <w:pStyle w:val="ListParagraph"/>
              <w:numPr>
                <w:ilvl w:val="0"/>
                <w:numId w:val="5"/>
              </w:numPr>
              <w:ind w:left="273" w:hanging="273"/>
              <w:rPr>
                <w:rFonts w:cstheme="minorHAnsi"/>
                <w:sz w:val="20"/>
                <w:szCs w:val="20"/>
              </w:rPr>
            </w:pPr>
          </w:p>
        </w:tc>
        <w:tc>
          <w:tcPr>
            <w:tcW w:w="3571" w:type="dxa"/>
          </w:tcPr>
          <w:p w14:paraId="71D89533" w14:textId="77777777" w:rsidR="0049311D" w:rsidRPr="00E47854" w:rsidRDefault="0049311D" w:rsidP="000670AD">
            <w:pPr>
              <w:rPr>
                <w:rFonts w:cstheme="minorHAnsi"/>
                <w:sz w:val="20"/>
                <w:szCs w:val="20"/>
              </w:rPr>
            </w:pPr>
            <w:r>
              <w:rPr>
                <w:rFonts w:cstheme="minorHAnsi"/>
                <w:sz w:val="20"/>
                <w:szCs w:val="20"/>
              </w:rPr>
              <w:t>NA</w:t>
            </w:r>
          </w:p>
        </w:tc>
        <w:tc>
          <w:tcPr>
            <w:tcW w:w="1190" w:type="dxa"/>
          </w:tcPr>
          <w:p w14:paraId="1CE0C7D5" w14:textId="77777777" w:rsidR="0049311D" w:rsidRPr="00653A1F" w:rsidRDefault="0049311D" w:rsidP="000670AD">
            <w:pPr>
              <w:jc w:val="center"/>
              <w:rPr>
                <w:rFonts w:cstheme="minorHAnsi"/>
                <w:sz w:val="20"/>
                <w:szCs w:val="20"/>
                <w:highlight w:val="yellow"/>
              </w:rPr>
            </w:pPr>
            <w:r w:rsidRPr="00AA30CE">
              <w:rPr>
                <w:rFonts w:cstheme="minorHAnsi"/>
                <w:sz w:val="20"/>
                <w:szCs w:val="20"/>
              </w:rPr>
              <w:t>0</w:t>
            </w:r>
            <w:r>
              <w:rPr>
                <w:rFonts w:cstheme="minorHAnsi"/>
                <w:sz w:val="20"/>
                <w:szCs w:val="20"/>
              </w:rPr>
              <w:t xml:space="preserve"> </w:t>
            </w:r>
            <w:r w:rsidRPr="00AA30CE">
              <w:rPr>
                <w:rFonts w:cstheme="minorHAnsi"/>
                <w:sz w:val="20"/>
                <w:szCs w:val="20"/>
              </w:rPr>
              <w:t xml:space="preserve">( 0) </w:t>
            </w:r>
          </w:p>
        </w:tc>
        <w:tc>
          <w:tcPr>
            <w:tcW w:w="1041" w:type="dxa"/>
          </w:tcPr>
          <w:p w14:paraId="765EE50E" w14:textId="77777777" w:rsidR="0049311D" w:rsidRPr="00653A1F" w:rsidRDefault="0049311D" w:rsidP="000670AD">
            <w:pPr>
              <w:jc w:val="center"/>
              <w:rPr>
                <w:rFonts w:cstheme="minorHAnsi"/>
                <w:sz w:val="20"/>
                <w:szCs w:val="20"/>
                <w:highlight w:val="yellow"/>
              </w:rPr>
            </w:pPr>
            <w:r>
              <w:rPr>
                <w:rFonts w:cstheme="minorHAnsi"/>
                <w:sz w:val="20"/>
                <w:szCs w:val="20"/>
              </w:rPr>
              <w:t>1 (5)</w:t>
            </w:r>
          </w:p>
        </w:tc>
        <w:tc>
          <w:tcPr>
            <w:tcW w:w="1190" w:type="dxa"/>
          </w:tcPr>
          <w:p w14:paraId="31865082" w14:textId="77777777" w:rsidR="0049311D" w:rsidRPr="00E47854" w:rsidRDefault="0049311D" w:rsidP="000670AD">
            <w:pPr>
              <w:jc w:val="center"/>
              <w:rPr>
                <w:rFonts w:cstheme="minorHAnsi"/>
                <w:sz w:val="20"/>
                <w:szCs w:val="20"/>
              </w:rPr>
            </w:pPr>
            <w:r>
              <w:rPr>
                <w:rFonts w:cstheme="minorHAnsi"/>
                <w:sz w:val="20"/>
                <w:szCs w:val="20"/>
              </w:rPr>
              <w:t>1 (1)</w:t>
            </w:r>
          </w:p>
        </w:tc>
      </w:tr>
      <w:tr w:rsidR="0049311D" w:rsidRPr="00E47854" w14:paraId="296BFC9B" w14:textId="77777777" w:rsidTr="000670AD">
        <w:trPr>
          <w:trHeight w:val="341"/>
        </w:trPr>
        <w:tc>
          <w:tcPr>
            <w:tcW w:w="3418" w:type="dxa"/>
            <w:vMerge w:val="restart"/>
          </w:tcPr>
          <w:p w14:paraId="7D2D97A3" w14:textId="77777777" w:rsidR="0049311D" w:rsidRPr="00E47854" w:rsidRDefault="0049311D" w:rsidP="000670AD">
            <w:pPr>
              <w:pStyle w:val="ListParagraph"/>
              <w:numPr>
                <w:ilvl w:val="0"/>
                <w:numId w:val="6"/>
              </w:numPr>
              <w:ind w:left="315" w:hanging="284"/>
              <w:rPr>
                <w:rFonts w:cstheme="minorHAnsi"/>
                <w:sz w:val="20"/>
                <w:szCs w:val="20"/>
              </w:rPr>
            </w:pPr>
            <w:r w:rsidRPr="00E47854">
              <w:rPr>
                <w:rFonts w:cstheme="minorHAnsi"/>
                <w:sz w:val="20"/>
                <w:szCs w:val="20"/>
              </w:rPr>
              <w:t xml:space="preserve">In considering recruitment to trials in your CTU, are you usually confident that you are aware of </w:t>
            </w:r>
            <w:r w:rsidRPr="00E47854">
              <w:rPr>
                <w:rFonts w:cstheme="minorHAnsi"/>
                <w:sz w:val="20"/>
                <w:szCs w:val="20"/>
              </w:rPr>
              <w:lastRenderedPageBreak/>
              <w:t>other trials recruiting at the same time that would compete for the same patient population?</w:t>
            </w:r>
          </w:p>
        </w:tc>
        <w:tc>
          <w:tcPr>
            <w:tcW w:w="3571" w:type="dxa"/>
          </w:tcPr>
          <w:p w14:paraId="591F53A8" w14:textId="77777777" w:rsidR="0049311D" w:rsidRPr="00E47854" w:rsidRDefault="0049311D" w:rsidP="000670AD">
            <w:pPr>
              <w:rPr>
                <w:rFonts w:cstheme="minorHAnsi"/>
                <w:sz w:val="20"/>
                <w:szCs w:val="20"/>
              </w:rPr>
            </w:pPr>
            <w:r w:rsidRPr="00E47854">
              <w:rPr>
                <w:rFonts w:cstheme="minorHAnsi"/>
                <w:sz w:val="20"/>
                <w:szCs w:val="20"/>
              </w:rPr>
              <w:lastRenderedPageBreak/>
              <w:t>Not confident at all</w:t>
            </w:r>
          </w:p>
        </w:tc>
        <w:tc>
          <w:tcPr>
            <w:tcW w:w="1190" w:type="dxa"/>
          </w:tcPr>
          <w:p w14:paraId="21D92F39" w14:textId="77777777" w:rsidR="0049311D" w:rsidRPr="00011FE3" w:rsidRDefault="0049311D" w:rsidP="000670AD">
            <w:pPr>
              <w:jc w:val="center"/>
              <w:rPr>
                <w:rFonts w:cstheme="minorHAnsi"/>
                <w:sz w:val="20"/>
                <w:szCs w:val="20"/>
              </w:rPr>
            </w:pPr>
            <w:r w:rsidRPr="00011FE3">
              <w:rPr>
                <w:rFonts w:cstheme="minorHAnsi"/>
                <w:sz w:val="20"/>
                <w:szCs w:val="20"/>
              </w:rPr>
              <w:t>0 (0)</w:t>
            </w:r>
          </w:p>
        </w:tc>
        <w:tc>
          <w:tcPr>
            <w:tcW w:w="1041" w:type="dxa"/>
          </w:tcPr>
          <w:p w14:paraId="23F5535C" w14:textId="77777777" w:rsidR="0049311D" w:rsidRPr="00011FE3" w:rsidRDefault="0049311D" w:rsidP="000670AD">
            <w:pPr>
              <w:jc w:val="center"/>
              <w:rPr>
                <w:rFonts w:cstheme="minorHAnsi"/>
                <w:sz w:val="20"/>
                <w:szCs w:val="20"/>
              </w:rPr>
            </w:pPr>
            <w:r w:rsidRPr="00011FE3">
              <w:rPr>
                <w:rFonts w:cstheme="minorHAnsi"/>
                <w:sz w:val="20"/>
                <w:szCs w:val="20"/>
              </w:rPr>
              <w:t>1 (5)</w:t>
            </w:r>
          </w:p>
        </w:tc>
        <w:tc>
          <w:tcPr>
            <w:tcW w:w="1190" w:type="dxa"/>
          </w:tcPr>
          <w:p w14:paraId="158BA600" w14:textId="77777777" w:rsidR="0049311D" w:rsidRPr="00E47854" w:rsidRDefault="0049311D" w:rsidP="000670AD">
            <w:pPr>
              <w:jc w:val="center"/>
              <w:rPr>
                <w:rFonts w:cstheme="minorHAnsi"/>
                <w:sz w:val="20"/>
                <w:szCs w:val="20"/>
              </w:rPr>
            </w:pPr>
            <w:r>
              <w:rPr>
                <w:rFonts w:cstheme="minorHAnsi"/>
                <w:sz w:val="20"/>
                <w:szCs w:val="20"/>
              </w:rPr>
              <w:t>1 (1</w:t>
            </w:r>
            <w:r w:rsidRPr="00E47854">
              <w:rPr>
                <w:rFonts w:cstheme="minorHAnsi"/>
                <w:sz w:val="20"/>
                <w:szCs w:val="20"/>
              </w:rPr>
              <w:t>)</w:t>
            </w:r>
          </w:p>
        </w:tc>
      </w:tr>
      <w:tr w:rsidR="0049311D" w:rsidRPr="00E47854" w14:paraId="34AF831F" w14:textId="77777777" w:rsidTr="000670AD">
        <w:trPr>
          <w:trHeight w:val="66"/>
        </w:trPr>
        <w:tc>
          <w:tcPr>
            <w:tcW w:w="3418" w:type="dxa"/>
            <w:vMerge/>
          </w:tcPr>
          <w:p w14:paraId="2EC69F66" w14:textId="77777777" w:rsidR="0049311D" w:rsidRPr="00E47854" w:rsidRDefault="0049311D" w:rsidP="000670AD">
            <w:pPr>
              <w:rPr>
                <w:rFonts w:cstheme="minorHAnsi"/>
                <w:sz w:val="20"/>
                <w:szCs w:val="20"/>
              </w:rPr>
            </w:pPr>
          </w:p>
        </w:tc>
        <w:tc>
          <w:tcPr>
            <w:tcW w:w="3571" w:type="dxa"/>
          </w:tcPr>
          <w:p w14:paraId="14DDE4C6" w14:textId="77777777" w:rsidR="0049311D" w:rsidRPr="00E47854" w:rsidRDefault="0049311D" w:rsidP="000670AD">
            <w:pPr>
              <w:rPr>
                <w:rFonts w:cstheme="minorHAnsi"/>
                <w:sz w:val="20"/>
                <w:szCs w:val="20"/>
              </w:rPr>
            </w:pPr>
            <w:r w:rsidRPr="00E47854">
              <w:rPr>
                <w:rFonts w:cstheme="minorHAnsi"/>
                <w:sz w:val="20"/>
                <w:szCs w:val="20"/>
              </w:rPr>
              <w:t>Not very confident</w:t>
            </w:r>
          </w:p>
        </w:tc>
        <w:tc>
          <w:tcPr>
            <w:tcW w:w="1190" w:type="dxa"/>
          </w:tcPr>
          <w:p w14:paraId="1F9E35CE" w14:textId="77777777" w:rsidR="0049311D" w:rsidRPr="00011FE3" w:rsidRDefault="0049311D" w:rsidP="000670AD">
            <w:pPr>
              <w:jc w:val="center"/>
              <w:rPr>
                <w:rFonts w:cstheme="minorHAnsi"/>
                <w:sz w:val="20"/>
                <w:szCs w:val="20"/>
              </w:rPr>
            </w:pPr>
            <w:r w:rsidRPr="00011FE3">
              <w:rPr>
                <w:rFonts w:cstheme="minorHAnsi"/>
                <w:sz w:val="20"/>
                <w:szCs w:val="20"/>
              </w:rPr>
              <w:t>6 (12)</w:t>
            </w:r>
          </w:p>
        </w:tc>
        <w:tc>
          <w:tcPr>
            <w:tcW w:w="1041" w:type="dxa"/>
          </w:tcPr>
          <w:p w14:paraId="1382EA51" w14:textId="77777777" w:rsidR="0049311D" w:rsidRPr="00011FE3" w:rsidRDefault="0049311D" w:rsidP="000670AD">
            <w:pPr>
              <w:jc w:val="center"/>
              <w:rPr>
                <w:rFonts w:cstheme="minorHAnsi"/>
                <w:sz w:val="20"/>
                <w:szCs w:val="20"/>
              </w:rPr>
            </w:pPr>
            <w:r w:rsidRPr="00011FE3">
              <w:rPr>
                <w:rFonts w:cstheme="minorHAnsi"/>
                <w:sz w:val="20"/>
                <w:szCs w:val="20"/>
              </w:rPr>
              <w:t>11 (58)</w:t>
            </w:r>
          </w:p>
        </w:tc>
        <w:tc>
          <w:tcPr>
            <w:tcW w:w="1190" w:type="dxa"/>
          </w:tcPr>
          <w:p w14:paraId="2063EE09" w14:textId="77777777" w:rsidR="0049311D" w:rsidRPr="00E47854" w:rsidRDefault="0049311D" w:rsidP="000670AD">
            <w:pPr>
              <w:jc w:val="center"/>
              <w:rPr>
                <w:rFonts w:cstheme="minorHAnsi"/>
                <w:sz w:val="20"/>
                <w:szCs w:val="20"/>
              </w:rPr>
            </w:pPr>
            <w:r w:rsidRPr="00E47854">
              <w:rPr>
                <w:rFonts w:cstheme="minorHAnsi"/>
                <w:sz w:val="20"/>
                <w:szCs w:val="20"/>
              </w:rPr>
              <w:t>17 (25)</w:t>
            </w:r>
          </w:p>
        </w:tc>
      </w:tr>
      <w:tr w:rsidR="0049311D" w:rsidRPr="00E47854" w14:paraId="73D4BDAB" w14:textId="77777777" w:rsidTr="000670AD">
        <w:trPr>
          <w:trHeight w:val="66"/>
        </w:trPr>
        <w:tc>
          <w:tcPr>
            <w:tcW w:w="3418" w:type="dxa"/>
            <w:vMerge/>
          </w:tcPr>
          <w:p w14:paraId="4C460A69" w14:textId="77777777" w:rsidR="0049311D" w:rsidRPr="00E47854" w:rsidRDefault="0049311D" w:rsidP="000670AD">
            <w:pPr>
              <w:rPr>
                <w:rFonts w:cstheme="minorHAnsi"/>
                <w:sz w:val="20"/>
                <w:szCs w:val="20"/>
              </w:rPr>
            </w:pPr>
          </w:p>
        </w:tc>
        <w:tc>
          <w:tcPr>
            <w:tcW w:w="3571" w:type="dxa"/>
          </w:tcPr>
          <w:p w14:paraId="360A494B" w14:textId="77777777" w:rsidR="0049311D" w:rsidRPr="00E47854" w:rsidRDefault="0049311D" w:rsidP="000670AD">
            <w:pPr>
              <w:rPr>
                <w:rFonts w:cstheme="minorHAnsi"/>
                <w:sz w:val="20"/>
                <w:szCs w:val="20"/>
              </w:rPr>
            </w:pPr>
            <w:r w:rsidRPr="00E47854">
              <w:rPr>
                <w:rFonts w:cstheme="minorHAnsi"/>
                <w:sz w:val="20"/>
                <w:szCs w:val="20"/>
              </w:rPr>
              <w:t>Neither</w:t>
            </w:r>
          </w:p>
        </w:tc>
        <w:tc>
          <w:tcPr>
            <w:tcW w:w="1190" w:type="dxa"/>
          </w:tcPr>
          <w:p w14:paraId="43AA9258" w14:textId="77777777" w:rsidR="0049311D" w:rsidRPr="00E47854" w:rsidRDefault="0049311D" w:rsidP="000670AD">
            <w:pPr>
              <w:jc w:val="center"/>
              <w:rPr>
                <w:rFonts w:cstheme="minorHAnsi"/>
                <w:sz w:val="20"/>
                <w:szCs w:val="20"/>
              </w:rPr>
            </w:pPr>
            <w:r w:rsidRPr="00E47854">
              <w:rPr>
                <w:rFonts w:cstheme="minorHAnsi"/>
                <w:sz w:val="20"/>
                <w:szCs w:val="20"/>
              </w:rPr>
              <w:t>10 (20)</w:t>
            </w:r>
          </w:p>
        </w:tc>
        <w:tc>
          <w:tcPr>
            <w:tcW w:w="1041" w:type="dxa"/>
          </w:tcPr>
          <w:p w14:paraId="01BD1A7B" w14:textId="77777777" w:rsidR="0049311D" w:rsidRPr="00E47854" w:rsidRDefault="0049311D" w:rsidP="000670AD">
            <w:pPr>
              <w:jc w:val="center"/>
              <w:rPr>
                <w:rFonts w:cstheme="minorHAnsi"/>
                <w:sz w:val="20"/>
                <w:szCs w:val="20"/>
              </w:rPr>
            </w:pPr>
            <w:r w:rsidRPr="00E47854">
              <w:rPr>
                <w:rFonts w:cstheme="minorHAnsi"/>
                <w:sz w:val="20"/>
                <w:szCs w:val="20"/>
              </w:rPr>
              <w:t>1 (5)</w:t>
            </w:r>
          </w:p>
        </w:tc>
        <w:tc>
          <w:tcPr>
            <w:tcW w:w="1190" w:type="dxa"/>
          </w:tcPr>
          <w:p w14:paraId="4EAD925C" w14:textId="77777777" w:rsidR="0049311D" w:rsidRPr="00E47854" w:rsidRDefault="0049311D" w:rsidP="000670AD">
            <w:pPr>
              <w:jc w:val="center"/>
              <w:rPr>
                <w:rFonts w:cstheme="minorHAnsi"/>
                <w:sz w:val="20"/>
                <w:szCs w:val="20"/>
              </w:rPr>
            </w:pPr>
            <w:r w:rsidRPr="00E47854">
              <w:rPr>
                <w:rFonts w:cstheme="minorHAnsi"/>
                <w:sz w:val="20"/>
                <w:szCs w:val="20"/>
              </w:rPr>
              <w:t>11 (16)</w:t>
            </w:r>
          </w:p>
        </w:tc>
      </w:tr>
      <w:tr w:rsidR="0049311D" w:rsidRPr="00E47854" w14:paraId="4D9001E4" w14:textId="77777777" w:rsidTr="000670AD">
        <w:trPr>
          <w:trHeight w:val="66"/>
        </w:trPr>
        <w:tc>
          <w:tcPr>
            <w:tcW w:w="3418" w:type="dxa"/>
            <w:vMerge/>
          </w:tcPr>
          <w:p w14:paraId="437D4FB1" w14:textId="77777777" w:rsidR="0049311D" w:rsidRPr="00E47854" w:rsidRDefault="0049311D" w:rsidP="000670AD">
            <w:pPr>
              <w:rPr>
                <w:rFonts w:cstheme="minorHAnsi"/>
                <w:sz w:val="20"/>
                <w:szCs w:val="20"/>
              </w:rPr>
            </w:pPr>
          </w:p>
        </w:tc>
        <w:tc>
          <w:tcPr>
            <w:tcW w:w="3571" w:type="dxa"/>
          </w:tcPr>
          <w:p w14:paraId="39671BD5" w14:textId="77777777" w:rsidR="0049311D" w:rsidRPr="00E47854" w:rsidRDefault="0049311D" w:rsidP="000670AD">
            <w:pPr>
              <w:rPr>
                <w:rFonts w:cstheme="minorHAnsi"/>
                <w:sz w:val="20"/>
                <w:szCs w:val="20"/>
              </w:rPr>
            </w:pPr>
            <w:r w:rsidRPr="00E47854">
              <w:rPr>
                <w:rFonts w:cstheme="minorHAnsi"/>
                <w:sz w:val="20"/>
                <w:szCs w:val="20"/>
              </w:rPr>
              <w:t>Fairly confident</w:t>
            </w:r>
          </w:p>
        </w:tc>
        <w:tc>
          <w:tcPr>
            <w:tcW w:w="1190" w:type="dxa"/>
          </w:tcPr>
          <w:p w14:paraId="43A38EC0" w14:textId="77777777" w:rsidR="0049311D" w:rsidRPr="00E47854" w:rsidRDefault="0049311D" w:rsidP="000670AD">
            <w:pPr>
              <w:jc w:val="center"/>
              <w:rPr>
                <w:rFonts w:cstheme="minorHAnsi"/>
                <w:sz w:val="20"/>
                <w:szCs w:val="20"/>
              </w:rPr>
            </w:pPr>
            <w:r w:rsidRPr="00E47854">
              <w:rPr>
                <w:rFonts w:cstheme="minorHAnsi"/>
                <w:sz w:val="20"/>
                <w:szCs w:val="20"/>
              </w:rPr>
              <w:t>28 (56)</w:t>
            </w:r>
          </w:p>
        </w:tc>
        <w:tc>
          <w:tcPr>
            <w:tcW w:w="1041" w:type="dxa"/>
          </w:tcPr>
          <w:p w14:paraId="74A82374" w14:textId="77777777" w:rsidR="0049311D" w:rsidRPr="00E47854" w:rsidRDefault="0049311D" w:rsidP="000670AD">
            <w:pPr>
              <w:jc w:val="center"/>
              <w:rPr>
                <w:rFonts w:cstheme="minorHAnsi"/>
                <w:sz w:val="20"/>
                <w:szCs w:val="20"/>
              </w:rPr>
            </w:pPr>
            <w:r w:rsidRPr="00E47854">
              <w:rPr>
                <w:rFonts w:cstheme="minorHAnsi"/>
                <w:sz w:val="20"/>
                <w:szCs w:val="20"/>
              </w:rPr>
              <w:t>5 (26)</w:t>
            </w:r>
          </w:p>
        </w:tc>
        <w:tc>
          <w:tcPr>
            <w:tcW w:w="1190" w:type="dxa"/>
          </w:tcPr>
          <w:p w14:paraId="716512D2" w14:textId="77777777" w:rsidR="0049311D" w:rsidRPr="00E47854" w:rsidRDefault="0049311D" w:rsidP="000670AD">
            <w:pPr>
              <w:jc w:val="center"/>
              <w:rPr>
                <w:rFonts w:cstheme="minorHAnsi"/>
                <w:sz w:val="20"/>
                <w:szCs w:val="20"/>
              </w:rPr>
            </w:pPr>
            <w:r w:rsidRPr="00E47854">
              <w:rPr>
                <w:rFonts w:cstheme="minorHAnsi"/>
                <w:sz w:val="20"/>
                <w:szCs w:val="20"/>
              </w:rPr>
              <w:t>33 (48)</w:t>
            </w:r>
          </w:p>
        </w:tc>
      </w:tr>
      <w:tr w:rsidR="0049311D" w:rsidRPr="00E47854" w14:paraId="5266521C" w14:textId="77777777" w:rsidTr="000670AD">
        <w:trPr>
          <w:trHeight w:val="288"/>
        </w:trPr>
        <w:tc>
          <w:tcPr>
            <w:tcW w:w="3418" w:type="dxa"/>
            <w:vMerge/>
          </w:tcPr>
          <w:p w14:paraId="28A56E8E" w14:textId="77777777" w:rsidR="0049311D" w:rsidRPr="00E47854" w:rsidRDefault="0049311D" w:rsidP="000670AD">
            <w:pPr>
              <w:rPr>
                <w:rFonts w:cstheme="minorHAnsi"/>
                <w:sz w:val="20"/>
                <w:szCs w:val="20"/>
              </w:rPr>
            </w:pPr>
          </w:p>
        </w:tc>
        <w:tc>
          <w:tcPr>
            <w:tcW w:w="3571" w:type="dxa"/>
          </w:tcPr>
          <w:p w14:paraId="6D8F188C" w14:textId="77777777" w:rsidR="0049311D" w:rsidRPr="00E47854" w:rsidRDefault="0049311D" w:rsidP="000670AD">
            <w:pPr>
              <w:rPr>
                <w:rFonts w:cstheme="minorHAnsi"/>
                <w:sz w:val="20"/>
                <w:szCs w:val="20"/>
              </w:rPr>
            </w:pPr>
            <w:r w:rsidRPr="00E47854">
              <w:rPr>
                <w:rFonts w:cstheme="minorHAnsi"/>
                <w:sz w:val="20"/>
                <w:szCs w:val="20"/>
              </w:rPr>
              <w:t>Very confident</w:t>
            </w:r>
          </w:p>
        </w:tc>
        <w:tc>
          <w:tcPr>
            <w:tcW w:w="1190" w:type="dxa"/>
          </w:tcPr>
          <w:p w14:paraId="25ADA055" w14:textId="77777777" w:rsidR="0049311D" w:rsidRPr="00E47854" w:rsidRDefault="0049311D" w:rsidP="000670AD">
            <w:pPr>
              <w:jc w:val="center"/>
              <w:rPr>
                <w:rFonts w:cstheme="minorHAnsi"/>
                <w:sz w:val="20"/>
                <w:szCs w:val="20"/>
              </w:rPr>
            </w:pPr>
            <w:r w:rsidRPr="00E47854">
              <w:rPr>
                <w:rFonts w:cstheme="minorHAnsi"/>
                <w:sz w:val="20"/>
                <w:szCs w:val="20"/>
              </w:rPr>
              <w:t>6 (12)</w:t>
            </w:r>
          </w:p>
        </w:tc>
        <w:tc>
          <w:tcPr>
            <w:tcW w:w="1041" w:type="dxa"/>
          </w:tcPr>
          <w:p w14:paraId="10EC9EE5" w14:textId="77777777" w:rsidR="0049311D" w:rsidRPr="00E47854" w:rsidRDefault="0049311D" w:rsidP="000670AD">
            <w:pPr>
              <w:jc w:val="center"/>
              <w:rPr>
                <w:rFonts w:cstheme="minorHAnsi"/>
                <w:sz w:val="20"/>
                <w:szCs w:val="20"/>
              </w:rPr>
            </w:pPr>
            <w:r w:rsidRPr="00E47854">
              <w:rPr>
                <w:rFonts w:cstheme="minorHAnsi"/>
                <w:sz w:val="20"/>
                <w:szCs w:val="20"/>
              </w:rPr>
              <w:t>1 (5)</w:t>
            </w:r>
          </w:p>
        </w:tc>
        <w:tc>
          <w:tcPr>
            <w:tcW w:w="1190" w:type="dxa"/>
          </w:tcPr>
          <w:p w14:paraId="60986BA4" w14:textId="77777777" w:rsidR="0049311D" w:rsidRPr="00E47854" w:rsidRDefault="0049311D" w:rsidP="000670AD">
            <w:pPr>
              <w:jc w:val="center"/>
              <w:rPr>
                <w:rFonts w:cstheme="minorHAnsi"/>
                <w:sz w:val="20"/>
                <w:szCs w:val="20"/>
              </w:rPr>
            </w:pPr>
            <w:r w:rsidRPr="00E47854">
              <w:rPr>
                <w:rFonts w:cstheme="minorHAnsi"/>
                <w:sz w:val="20"/>
                <w:szCs w:val="20"/>
              </w:rPr>
              <w:t>7 (10)</w:t>
            </w:r>
          </w:p>
        </w:tc>
      </w:tr>
      <w:tr w:rsidR="0049311D" w:rsidRPr="00E47854" w14:paraId="664DFB93" w14:textId="77777777" w:rsidTr="000670AD">
        <w:trPr>
          <w:trHeight w:val="307"/>
        </w:trPr>
        <w:tc>
          <w:tcPr>
            <w:tcW w:w="10412" w:type="dxa"/>
            <w:gridSpan w:val="5"/>
          </w:tcPr>
          <w:p w14:paraId="3A68ECB7" w14:textId="77777777" w:rsidR="0049311D" w:rsidRPr="00E47854" w:rsidRDefault="0049311D" w:rsidP="000670AD">
            <w:pPr>
              <w:rPr>
                <w:rFonts w:cstheme="minorHAnsi"/>
                <w:sz w:val="20"/>
                <w:szCs w:val="20"/>
              </w:rPr>
            </w:pPr>
            <w:r w:rsidRPr="00E47854">
              <w:rPr>
                <w:rFonts w:cstheme="minorHAnsi"/>
                <w:b/>
                <w:sz w:val="20"/>
                <w:szCs w:val="20"/>
              </w:rPr>
              <w:t>Recruitment prediction</w:t>
            </w:r>
          </w:p>
        </w:tc>
      </w:tr>
      <w:tr w:rsidR="0049311D" w:rsidRPr="00E47854" w14:paraId="52A2545A" w14:textId="77777777" w:rsidTr="000670AD">
        <w:trPr>
          <w:trHeight w:val="326"/>
        </w:trPr>
        <w:tc>
          <w:tcPr>
            <w:tcW w:w="3418" w:type="dxa"/>
            <w:vMerge w:val="restart"/>
          </w:tcPr>
          <w:p w14:paraId="58B92119" w14:textId="77777777" w:rsidR="0049311D" w:rsidRPr="00E47854" w:rsidRDefault="0049311D" w:rsidP="000670AD">
            <w:pPr>
              <w:pStyle w:val="ListParagraph"/>
              <w:numPr>
                <w:ilvl w:val="0"/>
                <w:numId w:val="6"/>
              </w:numPr>
              <w:ind w:left="273" w:hanging="273"/>
              <w:rPr>
                <w:rFonts w:cstheme="minorHAnsi"/>
                <w:sz w:val="20"/>
                <w:szCs w:val="20"/>
              </w:rPr>
            </w:pPr>
            <w:r w:rsidRPr="00E47854">
              <w:rPr>
                <w:rFonts w:cstheme="minorHAnsi"/>
                <w:sz w:val="20"/>
                <w:szCs w:val="20"/>
              </w:rPr>
              <w:t xml:space="preserve">In addition to the number of patients and the number and size of sites, what factors would you routinely consider when predicting rates of recruitment? </w:t>
            </w:r>
            <w:r w:rsidRPr="00E47854">
              <w:rPr>
                <w:rFonts w:cstheme="minorHAnsi"/>
                <w:i/>
                <w:sz w:val="20"/>
                <w:szCs w:val="20"/>
              </w:rPr>
              <w:t>Please select all that apply.</w:t>
            </w:r>
          </w:p>
        </w:tc>
        <w:tc>
          <w:tcPr>
            <w:tcW w:w="3571" w:type="dxa"/>
          </w:tcPr>
          <w:p w14:paraId="5137AF19" w14:textId="77777777" w:rsidR="0049311D" w:rsidRPr="00E47854" w:rsidRDefault="0049311D" w:rsidP="000670AD">
            <w:pPr>
              <w:rPr>
                <w:rFonts w:cstheme="minorHAnsi"/>
                <w:sz w:val="20"/>
                <w:szCs w:val="20"/>
              </w:rPr>
            </w:pPr>
            <w:r w:rsidRPr="00E47854">
              <w:rPr>
                <w:rFonts w:cstheme="minorHAnsi"/>
                <w:sz w:val="20"/>
                <w:szCs w:val="20"/>
              </w:rPr>
              <w:t>Staggered site openings</w:t>
            </w:r>
          </w:p>
        </w:tc>
        <w:tc>
          <w:tcPr>
            <w:tcW w:w="1190" w:type="dxa"/>
          </w:tcPr>
          <w:p w14:paraId="604524F3" w14:textId="77777777" w:rsidR="0049311D" w:rsidRPr="00011FE3" w:rsidRDefault="0049311D" w:rsidP="000670AD">
            <w:pPr>
              <w:jc w:val="center"/>
              <w:rPr>
                <w:rFonts w:cstheme="minorHAnsi"/>
                <w:sz w:val="20"/>
                <w:szCs w:val="20"/>
              </w:rPr>
            </w:pPr>
            <w:r w:rsidRPr="00011FE3">
              <w:rPr>
                <w:rFonts w:cstheme="minorHAnsi"/>
                <w:sz w:val="20"/>
                <w:szCs w:val="20"/>
              </w:rPr>
              <w:t>48 (96)</w:t>
            </w:r>
          </w:p>
        </w:tc>
        <w:tc>
          <w:tcPr>
            <w:tcW w:w="1041" w:type="dxa"/>
          </w:tcPr>
          <w:p w14:paraId="57A77A6F" w14:textId="77777777" w:rsidR="0049311D" w:rsidRPr="00011FE3" w:rsidRDefault="0049311D" w:rsidP="000670AD">
            <w:pPr>
              <w:jc w:val="center"/>
              <w:rPr>
                <w:rFonts w:cstheme="minorHAnsi"/>
                <w:sz w:val="20"/>
                <w:szCs w:val="20"/>
              </w:rPr>
            </w:pPr>
            <w:r w:rsidRPr="00011FE3">
              <w:rPr>
                <w:rFonts w:cstheme="minorHAnsi"/>
                <w:sz w:val="20"/>
                <w:szCs w:val="20"/>
              </w:rPr>
              <w:t>13 (68)</w:t>
            </w:r>
          </w:p>
        </w:tc>
        <w:tc>
          <w:tcPr>
            <w:tcW w:w="1190" w:type="dxa"/>
          </w:tcPr>
          <w:p w14:paraId="4F10CD57" w14:textId="77777777" w:rsidR="0049311D" w:rsidRPr="00011FE3" w:rsidRDefault="0049311D" w:rsidP="000670AD">
            <w:pPr>
              <w:jc w:val="center"/>
              <w:rPr>
                <w:rFonts w:cstheme="minorHAnsi"/>
                <w:sz w:val="20"/>
                <w:szCs w:val="20"/>
              </w:rPr>
            </w:pPr>
            <w:r w:rsidRPr="00011FE3">
              <w:rPr>
                <w:rFonts w:cstheme="minorHAnsi"/>
                <w:sz w:val="20"/>
                <w:szCs w:val="20"/>
              </w:rPr>
              <w:t>61 (88)</w:t>
            </w:r>
          </w:p>
        </w:tc>
      </w:tr>
      <w:tr w:rsidR="0049311D" w:rsidRPr="00E47854" w14:paraId="1B467E92" w14:textId="77777777" w:rsidTr="000670AD">
        <w:trPr>
          <w:trHeight w:val="307"/>
        </w:trPr>
        <w:tc>
          <w:tcPr>
            <w:tcW w:w="3418" w:type="dxa"/>
            <w:vMerge/>
          </w:tcPr>
          <w:p w14:paraId="388AE10E" w14:textId="77777777" w:rsidR="0049311D" w:rsidRPr="00E47854" w:rsidRDefault="0049311D" w:rsidP="000670AD">
            <w:pPr>
              <w:rPr>
                <w:rFonts w:cstheme="minorHAnsi"/>
                <w:sz w:val="20"/>
                <w:szCs w:val="20"/>
              </w:rPr>
            </w:pPr>
          </w:p>
        </w:tc>
        <w:tc>
          <w:tcPr>
            <w:tcW w:w="3571" w:type="dxa"/>
          </w:tcPr>
          <w:p w14:paraId="42E8A031" w14:textId="77777777" w:rsidR="0049311D" w:rsidRPr="00E47854" w:rsidRDefault="0049311D" w:rsidP="000670AD">
            <w:pPr>
              <w:rPr>
                <w:rFonts w:cstheme="minorHAnsi"/>
                <w:sz w:val="20"/>
                <w:szCs w:val="20"/>
              </w:rPr>
            </w:pPr>
            <w:r w:rsidRPr="00E47854">
              <w:rPr>
                <w:rFonts w:cstheme="minorHAnsi"/>
                <w:sz w:val="20"/>
                <w:szCs w:val="20"/>
              </w:rPr>
              <w:t>Seasonal variation</w:t>
            </w:r>
          </w:p>
        </w:tc>
        <w:tc>
          <w:tcPr>
            <w:tcW w:w="1190" w:type="dxa"/>
          </w:tcPr>
          <w:p w14:paraId="715643ED" w14:textId="77777777" w:rsidR="0049311D" w:rsidRPr="00011FE3" w:rsidRDefault="0049311D" w:rsidP="000670AD">
            <w:pPr>
              <w:jc w:val="center"/>
              <w:rPr>
                <w:rFonts w:cstheme="minorHAnsi"/>
                <w:sz w:val="20"/>
                <w:szCs w:val="20"/>
              </w:rPr>
            </w:pPr>
            <w:r w:rsidRPr="00011FE3">
              <w:rPr>
                <w:rFonts w:cstheme="minorHAnsi"/>
                <w:sz w:val="20"/>
                <w:szCs w:val="20"/>
              </w:rPr>
              <w:t>24 (48)</w:t>
            </w:r>
          </w:p>
        </w:tc>
        <w:tc>
          <w:tcPr>
            <w:tcW w:w="1041" w:type="dxa"/>
          </w:tcPr>
          <w:p w14:paraId="1578C9EB" w14:textId="77777777" w:rsidR="0049311D" w:rsidRPr="00011FE3" w:rsidRDefault="0049311D" w:rsidP="000670AD">
            <w:pPr>
              <w:jc w:val="center"/>
              <w:rPr>
                <w:rFonts w:cstheme="minorHAnsi"/>
                <w:sz w:val="20"/>
                <w:szCs w:val="20"/>
              </w:rPr>
            </w:pPr>
            <w:r w:rsidRPr="00011FE3">
              <w:rPr>
                <w:rFonts w:cstheme="minorHAnsi"/>
                <w:sz w:val="20"/>
                <w:szCs w:val="20"/>
              </w:rPr>
              <w:t>9 (47)</w:t>
            </w:r>
          </w:p>
        </w:tc>
        <w:tc>
          <w:tcPr>
            <w:tcW w:w="1190" w:type="dxa"/>
          </w:tcPr>
          <w:p w14:paraId="55E708B9" w14:textId="77777777" w:rsidR="0049311D" w:rsidRPr="00011FE3" w:rsidRDefault="0049311D" w:rsidP="000670AD">
            <w:pPr>
              <w:jc w:val="center"/>
              <w:rPr>
                <w:rFonts w:cstheme="minorHAnsi"/>
                <w:sz w:val="20"/>
                <w:szCs w:val="20"/>
              </w:rPr>
            </w:pPr>
            <w:r w:rsidRPr="00011FE3">
              <w:rPr>
                <w:rFonts w:cstheme="minorHAnsi"/>
                <w:sz w:val="20"/>
                <w:szCs w:val="20"/>
              </w:rPr>
              <w:t>33 (48)</w:t>
            </w:r>
          </w:p>
        </w:tc>
      </w:tr>
      <w:tr w:rsidR="0049311D" w:rsidRPr="00E47854" w14:paraId="2FBA13C1" w14:textId="77777777" w:rsidTr="000670AD">
        <w:trPr>
          <w:trHeight w:val="326"/>
        </w:trPr>
        <w:tc>
          <w:tcPr>
            <w:tcW w:w="3418" w:type="dxa"/>
            <w:vMerge/>
          </w:tcPr>
          <w:p w14:paraId="7A7266F3" w14:textId="77777777" w:rsidR="0049311D" w:rsidRPr="00E47854" w:rsidRDefault="0049311D" w:rsidP="000670AD">
            <w:pPr>
              <w:rPr>
                <w:rFonts w:cstheme="minorHAnsi"/>
                <w:sz w:val="20"/>
                <w:szCs w:val="20"/>
              </w:rPr>
            </w:pPr>
          </w:p>
        </w:tc>
        <w:tc>
          <w:tcPr>
            <w:tcW w:w="3571" w:type="dxa"/>
          </w:tcPr>
          <w:p w14:paraId="11E47629" w14:textId="77777777" w:rsidR="0049311D" w:rsidRPr="00E47854" w:rsidRDefault="0049311D" w:rsidP="000670AD">
            <w:pPr>
              <w:rPr>
                <w:rFonts w:cstheme="minorHAnsi"/>
                <w:sz w:val="20"/>
                <w:szCs w:val="20"/>
              </w:rPr>
            </w:pPr>
            <w:r w:rsidRPr="00E47854">
              <w:rPr>
                <w:rFonts w:cstheme="minorHAnsi"/>
                <w:sz w:val="20"/>
                <w:szCs w:val="20"/>
              </w:rPr>
              <w:t>Holiday periods</w:t>
            </w:r>
          </w:p>
        </w:tc>
        <w:tc>
          <w:tcPr>
            <w:tcW w:w="1190" w:type="dxa"/>
          </w:tcPr>
          <w:p w14:paraId="0495BC5E" w14:textId="77777777" w:rsidR="0049311D" w:rsidRPr="00011FE3" w:rsidRDefault="0049311D" w:rsidP="000670AD">
            <w:pPr>
              <w:jc w:val="center"/>
              <w:rPr>
                <w:rFonts w:cstheme="minorHAnsi"/>
                <w:sz w:val="20"/>
                <w:szCs w:val="20"/>
              </w:rPr>
            </w:pPr>
            <w:r w:rsidRPr="00011FE3">
              <w:rPr>
                <w:rFonts w:cstheme="minorHAnsi"/>
                <w:sz w:val="20"/>
                <w:szCs w:val="20"/>
              </w:rPr>
              <w:t>21 (42)</w:t>
            </w:r>
          </w:p>
        </w:tc>
        <w:tc>
          <w:tcPr>
            <w:tcW w:w="1041" w:type="dxa"/>
          </w:tcPr>
          <w:p w14:paraId="7F6821D5" w14:textId="77777777" w:rsidR="0049311D" w:rsidRPr="00011FE3" w:rsidRDefault="0049311D" w:rsidP="000670AD">
            <w:pPr>
              <w:jc w:val="center"/>
              <w:rPr>
                <w:rFonts w:cstheme="minorHAnsi"/>
                <w:sz w:val="20"/>
                <w:szCs w:val="20"/>
              </w:rPr>
            </w:pPr>
            <w:r w:rsidRPr="00011FE3">
              <w:rPr>
                <w:rFonts w:cstheme="minorHAnsi"/>
                <w:sz w:val="20"/>
                <w:szCs w:val="20"/>
              </w:rPr>
              <w:t>9 (47)</w:t>
            </w:r>
          </w:p>
        </w:tc>
        <w:tc>
          <w:tcPr>
            <w:tcW w:w="1190" w:type="dxa"/>
          </w:tcPr>
          <w:p w14:paraId="58E6F7B7" w14:textId="77777777" w:rsidR="0049311D" w:rsidRPr="00011FE3" w:rsidRDefault="0049311D" w:rsidP="000670AD">
            <w:pPr>
              <w:jc w:val="center"/>
              <w:rPr>
                <w:rFonts w:cstheme="minorHAnsi"/>
                <w:sz w:val="20"/>
                <w:szCs w:val="20"/>
              </w:rPr>
            </w:pPr>
            <w:r w:rsidRPr="00011FE3">
              <w:rPr>
                <w:rFonts w:cstheme="minorHAnsi"/>
                <w:sz w:val="20"/>
                <w:szCs w:val="20"/>
              </w:rPr>
              <w:t>30 (43)</w:t>
            </w:r>
          </w:p>
        </w:tc>
      </w:tr>
      <w:tr w:rsidR="0049311D" w:rsidRPr="00E47854" w14:paraId="439A6F40" w14:textId="77777777" w:rsidTr="000670AD">
        <w:trPr>
          <w:trHeight w:val="307"/>
        </w:trPr>
        <w:tc>
          <w:tcPr>
            <w:tcW w:w="3418" w:type="dxa"/>
            <w:vMerge/>
          </w:tcPr>
          <w:p w14:paraId="109498A6" w14:textId="77777777" w:rsidR="0049311D" w:rsidRPr="00E47854" w:rsidRDefault="0049311D" w:rsidP="000670AD">
            <w:pPr>
              <w:rPr>
                <w:rFonts w:cstheme="minorHAnsi"/>
                <w:sz w:val="20"/>
                <w:szCs w:val="20"/>
              </w:rPr>
            </w:pPr>
          </w:p>
        </w:tc>
        <w:tc>
          <w:tcPr>
            <w:tcW w:w="3571" w:type="dxa"/>
          </w:tcPr>
          <w:p w14:paraId="2FB0E15C" w14:textId="77777777" w:rsidR="0049311D" w:rsidRPr="00E47854" w:rsidRDefault="0049311D" w:rsidP="000670AD">
            <w:pPr>
              <w:rPr>
                <w:rFonts w:cstheme="minorHAnsi"/>
                <w:sz w:val="20"/>
                <w:szCs w:val="20"/>
                <w:vertAlign w:val="superscript"/>
              </w:rPr>
            </w:pPr>
            <w:r w:rsidRPr="00E47854">
              <w:rPr>
                <w:rFonts w:cstheme="minorHAnsi"/>
                <w:sz w:val="20"/>
                <w:szCs w:val="20"/>
              </w:rPr>
              <w:t>Other</w:t>
            </w:r>
          </w:p>
        </w:tc>
        <w:tc>
          <w:tcPr>
            <w:tcW w:w="1190" w:type="dxa"/>
          </w:tcPr>
          <w:p w14:paraId="2FC26415" w14:textId="77777777" w:rsidR="0049311D" w:rsidRPr="00011FE3" w:rsidRDefault="0049311D" w:rsidP="000670AD">
            <w:pPr>
              <w:jc w:val="center"/>
              <w:rPr>
                <w:rFonts w:cstheme="minorHAnsi"/>
                <w:sz w:val="20"/>
                <w:szCs w:val="20"/>
              </w:rPr>
            </w:pPr>
            <w:r w:rsidRPr="00011FE3">
              <w:rPr>
                <w:rFonts w:cstheme="minorHAnsi"/>
                <w:sz w:val="20"/>
                <w:szCs w:val="20"/>
              </w:rPr>
              <w:t>9</w:t>
            </w:r>
            <w:r w:rsidRPr="00011FE3">
              <w:rPr>
                <w:rFonts w:cstheme="minorHAnsi"/>
                <w:sz w:val="20"/>
                <w:szCs w:val="20"/>
                <w:vertAlign w:val="superscript"/>
              </w:rPr>
              <w:t xml:space="preserve"> </w:t>
            </w:r>
            <w:r w:rsidRPr="00011FE3">
              <w:rPr>
                <w:rFonts w:cstheme="minorHAnsi"/>
                <w:sz w:val="20"/>
                <w:szCs w:val="20"/>
              </w:rPr>
              <w:t>(18)</w:t>
            </w:r>
          </w:p>
        </w:tc>
        <w:tc>
          <w:tcPr>
            <w:tcW w:w="1041" w:type="dxa"/>
          </w:tcPr>
          <w:p w14:paraId="4F86556A" w14:textId="77777777" w:rsidR="0049311D" w:rsidRPr="00011FE3" w:rsidRDefault="0049311D" w:rsidP="000670AD">
            <w:pPr>
              <w:jc w:val="center"/>
              <w:rPr>
                <w:rFonts w:cstheme="minorHAnsi"/>
                <w:sz w:val="20"/>
                <w:szCs w:val="20"/>
              </w:rPr>
            </w:pPr>
            <w:r w:rsidRPr="00011FE3">
              <w:rPr>
                <w:rFonts w:cstheme="minorHAnsi"/>
                <w:sz w:val="20"/>
                <w:szCs w:val="20"/>
              </w:rPr>
              <w:t>6 (32)</w:t>
            </w:r>
          </w:p>
        </w:tc>
        <w:tc>
          <w:tcPr>
            <w:tcW w:w="1190" w:type="dxa"/>
          </w:tcPr>
          <w:p w14:paraId="6F87B0E7" w14:textId="77777777" w:rsidR="0049311D" w:rsidRPr="00011FE3" w:rsidRDefault="0049311D" w:rsidP="000670AD">
            <w:pPr>
              <w:jc w:val="center"/>
              <w:rPr>
                <w:rFonts w:cstheme="minorHAnsi"/>
                <w:sz w:val="20"/>
                <w:szCs w:val="20"/>
              </w:rPr>
            </w:pPr>
            <w:r w:rsidRPr="00011FE3">
              <w:rPr>
                <w:rFonts w:cstheme="minorHAnsi"/>
                <w:sz w:val="20"/>
                <w:szCs w:val="20"/>
              </w:rPr>
              <w:t>15 (22)</w:t>
            </w:r>
          </w:p>
        </w:tc>
      </w:tr>
      <w:tr w:rsidR="0049311D" w:rsidRPr="00E47854" w14:paraId="16801C8C" w14:textId="77777777" w:rsidTr="000670AD">
        <w:trPr>
          <w:trHeight w:val="326"/>
        </w:trPr>
        <w:tc>
          <w:tcPr>
            <w:tcW w:w="3418" w:type="dxa"/>
            <w:vMerge w:val="restart"/>
          </w:tcPr>
          <w:p w14:paraId="16AAC24B" w14:textId="77777777" w:rsidR="0049311D" w:rsidRPr="00E47854" w:rsidRDefault="0049311D" w:rsidP="000670AD">
            <w:pPr>
              <w:pStyle w:val="ListParagraph"/>
              <w:numPr>
                <w:ilvl w:val="0"/>
                <w:numId w:val="6"/>
              </w:numPr>
              <w:ind w:left="273" w:hanging="273"/>
              <w:rPr>
                <w:rFonts w:cstheme="minorHAnsi"/>
                <w:sz w:val="20"/>
                <w:szCs w:val="20"/>
              </w:rPr>
            </w:pPr>
            <w:r w:rsidRPr="00E47854">
              <w:rPr>
                <w:rFonts w:cstheme="minorHAnsi"/>
                <w:sz w:val="20"/>
                <w:szCs w:val="20"/>
              </w:rPr>
              <w:t>Do you use any statistical model for recruitment prediction?</w:t>
            </w:r>
          </w:p>
        </w:tc>
        <w:tc>
          <w:tcPr>
            <w:tcW w:w="3571" w:type="dxa"/>
          </w:tcPr>
          <w:p w14:paraId="2FEC7B22" w14:textId="77777777" w:rsidR="0049311D" w:rsidRPr="00E47854" w:rsidRDefault="0049311D" w:rsidP="000670AD">
            <w:pPr>
              <w:rPr>
                <w:rFonts w:cstheme="minorHAnsi"/>
                <w:sz w:val="20"/>
                <w:szCs w:val="20"/>
              </w:rPr>
            </w:pPr>
            <w:r w:rsidRPr="00E47854">
              <w:rPr>
                <w:rFonts w:cstheme="minorHAnsi"/>
                <w:sz w:val="20"/>
                <w:szCs w:val="20"/>
              </w:rPr>
              <w:t>Yes</w:t>
            </w:r>
          </w:p>
        </w:tc>
        <w:tc>
          <w:tcPr>
            <w:tcW w:w="1190" w:type="dxa"/>
          </w:tcPr>
          <w:p w14:paraId="1E3C908F" w14:textId="77777777" w:rsidR="0049311D" w:rsidRPr="00011FE3" w:rsidRDefault="0049311D" w:rsidP="000670AD">
            <w:pPr>
              <w:jc w:val="center"/>
              <w:rPr>
                <w:rFonts w:cstheme="minorHAnsi"/>
                <w:sz w:val="20"/>
                <w:szCs w:val="20"/>
              </w:rPr>
            </w:pPr>
            <w:r w:rsidRPr="00011FE3">
              <w:rPr>
                <w:rFonts w:cstheme="minorHAnsi"/>
                <w:sz w:val="20"/>
                <w:szCs w:val="20"/>
              </w:rPr>
              <w:t>3 (6)</w:t>
            </w:r>
          </w:p>
        </w:tc>
        <w:tc>
          <w:tcPr>
            <w:tcW w:w="1041" w:type="dxa"/>
          </w:tcPr>
          <w:p w14:paraId="14828330" w14:textId="77777777" w:rsidR="0049311D" w:rsidRPr="00011FE3" w:rsidRDefault="0049311D" w:rsidP="000670AD">
            <w:pPr>
              <w:jc w:val="center"/>
              <w:rPr>
                <w:rFonts w:cstheme="minorHAnsi"/>
                <w:sz w:val="20"/>
                <w:szCs w:val="20"/>
              </w:rPr>
            </w:pPr>
            <w:r w:rsidRPr="00011FE3">
              <w:rPr>
                <w:rFonts w:cstheme="minorHAnsi"/>
                <w:sz w:val="20"/>
                <w:szCs w:val="20"/>
              </w:rPr>
              <w:t>4 (21)</w:t>
            </w:r>
          </w:p>
        </w:tc>
        <w:tc>
          <w:tcPr>
            <w:tcW w:w="1190" w:type="dxa"/>
          </w:tcPr>
          <w:p w14:paraId="6DEF759E" w14:textId="77777777" w:rsidR="0049311D" w:rsidRPr="00011FE3" w:rsidRDefault="0049311D" w:rsidP="000670AD">
            <w:pPr>
              <w:jc w:val="center"/>
              <w:rPr>
                <w:rFonts w:cstheme="minorHAnsi"/>
                <w:sz w:val="20"/>
                <w:szCs w:val="20"/>
              </w:rPr>
            </w:pPr>
            <w:r w:rsidRPr="00011FE3">
              <w:rPr>
                <w:rFonts w:cstheme="minorHAnsi"/>
                <w:sz w:val="20"/>
                <w:szCs w:val="20"/>
              </w:rPr>
              <w:t>7 (10)</w:t>
            </w:r>
          </w:p>
        </w:tc>
      </w:tr>
      <w:tr w:rsidR="0049311D" w:rsidRPr="00E47854" w14:paraId="247A55F3" w14:textId="77777777" w:rsidTr="000670AD">
        <w:trPr>
          <w:trHeight w:val="307"/>
        </w:trPr>
        <w:tc>
          <w:tcPr>
            <w:tcW w:w="3418" w:type="dxa"/>
            <w:vMerge/>
          </w:tcPr>
          <w:p w14:paraId="4BD3DAEF" w14:textId="77777777" w:rsidR="0049311D" w:rsidRPr="00E47854" w:rsidRDefault="0049311D" w:rsidP="000670AD">
            <w:pPr>
              <w:rPr>
                <w:rFonts w:cstheme="minorHAnsi"/>
                <w:sz w:val="20"/>
                <w:szCs w:val="20"/>
              </w:rPr>
            </w:pPr>
          </w:p>
        </w:tc>
        <w:tc>
          <w:tcPr>
            <w:tcW w:w="3571" w:type="dxa"/>
          </w:tcPr>
          <w:p w14:paraId="1982E5E2" w14:textId="77777777" w:rsidR="0049311D" w:rsidRPr="00E47854" w:rsidRDefault="0049311D" w:rsidP="000670AD">
            <w:pPr>
              <w:rPr>
                <w:rFonts w:cstheme="minorHAnsi"/>
                <w:sz w:val="20"/>
                <w:szCs w:val="20"/>
                <w:vertAlign w:val="superscript"/>
              </w:rPr>
            </w:pPr>
            <w:r w:rsidRPr="00E47854">
              <w:rPr>
                <w:rFonts w:cstheme="minorHAnsi"/>
                <w:sz w:val="20"/>
                <w:szCs w:val="20"/>
              </w:rPr>
              <w:t>No</w:t>
            </w:r>
          </w:p>
        </w:tc>
        <w:tc>
          <w:tcPr>
            <w:tcW w:w="1190" w:type="dxa"/>
          </w:tcPr>
          <w:p w14:paraId="4DB9C786" w14:textId="77777777" w:rsidR="0049311D" w:rsidRPr="00011FE3" w:rsidRDefault="0049311D" w:rsidP="000670AD">
            <w:pPr>
              <w:jc w:val="center"/>
              <w:rPr>
                <w:rFonts w:cstheme="minorHAnsi"/>
                <w:sz w:val="20"/>
                <w:szCs w:val="20"/>
              </w:rPr>
            </w:pPr>
            <w:r w:rsidRPr="00011FE3">
              <w:rPr>
                <w:rFonts w:cstheme="minorHAnsi"/>
                <w:sz w:val="20"/>
                <w:szCs w:val="20"/>
              </w:rPr>
              <w:t>47 (94)</w:t>
            </w:r>
          </w:p>
        </w:tc>
        <w:tc>
          <w:tcPr>
            <w:tcW w:w="1041" w:type="dxa"/>
          </w:tcPr>
          <w:p w14:paraId="6B2830E6" w14:textId="77777777" w:rsidR="0049311D" w:rsidRPr="00011FE3" w:rsidRDefault="0049311D" w:rsidP="000670AD">
            <w:pPr>
              <w:jc w:val="center"/>
              <w:rPr>
                <w:rFonts w:cstheme="minorHAnsi"/>
                <w:sz w:val="20"/>
                <w:szCs w:val="20"/>
              </w:rPr>
            </w:pPr>
            <w:r w:rsidRPr="00011FE3">
              <w:rPr>
                <w:rFonts w:cstheme="minorHAnsi"/>
                <w:sz w:val="20"/>
                <w:szCs w:val="20"/>
              </w:rPr>
              <w:t>15 (79)</w:t>
            </w:r>
          </w:p>
        </w:tc>
        <w:tc>
          <w:tcPr>
            <w:tcW w:w="1190" w:type="dxa"/>
          </w:tcPr>
          <w:p w14:paraId="7FE8E3DB" w14:textId="77777777" w:rsidR="0049311D" w:rsidRPr="00011FE3" w:rsidRDefault="0049311D" w:rsidP="000670AD">
            <w:pPr>
              <w:jc w:val="center"/>
              <w:rPr>
                <w:rFonts w:cstheme="minorHAnsi"/>
                <w:sz w:val="20"/>
                <w:szCs w:val="20"/>
              </w:rPr>
            </w:pPr>
            <w:r w:rsidRPr="00011FE3">
              <w:rPr>
                <w:rFonts w:cstheme="minorHAnsi"/>
                <w:sz w:val="20"/>
                <w:szCs w:val="20"/>
              </w:rPr>
              <w:t>62 (90)</w:t>
            </w:r>
          </w:p>
        </w:tc>
      </w:tr>
      <w:tr w:rsidR="0049311D" w:rsidRPr="00E47854" w14:paraId="2EDBF175" w14:textId="77777777" w:rsidTr="000670AD">
        <w:trPr>
          <w:trHeight w:val="307"/>
        </w:trPr>
        <w:tc>
          <w:tcPr>
            <w:tcW w:w="3418" w:type="dxa"/>
            <w:vMerge w:val="restart"/>
          </w:tcPr>
          <w:p w14:paraId="04401BD4" w14:textId="77777777" w:rsidR="0049311D" w:rsidRPr="00E47854" w:rsidRDefault="0049311D" w:rsidP="000670AD">
            <w:pPr>
              <w:pStyle w:val="ListParagraph"/>
              <w:numPr>
                <w:ilvl w:val="0"/>
                <w:numId w:val="6"/>
              </w:numPr>
              <w:ind w:left="273" w:hanging="273"/>
              <w:rPr>
                <w:rFonts w:cstheme="minorHAnsi"/>
                <w:sz w:val="20"/>
                <w:szCs w:val="20"/>
              </w:rPr>
            </w:pPr>
            <w:r w:rsidRPr="00E47854">
              <w:rPr>
                <w:rFonts w:cstheme="minorHAnsi"/>
                <w:sz w:val="20"/>
                <w:szCs w:val="20"/>
              </w:rPr>
              <w:t xml:space="preserve">Are you aware of any of the statistical approaches listed below for use in recruitment prediction? </w:t>
            </w:r>
            <w:r w:rsidRPr="00E47854">
              <w:rPr>
                <w:rFonts w:cstheme="minorHAnsi"/>
                <w:i/>
                <w:sz w:val="20"/>
                <w:szCs w:val="20"/>
              </w:rPr>
              <w:t xml:space="preserve">Please select all that apply. </w:t>
            </w:r>
          </w:p>
        </w:tc>
        <w:tc>
          <w:tcPr>
            <w:tcW w:w="3571" w:type="dxa"/>
          </w:tcPr>
          <w:p w14:paraId="2A78519C" w14:textId="77777777" w:rsidR="0049311D" w:rsidRPr="00E47854" w:rsidRDefault="0049311D" w:rsidP="000670AD">
            <w:pPr>
              <w:rPr>
                <w:rFonts w:cstheme="minorHAnsi"/>
                <w:sz w:val="20"/>
                <w:szCs w:val="20"/>
              </w:rPr>
            </w:pPr>
            <w:r w:rsidRPr="00E47854">
              <w:rPr>
                <w:rFonts w:cstheme="minorHAnsi"/>
                <w:sz w:val="20"/>
                <w:szCs w:val="20"/>
              </w:rPr>
              <w:t>Poisson model - assumes a constant average rate of recruitment</w:t>
            </w:r>
          </w:p>
        </w:tc>
        <w:tc>
          <w:tcPr>
            <w:tcW w:w="1190" w:type="dxa"/>
          </w:tcPr>
          <w:p w14:paraId="64DF8CFC" w14:textId="77777777" w:rsidR="0049311D" w:rsidRPr="00011FE3" w:rsidRDefault="0049311D" w:rsidP="000670AD">
            <w:pPr>
              <w:jc w:val="center"/>
              <w:rPr>
                <w:rFonts w:cstheme="minorHAnsi"/>
                <w:sz w:val="20"/>
                <w:szCs w:val="20"/>
              </w:rPr>
            </w:pPr>
            <w:r w:rsidRPr="00011FE3">
              <w:rPr>
                <w:rFonts w:cstheme="minorHAnsi"/>
                <w:sz w:val="20"/>
                <w:szCs w:val="20"/>
              </w:rPr>
              <w:t>23 (46)</w:t>
            </w:r>
          </w:p>
        </w:tc>
        <w:tc>
          <w:tcPr>
            <w:tcW w:w="1041" w:type="dxa"/>
          </w:tcPr>
          <w:p w14:paraId="6F308C0A" w14:textId="77777777" w:rsidR="0049311D" w:rsidRPr="00011FE3" w:rsidRDefault="0049311D" w:rsidP="000670AD">
            <w:pPr>
              <w:jc w:val="center"/>
              <w:rPr>
                <w:rFonts w:cstheme="minorHAnsi"/>
                <w:sz w:val="20"/>
                <w:szCs w:val="20"/>
              </w:rPr>
            </w:pPr>
            <w:r w:rsidRPr="00011FE3">
              <w:rPr>
                <w:rFonts w:cstheme="minorHAnsi"/>
                <w:sz w:val="20"/>
                <w:szCs w:val="20"/>
              </w:rPr>
              <w:t>13 (68)</w:t>
            </w:r>
          </w:p>
        </w:tc>
        <w:tc>
          <w:tcPr>
            <w:tcW w:w="1190" w:type="dxa"/>
          </w:tcPr>
          <w:p w14:paraId="34795C70" w14:textId="77777777" w:rsidR="0049311D" w:rsidRPr="00011FE3" w:rsidRDefault="0049311D" w:rsidP="000670AD">
            <w:pPr>
              <w:jc w:val="center"/>
              <w:rPr>
                <w:rFonts w:cstheme="minorHAnsi"/>
                <w:sz w:val="20"/>
                <w:szCs w:val="20"/>
              </w:rPr>
            </w:pPr>
            <w:r w:rsidRPr="00011FE3">
              <w:rPr>
                <w:rFonts w:cstheme="minorHAnsi"/>
                <w:sz w:val="20"/>
                <w:szCs w:val="20"/>
              </w:rPr>
              <w:t>36 (52)</w:t>
            </w:r>
          </w:p>
        </w:tc>
      </w:tr>
      <w:tr w:rsidR="0049311D" w:rsidRPr="00E47854" w14:paraId="1FD0C75F" w14:textId="77777777" w:rsidTr="000670AD">
        <w:trPr>
          <w:trHeight w:val="307"/>
        </w:trPr>
        <w:tc>
          <w:tcPr>
            <w:tcW w:w="3418" w:type="dxa"/>
            <w:vMerge/>
          </w:tcPr>
          <w:p w14:paraId="46CAD4E5" w14:textId="77777777" w:rsidR="0049311D" w:rsidRPr="00E47854" w:rsidRDefault="0049311D" w:rsidP="000670AD">
            <w:pPr>
              <w:rPr>
                <w:rFonts w:cstheme="minorHAnsi"/>
                <w:sz w:val="20"/>
                <w:szCs w:val="20"/>
              </w:rPr>
            </w:pPr>
          </w:p>
        </w:tc>
        <w:tc>
          <w:tcPr>
            <w:tcW w:w="3571" w:type="dxa"/>
          </w:tcPr>
          <w:p w14:paraId="6E56224A" w14:textId="77777777" w:rsidR="0049311D" w:rsidRPr="00E47854" w:rsidRDefault="0049311D" w:rsidP="000670AD">
            <w:pPr>
              <w:rPr>
                <w:rFonts w:cstheme="minorHAnsi"/>
                <w:sz w:val="20"/>
                <w:szCs w:val="20"/>
              </w:rPr>
            </w:pPr>
            <w:r w:rsidRPr="00E47854">
              <w:rPr>
                <w:rFonts w:cstheme="minorHAnsi"/>
                <w:sz w:val="20"/>
                <w:szCs w:val="20"/>
              </w:rPr>
              <w:t xml:space="preserve">Poisson Gamma model - which models variability in centre recruitment rates using a gamma distribution </w:t>
            </w:r>
          </w:p>
        </w:tc>
        <w:tc>
          <w:tcPr>
            <w:tcW w:w="1190" w:type="dxa"/>
          </w:tcPr>
          <w:p w14:paraId="796E6D8F" w14:textId="77777777" w:rsidR="0049311D" w:rsidRPr="00011FE3" w:rsidRDefault="0049311D" w:rsidP="000670AD">
            <w:pPr>
              <w:jc w:val="center"/>
              <w:rPr>
                <w:rFonts w:cstheme="minorHAnsi"/>
                <w:sz w:val="20"/>
                <w:szCs w:val="20"/>
              </w:rPr>
            </w:pPr>
            <w:r w:rsidRPr="00011FE3">
              <w:rPr>
                <w:rFonts w:cstheme="minorHAnsi"/>
                <w:sz w:val="20"/>
                <w:szCs w:val="20"/>
              </w:rPr>
              <w:t>13 (26)</w:t>
            </w:r>
          </w:p>
        </w:tc>
        <w:tc>
          <w:tcPr>
            <w:tcW w:w="1041" w:type="dxa"/>
          </w:tcPr>
          <w:p w14:paraId="1C6E10BF" w14:textId="77777777" w:rsidR="0049311D" w:rsidRPr="00011FE3" w:rsidRDefault="0049311D" w:rsidP="000670AD">
            <w:pPr>
              <w:jc w:val="center"/>
              <w:rPr>
                <w:rFonts w:cstheme="minorHAnsi"/>
                <w:sz w:val="20"/>
                <w:szCs w:val="20"/>
              </w:rPr>
            </w:pPr>
            <w:r w:rsidRPr="00011FE3">
              <w:rPr>
                <w:rFonts w:cstheme="minorHAnsi"/>
                <w:sz w:val="20"/>
                <w:szCs w:val="20"/>
              </w:rPr>
              <w:t>8 (42)</w:t>
            </w:r>
          </w:p>
        </w:tc>
        <w:tc>
          <w:tcPr>
            <w:tcW w:w="1190" w:type="dxa"/>
          </w:tcPr>
          <w:p w14:paraId="4585245C" w14:textId="77777777" w:rsidR="0049311D" w:rsidRPr="00011FE3" w:rsidRDefault="0049311D" w:rsidP="000670AD">
            <w:pPr>
              <w:jc w:val="center"/>
              <w:rPr>
                <w:rFonts w:cstheme="minorHAnsi"/>
                <w:sz w:val="20"/>
                <w:szCs w:val="20"/>
              </w:rPr>
            </w:pPr>
            <w:r w:rsidRPr="00011FE3">
              <w:rPr>
                <w:rFonts w:cstheme="minorHAnsi"/>
                <w:sz w:val="20"/>
                <w:szCs w:val="20"/>
              </w:rPr>
              <w:t>21 (30)</w:t>
            </w:r>
          </w:p>
        </w:tc>
      </w:tr>
      <w:tr w:rsidR="0049311D" w:rsidRPr="00E47854" w14:paraId="545D7ED0" w14:textId="77777777" w:rsidTr="000670AD">
        <w:trPr>
          <w:trHeight w:val="307"/>
        </w:trPr>
        <w:tc>
          <w:tcPr>
            <w:tcW w:w="3418" w:type="dxa"/>
            <w:vMerge/>
          </w:tcPr>
          <w:p w14:paraId="277D5B35" w14:textId="77777777" w:rsidR="0049311D" w:rsidRPr="00E47854" w:rsidRDefault="0049311D" w:rsidP="000670AD">
            <w:pPr>
              <w:rPr>
                <w:rFonts w:cstheme="minorHAnsi"/>
                <w:sz w:val="20"/>
                <w:szCs w:val="20"/>
              </w:rPr>
            </w:pPr>
          </w:p>
        </w:tc>
        <w:tc>
          <w:tcPr>
            <w:tcW w:w="3571" w:type="dxa"/>
          </w:tcPr>
          <w:p w14:paraId="0F20D5FA" w14:textId="77777777" w:rsidR="0049311D" w:rsidRPr="00E47854" w:rsidRDefault="0049311D" w:rsidP="000670AD">
            <w:pPr>
              <w:rPr>
                <w:rFonts w:cstheme="minorHAnsi"/>
                <w:sz w:val="20"/>
                <w:szCs w:val="20"/>
              </w:rPr>
            </w:pPr>
            <w:r w:rsidRPr="00E47854">
              <w:rPr>
                <w:rFonts w:cstheme="minorHAnsi"/>
                <w:sz w:val="20"/>
                <w:szCs w:val="20"/>
              </w:rPr>
              <w:t>Bayesian approaches requiring a prior for recruitment to be specified</w:t>
            </w:r>
          </w:p>
        </w:tc>
        <w:tc>
          <w:tcPr>
            <w:tcW w:w="1190" w:type="dxa"/>
          </w:tcPr>
          <w:p w14:paraId="79BD8380" w14:textId="77777777" w:rsidR="0049311D" w:rsidRPr="00011FE3" w:rsidRDefault="0049311D" w:rsidP="000670AD">
            <w:pPr>
              <w:jc w:val="center"/>
              <w:rPr>
                <w:rFonts w:cstheme="minorHAnsi"/>
                <w:sz w:val="20"/>
                <w:szCs w:val="20"/>
              </w:rPr>
            </w:pPr>
            <w:r w:rsidRPr="00011FE3">
              <w:rPr>
                <w:rFonts w:cstheme="minorHAnsi"/>
                <w:sz w:val="20"/>
                <w:szCs w:val="20"/>
              </w:rPr>
              <w:t>12 (24)</w:t>
            </w:r>
          </w:p>
        </w:tc>
        <w:tc>
          <w:tcPr>
            <w:tcW w:w="1041" w:type="dxa"/>
          </w:tcPr>
          <w:p w14:paraId="766AC1BA" w14:textId="77777777" w:rsidR="0049311D" w:rsidRPr="00011FE3" w:rsidRDefault="0049311D" w:rsidP="000670AD">
            <w:pPr>
              <w:jc w:val="center"/>
              <w:rPr>
                <w:rFonts w:cstheme="minorHAnsi"/>
                <w:sz w:val="20"/>
                <w:szCs w:val="20"/>
              </w:rPr>
            </w:pPr>
            <w:r w:rsidRPr="00011FE3">
              <w:rPr>
                <w:rFonts w:cstheme="minorHAnsi"/>
                <w:sz w:val="20"/>
                <w:szCs w:val="20"/>
              </w:rPr>
              <w:t>9 (47)</w:t>
            </w:r>
          </w:p>
        </w:tc>
        <w:tc>
          <w:tcPr>
            <w:tcW w:w="1190" w:type="dxa"/>
          </w:tcPr>
          <w:p w14:paraId="78970310" w14:textId="77777777" w:rsidR="0049311D" w:rsidRPr="00011FE3" w:rsidRDefault="0049311D" w:rsidP="000670AD">
            <w:pPr>
              <w:jc w:val="center"/>
              <w:rPr>
                <w:rFonts w:cstheme="minorHAnsi"/>
                <w:sz w:val="20"/>
                <w:szCs w:val="20"/>
              </w:rPr>
            </w:pPr>
            <w:r w:rsidRPr="00011FE3">
              <w:rPr>
                <w:rFonts w:cstheme="minorHAnsi"/>
                <w:sz w:val="20"/>
                <w:szCs w:val="20"/>
              </w:rPr>
              <w:t>21 (30)</w:t>
            </w:r>
          </w:p>
        </w:tc>
      </w:tr>
      <w:tr w:rsidR="0049311D" w:rsidRPr="00E47854" w14:paraId="53F3C440" w14:textId="77777777" w:rsidTr="000670AD">
        <w:trPr>
          <w:trHeight w:val="307"/>
        </w:trPr>
        <w:tc>
          <w:tcPr>
            <w:tcW w:w="3418" w:type="dxa"/>
            <w:vMerge/>
          </w:tcPr>
          <w:p w14:paraId="21D6D119" w14:textId="77777777" w:rsidR="0049311D" w:rsidRPr="00E47854" w:rsidRDefault="0049311D" w:rsidP="000670AD">
            <w:pPr>
              <w:rPr>
                <w:rFonts w:cstheme="minorHAnsi"/>
                <w:sz w:val="20"/>
                <w:szCs w:val="20"/>
              </w:rPr>
            </w:pPr>
          </w:p>
        </w:tc>
        <w:tc>
          <w:tcPr>
            <w:tcW w:w="3571" w:type="dxa"/>
          </w:tcPr>
          <w:p w14:paraId="49207643" w14:textId="77777777" w:rsidR="0049311D" w:rsidRPr="00E47854" w:rsidRDefault="0049311D" w:rsidP="000670AD">
            <w:pPr>
              <w:rPr>
                <w:rFonts w:cstheme="minorHAnsi"/>
                <w:sz w:val="20"/>
                <w:szCs w:val="20"/>
                <w:vertAlign w:val="superscript"/>
              </w:rPr>
            </w:pPr>
            <w:r w:rsidRPr="00E47854">
              <w:rPr>
                <w:rFonts w:cstheme="minorHAnsi"/>
                <w:sz w:val="20"/>
                <w:szCs w:val="20"/>
              </w:rPr>
              <w:t>Other</w:t>
            </w:r>
          </w:p>
        </w:tc>
        <w:tc>
          <w:tcPr>
            <w:tcW w:w="1190" w:type="dxa"/>
          </w:tcPr>
          <w:p w14:paraId="7D65BB6F" w14:textId="77777777" w:rsidR="0049311D" w:rsidRPr="00011FE3" w:rsidRDefault="0049311D" w:rsidP="000670AD">
            <w:pPr>
              <w:jc w:val="center"/>
              <w:rPr>
                <w:rFonts w:cstheme="minorHAnsi"/>
                <w:sz w:val="20"/>
                <w:szCs w:val="20"/>
              </w:rPr>
            </w:pPr>
            <w:r w:rsidRPr="00011FE3">
              <w:rPr>
                <w:rFonts w:cstheme="minorHAnsi"/>
                <w:sz w:val="20"/>
                <w:szCs w:val="20"/>
              </w:rPr>
              <w:t>2 (4)</w:t>
            </w:r>
          </w:p>
        </w:tc>
        <w:tc>
          <w:tcPr>
            <w:tcW w:w="1041" w:type="dxa"/>
          </w:tcPr>
          <w:p w14:paraId="42D47C06" w14:textId="77777777" w:rsidR="0049311D" w:rsidRPr="00011FE3" w:rsidRDefault="0049311D" w:rsidP="000670AD">
            <w:pPr>
              <w:jc w:val="center"/>
              <w:rPr>
                <w:rFonts w:cstheme="minorHAnsi"/>
                <w:sz w:val="20"/>
                <w:szCs w:val="20"/>
              </w:rPr>
            </w:pPr>
            <w:r w:rsidRPr="00011FE3">
              <w:rPr>
                <w:rFonts w:cstheme="minorHAnsi"/>
                <w:sz w:val="20"/>
                <w:szCs w:val="20"/>
              </w:rPr>
              <w:t>2 (11)</w:t>
            </w:r>
          </w:p>
        </w:tc>
        <w:tc>
          <w:tcPr>
            <w:tcW w:w="1190" w:type="dxa"/>
          </w:tcPr>
          <w:p w14:paraId="6CA6BED4" w14:textId="77777777" w:rsidR="0049311D" w:rsidRPr="00011FE3" w:rsidRDefault="0049311D" w:rsidP="000670AD">
            <w:pPr>
              <w:jc w:val="center"/>
              <w:rPr>
                <w:rFonts w:cstheme="minorHAnsi"/>
                <w:sz w:val="20"/>
                <w:szCs w:val="20"/>
              </w:rPr>
            </w:pPr>
            <w:r w:rsidRPr="00011FE3">
              <w:rPr>
                <w:rFonts w:cstheme="minorHAnsi"/>
                <w:sz w:val="20"/>
                <w:szCs w:val="20"/>
              </w:rPr>
              <w:t>4 (6)</w:t>
            </w:r>
          </w:p>
        </w:tc>
      </w:tr>
      <w:tr w:rsidR="0049311D" w:rsidRPr="00E47854" w14:paraId="021A182B" w14:textId="77777777" w:rsidTr="000670AD">
        <w:trPr>
          <w:trHeight w:val="307"/>
        </w:trPr>
        <w:tc>
          <w:tcPr>
            <w:tcW w:w="3418" w:type="dxa"/>
            <w:vMerge/>
          </w:tcPr>
          <w:p w14:paraId="49BCA131" w14:textId="77777777" w:rsidR="0049311D" w:rsidRPr="00E47854" w:rsidRDefault="0049311D" w:rsidP="000670AD">
            <w:pPr>
              <w:rPr>
                <w:rFonts w:cstheme="minorHAnsi"/>
                <w:sz w:val="20"/>
                <w:szCs w:val="20"/>
              </w:rPr>
            </w:pPr>
          </w:p>
        </w:tc>
        <w:tc>
          <w:tcPr>
            <w:tcW w:w="3571" w:type="dxa"/>
          </w:tcPr>
          <w:p w14:paraId="6480BBC0" w14:textId="77777777" w:rsidR="0049311D" w:rsidRPr="00E47854" w:rsidRDefault="0049311D" w:rsidP="000670AD">
            <w:pPr>
              <w:rPr>
                <w:rFonts w:cstheme="minorHAnsi"/>
                <w:sz w:val="20"/>
                <w:szCs w:val="20"/>
              </w:rPr>
            </w:pPr>
            <w:r w:rsidRPr="00E47854">
              <w:rPr>
                <w:rFonts w:cstheme="minorHAnsi"/>
                <w:sz w:val="20"/>
                <w:szCs w:val="20"/>
              </w:rPr>
              <w:t>None</w:t>
            </w:r>
          </w:p>
        </w:tc>
        <w:tc>
          <w:tcPr>
            <w:tcW w:w="1190" w:type="dxa"/>
          </w:tcPr>
          <w:p w14:paraId="39AFA49E" w14:textId="77777777" w:rsidR="0049311D" w:rsidRPr="00011FE3" w:rsidRDefault="0049311D" w:rsidP="000670AD">
            <w:pPr>
              <w:jc w:val="center"/>
              <w:rPr>
                <w:rFonts w:cstheme="minorHAnsi"/>
                <w:sz w:val="20"/>
                <w:szCs w:val="20"/>
              </w:rPr>
            </w:pPr>
            <w:r w:rsidRPr="00011FE3">
              <w:rPr>
                <w:rFonts w:cstheme="minorHAnsi"/>
                <w:sz w:val="20"/>
                <w:szCs w:val="20"/>
              </w:rPr>
              <w:t>24 (48)</w:t>
            </w:r>
          </w:p>
        </w:tc>
        <w:tc>
          <w:tcPr>
            <w:tcW w:w="1041" w:type="dxa"/>
          </w:tcPr>
          <w:p w14:paraId="224B2282" w14:textId="77777777" w:rsidR="0049311D" w:rsidRPr="00011FE3" w:rsidRDefault="0049311D" w:rsidP="000670AD">
            <w:pPr>
              <w:jc w:val="center"/>
              <w:rPr>
                <w:rFonts w:cstheme="minorHAnsi"/>
                <w:sz w:val="20"/>
                <w:szCs w:val="20"/>
              </w:rPr>
            </w:pPr>
            <w:r w:rsidRPr="00011FE3">
              <w:rPr>
                <w:rFonts w:cstheme="minorHAnsi"/>
                <w:sz w:val="20"/>
                <w:szCs w:val="20"/>
              </w:rPr>
              <w:t>4 (21)</w:t>
            </w:r>
          </w:p>
        </w:tc>
        <w:tc>
          <w:tcPr>
            <w:tcW w:w="1190" w:type="dxa"/>
          </w:tcPr>
          <w:p w14:paraId="3777984A" w14:textId="77777777" w:rsidR="0049311D" w:rsidRPr="00011FE3" w:rsidRDefault="0049311D" w:rsidP="000670AD">
            <w:pPr>
              <w:pStyle w:val="ListParagraph"/>
              <w:ind w:left="36" w:right="-23"/>
              <w:rPr>
                <w:rFonts w:cstheme="minorHAnsi"/>
                <w:sz w:val="20"/>
                <w:szCs w:val="20"/>
              </w:rPr>
            </w:pPr>
            <w:r w:rsidRPr="00011FE3">
              <w:rPr>
                <w:rFonts w:cstheme="minorHAnsi"/>
                <w:sz w:val="20"/>
                <w:szCs w:val="20"/>
              </w:rPr>
              <w:t>28 (41)</w:t>
            </w:r>
          </w:p>
        </w:tc>
      </w:tr>
      <w:tr w:rsidR="0049311D" w:rsidRPr="00E47854" w14:paraId="692E9E6D" w14:textId="77777777" w:rsidTr="000670AD">
        <w:trPr>
          <w:trHeight w:val="307"/>
        </w:trPr>
        <w:tc>
          <w:tcPr>
            <w:tcW w:w="3418" w:type="dxa"/>
            <w:vMerge w:val="restart"/>
          </w:tcPr>
          <w:p w14:paraId="3E1DCF76" w14:textId="77777777" w:rsidR="0049311D" w:rsidRPr="00E47854" w:rsidRDefault="0049311D" w:rsidP="000670AD">
            <w:pPr>
              <w:pStyle w:val="ListParagraph"/>
              <w:numPr>
                <w:ilvl w:val="0"/>
                <w:numId w:val="6"/>
              </w:numPr>
              <w:ind w:left="315" w:hanging="284"/>
              <w:rPr>
                <w:rFonts w:cstheme="minorHAnsi"/>
                <w:sz w:val="20"/>
                <w:szCs w:val="20"/>
              </w:rPr>
            </w:pPr>
            <w:r w:rsidRPr="00E47854">
              <w:rPr>
                <w:rFonts w:cstheme="minorHAnsi"/>
                <w:sz w:val="20"/>
                <w:szCs w:val="20"/>
              </w:rPr>
              <w:t>Have you ever simulated recruitment data to support your pre-trial planning?</w:t>
            </w:r>
          </w:p>
        </w:tc>
        <w:tc>
          <w:tcPr>
            <w:tcW w:w="3571" w:type="dxa"/>
          </w:tcPr>
          <w:p w14:paraId="18ACB14C" w14:textId="77777777" w:rsidR="0049311D" w:rsidRPr="00E47854" w:rsidRDefault="0049311D" w:rsidP="000670AD">
            <w:pPr>
              <w:rPr>
                <w:rFonts w:cstheme="minorHAnsi"/>
                <w:sz w:val="20"/>
                <w:szCs w:val="20"/>
              </w:rPr>
            </w:pPr>
            <w:r w:rsidRPr="00E47854">
              <w:rPr>
                <w:rFonts w:cstheme="minorHAnsi"/>
                <w:sz w:val="20"/>
                <w:szCs w:val="20"/>
              </w:rPr>
              <w:t>Yes, routinely</w:t>
            </w:r>
          </w:p>
        </w:tc>
        <w:tc>
          <w:tcPr>
            <w:tcW w:w="1190" w:type="dxa"/>
          </w:tcPr>
          <w:p w14:paraId="341A6968" w14:textId="77777777" w:rsidR="0049311D" w:rsidRPr="00E47854" w:rsidRDefault="0049311D" w:rsidP="000670AD">
            <w:pPr>
              <w:jc w:val="center"/>
              <w:rPr>
                <w:rFonts w:cstheme="minorHAnsi"/>
                <w:sz w:val="20"/>
                <w:szCs w:val="20"/>
              </w:rPr>
            </w:pPr>
            <w:r w:rsidRPr="00E47854">
              <w:rPr>
                <w:rFonts w:cstheme="minorHAnsi"/>
                <w:sz w:val="20"/>
                <w:szCs w:val="20"/>
              </w:rPr>
              <w:t>0 (0)</w:t>
            </w:r>
          </w:p>
        </w:tc>
        <w:tc>
          <w:tcPr>
            <w:tcW w:w="1041" w:type="dxa"/>
          </w:tcPr>
          <w:p w14:paraId="744A887B" w14:textId="77777777" w:rsidR="0049311D" w:rsidRPr="00E47854" w:rsidRDefault="0049311D" w:rsidP="000670AD">
            <w:pPr>
              <w:jc w:val="center"/>
              <w:rPr>
                <w:rFonts w:cstheme="minorHAnsi"/>
                <w:sz w:val="20"/>
                <w:szCs w:val="20"/>
              </w:rPr>
            </w:pPr>
            <w:r w:rsidRPr="00E47854">
              <w:rPr>
                <w:rFonts w:cstheme="minorHAnsi"/>
                <w:sz w:val="20"/>
                <w:szCs w:val="20"/>
              </w:rPr>
              <w:t>1 (5)</w:t>
            </w:r>
          </w:p>
        </w:tc>
        <w:tc>
          <w:tcPr>
            <w:tcW w:w="1190" w:type="dxa"/>
          </w:tcPr>
          <w:p w14:paraId="6A62BE62" w14:textId="77777777" w:rsidR="0049311D" w:rsidRPr="00E47854" w:rsidRDefault="0049311D" w:rsidP="000670AD">
            <w:pPr>
              <w:jc w:val="center"/>
              <w:rPr>
                <w:rFonts w:cstheme="minorHAnsi"/>
                <w:sz w:val="20"/>
                <w:szCs w:val="20"/>
              </w:rPr>
            </w:pPr>
            <w:r>
              <w:rPr>
                <w:rFonts w:cstheme="minorHAnsi"/>
                <w:sz w:val="20"/>
                <w:szCs w:val="20"/>
              </w:rPr>
              <w:t>1 (1</w:t>
            </w:r>
            <w:r w:rsidRPr="00E47854">
              <w:rPr>
                <w:rFonts w:cstheme="minorHAnsi"/>
                <w:sz w:val="20"/>
                <w:szCs w:val="20"/>
              </w:rPr>
              <w:t>)</w:t>
            </w:r>
          </w:p>
        </w:tc>
      </w:tr>
      <w:tr w:rsidR="0049311D" w:rsidRPr="00E47854" w14:paraId="7FD5F92B" w14:textId="77777777" w:rsidTr="000670AD">
        <w:trPr>
          <w:trHeight w:val="307"/>
        </w:trPr>
        <w:tc>
          <w:tcPr>
            <w:tcW w:w="3418" w:type="dxa"/>
            <w:vMerge/>
          </w:tcPr>
          <w:p w14:paraId="3C8099DC" w14:textId="77777777" w:rsidR="0049311D" w:rsidRPr="00E47854" w:rsidRDefault="0049311D" w:rsidP="000670AD">
            <w:pPr>
              <w:rPr>
                <w:rFonts w:cstheme="minorHAnsi"/>
                <w:sz w:val="20"/>
                <w:szCs w:val="20"/>
              </w:rPr>
            </w:pPr>
          </w:p>
        </w:tc>
        <w:tc>
          <w:tcPr>
            <w:tcW w:w="3571" w:type="dxa"/>
          </w:tcPr>
          <w:p w14:paraId="2C9B53BB" w14:textId="77777777" w:rsidR="0049311D" w:rsidRPr="00E47854" w:rsidRDefault="0049311D" w:rsidP="000670AD">
            <w:pPr>
              <w:rPr>
                <w:rFonts w:cstheme="minorHAnsi"/>
                <w:sz w:val="20"/>
                <w:szCs w:val="20"/>
              </w:rPr>
            </w:pPr>
            <w:r w:rsidRPr="00E47854">
              <w:rPr>
                <w:rFonts w:cstheme="minorHAnsi"/>
                <w:sz w:val="20"/>
                <w:szCs w:val="20"/>
              </w:rPr>
              <w:t>Sometimes</w:t>
            </w:r>
          </w:p>
        </w:tc>
        <w:tc>
          <w:tcPr>
            <w:tcW w:w="1190" w:type="dxa"/>
          </w:tcPr>
          <w:p w14:paraId="5DE7F95C" w14:textId="36C9AC4E" w:rsidR="0049311D" w:rsidRPr="00E47854" w:rsidRDefault="0049311D" w:rsidP="000670AD">
            <w:pPr>
              <w:jc w:val="center"/>
              <w:rPr>
                <w:rFonts w:cstheme="minorHAnsi"/>
                <w:sz w:val="20"/>
                <w:szCs w:val="20"/>
              </w:rPr>
            </w:pPr>
            <w:r w:rsidRPr="00E47854">
              <w:rPr>
                <w:rFonts w:cstheme="minorHAnsi"/>
                <w:sz w:val="20"/>
                <w:szCs w:val="20"/>
              </w:rPr>
              <w:t>16 (3</w:t>
            </w:r>
            <w:r w:rsidR="00002DD4">
              <w:rPr>
                <w:rFonts w:cstheme="minorHAnsi"/>
                <w:sz w:val="20"/>
                <w:szCs w:val="20"/>
              </w:rPr>
              <w:t>2</w:t>
            </w:r>
            <w:r w:rsidRPr="00E47854">
              <w:rPr>
                <w:rFonts w:cstheme="minorHAnsi"/>
                <w:sz w:val="20"/>
                <w:szCs w:val="20"/>
              </w:rPr>
              <w:t>)</w:t>
            </w:r>
          </w:p>
        </w:tc>
        <w:tc>
          <w:tcPr>
            <w:tcW w:w="1041" w:type="dxa"/>
          </w:tcPr>
          <w:p w14:paraId="275622C1" w14:textId="77777777" w:rsidR="0049311D" w:rsidRPr="00E47854" w:rsidRDefault="0049311D" w:rsidP="000670AD">
            <w:pPr>
              <w:jc w:val="center"/>
              <w:rPr>
                <w:rFonts w:cstheme="minorHAnsi"/>
                <w:sz w:val="20"/>
                <w:szCs w:val="20"/>
              </w:rPr>
            </w:pPr>
            <w:r w:rsidRPr="00E47854">
              <w:rPr>
                <w:rFonts w:cstheme="minorHAnsi"/>
                <w:sz w:val="20"/>
                <w:szCs w:val="20"/>
              </w:rPr>
              <w:t>6 (32)</w:t>
            </w:r>
          </w:p>
        </w:tc>
        <w:tc>
          <w:tcPr>
            <w:tcW w:w="1190" w:type="dxa"/>
          </w:tcPr>
          <w:p w14:paraId="2E8001E8" w14:textId="77777777" w:rsidR="0049311D" w:rsidRPr="00E47854" w:rsidRDefault="0049311D" w:rsidP="000670AD">
            <w:pPr>
              <w:jc w:val="center"/>
              <w:rPr>
                <w:rFonts w:cstheme="minorHAnsi"/>
                <w:sz w:val="20"/>
                <w:szCs w:val="20"/>
              </w:rPr>
            </w:pPr>
            <w:r w:rsidRPr="00E47854">
              <w:rPr>
                <w:rFonts w:cstheme="minorHAnsi"/>
                <w:sz w:val="20"/>
                <w:szCs w:val="20"/>
              </w:rPr>
              <w:t>22 (32)</w:t>
            </w:r>
          </w:p>
        </w:tc>
      </w:tr>
      <w:tr w:rsidR="0049311D" w:rsidRPr="00E47854" w14:paraId="0B4E0E0B" w14:textId="77777777" w:rsidTr="000670AD">
        <w:trPr>
          <w:trHeight w:val="307"/>
        </w:trPr>
        <w:tc>
          <w:tcPr>
            <w:tcW w:w="3418" w:type="dxa"/>
            <w:vMerge/>
          </w:tcPr>
          <w:p w14:paraId="4EC4E94C" w14:textId="77777777" w:rsidR="0049311D" w:rsidRPr="00E47854" w:rsidRDefault="0049311D" w:rsidP="000670AD">
            <w:pPr>
              <w:rPr>
                <w:rFonts w:cstheme="minorHAnsi"/>
                <w:sz w:val="20"/>
                <w:szCs w:val="20"/>
              </w:rPr>
            </w:pPr>
          </w:p>
        </w:tc>
        <w:tc>
          <w:tcPr>
            <w:tcW w:w="3571" w:type="dxa"/>
          </w:tcPr>
          <w:p w14:paraId="7336DA0E" w14:textId="77777777" w:rsidR="0049311D" w:rsidRPr="00E47854" w:rsidRDefault="0049311D" w:rsidP="000670AD">
            <w:pPr>
              <w:rPr>
                <w:rFonts w:cstheme="minorHAnsi"/>
                <w:sz w:val="20"/>
                <w:szCs w:val="20"/>
              </w:rPr>
            </w:pPr>
            <w:r w:rsidRPr="00E47854">
              <w:rPr>
                <w:rFonts w:cstheme="minorHAnsi"/>
                <w:sz w:val="20"/>
                <w:szCs w:val="20"/>
              </w:rPr>
              <w:t>Never</w:t>
            </w:r>
          </w:p>
        </w:tc>
        <w:tc>
          <w:tcPr>
            <w:tcW w:w="1190" w:type="dxa"/>
          </w:tcPr>
          <w:p w14:paraId="1A5835F0" w14:textId="77777777" w:rsidR="0049311D" w:rsidRPr="00E47854" w:rsidRDefault="0049311D" w:rsidP="000670AD">
            <w:pPr>
              <w:jc w:val="center"/>
              <w:rPr>
                <w:rFonts w:cstheme="minorHAnsi"/>
                <w:sz w:val="20"/>
                <w:szCs w:val="20"/>
              </w:rPr>
            </w:pPr>
            <w:r w:rsidRPr="00E47854">
              <w:rPr>
                <w:rFonts w:cstheme="minorHAnsi"/>
                <w:sz w:val="20"/>
                <w:szCs w:val="20"/>
              </w:rPr>
              <w:t>34 (68)</w:t>
            </w:r>
          </w:p>
        </w:tc>
        <w:tc>
          <w:tcPr>
            <w:tcW w:w="1041" w:type="dxa"/>
          </w:tcPr>
          <w:p w14:paraId="4519EC90" w14:textId="77777777" w:rsidR="0049311D" w:rsidRPr="00E47854" w:rsidRDefault="0049311D" w:rsidP="000670AD">
            <w:pPr>
              <w:jc w:val="center"/>
              <w:rPr>
                <w:rFonts w:cstheme="minorHAnsi"/>
                <w:sz w:val="20"/>
                <w:szCs w:val="20"/>
              </w:rPr>
            </w:pPr>
            <w:r w:rsidRPr="00E47854">
              <w:rPr>
                <w:rFonts w:cstheme="minorHAnsi"/>
                <w:sz w:val="20"/>
                <w:szCs w:val="20"/>
              </w:rPr>
              <w:t>12 (63)</w:t>
            </w:r>
          </w:p>
        </w:tc>
        <w:tc>
          <w:tcPr>
            <w:tcW w:w="1190" w:type="dxa"/>
          </w:tcPr>
          <w:p w14:paraId="0E9528E2" w14:textId="77777777" w:rsidR="0049311D" w:rsidRPr="00E47854" w:rsidRDefault="0049311D" w:rsidP="000670AD">
            <w:pPr>
              <w:jc w:val="center"/>
              <w:rPr>
                <w:rFonts w:cstheme="minorHAnsi"/>
                <w:sz w:val="20"/>
                <w:szCs w:val="20"/>
              </w:rPr>
            </w:pPr>
            <w:r w:rsidRPr="00E47854">
              <w:rPr>
                <w:rFonts w:cstheme="minorHAnsi"/>
                <w:sz w:val="20"/>
                <w:szCs w:val="20"/>
              </w:rPr>
              <w:t>46 (67)</w:t>
            </w:r>
          </w:p>
        </w:tc>
      </w:tr>
      <w:tr w:rsidR="0049311D" w:rsidRPr="00E47854" w14:paraId="49DB3FA2" w14:textId="77777777" w:rsidTr="000670AD">
        <w:trPr>
          <w:trHeight w:val="307"/>
        </w:trPr>
        <w:tc>
          <w:tcPr>
            <w:tcW w:w="3418" w:type="dxa"/>
            <w:vMerge w:val="restart"/>
          </w:tcPr>
          <w:p w14:paraId="4C7D685A" w14:textId="77777777" w:rsidR="0049311D" w:rsidRPr="002C0AB1" w:rsidRDefault="0049311D" w:rsidP="000670AD">
            <w:pPr>
              <w:pStyle w:val="ListParagraph"/>
              <w:numPr>
                <w:ilvl w:val="0"/>
                <w:numId w:val="6"/>
              </w:numPr>
              <w:ind w:left="315" w:hanging="284"/>
              <w:rPr>
                <w:rFonts w:cstheme="minorHAnsi"/>
                <w:sz w:val="20"/>
                <w:szCs w:val="20"/>
              </w:rPr>
            </w:pPr>
            <w:r w:rsidRPr="002C0AB1">
              <w:rPr>
                <w:rFonts w:cstheme="minorHAnsi"/>
                <w:sz w:val="20"/>
                <w:szCs w:val="20"/>
              </w:rPr>
              <w:t xml:space="preserve">If you do not use any of the approaches mentioned above for recruitment prediction, what is the reason for this? </w:t>
            </w:r>
            <w:r w:rsidRPr="002C0AB1">
              <w:rPr>
                <w:rFonts w:cstheme="minorHAnsi"/>
                <w:i/>
                <w:sz w:val="20"/>
                <w:szCs w:val="20"/>
              </w:rPr>
              <w:t>Please select all that apply.</w:t>
            </w:r>
          </w:p>
          <w:p w14:paraId="021932EB" w14:textId="77777777" w:rsidR="0049311D" w:rsidRPr="002C0AB1" w:rsidRDefault="0049311D" w:rsidP="000670AD">
            <w:pPr>
              <w:rPr>
                <w:rFonts w:cstheme="minorHAnsi"/>
                <w:sz w:val="20"/>
                <w:szCs w:val="20"/>
              </w:rPr>
            </w:pPr>
          </w:p>
          <w:p w14:paraId="1BC31C44" w14:textId="77777777" w:rsidR="0049311D" w:rsidRPr="002C0AB1" w:rsidRDefault="0049311D" w:rsidP="000670AD">
            <w:pPr>
              <w:rPr>
                <w:rFonts w:cstheme="minorHAnsi"/>
                <w:sz w:val="20"/>
                <w:szCs w:val="20"/>
              </w:rPr>
            </w:pPr>
          </w:p>
          <w:p w14:paraId="27202DB4" w14:textId="77777777" w:rsidR="0049311D" w:rsidRPr="002C0AB1" w:rsidRDefault="0049311D" w:rsidP="000670AD">
            <w:pPr>
              <w:rPr>
                <w:rFonts w:cstheme="minorHAnsi"/>
                <w:sz w:val="20"/>
                <w:szCs w:val="20"/>
              </w:rPr>
            </w:pPr>
          </w:p>
          <w:p w14:paraId="18862A6F" w14:textId="77777777" w:rsidR="0049311D" w:rsidRPr="002C0AB1" w:rsidRDefault="0049311D" w:rsidP="000670AD">
            <w:pPr>
              <w:rPr>
                <w:rFonts w:cstheme="minorHAnsi"/>
                <w:sz w:val="20"/>
                <w:szCs w:val="20"/>
              </w:rPr>
            </w:pPr>
          </w:p>
        </w:tc>
        <w:tc>
          <w:tcPr>
            <w:tcW w:w="3571" w:type="dxa"/>
          </w:tcPr>
          <w:p w14:paraId="6E16A835" w14:textId="77777777" w:rsidR="0049311D" w:rsidRPr="002C0AB1" w:rsidRDefault="0049311D" w:rsidP="000670AD">
            <w:pPr>
              <w:rPr>
                <w:rFonts w:cstheme="minorHAnsi"/>
                <w:sz w:val="20"/>
                <w:szCs w:val="20"/>
              </w:rPr>
            </w:pPr>
            <w:r w:rsidRPr="002C0AB1">
              <w:rPr>
                <w:rFonts w:cstheme="minorHAnsi"/>
                <w:sz w:val="20"/>
                <w:szCs w:val="20"/>
              </w:rPr>
              <w:t>I prefer using a simple approach (e.g. using Excel) rather than assuming statistical distributions for recruitment prediction</w:t>
            </w:r>
          </w:p>
        </w:tc>
        <w:tc>
          <w:tcPr>
            <w:tcW w:w="1190" w:type="dxa"/>
          </w:tcPr>
          <w:p w14:paraId="763FE8D2" w14:textId="77777777" w:rsidR="0049311D" w:rsidRPr="00EA2808" w:rsidRDefault="0049311D" w:rsidP="000670AD">
            <w:pPr>
              <w:jc w:val="center"/>
              <w:rPr>
                <w:rFonts w:cstheme="minorHAnsi"/>
                <w:sz w:val="20"/>
                <w:szCs w:val="20"/>
              </w:rPr>
            </w:pPr>
            <w:r w:rsidRPr="00EA2808">
              <w:rPr>
                <w:rFonts w:cstheme="minorHAnsi"/>
                <w:sz w:val="20"/>
                <w:szCs w:val="20"/>
                <w:lang w:val="el-GR"/>
              </w:rPr>
              <w:t>22</w:t>
            </w:r>
            <w:r w:rsidRPr="00EA2808">
              <w:rPr>
                <w:rFonts w:cstheme="minorHAnsi"/>
                <w:sz w:val="20"/>
                <w:szCs w:val="20"/>
              </w:rPr>
              <w:t xml:space="preserve"> (44)</w:t>
            </w:r>
          </w:p>
        </w:tc>
        <w:tc>
          <w:tcPr>
            <w:tcW w:w="1041" w:type="dxa"/>
          </w:tcPr>
          <w:p w14:paraId="0CD3ABF7" w14:textId="77777777" w:rsidR="0049311D" w:rsidRPr="00EA2808" w:rsidRDefault="0049311D" w:rsidP="000670AD">
            <w:pPr>
              <w:jc w:val="center"/>
              <w:rPr>
                <w:rFonts w:cstheme="minorHAnsi"/>
                <w:sz w:val="20"/>
                <w:szCs w:val="20"/>
              </w:rPr>
            </w:pPr>
            <w:r>
              <w:rPr>
                <w:rFonts w:cstheme="minorHAnsi"/>
                <w:sz w:val="20"/>
                <w:szCs w:val="20"/>
              </w:rPr>
              <w:t>8 (42</w:t>
            </w:r>
            <w:r w:rsidRPr="00EA2808">
              <w:rPr>
                <w:rFonts w:cstheme="minorHAnsi"/>
                <w:sz w:val="20"/>
                <w:szCs w:val="20"/>
              </w:rPr>
              <w:t>)</w:t>
            </w:r>
          </w:p>
        </w:tc>
        <w:tc>
          <w:tcPr>
            <w:tcW w:w="1190" w:type="dxa"/>
          </w:tcPr>
          <w:p w14:paraId="2F78D6F5" w14:textId="77777777" w:rsidR="0049311D" w:rsidRPr="00EA2808" w:rsidRDefault="0049311D" w:rsidP="000670AD">
            <w:pPr>
              <w:jc w:val="center"/>
              <w:rPr>
                <w:rFonts w:cstheme="minorHAnsi"/>
                <w:sz w:val="20"/>
                <w:szCs w:val="20"/>
              </w:rPr>
            </w:pPr>
            <w:r>
              <w:rPr>
                <w:rFonts w:cstheme="minorHAnsi"/>
                <w:sz w:val="20"/>
                <w:szCs w:val="20"/>
              </w:rPr>
              <w:t>30 (43</w:t>
            </w:r>
            <w:r w:rsidRPr="00EA2808">
              <w:rPr>
                <w:rFonts w:cstheme="minorHAnsi"/>
                <w:sz w:val="20"/>
                <w:szCs w:val="20"/>
              </w:rPr>
              <w:t>)</w:t>
            </w:r>
          </w:p>
        </w:tc>
      </w:tr>
      <w:tr w:rsidR="0049311D" w:rsidRPr="00E47854" w14:paraId="15A97C78" w14:textId="77777777" w:rsidTr="000670AD">
        <w:trPr>
          <w:trHeight w:val="307"/>
        </w:trPr>
        <w:tc>
          <w:tcPr>
            <w:tcW w:w="3418" w:type="dxa"/>
            <w:vMerge/>
          </w:tcPr>
          <w:p w14:paraId="7B250064" w14:textId="77777777" w:rsidR="0049311D" w:rsidRPr="002C0AB1" w:rsidRDefault="0049311D" w:rsidP="000670AD">
            <w:pPr>
              <w:rPr>
                <w:rFonts w:cstheme="minorHAnsi"/>
                <w:sz w:val="20"/>
                <w:szCs w:val="20"/>
              </w:rPr>
            </w:pPr>
          </w:p>
        </w:tc>
        <w:tc>
          <w:tcPr>
            <w:tcW w:w="3571" w:type="dxa"/>
          </w:tcPr>
          <w:p w14:paraId="558CF4A9" w14:textId="77777777" w:rsidR="0049311D" w:rsidRPr="002C0AB1" w:rsidRDefault="0049311D" w:rsidP="000670AD">
            <w:pPr>
              <w:rPr>
                <w:rFonts w:cstheme="minorHAnsi"/>
                <w:sz w:val="20"/>
                <w:szCs w:val="20"/>
              </w:rPr>
            </w:pPr>
            <w:r w:rsidRPr="002C0AB1">
              <w:rPr>
                <w:rFonts w:cstheme="minorHAnsi"/>
                <w:sz w:val="20"/>
                <w:szCs w:val="20"/>
              </w:rPr>
              <w:t>I am not familiar with these models for recruitment prediction</w:t>
            </w:r>
          </w:p>
        </w:tc>
        <w:tc>
          <w:tcPr>
            <w:tcW w:w="1190" w:type="dxa"/>
          </w:tcPr>
          <w:p w14:paraId="1B92ECCF" w14:textId="77777777" w:rsidR="0049311D" w:rsidRPr="00E47854" w:rsidRDefault="0049311D" w:rsidP="000670AD">
            <w:pPr>
              <w:jc w:val="center"/>
              <w:rPr>
                <w:rFonts w:cstheme="minorHAnsi"/>
                <w:sz w:val="20"/>
                <w:szCs w:val="20"/>
              </w:rPr>
            </w:pPr>
            <w:r w:rsidRPr="00E47854">
              <w:rPr>
                <w:rFonts w:cstheme="minorHAnsi"/>
                <w:sz w:val="20"/>
                <w:szCs w:val="20"/>
                <w:lang w:val="el-GR"/>
              </w:rPr>
              <w:t>17</w:t>
            </w:r>
            <w:r w:rsidRPr="00E47854">
              <w:rPr>
                <w:rFonts w:cstheme="minorHAnsi"/>
                <w:sz w:val="20"/>
                <w:szCs w:val="20"/>
              </w:rPr>
              <w:t xml:space="preserve"> (34)</w:t>
            </w:r>
          </w:p>
        </w:tc>
        <w:tc>
          <w:tcPr>
            <w:tcW w:w="1041" w:type="dxa"/>
          </w:tcPr>
          <w:p w14:paraId="6E938CE0" w14:textId="77777777" w:rsidR="0049311D" w:rsidRPr="00E47854" w:rsidRDefault="0049311D" w:rsidP="000670AD">
            <w:pPr>
              <w:jc w:val="center"/>
              <w:rPr>
                <w:rFonts w:cstheme="minorHAnsi"/>
                <w:sz w:val="20"/>
                <w:szCs w:val="20"/>
              </w:rPr>
            </w:pPr>
            <w:r w:rsidRPr="00E47854">
              <w:rPr>
                <w:rFonts w:cstheme="minorHAnsi"/>
                <w:sz w:val="20"/>
                <w:szCs w:val="20"/>
              </w:rPr>
              <w:t>2 (11)</w:t>
            </w:r>
          </w:p>
        </w:tc>
        <w:tc>
          <w:tcPr>
            <w:tcW w:w="1190" w:type="dxa"/>
          </w:tcPr>
          <w:p w14:paraId="2D9058C0" w14:textId="77777777" w:rsidR="0049311D" w:rsidRPr="00E47854" w:rsidRDefault="0049311D" w:rsidP="000670AD">
            <w:pPr>
              <w:jc w:val="center"/>
              <w:rPr>
                <w:rFonts w:cstheme="minorHAnsi"/>
                <w:sz w:val="20"/>
                <w:szCs w:val="20"/>
              </w:rPr>
            </w:pPr>
            <w:r w:rsidRPr="00E47854">
              <w:rPr>
                <w:rFonts w:cstheme="minorHAnsi"/>
                <w:sz w:val="20"/>
                <w:szCs w:val="20"/>
              </w:rPr>
              <w:t>19 (28)</w:t>
            </w:r>
          </w:p>
        </w:tc>
      </w:tr>
      <w:tr w:rsidR="0049311D" w:rsidRPr="00E47854" w14:paraId="1EA8CE15" w14:textId="77777777" w:rsidTr="000670AD">
        <w:trPr>
          <w:trHeight w:val="307"/>
        </w:trPr>
        <w:tc>
          <w:tcPr>
            <w:tcW w:w="3418" w:type="dxa"/>
            <w:vMerge/>
          </w:tcPr>
          <w:p w14:paraId="2218BC58" w14:textId="77777777" w:rsidR="0049311D" w:rsidRPr="002C0AB1" w:rsidRDefault="0049311D" w:rsidP="000670AD">
            <w:pPr>
              <w:rPr>
                <w:rFonts w:cstheme="minorHAnsi"/>
                <w:sz w:val="20"/>
                <w:szCs w:val="20"/>
              </w:rPr>
            </w:pPr>
          </w:p>
        </w:tc>
        <w:tc>
          <w:tcPr>
            <w:tcW w:w="3571" w:type="dxa"/>
          </w:tcPr>
          <w:p w14:paraId="29FE5104" w14:textId="77777777" w:rsidR="0049311D" w:rsidRPr="002C0AB1" w:rsidRDefault="0049311D" w:rsidP="000670AD">
            <w:pPr>
              <w:rPr>
                <w:rFonts w:cstheme="minorHAnsi"/>
                <w:sz w:val="20"/>
                <w:szCs w:val="20"/>
              </w:rPr>
            </w:pPr>
            <w:r w:rsidRPr="002C0AB1">
              <w:rPr>
                <w:rFonts w:cstheme="minorHAnsi"/>
                <w:sz w:val="20"/>
                <w:szCs w:val="20"/>
              </w:rPr>
              <w:t>I am familiar with some/all of these models but I don´t know how to implement them for recruitment prediction</w:t>
            </w:r>
          </w:p>
        </w:tc>
        <w:tc>
          <w:tcPr>
            <w:tcW w:w="1190" w:type="dxa"/>
          </w:tcPr>
          <w:p w14:paraId="1C76C027" w14:textId="77777777" w:rsidR="0049311D" w:rsidRPr="00E47854" w:rsidRDefault="0049311D" w:rsidP="000670AD">
            <w:pPr>
              <w:jc w:val="center"/>
              <w:rPr>
                <w:rFonts w:cstheme="minorHAnsi"/>
                <w:sz w:val="20"/>
                <w:szCs w:val="20"/>
              </w:rPr>
            </w:pPr>
            <w:r w:rsidRPr="00E47854">
              <w:rPr>
                <w:rFonts w:cstheme="minorHAnsi"/>
                <w:sz w:val="20"/>
                <w:szCs w:val="20"/>
              </w:rPr>
              <w:t>6 (12)</w:t>
            </w:r>
          </w:p>
        </w:tc>
        <w:tc>
          <w:tcPr>
            <w:tcW w:w="1041" w:type="dxa"/>
          </w:tcPr>
          <w:p w14:paraId="12B64667" w14:textId="77777777" w:rsidR="0049311D" w:rsidRPr="00E47854" w:rsidRDefault="0049311D" w:rsidP="000670AD">
            <w:pPr>
              <w:jc w:val="center"/>
              <w:rPr>
                <w:rFonts w:cstheme="minorHAnsi"/>
                <w:sz w:val="20"/>
                <w:szCs w:val="20"/>
              </w:rPr>
            </w:pPr>
            <w:r w:rsidRPr="00E47854">
              <w:rPr>
                <w:rFonts w:cstheme="minorHAnsi"/>
                <w:sz w:val="20"/>
                <w:szCs w:val="20"/>
              </w:rPr>
              <w:t>2 (11)</w:t>
            </w:r>
          </w:p>
        </w:tc>
        <w:tc>
          <w:tcPr>
            <w:tcW w:w="1190" w:type="dxa"/>
          </w:tcPr>
          <w:p w14:paraId="75B793AA" w14:textId="77777777" w:rsidR="0049311D" w:rsidRPr="00E47854" w:rsidRDefault="0049311D" w:rsidP="000670AD">
            <w:pPr>
              <w:jc w:val="center"/>
              <w:rPr>
                <w:rFonts w:cstheme="minorHAnsi"/>
                <w:sz w:val="20"/>
                <w:szCs w:val="20"/>
              </w:rPr>
            </w:pPr>
            <w:r w:rsidRPr="00E47854">
              <w:rPr>
                <w:rFonts w:cstheme="minorHAnsi"/>
                <w:sz w:val="20"/>
                <w:szCs w:val="20"/>
              </w:rPr>
              <w:t>8 (12)</w:t>
            </w:r>
          </w:p>
        </w:tc>
      </w:tr>
      <w:tr w:rsidR="0049311D" w:rsidRPr="00E47854" w14:paraId="68E007B7" w14:textId="77777777" w:rsidTr="000670AD">
        <w:trPr>
          <w:trHeight w:val="307"/>
        </w:trPr>
        <w:tc>
          <w:tcPr>
            <w:tcW w:w="3418" w:type="dxa"/>
            <w:vMerge/>
          </w:tcPr>
          <w:p w14:paraId="4CF6AFB4" w14:textId="77777777" w:rsidR="0049311D" w:rsidRPr="002C0AB1" w:rsidRDefault="0049311D" w:rsidP="000670AD">
            <w:pPr>
              <w:rPr>
                <w:rFonts w:cstheme="minorHAnsi"/>
                <w:sz w:val="20"/>
                <w:szCs w:val="20"/>
              </w:rPr>
            </w:pPr>
          </w:p>
        </w:tc>
        <w:tc>
          <w:tcPr>
            <w:tcW w:w="3571" w:type="dxa"/>
          </w:tcPr>
          <w:p w14:paraId="2EBF6F72" w14:textId="77777777" w:rsidR="0049311D" w:rsidRPr="002C0AB1" w:rsidRDefault="0049311D" w:rsidP="000670AD">
            <w:pPr>
              <w:rPr>
                <w:rFonts w:cstheme="minorHAnsi"/>
                <w:sz w:val="20"/>
                <w:szCs w:val="20"/>
              </w:rPr>
            </w:pPr>
            <w:r w:rsidRPr="002C0AB1">
              <w:rPr>
                <w:rFonts w:cstheme="minorHAnsi"/>
                <w:sz w:val="20"/>
                <w:szCs w:val="20"/>
              </w:rPr>
              <w:t>I am not convinced of the value of implementing these models</w:t>
            </w:r>
          </w:p>
        </w:tc>
        <w:tc>
          <w:tcPr>
            <w:tcW w:w="1190" w:type="dxa"/>
          </w:tcPr>
          <w:p w14:paraId="01234734" w14:textId="77777777" w:rsidR="0049311D" w:rsidRPr="00A741B6" w:rsidRDefault="0049311D" w:rsidP="000670AD">
            <w:pPr>
              <w:jc w:val="center"/>
              <w:rPr>
                <w:rFonts w:cstheme="minorHAnsi"/>
                <w:sz w:val="20"/>
                <w:szCs w:val="20"/>
              </w:rPr>
            </w:pPr>
            <w:r w:rsidRPr="00A741B6">
              <w:rPr>
                <w:rFonts w:cstheme="minorHAnsi"/>
                <w:sz w:val="20"/>
                <w:szCs w:val="20"/>
              </w:rPr>
              <w:t>27 (54)</w:t>
            </w:r>
          </w:p>
        </w:tc>
        <w:tc>
          <w:tcPr>
            <w:tcW w:w="1041" w:type="dxa"/>
          </w:tcPr>
          <w:p w14:paraId="416F40C0" w14:textId="77777777" w:rsidR="0049311D" w:rsidRPr="00A741B6" w:rsidRDefault="0049311D" w:rsidP="000670AD">
            <w:pPr>
              <w:jc w:val="center"/>
              <w:rPr>
                <w:rFonts w:cstheme="minorHAnsi"/>
                <w:sz w:val="20"/>
                <w:szCs w:val="20"/>
              </w:rPr>
            </w:pPr>
            <w:r>
              <w:rPr>
                <w:rFonts w:cstheme="minorHAnsi"/>
                <w:sz w:val="20"/>
                <w:szCs w:val="20"/>
              </w:rPr>
              <w:t xml:space="preserve">2 </w:t>
            </w:r>
            <w:r w:rsidRPr="00A741B6">
              <w:rPr>
                <w:rFonts w:cstheme="minorHAnsi"/>
                <w:sz w:val="20"/>
                <w:szCs w:val="20"/>
              </w:rPr>
              <w:t>(</w:t>
            </w:r>
            <w:r>
              <w:rPr>
                <w:rFonts w:cstheme="minorHAnsi"/>
                <w:sz w:val="20"/>
                <w:szCs w:val="20"/>
              </w:rPr>
              <w:t>11</w:t>
            </w:r>
            <w:r w:rsidRPr="00A741B6">
              <w:rPr>
                <w:rFonts w:cstheme="minorHAnsi"/>
                <w:sz w:val="20"/>
                <w:szCs w:val="20"/>
              </w:rPr>
              <w:t>)</w:t>
            </w:r>
          </w:p>
        </w:tc>
        <w:tc>
          <w:tcPr>
            <w:tcW w:w="1190" w:type="dxa"/>
          </w:tcPr>
          <w:p w14:paraId="6413DBB1" w14:textId="77777777" w:rsidR="0049311D" w:rsidRPr="00A741B6" w:rsidRDefault="0049311D" w:rsidP="000670AD">
            <w:pPr>
              <w:jc w:val="center"/>
              <w:rPr>
                <w:rFonts w:cstheme="minorHAnsi"/>
                <w:sz w:val="20"/>
                <w:szCs w:val="20"/>
              </w:rPr>
            </w:pPr>
            <w:r w:rsidRPr="00A741B6">
              <w:rPr>
                <w:rFonts w:cstheme="minorHAnsi"/>
                <w:sz w:val="20"/>
                <w:szCs w:val="20"/>
              </w:rPr>
              <w:t>2</w:t>
            </w:r>
            <w:r>
              <w:rPr>
                <w:rFonts w:cstheme="minorHAnsi"/>
                <w:sz w:val="20"/>
                <w:szCs w:val="20"/>
              </w:rPr>
              <w:t>9 (42</w:t>
            </w:r>
            <w:r w:rsidRPr="00A741B6">
              <w:rPr>
                <w:rFonts w:cstheme="minorHAnsi"/>
                <w:sz w:val="20"/>
                <w:szCs w:val="20"/>
              </w:rPr>
              <w:t>)</w:t>
            </w:r>
          </w:p>
        </w:tc>
      </w:tr>
      <w:tr w:rsidR="0049311D" w:rsidRPr="00E47854" w14:paraId="6DDB8F84" w14:textId="77777777" w:rsidTr="000670AD">
        <w:trPr>
          <w:trHeight w:val="314"/>
        </w:trPr>
        <w:tc>
          <w:tcPr>
            <w:tcW w:w="3418" w:type="dxa"/>
            <w:vMerge/>
          </w:tcPr>
          <w:p w14:paraId="7594DF54" w14:textId="77777777" w:rsidR="0049311D" w:rsidRPr="002C0AB1" w:rsidRDefault="0049311D" w:rsidP="000670AD">
            <w:pPr>
              <w:rPr>
                <w:rFonts w:cstheme="minorHAnsi"/>
                <w:sz w:val="20"/>
                <w:szCs w:val="20"/>
              </w:rPr>
            </w:pPr>
          </w:p>
        </w:tc>
        <w:tc>
          <w:tcPr>
            <w:tcW w:w="3571" w:type="dxa"/>
          </w:tcPr>
          <w:p w14:paraId="6B489046" w14:textId="77777777" w:rsidR="0049311D" w:rsidRPr="002C0AB1" w:rsidRDefault="0049311D" w:rsidP="000670AD">
            <w:pPr>
              <w:rPr>
                <w:rFonts w:cstheme="minorHAnsi"/>
                <w:sz w:val="20"/>
                <w:szCs w:val="20"/>
                <w:vertAlign w:val="superscript"/>
              </w:rPr>
            </w:pPr>
            <w:r w:rsidRPr="002C0AB1">
              <w:rPr>
                <w:rFonts w:cstheme="minorHAnsi"/>
                <w:sz w:val="20"/>
                <w:szCs w:val="20"/>
              </w:rPr>
              <w:t>Other</w:t>
            </w:r>
          </w:p>
        </w:tc>
        <w:tc>
          <w:tcPr>
            <w:tcW w:w="1190" w:type="dxa"/>
          </w:tcPr>
          <w:p w14:paraId="59D3C9E2" w14:textId="77777777" w:rsidR="0049311D" w:rsidRPr="00A741B6" w:rsidRDefault="0049311D" w:rsidP="000670AD">
            <w:pPr>
              <w:jc w:val="center"/>
              <w:rPr>
                <w:rFonts w:cstheme="minorHAnsi"/>
                <w:sz w:val="20"/>
                <w:szCs w:val="20"/>
              </w:rPr>
            </w:pPr>
            <w:r w:rsidRPr="00A741B6">
              <w:rPr>
                <w:rFonts w:cstheme="minorHAnsi"/>
                <w:sz w:val="20"/>
                <w:szCs w:val="20"/>
              </w:rPr>
              <w:t>8 (16)</w:t>
            </w:r>
          </w:p>
        </w:tc>
        <w:tc>
          <w:tcPr>
            <w:tcW w:w="1041" w:type="dxa"/>
          </w:tcPr>
          <w:p w14:paraId="2CF4D811" w14:textId="77777777" w:rsidR="0049311D" w:rsidRPr="00A741B6" w:rsidRDefault="0049311D" w:rsidP="000670AD">
            <w:pPr>
              <w:jc w:val="center"/>
              <w:rPr>
                <w:rFonts w:cstheme="minorHAnsi"/>
                <w:sz w:val="20"/>
                <w:szCs w:val="20"/>
              </w:rPr>
            </w:pPr>
            <w:r>
              <w:rPr>
                <w:rFonts w:cstheme="minorHAnsi"/>
                <w:sz w:val="20"/>
                <w:szCs w:val="20"/>
              </w:rPr>
              <w:t>8 (42</w:t>
            </w:r>
            <w:r w:rsidRPr="00A741B6">
              <w:rPr>
                <w:rFonts w:cstheme="minorHAnsi"/>
                <w:sz w:val="20"/>
                <w:szCs w:val="20"/>
              </w:rPr>
              <w:t>)</w:t>
            </w:r>
          </w:p>
        </w:tc>
        <w:tc>
          <w:tcPr>
            <w:tcW w:w="1190" w:type="dxa"/>
          </w:tcPr>
          <w:p w14:paraId="4811CC68" w14:textId="77777777" w:rsidR="0049311D" w:rsidRPr="00A741B6" w:rsidRDefault="0049311D" w:rsidP="000670AD">
            <w:pPr>
              <w:jc w:val="center"/>
              <w:rPr>
                <w:rFonts w:cstheme="minorHAnsi"/>
                <w:sz w:val="20"/>
                <w:szCs w:val="20"/>
              </w:rPr>
            </w:pPr>
            <w:r>
              <w:rPr>
                <w:rFonts w:cstheme="minorHAnsi"/>
                <w:sz w:val="20"/>
                <w:szCs w:val="20"/>
              </w:rPr>
              <w:t>16 (23</w:t>
            </w:r>
            <w:r w:rsidRPr="00A741B6">
              <w:rPr>
                <w:rFonts w:cstheme="minorHAnsi"/>
                <w:sz w:val="20"/>
                <w:szCs w:val="20"/>
              </w:rPr>
              <w:t>)</w:t>
            </w:r>
          </w:p>
        </w:tc>
      </w:tr>
      <w:tr w:rsidR="0049311D" w:rsidRPr="00E47854" w14:paraId="5A38122D" w14:textId="77777777" w:rsidTr="000670AD">
        <w:trPr>
          <w:trHeight w:val="307"/>
        </w:trPr>
        <w:tc>
          <w:tcPr>
            <w:tcW w:w="10412" w:type="dxa"/>
            <w:gridSpan w:val="5"/>
          </w:tcPr>
          <w:p w14:paraId="1B1D9DB6" w14:textId="77777777" w:rsidR="0049311D" w:rsidRPr="00E47854" w:rsidRDefault="0049311D" w:rsidP="000670AD">
            <w:pPr>
              <w:rPr>
                <w:rFonts w:cstheme="minorHAnsi"/>
                <w:sz w:val="20"/>
                <w:szCs w:val="20"/>
              </w:rPr>
            </w:pPr>
            <w:r w:rsidRPr="00E47854">
              <w:rPr>
                <w:rFonts w:cstheme="minorHAnsi"/>
                <w:b/>
                <w:sz w:val="20"/>
                <w:szCs w:val="20"/>
              </w:rPr>
              <w:t>Recruitment Monitoring and implementation of statistical models via web application</w:t>
            </w:r>
          </w:p>
        </w:tc>
      </w:tr>
      <w:tr w:rsidR="0049311D" w:rsidRPr="00E47854" w14:paraId="773AE937" w14:textId="77777777" w:rsidTr="000670AD">
        <w:trPr>
          <w:trHeight w:val="307"/>
        </w:trPr>
        <w:tc>
          <w:tcPr>
            <w:tcW w:w="3418" w:type="dxa"/>
            <w:vMerge w:val="restart"/>
          </w:tcPr>
          <w:p w14:paraId="341E37FE" w14:textId="77777777" w:rsidR="0049311D" w:rsidRPr="00E47854" w:rsidRDefault="0049311D" w:rsidP="000670AD">
            <w:pPr>
              <w:pStyle w:val="ListParagraph"/>
              <w:numPr>
                <w:ilvl w:val="0"/>
                <w:numId w:val="6"/>
              </w:numPr>
              <w:ind w:left="315" w:hanging="284"/>
              <w:rPr>
                <w:rFonts w:cstheme="minorHAnsi"/>
                <w:sz w:val="20"/>
                <w:szCs w:val="20"/>
              </w:rPr>
            </w:pPr>
            <w:r w:rsidRPr="00E47854">
              <w:rPr>
                <w:rFonts w:cstheme="minorHAnsi"/>
                <w:sz w:val="20"/>
                <w:szCs w:val="20"/>
              </w:rPr>
              <w:t xml:space="preserve">How do you routinely monitor recruitment during the course of a trial? </w:t>
            </w:r>
            <w:r w:rsidRPr="00E47854">
              <w:rPr>
                <w:rFonts w:cstheme="minorHAnsi"/>
                <w:i/>
                <w:sz w:val="20"/>
                <w:szCs w:val="20"/>
              </w:rPr>
              <w:t>Please select all that apply.</w:t>
            </w:r>
          </w:p>
        </w:tc>
        <w:tc>
          <w:tcPr>
            <w:tcW w:w="3571" w:type="dxa"/>
          </w:tcPr>
          <w:p w14:paraId="0656D77B" w14:textId="77777777" w:rsidR="0049311D" w:rsidRPr="00E47854" w:rsidRDefault="0049311D" w:rsidP="000670AD">
            <w:pPr>
              <w:rPr>
                <w:rFonts w:cstheme="minorHAnsi"/>
                <w:sz w:val="20"/>
                <w:szCs w:val="20"/>
              </w:rPr>
            </w:pPr>
            <w:r w:rsidRPr="00E47854">
              <w:rPr>
                <w:rFonts w:cstheme="minorHAnsi"/>
                <w:sz w:val="20"/>
                <w:szCs w:val="20"/>
              </w:rPr>
              <w:t>Tables showing the expected and actual recruitment rates</w:t>
            </w:r>
          </w:p>
        </w:tc>
        <w:tc>
          <w:tcPr>
            <w:tcW w:w="1190" w:type="dxa"/>
          </w:tcPr>
          <w:p w14:paraId="4C9532BE" w14:textId="77777777" w:rsidR="0049311D" w:rsidRPr="00E47854" w:rsidRDefault="0049311D" w:rsidP="000670AD">
            <w:pPr>
              <w:jc w:val="center"/>
              <w:rPr>
                <w:rFonts w:cstheme="minorHAnsi"/>
                <w:sz w:val="20"/>
                <w:szCs w:val="20"/>
              </w:rPr>
            </w:pPr>
            <w:r w:rsidRPr="00E47854">
              <w:rPr>
                <w:rFonts w:cstheme="minorHAnsi"/>
                <w:sz w:val="20"/>
                <w:szCs w:val="20"/>
              </w:rPr>
              <w:t>43 (86)</w:t>
            </w:r>
          </w:p>
        </w:tc>
        <w:tc>
          <w:tcPr>
            <w:tcW w:w="1041" w:type="dxa"/>
          </w:tcPr>
          <w:p w14:paraId="12C8918C" w14:textId="77777777" w:rsidR="0049311D" w:rsidRPr="00E47854" w:rsidRDefault="0049311D" w:rsidP="000670AD">
            <w:pPr>
              <w:jc w:val="center"/>
              <w:rPr>
                <w:rFonts w:cstheme="minorHAnsi"/>
                <w:sz w:val="20"/>
                <w:szCs w:val="20"/>
              </w:rPr>
            </w:pPr>
            <w:r w:rsidRPr="00E47854">
              <w:rPr>
                <w:rFonts w:cstheme="minorHAnsi"/>
                <w:sz w:val="20"/>
                <w:szCs w:val="20"/>
              </w:rPr>
              <w:t>14 (74)</w:t>
            </w:r>
          </w:p>
        </w:tc>
        <w:tc>
          <w:tcPr>
            <w:tcW w:w="1190" w:type="dxa"/>
          </w:tcPr>
          <w:p w14:paraId="33845844" w14:textId="77777777" w:rsidR="0049311D" w:rsidRPr="00E47854" w:rsidRDefault="0049311D" w:rsidP="000670AD">
            <w:pPr>
              <w:jc w:val="center"/>
              <w:rPr>
                <w:rFonts w:cstheme="minorHAnsi"/>
                <w:sz w:val="20"/>
                <w:szCs w:val="20"/>
              </w:rPr>
            </w:pPr>
            <w:r w:rsidRPr="00E47854">
              <w:rPr>
                <w:rFonts w:cstheme="minorHAnsi"/>
                <w:sz w:val="20"/>
                <w:szCs w:val="20"/>
              </w:rPr>
              <w:t>57 (83)</w:t>
            </w:r>
          </w:p>
        </w:tc>
      </w:tr>
      <w:tr w:rsidR="0049311D" w:rsidRPr="00E47854" w14:paraId="5778839D" w14:textId="77777777" w:rsidTr="000670AD">
        <w:trPr>
          <w:trHeight w:val="307"/>
        </w:trPr>
        <w:tc>
          <w:tcPr>
            <w:tcW w:w="3418" w:type="dxa"/>
            <w:vMerge/>
          </w:tcPr>
          <w:p w14:paraId="2A11CBE2" w14:textId="77777777" w:rsidR="0049311D" w:rsidRPr="00E47854" w:rsidRDefault="0049311D" w:rsidP="000670AD">
            <w:pPr>
              <w:rPr>
                <w:rFonts w:cstheme="minorHAnsi"/>
                <w:sz w:val="20"/>
                <w:szCs w:val="20"/>
              </w:rPr>
            </w:pPr>
          </w:p>
        </w:tc>
        <w:tc>
          <w:tcPr>
            <w:tcW w:w="3571" w:type="dxa"/>
          </w:tcPr>
          <w:p w14:paraId="07C75BF8" w14:textId="77777777" w:rsidR="0049311D" w:rsidRPr="00E47854" w:rsidRDefault="0049311D" w:rsidP="000670AD">
            <w:pPr>
              <w:rPr>
                <w:rFonts w:cstheme="minorHAnsi"/>
                <w:sz w:val="20"/>
                <w:szCs w:val="20"/>
              </w:rPr>
            </w:pPr>
            <w:r w:rsidRPr="00E47854">
              <w:rPr>
                <w:rFonts w:cstheme="minorHAnsi"/>
                <w:sz w:val="20"/>
                <w:szCs w:val="20"/>
              </w:rPr>
              <w:t>Recruitment Graphs showing the expected and actual recruitment rates</w:t>
            </w:r>
          </w:p>
        </w:tc>
        <w:tc>
          <w:tcPr>
            <w:tcW w:w="1190" w:type="dxa"/>
          </w:tcPr>
          <w:p w14:paraId="061FFBC9" w14:textId="77777777" w:rsidR="0049311D" w:rsidRPr="00E47854" w:rsidRDefault="0049311D" w:rsidP="000670AD">
            <w:pPr>
              <w:jc w:val="center"/>
              <w:rPr>
                <w:rFonts w:cstheme="minorHAnsi"/>
                <w:sz w:val="20"/>
                <w:szCs w:val="20"/>
              </w:rPr>
            </w:pPr>
            <w:r w:rsidRPr="00E47854">
              <w:rPr>
                <w:rFonts w:cstheme="minorHAnsi"/>
                <w:sz w:val="20"/>
                <w:szCs w:val="20"/>
              </w:rPr>
              <w:t>49 (98)</w:t>
            </w:r>
          </w:p>
        </w:tc>
        <w:tc>
          <w:tcPr>
            <w:tcW w:w="1041" w:type="dxa"/>
          </w:tcPr>
          <w:p w14:paraId="140AF476" w14:textId="77777777" w:rsidR="0049311D" w:rsidRPr="00E47854" w:rsidRDefault="0049311D" w:rsidP="000670AD">
            <w:pPr>
              <w:jc w:val="center"/>
              <w:rPr>
                <w:rFonts w:cstheme="minorHAnsi"/>
                <w:sz w:val="20"/>
                <w:szCs w:val="20"/>
              </w:rPr>
            </w:pPr>
            <w:r w:rsidRPr="00E47854">
              <w:rPr>
                <w:rFonts w:cstheme="minorHAnsi"/>
                <w:sz w:val="20"/>
                <w:szCs w:val="20"/>
              </w:rPr>
              <w:t>11 (58)</w:t>
            </w:r>
          </w:p>
        </w:tc>
        <w:tc>
          <w:tcPr>
            <w:tcW w:w="1190" w:type="dxa"/>
          </w:tcPr>
          <w:p w14:paraId="03510D51" w14:textId="77777777" w:rsidR="0049311D" w:rsidRPr="00E47854" w:rsidRDefault="0049311D" w:rsidP="000670AD">
            <w:pPr>
              <w:jc w:val="center"/>
              <w:rPr>
                <w:rFonts w:cstheme="minorHAnsi"/>
                <w:sz w:val="20"/>
                <w:szCs w:val="20"/>
              </w:rPr>
            </w:pPr>
            <w:r w:rsidRPr="00E47854">
              <w:rPr>
                <w:rFonts w:cstheme="minorHAnsi"/>
                <w:sz w:val="20"/>
                <w:szCs w:val="20"/>
              </w:rPr>
              <w:t>60 (87)</w:t>
            </w:r>
          </w:p>
        </w:tc>
      </w:tr>
      <w:tr w:rsidR="0049311D" w:rsidRPr="00E47854" w14:paraId="1C1EF2C2" w14:textId="77777777" w:rsidTr="000670AD">
        <w:trPr>
          <w:trHeight w:val="307"/>
        </w:trPr>
        <w:tc>
          <w:tcPr>
            <w:tcW w:w="3418" w:type="dxa"/>
            <w:vMerge/>
          </w:tcPr>
          <w:p w14:paraId="455DF7CD" w14:textId="77777777" w:rsidR="0049311D" w:rsidRPr="00E47854" w:rsidRDefault="0049311D" w:rsidP="000670AD">
            <w:pPr>
              <w:rPr>
                <w:rFonts w:cstheme="minorHAnsi"/>
                <w:sz w:val="20"/>
                <w:szCs w:val="20"/>
              </w:rPr>
            </w:pPr>
          </w:p>
        </w:tc>
        <w:tc>
          <w:tcPr>
            <w:tcW w:w="3571" w:type="dxa"/>
          </w:tcPr>
          <w:p w14:paraId="40F8552E" w14:textId="77777777" w:rsidR="0049311D" w:rsidRPr="00E47854" w:rsidRDefault="0049311D" w:rsidP="000670AD">
            <w:pPr>
              <w:rPr>
                <w:rFonts w:cstheme="minorHAnsi"/>
                <w:sz w:val="20"/>
                <w:szCs w:val="20"/>
              </w:rPr>
            </w:pPr>
            <w:r w:rsidRPr="00E47854">
              <w:rPr>
                <w:rFonts w:cstheme="minorHAnsi"/>
                <w:sz w:val="20"/>
                <w:szCs w:val="20"/>
              </w:rPr>
              <w:t>Individual recruitment targets for each site</w:t>
            </w:r>
          </w:p>
        </w:tc>
        <w:tc>
          <w:tcPr>
            <w:tcW w:w="1190" w:type="dxa"/>
          </w:tcPr>
          <w:p w14:paraId="11E89A29" w14:textId="77777777" w:rsidR="0049311D" w:rsidRPr="00E47854" w:rsidRDefault="0049311D" w:rsidP="000670AD">
            <w:pPr>
              <w:jc w:val="center"/>
              <w:rPr>
                <w:rFonts w:cstheme="minorHAnsi"/>
                <w:sz w:val="20"/>
                <w:szCs w:val="20"/>
              </w:rPr>
            </w:pPr>
            <w:r w:rsidRPr="00E47854">
              <w:rPr>
                <w:rFonts w:cstheme="minorHAnsi"/>
                <w:sz w:val="20"/>
                <w:szCs w:val="20"/>
              </w:rPr>
              <w:t>41 (82)</w:t>
            </w:r>
          </w:p>
        </w:tc>
        <w:tc>
          <w:tcPr>
            <w:tcW w:w="1041" w:type="dxa"/>
          </w:tcPr>
          <w:p w14:paraId="236EBF35" w14:textId="77777777" w:rsidR="0049311D" w:rsidRPr="00E47854" w:rsidRDefault="0049311D" w:rsidP="000670AD">
            <w:pPr>
              <w:jc w:val="center"/>
              <w:rPr>
                <w:rFonts w:cstheme="minorHAnsi"/>
                <w:sz w:val="20"/>
                <w:szCs w:val="20"/>
              </w:rPr>
            </w:pPr>
            <w:r w:rsidRPr="00E47854">
              <w:rPr>
                <w:rFonts w:cstheme="minorHAnsi"/>
                <w:sz w:val="20"/>
                <w:szCs w:val="20"/>
              </w:rPr>
              <w:t>10 (53)</w:t>
            </w:r>
          </w:p>
        </w:tc>
        <w:tc>
          <w:tcPr>
            <w:tcW w:w="1190" w:type="dxa"/>
          </w:tcPr>
          <w:p w14:paraId="6AAA2373" w14:textId="77777777" w:rsidR="0049311D" w:rsidRPr="00E47854" w:rsidRDefault="0049311D" w:rsidP="000670AD">
            <w:pPr>
              <w:jc w:val="center"/>
              <w:rPr>
                <w:rFonts w:cstheme="minorHAnsi"/>
                <w:sz w:val="20"/>
                <w:szCs w:val="20"/>
              </w:rPr>
            </w:pPr>
            <w:r w:rsidRPr="00E47854">
              <w:rPr>
                <w:rFonts w:cstheme="minorHAnsi"/>
                <w:sz w:val="20"/>
                <w:szCs w:val="20"/>
              </w:rPr>
              <w:t>51 (74)</w:t>
            </w:r>
          </w:p>
        </w:tc>
      </w:tr>
      <w:tr w:rsidR="0049311D" w:rsidRPr="00E47854" w14:paraId="5F6D724B" w14:textId="77777777" w:rsidTr="000670AD">
        <w:trPr>
          <w:trHeight w:val="307"/>
        </w:trPr>
        <w:tc>
          <w:tcPr>
            <w:tcW w:w="3418" w:type="dxa"/>
            <w:vMerge/>
          </w:tcPr>
          <w:p w14:paraId="6A53B93E" w14:textId="77777777" w:rsidR="0049311D" w:rsidRPr="00E47854" w:rsidRDefault="0049311D" w:rsidP="000670AD">
            <w:pPr>
              <w:rPr>
                <w:rFonts w:cstheme="minorHAnsi"/>
                <w:sz w:val="20"/>
                <w:szCs w:val="20"/>
              </w:rPr>
            </w:pPr>
          </w:p>
        </w:tc>
        <w:tc>
          <w:tcPr>
            <w:tcW w:w="3571" w:type="dxa"/>
          </w:tcPr>
          <w:p w14:paraId="28F66547" w14:textId="77777777" w:rsidR="0049311D" w:rsidRPr="00E47854" w:rsidRDefault="0049311D" w:rsidP="000670AD">
            <w:pPr>
              <w:rPr>
                <w:rFonts w:cstheme="minorHAnsi"/>
                <w:sz w:val="20"/>
                <w:szCs w:val="20"/>
              </w:rPr>
            </w:pPr>
            <w:r w:rsidRPr="00E47854">
              <w:rPr>
                <w:rFonts w:cstheme="minorHAnsi"/>
                <w:sz w:val="20"/>
                <w:szCs w:val="20"/>
              </w:rPr>
              <w:t>Common recruitment target for all sites</w:t>
            </w:r>
          </w:p>
        </w:tc>
        <w:tc>
          <w:tcPr>
            <w:tcW w:w="1190" w:type="dxa"/>
          </w:tcPr>
          <w:p w14:paraId="0F9821E6" w14:textId="77777777" w:rsidR="0049311D" w:rsidRPr="00E47854" w:rsidRDefault="0049311D" w:rsidP="000670AD">
            <w:pPr>
              <w:jc w:val="center"/>
              <w:rPr>
                <w:rFonts w:cstheme="minorHAnsi"/>
                <w:sz w:val="20"/>
                <w:szCs w:val="20"/>
              </w:rPr>
            </w:pPr>
            <w:r w:rsidRPr="00E47854">
              <w:rPr>
                <w:rFonts w:cstheme="minorHAnsi"/>
                <w:sz w:val="20"/>
                <w:szCs w:val="20"/>
              </w:rPr>
              <w:t>24 (48)</w:t>
            </w:r>
          </w:p>
        </w:tc>
        <w:tc>
          <w:tcPr>
            <w:tcW w:w="1041" w:type="dxa"/>
          </w:tcPr>
          <w:p w14:paraId="5A592482" w14:textId="77777777" w:rsidR="0049311D" w:rsidRPr="00E47854" w:rsidRDefault="0049311D" w:rsidP="000670AD">
            <w:pPr>
              <w:jc w:val="center"/>
              <w:rPr>
                <w:rFonts w:cstheme="minorHAnsi"/>
                <w:sz w:val="20"/>
                <w:szCs w:val="20"/>
              </w:rPr>
            </w:pPr>
            <w:r w:rsidRPr="00E47854">
              <w:rPr>
                <w:rFonts w:cstheme="minorHAnsi"/>
                <w:sz w:val="20"/>
                <w:szCs w:val="20"/>
              </w:rPr>
              <w:t xml:space="preserve">9 </w:t>
            </w:r>
            <w:r>
              <w:rPr>
                <w:rFonts w:cstheme="minorHAnsi"/>
                <w:sz w:val="20"/>
                <w:szCs w:val="20"/>
              </w:rPr>
              <w:t>(</w:t>
            </w:r>
            <w:r w:rsidRPr="00E47854">
              <w:rPr>
                <w:rFonts w:cstheme="minorHAnsi"/>
                <w:sz w:val="20"/>
                <w:szCs w:val="20"/>
              </w:rPr>
              <w:t>47)</w:t>
            </w:r>
          </w:p>
        </w:tc>
        <w:tc>
          <w:tcPr>
            <w:tcW w:w="1190" w:type="dxa"/>
          </w:tcPr>
          <w:p w14:paraId="28DA72A8" w14:textId="77777777" w:rsidR="0049311D" w:rsidRPr="00E47854" w:rsidRDefault="0049311D" w:rsidP="000670AD">
            <w:pPr>
              <w:jc w:val="center"/>
              <w:rPr>
                <w:rFonts w:cstheme="minorHAnsi"/>
                <w:sz w:val="20"/>
                <w:szCs w:val="20"/>
              </w:rPr>
            </w:pPr>
            <w:r w:rsidRPr="00E47854">
              <w:rPr>
                <w:rFonts w:cstheme="minorHAnsi"/>
                <w:sz w:val="20"/>
                <w:szCs w:val="20"/>
              </w:rPr>
              <w:t>33 (48)</w:t>
            </w:r>
          </w:p>
        </w:tc>
      </w:tr>
      <w:tr w:rsidR="0049311D" w:rsidRPr="00E47854" w14:paraId="63A340B3" w14:textId="77777777" w:rsidTr="000670AD">
        <w:trPr>
          <w:trHeight w:val="307"/>
        </w:trPr>
        <w:tc>
          <w:tcPr>
            <w:tcW w:w="3418" w:type="dxa"/>
            <w:vMerge/>
          </w:tcPr>
          <w:p w14:paraId="04C68A3B" w14:textId="77777777" w:rsidR="0049311D" w:rsidRPr="00E47854" w:rsidRDefault="0049311D" w:rsidP="000670AD">
            <w:pPr>
              <w:rPr>
                <w:rFonts w:cstheme="minorHAnsi"/>
                <w:sz w:val="20"/>
                <w:szCs w:val="20"/>
              </w:rPr>
            </w:pPr>
          </w:p>
        </w:tc>
        <w:tc>
          <w:tcPr>
            <w:tcW w:w="3571" w:type="dxa"/>
          </w:tcPr>
          <w:p w14:paraId="4FB1AAE3" w14:textId="77777777" w:rsidR="0049311D" w:rsidRPr="00E47854" w:rsidRDefault="0049311D" w:rsidP="000670AD">
            <w:pPr>
              <w:rPr>
                <w:rFonts w:cstheme="minorHAnsi"/>
                <w:sz w:val="20"/>
                <w:szCs w:val="20"/>
              </w:rPr>
            </w:pPr>
            <w:r w:rsidRPr="00E47854">
              <w:rPr>
                <w:rFonts w:cstheme="minorHAnsi"/>
                <w:sz w:val="20"/>
                <w:szCs w:val="20"/>
              </w:rPr>
              <w:t>Comparison of overall recruitment rates for each site with recruitment rate over recent months</w:t>
            </w:r>
          </w:p>
        </w:tc>
        <w:tc>
          <w:tcPr>
            <w:tcW w:w="1190" w:type="dxa"/>
          </w:tcPr>
          <w:p w14:paraId="6DF59BCE" w14:textId="77777777" w:rsidR="0049311D" w:rsidRPr="00E47854" w:rsidRDefault="0049311D" w:rsidP="000670AD">
            <w:pPr>
              <w:jc w:val="center"/>
              <w:rPr>
                <w:rFonts w:cstheme="minorHAnsi"/>
                <w:sz w:val="20"/>
                <w:szCs w:val="20"/>
              </w:rPr>
            </w:pPr>
            <w:r>
              <w:rPr>
                <w:rFonts w:cstheme="minorHAnsi"/>
                <w:sz w:val="20"/>
                <w:szCs w:val="20"/>
              </w:rPr>
              <w:t xml:space="preserve">31 </w:t>
            </w:r>
            <w:r w:rsidRPr="00E47854">
              <w:rPr>
                <w:rFonts w:cstheme="minorHAnsi"/>
                <w:sz w:val="20"/>
                <w:szCs w:val="20"/>
              </w:rPr>
              <w:t>(62)</w:t>
            </w:r>
          </w:p>
        </w:tc>
        <w:tc>
          <w:tcPr>
            <w:tcW w:w="1041" w:type="dxa"/>
          </w:tcPr>
          <w:p w14:paraId="026729C5" w14:textId="77777777" w:rsidR="0049311D" w:rsidRPr="00E47854" w:rsidRDefault="0049311D" w:rsidP="000670AD">
            <w:pPr>
              <w:jc w:val="center"/>
              <w:rPr>
                <w:rFonts w:cstheme="minorHAnsi"/>
                <w:sz w:val="20"/>
                <w:szCs w:val="20"/>
              </w:rPr>
            </w:pPr>
            <w:r w:rsidRPr="00E47854">
              <w:rPr>
                <w:rFonts w:cstheme="minorHAnsi"/>
                <w:sz w:val="20"/>
                <w:szCs w:val="20"/>
              </w:rPr>
              <w:t>8 (42)</w:t>
            </w:r>
          </w:p>
        </w:tc>
        <w:tc>
          <w:tcPr>
            <w:tcW w:w="1190" w:type="dxa"/>
          </w:tcPr>
          <w:p w14:paraId="4ABA2ED3" w14:textId="77777777" w:rsidR="0049311D" w:rsidRPr="00E47854" w:rsidRDefault="0049311D" w:rsidP="000670AD">
            <w:pPr>
              <w:jc w:val="center"/>
              <w:rPr>
                <w:rFonts w:cstheme="minorHAnsi"/>
                <w:sz w:val="20"/>
                <w:szCs w:val="20"/>
              </w:rPr>
            </w:pPr>
            <w:r w:rsidRPr="00E47854">
              <w:rPr>
                <w:rFonts w:cstheme="minorHAnsi"/>
                <w:sz w:val="20"/>
                <w:szCs w:val="20"/>
              </w:rPr>
              <w:t>39 (57)</w:t>
            </w:r>
          </w:p>
        </w:tc>
      </w:tr>
      <w:tr w:rsidR="0049311D" w:rsidRPr="00E47854" w14:paraId="3353945D" w14:textId="77777777" w:rsidTr="000670AD">
        <w:trPr>
          <w:trHeight w:val="307"/>
        </w:trPr>
        <w:tc>
          <w:tcPr>
            <w:tcW w:w="3418" w:type="dxa"/>
            <w:vMerge/>
          </w:tcPr>
          <w:p w14:paraId="08F60107" w14:textId="77777777" w:rsidR="0049311D" w:rsidRPr="00E47854" w:rsidRDefault="0049311D" w:rsidP="000670AD">
            <w:pPr>
              <w:rPr>
                <w:rFonts w:cstheme="minorHAnsi"/>
                <w:sz w:val="20"/>
                <w:szCs w:val="20"/>
              </w:rPr>
            </w:pPr>
          </w:p>
        </w:tc>
        <w:tc>
          <w:tcPr>
            <w:tcW w:w="3571" w:type="dxa"/>
          </w:tcPr>
          <w:p w14:paraId="60920F88" w14:textId="77777777" w:rsidR="0049311D" w:rsidRPr="00E47854" w:rsidRDefault="0049311D" w:rsidP="000670AD">
            <w:pPr>
              <w:rPr>
                <w:rFonts w:cstheme="minorHAnsi"/>
                <w:sz w:val="20"/>
                <w:szCs w:val="20"/>
                <w:vertAlign w:val="superscript"/>
              </w:rPr>
            </w:pPr>
            <w:r w:rsidRPr="00E47854">
              <w:rPr>
                <w:rFonts w:cstheme="minorHAnsi"/>
                <w:sz w:val="20"/>
                <w:szCs w:val="20"/>
              </w:rPr>
              <w:t>Other</w:t>
            </w:r>
          </w:p>
        </w:tc>
        <w:tc>
          <w:tcPr>
            <w:tcW w:w="1190" w:type="dxa"/>
          </w:tcPr>
          <w:p w14:paraId="5E6AB1C4" w14:textId="77777777" w:rsidR="0049311D" w:rsidRPr="00E47854" w:rsidRDefault="0049311D" w:rsidP="000670AD">
            <w:pPr>
              <w:jc w:val="center"/>
              <w:rPr>
                <w:rFonts w:cstheme="minorHAnsi"/>
                <w:sz w:val="20"/>
                <w:szCs w:val="20"/>
              </w:rPr>
            </w:pPr>
            <w:r w:rsidRPr="00E47854">
              <w:rPr>
                <w:rFonts w:cstheme="minorHAnsi"/>
                <w:sz w:val="20"/>
                <w:szCs w:val="20"/>
              </w:rPr>
              <w:t>8 (16)</w:t>
            </w:r>
          </w:p>
        </w:tc>
        <w:tc>
          <w:tcPr>
            <w:tcW w:w="1041" w:type="dxa"/>
          </w:tcPr>
          <w:p w14:paraId="3E32927B" w14:textId="77777777" w:rsidR="0049311D" w:rsidRPr="00E47854" w:rsidRDefault="0049311D" w:rsidP="000670AD">
            <w:pPr>
              <w:pStyle w:val="ListParagraph"/>
              <w:ind w:left="216"/>
              <w:rPr>
                <w:rFonts w:cstheme="minorHAnsi"/>
                <w:sz w:val="20"/>
                <w:szCs w:val="20"/>
              </w:rPr>
            </w:pPr>
            <w:r>
              <w:rPr>
                <w:rFonts w:cstheme="minorHAnsi"/>
                <w:sz w:val="20"/>
                <w:szCs w:val="20"/>
              </w:rPr>
              <w:t xml:space="preserve">0 </w:t>
            </w:r>
            <w:r w:rsidRPr="00E47854">
              <w:rPr>
                <w:rFonts w:cstheme="minorHAnsi"/>
                <w:sz w:val="20"/>
                <w:szCs w:val="20"/>
              </w:rPr>
              <w:t>(0)</w:t>
            </w:r>
          </w:p>
        </w:tc>
        <w:tc>
          <w:tcPr>
            <w:tcW w:w="1190" w:type="dxa"/>
          </w:tcPr>
          <w:p w14:paraId="352A5033" w14:textId="77777777" w:rsidR="0049311D" w:rsidRPr="00E47854" w:rsidRDefault="0049311D" w:rsidP="000670AD">
            <w:pPr>
              <w:pStyle w:val="ListParagraph"/>
              <w:ind w:left="260"/>
              <w:rPr>
                <w:rFonts w:cstheme="minorHAnsi"/>
                <w:sz w:val="20"/>
                <w:szCs w:val="20"/>
              </w:rPr>
            </w:pPr>
            <w:r>
              <w:rPr>
                <w:rFonts w:cstheme="minorHAnsi"/>
                <w:sz w:val="20"/>
                <w:szCs w:val="20"/>
              </w:rPr>
              <w:t>8</w:t>
            </w:r>
            <w:r w:rsidRPr="00E47854">
              <w:rPr>
                <w:rFonts w:cstheme="minorHAnsi"/>
                <w:sz w:val="20"/>
                <w:szCs w:val="20"/>
              </w:rPr>
              <w:t>(12)</w:t>
            </w:r>
          </w:p>
        </w:tc>
      </w:tr>
      <w:tr w:rsidR="0049311D" w:rsidRPr="00E47854" w14:paraId="67FA5BC8" w14:textId="77777777" w:rsidTr="000670AD">
        <w:trPr>
          <w:trHeight w:val="307"/>
        </w:trPr>
        <w:tc>
          <w:tcPr>
            <w:tcW w:w="3418" w:type="dxa"/>
            <w:vMerge w:val="restart"/>
          </w:tcPr>
          <w:p w14:paraId="286F737A" w14:textId="77777777" w:rsidR="0049311D" w:rsidRPr="00E47854" w:rsidRDefault="0049311D" w:rsidP="000670AD">
            <w:pPr>
              <w:pStyle w:val="ListParagraph"/>
              <w:numPr>
                <w:ilvl w:val="0"/>
                <w:numId w:val="6"/>
              </w:numPr>
              <w:tabs>
                <w:tab w:val="left" w:pos="31"/>
              </w:tabs>
              <w:ind w:left="315" w:hanging="426"/>
              <w:rPr>
                <w:rFonts w:cstheme="minorHAnsi"/>
                <w:sz w:val="20"/>
                <w:szCs w:val="20"/>
              </w:rPr>
            </w:pPr>
            <w:r w:rsidRPr="00E47854">
              <w:rPr>
                <w:rFonts w:cstheme="minorHAnsi"/>
                <w:sz w:val="20"/>
                <w:szCs w:val="20"/>
              </w:rPr>
              <w:lastRenderedPageBreak/>
              <w:t>Are you aware of any software/web platforms for planning and monitoring patient recruitment?</w:t>
            </w:r>
          </w:p>
        </w:tc>
        <w:tc>
          <w:tcPr>
            <w:tcW w:w="3571" w:type="dxa"/>
          </w:tcPr>
          <w:p w14:paraId="56ADD1EE" w14:textId="77777777" w:rsidR="0049311D" w:rsidRPr="00E47854" w:rsidRDefault="0049311D" w:rsidP="000670AD">
            <w:pPr>
              <w:rPr>
                <w:rFonts w:cstheme="minorHAnsi"/>
                <w:sz w:val="20"/>
                <w:szCs w:val="20"/>
                <w:vertAlign w:val="superscript"/>
              </w:rPr>
            </w:pPr>
            <w:r w:rsidRPr="00E47854">
              <w:rPr>
                <w:rFonts w:cstheme="minorHAnsi"/>
                <w:sz w:val="20"/>
                <w:szCs w:val="20"/>
              </w:rPr>
              <w:t>Yes</w:t>
            </w:r>
          </w:p>
        </w:tc>
        <w:tc>
          <w:tcPr>
            <w:tcW w:w="1190" w:type="dxa"/>
          </w:tcPr>
          <w:p w14:paraId="655B83A8" w14:textId="77777777" w:rsidR="0049311D" w:rsidRPr="00E47854" w:rsidRDefault="0049311D" w:rsidP="000670AD">
            <w:pPr>
              <w:jc w:val="center"/>
              <w:rPr>
                <w:rFonts w:cstheme="minorHAnsi"/>
                <w:sz w:val="20"/>
                <w:szCs w:val="20"/>
              </w:rPr>
            </w:pPr>
            <w:r w:rsidRPr="00E47854">
              <w:rPr>
                <w:rFonts w:cstheme="minorHAnsi"/>
                <w:sz w:val="20"/>
                <w:szCs w:val="20"/>
              </w:rPr>
              <w:t>3 (6)</w:t>
            </w:r>
          </w:p>
        </w:tc>
        <w:tc>
          <w:tcPr>
            <w:tcW w:w="1041" w:type="dxa"/>
          </w:tcPr>
          <w:p w14:paraId="02D6A8F7" w14:textId="77777777" w:rsidR="0049311D" w:rsidRPr="00E47854" w:rsidRDefault="0049311D" w:rsidP="000670AD">
            <w:pPr>
              <w:jc w:val="center"/>
              <w:rPr>
                <w:rFonts w:cstheme="minorHAnsi"/>
                <w:sz w:val="20"/>
                <w:szCs w:val="20"/>
              </w:rPr>
            </w:pPr>
            <w:r w:rsidRPr="00E47854">
              <w:rPr>
                <w:rFonts w:cstheme="minorHAnsi"/>
                <w:sz w:val="20"/>
                <w:szCs w:val="20"/>
              </w:rPr>
              <w:t>2 (11)</w:t>
            </w:r>
          </w:p>
        </w:tc>
        <w:tc>
          <w:tcPr>
            <w:tcW w:w="1190" w:type="dxa"/>
          </w:tcPr>
          <w:p w14:paraId="001CB28C" w14:textId="77777777" w:rsidR="0049311D" w:rsidRPr="00C410AC" w:rsidRDefault="0049311D" w:rsidP="000670AD">
            <w:pPr>
              <w:jc w:val="center"/>
              <w:rPr>
                <w:rFonts w:cstheme="minorHAnsi"/>
                <w:sz w:val="20"/>
                <w:szCs w:val="20"/>
              </w:rPr>
            </w:pPr>
            <w:r w:rsidRPr="00C410AC">
              <w:rPr>
                <w:rFonts w:cstheme="minorHAnsi"/>
                <w:sz w:val="20"/>
                <w:szCs w:val="20"/>
              </w:rPr>
              <w:t>5 (7)</w:t>
            </w:r>
          </w:p>
        </w:tc>
      </w:tr>
      <w:tr w:rsidR="0049311D" w:rsidRPr="00E47854" w14:paraId="38110008" w14:textId="77777777" w:rsidTr="000670AD">
        <w:trPr>
          <w:trHeight w:val="438"/>
        </w:trPr>
        <w:tc>
          <w:tcPr>
            <w:tcW w:w="3418" w:type="dxa"/>
            <w:vMerge/>
          </w:tcPr>
          <w:p w14:paraId="0A9FFDF7" w14:textId="77777777" w:rsidR="0049311D" w:rsidRPr="00E47854" w:rsidRDefault="0049311D" w:rsidP="000670AD">
            <w:pPr>
              <w:rPr>
                <w:rFonts w:cstheme="minorHAnsi"/>
                <w:sz w:val="20"/>
                <w:szCs w:val="20"/>
              </w:rPr>
            </w:pPr>
          </w:p>
        </w:tc>
        <w:tc>
          <w:tcPr>
            <w:tcW w:w="3571" w:type="dxa"/>
          </w:tcPr>
          <w:p w14:paraId="36DEAF0B" w14:textId="77777777" w:rsidR="0049311D" w:rsidRPr="00E47854" w:rsidRDefault="0049311D" w:rsidP="000670AD">
            <w:pPr>
              <w:rPr>
                <w:rFonts w:cstheme="minorHAnsi"/>
                <w:sz w:val="20"/>
                <w:szCs w:val="20"/>
              </w:rPr>
            </w:pPr>
            <w:r w:rsidRPr="00E47854">
              <w:rPr>
                <w:rFonts w:cstheme="minorHAnsi"/>
                <w:sz w:val="20"/>
                <w:szCs w:val="20"/>
              </w:rPr>
              <w:t>No</w:t>
            </w:r>
          </w:p>
        </w:tc>
        <w:tc>
          <w:tcPr>
            <w:tcW w:w="1190" w:type="dxa"/>
          </w:tcPr>
          <w:p w14:paraId="17EE0952" w14:textId="77777777" w:rsidR="0049311D" w:rsidRPr="00E47854" w:rsidRDefault="0049311D" w:rsidP="000670AD">
            <w:pPr>
              <w:jc w:val="center"/>
              <w:rPr>
                <w:rFonts w:cstheme="minorHAnsi"/>
                <w:sz w:val="20"/>
                <w:szCs w:val="20"/>
              </w:rPr>
            </w:pPr>
            <w:r w:rsidRPr="00E47854">
              <w:rPr>
                <w:rFonts w:cstheme="minorHAnsi"/>
                <w:sz w:val="20"/>
                <w:szCs w:val="20"/>
              </w:rPr>
              <w:t>47 (94)</w:t>
            </w:r>
          </w:p>
        </w:tc>
        <w:tc>
          <w:tcPr>
            <w:tcW w:w="1041" w:type="dxa"/>
          </w:tcPr>
          <w:p w14:paraId="21E85DD7" w14:textId="77777777" w:rsidR="0049311D" w:rsidRPr="00E47854" w:rsidRDefault="0049311D" w:rsidP="000670AD">
            <w:pPr>
              <w:jc w:val="center"/>
              <w:rPr>
                <w:rFonts w:cstheme="minorHAnsi"/>
                <w:sz w:val="20"/>
                <w:szCs w:val="20"/>
              </w:rPr>
            </w:pPr>
            <w:r w:rsidRPr="00E47854">
              <w:rPr>
                <w:rFonts w:cstheme="minorHAnsi"/>
                <w:sz w:val="20"/>
                <w:szCs w:val="20"/>
              </w:rPr>
              <w:t>17 (89)</w:t>
            </w:r>
          </w:p>
        </w:tc>
        <w:tc>
          <w:tcPr>
            <w:tcW w:w="1190" w:type="dxa"/>
          </w:tcPr>
          <w:p w14:paraId="6A64CCC8" w14:textId="77777777" w:rsidR="0049311D" w:rsidRPr="00C410AC" w:rsidRDefault="0049311D" w:rsidP="000670AD">
            <w:pPr>
              <w:jc w:val="center"/>
              <w:rPr>
                <w:rFonts w:cstheme="minorHAnsi"/>
                <w:sz w:val="20"/>
                <w:szCs w:val="20"/>
              </w:rPr>
            </w:pPr>
            <w:r w:rsidRPr="00C410AC">
              <w:rPr>
                <w:rFonts w:cstheme="minorHAnsi"/>
                <w:sz w:val="20"/>
                <w:szCs w:val="20"/>
              </w:rPr>
              <w:t>64 (93)</w:t>
            </w:r>
          </w:p>
        </w:tc>
      </w:tr>
      <w:tr w:rsidR="0049311D" w:rsidRPr="00E47854" w14:paraId="078076FF" w14:textId="77777777" w:rsidTr="000670AD">
        <w:trPr>
          <w:trHeight w:val="307"/>
        </w:trPr>
        <w:tc>
          <w:tcPr>
            <w:tcW w:w="3418" w:type="dxa"/>
            <w:vMerge w:val="restart"/>
          </w:tcPr>
          <w:p w14:paraId="7F3AF18B" w14:textId="77777777" w:rsidR="0049311D" w:rsidRPr="00E47854" w:rsidRDefault="0049311D" w:rsidP="000670AD">
            <w:pPr>
              <w:pStyle w:val="ListParagraph"/>
              <w:numPr>
                <w:ilvl w:val="0"/>
                <w:numId w:val="6"/>
              </w:numPr>
              <w:ind w:left="315" w:hanging="426"/>
              <w:rPr>
                <w:rFonts w:cstheme="minorHAnsi"/>
                <w:sz w:val="20"/>
                <w:szCs w:val="20"/>
              </w:rPr>
            </w:pPr>
            <w:r w:rsidRPr="00E47854">
              <w:rPr>
                <w:rFonts w:cstheme="minorHAnsi"/>
                <w:sz w:val="20"/>
                <w:szCs w:val="20"/>
              </w:rPr>
              <w:t xml:space="preserve">If a user-friendly web application implementing some of the aforementioned models became freely available, would you be interested in using it for predicting and/or monitoring of the trial recruitment? </w:t>
            </w:r>
            <w:r w:rsidRPr="00E47854">
              <w:rPr>
                <w:rFonts w:cstheme="minorHAnsi"/>
                <w:i/>
                <w:sz w:val="20"/>
                <w:szCs w:val="20"/>
              </w:rPr>
              <w:t xml:space="preserve"> Please select all that apply.</w:t>
            </w:r>
          </w:p>
        </w:tc>
        <w:tc>
          <w:tcPr>
            <w:tcW w:w="3571" w:type="dxa"/>
          </w:tcPr>
          <w:p w14:paraId="13515C02" w14:textId="77777777" w:rsidR="0049311D" w:rsidRPr="00E47854" w:rsidRDefault="0049311D" w:rsidP="000670AD">
            <w:pPr>
              <w:rPr>
                <w:rFonts w:cstheme="minorHAnsi"/>
                <w:sz w:val="20"/>
                <w:szCs w:val="20"/>
              </w:rPr>
            </w:pPr>
            <w:r w:rsidRPr="00E47854">
              <w:rPr>
                <w:rFonts w:cstheme="minorHAnsi"/>
                <w:sz w:val="20"/>
                <w:szCs w:val="20"/>
              </w:rPr>
              <w:t>No, I don’t believe it is a statistical issue and it is best handled by the trial team</w:t>
            </w:r>
          </w:p>
        </w:tc>
        <w:tc>
          <w:tcPr>
            <w:tcW w:w="1190" w:type="dxa"/>
          </w:tcPr>
          <w:p w14:paraId="33436B9B" w14:textId="77777777" w:rsidR="0049311D" w:rsidRPr="00E47854" w:rsidRDefault="0049311D" w:rsidP="000670AD">
            <w:pPr>
              <w:jc w:val="center"/>
              <w:rPr>
                <w:rFonts w:cstheme="minorHAnsi"/>
                <w:sz w:val="20"/>
                <w:szCs w:val="20"/>
              </w:rPr>
            </w:pPr>
            <w:r w:rsidRPr="00E47854">
              <w:rPr>
                <w:rFonts w:cstheme="minorHAnsi"/>
                <w:sz w:val="20"/>
                <w:szCs w:val="20"/>
              </w:rPr>
              <w:t>4 (8)</w:t>
            </w:r>
          </w:p>
        </w:tc>
        <w:tc>
          <w:tcPr>
            <w:tcW w:w="1041" w:type="dxa"/>
          </w:tcPr>
          <w:p w14:paraId="3C83D999" w14:textId="77777777" w:rsidR="0049311D" w:rsidRPr="00E47854" w:rsidRDefault="0049311D" w:rsidP="000670AD">
            <w:pPr>
              <w:jc w:val="center"/>
              <w:rPr>
                <w:rFonts w:cstheme="minorHAnsi"/>
                <w:sz w:val="20"/>
                <w:szCs w:val="20"/>
              </w:rPr>
            </w:pPr>
            <w:r w:rsidRPr="00E47854">
              <w:rPr>
                <w:rFonts w:cstheme="minorHAnsi"/>
                <w:sz w:val="20"/>
                <w:szCs w:val="20"/>
              </w:rPr>
              <w:t>3 (16)</w:t>
            </w:r>
          </w:p>
        </w:tc>
        <w:tc>
          <w:tcPr>
            <w:tcW w:w="1190" w:type="dxa"/>
          </w:tcPr>
          <w:p w14:paraId="293F9694" w14:textId="77777777" w:rsidR="0049311D" w:rsidRPr="00C410AC" w:rsidRDefault="0049311D" w:rsidP="000670AD">
            <w:pPr>
              <w:jc w:val="center"/>
              <w:rPr>
                <w:rFonts w:cstheme="minorHAnsi"/>
                <w:sz w:val="20"/>
                <w:szCs w:val="20"/>
              </w:rPr>
            </w:pPr>
            <w:r w:rsidRPr="00C410AC">
              <w:rPr>
                <w:rFonts w:cstheme="minorHAnsi"/>
                <w:sz w:val="20"/>
                <w:szCs w:val="20"/>
              </w:rPr>
              <w:t>7 (10)</w:t>
            </w:r>
          </w:p>
        </w:tc>
      </w:tr>
      <w:tr w:rsidR="0049311D" w:rsidRPr="00E47854" w14:paraId="00A6A658" w14:textId="77777777" w:rsidTr="000670AD">
        <w:trPr>
          <w:trHeight w:val="307"/>
        </w:trPr>
        <w:tc>
          <w:tcPr>
            <w:tcW w:w="3418" w:type="dxa"/>
            <w:vMerge/>
          </w:tcPr>
          <w:p w14:paraId="6661D632" w14:textId="77777777" w:rsidR="0049311D" w:rsidRPr="00E47854" w:rsidRDefault="0049311D" w:rsidP="000670AD">
            <w:pPr>
              <w:rPr>
                <w:rFonts w:cstheme="minorHAnsi"/>
                <w:sz w:val="20"/>
                <w:szCs w:val="20"/>
              </w:rPr>
            </w:pPr>
          </w:p>
        </w:tc>
        <w:tc>
          <w:tcPr>
            <w:tcW w:w="3571" w:type="dxa"/>
          </w:tcPr>
          <w:p w14:paraId="526339E5" w14:textId="77777777" w:rsidR="0049311D" w:rsidRPr="00E47854" w:rsidRDefault="0049311D" w:rsidP="000670AD">
            <w:pPr>
              <w:rPr>
                <w:rFonts w:cstheme="minorHAnsi"/>
                <w:sz w:val="20"/>
                <w:szCs w:val="20"/>
              </w:rPr>
            </w:pPr>
            <w:r w:rsidRPr="00E47854">
              <w:rPr>
                <w:rFonts w:cstheme="minorHAnsi"/>
                <w:sz w:val="20"/>
                <w:szCs w:val="20"/>
              </w:rPr>
              <w:t>Not for prediction but I would be interested in using it for monitoring</w:t>
            </w:r>
          </w:p>
        </w:tc>
        <w:tc>
          <w:tcPr>
            <w:tcW w:w="1190" w:type="dxa"/>
          </w:tcPr>
          <w:p w14:paraId="43B0D817" w14:textId="77777777" w:rsidR="0049311D" w:rsidRPr="00E47854" w:rsidRDefault="0049311D" w:rsidP="000670AD">
            <w:pPr>
              <w:jc w:val="center"/>
              <w:rPr>
                <w:rFonts w:cstheme="minorHAnsi"/>
                <w:sz w:val="20"/>
                <w:szCs w:val="20"/>
              </w:rPr>
            </w:pPr>
            <w:r w:rsidRPr="00E47854">
              <w:rPr>
                <w:rFonts w:cstheme="minorHAnsi"/>
                <w:sz w:val="20"/>
                <w:szCs w:val="20"/>
              </w:rPr>
              <w:t>3 (6)</w:t>
            </w:r>
          </w:p>
        </w:tc>
        <w:tc>
          <w:tcPr>
            <w:tcW w:w="1041" w:type="dxa"/>
          </w:tcPr>
          <w:p w14:paraId="725EB249" w14:textId="77777777" w:rsidR="0049311D" w:rsidRPr="00E47854" w:rsidRDefault="0049311D" w:rsidP="000670AD">
            <w:pPr>
              <w:jc w:val="center"/>
              <w:rPr>
                <w:rFonts w:cstheme="minorHAnsi"/>
                <w:sz w:val="20"/>
                <w:szCs w:val="20"/>
              </w:rPr>
            </w:pPr>
            <w:r w:rsidRPr="00E47854">
              <w:rPr>
                <w:rFonts w:cstheme="minorHAnsi"/>
                <w:sz w:val="20"/>
                <w:szCs w:val="20"/>
              </w:rPr>
              <w:t>1 (5)</w:t>
            </w:r>
          </w:p>
        </w:tc>
        <w:tc>
          <w:tcPr>
            <w:tcW w:w="1190" w:type="dxa"/>
          </w:tcPr>
          <w:p w14:paraId="35EA82BF" w14:textId="77777777" w:rsidR="0049311D" w:rsidRPr="00C410AC" w:rsidRDefault="0049311D" w:rsidP="000670AD">
            <w:pPr>
              <w:jc w:val="center"/>
              <w:rPr>
                <w:rFonts w:cstheme="minorHAnsi"/>
                <w:sz w:val="20"/>
                <w:szCs w:val="20"/>
              </w:rPr>
            </w:pPr>
            <w:r w:rsidRPr="00C410AC">
              <w:rPr>
                <w:rFonts w:cstheme="minorHAnsi"/>
                <w:sz w:val="20"/>
                <w:szCs w:val="20"/>
              </w:rPr>
              <w:t>4 (6)</w:t>
            </w:r>
          </w:p>
        </w:tc>
      </w:tr>
      <w:tr w:rsidR="0049311D" w:rsidRPr="00E47854" w14:paraId="0B2E1568" w14:textId="77777777" w:rsidTr="000670AD">
        <w:trPr>
          <w:trHeight w:val="307"/>
        </w:trPr>
        <w:tc>
          <w:tcPr>
            <w:tcW w:w="3418" w:type="dxa"/>
            <w:vMerge/>
          </w:tcPr>
          <w:p w14:paraId="14481FFD" w14:textId="77777777" w:rsidR="0049311D" w:rsidRPr="00E47854" w:rsidRDefault="0049311D" w:rsidP="000670AD">
            <w:pPr>
              <w:rPr>
                <w:rFonts w:cstheme="minorHAnsi"/>
                <w:sz w:val="20"/>
                <w:szCs w:val="20"/>
              </w:rPr>
            </w:pPr>
          </w:p>
        </w:tc>
        <w:tc>
          <w:tcPr>
            <w:tcW w:w="3571" w:type="dxa"/>
          </w:tcPr>
          <w:p w14:paraId="2DFFF239" w14:textId="77777777" w:rsidR="0049311D" w:rsidRPr="00E47854" w:rsidRDefault="0049311D" w:rsidP="000670AD">
            <w:pPr>
              <w:rPr>
                <w:rFonts w:cstheme="minorHAnsi"/>
                <w:sz w:val="20"/>
                <w:szCs w:val="20"/>
              </w:rPr>
            </w:pPr>
            <w:r w:rsidRPr="00E47854">
              <w:rPr>
                <w:rFonts w:cstheme="minorHAnsi"/>
                <w:sz w:val="20"/>
                <w:szCs w:val="20"/>
              </w:rPr>
              <w:t>Yes, I want to improve prediction of recruitment</w:t>
            </w:r>
          </w:p>
        </w:tc>
        <w:tc>
          <w:tcPr>
            <w:tcW w:w="1190" w:type="dxa"/>
          </w:tcPr>
          <w:p w14:paraId="4EFC345C" w14:textId="77777777" w:rsidR="0049311D" w:rsidRPr="00E47854" w:rsidRDefault="0049311D" w:rsidP="000670AD">
            <w:pPr>
              <w:jc w:val="center"/>
              <w:rPr>
                <w:rFonts w:cstheme="minorHAnsi"/>
                <w:sz w:val="20"/>
                <w:szCs w:val="20"/>
              </w:rPr>
            </w:pPr>
            <w:r w:rsidRPr="00E47854">
              <w:rPr>
                <w:rFonts w:cstheme="minorHAnsi"/>
                <w:sz w:val="20"/>
                <w:szCs w:val="20"/>
              </w:rPr>
              <w:t>14 (28)</w:t>
            </w:r>
          </w:p>
        </w:tc>
        <w:tc>
          <w:tcPr>
            <w:tcW w:w="1041" w:type="dxa"/>
          </w:tcPr>
          <w:p w14:paraId="3C717FBB" w14:textId="77777777" w:rsidR="0049311D" w:rsidRPr="00E47854" w:rsidRDefault="0049311D" w:rsidP="000670AD">
            <w:pPr>
              <w:jc w:val="center"/>
              <w:rPr>
                <w:rFonts w:cstheme="minorHAnsi"/>
                <w:sz w:val="20"/>
                <w:szCs w:val="20"/>
              </w:rPr>
            </w:pPr>
            <w:r w:rsidRPr="00E47854">
              <w:rPr>
                <w:rFonts w:cstheme="minorHAnsi"/>
                <w:sz w:val="20"/>
                <w:szCs w:val="20"/>
              </w:rPr>
              <w:t>5 (26)</w:t>
            </w:r>
          </w:p>
        </w:tc>
        <w:tc>
          <w:tcPr>
            <w:tcW w:w="1190" w:type="dxa"/>
          </w:tcPr>
          <w:p w14:paraId="693E040B" w14:textId="77777777" w:rsidR="0049311D" w:rsidRPr="00C410AC" w:rsidRDefault="0049311D" w:rsidP="000670AD">
            <w:pPr>
              <w:jc w:val="center"/>
              <w:rPr>
                <w:rFonts w:cstheme="minorHAnsi"/>
                <w:sz w:val="20"/>
                <w:szCs w:val="20"/>
              </w:rPr>
            </w:pPr>
            <w:r w:rsidRPr="00C410AC">
              <w:rPr>
                <w:rFonts w:cstheme="minorHAnsi"/>
                <w:sz w:val="20"/>
                <w:szCs w:val="20"/>
              </w:rPr>
              <w:t>19 (28)</w:t>
            </w:r>
          </w:p>
        </w:tc>
      </w:tr>
      <w:tr w:rsidR="0049311D" w:rsidRPr="00E47854" w14:paraId="725CF9C6" w14:textId="77777777" w:rsidTr="000670AD">
        <w:trPr>
          <w:trHeight w:val="307"/>
        </w:trPr>
        <w:tc>
          <w:tcPr>
            <w:tcW w:w="3418" w:type="dxa"/>
            <w:vMerge/>
          </w:tcPr>
          <w:p w14:paraId="01F7F07B" w14:textId="77777777" w:rsidR="0049311D" w:rsidRPr="00E47854" w:rsidRDefault="0049311D" w:rsidP="000670AD">
            <w:pPr>
              <w:rPr>
                <w:rFonts w:cstheme="minorHAnsi"/>
                <w:sz w:val="20"/>
                <w:szCs w:val="20"/>
              </w:rPr>
            </w:pPr>
          </w:p>
        </w:tc>
        <w:tc>
          <w:tcPr>
            <w:tcW w:w="3571" w:type="dxa"/>
          </w:tcPr>
          <w:p w14:paraId="1FD14CEB" w14:textId="77777777" w:rsidR="0049311D" w:rsidRPr="00E47854" w:rsidRDefault="0049311D" w:rsidP="000670AD">
            <w:pPr>
              <w:rPr>
                <w:rFonts w:cstheme="minorHAnsi"/>
                <w:sz w:val="20"/>
                <w:szCs w:val="20"/>
              </w:rPr>
            </w:pPr>
            <w:r w:rsidRPr="00E47854">
              <w:rPr>
                <w:rFonts w:cstheme="minorHAnsi"/>
                <w:sz w:val="20"/>
                <w:szCs w:val="20"/>
              </w:rPr>
              <w:t>Yes, I want to use it for both initial prediction and monitoring of recruitment</w:t>
            </w:r>
          </w:p>
        </w:tc>
        <w:tc>
          <w:tcPr>
            <w:tcW w:w="1190" w:type="dxa"/>
          </w:tcPr>
          <w:p w14:paraId="3B80899F" w14:textId="77777777" w:rsidR="0049311D" w:rsidRPr="00E47854" w:rsidRDefault="0049311D" w:rsidP="000670AD">
            <w:pPr>
              <w:jc w:val="center"/>
              <w:rPr>
                <w:rFonts w:cstheme="minorHAnsi"/>
                <w:sz w:val="20"/>
                <w:szCs w:val="20"/>
              </w:rPr>
            </w:pPr>
            <w:r w:rsidRPr="00E47854">
              <w:rPr>
                <w:rFonts w:cstheme="minorHAnsi"/>
                <w:sz w:val="20"/>
                <w:szCs w:val="20"/>
              </w:rPr>
              <w:t>27 (54)</w:t>
            </w:r>
          </w:p>
        </w:tc>
        <w:tc>
          <w:tcPr>
            <w:tcW w:w="1041" w:type="dxa"/>
          </w:tcPr>
          <w:p w14:paraId="4D2C76B9" w14:textId="77777777" w:rsidR="0049311D" w:rsidRPr="00E47854" w:rsidRDefault="0049311D" w:rsidP="000670AD">
            <w:pPr>
              <w:jc w:val="center"/>
              <w:rPr>
                <w:rFonts w:cstheme="minorHAnsi"/>
                <w:sz w:val="20"/>
                <w:szCs w:val="20"/>
              </w:rPr>
            </w:pPr>
            <w:r w:rsidRPr="00E47854">
              <w:rPr>
                <w:rFonts w:cstheme="minorHAnsi"/>
                <w:sz w:val="20"/>
                <w:szCs w:val="20"/>
              </w:rPr>
              <w:t>11 (38)</w:t>
            </w:r>
          </w:p>
        </w:tc>
        <w:tc>
          <w:tcPr>
            <w:tcW w:w="1190" w:type="dxa"/>
          </w:tcPr>
          <w:p w14:paraId="3DD36881" w14:textId="77777777" w:rsidR="0049311D" w:rsidRPr="00C410AC" w:rsidRDefault="0049311D" w:rsidP="000670AD">
            <w:pPr>
              <w:jc w:val="center"/>
              <w:rPr>
                <w:rFonts w:cstheme="minorHAnsi"/>
                <w:sz w:val="20"/>
                <w:szCs w:val="20"/>
              </w:rPr>
            </w:pPr>
            <w:r w:rsidRPr="00C410AC">
              <w:rPr>
                <w:rFonts w:cstheme="minorHAnsi"/>
                <w:sz w:val="20"/>
                <w:szCs w:val="20"/>
              </w:rPr>
              <w:t>38 (55)</w:t>
            </w:r>
          </w:p>
        </w:tc>
      </w:tr>
      <w:tr w:rsidR="0049311D" w:rsidRPr="00E47854" w14:paraId="3CD675C2" w14:textId="77777777" w:rsidTr="000670AD">
        <w:trPr>
          <w:trHeight w:val="307"/>
        </w:trPr>
        <w:tc>
          <w:tcPr>
            <w:tcW w:w="3418" w:type="dxa"/>
            <w:vMerge/>
          </w:tcPr>
          <w:p w14:paraId="73E703C2" w14:textId="77777777" w:rsidR="0049311D" w:rsidRPr="00E47854" w:rsidRDefault="0049311D" w:rsidP="000670AD">
            <w:pPr>
              <w:rPr>
                <w:rFonts w:cstheme="minorHAnsi"/>
                <w:sz w:val="20"/>
                <w:szCs w:val="20"/>
              </w:rPr>
            </w:pPr>
          </w:p>
        </w:tc>
        <w:tc>
          <w:tcPr>
            <w:tcW w:w="3571" w:type="dxa"/>
          </w:tcPr>
          <w:p w14:paraId="008819CC" w14:textId="77777777" w:rsidR="0049311D" w:rsidRPr="00E47854" w:rsidRDefault="0049311D" w:rsidP="000670AD">
            <w:pPr>
              <w:rPr>
                <w:rFonts w:cstheme="minorHAnsi"/>
                <w:sz w:val="20"/>
                <w:szCs w:val="20"/>
                <w:vertAlign w:val="superscript"/>
              </w:rPr>
            </w:pPr>
            <w:r w:rsidRPr="00E47854">
              <w:rPr>
                <w:rFonts w:cstheme="minorHAnsi"/>
                <w:sz w:val="20"/>
                <w:szCs w:val="20"/>
              </w:rPr>
              <w:t>Other</w:t>
            </w:r>
          </w:p>
        </w:tc>
        <w:tc>
          <w:tcPr>
            <w:tcW w:w="1190" w:type="dxa"/>
          </w:tcPr>
          <w:p w14:paraId="00526561" w14:textId="77777777" w:rsidR="0049311D" w:rsidRPr="00E47854" w:rsidRDefault="0049311D" w:rsidP="000670AD">
            <w:pPr>
              <w:jc w:val="center"/>
              <w:rPr>
                <w:rFonts w:cstheme="minorHAnsi"/>
                <w:sz w:val="20"/>
                <w:szCs w:val="20"/>
              </w:rPr>
            </w:pPr>
            <w:r w:rsidRPr="00E47854">
              <w:rPr>
                <w:rFonts w:cstheme="minorHAnsi"/>
                <w:sz w:val="20"/>
                <w:szCs w:val="20"/>
              </w:rPr>
              <w:t>18</w:t>
            </w:r>
            <w:r>
              <w:rPr>
                <w:rFonts w:cstheme="minorHAnsi"/>
                <w:sz w:val="20"/>
                <w:szCs w:val="20"/>
                <w:vertAlign w:val="superscript"/>
              </w:rPr>
              <w:t xml:space="preserve"> </w:t>
            </w:r>
            <w:r w:rsidRPr="00E47854">
              <w:rPr>
                <w:rFonts w:cstheme="minorHAnsi"/>
                <w:sz w:val="20"/>
                <w:szCs w:val="20"/>
              </w:rPr>
              <w:t>(38)</w:t>
            </w:r>
          </w:p>
        </w:tc>
        <w:tc>
          <w:tcPr>
            <w:tcW w:w="1041" w:type="dxa"/>
          </w:tcPr>
          <w:p w14:paraId="7407EB8A" w14:textId="77777777" w:rsidR="0049311D" w:rsidRPr="00E47854" w:rsidRDefault="0049311D" w:rsidP="000670AD">
            <w:pPr>
              <w:jc w:val="center"/>
              <w:rPr>
                <w:rFonts w:cstheme="minorHAnsi"/>
                <w:sz w:val="20"/>
                <w:szCs w:val="20"/>
              </w:rPr>
            </w:pPr>
            <w:r w:rsidRPr="00C656D5">
              <w:rPr>
                <w:rFonts w:cstheme="minorHAnsi"/>
                <w:sz w:val="20"/>
                <w:szCs w:val="20"/>
              </w:rPr>
              <w:t>3 (16)</w:t>
            </w:r>
          </w:p>
        </w:tc>
        <w:tc>
          <w:tcPr>
            <w:tcW w:w="1190" w:type="dxa"/>
          </w:tcPr>
          <w:p w14:paraId="6EE40666" w14:textId="77777777" w:rsidR="0049311D" w:rsidRPr="00E47854" w:rsidRDefault="0049311D" w:rsidP="000830F8">
            <w:pPr>
              <w:keepNext/>
              <w:jc w:val="center"/>
              <w:rPr>
                <w:rFonts w:cstheme="minorHAnsi"/>
                <w:sz w:val="20"/>
                <w:szCs w:val="20"/>
              </w:rPr>
            </w:pPr>
            <w:r w:rsidRPr="00E47854">
              <w:rPr>
                <w:rFonts w:cstheme="minorHAnsi"/>
                <w:sz w:val="20"/>
                <w:szCs w:val="20"/>
              </w:rPr>
              <w:t>21 (30)</w:t>
            </w:r>
          </w:p>
        </w:tc>
      </w:tr>
    </w:tbl>
    <w:p w14:paraId="0A707350" w14:textId="77777777" w:rsidR="000830F8" w:rsidRDefault="000830F8">
      <w:pPr>
        <w:pStyle w:val="Caption"/>
      </w:pPr>
      <w:bookmarkStart w:id="3" w:name="_Ref33181808"/>
      <w:r>
        <w:t xml:space="preserve">Table </w:t>
      </w:r>
      <w:fldSimple w:instr=" SEQ Table \* ARABIC ">
        <w:r>
          <w:rPr>
            <w:noProof/>
          </w:rPr>
          <w:t>2</w:t>
        </w:r>
      </w:fldSimple>
      <w:bookmarkEnd w:id="3"/>
      <w:r>
        <w:t xml:space="preserve">: </w:t>
      </w:r>
      <w:r w:rsidRPr="00EE05A1">
        <w:t xml:space="preserve"> Survey results to closed-ended questions of the Statisticians’ Survey (UK &amp; ECRIN)</w:t>
      </w:r>
    </w:p>
    <w:p w14:paraId="170483C1" w14:textId="77777777" w:rsidR="0049311D" w:rsidRDefault="0049311D">
      <w:pPr>
        <w:rPr>
          <w:rStyle w:val="Hyperlink"/>
          <w:iCs/>
        </w:rPr>
      </w:pPr>
      <w:r w:rsidRPr="002B560A">
        <w:rPr>
          <w:rStyle w:val="Hyperlink"/>
          <w:iCs/>
          <w:color w:val="auto"/>
          <w:sz w:val="20"/>
          <w:szCs w:val="20"/>
          <w:u w:val="none"/>
          <w:vertAlign w:val="superscript"/>
        </w:rPr>
        <w:t xml:space="preserve">a </w:t>
      </w:r>
      <w:r w:rsidRPr="002B560A">
        <w:rPr>
          <w:rStyle w:val="Hyperlink"/>
          <w:iCs/>
          <w:color w:val="auto"/>
          <w:sz w:val="20"/>
          <w:szCs w:val="20"/>
          <w:u w:val="none"/>
        </w:rPr>
        <w:t>Free text responses have been categorised into common themes</w:t>
      </w:r>
      <w:r w:rsidRPr="002B560A">
        <w:rPr>
          <w:iCs/>
          <w:sz w:val="20"/>
          <w:szCs w:val="20"/>
        </w:rPr>
        <w:t xml:space="preserve">                                                                                                                                                                                                         </w:t>
      </w:r>
      <w:r>
        <w:rPr>
          <w:vertAlign w:val="superscript"/>
        </w:rPr>
        <w:t>b</w:t>
      </w:r>
      <w:r>
        <w:t xml:space="preserve"> </w:t>
      </w:r>
      <w:r w:rsidRPr="002B560A">
        <w:rPr>
          <w:rStyle w:val="Hyperlink"/>
          <w:iCs/>
          <w:color w:val="auto"/>
          <w:sz w:val="20"/>
          <w:szCs w:val="20"/>
          <w:u w:val="none"/>
        </w:rPr>
        <w:t xml:space="preserve">Patient and Public Involvement                                                                                                                                                                                                                                                                          </w:t>
      </w:r>
    </w:p>
    <w:p w14:paraId="233F45BA" w14:textId="77777777" w:rsidR="0049311D" w:rsidRDefault="0049311D" w:rsidP="000670AD">
      <w:pPr>
        <w:spacing w:line="480" w:lineRule="auto"/>
      </w:pPr>
      <w:r>
        <w:t>Response to the free text question about further practices, tools or resources that could potentially improve prediction accuracy are provided in</w:t>
      </w:r>
      <w:r w:rsidR="00280CEB">
        <w:t xml:space="preserve"> </w:t>
      </w:r>
      <w:r w:rsidR="00280CEB">
        <w:fldChar w:fldCharType="begin"/>
      </w:r>
      <w:r w:rsidR="00280CEB">
        <w:instrText xml:space="preserve"> REF _Ref33181984 \h </w:instrText>
      </w:r>
      <w:r w:rsidR="00280CEB">
        <w:fldChar w:fldCharType="separate"/>
      </w:r>
      <w:r w:rsidR="00280CEB">
        <w:t xml:space="preserve">Box </w:t>
      </w:r>
      <w:r w:rsidR="00280CEB">
        <w:rPr>
          <w:noProof/>
        </w:rPr>
        <w:t>1</w:t>
      </w:r>
      <w:r w:rsidR="00280CEB">
        <w:fldChar w:fldCharType="end"/>
      </w:r>
      <w:r>
        <w:t>, with suggestions for how funders</w:t>
      </w:r>
      <w:r w:rsidRPr="00D637A6">
        <w:t xml:space="preserve">/trial teams </w:t>
      </w:r>
      <w:r>
        <w:t xml:space="preserve">could </w:t>
      </w:r>
      <w:r w:rsidRPr="00D637A6">
        <w:t>monitor recruitment progress/milestones</w:t>
      </w:r>
      <w:r>
        <w:t xml:space="preserve"> summarised in</w:t>
      </w:r>
      <w:r w:rsidR="0058210D">
        <w:t xml:space="preserve"> </w:t>
      </w:r>
      <w:r w:rsidR="0058210D">
        <w:fldChar w:fldCharType="begin"/>
      </w:r>
      <w:r w:rsidR="0058210D">
        <w:instrText xml:space="preserve"> REF _Ref33182050 \h </w:instrText>
      </w:r>
      <w:r w:rsidR="0058210D">
        <w:fldChar w:fldCharType="separate"/>
      </w:r>
      <w:r w:rsidR="0058210D">
        <w:t xml:space="preserve">Box </w:t>
      </w:r>
      <w:r w:rsidR="0058210D">
        <w:rPr>
          <w:noProof/>
        </w:rPr>
        <w:t>2</w:t>
      </w:r>
      <w:r w:rsidR="0058210D">
        <w:fldChar w:fldCharType="end"/>
      </w:r>
      <w:r>
        <w:t xml:space="preserve">. </w:t>
      </w:r>
    </w:p>
    <w:p w14:paraId="4D62B667" w14:textId="77777777" w:rsidR="0049311D" w:rsidRPr="00AE075E" w:rsidRDefault="0049311D" w:rsidP="000670AD">
      <w:pPr>
        <w:pStyle w:val="Caption"/>
        <w:keepNext/>
        <w:rPr>
          <w:sz w:val="20"/>
          <w:szCs w:val="20"/>
        </w:rPr>
      </w:pPr>
    </w:p>
    <w:tbl>
      <w:tblPr>
        <w:tblStyle w:val="TableGrid"/>
        <w:tblW w:w="10343" w:type="dxa"/>
        <w:tblLook w:val="04A0" w:firstRow="1" w:lastRow="0" w:firstColumn="1" w:lastColumn="0" w:noHBand="0" w:noVBand="1"/>
      </w:tblPr>
      <w:tblGrid>
        <w:gridCol w:w="10343"/>
      </w:tblGrid>
      <w:tr w:rsidR="0049311D" w14:paraId="4C520D05" w14:textId="77777777" w:rsidTr="000670AD">
        <w:tc>
          <w:tcPr>
            <w:tcW w:w="10343" w:type="dxa"/>
          </w:tcPr>
          <w:p w14:paraId="5EFC7258" w14:textId="77777777" w:rsidR="0049311D" w:rsidRDefault="0049311D" w:rsidP="000670AD">
            <w:pPr>
              <w:spacing w:line="480" w:lineRule="auto"/>
            </w:pPr>
            <w:r w:rsidRPr="005C4DBB">
              <w:rPr>
                <w:u w:val="single"/>
              </w:rPr>
              <w:t>Question 13</w:t>
            </w:r>
            <w:r>
              <w:t xml:space="preserve">: </w:t>
            </w:r>
            <w:r w:rsidRPr="005C4DBB">
              <w:t>Please give details of any further practices or tools/resources that you think could influence yo</w:t>
            </w:r>
            <w:r>
              <w:t xml:space="preserve">ur future practice, in terms of </w:t>
            </w:r>
            <w:r w:rsidRPr="005C4DBB">
              <w:t>prediction accuracy in patient recruitment.</w:t>
            </w:r>
          </w:p>
          <w:p w14:paraId="15BB8D83" w14:textId="77777777" w:rsidR="0049311D" w:rsidRDefault="0049311D" w:rsidP="000670AD">
            <w:pPr>
              <w:pStyle w:val="ListParagraph"/>
              <w:numPr>
                <w:ilvl w:val="0"/>
                <w:numId w:val="1"/>
              </w:numPr>
              <w:spacing w:before="240" w:line="480" w:lineRule="auto"/>
            </w:pPr>
            <w:r w:rsidRPr="00283C13">
              <w:rPr>
                <w:b/>
              </w:rPr>
              <w:t>Training</w:t>
            </w:r>
            <w:r w:rsidRPr="00283C13">
              <w:t xml:space="preserve"> (e.g. work with CIs to show the value of involving statistics for recruitment purposes before and during the trial / workshops for trial </w:t>
            </w:r>
            <w:r>
              <w:t>s</w:t>
            </w:r>
            <w:r w:rsidRPr="00283C13">
              <w:t>tatisticians</w:t>
            </w:r>
            <w:r>
              <w:t xml:space="preserve"> / challenge the clinicians etc.) (8/69, 12%)</w:t>
            </w:r>
          </w:p>
          <w:p w14:paraId="57309183" w14:textId="77777777" w:rsidR="0049311D" w:rsidRDefault="0049311D" w:rsidP="000670AD">
            <w:pPr>
              <w:pStyle w:val="ListParagraph"/>
              <w:numPr>
                <w:ilvl w:val="0"/>
                <w:numId w:val="1"/>
              </w:numPr>
              <w:spacing w:line="480" w:lineRule="auto"/>
            </w:pPr>
            <w:r w:rsidRPr="00283C13">
              <w:rPr>
                <w:b/>
              </w:rPr>
              <w:t>Better engagement</w:t>
            </w:r>
            <w:r w:rsidRPr="00283C13">
              <w:t xml:space="preserve"> (e.g. with potential sit</w:t>
            </w:r>
            <w:r>
              <w:t>es, using standard questionnaires to elicit proposed recruitment target / e</w:t>
            </w:r>
            <w:r w:rsidRPr="0058185A">
              <w:t xml:space="preserve">asily accessible &amp; timely input from clinical communities &amp; </w:t>
            </w:r>
            <w:r>
              <w:t xml:space="preserve">access to relevant </w:t>
            </w:r>
            <w:r w:rsidRPr="0058185A">
              <w:t>patient</w:t>
            </w:r>
            <w:r>
              <w:t xml:space="preserve"> groups</w:t>
            </w:r>
            <w:r w:rsidRPr="0058185A">
              <w:t xml:space="preserve"> </w:t>
            </w:r>
            <w:r>
              <w:t>etc.) (5/69, 7%)</w:t>
            </w:r>
          </w:p>
          <w:p w14:paraId="7D4B2DE5" w14:textId="77777777" w:rsidR="0049311D" w:rsidRPr="00283C13" w:rsidRDefault="0049311D" w:rsidP="000670AD">
            <w:pPr>
              <w:pStyle w:val="ListParagraph"/>
              <w:numPr>
                <w:ilvl w:val="0"/>
                <w:numId w:val="1"/>
              </w:numPr>
              <w:spacing w:line="480" w:lineRule="auto"/>
            </w:pPr>
            <w:r w:rsidRPr="00283C13">
              <w:rPr>
                <w:b/>
              </w:rPr>
              <w:t>Raising awareness of the available approaches</w:t>
            </w:r>
            <w:r w:rsidRPr="00283C13">
              <w:t xml:space="preserve"> </w:t>
            </w:r>
            <w:r>
              <w:t>(2/69, 3%)</w:t>
            </w:r>
          </w:p>
          <w:p w14:paraId="482CAC31" w14:textId="77777777" w:rsidR="0049311D" w:rsidRPr="00016740" w:rsidRDefault="0049311D" w:rsidP="000670AD">
            <w:pPr>
              <w:pStyle w:val="ListParagraph"/>
              <w:numPr>
                <w:ilvl w:val="0"/>
                <w:numId w:val="1"/>
              </w:numPr>
              <w:spacing w:line="480" w:lineRule="auto"/>
            </w:pPr>
            <w:r w:rsidRPr="00623F67">
              <w:rPr>
                <w:b/>
              </w:rPr>
              <w:t>Current challenges and conflict with NIHR CRN targets</w:t>
            </w:r>
            <w:r w:rsidRPr="00623F67">
              <w:t xml:space="preserve"> (e.g. </w:t>
            </w:r>
            <w:r w:rsidRPr="00016740">
              <w:t>sites come back and ask to change their local recruitment target to ensure they are not challenged / providing the funding for realistic timelines</w:t>
            </w:r>
            <w:r>
              <w:t xml:space="preserve"> / building </w:t>
            </w:r>
            <w:r>
              <w:lastRenderedPageBreak/>
              <w:t>in flexibility with timelines for project management and funding</w:t>
            </w:r>
            <w:r w:rsidRPr="00016740">
              <w:t xml:space="preserve"> </w:t>
            </w:r>
            <w:r>
              <w:t xml:space="preserve">/ allowing for reallocation of research resources to new studies towards the end of the study </w:t>
            </w:r>
            <w:r w:rsidRPr="00016740">
              <w:t>etc.)</w:t>
            </w:r>
            <w:r>
              <w:t xml:space="preserve"> (3/69, 4%)</w:t>
            </w:r>
          </w:p>
          <w:p w14:paraId="74D6B355" w14:textId="77777777" w:rsidR="0049311D" w:rsidRPr="00016740" w:rsidRDefault="0049311D" w:rsidP="000670AD">
            <w:pPr>
              <w:pStyle w:val="ListParagraph"/>
              <w:numPr>
                <w:ilvl w:val="0"/>
                <w:numId w:val="1"/>
              </w:numPr>
              <w:spacing w:line="480" w:lineRule="auto"/>
            </w:pPr>
            <w:r w:rsidRPr="00016740">
              <w:rPr>
                <w:b/>
              </w:rPr>
              <w:t>Recommendations to improve prediction</w:t>
            </w:r>
            <w:r w:rsidRPr="00016740">
              <w:t xml:space="preserve"> (e.g. building up a database of actual recruitment in our studies</w:t>
            </w:r>
            <w:r w:rsidRPr="00623F67">
              <w:t xml:space="preserve"> that could be referred to in future </w:t>
            </w:r>
            <w:r w:rsidRPr="004573DE">
              <w:t xml:space="preserve">/ use anonymised registry of patients with relevant disease along with demographic information / valid international data on disease incidence and prevalence / </w:t>
            </w:r>
            <w:r w:rsidRPr="00526430">
              <w:t>comparing predictions and targets to what actually happened so future predictions can be improved</w:t>
            </w:r>
            <w:r>
              <w:t xml:space="preserve"> /comparing recruitment in pilot studies with that in full trials </w:t>
            </w:r>
            <w:r w:rsidRPr="00016740">
              <w:t>/ getting funders to request more rigorous methods to estimate recruitment etc.)</w:t>
            </w:r>
            <w:r>
              <w:t xml:space="preserve"> (10/69, 14%)</w:t>
            </w:r>
          </w:p>
          <w:p w14:paraId="6BAAB46B" w14:textId="77777777" w:rsidR="0049311D" w:rsidRPr="004573DE" w:rsidRDefault="0049311D" w:rsidP="000670AD">
            <w:pPr>
              <w:pStyle w:val="ListParagraph"/>
              <w:numPr>
                <w:ilvl w:val="0"/>
                <w:numId w:val="1"/>
              </w:numPr>
              <w:spacing w:line="480" w:lineRule="auto"/>
            </w:pPr>
            <w:r w:rsidRPr="004573DE">
              <w:rPr>
                <w:b/>
              </w:rPr>
              <w:t xml:space="preserve">Tool/Model </w:t>
            </w:r>
            <w:r w:rsidRPr="004573DE">
              <w:t>(a tool that automatically integrates recruitment predictions for individual sites in a multicentre trial into an overall prediction for the trial / simple, robust methods yielding accurate results / a smoothed time-autocorrelated prediction might be helpful</w:t>
            </w:r>
            <w:r>
              <w:t xml:space="preserve"> / any tool that helps to maintain engagement/enthusiasm</w:t>
            </w:r>
            <w:r w:rsidRPr="004573DE">
              <w:t>)</w:t>
            </w:r>
            <w:r>
              <w:t xml:space="preserve"> (8/69, 12%)</w:t>
            </w:r>
          </w:p>
          <w:p w14:paraId="0ED8667C" w14:textId="77777777" w:rsidR="0049311D" w:rsidRDefault="0049311D" w:rsidP="000670AD">
            <w:pPr>
              <w:pStyle w:val="ListParagraph"/>
              <w:numPr>
                <w:ilvl w:val="0"/>
                <w:numId w:val="1"/>
              </w:numPr>
              <w:spacing w:line="480" w:lineRule="auto"/>
            </w:pPr>
            <w:r w:rsidRPr="00911EE5">
              <w:rPr>
                <w:b/>
              </w:rPr>
              <w:t>Demonstrating evidence that these models actually work in practice</w:t>
            </w:r>
            <w:r w:rsidRPr="00911EE5">
              <w:t xml:space="preserve"> (e.g. it is important to show that prediction ability of a model/tool is better than the simpler ways </w:t>
            </w:r>
            <w:r w:rsidRPr="00016740">
              <w:t>/ it can be cumbersome to gather all information to feed into prediction tools and it would require further input from a statistician etc</w:t>
            </w:r>
            <w:r>
              <w:t>.) (2/69, 3%)</w:t>
            </w:r>
          </w:p>
          <w:p w14:paraId="1EE04F08" w14:textId="0C4379C3" w:rsidR="0049311D" w:rsidRDefault="0049311D" w:rsidP="000670AD">
            <w:pPr>
              <w:pStyle w:val="ListParagraph"/>
              <w:numPr>
                <w:ilvl w:val="0"/>
                <w:numId w:val="1"/>
              </w:numPr>
              <w:spacing w:line="480" w:lineRule="auto"/>
            </w:pPr>
            <w:r w:rsidRPr="005133D9">
              <w:rPr>
                <w:b/>
              </w:rPr>
              <w:t>No response</w:t>
            </w:r>
            <w:r>
              <w:t xml:space="preserve"> (35/69, 51%)</w:t>
            </w:r>
          </w:p>
          <w:p w14:paraId="1E44B149" w14:textId="77777777" w:rsidR="0049311D" w:rsidRDefault="0049311D" w:rsidP="00280CEB">
            <w:pPr>
              <w:pStyle w:val="ListParagraph"/>
              <w:keepNext/>
              <w:numPr>
                <w:ilvl w:val="0"/>
                <w:numId w:val="1"/>
              </w:numPr>
              <w:spacing w:line="480" w:lineRule="auto"/>
            </w:pPr>
            <w:r>
              <w:rPr>
                <w:b/>
              </w:rPr>
              <w:t>Response not clear</w:t>
            </w:r>
            <w:r w:rsidRPr="005B5E79">
              <w:t xml:space="preserve"> (</w:t>
            </w:r>
            <w:r>
              <w:t>3/69, 4%)</w:t>
            </w:r>
          </w:p>
        </w:tc>
      </w:tr>
    </w:tbl>
    <w:p w14:paraId="02CA47F2" w14:textId="77777777" w:rsidR="0049311D" w:rsidRPr="00E254C7" w:rsidRDefault="00280CEB" w:rsidP="00280CEB">
      <w:pPr>
        <w:pStyle w:val="Caption"/>
        <w:rPr>
          <w:sz w:val="20"/>
          <w:szCs w:val="20"/>
        </w:rPr>
      </w:pPr>
      <w:bookmarkStart w:id="4" w:name="_Ref33181984"/>
      <w:r>
        <w:lastRenderedPageBreak/>
        <w:t xml:space="preserve">Box </w:t>
      </w:r>
      <w:fldSimple w:instr=" SEQ Box \* ARABIC ">
        <w:r w:rsidR="0058210D">
          <w:rPr>
            <w:noProof/>
          </w:rPr>
          <w:t>1</w:t>
        </w:r>
      </w:fldSimple>
      <w:bookmarkEnd w:id="4"/>
      <w:r>
        <w:t xml:space="preserve">: </w:t>
      </w:r>
      <w:r w:rsidRPr="00E2278C">
        <w:t>Further practices or tools to improve recruitment prediction</w:t>
      </w:r>
    </w:p>
    <w:p w14:paraId="2536BB33" w14:textId="77777777" w:rsidR="0049311D" w:rsidRPr="00AE075E" w:rsidRDefault="0049311D" w:rsidP="000670AD">
      <w:pPr>
        <w:pStyle w:val="Caption"/>
        <w:keepNext/>
        <w:rPr>
          <w:sz w:val="20"/>
          <w:szCs w:val="20"/>
        </w:rPr>
      </w:pPr>
    </w:p>
    <w:tbl>
      <w:tblPr>
        <w:tblStyle w:val="TableGrid"/>
        <w:tblW w:w="10396" w:type="dxa"/>
        <w:tblLook w:val="04A0" w:firstRow="1" w:lastRow="0" w:firstColumn="1" w:lastColumn="0" w:noHBand="0" w:noVBand="1"/>
      </w:tblPr>
      <w:tblGrid>
        <w:gridCol w:w="10396"/>
      </w:tblGrid>
      <w:tr w:rsidR="0049311D" w14:paraId="1424722D" w14:textId="77777777" w:rsidTr="000670AD">
        <w:trPr>
          <w:trHeight w:val="2684"/>
        </w:trPr>
        <w:tc>
          <w:tcPr>
            <w:tcW w:w="10396" w:type="dxa"/>
          </w:tcPr>
          <w:p w14:paraId="3FB8546B" w14:textId="77777777" w:rsidR="0049311D" w:rsidRDefault="0049311D" w:rsidP="000670AD">
            <w:pPr>
              <w:spacing w:line="480" w:lineRule="auto"/>
            </w:pPr>
            <w:r w:rsidRPr="00D637A6">
              <w:rPr>
                <w:u w:val="single"/>
              </w:rPr>
              <w:t>Question 14</w:t>
            </w:r>
            <w:r>
              <w:t xml:space="preserve">: </w:t>
            </w:r>
            <w:r w:rsidRPr="00D637A6">
              <w:t>Do you have any comments or suggestions on how funders/trial teams monitor recruitment progress/milestones?</w:t>
            </w:r>
          </w:p>
          <w:p w14:paraId="1D8B62E4" w14:textId="77777777" w:rsidR="0049311D" w:rsidRDefault="0049311D" w:rsidP="000670AD">
            <w:pPr>
              <w:pStyle w:val="ListParagraph"/>
              <w:numPr>
                <w:ilvl w:val="0"/>
                <w:numId w:val="2"/>
              </w:numPr>
              <w:spacing w:line="480" w:lineRule="auto"/>
            </w:pPr>
            <w:r w:rsidRPr="00DD464F">
              <w:rPr>
                <w:b/>
              </w:rPr>
              <w:t>Educate funders</w:t>
            </w:r>
            <w:r>
              <w:t xml:space="preserve"> (e.g. </w:t>
            </w:r>
            <w:r w:rsidRPr="004220E1">
              <w:t>Funders' expectations of trials set up and recruitment rate should be more realistic</w:t>
            </w:r>
            <w:r>
              <w:t xml:space="preserve"> / they should be less rigid in setting targets and </w:t>
            </w:r>
            <w:r w:rsidRPr="004220E1">
              <w:t>m</w:t>
            </w:r>
            <w:r>
              <w:t xml:space="preserve">onitoring against those targets / </w:t>
            </w:r>
            <w:r w:rsidRPr="00722886">
              <w:t>funders want more for less</w:t>
            </w:r>
            <w:r>
              <w:t xml:space="preserve"> / funding panels to define the feasibility of recruitment rates and convince the administrative funders that studies need more time to be successfully delivered etc.) (3/69, 4%)</w:t>
            </w:r>
          </w:p>
          <w:p w14:paraId="075D8C63" w14:textId="77777777" w:rsidR="0049311D" w:rsidRDefault="0049311D" w:rsidP="000670AD">
            <w:pPr>
              <w:pStyle w:val="ListParagraph"/>
              <w:numPr>
                <w:ilvl w:val="0"/>
                <w:numId w:val="2"/>
              </w:numPr>
              <w:spacing w:line="480" w:lineRule="auto"/>
            </w:pPr>
            <w:r w:rsidRPr="0083428B">
              <w:rPr>
                <w:b/>
              </w:rPr>
              <w:lastRenderedPageBreak/>
              <w:t>Educate CIs</w:t>
            </w:r>
            <w:r>
              <w:t xml:space="preserve"> (CIs tend to be overoptimistic / </w:t>
            </w:r>
            <w:r w:rsidRPr="0083428B">
              <w:t>Methodologists/statisticians usually try to be conservative but this is ch</w:t>
            </w:r>
            <w:r>
              <w:t>allenged by chief investigators etc.) (2/69, 3%)</w:t>
            </w:r>
          </w:p>
          <w:p w14:paraId="2ADF775A" w14:textId="77777777" w:rsidR="0049311D" w:rsidRPr="00564FD3" w:rsidRDefault="0049311D" w:rsidP="000670AD">
            <w:pPr>
              <w:pStyle w:val="ListParagraph"/>
              <w:numPr>
                <w:ilvl w:val="0"/>
                <w:numId w:val="2"/>
              </w:numPr>
              <w:spacing w:line="480" w:lineRule="auto"/>
            </w:pPr>
            <w:r w:rsidRPr="00612291">
              <w:rPr>
                <w:b/>
              </w:rPr>
              <w:t>Build on skills and experience gained from previous trials</w:t>
            </w:r>
            <w:r>
              <w:t xml:space="preserve"> (e.g. pass on the skills and experience of trials teams that manage to recruit to time and budget / </w:t>
            </w:r>
            <w:r w:rsidRPr="00564FD3">
              <w:t>a sort of rule of thumb is that 20-40% of potentially eligible people approached to take part will consent to inclusion / in cancer trials we tend to expect about 50% of eligible patients to consent etc.)</w:t>
            </w:r>
            <w:r>
              <w:t xml:space="preserve"> (2/69, 3%)</w:t>
            </w:r>
          </w:p>
          <w:p w14:paraId="59F272D0" w14:textId="77777777" w:rsidR="0049311D" w:rsidRDefault="0049311D" w:rsidP="000670AD">
            <w:pPr>
              <w:pStyle w:val="ListParagraph"/>
              <w:numPr>
                <w:ilvl w:val="0"/>
                <w:numId w:val="2"/>
              </w:numPr>
              <w:spacing w:line="480" w:lineRule="auto"/>
            </w:pPr>
            <w:r w:rsidRPr="00150531">
              <w:rPr>
                <w:b/>
              </w:rPr>
              <w:t>Take into account factors related to trial/outcomes/intervention/condition being studied</w:t>
            </w:r>
            <w:r>
              <w:t xml:space="preserve"> (e.g. seasonal factors / clinic frequency/ TTE</w:t>
            </w:r>
            <w:r w:rsidR="008F1515">
              <w:rPr>
                <w:vertAlign w:val="superscript"/>
              </w:rPr>
              <w:t>1</w:t>
            </w:r>
            <w:r>
              <w:t xml:space="preserve"> considerations/ staggered entry assumptions etc.) (4/69, 6%)</w:t>
            </w:r>
          </w:p>
          <w:p w14:paraId="452B7B77" w14:textId="77777777" w:rsidR="0049311D" w:rsidRDefault="0049311D" w:rsidP="000670AD">
            <w:pPr>
              <w:pStyle w:val="ListParagraph"/>
              <w:numPr>
                <w:ilvl w:val="0"/>
                <w:numId w:val="2"/>
              </w:numPr>
              <w:spacing w:line="480" w:lineRule="auto"/>
            </w:pPr>
            <w:r w:rsidRPr="00E74A7F">
              <w:rPr>
                <w:b/>
              </w:rPr>
              <w:t>Allow for delays outside of the control of the trial management team during the course of the trial</w:t>
            </w:r>
            <w:r w:rsidRPr="00FD7988">
              <w:t xml:space="preserve"> (e.g. due to budgeting/staffing/resources</w:t>
            </w:r>
            <w:r>
              <w:t xml:space="preserve">/ new trials opening / delays in agreeing contracts / </w:t>
            </w:r>
            <w:r w:rsidRPr="00E74A7F">
              <w:t>whole centres dropping out</w:t>
            </w:r>
            <w:r>
              <w:t xml:space="preserve"> etc.</w:t>
            </w:r>
            <w:r w:rsidRPr="00FD7988">
              <w:t>)</w:t>
            </w:r>
            <w:r>
              <w:t xml:space="preserve"> (2/69, 3%)</w:t>
            </w:r>
          </w:p>
          <w:p w14:paraId="302C5F45" w14:textId="77777777" w:rsidR="0049311D" w:rsidRPr="00B80350" w:rsidRDefault="0049311D" w:rsidP="000670AD">
            <w:pPr>
              <w:pStyle w:val="ListParagraph"/>
              <w:numPr>
                <w:ilvl w:val="0"/>
                <w:numId w:val="2"/>
              </w:numPr>
              <w:spacing w:line="480" w:lineRule="auto"/>
              <w:rPr>
                <w:b/>
              </w:rPr>
            </w:pPr>
            <w:r w:rsidRPr="00E74A7F">
              <w:rPr>
                <w:b/>
              </w:rPr>
              <w:t>Central database with recruitment information from previous trials to accompany the online tool</w:t>
            </w:r>
            <w:r>
              <w:rPr>
                <w:b/>
              </w:rPr>
              <w:t xml:space="preserve"> </w:t>
            </w:r>
            <w:r>
              <w:t>(1/69, 1%)</w:t>
            </w:r>
          </w:p>
          <w:p w14:paraId="314FA825" w14:textId="13A2E00B" w:rsidR="0049311D" w:rsidRDefault="0049311D" w:rsidP="000670AD">
            <w:pPr>
              <w:pStyle w:val="ListParagraph"/>
              <w:numPr>
                <w:ilvl w:val="0"/>
                <w:numId w:val="2"/>
              </w:numPr>
              <w:spacing w:line="480" w:lineRule="auto"/>
            </w:pPr>
            <w:r w:rsidRPr="006C74F9">
              <w:rPr>
                <w:b/>
              </w:rPr>
              <w:t>Uncertainty to be considered</w:t>
            </w:r>
            <w:r>
              <w:t xml:space="preserve"> (e.g. </w:t>
            </w:r>
            <w:r w:rsidRPr="00246C5A">
              <w:t>any recruitment estimates at the onset of a trial will be based on assumptions, e.g. average recruitment</w:t>
            </w:r>
            <w:r>
              <w:t xml:space="preserve"> rate</w:t>
            </w:r>
            <w:r w:rsidR="00AF3856">
              <w:t xml:space="preserve"> per </w:t>
            </w:r>
            <w:r>
              <w:t>site or something similar / there are so many variables involved and I am not sure there are any decent ways of getting around that / i</w:t>
            </w:r>
            <w:r w:rsidRPr="00FB4649">
              <w:t xml:space="preserve">nitial recruitment predictions tend to be very inaccurate </w:t>
            </w:r>
            <w:r>
              <w:t xml:space="preserve">/ </w:t>
            </w:r>
            <w:r w:rsidRPr="00B43BA0">
              <w:t>any prediction or monitoring of recruitment using sophisticated modelling may not be any better than using simple projections</w:t>
            </w:r>
            <w:r>
              <w:t xml:space="preserve"> etc.) (5/69, 7%)</w:t>
            </w:r>
          </w:p>
          <w:p w14:paraId="57F25142" w14:textId="77777777" w:rsidR="0049311D" w:rsidRPr="00A27AA3" w:rsidRDefault="0049311D" w:rsidP="000670AD">
            <w:pPr>
              <w:pStyle w:val="ListParagraph"/>
              <w:numPr>
                <w:ilvl w:val="0"/>
                <w:numId w:val="2"/>
              </w:numPr>
              <w:spacing w:line="480" w:lineRule="auto"/>
              <w:rPr>
                <w:color w:val="C00000"/>
              </w:rPr>
            </w:pPr>
            <w:r w:rsidRPr="009A74A4">
              <w:rPr>
                <w:b/>
              </w:rPr>
              <w:t xml:space="preserve">Generic programming </w:t>
            </w:r>
            <w:r w:rsidRPr="009A74A4">
              <w:t>(programming something generic is important, because statisticians are already under a lot of time pressure and deadlines, so they want to avoid an overload of duties)</w:t>
            </w:r>
            <w:r>
              <w:t xml:space="preserve"> (1/69, 1%) </w:t>
            </w:r>
          </w:p>
          <w:p w14:paraId="06242533" w14:textId="1653C59F" w:rsidR="0049311D" w:rsidRPr="00A27AA3" w:rsidRDefault="0049311D" w:rsidP="000670AD">
            <w:pPr>
              <w:pStyle w:val="ListParagraph"/>
              <w:numPr>
                <w:ilvl w:val="0"/>
                <w:numId w:val="2"/>
              </w:numPr>
              <w:spacing w:line="480" w:lineRule="auto"/>
            </w:pPr>
            <w:r w:rsidRPr="00A27AA3">
              <w:rPr>
                <w:b/>
              </w:rPr>
              <w:t>No response</w:t>
            </w:r>
            <w:r>
              <w:t xml:space="preserve"> (52/69, 75%)</w:t>
            </w:r>
          </w:p>
          <w:p w14:paraId="33B3CF4C" w14:textId="77777777" w:rsidR="0049311D" w:rsidRPr="00267A1A" w:rsidRDefault="0049311D" w:rsidP="0058210D">
            <w:pPr>
              <w:pStyle w:val="ListParagraph"/>
              <w:keepNext/>
              <w:numPr>
                <w:ilvl w:val="0"/>
                <w:numId w:val="2"/>
              </w:numPr>
              <w:spacing w:line="480" w:lineRule="auto"/>
              <w:rPr>
                <w:color w:val="C00000"/>
              </w:rPr>
            </w:pPr>
            <w:r>
              <w:rPr>
                <w:b/>
              </w:rPr>
              <w:t xml:space="preserve">Response not clear </w:t>
            </w:r>
            <w:r w:rsidRPr="003647B8">
              <w:t>(3/69,</w:t>
            </w:r>
            <w:r>
              <w:rPr>
                <w:b/>
              </w:rPr>
              <w:t xml:space="preserve"> </w:t>
            </w:r>
            <w:r w:rsidRPr="005B5E79">
              <w:t>4%)</w:t>
            </w:r>
          </w:p>
        </w:tc>
      </w:tr>
    </w:tbl>
    <w:p w14:paraId="553CDA79" w14:textId="77777777" w:rsidR="0058210D" w:rsidRDefault="0058210D">
      <w:pPr>
        <w:pStyle w:val="Caption"/>
      </w:pPr>
      <w:bookmarkStart w:id="5" w:name="_Ref33182050"/>
      <w:r>
        <w:lastRenderedPageBreak/>
        <w:t xml:space="preserve">Box </w:t>
      </w:r>
      <w:fldSimple w:instr=" SEQ Box \* ARABIC ">
        <w:r>
          <w:rPr>
            <w:noProof/>
          </w:rPr>
          <w:t>2</w:t>
        </w:r>
      </w:fldSimple>
      <w:bookmarkEnd w:id="5"/>
      <w:r>
        <w:t xml:space="preserve">: </w:t>
      </w:r>
      <w:r w:rsidRPr="00AE1E07">
        <w:t>Suggestions for monitoring recruitment progress</w:t>
      </w:r>
    </w:p>
    <w:p w14:paraId="1A9641A8" w14:textId="77777777" w:rsidR="0049311D" w:rsidRPr="00E254C7" w:rsidRDefault="008F1515" w:rsidP="00E254C7">
      <w:pPr>
        <w:pStyle w:val="Caption"/>
        <w:keepNext/>
        <w:rPr>
          <w:sz w:val="20"/>
          <w:szCs w:val="20"/>
        </w:rPr>
      </w:pPr>
      <w:r>
        <w:rPr>
          <w:sz w:val="20"/>
          <w:szCs w:val="20"/>
          <w:vertAlign w:val="superscript"/>
        </w:rPr>
        <w:lastRenderedPageBreak/>
        <w:t xml:space="preserve">1 </w:t>
      </w:r>
      <w:r w:rsidR="00D415B0">
        <w:rPr>
          <w:sz w:val="20"/>
          <w:szCs w:val="20"/>
        </w:rPr>
        <w:t>TTE: time to event</w:t>
      </w:r>
    </w:p>
    <w:p w14:paraId="11617A83" w14:textId="77777777" w:rsidR="0049311D" w:rsidRDefault="0049311D" w:rsidP="000670AD">
      <w:pPr>
        <w:pStyle w:val="Heading1"/>
        <w:numPr>
          <w:ilvl w:val="0"/>
          <w:numId w:val="9"/>
        </w:numPr>
      </w:pPr>
      <w:r w:rsidRPr="00CE5B8D">
        <w:t>Discussion</w:t>
      </w:r>
    </w:p>
    <w:p w14:paraId="63A5BB12" w14:textId="77777777" w:rsidR="0049311D" w:rsidRDefault="0049311D" w:rsidP="000670AD">
      <w:pPr>
        <w:spacing w:line="480" w:lineRule="auto"/>
      </w:pPr>
      <w:r w:rsidRPr="004C09DF">
        <w:t xml:space="preserve">This survey is the first to identify current practice on methods to predict recruitment in clinical trials and raises hypotheses about different practices in the UK compared to Europe and the perceived value of more complex statistical approaches. </w:t>
      </w:r>
    </w:p>
    <w:p w14:paraId="68068651" w14:textId="77777777" w:rsidR="0049311D" w:rsidRPr="00DF4BE0" w:rsidRDefault="0049311D" w:rsidP="000670AD">
      <w:pPr>
        <w:spacing w:line="480" w:lineRule="auto"/>
      </w:pPr>
      <w:r>
        <w:t xml:space="preserve">Survey responses clearly indicate that the statistical models available are not being implemented. The absence of a robust demonstration of their benefits in comparison to simple approaches is a key barrier to their uptake. The statistical literature is restricted to the evaluation of these models in simulations or in retrospective trials </w:t>
      </w:r>
      <w:r>
        <w:rPr>
          <w:noProof/>
        </w:rPr>
        <w:t>[7, 13, 14]</w:t>
      </w:r>
      <w:r>
        <w:t xml:space="preserve">. It lacks a real-time prospective evaluation utilising the same limited information sources to support parameter estimation across models at the design stage, which are then used to monitor actual accrual. Furthermore, the survey suggested that this evidence is required prior to trial statisticians being able to justify the time required to understand and implement the methodology, suggesting that software availability on its own is insufficient to change practices.  </w:t>
      </w:r>
    </w:p>
    <w:p w14:paraId="5D5BB707" w14:textId="77777777" w:rsidR="0049311D" w:rsidRDefault="0049311D" w:rsidP="000670AD">
      <w:pPr>
        <w:spacing w:line="480" w:lineRule="auto"/>
      </w:pPr>
      <w:r>
        <w:t>There are many factors to be taken into account when predicting recruitment</w:t>
      </w:r>
      <w:r w:rsidRPr="00D22EE5">
        <w:t xml:space="preserve"> and </w:t>
      </w:r>
      <w:r>
        <w:t xml:space="preserve">in turn </w:t>
      </w:r>
      <w:r w:rsidRPr="00D22EE5">
        <w:t>d</w:t>
      </w:r>
      <w:r>
        <w:t xml:space="preserve">efining a trial’s duration. Recruitment targets cannot be realised if based on overoptimistic expectations and unrealistic timelines. The overoptimistic expectations of the research team have been reported previously </w:t>
      </w:r>
      <w:r>
        <w:rPr>
          <w:noProof/>
        </w:rPr>
        <w:t>[15]</w:t>
      </w:r>
      <w:r>
        <w:t xml:space="preserve">; however, this survey highlights the tension felt by a sizeable proportion of investigators to </w:t>
      </w:r>
      <w:r w:rsidRPr="006872DD">
        <w:t>be optimistic about their recruitment rates</w:t>
      </w:r>
      <w:r>
        <w:t>,</w:t>
      </w:r>
      <w:r w:rsidRPr="006872DD">
        <w:t xml:space="preserve"> for the trial to be attractive to funder</w:t>
      </w:r>
      <w:r>
        <w:t>s</w:t>
      </w:r>
      <w:r w:rsidRPr="006872DD">
        <w:t xml:space="preserve">. </w:t>
      </w:r>
      <w:r>
        <w:t xml:space="preserve">Despite this tension, there was a clear appreciation of the difficulties this would cause at later time points, with calls for funders’ expectations of trial set up times and recruitment rates to be more realistic, less rigid and to allow for unforeseen delays outside the control of the trial management team.  </w:t>
      </w:r>
    </w:p>
    <w:p w14:paraId="22896D13" w14:textId="46184F28" w:rsidR="0049311D" w:rsidRDefault="0049311D" w:rsidP="000670AD">
      <w:pPr>
        <w:spacing w:line="480" w:lineRule="auto"/>
      </w:pPr>
      <w:r>
        <w:t xml:space="preserve">The importance of adhering to the site initiation schedule is key and our anecdotal experience is that deviations from this often explain a substantial proportion of under recruitment. The time required </w:t>
      </w:r>
      <w:r>
        <w:lastRenderedPageBreak/>
        <w:t xml:space="preserve">to complete the administrative arrangements which need to be made in order to open participating sites can vary and be impacted by site engagement and capacity or by regulatory </w:t>
      </w:r>
      <w:r w:rsidRPr="00520607">
        <w:t xml:space="preserve">changes </w:t>
      </w:r>
      <w:r>
        <w:rPr>
          <w:noProof/>
        </w:rPr>
        <w:t>[16-20]</w:t>
      </w:r>
      <w:r w:rsidRPr="00520607">
        <w:t>.</w:t>
      </w:r>
      <w:r>
        <w:t xml:space="preserve"> The survey indicated that staggered site openings are more commonly allowed for within the UK than across the ECRIN network. However, while the rate of site initiations may be informed by past experience, there is an inherent assumption regarding the stability of site resources to deliver the research</w:t>
      </w:r>
      <w:r w:rsidR="00F06F8D">
        <w:t>,</w:t>
      </w:r>
      <w:r>
        <w:t xml:space="preserve"> remaining stable throughout the trial. While a potential solution is to improve site feasibility and capability assessments, the variables that need to be included and how they are utilised within resulting predictions, needs further scrutiny. </w:t>
      </w:r>
    </w:p>
    <w:p w14:paraId="0D2A2A1A" w14:textId="49DD5EB7" w:rsidR="0049311D" w:rsidRDefault="0049311D" w:rsidP="000670AD">
      <w:pPr>
        <w:spacing w:line="480" w:lineRule="auto"/>
      </w:pPr>
      <w:r>
        <w:t>The survey demonstrates that investigators and statisticians are using a wide variety of information sources to predict their recruitment rates. However, in practice the extrapolation of these data to a specific multicentre trial often requires adjustments to be used.  The size of the adjustments may be considered to be arbitrary or based on guess work and this may in part reduce the number of factors investigators feel able to include</w:t>
      </w:r>
      <w:r w:rsidRPr="00FB274F">
        <w:t>. In addition</w:t>
      </w:r>
      <w:r w:rsidR="00397AF1">
        <w:t>,</w:t>
      </w:r>
      <w:r w:rsidRPr="00FB274F">
        <w:t xml:space="preserve"> as the availability of routinely collected data increases to support clinical trial planning</w:t>
      </w:r>
      <w:r>
        <w:t xml:space="preserve">, the assessment of such sources and how they are used will be of increasing importance. </w:t>
      </w:r>
    </w:p>
    <w:p w14:paraId="259DE3C4" w14:textId="248A44A2" w:rsidR="0049311D" w:rsidRPr="004C09DF" w:rsidRDefault="0049311D" w:rsidP="000670AD">
      <w:pPr>
        <w:spacing w:line="480" w:lineRule="auto"/>
      </w:pPr>
      <w:r>
        <w:t>The main focus of our survey was the prediction of recruitment; however we also aimed to ascertain how this was monitored against observed accrual. The responses demonstrated that this information is considered in multiple ways per trial with comparisons of observed recruitment rates against those predicted in graphical or tabular form, at individual site level and across all sites, and covering the entire recruitment period or restricting to recent months. Although eight respondents indicated “other” methods were used, the free text provided</w:t>
      </w:r>
      <w:r w:rsidR="00294F97">
        <w:t>,</w:t>
      </w:r>
      <w:r>
        <w:t xml:space="preserve"> demonstrated that the approach was consistent with the closed response categories. The limitation with these approaches is that they do not allow understanding of whether the observed variation is within reasonable limits of the prediction. This may lead to delays in remedial actions. A potential benefit of using a statistical model is the pre specification of a quantile to act as a trigger when the observed recruitment rate is </w:t>
      </w:r>
      <w:r w:rsidRPr="006969F7">
        <w:lastRenderedPageBreak/>
        <w:t xml:space="preserve">inconsistent with that pre specified. </w:t>
      </w:r>
      <w:r>
        <w:t xml:space="preserve">One respondent commented that the use of statistical models </w:t>
      </w:r>
      <w:r w:rsidRPr="002F1245">
        <w:t>would “simply give a distribution of recruitment rates from which we would need to pick a final number which would be the mean</w:t>
      </w:r>
      <w:r>
        <w:t>,</w:t>
      </w:r>
      <w:r w:rsidRPr="002F1245">
        <w:t xml:space="preserve"> so simple multiplication would seem as</w:t>
      </w:r>
      <w:r>
        <w:t xml:space="preserve"> appropriate given the uncertain</w:t>
      </w:r>
      <w:r w:rsidRPr="002F1245">
        <w:t>ty about the assumptions</w:t>
      </w:r>
      <w:r w:rsidRPr="00411CD2">
        <w:t>”. This suggests that even if the uncertainty they elude to is not welcome within prediction, there is potential for their use within monitoring.</w:t>
      </w:r>
      <w:r>
        <w:t xml:space="preserve"> </w:t>
      </w:r>
    </w:p>
    <w:p w14:paraId="35379226" w14:textId="77777777" w:rsidR="0049311D" w:rsidRDefault="0049311D" w:rsidP="000670AD">
      <w:pPr>
        <w:spacing w:line="480" w:lineRule="auto"/>
      </w:pPr>
      <w:r w:rsidRPr="00590CDD">
        <w:t>In a survey of the UKCRC</w:t>
      </w:r>
      <w:r>
        <w:t xml:space="preserve"> </w:t>
      </w:r>
      <w:r w:rsidRPr="00590CDD">
        <w:t xml:space="preserve">registered </w:t>
      </w:r>
      <w:r>
        <w:t xml:space="preserve">CTUs </w:t>
      </w:r>
      <w:r w:rsidRPr="00590CDD">
        <w:t>the top inefficiency from recruitment of first participant to publication of results</w:t>
      </w:r>
      <w:r>
        <w:t xml:space="preserve">, </w:t>
      </w:r>
      <w:r w:rsidRPr="00590CDD">
        <w:t xml:space="preserve">was identified as the failure to meet recruitment targets due to overoptimistic or inaccurate </w:t>
      </w:r>
      <w:r>
        <w:t xml:space="preserve">recruitment estimates </w:t>
      </w:r>
      <w:r>
        <w:rPr>
          <w:noProof/>
        </w:rPr>
        <w:t>[21]</w:t>
      </w:r>
      <w:r>
        <w:t xml:space="preserve">. </w:t>
      </w:r>
      <w:r w:rsidRPr="006969F7">
        <w:t>Some statisticians reported being under pressure to project optimistic recruitment rates. This is likely due to the perception that realistic rates are associated with increased budgets, beyond what funders are willing to provide.</w:t>
      </w:r>
      <w:r w:rsidRPr="009C1C02">
        <w:t xml:space="preserve"> </w:t>
      </w:r>
      <w:r>
        <w:t xml:space="preserve">This issue was raised by our survey respondents, with participants’ suggestions that training should be provided for both CIs and funders. Increasing funders’ flexibility in setting timelines would be helpful and reflects additional calls on requirements with adaptive designs </w:t>
      </w:r>
      <w:r>
        <w:rPr>
          <w:noProof/>
        </w:rPr>
        <w:t>[22]</w:t>
      </w:r>
      <w:r>
        <w:t xml:space="preserve">. </w:t>
      </w:r>
    </w:p>
    <w:p w14:paraId="2FEE7B45" w14:textId="77777777" w:rsidR="00CC777B" w:rsidRDefault="0049311D" w:rsidP="000670AD">
      <w:pPr>
        <w:spacing w:line="480" w:lineRule="auto"/>
      </w:pPr>
      <w:r>
        <w:t>The majority of our respondents believe that a statistician should be involved in the recruitment prediction process but do not model recruitment as a stochastic process. This may be in part explained by time pressures, as recruitment prediction is undertaken during the unfunded preparation time of a grant application. This will be compounded given investigators and statisticians are unconvinced that the models described in the literature are worthy of the additional time required to support their use. However, the survey demonstrates the majority would be interested if the benefits were found to justify the additional time and statistical expertise required.</w:t>
      </w:r>
    </w:p>
    <w:p w14:paraId="6AFBDA22" w14:textId="77777777" w:rsidR="0049311D" w:rsidRDefault="0049311D" w:rsidP="000670AD">
      <w:pPr>
        <w:pStyle w:val="Heading2"/>
        <w:numPr>
          <w:ilvl w:val="1"/>
          <w:numId w:val="9"/>
        </w:numPr>
        <w:spacing w:line="240" w:lineRule="auto"/>
      </w:pPr>
      <w:r>
        <w:t>Limitations of the studies</w:t>
      </w:r>
    </w:p>
    <w:p w14:paraId="5AEC42E9" w14:textId="178FC6C9" w:rsidR="0049311D" w:rsidRDefault="0049311D" w:rsidP="000670AD">
      <w:pPr>
        <w:spacing w:line="480" w:lineRule="auto"/>
      </w:pPr>
      <w:r>
        <w:t xml:space="preserve">This survey aimed to elicit current recruitment practice across the UK and Europe. The high response rates from the UK are a strength of the survey; however, this means that the findings predominantly represent current practice within the UK. </w:t>
      </w:r>
    </w:p>
    <w:p w14:paraId="224C9B64" w14:textId="260FAC31" w:rsidR="0031380F" w:rsidRDefault="0049311D" w:rsidP="000670AD">
      <w:pPr>
        <w:spacing w:line="480" w:lineRule="auto"/>
      </w:pPr>
      <w:r>
        <w:lastRenderedPageBreak/>
        <w:t xml:space="preserve">The network structure within the UK facilitated survey distribution in a controlled approach using the network secretariat ensuring a targeted delivery and response, while the ECRIN approach used a more fluid hub and spoke model where the CIs and the statisticians were contacted by the EuCos in each country. Other surveys targeting statisticians across the UKCRC CTU network have achieved similarly high response rates </w:t>
      </w:r>
      <w:r>
        <w:rPr>
          <w:noProof/>
        </w:rPr>
        <w:t>[23-25]</w:t>
      </w:r>
      <w:r>
        <w:t xml:space="preserve"> and we have been unable to identify similar surveys across ECRIN. The lower response rates from ECRIN may be a result of these different network infrastructures; however, they may also impacted by the survey being restricted to the English language.</w:t>
      </w:r>
    </w:p>
    <w:p w14:paraId="6FF21594" w14:textId="77777777" w:rsidR="0049311D" w:rsidRDefault="0049311D" w:rsidP="000670AD">
      <w:pPr>
        <w:spacing w:line="480" w:lineRule="auto"/>
      </w:pPr>
      <w:r>
        <w:t xml:space="preserve">The comparison of practices between the UK and Europe therefore needs to be interpreted with caution as this could reflect response bias within ECRIN with those with particular interests in recruitment prediction taking part. This may be an explanation for the greater awareness of the statistical methods in the ECRIN respondents. </w:t>
      </w:r>
    </w:p>
    <w:p w14:paraId="2B672302" w14:textId="0AFF024C" w:rsidR="006023C1" w:rsidRPr="00DD6E67" w:rsidRDefault="0049311D" w:rsidP="00631FCF">
      <w:pPr>
        <w:spacing w:line="480" w:lineRule="auto"/>
      </w:pPr>
      <w:r>
        <w:t>Furthermore, the investigators in the UK survey were identified from the website of the largest public funder of clinical trials in the UK. The sampling framework for investigators across ECRIN was by identification of the EuCos and therefore not restricted to a funding source.</w:t>
      </w:r>
      <w:bookmarkStart w:id="6" w:name="_Hlk33545931"/>
      <w:r w:rsidR="008A1FAA">
        <w:t xml:space="preserve"> However, knowledge of both Networks suggests that the portfolio of studies represented is restricted to non-commercial research. It would be of interest to understand differences in methods used in comparison with industry sponsored studies, with research suggesting recruitment for industry sponsored studies being less problematic</w:t>
      </w:r>
      <w:r w:rsidR="0075289F">
        <w:t xml:space="preserve"> [26]</w:t>
      </w:r>
      <w:r w:rsidR="00292EFA">
        <w:t>.</w:t>
      </w:r>
      <w:r w:rsidR="008A1FAA">
        <w:t xml:space="preserve"> </w:t>
      </w:r>
      <w:r w:rsidR="003943E3">
        <w:t>Yet</w:t>
      </w:r>
      <w:r w:rsidR="008A1FAA">
        <w:t>, it is likely that the resources allocated and incentives provided are dissimilar and this complexity of factors warrants further detailed exploration in future research.</w:t>
      </w:r>
      <w:bookmarkEnd w:id="6"/>
    </w:p>
    <w:p w14:paraId="2EB6CAFC" w14:textId="77777777" w:rsidR="0049311D" w:rsidRPr="00FE5929" w:rsidRDefault="0049311D" w:rsidP="000670AD">
      <w:pPr>
        <w:pStyle w:val="Heading2"/>
        <w:numPr>
          <w:ilvl w:val="1"/>
          <w:numId w:val="9"/>
        </w:numPr>
        <w:spacing w:line="240" w:lineRule="auto"/>
      </w:pPr>
      <w:r>
        <w:t>Conclusions</w:t>
      </w:r>
    </w:p>
    <w:p w14:paraId="3595F56C" w14:textId="77777777" w:rsidR="0049311D" w:rsidRPr="00F95031" w:rsidRDefault="0049311D" w:rsidP="000670AD">
      <w:pPr>
        <w:spacing w:line="480" w:lineRule="auto"/>
      </w:pPr>
      <w:r w:rsidRPr="00F95031">
        <w:t xml:space="preserve">Approaches used to predict and monitor recruitment remain frequently unreported and this survey provides insight from both statisticians and investigators on methods and data sources used. This study indicates that the majority of </w:t>
      </w:r>
      <w:r>
        <w:t>respondents</w:t>
      </w:r>
      <w:r w:rsidRPr="00F95031">
        <w:t xml:space="preserve"> did not recognise recruitment as a stochastic process in the approaches used and stated a preference for using simple approaches. However, they consider the involvement of statisticians in the recruitment prediction process to be essential. </w:t>
      </w:r>
      <w:r w:rsidRPr="00F95031">
        <w:lastRenderedPageBreak/>
        <w:t>Simple approaches will continue to be used despite the advancement of more complex statistical models until their value in improving prediction can be more robustly demonstrated. Until then, their complexity, time and training required to aid their implementation will remain a barrier despite the potential for their added benefits in monitoring</w:t>
      </w:r>
      <w:r>
        <w:t xml:space="preserve"> of recruitment</w:t>
      </w:r>
      <w:r w:rsidRPr="00F95031">
        <w:t xml:space="preserve">. </w:t>
      </w:r>
    </w:p>
    <w:p w14:paraId="54F4FBD6" w14:textId="77777777" w:rsidR="0049311D" w:rsidRDefault="0049311D" w:rsidP="000670AD">
      <w:pPr>
        <w:spacing w:line="240" w:lineRule="auto"/>
      </w:pPr>
    </w:p>
    <w:p w14:paraId="556E2525" w14:textId="77777777" w:rsidR="0049311D" w:rsidRDefault="0049311D" w:rsidP="000670AD">
      <w:pPr>
        <w:pStyle w:val="Heading1"/>
      </w:pPr>
      <w:r>
        <w:t>List of Abbreviations</w:t>
      </w:r>
    </w:p>
    <w:p w14:paraId="7D93E590" w14:textId="77777777" w:rsidR="0049311D" w:rsidRDefault="0049311D" w:rsidP="000670AD">
      <w:r>
        <w:t>CI: Chief Investigator</w:t>
      </w:r>
    </w:p>
    <w:p w14:paraId="2DDABF72" w14:textId="77777777" w:rsidR="0049311D" w:rsidRDefault="0049311D" w:rsidP="000670AD">
      <w:r>
        <w:t xml:space="preserve">NIHR: </w:t>
      </w:r>
      <w:r w:rsidRPr="00F70DA8">
        <w:t>The National Institute for Health Research</w:t>
      </w:r>
    </w:p>
    <w:p w14:paraId="3BEF5540" w14:textId="77777777" w:rsidR="0049311D" w:rsidRDefault="0049311D" w:rsidP="000670AD">
      <w:r>
        <w:t xml:space="preserve">UKCRC: </w:t>
      </w:r>
      <w:r w:rsidRPr="000F7F91">
        <w:t xml:space="preserve">UK Clinical Research Collaboration </w:t>
      </w:r>
    </w:p>
    <w:p w14:paraId="67A6541C" w14:textId="77777777" w:rsidR="0049311D" w:rsidRDefault="0049311D" w:rsidP="000670AD">
      <w:r w:rsidRPr="009D079F">
        <w:t xml:space="preserve">CTU: </w:t>
      </w:r>
      <w:r>
        <w:t>Clinical Trial Unit</w:t>
      </w:r>
    </w:p>
    <w:p w14:paraId="72F5AA88" w14:textId="77777777" w:rsidR="0049311D" w:rsidRDefault="0049311D" w:rsidP="000670AD">
      <w:r>
        <w:t xml:space="preserve">ECRIN: </w:t>
      </w:r>
      <w:r w:rsidRPr="00CD6F51">
        <w:t>European Clinical</w:t>
      </w:r>
      <w:r>
        <w:t xml:space="preserve"> Research Infrastructure Network</w:t>
      </w:r>
    </w:p>
    <w:p w14:paraId="559C26FB" w14:textId="77777777" w:rsidR="0049311D" w:rsidRDefault="0049311D" w:rsidP="000670AD">
      <w:r>
        <w:t>EuCos: European Correspondents</w:t>
      </w:r>
    </w:p>
    <w:p w14:paraId="62904386" w14:textId="77777777" w:rsidR="0049311D" w:rsidRDefault="0049311D" w:rsidP="000670AD">
      <w:pPr>
        <w:pStyle w:val="Heading1"/>
      </w:pPr>
      <w:r w:rsidRPr="00C633DE">
        <w:t>Declarations</w:t>
      </w:r>
    </w:p>
    <w:p w14:paraId="537B4B70" w14:textId="77777777" w:rsidR="0049311D" w:rsidRDefault="0049311D" w:rsidP="000670AD">
      <w:pPr>
        <w:pStyle w:val="Heading2"/>
      </w:pPr>
      <w:r>
        <w:t>Acknowledgements</w:t>
      </w:r>
    </w:p>
    <w:p w14:paraId="3C09E6C6" w14:textId="77777777" w:rsidR="0049311D" w:rsidRDefault="0049311D" w:rsidP="000670AD">
      <w:pPr>
        <w:spacing w:line="480" w:lineRule="auto"/>
      </w:pPr>
      <w:r w:rsidRPr="00AE7DE4">
        <w:t xml:space="preserve">We would like to express our thanks </w:t>
      </w:r>
      <w:r>
        <w:t>to the following people who contributed to the completion of this work:</w:t>
      </w:r>
    </w:p>
    <w:p w14:paraId="62E700A9" w14:textId="77777777" w:rsidR="0049311D" w:rsidRDefault="0049311D" w:rsidP="000670AD">
      <w:pPr>
        <w:pStyle w:val="ListParagraph"/>
        <w:numPr>
          <w:ilvl w:val="0"/>
          <w:numId w:val="3"/>
        </w:numPr>
        <w:spacing w:line="480" w:lineRule="auto"/>
      </w:pPr>
      <w:r>
        <w:t xml:space="preserve">All the participants who took the time to complete both surveys. </w:t>
      </w:r>
    </w:p>
    <w:p w14:paraId="53113F37" w14:textId="77777777" w:rsidR="0049311D" w:rsidRDefault="0049311D" w:rsidP="000670AD">
      <w:pPr>
        <w:pStyle w:val="ListParagraph"/>
        <w:numPr>
          <w:ilvl w:val="0"/>
          <w:numId w:val="3"/>
        </w:numPr>
        <w:spacing w:line="480" w:lineRule="auto"/>
      </w:pPr>
      <w:r>
        <w:t>The gatekeeper who circulated the statisticians’ survey within the UK CRC network (UKCRC secretariat).</w:t>
      </w:r>
    </w:p>
    <w:p w14:paraId="57B3096E" w14:textId="77777777" w:rsidR="0049311D" w:rsidRDefault="0049311D" w:rsidP="000670AD">
      <w:pPr>
        <w:pStyle w:val="ListParagraph"/>
        <w:numPr>
          <w:ilvl w:val="0"/>
          <w:numId w:val="3"/>
        </w:numPr>
        <w:spacing w:line="480" w:lineRule="auto"/>
      </w:pPr>
      <w:r>
        <w:t>The European Correspondents from ECRIN who circulated the statisticians’ survey and c</w:t>
      </w:r>
      <w:r w:rsidRPr="00384E2D">
        <w:t>hief investigators' surveys.</w:t>
      </w:r>
    </w:p>
    <w:p w14:paraId="0A7DA2BF" w14:textId="77777777" w:rsidR="0049311D" w:rsidRDefault="0049311D" w:rsidP="000670AD">
      <w:pPr>
        <w:pStyle w:val="ListParagraph"/>
        <w:numPr>
          <w:ilvl w:val="0"/>
          <w:numId w:val="3"/>
        </w:numPr>
        <w:spacing w:line="480" w:lineRule="auto"/>
      </w:pPr>
      <w:r>
        <w:t xml:space="preserve">The </w:t>
      </w:r>
      <w:r w:rsidRPr="00FD1623">
        <w:t>Operations Director</w:t>
      </w:r>
      <w:r>
        <w:t xml:space="preserve"> of ECRIN</w:t>
      </w:r>
      <w:r w:rsidRPr="00FD1623">
        <w:t xml:space="preserve"> </w:t>
      </w:r>
      <w:r>
        <w:t>Dr Christine Kubiak for facilitating the communication with the European Correspondents within the ECRIN</w:t>
      </w:r>
    </w:p>
    <w:p w14:paraId="10D92E70" w14:textId="77777777" w:rsidR="0049311D" w:rsidRDefault="0049311D" w:rsidP="000670AD">
      <w:pPr>
        <w:pStyle w:val="ListParagraph"/>
        <w:numPr>
          <w:ilvl w:val="0"/>
          <w:numId w:val="3"/>
        </w:numPr>
        <w:spacing w:line="480" w:lineRule="auto"/>
      </w:pPr>
      <w:r>
        <w:t>Dr</w:t>
      </w:r>
      <w:r w:rsidRPr="00CA4A85">
        <w:t xml:space="preserve"> Ashley Jones</w:t>
      </w:r>
      <w:r>
        <w:t xml:space="preserve"> for his feedback in piloting the survey questions and answers.</w:t>
      </w:r>
    </w:p>
    <w:p w14:paraId="76D7493D" w14:textId="77777777" w:rsidR="0049311D" w:rsidRDefault="0049311D" w:rsidP="000670AD">
      <w:pPr>
        <w:pStyle w:val="ListParagraph"/>
        <w:numPr>
          <w:ilvl w:val="0"/>
          <w:numId w:val="3"/>
        </w:numPr>
        <w:spacing w:line="480" w:lineRule="auto"/>
      </w:pPr>
      <w:r w:rsidRPr="00321D5E">
        <w:t xml:space="preserve">Mrs. Elizabeth J Conroy </w:t>
      </w:r>
      <w:r>
        <w:t>for</w:t>
      </w:r>
      <w:r w:rsidRPr="00AE7DE4">
        <w:t xml:space="preserve"> her help in reviewing this manuscript</w:t>
      </w:r>
      <w:r>
        <w:t xml:space="preserve"> before submission. </w:t>
      </w:r>
    </w:p>
    <w:p w14:paraId="3C219F19" w14:textId="77777777" w:rsidR="0049311D" w:rsidRPr="00700F84" w:rsidRDefault="0049311D" w:rsidP="000670AD">
      <w:pPr>
        <w:pStyle w:val="ListParagraph"/>
        <w:spacing w:line="240" w:lineRule="auto"/>
      </w:pPr>
      <w:r>
        <w:t xml:space="preserve"> </w:t>
      </w:r>
    </w:p>
    <w:p w14:paraId="70E15852" w14:textId="77777777" w:rsidR="0049311D" w:rsidRPr="00CC6352" w:rsidRDefault="0049311D" w:rsidP="000670AD">
      <w:pPr>
        <w:pStyle w:val="Heading2"/>
      </w:pPr>
      <w:r w:rsidRPr="00CC6352">
        <w:lastRenderedPageBreak/>
        <w:t xml:space="preserve">Funding </w:t>
      </w:r>
    </w:p>
    <w:p w14:paraId="1006449E" w14:textId="77777777" w:rsidR="0049311D" w:rsidRPr="00CC6352" w:rsidRDefault="0049311D" w:rsidP="000670AD">
      <w:pPr>
        <w:spacing w:line="480" w:lineRule="auto"/>
      </w:pPr>
      <w:r w:rsidRPr="00CC6352">
        <w:t>This project is part of the MiRoR (Methods in Research on Research) Joint Doctoral Training Programme. The European Union’s Horizon 2020 Marie Sklodowska Curie Innovative Training Networks – European Joint Doctorate (ITN-EJD) under grant agreement No. 676207, fund MiRoR.</w:t>
      </w:r>
    </w:p>
    <w:p w14:paraId="5B831A91" w14:textId="77777777" w:rsidR="0049311D" w:rsidRPr="00CC6352" w:rsidRDefault="0049311D" w:rsidP="000670AD">
      <w:pPr>
        <w:pStyle w:val="Heading2"/>
      </w:pPr>
      <w:r w:rsidRPr="00CC6352">
        <w:t>Availability of data and materials</w:t>
      </w:r>
    </w:p>
    <w:p w14:paraId="4F9F1D38" w14:textId="77777777" w:rsidR="0049311D" w:rsidRPr="00CC6352" w:rsidRDefault="0049311D" w:rsidP="000670AD">
      <w:r w:rsidRPr="00CC6352">
        <w:t>Not applicable</w:t>
      </w:r>
    </w:p>
    <w:p w14:paraId="2630C071" w14:textId="77777777" w:rsidR="0049311D" w:rsidRPr="00CC6352" w:rsidRDefault="0049311D" w:rsidP="000670AD">
      <w:pPr>
        <w:pStyle w:val="Heading2"/>
      </w:pPr>
      <w:r w:rsidRPr="00CC6352">
        <w:t>Authors’ contributions</w:t>
      </w:r>
    </w:p>
    <w:p w14:paraId="37537363" w14:textId="77777777" w:rsidR="0049311D" w:rsidRPr="00CC6352" w:rsidRDefault="0049311D" w:rsidP="000670AD">
      <w:pPr>
        <w:spacing w:line="480" w:lineRule="auto"/>
      </w:pPr>
      <w:r w:rsidRPr="00CC6352">
        <w:t>All authors have read and approved the final version of this manuscript. EG was one of the lead researchers on this project and was responsible for the protocol preparation, creation of surveys, data collection and analysis and writing of this manuscript. SD is co-investigator on this project and contributed to its design, creation of surveys, analysis, writing and proofreading of this manuscript. RR is also co-investigator and contributed to the creation of surveys and analysis of the results. CG is the principal investigator and is responsible for project conception, design, creation of surveys, analysis, writing and proofreading of this manuscript.</w:t>
      </w:r>
    </w:p>
    <w:p w14:paraId="177E699F" w14:textId="77777777" w:rsidR="0049311D" w:rsidRPr="00CC6352" w:rsidRDefault="0049311D" w:rsidP="000670AD">
      <w:pPr>
        <w:pStyle w:val="Heading2"/>
      </w:pPr>
      <w:r w:rsidRPr="00CC6352">
        <w:t>Authors’ information</w:t>
      </w:r>
    </w:p>
    <w:p w14:paraId="67A6A544" w14:textId="77777777" w:rsidR="0049311D" w:rsidRPr="00CC6352" w:rsidRDefault="0049311D" w:rsidP="000670AD">
      <w:r w:rsidRPr="00CC6352">
        <w:t>Not applicable</w:t>
      </w:r>
    </w:p>
    <w:p w14:paraId="7F1F1DDB" w14:textId="77777777" w:rsidR="0049311D" w:rsidRPr="00CC6352" w:rsidRDefault="0049311D" w:rsidP="000670AD">
      <w:pPr>
        <w:pStyle w:val="Heading2"/>
      </w:pPr>
      <w:r w:rsidRPr="00CC6352">
        <w:t>Ethics approval and consent to participate</w:t>
      </w:r>
    </w:p>
    <w:p w14:paraId="67C959EF" w14:textId="77777777" w:rsidR="0049311D" w:rsidRPr="00CC6352" w:rsidRDefault="0049311D" w:rsidP="000670AD">
      <w:pPr>
        <w:spacing w:line="480" w:lineRule="auto"/>
      </w:pPr>
      <w:r w:rsidRPr="00CC6352">
        <w:t>Ethical approval was granted from Health and Life Sciences Committee on Research Ethics (Human participants, tissues and databases) at The University of Liverpool on 5 September 2018 (reference 2282). All survey participants were provided with full written information prior to survey commencement with the act of completing the survey, a demonstration of consent.</w:t>
      </w:r>
    </w:p>
    <w:p w14:paraId="328C1DEF" w14:textId="77777777" w:rsidR="0049311D" w:rsidRPr="00CC6352" w:rsidRDefault="0049311D" w:rsidP="000670AD">
      <w:pPr>
        <w:pStyle w:val="Heading2"/>
      </w:pPr>
      <w:r w:rsidRPr="00CC6352">
        <w:t>Consent for publication</w:t>
      </w:r>
    </w:p>
    <w:p w14:paraId="44653A2F" w14:textId="77777777" w:rsidR="0049311D" w:rsidRPr="00CC6352" w:rsidRDefault="0049311D" w:rsidP="000670AD">
      <w:r w:rsidRPr="00CC6352">
        <w:t>Not applicable</w:t>
      </w:r>
    </w:p>
    <w:p w14:paraId="7A75E72D" w14:textId="77777777" w:rsidR="0049311D" w:rsidRDefault="0049311D" w:rsidP="000670AD">
      <w:pPr>
        <w:pStyle w:val="Heading2"/>
      </w:pPr>
      <w:r w:rsidRPr="00CC6352">
        <w:t>Competing interests</w:t>
      </w:r>
    </w:p>
    <w:p w14:paraId="18329BD7" w14:textId="77777777" w:rsidR="0049311D" w:rsidRPr="00BD7139" w:rsidRDefault="0049311D" w:rsidP="000670AD">
      <w:pPr>
        <w:pStyle w:val="Heading2"/>
      </w:pPr>
      <w:r w:rsidRPr="00BD7139">
        <w:rPr>
          <w:rFonts w:asciiTheme="minorHAnsi" w:eastAsiaTheme="minorHAnsi" w:hAnsiTheme="minorHAnsi" w:cstheme="minorBidi"/>
          <w:color w:val="auto"/>
          <w:sz w:val="22"/>
          <w:szCs w:val="22"/>
        </w:rPr>
        <w:t>The authors declare that they have no competing interests.</w:t>
      </w:r>
    </w:p>
    <w:p w14:paraId="68914F8F" w14:textId="77777777" w:rsidR="0049311D" w:rsidRDefault="0049311D" w:rsidP="000670AD">
      <w:pPr>
        <w:pStyle w:val="Heading1"/>
        <w:spacing w:line="480" w:lineRule="auto"/>
      </w:pPr>
      <w:r>
        <w:t>References</w:t>
      </w:r>
    </w:p>
    <w:p w14:paraId="29A61397" w14:textId="77777777" w:rsidR="0049311D" w:rsidRPr="000F1BB0" w:rsidRDefault="0049311D" w:rsidP="000670AD">
      <w:pPr>
        <w:pStyle w:val="EndNoteBibliography"/>
        <w:spacing w:after="0"/>
      </w:pPr>
      <w:r w:rsidRPr="000F1BB0">
        <w:t>[1] Treweek S, Lockhart P, Pitkethly M, Cook JA, Kjeldstrøm M, Johansen M, et al. Methods to improve recruitment to randomised controlled trials: Cochrane systematic review and meta-analysis. BMJ open. 2013;3:e002360.</w:t>
      </w:r>
    </w:p>
    <w:p w14:paraId="634A5E3F" w14:textId="77777777" w:rsidR="0049311D" w:rsidRPr="000F1BB0" w:rsidRDefault="0049311D" w:rsidP="000670AD">
      <w:pPr>
        <w:pStyle w:val="EndNoteBibliography"/>
        <w:spacing w:after="0"/>
      </w:pPr>
      <w:r w:rsidRPr="000F1BB0">
        <w:lastRenderedPageBreak/>
        <w:t>[2] Ross S GA, Counsell C, Gillespie W, Russell I, Prescott R,. Barriers to Participation in Randomised Controlled Trials: A Systematic Review. Journal of Clinical Epidemiology. 1999;52:1143-56.</w:t>
      </w:r>
    </w:p>
    <w:p w14:paraId="370E8149" w14:textId="77777777" w:rsidR="0049311D" w:rsidRPr="000F1BB0" w:rsidRDefault="0049311D" w:rsidP="000670AD">
      <w:pPr>
        <w:pStyle w:val="EndNoteBibliography"/>
        <w:spacing w:after="0"/>
      </w:pPr>
      <w:r w:rsidRPr="000F1BB0">
        <w:t>[3] Sully BGO, Julious SA, Nicholl J. A reinvestigation of recruitment to randomised, controlled, multicenter trials: a review of trials funded by two UK funding agencies. Trials. 2013;14:166.</w:t>
      </w:r>
    </w:p>
    <w:p w14:paraId="4282A4A9" w14:textId="77777777" w:rsidR="0049311D" w:rsidRPr="000F1BB0" w:rsidRDefault="0049311D" w:rsidP="000670AD">
      <w:pPr>
        <w:pStyle w:val="EndNoteBibliography"/>
        <w:spacing w:after="0"/>
      </w:pPr>
      <w:r w:rsidRPr="000F1BB0">
        <w:t>[4] Healy P, Galvin S, Williamson PR, Treweek S, Whiting C, Maeso B, et al. Identifying trial recruitment uncertainties using a James Lind Alliance Priority Setting Partnership–the PRioRiTy (Prioritising Recruitment in Randomised Trials) study. Trials. 2018;19:147.</w:t>
      </w:r>
    </w:p>
    <w:p w14:paraId="28F3CAC0" w14:textId="77777777" w:rsidR="0049311D" w:rsidRPr="000F1BB0" w:rsidRDefault="0049311D" w:rsidP="000670AD">
      <w:pPr>
        <w:pStyle w:val="EndNoteBibliography"/>
        <w:spacing w:after="0"/>
      </w:pPr>
      <w:r w:rsidRPr="000F1BB0">
        <w:t>[5] Schulz KF, Altman DG, Moher D. CONSORT 2010 statement: updated guidelines for reporting parallel group randomized trials. Annals of internal medicine. 2010;152:726-32.</w:t>
      </w:r>
    </w:p>
    <w:p w14:paraId="2BB5FC0C" w14:textId="77777777" w:rsidR="0049311D" w:rsidRPr="000F1BB0" w:rsidRDefault="0049311D" w:rsidP="000670AD">
      <w:pPr>
        <w:pStyle w:val="EndNoteBibliography"/>
        <w:spacing w:after="0"/>
      </w:pPr>
      <w:r w:rsidRPr="000F1BB0">
        <w:t>[6] Barnard KD DL, Cook A. A systematic review of models to predict recruitment to multicentre clinical trials. A systematic review of models to predict recruitment to multicentre clinical trials. BMC Medical Research Methodology. 2010;10:63.</w:t>
      </w:r>
    </w:p>
    <w:p w14:paraId="7F931918" w14:textId="77777777" w:rsidR="0049311D" w:rsidRPr="000F1BB0" w:rsidRDefault="0049311D" w:rsidP="000670AD">
      <w:pPr>
        <w:pStyle w:val="EndNoteBibliography"/>
        <w:spacing w:after="0"/>
      </w:pPr>
      <w:r w:rsidRPr="000F1BB0">
        <w:t>[7] Gkioni E, Rius R, Dodd S, Gamble C. A systematic review describes models for recruitment prediction at the design stage of a clinical trial. Journal of clinical epidemiology. 2019.</w:t>
      </w:r>
    </w:p>
    <w:p w14:paraId="4936AB86" w14:textId="77777777" w:rsidR="0049311D" w:rsidRPr="000F1BB0" w:rsidRDefault="0049311D" w:rsidP="000670AD">
      <w:pPr>
        <w:pStyle w:val="EndNoteBibliography"/>
        <w:spacing w:after="0"/>
      </w:pPr>
      <w:r w:rsidRPr="000F1BB0">
        <w:t>[8] Zweben A, Barrett D, Berger L, Murray KT. Recruiting and retaining participants in a combined behavioral and pharmacological clinical trial. Journal of Studies on Alcohol, Supplement. 2005:72-81.</w:t>
      </w:r>
    </w:p>
    <w:p w14:paraId="515F0C9E" w14:textId="77777777" w:rsidR="0049311D" w:rsidRPr="000F1BB0" w:rsidRDefault="0049311D" w:rsidP="000670AD">
      <w:pPr>
        <w:pStyle w:val="EndNoteBibliography"/>
        <w:spacing w:after="0"/>
      </w:pPr>
      <w:r w:rsidRPr="000F1BB0">
        <w:t>[9] Hays J, Hunt JR, Hubbell FA, Anderson GL, Limacher M, Allen C, et al. The Women's Health Initiative recruitment methods and results. Annals of epidemiology. 2003;13:S18-S77.</w:t>
      </w:r>
    </w:p>
    <w:p w14:paraId="4673FA8A" w14:textId="77777777" w:rsidR="0049311D" w:rsidRPr="000F1BB0" w:rsidRDefault="0049311D" w:rsidP="000670AD">
      <w:pPr>
        <w:pStyle w:val="EndNoteBibliography"/>
        <w:spacing w:after="0"/>
      </w:pPr>
      <w:r w:rsidRPr="000F1BB0">
        <w:t>[10] Toddenroth D, Sivagnanasundaram J, Prokosch H-U, Ganslandt T. Concept and implementation of a study dashboard module for a continuous monitoring of trial recruitment and documentation. Journal of Biomedical Informatics. 2016;64:222-31.</w:t>
      </w:r>
    </w:p>
    <w:p w14:paraId="6A5F649C" w14:textId="77777777" w:rsidR="0049311D" w:rsidRPr="000F1BB0" w:rsidRDefault="0049311D" w:rsidP="000670AD">
      <w:pPr>
        <w:pStyle w:val="EndNoteBibliography"/>
        <w:spacing w:after="0"/>
      </w:pPr>
      <w:r w:rsidRPr="000F1BB0">
        <w:t>[11] White D, Hind D. Projection of participant recruitment to primary care research: a qualitative study. Trials. 2015;16:473.</w:t>
      </w:r>
    </w:p>
    <w:p w14:paraId="68A3A4C3" w14:textId="07A38674" w:rsidR="0049311D" w:rsidRPr="000F1BB0" w:rsidRDefault="0049311D" w:rsidP="000670AD">
      <w:pPr>
        <w:pStyle w:val="EndNoteBibliography"/>
        <w:spacing w:after="0"/>
      </w:pPr>
      <w:r w:rsidRPr="000F1BB0">
        <w:t xml:space="preserve">[12] RStudio Team. RStudio: Integrated Development Environment for R. </w:t>
      </w:r>
      <w:hyperlink r:id="rId14" w:history="1">
        <w:r w:rsidR="007521AD" w:rsidRPr="00132616">
          <w:rPr>
            <w:rStyle w:val="Hyperlink"/>
          </w:rPr>
          <w:t>http://www.rstudio.com/</w:t>
        </w:r>
      </w:hyperlink>
      <w:r w:rsidRPr="000F1BB0">
        <w:t>.</w:t>
      </w:r>
      <w:r w:rsidR="007521AD">
        <w:t xml:space="preserve"> </w:t>
      </w:r>
      <w:r w:rsidR="007521AD" w:rsidRPr="007521AD">
        <w:t>Accessed September 10, 2019.</w:t>
      </w:r>
    </w:p>
    <w:p w14:paraId="68F4C2DA" w14:textId="77777777" w:rsidR="0049311D" w:rsidRPr="000F1BB0" w:rsidRDefault="0049311D" w:rsidP="000670AD">
      <w:pPr>
        <w:pStyle w:val="EndNoteBibliography"/>
        <w:spacing w:after="0"/>
      </w:pPr>
      <w:r w:rsidRPr="000F1BB0">
        <w:t>[13] Baldi I, Gregori D, Desideri A, Berchialla P. Accrual monitoring in cardiovascular trials. Open heart. 2017;4:e000720.</w:t>
      </w:r>
    </w:p>
    <w:p w14:paraId="10E40242" w14:textId="77777777" w:rsidR="0049311D" w:rsidRPr="000F1BB0" w:rsidRDefault="0049311D" w:rsidP="000670AD">
      <w:pPr>
        <w:pStyle w:val="EndNoteBibliography"/>
        <w:spacing w:after="0"/>
      </w:pPr>
      <w:r w:rsidRPr="000F1BB0">
        <w:t>[14] Lan Y, Tang G, Heitjan DF. Statistical modeling and prediction of clinical trial recruitment. Statistics in medicine. 2019;38:945-55.</w:t>
      </w:r>
    </w:p>
    <w:p w14:paraId="16376862" w14:textId="77777777" w:rsidR="0049311D" w:rsidRPr="000F1BB0" w:rsidRDefault="0049311D" w:rsidP="000670AD">
      <w:pPr>
        <w:pStyle w:val="EndNoteBibliography"/>
        <w:spacing w:after="0"/>
      </w:pPr>
      <w:r w:rsidRPr="000F1BB0">
        <w:t>[15] Briel M OK, von Elm E, Kasenda B, Alturki R, Agarwal A, et al. . A systematic review of discontinued trials suggested that most reasons for recruitment failure were preventable. Journal of Clinical Epidemiology. 2016;80:8-15.</w:t>
      </w:r>
    </w:p>
    <w:p w14:paraId="66AC393D" w14:textId="77777777" w:rsidR="0049311D" w:rsidRPr="000F1BB0" w:rsidRDefault="0049311D" w:rsidP="000670AD">
      <w:pPr>
        <w:pStyle w:val="EndNoteBibliography"/>
        <w:spacing w:after="0"/>
      </w:pPr>
      <w:r w:rsidRPr="000F1BB0">
        <w:t>[16] Kearney A, McKay A, Hickey H, Balabanova S, Marson AG, Gamble C, et al. Opening research sites in multicentre clinical trials within the UK: a detailed analysis of delays. BMJ open. 2014;4:e005874.</w:t>
      </w:r>
    </w:p>
    <w:p w14:paraId="781CB77E" w14:textId="1EAD1E50" w:rsidR="0049311D" w:rsidRPr="000F1BB0" w:rsidRDefault="0049311D" w:rsidP="00AD0C41">
      <w:pPr>
        <w:pStyle w:val="EndNoteBibliography"/>
        <w:spacing w:after="0"/>
      </w:pPr>
      <w:r w:rsidRPr="000F1BB0">
        <w:t xml:space="preserve">[17] </w:t>
      </w:r>
      <w:r w:rsidR="00AD0C41">
        <w:t>Hemminki A, Kellokumpu-Leh</w:t>
      </w:r>
      <w:r w:rsidR="004C619A">
        <w:t xml:space="preserve">tinen P-L. Harmful impact of EU </w:t>
      </w:r>
      <w:r w:rsidR="00AD0C41">
        <w:t>clinical trials directive. BMJ 2006;332</w:t>
      </w:r>
      <w:r w:rsidR="00AD0C41">
        <w:t>:501-2.</w:t>
      </w:r>
    </w:p>
    <w:p w14:paraId="00B850EB" w14:textId="77777777" w:rsidR="0049311D" w:rsidRPr="000F1BB0" w:rsidRDefault="0049311D" w:rsidP="000670AD">
      <w:pPr>
        <w:pStyle w:val="EndNoteBibliography"/>
        <w:spacing w:after="0"/>
      </w:pPr>
      <w:r w:rsidRPr="000F1BB0">
        <w:t>[18] Hartmann M, Hartmann-Vareilles F. The clinical trials directive: how is it affecting Europe's noncommercial research. PLoS clinical trials. 2006;1:e13.</w:t>
      </w:r>
    </w:p>
    <w:p w14:paraId="3A04E977" w14:textId="3E3470D0" w:rsidR="0049311D" w:rsidRPr="000F1BB0" w:rsidRDefault="0049311D" w:rsidP="00AD0C41">
      <w:pPr>
        <w:pStyle w:val="EndNoteBibliography"/>
        <w:spacing w:after="0"/>
      </w:pPr>
      <w:r w:rsidRPr="000F1BB0">
        <w:t xml:space="preserve">[19] </w:t>
      </w:r>
      <w:r w:rsidR="00AD0C41">
        <w:t xml:space="preserve">Shakur H, Roberts I, Barnetson L, Coats </w:t>
      </w:r>
      <w:r w:rsidR="00AD0C41">
        <w:t xml:space="preserve">T. Clinical trials in emergency </w:t>
      </w:r>
      <w:r w:rsidR="00AD0C41">
        <w:t>situations</w:t>
      </w:r>
      <w:r w:rsidR="00AD0C41">
        <w:t>. BMJ (Clin Res) 2007;334:165-6.</w:t>
      </w:r>
    </w:p>
    <w:p w14:paraId="697D4682" w14:textId="77777777" w:rsidR="0049311D" w:rsidRPr="000F1BB0" w:rsidRDefault="0049311D" w:rsidP="000670AD">
      <w:pPr>
        <w:pStyle w:val="EndNoteBibliography"/>
        <w:spacing w:after="0"/>
      </w:pPr>
      <w:r w:rsidRPr="000F1BB0">
        <w:t>[20] Woolfall K, Frith L, Gamble C, Young B. How experience makes a difference: practitioners’ views on the use of deferred consent in paediatric and neonatal emergency care trials. BMC medical ethics. 2013;14:45.</w:t>
      </w:r>
    </w:p>
    <w:p w14:paraId="0606CB16" w14:textId="77777777" w:rsidR="0049311D" w:rsidRPr="000F1BB0" w:rsidRDefault="0049311D" w:rsidP="000670AD">
      <w:pPr>
        <w:pStyle w:val="EndNoteBibliography"/>
        <w:spacing w:after="0"/>
      </w:pPr>
      <w:r w:rsidRPr="000F1BB0">
        <w:t>[21] Duley L, Gillman A, Duggan M, Belson S, Knox J, McDonald A, et al. What are the main inefficiencies in trial conduct: a survey of UKCRC registered clinical trials units in the UK. Trials. 2018;19:15.</w:t>
      </w:r>
    </w:p>
    <w:p w14:paraId="4DA9C702" w14:textId="77777777" w:rsidR="0049311D" w:rsidRPr="000F1BB0" w:rsidRDefault="0049311D" w:rsidP="000670AD">
      <w:pPr>
        <w:pStyle w:val="EndNoteBibliography"/>
        <w:spacing w:after="0"/>
      </w:pPr>
      <w:r w:rsidRPr="000F1BB0">
        <w:t>[22] Kairalla JA, Coffey CS, Thomann MA, Muller KE. Adaptive trial designs: a review of barriers and opportunities. Trials. 2012;13:145.</w:t>
      </w:r>
    </w:p>
    <w:p w14:paraId="05448487" w14:textId="77777777" w:rsidR="0049311D" w:rsidRPr="000F1BB0" w:rsidRDefault="0049311D" w:rsidP="000670AD">
      <w:pPr>
        <w:pStyle w:val="EndNoteBibliography"/>
        <w:spacing w:after="0"/>
      </w:pPr>
      <w:r w:rsidRPr="000F1BB0">
        <w:t>[23] Gamble C, Krishan A, Stocken D, Lewis S, Juszczak E, Doré C, et al. Guidelines for the content of statistical analysis plans in clinical trials. Jama. 2017;318:2337-43.</w:t>
      </w:r>
    </w:p>
    <w:p w14:paraId="309CD8A1" w14:textId="77777777" w:rsidR="0049311D" w:rsidRPr="000F1BB0" w:rsidRDefault="0049311D" w:rsidP="000670AD">
      <w:pPr>
        <w:pStyle w:val="EndNoteBibliography"/>
        <w:spacing w:after="0"/>
      </w:pPr>
      <w:r w:rsidRPr="000F1BB0">
        <w:lastRenderedPageBreak/>
        <w:t>[24] Hopkins C, Sydes M, Murray G, Woolfall K, Clarke M, Williamson P, et al. UK publicly funded Clinical Trials Units supported a controlled access approach to share individual participant data but highlighted concerns. Journal of clinical epidemiology. 2016;70:17-25.</w:t>
      </w:r>
    </w:p>
    <w:p w14:paraId="0C2F6B10" w14:textId="04D76377" w:rsidR="0049311D" w:rsidRDefault="0049311D" w:rsidP="005740EE">
      <w:pPr>
        <w:pStyle w:val="EndNoteBibliography"/>
        <w:spacing w:after="0"/>
      </w:pPr>
      <w:r w:rsidRPr="000F1BB0">
        <w:t>[25] Conroy EJ, Harman NL, Lane JA, Lewis SC, Murray G, Norrie J, et al. Trial Steering Committees in randomised controlled trials: A survey of registered clinical trials units to establish current practice and experiences. Clinical Trials. 2015;12:664-76.</w:t>
      </w:r>
    </w:p>
    <w:p w14:paraId="7D1E1521" w14:textId="5CF46104" w:rsidR="005740EE" w:rsidRPr="005740EE" w:rsidRDefault="00292EFA" w:rsidP="005740EE">
      <w:pPr>
        <w:pStyle w:val="EndNoteBibliography"/>
        <w:spacing w:after="0"/>
      </w:pPr>
      <w:r>
        <w:fldChar w:fldCharType="begin"/>
      </w:r>
      <w:r>
        <w:instrText xml:space="preserve"> ADDIN EN.REFLIST </w:instrText>
      </w:r>
      <w:r>
        <w:fldChar w:fldCharType="separate"/>
      </w:r>
      <w:r w:rsidR="005740EE" w:rsidRPr="005740EE">
        <w:t>[</w:t>
      </w:r>
      <w:r w:rsidR="005740EE">
        <w:t>26</w:t>
      </w:r>
      <w:r w:rsidR="005740EE" w:rsidRPr="005740EE">
        <w:t>] Kasenda B, Von Elm E, You J, Blümle A, Tomonaga Y, Saccilotto R, et al. Prevalence, characteristics, and publication of discontinued randomized trials. Jama. 2014;311:1045-52.</w:t>
      </w:r>
    </w:p>
    <w:p w14:paraId="167B356F" w14:textId="408D05A3" w:rsidR="00935009" w:rsidRDefault="00292EFA" w:rsidP="005740EE">
      <w:pPr>
        <w:spacing w:after="0"/>
      </w:pPr>
      <w:r>
        <w:fldChar w:fldCharType="end"/>
      </w:r>
    </w:p>
    <w:sectPr w:rsidR="00935009" w:rsidSect="000670AD">
      <w:footerReference w:type="default" r:id="rId15"/>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F2B98" w14:textId="77777777" w:rsidR="00502A17" w:rsidRDefault="00502A17">
      <w:pPr>
        <w:spacing w:after="0" w:line="240" w:lineRule="auto"/>
      </w:pPr>
      <w:r>
        <w:separator/>
      </w:r>
    </w:p>
  </w:endnote>
  <w:endnote w:type="continuationSeparator" w:id="0">
    <w:p w14:paraId="1B56CFA1" w14:textId="77777777" w:rsidR="00502A17" w:rsidRDefault="00502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rfaceregular">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9F561" w14:textId="77777777" w:rsidR="00AD7A9A" w:rsidRPr="00B118E3" w:rsidRDefault="00AD7A9A">
    <w:pPr>
      <w:pStyle w:val="Footer"/>
      <w:rPr>
        <w:lang w:val="el-GR"/>
      </w:rPr>
    </w:pPr>
    <w:r>
      <w:rPr>
        <w:lang w:val="el-G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8799A" w14:textId="77777777" w:rsidR="00502A17" w:rsidRDefault="00502A17">
      <w:pPr>
        <w:spacing w:after="0" w:line="240" w:lineRule="auto"/>
      </w:pPr>
      <w:r>
        <w:separator/>
      </w:r>
    </w:p>
  </w:footnote>
  <w:footnote w:type="continuationSeparator" w:id="0">
    <w:p w14:paraId="6F41884F" w14:textId="77777777" w:rsidR="00502A17" w:rsidRDefault="00502A17">
      <w:pPr>
        <w:spacing w:after="0" w:line="240" w:lineRule="auto"/>
      </w:pPr>
      <w:r>
        <w:continuationSeparator/>
      </w:r>
    </w:p>
  </w:footnote>
  <w:footnote w:id="1">
    <w:p w14:paraId="0D89E64F" w14:textId="2ABF3B13" w:rsidR="00AD7A9A" w:rsidRPr="001C7588" w:rsidRDefault="00AD7A9A" w:rsidP="00B3336A">
      <w:pPr>
        <w:rPr>
          <w:sz w:val="20"/>
        </w:rPr>
      </w:pPr>
      <w:r>
        <w:rPr>
          <w:rStyle w:val="FootnoteReference"/>
        </w:rPr>
        <w:footnoteRef/>
      </w:r>
      <w:r>
        <w:rPr>
          <w:sz w:val="20"/>
        </w:rPr>
        <w:t xml:space="preserve"> </w:t>
      </w:r>
      <w:r w:rsidRPr="001C7588">
        <w:rPr>
          <w:sz w:val="20"/>
        </w:rPr>
        <w:t>Local patient survey; data compiled by a specific NIHR</w:t>
      </w:r>
      <w:r>
        <w:rPr>
          <w:sz w:val="20"/>
        </w:rPr>
        <w:t xml:space="preserve"> b</w:t>
      </w:r>
      <w:r w:rsidRPr="001C7588">
        <w:rPr>
          <w:sz w:val="20"/>
        </w:rPr>
        <w:t xml:space="preserve">iomedical </w:t>
      </w:r>
      <w:r>
        <w:rPr>
          <w:sz w:val="20"/>
        </w:rPr>
        <w:t>r</w:t>
      </w:r>
      <w:r w:rsidRPr="001C7588">
        <w:rPr>
          <w:sz w:val="20"/>
        </w:rPr>
        <w:t xml:space="preserve">esearch unit; </w:t>
      </w:r>
      <w:r>
        <w:rPr>
          <w:sz w:val="20"/>
        </w:rPr>
        <w:t xml:space="preserve">national data on disease activity; </w:t>
      </w:r>
      <w:r w:rsidRPr="001C7588">
        <w:rPr>
          <w:sz w:val="20"/>
        </w:rPr>
        <w:t>multiple sources</w:t>
      </w:r>
    </w:p>
    <w:p w14:paraId="0A6F986C" w14:textId="3B112967" w:rsidR="00AD7A9A" w:rsidRDefault="00AD7A9A">
      <w:pPr>
        <w:pStyle w:val="FootnoteText"/>
      </w:pPr>
    </w:p>
  </w:footnote>
  <w:footnote w:id="2">
    <w:p w14:paraId="179A0FBC" w14:textId="7BCEB97D" w:rsidR="00AD7A9A" w:rsidRDefault="00AD7A9A" w:rsidP="00B3336A">
      <w:pPr>
        <w:rPr>
          <w:sz w:val="20"/>
        </w:rPr>
      </w:pPr>
      <w:r>
        <w:rPr>
          <w:rStyle w:val="FootnoteReference"/>
        </w:rPr>
        <w:footnoteRef/>
      </w:r>
      <w:r>
        <w:t xml:space="preserve"> </w:t>
      </w:r>
      <w:r w:rsidRPr="001C7588">
        <w:rPr>
          <w:sz w:val="20"/>
        </w:rPr>
        <w:t xml:space="preserve">Difficulties in recruiting; </w:t>
      </w:r>
      <w:r w:rsidRPr="004D4A11">
        <w:rPr>
          <w:sz w:val="20"/>
        </w:rPr>
        <w:t>logistics of recruitment</w:t>
      </w:r>
      <w:r>
        <w:rPr>
          <w:sz w:val="20"/>
        </w:rPr>
        <w:t xml:space="preserve">; </w:t>
      </w:r>
      <w:r w:rsidRPr="001C7588">
        <w:rPr>
          <w:sz w:val="20"/>
        </w:rPr>
        <w:t>availability of research nurses; data on rates of recruitment from previous studies; a general rule: 50% of what the Principal Investigator estimates; eligible Vs consent rate, e.g. we expect the recruitment to be something between 30 to 50% of the eligible population depending on the trial question</w:t>
      </w:r>
      <w:r>
        <w:rPr>
          <w:sz w:val="20"/>
        </w:rPr>
        <w:t>; impact of recruiters</w:t>
      </w:r>
    </w:p>
    <w:p w14:paraId="33569A16" w14:textId="75CC8B01" w:rsidR="00AD7A9A" w:rsidRDefault="00AD7A9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52C2"/>
    <w:multiLevelType w:val="hybridMultilevel"/>
    <w:tmpl w:val="98E61DDE"/>
    <w:lvl w:ilvl="0" w:tplc="38743496">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3B2A1F"/>
    <w:multiLevelType w:val="hybridMultilevel"/>
    <w:tmpl w:val="493E2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14782"/>
    <w:multiLevelType w:val="hybridMultilevel"/>
    <w:tmpl w:val="1E948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43A3A"/>
    <w:multiLevelType w:val="hybridMultilevel"/>
    <w:tmpl w:val="57AE38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711DB3"/>
    <w:multiLevelType w:val="hybridMultilevel"/>
    <w:tmpl w:val="35EE6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174EE"/>
    <w:multiLevelType w:val="hybridMultilevel"/>
    <w:tmpl w:val="38F2E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64F39"/>
    <w:multiLevelType w:val="hybridMultilevel"/>
    <w:tmpl w:val="19E60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A55F5E"/>
    <w:multiLevelType w:val="hybridMultilevel"/>
    <w:tmpl w:val="CFFCA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6A5EE0"/>
    <w:multiLevelType w:val="hybridMultilevel"/>
    <w:tmpl w:val="22F0A1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6464A7E"/>
    <w:multiLevelType w:val="hybridMultilevel"/>
    <w:tmpl w:val="FBAA4A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9B31EA"/>
    <w:multiLevelType w:val="hybridMultilevel"/>
    <w:tmpl w:val="31E6D0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3F293B1D"/>
    <w:multiLevelType w:val="hybridMultilevel"/>
    <w:tmpl w:val="2E246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187E69"/>
    <w:multiLevelType w:val="hybridMultilevel"/>
    <w:tmpl w:val="3806B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6353EA"/>
    <w:multiLevelType w:val="hybridMultilevel"/>
    <w:tmpl w:val="D36EC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B356EE"/>
    <w:multiLevelType w:val="hybridMultilevel"/>
    <w:tmpl w:val="5DA882AA"/>
    <w:lvl w:ilvl="0" w:tplc="EA3A4E2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C66830"/>
    <w:multiLevelType w:val="hybridMultilevel"/>
    <w:tmpl w:val="51A21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DC0D9A"/>
    <w:multiLevelType w:val="multilevel"/>
    <w:tmpl w:val="FC7244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868373E"/>
    <w:multiLevelType w:val="hybridMultilevel"/>
    <w:tmpl w:val="E66419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3E34BC"/>
    <w:multiLevelType w:val="hybridMultilevel"/>
    <w:tmpl w:val="7772F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F1770D"/>
    <w:multiLevelType w:val="hybridMultilevel"/>
    <w:tmpl w:val="05ACE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1670C9"/>
    <w:multiLevelType w:val="hybridMultilevel"/>
    <w:tmpl w:val="2AC2A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BF0A56"/>
    <w:multiLevelType w:val="hybridMultilevel"/>
    <w:tmpl w:val="BCCA4B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EF5DA4"/>
    <w:multiLevelType w:val="hybridMultilevel"/>
    <w:tmpl w:val="681095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5A74EC"/>
    <w:multiLevelType w:val="hybridMultilevel"/>
    <w:tmpl w:val="F23C71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9AD33C5"/>
    <w:multiLevelType w:val="hybridMultilevel"/>
    <w:tmpl w:val="D7F67E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0"/>
  </w:num>
  <w:num w:numId="3">
    <w:abstractNumId w:val="20"/>
  </w:num>
  <w:num w:numId="4">
    <w:abstractNumId w:val="3"/>
  </w:num>
  <w:num w:numId="5">
    <w:abstractNumId w:val="22"/>
  </w:num>
  <w:num w:numId="6">
    <w:abstractNumId w:val="14"/>
  </w:num>
  <w:num w:numId="7">
    <w:abstractNumId w:val="5"/>
  </w:num>
  <w:num w:numId="8">
    <w:abstractNumId w:val="13"/>
  </w:num>
  <w:num w:numId="9">
    <w:abstractNumId w:val="16"/>
  </w:num>
  <w:num w:numId="10">
    <w:abstractNumId w:val="10"/>
  </w:num>
  <w:num w:numId="11">
    <w:abstractNumId w:val="17"/>
  </w:num>
  <w:num w:numId="12">
    <w:abstractNumId w:val="1"/>
  </w:num>
  <w:num w:numId="13">
    <w:abstractNumId w:val="15"/>
  </w:num>
  <w:num w:numId="14">
    <w:abstractNumId w:val="11"/>
  </w:num>
  <w:num w:numId="15">
    <w:abstractNumId w:val="19"/>
  </w:num>
  <w:num w:numId="16">
    <w:abstractNumId w:val="2"/>
  </w:num>
  <w:num w:numId="17">
    <w:abstractNumId w:val="18"/>
  </w:num>
  <w:num w:numId="18">
    <w:abstractNumId w:val="9"/>
  </w:num>
  <w:num w:numId="19">
    <w:abstractNumId w:val="8"/>
  </w:num>
  <w:num w:numId="20">
    <w:abstractNumId w:val="7"/>
  </w:num>
  <w:num w:numId="21">
    <w:abstractNumId w:val="4"/>
  </w:num>
  <w:num w:numId="22">
    <w:abstractNumId w:val="6"/>
  </w:num>
  <w:num w:numId="23">
    <w:abstractNumId w:val="12"/>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 Clinical Epidem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00pxxp960xp27ewdpxp2w9wwdaf2xf5zrt5&quot;&gt;Survey_Paper&lt;record-ids&gt;&lt;item&gt;37&lt;/item&gt;&lt;/record-ids&gt;&lt;/item&gt;&lt;/Libraries&gt;"/>
  </w:docVars>
  <w:rsids>
    <w:rsidRoot w:val="0049311D"/>
    <w:rsid w:val="00000C90"/>
    <w:rsid w:val="000023D3"/>
    <w:rsid w:val="00002DD4"/>
    <w:rsid w:val="000033B9"/>
    <w:rsid w:val="000250E0"/>
    <w:rsid w:val="00043D97"/>
    <w:rsid w:val="00066267"/>
    <w:rsid w:val="000670AD"/>
    <w:rsid w:val="00070273"/>
    <w:rsid w:val="000714A2"/>
    <w:rsid w:val="00076789"/>
    <w:rsid w:val="000830F8"/>
    <w:rsid w:val="000B5771"/>
    <w:rsid w:val="000C2FF0"/>
    <w:rsid w:val="000C7602"/>
    <w:rsid w:val="000D0D08"/>
    <w:rsid w:val="000D5F82"/>
    <w:rsid w:val="0010476F"/>
    <w:rsid w:val="00120225"/>
    <w:rsid w:val="001B7446"/>
    <w:rsid w:val="001C7588"/>
    <w:rsid w:val="001D6816"/>
    <w:rsid w:val="001E2CD9"/>
    <w:rsid w:val="001E70B7"/>
    <w:rsid w:val="0021328F"/>
    <w:rsid w:val="0021725B"/>
    <w:rsid w:val="00231B1B"/>
    <w:rsid w:val="0023519A"/>
    <w:rsid w:val="00257A6E"/>
    <w:rsid w:val="00280CEB"/>
    <w:rsid w:val="00292EFA"/>
    <w:rsid w:val="00294707"/>
    <w:rsid w:val="00294F97"/>
    <w:rsid w:val="002B08BE"/>
    <w:rsid w:val="002B12AE"/>
    <w:rsid w:val="002B560A"/>
    <w:rsid w:val="002E01EA"/>
    <w:rsid w:val="0030690D"/>
    <w:rsid w:val="0031380F"/>
    <w:rsid w:val="00334DCD"/>
    <w:rsid w:val="003503E1"/>
    <w:rsid w:val="0035574C"/>
    <w:rsid w:val="00356FA0"/>
    <w:rsid w:val="0036118A"/>
    <w:rsid w:val="0036167E"/>
    <w:rsid w:val="00363693"/>
    <w:rsid w:val="003709CE"/>
    <w:rsid w:val="0037258E"/>
    <w:rsid w:val="0038281C"/>
    <w:rsid w:val="00386CE1"/>
    <w:rsid w:val="00390857"/>
    <w:rsid w:val="003932C0"/>
    <w:rsid w:val="003943E3"/>
    <w:rsid w:val="00397AF1"/>
    <w:rsid w:val="003C5A7D"/>
    <w:rsid w:val="003C7576"/>
    <w:rsid w:val="003D25C5"/>
    <w:rsid w:val="003F29E8"/>
    <w:rsid w:val="003F5B20"/>
    <w:rsid w:val="0041270A"/>
    <w:rsid w:val="004139CE"/>
    <w:rsid w:val="00430039"/>
    <w:rsid w:val="00443CBB"/>
    <w:rsid w:val="00470213"/>
    <w:rsid w:val="004717F4"/>
    <w:rsid w:val="00486F1D"/>
    <w:rsid w:val="0049311D"/>
    <w:rsid w:val="00493219"/>
    <w:rsid w:val="004A65B2"/>
    <w:rsid w:val="004B63A2"/>
    <w:rsid w:val="004C1AED"/>
    <w:rsid w:val="004C619A"/>
    <w:rsid w:val="004D4A11"/>
    <w:rsid w:val="004E05B4"/>
    <w:rsid w:val="00502A17"/>
    <w:rsid w:val="00507B67"/>
    <w:rsid w:val="005123AB"/>
    <w:rsid w:val="005532AA"/>
    <w:rsid w:val="0056360F"/>
    <w:rsid w:val="00567619"/>
    <w:rsid w:val="00571454"/>
    <w:rsid w:val="005740EE"/>
    <w:rsid w:val="00580803"/>
    <w:rsid w:val="0058210D"/>
    <w:rsid w:val="00584624"/>
    <w:rsid w:val="00590AB2"/>
    <w:rsid w:val="005D3559"/>
    <w:rsid w:val="005D3E3B"/>
    <w:rsid w:val="005D59D2"/>
    <w:rsid w:val="005E5D3A"/>
    <w:rsid w:val="006006A4"/>
    <w:rsid w:val="006023C1"/>
    <w:rsid w:val="006110EA"/>
    <w:rsid w:val="00631FCF"/>
    <w:rsid w:val="00632904"/>
    <w:rsid w:val="00675875"/>
    <w:rsid w:val="006A53CC"/>
    <w:rsid w:val="006B0B82"/>
    <w:rsid w:val="006B5097"/>
    <w:rsid w:val="006B62F1"/>
    <w:rsid w:val="006C0906"/>
    <w:rsid w:val="006F13FC"/>
    <w:rsid w:val="007126B1"/>
    <w:rsid w:val="007405F6"/>
    <w:rsid w:val="00744054"/>
    <w:rsid w:val="007521AD"/>
    <w:rsid w:val="0075289F"/>
    <w:rsid w:val="007540C9"/>
    <w:rsid w:val="00762AF1"/>
    <w:rsid w:val="00762EEF"/>
    <w:rsid w:val="00762F1E"/>
    <w:rsid w:val="0078432C"/>
    <w:rsid w:val="007B36E3"/>
    <w:rsid w:val="007D296B"/>
    <w:rsid w:val="007E5CE2"/>
    <w:rsid w:val="007E6DED"/>
    <w:rsid w:val="0081509D"/>
    <w:rsid w:val="00821BA1"/>
    <w:rsid w:val="00840C02"/>
    <w:rsid w:val="008578D8"/>
    <w:rsid w:val="00880AE7"/>
    <w:rsid w:val="00892610"/>
    <w:rsid w:val="008A1FAA"/>
    <w:rsid w:val="008F1515"/>
    <w:rsid w:val="008F1F54"/>
    <w:rsid w:val="00935009"/>
    <w:rsid w:val="00964289"/>
    <w:rsid w:val="00981880"/>
    <w:rsid w:val="009918B3"/>
    <w:rsid w:val="009B1480"/>
    <w:rsid w:val="009C101A"/>
    <w:rsid w:val="009D5297"/>
    <w:rsid w:val="009F5FDB"/>
    <w:rsid w:val="00A14B62"/>
    <w:rsid w:val="00A161A2"/>
    <w:rsid w:val="00A238E7"/>
    <w:rsid w:val="00A45331"/>
    <w:rsid w:val="00A63165"/>
    <w:rsid w:val="00A63CB3"/>
    <w:rsid w:val="00AA6335"/>
    <w:rsid w:val="00AD0C41"/>
    <w:rsid w:val="00AD7A9A"/>
    <w:rsid w:val="00AF3856"/>
    <w:rsid w:val="00B118E3"/>
    <w:rsid w:val="00B11CA2"/>
    <w:rsid w:val="00B20546"/>
    <w:rsid w:val="00B3336A"/>
    <w:rsid w:val="00B445B2"/>
    <w:rsid w:val="00B65D74"/>
    <w:rsid w:val="00B82CB0"/>
    <w:rsid w:val="00B85467"/>
    <w:rsid w:val="00BB0F23"/>
    <w:rsid w:val="00BB3034"/>
    <w:rsid w:val="00BC26F6"/>
    <w:rsid w:val="00BE043A"/>
    <w:rsid w:val="00BF34F1"/>
    <w:rsid w:val="00BF3BC5"/>
    <w:rsid w:val="00C0601F"/>
    <w:rsid w:val="00C12AD4"/>
    <w:rsid w:val="00C34E8C"/>
    <w:rsid w:val="00C37CBE"/>
    <w:rsid w:val="00C4186F"/>
    <w:rsid w:val="00C77BDB"/>
    <w:rsid w:val="00C85C11"/>
    <w:rsid w:val="00C9563A"/>
    <w:rsid w:val="00CA0E62"/>
    <w:rsid w:val="00CB35CB"/>
    <w:rsid w:val="00CC777B"/>
    <w:rsid w:val="00CD01F3"/>
    <w:rsid w:val="00CD3622"/>
    <w:rsid w:val="00CD76DE"/>
    <w:rsid w:val="00CE38E4"/>
    <w:rsid w:val="00CE7B6C"/>
    <w:rsid w:val="00D32548"/>
    <w:rsid w:val="00D415B0"/>
    <w:rsid w:val="00D427C3"/>
    <w:rsid w:val="00D50E32"/>
    <w:rsid w:val="00D555B4"/>
    <w:rsid w:val="00D84733"/>
    <w:rsid w:val="00DA414C"/>
    <w:rsid w:val="00DA4424"/>
    <w:rsid w:val="00DB2FB5"/>
    <w:rsid w:val="00DC15DD"/>
    <w:rsid w:val="00E06A9A"/>
    <w:rsid w:val="00E174B7"/>
    <w:rsid w:val="00E24B3B"/>
    <w:rsid w:val="00E254C7"/>
    <w:rsid w:val="00E30D8A"/>
    <w:rsid w:val="00E36D90"/>
    <w:rsid w:val="00E67A82"/>
    <w:rsid w:val="00E7098F"/>
    <w:rsid w:val="00E75B5D"/>
    <w:rsid w:val="00E77247"/>
    <w:rsid w:val="00E856C3"/>
    <w:rsid w:val="00E95500"/>
    <w:rsid w:val="00EB3A52"/>
    <w:rsid w:val="00EB60E6"/>
    <w:rsid w:val="00EE15B0"/>
    <w:rsid w:val="00EE5379"/>
    <w:rsid w:val="00F063E8"/>
    <w:rsid w:val="00F06F8D"/>
    <w:rsid w:val="00F15881"/>
    <w:rsid w:val="00F31849"/>
    <w:rsid w:val="00F46EF4"/>
    <w:rsid w:val="00F6735D"/>
    <w:rsid w:val="00FA060E"/>
    <w:rsid w:val="00FA44B4"/>
    <w:rsid w:val="00FC7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C3200"/>
  <w15:chartTrackingRefBased/>
  <w15:docId w15:val="{BE2F04CF-43E6-448C-A68D-5DC4E42F2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11D"/>
  </w:style>
  <w:style w:type="paragraph" w:styleId="Heading1">
    <w:name w:val="heading 1"/>
    <w:basedOn w:val="Normal"/>
    <w:next w:val="Normal"/>
    <w:link w:val="Heading1Char"/>
    <w:uiPriority w:val="9"/>
    <w:qFormat/>
    <w:rsid w:val="004931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931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931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9311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11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9311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9311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9311D"/>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uiPriority w:val="10"/>
    <w:qFormat/>
    <w:rsid w:val="004931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311D"/>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4931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11D"/>
    <w:rPr>
      <w:rFonts w:ascii="Segoe UI" w:hAnsi="Segoe UI" w:cs="Segoe UI"/>
      <w:sz w:val="18"/>
      <w:szCs w:val="18"/>
    </w:rPr>
  </w:style>
  <w:style w:type="paragraph" w:styleId="Subtitle">
    <w:name w:val="Subtitle"/>
    <w:basedOn w:val="Normal"/>
    <w:next w:val="Normal"/>
    <w:link w:val="SubtitleChar"/>
    <w:uiPriority w:val="11"/>
    <w:qFormat/>
    <w:rsid w:val="0049311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9311D"/>
    <w:rPr>
      <w:rFonts w:eastAsiaTheme="minorEastAsia"/>
      <w:color w:val="5A5A5A" w:themeColor="text1" w:themeTint="A5"/>
      <w:spacing w:val="15"/>
    </w:rPr>
  </w:style>
  <w:style w:type="paragraph" w:styleId="ListParagraph">
    <w:name w:val="List Paragraph"/>
    <w:basedOn w:val="Normal"/>
    <w:uiPriority w:val="34"/>
    <w:qFormat/>
    <w:rsid w:val="0049311D"/>
    <w:pPr>
      <w:ind w:left="720"/>
      <w:contextualSpacing/>
    </w:pPr>
  </w:style>
  <w:style w:type="paragraph" w:styleId="Header">
    <w:name w:val="header"/>
    <w:basedOn w:val="Normal"/>
    <w:link w:val="HeaderChar"/>
    <w:uiPriority w:val="99"/>
    <w:unhideWhenUsed/>
    <w:rsid w:val="004931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11D"/>
  </w:style>
  <w:style w:type="paragraph" w:styleId="Footer">
    <w:name w:val="footer"/>
    <w:basedOn w:val="Normal"/>
    <w:link w:val="FooterChar"/>
    <w:uiPriority w:val="99"/>
    <w:unhideWhenUsed/>
    <w:rsid w:val="004931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11D"/>
  </w:style>
  <w:style w:type="character" w:styleId="CommentReference">
    <w:name w:val="annotation reference"/>
    <w:basedOn w:val="DefaultParagraphFont"/>
    <w:uiPriority w:val="99"/>
    <w:semiHidden/>
    <w:unhideWhenUsed/>
    <w:rsid w:val="0049311D"/>
    <w:rPr>
      <w:sz w:val="16"/>
      <w:szCs w:val="16"/>
    </w:rPr>
  </w:style>
  <w:style w:type="paragraph" w:styleId="CommentText">
    <w:name w:val="annotation text"/>
    <w:basedOn w:val="Normal"/>
    <w:link w:val="CommentTextChar"/>
    <w:uiPriority w:val="99"/>
    <w:unhideWhenUsed/>
    <w:rsid w:val="0049311D"/>
    <w:pPr>
      <w:spacing w:line="240" w:lineRule="auto"/>
    </w:pPr>
    <w:rPr>
      <w:sz w:val="20"/>
      <w:szCs w:val="20"/>
    </w:rPr>
  </w:style>
  <w:style w:type="character" w:customStyle="1" w:styleId="CommentTextChar">
    <w:name w:val="Comment Text Char"/>
    <w:basedOn w:val="DefaultParagraphFont"/>
    <w:link w:val="CommentText"/>
    <w:uiPriority w:val="99"/>
    <w:rsid w:val="0049311D"/>
    <w:rPr>
      <w:sz w:val="20"/>
      <w:szCs w:val="20"/>
    </w:rPr>
  </w:style>
  <w:style w:type="paragraph" w:styleId="CommentSubject">
    <w:name w:val="annotation subject"/>
    <w:basedOn w:val="CommentText"/>
    <w:next w:val="CommentText"/>
    <w:link w:val="CommentSubjectChar"/>
    <w:uiPriority w:val="99"/>
    <w:semiHidden/>
    <w:unhideWhenUsed/>
    <w:rsid w:val="0049311D"/>
    <w:rPr>
      <w:b/>
      <w:bCs/>
    </w:rPr>
  </w:style>
  <w:style w:type="character" w:customStyle="1" w:styleId="CommentSubjectChar">
    <w:name w:val="Comment Subject Char"/>
    <w:basedOn w:val="CommentTextChar"/>
    <w:link w:val="CommentSubject"/>
    <w:uiPriority w:val="99"/>
    <w:semiHidden/>
    <w:rsid w:val="0049311D"/>
    <w:rPr>
      <w:b/>
      <w:bCs/>
      <w:sz w:val="20"/>
      <w:szCs w:val="20"/>
    </w:rPr>
  </w:style>
  <w:style w:type="character" w:styleId="Hyperlink">
    <w:name w:val="Hyperlink"/>
    <w:basedOn w:val="DefaultParagraphFont"/>
    <w:uiPriority w:val="99"/>
    <w:unhideWhenUsed/>
    <w:rsid w:val="0049311D"/>
    <w:rPr>
      <w:color w:val="0563C1" w:themeColor="hyperlink"/>
      <w:u w:val="single"/>
    </w:rPr>
  </w:style>
  <w:style w:type="paragraph" w:customStyle="1" w:styleId="EndNoteBibliographyTitle">
    <w:name w:val="EndNote Bibliography Title"/>
    <w:basedOn w:val="Normal"/>
    <w:link w:val="EndNoteBibliographyTitleChar"/>
    <w:rsid w:val="0049311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9311D"/>
    <w:rPr>
      <w:rFonts w:ascii="Calibri" w:hAnsi="Calibri" w:cs="Calibri"/>
      <w:noProof/>
      <w:lang w:val="en-US"/>
    </w:rPr>
  </w:style>
  <w:style w:type="paragraph" w:customStyle="1" w:styleId="EndNoteBibliography">
    <w:name w:val="EndNote Bibliography"/>
    <w:basedOn w:val="Normal"/>
    <w:link w:val="EndNoteBibliographyChar"/>
    <w:rsid w:val="0049311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9311D"/>
    <w:rPr>
      <w:rFonts w:ascii="Calibri" w:hAnsi="Calibri" w:cs="Calibri"/>
      <w:noProof/>
      <w:lang w:val="en-US"/>
    </w:rPr>
  </w:style>
  <w:style w:type="character" w:styleId="FollowedHyperlink">
    <w:name w:val="FollowedHyperlink"/>
    <w:basedOn w:val="DefaultParagraphFont"/>
    <w:uiPriority w:val="99"/>
    <w:semiHidden/>
    <w:unhideWhenUsed/>
    <w:rsid w:val="0049311D"/>
    <w:rPr>
      <w:color w:val="954F72" w:themeColor="followedHyperlink"/>
      <w:u w:val="single"/>
    </w:rPr>
  </w:style>
  <w:style w:type="paragraph" w:styleId="NormalWeb">
    <w:name w:val="Normal (Web)"/>
    <w:basedOn w:val="Normal"/>
    <w:uiPriority w:val="99"/>
    <w:semiHidden/>
    <w:unhideWhenUsed/>
    <w:rsid w:val="0049311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49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text">
    <w:name w:val="title-text"/>
    <w:basedOn w:val="DefaultParagraphFont"/>
    <w:rsid w:val="0049311D"/>
  </w:style>
  <w:style w:type="paragraph" w:styleId="Caption">
    <w:name w:val="caption"/>
    <w:basedOn w:val="Normal"/>
    <w:next w:val="Normal"/>
    <w:uiPriority w:val="35"/>
    <w:unhideWhenUsed/>
    <w:qFormat/>
    <w:rsid w:val="0049311D"/>
    <w:pPr>
      <w:spacing w:after="200" w:line="240" w:lineRule="auto"/>
    </w:pPr>
    <w:rPr>
      <w:i/>
      <w:iCs/>
      <w:color w:val="44546A" w:themeColor="text2"/>
      <w:sz w:val="18"/>
      <w:szCs w:val="18"/>
    </w:rPr>
  </w:style>
  <w:style w:type="paragraph" w:styleId="Revision">
    <w:name w:val="Revision"/>
    <w:hidden/>
    <w:uiPriority w:val="99"/>
    <w:semiHidden/>
    <w:rsid w:val="0049311D"/>
    <w:pPr>
      <w:spacing w:after="0" w:line="240" w:lineRule="auto"/>
    </w:pPr>
  </w:style>
  <w:style w:type="character" w:styleId="LineNumber">
    <w:name w:val="line number"/>
    <w:basedOn w:val="DefaultParagraphFont"/>
    <w:uiPriority w:val="99"/>
    <w:semiHidden/>
    <w:unhideWhenUsed/>
    <w:rsid w:val="0049311D"/>
  </w:style>
  <w:style w:type="character" w:customStyle="1" w:styleId="highwire-cite-journal">
    <w:name w:val="highwire-cite-journal"/>
    <w:basedOn w:val="DefaultParagraphFont"/>
    <w:rsid w:val="0049311D"/>
  </w:style>
  <w:style w:type="character" w:customStyle="1" w:styleId="highwire-cite-published-year">
    <w:name w:val="highwire-cite-published-year"/>
    <w:basedOn w:val="DefaultParagraphFont"/>
    <w:rsid w:val="0049311D"/>
  </w:style>
  <w:style w:type="character" w:customStyle="1" w:styleId="highwire-cite-volume-issue">
    <w:name w:val="highwire-cite-volume-issue"/>
    <w:basedOn w:val="DefaultParagraphFont"/>
    <w:rsid w:val="0049311D"/>
  </w:style>
  <w:style w:type="character" w:customStyle="1" w:styleId="highwire-cite-doi">
    <w:name w:val="highwire-cite-doi"/>
    <w:basedOn w:val="DefaultParagraphFont"/>
    <w:rsid w:val="0049311D"/>
  </w:style>
  <w:style w:type="character" w:customStyle="1" w:styleId="highwire-cite-date">
    <w:name w:val="highwire-cite-date"/>
    <w:basedOn w:val="DefaultParagraphFont"/>
    <w:rsid w:val="0049311D"/>
  </w:style>
  <w:style w:type="character" w:customStyle="1" w:styleId="highwire-cite-article-as">
    <w:name w:val="highwire-cite-article-as"/>
    <w:basedOn w:val="DefaultParagraphFont"/>
    <w:rsid w:val="0049311D"/>
  </w:style>
  <w:style w:type="character" w:customStyle="1" w:styleId="italic">
    <w:name w:val="italic"/>
    <w:basedOn w:val="DefaultParagraphFont"/>
    <w:rsid w:val="0049311D"/>
  </w:style>
  <w:style w:type="character" w:styleId="HTMLCite">
    <w:name w:val="HTML Cite"/>
    <w:basedOn w:val="DefaultParagraphFont"/>
    <w:uiPriority w:val="99"/>
    <w:semiHidden/>
    <w:unhideWhenUsed/>
    <w:rsid w:val="0049311D"/>
    <w:rPr>
      <w:i/>
      <w:iCs/>
    </w:rPr>
  </w:style>
  <w:style w:type="character" w:customStyle="1" w:styleId="cit-pub-date">
    <w:name w:val="cit-pub-date"/>
    <w:basedOn w:val="DefaultParagraphFont"/>
    <w:rsid w:val="0049311D"/>
  </w:style>
  <w:style w:type="character" w:customStyle="1" w:styleId="cit-vol">
    <w:name w:val="cit-vol"/>
    <w:basedOn w:val="DefaultParagraphFont"/>
    <w:rsid w:val="0049311D"/>
  </w:style>
  <w:style w:type="character" w:customStyle="1" w:styleId="cit-fpage">
    <w:name w:val="cit-fpage"/>
    <w:basedOn w:val="DefaultParagraphFont"/>
    <w:rsid w:val="0049311D"/>
  </w:style>
  <w:style w:type="character" w:customStyle="1" w:styleId="tlid-translation">
    <w:name w:val="tlid-translation"/>
    <w:basedOn w:val="DefaultParagraphFont"/>
    <w:rsid w:val="00BB0F23"/>
  </w:style>
  <w:style w:type="paragraph" w:styleId="FootnoteText">
    <w:name w:val="footnote text"/>
    <w:basedOn w:val="Normal"/>
    <w:link w:val="FootnoteTextChar"/>
    <w:uiPriority w:val="99"/>
    <w:semiHidden/>
    <w:unhideWhenUsed/>
    <w:rsid w:val="00B33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336A"/>
    <w:rPr>
      <w:sz w:val="20"/>
      <w:szCs w:val="20"/>
    </w:rPr>
  </w:style>
  <w:style w:type="character" w:styleId="FootnoteReference">
    <w:name w:val="footnote reference"/>
    <w:basedOn w:val="DefaultParagraphFont"/>
    <w:uiPriority w:val="99"/>
    <w:semiHidden/>
    <w:unhideWhenUsed/>
    <w:rsid w:val="00B333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www.journalslibrary.nihr.ac.uk/programmes/h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ri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gamble@liverpool.ac.uk" TargetMode="External"/><Relationship Id="rId4" Type="http://schemas.openxmlformats.org/officeDocument/2006/relationships/settings" Target="settings.xml"/><Relationship Id="rId9" Type="http://schemas.openxmlformats.org/officeDocument/2006/relationships/hyperlink" Target="mailto:S.R.Dodd@liverpool.ac.uk" TargetMode="External"/><Relationship Id="rId14" Type="http://schemas.openxmlformats.org/officeDocument/2006/relationships/hyperlink" Target="http://www.rstud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74C49-89DE-4460-8053-2D9FA0BFB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23</Pages>
  <Words>7163</Words>
  <Characters>40830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Gkioni, Efstathia</dc:creator>
  <cp:keywords/>
  <dc:description/>
  <cp:lastModifiedBy>Gkioni, Efstathia</cp:lastModifiedBy>
  <cp:revision>40</cp:revision>
  <dcterms:created xsi:type="dcterms:W3CDTF">2020-06-21T22:34:00Z</dcterms:created>
  <dcterms:modified xsi:type="dcterms:W3CDTF">2020-06-21T23:39:00Z</dcterms:modified>
</cp:coreProperties>
</file>