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CBAF3" w14:textId="77777777" w:rsidR="00090947" w:rsidRPr="00814F15" w:rsidRDefault="00090947" w:rsidP="00090947">
      <w:pPr>
        <w:pStyle w:val="Articletitle"/>
      </w:pPr>
      <w:r w:rsidRPr="00814F15">
        <w:t>Heritage conservation through planning: A comparison of policies and principles in the UK and China</w:t>
      </w:r>
    </w:p>
    <w:p w14:paraId="034CE016" w14:textId="77777777" w:rsidR="00090947" w:rsidRPr="00814F15" w:rsidRDefault="00090947" w:rsidP="00090947">
      <w:pPr>
        <w:tabs>
          <w:tab w:val="left" w:pos="709"/>
          <w:tab w:val="left" w:pos="1134"/>
        </w:tabs>
        <w:snapToGrid w:val="0"/>
        <w:spacing w:line="360" w:lineRule="auto"/>
        <w:rPr>
          <w:sz w:val="28"/>
        </w:rPr>
      </w:pPr>
      <w:r w:rsidRPr="00814F15">
        <w:rPr>
          <w:sz w:val="28"/>
        </w:rPr>
        <w:t>Fei Chen</w:t>
      </w:r>
      <w:r w:rsidR="004F428E" w:rsidRPr="00814F15">
        <w:rPr>
          <w:vertAlign w:val="superscript"/>
        </w:rPr>
        <w:t>a</w:t>
      </w:r>
      <w:r w:rsidRPr="00814F15">
        <w:t xml:space="preserve">*, </w:t>
      </w:r>
      <w:r w:rsidRPr="00814F15">
        <w:rPr>
          <w:sz w:val="28"/>
        </w:rPr>
        <w:t xml:space="preserve">Carol </w:t>
      </w:r>
      <w:proofErr w:type="spellStart"/>
      <w:r w:rsidRPr="00814F15">
        <w:rPr>
          <w:sz w:val="28"/>
        </w:rPr>
        <w:t>Ludwig</w:t>
      </w:r>
      <w:r w:rsidRPr="00814F15">
        <w:rPr>
          <w:vertAlign w:val="superscript"/>
        </w:rPr>
        <w:t>b</w:t>
      </w:r>
      <w:proofErr w:type="spellEnd"/>
      <w:r w:rsidRPr="00814F15">
        <w:rPr>
          <w:sz w:val="28"/>
        </w:rPr>
        <w:t xml:space="preserve">, Olivier </w:t>
      </w:r>
      <w:proofErr w:type="spellStart"/>
      <w:r w:rsidRPr="00814F15">
        <w:rPr>
          <w:sz w:val="28"/>
        </w:rPr>
        <w:t>Sykes</w:t>
      </w:r>
      <w:r w:rsidRPr="00814F15">
        <w:rPr>
          <w:sz w:val="28"/>
          <w:vertAlign w:val="superscript"/>
        </w:rPr>
        <w:t>c</w:t>
      </w:r>
      <w:proofErr w:type="spellEnd"/>
    </w:p>
    <w:p w14:paraId="373D5D5F" w14:textId="77777777" w:rsidR="00997B0F" w:rsidRPr="00814F15" w:rsidRDefault="00B64FA3" w:rsidP="00A2360E">
      <w:pPr>
        <w:pStyle w:val="Affiliation"/>
      </w:pPr>
      <w:proofErr w:type="spellStart"/>
      <w:r w:rsidRPr="00814F15">
        <w:rPr>
          <w:vertAlign w:val="superscript"/>
        </w:rPr>
        <w:t>a</w:t>
      </w:r>
      <w:r w:rsidR="00090947" w:rsidRPr="00814F15">
        <w:t>School</w:t>
      </w:r>
      <w:proofErr w:type="spellEnd"/>
      <w:r w:rsidR="00090947" w:rsidRPr="00814F15">
        <w:t xml:space="preserve"> of Architecture</w:t>
      </w:r>
      <w:r w:rsidRPr="00814F15">
        <w:t>, University</w:t>
      </w:r>
      <w:r w:rsidR="00090947" w:rsidRPr="00814F15">
        <w:t xml:space="preserve"> of Liverpool, Liverpool, United Kingdom</w:t>
      </w:r>
      <w:r w:rsidRPr="00814F15">
        <w:t xml:space="preserve">; </w:t>
      </w:r>
      <w:proofErr w:type="spellStart"/>
      <w:r w:rsidRPr="00814F15">
        <w:rPr>
          <w:vertAlign w:val="superscript"/>
        </w:rPr>
        <w:t>b</w:t>
      </w:r>
      <w:r w:rsidR="007C3C2C" w:rsidRPr="00814F15">
        <w:t>Department</w:t>
      </w:r>
      <w:proofErr w:type="spellEnd"/>
      <w:r w:rsidR="00090947" w:rsidRPr="00814F15">
        <w:t xml:space="preserve"> of Geography and Planning</w:t>
      </w:r>
      <w:r w:rsidRPr="00814F15">
        <w:t>, University</w:t>
      </w:r>
      <w:r w:rsidR="00090947" w:rsidRPr="00814F15">
        <w:t xml:space="preserve"> of Liverpool, Liverpool</w:t>
      </w:r>
      <w:r w:rsidRPr="00814F15">
        <w:t xml:space="preserve">, </w:t>
      </w:r>
      <w:r w:rsidR="00090947" w:rsidRPr="00814F15">
        <w:t xml:space="preserve">United Kingdom; </w:t>
      </w:r>
      <w:proofErr w:type="spellStart"/>
      <w:r w:rsidR="00090947" w:rsidRPr="00814F15">
        <w:rPr>
          <w:vertAlign w:val="superscript"/>
        </w:rPr>
        <w:t>c</w:t>
      </w:r>
      <w:r w:rsidR="007C3C2C" w:rsidRPr="00814F15">
        <w:t>Department</w:t>
      </w:r>
      <w:proofErr w:type="spellEnd"/>
      <w:r w:rsidR="00090947" w:rsidRPr="00814F15">
        <w:t xml:space="preserve"> of Geography and Planning, University of Liverpool, Liverpool, United Kingdom</w:t>
      </w:r>
    </w:p>
    <w:p w14:paraId="4833D3E4" w14:textId="77777777" w:rsidR="000A4428" w:rsidRPr="00814F15" w:rsidRDefault="005C056D" w:rsidP="00A2360E">
      <w:pPr>
        <w:pStyle w:val="Correspondencedetails"/>
      </w:pPr>
      <w:r w:rsidRPr="00814F15">
        <w:t>*</w:t>
      </w:r>
      <w:r w:rsidR="00090947" w:rsidRPr="00814F15">
        <w:t xml:space="preserve">School of Architecture, </w:t>
      </w:r>
      <w:proofErr w:type="spellStart"/>
      <w:r w:rsidR="00090947" w:rsidRPr="00814F15">
        <w:t>Leverhulme</w:t>
      </w:r>
      <w:proofErr w:type="spellEnd"/>
      <w:r w:rsidR="00090947" w:rsidRPr="00814F15">
        <w:t xml:space="preserve"> Building, University of Liverpool, L69 3ZN, United Kingdom</w:t>
      </w:r>
    </w:p>
    <w:p w14:paraId="07549C29" w14:textId="77777777" w:rsidR="00090947" w:rsidRPr="00814F15" w:rsidRDefault="004D3628" w:rsidP="00A2360E">
      <w:pPr>
        <w:pStyle w:val="Correspondencedetails"/>
      </w:pPr>
      <w:hyperlink r:id="rId9" w:history="1">
        <w:r w:rsidR="0027152A" w:rsidRPr="00814F15">
          <w:rPr>
            <w:rStyle w:val="Hyperlink"/>
          </w:rPr>
          <w:t>Fei.chen@liverpool.ac.uk</w:t>
        </w:r>
      </w:hyperlink>
    </w:p>
    <w:p w14:paraId="53F78B90" w14:textId="77777777" w:rsidR="0027152A" w:rsidRPr="00814F15" w:rsidRDefault="0027152A" w:rsidP="00A2360E">
      <w:pPr>
        <w:pStyle w:val="Correspondencedetails"/>
      </w:pPr>
      <w:r w:rsidRPr="00814F15">
        <w:t>+44 (0)151 794 2620</w:t>
      </w:r>
    </w:p>
    <w:p w14:paraId="5AB1F5C4" w14:textId="77777777" w:rsidR="00814F15" w:rsidRPr="00814F15" w:rsidRDefault="00814F15" w:rsidP="00A2360E">
      <w:pPr>
        <w:pStyle w:val="Correspondencedetails"/>
      </w:pPr>
    </w:p>
    <w:p w14:paraId="782E53F7" w14:textId="77777777" w:rsidR="00814F15" w:rsidRPr="00814F15" w:rsidRDefault="00814F15" w:rsidP="00A2360E">
      <w:pPr>
        <w:pStyle w:val="Correspondencedetails"/>
      </w:pPr>
    </w:p>
    <w:p w14:paraId="24581CEC" w14:textId="77777777" w:rsidR="00814F15" w:rsidRPr="00814F15" w:rsidRDefault="00814F15" w:rsidP="00A2360E">
      <w:pPr>
        <w:pStyle w:val="Correspondencedetails"/>
      </w:pPr>
    </w:p>
    <w:p w14:paraId="635A5CAE" w14:textId="77777777" w:rsidR="00814F15" w:rsidRPr="00814F15" w:rsidRDefault="00814F15" w:rsidP="00A2360E">
      <w:pPr>
        <w:pStyle w:val="Correspondencedetails"/>
      </w:pPr>
    </w:p>
    <w:p w14:paraId="1CA25BFA" w14:textId="77777777" w:rsidR="00814F15" w:rsidRPr="00814F15" w:rsidRDefault="00814F15" w:rsidP="00A2360E">
      <w:pPr>
        <w:pStyle w:val="Correspondencedetails"/>
      </w:pPr>
    </w:p>
    <w:p w14:paraId="1BAF345A" w14:textId="77777777" w:rsidR="00814F15" w:rsidRPr="00814F15" w:rsidRDefault="00814F15" w:rsidP="00A2360E">
      <w:pPr>
        <w:pStyle w:val="Correspondencedetails"/>
      </w:pPr>
    </w:p>
    <w:p w14:paraId="2B7832D1" w14:textId="77777777" w:rsidR="00814F15" w:rsidRPr="00814F15" w:rsidRDefault="00814F15" w:rsidP="00A2360E">
      <w:pPr>
        <w:pStyle w:val="Correspondencedetails"/>
      </w:pPr>
    </w:p>
    <w:p w14:paraId="3D4258C3" w14:textId="77777777" w:rsidR="00814F15" w:rsidRPr="00814F15" w:rsidRDefault="00814F15" w:rsidP="00A2360E">
      <w:pPr>
        <w:pStyle w:val="Correspondencedetails"/>
      </w:pPr>
    </w:p>
    <w:p w14:paraId="35540CB4" w14:textId="77777777" w:rsidR="00814F15" w:rsidRPr="00814F15" w:rsidRDefault="00814F15" w:rsidP="00A2360E">
      <w:pPr>
        <w:pStyle w:val="Correspondencedetails"/>
      </w:pPr>
    </w:p>
    <w:p w14:paraId="74782363" w14:textId="77777777" w:rsidR="00814F15" w:rsidRPr="00814F15" w:rsidRDefault="00814F15" w:rsidP="00A2360E">
      <w:pPr>
        <w:pStyle w:val="Correspondencedetails"/>
      </w:pPr>
    </w:p>
    <w:p w14:paraId="3FF2908A" w14:textId="77777777" w:rsidR="00814F15" w:rsidRPr="00814F15" w:rsidRDefault="00814F15" w:rsidP="00A2360E">
      <w:pPr>
        <w:pStyle w:val="Correspondencedetails"/>
      </w:pPr>
    </w:p>
    <w:p w14:paraId="579FD679" w14:textId="77777777" w:rsidR="00814F15" w:rsidRPr="00814F15" w:rsidRDefault="00814F15" w:rsidP="00A2360E">
      <w:pPr>
        <w:pStyle w:val="Correspondencedetails"/>
      </w:pPr>
    </w:p>
    <w:p w14:paraId="29F3BFB8" w14:textId="77777777" w:rsidR="005452EB" w:rsidRPr="00CC75AD" w:rsidRDefault="005452EB" w:rsidP="005452EB">
      <w:pPr>
        <w:pStyle w:val="Articletitle"/>
      </w:pPr>
      <w:r w:rsidRPr="006446B9">
        <w:lastRenderedPageBreak/>
        <w:t xml:space="preserve">Heritage conservation through planning: A comparison </w:t>
      </w:r>
      <w:r>
        <w:t>of</w:t>
      </w:r>
      <w:r w:rsidRPr="006446B9">
        <w:t xml:space="preserve"> policies</w:t>
      </w:r>
      <w:r>
        <w:t xml:space="preserve"> and principles</w:t>
      </w:r>
      <w:r w:rsidRPr="006446B9">
        <w:t xml:space="preserve"> in </w:t>
      </w:r>
      <w:r>
        <w:t>England</w:t>
      </w:r>
      <w:r w:rsidRPr="006446B9">
        <w:t xml:space="preserve"> and China</w:t>
      </w:r>
    </w:p>
    <w:p w14:paraId="070EAE91" w14:textId="77777777" w:rsidR="005452EB" w:rsidRPr="00335816" w:rsidRDefault="005452EB" w:rsidP="005452EB">
      <w:pPr>
        <w:pStyle w:val="Abstract"/>
      </w:pPr>
      <w:r w:rsidRPr="00335816">
        <w:t xml:space="preserve">This paper presents a comparative study of conservation planning practice between </w:t>
      </w:r>
      <w:r>
        <w:t>England</w:t>
      </w:r>
      <w:r w:rsidRPr="00335816">
        <w:t xml:space="preserve"> and China. It examines conservation policies and relevant plans in two historic cities—Chester, England and </w:t>
      </w:r>
      <w:proofErr w:type="spellStart"/>
      <w:r w:rsidRPr="00335816">
        <w:t>Qingyan</w:t>
      </w:r>
      <w:proofErr w:type="spellEnd"/>
      <w:r w:rsidRPr="00335816">
        <w:t xml:space="preserve">, China. The research aims to contribute to current debates surrounding heritage management globally. </w:t>
      </w:r>
      <w:r>
        <w:t>Three key dimensions of conservation planning are identified:</w:t>
      </w:r>
      <w:r w:rsidRPr="00335816">
        <w:t xml:space="preserve"> the planning tools delivering conservation; the recognition of heritage; </w:t>
      </w:r>
      <w:r>
        <w:t xml:space="preserve">and </w:t>
      </w:r>
      <w:r w:rsidRPr="00335816">
        <w:t>conservation objectives</w:t>
      </w:r>
      <w:r>
        <w:t xml:space="preserve"> and </w:t>
      </w:r>
      <w:r w:rsidRPr="00335816">
        <w:t xml:space="preserve">principles </w:t>
      </w:r>
      <w:r>
        <w:t>pursued</w:t>
      </w:r>
      <w:r w:rsidRPr="00335816">
        <w:t xml:space="preserve">. </w:t>
      </w:r>
      <w:r>
        <w:t xml:space="preserve">These are used to develop </w:t>
      </w:r>
      <w:r w:rsidRPr="00335816">
        <w:t xml:space="preserve">a </w:t>
      </w:r>
      <w:r>
        <w:t>comparative</w:t>
      </w:r>
      <w:r w:rsidRPr="00335816">
        <w:t xml:space="preserve"> framework</w:t>
      </w:r>
      <w:r>
        <w:t>,</w:t>
      </w:r>
      <w:r w:rsidRPr="00335816">
        <w:t xml:space="preserve"> </w:t>
      </w:r>
      <w:r>
        <w:t>which is applied to</w:t>
      </w:r>
      <w:r w:rsidRPr="00335816">
        <w:t xml:space="preserve"> the </w:t>
      </w:r>
      <w:r>
        <w:t>English</w:t>
      </w:r>
      <w:r w:rsidRPr="00335816">
        <w:t xml:space="preserve"> and Chinese cases. </w:t>
      </w:r>
      <w:r>
        <w:t xml:space="preserve">This reveals how the enduring socio-cultural and institutional specificities of the two contexts contribute to moulding approaches to conservation planning practice. The paper argues that international comparative study can elicit such contextual specificities and distinctive </w:t>
      </w:r>
      <w:proofErr w:type="gramStart"/>
      <w:r>
        <w:t>approaches which are often overlooked in nationally</w:t>
      </w:r>
      <w:proofErr w:type="gramEnd"/>
      <w:r>
        <w:t xml:space="preserve"> based research. The understanding of both cases can cultivate international exchanges of experience around conservation planning</w:t>
      </w:r>
      <w:r w:rsidRPr="00335816">
        <w:t>.</w:t>
      </w:r>
    </w:p>
    <w:p w14:paraId="594BB768" w14:textId="77777777" w:rsidR="005452EB" w:rsidRPr="006446B9" w:rsidRDefault="005452EB" w:rsidP="005452EB">
      <w:pPr>
        <w:pStyle w:val="Keywords"/>
      </w:pPr>
      <w:r w:rsidRPr="006446B9">
        <w:t>Keywords: heritage management, conservation planning, conservation principles, conservation policies</w:t>
      </w:r>
    </w:p>
    <w:p w14:paraId="48C7FC9A" w14:textId="77777777" w:rsidR="005452EB" w:rsidRPr="006446B9" w:rsidRDefault="005452EB" w:rsidP="005452EB">
      <w:pPr>
        <w:pStyle w:val="Heading1"/>
        <w:rPr>
          <w:bCs w:val="0"/>
        </w:rPr>
      </w:pPr>
      <w:r w:rsidRPr="006446B9">
        <w:t>Introduction</w:t>
      </w:r>
    </w:p>
    <w:p w14:paraId="3B328865" w14:textId="77777777" w:rsidR="005452EB" w:rsidRDefault="005452EB" w:rsidP="005452EB">
      <w:pPr>
        <w:pStyle w:val="Paragraph"/>
        <w:ind w:firstLine="720"/>
      </w:pPr>
      <w:r>
        <w:t>Since the mid-20</w:t>
      </w:r>
      <w:r w:rsidRPr="006446B9">
        <w:t>th</w:t>
      </w:r>
      <w:r>
        <w:t xml:space="preserve"> century, there has been a significant global rise in the attention given to h</w:t>
      </w:r>
      <w:r w:rsidRPr="008736DA">
        <w:t xml:space="preserve">eritage conservation and management. </w:t>
      </w:r>
      <w:r>
        <w:t xml:space="preserve">This has been coupled with an evolution in </w:t>
      </w:r>
      <w:r w:rsidRPr="008736DA">
        <w:t>understanding</w:t>
      </w:r>
      <w:r>
        <w:t>s</w:t>
      </w:r>
      <w:r w:rsidRPr="008736DA">
        <w:t xml:space="preserve"> of heritage and approaches to managing changes in the historic environment. </w:t>
      </w:r>
      <w:r>
        <w:t>O</w:t>
      </w:r>
      <w:r w:rsidRPr="008736DA">
        <w:t xml:space="preserve">rganisations such as ICOMOS and UNESCO </w:t>
      </w:r>
      <w:r>
        <w:t>have been promoting the sharing of ex</w:t>
      </w:r>
      <w:r w:rsidRPr="008736DA">
        <w:t xml:space="preserve">periences and techniques of conservation worldwide. </w:t>
      </w:r>
      <w:r>
        <w:t xml:space="preserve">Meanwhile </w:t>
      </w:r>
      <w:r w:rsidRPr="008736DA">
        <w:t xml:space="preserve">local practice </w:t>
      </w:r>
      <w:r>
        <w:t xml:space="preserve">has continued to </w:t>
      </w:r>
      <w:r w:rsidRPr="008736DA">
        <w:t xml:space="preserve">operate within </w:t>
      </w:r>
      <w:r>
        <w:t>different</w:t>
      </w:r>
      <w:r w:rsidRPr="008736DA">
        <w:t xml:space="preserve"> socio-economic and political contexts. This is evident in conservation planning </w:t>
      </w:r>
      <w:r>
        <w:t>as</w:t>
      </w:r>
      <w:r w:rsidRPr="008736DA">
        <w:t xml:space="preserve"> a part of urban planning that sets out policies and strategies to </w:t>
      </w:r>
      <w:r>
        <w:t>manage</w:t>
      </w:r>
      <w:r w:rsidRPr="008736DA">
        <w:t xml:space="preserve"> and </w:t>
      </w:r>
      <w:r>
        <w:t>valorise</w:t>
      </w:r>
      <w:r w:rsidRPr="008736DA">
        <w:t xml:space="preserve"> the significance of heritage (</w:t>
      </w:r>
      <w:proofErr w:type="spellStart"/>
      <w:r w:rsidRPr="008736DA">
        <w:t>Zheng</w:t>
      </w:r>
      <w:proofErr w:type="spellEnd"/>
      <w:r w:rsidRPr="008736DA">
        <w:t>, 2007).</w:t>
      </w:r>
      <w:r>
        <w:t xml:space="preserve"> </w:t>
      </w:r>
    </w:p>
    <w:p w14:paraId="1CA76C7A" w14:textId="77777777" w:rsidR="005452EB" w:rsidRDefault="005452EB" w:rsidP="005452EB">
      <w:pPr>
        <w:pStyle w:val="Paragraph"/>
        <w:ind w:firstLine="720"/>
      </w:pPr>
      <w:r>
        <w:lastRenderedPageBreak/>
        <w:t>This present historical juncture is conductive to c</w:t>
      </w:r>
      <w:r w:rsidRPr="008736DA">
        <w:t xml:space="preserve">omparative research in conservation planning </w:t>
      </w:r>
      <w:r>
        <w:t xml:space="preserve">which builds </w:t>
      </w:r>
      <w:r w:rsidRPr="008736DA">
        <w:t>understand</w:t>
      </w:r>
      <w:r>
        <w:t>ings of</w:t>
      </w:r>
      <w:r w:rsidRPr="008736DA">
        <w:t xml:space="preserve"> </w:t>
      </w:r>
      <w:r>
        <w:t>local practices, and promotes critical reflection, learning and where appropriate thoughtful policy transfer among countries (</w:t>
      </w:r>
      <w:proofErr w:type="spellStart"/>
      <w:r>
        <w:t>Nadin</w:t>
      </w:r>
      <w:proofErr w:type="spellEnd"/>
      <w:r>
        <w:t>, 2012). The UN’s International Guidelines on Urban and Territorial Planning call on national governments to ‘(</w:t>
      </w:r>
      <w:proofErr w:type="gramStart"/>
      <w:r>
        <w:t>p)</w:t>
      </w:r>
      <w:proofErr w:type="spellStart"/>
      <w:r>
        <w:t>romote</w:t>
      </w:r>
      <w:proofErr w:type="spellEnd"/>
      <w:proofErr w:type="gramEnd"/>
      <w:r>
        <w:t xml:space="preserve"> the integration of the identification, safeguarding and development of the cultural and natural heritage in urban and territorial planning processes’; and on local authorities to ‘(p)</w:t>
      </w:r>
      <w:proofErr w:type="spellStart"/>
      <w:r>
        <w:t>rotect</w:t>
      </w:r>
      <w:proofErr w:type="spellEnd"/>
      <w:r>
        <w:t xml:space="preserve"> and value the cultural heritage’ </w:t>
      </w:r>
      <w:r w:rsidRPr="000E0DF0">
        <w:t xml:space="preserve">(UN HABITAT, 2015, </w:t>
      </w:r>
      <w:r>
        <w:t>p15, 16</w:t>
      </w:r>
      <w:r w:rsidRPr="000E0DF0">
        <w:t>)</w:t>
      </w:r>
      <w:r>
        <w:t>. Similarly, the signatories of the UN’s New Urban Agenda (</w:t>
      </w:r>
      <w:r w:rsidRPr="00070408">
        <w:t>UN HABITAT, 2017</w:t>
      </w:r>
      <w:r>
        <w:t xml:space="preserve">, p13) commit themselves to the sustainable leveraging of heritage and to highlight ‘the role that heritage plays in rehabilitating and revitalizing urban areas and in strengthening social participation and the exercise of citizenship’.  </w:t>
      </w:r>
    </w:p>
    <w:p w14:paraId="5DF9395E" w14:textId="77777777" w:rsidR="005452EB" w:rsidRPr="008736DA" w:rsidRDefault="005452EB" w:rsidP="005452EB">
      <w:pPr>
        <w:pStyle w:val="Paragraph"/>
      </w:pPr>
      <w:r>
        <w:t>This wider backdrop provides a context for comparative evaluations of how different states address such issues. This may imply large multi-state or multi-team studies, or more focussed bilateral comparisons as in the present paper. T</w:t>
      </w:r>
      <w:r w:rsidRPr="008736DA">
        <w:t>h</w:t>
      </w:r>
      <w:r>
        <w:t xml:space="preserve">e present </w:t>
      </w:r>
      <w:r w:rsidRPr="008736DA">
        <w:t xml:space="preserve">paper compares conservation planning in </w:t>
      </w:r>
      <w:r>
        <w:t>England</w:t>
      </w:r>
      <w:r w:rsidRPr="008736DA">
        <w:t xml:space="preserve"> and in China </w:t>
      </w:r>
      <w:r>
        <w:t xml:space="preserve">and its practice in one place of </w:t>
      </w:r>
      <w:r w:rsidRPr="008736DA">
        <w:t>each country.</w:t>
      </w:r>
      <w:r>
        <w:t xml:space="preserve"> With increasing links between the two countries in research, education and various sectors of the economy (</w:t>
      </w:r>
      <w:r w:rsidRPr="00040865">
        <w:t>Donaldson and Elliot 2015</w:t>
      </w:r>
      <w:r>
        <w:t>), such a comparison is apposite at present. Conservation management and related regeneration strategies and sought after benefits to the cultural and tourist industries are one of the key economic development strategies in both countries.</w:t>
      </w:r>
    </w:p>
    <w:p w14:paraId="3D1ABC11" w14:textId="77777777" w:rsidR="005452EB" w:rsidRPr="006446B9" w:rsidRDefault="005452EB" w:rsidP="005452EB">
      <w:pPr>
        <w:pStyle w:val="Newparagraph"/>
      </w:pPr>
      <w:r>
        <w:t>To structure the analysis, t</w:t>
      </w:r>
      <w:r w:rsidRPr="008736DA">
        <w:t>h</w:t>
      </w:r>
      <w:r>
        <w:t>e</w:t>
      </w:r>
      <w:r w:rsidRPr="008736DA">
        <w:t xml:space="preserve"> paper </w:t>
      </w:r>
      <w:r>
        <w:t>proposes a comparative framework which consists of reviewing three dimensions of conservation planning</w:t>
      </w:r>
      <w:r w:rsidRPr="008736DA">
        <w:t xml:space="preserve">: </w:t>
      </w:r>
      <w:r>
        <w:t>‘the planning tools</w:t>
      </w:r>
      <w:r w:rsidRPr="008736DA">
        <w:t xml:space="preserve"> deliver</w:t>
      </w:r>
      <w:r>
        <w:t>ing</w:t>
      </w:r>
      <w:r w:rsidRPr="008736DA">
        <w:t xml:space="preserve"> conservation</w:t>
      </w:r>
      <w:r>
        <w:t xml:space="preserve">’ (which planning instruments are used to frame and pursue actions in conservation planning?); ‘the recognition of heritage’ (how is heritage </w:t>
      </w:r>
      <w:r>
        <w:lastRenderedPageBreak/>
        <w:t>defined, and what counts as heritage?); and</w:t>
      </w:r>
      <w:r w:rsidRPr="008736DA">
        <w:t xml:space="preserve"> </w:t>
      </w:r>
      <w:r>
        <w:t>‘</w:t>
      </w:r>
      <w:r w:rsidRPr="008736DA">
        <w:t xml:space="preserve">conservation </w:t>
      </w:r>
      <w:r>
        <w:t xml:space="preserve">objectives and </w:t>
      </w:r>
      <w:r w:rsidRPr="008736DA">
        <w:t>principles</w:t>
      </w:r>
      <w:r>
        <w:t>’ (which substantive goals and procedures are aimed for and followed?)</w:t>
      </w:r>
      <w:r w:rsidRPr="008736DA">
        <w:t xml:space="preserve">. </w:t>
      </w:r>
      <w:r>
        <w:t>These dimensions are not exhaustive, but were identified as being key to conservation planning practice</w:t>
      </w:r>
      <w:r w:rsidRPr="00CF73ED">
        <w:t xml:space="preserve"> </w:t>
      </w:r>
      <w:r>
        <w:t>based on a review of existing literature and practice. The comparative study is carried out through a d</w:t>
      </w:r>
      <w:r w:rsidRPr="008736DA">
        <w:t>i</w:t>
      </w:r>
      <w:r>
        <w:t>scourse analysis of relevant policy documents and a review of conservation plans</w:t>
      </w:r>
      <w:r w:rsidRPr="008736DA">
        <w:t xml:space="preserve"> </w:t>
      </w:r>
      <w:r>
        <w:t>of the</w:t>
      </w:r>
      <w:r w:rsidRPr="008736DA">
        <w:t xml:space="preserve"> two cases. </w:t>
      </w:r>
      <w:r>
        <w:t xml:space="preserve">The English case </w:t>
      </w:r>
      <w:r w:rsidRPr="008736DA">
        <w:t xml:space="preserve">Chester </w:t>
      </w:r>
      <w:r>
        <w:t xml:space="preserve">was selected </w:t>
      </w:r>
      <w:r w:rsidRPr="008736DA">
        <w:t xml:space="preserve">due to its </w:t>
      </w:r>
      <w:r>
        <w:t>significance as a site of h</w:t>
      </w:r>
      <w:r w:rsidRPr="008736DA">
        <w:t>eritage conservation since the early 19</w:t>
      </w:r>
      <w:r w:rsidRPr="005418FA">
        <w:rPr>
          <w:vertAlign w:val="superscript"/>
        </w:rPr>
        <w:t>th</w:t>
      </w:r>
      <w:r w:rsidRPr="008736DA">
        <w:t xml:space="preserve"> </w:t>
      </w:r>
      <w:r>
        <w:t>c</w:t>
      </w:r>
      <w:r w:rsidRPr="008736DA">
        <w:t xml:space="preserve">entury. </w:t>
      </w:r>
      <w:r>
        <w:t>T</w:t>
      </w:r>
      <w:r w:rsidRPr="008736DA">
        <w:t xml:space="preserve">he Chinese case </w:t>
      </w:r>
      <w:proofErr w:type="spellStart"/>
      <w:r w:rsidRPr="008736DA">
        <w:t>Qingyan</w:t>
      </w:r>
      <w:proofErr w:type="spellEnd"/>
      <w:r>
        <w:t>,</w:t>
      </w:r>
      <w:r w:rsidRPr="008736DA">
        <w:t xml:space="preserve"> </w:t>
      </w:r>
      <w:r>
        <w:t xml:space="preserve">having </w:t>
      </w:r>
      <w:r w:rsidRPr="00026096">
        <w:t>a similar land area as Chester,</w:t>
      </w:r>
      <w:r>
        <w:t xml:space="preserve"> </w:t>
      </w:r>
      <w:r w:rsidRPr="008736DA">
        <w:t xml:space="preserve">has had national recognition of its historic environment. </w:t>
      </w:r>
    </w:p>
    <w:p w14:paraId="45ADA7C0" w14:textId="77777777" w:rsidR="005452EB" w:rsidRPr="006446B9" w:rsidRDefault="005452EB" w:rsidP="005452EB">
      <w:pPr>
        <w:pStyle w:val="Newparagraph"/>
      </w:pPr>
      <w:r w:rsidRPr="006446B9">
        <w:t>The following sections firstly explain the</w:t>
      </w:r>
      <w:r>
        <w:t xml:space="preserve"> objectives of this study and the</w:t>
      </w:r>
      <w:r w:rsidRPr="006446B9">
        <w:t xml:space="preserve"> </w:t>
      </w:r>
      <w:r>
        <w:t xml:space="preserve">proposed </w:t>
      </w:r>
      <w:r w:rsidRPr="006446B9">
        <w:t xml:space="preserve">framework. Secondly, the </w:t>
      </w:r>
      <w:r>
        <w:t>basis</w:t>
      </w:r>
      <w:r w:rsidRPr="006446B9">
        <w:t xml:space="preserve"> of conservation planning in the two </w:t>
      </w:r>
      <w:r>
        <w:t>contexts</w:t>
      </w:r>
      <w:r w:rsidRPr="006446B9">
        <w:t xml:space="preserve"> is </w:t>
      </w:r>
      <w:r>
        <w:t xml:space="preserve">briefly </w:t>
      </w:r>
      <w:r w:rsidRPr="006446B9">
        <w:t>introduced</w:t>
      </w:r>
      <w:r>
        <w:t xml:space="preserve"> to set the background</w:t>
      </w:r>
      <w:r w:rsidRPr="006446B9">
        <w:t xml:space="preserve">. Thirdly, the case studies of Chester and </w:t>
      </w:r>
      <w:proofErr w:type="spellStart"/>
      <w:r w:rsidRPr="006446B9">
        <w:t>Qingyan</w:t>
      </w:r>
      <w:proofErr w:type="spellEnd"/>
      <w:r w:rsidRPr="006446B9">
        <w:t xml:space="preserve"> are presented</w:t>
      </w:r>
      <w:r>
        <w:t>, followed by a discussion on the</w:t>
      </w:r>
      <w:r w:rsidRPr="006446B9">
        <w:t xml:space="preserve"> commonalities and differences with reference to the</w:t>
      </w:r>
      <w:r>
        <w:t xml:space="preserve"> specific comparative points. The paper concludes to highlight the contributions that the comparative research has made.  </w:t>
      </w:r>
      <w:r w:rsidRPr="006446B9">
        <w:t xml:space="preserve"> </w:t>
      </w:r>
    </w:p>
    <w:p w14:paraId="320946D8" w14:textId="77777777" w:rsidR="005452EB" w:rsidRPr="006446B9" w:rsidRDefault="005452EB" w:rsidP="005452EB">
      <w:pPr>
        <w:pStyle w:val="Heading1"/>
        <w:rPr>
          <w:bCs w:val="0"/>
        </w:rPr>
      </w:pPr>
      <w:r w:rsidRPr="006446B9">
        <w:t>Establishing the comparative framework</w:t>
      </w:r>
    </w:p>
    <w:p w14:paraId="28EF9AFF" w14:textId="77777777" w:rsidR="005452EB" w:rsidRDefault="005452EB" w:rsidP="005452EB">
      <w:pPr>
        <w:pStyle w:val="Paragraph"/>
      </w:pPr>
      <w:r>
        <w:t>There is vast literature on comparative studies of the planning systems and policies in European countries as EU-wide policies and regional strategies penetrate into diverse local practices (Sykes, 2008). This literature also extends to cover areas and regions in the North America. These studies lead to discussions on planning families, planning cultures (</w:t>
      </w:r>
      <w:r w:rsidRPr="00040865">
        <w:t>Keller et al., 1996</w:t>
      </w:r>
      <w:r>
        <w:t xml:space="preserve">; </w:t>
      </w:r>
      <w:proofErr w:type="spellStart"/>
      <w:r>
        <w:t>Othengrafen</w:t>
      </w:r>
      <w:proofErr w:type="spellEnd"/>
      <w:r>
        <w:t>, 2012) and categories that summarise the characteristics of different planning systems and the resulted planning practice (</w:t>
      </w:r>
      <w:r>
        <w:rPr>
          <w:noProof/>
        </w:rPr>
        <w:t>Newman and Thornley 1996, Healey and Williams 1993</w:t>
      </w:r>
      <w:r>
        <w:t xml:space="preserve">). </w:t>
      </w:r>
      <w:proofErr w:type="spellStart"/>
      <w:r>
        <w:t>Nadin</w:t>
      </w:r>
      <w:proofErr w:type="spellEnd"/>
      <w:r>
        <w:t xml:space="preserve"> (</w:t>
      </w:r>
      <w:r w:rsidRPr="00040865">
        <w:t>2012</w:t>
      </w:r>
      <w:r>
        <w:t xml:space="preserve">) commented that comparative studies should not merely be descriptions of planning instruments and procedures but compare the different ways that ‘planning tools and practices are being </w:t>
      </w:r>
      <w:r>
        <w:lastRenderedPageBreak/>
        <w:t xml:space="preserve">adjusted in response to common challenges’ (p2). He went on and argued that international comparison could bring out the often overlooked or take-for-granted cultural and structural factors of planning which would not be made clear in nationally based research, so that it enhanced our understanding and facilitated potential theory building. In light of this, this paper does not offer a comprehensive explanation of the conservation planning instruments and procedures in the two countries which are well reported in literature </w:t>
      </w:r>
      <w:r w:rsidRPr="00040865">
        <w:t>(</w:t>
      </w:r>
      <w:proofErr w:type="spellStart"/>
      <w:r w:rsidRPr="00040865">
        <w:t>Pendlebury</w:t>
      </w:r>
      <w:proofErr w:type="spellEnd"/>
      <w:r>
        <w:t xml:space="preserve">, 2013; </w:t>
      </w:r>
      <w:proofErr w:type="spellStart"/>
      <w:r>
        <w:t>Whitehand</w:t>
      </w:r>
      <w:proofErr w:type="spellEnd"/>
      <w:r>
        <w:t xml:space="preserve"> and </w:t>
      </w:r>
      <w:proofErr w:type="spellStart"/>
      <w:r>
        <w:t>Gu</w:t>
      </w:r>
      <w:proofErr w:type="spellEnd"/>
      <w:r>
        <w:t>, 2007), but intends to capture different interpretations and understandings of the key concepts or principles in the two contexts. Furthermore, both England and China are facing the challenge of heritage preservation and the need for economic development. But their fundamentally different socio-cultural and political conditions determined the differences in the planning tools delivering conservation objectives and actions. Therefore, in our proposed comparative framework, ‘the planning tools’ report on the approaches and funding available for planned actions; the ‘recognition of heritage’ addresses the different understandings of what counts as heritage in the two countries; and ‘the conservation objectives and principles’ focuses on the tension between conservation and economic development as well as the idea of ‘authenticity’ in heritage management. We believe these points of the comparative framework best reveal the outcomes of the comparison.</w:t>
      </w:r>
    </w:p>
    <w:p w14:paraId="0B19E9E7" w14:textId="77777777" w:rsidR="005452EB" w:rsidRDefault="005452EB" w:rsidP="005452EB">
      <w:pPr>
        <w:pStyle w:val="Newparagraph"/>
      </w:pPr>
      <w:r>
        <w:t>This study firstly looks at t</w:t>
      </w:r>
      <w:r w:rsidRPr="00BF45A5">
        <w:t xml:space="preserve">he planning tools delivering conservation </w:t>
      </w:r>
      <w:r>
        <w:t xml:space="preserve">because they set out the content of the other two dimensions of the comparative framework. The tools </w:t>
      </w:r>
      <w:r w:rsidRPr="00BF45A5">
        <w:t xml:space="preserve">vary according to different planning systems. </w:t>
      </w:r>
      <w:r>
        <w:t xml:space="preserve">According to </w:t>
      </w:r>
      <w:r w:rsidRPr="00040865">
        <w:t>Booth (1996, p5),</w:t>
      </w:r>
      <w:r>
        <w:t xml:space="preserve"> when land-use planning emerged in the 20</w:t>
      </w:r>
      <w:r w:rsidRPr="00BF45A5">
        <w:rPr>
          <w:vertAlign w:val="superscript"/>
        </w:rPr>
        <w:t>th</w:t>
      </w:r>
      <w:r>
        <w:t xml:space="preserve"> century, there existed two different types of planning systems that reflected different legal and administrative measures. </w:t>
      </w:r>
      <w:r w:rsidRPr="007F0513">
        <w:t>The</w:t>
      </w:r>
      <w:r w:rsidRPr="00BF45A5">
        <w:t xml:space="preserve"> English planning system can be characterised as a discretionary system</w:t>
      </w:r>
      <w:r>
        <w:t xml:space="preserve"> which is pragmatic, </w:t>
      </w:r>
      <w:r>
        <w:lastRenderedPageBreak/>
        <w:t>based on case law and does not spell out the full basis of decision making in advance</w:t>
      </w:r>
      <w:r w:rsidRPr="007F0513">
        <w:t>;</w:t>
      </w:r>
      <w:r w:rsidRPr="00BF45A5">
        <w:t xml:space="preserve"> while the Chinese system is mainly regulatory</w:t>
      </w:r>
      <w:r>
        <w:t xml:space="preserve">, delivering clear development rights and floor space limits and often building envelope controls (Punter, 2007; </w:t>
      </w:r>
      <w:r w:rsidRPr="00AD3371">
        <w:rPr>
          <w:rFonts w:cstheme="minorHAnsi"/>
          <w:lang w:val="en-US"/>
        </w:rPr>
        <w:t>Reimer</w:t>
      </w:r>
      <w:r>
        <w:rPr>
          <w:rFonts w:cstheme="minorHAnsi"/>
          <w:lang w:val="en-US"/>
        </w:rPr>
        <w:t xml:space="preserve"> et al., 2014</w:t>
      </w:r>
      <w:r>
        <w:t>)</w:t>
      </w:r>
      <w:r w:rsidRPr="00BF45A5">
        <w:t>. The differences in the two systems affect not only the nature and status of conservation policies and plans, but also the power relations among stakeholders.</w:t>
      </w:r>
      <w:r>
        <w:t xml:space="preserve"> </w:t>
      </w:r>
      <w:r w:rsidRPr="00BF45A5">
        <w:t xml:space="preserve"> </w:t>
      </w:r>
      <w:r>
        <w:t xml:space="preserve">            </w:t>
      </w:r>
    </w:p>
    <w:p w14:paraId="7C2EFE68" w14:textId="77777777" w:rsidR="005452EB" w:rsidRPr="008736DA" w:rsidRDefault="005452EB" w:rsidP="005452EB">
      <w:pPr>
        <w:pStyle w:val="Newparagraph"/>
      </w:pPr>
      <w:r>
        <w:t xml:space="preserve">Second, the definition of heritage has evolved over the years in England and the West, from the focus on physical forms in the 1960s, to also include the social aspects </w:t>
      </w:r>
      <w:r w:rsidRPr="008736DA">
        <w:t xml:space="preserve">(Ashworth, 2011; </w:t>
      </w:r>
      <w:proofErr w:type="spellStart"/>
      <w:r w:rsidRPr="008736DA">
        <w:t>Orbasli</w:t>
      </w:r>
      <w:proofErr w:type="spellEnd"/>
      <w:r w:rsidRPr="008736DA">
        <w:t>, 2000)</w:t>
      </w:r>
      <w:r>
        <w:t>, from the grand to the vernacular, from the remote to the recent, and from the material to the intangible (</w:t>
      </w:r>
      <w:proofErr w:type="spellStart"/>
      <w:r>
        <w:t>Lowenthal</w:t>
      </w:r>
      <w:proofErr w:type="spellEnd"/>
      <w:r>
        <w:t xml:space="preserve">, 1988, p14; </w:t>
      </w:r>
      <w:proofErr w:type="spellStart"/>
      <w:r>
        <w:t>Starn</w:t>
      </w:r>
      <w:proofErr w:type="spellEnd"/>
      <w:r>
        <w:t xml:space="preserve">, 2005). </w:t>
      </w:r>
      <w:r w:rsidRPr="008736DA">
        <w:t xml:space="preserve">Since the 1980s, heritage </w:t>
      </w:r>
      <w:r>
        <w:t>has been</w:t>
      </w:r>
      <w:r w:rsidRPr="008736DA">
        <w:t xml:space="preserve"> considered as a cultural practice as opposed to a</w:t>
      </w:r>
      <w:r>
        <w:t>n</w:t>
      </w:r>
      <w:r w:rsidRPr="008736DA">
        <w:t xml:space="preserve"> </w:t>
      </w:r>
      <w:r>
        <w:t xml:space="preserve">inanimate </w:t>
      </w:r>
      <w:r w:rsidRPr="008736DA">
        <w:t>‘thing’ (Smith, 200</w:t>
      </w:r>
      <w:r>
        <w:t>6, p44).</w:t>
      </w:r>
      <w:r w:rsidRPr="008736DA">
        <w:t xml:space="preserve"> The recognition of </w:t>
      </w:r>
      <w:r>
        <w:t xml:space="preserve">how </w:t>
      </w:r>
      <w:r w:rsidRPr="008736DA">
        <w:t>heritage is</w:t>
      </w:r>
      <w:r>
        <w:t xml:space="preserve"> conceived of in different national settings is thus an important aspect for comparison especially given the increasingly value-based definitions of it, which have come to the fore since the mid-20</w:t>
      </w:r>
      <w:r w:rsidRPr="00235AC7">
        <w:rPr>
          <w:vertAlign w:val="superscript"/>
        </w:rPr>
        <w:t>th</w:t>
      </w:r>
      <w:r>
        <w:t xml:space="preserve"> century. Such values reflect</w:t>
      </w:r>
      <w:r w:rsidRPr="008736DA">
        <w:t xml:space="preserve"> a set of qualities and characteristics perceived by individuals or groups (de la Torre and Mason, 2002; Mason, 2002). The commonly recognised values include historic, aesthetic, cultural, symbolic, spiritual, educational, social, economic, political, architectural, recreational values, to name a few (English Heritage, 1997; Frey, 1997; ICOMOS Australia, 1988; </w:t>
      </w:r>
      <w:proofErr w:type="spellStart"/>
      <w:r w:rsidRPr="008736DA">
        <w:t>Lipe</w:t>
      </w:r>
      <w:proofErr w:type="spellEnd"/>
      <w:r w:rsidRPr="008736DA">
        <w:t xml:space="preserve">, 1984; Mason, 2002; Throsby, 2006; Worthing and Bond, 2007). McClelland et al. </w:t>
      </w:r>
      <w:r>
        <w:t>(2013, p589) claim</w:t>
      </w:r>
      <w:r w:rsidRPr="008736DA">
        <w:t xml:space="preserve"> that values are socially constructed and associate</w:t>
      </w:r>
      <w:r>
        <w:t>d</w:t>
      </w:r>
      <w:r w:rsidRPr="008736DA">
        <w:t xml:space="preserve"> with local communities’ intellectual and emotional ties to historic remains (</w:t>
      </w:r>
      <w:proofErr w:type="spellStart"/>
      <w:r w:rsidRPr="008736DA">
        <w:t>Jokilehto</w:t>
      </w:r>
      <w:proofErr w:type="spellEnd"/>
      <w:r w:rsidRPr="008736DA">
        <w:t>, 2006; Jameson, 2008). Heritage is claimed to relate closely to, or help people find, their identity, dignity, personality, and feel secure despite abrupt social changes (ICOMOS, 1967; UNESCO, 1968, 1976). Pearson and Sullivan (1995) suggest that a holistic value-assessment through a participatory and consultative approach is needed</w:t>
      </w:r>
      <w:r>
        <w:t xml:space="preserve"> in heritage management</w:t>
      </w:r>
      <w:r w:rsidRPr="008736DA">
        <w:t xml:space="preserve">. Therefore this research </w:t>
      </w:r>
      <w:r>
        <w:lastRenderedPageBreak/>
        <w:t>unpacks</w:t>
      </w:r>
      <w:r w:rsidRPr="008736DA">
        <w:t xml:space="preserve"> </w:t>
      </w:r>
      <w:r>
        <w:t>the content of conservation plans to understand what is recognised as heritage in the two contexts and how it is identified, designated, and managed through conservation planning</w:t>
      </w:r>
      <w:r w:rsidRPr="008736DA">
        <w:t xml:space="preserve">. </w:t>
      </w:r>
    </w:p>
    <w:p w14:paraId="31E2E487" w14:textId="77777777" w:rsidR="005452EB" w:rsidRPr="006446B9" w:rsidRDefault="005452EB" w:rsidP="005452EB">
      <w:pPr>
        <w:pStyle w:val="Newparagraph"/>
      </w:pPr>
      <w:r>
        <w:t>Third,</w:t>
      </w:r>
      <w:r w:rsidRPr="008736DA">
        <w:t xml:space="preserve"> specific objectives </w:t>
      </w:r>
      <w:r>
        <w:t xml:space="preserve">and principles </w:t>
      </w:r>
      <w:r w:rsidRPr="008736DA">
        <w:t>of conservation plan</w:t>
      </w:r>
      <w:r>
        <w:t>ning in the two countries can help account for the potentially different actions resulted</w:t>
      </w:r>
      <w:r w:rsidRPr="008736DA">
        <w:t xml:space="preserve">. </w:t>
      </w:r>
      <w:r>
        <w:t>In particular, driven by</w:t>
      </w:r>
      <w:r w:rsidRPr="008736DA">
        <w:t xml:space="preserve"> global forces, heritage </w:t>
      </w:r>
      <w:r>
        <w:t>is</w:t>
      </w:r>
      <w:r w:rsidRPr="008736DA">
        <w:t xml:space="preserve"> increasingly transformed into p</w:t>
      </w:r>
      <w:r>
        <w:t>roducts for tourist consumption through a</w:t>
      </w:r>
      <w:r w:rsidRPr="008736DA">
        <w:t xml:space="preserve"> global </w:t>
      </w:r>
      <w:r>
        <w:t>‘heritage</w:t>
      </w:r>
      <w:r w:rsidRPr="008736DA">
        <w:t xml:space="preserve"> industry</w:t>
      </w:r>
      <w:r>
        <w:t>’</w:t>
      </w:r>
      <w:r w:rsidRPr="008736DA">
        <w:t xml:space="preserve"> </w:t>
      </w:r>
      <w:r>
        <w:t>(</w:t>
      </w:r>
      <w:proofErr w:type="spellStart"/>
      <w:r>
        <w:t>Hewison</w:t>
      </w:r>
      <w:proofErr w:type="spellEnd"/>
      <w:r>
        <w:t xml:space="preserve">, </w:t>
      </w:r>
      <w:r w:rsidRPr="008736DA">
        <w:t>1987)</w:t>
      </w:r>
      <w:r>
        <w:t>. Heritage has become a</w:t>
      </w:r>
      <w:r w:rsidRPr="008736DA">
        <w:t xml:space="preserve"> process ‘whereby objects, events, sites, performances and personalities, derived from the past, are transformed into experiences in and for the</w:t>
      </w:r>
      <w:r>
        <w:t xml:space="preserve"> present’ (Ashworth, 2011, p3). This process</w:t>
      </w:r>
      <w:r w:rsidRPr="008736DA">
        <w:t xml:space="preserve"> facilitates the redefinition and reinterpretation of heritage in order to enhance local competitiveness and attractiveness (Nasser, 2003). Tourism becomes the impetus for conservation planning. </w:t>
      </w:r>
      <w:r>
        <w:t xml:space="preserve">Scholars have reported potential problems with the commercialisation of heritage including - disproportionally distributed investment, sanitised history, neglected local values, inflated local economy and damaged environment </w:t>
      </w:r>
      <w:r w:rsidRPr="008736DA">
        <w:t>(Ashworth and Tunbridge, 1990; Jansen-</w:t>
      </w:r>
      <w:proofErr w:type="spellStart"/>
      <w:r w:rsidRPr="008736DA">
        <w:t>Verbeke</w:t>
      </w:r>
      <w:proofErr w:type="spellEnd"/>
      <w:r w:rsidRPr="008736DA">
        <w:t>, 1997; Nasser, 2003</w:t>
      </w:r>
      <w:r>
        <w:t>;</w:t>
      </w:r>
      <w:r w:rsidRPr="008736DA">
        <w:t xml:space="preserve"> Newby, 1994). </w:t>
      </w:r>
      <w:r>
        <w:t xml:space="preserve">The common global </w:t>
      </w:r>
      <w:proofErr w:type="gramStart"/>
      <w:r>
        <w:t>forces</w:t>
      </w:r>
      <w:r w:rsidRPr="00AE4455">
        <w:t xml:space="preserve"> </w:t>
      </w:r>
      <w:r>
        <w:t xml:space="preserve">which foster the </w:t>
      </w:r>
      <w:proofErr w:type="spellStart"/>
      <w:r>
        <w:t>instrumentalisation</w:t>
      </w:r>
      <w:proofErr w:type="spellEnd"/>
      <w:r>
        <w:t xml:space="preserve"> of heritage</w:t>
      </w:r>
      <w:proofErr w:type="gramEnd"/>
      <w:r>
        <w:t xml:space="preserve"> however have attracted very different responses from local practices as part of their strategies for competitiveness and capital accumulation</w:t>
      </w:r>
      <w:r w:rsidRPr="008736DA">
        <w:t>.</w:t>
      </w:r>
      <w:r>
        <w:t xml:space="preserve"> The idea of ‘authenticity’, which refers to originality from a wide range of perspectives (e.g. history, culture, politic, health, ecology </w:t>
      </w:r>
      <w:proofErr w:type="spellStart"/>
      <w:r>
        <w:t>etc</w:t>
      </w:r>
      <w:proofErr w:type="spellEnd"/>
      <w:r>
        <w:t xml:space="preserve">) during the revitalisation process of heritage thus becomes key to such understanding </w:t>
      </w:r>
      <w:r w:rsidRPr="00040865">
        <w:t>(Zhu, 2015</w:t>
      </w:r>
      <w:r>
        <w:t xml:space="preserve">).  </w:t>
      </w:r>
    </w:p>
    <w:p w14:paraId="6865D58C" w14:textId="77777777" w:rsidR="005452EB" w:rsidRPr="006446B9" w:rsidRDefault="005452EB" w:rsidP="005452EB">
      <w:pPr>
        <w:pStyle w:val="Heading1"/>
        <w:rPr>
          <w:bCs w:val="0"/>
        </w:rPr>
      </w:pPr>
      <w:r w:rsidRPr="006446B9">
        <w:t xml:space="preserve">Conservation planning in </w:t>
      </w:r>
      <w:r>
        <w:t>England</w:t>
      </w:r>
    </w:p>
    <w:p w14:paraId="25BE5924" w14:textId="77777777" w:rsidR="005452EB" w:rsidRDefault="005452EB" w:rsidP="005452EB">
      <w:pPr>
        <w:pStyle w:val="Paragraph"/>
      </w:pPr>
      <w:r w:rsidRPr="008736DA">
        <w:t xml:space="preserve">In England, Local Planning Authorities (LPAs) are normally responsible for </w:t>
      </w:r>
      <w:r>
        <w:t>discretionary decision-making</w:t>
      </w:r>
      <w:r w:rsidRPr="008736DA">
        <w:t>, advised by Historic England</w:t>
      </w:r>
      <w:r>
        <w:t xml:space="preserve"> (HE) for matters relating to c</w:t>
      </w:r>
      <w:r w:rsidRPr="00BC76D3">
        <w:t>onserving and enhancing the historic environment</w:t>
      </w:r>
      <w:r w:rsidRPr="008736DA">
        <w:t>. Planners operate using</w:t>
      </w:r>
      <w:r>
        <w:t xml:space="preserve"> the</w:t>
      </w:r>
      <w:r w:rsidRPr="008736DA">
        <w:t xml:space="preserve"> </w:t>
      </w:r>
      <w:r w:rsidRPr="008736DA">
        <w:lastRenderedPageBreak/>
        <w:t>legislation, national planning policy and guidance</w:t>
      </w:r>
      <w:r>
        <w:t xml:space="preserve"> (Ministry of Housing, Communities &amp; Local Government, 2014)</w:t>
      </w:r>
      <w:r w:rsidRPr="008736DA">
        <w:t xml:space="preserve">, HE Practice Advice and their own </w:t>
      </w:r>
      <w:r>
        <w:t>l</w:t>
      </w:r>
      <w:r w:rsidRPr="008736DA">
        <w:t xml:space="preserve">ocal </w:t>
      </w:r>
      <w:r>
        <w:t>p</w:t>
      </w:r>
      <w:r w:rsidRPr="008736DA">
        <w:t xml:space="preserve">lans and any relevant local supplementary planning documents such as </w:t>
      </w:r>
      <w:r>
        <w:t>c</w:t>
      </w:r>
      <w:r w:rsidRPr="008736DA">
        <w:t xml:space="preserve">onservation </w:t>
      </w:r>
      <w:r>
        <w:t>a</w:t>
      </w:r>
      <w:r w:rsidRPr="008736DA">
        <w:t xml:space="preserve">rea </w:t>
      </w:r>
      <w:r>
        <w:t>c</w:t>
      </w:r>
      <w:r w:rsidRPr="008736DA">
        <w:t xml:space="preserve">haracter </w:t>
      </w:r>
      <w:r>
        <w:t>a</w:t>
      </w:r>
      <w:r w:rsidRPr="008736DA">
        <w:t xml:space="preserve">ppraisals and </w:t>
      </w:r>
      <w:r>
        <w:t>m</w:t>
      </w:r>
      <w:r w:rsidRPr="008736DA">
        <w:t xml:space="preserve">anagement </w:t>
      </w:r>
      <w:r>
        <w:t>p</w:t>
      </w:r>
      <w:r w:rsidRPr="008736DA">
        <w:t xml:space="preserve">lans. Local </w:t>
      </w:r>
      <w:r>
        <w:t>p</w:t>
      </w:r>
      <w:r w:rsidRPr="008736DA">
        <w:t xml:space="preserve">lans are statutory and set out planning policies for making planning decisions in their area. They may also direct developers to other relevant guidance documents </w:t>
      </w:r>
      <w:r>
        <w:t xml:space="preserve">(non-statutory) </w:t>
      </w:r>
      <w:r w:rsidRPr="008736DA">
        <w:t xml:space="preserve">that they must </w:t>
      </w:r>
      <w:r>
        <w:t>take into account if they wish to maximise the chances of gaining planning consent for development proposals</w:t>
      </w:r>
      <w:r w:rsidRPr="008736DA">
        <w:t>.</w:t>
      </w:r>
      <w:r>
        <w:t xml:space="preserve"> Conservation planning policy in England, therefore, provides a framework to be used to manage change in historic environments and respond appropriately to development pressure or investment opportunities.</w:t>
      </w:r>
      <w:r w:rsidRPr="008736DA">
        <w:t xml:space="preserve"> </w:t>
      </w:r>
    </w:p>
    <w:p w14:paraId="126E8888" w14:textId="77777777" w:rsidR="005452EB" w:rsidRDefault="005452EB" w:rsidP="005452EB">
      <w:pPr>
        <w:pStyle w:val="Newparagraph"/>
      </w:pPr>
      <w:r>
        <w:t xml:space="preserve">Within this planning system, heritage is managed through </w:t>
      </w:r>
      <w:r w:rsidRPr="008736DA">
        <w:t xml:space="preserve">listed buildings and </w:t>
      </w:r>
      <w:r>
        <w:t>designated c</w:t>
      </w:r>
      <w:r w:rsidRPr="008736DA">
        <w:t xml:space="preserve">onservation </w:t>
      </w:r>
      <w:r>
        <w:t>a</w:t>
      </w:r>
      <w:r w:rsidRPr="008736DA">
        <w:t xml:space="preserve">reas, </w:t>
      </w:r>
      <w:r>
        <w:t xml:space="preserve">as well as </w:t>
      </w:r>
      <w:r w:rsidRPr="008736DA">
        <w:t xml:space="preserve">other forms of heritage designation </w:t>
      </w:r>
      <w:r>
        <w:t>regimes</w:t>
      </w:r>
      <w:r w:rsidRPr="00FC7FBB">
        <w:t>.</w:t>
      </w:r>
      <w:r>
        <w:t xml:space="preserve"> </w:t>
      </w:r>
      <w:r w:rsidRPr="008736DA">
        <w:t>The Town and Country Planning Acts of 1945 and 1947 were the first to introduce a duty to compile statutory lists of buildings (Ashworth and Howard, 1999</w:t>
      </w:r>
      <w:r>
        <w:t xml:space="preserve">; </w:t>
      </w:r>
      <w:r w:rsidRPr="008736DA">
        <w:t>Hobson, 2004; While, 2007)</w:t>
      </w:r>
      <w:r>
        <w:t>,</w:t>
      </w:r>
      <w:r w:rsidRPr="008736DA">
        <w:t xml:space="preserve"> classified </w:t>
      </w:r>
      <w:r>
        <w:t>based on their</w:t>
      </w:r>
      <w:r w:rsidRPr="008736DA">
        <w:t xml:space="preserve"> architectural, artistic and historic interest</w:t>
      </w:r>
      <w:r>
        <w:t xml:space="preserve"> </w:t>
      </w:r>
      <w:r w:rsidRPr="008736DA">
        <w:t>(Boland, 1998).</w:t>
      </w:r>
      <w:r>
        <w:t xml:space="preserve"> The criteria for buildings to be qualified for the listing status extended from merely their age initially </w:t>
      </w:r>
      <w:r w:rsidRPr="008736DA">
        <w:t>(Pickard, 1996)</w:t>
      </w:r>
      <w:r>
        <w:t xml:space="preserve"> to the values they embody (</w:t>
      </w:r>
      <w:proofErr w:type="spellStart"/>
      <w:r w:rsidRPr="008736DA">
        <w:t>Delafons</w:t>
      </w:r>
      <w:proofErr w:type="spellEnd"/>
      <w:r w:rsidRPr="008736DA">
        <w:t>, 1997</w:t>
      </w:r>
      <w:r>
        <w:t xml:space="preserve">; </w:t>
      </w:r>
      <w:r w:rsidRPr="008736DA">
        <w:t>While, 2007</w:t>
      </w:r>
      <w:r>
        <w:t xml:space="preserve">, </w:t>
      </w:r>
      <w:proofErr w:type="spellStart"/>
      <w:r w:rsidRPr="008736DA">
        <w:t>Pendlebury</w:t>
      </w:r>
      <w:proofErr w:type="spellEnd"/>
      <w:r w:rsidRPr="008736DA">
        <w:t>, 2009</w:t>
      </w:r>
      <w:r>
        <w:t xml:space="preserve">). </w:t>
      </w:r>
    </w:p>
    <w:p w14:paraId="357883B4" w14:textId="77777777" w:rsidR="005452EB" w:rsidRDefault="005452EB" w:rsidP="005452EB">
      <w:pPr>
        <w:pStyle w:val="Newparagraph"/>
      </w:pPr>
      <w:r>
        <w:t>Furthermore, the</w:t>
      </w:r>
      <w:r w:rsidRPr="008736DA">
        <w:t xml:space="preserve"> 1967 Civic Amenities Act</w:t>
      </w:r>
      <w:r>
        <w:t xml:space="preserve"> </w:t>
      </w:r>
      <w:r w:rsidRPr="008736DA">
        <w:t xml:space="preserve">imposed a duty on local authorities to designate </w:t>
      </w:r>
      <w:r>
        <w:t>whole c</w:t>
      </w:r>
      <w:r w:rsidRPr="008736DA">
        <w:t xml:space="preserve">onservation </w:t>
      </w:r>
      <w:r>
        <w:t>a</w:t>
      </w:r>
      <w:r w:rsidRPr="00835435">
        <w:t>reas</w:t>
      </w:r>
      <w:r w:rsidRPr="008736DA">
        <w:t xml:space="preserve"> (See Section 69 of the </w:t>
      </w:r>
      <w:r w:rsidRPr="006446B9">
        <w:t xml:space="preserve">Planning Act </w:t>
      </w:r>
      <w:r w:rsidRPr="008736DA">
        <w:t xml:space="preserve">1990). Conservation </w:t>
      </w:r>
      <w:r>
        <w:t>a</w:t>
      </w:r>
      <w:r w:rsidRPr="008736DA">
        <w:t xml:space="preserve">reas reflect </w:t>
      </w:r>
      <w:r w:rsidRPr="00392456">
        <w:t>local</w:t>
      </w:r>
      <w:r w:rsidRPr="008736DA">
        <w:t xml:space="preserve"> distinctiveness and their ‘special interest’ derive</w:t>
      </w:r>
      <w:r>
        <w:t>s</w:t>
      </w:r>
      <w:r w:rsidRPr="008736DA">
        <w:t xml:space="preserve"> from the area’s ‘topography, historical development, archaeological significance and potential, the prevalent building materials of an area, its character and hierarchy of spaces and the quality and relationship of its buildings’ (DoE/DNH, 1994</w:t>
      </w:r>
      <w:r>
        <w:t>,</w:t>
      </w:r>
      <w:r w:rsidRPr="008736DA">
        <w:t xml:space="preserve"> 4.4). </w:t>
      </w:r>
      <w:r>
        <w:t xml:space="preserve">Coupled with this, </w:t>
      </w:r>
      <w:r w:rsidRPr="008736DA">
        <w:t xml:space="preserve">National Planning Policy Guidance for the Historic Environment (PPG15) </w:t>
      </w:r>
      <w:r w:rsidRPr="008736DA">
        <w:lastRenderedPageBreak/>
        <w:t xml:space="preserve">urged a move towards </w:t>
      </w:r>
      <w:r>
        <w:t xml:space="preserve">producing </w:t>
      </w:r>
      <w:r w:rsidRPr="008736DA">
        <w:t xml:space="preserve">formal ‘character assessments’ in order to underpin and justify </w:t>
      </w:r>
      <w:r>
        <w:t>c</w:t>
      </w:r>
      <w:r w:rsidRPr="008736DA">
        <w:t xml:space="preserve">onservation </w:t>
      </w:r>
      <w:r>
        <w:t>a</w:t>
      </w:r>
      <w:r w:rsidRPr="008736DA">
        <w:t xml:space="preserve">rea designations. </w:t>
      </w:r>
      <w:r>
        <w:t>T</w:t>
      </w:r>
      <w:r w:rsidRPr="008736DA">
        <w:t xml:space="preserve">his represented a positive opportunity to move beyond narrow considerations of artistic or architectural quality and towards an understanding of the evolution of an area and the key interrelationships of all its historic components (Boland, 1998). Conservation </w:t>
      </w:r>
      <w:r>
        <w:t>a</w:t>
      </w:r>
      <w:r w:rsidRPr="008736DA">
        <w:t xml:space="preserve">rea </w:t>
      </w:r>
      <w:r>
        <w:t>c</w:t>
      </w:r>
      <w:r w:rsidRPr="008736DA">
        <w:t xml:space="preserve">haracter </w:t>
      </w:r>
      <w:r>
        <w:t>a</w:t>
      </w:r>
      <w:r w:rsidRPr="008736DA">
        <w:t xml:space="preserve">ppraisals </w:t>
      </w:r>
      <w:r>
        <w:t xml:space="preserve">tend to </w:t>
      </w:r>
      <w:r w:rsidRPr="008736DA">
        <w:t>describ</w:t>
      </w:r>
      <w:r>
        <w:t>e</w:t>
      </w:r>
      <w:r w:rsidRPr="008736DA">
        <w:t xml:space="preserve"> what it is about the character or appearance of the area that should be preserved or enhanced. Some appraisals include </w:t>
      </w:r>
      <w:r>
        <w:t>m</w:t>
      </w:r>
      <w:r w:rsidRPr="008736DA">
        <w:t xml:space="preserve">anagement </w:t>
      </w:r>
      <w:r>
        <w:t>p</w:t>
      </w:r>
      <w:r w:rsidRPr="008736DA">
        <w:t xml:space="preserve">lans which set out proposals for protecting the special character of the area, or enhancing that character where there are opportunities to do so. </w:t>
      </w:r>
    </w:p>
    <w:p w14:paraId="6B615001" w14:textId="77777777" w:rsidR="005452EB" w:rsidRPr="008736DA" w:rsidRDefault="005452EB" w:rsidP="005452EB">
      <w:pPr>
        <w:pStyle w:val="Newparagraph"/>
      </w:pPr>
      <w:r w:rsidRPr="008736DA">
        <w:t>As of 201</w:t>
      </w:r>
      <w:r>
        <w:t>6</w:t>
      </w:r>
      <w:r w:rsidRPr="008736DA">
        <w:t xml:space="preserve">, the UK had </w:t>
      </w:r>
      <w:r>
        <w:t>31</w:t>
      </w:r>
      <w:r w:rsidRPr="008736DA">
        <w:t xml:space="preserve"> </w:t>
      </w:r>
      <w:r>
        <w:t xml:space="preserve">cultural, natural and mixed </w:t>
      </w:r>
      <w:r w:rsidRPr="008736DA">
        <w:t>World Heritage Sites</w:t>
      </w:r>
      <w:r>
        <w:t xml:space="preserve"> (UNESCO, </w:t>
      </w:r>
      <w:proofErr w:type="spellStart"/>
      <w:r>
        <w:t>n.d.</w:t>
      </w:r>
      <w:proofErr w:type="spellEnd"/>
      <w:r>
        <w:t>)</w:t>
      </w:r>
      <w:r w:rsidRPr="008736DA">
        <w:t xml:space="preserve">, and England had approximately </w:t>
      </w:r>
      <w:r w:rsidRPr="00274EF2">
        <w:t xml:space="preserve">19,854 </w:t>
      </w:r>
      <w:r>
        <w:t>s</w:t>
      </w:r>
      <w:r w:rsidRPr="008736DA">
        <w:t xml:space="preserve">cheduled </w:t>
      </w:r>
      <w:r>
        <w:t>m</w:t>
      </w:r>
      <w:r w:rsidRPr="008736DA">
        <w:t xml:space="preserve">onuments, </w:t>
      </w:r>
      <w:r w:rsidRPr="00274EF2">
        <w:t>377,587</w:t>
      </w:r>
      <w:r>
        <w:t xml:space="preserve"> l</w:t>
      </w:r>
      <w:r w:rsidRPr="008736DA">
        <w:t xml:space="preserve">isted </w:t>
      </w:r>
      <w:r>
        <w:t>b</w:t>
      </w:r>
      <w:r w:rsidRPr="008736DA">
        <w:t xml:space="preserve">uildings, over 1,600 </w:t>
      </w:r>
      <w:r>
        <w:t>r</w:t>
      </w:r>
      <w:r w:rsidRPr="008736DA">
        <w:t xml:space="preserve">egistered </w:t>
      </w:r>
      <w:r>
        <w:t>p</w:t>
      </w:r>
      <w:r w:rsidRPr="008736DA">
        <w:t xml:space="preserve">arks and </w:t>
      </w:r>
      <w:r>
        <w:t>g</w:t>
      </w:r>
      <w:r w:rsidRPr="008736DA">
        <w:t xml:space="preserve">ardens, </w:t>
      </w:r>
      <w:proofErr w:type="gramStart"/>
      <w:r w:rsidRPr="008736DA">
        <w:t xml:space="preserve">46 </w:t>
      </w:r>
      <w:r>
        <w:t>r</w:t>
      </w:r>
      <w:r w:rsidRPr="008736DA">
        <w:t xml:space="preserve">egistered </w:t>
      </w:r>
      <w:r>
        <w:t>b</w:t>
      </w:r>
      <w:r w:rsidRPr="008736DA">
        <w:t xml:space="preserve">attlefields and </w:t>
      </w:r>
      <w:r>
        <w:t>approximately 7</w:t>
      </w:r>
      <w:r w:rsidRPr="008736DA">
        <w:t xml:space="preserve">,000 </w:t>
      </w:r>
      <w:r>
        <w:t>c</w:t>
      </w:r>
      <w:r w:rsidRPr="008736DA">
        <w:t xml:space="preserve">onservation </w:t>
      </w:r>
      <w:r>
        <w:t>a</w:t>
      </w:r>
      <w:r w:rsidRPr="008736DA">
        <w:t>reas</w:t>
      </w:r>
      <w:proofErr w:type="gramEnd"/>
      <w:r>
        <w:t xml:space="preserve"> (Historic England, </w:t>
      </w:r>
      <w:proofErr w:type="spellStart"/>
      <w:r>
        <w:t>n.d.</w:t>
      </w:r>
      <w:proofErr w:type="spellEnd"/>
      <w:r>
        <w:t>)</w:t>
      </w:r>
      <w:r w:rsidRPr="008736DA">
        <w:t>.</w:t>
      </w:r>
    </w:p>
    <w:p w14:paraId="0F47185F" w14:textId="77777777" w:rsidR="005452EB" w:rsidRDefault="005452EB" w:rsidP="005452EB">
      <w:pPr>
        <w:pStyle w:val="Newparagraph"/>
      </w:pPr>
      <w:r>
        <w:t xml:space="preserve">There are also </w:t>
      </w:r>
      <w:r w:rsidRPr="008736DA">
        <w:t xml:space="preserve">other forms of heritage designation </w:t>
      </w:r>
      <w:r>
        <w:t xml:space="preserve">regimes </w:t>
      </w:r>
      <w:r w:rsidRPr="008736DA">
        <w:t>in England</w:t>
      </w:r>
      <w:r>
        <w:t>. Some local authorities produce a local list of heritage assets (non-statutory non-designated heritage assets). Within the hierarchy of designations, such locally listed buildings and s</w:t>
      </w:r>
      <w:r w:rsidRPr="00FC7FBB">
        <w:t>ites</w:t>
      </w:r>
      <w:r>
        <w:t xml:space="preserve"> fall within the lowest category of protection, carrying least weight within decision-making, although they are often of most importance to local communities (Boland, 1998; Ludwig, 2016)</w:t>
      </w:r>
      <w:r w:rsidRPr="008736DA">
        <w:t xml:space="preserve">. </w:t>
      </w:r>
      <w:r>
        <w:t>F</w:t>
      </w:r>
      <w:r w:rsidRPr="008736DA">
        <w:t>ormally identif</w:t>
      </w:r>
      <w:r>
        <w:t>ying</w:t>
      </w:r>
      <w:r w:rsidRPr="008736DA">
        <w:t xml:space="preserve"> different categories of ‘heritage asset’</w:t>
      </w:r>
      <w:r>
        <w:t>, however,</w:t>
      </w:r>
      <w:r w:rsidRPr="008736DA">
        <w:t xml:space="preserve"> enable</w:t>
      </w:r>
      <w:r>
        <w:t>s</w:t>
      </w:r>
      <w:r w:rsidRPr="008736DA">
        <w:t xml:space="preserve"> their significance to be recorded</w:t>
      </w:r>
      <w:r>
        <w:t xml:space="preserve"> and ensures they are given consideration in planning decision-making.</w:t>
      </w:r>
    </w:p>
    <w:p w14:paraId="357EBE78" w14:textId="77777777" w:rsidR="005452EB" w:rsidRPr="006446B9" w:rsidRDefault="005452EB" w:rsidP="005452EB">
      <w:pPr>
        <w:pStyle w:val="Newparagraph"/>
      </w:pPr>
      <w:r w:rsidRPr="00CB6062">
        <w:t xml:space="preserve">Produced by Historic England (HE, previously named English Heritage </w:t>
      </w:r>
      <w:r>
        <w:t xml:space="preserve">(EH) </w:t>
      </w:r>
      <w:r w:rsidRPr="00CB6062">
        <w:t>before 1</w:t>
      </w:r>
      <w:r w:rsidRPr="006446B9">
        <w:t>st</w:t>
      </w:r>
      <w:r w:rsidRPr="00CB6062">
        <w:t xml:space="preserve"> April 2015), many guidance documents are available for local conservation practice. These include guides covering topics such as </w:t>
      </w:r>
      <w:r>
        <w:t>l</w:t>
      </w:r>
      <w:r w:rsidRPr="00CB6062">
        <w:t xml:space="preserve">ocal </w:t>
      </w:r>
      <w:proofErr w:type="gramStart"/>
      <w:r>
        <w:t>p</w:t>
      </w:r>
      <w:r w:rsidRPr="00CB6062">
        <w:t>lan</w:t>
      </w:r>
      <w:r>
        <w:t>-</w:t>
      </w:r>
      <w:r w:rsidRPr="00CB6062">
        <w:t>making</w:t>
      </w:r>
      <w:proofErr w:type="gramEnd"/>
      <w:r>
        <w:t xml:space="preserve">, </w:t>
      </w:r>
      <w:r w:rsidRPr="00CB6062">
        <w:t>settings and views, tall buildings, and local heritage listing</w:t>
      </w:r>
      <w:r>
        <w:t>.</w:t>
      </w:r>
      <w:r w:rsidRPr="00CB6062">
        <w:t xml:space="preserve"> Moreover, HE prepared 'Conservation </w:t>
      </w:r>
      <w:r w:rsidRPr="00CB6062">
        <w:lastRenderedPageBreak/>
        <w:t>Principles, Policies and Guidance' in 2008</w:t>
      </w:r>
      <w:r>
        <w:t>,</w:t>
      </w:r>
      <w:r w:rsidRPr="00CB6062">
        <w:t xml:space="preserve"> which </w:t>
      </w:r>
      <w:r>
        <w:t>is</w:t>
      </w:r>
      <w:r w:rsidRPr="00CB6062">
        <w:t xml:space="preserve"> the basis </w:t>
      </w:r>
      <w:r>
        <w:t>for</w:t>
      </w:r>
      <w:r w:rsidRPr="00CB6062">
        <w:t xml:space="preserve"> all decisions to be consistently made. Recognising that people value heritage in a multitude of different ways, the document groups </w:t>
      </w:r>
      <w:r>
        <w:t>values</w:t>
      </w:r>
      <w:r w:rsidRPr="00CB6062">
        <w:t xml:space="preserve"> into four overarching </w:t>
      </w:r>
      <w:r>
        <w:t>categories</w:t>
      </w:r>
      <w:r w:rsidRPr="00CB6062">
        <w:t>: evidential, historic, aesthetic and communal. The ‘communal’ value reflects the more intangible aspects of heritage</w:t>
      </w:r>
      <w:r>
        <w:t>,</w:t>
      </w:r>
      <w:r w:rsidRPr="00CB6062">
        <w:t xml:space="preserve"> which relate to meanings, experiences and memories. HE ha</w:t>
      </w:r>
      <w:r>
        <w:t>s</w:t>
      </w:r>
      <w:r w:rsidRPr="00CB6062">
        <w:t xml:space="preserve"> also produced several useful guides to try to reconcile growth and sensitive change with conservation</w:t>
      </w:r>
      <w:r>
        <w:t>,</w:t>
      </w:r>
      <w:r w:rsidRPr="00CB6062">
        <w:t xml:space="preserve"> </w:t>
      </w:r>
      <w:r>
        <w:t>f</w:t>
      </w:r>
      <w:r w:rsidRPr="00CB6062">
        <w:t>or instance, ‘Sustainable Growth for Historic Places’ (English Heritage, 2013</w:t>
      </w:r>
      <w:r>
        <w:t>,</w:t>
      </w:r>
      <w:r w:rsidRPr="00CB6062">
        <w:t xml:space="preserve"> </w:t>
      </w:r>
      <w:r>
        <w:t>p</w:t>
      </w:r>
      <w:r w:rsidRPr="00CB6062">
        <w:t>3)</w:t>
      </w:r>
      <w:proofErr w:type="gramStart"/>
      <w:r w:rsidRPr="00CB6062">
        <w:t>..</w:t>
      </w:r>
      <w:proofErr w:type="gramEnd"/>
    </w:p>
    <w:p w14:paraId="5A5DBFC8" w14:textId="77777777" w:rsidR="005452EB" w:rsidRPr="006446B9" w:rsidRDefault="005452EB" w:rsidP="005452EB">
      <w:pPr>
        <w:pStyle w:val="Heading1"/>
        <w:rPr>
          <w:bCs w:val="0"/>
        </w:rPr>
      </w:pPr>
      <w:r w:rsidRPr="006446B9">
        <w:t>Conservation planning in China</w:t>
      </w:r>
    </w:p>
    <w:p w14:paraId="599352B7" w14:textId="77777777" w:rsidR="005452EB" w:rsidRPr="006446B9" w:rsidRDefault="005452EB" w:rsidP="005452EB">
      <w:pPr>
        <w:pStyle w:val="Paragraph"/>
      </w:pPr>
      <w:r w:rsidRPr="006446B9">
        <w:t>Conservation activities in modern China began with the listing of historic buildings or artefacts in the 1950s (</w:t>
      </w:r>
      <w:proofErr w:type="spellStart"/>
      <w:r w:rsidRPr="006446B9">
        <w:t>Ruan</w:t>
      </w:r>
      <w:proofErr w:type="spellEnd"/>
      <w:r w:rsidRPr="006446B9">
        <w:t xml:space="preserve"> and Sun, 2001). This was followed by a long period of neglect and destruction of the country’s historic remains during the period of political unrest</w:t>
      </w:r>
      <w:r>
        <w:t>,</w:t>
      </w:r>
      <w:r w:rsidRPr="006446B9">
        <w:t xml:space="preserve"> e.g. the Cultural Revolution (1966-1976). China’s present-day conservation practice was legislated for in the Act of the Protection of Cultural Relics (</w:t>
      </w:r>
      <w:proofErr w:type="spellStart"/>
      <w:r w:rsidRPr="00407A2A">
        <w:rPr>
          <w:i/>
        </w:rPr>
        <w:t>Wenwu</w:t>
      </w:r>
      <w:proofErr w:type="spellEnd"/>
      <w:r w:rsidRPr="00407A2A">
        <w:rPr>
          <w:i/>
        </w:rPr>
        <w:t xml:space="preserve"> </w:t>
      </w:r>
      <w:proofErr w:type="spellStart"/>
      <w:r w:rsidRPr="00407A2A">
        <w:rPr>
          <w:i/>
        </w:rPr>
        <w:t>Baohufa</w:t>
      </w:r>
      <w:proofErr w:type="spellEnd"/>
      <w:r w:rsidRPr="006446B9">
        <w:t>) in 1982. In the same year, 24 so-called national Historic and Cultural Cities (</w:t>
      </w:r>
      <w:proofErr w:type="spellStart"/>
      <w:r w:rsidRPr="00407A2A">
        <w:rPr>
          <w:i/>
        </w:rPr>
        <w:t>Lishi</w:t>
      </w:r>
      <w:proofErr w:type="spellEnd"/>
      <w:r w:rsidRPr="00407A2A">
        <w:rPr>
          <w:i/>
        </w:rPr>
        <w:t xml:space="preserve"> </w:t>
      </w:r>
      <w:proofErr w:type="spellStart"/>
      <w:r w:rsidRPr="00407A2A">
        <w:rPr>
          <w:i/>
        </w:rPr>
        <w:t>Wenhua</w:t>
      </w:r>
      <w:proofErr w:type="spellEnd"/>
      <w:r w:rsidRPr="00407A2A">
        <w:rPr>
          <w:i/>
        </w:rPr>
        <w:t xml:space="preserve"> </w:t>
      </w:r>
      <w:proofErr w:type="spellStart"/>
      <w:r w:rsidRPr="00407A2A">
        <w:rPr>
          <w:i/>
        </w:rPr>
        <w:t>Mingcheng</w:t>
      </w:r>
      <w:proofErr w:type="spellEnd"/>
      <w:r w:rsidRPr="006446B9">
        <w:t xml:space="preserve">, HCCs) were identified and a call was issued for appropriate protection of them through planning. </w:t>
      </w:r>
      <w:r>
        <w:t>S</w:t>
      </w:r>
      <w:r w:rsidRPr="006446B9">
        <w:t>ince 2003</w:t>
      </w:r>
      <w:r>
        <w:t>, t</w:t>
      </w:r>
      <w:r w:rsidRPr="006446B9">
        <w:t>he initial listing has been extended to include towns and villages nationally (</w:t>
      </w:r>
      <w:proofErr w:type="spellStart"/>
      <w:r w:rsidRPr="00407A2A">
        <w:rPr>
          <w:i/>
        </w:rPr>
        <w:t>Lishi</w:t>
      </w:r>
      <w:proofErr w:type="spellEnd"/>
      <w:r w:rsidRPr="00407A2A">
        <w:rPr>
          <w:i/>
        </w:rPr>
        <w:t xml:space="preserve"> </w:t>
      </w:r>
      <w:proofErr w:type="spellStart"/>
      <w:r w:rsidRPr="00407A2A">
        <w:rPr>
          <w:i/>
        </w:rPr>
        <w:t>Wenhua</w:t>
      </w:r>
      <w:proofErr w:type="spellEnd"/>
      <w:r w:rsidRPr="00407A2A">
        <w:rPr>
          <w:i/>
        </w:rPr>
        <w:t xml:space="preserve"> </w:t>
      </w:r>
      <w:proofErr w:type="spellStart"/>
      <w:r w:rsidRPr="00407A2A">
        <w:rPr>
          <w:i/>
        </w:rPr>
        <w:t>Mingzhen</w:t>
      </w:r>
      <w:proofErr w:type="spellEnd"/>
      <w:r w:rsidRPr="00407A2A">
        <w:rPr>
          <w:i/>
        </w:rPr>
        <w:t xml:space="preserve"> </w:t>
      </w:r>
      <w:proofErr w:type="spellStart"/>
      <w:r w:rsidRPr="00407A2A">
        <w:rPr>
          <w:i/>
        </w:rPr>
        <w:t>Mingcun</w:t>
      </w:r>
      <w:proofErr w:type="spellEnd"/>
      <w:r w:rsidRPr="006446B9">
        <w:t xml:space="preserve">) as Historic and Cultural Towns and Villages (HCTs and HCVs). By </w:t>
      </w:r>
      <w:r w:rsidRPr="006446B9">
        <w:rPr>
          <w:rFonts w:hint="eastAsia"/>
        </w:rPr>
        <w:t>May</w:t>
      </w:r>
      <w:r w:rsidRPr="006446B9">
        <w:t xml:space="preserve"> 2018, 134 HCCs</w:t>
      </w:r>
      <w:r w:rsidRPr="006446B9">
        <w:rPr>
          <w:rFonts w:hint="eastAsia"/>
        </w:rPr>
        <w:t>, 252</w:t>
      </w:r>
      <w:r w:rsidRPr="006446B9">
        <w:t xml:space="preserve"> HCTs and </w:t>
      </w:r>
      <w:r w:rsidRPr="006446B9">
        <w:rPr>
          <w:rFonts w:hint="eastAsia"/>
        </w:rPr>
        <w:t>276</w:t>
      </w:r>
      <w:r w:rsidRPr="006446B9">
        <w:t xml:space="preserve"> HCVs had been listed. It was not until 1986 that </w:t>
      </w:r>
      <w:proofErr w:type="gramStart"/>
      <w:r w:rsidRPr="006446B9">
        <w:t>area-based conservation was introduced by the State Council</w:t>
      </w:r>
      <w:proofErr w:type="gramEnd"/>
      <w:r>
        <w:t>,</w:t>
      </w:r>
      <w:r w:rsidRPr="006446B9">
        <w:t xml:space="preserve"> and this was also included in the Protection Act 2002 as </w:t>
      </w:r>
      <w:proofErr w:type="spellStart"/>
      <w:r w:rsidRPr="00407A2A">
        <w:rPr>
          <w:i/>
        </w:rPr>
        <w:t>Lishi</w:t>
      </w:r>
      <w:proofErr w:type="spellEnd"/>
      <w:r w:rsidRPr="00407A2A">
        <w:rPr>
          <w:i/>
        </w:rPr>
        <w:t xml:space="preserve"> </w:t>
      </w:r>
      <w:proofErr w:type="spellStart"/>
      <w:r w:rsidRPr="00407A2A">
        <w:rPr>
          <w:i/>
        </w:rPr>
        <w:t>Wenhua</w:t>
      </w:r>
      <w:proofErr w:type="spellEnd"/>
      <w:r w:rsidRPr="00407A2A">
        <w:rPr>
          <w:i/>
        </w:rPr>
        <w:t xml:space="preserve"> </w:t>
      </w:r>
      <w:proofErr w:type="spellStart"/>
      <w:r w:rsidRPr="00407A2A">
        <w:rPr>
          <w:i/>
        </w:rPr>
        <w:t>Jiequ</w:t>
      </w:r>
      <w:proofErr w:type="spellEnd"/>
      <w:r w:rsidRPr="006446B9">
        <w:t xml:space="preserve"> (Historic and Cultural Areas – HCCAs, authors’ translation). By then, a system of three levels of conservation typology ha</w:t>
      </w:r>
      <w:r>
        <w:t>s</w:t>
      </w:r>
      <w:r w:rsidRPr="006446B9">
        <w:t xml:space="preserve"> been formed in China including listed buildings or artefacts, HCCAs and HCCs (or HCTs and HCVs).</w:t>
      </w:r>
    </w:p>
    <w:p w14:paraId="03D92860" w14:textId="77777777" w:rsidR="005452EB" w:rsidRPr="008736DA" w:rsidRDefault="005452EB" w:rsidP="005452EB">
      <w:pPr>
        <w:pStyle w:val="Paragraph"/>
        <w:ind w:firstLine="720"/>
        <w:rPr>
          <w:szCs w:val="22"/>
        </w:rPr>
      </w:pPr>
      <w:r w:rsidRPr="006446B9">
        <w:lastRenderedPageBreak/>
        <w:t xml:space="preserve">At the local level, for HCCAs, HCCs, HCTs and HCVs, </w:t>
      </w:r>
      <w:r>
        <w:t>c</w:t>
      </w:r>
      <w:r w:rsidRPr="006446B9">
        <w:t xml:space="preserve">onservation </w:t>
      </w:r>
      <w:r>
        <w:t>p</w:t>
      </w:r>
      <w:r w:rsidRPr="006446B9">
        <w:t>lans are required to not only identify historic characteristics of the area concerned, but also produce management strategies for their development. A conservation plan may</w:t>
      </w:r>
      <w:r>
        <w:t xml:space="preserve"> be</w:t>
      </w:r>
      <w:r w:rsidRPr="006446B9">
        <w:t xml:space="preserve"> stand-alone or be part of the </w:t>
      </w:r>
      <w:proofErr w:type="spellStart"/>
      <w:r>
        <w:t>m</w:t>
      </w:r>
      <w:r w:rsidRPr="006446B9">
        <w:t>asterplan</w:t>
      </w:r>
      <w:proofErr w:type="spellEnd"/>
      <w:r w:rsidRPr="006446B9">
        <w:t xml:space="preserve"> of the area (Chen, 2016). Urban design plans sometimes are produced with regard to conservation and regeneration strategies of the area, although they are not statutory. The local plan</w:t>
      </w:r>
      <w:r>
        <w:t xml:space="preserve"> </w:t>
      </w:r>
      <w:r w:rsidRPr="006446B9">
        <w:t>making and approval has been guided by a series of documents produced by the Bureau of Cultural Relics (BCR) and the Ministry of Housing and Urban-rural Development (MOHURD</w:t>
      </w:r>
      <w:r w:rsidRPr="008736DA">
        <w:rPr>
          <w:szCs w:val="22"/>
        </w:rPr>
        <w:t>)</w:t>
      </w:r>
      <w:r>
        <w:rPr>
          <w:rStyle w:val="FootnoteReference"/>
          <w:szCs w:val="22"/>
        </w:rPr>
        <w:footnoteReference w:id="1"/>
      </w:r>
      <w:r>
        <w:rPr>
          <w:szCs w:val="22"/>
        </w:rPr>
        <w:t xml:space="preserve"> </w:t>
      </w:r>
      <w:r w:rsidRPr="006446B9">
        <w:rPr>
          <w:szCs w:val="22"/>
        </w:rPr>
        <w:t xml:space="preserve">at the national level. For instance, the BCR launched the </w:t>
      </w:r>
      <w:r w:rsidRPr="006446B9">
        <w:rPr>
          <w:b/>
          <w:szCs w:val="22"/>
        </w:rPr>
        <w:t>Guidelines</w:t>
      </w:r>
      <w:r w:rsidRPr="006446B9">
        <w:rPr>
          <w:szCs w:val="22"/>
        </w:rPr>
        <w:t xml:space="preserve"> for Preparing Conservation Plans for Cultural Relics and the related guidelines for plan-approval (</w:t>
      </w:r>
      <w:proofErr w:type="spellStart"/>
      <w:r w:rsidRPr="006446B9">
        <w:rPr>
          <w:i/>
          <w:szCs w:val="22"/>
        </w:rPr>
        <w:t>Quanguo</w:t>
      </w:r>
      <w:proofErr w:type="spellEnd"/>
      <w:r w:rsidRPr="006446B9">
        <w:rPr>
          <w:i/>
          <w:szCs w:val="22"/>
        </w:rPr>
        <w:t xml:space="preserve"> </w:t>
      </w:r>
      <w:proofErr w:type="spellStart"/>
      <w:r w:rsidRPr="006446B9">
        <w:rPr>
          <w:i/>
          <w:szCs w:val="22"/>
        </w:rPr>
        <w:t>Zhongdian</w:t>
      </w:r>
      <w:proofErr w:type="spellEnd"/>
      <w:r w:rsidRPr="006446B9">
        <w:rPr>
          <w:i/>
          <w:szCs w:val="22"/>
        </w:rPr>
        <w:t xml:space="preserve"> </w:t>
      </w:r>
      <w:proofErr w:type="spellStart"/>
      <w:r w:rsidRPr="006446B9">
        <w:rPr>
          <w:i/>
          <w:szCs w:val="22"/>
        </w:rPr>
        <w:t>Wenwu</w:t>
      </w:r>
      <w:proofErr w:type="spellEnd"/>
      <w:r w:rsidRPr="006446B9">
        <w:rPr>
          <w:i/>
          <w:szCs w:val="22"/>
        </w:rPr>
        <w:t xml:space="preserve"> </w:t>
      </w:r>
      <w:proofErr w:type="spellStart"/>
      <w:r w:rsidRPr="006446B9">
        <w:rPr>
          <w:i/>
          <w:szCs w:val="22"/>
        </w:rPr>
        <w:t>Baohu</w:t>
      </w:r>
      <w:proofErr w:type="spellEnd"/>
      <w:r w:rsidRPr="006446B9">
        <w:rPr>
          <w:i/>
          <w:szCs w:val="22"/>
        </w:rPr>
        <w:t xml:space="preserve"> </w:t>
      </w:r>
      <w:proofErr w:type="spellStart"/>
      <w:r w:rsidRPr="006446B9">
        <w:rPr>
          <w:i/>
          <w:szCs w:val="22"/>
        </w:rPr>
        <w:t>Danwei</w:t>
      </w:r>
      <w:proofErr w:type="spellEnd"/>
      <w:r w:rsidRPr="006446B9">
        <w:rPr>
          <w:i/>
          <w:szCs w:val="22"/>
        </w:rPr>
        <w:t xml:space="preserve"> </w:t>
      </w:r>
      <w:proofErr w:type="spellStart"/>
      <w:r w:rsidRPr="006446B9">
        <w:rPr>
          <w:i/>
          <w:szCs w:val="22"/>
        </w:rPr>
        <w:t>Baohu</w:t>
      </w:r>
      <w:proofErr w:type="spellEnd"/>
      <w:r w:rsidRPr="006446B9">
        <w:rPr>
          <w:i/>
          <w:szCs w:val="22"/>
        </w:rPr>
        <w:t xml:space="preserve"> </w:t>
      </w:r>
      <w:proofErr w:type="spellStart"/>
      <w:r w:rsidRPr="006446B9">
        <w:rPr>
          <w:i/>
          <w:szCs w:val="22"/>
        </w:rPr>
        <w:t>Guihua</w:t>
      </w:r>
      <w:proofErr w:type="spellEnd"/>
      <w:r w:rsidRPr="006446B9">
        <w:rPr>
          <w:i/>
          <w:szCs w:val="22"/>
        </w:rPr>
        <w:t xml:space="preserve"> </w:t>
      </w:r>
      <w:proofErr w:type="spellStart"/>
      <w:r w:rsidRPr="006446B9">
        <w:rPr>
          <w:i/>
          <w:szCs w:val="22"/>
        </w:rPr>
        <w:t>Bianzhi</w:t>
      </w:r>
      <w:proofErr w:type="spellEnd"/>
      <w:r w:rsidRPr="006446B9">
        <w:rPr>
          <w:i/>
          <w:szCs w:val="22"/>
        </w:rPr>
        <w:t xml:space="preserve"> he </w:t>
      </w:r>
      <w:proofErr w:type="spellStart"/>
      <w:r w:rsidRPr="006446B9">
        <w:rPr>
          <w:i/>
          <w:szCs w:val="22"/>
        </w:rPr>
        <w:t>Shenpi</w:t>
      </w:r>
      <w:proofErr w:type="spellEnd"/>
      <w:r w:rsidRPr="006446B9">
        <w:rPr>
          <w:i/>
          <w:szCs w:val="22"/>
        </w:rPr>
        <w:t xml:space="preserve"> </w:t>
      </w:r>
      <w:proofErr w:type="spellStart"/>
      <w:r w:rsidRPr="006446B9">
        <w:rPr>
          <w:i/>
          <w:szCs w:val="22"/>
        </w:rPr>
        <w:t>Banfa</w:t>
      </w:r>
      <w:proofErr w:type="spellEnd"/>
      <w:r w:rsidRPr="006446B9">
        <w:rPr>
          <w:szCs w:val="22"/>
        </w:rPr>
        <w:t xml:space="preserve">) in 2004. MOHURD issued the Conservation </w:t>
      </w:r>
      <w:r w:rsidRPr="006446B9">
        <w:rPr>
          <w:b/>
          <w:szCs w:val="22"/>
        </w:rPr>
        <w:t>Standard</w:t>
      </w:r>
      <w:r w:rsidRPr="006446B9">
        <w:rPr>
          <w:szCs w:val="22"/>
        </w:rPr>
        <w:t xml:space="preserve"> of Historic and Cultural Cities (</w:t>
      </w:r>
      <w:proofErr w:type="spellStart"/>
      <w:r w:rsidRPr="006446B9">
        <w:rPr>
          <w:i/>
          <w:szCs w:val="22"/>
        </w:rPr>
        <w:t>Lishi</w:t>
      </w:r>
      <w:proofErr w:type="spellEnd"/>
      <w:r w:rsidRPr="006446B9">
        <w:rPr>
          <w:i/>
          <w:szCs w:val="22"/>
        </w:rPr>
        <w:t xml:space="preserve"> </w:t>
      </w:r>
      <w:proofErr w:type="spellStart"/>
      <w:r w:rsidRPr="006446B9">
        <w:rPr>
          <w:i/>
          <w:szCs w:val="22"/>
        </w:rPr>
        <w:t>Wenhua</w:t>
      </w:r>
      <w:proofErr w:type="spellEnd"/>
      <w:r w:rsidRPr="006446B9">
        <w:rPr>
          <w:i/>
          <w:szCs w:val="22"/>
        </w:rPr>
        <w:t xml:space="preserve"> </w:t>
      </w:r>
      <w:proofErr w:type="spellStart"/>
      <w:r w:rsidRPr="006446B9">
        <w:rPr>
          <w:i/>
          <w:szCs w:val="22"/>
        </w:rPr>
        <w:t>Mingcheng</w:t>
      </w:r>
      <w:proofErr w:type="spellEnd"/>
      <w:r w:rsidRPr="006446B9">
        <w:rPr>
          <w:i/>
          <w:szCs w:val="22"/>
        </w:rPr>
        <w:t xml:space="preserve"> </w:t>
      </w:r>
      <w:proofErr w:type="spellStart"/>
      <w:r w:rsidRPr="006446B9">
        <w:rPr>
          <w:i/>
          <w:szCs w:val="22"/>
        </w:rPr>
        <w:t>Baohu</w:t>
      </w:r>
      <w:proofErr w:type="spellEnd"/>
      <w:r w:rsidRPr="006446B9">
        <w:rPr>
          <w:i/>
          <w:szCs w:val="22"/>
        </w:rPr>
        <w:t xml:space="preserve"> </w:t>
      </w:r>
      <w:proofErr w:type="spellStart"/>
      <w:r w:rsidRPr="006446B9">
        <w:rPr>
          <w:i/>
          <w:szCs w:val="22"/>
        </w:rPr>
        <w:t>Guihua</w:t>
      </w:r>
      <w:proofErr w:type="spellEnd"/>
      <w:r w:rsidRPr="006446B9">
        <w:rPr>
          <w:i/>
          <w:szCs w:val="22"/>
        </w:rPr>
        <w:t xml:space="preserve"> </w:t>
      </w:r>
      <w:proofErr w:type="spellStart"/>
      <w:r w:rsidRPr="006446B9">
        <w:rPr>
          <w:i/>
          <w:szCs w:val="22"/>
        </w:rPr>
        <w:t>Guifan</w:t>
      </w:r>
      <w:proofErr w:type="spellEnd"/>
      <w:r w:rsidRPr="006446B9">
        <w:rPr>
          <w:i/>
          <w:szCs w:val="22"/>
        </w:rPr>
        <w:t>, GB50357-2005</w:t>
      </w:r>
      <w:r w:rsidRPr="006446B9">
        <w:rPr>
          <w:szCs w:val="22"/>
        </w:rPr>
        <w:t xml:space="preserve">) the year after. The State Council launched the </w:t>
      </w:r>
      <w:r w:rsidRPr="006446B9">
        <w:rPr>
          <w:b/>
          <w:szCs w:val="22"/>
        </w:rPr>
        <w:t>Regulations</w:t>
      </w:r>
      <w:r w:rsidRPr="006446B9">
        <w:rPr>
          <w:szCs w:val="22"/>
        </w:rPr>
        <w:t xml:space="preserve"> on the Protection of Historic and Cultural Cities and Towns (</w:t>
      </w:r>
      <w:proofErr w:type="spellStart"/>
      <w:r w:rsidRPr="006446B9">
        <w:rPr>
          <w:i/>
          <w:szCs w:val="22"/>
        </w:rPr>
        <w:t>Lishi</w:t>
      </w:r>
      <w:proofErr w:type="spellEnd"/>
      <w:r w:rsidRPr="006446B9">
        <w:rPr>
          <w:i/>
          <w:szCs w:val="22"/>
        </w:rPr>
        <w:t xml:space="preserve"> </w:t>
      </w:r>
      <w:proofErr w:type="spellStart"/>
      <w:r w:rsidRPr="006446B9">
        <w:rPr>
          <w:i/>
          <w:szCs w:val="22"/>
        </w:rPr>
        <w:t>Wenhua</w:t>
      </w:r>
      <w:proofErr w:type="spellEnd"/>
      <w:r w:rsidRPr="006446B9">
        <w:rPr>
          <w:i/>
          <w:szCs w:val="22"/>
        </w:rPr>
        <w:t xml:space="preserve"> </w:t>
      </w:r>
      <w:proofErr w:type="spellStart"/>
      <w:r w:rsidRPr="006446B9">
        <w:rPr>
          <w:i/>
          <w:szCs w:val="22"/>
        </w:rPr>
        <w:t>Mingcheng</w:t>
      </w:r>
      <w:proofErr w:type="spellEnd"/>
      <w:r w:rsidRPr="006446B9">
        <w:rPr>
          <w:i/>
          <w:szCs w:val="22"/>
        </w:rPr>
        <w:t xml:space="preserve"> </w:t>
      </w:r>
      <w:proofErr w:type="spellStart"/>
      <w:r w:rsidRPr="006446B9">
        <w:rPr>
          <w:i/>
          <w:szCs w:val="22"/>
        </w:rPr>
        <w:t>Mingzhen</w:t>
      </w:r>
      <w:proofErr w:type="spellEnd"/>
      <w:r w:rsidRPr="006446B9">
        <w:rPr>
          <w:i/>
          <w:szCs w:val="22"/>
        </w:rPr>
        <w:t xml:space="preserve"> </w:t>
      </w:r>
      <w:proofErr w:type="spellStart"/>
      <w:r w:rsidRPr="006446B9">
        <w:rPr>
          <w:i/>
          <w:szCs w:val="22"/>
        </w:rPr>
        <w:t>Mingcun</w:t>
      </w:r>
      <w:proofErr w:type="spellEnd"/>
      <w:r w:rsidRPr="006446B9">
        <w:rPr>
          <w:i/>
          <w:szCs w:val="22"/>
        </w:rPr>
        <w:t xml:space="preserve"> </w:t>
      </w:r>
      <w:proofErr w:type="spellStart"/>
      <w:r w:rsidRPr="006446B9">
        <w:rPr>
          <w:i/>
          <w:szCs w:val="22"/>
        </w:rPr>
        <w:t>Biaohu</w:t>
      </w:r>
      <w:proofErr w:type="spellEnd"/>
      <w:r w:rsidRPr="006446B9">
        <w:rPr>
          <w:i/>
          <w:szCs w:val="22"/>
        </w:rPr>
        <w:t xml:space="preserve"> </w:t>
      </w:r>
      <w:proofErr w:type="spellStart"/>
      <w:r w:rsidRPr="006446B9">
        <w:rPr>
          <w:i/>
          <w:szCs w:val="22"/>
        </w:rPr>
        <w:t>Tiaoli</w:t>
      </w:r>
      <w:proofErr w:type="spellEnd"/>
      <w:r w:rsidRPr="006446B9">
        <w:rPr>
          <w:szCs w:val="22"/>
        </w:rPr>
        <w:t xml:space="preserve">) in 2008. As an explanation document for the aforementioned regulation, the BCR and MOHURD jointly launched the </w:t>
      </w:r>
      <w:r w:rsidRPr="006446B9">
        <w:rPr>
          <w:b/>
          <w:szCs w:val="22"/>
        </w:rPr>
        <w:t>Guidelines</w:t>
      </w:r>
      <w:r w:rsidRPr="006446B9">
        <w:rPr>
          <w:szCs w:val="22"/>
        </w:rPr>
        <w:t xml:space="preserve"> for Preparing Conservation Plans for Historic and Cultural Cities and Towns (</w:t>
      </w:r>
      <w:proofErr w:type="spellStart"/>
      <w:r w:rsidRPr="006446B9">
        <w:rPr>
          <w:i/>
          <w:szCs w:val="22"/>
        </w:rPr>
        <w:t>Lishi</w:t>
      </w:r>
      <w:proofErr w:type="spellEnd"/>
      <w:r w:rsidRPr="006446B9">
        <w:rPr>
          <w:i/>
          <w:szCs w:val="22"/>
        </w:rPr>
        <w:t xml:space="preserve"> </w:t>
      </w:r>
      <w:proofErr w:type="spellStart"/>
      <w:r w:rsidRPr="006446B9">
        <w:rPr>
          <w:i/>
          <w:szCs w:val="22"/>
        </w:rPr>
        <w:t>Wenhua</w:t>
      </w:r>
      <w:proofErr w:type="spellEnd"/>
      <w:r w:rsidRPr="006446B9">
        <w:rPr>
          <w:i/>
          <w:szCs w:val="22"/>
        </w:rPr>
        <w:t xml:space="preserve"> </w:t>
      </w:r>
      <w:proofErr w:type="spellStart"/>
      <w:r w:rsidRPr="006446B9">
        <w:rPr>
          <w:i/>
          <w:szCs w:val="22"/>
        </w:rPr>
        <w:t>Mingcheng</w:t>
      </w:r>
      <w:proofErr w:type="spellEnd"/>
      <w:r w:rsidRPr="006446B9">
        <w:rPr>
          <w:i/>
          <w:szCs w:val="22"/>
        </w:rPr>
        <w:t xml:space="preserve"> </w:t>
      </w:r>
      <w:proofErr w:type="spellStart"/>
      <w:r w:rsidRPr="006446B9">
        <w:rPr>
          <w:i/>
          <w:szCs w:val="22"/>
        </w:rPr>
        <w:t>Baohu</w:t>
      </w:r>
      <w:proofErr w:type="spellEnd"/>
      <w:r w:rsidRPr="006446B9">
        <w:rPr>
          <w:i/>
          <w:szCs w:val="22"/>
        </w:rPr>
        <w:t xml:space="preserve"> </w:t>
      </w:r>
      <w:proofErr w:type="spellStart"/>
      <w:r w:rsidRPr="006446B9">
        <w:rPr>
          <w:i/>
          <w:szCs w:val="22"/>
        </w:rPr>
        <w:t>Guihua</w:t>
      </w:r>
      <w:proofErr w:type="spellEnd"/>
      <w:r w:rsidRPr="006446B9">
        <w:rPr>
          <w:i/>
          <w:szCs w:val="22"/>
        </w:rPr>
        <w:t xml:space="preserve"> </w:t>
      </w:r>
      <w:proofErr w:type="spellStart"/>
      <w:r w:rsidRPr="006446B9">
        <w:rPr>
          <w:i/>
          <w:szCs w:val="22"/>
        </w:rPr>
        <w:t>Bianzhi</w:t>
      </w:r>
      <w:proofErr w:type="spellEnd"/>
      <w:r w:rsidRPr="006446B9">
        <w:rPr>
          <w:i/>
          <w:szCs w:val="22"/>
        </w:rPr>
        <w:t xml:space="preserve"> </w:t>
      </w:r>
      <w:proofErr w:type="spellStart"/>
      <w:r w:rsidRPr="006446B9">
        <w:rPr>
          <w:i/>
          <w:szCs w:val="22"/>
        </w:rPr>
        <w:t>Yaoqiu</w:t>
      </w:r>
      <w:proofErr w:type="spellEnd"/>
      <w:r w:rsidRPr="006446B9">
        <w:rPr>
          <w:szCs w:val="22"/>
        </w:rPr>
        <w:t xml:space="preserve">) in 2012. The guideline claims that HCCAs are significant and need to be accompanied by respective </w:t>
      </w:r>
      <w:r>
        <w:rPr>
          <w:szCs w:val="22"/>
        </w:rPr>
        <w:t>d</w:t>
      </w:r>
      <w:r w:rsidRPr="006446B9">
        <w:rPr>
          <w:szCs w:val="22"/>
        </w:rPr>
        <w:t xml:space="preserve">evelopment </w:t>
      </w:r>
      <w:r>
        <w:rPr>
          <w:szCs w:val="22"/>
        </w:rPr>
        <w:t>c</w:t>
      </w:r>
      <w:r w:rsidRPr="006446B9">
        <w:rPr>
          <w:szCs w:val="22"/>
        </w:rPr>
        <w:t xml:space="preserve">ontrol </w:t>
      </w:r>
      <w:r>
        <w:rPr>
          <w:szCs w:val="22"/>
        </w:rPr>
        <w:t>a</w:t>
      </w:r>
      <w:r w:rsidRPr="006446B9">
        <w:rPr>
          <w:szCs w:val="22"/>
        </w:rPr>
        <w:t>reas (</w:t>
      </w:r>
      <w:proofErr w:type="spellStart"/>
      <w:r w:rsidRPr="006446B9">
        <w:rPr>
          <w:i/>
          <w:szCs w:val="22"/>
        </w:rPr>
        <w:t>Jianshe</w:t>
      </w:r>
      <w:proofErr w:type="spellEnd"/>
      <w:r w:rsidRPr="006446B9">
        <w:rPr>
          <w:i/>
          <w:szCs w:val="22"/>
        </w:rPr>
        <w:t xml:space="preserve"> </w:t>
      </w:r>
      <w:proofErr w:type="spellStart"/>
      <w:r w:rsidRPr="006446B9">
        <w:rPr>
          <w:i/>
          <w:szCs w:val="22"/>
        </w:rPr>
        <w:t>Kongzhiqu</w:t>
      </w:r>
      <w:proofErr w:type="spellEnd"/>
      <w:r w:rsidRPr="006446B9">
        <w:rPr>
          <w:szCs w:val="22"/>
        </w:rPr>
        <w:t xml:space="preserve">) and </w:t>
      </w:r>
      <w:r>
        <w:rPr>
          <w:szCs w:val="22"/>
        </w:rPr>
        <w:t>c</w:t>
      </w:r>
      <w:r w:rsidRPr="006446B9">
        <w:rPr>
          <w:szCs w:val="22"/>
        </w:rPr>
        <w:t xml:space="preserve">haracter </w:t>
      </w:r>
      <w:r>
        <w:rPr>
          <w:szCs w:val="22"/>
        </w:rPr>
        <w:t>c</w:t>
      </w:r>
      <w:r w:rsidRPr="006446B9">
        <w:rPr>
          <w:szCs w:val="22"/>
        </w:rPr>
        <w:t xml:space="preserve">oordinated </w:t>
      </w:r>
      <w:r>
        <w:rPr>
          <w:szCs w:val="22"/>
        </w:rPr>
        <w:t>a</w:t>
      </w:r>
      <w:r w:rsidRPr="006446B9">
        <w:rPr>
          <w:szCs w:val="22"/>
        </w:rPr>
        <w:t>reas (</w:t>
      </w:r>
      <w:proofErr w:type="spellStart"/>
      <w:r w:rsidRPr="006446B9">
        <w:rPr>
          <w:i/>
          <w:szCs w:val="22"/>
        </w:rPr>
        <w:t>fengmao</w:t>
      </w:r>
      <w:proofErr w:type="spellEnd"/>
      <w:r w:rsidRPr="006446B9">
        <w:rPr>
          <w:i/>
          <w:szCs w:val="22"/>
        </w:rPr>
        <w:t xml:space="preserve"> </w:t>
      </w:r>
      <w:proofErr w:type="spellStart"/>
      <w:r w:rsidRPr="006446B9">
        <w:rPr>
          <w:i/>
          <w:szCs w:val="22"/>
        </w:rPr>
        <w:t>xietiaoqu</w:t>
      </w:r>
      <w:proofErr w:type="spellEnd"/>
      <w:r w:rsidRPr="006446B9">
        <w:rPr>
          <w:szCs w:val="22"/>
        </w:rPr>
        <w:t xml:space="preserve">) acting as buffer zones between the conservation </w:t>
      </w:r>
      <w:r>
        <w:rPr>
          <w:szCs w:val="22"/>
        </w:rPr>
        <w:t xml:space="preserve">core </w:t>
      </w:r>
      <w:r w:rsidRPr="006446B9">
        <w:rPr>
          <w:szCs w:val="22"/>
        </w:rPr>
        <w:t xml:space="preserve">areas </w:t>
      </w:r>
      <w:r w:rsidRPr="006446B9">
        <w:rPr>
          <w:szCs w:val="22"/>
        </w:rPr>
        <w:lastRenderedPageBreak/>
        <w:t>and the rest of the city (</w:t>
      </w:r>
      <w:proofErr w:type="spellStart"/>
      <w:r w:rsidRPr="006446B9">
        <w:rPr>
          <w:szCs w:val="22"/>
        </w:rPr>
        <w:t>Whitehand</w:t>
      </w:r>
      <w:proofErr w:type="spellEnd"/>
      <w:r w:rsidRPr="006446B9">
        <w:rPr>
          <w:szCs w:val="22"/>
        </w:rPr>
        <w:t xml:space="preserve"> and </w:t>
      </w:r>
      <w:proofErr w:type="spellStart"/>
      <w:r w:rsidRPr="006446B9">
        <w:rPr>
          <w:szCs w:val="22"/>
        </w:rPr>
        <w:t>Gu</w:t>
      </w:r>
      <w:proofErr w:type="spellEnd"/>
      <w:r w:rsidRPr="006446B9">
        <w:rPr>
          <w:szCs w:val="22"/>
        </w:rPr>
        <w:t>, 2007). Specific control strategies should be established for HCCAs and their buffering areas. Nevertheless, these policies and guidance focus primarily on the procedures and formats of plan</w:t>
      </w:r>
      <w:r>
        <w:rPr>
          <w:szCs w:val="22"/>
        </w:rPr>
        <w:t xml:space="preserve"> </w:t>
      </w:r>
      <w:r w:rsidRPr="006446B9">
        <w:rPr>
          <w:szCs w:val="22"/>
        </w:rPr>
        <w:t>making.</w:t>
      </w:r>
      <w:r>
        <w:rPr>
          <w:szCs w:val="22"/>
        </w:rPr>
        <w:t xml:space="preserve">  </w:t>
      </w:r>
      <w:r w:rsidRPr="008736DA">
        <w:rPr>
          <w:szCs w:val="22"/>
        </w:rPr>
        <w:t xml:space="preserve"> </w:t>
      </w:r>
    </w:p>
    <w:p w14:paraId="3CEEA1F3" w14:textId="77777777" w:rsidR="005452EB" w:rsidRDefault="005452EB" w:rsidP="005452EB">
      <w:pPr>
        <w:pStyle w:val="Newparagraph"/>
      </w:pPr>
      <w:r w:rsidRPr="006446B9">
        <w:t>In China, conservation principles were mainly developed by ICOMOS China from 1997 with assistance from the Getty Conservation Institute and the Australian Heritage Commission</w:t>
      </w:r>
      <w:r>
        <w:t xml:space="preserve">, </w:t>
      </w:r>
      <w:r w:rsidRPr="006446B9">
        <w:t xml:space="preserve">as the </w:t>
      </w:r>
      <w:r w:rsidRPr="006446B9">
        <w:rPr>
          <w:i/>
        </w:rPr>
        <w:t>China Principles</w:t>
      </w:r>
      <w:r w:rsidRPr="006446B9">
        <w:t xml:space="preserve"> (</w:t>
      </w:r>
      <w:proofErr w:type="spellStart"/>
      <w:r w:rsidRPr="006446B9">
        <w:t>Zheng</w:t>
      </w:r>
      <w:proofErr w:type="spellEnd"/>
      <w:r w:rsidRPr="006446B9">
        <w:t xml:space="preserve">, 2007). The </w:t>
      </w:r>
      <w:r w:rsidRPr="006446B9">
        <w:rPr>
          <w:i/>
        </w:rPr>
        <w:t>China Principles</w:t>
      </w:r>
      <w:r w:rsidRPr="006446B9">
        <w:t xml:space="preserve"> were officially promulgated by the State Council in 2000 and adopted in the Protection Act 2002 (</w:t>
      </w:r>
      <w:proofErr w:type="spellStart"/>
      <w:r w:rsidRPr="006446B9">
        <w:t>Zheng</w:t>
      </w:r>
      <w:proofErr w:type="spellEnd"/>
      <w:r w:rsidRPr="006446B9">
        <w:t xml:space="preserve">, 2007). They have articulated China’s practice with international charters and conventions (ICOMOS China, 2000). The </w:t>
      </w:r>
      <w:r w:rsidRPr="006446B9">
        <w:rPr>
          <w:i/>
        </w:rPr>
        <w:t>China Principles</w:t>
      </w:r>
      <w:r w:rsidRPr="006446B9">
        <w:t xml:space="preserve"> stress the historical, artistic and scientific values of heritage and promote minimal intervention and regular maintenance. This is consistent with international concern for authenticity and integrity. The </w:t>
      </w:r>
      <w:r w:rsidRPr="006446B9">
        <w:rPr>
          <w:i/>
        </w:rPr>
        <w:t>China Principles</w:t>
      </w:r>
      <w:r w:rsidRPr="006446B9">
        <w:t xml:space="preserve"> permit minor restoration, major restoration and relocation which however should be well documented and use materials consistent with existing fabric (See 4.31 and 4.32, ICOMOS China, 2000). The document explicitly mentions that reconstruction in situ is ‘an exceptional measure undertaken only in special circumstance’, and the action should pose no damage to ruins and be based on evidence. Conjectural reconstruction is not permitted (See 4.33, ICOMOS China, 2000). Meanwhile, new ideas such as intangible heritage (UNESCO, 2003) have been well received in China. Lists of intangible heritage have been established nationally and enriched over the years. </w:t>
      </w:r>
      <w:r>
        <w:t xml:space="preserve">Table 1 summarises the aforementioned institutional contexts of England and China. </w:t>
      </w:r>
    </w:p>
    <w:p w14:paraId="29C7AE29" w14:textId="77777777" w:rsidR="005452EB" w:rsidRDefault="005452EB" w:rsidP="005452EB">
      <w:pPr>
        <w:pStyle w:val="Newparagraph"/>
        <w:ind w:firstLine="0"/>
      </w:pPr>
      <w:r>
        <w:t>Table 1: Institutional contexts of conservation planning in England and China</w:t>
      </w:r>
    </w:p>
    <w:tbl>
      <w:tblPr>
        <w:tblStyle w:val="PlainTable5"/>
        <w:tblW w:w="0" w:type="auto"/>
        <w:tblLook w:val="04A0" w:firstRow="1" w:lastRow="0" w:firstColumn="1" w:lastColumn="0" w:noHBand="0" w:noVBand="1"/>
      </w:tblPr>
      <w:tblGrid>
        <w:gridCol w:w="1673"/>
        <w:gridCol w:w="3810"/>
        <w:gridCol w:w="3232"/>
      </w:tblGrid>
      <w:tr w:rsidR="005452EB" w:rsidRPr="00040865" w14:paraId="10E731D6" w14:textId="77777777" w:rsidTr="004D362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96" w:type="dxa"/>
          </w:tcPr>
          <w:p w14:paraId="6C712E4A" w14:textId="77777777" w:rsidR="005452EB" w:rsidRPr="00040865" w:rsidRDefault="005452EB" w:rsidP="005452EB">
            <w:pPr>
              <w:rPr>
                <w:sz w:val="20"/>
              </w:rPr>
            </w:pPr>
          </w:p>
        </w:tc>
        <w:tc>
          <w:tcPr>
            <w:tcW w:w="3969" w:type="dxa"/>
          </w:tcPr>
          <w:p w14:paraId="4D09AD17" w14:textId="77777777" w:rsidR="005452EB" w:rsidRPr="00040865" w:rsidRDefault="005452EB" w:rsidP="005452EB">
            <w:pPr>
              <w:cnfStyle w:val="100000000000" w:firstRow="1" w:lastRow="0" w:firstColumn="0" w:lastColumn="0" w:oddVBand="0" w:evenVBand="0" w:oddHBand="0" w:evenHBand="0" w:firstRowFirstColumn="0" w:firstRowLastColumn="0" w:lastRowFirstColumn="0" w:lastRowLastColumn="0"/>
              <w:rPr>
                <w:sz w:val="20"/>
              </w:rPr>
            </w:pPr>
            <w:r w:rsidRPr="00040865">
              <w:rPr>
                <w:sz w:val="20"/>
              </w:rPr>
              <w:t>England</w:t>
            </w:r>
          </w:p>
        </w:tc>
        <w:tc>
          <w:tcPr>
            <w:tcW w:w="3351" w:type="dxa"/>
          </w:tcPr>
          <w:p w14:paraId="07422DE4" w14:textId="77777777" w:rsidR="005452EB" w:rsidRPr="00040865" w:rsidRDefault="005452EB" w:rsidP="005452EB">
            <w:pPr>
              <w:cnfStyle w:val="100000000000" w:firstRow="1" w:lastRow="0" w:firstColumn="0" w:lastColumn="0" w:oddVBand="0" w:evenVBand="0" w:oddHBand="0" w:evenHBand="0" w:firstRowFirstColumn="0" w:firstRowLastColumn="0" w:lastRowFirstColumn="0" w:lastRowLastColumn="0"/>
              <w:rPr>
                <w:sz w:val="20"/>
              </w:rPr>
            </w:pPr>
            <w:r w:rsidRPr="00040865">
              <w:rPr>
                <w:sz w:val="20"/>
              </w:rPr>
              <w:t>China</w:t>
            </w:r>
          </w:p>
        </w:tc>
      </w:tr>
      <w:tr w:rsidR="005452EB" w:rsidRPr="00040865" w14:paraId="4E053F21" w14:textId="77777777" w:rsidTr="004D36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106FA674" w14:textId="77777777" w:rsidR="005452EB" w:rsidRPr="00040865" w:rsidRDefault="005452EB" w:rsidP="005452EB">
            <w:pPr>
              <w:rPr>
                <w:sz w:val="20"/>
              </w:rPr>
            </w:pPr>
            <w:r w:rsidRPr="00040865">
              <w:rPr>
                <w:sz w:val="20"/>
              </w:rPr>
              <w:t xml:space="preserve">Responsible authorities for </w:t>
            </w:r>
            <w:r w:rsidRPr="00040865">
              <w:rPr>
                <w:sz w:val="20"/>
              </w:rPr>
              <w:lastRenderedPageBreak/>
              <w:t>conservation planning</w:t>
            </w:r>
          </w:p>
        </w:tc>
        <w:tc>
          <w:tcPr>
            <w:tcW w:w="3969" w:type="dxa"/>
          </w:tcPr>
          <w:p w14:paraId="26515D19" w14:textId="77777777" w:rsidR="005452EB" w:rsidRPr="00040865" w:rsidRDefault="005452EB" w:rsidP="005452EB">
            <w:pPr>
              <w:cnfStyle w:val="000000100000" w:firstRow="0" w:lastRow="0" w:firstColumn="0" w:lastColumn="0" w:oddVBand="0" w:evenVBand="0" w:oddHBand="1" w:evenHBand="0" w:firstRowFirstColumn="0" w:firstRowLastColumn="0" w:lastRowFirstColumn="0" w:lastRowLastColumn="0"/>
              <w:rPr>
                <w:sz w:val="20"/>
              </w:rPr>
            </w:pPr>
            <w:r w:rsidRPr="00040865">
              <w:rPr>
                <w:sz w:val="20"/>
              </w:rPr>
              <w:lastRenderedPageBreak/>
              <w:t xml:space="preserve">Local Planning Authority; </w:t>
            </w:r>
          </w:p>
          <w:p w14:paraId="1A6D6153" w14:textId="77777777" w:rsidR="005452EB" w:rsidRPr="00040865" w:rsidRDefault="005452EB" w:rsidP="005452EB">
            <w:pPr>
              <w:cnfStyle w:val="000000100000" w:firstRow="0" w:lastRow="0" w:firstColumn="0" w:lastColumn="0" w:oddVBand="0" w:evenVBand="0" w:oddHBand="1" w:evenHBand="0" w:firstRowFirstColumn="0" w:firstRowLastColumn="0" w:lastRowFirstColumn="0" w:lastRowLastColumn="0"/>
              <w:rPr>
                <w:sz w:val="20"/>
              </w:rPr>
            </w:pPr>
            <w:r w:rsidRPr="00040865">
              <w:rPr>
                <w:sz w:val="20"/>
              </w:rPr>
              <w:t>Historical England (HE);</w:t>
            </w:r>
          </w:p>
        </w:tc>
        <w:tc>
          <w:tcPr>
            <w:tcW w:w="3351" w:type="dxa"/>
          </w:tcPr>
          <w:p w14:paraId="713B6D70" w14:textId="77777777" w:rsidR="005452EB" w:rsidRPr="00040865" w:rsidRDefault="005452EB" w:rsidP="005452EB">
            <w:pPr>
              <w:cnfStyle w:val="000000100000" w:firstRow="0" w:lastRow="0" w:firstColumn="0" w:lastColumn="0" w:oddVBand="0" w:evenVBand="0" w:oddHBand="1" w:evenHBand="0" w:firstRowFirstColumn="0" w:firstRowLastColumn="0" w:lastRowFirstColumn="0" w:lastRowLastColumn="0"/>
              <w:rPr>
                <w:sz w:val="20"/>
              </w:rPr>
            </w:pPr>
            <w:r w:rsidRPr="00040865">
              <w:rPr>
                <w:sz w:val="20"/>
              </w:rPr>
              <w:t xml:space="preserve">Local Planning Department; </w:t>
            </w:r>
          </w:p>
          <w:p w14:paraId="0FE25C0C" w14:textId="77777777" w:rsidR="005452EB" w:rsidRPr="00040865" w:rsidRDefault="005452EB" w:rsidP="005452EB">
            <w:pPr>
              <w:cnfStyle w:val="000000100000" w:firstRow="0" w:lastRow="0" w:firstColumn="0" w:lastColumn="0" w:oddVBand="0" w:evenVBand="0" w:oddHBand="1" w:evenHBand="0" w:firstRowFirstColumn="0" w:firstRowLastColumn="0" w:lastRowFirstColumn="0" w:lastRowLastColumn="0"/>
              <w:rPr>
                <w:sz w:val="20"/>
              </w:rPr>
            </w:pPr>
            <w:r w:rsidRPr="00040865">
              <w:rPr>
                <w:sz w:val="20"/>
              </w:rPr>
              <w:t xml:space="preserve">Local Bureau of Cultural Relics; </w:t>
            </w:r>
          </w:p>
          <w:p w14:paraId="79F203A9" w14:textId="77777777" w:rsidR="005452EB" w:rsidRPr="00040865" w:rsidRDefault="005452EB" w:rsidP="005452EB">
            <w:pPr>
              <w:cnfStyle w:val="000000100000" w:firstRow="0" w:lastRow="0" w:firstColumn="0" w:lastColumn="0" w:oddVBand="0" w:evenVBand="0" w:oddHBand="1" w:evenHBand="0" w:firstRowFirstColumn="0" w:firstRowLastColumn="0" w:lastRowFirstColumn="0" w:lastRowLastColumn="0"/>
              <w:rPr>
                <w:sz w:val="20"/>
              </w:rPr>
            </w:pPr>
            <w:r w:rsidRPr="00040865">
              <w:rPr>
                <w:sz w:val="20"/>
              </w:rPr>
              <w:lastRenderedPageBreak/>
              <w:t>National Bureau of Cultural Relics (BCR);</w:t>
            </w:r>
          </w:p>
          <w:p w14:paraId="5483594A" w14:textId="77777777" w:rsidR="005452EB" w:rsidRPr="00040865" w:rsidRDefault="005452EB" w:rsidP="005452EB">
            <w:pPr>
              <w:cnfStyle w:val="000000100000" w:firstRow="0" w:lastRow="0" w:firstColumn="0" w:lastColumn="0" w:oddVBand="0" w:evenVBand="0" w:oddHBand="1" w:evenHBand="0" w:firstRowFirstColumn="0" w:firstRowLastColumn="0" w:lastRowFirstColumn="0" w:lastRowLastColumn="0"/>
              <w:rPr>
                <w:sz w:val="20"/>
              </w:rPr>
            </w:pPr>
            <w:r w:rsidRPr="00040865">
              <w:rPr>
                <w:sz w:val="20"/>
              </w:rPr>
              <w:t>Ministry of Housing and Urban-rural Development;</w:t>
            </w:r>
          </w:p>
        </w:tc>
        <w:bookmarkStart w:id="0" w:name="_GoBack"/>
        <w:bookmarkEnd w:id="0"/>
      </w:tr>
      <w:tr w:rsidR="005452EB" w:rsidRPr="00040865" w14:paraId="2F17D1D5" w14:textId="77777777" w:rsidTr="004D3628">
        <w:tc>
          <w:tcPr>
            <w:cnfStyle w:val="001000000000" w:firstRow="0" w:lastRow="0" w:firstColumn="1" w:lastColumn="0" w:oddVBand="0" w:evenVBand="0" w:oddHBand="0" w:evenHBand="0" w:firstRowFirstColumn="0" w:firstRowLastColumn="0" w:lastRowFirstColumn="0" w:lastRowLastColumn="0"/>
            <w:tcW w:w="1696" w:type="dxa"/>
          </w:tcPr>
          <w:p w14:paraId="3A53A743" w14:textId="77777777" w:rsidR="005452EB" w:rsidRPr="00040865" w:rsidRDefault="005452EB" w:rsidP="005452EB">
            <w:pPr>
              <w:rPr>
                <w:sz w:val="20"/>
              </w:rPr>
            </w:pPr>
            <w:r w:rsidRPr="00040865">
              <w:rPr>
                <w:sz w:val="20"/>
              </w:rPr>
              <w:lastRenderedPageBreak/>
              <w:t>Types of legal documents</w:t>
            </w:r>
          </w:p>
        </w:tc>
        <w:tc>
          <w:tcPr>
            <w:tcW w:w="3969" w:type="dxa"/>
          </w:tcPr>
          <w:p w14:paraId="364479C0" w14:textId="77777777" w:rsidR="005452EB" w:rsidRPr="00040865" w:rsidRDefault="005452EB" w:rsidP="005452EB">
            <w:pPr>
              <w:cnfStyle w:val="000000000000" w:firstRow="0" w:lastRow="0" w:firstColumn="0" w:lastColumn="0" w:oddVBand="0" w:evenVBand="0" w:oddHBand="0" w:evenHBand="0" w:firstRowFirstColumn="0" w:firstRowLastColumn="0" w:lastRowFirstColumn="0" w:lastRowLastColumn="0"/>
              <w:rPr>
                <w:sz w:val="20"/>
              </w:rPr>
            </w:pPr>
            <w:r w:rsidRPr="00040865">
              <w:rPr>
                <w:sz w:val="20"/>
              </w:rPr>
              <w:t>Local Plan;</w:t>
            </w:r>
          </w:p>
          <w:p w14:paraId="7BFF8E5E" w14:textId="77777777" w:rsidR="005452EB" w:rsidRPr="00040865" w:rsidRDefault="005452EB" w:rsidP="005452EB">
            <w:pPr>
              <w:cnfStyle w:val="000000000000" w:firstRow="0" w:lastRow="0" w:firstColumn="0" w:lastColumn="0" w:oddVBand="0" w:evenVBand="0" w:oddHBand="0" w:evenHBand="0" w:firstRowFirstColumn="0" w:firstRowLastColumn="0" w:lastRowFirstColumn="0" w:lastRowLastColumn="0"/>
              <w:rPr>
                <w:sz w:val="20"/>
              </w:rPr>
            </w:pPr>
            <w:r w:rsidRPr="00040865">
              <w:rPr>
                <w:sz w:val="20"/>
              </w:rPr>
              <w:t>Conservation Area Character Appraisal and Management Plan;</w:t>
            </w:r>
          </w:p>
          <w:p w14:paraId="1605A144" w14:textId="77777777" w:rsidR="005452EB" w:rsidRPr="00040865" w:rsidRDefault="005452EB" w:rsidP="005452EB">
            <w:pPr>
              <w:cnfStyle w:val="000000000000" w:firstRow="0" w:lastRow="0" w:firstColumn="0" w:lastColumn="0" w:oddVBand="0" w:evenVBand="0" w:oddHBand="0" w:evenHBand="0" w:firstRowFirstColumn="0" w:firstRowLastColumn="0" w:lastRowFirstColumn="0" w:lastRowLastColumn="0"/>
              <w:rPr>
                <w:sz w:val="20"/>
              </w:rPr>
            </w:pPr>
            <w:r w:rsidRPr="00040865">
              <w:rPr>
                <w:sz w:val="20"/>
              </w:rPr>
              <w:t>HE Practice Advice;</w:t>
            </w:r>
          </w:p>
          <w:p w14:paraId="71085D94" w14:textId="77777777" w:rsidR="005452EB" w:rsidRPr="00040865" w:rsidRDefault="005452EB" w:rsidP="005452EB">
            <w:pPr>
              <w:cnfStyle w:val="000000000000" w:firstRow="0" w:lastRow="0" w:firstColumn="0" w:lastColumn="0" w:oddVBand="0" w:evenVBand="0" w:oddHBand="0" w:evenHBand="0" w:firstRowFirstColumn="0" w:firstRowLastColumn="0" w:lastRowFirstColumn="0" w:lastRowLastColumn="0"/>
              <w:rPr>
                <w:sz w:val="20"/>
              </w:rPr>
            </w:pPr>
            <w:r w:rsidRPr="00040865">
              <w:rPr>
                <w:sz w:val="20"/>
              </w:rPr>
              <w:t>National Planning Policy Guidance;</w:t>
            </w:r>
          </w:p>
          <w:p w14:paraId="68FAF997" w14:textId="77777777" w:rsidR="005452EB" w:rsidRPr="00040865" w:rsidRDefault="005452EB" w:rsidP="005452EB">
            <w:pPr>
              <w:cnfStyle w:val="000000000000" w:firstRow="0" w:lastRow="0" w:firstColumn="0" w:lastColumn="0" w:oddVBand="0" w:evenVBand="0" w:oddHBand="0" w:evenHBand="0" w:firstRowFirstColumn="0" w:firstRowLastColumn="0" w:lastRowFirstColumn="0" w:lastRowLastColumn="0"/>
              <w:rPr>
                <w:sz w:val="20"/>
              </w:rPr>
            </w:pPr>
            <w:r w:rsidRPr="00040865">
              <w:rPr>
                <w:sz w:val="20"/>
              </w:rPr>
              <w:t>Other non-statutory guidance document;</w:t>
            </w:r>
          </w:p>
        </w:tc>
        <w:tc>
          <w:tcPr>
            <w:tcW w:w="3351" w:type="dxa"/>
          </w:tcPr>
          <w:p w14:paraId="7F45F563" w14:textId="77777777" w:rsidR="005452EB" w:rsidRPr="00040865" w:rsidRDefault="005452EB" w:rsidP="005452EB">
            <w:pPr>
              <w:cnfStyle w:val="000000000000" w:firstRow="0" w:lastRow="0" w:firstColumn="0" w:lastColumn="0" w:oddVBand="0" w:evenVBand="0" w:oddHBand="0" w:evenHBand="0" w:firstRowFirstColumn="0" w:firstRowLastColumn="0" w:lastRowFirstColumn="0" w:lastRowLastColumn="0"/>
              <w:rPr>
                <w:sz w:val="20"/>
              </w:rPr>
            </w:pPr>
            <w:r w:rsidRPr="00040865">
              <w:rPr>
                <w:sz w:val="20"/>
              </w:rPr>
              <w:t xml:space="preserve">Local Master Plan; </w:t>
            </w:r>
          </w:p>
          <w:p w14:paraId="39E3C782" w14:textId="77777777" w:rsidR="005452EB" w:rsidRPr="00040865" w:rsidRDefault="005452EB" w:rsidP="005452EB">
            <w:pPr>
              <w:cnfStyle w:val="000000000000" w:firstRow="0" w:lastRow="0" w:firstColumn="0" w:lastColumn="0" w:oddVBand="0" w:evenVBand="0" w:oddHBand="0" w:evenHBand="0" w:firstRowFirstColumn="0" w:firstRowLastColumn="0" w:lastRowFirstColumn="0" w:lastRowLastColumn="0"/>
              <w:rPr>
                <w:sz w:val="20"/>
              </w:rPr>
            </w:pPr>
            <w:r w:rsidRPr="00040865">
              <w:rPr>
                <w:sz w:val="20"/>
              </w:rPr>
              <w:t>Local Conservation Plans;</w:t>
            </w:r>
          </w:p>
          <w:p w14:paraId="72699978" w14:textId="77777777" w:rsidR="005452EB" w:rsidRPr="00040865" w:rsidRDefault="005452EB" w:rsidP="005452EB">
            <w:pPr>
              <w:cnfStyle w:val="000000000000" w:firstRow="0" w:lastRow="0" w:firstColumn="0" w:lastColumn="0" w:oddVBand="0" w:evenVBand="0" w:oddHBand="0" w:evenHBand="0" w:firstRowFirstColumn="0" w:firstRowLastColumn="0" w:lastRowFirstColumn="0" w:lastRowLastColumn="0"/>
              <w:rPr>
                <w:sz w:val="20"/>
              </w:rPr>
            </w:pPr>
            <w:r w:rsidRPr="00040865">
              <w:rPr>
                <w:sz w:val="20"/>
              </w:rPr>
              <w:t>Local Master Urban Design Plans;</w:t>
            </w:r>
          </w:p>
          <w:p w14:paraId="5831893A" w14:textId="77777777" w:rsidR="005452EB" w:rsidRPr="00040865" w:rsidRDefault="005452EB" w:rsidP="005452EB">
            <w:pPr>
              <w:cnfStyle w:val="000000000000" w:firstRow="0" w:lastRow="0" w:firstColumn="0" w:lastColumn="0" w:oddVBand="0" w:evenVBand="0" w:oddHBand="0" w:evenHBand="0" w:firstRowFirstColumn="0" w:firstRowLastColumn="0" w:lastRowFirstColumn="0" w:lastRowLastColumn="0"/>
              <w:rPr>
                <w:sz w:val="20"/>
              </w:rPr>
            </w:pPr>
            <w:r w:rsidRPr="00040865">
              <w:rPr>
                <w:sz w:val="20"/>
              </w:rPr>
              <w:t>National guidelines and standard;</w:t>
            </w:r>
          </w:p>
          <w:p w14:paraId="7F6A60FD" w14:textId="77777777" w:rsidR="005452EB" w:rsidRPr="00040865" w:rsidRDefault="005452EB" w:rsidP="005452EB">
            <w:pPr>
              <w:cnfStyle w:val="000000000000" w:firstRow="0" w:lastRow="0" w:firstColumn="0" w:lastColumn="0" w:oddVBand="0" w:evenVBand="0" w:oddHBand="0" w:evenHBand="0" w:firstRowFirstColumn="0" w:firstRowLastColumn="0" w:lastRowFirstColumn="0" w:lastRowLastColumn="0"/>
              <w:rPr>
                <w:sz w:val="20"/>
              </w:rPr>
            </w:pPr>
          </w:p>
        </w:tc>
      </w:tr>
      <w:tr w:rsidR="005452EB" w:rsidRPr="00040865" w14:paraId="1B812B0A" w14:textId="77777777" w:rsidTr="004D36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3FD99F09" w14:textId="77777777" w:rsidR="005452EB" w:rsidRPr="00040865" w:rsidRDefault="005452EB" w:rsidP="005452EB">
            <w:pPr>
              <w:rPr>
                <w:sz w:val="20"/>
              </w:rPr>
            </w:pPr>
            <w:r w:rsidRPr="00040865">
              <w:rPr>
                <w:sz w:val="20"/>
              </w:rPr>
              <w:t>Ways to management heritage</w:t>
            </w:r>
          </w:p>
        </w:tc>
        <w:tc>
          <w:tcPr>
            <w:tcW w:w="3969" w:type="dxa"/>
          </w:tcPr>
          <w:p w14:paraId="1AB70120" w14:textId="77777777" w:rsidR="005452EB" w:rsidRPr="00040865" w:rsidRDefault="005452EB" w:rsidP="005452EB">
            <w:pPr>
              <w:cnfStyle w:val="000000100000" w:firstRow="0" w:lastRow="0" w:firstColumn="0" w:lastColumn="0" w:oddVBand="0" w:evenVBand="0" w:oddHBand="1" w:evenHBand="0" w:firstRowFirstColumn="0" w:firstRowLastColumn="0" w:lastRowFirstColumn="0" w:lastRowLastColumn="0"/>
              <w:rPr>
                <w:sz w:val="20"/>
              </w:rPr>
            </w:pPr>
            <w:r w:rsidRPr="00040865">
              <w:rPr>
                <w:sz w:val="20"/>
              </w:rPr>
              <w:t>Listed Building;</w:t>
            </w:r>
          </w:p>
          <w:p w14:paraId="79B2EED4" w14:textId="77777777" w:rsidR="005452EB" w:rsidRPr="00040865" w:rsidRDefault="005452EB" w:rsidP="005452EB">
            <w:pPr>
              <w:cnfStyle w:val="000000100000" w:firstRow="0" w:lastRow="0" w:firstColumn="0" w:lastColumn="0" w:oddVBand="0" w:evenVBand="0" w:oddHBand="1" w:evenHBand="0" w:firstRowFirstColumn="0" w:firstRowLastColumn="0" w:lastRowFirstColumn="0" w:lastRowLastColumn="0"/>
              <w:rPr>
                <w:sz w:val="20"/>
              </w:rPr>
            </w:pPr>
            <w:r w:rsidRPr="00040865">
              <w:rPr>
                <w:sz w:val="20"/>
              </w:rPr>
              <w:t>Conservation Areas;</w:t>
            </w:r>
          </w:p>
          <w:p w14:paraId="608142C9" w14:textId="77777777" w:rsidR="005452EB" w:rsidRPr="00040865" w:rsidRDefault="005452EB" w:rsidP="005452EB">
            <w:pPr>
              <w:cnfStyle w:val="000000100000" w:firstRow="0" w:lastRow="0" w:firstColumn="0" w:lastColumn="0" w:oddVBand="0" w:evenVBand="0" w:oddHBand="1" w:evenHBand="0" w:firstRowFirstColumn="0" w:firstRowLastColumn="0" w:lastRowFirstColumn="0" w:lastRowLastColumn="0"/>
              <w:rPr>
                <w:sz w:val="20"/>
              </w:rPr>
            </w:pPr>
            <w:r w:rsidRPr="00040865">
              <w:rPr>
                <w:sz w:val="20"/>
              </w:rPr>
              <w:t>World Heritage Sites;</w:t>
            </w:r>
          </w:p>
          <w:p w14:paraId="59EBF7F4" w14:textId="77777777" w:rsidR="005452EB" w:rsidRPr="00040865" w:rsidRDefault="005452EB" w:rsidP="005452EB">
            <w:pPr>
              <w:cnfStyle w:val="000000100000" w:firstRow="0" w:lastRow="0" w:firstColumn="0" w:lastColumn="0" w:oddVBand="0" w:evenVBand="0" w:oddHBand="1" w:evenHBand="0" w:firstRowFirstColumn="0" w:firstRowLastColumn="0" w:lastRowFirstColumn="0" w:lastRowLastColumn="0"/>
              <w:rPr>
                <w:sz w:val="20"/>
              </w:rPr>
            </w:pPr>
            <w:r w:rsidRPr="00040865">
              <w:rPr>
                <w:sz w:val="20"/>
              </w:rPr>
              <w:t xml:space="preserve">Local Lists of Heritage Assets; </w:t>
            </w:r>
          </w:p>
          <w:p w14:paraId="4C942ACD" w14:textId="77777777" w:rsidR="005452EB" w:rsidRPr="00040865" w:rsidRDefault="005452EB" w:rsidP="005452EB">
            <w:pPr>
              <w:cnfStyle w:val="000000100000" w:firstRow="0" w:lastRow="0" w:firstColumn="0" w:lastColumn="0" w:oddVBand="0" w:evenVBand="0" w:oddHBand="1" w:evenHBand="0" w:firstRowFirstColumn="0" w:firstRowLastColumn="0" w:lastRowFirstColumn="0" w:lastRowLastColumn="0"/>
              <w:rPr>
                <w:sz w:val="20"/>
              </w:rPr>
            </w:pPr>
            <w:r w:rsidRPr="00040865">
              <w:rPr>
                <w:sz w:val="20"/>
              </w:rPr>
              <w:t>Intangible heritage;</w:t>
            </w:r>
          </w:p>
          <w:p w14:paraId="6B3AC82C" w14:textId="77777777" w:rsidR="005452EB" w:rsidRPr="00040865" w:rsidRDefault="005452EB" w:rsidP="005452EB">
            <w:pPr>
              <w:cnfStyle w:val="000000100000" w:firstRow="0" w:lastRow="0" w:firstColumn="0" w:lastColumn="0" w:oddVBand="0" w:evenVBand="0" w:oddHBand="1" w:evenHBand="0" w:firstRowFirstColumn="0" w:firstRowLastColumn="0" w:lastRowFirstColumn="0" w:lastRowLastColumn="0"/>
              <w:rPr>
                <w:sz w:val="20"/>
              </w:rPr>
            </w:pPr>
          </w:p>
        </w:tc>
        <w:tc>
          <w:tcPr>
            <w:tcW w:w="3351" w:type="dxa"/>
          </w:tcPr>
          <w:p w14:paraId="491E27AF" w14:textId="77777777" w:rsidR="005452EB" w:rsidRPr="00040865" w:rsidRDefault="005452EB" w:rsidP="005452EB">
            <w:pPr>
              <w:cnfStyle w:val="000000100000" w:firstRow="0" w:lastRow="0" w:firstColumn="0" w:lastColumn="0" w:oddVBand="0" w:evenVBand="0" w:oddHBand="1" w:evenHBand="0" w:firstRowFirstColumn="0" w:firstRowLastColumn="0" w:lastRowFirstColumn="0" w:lastRowLastColumn="0"/>
              <w:rPr>
                <w:sz w:val="20"/>
              </w:rPr>
            </w:pPr>
            <w:r w:rsidRPr="00040865">
              <w:rPr>
                <w:sz w:val="20"/>
              </w:rPr>
              <w:t>Listed Building or artefacts;</w:t>
            </w:r>
          </w:p>
          <w:p w14:paraId="24E54D67" w14:textId="77777777" w:rsidR="005452EB" w:rsidRPr="00040865" w:rsidRDefault="005452EB" w:rsidP="005452EB">
            <w:pPr>
              <w:cnfStyle w:val="000000100000" w:firstRow="0" w:lastRow="0" w:firstColumn="0" w:lastColumn="0" w:oddVBand="0" w:evenVBand="0" w:oddHBand="1" w:evenHBand="0" w:firstRowFirstColumn="0" w:firstRowLastColumn="0" w:lastRowFirstColumn="0" w:lastRowLastColumn="0"/>
              <w:rPr>
                <w:sz w:val="20"/>
              </w:rPr>
            </w:pPr>
            <w:r w:rsidRPr="00040865">
              <w:rPr>
                <w:sz w:val="20"/>
              </w:rPr>
              <w:t>Conservation Areas and buffer zones;</w:t>
            </w:r>
          </w:p>
          <w:p w14:paraId="0BD72051" w14:textId="77777777" w:rsidR="005452EB" w:rsidRPr="00040865" w:rsidRDefault="005452EB" w:rsidP="005452EB">
            <w:pPr>
              <w:cnfStyle w:val="000000100000" w:firstRow="0" w:lastRow="0" w:firstColumn="0" w:lastColumn="0" w:oddVBand="0" w:evenVBand="0" w:oddHBand="1" w:evenHBand="0" w:firstRowFirstColumn="0" w:firstRowLastColumn="0" w:lastRowFirstColumn="0" w:lastRowLastColumn="0"/>
              <w:rPr>
                <w:sz w:val="20"/>
              </w:rPr>
            </w:pPr>
            <w:r w:rsidRPr="00040865">
              <w:rPr>
                <w:sz w:val="20"/>
              </w:rPr>
              <w:t>World Heritage Site;</w:t>
            </w:r>
          </w:p>
          <w:p w14:paraId="56FF8A3B" w14:textId="77777777" w:rsidR="005452EB" w:rsidRPr="00040865" w:rsidRDefault="005452EB" w:rsidP="005452EB">
            <w:pPr>
              <w:cnfStyle w:val="000000100000" w:firstRow="0" w:lastRow="0" w:firstColumn="0" w:lastColumn="0" w:oddVBand="0" w:evenVBand="0" w:oddHBand="1" w:evenHBand="0" w:firstRowFirstColumn="0" w:firstRowLastColumn="0" w:lastRowFirstColumn="0" w:lastRowLastColumn="0"/>
              <w:rPr>
                <w:sz w:val="20"/>
              </w:rPr>
            </w:pPr>
            <w:r w:rsidRPr="00040865">
              <w:rPr>
                <w:sz w:val="20"/>
              </w:rPr>
              <w:t>Historic and Cultural Cities, towns and villages (national listing)</w:t>
            </w:r>
          </w:p>
          <w:p w14:paraId="2466EC3A" w14:textId="77777777" w:rsidR="005452EB" w:rsidRPr="00040865" w:rsidRDefault="005452EB" w:rsidP="005452EB">
            <w:pPr>
              <w:cnfStyle w:val="000000100000" w:firstRow="0" w:lastRow="0" w:firstColumn="0" w:lastColumn="0" w:oddVBand="0" w:evenVBand="0" w:oddHBand="1" w:evenHBand="0" w:firstRowFirstColumn="0" w:firstRowLastColumn="0" w:lastRowFirstColumn="0" w:lastRowLastColumn="0"/>
              <w:rPr>
                <w:sz w:val="20"/>
              </w:rPr>
            </w:pPr>
            <w:r w:rsidRPr="00040865">
              <w:rPr>
                <w:sz w:val="20"/>
              </w:rPr>
              <w:t>Intangible heritage;</w:t>
            </w:r>
          </w:p>
        </w:tc>
      </w:tr>
      <w:tr w:rsidR="005452EB" w:rsidRPr="00040865" w14:paraId="204DFCA8" w14:textId="77777777" w:rsidTr="004D3628">
        <w:tc>
          <w:tcPr>
            <w:cnfStyle w:val="001000000000" w:firstRow="0" w:lastRow="0" w:firstColumn="1" w:lastColumn="0" w:oddVBand="0" w:evenVBand="0" w:oddHBand="0" w:evenHBand="0" w:firstRowFirstColumn="0" w:firstRowLastColumn="0" w:lastRowFirstColumn="0" w:lastRowLastColumn="0"/>
            <w:tcW w:w="1696" w:type="dxa"/>
          </w:tcPr>
          <w:p w14:paraId="455CDA6D" w14:textId="77777777" w:rsidR="005452EB" w:rsidRPr="00040865" w:rsidRDefault="005452EB" w:rsidP="005452EB">
            <w:pPr>
              <w:rPr>
                <w:sz w:val="20"/>
              </w:rPr>
            </w:pPr>
            <w:r w:rsidRPr="00040865">
              <w:rPr>
                <w:sz w:val="20"/>
              </w:rPr>
              <w:t>High-level Conservation Principles</w:t>
            </w:r>
          </w:p>
        </w:tc>
        <w:tc>
          <w:tcPr>
            <w:tcW w:w="3969" w:type="dxa"/>
          </w:tcPr>
          <w:p w14:paraId="16345F7E" w14:textId="77777777" w:rsidR="005452EB" w:rsidRPr="00040865" w:rsidRDefault="005452EB" w:rsidP="005452EB">
            <w:pPr>
              <w:cnfStyle w:val="000000000000" w:firstRow="0" w:lastRow="0" w:firstColumn="0" w:lastColumn="0" w:oddVBand="0" w:evenVBand="0" w:oddHBand="0" w:evenHBand="0" w:firstRowFirstColumn="0" w:firstRowLastColumn="0" w:lastRowFirstColumn="0" w:lastRowLastColumn="0"/>
              <w:rPr>
                <w:sz w:val="20"/>
              </w:rPr>
            </w:pPr>
            <w:r w:rsidRPr="00040865">
              <w:rPr>
                <w:sz w:val="20"/>
              </w:rPr>
              <w:t>Historical environment as shared resource; Everyone participate in sustaining the historic environment; understand the significance; sustain the value of significance; reasonable transparent consistent decision about change; documenting and learning from decisions;</w:t>
            </w:r>
          </w:p>
        </w:tc>
        <w:tc>
          <w:tcPr>
            <w:tcW w:w="3351" w:type="dxa"/>
          </w:tcPr>
          <w:p w14:paraId="72401AB8" w14:textId="77777777" w:rsidR="005452EB" w:rsidRPr="00040865" w:rsidRDefault="005452EB" w:rsidP="005452EB">
            <w:pPr>
              <w:cnfStyle w:val="000000000000" w:firstRow="0" w:lastRow="0" w:firstColumn="0" w:lastColumn="0" w:oddVBand="0" w:evenVBand="0" w:oddHBand="0" w:evenHBand="0" w:firstRowFirstColumn="0" w:firstRowLastColumn="0" w:lastRowFirstColumn="0" w:lastRowLastColumn="0"/>
              <w:rPr>
                <w:sz w:val="20"/>
              </w:rPr>
            </w:pPr>
            <w:r w:rsidRPr="00040865">
              <w:rPr>
                <w:i/>
                <w:sz w:val="20"/>
              </w:rPr>
              <w:t>China Principles</w:t>
            </w:r>
            <w:r w:rsidRPr="00040865">
              <w:rPr>
                <w:sz w:val="20"/>
              </w:rPr>
              <w:t xml:space="preserve"> by ICOMOS China</w:t>
            </w:r>
          </w:p>
        </w:tc>
      </w:tr>
      <w:tr w:rsidR="005452EB" w:rsidRPr="00040865" w14:paraId="4882181C" w14:textId="77777777" w:rsidTr="004D36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6AE27D97" w14:textId="77777777" w:rsidR="005452EB" w:rsidRPr="00040865" w:rsidRDefault="005452EB" w:rsidP="005452EB">
            <w:pPr>
              <w:rPr>
                <w:sz w:val="20"/>
              </w:rPr>
            </w:pPr>
            <w:r w:rsidRPr="00040865">
              <w:rPr>
                <w:sz w:val="20"/>
              </w:rPr>
              <w:t>Overarching heritage values</w:t>
            </w:r>
          </w:p>
        </w:tc>
        <w:tc>
          <w:tcPr>
            <w:tcW w:w="3969" w:type="dxa"/>
          </w:tcPr>
          <w:p w14:paraId="0DF8EB6A" w14:textId="77777777" w:rsidR="005452EB" w:rsidRPr="00040865" w:rsidRDefault="005452EB" w:rsidP="005452EB">
            <w:pPr>
              <w:cnfStyle w:val="000000100000" w:firstRow="0" w:lastRow="0" w:firstColumn="0" w:lastColumn="0" w:oddVBand="0" w:evenVBand="0" w:oddHBand="1" w:evenHBand="0" w:firstRowFirstColumn="0" w:firstRowLastColumn="0" w:lastRowFirstColumn="0" w:lastRowLastColumn="0"/>
              <w:rPr>
                <w:sz w:val="20"/>
              </w:rPr>
            </w:pPr>
            <w:r w:rsidRPr="00040865">
              <w:rPr>
                <w:sz w:val="20"/>
              </w:rPr>
              <w:t>Evidential, historic, aesthetic and communal values</w:t>
            </w:r>
          </w:p>
        </w:tc>
        <w:tc>
          <w:tcPr>
            <w:tcW w:w="3351" w:type="dxa"/>
          </w:tcPr>
          <w:p w14:paraId="216C082B" w14:textId="77777777" w:rsidR="005452EB" w:rsidRPr="00040865" w:rsidRDefault="005452EB" w:rsidP="005452EB">
            <w:pPr>
              <w:cnfStyle w:val="000000100000" w:firstRow="0" w:lastRow="0" w:firstColumn="0" w:lastColumn="0" w:oddVBand="0" w:evenVBand="0" w:oddHBand="1" w:evenHBand="0" w:firstRowFirstColumn="0" w:firstRowLastColumn="0" w:lastRowFirstColumn="0" w:lastRowLastColumn="0"/>
              <w:rPr>
                <w:sz w:val="20"/>
              </w:rPr>
            </w:pPr>
            <w:r w:rsidRPr="00040865">
              <w:rPr>
                <w:sz w:val="20"/>
              </w:rPr>
              <w:t xml:space="preserve">Historical, artistic and scientific values </w:t>
            </w:r>
          </w:p>
        </w:tc>
      </w:tr>
    </w:tbl>
    <w:p w14:paraId="41E3D6BE" w14:textId="77777777" w:rsidR="005452EB" w:rsidRPr="006446B9" w:rsidRDefault="005452EB" w:rsidP="005452EB">
      <w:pPr>
        <w:pStyle w:val="Newparagraph"/>
        <w:ind w:firstLine="0"/>
      </w:pPr>
    </w:p>
    <w:p w14:paraId="5CB2186E" w14:textId="77777777" w:rsidR="005452EB" w:rsidRPr="00DC79A5" w:rsidRDefault="005452EB" w:rsidP="005452EB">
      <w:pPr>
        <w:pStyle w:val="Newparagraph"/>
      </w:pPr>
      <w:r w:rsidRPr="006446B9">
        <w:lastRenderedPageBreak/>
        <w:t>The following two sections examine the cases. According to a local conservation officer of Chester, the active policy and plans for Chester at the time of writing</w:t>
      </w:r>
      <w:r>
        <w:t xml:space="preserve"> the paper</w:t>
      </w:r>
      <w:r w:rsidRPr="006446B9">
        <w:t xml:space="preserve"> include the Cheshire West and Chester Local Plan (2015), the Chester City Council District Local Plan (2006), The One City Plan (a </w:t>
      </w:r>
      <w:r>
        <w:t xml:space="preserve">non-statutory </w:t>
      </w:r>
      <w:r w:rsidRPr="006446B9">
        <w:t xml:space="preserve">collaborative development strategy involving local professionals and councillors), and the Chester Characterisation Study </w:t>
      </w:r>
      <w:r>
        <w:t>(an evidence base for the Local Plan) (Taylor Young, 2012). There is no active conservation management plan available, although for the area of</w:t>
      </w:r>
      <w:r w:rsidRPr="006446B9">
        <w:t xml:space="preserve"> Chester Rows, it is in preparation (personal communication, 2019). </w:t>
      </w:r>
      <w:r>
        <w:t>Regarding</w:t>
      </w:r>
      <w:r w:rsidRPr="006446B9">
        <w:t xml:space="preserve"> </w:t>
      </w:r>
      <w:proofErr w:type="spellStart"/>
      <w:r w:rsidRPr="006446B9">
        <w:t>Qingyan</w:t>
      </w:r>
      <w:proofErr w:type="spellEnd"/>
      <w:r w:rsidRPr="006446B9">
        <w:t xml:space="preserve">, the Master Plan of </w:t>
      </w:r>
      <w:proofErr w:type="spellStart"/>
      <w:r w:rsidRPr="006446B9">
        <w:t>Qingyan</w:t>
      </w:r>
      <w:proofErr w:type="spellEnd"/>
      <w:r w:rsidRPr="006446B9">
        <w:t xml:space="preserve"> (</w:t>
      </w:r>
      <w:r w:rsidRPr="008736DA">
        <w:t>2006-2020</w:t>
      </w:r>
      <w:r>
        <w:t xml:space="preserve">; 2013-2030) </w:t>
      </w:r>
      <w:r w:rsidRPr="006446B9">
        <w:t xml:space="preserve">and its related Master Urban Design </w:t>
      </w:r>
      <w:r>
        <w:t>P</w:t>
      </w:r>
      <w:r w:rsidRPr="006446B9">
        <w:t xml:space="preserve">lan (2005), and several versions of Conservation Plans (1999, 2014) are studied. These plans cover the city-level policies, principles and area-focused conservation strategies. The findings are structured according to the </w:t>
      </w:r>
      <w:r>
        <w:t>comparative</w:t>
      </w:r>
      <w:r w:rsidRPr="006446B9">
        <w:t xml:space="preserve"> framework proposed before.   </w:t>
      </w:r>
      <w:r w:rsidRPr="008736DA">
        <w:rPr>
          <w:szCs w:val="22"/>
        </w:rPr>
        <w:t xml:space="preserve">   </w:t>
      </w:r>
    </w:p>
    <w:p w14:paraId="376012E5" w14:textId="77777777" w:rsidR="005452EB" w:rsidRPr="00DC79A5" w:rsidRDefault="005452EB" w:rsidP="005452EB">
      <w:pPr>
        <w:pStyle w:val="Heading1"/>
        <w:rPr>
          <w:bCs w:val="0"/>
        </w:rPr>
      </w:pPr>
      <w:r w:rsidRPr="00DC79A5">
        <w:t>Case Studies—Chester, England</w:t>
      </w:r>
    </w:p>
    <w:p w14:paraId="7BC1BA59" w14:textId="77777777" w:rsidR="005452EB" w:rsidRPr="00DC79A5" w:rsidRDefault="005452EB" w:rsidP="005452EB">
      <w:pPr>
        <w:pStyle w:val="Paragraph"/>
      </w:pPr>
      <w:r w:rsidRPr="00DC79A5">
        <w:t>Chester is a small English city located about 29 km south of Liverpool on the river Dee and the Welsh border. It has a population of roughly 77,000 inhabitants and is the historic county town of Cheshire and current administrative centre of the single tier local government authority Cheshire West and Chester. It is an ancient city founded by the Romans as a major fort and garrison town in AD79. The Anglo-</w:t>
      </w:r>
      <w:proofErr w:type="gramStart"/>
      <w:r w:rsidRPr="00DC79A5">
        <w:t>Saxons,</w:t>
      </w:r>
      <w:proofErr w:type="gramEnd"/>
      <w:r w:rsidRPr="00DC79A5">
        <w:t xml:space="preserve"> arrived in AD 689 after which the Minster Church of West Mercia was founded – the ancestor to the present cathedral. Following the Norman conquest of AD 1066 the city maintained its strategic importance on the border with Wales and as a port. Despite the decline of the port from the 18</w:t>
      </w:r>
      <w:r w:rsidRPr="00767583">
        <w:rPr>
          <w:vertAlign w:val="superscript"/>
        </w:rPr>
        <w:t>th</w:t>
      </w:r>
      <w:r w:rsidRPr="00DC79A5">
        <w:t xml:space="preserve"> </w:t>
      </w:r>
      <w:r>
        <w:t>c</w:t>
      </w:r>
      <w:r w:rsidRPr="00DC79A5">
        <w:t>entury onwards, it remained an important transport hub, as part of the canal, then later, railway networks. In the 19</w:t>
      </w:r>
      <w:r w:rsidRPr="00235AC7">
        <w:rPr>
          <w:vertAlign w:val="superscript"/>
        </w:rPr>
        <w:t>th</w:t>
      </w:r>
      <w:r>
        <w:t xml:space="preserve"> c</w:t>
      </w:r>
      <w:r w:rsidRPr="00DC79A5">
        <w:t xml:space="preserve">entury though the city did not become a major industrial city, it did attract industrial activities and its population and </w:t>
      </w:r>
      <w:r w:rsidRPr="00DC79A5">
        <w:lastRenderedPageBreak/>
        <w:t>area grew significantly (</w:t>
      </w:r>
      <w:proofErr w:type="spellStart"/>
      <w:r w:rsidRPr="00DC79A5">
        <w:t>Herson</w:t>
      </w:r>
      <w:proofErr w:type="spellEnd"/>
      <w:r w:rsidRPr="00DC79A5">
        <w:t xml:space="preserve">, 1996). It was also becoming a well-known historic city as societal interest in preservation grew.  </w:t>
      </w:r>
    </w:p>
    <w:p w14:paraId="5216DC65" w14:textId="77777777" w:rsidR="005452EB" w:rsidRPr="00DC79A5" w:rsidRDefault="005452EB" w:rsidP="005452EB">
      <w:pPr>
        <w:pStyle w:val="Paragraph"/>
        <w:ind w:firstLine="720"/>
      </w:pPr>
      <w:r w:rsidRPr="00DC79A5">
        <w:t>Chester has had an interesting relationship with different forms of preservation, restoration and statutory conservation. Though it is often seen, due to its appearance, as a medieval city, many of its emblematic medieval-looking buildings were in fact comprehensively restored or rebuilt in the Victorian period as part of the so called ‘black-and-white revival’ – an architectural movement which valued and sought to emulate the vernacular building styles of earlier periods (notably the Tudor style). The 20</w:t>
      </w:r>
      <w:r w:rsidRPr="00767583">
        <w:rPr>
          <w:vertAlign w:val="superscript"/>
        </w:rPr>
        <w:t>th</w:t>
      </w:r>
      <w:r w:rsidRPr="00DC79A5">
        <w:t xml:space="preserve"> </w:t>
      </w:r>
      <w:r>
        <w:t>c</w:t>
      </w:r>
      <w:r w:rsidRPr="00DC79A5">
        <w:t xml:space="preserve">entury saw a continued interest in conservation and the emergence of a well-developed framework of conservation policy. As </w:t>
      </w:r>
      <w:proofErr w:type="spellStart"/>
      <w:r w:rsidRPr="00DC79A5">
        <w:t>Dennier</w:t>
      </w:r>
      <w:proofErr w:type="spellEnd"/>
      <w:r w:rsidRPr="00DC79A5">
        <w:t xml:space="preserve"> (1975, p383) notes, in 1966 Chester ‘was chosen as one of four towns in which the implications of conservation policies were studied under joint commissions from the government and the local authorities concerned’. This resulted in a report in 1968 (</w:t>
      </w:r>
      <w:proofErr w:type="spellStart"/>
      <w:r w:rsidRPr="00DC79A5">
        <w:t>Insall</w:t>
      </w:r>
      <w:proofErr w:type="spellEnd"/>
      <w:r w:rsidRPr="00DC79A5">
        <w:t xml:space="preserve"> &amp; Associates, 1968</w:t>
      </w:r>
      <w:proofErr w:type="gramStart"/>
      <w:r w:rsidRPr="00DC79A5">
        <w:t>) which</w:t>
      </w:r>
      <w:proofErr w:type="gramEnd"/>
      <w:r w:rsidRPr="00DC79A5">
        <w:t xml:space="preserve"> sought to ‘pioneer a method of conservation’ and to guide the city’s future development emphasising the ‘importance of money and management in achieving results’ (</w:t>
      </w:r>
      <w:proofErr w:type="spellStart"/>
      <w:r w:rsidRPr="00DC79A5">
        <w:t>Dennier</w:t>
      </w:r>
      <w:proofErr w:type="spellEnd"/>
      <w:r w:rsidRPr="00DC79A5">
        <w:t>, 1975</w:t>
      </w:r>
      <w:r>
        <w:t>,</w:t>
      </w:r>
      <w:r w:rsidRPr="00DC79A5">
        <w:t xml:space="preserve"> </w:t>
      </w:r>
      <w:r>
        <w:t>p</w:t>
      </w:r>
      <w:r w:rsidRPr="00DC79A5">
        <w:t xml:space="preserve">383). One of the outcomes locally was the designation of the Conservation Area in 1969 and since that time much work has been done to conserve its historic fabric (Figure 1). </w:t>
      </w:r>
      <w:proofErr w:type="spellStart"/>
      <w:r w:rsidRPr="00DC79A5">
        <w:t>Dennier</w:t>
      </w:r>
      <w:proofErr w:type="spellEnd"/>
      <w:r w:rsidRPr="00DC79A5">
        <w:t xml:space="preserve"> (1975, p383, 384) thus notes that over time, Chester has gained a reputation as a leader among Britain's historic cities in conserving its heritage and that the study of it undertaken in the 1960s was also of national significance as many of its recommendations were ‘incorporated in the Civic Amenities Act 1967 and subsequent Town and Country Planning Acts’. The original Conservation Area boundary has also been extended since that time (Figure 2).</w:t>
      </w:r>
    </w:p>
    <w:p w14:paraId="5211F677" w14:textId="77777777" w:rsidR="005452EB" w:rsidRPr="00C50885" w:rsidRDefault="005452EB" w:rsidP="005452EB">
      <w:pPr>
        <w:pStyle w:val="Newparagraph"/>
      </w:pPr>
      <w:r w:rsidRPr="00C50885">
        <w:t>&lt;FIGURE 1 HERE&gt;</w:t>
      </w:r>
    </w:p>
    <w:p w14:paraId="16292307" w14:textId="77777777" w:rsidR="005452EB" w:rsidRPr="00C50885" w:rsidRDefault="005452EB" w:rsidP="005452EB">
      <w:pPr>
        <w:pStyle w:val="Newparagraph"/>
      </w:pPr>
      <w:r w:rsidRPr="00C50885">
        <w:t>&lt;FIGURE 2 HERE&gt;</w:t>
      </w:r>
    </w:p>
    <w:p w14:paraId="43317752" w14:textId="77777777" w:rsidR="005452EB" w:rsidRPr="00C50885" w:rsidRDefault="005452EB" w:rsidP="005452EB">
      <w:pPr>
        <w:pStyle w:val="Newparagraph"/>
      </w:pPr>
      <w:r w:rsidRPr="00C50885">
        <w:lastRenderedPageBreak/>
        <w:t xml:space="preserve">The </w:t>
      </w:r>
      <w:r>
        <w:t>l</w:t>
      </w:r>
      <w:r w:rsidRPr="00C50885">
        <w:t xml:space="preserve">ocal </w:t>
      </w:r>
      <w:r>
        <w:t>p</w:t>
      </w:r>
      <w:r w:rsidRPr="00C50885">
        <w:t>lan is a key Council document which gives ‘the spatial expression of the borough's priorities and development needs going forward’ and ‘provides the planning framework to support the priorities identified in other Council plans and programmes’ including strategies covering sustainable development, regeneration, housing, climate change, environment and waste (Cheshire West and Cheshire, 2015). Though not forming part of the statutory (regulatory) conservation framework, the so-called Chester One City Plan considers many aspects of the city’s built environment and heritage character (Cheshire West and Chester &amp; Chester Renaissance, 2012). This 15-year strategy to guide economic regeneration of the city has a ‘Strategic Objective 4’ of ‘</w:t>
      </w:r>
      <w:r>
        <w:t>(</w:t>
      </w:r>
      <w:proofErr w:type="gramStart"/>
      <w:r>
        <w:t>c)</w:t>
      </w:r>
      <w:proofErr w:type="spellStart"/>
      <w:r w:rsidRPr="00C50885">
        <w:t>elebrating</w:t>
      </w:r>
      <w:proofErr w:type="spellEnd"/>
      <w:proofErr w:type="gramEnd"/>
      <w:r w:rsidRPr="00C50885">
        <w:t xml:space="preserve"> its long and varied history and heritage – protecting, promoting and utilising its assets, to enhance their settings and maximise their full potential’ (Cheshire West and Chester &amp; Chester Renaissance, 2012</w:t>
      </w:r>
      <w:r>
        <w:t>,</w:t>
      </w:r>
      <w:r w:rsidRPr="00C50885">
        <w:t xml:space="preserve"> </w:t>
      </w:r>
      <w:r>
        <w:t>p</w:t>
      </w:r>
      <w:r w:rsidRPr="00C50885">
        <w:t xml:space="preserve">27).   </w:t>
      </w:r>
    </w:p>
    <w:p w14:paraId="5BBB4BF8" w14:textId="77777777" w:rsidR="005452EB" w:rsidRPr="008736DA" w:rsidRDefault="005452EB" w:rsidP="005452EB">
      <w:pPr>
        <w:pStyle w:val="Newparagraph"/>
      </w:pPr>
      <w:r w:rsidRPr="00C50885">
        <w:t xml:space="preserve">Echoing definitions in national policy, in the statutory </w:t>
      </w:r>
      <w:r>
        <w:t>l</w:t>
      </w:r>
      <w:r w:rsidRPr="00C50885">
        <w:t xml:space="preserve">ocal </w:t>
      </w:r>
      <w:r>
        <w:t>p</w:t>
      </w:r>
      <w:r w:rsidRPr="00C50885">
        <w:t>lan, ‘</w:t>
      </w:r>
      <w:r>
        <w:t>h</w:t>
      </w:r>
      <w:r w:rsidRPr="00C50885">
        <w:t>eritage assets’ are defined as ‘a building, monument, site, place, structure, area or landscape identified as having a degree of significance meriting consideration in planning decisions</w:t>
      </w:r>
      <w:r>
        <w:t>.</w:t>
      </w:r>
      <w:r w:rsidRPr="00C50885">
        <w:t>’ This includes ‘designated heritage assets and non-designated heritage assets identified in the Cheshire Historic Environment Record (Cheshire West and Cheshire, 2015</w:t>
      </w:r>
      <w:r>
        <w:t>,</w:t>
      </w:r>
      <w:r w:rsidRPr="00C50885">
        <w:t xml:space="preserve"> </w:t>
      </w:r>
      <w:r>
        <w:t>p</w:t>
      </w:r>
      <w:r w:rsidRPr="00C50885">
        <w:t xml:space="preserve">92). These include diverse sites and structures, for example, remains of a Centurion's House, remains of Roman Barracks, Chester City Walls, Chester Castle, Chester Cathedral, or more recent sites and buildings like the </w:t>
      </w:r>
      <w:proofErr w:type="spellStart"/>
      <w:r w:rsidRPr="00C50885">
        <w:t>Leadworks</w:t>
      </w:r>
      <w:proofErr w:type="spellEnd"/>
      <w:r w:rsidRPr="00C50885">
        <w:t xml:space="preserve"> established in 1800 by Samuel Walker. The non-designated assets are not statutory but ‘</w:t>
      </w:r>
      <w:r w:rsidRPr="00B131C8">
        <w:t>play an important role in contributing to local character within each character area’</w:t>
      </w:r>
      <w:r>
        <w:t xml:space="preserve"> </w:t>
      </w:r>
      <w:r w:rsidRPr="00C50885">
        <w:t xml:space="preserve">(Taylor Young, 2012, </w:t>
      </w:r>
      <w:r>
        <w:t>p</w:t>
      </w:r>
      <w:r w:rsidRPr="00C50885">
        <w:t>7)</w:t>
      </w:r>
      <w:r w:rsidRPr="00B131C8">
        <w:t xml:space="preserve">. </w:t>
      </w:r>
      <w:r>
        <w:t>The Chester Characterisation Study (Taylor Young, 2012) has</w:t>
      </w:r>
      <w:r w:rsidRPr="00B131C8">
        <w:t xml:space="preserve"> identified </w:t>
      </w:r>
      <w:r>
        <w:t>o</w:t>
      </w:r>
      <w:r w:rsidRPr="00B131C8">
        <w:t xml:space="preserve">ver 200 buildings and structures of </w:t>
      </w:r>
      <w:proofErr w:type="gramStart"/>
      <w:r w:rsidRPr="00B131C8">
        <w:t xml:space="preserve">merit </w:t>
      </w:r>
      <w:r>
        <w:t>which</w:t>
      </w:r>
      <w:proofErr w:type="gramEnd"/>
      <w:r>
        <w:t xml:space="preserve"> are suggested </w:t>
      </w:r>
      <w:r w:rsidRPr="00CB1E32">
        <w:t xml:space="preserve">to form a short-list for </w:t>
      </w:r>
      <w:r>
        <w:t>l</w:t>
      </w:r>
      <w:r w:rsidRPr="00CB1E32">
        <w:t xml:space="preserve">ocal </w:t>
      </w:r>
      <w:r>
        <w:t>l</w:t>
      </w:r>
      <w:r w:rsidRPr="00CB1E32">
        <w:t>isting</w:t>
      </w:r>
      <w:r>
        <w:t xml:space="preserve">. The assessments were undertaken for areas of the </w:t>
      </w:r>
      <w:r w:rsidRPr="000174DC">
        <w:t xml:space="preserve">central part </w:t>
      </w:r>
      <w:r w:rsidRPr="000174DC">
        <w:lastRenderedPageBreak/>
        <w:t xml:space="preserve">of </w:t>
      </w:r>
      <w:r>
        <w:t xml:space="preserve">the City and </w:t>
      </w:r>
      <w:r w:rsidRPr="000174DC">
        <w:t>wit</w:t>
      </w:r>
      <w:r>
        <w:t>hin existing conservation areas. A set of criteria were used including – predominant building height; p</w:t>
      </w:r>
      <w:r w:rsidRPr="00AF10CD">
        <w:t>redominant building</w:t>
      </w:r>
      <w:r>
        <w:t xml:space="preserve"> era (based on frontages); land use; experience (‘the general </w:t>
      </w:r>
      <w:r w:rsidRPr="00AF10CD">
        <w:t>impression of the area</w:t>
      </w:r>
      <w:r>
        <w:t xml:space="preserve"> and impact of features such as </w:t>
      </w:r>
      <w:r w:rsidRPr="00AF10CD">
        <w:t>topography, views, traffic and business/role of the area</w:t>
      </w:r>
      <w:r>
        <w:t xml:space="preserve">’); buildings and structures of townscape merit; and any key ‘detractors’. These criteria and some others informed </w:t>
      </w:r>
      <w:r w:rsidRPr="00AF10CD">
        <w:t>a</w:t>
      </w:r>
      <w:r>
        <w:t xml:space="preserve">n overall character assessment of </w:t>
      </w:r>
      <w:r w:rsidRPr="00AF10CD">
        <w:t>the contribution the area made to the character of the city overall or its sub-area</w:t>
      </w:r>
      <w:r>
        <w:t xml:space="preserve"> graded as – critical, positive, neutral, or n</w:t>
      </w:r>
      <w:r w:rsidRPr="007334EA">
        <w:t>egative</w:t>
      </w:r>
      <w:r>
        <w:t xml:space="preserve"> (Taylor Young, 2012, p35-37). The statutory designation and non-statutory designation have covered Chester’s historical assets in large quantities and scales. </w:t>
      </w:r>
    </w:p>
    <w:p w14:paraId="3B5E585D" w14:textId="77777777" w:rsidR="005452EB" w:rsidRPr="00C50885" w:rsidRDefault="005452EB" w:rsidP="005452EB">
      <w:pPr>
        <w:pStyle w:val="Newparagraph"/>
      </w:pPr>
      <w:r w:rsidRPr="00C50885">
        <w:t xml:space="preserve">In terms of conservation objectives, the statutory </w:t>
      </w:r>
      <w:r>
        <w:t>l</w:t>
      </w:r>
      <w:r w:rsidRPr="00C50885">
        <w:t xml:space="preserve">ocal </w:t>
      </w:r>
      <w:r>
        <w:t>p</w:t>
      </w:r>
      <w:r w:rsidRPr="00C50885">
        <w:t>lan stresses the ‘importance of managing development with respect to all heritage assets’, a practice which is seen as being ‘in accordance with national planning policy and best practice advice from Government advisory bodies such as Historic England and the Design Council, which seek to ensure that protection and restoration of historic areas is seen as a key contribution to sustainable regeneration’ (Cheshire West and Chester, 2015</w:t>
      </w:r>
      <w:r>
        <w:t>,</w:t>
      </w:r>
      <w:r w:rsidRPr="00C50885">
        <w:t xml:space="preserve"> </w:t>
      </w:r>
      <w:r>
        <w:t>p</w:t>
      </w:r>
      <w:r w:rsidRPr="00C50885">
        <w:t>92-93). In the One City Plan it is also noted that ‘historic environments and assets underpin the city’s character, individuality and unique identity and must play a driving role in Chester’s future success and growth’ (Cheshire West and Chester &amp; Chester Renaissance, 2012</w:t>
      </w:r>
      <w:r>
        <w:t>,</w:t>
      </w:r>
      <w:r w:rsidRPr="00C50885">
        <w:t xml:space="preserve"> </w:t>
      </w:r>
      <w:r>
        <w:t>p</w:t>
      </w:r>
      <w:r w:rsidRPr="00C50885">
        <w:t xml:space="preserve">38). So the purpose of conservation is both to preserve physical artefacts and sites that are seen as constituting heritage for their own intrinsic value, but also to manage them for their potential to play a role in the city’s </w:t>
      </w:r>
      <w:proofErr w:type="spellStart"/>
      <w:r w:rsidRPr="00C50885">
        <w:t>ongoing</w:t>
      </w:r>
      <w:proofErr w:type="spellEnd"/>
      <w:r w:rsidRPr="00C50885">
        <w:t xml:space="preserve"> growth and development (Figure 3). The </w:t>
      </w:r>
      <w:r>
        <w:t>l</w:t>
      </w:r>
      <w:r w:rsidRPr="00C50885">
        <w:t xml:space="preserve">ocal </w:t>
      </w:r>
      <w:r>
        <w:t>p</w:t>
      </w:r>
      <w:r w:rsidRPr="00C50885">
        <w:t>lan thus notes how ‘Chester city centre is the commercial and tourism centre of the sub-region and attracts approximately 9 million visitors a year’ and explicitly that ‘</w:t>
      </w:r>
      <w:r>
        <w:t>(</w:t>
      </w:r>
      <w:proofErr w:type="gramStart"/>
      <w:r>
        <w:t>v)</w:t>
      </w:r>
      <w:proofErr w:type="spellStart"/>
      <w:r w:rsidRPr="00C50885">
        <w:t>isitors</w:t>
      </w:r>
      <w:proofErr w:type="spellEnd"/>
      <w:proofErr w:type="gramEnd"/>
      <w:r w:rsidRPr="00C50885">
        <w:t xml:space="preserve"> are attracted to Chester’s heritage assets </w:t>
      </w:r>
      <w:r w:rsidRPr="00C50885">
        <w:lastRenderedPageBreak/>
        <w:t xml:space="preserve">including the cathedral, roman amphitheatre and historic shopping Rows’ </w:t>
      </w:r>
      <w:r>
        <w:t xml:space="preserve">(Figure 3) </w:t>
      </w:r>
      <w:r w:rsidRPr="00C50885">
        <w:t>(Cheshire West and Chester, 2015,p64-65).</w:t>
      </w:r>
    </w:p>
    <w:p w14:paraId="2D70B783" w14:textId="77777777" w:rsidR="005452EB" w:rsidRPr="00C50885" w:rsidRDefault="005452EB" w:rsidP="005452EB">
      <w:pPr>
        <w:pStyle w:val="Newparagraph"/>
      </w:pPr>
      <w:r w:rsidRPr="00C50885">
        <w:t>&lt;FIGURE 3 HERE&gt;</w:t>
      </w:r>
    </w:p>
    <w:p w14:paraId="583CDA41" w14:textId="77777777" w:rsidR="005452EB" w:rsidRDefault="005452EB" w:rsidP="005452EB">
      <w:pPr>
        <w:pStyle w:val="Newparagraph"/>
      </w:pPr>
      <w:r w:rsidRPr="00C50885">
        <w:t xml:space="preserve">In terms of conservation principles, Policy ENV5 of the </w:t>
      </w:r>
      <w:r>
        <w:t>l</w:t>
      </w:r>
      <w:r w:rsidRPr="00C50885">
        <w:t xml:space="preserve">ocal </w:t>
      </w:r>
      <w:r>
        <w:t>p</w:t>
      </w:r>
      <w:r w:rsidRPr="00C50885">
        <w:t>lan says that ‘</w:t>
      </w:r>
      <w:r>
        <w:t>(</w:t>
      </w:r>
      <w:proofErr w:type="gramStart"/>
      <w:r>
        <w:t>d)</w:t>
      </w:r>
      <w:proofErr w:type="spellStart"/>
      <w:r w:rsidRPr="00C50885">
        <w:t>evelopment</w:t>
      </w:r>
      <w:proofErr w:type="spellEnd"/>
      <w:proofErr w:type="gramEnd"/>
      <w:r w:rsidRPr="00C50885">
        <w:t xml:space="preserve"> should safeguard or enhance both designated and non-designated heritage assets and the character and setting of areas of acknowledged significance’ and that ‘</w:t>
      </w:r>
      <w:r>
        <w:t>(t)</w:t>
      </w:r>
      <w:r w:rsidRPr="00C50885">
        <w:t>he degree of protection afforded to a heritage asset will reflect its position within the hierarchy of designations’ (Cheshire West and Chester, 2015, p92). Other principles stated are that ‘</w:t>
      </w:r>
      <w:r>
        <w:t>(</w:t>
      </w:r>
      <w:proofErr w:type="gramStart"/>
      <w:r>
        <w:t>p)</w:t>
      </w:r>
      <w:proofErr w:type="spellStart"/>
      <w:r w:rsidRPr="00C50885">
        <w:t>roposals</w:t>
      </w:r>
      <w:proofErr w:type="spellEnd"/>
      <w:proofErr w:type="gramEnd"/>
      <w:r w:rsidRPr="00C50885">
        <w:t xml:space="preserve"> that involve securing a viable future use or improvement to an asset on the Heritage at Risk register will be supported’. Furthermore, policy ENV6 on ‘</w:t>
      </w:r>
      <w:r>
        <w:t>(</w:t>
      </w:r>
      <w:proofErr w:type="gramStart"/>
      <w:r>
        <w:t>h)</w:t>
      </w:r>
      <w:proofErr w:type="spellStart"/>
      <w:r w:rsidRPr="00C50885">
        <w:t>igh</w:t>
      </w:r>
      <w:proofErr w:type="spellEnd"/>
      <w:proofErr w:type="gramEnd"/>
      <w:r w:rsidRPr="00C50885">
        <w:t xml:space="preserve"> quality design and sustainable construction’ states that ‘</w:t>
      </w:r>
      <w:r>
        <w:t>(d)</w:t>
      </w:r>
      <w:proofErr w:type="spellStart"/>
      <w:r w:rsidRPr="00C50885">
        <w:t>evelopment</w:t>
      </w:r>
      <w:proofErr w:type="spellEnd"/>
      <w:r w:rsidRPr="00C50885">
        <w:t xml:space="preserve"> should… provide high quality public realm’ and ‘</w:t>
      </w:r>
      <w:r>
        <w:t>(b)</w:t>
      </w:r>
      <w:r w:rsidRPr="00C50885">
        <w:t xml:space="preserve">e sympathetic to heritage, environmental and landscape assets’ (Cheshire West and Chester, 2015,p94). The redevelopment of existing buildings for new uses where this is ‘mindful of the heritage value of the existing building’ is supported. This conservation philosophy is </w:t>
      </w:r>
      <w:proofErr w:type="gramStart"/>
      <w:r w:rsidRPr="00C50885">
        <w:t>well-illustrated</w:t>
      </w:r>
      <w:proofErr w:type="gramEnd"/>
      <w:r w:rsidRPr="00C50885">
        <w:t xml:space="preserve"> in practice by the recent repurposing of a derelict Grade II-listed art deco style former ‘Odeon’ cinema dating from 1936, into a £37m new cultural venue the Chester </w:t>
      </w:r>
      <w:proofErr w:type="spellStart"/>
      <w:r w:rsidRPr="00C50885">
        <w:t>Storyhouse</w:t>
      </w:r>
      <w:proofErr w:type="spellEnd"/>
      <w:r>
        <w:t xml:space="preserve"> (Figure 4)</w:t>
      </w:r>
      <w:r w:rsidRPr="00C50885">
        <w:t xml:space="preserve">. </w:t>
      </w:r>
      <w:proofErr w:type="gramStart"/>
      <w:r w:rsidRPr="00C50885">
        <w:t>Although the lack of financial capacity and ‘a loss of heritage expertise in local government’ (Town and Country Planning Association, 2018,p49) in England have been noted by many commentators</w:t>
      </w:r>
      <w:proofErr w:type="gramEnd"/>
      <w:r w:rsidRPr="00C50885">
        <w:t xml:space="preserve">, this case provides a more optimistic example of what can be achieved. The majority of the funding for the </w:t>
      </w:r>
      <w:proofErr w:type="gramStart"/>
      <w:r w:rsidRPr="00C50885">
        <w:t>project was provided by the local government</w:t>
      </w:r>
      <w:proofErr w:type="gramEnd"/>
      <w:r>
        <w:t>:</w:t>
      </w:r>
      <w:r w:rsidRPr="00C50885">
        <w:t xml:space="preserve"> £33m of the £37m cost (Moore, 2017). It also represents a sensitive redevelopment of more recent heritage (1930s) in a city more famed for its Roman, Medieval, Georgian and Victorian history and townscape, through </w:t>
      </w:r>
      <w:r w:rsidRPr="00C50885">
        <w:lastRenderedPageBreak/>
        <w:t xml:space="preserve">giving the site a ‘viable future use’ in the context of new patterns of accessing urban leisure and information consumption opportunities. </w:t>
      </w:r>
    </w:p>
    <w:p w14:paraId="318DDC43" w14:textId="77777777" w:rsidR="005452EB" w:rsidRPr="00C50885" w:rsidRDefault="005452EB" w:rsidP="005452EB">
      <w:pPr>
        <w:pStyle w:val="Newparagraph"/>
      </w:pPr>
      <w:r w:rsidRPr="00C50885">
        <w:t>&lt;FIGURE 4 HERE&gt;</w:t>
      </w:r>
    </w:p>
    <w:p w14:paraId="2A47B85A" w14:textId="77777777" w:rsidR="005452EB" w:rsidRPr="00C50885" w:rsidRDefault="005452EB" w:rsidP="005452EB">
      <w:pPr>
        <w:pStyle w:val="Newparagraph"/>
      </w:pPr>
      <w:r w:rsidRPr="00C50885">
        <w:t>In summary, Chester has had a reputation as a historically significant and characterful place since the 19</w:t>
      </w:r>
      <w:r w:rsidRPr="00235AC7">
        <w:rPr>
          <w:vertAlign w:val="superscript"/>
        </w:rPr>
        <w:t>th</w:t>
      </w:r>
      <w:r>
        <w:t xml:space="preserve"> c</w:t>
      </w:r>
      <w:r w:rsidRPr="00C50885">
        <w:t xml:space="preserve">entury. It is interesting that in his 1903 novel </w:t>
      </w:r>
      <w:r w:rsidRPr="00C50885">
        <w:rPr>
          <w:i/>
          <w:iCs/>
        </w:rPr>
        <w:t>The Ambassadors</w:t>
      </w:r>
      <w:r w:rsidRPr="00C50885">
        <w:t xml:space="preserve">, Henry James described Chester as ‘the little swollen city, half held in place by careful civic hands’ (see Walsh, 1996). This seems strangely still appropriate today as the city seeks to balance its popularity as a place to visit, and live, work and invest in, and the attendant growth with (civic) stewardship of its historic built environment. </w:t>
      </w:r>
    </w:p>
    <w:p w14:paraId="1C782F83" w14:textId="77777777" w:rsidR="005452EB" w:rsidRPr="00C50885" w:rsidRDefault="005452EB" w:rsidP="005452EB">
      <w:pPr>
        <w:pStyle w:val="Heading1"/>
        <w:rPr>
          <w:bCs w:val="0"/>
        </w:rPr>
      </w:pPr>
      <w:r w:rsidRPr="00C50885">
        <w:t>Case Studies—</w:t>
      </w:r>
      <w:proofErr w:type="spellStart"/>
      <w:r w:rsidRPr="00C50885">
        <w:t>Qingyan</w:t>
      </w:r>
      <w:proofErr w:type="spellEnd"/>
      <w:r w:rsidRPr="00C50885">
        <w:t xml:space="preserve">, </w:t>
      </w:r>
      <w:proofErr w:type="spellStart"/>
      <w:r w:rsidRPr="00C50885">
        <w:t>Guizhou</w:t>
      </w:r>
      <w:proofErr w:type="spellEnd"/>
      <w:r w:rsidRPr="00C50885">
        <w:t xml:space="preserve"> Province, China </w:t>
      </w:r>
    </w:p>
    <w:p w14:paraId="49C36DC3" w14:textId="77777777" w:rsidR="005452EB" w:rsidRPr="008736DA" w:rsidRDefault="005452EB" w:rsidP="005452EB">
      <w:pPr>
        <w:pStyle w:val="Paragraph"/>
      </w:pPr>
      <w:proofErr w:type="spellStart"/>
      <w:r w:rsidRPr="008736DA">
        <w:t>Qingyan</w:t>
      </w:r>
      <w:proofErr w:type="spellEnd"/>
      <w:r w:rsidRPr="008736DA">
        <w:t xml:space="preserve"> town, located 29 km to the south of the capital of </w:t>
      </w:r>
      <w:proofErr w:type="spellStart"/>
      <w:r w:rsidRPr="008736DA">
        <w:t>Guizhou</w:t>
      </w:r>
      <w:proofErr w:type="spellEnd"/>
      <w:r w:rsidRPr="008736DA">
        <w:t xml:space="preserve"> Province, covers 923,000sqm of land including the 183,000sqm built up area and surrounding agricultural land. The population reached 28,000 by 2000, of wh</w:t>
      </w:r>
      <w:r>
        <w:t>om</w:t>
      </w:r>
      <w:r w:rsidRPr="008736DA">
        <w:t xml:space="preserve"> 7880 live in the built-up area and the rest in surrounding villages within the town’s jurisdiction. </w:t>
      </w:r>
      <w:proofErr w:type="spellStart"/>
      <w:r w:rsidRPr="008736DA">
        <w:t>Qingyan</w:t>
      </w:r>
      <w:proofErr w:type="spellEnd"/>
      <w:r w:rsidRPr="008736DA">
        <w:t xml:space="preserve"> town was a military stronghold set up by the </w:t>
      </w:r>
      <w:r>
        <w:t>R</w:t>
      </w:r>
      <w:r w:rsidRPr="008736DA">
        <w:t xml:space="preserve">oyal </w:t>
      </w:r>
      <w:r>
        <w:t>C</w:t>
      </w:r>
      <w:r w:rsidRPr="008736DA">
        <w:t>ourt of Ming dating back to the 14</w:t>
      </w:r>
      <w:r w:rsidRPr="00712C7D">
        <w:rPr>
          <w:vertAlign w:val="superscript"/>
        </w:rPr>
        <w:t>th</w:t>
      </w:r>
      <w:r w:rsidRPr="008736DA">
        <w:t xml:space="preserve"> </w:t>
      </w:r>
      <w:r>
        <w:t>c</w:t>
      </w:r>
      <w:r w:rsidRPr="008736DA">
        <w:t xml:space="preserve">entury. The town has taken its </w:t>
      </w:r>
      <w:r>
        <w:t xml:space="preserve">currently visible </w:t>
      </w:r>
      <w:r w:rsidRPr="008736DA">
        <w:t>shape since 1623 when the town wall, five gates, four main cross streets, the temple and many houses were built. Because of its strategic location in the region, it has serv</w:t>
      </w:r>
      <w:r>
        <w:t>ed</w:t>
      </w:r>
      <w:r w:rsidRPr="008736DA">
        <w:t xml:space="preserve"> as a commercial and cultural hub in several stages of its history, which has left abundant historic remains. </w:t>
      </w:r>
      <w:r>
        <w:t xml:space="preserve">The physical form of the town </w:t>
      </w:r>
      <w:r w:rsidRPr="008736DA">
        <w:t>experienc</w:t>
      </w:r>
      <w:r>
        <w:t>ed</w:t>
      </w:r>
      <w:r w:rsidRPr="008736DA">
        <w:t xml:space="preserve"> continuous </w:t>
      </w:r>
      <w:r w:rsidRPr="000D7A94">
        <w:t xml:space="preserve">piecemeal </w:t>
      </w:r>
      <w:r w:rsidRPr="008736DA">
        <w:t xml:space="preserve">deterioration and renewal until the 1990s.  </w:t>
      </w:r>
    </w:p>
    <w:p w14:paraId="69569C04" w14:textId="77777777" w:rsidR="005452EB" w:rsidRPr="008736DA" w:rsidRDefault="005452EB" w:rsidP="005452EB">
      <w:pPr>
        <w:pStyle w:val="Newparagraph"/>
      </w:pPr>
      <w:r w:rsidRPr="008736DA">
        <w:t>Conservation of the historic town started in 1992 following the provincial government’s recognition of its cultural significance</w:t>
      </w:r>
      <w:r>
        <w:t xml:space="preserve">, before its </w:t>
      </w:r>
      <w:r w:rsidRPr="008736DA">
        <w:t xml:space="preserve">national designation in 2005. </w:t>
      </w:r>
      <w:r>
        <w:t xml:space="preserve">Prior to </w:t>
      </w:r>
      <w:r w:rsidRPr="008736DA">
        <w:t xml:space="preserve">any formal planning </w:t>
      </w:r>
      <w:r>
        <w:t>being</w:t>
      </w:r>
      <w:r w:rsidRPr="008736DA">
        <w:t xml:space="preserve"> </w:t>
      </w:r>
      <w:r>
        <w:t>conducted</w:t>
      </w:r>
      <w:r w:rsidRPr="008736DA">
        <w:t xml:space="preserve">, the government had already funded </w:t>
      </w:r>
      <w:r w:rsidRPr="008736DA">
        <w:lastRenderedPageBreak/>
        <w:t xml:space="preserve">the repair and rebuilding of a few important buildings in the town, including two town gates, churches and a commercial street. In 1999, the </w:t>
      </w:r>
      <w:r w:rsidRPr="00E30805">
        <w:t xml:space="preserve">Conservation Plan of </w:t>
      </w:r>
      <w:proofErr w:type="spellStart"/>
      <w:r w:rsidRPr="00E30805">
        <w:t>Qingyan</w:t>
      </w:r>
      <w:proofErr w:type="spellEnd"/>
      <w:r>
        <w:t xml:space="preserve"> was made and the</w:t>
      </w:r>
      <w:r w:rsidRPr="008736DA">
        <w:t xml:space="preserve"> </w:t>
      </w:r>
      <w:r w:rsidRPr="00E30805">
        <w:t xml:space="preserve">Master Urban Design </w:t>
      </w:r>
      <w:r>
        <w:t xml:space="preserve">Plan </w:t>
      </w:r>
      <w:r w:rsidRPr="00E30805">
        <w:t xml:space="preserve">of </w:t>
      </w:r>
      <w:proofErr w:type="spellStart"/>
      <w:r w:rsidRPr="00E30805">
        <w:t>Qingyan</w:t>
      </w:r>
      <w:proofErr w:type="spellEnd"/>
      <w:r w:rsidRPr="008736DA">
        <w:t xml:space="preserve"> produced in 2005. The</w:t>
      </w:r>
      <w:r>
        <w:t>se</w:t>
      </w:r>
      <w:r w:rsidRPr="008736DA">
        <w:t xml:space="preserve"> plans have informed the </w:t>
      </w:r>
      <w:r w:rsidRPr="00E30805">
        <w:t xml:space="preserve">Master Plan of </w:t>
      </w:r>
      <w:proofErr w:type="spellStart"/>
      <w:r w:rsidRPr="00E30805">
        <w:t>Qingyan</w:t>
      </w:r>
      <w:proofErr w:type="spellEnd"/>
      <w:r w:rsidRPr="008736DA">
        <w:t xml:space="preserve"> (2006-2020) and a later version covering the period </w:t>
      </w:r>
      <w:r>
        <w:t>between</w:t>
      </w:r>
      <w:r w:rsidRPr="008736DA">
        <w:t xml:space="preserve"> 2013 </w:t>
      </w:r>
      <w:r>
        <w:t>and</w:t>
      </w:r>
      <w:r w:rsidRPr="008736DA">
        <w:t xml:space="preserve"> 2030</w:t>
      </w:r>
      <w:r>
        <w:t>.</w:t>
      </w:r>
      <w:r w:rsidRPr="008736DA">
        <w:t xml:space="preserve"> </w:t>
      </w:r>
      <w:r>
        <w:t>A later version of the</w:t>
      </w:r>
      <w:r w:rsidRPr="008736DA">
        <w:t xml:space="preserve"> </w:t>
      </w:r>
      <w:r w:rsidRPr="00E30805">
        <w:t xml:space="preserve">Conservation Plan of the Historic and Cultural Town of </w:t>
      </w:r>
      <w:proofErr w:type="spellStart"/>
      <w:r w:rsidRPr="00E30805">
        <w:t>Qingyan</w:t>
      </w:r>
      <w:proofErr w:type="spellEnd"/>
      <w:r w:rsidRPr="008736DA">
        <w:t xml:space="preserve"> </w:t>
      </w:r>
      <w:r>
        <w:t xml:space="preserve">was produced in </w:t>
      </w:r>
      <w:r w:rsidRPr="008736DA">
        <w:t>2014</w:t>
      </w:r>
      <w:r>
        <w:t xml:space="preserve"> after the national designation</w:t>
      </w:r>
      <w:r w:rsidRPr="008736DA">
        <w:t xml:space="preserve">. </w:t>
      </w:r>
    </w:p>
    <w:p w14:paraId="3AAC3EEA" w14:textId="77777777" w:rsidR="005452EB" w:rsidRDefault="005452EB" w:rsidP="005452EB">
      <w:pPr>
        <w:pStyle w:val="Newparagraph"/>
      </w:pPr>
      <w:r w:rsidRPr="008736DA">
        <w:t xml:space="preserve">The </w:t>
      </w:r>
      <w:r w:rsidRPr="00E30805">
        <w:t xml:space="preserve">Conservation Plan of </w:t>
      </w:r>
      <w:proofErr w:type="spellStart"/>
      <w:r w:rsidRPr="00E30805">
        <w:t>Qingyan</w:t>
      </w:r>
      <w:proofErr w:type="spellEnd"/>
      <w:r w:rsidRPr="008736DA">
        <w:t xml:space="preserve"> 1999 constitute</w:t>
      </w:r>
      <w:r>
        <w:t>d</w:t>
      </w:r>
      <w:r w:rsidRPr="008736DA">
        <w:t xml:space="preserve"> a list of historic buildings and artefacts, a core conservation area</w:t>
      </w:r>
      <w:r>
        <w:t xml:space="preserve"> and its buffer zones at the surrounding (Figure </w:t>
      </w:r>
      <w:r w:rsidRPr="008736DA">
        <w:t xml:space="preserve">5), which </w:t>
      </w:r>
      <w:r>
        <w:t>were</w:t>
      </w:r>
      <w:r w:rsidRPr="008736DA">
        <w:t xml:space="preserve"> confined to the national framework</w:t>
      </w:r>
      <w:r>
        <w:t xml:space="preserve"> </w:t>
      </w:r>
      <w:r w:rsidRPr="008736DA">
        <w:t xml:space="preserve">mentioned </w:t>
      </w:r>
      <w:r>
        <w:t>earlier</w:t>
      </w:r>
      <w:r w:rsidRPr="008736DA">
        <w:t>. The core conservation area only cover</w:t>
      </w:r>
      <w:r>
        <w:t>ed</w:t>
      </w:r>
      <w:r w:rsidRPr="008736DA">
        <w:t xml:space="preserve"> key buildings, public squares and the main cross streets. No new building </w:t>
      </w:r>
      <w:r>
        <w:t>was</w:t>
      </w:r>
      <w:r w:rsidRPr="008736DA">
        <w:t xml:space="preserve"> </w:t>
      </w:r>
      <w:r>
        <w:t>permitted</w:t>
      </w:r>
      <w:r w:rsidRPr="008736DA">
        <w:t xml:space="preserve"> in the core area and </w:t>
      </w:r>
      <w:r>
        <w:t>the historic</w:t>
      </w:r>
      <w:r w:rsidRPr="008736DA">
        <w:t xml:space="preserve"> spatial features need</w:t>
      </w:r>
      <w:r>
        <w:t>ed</w:t>
      </w:r>
      <w:r w:rsidRPr="008736DA">
        <w:t xml:space="preserve"> to be </w:t>
      </w:r>
      <w:r>
        <w:t>preserved</w:t>
      </w:r>
      <w:r w:rsidRPr="008736DA">
        <w:t xml:space="preserve">. The </w:t>
      </w:r>
      <w:r>
        <w:t>buffer</w:t>
      </w:r>
      <w:r w:rsidRPr="008736DA">
        <w:t xml:space="preserve"> </w:t>
      </w:r>
      <w:r>
        <w:t>zones</w:t>
      </w:r>
      <w:r w:rsidRPr="008736DA">
        <w:t xml:space="preserve"> </w:t>
      </w:r>
      <w:r>
        <w:t>enjoyed</w:t>
      </w:r>
      <w:r w:rsidRPr="008736DA">
        <w:t xml:space="preserve"> more relaxed development controls. For example, a limited number of new buildings </w:t>
      </w:r>
      <w:r>
        <w:t>were</w:t>
      </w:r>
      <w:r w:rsidRPr="008736DA">
        <w:t xml:space="preserve"> allowed in the </w:t>
      </w:r>
      <w:r>
        <w:t>d</w:t>
      </w:r>
      <w:r w:rsidRPr="008736DA">
        <w:t xml:space="preserve">evelopment </w:t>
      </w:r>
      <w:r>
        <w:t>c</w:t>
      </w:r>
      <w:r w:rsidRPr="008736DA">
        <w:t xml:space="preserve">ontrol </w:t>
      </w:r>
      <w:r>
        <w:t>a</w:t>
      </w:r>
      <w:r w:rsidRPr="008736DA">
        <w:t xml:space="preserve">rea, </w:t>
      </w:r>
      <w:r>
        <w:t>and</w:t>
      </w:r>
      <w:r w:rsidRPr="008736DA">
        <w:t xml:space="preserve"> the scale of street space and volume</w:t>
      </w:r>
      <w:r>
        <w:t>s</w:t>
      </w:r>
      <w:r w:rsidRPr="008736DA">
        <w:t xml:space="preserve"> of buildings c</w:t>
      </w:r>
      <w:r>
        <w:t>ould</w:t>
      </w:r>
      <w:r w:rsidRPr="008736DA">
        <w:t xml:space="preserve"> be slightly bigger. Within the </w:t>
      </w:r>
      <w:r>
        <w:t>c</w:t>
      </w:r>
      <w:r w:rsidRPr="008736DA">
        <w:t>oordinat</w:t>
      </w:r>
      <w:r>
        <w:t>ed</w:t>
      </w:r>
      <w:r w:rsidRPr="008736DA">
        <w:t xml:space="preserve"> </w:t>
      </w:r>
      <w:r>
        <w:t>a</w:t>
      </w:r>
      <w:r w:rsidRPr="008736DA">
        <w:t xml:space="preserve">rea, a considerable number of new facilities </w:t>
      </w:r>
      <w:r>
        <w:t>could</w:t>
      </w:r>
      <w:r w:rsidRPr="008736DA">
        <w:t xml:space="preserve"> be built</w:t>
      </w:r>
      <w:r>
        <w:t>. B</w:t>
      </w:r>
      <w:r w:rsidRPr="008736DA">
        <w:t>uildings cou</w:t>
      </w:r>
      <w:r>
        <w:t>ld be taller (up to three storeys), and t</w:t>
      </w:r>
      <w:r w:rsidRPr="008736DA">
        <w:t>he</w:t>
      </w:r>
      <w:r>
        <w:t>ir</w:t>
      </w:r>
      <w:r w:rsidRPr="008736DA">
        <w:t xml:space="preserve"> styles more flexible</w:t>
      </w:r>
      <w:r w:rsidRPr="008736DA" w:rsidDel="00AA7BAD">
        <w:t xml:space="preserve"> </w:t>
      </w:r>
      <w:r>
        <w:t>while being harmonious with</w:t>
      </w:r>
      <w:r w:rsidRPr="008736DA">
        <w:t xml:space="preserve"> the rest of the town. </w:t>
      </w:r>
    </w:p>
    <w:p w14:paraId="7CF65B57" w14:textId="77777777" w:rsidR="005452EB" w:rsidRPr="008736DA" w:rsidRDefault="005452EB" w:rsidP="005452EB">
      <w:pPr>
        <w:pStyle w:val="Newparagraph"/>
      </w:pPr>
      <w:r>
        <w:t xml:space="preserve">&lt;FIGURE </w:t>
      </w:r>
      <w:r w:rsidRPr="008736DA">
        <w:t>5 HERE&gt;</w:t>
      </w:r>
    </w:p>
    <w:p w14:paraId="121B0BA0" w14:textId="77777777" w:rsidR="005452EB" w:rsidRDefault="005452EB" w:rsidP="005452EB">
      <w:pPr>
        <w:pStyle w:val="Newparagraph"/>
      </w:pPr>
      <w:r w:rsidRPr="008736DA">
        <w:t xml:space="preserve">In addition to set up boundaries of the core and </w:t>
      </w:r>
      <w:r>
        <w:t>buffer zones</w:t>
      </w:r>
      <w:r w:rsidRPr="008736DA">
        <w:t xml:space="preserve">, the </w:t>
      </w:r>
      <w:r w:rsidRPr="00E30805">
        <w:t>Conservation Plan 1999</w:t>
      </w:r>
      <w:r w:rsidRPr="008736DA">
        <w:t xml:space="preserve"> </w:t>
      </w:r>
      <w:r>
        <w:t>paid</w:t>
      </w:r>
      <w:r w:rsidRPr="008736DA">
        <w:t xml:space="preserve"> special attention to the south cross street and its surrounding buildings and spaces. Specific strategies for individual buildings along the street </w:t>
      </w:r>
      <w:r>
        <w:t>were</w:t>
      </w:r>
      <w:r w:rsidRPr="008736DA">
        <w:t xml:space="preserve"> proposed. The plan also identifie</w:t>
      </w:r>
      <w:r>
        <w:t>d</w:t>
      </w:r>
      <w:r w:rsidRPr="008736DA">
        <w:t xml:space="preserve"> visual nodes and tourist interest points. It propose</w:t>
      </w:r>
      <w:r>
        <w:t>d</w:t>
      </w:r>
      <w:r w:rsidRPr="008736DA">
        <w:t xml:space="preserve"> new public open spaces, infrastructure, transport, the green system and tourist routes to support tourism. It also put forward a detailed budget for all actions and an immediate construction </w:t>
      </w:r>
      <w:r>
        <w:t xml:space="preserve">action </w:t>
      </w:r>
      <w:r w:rsidRPr="008736DA">
        <w:t xml:space="preserve">plan in the </w:t>
      </w:r>
      <w:r>
        <w:t>character coordinated</w:t>
      </w:r>
      <w:r w:rsidRPr="008736DA">
        <w:t xml:space="preserve"> </w:t>
      </w:r>
      <w:r>
        <w:t>a</w:t>
      </w:r>
      <w:r w:rsidRPr="008736DA">
        <w:t xml:space="preserve">rea. </w:t>
      </w:r>
      <w:r>
        <w:t xml:space="preserve">Similarly, the other plans </w:t>
      </w:r>
      <w:r>
        <w:lastRenderedPageBreak/>
        <w:t xml:space="preserve">studied in the research </w:t>
      </w:r>
      <w:r w:rsidRPr="008736DA">
        <w:t xml:space="preserve">do not only cover the conservation issues but also propose new districts </w:t>
      </w:r>
      <w:r>
        <w:t>of development</w:t>
      </w:r>
      <w:r w:rsidRPr="008736DA">
        <w:t xml:space="preserve">. </w:t>
      </w:r>
      <w:r>
        <w:t xml:space="preserve">The </w:t>
      </w:r>
      <w:r w:rsidRPr="00E30805">
        <w:t>Master Urban Design</w:t>
      </w:r>
      <w:r>
        <w:t xml:space="preserve"> Plan</w:t>
      </w:r>
      <w:r w:rsidRPr="00E30805">
        <w:t xml:space="preserve"> 2005</w:t>
      </w:r>
      <w:r>
        <w:t xml:space="preserve"> proposed to develop the town towards the east, and the Master Plan 2013-2030 suggested much larger areas of new development on all four directions of the historic town. </w:t>
      </w:r>
    </w:p>
    <w:p w14:paraId="3299A5B5" w14:textId="77777777" w:rsidR="005452EB" w:rsidRDefault="005452EB" w:rsidP="005452EB">
      <w:pPr>
        <w:pStyle w:val="Newparagraph"/>
      </w:pPr>
      <w:r>
        <w:t>Regarding the recognition of heritage, a</w:t>
      </w:r>
      <w:r w:rsidRPr="008736DA">
        <w:t xml:space="preserve">ll the plans of </w:t>
      </w:r>
      <w:proofErr w:type="spellStart"/>
      <w:r w:rsidRPr="008736DA">
        <w:t>Qingyan</w:t>
      </w:r>
      <w:proofErr w:type="spellEnd"/>
      <w:r w:rsidRPr="008736DA">
        <w:t xml:space="preserve"> consider</w:t>
      </w:r>
      <w:r>
        <w:t>ed</w:t>
      </w:r>
      <w:r w:rsidRPr="008736DA">
        <w:t xml:space="preserve"> the spatial pattern—streets and plaza to be important historic remains. The spatial quality </w:t>
      </w:r>
      <w:r>
        <w:t>was</w:t>
      </w:r>
      <w:r w:rsidRPr="008736DA">
        <w:t xml:space="preserve"> strengthened by the topography and natural environment in the vicinity (Figure </w:t>
      </w:r>
      <w:r>
        <w:t>6</w:t>
      </w:r>
      <w:r w:rsidRPr="008736DA">
        <w:t xml:space="preserve">). Buildings and artefacts </w:t>
      </w:r>
      <w:r>
        <w:t>were</w:t>
      </w:r>
      <w:r w:rsidRPr="008736DA">
        <w:t xml:space="preserve"> also deemed to be important heritage, including historic temples, churches, bridges, stone arches and tombs. Buildings associated with famous persons and the Communist </w:t>
      </w:r>
      <w:r>
        <w:t>revolution</w:t>
      </w:r>
      <w:r w:rsidRPr="008736DA">
        <w:t xml:space="preserve"> </w:t>
      </w:r>
      <w:r>
        <w:t>were</w:t>
      </w:r>
      <w:r w:rsidRPr="008736DA">
        <w:t xml:space="preserve"> regarded as important and therefore listed. Common residential buildings with special characteristics </w:t>
      </w:r>
      <w:r>
        <w:t>were</w:t>
      </w:r>
      <w:r w:rsidRPr="008736DA">
        <w:t xml:space="preserve"> also listed. Detailed strategies and construction proposals </w:t>
      </w:r>
      <w:r>
        <w:t>were</w:t>
      </w:r>
      <w:r w:rsidRPr="008736DA">
        <w:t xml:space="preserve"> included in conservation plans and the urban design plan for repair, expansion or rebuilding. </w:t>
      </w:r>
      <w:r>
        <w:t>I</w:t>
      </w:r>
      <w:r w:rsidRPr="008736DA">
        <w:t xml:space="preserve">ntangible heritage including cultural narratives, customs and festivals of several </w:t>
      </w:r>
      <w:r>
        <w:t xml:space="preserve">local </w:t>
      </w:r>
      <w:r w:rsidRPr="008736DA">
        <w:t>ethnic nations in the town</w:t>
      </w:r>
      <w:r>
        <w:t>, was also mentioned in the plans</w:t>
      </w:r>
      <w:r w:rsidRPr="008736DA">
        <w:t>.</w:t>
      </w:r>
      <w:r>
        <w:t xml:space="preserve"> T</w:t>
      </w:r>
      <w:r w:rsidRPr="008736DA">
        <w:t xml:space="preserve">he </w:t>
      </w:r>
      <w:r w:rsidRPr="00816A46">
        <w:t>Master Urban Design</w:t>
      </w:r>
      <w:r>
        <w:t xml:space="preserve"> Plan</w:t>
      </w:r>
      <w:r w:rsidRPr="008736DA">
        <w:t xml:space="preserve"> 2005 propose</w:t>
      </w:r>
      <w:r>
        <w:t>d</w:t>
      </w:r>
      <w:r w:rsidRPr="008736DA">
        <w:t xml:space="preserve"> to allocate specific plazas or open spaces for </w:t>
      </w:r>
      <w:r>
        <w:t>cultural-themed</w:t>
      </w:r>
      <w:r w:rsidRPr="008736DA">
        <w:t xml:space="preserve"> performance</w:t>
      </w:r>
      <w:r>
        <w:t>s</w:t>
      </w:r>
      <w:r w:rsidRPr="008736DA">
        <w:t xml:space="preserve"> and a new market</w:t>
      </w:r>
      <w:r>
        <w:t xml:space="preserve"> (Figure 7)</w:t>
      </w:r>
      <w:r w:rsidRPr="008736DA">
        <w:t xml:space="preserve">. To do so, the schools and the existing </w:t>
      </w:r>
      <w:proofErr w:type="gramStart"/>
      <w:r w:rsidRPr="008736DA">
        <w:t>markets which mainly serve</w:t>
      </w:r>
      <w:r>
        <w:t>d</w:t>
      </w:r>
      <w:r w:rsidRPr="008736DA">
        <w:t xml:space="preserve"> the residents</w:t>
      </w:r>
      <w:proofErr w:type="gramEnd"/>
      <w:r w:rsidRPr="008736DA">
        <w:t xml:space="preserve"> </w:t>
      </w:r>
      <w:r>
        <w:t xml:space="preserve">were </w:t>
      </w:r>
      <w:r w:rsidRPr="008736DA">
        <w:t xml:space="preserve">to be moved out. </w:t>
      </w:r>
    </w:p>
    <w:p w14:paraId="4B76ED84" w14:textId="77777777" w:rsidR="005452EB" w:rsidRDefault="005452EB" w:rsidP="005452EB">
      <w:pPr>
        <w:pStyle w:val="Newparagraph"/>
      </w:pPr>
      <w:r>
        <w:t>&lt;FIGURE 6</w:t>
      </w:r>
      <w:r w:rsidRPr="008736DA">
        <w:t xml:space="preserve"> HERE&gt; </w:t>
      </w:r>
    </w:p>
    <w:p w14:paraId="2C82B5D9" w14:textId="77777777" w:rsidR="005452EB" w:rsidRPr="008736DA" w:rsidRDefault="005452EB" w:rsidP="005452EB">
      <w:pPr>
        <w:pStyle w:val="Newparagraph"/>
      </w:pPr>
      <w:r>
        <w:t>&lt;FIGURE 7</w:t>
      </w:r>
      <w:r w:rsidRPr="008736DA">
        <w:t xml:space="preserve"> HERE&gt; </w:t>
      </w:r>
    </w:p>
    <w:p w14:paraId="2D8717F4" w14:textId="77777777" w:rsidR="005452EB" w:rsidRPr="008736DA" w:rsidRDefault="005452EB" w:rsidP="005452EB">
      <w:pPr>
        <w:pStyle w:val="Newparagraph"/>
      </w:pPr>
      <w:r w:rsidRPr="008736DA">
        <w:t xml:space="preserve">In terms of conservation </w:t>
      </w:r>
      <w:r>
        <w:t xml:space="preserve">objectives and </w:t>
      </w:r>
      <w:r w:rsidRPr="008736DA">
        <w:t xml:space="preserve">principles, the </w:t>
      </w:r>
      <w:r w:rsidRPr="00816A46">
        <w:t>Conservation Plan 1999</w:t>
      </w:r>
      <w:r w:rsidRPr="008736DA">
        <w:t xml:space="preserve"> highlight</w:t>
      </w:r>
      <w:r>
        <w:t>ed</w:t>
      </w:r>
      <w:r w:rsidRPr="008736DA">
        <w:t xml:space="preserve"> </w:t>
      </w:r>
      <w:r>
        <w:t>‘</w:t>
      </w:r>
      <w:r w:rsidRPr="00C50885">
        <w:t>inherit</w:t>
      </w:r>
      <w:r w:rsidRPr="008736DA">
        <w:t xml:space="preserve">, </w:t>
      </w:r>
      <w:r w:rsidRPr="00C50885">
        <w:t>protect</w:t>
      </w:r>
      <w:r w:rsidRPr="008736DA">
        <w:t xml:space="preserve"> and </w:t>
      </w:r>
      <w:r w:rsidRPr="00C50885">
        <w:t>develop</w:t>
      </w:r>
      <w:r>
        <w:t>’</w:t>
      </w:r>
      <w:r w:rsidRPr="008736DA">
        <w:t xml:space="preserve"> as the key principles. The conservation section of the </w:t>
      </w:r>
      <w:proofErr w:type="spellStart"/>
      <w:r w:rsidRPr="008736DA">
        <w:t>masterplan</w:t>
      </w:r>
      <w:proofErr w:type="spellEnd"/>
      <w:r w:rsidRPr="008736DA">
        <w:t xml:space="preserve"> </w:t>
      </w:r>
      <w:r>
        <w:t>stressed</w:t>
      </w:r>
      <w:r w:rsidRPr="008736DA">
        <w:t xml:space="preserve"> ‘repair</w:t>
      </w:r>
      <w:r>
        <w:t xml:space="preserve">ing the old to appear </w:t>
      </w:r>
      <w:r w:rsidRPr="008736DA">
        <w:t>old’ (</w:t>
      </w:r>
      <w:proofErr w:type="spellStart"/>
      <w:r w:rsidRPr="00712C7D">
        <w:rPr>
          <w:i/>
        </w:rPr>
        <w:t>xiujiu</w:t>
      </w:r>
      <w:proofErr w:type="spellEnd"/>
      <w:r w:rsidRPr="00712C7D">
        <w:rPr>
          <w:i/>
        </w:rPr>
        <w:t xml:space="preserve"> </w:t>
      </w:r>
      <w:proofErr w:type="spellStart"/>
      <w:r w:rsidRPr="00712C7D">
        <w:rPr>
          <w:i/>
        </w:rPr>
        <w:t>rujiu</w:t>
      </w:r>
      <w:proofErr w:type="spellEnd"/>
      <w:r w:rsidRPr="00712C7D">
        <w:rPr>
          <w:i/>
        </w:rPr>
        <w:t xml:space="preserve">, </w:t>
      </w:r>
      <w:proofErr w:type="spellStart"/>
      <w:r w:rsidRPr="00712C7D">
        <w:rPr>
          <w:i/>
        </w:rPr>
        <w:t>zhengjiu</w:t>
      </w:r>
      <w:proofErr w:type="spellEnd"/>
      <w:r w:rsidRPr="00712C7D">
        <w:rPr>
          <w:i/>
        </w:rPr>
        <w:t xml:space="preserve"> </w:t>
      </w:r>
      <w:proofErr w:type="spellStart"/>
      <w:r w:rsidRPr="00712C7D">
        <w:rPr>
          <w:i/>
        </w:rPr>
        <w:t>rujiu</w:t>
      </w:r>
      <w:proofErr w:type="spellEnd"/>
      <w:r w:rsidRPr="00712C7D">
        <w:rPr>
          <w:i/>
        </w:rPr>
        <w:t xml:space="preserve">, </w:t>
      </w:r>
      <w:proofErr w:type="spellStart"/>
      <w:r w:rsidRPr="00712C7D">
        <w:rPr>
          <w:i/>
        </w:rPr>
        <w:t>jianjiu</w:t>
      </w:r>
      <w:proofErr w:type="spellEnd"/>
      <w:r w:rsidRPr="00712C7D">
        <w:rPr>
          <w:i/>
        </w:rPr>
        <w:t xml:space="preserve"> </w:t>
      </w:r>
      <w:proofErr w:type="spellStart"/>
      <w:r w:rsidRPr="00712C7D">
        <w:rPr>
          <w:i/>
        </w:rPr>
        <w:t>rujiu</w:t>
      </w:r>
      <w:proofErr w:type="spellEnd"/>
      <w:r w:rsidRPr="008736DA">
        <w:t xml:space="preserve">) in all conservation actions. These principles </w:t>
      </w:r>
      <w:r>
        <w:t xml:space="preserve">mean that the repaired or rebuilt buildings need to achieve an old appearance even though they may have used </w:t>
      </w:r>
      <w:r>
        <w:lastRenderedPageBreak/>
        <w:t>new materials and technologies</w:t>
      </w:r>
      <w:r w:rsidRPr="008736DA">
        <w:t xml:space="preserve"> (</w:t>
      </w:r>
      <w:proofErr w:type="spellStart"/>
      <w:r w:rsidRPr="008736DA">
        <w:t>Luo</w:t>
      </w:r>
      <w:proofErr w:type="spellEnd"/>
      <w:r w:rsidRPr="008736DA">
        <w:t xml:space="preserve"> and Yu, 2011). Moreover, the new should be harmonious to the historic surrounding</w:t>
      </w:r>
      <w:r>
        <w:t>s by following the stylistic features of the old</w:t>
      </w:r>
      <w:r w:rsidRPr="008736DA">
        <w:t>. In addition to these principles, the conservation plans state</w:t>
      </w:r>
      <w:r>
        <w:t>d</w:t>
      </w:r>
      <w:r w:rsidRPr="008736DA">
        <w:t xml:space="preserve"> the importance of maintaining the town’s historic characteristics; creating a tourism-friendly environment; improving living standards; and</w:t>
      </w:r>
      <w:r>
        <w:t>,</w:t>
      </w:r>
      <w:r w:rsidRPr="008736DA">
        <w:t xml:space="preserve"> enhancing economic development. </w:t>
      </w:r>
    </w:p>
    <w:p w14:paraId="32AEC87A" w14:textId="77777777" w:rsidR="005452EB" w:rsidRDefault="005452EB" w:rsidP="005452EB">
      <w:pPr>
        <w:pStyle w:val="Newparagraph"/>
      </w:pPr>
      <w:r w:rsidRPr="008736DA">
        <w:t xml:space="preserve">Moreover, the </w:t>
      </w:r>
      <w:r w:rsidRPr="00816A46">
        <w:t>Master Urban Design</w:t>
      </w:r>
      <w:r w:rsidRPr="008736DA">
        <w:t xml:space="preserve"> </w:t>
      </w:r>
      <w:r>
        <w:t xml:space="preserve">Plan </w:t>
      </w:r>
      <w:r w:rsidRPr="008736DA">
        <w:t>2005 propose</w:t>
      </w:r>
      <w:r>
        <w:t>d</w:t>
      </w:r>
      <w:r w:rsidRPr="008736DA">
        <w:t xml:space="preserve"> five key strategies, first, to coordinate historic conservation and new development; second, to protect landscape characteristics and to restore historic atmosphere; third, to expand tourism capacity and to increase </w:t>
      </w:r>
      <w:r>
        <w:t xml:space="preserve">the town’s </w:t>
      </w:r>
      <w:r w:rsidRPr="008736DA">
        <w:t xml:space="preserve">competitiveness; fourth, to enhance legibility and </w:t>
      </w:r>
      <w:proofErr w:type="spellStart"/>
      <w:r w:rsidRPr="008736DA">
        <w:t>imageability</w:t>
      </w:r>
      <w:proofErr w:type="spellEnd"/>
      <w:r w:rsidRPr="008736DA">
        <w:t xml:space="preserve">; fifth, to improve the transportation system. The urban design proposal </w:t>
      </w:r>
      <w:r>
        <w:t>went</w:t>
      </w:r>
      <w:r w:rsidRPr="008736DA">
        <w:t xml:space="preserve"> as far </w:t>
      </w:r>
      <w:r>
        <w:t xml:space="preserve">as </w:t>
      </w:r>
      <w:r w:rsidRPr="008736DA">
        <w:t xml:space="preserve">to propose a complete separation </w:t>
      </w:r>
      <w:r>
        <w:t>between</w:t>
      </w:r>
      <w:r w:rsidRPr="008736DA">
        <w:t xml:space="preserve"> tourism-related functions and everyday life of the residents. The former </w:t>
      </w:r>
      <w:r>
        <w:t>wa</w:t>
      </w:r>
      <w:r w:rsidRPr="008736DA">
        <w:t xml:space="preserve">s proposed to be in the historic town and the latter in the new district to the east of the town. According to the urban design proposal, </w:t>
      </w:r>
      <w:r>
        <w:t>tourism routes</w:t>
      </w:r>
      <w:r w:rsidRPr="008736DA">
        <w:t xml:space="preserve"> need</w:t>
      </w:r>
      <w:r>
        <w:t>ed</w:t>
      </w:r>
      <w:r w:rsidRPr="008736DA">
        <w:t xml:space="preserve"> to be extended from the main streets and plazas </w:t>
      </w:r>
      <w:r>
        <w:t xml:space="preserve">as defined in the </w:t>
      </w:r>
      <w:r w:rsidRPr="00E30805">
        <w:t xml:space="preserve">Conservation Plan of </w:t>
      </w:r>
      <w:proofErr w:type="spellStart"/>
      <w:r w:rsidRPr="00E30805">
        <w:t>Qingyan</w:t>
      </w:r>
      <w:proofErr w:type="spellEnd"/>
      <w:r w:rsidRPr="008736DA">
        <w:t xml:space="preserve"> 1999</w:t>
      </w:r>
      <w:r>
        <w:t xml:space="preserve"> </w:t>
      </w:r>
      <w:r w:rsidRPr="008736DA">
        <w:t xml:space="preserve">to </w:t>
      </w:r>
      <w:r>
        <w:t>include</w:t>
      </w:r>
      <w:r w:rsidRPr="008736DA">
        <w:t xml:space="preserve"> the hills outside the city wall (Figure </w:t>
      </w:r>
      <w:r>
        <w:t>8</w:t>
      </w:r>
      <w:r w:rsidRPr="008736DA">
        <w:t xml:space="preserve">). As such, </w:t>
      </w:r>
      <w:r>
        <w:t xml:space="preserve">already demolished </w:t>
      </w:r>
      <w:r w:rsidRPr="008736DA">
        <w:t xml:space="preserve">temples </w:t>
      </w:r>
      <w:r>
        <w:t>were</w:t>
      </w:r>
      <w:r w:rsidRPr="008736DA">
        <w:t xml:space="preserve"> proposed to be rebuilt on the hill top, landscape features integrated with visual nodes, open spaces given </w:t>
      </w:r>
      <w:r>
        <w:t xml:space="preserve">cultural </w:t>
      </w:r>
      <w:r w:rsidRPr="008736DA">
        <w:t>themes, and functions</w:t>
      </w:r>
      <w:r>
        <w:t xml:space="preserve"> which did not contribute to tourism</w:t>
      </w:r>
      <w:r w:rsidRPr="008736DA">
        <w:t xml:space="preserve"> moved out. </w:t>
      </w:r>
    </w:p>
    <w:p w14:paraId="764DCC2E" w14:textId="77777777" w:rsidR="005452EB" w:rsidRPr="008736DA" w:rsidRDefault="005452EB" w:rsidP="005452EB">
      <w:pPr>
        <w:pStyle w:val="Newparagraph"/>
      </w:pPr>
      <w:r>
        <w:t>&lt;FIGURE 8</w:t>
      </w:r>
      <w:r w:rsidRPr="008736DA">
        <w:t xml:space="preserve"> HERE&gt;</w:t>
      </w:r>
    </w:p>
    <w:p w14:paraId="219EF514" w14:textId="77777777" w:rsidR="005452EB" w:rsidRPr="008736DA" w:rsidRDefault="005452EB" w:rsidP="005452EB">
      <w:pPr>
        <w:pStyle w:val="Newparagraph"/>
      </w:pPr>
      <w:r w:rsidRPr="008736DA">
        <w:t xml:space="preserve">In the latest version of the </w:t>
      </w:r>
      <w:proofErr w:type="spellStart"/>
      <w:r>
        <w:t>m</w:t>
      </w:r>
      <w:r w:rsidRPr="008736DA">
        <w:t>aster</w:t>
      </w:r>
      <w:r>
        <w:t>p</w:t>
      </w:r>
      <w:r w:rsidRPr="008736DA">
        <w:t>lan</w:t>
      </w:r>
      <w:proofErr w:type="spellEnd"/>
      <w:r w:rsidRPr="008736DA">
        <w:t xml:space="preserve">, the built up area </w:t>
      </w:r>
      <w:r>
        <w:t>proposed</w:t>
      </w:r>
      <w:r w:rsidRPr="008736DA">
        <w:t xml:space="preserve"> reach</w:t>
      </w:r>
      <w:r>
        <w:t>ed</w:t>
      </w:r>
      <w:r w:rsidRPr="008736DA">
        <w:t xml:space="preserve"> 318,300sqm, almost doubling the current area of </w:t>
      </w:r>
      <w:r>
        <w:t>the town</w:t>
      </w:r>
      <w:r w:rsidRPr="008736DA">
        <w:t xml:space="preserve">. The </w:t>
      </w:r>
      <w:proofErr w:type="spellStart"/>
      <w:r>
        <w:t>m</w:t>
      </w:r>
      <w:r w:rsidRPr="008736DA">
        <w:t>aster</w:t>
      </w:r>
      <w:r>
        <w:t>p</w:t>
      </w:r>
      <w:r w:rsidRPr="008736DA">
        <w:t>lan</w:t>
      </w:r>
      <w:proofErr w:type="spellEnd"/>
      <w:r w:rsidRPr="008736DA">
        <w:t xml:space="preserve"> claim</w:t>
      </w:r>
      <w:r>
        <w:t>ed</w:t>
      </w:r>
      <w:r w:rsidRPr="008736DA">
        <w:t xml:space="preserve"> to make </w:t>
      </w:r>
      <w:proofErr w:type="spellStart"/>
      <w:r w:rsidRPr="008736DA">
        <w:t>Qingyan</w:t>
      </w:r>
      <w:proofErr w:type="spellEnd"/>
      <w:r w:rsidRPr="008736DA">
        <w:t xml:space="preserve"> a 5A tourist destination (highest national rating) and ‘model town for tourism and landscape’ (</w:t>
      </w:r>
      <w:proofErr w:type="spellStart"/>
      <w:r w:rsidRPr="002E48A1">
        <w:rPr>
          <w:i/>
        </w:rPr>
        <w:t>Lvyou</w:t>
      </w:r>
      <w:proofErr w:type="spellEnd"/>
      <w:r w:rsidRPr="002E48A1">
        <w:rPr>
          <w:i/>
        </w:rPr>
        <w:t xml:space="preserve"> </w:t>
      </w:r>
      <w:proofErr w:type="spellStart"/>
      <w:r w:rsidRPr="002E48A1">
        <w:rPr>
          <w:i/>
        </w:rPr>
        <w:t>Jingguan</w:t>
      </w:r>
      <w:proofErr w:type="spellEnd"/>
      <w:r w:rsidRPr="002E48A1">
        <w:rPr>
          <w:i/>
        </w:rPr>
        <w:t xml:space="preserve"> </w:t>
      </w:r>
      <w:proofErr w:type="spellStart"/>
      <w:r w:rsidRPr="002E48A1">
        <w:rPr>
          <w:i/>
        </w:rPr>
        <w:t>Shifan</w:t>
      </w:r>
      <w:proofErr w:type="spellEnd"/>
      <w:r w:rsidRPr="002E48A1">
        <w:rPr>
          <w:i/>
        </w:rPr>
        <w:t xml:space="preserve"> Xiao </w:t>
      </w:r>
      <w:proofErr w:type="spellStart"/>
      <w:r w:rsidRPr="002E48A1">
        <w:rPr>
          <w:i/>
        </w:rPr>
        <w:t>Chengzhen</w:t>
      </w:r>
      <w:proofErr w:type="spellEnd"/>
      <w:r w:rsidRPr="008736DA">
        <w:t>). It allow</w:t>
      </w:r>
      <w:r>
        <w:t>ed</w:t>
      </w:r>
      <w:r w:rsidRPr="008736DA">
        <w:t xml:space="preserve"> development to the west, east, south and north of the historic town, despite the </w:t>
      </w:r>
      <w:r w:rsidRPr="00816A46">
        <w:t>Master Urban Design</w:t>
      </w:r>
      <w:r w:rsidRPr="008736DA">
        <w:t xml:space="preserve"> </w:t>
      </w:r>
      <w:r>
        <w:t xml:space="preserve">Plan 2005 </w:t>
      </w:r>
      <w:r w:rsidRPr="008736DA">
        <w:t xml:space="preserve">claiming that the south and north areas </w:t>
      </w:r>
      <w:r>
        <w:t>were</w:t>
      </w:r>
      <w:r w:rsidRPr="008736DA">
        <w:t xml:space="preserve"> not suitable for </w:t>
      </w:r>
      <w:r w:rsidRPr="008736DA">
        <w:lastRenderedPageBreak/>
        <w:t xml:space="preserve">new development </w:t>
      </w:r>
      <w:r>
        <w:t>which otherwise would damage the</w:t>
      </w:r>
      <w:r w:rsidRPr="008736DA">
        <w:t xml:space="preserve"> natural backdrops of the town. Nevertheless, </w:t>
      </w:r>
      <w:r>
        <w:t>it was</w:t>
      </w:r>
      <w:r w:rsidRPr="008736DA">
        <w:t xml:space="preserve"> report</w:t>
      </w:r>
      <w:r>
        <w:t>ed</w:t>
      </w:r>
      <w:r w:rsidRPr="008736DA">
        <w:t xml:space="preserve"> that visitors to </w:t>
      </w:r>
      <w:proofErr w:type="spellStart"/>
      <w:r w:rsidRPr="008736DA">
        <w:t>Qingyan</w:t>
      </w:r>
      <w:proofErr w:type="spellEnd"/>
      <w:r w:rsidRPr="008736DA">
        <w:t xml:space="preserve"> ha</w:t>
      </w:r>
      <w:r>
        <w:t>d</w:t>
      </w:r>
      <w:r w:rsidRPr="008736DA">
        <w:t xml:space="preserve"> increased from </w:t>
      </w:r>
      <w:r>
        <w:t>10</w:t>
      </w:r>
      <w:r w:rsidRPr="008736DA">
        <w:t xml:space="preserve"> million in 1999 to 150 million in 2004 and the revenue generated ha</w:t>
      </w:r>
      <w:r>
        <w:t>d</w:t>
      </w:r>
      <w:r w:rsidRPr="008736DA">
        <w:t xml:space="preserve"> been increasing 15% annually (</w:t>
      </w:r>
      <w:proofErr w:type="spellStart"/>
      <w:r w:rsidRPr="008736DA">
        <w:t>Luo</w:t>
      </w:r>
      <w:proofErr w:type="spellEnd"/>
      <w:r w:rsidRPr="008736DA">
        <w:t xml:space="preserve">, 2006). The number of tourists visiting </w:t>
      </w:r>
      <w:proofErr w:type="spellStart"/>
      <w:r w:rsidRPr="008736DA">
        <w:t>Qingyan</w:t>
      </w:r>
      <w:proofErr w:type="spellEnd"/>
      <w:r w:rsidRPr="008736DA">
        <w:t xml:space="preserve"> reached 380 million by 2013 (</w:t>
      </w:r>
      <w:hyperlink r:id="rId10" w:history="1">
        <w:r w:rsidRPr="00C50885">
          <w:t>toutiao.com</w:t>
        </w:r>
      </w:hyperlink>
      <w:r w:rsidRPr="008736DA">
        <w:t xml:space="preserve">, 2014). </w:t>
      </w:r>
    </w:p>
    <w:p w14:paraId="6A2CB730" w14:textId="77777777" w:rsidR="005452EB" w:rsidRPr="008579B6" w:rsidRDefault="005452EB" w:rsidP="005452EB">
      <w:pPr>
        <w:pStyle w:val="Newparagraph"/>
      </w:pPr>
      <w:r>
        <w:t>I</w:t>
      </w:r>
      <w:r w:rsidRPr="008736DA">
        <w:t xml:space="preserve">t is clear that conservation plans and policies for </w:t>
      </w:r>
      <w:proofErr w:type="spellStart"/>
      <w:r w:rsidRPr="008736DA">
        <w:t>Qingyan</w:t>
      </w:r>
      <w:proofErr w:type="spellEnd"/>
      <w:r w:rsidRPr="008736DA">
        <w:t xml:space="preserve"> put emphasis on its economic future, and heritage is largely capitalised for such a purpose. T</w:t>
      </w:r>
      <w:r>
        <w:t xml:space="preserve">he town has received an </w:t>
      </w:r>
      <w:r w:rsidRPr="008736DA">
        <w:t xml:space="preserve">investment of </w:t>
      </w:r>
      <w:r>
        <w:t>495</w:t>
      </w:r>
      <w:r w:rsidRPr="008736DA">
        <w:t xml:space="preserve"> million RMB in 2014 to implement the proposed strategies and actions (</w:t>
      </w:r>
      <w:proofErr w:type="spellStart"/>
      <w:r w:rsidRPr="008736DA">
        <w:t>Huaxi</w:t>
      </w:r>
      <w:proofErr w:type="spellEnd"/>
      <w:r w:rsidRPr="008736DA">
        <w:t xml:space="preserve"> District Authority of Guiyang, 2014). In the plans, much attention </w:t>
      </w:r>
      <w:r>
        <w:t>was</w:t>
      </w:r>
      <w:r w:rsidRPr="008736DA">
        <w:t xml:space="preserve"> paid to enhance the visibility </w:t>
      </w:r>
      <w:r>
        <w:t xml:space="preserve">of heritage </w:t>
      </w:r>
      <w:r w:rsidRPr="008736DA">
        <w:t>and en</w:t>
      </w:r>
      <w:r>
        <w:t>hance</w:t>
      </w:r>
      <w:r w:rsidRPr="008736DA">
        <w:t xml:space="preserve"> tourist</w:t>
      </w:r>
      <w:r>
        <w:t>s’</w:t>
      </w:r>
      <w:r w:rsidRPr="008736DA">
        <w:t xml:space="preserve"> </w:t>
      </w:r>
      <w:r>
        <w:t>experience</w:t>
      </w:r>
      <w:r w:rsidRPr="008736DA">
        <w:t xml:space="preserve">. As such, some radical actions </w:t>
      </w:r>
      <w:r>
        <w:t>were</w:t>
      </w:r>
      <w:r w:rsidRPr="008736DA">
        <w:t xml:space="preserve"> proposed to purify the tourist environment such as rebuilding historic temple</w:t>
      </w:r>
      <w:r>
        <w:t>s and removing the local school</w:t>
      </w:r>
      <w:r w:rsidRPr="008736DA">
        <w:t xml:space="preserve"> from the historic core. The social impact of this on local residents is not assessed in this research but it is the local authority’s belief (one of the main funders of conservation) that the locals would benefit ultimately with the improvement of economic competitiveness of the town.</w:t>
      </w:r>
    </w:p>
    <w:p w14:paraId="507C8BBF" w14:textId="77777777" w:rsidR="005452EB" w:rsidRPr="00C50885" w:rsidRDefault="005452EB" w:rsidP="005452EB">
      <w:pPr>
        <w:pStyle w:val="Heading1"/>
        <w:rPr>
          <w:bCs w:val="0"/>
        </w:rPr>
      </w:pPr>
      <w:r w:rsidRPr="00C50885">
        <w:t>Discussion</w:t>
      </w:r>
    </w:p>
    <w:p w14:paraId="5509FA06" w14:textId="77777777" w:rsidR="005452EB" w:rsidRPr="00C50885" w:rsidRDefault="005452EB" w:rsidP="005452EB">
      <w:pPr>
        <w:pStyle w:val="Paragraph"/>
        <w:ind w:firstLine="720"/>
      </w:pPr>
      <w:r w:rsidRPr="00C50885">
        <w:t xml:space="preserve">This section synthesises the case study evidence to unpack some important comparative findings.  </w:t>
      </w:r>
    </w:p>
    <w:p w14:paraId="7AC997A3" w14:textId="77777777" w:rsidR="005452EB" w:rsidRPr="00C50885" w:rsidRDefault="005452EB" w:rsidP="005452EB">
      <w:pPr>
        <w:pStyle w:val="Newparagraph"/>
      </w:pPr>
      <w:r w:rsidRPr="00C50885">
        <w:t xml:space="preserve">First, the study looks at planning tools delivering conservation actions. In both countries, conservation planning involves hierarchical lists of designated buildings and assets, conservation areas and world heritage sites. </w:t>
      </w:r>
      <w:r>
        <w:t xml:space="preserve">Such lists in both countries have covered a large number of historic assets and areas. The English case also benefited from a local listing </w:t>
      </w:r>
      <w:proofErr w:type="gramStart"/>
      <w:r>
        <w:t>process which</w:t>
      </w:r>
      <w:proofErr w:type="gramEnd"/>
      <w:r>
        <w:t xml:space="preserve"> was not evident in the Chinese case. Nevertheless, </w:t>
      </w:r>
      <w:r w:rsidRPr="00C50885">
        <w:t xml:space="preserve">China has </w:t>
      </w:r>
      <w:r>
        <w:t xml:space="preserve">nationally </w:t>
      </w:r>
      <w:r w:rsidRPr="00C50885">
        <w:t xml:space="preserve">designated historic and cultural cities, towns and </w:t>
      </w:r>
      <w:proofErr w:type="gramStart"/>
      <w:r w:rsidRPr="00C50885">
        <w:t>villages which</w:t>
      </w:r>
      <w:proofErr w:type="gramEnd"/>
      <w:r w:rsidRPr="00C50885">
        <w:t xml:space="preserve"> </w:t>
      </w:r>
      <w:r>
        <w:t>prompt</w:t>
      </w:r>
      <w:r w:rsidRPr="00C50885">
        <w:t xml:space="preserve"> conservation plans. While England has a long history of conservation planning, </w:t>
      </w:r>
      <w:r w:rsidRPr="00C50885">
        <w:lastRenderedPageBreak/>
        <w:t xml:space="preserve">China’s conservation legislation and principles have only been established in the relatively recent past. </w:t>
      </w:r>
      <w:proofErr w:type="gramStart"/>
      <w:r w:rsidRPr="00C50885">
        <w:t>Both however are influenced by international movements and standards</w:t>
      </w:r>
      <w:proofErr w:type="gramEnd"/>
      <w:r w:rsidRPr="00C50885">
        <w:t xml:space="preserve">. Furthermore, England enjoys abundant national and local guidance and policies in its conservation practice, while in </w:t>
      </w:r>
      <w:proofErr w:type="gramStart"/>
      <w:r w:rsidRPr="00C50885">
        <w:t>China,</w:t>
      </w:r>
      <w:proofErr w:type="gramEnd"/>
      <w:r w:rsidRPr="00C50885">
        <w:t xml:space="preserve"> national level policies mostly focus on plan-making and </w:t>
      </w:r>
      <w:r>
        <w:t>administrative</w:t>
      </w:r>
      <w:r w:rsidRPr="00C50885">
        <w:t xml:space="preserve"> procedures rather than guiding conservation actions and practice. This perhaps is due to the vast variety of local contexts and the relatively young planning system of China. Another observation on the planning tools in the two countries is the fundamental difference in format: plans and documents in the UK are mostly text-based setting out policies, principles and giving suggestions, while plans in China are mostly graphic-based</w:t>
      </w:r>
      <w:r>
        <w:t xml:space="preserve"> and spatially oriented</w:t>
      </w:r>
      <w:r w:rsidRPr="00C50885">
        <w:t xml:space="preserve"> highlighting boundaries, paths and objects. This was </w:t>
      </w:r>
      <w:proofErr w:type="gramStart"/>
      <w:r w:rsidRPr="00C50885">
        <w:t>well-illustrated</w:t>
      </w:r>
      <w:proofErr w:type="gramEnd"/>
      <w:r w:rsidRPr="00C50885">
        <w:t xml:space="preserve"> by the contrast between the plans and strategies for conservation planning in the two cases studies. Such differences may be attributed to the different planning cultures (Keller et al., 1996) that are rooted deeply in the two countries’ tradition and past. However, the findings indicate that the conservation plans in China are able to provide immediate action plans driving urban form change because substantial governmental funding can be secured to assist in furthering conservation planning objectives.</w:t>
      </w:r>
      <w:r>
        <w:t xml:space="preserve"> Such actions proposed in a later version of the plan may even contradict with previous decisions as the situation changes over time.</w:t>
      </w:r>
      <w:r w:rsidRPr="00C50885">
        <w:t xml:space="preserve"> In contrast, the funding sources for conservation in </w:t>
      </w:r>
      <w:r>
        <w:t>England</w:t>
      </w:r>
      <w:r w:rsidRPr="00C50885">
        <w:t xml:space="preserve"> is not secured and implementation of plan objectives is often reliant on other parties (Ludwig and Ludwig, 2014). Thus the local government in Chester acts primarily as a regulator rather than a facilitator. Nevertheless, the One City Plan of Chester seeks to promote development strategies too and the local government can sometimes promote the delivery of </w:t>
      </w:r>
      <w:proofErr w:type="gramStart"/>
      <w:r w:rsidRPr="00C50885">
        <w:t>projects which</w:t>
      </w:r>
      <w:proofErr w:type="gramEnd"/>
      <w:r w:rsidRPr="00C50885">
        <w:t xml:space="preserve"> combine heritage, local development and amenity goals (e.g. as in the case of the repurposed 1930s cinema alluded to above).    </w:t>
      </w:r>
    </w:p>
    <w:p w14:paraId="22CB31CA" w14:textId="77777777" w:rsidR="005452EB" w:rsidRPr="00C50885" w:rsidRDefault="005452EB" w:rsidP="005452EB">
      <w:pPr>
        <w:pStyle w:val="Newparagraph"/>
      </w:pPr>
      <w:r w:rsidRPr="00C50885">
        <w:lastRenderedPageBreak/>
        <w:t xml:space="preserve">In terms of the recognition of heritage, the legitimised examples of heritage do not differ substantially between the two case studies. Indeed, </w:t>
      </w:r>
      <w:proofErr w:type="gramStart"/>
      <w:r w:rsidRPr="00C50885">
        <w:t>heritage in both cases is dominated by buildings and structures, including those associated with well-known people of interest</w:t>
      </w:r>
      <w:proofErr w:type="gramEnd"/>
      <w:r w:rsidRPr="00C50885">
        <w:t xml:space="preserve">. Both plans recognise vernacular, everyday heritage if it is considered to have special characteristics worthy of protection. Both England and China have been similarly influenced by wider international trends towards recognition of a broader range of heritage values. Such similarities echo Smith’s (2006) criticisms of the authorised heritage discourse (AHD), which she associates with ‘Western’ deficiencies in heritage management. </w:t>
      </w:r>
      <w:r>
        <w:t xml:space="preserve">The difference however lies in the fact that Chester stresses the communal value and recognises the residents’ various ways of valuing the historic environment through the local list. </w:t>
      </w:r>
      <w:r w:rsidRPr="00C50885">
        <w:t xml:space="preserve">Moreover, although literature (e.g. </w:t>
      </w:r>
      <w:r>
        <w:t xml:space="preserve">Pearson and Sullivan, </w:t>
      </w:r>
      <w:r w:rsidRPr="008736DA">
        <w:t>1995</w:t>
      </w:r>
      <w:r>
        <w:t xml:space="preserve">) </w:t>
      </w:r>
      <w:r w:rsidRPr="00C50885">
        <w:t xml:space="preserve">has advocated public involvement in the value assessment of heritage, both cases seem to be professional-led and generally lacking input from communities. </w:t>
      </w:r>
    </w:p>
    <w:p w14:paraId="6841E9AC" w14:textId="77777777" w:rsidR="005452EB" w:rsidRPr="00C50885" w:rsidRDefault="005452EB" w:rsidP="005452EB">
      <w:pPr>
        <w:pStyle w:val="Newparagraph"/>
      </w:pPr>
      <w:r w:rsidRPr="00C50885">
        <w:t xml:space="preserve">Regarding conservation objectives and principles, both cases acknowledge the important role of heritage </w:t>
      </w:r>
      <w:r>
        <w:t>in facilitating</w:t>
      </w:r>
      <w:r w:rsidRPr="00C50885">
        <w:t xml:space="preserve"> economic development. The current conservation policies in Chester stress local citizens’ sense of place</w:t>
      </w:r>
      <w:r>
        <w:t xml:space="preserve"> and their everyday experience</w:t>
      </w:r>
      <w:r w:rsidRPr="00C50885">
        <w:t xml:space="preserve">. The Chinese case explicitly aims for economic gain by capitalising heritage for tourism and enhancing the town’s competitiveness as a tourist destination within the region. While </w:t>
      </w:r>
      <w:proofErr w:type="spellStart"/>
      <w:r w:rsidRPr="00C50885">
        <w:t>Qingyan</w:t>
      </w:r>
      <w:proofErr w:type="spellEnd"/>
      <w:r w:rsidRPr="00C50885">
        <w:t xml:space="preserve"> adopted the principle of ‘</w:t>
      </w:r>
      <w:r>
        <w:t xml:space="preserve">repairing or </w:t>
      </w:r>
      <w:r w:rsidRPr="00C50885">
        <w:t xml:space="preserve">rebuilding </w:t>
      </w:r>
      <w:r>
        <w:t xml:space="preserve">the </w:t>
      </w:r>
      <w:r w:rsidRPr="00C50885">
        <w:t>old</w:t>
      </w:r>
      <w:r>
        <w:t xml:space="preserve"> to appear old</w:t>
      </w:r>
      <w:r w:rsidRPr="00C50885">
        <w:t>’, this is somewhat atypical in England’s contemporary conservation planning context, although similar actions were common in the 19</w:t>
      </w:r>
      <w:r w:rsidRPr="002E48A1">
        <w:rPr>
          <w:vertAlign w:val="superscript"/>
        </w:rPr>
        <w:t>th</w:t>
      </w:r>
      <w:r w:rsidRPr="00C50885">
        <w:t xml:space="preserve"> </w:t>
      </w:r>
      <w:r>
        <w:t>c</w:t>
      </w:r>
      <w:r w:rsidRPr="00C50885">
        <w:t xml:space="preserve">entury notably in Chester. The </w:t>
      </w:r>
      <w:r w:rsidRPr="00235AC7">
        <w:rPr>
          <w:i/>
        </w:rPr>
        <w:t>China Principles</w:t>
      </w:r>
      <w:r w:rsidRPr="00C50885">
        <w:t xml:space="preserve"> permit such rebuilding in ‘exceptional cases’, but it is widely practised at the local level to coincide with symbiotic aims to increase tourism numbers and enhance the annual income generated in revenue from tourism. Such commodification of heritage reflects </w:t>
      </w:r>
      <w:proofErr w:type="spellStart"/>
      <w:r w:rsidRPr="00C50885">
        <w:t>Hewison’s</w:t>
      </w:r>
      <w:proofErr w:type="spellEnd"/>
      <w:r w:rsidRPr="00C50885">
        <w:t xml:space="preserve"> (1987) concern about the ‘heritage </w:t>
      </w:r>
      <w:r w:rsidRPr="00C50885">
        <w:lastRenderedPageBreak/>
        <w:t>industry’. From a Western perspective</w:t>
      </w:r>
      <w:r>
        <w:t>,</w:t>
      </w:r>
      <w:r w:rsidRPr="00C50885">
        <w:t xml:space="preserve"> this practice also raises issues about integrity and authenticity. </w:t>
      </w:r>
      <w:proofErr w:type="spellStart"/>
      <w:r w:rsidRPr="00C50885">
        <w:t>Qingyan’s</w:t>
      </w:r>
      <w:proofErr w:type="spellEnd"/>
      <w:r w:rsidRPr="00C50885">
        <w:t xml:space="preserve"> approach however is not about deceit. Indeed, signage informs the visitor</w:t>
      </w:r>
      <w:r>
        <w:t>s</w:t>
      </w:r>
      <w:r w:rsidRPr="00C50885">
        <w:t xml:space="preserve"> of the date of construction, with no attempt to depict the new as original. Perhaps this avoids Western concerns for ‘fake restoration’, but not necessarily the phenomenon of undesirable pastiche. </w:t>
      </w:r>
      <w:r>
        <w:t xml:space="preserve">Authenticity in </w:t>
      </w:r>
      <w:proofErr w:type="spellStart"/>
      <w:r>
        <w:t>Qingyan’s</w:t>
      </w:r>
      <w:proofErr w:type="spellEnd"/>
      <w:r>
        <w:t xml:space="preserve"> approach places importance on aesthetics that effectively convey a historic favour rather than on preserving the original structures. </w:t>
      </w:r>
      <w:r w:rsidRPr="00C50885">
        <w:t xml:space="preserve">Drawing on </w:t>
      </w:r>
      <w:proofErr w:type="spellStart"/>
      <w:r w:rsidRPr="00C50885">
        <w:t>Urry’s</w:t>
      </w:r>
      <w:proofErr w:type="spellEnd"/>
      <w:r w:rsidRPr="00C50885">
        <w:t xml:space="preserve"> (1990) discussion of the ‘tourist gaze’ and Smith’s (2006) concern with the way in which heritage is </w:t>
      </w:r>
      <w:proofErr w:type="spellStart"/>
      <w:r w:rsidRPr="00C50885">
        <w:t>commodified</w:t>
      </w:r>
      <w:proofErr w:type="spellEnd"/>
      <w:r w:rsidRPr="00C50885">
        <w:t xml:space="preserve"> and forcibly consumed passively, the ethics of this political strategy could be questioned. It is, however, important to make clear that understanding the cultural differences between England and China is essential to fully understand and appreciate this Eastern approach to conservation practice. Indeed, Chinese culture does not consider the essence/spirit of a building to lie within its physical entity. Instead, the building’s ‘life’ can be extended if a new entity is built following its original pattern</w:t>
      </w:r>
      <w:r>
        <w:t xml:space="preserve"> and/or by using the same technique</w:t>
      </w:r>
      <w:r w:rsidRPr="00C50885">
        <w:t xml:space="preserve">. This fundamental belief is the reason why it has been common </w:t>
      </w:r>
      <w:r>
        <w:t xml:space="preserve">in China </w:t>
      </w:r>
      <w:r w:rsidRPr="00C50885">
        <w:t>throughout history to rebuild buildings when they were dilapidated or rebuild them at a different location (Li, 2010). This cultural philosophy has clearly influenced the decision to adopt rebuild</w:t>
      </w:r>
      <w:r>
        <w:t>ing</w:t>
      </w:r>
      <w:r w:rsidRPr="00C50885">
        <w:t xml:space="preserve"> strategies in </w:t>
      </w:r>
      <w:proofErr w:type="spellStart"/>
      <w:r w:rsidRPr="00C50885">
        <w:t>Qingyan</w:t>
      </w:r>
      <w:proofErr w:type="spellEnd"/>
      <w:r w:rsidRPr="00C50885">
        <w:t>.</w:t>
      </w:r>
    </w:p>
    <w:p w14:paraId="43AE5CC7" w14:textId="77777777" w:rsidR="005452EB" w:rsidRPr="00C50885" w:rsidRDefault="005452EB" w:rsidP="005452EB">
      <w:pPr>
        <w:pStyle w:val="Newparagraph"/>
      </w:pPr>
      <w:proofErr w:type="spellStart"/>
      <w:r w:rsidRPr="00C50885">
        <w:t>Qingyan’s</w:t>
      </w:r>
      <w:proofErr w:type="spellEnd"/>
      <w:r w:rsidRPr="00C50885">
        <w:t xml:space="preserve"> emphasis on the tourist market shows an extreme example of a </w:t>
      </w:r>
      <w:proofErr w:type="gramStart"/>
      <w:r w:rsidRPr="00C50885">
        <w:t>plan which</w:t>
      </w:r>
      <w:proofErr w:type="gramEnd"/>
      <w:r w:rsidRPr="00C50885">
        <w:t xml:space="preserve"> proposes complete separation of tourism-related functions from local residents, as well as other forms of displacement (such as the local school and markets being moved out using government funding). However, one may argue that using heritage for financial gain is a justifiable strategic way of effectively leveraging its economic value. Not only does this approach mean the heritage is ‘protected’, but also this business-oriented approach sees the local economy grow stronger, arguably benefitting native </w:t>
      </w:r>
      <w:r w:rsidRPr="00C50885">
        <w:lastRenderedPageBreak/>
        <w:t xml:space="preserve">residents. Indeed, </w:t>
      </w:r>
      <w:proofErr w:type="spellStart"/>
      <w:r w:rsidRPr="00C50885">
        <w:t>Qingyan</w:t>
      </w:r>
      <w:proofErr w:type="spellEnd"/>
      <w:r w:rsidRPr="00C50885">
        <w:t xml:space="preserve"> provides an example of a </w:t>
      </w:r>
      <w:proofErr w:type="gramStart"/>
      <w:r w:rsidRPr="00C50885">
        <w:t>town which</w:t>
      </w:r>
      <w:proofErr w:type="gramEnd"/>
      <w:r w:rsidRPr="00C50885">
        <w:t xml:space="preserve"> understands its place-specific locational advantages (Brenner, 1999) and endogenous ‘territorial capital’ and creatively extracts value from its heritage. While reported successes include increased tourism and income generation, and continuous investment in heritage, the English case reminds us that the production and consumption of heritage should not lose sight of its intrinsic social/communal value and human focus. As is now widely accepted globally, heritage only becomes such when it is given meaning and valued by people. Rather than </w:t>
      </w:r>
      <w:proofErr w:type="spellStart"/>
      <w:r w:rsidRPr="00C50885">
        <w:t>decompartmentalise</w:t>
      </w:r>
      <w:proofErr w:type="spellEnd"/>
      <w:r w:rsidRPr="00C50885">
        <w:t xml:space="preserve"> heritage in terms of its purpose and beneficiaries, the </w:t>
      </w:r>
      <w:proofErr w:type="spellStart"/>
      <w:r w:rsidRPr="00C50885">
        <w:t>unmeasurable</w:t>
      </w:r>
      <w:proofErr w:type="spellEnd"/>
      <w:r w:rsidRPr="00C50885">
        <w:t xml:space="preserve"> intrinsic values of heritage are shared and also need to be acknowledged more explicitly in plan</w:t>
      </w:r>
      <w:r>
        <w:t xml:space="preserve"> </w:t>
      </w:r>
      <w:r w:rsidRPr="00C50885">
        <w:t xml:space="preserve">making. If the tourism market in towns like </w:t>
      </w:r>
      <w:proofErr w:type="spellStart"/>
      <w:r w:rsidRPr="00C50885">
        <w:t>Qingyan</w:t>
      </w:r>
      <w:proofErr w:type="spellEnd"/>
      <w:r w:rsidRPr="00C50885">
        <w:t xml:space="preserve"> disappears and the marginalised, excluded local residents are disconnected from the historic core, the heritage is at risk of being lost. Without people, there is no heritage.</w:t>
      </w:r>
    </w:p>
    <w:p w14:paraId="132A0A59" w14:textId="77777777" w:rsidR="005452EB" w:rsidRPr="00C50885" w:rsidRDefault="005452EB" w:rsidP="005452EB">
      <w:pPr>
        <w:pStyle w:val="Heading1"/>
        <w:rPr>
          <w:b w:val="0"/>
          <w:szCs w:val="22"/>
        </w:rPr>
      </w:pPr>
      <w:r w:rsidRPr="00C50885">
        <w:t>Conclusion</w:t>
      </w:r>
      <w:r w:rsidRPr="00E210F7">
        <w:rPr>
          <w:szCs w:val="22"/>
        </w:rPr>
        <w:t xml:space="preserve"> </w:t>
      </w:r>
    </w:p>
    <w:p w14:paraId="4EDBB9D2" w14:textId="77777777" w:rsidR="005452EB" w:rsidRDefault="005452EB" w:rsidP="005452EB">
      <w:pPr>
        <w:pStyle w:val="Paragraph"/>
        <w:ind w:firstLine="720"/>
      </w:pPr>
      <w:r w:rsidRPr="00C50885">
        <w:t xml:space="preserve">The paper has investigated and compared the case studies of Chester and </w:t>
      </w:r>
      <w:proofErr w:type="spellStart"/>
      <w:r w:rsidRPr="00C50885">
        <w:t>Qingyan</w:t>
      </w:r>
      <w:proofErr w:type="spellEnd"/>
      <w:r w:rsidRPr="00C50885">
        <w:t xml:space="preserve">, specifically through the </w:t>
      </w:r>
      <w:r>
        <w:t>comparative</w:t>
      </w:r>
      <w:r w:rsidRPr="00C50885">
        <w:t xml:space="preserve"> framework </w:t>
      </w:r>
      <w:r>
        <w:t>of</w:t>
      </w:r>
      <w:r w:rsidRPr="00C50885">
        <w:t xml:space="preserve"> three dimensions of conservation planning. </w:t>
      </w:r>
      <w:r>
        <w:t>A key finding is</w:t>
      </w:r>
      <w:r w:rsidRPr="00C50885">
        <w:t xml:space="preserve"> that</w:t>
      </w:r>
      <w:r>
        <w:t>,</w:t>
      </w:r>
      <w:r w:rsidRPr="00C50885">
        <w:t xml:space="preserve"> whilst there are certain commonalities and convergences between the two countries, there remain important nuances and differences in the mechanisms through which conservation planning operates, conceptions of what constitutes heritage in the physical built environment</w:t>
      </w:r>
      <w:r>
        <w:t xml:space="preserve"> and</w:t>
      </w:r>
      <w:r w:rsidRPr="00C50885">
        <w:t xml:space="preserve"> intangible</w:t>
      </w:r>
      <w:r>
        <w:t xml:space="preserve"> forms</w:t>
      </w:r>
      <w:r w:rsidRPr="00C50885">
        <w:t xml:space="preserve">, and how the ‘territorial capital’ represented by heritage assets can be harnessed for the benefit of current and future society. </w:t>
      </w:r>
      <w:r>
        <w:t>To elaborate, while China needs to focus more on the welfare of the local residents and liveability of the historical environment, Western value or perspectives may not always be appropriate in the understanding of local conservation actions such as the rebuilding of heritage structures. With regards to the ‘equivalence of concepts’ in comparative studies (</w:t>
      </w:r>
      <w:proofErr w:type="spellStart"/>
      <w:r w:rsidRPr="00040865">
        <w:t>Nadin</w:t>
      </w:r>
      <w:proofErr w:type="spellEnd"/>
      <w:r w:rsidRPr="00040865">
        <w:t>, 2012</w:t>
      </w:r>
      <w:r>
        <w:t xml:space="preserve">, p3), </w:t>
      </w:r>
      <w:r>
        <w:lastRenderedPageBreak/>
        <w:t xml:space="preserve">the differences in the interpretation of authenticity are significant in the two cases. The concept stresses the original physical structure and its surrounding environment of historical remains in the English context, while the Chinese case emphasises on aesthetics and spatial typology. The meanings of ‘conservation’ also vary in England and China. </w:t>
      </w:r>
      <w:proofErr w:type="spellStart"/>
      <w:r>
        <w:t>Qingyan</w:t>
      </w:r>
      <w:proofErr w:type="spellEnd"/>
      <w:r>
        <w:t xml:space="preserve"> has clearly fully integrated tourism development within the process of conservation. </w:t>
      </w:r>
    </w:p>
    <w:p w14:paraId="5E747DB0" w14:textId="77777777" w:rsidR="005452EB" w:rsidRDefault="005452EB" w:rsidP="005452EB">
      <w:pPr>
        <w:pStyle w:val="Paragraph"/>
        <w:ind w:firstLine="720"/>
      </w:pPr>
      <w:r>
        <w:t>Furthermore, the planning system of China lacks higher-level guidance on conservation and development, comparable to that which is in place in England. For England, it may be beneficial to increase certainty for investors in the historical environment through more specific site-based planning tools. However, the Chinese form-based and action-oriented ways of practice may not be transferable, as the diffusion of ideas always involves complex interactions of structural forces, individual agents and institutional cultures (Ward, 2002).</w:t>
      </w:r>
    </w:p>
    <w:p w14:paraId="36069EF5" w14:textId="77777777" w:rsidR="005452EB" w:rsidRDefault="005452EB" w:rsidP="005452EB">
      <w:pPr>
        <w:pStyle w:val="Paragraph"/>
        <w:ind w:firstLine="720"/>
      </w:pPr>
      <w:r>
        <w:t>Echoing themes in the wider field of comparative planning and urban studies (</w:t>
      </w:r>
      <w:proofErr w:type="spellStart"/>
      <w:r>
        <w:t>Knieling</w:t>
      </w:r>
      <w:proofErr w:type="spellEnd"/>
      <w:r>
        <w:t xml:space="preserve"> and </w:t>
      </w:r>
      <w:proofErr w:type="spellStart"/>
      <w:r>
        <w:t>Othengrafen</w:t>
      </w:r>
      <w:proofErr w:type="spellEnd"/>
      <w:r>
        <w:t xml:space="preserve">, 2009), this research confirms the influence of complex institutional, cultural and socio-economic contexts which frame planning practices and actions in different places. Such specificities may not otherwise become clear. The comparison not only helps consolidate the experiences of the two countries and cities in a critical and carefully analysed way, but also ‘cultivates critical exchange and debates through which crude hegemonies of the Western ideas can be challenged’ (Healey 2010, p19). Nevertheless, we need to acknowledge that the planning systems are constantly evolving and this study only provides a snapshot of the two cases of this moment in time. </w:t>
      </w:r>
    </w:p>
    <w:p w14:paraId="370CE490" w14:textId="77777777" w:rsidR="005452EB" w:rsidRPr="00C50885" w:rsidRDefault="005452EB" w:rsidP="005452EB">
      <w:pPr>
        <w:pStyle w:val="Paragraph"/>
        <w:ind w:firstLine="720"/>
      </w:pPr>
      <w:r>
        <w:t xml:space="preserve">This research enriches the knowledge of planning communities and facilitates </w:t>
      </w:r>
      <w:r>
        <w:lastRenderedPageBreak/>
        <w:t xml:space="preserve">the work and productivity of international planners and designers as they are increasingly called upon to conduct their practice in different cultures. In this regard, the non-exclusive comparative framework proposed in this study might be usefully applied in framing further comparisons of heritage conservation planning in more countries and cultures. Furthermore, future study with </w:t>
      </w:r>
      <w:r w:rsidRPr="00C50885">
        <w:t>a wider scope and expanded research methodology (e.g. the use of stakeholder interviews)</w:t>
      </w:r>
      <w:r>
        <w:t xml:space="preserve"> could </w:t>
      </w:r>
      <w:r w:rsidRPr="00C50885">
        <w:t xml:space="preserve">look </w:t>
      </w:r>
      <w:r>
        <w:t xml:space="preserve">into greater depth at the dynamics and practices of </w:t>
      </w:r>
      <w:r w:rsidRPr="00C50885">
        <w:t>the planning and implementation process</w:t>
      </w:r>
      <w:r>
        <w:t>es</w:t>
      </w:r>
      <w:r w:rsidRPr="00C50885">
        <w:t xml:space="preserve"> in the two countries. </w:t>
      </w:r>
    </w:p>
    <w:p w14:paraId="04A92DB3" w14:textId="77777777" w:rsidR="005452EB" w:rsidRPr="005452EB" w:rsidRDefault="005452EB" w:rsidP="005452EB">
      <w:pPr>
        <w:pStyle w:val="Heading1"/>
        <w:tabs>
          <w:tab w:val="left" w:pos="709"/>
          <w:tab w:val="left" w:pos="1134"/>
        </w:tabs>
        <w:spacing w:before="0"/>
        <w:rPr>
          <w:sz w:val="22"/>
          <w:szCs w:val="22"/>
        </w:rPr>
      </w:pPr>
      <w:r w:rsidRPr="005452EB">
        <w:rPr>
          <w:sz w:val="22"/>
          <w:szCs w:val="22"/>
        </w:rPr>
        <w:t>Acknowledgement</w:t>
      </w:r>
    </w:p>
    <w:p w14:paraId="694AE725" w14:textId="77777777" w:rsidR="005452EB" w:rsidRPr="005452EB" w:rsidRDefault="005452EB" w:rsidP="00F604A3">
      <w:pPr>
        <w:pStyle w:val="Paragraph"/>
        <w:ind w:firstLine="720"/>
      </w:pPr>
      <w:r w:rsidRPr="005452EB">
        <w:t>The authors thank the conservation officer in the Cheshire West and Chester Council for</w:t>
      </w:r>
      <w:r>
        <w:t xml:space="preserve"> </w:t>
      </w:r>
      <w:r w:rsidRPr="005452EB">
        <w:t>providing information on the conservation plans and documents about Chester. The</w:t>
      </w:r>
      <w:r w:rsidR="00F604A3">
        <w:t xml:space="preserve"> </w:t>
      </w:r>
      <w:r w:rsidRPr="005452EB">
        <w:t>authors also thank the Design and Planning Institute of Southeast University, China for</w:t>
      </w:r>
      <w:r w:rsidR="00F604A3">
        <w:t xml:space="preserve"> </w:t>
      </w:r>
      <w:r w:rsidRPr="005452EB">
        <w:t xml:space="preserve">providing the conservation documents of </w:t>
      </w:r>
      <w:proofErr w:type="spellStart"/>
      <w:r w:rsidRPr="005452EB">
        <w:t>Qingyan</w:t>
      </w:r>
      <w:proofErr w:type="spellEnd"/>
      <w:r w:rsidRPr="005452EB">
        <w:t xml:space="preserve"> for this research.</w:t>
      </w:r>
      <w:r w:rsidR="00F604A3">
        <w:t xml:space="preserve"> Special thanks go to the anonymous reviewers and the editor for their constructive suggestions for the revision of the paper. </w:t>
      </w:r>
    </w:p>
    <w:p w14:paraId="79925C57" w14:textId="77777777" w:rsidR="005452EB" w:rsidRPr="00C50885" w:rsidRDefault="005452EB" w:rsidP="005452EB">
      <w:pPr>
        <w:pStyle w:val="Heading1"/>
        <w:tabs>
          <w:tab w:val="left" w:pos="709"/>
          <w:tab w:val="left" w:pos="1134"/>
        </w:tabs>
        <w:spacing w:before="0"/>
        <w:rPr>
          <w:sz w:val="22"/>
          <w:szCs w:val="22"/>
        </w:rPr>
      </w:pPr>
      <w:r w:rsidRPr="008736DA">
        <w:rPr>
          <w:sz w:val="22"/>
          <w:szCs w:val="22"/>
        </w:rPr>
        <w:t>References</w:t>
      </w:r>
    </w:p>
    <w:p w14:paraId="7EED7701" w14:textId="77777777" w:rsidR="005452EB" w:rsidRPr="008736DA" w:rsidRDefault="005452EB" w:rsidP="005452EB">
      <w:pPr>
        <w:pStyle w:val="EndNoteBibliography"/>
        <w:spacing w:after="0" w:line="360" w:lineRule="auto"/>
        <w:ind w:left="720" w:hanging="720"/>
        <w:rPr>
          <w:rFonts w:ascii="Times New Roman" w:hAnsi="Times New Roman" w:cs="Times New Roman"/>
        </w:rPr>
      </w:pPr>
      <w:r w:rsidRPr="008736DA">
        <w:rPr>
          <w:rFonts w:ascii="Times New Roman" w:hAnsi="Times New Roman" w:cs="Times New Roman"/>
        </w:rPr>
        <w:t xml:space="preserve">Ashworth, G.J. (2011) 'Preservation, Conservation and Heritage: Approaches to the Past in the Present through the Built Environment', </w:t>
      </w:r>
      <w:r w:rsidRPr="008736DA">
        <w:rPr>
          <w:rFonts w:ascii="Times New Roman" w:hAnsi="Times New Roman" w:cs="Times New Roman"/>
          <w:i/>
        </w:rPr>
        <w:t>Asian Anthropology</w:t>
      </w:r>
      <w:r w:rsidRPr="008736DA">
        <w:rPr>
          <w:rFonts w:ascii="Times New Roman" w:hAnsi="Times New Roman" w:cs="Times New Roman"/>
        </w:rPr>
        <w:t>, vol. 10, no. 1,</w:t>
      </w:r>
      <w:r w:rsidRPr="008736DA">
        <w:rPr>
          <w:rFonts w:ascii="Times New Roman" w:hAnsi="Times New Roman" w:cs="Times New Roman"/>
          <w:b/>
        </w:rPr>
        <w:t xml:space="preserve"> </w:t>
      </w:r>
      <w:r w:rsidRPr="008736DA">
        <w:rPr>
          <w:rFonts w:ascii="Times New Roman" w:hAnsi="Times New Roman" w:cs="Times New Roman"/>
        </w:rPr>
        <w:t>pp. 1-18.</w:t>
      </w:r>
    </w:p>
    <w:p w14:paraId="76FB55E0" w14:textId="77777777" w:rsidR="005452EB" w:rsidRPr="008736DA" w:rsidRDefault="005452EB" w:rsidP="005452EB">
      <w:pPr>
        <w:pStyle w:val="EndNoteBibliography"/>
        <w:spacing w:after="0" w:line="360" w:lineRule="auto"/>
        <w:ind w:left="720" w:hanging="720"/>
        <w:rPr>
          <w:rFonts w:ascii="Times New Roman" w:hAnsi="Times New Roman" w:cs="Times New Roman"/>
        </w:rPr>
      </w:pPr>
      <w:r w:rsidRPr="008736DA">
        <w:rPr>
          <w:rFonts w:ascii="Times New Roman" w:hAnsi="Times New Roman" w:cs="Times New Roman"/>
        </w:rPr>
        <w:t xml:space="preserve">Ashworth, G.J. &amp; Tunbridge, J.E. (1990) </w:t>
      </w:r>
      <w:r w:rsidRPr="008736DA">
        <w:rPr>
          <w:rFonts w:ascii="Times New Roman" w:hAnsi="Times New Roman" w:cs="Times New Roman"/>
          <w:i/>
        </w:rPr>
        <w:t>The Tourist-Historic City</w:t>
      </w:r>
      <w:r w:rsidRPr="008736DA">
        <w:rPr>
          <w:rFonts w:ascii="Times New Roman" w:hAnsi="Times New Roman" w:cs="Times New Roman"/>
        </w:rPr>
        <w:t>, Belhaven, London.</w:t>
      </w:r>
    </w:p>
    <w:p w14:paraId="231A5D99" w14:textId="77777777" w:rsidR="005452EB" w:rsidRDefault="005452EB" w:rsidP="005452EB">
      <w:pPr>
        <w:pStyle w:val="EndNoteBibliography"/>
        <w:spacing w:after="0" w:line="360" w:lineRule="auto"/>
        <w:ind w:left="720" w:hanging="720"/>
        <w:rPr>
          <w:rFonts w:ascii="Times New Roman" w:hAnsi="Times New Roman" w:cs="Times New Roman"/>
        </w:rPr>
      </w:pPr>
      <w:r w:rsidRPr="008736DA">
        <w:rPr>
          <w:rFonts w:ascii="Times New Roman" w:hAnsi="Times New Roman" w:cs="Times New Roman"/>
        </w:rPr>
        <w:t xml:space="preserve">Ashworth, G. J. and Howard, P. (1999) </w:t>
      </w:r>
      <w:r w:rsidRPr="008736DA">
        <w:rPr>
          <w:rFonts w:ascii="Times New Roman" w:hAnsi="Times New Roman" w:cs="Times New Roman"/>
          <w:i/>
        </w:rPr>
        <w:t>European Heritage Planning and Management</w:t>
      </w:r>
      <w:r w:rsidRPr="008736DA">
        <w:rPr>
          <w:rFonts w:ascii="Times New Roman" w:hAnsi="Times New Roman" w:cs="Times New Roman"/>
        </w:rPr>
        <w:t>, Intellect Ltd, Exeter.</w:t>
      </w:r>
    </w:p>
    <w:p w14:paraId="45858DB9" w14:textId="77777777" w:rsidR="005452EB" w:rsidRDefault="005452EB" w:rsidP="005452EB">
      <w:pPr>
        <w:pStyle w:val="EndNoteBibliography"/>
        <w:spacing w:after="0" w:line="360" w:lineRule="auto"/>
        <w:ind w:left="720" w:hanging="720"/>
        <w:rPr>
          <w:rFonts w:ascii="Times New Roman" w:hAnsi="Times New Roman" w:cs="Times New Roman"/>
        </w:rPr>
      </w:pPr>
      <w:r w:rsidRPr="008736DA">
        <w:rPr>
          <w:rFonts w:ascii="Times New Roman" w:hAnsi="Times New Roman" w:cs="Times New Roman"/>
        </w:rPr>
        <w:t>Boland, P. (1998) ‘The Role of Local Lists in the Conservation of the Historic Environment: an Assessment of their current status and effectiveness’ Unpublished Thesis (MSc.), Oxford Brookes University.</w:t>
      </w:r>
    </w:p>
    <w:p w14:paraId="2F9AD590" w14:textId="77777777" w:rsidR="005452EB" w:rsidRPr="00040865" w:rsidRDefault="005452EB" w:rsidP="005452EB">
      <w:pPr>
        <w:pStyle w:val="EndNoteBibliography"/>
        <w:spacing w:after="0" w:line="360" w:lineRule="auto"/>
        <w:ind w:left="720" w:hanging="720"/>
        <w:rPr>
          <w:rFonts w:ascii="Times New Roman" w:hAnsi="Times New Roman" w:cs="Times New Roman"/>
        </w:rPr>
      </w:pPr>
      <w:r w:rsidRPr="00040865">
        <w:rPr>
          <w:rFonts w:ascii="Times New Roman" w:hAnsi="Times New Roman" w:cs="Times New Roman"/>
        </w:rPr>
        <w:t xml:space="preserve">Booth, P. (1996) </w:t>
      </w:r>
      <w:r w:rsidRPr="00040865">
        <w:rPr>
          <w:rFonts w:ascii="Times New Roman" w:hAnsi="Times New Roman" w:cs="Times New Roman"/>
          <w:i/>
        </w:rPr>
        <w:t>Controlling Development: Certainty and Discretion in Europe, the USA and Hong Kong</w:t>
      </w:r>
      <w:r w:rsidRPr="00040865">
        <w:rPr>
          <w:rFonts w:ascii="Times New Roman" w:hAnsi="Times New Roman" w:cs="Times New Roman"/>
        </w:rPr>
        <w:t xml:space="preserve"> UCL Press</w:t>
      </w:r>
      <w:r>
        <w:rPr>
          <w:rFonts w:ascii="Times New Roman" w:hAnsi="Times New Roman" w:cs="Times New Roman"/>
        </w:rPr>
        <w:t xml:space="preserve">, </w:t>
      </w:r>
      <w:r w:rsidRPr="00BF45A5">
        <w:rPr>
          <w:rFonts w:ascii="Times New Roman" w:hAnsi="Times New Roman" w:cs="Times New Roman"/>
        </w:rPr>
        <w:t>London</w:t>
      </w:r>
    </w:p>
    <w:p w14:paraId="61FFC99B" w14:textId="77777777" w:rsidR="005452EB" w:rsidRPr="00040865" w:rsidRDefault="005452EB" w:rsidP="005452EB">
      <w:pPr>
        <w:pStyle w:val="EndNoteBibliography"/>
        <w:spacing w:after="0" w:line="360" w:lineRule="auto"/>
        <w:ind w:left="720" w:hanging="720"/>
        <w:rPr>
          <w:rFonts w:ascii="Times New Roman" w:hAnsi="Times New Roman" w:cs="Times New Roman"/>
        </w:rPr>
      </w:pPr>
      <w:r w:rsidRPr="00040865">
        <w:rPr>
          <w:rFonts w:ascii="Times New Roman" w:hAnsi="Times New Roman" w:cs="Times New Roman"/>
        </w:rPr>
        <w:t xml:space="preserve">Booth, P. (2011) </w:t>
      </w:r>
      <w:r>
        <w:rPr>
          <w:rFonts w:ascii="Times New Roman" w:hAnsi="Times New Roman" w:cs="Times New Roman"/>
        </w:rPr>
        <w:t>‘</w:t>
      </w:r>
      <w:r w:rsidRPr="00040865">
        <w:rPr>
          <w:rFonts w:ascii="Times New Roman" w:hAnsi="Times New Roman" w:cs="Times New Roman"/>
        </w:rPr>
        <w:t>Culture, planning and path dependence: Some reflections on the problems of comparison</w:t>
      </w:r>
      <w:r>
        <w:rPr>
          <w:rFonts w:ascii="Times New Roman" w:hAnsi="Times New Roman" w:cs="Times New Roman"/>
        </w:rPr>
        <w:t>’</w:t>
      </w:r>
      <w:r w:rsidRPr="00040865">
        <w:rPr>
          <w:rFonts w:ascii="Times New Roman" w:hAnsi="Times New Roman" w:cs="Times New Roman"/>
        </w:rPr>
        <w:t xml:space="preserve">, </w:t>
      </w:r>
      <w:r w:rsidRPr="00040865">
        <w:rPr>
          <w:rFonts w:ascii="Times New Roman" w:hAnsi="Times New Roman" w:cs="Times New Roman"/>
          <w:i/>
        </w:rPr>
        <w:t>Town Planning Review</w:t>
      </w:r>
      <w:r w:rsidRPr="00040865">
        <w:rPr>
          <w:rFonts w:ascii="Times New Roman" w:hAnsi="Times New Roman" w:cs="Times New Roman"/>
        </w:rPr>
        <w:t xml:space="preserve">, </w:t>
      </w:r>
      <w:r>
        <w:rPr>
          <w:rFonts w:ascii="Times New Roman" w:hAnsi="Times New Roman" w:cs="Times New Roman"/>
        </w:rPr>
        <w:t xml:space="preserve">vol. </w:t>
      </w:r>
      <w:r w:rsidRPr="00040865">
        <w:rPr>
          <w:rFonts w:ascii="Times New Roman" w:hAnsi="Times New Roman" w:cs="Times New Roman"/>
        </w:rPr>
        <w:t>82</w:t>
      </w:r>
      <w:r>
        <w:rPr>
          <w:rFonts w:ascii="Times New Roman" w:hAnsi="Times New Roman" w:cs="Times New Roman"/>
        </w:rPr>
        <w:t xml:space="preserve">, no. </w:t>
      </w:r>
      <w:r w:rsidRPr="00040865">
        <w:rPr>
          <w:rFonts w:ascii="Times New Roman" w:hAnsi="Times New Roman" w:cs="Times New Roman"/>
        </w:rPr>
        <w:t>1, pp. 13–28.</w:t>
      </w:r>
    </w:p>
    <w:p w14:paraId="2CE62669" w14:textId="77777777" w:rsidR="005452EB" w:rsidRDefault="005452EB" w:rsidP="005452EB">
      <w:pPr>
        <w:pStyle w:val="EndNoteBibliography"/>
        <w:spacing w:after="0" w:line="360" w:lineRule="auto"/>
        <w:ind w:left="720" w:hanging="720"/>
        <w:rPr>
          <w:rFonts w:ascii="Times New Roman" w:hAnsi="Times New Roman" w:cs="Times New Roman"/>
        </w:rPr>
      </w:pPr>
      <w:r w:rsidRPr="008736DA">
        <w:rPr>
          <w:rFonts w:ascii="Times New Roman" w:hAnsi="Times New Roman" w:cs="Times New Roman"/>
        </w:rPr>
        <w:t xml:space="preserve">Brenner, N. (1999) ‘Beyond State-centrism? Space, Territoriality, and Geographical Scale in Globalization Studies’, </w:t>
      </w:r>
      <w:r w:rsidRPr="008736DA">
        <w:rPr>
          <w:rFonts w:ascii="Times New Roman" w:hAnsi="Times New Roman" w:cs="Times New Roman"/>
          <w:i/>
        </w:rPr>
        <w:t>Theory and Society</w:t>
      </w:r>
      <w:r w:rsidRPr="008736DA">
        <w:rPr>
          <w:rFonts w:ascii="Times New Roman" w:hAnsi="Times New Roman" w:cs="Times New Roman"/>
        </w:rPr>
        <w:t xml:space="preserve">, </w:t>
      </w:r>
      <w:r>
        <w:rPr>
          <w:rFonts w:ascii="Times New Roman" w:hAnsi="Times New Roman" w:cs="Times New Roman"/>
        </w:rPr>
        <w:t>v</w:t>
      </w:r>
      <w:r w:rsidRPr="008736DA">
        <w:rPr>
          <w:rFonts w:ascii="Times New Roman" w:hAnsi="Times New Roman" w:cs="Times New Roman"/>
        </w:rPr>
        <w:t>ol. 28, no.39, pp. 39-78.</w:t>
      </w:r>
    </w:p>
    <w:p w14:paraId="145C6197" w14:textId="77777777" w:rsidR="005452EB" w:rsidRPr="008736DA" w:rsidRDefault="005452EB" w:rsidP="005452EB">
      <w:pPr>
        <w:pStyle w:val="EndNoteBibliography"/>
        <w:spacing w:after="0" w:line="360" w:lineRule="auto"/>
        <w:ind w:left="720" w:hanging="720"/>
        <w:rPr>
          <w:rFonts w:ascii="Times New Roman" w:hAnsi="Times New Roman" w:cs="Times New Roman"/>
        </w:rPr>
      </w:pPr>
      <w:r>
        <w:rPr>
          <w:rFonts w:ascii="Times New Roman" w:hAnsi="Times New Roman" w:cs="Times New Roman"/>
        </w:rPr>
        <w:lastRenderedPageBreak/>
        <w:t>Chen, F. (2016)</w:t>
      </w:r>
      <w:r w:rsidRPr="00BB6395">
        <w:rPr>
          <w:rFonts w:ascii="Times New Roman" w:hAnsi="Times New Roman" w:cs="Times New Roman"/>
        </w:rPr>
        <w:t xml:space="preserve"> </w:t>
      </w:r>
      <w:r>
        <w:rPr>
          <w:rFonts w:ascii="Times New Roman" w:hAnsi="Times New Roman" w:cs="Times New Roman"/>
        </w:rPr>
        <w:t>‘</w:t>
      </w:r>
      <w:r w:rsidRPr="00BB6395">
        <w:rPr>
          <w:rFonts w:ascii="Times New Roman" w:hAnsi="Times New Roman" w:cs="Times New Roman"/>
        </w:rPr>
        <w:t>The design dimension of China's planning system: urban d</w:t>
      </w:r>
      <w:r>
        <w:rPr>
          <w:rFonts w:ascii="Times New Roman" w:hAnsi="Times New Roman" w:cs="Times New Roman"/>
        </w:rPr>
        <w:t xml:space="preserve">esign for development control’. </w:t>
      </w:r>
      <w:r w:rsidRPr="00BB6395">
        <w:rPr>
          <w:rFonts w:ascii="Times New Roman" w:hAnsi="Times New Roman" w:cs="Times New Roman"/>
          <w:i/>
        </w:rPr>
        <w:t>International Planning Studies</w:t>
      </w:r>
      <w:r w:rsidRPr="00BB6395">
        <w:rPr>
          <w:rFonts w:ascii="Times New Roman" w:hAnsi="Times New Roman" w:cs="Times New Roman"/>
        </w:rPr>
        <w:t xml:space="preserve"> </w:t>
      </w:r>
      <w:r>
        <w:rPr>
          <w:rFonts w:ascii="Times New Roman" w:hAnsi="Times New Roman" w:cs="Times New Roman"/>
        </w:rPr>
        <w:t xml:space="preserve">vol. </w:t>
      </w:r>
      <w:r w:rsidRPr="00BB6395">
        <w:rPr>
          <w:rFonts w:ascii="Times New Roman" w:hAnsi="Times New Roman" w:cs="Times New Roman"/>
        </w:rPr>
        <w:t>21</w:t>
      </w:r>
      <w:r>
        <w:rPr>
          <w:rFonts w:ascii="Times New Roman" w:hAnsi="Times New Roman" w:cs="Times New Roman"/>
        </w:rPr>
        <w:t>,</w:t>
      </w:r>
      <w:r w:rsidRPr="00BB6395">
        <w:rPr>
          <w:rFonts w:ascii="Times New Roman" w:hAnsi="Times New Roman" w:cs="Times New Roman"/>
        </w:rPr>
        <w:t xml:space="preserve"> </w:t>
      </w:r>
      <w:r>
        <w:rPr>
          <w:rFonts w:ascii="Times New Roman" w:hAnsi="Times New Roman" w:cs="Times New Roman"/>
        </w:rPr>
        <w:t>no.</w:t>
      </w:r>
      <w:r w:rsidRPr="00BB6395">
        <w:rPr>
          <w:rFonts w:ascii="Times New Roman" w:hAnsi="Times New Roman" w:cs="Times New Roman"/>
        </w:rPr>
        <w:t>1</w:t>
      </w:r>
      <w:r>
        <w:rPr>
          <w:rFonts w:ascii="Times New Roman" w:hAnsi="Times New Roman" w:cs="Times New Roman"/>
        </w:rPr>
        <w:t xml:space="preserve">, pp. </w:t>
      </w:r>
      <w:r w:rsidRPr="00BB6395">
        <w:rPr>
          <w:rFonts w:ascii="Times New Roman" w:hAnsi="Times New Roman" w:cs="Times New Roman"/>
        </w:rPr>
        <w:t>81-100.</w:t>
      </w:r>
    </w:p>
    <w:p w14:paraId="3718905C" w14:textId="77777777" w:rsidR="005452EB" w:rsidRPr="008736DA" w:rsidRDefault="005452EB" w:rsidP="005452EB">
      <w:pPr>
        <w:spacing w:line="360" w:lineRule="auto"/>
        <w:ind w:left="720" w:hanging="720"/>
        <w:rPr>
          <w:szCs w:val="22"/>
        </w:rPr>
      </w:pPr>
      <w:proofErr w:type="gramStart"/>
      <w:r w:rsidRPr="008736DA">
        <w:rPr>
          <w:szCs w:val="22"/>
        </w:rPr>
        <w:t xml:space="preserve">Cheshire West and Chester (2015) </w:t>
      </w:r>
      <w:r w:rsidRPr="008736DA">
        <w:rPr>
          <w:i/>
          <w:szCs w:val="22"/>
        </w:rPr>
        <w:t>Local Plan (Part One) Strategic Policies</w:t>
      </w:r>
      <w:r w:rsidRPr="008736DA">
        <w:rPr>
          <w:szCs w:val="22"/>
        </w:rPr>
        <w:t>, Cheshire West and Chester Council, Chester.</w:t>
      </w:r>
      <w:proofErr w:type="gramEnd"/>
      <w:r w:rsidRPr="008736DA">
        <w:rPr>
          <w:szCs w:val="22"/>
        </w:rPr>
        <w:t xml:space="preserve"> </w:t>
      </w:r>
    </w:p>
    <w:p w14:paraId="4466DD3B" w14:textId="77777777" w:rsidR="005452EB" w:rsidRDefault="005452EB" w:rsidP="005452EB">
      <w:pPr>
        <w:spacing w:line="360" w:lineRule="auto"/>
        <w:ind w:left="720" w:hanging="720"/>
        <w:rPr>
          <w:szCs w:val="22"/>
        </w:rPr>
      </w:pPr>
      <w:r w:rsidRPr="008736DA">
        <w:rPr>
          <w:szCs w:val="22"/>
        </w:rPr>
        <w:t xml:space="preserve">Cheshire West and Chester &amp; Chester Renaissance, (2012) </w:t>
      </w:r>
      <w:r w:rsidRPr="008736DA">
        <w:rPr>
          <w:i/>
          <w:szCs w:val="22"/>
        </w:rPr>
        <w:t xml:space="preserve">Chester </w:t>
      </w:r>
      <w:r w:rsidRPr="008736DA">
        <w:rPr>
          <w:bCs/>
          <w:i/>
          <w:szCs w:val="22"/>
        </w:rPr>
        <w:t xml:space="preserve">One City Plan </w:t>
      </w:r>
      <w:r w:rsidRPr="008736DA">
        <w:rPr>
          <w:i/>
          <w:szCs w:val="22"/>
        </w:rPr>
        <w:t>2012-2027</w:t>
      </w:r>
      <w:r w:rsidRPr="008736DA">
        <w:rPr>
          <w:bCs/>
          <w:szCs w:val="22"/>
        </w:rPr>
        <w:t>,</w:t>
      </w:r>
      <w:r w:rsidRPr="008736DA">
        <w:rPr>
          <w:b/>
          <w:bCs/>
          <w:szCs w:val="22"/>
        </w:rPr>
        <w:t xml:space="preserve"> </w:t>
      </w:r>
      <w:r w:rsidRPr="008736DA">
        <w:rPr>
          <w:szCs w:val="22"/>
        </w:rPr>
        <w:t xml:space="preserve">Cheshire West and Chester Council, Chester. </w:t>
      </w:r>
      <w:proofErr w:type="gramStart"/>
      <w:r w:rsidRPr="008736DA">
        <w:rPr>
          <w:szCs w:val="22"/>
        </w:rPr>
        <w:t xml:space="preserve">Available at &lt; </w:t>
      </w:r>
      <w:hyperlink r:id="rId11" w:history="1">
        <w:r>
          <w:rPr>
            <w:rStyle w:val="Hyperlink"/>
          </w:rPr>
          <w:t>http://chester.westcheshiregrowth.co.uk/projects/one-city-plan/</w:t>
        </w:r>
      </w:hyperlink>
      <w:r w:rsidDel="00BA3226">
        <w:t xml:space="preserve"> </w:t>
      </w:r>
      <w:r w:rsidRPr="008736DA">
        <w:rPr>
          <w:rStyle w:val="Hyperlink"/>
          <w:szCs w:val="22"/>
        </w:rPr>
        <w:t xml:space="preserve">&gt; </w:t>
      </w:r>
      <w:r w:rsidRPr="008736DA">
        <w:rPr>
          <w:szCs w:val="22"/>
        </w:rPr>
        <w:t xml:space="preserve">[Assessed </w:t>
      </w:r>
      <w:r>
        <w:rPr>
          <w:szCs w:val="22"/>
        </w:rPr>
        <w:t>6</w:t>
      </w:r>
      <w:r w:rsidRPr="00BA3226">
        <w:rPr>
          <w:szCs w:val="22"/>
          <w:vertAlign w:val="superscript"/>
        </w:rPr>
        <w:t>th</w:t>
      </w:r>
      <w:r>
        <w:rPr>
          <w:szCs w:val="22"/>
        </w:rPr>
        <w:t xml:space="preserve"> Jan 2020</w:t>
      </w:r>
      <w:r w:rsidRPr="008736DA">
        <w:rPr>
          <w:szCs w:val="22"/>
        </w:rPr>
        <w:t>].</w:t>
      </w:r>
      <w:proofErr w:type="gramEnd"/>
    </w:p>
    <w:p w14:paraId="39420909" w14:textId="77777777" w:rsidR="005452EB" w:rsidRDefault="005452EB" w:rsidP="005452EB">
      <w:pPr>
        <w:spacing w:line="360" w:lineRule="auto"/>
        <w:ind w:left="720" w:hanging="720"/>
      </w:pPr>
      <w:r>
        <w:t xml:space="preserve">Donaldson, A. and Elliot, C. (2015). </w:t>
      </w:r>
      <w:proofErr w:type="gramStart"/>
      <w:r w:rsidRPr="00040865">
        <w:rPr>
          <w:i/>
        </w:rPr>
        <w:t>A golden future for China and the UK?</w:t>
      </w:r>
      <w:proofErr w:type="gramEnd"/>
      <w:r>
        <w:t xml:space="preserve"> British Council, October 2015, available online: </w:t>
      </w:r>
      <w:hyperlink r:id="rId12" w:history="1">
        <w:r>
          <w:rPr>
            <w:rStyle w:val="Hyperlink"/>
          </w:rPr>
          <w:t>https://www.britishcouncil.org/research-policy-insight/insight-articles/golden-future-china-uk</w:t>
        </w:r>
      </w:hyperlink>
      <w:r>
        <w:t>. Accessed 10th March 2020.</w:t>
      </w:r>
    </w:p>
    <w:p w14:paraId="356167A0" w14:textId="77777777" w:rsidR="005452EB" w:rsidRPr="008736DA" w:rsidRDefault="005452EB" w:rsidP="005452EB">
      <w:pPr>
        <w:pStyle w:val="EndNoteBibliography"/>
        <w:spacing w:after="0" w:line="360" w:lineRule="auto"/>
        <w:ind w:left="720" w:hanging="720"/>
        <w:rPr>
          <w:rFonts w:ascii="Times New Roman" w:hAnsi="Times New Roman" w:cs="Times New Roman"/>
        </w:rPr>
      </w:pPr>
      <w:r w:rsidRPr="008736DA">
        <w:rPr>
          <w:rFonts w:ascii="Times New Roman" w:hAnsi="Times New Roman" w:cs="Times New Roman"/>
        </w:rPr>
        <w:t xml:space="preserve">Delafons, J. (1997) </w:t>
      </w:r>
      <w:r w:rsidRPr="008736DA">
        <w:rPr>
          <w:rFonts w:ascii="Times New Roman" w:hAnsi="Times New Roman" w:cs="Times New Roman"/>
          <w:i/>
        </w:rPr>
        <w:t>Politics and Preservation: A Policy History of the Built Heritage 1882- 1996</w:t>
      </w:r>
      <w:r w:rsidRPr="008736DA">
        <w:rPr>
          <w:rFonts w:ascii="Times New Roman" w:hAnsi="Times New Roman" w:cs="Times New Roman"/>
        </w:rPr>
        <w:t>, Spon Press, London.</w:t>
      </w:r>
    </w:p>
    <w:p w14:paraId="74D1384B" w14:textId="77777777" w:rsidR="005452EB" w:rsidRPr="008736DA" w:rsidRDefault="005452EB" w:rsidP="005452EB">
      <w:pPr>
        <w:pStyle w:val="EndNoteBibliography"/>
        <w:spacing w:after="0" w:line="360" w:lineRule="auto"/>
        <w:ind w:left="720" w:hanging="720"/>
        <w:rPr>
          <w:rFonts w:ascii="Times New Roman" w:hAnsi="Times New Roman" w:cs="Times New Roman"/>
        </w:rPr>
      </w:pPr>
      <w:r w:rsidRPr="008736DA">
        <w:rPr>
          <w:rFonts w:ascii="Times New Roman" w:hAnsi="Times New Roman" w:cs="Times New Roman"/>
        </w:rPr>
        <w:t xml:space="preserve">de La Torre, M. &amp; Mason, R. (2002) ‘Introduction’, in M. de la Torre (eds.), </w:t>
      </w:r>
      <w:r w:rsidRPr="008736DA">
        <w:rPr>
          <w:rFonts w:ascii="Times New Roman" w:hAnsi="Times New Roman" w:cs="Times New Roman"/>
          <w:i/>
        </w:rPr>
        <w:t>Assessing the Values of Cultural Heritage</w:t>
      </w:r>
      <w:r w:rsidRPr="008736DA">
        <w:rPr>
          <w:rFonts w:ascii="Times New Roman" w:hAnsi="Times New Roman" w:cs="Times New Roman"/>
        </w:rPr>
        <w:t>, The Getty Conservation Institute, Los Angeles, pp. 3-4.</w:t>
      </w:r>
    </w:p>
    <w:p w14:paraId="196986EA" w14:textId="77777777" w:rsidR="005452EB" w:rsidRPr="008736DA" w:rsidRDefault="005452EB" w:rsidP="005452EB">
      <w:pPr>
        <w:pStyle w:val="EndNoteBibliography"/>
        <w:spacing w:after="0" w:line="360" w:lineRule="auto"/>
        <w:ind w:left="720" w:hanging="720"/>
        <w:rPr>
          <w:rFonts w:ascii="Times New Roman" w:hAnsi="Times New Roman" w:cs="Times New Roman"/>
        </w:rPr>
      </w:pPr>
      <w:r w:rsidRPr="008736DA">
        <w:rPr>
          <w:rFonts w:ascii="Times New Roman" w:hAnsi="Times New Roman" w:cs="Times New Roman"/>
        </w:rPr>
        <w:t xml:space="preserve">Dennier, A. (1975) ‘Chester – Conservation in Practice’, </w:t>
      </w:r>
      <w:r w:rsidRPr="008736DA">
        <w:rPr>
          <w:rFonts w:ascii="Times New Roman" w:hAnsi="Times New Roman" w:cs="Times New Roman"/>
          <w:i/>
        </w:rPr>
        <w:t>Town Planning Review</w:t>
      </w:r>
      <w:r w:rsidRPr="008736DA">
        <w:rPr>
          <w:rFonts w:ascii="Times New Roman" w:hAnsi="Times New Roman" w:cs="Times New Roman"/>
        </w:rPr>
        <w:t xml:space="preserve">, vol. 46/4, pp.383-394.  </w:t>
      </w:r>
    </w:p>
    <w:p w14:paraId="0069879E" w14:textId="77777777" w:rsidR="005452EB" w:rsidRPr="008736DA" w:rsidRDefault="005452EB" w:rsidP="005452EB">
      <w:pPr>
        <w:pStyle w:val="EndNoteBibliography"/>
        <w:spacing w:after="0" w:line="360" w:lineRule="auto"/>
        <w:ind w:left="720" w:hanging="720"/>
        <w:rPr>
          <w:rFonts w:ascii="Times New Roman" w:hAnsi="Times New Roman" w:cs="Times New Roman"/>
        </w:rPr>
      </w:pPr>
      <w:r w:rsidRPr="008736DA">
        <w:rPr>
          <w:rFonts w:ascii="Times New Roman" w:hAnsi="Times New Roman" w:cs="Times New Roman"/>
        </w:rPr>
        <w:t xml:space="preserve">DoE/DNH (1994) </w:t>
      </w:r>
      <w:r w:rsidRPr="008736DA">
        <w:rPr>
          <w:rFonts w:ascii="Times New Roman" w:hAnsi="Times New Roman" w:cs="Times New Roman"/>
          <w:i/>
        </w:rPr>
        <w:t>Planning Policy Guidance Number 15, Planning and the Historic Environment</w:t>
      </w:r>
      <w:r w:rsidRPr="008736DA">
        <w:rPr>
          <w:rFonts w:ascii="Times New Roman" w:hAnsi="Times New Roman" w:cs="Times New Roman"/>
        </w:rPr>
        <w:t>, HMSO, London.</w:t>
      </w:r>
    </w:p>
    <w:p w14:paraId="6B846C3F" w14:textId="77777777" w:rsidR="005452EB" w:rsidRPr="008736DA" w:rsidRDefault="005452EB" w:rsidP="005452EB">
      <w:pPr>
        <w:pStyle w:val="EndNoteBibliography"/>
        <w:spacing w:after="0" w:line="360" w:lineRule="auto"/>
        <w:ind w:left="720" w:hanging="720"/>
        <w:rPr>
          <w:rFonts w:ascii="Times New Roman" w:hAnsi="Times New Roman" w:cs="Times New Roman"/>
        </w:rPr>
      </w:pPr>
      <w:r w:rsidRPr="008736DA">
        <w:rPr>
          <w:rFonts w:ascii="Times New Roman" w:hAnsi="Times New Roman" w:cs="Times New Roman"/>
        </w:rPr>
        <w:t xml:space="preserve">English Heritage (1997) </w:t>
      </w:r>
      <w:r w:rsidRPr="008736DA">
        <w:rPr>
          <w:rFonts w:ascii="Times New Roman" w:hAnsi="Times New Roman" w:cs="Times New Roman"/>
          <w:i/>
        </w:rPr>
        <w:t>Sustaining the Historic Environment</w:t>
      </w:r>
      <w:r w:rsidRPr="008736DA">
        <w:rPr>
          <w:rFonts w:ascii="Times New Roman" w:hAnsi="Times New Roman" w:cs="Times New Roman"/>
        </w:rPr>
        <w:t>, English Heritage, London.</w:t>
      </w:r>
    </w:p>
    <w:p w14:paraId="5239A167" w14:textId="77777777" w:rsidR="005452EB" w:rsidRPr="008736DA" w:rsidRDefault="005452EB" w:rsidP="005452EB">
      <w:pPr>
        <w:pStyle w:val="EndNoteBibliography"/>
        <w:spacing w:after="0" w:line="360" w:lineRule="auto"/>
        <w:ind w:left="720" w:hanging="720"/>
        <w:rPr>
          <w:rFonts w:ascii="Times New Roman" w:hAnsi="Times New Roman" w:cs="Times New Roman"/>
        </w:rPr>
      </w:pPr>
      <w:r w:rsidRPr="008736DA">
        <w:rPr>
          <w:rFonts w:ascii="Times New Roman" w:hAnsi="Times New Roman" w:cs="Times New Roman"/>
        </w:rPr>
        <w:t xml:space="preserve">English Heritage (2008), </w:t>
      </w:r>
      <w:r w:rsidRPr="008736DA">
        <w:rPr>
          <w:rFonts w:ascii="Times New Roman" w:hAnsi="Times New Roman" w:cs="Times New Roman"/>
          <w:i/>
        </w:rPr>
        <w:t>Conservation Principles, Policies and Guidance</w:t>
      </w:r>
      <w:r w:rsidRPr="008736DA">
        <w:rPr>
          <w:rFonts w:ascii="Times New Roman" w:hAnsi="Times New Roman" w:cs="Times New Roman"/>
        </w:rPr>
        <w:t>, English Heritage, London.</w:t>
      </w:r>
    </w:p>
    <w:p w14:paraId="07F1BFAB" w14:textId="77777777" w:rsidR="005452EB" w:rsidRPr="008736DA" w:rsidRDefault="005452EB" w:rsidP="005452EB">
      <w:pPr>
        <w:pStyle w:val="EndNoteBibliography"/>
        <w:spacing w:after="0" w:line="360" w:lineRule="auto"/>
        <w:ind w:left="720" w:hanging="720"/>
        <w:rPr>
          <w:rFonts w:ascii="Times New Roman" w:hAnsi="Times New Roman" w:cs="Times New Roman"/>
        </w:rPr>
      </w:pPr>
      <w:r w:rsidRPr="008736DA">
        <w:rPr>
          <w:rFonts w:ascii="Times New Roman" w:hAnsi="Times New Roman" w:cs="Times New Roman"/>
        </w:rPr>
        <w:t xml:space="preserve">English Heritage (2013) </w:t>
      </w:r>
      <w:r w:rsidRPr="008736DA">
        <w:rPr>
          <w:rFonts w:ascii="Times New Roman" w:hAnsi="Times New Roman" w:cs="Times New Roman"/>
          <w:i/>
        </w:rPr>
        <w:t>Constructive Conservation: Sustainable Growth for Historic Places</w:t>
      </w:r>
      <w:r w:rsidRPr="008736DA">
        <w:rPr>
          <w:rFonts w:ascii="Times New Roman" w:hAnsi="Times New Roman" w:cs="Times New Roman"/>
        </w:rPr>
        <w:t>, English Heritage, London.</w:t>
      </w:r>
    </w:p>
    <w:p w14:paraId="6052AF07" w14:textId="77777777" w:rsidR="005452EB" w:rsidRDefault="005452EB" w:rsidP="005452EB">
      <w:pPr>
        <w:pStyle w:val="EndNoteBibliography"/>
        <w:spacing w:after="0" w:line="360" w:lineRule="auto"/>
        <w:ind w:left="720" w:hanging="720"/>
        <w:rPr>
          <w:rFonts w:ascii="Times New Roman" w:hAnsi="Times New Roman" w:cs="Times New Roman"/>
        </w:rPr>
      </w:pPr>
      <w:r w:rsidRPr="008736DA">
        <w:rPr>
          <w:rFonts w:ascii="Times New Roman" w:hAnsi="Times New Roman" w:cs="Times New Roman"/>
        </w:rPr>
        <w:t xml:space="preserve">Frey, B. (1997) 'Evaluating Cultural Property: the Economic Approach', </w:t>
      </w:r>
      <w:r w:rsidRPr="008736DA">
        <w:rPr>
          <w:rFonts w:ascii="Times New Roman" w:hAnsi="Times New Roman" w:cs="Times New Roman"/>
          <w:i/>
        </w:rPr>
        <w:t>International Journal of Cultural Property</w:t>
      </w:r>
      <w:r w:rsidRPr="008736DA">
        <w:rPr>
          <w:rFonts w:ascii="Times New Roman" w:hAnsi="Times New Roman" w:cs="Times New Roman"/>
        </w:rPr>
        <w:t>, vol. 6, no.2, pp. 231-246.</w:t>
      </w:r>
    </w:p>
    <w:p w14:paraId="5F118A50" w14:textId="77777777" w:rsidR="005452EB" w:rsidRDefault="005452EB" w:rsidP="005452EB">
      <w:pPr>
        <w:pStyle w:val="EndNoteBibliography"/>
        <w:spacing w:after="0" w:line="360" w:lineRule="auto"/>
        <w:ind w:left="720" w:hanging="720"/>
        <w:rPr>
          <w:rFonts w:ascii="Times New Roman" w:hAnsi="Times New Roman" w:cs="Times New Roman"/>
        </w:rPr>
      </w:pPr>
      <w:r w:rsidRPr="00BA578E">
        <w:rPr>
          <w:rFonts w:ascii="Times New Roman" w:hAnsi="Times New Roman" w:cs="Times New Roman"/>
        </w:rPr>
        <w:t xml:space="preserve">Healey, P. </w:t>
      </w:r>
      <w:r>
        <w:rPr>
          <w:rFonts w:ascii="Times New Roman" w:hAnsi="Times New Roman" w:cs="Times New Roman"/>
        </w:rPr>
        <w:t>(</w:t>
      </w:r>
      <w:r w:rsidRPr="00BA578E">
        <w:rPr>
          <w:rFonts w:ascii="Times New Roman" w:hAnsi="Times New Roman" w:cs="Times New Roman"/>
        </w:rPr>
        <w:t>2010</w:t>
      </w:r>
      <w:r>
        <w:rPr>
          <w:rFonts w:ascii="Times New Roman" w:hAnsi="Times New Roman" w:cs="Times New Roman"/>
        </w:rPr>
        <w:t>). ‘</w:t>
      </w:r>
      <w:r w:rsidRPr="00BA578E">
        <w:rPr>
          <w:rFonts w:ascii="Times New Roman" w:hAnsi="Times New Roman" w:cs="Times New Roman"/>
        </w:rPr>
        <w:t>Introduction: the transnational flow of knowledge and e</w:t>
      </w:r>
      <w:r>
        <w:rPr>
          <w:rFonts w:ascii="Times New Roman" w:hAnsi="Times New Roman" w:cs="Times New Roman"/>
        </w:rPr>
        <w:t>xpertise in the planning field.’</w:t>
      </w:r>
      <w:r w:rsidRPr="00BA578E">
        <w:rPr>
          <w:rFonts w:ascii="Times New Roman" w:hAnsi="Times New Roman" w:cs="Times New Roman"/>
        </w:rPr>
        <w:t xml:space="preserve"> In </w:t>
      </w:r>
      <w:r w:rsidRPr="00BA578E">
        <w:rPr>
          <w:rFonts w:ascii="Times New Roman" w:hAnsi="Times New Roman" w:cs="Times New Roman"/>
          <w:i/>
        </w:rPr>
        <w:t>Crossing Borders: International Exchange and Planning Practices</w:t>
      </w:r>
      <w:r w:rsidRPr="00BA578E">
        <w:rPr>
          <w:rFonts w:ascii="Times New Roman" w:hAnsi="Times New Roman" w:cs="Times New Roman"/>
        </w:rPr>
        <w:t>, edited by Healey P. and R. Upton. Routledge</w:t>
      </w:r>
      <w:r>
        <w:rPr>
          <w:rFonts w:ascii="Times New Roman" w:hAnsi="Times New Roman" w:cs="Times New Roman"/>
        </w:rPr>
        <w:t>, London</w:t>
      </w:r>
      <w:r w:rsidRPr="00BA578E">
        <w:rPr>
          <w:rFonts w:ascii="Times New Roman" w:hAnsi="Times New Roman" w:cs="Times New Roman"/>
        </w:rPr>
        <w:t>.</w:t>
      </w:r>
      <w:r w:rsidRPr="008736DA">
        <w:rPr>
          <w:rFonts w:ascii="Times New Roman" w:hAnsi="Times New Roman" w:cs="Times New Roman"/>
        </w:rPr>
        <w:t xml:space="preserve">Herson, J. (1996) ‘Victorian Chester: A City of Change and Ambiguity’, in Swift, R. (eds), </w:t>
      </w:r>
      <w:r w:rsidRPr="008736DA">
        <w:rPr>
          <w:rFonts w:ascii="Times New Roman" w:hAnsi="Times New Roman" w:cs="Times New Roman"/>
          <w:i/>
        </w:rPr>
        <w:t>Victorian Chester: Essays in Social History, 1830-1900</w:t>
      </w:r>
      <w:r w:rsidRPr="008736DA">
        <w:rPr>
          <w:rFonts w:ascii="Times New Roman" w:hAnsi="Times New Roman" w:cs="Times New Roman"/>
        </w:rPr>
        <w:t xml:space="preserve">, University of Liverpool Press, Liverpool, pp. 13-52.  </w:t>
      </w:r>
    </w:p>
    <w:p w14:paraId="3EF4190C" w14:textId="77777777" w:rsidR="005452EB" w:rsidRPr="00040865" w:rsidRDefault="005452EB" w:rsidP="005452EB">
      <w:pPr>
        <w:pStyle w:val="EndNoteBibliography"/>
        <w:spacing w:after="0"/>
        <w:ind w:left="720" w:hanging="720"/>
        <w:rPr>
          <w:rFonts w:ascii="Times New Roman" w:hAnsi="Times New Roman" w:cs="Times New Roman"/>
        </w:rPr>
      </w:pPr>
      <w:r w:rsidRPr="00040865">
        <w:rPr>
          <w:rFonts w:ascii="Times New Roman" w:hAnsi="Times New Roman" w:cs="Times New Roman"/>
        </w:rPr>
        <w:t>Healey, P., and Williams</w:t>
      </w:r>
      <w:r>
        <w:rPr>
          <w:rFonts w:ascii="Times New Roman" w:hAnsi="Times New Roman" w:cs="Times New Roman"/>
        </w:rPr>
        <w:t>, R. H</w:t>
      </w:r>
      <w:r w:rsidRPr="00040865">
        <w:rPr>
          <w:rFonts w:ascii="Times New Roman" w:hAnsi="Times New Roman" w:cs="Times New Roman"/>
        </w:rPr>
        <w:t xml:space="preserve">. 1993. ‘European planning systems: Diversity and convergence’. </w:t>
      </w:r>
      <w:r w:rsidRPr="00040865">
        <w:rPr>
          <w:rFonts w:ascii="Times New Roman" w:hAnsi="Times New Roman" w:cs="Times New Roman"/>
          <w:i/>
        </w:rPr>
        <w:t>Urban Studies</w:t>
      </w:r>
      <w:r w:rsidRPr="00040865">
        <w:rPr>
          <w:rFonts w:ascii="Times New Roman" w:hAnsi="Times New Roman" w:cs="Times New Roman"/>
        </w:rPr>
        <w:t xml:space="preserve"> </w:t>
      </w:r>
      <w:r>
        <w:rPr>
          <w:rFonts w:ascii="Times New Roman" w:hAnsi="Times New Roman" w:cs="Times New Roman"/>
        </w:rPr>
        <w:t xml:space="preserve">vol. </w:t>
      </w:r>
      <w:r w:rsidRPr="00040865">
        <w:rPr>
          <w:rFonts w:ascii="Times New Roman" w:hAnsi="Times New Roman" w:cs="Times New Roman"/>
        </w:rPr>
        <w:t>30</w:t>
      </w:r>
      <w:r>
        <w:rPr>
          <w:rFonts w:ascii="Times New Roman" w:hAnsi="Times New Roman" w:cs="Times New Roman"/>
        </w:rPr>
        <w:t>,</w:t>
      </w:r>
      <w:r w:rsidRPr="00040865">
        <w:rPr>
          <w:rFonts w:ascii="Times New Roman" w:hAnsi="Times New Roman" w:cs="Times New Roman"/>
        </w:rPr>
        <w:t xml:space="preserve"> no.</w:t>
      </w:r>
      <w:r>
        <w:rPr>
          <w:rFonts w:ascii="Times New Roman" w:hAnsi="Times New Roman" w:cs="Times New Roman"/>
        </w:rPr>
        <w:t>3/4,</w:t>
      </w:r>
      <w:r w:rsidRPr="00040865">
        <w:rPr>
          <w:rFonts w:ascii="Times New Roman" w:hAnsi="Times New Roman" w:cs="Times New Roman"/>
        </w:rPr>
        <w:t xml:space="preserve"> </w:t>
      </w:r>
      <w:r>
        <w:rPr>
          <w:rFonts w:ascii="Times New Roman" w:hAnsi="Times New Roman" w:cs="Times New Roman"/>
        </w:rPr>
        <w:t>pp.</w:t>
      </w:r>
      <w:r w:rsidRPr="00040865">
        <w:rPr>
          <w:rFonts w:ascii="Times New Roman" w:hAnsi="Times New Roman" w:cs="Times New Roman"/>
        </w:rPr>
        <w:t>701-720.</w:t>
      </w:r>
    </w:p>
    <w:p w14:paraId="3571B01C" w14:textId="77777777" w:rsidR="005452EB" w:rsidRDefault="005452EB" w:rsidP="005452EB">
      <w:pPr>
        <w:pStyle w:val="EndNoteBibliography"/>
        <w:spacing w:after="0" w:line="360" w:lineRule="auto"/>
        <w:ind w:left="720" w:hanging="720"/>
        <w:rPr>
          <w:rFonts w:ascii="Times New Roman" w:hAnsi="Times New Roman" w:cs="Times New Roman"/>
        </w:rPr>
      </w:pPr>
      <w:r w:rsidRPr="008736DA">
        <w:rPr>
          <w:rFonts w:ascii="Times New Roman" w:hAnsi="Times New Roman" w:cs="Times New Roman"/>
        </w:rPr>
        <w:lastRenderedPageBreak/>
        <w:t xml:space="preserve">Hewison, R. (1987) </w:t>
      </w:r>
      <w:r w:rsidRPr="008736DA">
        <w:rPr>
          <w:rFonts w:ascii="Times New Roman" w:hAnsi="Times New Roman" w:cs="Times New Roman"/>
          <w:i/>
        </w:rPr>
        <w:t>The Heritage Industry: Britain in a Climate of Decline</w:t>
      </w:r>
      <w:r w:rsidRPr="008736DA">
        <w:rPr>
          <w:rFonts w:ascii="Times New Roman" w:hAnsi="Times New Roman" w:cs="Times New Roman"/>
        </w:rPr>
        <w:t>, Meltuen London, London.</w:t>
      </w:r>
    </w:p>
    <w:p w14:paraId="657DF856" w14:textId="77777777" w:rsidR="005452EB" w:rsidRPr="008736DA" w:rsidRDefault="005452EB" w:rsidP="005452EB">
      <w:pPr>
        <w:pStyle w:val="EndNoteBibliography"/>
        <w:spacing w:after="0" w:line="360" w:lineRule="auto"/>
        <w:ind w:left="720" w:hanging="720"/>
        <w:rPr>
          <w:rFonts w:ascii="Times New Roman" w:hAnsi="Times New Roman" w:cs="Times New Roman"/>
        </w:rPr>
      </w:pPr>
      <w:r w:rsidRPr="00FF6B36">
        <w:rPr>
          <w:rFonts w:ascii="Times New Roman" w:hAnsi="Times New Roman" w:cs="Times New Roman"/>
        </w:rPr>
        <w:t xml:space="preserve">Historic England (n.d.) </w:t>
      </w:r>
      <w:hyperlink r:id="rId13" w:history="1">
        <w:r w:rsidRPr="00FF6B36">
          <w:rPr>
            <w:rFonts w:ascii="Times New Roman" w:hAnsi="Times New Roman" w:cs="Times New Roman"/>
          </w:rPr>
          <w:t>https://historicengland.org.uk/</w:t>
        </w:r>
      </w:hyperlink>
      <w:r w:rsidRPr="00FF6B36">
        <w:rPr>
          <w:rFonts w:ascii="Times New Roman" w:hAnsi="Times New Roman" w:cs="Times New Roman"/>
        </w:rPr>
        <w:t xml:space="preserve"> Accessed </w:t>
      </w:r>
      <w:r>
        <w:rPr>
          <w:rFonts w:ascii="Times New Roman" w:hAnsi="Times New Roman" w:cs="Times New Roman"/>
        </w:rPr>
        <w:t>on 25 Jun 20</w:t>
      </w:r>
      <w:r w:rsidRPr="00FF6B36">
        <w:rPr>
          <w:rFonts w:ascii="Times New Roman" w:hAnsi="Times New Roman" w:cs="Times New Roman"/>
        </w:rPr>
        <w:t>19</w:t>
      </w:r>
    </w:p>
    <w:p w14:paraId="2CACF71A" w14:textId="77777777" w:rsidR="005452EB" w:rsidRPr="008736DA" w:rsidRDefault="005452EB" w:rsidP="005452EB">
      <w:pPr>
        <w:pStyle w:val="EndNoteBibliography"/>
        <w:spacing w:after="0" w:line="360" w:lineRule="auto"/>
        <w:ind w:left="720" w:hanging="720"/>
        <w:rPr>
          <w:rFonts w:ascii="Times New Roman" w:hAnsi="Times New Roman" w:cs="Times New Roman"/>
        </w:rPr>
      </w:pPr>
      <w:r w:rsidRPr="008736DA">
        <w:rPr>
          <w:rFonts w:ascii="Times New Roman" w:hAnsi="Times New Roman" w:cs="Times New Roman"/>
        </w:rPr>
        <w:t xml:space="preserve">Hobson, E. (2004) </w:t>
      </w:r>
      <w:r w:rsidRPr="008736DA">
        <w:rPr>
          <w:rFonts w:ascii="Times New Roman" w:hAnsi="Times New Roman" w:cs="Times New Roman"/>
          <w:i/>
        </w:rPr>
        <w:t>Conservation and Planning: Changing Values in Policy and Practice</w:t>
      </w:r>
      <w:r w:rsidRPr="008736DA">
        <w:rPr>
          <w:rFonts w:ascii="Times New Roman" w:hAnsi="Times New Roman" w:cs="Times New Roman"/>
        </w:rPr>
        <w:t>, Spon Press, London.</w:t>
      </w:r>
    </w:p>
    <w:p w14:paraId="02905D97" w14:textId="77777777" w:rsidR="005452EB" w:rsidRPr="008736DA" w:rsidRDefault="005452EB" w:rsidP="005452EB">
      <w:pPr>
        <w:spacing w:line="360" w:lineRule="auto"/>
        <w:ind w:left="720" w:hanging="720"/>
        <w:rPr>
          <w:szCs w:val="22"/>
          <w:lang w:eastAsia="ja-JP"/>
        </w:rPr>
      </w:pPr>
      <w:proofErr w:type="spellStart"/>
      <w:r w:rsidRPr="008736DA">
        <w:rPr>
          <w:szCs w:val="22"/>
          <w:lang w:eastAsia="ja-JP"/>
        </w:rPr>
        <w:t>Huaxi</w:t>
      </w:r>
      <w:proofErr w:type="spellEnd"/>
      <w:r w:rsidRPr="008736DA">
        <w:rPr>
          <w:szCs w:val="22"/>
          <w:lang w:eastAsia="ja-JP"/>
        </w:rPr>
        <w:t xml:space="preserve"> District Authority of Guiyang (2014) ‘</w:t>
      </w:r>
      <w:proofErr w:type="spellStart"/>
      <w:r w:rsidRPr="008736DA">
        <w:rPr>
          <w:szCs w:val="22"/>
          <w:lang w:eastAsia="ja-JP"/>
        </w:rPr>
        <w:t>Huaxi</w:t>
      </w:r>
      <w:proofErr w:type="spellEnd"/>
      <w:r w:rsidRPr="008736DA">
        <w:rPr>
          <w:szCs w:val="22"/>
          <w:lang w:eastAsia="ja-JP"/>
        </w:rPr>
        <w:t xml:space="preserve"> District’s Progress Report for the Preparation of the Ninth Provincial Tourism Conference’ (Chinese) Available at: &lt;</w:t>
      </w:r>
      <w:r w:rsidRPr="008736DA">
        <w:rPr>
          <w:szCs w:val="22"/>
        </w:rPr>
        <w:t xml:space="preserve"> </w:t>
      </w:r>
      <w:hyperlink r:id="rId14" w:history="1">
        <w:r w:rsidRPr="008736DA">
          <w:rPr>
            <w:rStyle w:val="Hyperlink"/>
            <w:szCs w:val="22"/>
            <w:lang w:eastAsia="ja-JP"/>
          </w:rPr>
          <w:t>http://www.hxxc.gov.cn/pages/show.aspx?id=9183</w:t>
        </w:r>
      </w:hyperlink>
      <w:r w:rsidRPr="008736DA">
        <w:rPr>
          <w:szCs w:val="22"/>
          <w:lang w:eastAsia="ja-JP"/>
        </w:rPr>
        <w:t xml:space="preserve">&gt; [Assessed </w:t>
      </w:r>
      <w:r>
        <w:rPr>
          <w:szCs w:val="22"/>
          <w:lang w:eastAsia="ja-JP"/>
        </w:rPr>
        <w:t>5</w:t>
      </w:r>
      <w:r w:rsidRPr="005F057D">
        <w:rPr>
          <w:szCs w:val="22"/>
          <w:vertAlign w:val="superscript"/>
          <w:lang w:eastAsia="ja-JP"/>
        </w:rPr>
        <w:t>th</w:t>
      </w:r>
      <w:r>
        <w:rPr>
          <w:szCs w:val="22"/>
          <w:lang w:eastAsia="ja-JP"/>
        </w:rPr>
        <w:t xml:space="preserve"> July</w:t>
      </w:r>
      <w:r w:rsidRPr="008736DA">
        <w:rPr>
          <w:szCs w:val="22"/>
          <w:lang w:eastAsia="ja-JP"/>
        </w:rPr>
        <w:t xml:space="preserve">2016] </w:t>
      </w:r>
    </w:p>
    <w:p w14:paraId="776325B8" w14:textId="77777777" w:rsidR="005452EB" w:rsidRPr="008736DA" w:rsidRDefault="005452EB" w:rsidP="005452EB">
      <w:pPr>
        <w:pStyle w:val="EndNoteBibliography"/>
        <w:spacing w:after="0" w:line="360" w:lineRule="auto"/>
        <w:ind w:left="1440" w:hanging="720"/>
        <w:rPr>
          <w:rFonts w:ascii="Times New Roman" w:hAnsi="Times New Roman" w:cs="Times New Roman"/>
        </w:rPr>
      </w:pPr>
      <w:r w:rsidRPr="008736DA">
        <w:rPr>
          <w:rFonts w:ascii="Times New Roman" w:hAnsi="Times New Roman" w:cs="Times New Roman"/>
        </w:rPr>
        <w:t xml:space="preserve">ICOMOS (1967) </w:t>
      </w:r>
      <w:r w:rsidRPr="008736DA">
        <w:rPr>
          <w:rFonts w:ascii="Times New Roman" w:hAnsi="Times New Roman" w:cs="Times New Roman"/>
          <w:i/>
        </w:rPr>
        <w:t>Norm of Quito</w:t>
      </w:r>
      <w:r w:rsidRPr="008736DA">
        <w:rPr>
          <w:rFonts w:ascii="Times New Roman" w:hAnsi="Times New Roman" w:cs="Times New Roman"/>
        </w:rPr>
        <w:t>, ICOMOS.</w:t>
      </w:r>
    </w:p>
    <w:p w14:paraId="31AB0912" w14:textId="77777777" w:rsidR="005452EB" w:rsidRPr="008736DA" w:rsidRDefault="005452EB" w:rsidP="005452EB">
      <w:pPr>
        <w:pStyle w:val="EndNoteBibliography"/>
        <w:spacing w:after="0" w:line="360" w:lineRule="auto"/>
        <w:ind w:left="720" w:hanging="720"/>
        <w:rPr>
          <w:rFonts w:ascii="Times New Roman" w:hAnsi="Times New Roman" w:cs="Times New Roman"/>
        </w:rPr>
      </w:pPr>
      <w:r w:rsidRPr="008736DA">
        <w:rPr>
          <w:rFonts w:ascii="Times New Roman" w:hAnsi="Times New Roman" w:cs="Times New Roman"/>
        </w:rPr>
        <w:t xml:space="preserve">ICOMOS China (2000) </w:t>
      </w:r>
      <w:r w:rsidRPr="008736DA">
        <w:rPr>
          <w:rFonts w:ascii="Times New Roman" w:hAnsi="Times New Roman" w:cs="Times New Roman"/>
          <w:i/>
        </w:rPr>
        <w:t>Principles for the Conservation of Heritage sites in China</w:t>
      </w:r>
      <w:r w:rsidRPr="008736DA">
        <w:rPr>
          <w:rFonts w:ascii="Times New Roman" w:hAnsi="Times New Roman" w:cs="Times New Roman"/>
        </w:rPr>
        <w:t>, ICOMOS China.</w:t>
      </w:r>
    </w:p>
    <w:p w14:paraId="0987C073" w14:textId="77777777" w:rsidR="005452EB" w:rsidRPr="008736DA" w:rsidRDefault="005452EB" w:rsidP="005452EB">
      <w:pPr>
        <w:pStyle w:val="EndNoteBibliography"/>
        <w:spacing w:after="0" w:line="360" w:lineRule="auto"/>
        <w:ind w:left="720" w:hanging="720"/>
        <w:rPr>
          <w:rFonts w:ascii="Times New Roman" w:hAnsi="Times New Roman" w:cs="Times New Roman"/>
        </w:rPr>
      </w:pPr>
      <w:r w:rsidRPr="008736DA">
        <w:rPr>
          <w:rFonts w:ascii="Times New Roman" w:hAnsi="Times New Roman" w:cs="Times New Roman"/>
        </w:rPr>
        <w:t xml:space="preserve">Jameson, J.H. (2008) ‘Presenting Archaeology to the Public, Then and Now: An Introduction’, in G. Fairclough, R. Harrison, J.H. Jameson, J. Schofield &amp; J. Schofield (eds), </w:t>
      </w:r>
      <w:r w:rsidRPr="008736DA">
        <w:rPr>
          <w:rFonts w:ascii="Times New Roman" w:hAnsi="Times New Roman" w:cs="Times New Roman"/>
          <w:i/>
        </w:rPr>
        <w:t>The Heritage Reader</w:t>
      </w:r>
      <w:r w:rsidRPr="008736DA">
        <w:rPr>
          <w:rFonts w:ascii="Times New Roman" w:hAnsi="Times New Roman" w:cs="Times New Roman"/>
        </w:rPr>
        <w:t>, Routledge, London and New York, pp. 427-456.</w:t>
      </w:r>
    </w:p>
    <w:p w14:paraId="37EEA523" w14:textId="77777777" w:rsidR="005452EB" w:rsidRDefault="005452EB" w:rsidP="005452EB">
      <w:pPr>
        <w:pStyle w:val="EndNoteBibliography"/>
        <w:spacing w:after="0" w:line="360" w:lineRule="auto"/>
        <w:ind w:left="720" w:hanging="720"/>
        <w:rPr>
          <w:rFonts w:ascii="Times New Roman" w:hAnsi="Times New Roman" w:cs="Times New Roman"/>
        </w:rPr>
      </w:pPr>
      <w:r w:rsidRPr="00BB6395">
        <w:rPr>
          <w:rFonts w:ascii="Times New Roman" w:hAnsi="Times New Roman" w:cs="Times New Roman"/>
        </w:rPr>
        <w:t xml:space="preserve">Jansen-Verbeke, Miriam. </w:t>
      </w:r>
      <w:r>
        <w:rPr>
          <w:rFonts w:ascii="Times New Roman" w:hAnsi="Times New Roman" w:cs="Times New Roman"/>
        </w:rPr>
        <w:t>(</w:t>
      </w:r>
      <w:r w:rsidRPr="00BB6395">
        <w:rPr>
          <w:rFonts w:ascii="Times New Roman" w:hAnsi="Times New Roman" w:cs="Times New Roman"/>
        </w:rPr>
        <w:t>1997</w:t>
      </w:r>
      <w:r>
        <w:rPr>
          <w:rFonts w:ascii="Times New Roman" w:hAnsi="Times New Roman" w:cs="Times New Roman"/>
        </w:rPr>
        <w:t>)</w:t>
      </w:r>
      <w:r w:rsidRPr="00BB6395">
        <w:rPr>
          <w:rFonts w:ascii="Times New Roman" w:hAnsi="Times New Roman" w:cs="Times New Roman"/>
        </w:rPr>
        <w:t xml:space="preserve">. </w:t>
      </w:r>
      <w:r>
        <w:rPr>
          <w:rFonts w:ascii="Times New Roman" w:hAnsi="Times New Roman" w:cs="Times New Roman"/>
        </w:rPr>
        <w:t>‘</w:t>
      </w:r>
      <w:r w:rsidRPr="00BB6395">
        <w:rPr>
          <w:rFonts w:ascii="Times New Roman" w:hAnsi="Times New Roman" w:cs="Times New Roman"/>
        </w:rPr>
        <w:t>Ur</w:t>
      </w:r>
      <w:r>
        <w:rPr>
          <w:rFonts w:ascii="Times New Roman" w:hAnsi="Times New Roman" w:cs="Times New Roman"/>
        </w:rPr>
        <w:t xml:space="preserve">ban tourism: Managing resources </w:t>
      </w:r>
      <w:r w:rsidRPr="00BB6395">
        <w:rPr>
          <w:rFonts w:ascii="Times New Roman" w:hAnsi="Times New Roman" w:cs="Times New Roman"/>
        </w:rPr>
        <w:t>and visitors</w:t>
      </w:r>
      <w:r>
        <w:rPr>
          <w:rFonts w:ascii="Times New Roman" w:hAnsi="Times New Roman" w:cs="Times New Roman"/>
        </w:rPr>
        <w:t>’</w:t>
      </w:r>
      <w:r w:rsidRPr="00BB6395">
        <w:rPr>
          <w:rFonts w:ascii="Times New Roman" w:hAnsi="Times New Roman" w:cs="Times New Roman"/>
        </w:rPr>
        <w:t xml:space="preserve">. In </w:t>
      </w:r>
      <w:r w:rsidRPr="00BB6395">
        <w:rPr>
          <w:rFonts w:ascii="Times New Roman" w:hAnsi="Times New Roman" w:cs="Times New Roman"/>
          <w:i/>
        </w:rPr>
        <w:t>Tourism, development and Growth</w:t>
      </w:r>
      <w:r>
        <w:rPr>
          <w:rFonts w:ascii="Times New Roman" w:hAnsi="Times New Roman" w:cs="Times New Roman"/>
        </w:rPr>
        <w:t xml:space="preserve">, S.Wahab and J. J. </w:t>
      </w:r>
      <w:r w:rsidRPr="00BB6395">
        <w:rPr>
          <w:rFonts w:ascii="Times New Roman" w:hAnsi="Times New Roman" w:cs="Times New Roman"/>
        </w:rPr>
        <w:t>Pigram, eds. London: Routledge.</w:t>
      </w:r>
      <w:r w:rsidRPr="008736DA">
        <w:rPr>
          <w:rFonts w:ascii="Times New Roman" w:hAnsi="Times New Roman" w:cs="Times New Roman"/>
        </w:rPr>
        <w:t xml:space="preserve"> </w:t>
      </w:r>
    </w:p>
    <w:p w14:paraId="594213BE" w14:textId="77777777" w:rsidR="005452EB" w:rsidRDefault="005452EB" w:rsidP="005452EB">
      <w:pPr>
        <w:pStyle w:val="EndNoteBibliography"/>
        <w:spacing w:after="0" w:line="360" w:lineRule="auto"/>
        <w:ind w:left="720" w:hanging="720"/>
        <w:rPr>
          <w:rFonts w:ascii="Times New Roman" w:hAnsi="Times New Roman" w:cs="Times New Roman"/>
        </w:rPr>
      </w:pPr>
      <w:r w:rsidRPr="008736DA">
        <w:rPr>
          <w:rFonts w:ascii="Times New Roman" w:hAnsi="Times New Roman" w:cs="Times New Roman"/>
        </w:rPr>
        <w:t xml:space="preserve">Jokilehto, J. (2006) 'World Heritage: Defining the Outstanding Universal Value', </w:t>
      </w:r>
      <w:r w:rsidRPr="008736DA">
        <w:rPr>
          <w:rFonts w:ascii="Times New Roman" w:hAnsi="Times New Roman" w:cs="Times New Roman"/>
          <w:i/>
        </w:rPr>
        <w:t>City and Time</w:t>
      </w:r>
      <w:r w:rsidRPr="008736DA">
        <w:rPr>
          <w:rFonts w:ascii="Times New Roman" w:hAnsi="Times New Roman" w:cs="Times New Roman"/>
        </w:rPr>
        <w:t>, vol. 2, no.2, pp. 1-10.</w:t>
      </w:r>
    </w:p>
    <w:p w14:paraId="56FC4CAB" w14:textId="77777777" w:rsidR="005452EB" w:rsidRPr="008736DA" w:rsidRDefault="005452EB" w:rsidP="005452EB">
      <w:pPr>
        <w:pStyle w:val="EndNoteBibliography"/>
        <w:spacing w:after="0" w:line="360" w:lineRule="auto"/>
        <w:ind w:left="720" w:hanging="720"/>
        <w:rPr>
          <w:rFonts w:ascii="Times New Roman" w:hAnsi="Times New Roman" w:cs="Times New Roman"/>
        </w:rPr>
      </w:pPr>
      <w:r w:rsidRPr="00E404DE">
        <w:rPr>
          <w:rFonts w:ascii="Times New Roman" w:hAnsi="Times New Roman" w:cs="Times New Roman"/>
        </w:rPr>
        <w:t xml:space="preserve">Keller, D., M. Koch, and K. Selle. 1996. </w:t>
      </w:r>
      <w:r>
        <w:rPr>
          <w:rFonts w:ascii="Times New Roman" w:hAnsi="Times New Roman" w:cs="Times New Roman"/>
        </w:rPr>
        <w:t>‘</w:t>
      </w:r>
      <w:r w:rsidRPr="00E404DE">
        <w:rPr>
          <w:rFonts w:ascii="Times New Roman" w:hAnsi="Times New Roman" w:cs="Times New Roman"/>
        </w:rPr>
        <w:t>“Either/or” and “and”: first impressions of a journey into the planning cultures of four countries.</w:t>
      </w:r>
      <w:r>
        <w:rPr>
          <w:rFonts w:ascii="Times New Roman" w:hAnsi="Times New Roman" w:cs="Times New Roman"/>
        </w:rPr>
        <w:t>’</w:t>
      </w:r>
      <w:r w:rsidRPr="00E404DE">
        <w:rPr>
          <w:rFonts w:ascii="Times New Roman" w:hAnsi="Times New Roman" w:cs="Times New Roman"/>
        </w:rPr>
        <w:t xml:space="preserve"> </w:t>
      </w:r>
      <w:r w:rsidRPr="00040865">
        <w:rPr>
          <w:rFonts w:ascii="Times New Roman" w:hAnsi="Times New Roman" w:cs="Times New Roman"/>
          <w:i/>
        </w:rPr>
        <w:t>Planning Perspectives</w:t>
      </w:r>
      <w:r w:rsidRPr="00E404DE">
        <w:rPr>
          <w:rFonts w:ascii="Times New Roman" w:hAnsi="Times New Roman" w:cs="Times New Roman"/>
        </w:rPr>
        <w:t xml:space="preserve"> </w:t>
      </w:r>
      <w:r>
        <w:rPr>
          <w:rFonts w:ascii="Times New Roman" w:hAnsi="Times New Roman" w:cs="Times New Roman"/>
        </w:rPr>
        <w:t xml:space="preserve">vol. </w:t>
      </w:r>
      <w:r w:rsidRPr="00E404DE">
        <w:rPr>
          <w:rFonts w:ascii="Times New Roman" w:hAnsi="Times New Roman" w:cs="Times New Roman"/>
        </w:rPr>
        <w:t>11</w:t>
      </w:r>
      <w:r>
        <w:rPr>
          <w:rFonts w:ascii="Times New Roman" w:hAnsi="Times New Roman" w:cs="Times New Roman"/>
        </w:rPr>
        <w:t xml:space="preserve">, pp. </w:t>
      </w:r>
      <w:r w:rsidRPr="00E404DE">
        <w:rPr>
          <w:rFonts w:ascii="Times New Roman" w:hAnsi="Times New Roman" w:cs="Times New Roman"/>
        </w:rPr>
        <w:t>41-54.</w:t>
      </w:r>
    </w:p>
    <w:p w14:paraId="2816247F" w14:textId="77777777" w:rsidR="005452EB" w:rsidRDefault="005452EB" w:rsidP="005452EB">
      <w:pPr>
        <w:pStyle w:val="EndNoteBibliography"/>
        <w:spacing w:after="0" w:line="360" w:lineRule="auto"/>
        <w:ind w:left="720" w:hanging="720"/>
        <w:rPr>
          <w:rFonts w:ascii="Times New Roman" w:hAnsi="Times New Roman" w:cs="Times New Roman"/>
        </w:rPr>
      </w:pPr>
      <w:r w:rsidRPr="00734B18">
        <w:rPr>
          <w:rFonts w:ascii="Times New Roman" w:hAnsi="Times New Roman" w:cs="Times New Roman"/>
        </w:rPr>
        <w:t xml:space="preserve">Knieling and Othengrafen, (Eds.), (2009), </w:t>
      </w:r>
      <w:r w:rsidRPr="00040865">
        <w:rPr>
          <w:rFonts w:ascii="Times New Roman" w:hAnsi="Times New Roman" w:cs="Times New Roman"/>
          <w:i/>
        </w:rPr>
        <w:t>Planning Cultures in Europe – Decoding Cultural Phenomena in Urban and Regional Planning</w:t>
      </w:r>
      <w:r w:rsidRPr="00734B18">
        <w:rPr>
          <w:rFonts w:ascii="Times New Roman" w:hAnsi="Times New Roman" w:cs="Times New Roman"/>
        </w:rPr>
        <w:t>, Ashgate, Farnham.</w:t>
      </w:r>
    </w:p>
    <w:p w14:paraId="7482F6F2" w14:textId="77777777" w:rsidR="005452EB" w:rsidRPr="008736DA" w:rsidRDefault="005452EB" w:rsidP="005452EB">
      <w:pPr>
        <w:pStyle w:val="EndNoteBibliography"/>
        <w:spacing w:after="0" w:line="360" w:lineRule="auto"/>
        <w:ind w:left="720" w:hanging="720"/>
        <w:rPr>
          <w:rFonts w:ascii="Times New Roman" w:hAnsi="Times New Roman" w:cs="Times New Roman"/>
        </w:rPr>
      </w:pPr>
      <w:r w:rsidRPr="008736DA">
        <w:rPr>
          <w:rFonts w:ascii="Times New Roman" w:hAnsi="Times New Roman" w:cs="Times New Roman"/>
        </w:rPr>
        <w:t xml:space="preserve">Li, Shiqiao (2010) ‘Memory without Location’, </w:t>
      </w:r>
      <w:r w:rsidRPr="008736DA">
        <w:rPr>
          <w:rFonts w:ascii="Times New Roman" w:hAnsi="Times New Roman" w:cs="Times New Roman"/>
          <w:i/>
        </w:rPr>
        <w:t>Fabrications: The Journal of the Society of Architectural Historians, Australia and New Zealand</w:t>
      </w:r>
      <w:r w:rsidRPr="008736DA">
        <w:rPr>
          <w:rFonts w:ascii="Arial" w:hAnsi="Arial" w:cs="Arial"/>
          <w:color w:val="131313"/>
          <w:sz w:val="28"/>
          <w:szCs w:val="28"/>
          <w:lang w:val="en-US"/>
        </w:rPr>
        <w:t xml:space="preserve">, </w:t>
      </w:r>
      <w:r w:rsidRPr="008736DA">
        <w:rPr>
          <w:rFonts w:ascii="Times New Roman" w:hAnsi="Times New Roman" w:cs="Times New Roman"/>
        </w:rPr>
        <w:t>Vol. 19, No. 2, pp.126-143.</w:t>
      </w:r>
    </w:p>
    <w:p w14:paraId="5F48A7CF" w14:textId="77777777" w:rsidR="005452EB" w:rsidRPr="008736DA" w:rsidRDefault="005452EB" w:rsidP="005452EB">
      <w:pPr>
        <w:pStyle w:val="EndNoteBibliography"/>
        <w:spacing w:after="0" w:line="360" w:lineRule="auto"/>
        <w:ind w:left="720" w:hanging="720"/>
        <w:rPr>
          <w:rFonts w:ascii="Times New Roman" w:hAnsi="Times New Roman" w:cs="Times New Roman"/>
        </w:rPr>
      </w:pPr>
      <w:r w:rsidRPr="008736DA">
        <w:rPr>
          <w:rFonts w:ascii="Times New Roman" w:hAnsi="Times New Roman" w:cs="Times New Roman"/>
        </w:rPr>
        <w:t xml:space="preserve">Lipe, W.D. (1984) ‘Value and Meaning in Cultural Resources’, in H. Cleere (ed.), </w:t>
      </w:r>
      <w:r w:rsidRPr="008736DA">
        <w:rPr>
          <w:rFonts w:ascii="Times New Roman" w:hAnsi="Times New Roman" w:cs="Times New Roman"/>
          <w:i/>
        </w:rPr>
        <w:t>Approaches to the Archaeological Heritage</w:t>
      </w:r>
      <w:r w:rsidRPr="008736DA">
        <w:rPr>
          <w:rFonts w:ascii="Times New Roman" w:hAnsi="Times New Roman" w:cs="Times New Roman"/>
        </w:rPr>
        <w:t>, Cambridge University Press, Cambridge, pp. 1-11.</w:t>
      </w:r>
    </w:p>
    <w:p w14:paraId="015AA0D2" w14:textId="77777777" w:rsidR="005452EB" w:rsidRPr="008736DA" w:rsidRDefault="005452EB" w:rsidP="005452EB">
      <w:pPr>
        <w:pStyle w:val="EndNoteBibliography"/>
        <w:spacing w:after="0" w:line="360" w:lineRule="auto"/>
        <w:ind w:left="720" w:hanging="720"/>
        <w:rPr>
          <w:rFonts w:ascii="Times New Roman" w:hAnsi="Times New Roman" w:cs="Times New Roman"/>
        </w:rPr>
      </w:pPr>
      <w:r w:rsidRPr="008736DA">
        <w:rPr>
          <w:rFonts w:ascii="Times New Roman" w:hAnsi="Times New Roman" w:cs="Times New Roman"/>
        </w:rPr>
        <w:t xml:space="preserve">Lowenthal, D. (1998) </w:t>
      </w:r>
      <w:r w:rsidRPr="008736DA">
        <w:rPr>
          <w:rFonts w:ascii="Times New Roman" w:hAnsi="Times New Roman" w:cs="Times New Roman"/>
          <w:i/>
        </w:rPr>
        <w:t>The Heritage Crusade and the Spoils of History</w:t>
      </w:r>
      <w:r w:rsidRPr="008736DA">
        <w:rPr>
          <w:rFonts w:ascii="Times New Roman" w:hAnsi="Times New Roman" w:cs="Times New Roman"/>
        </w:rPr>
        <w:t>, Cambridge University Press, Cambridge.</w:t>
      </w:r>
    </w:p>
    <w:p w14:paraId="0CD84BFE" w14:textId="77777777" w:rsidR="005452EB" w:rsidRDefault="005452EB" w:rsidP="005452EB">
      <w:pPr>
        <w:pStyle w:val="EndNoteBibliography"/>
        <w:spacing w:after="0" w:line="360" w:lineRule="auto"/>
        <w:ind w:left="720" w:hanging="720"/>
        <w:rPr>
          <w:rFonts w:ascii="Times New Roman" w:hAnsi="Times New Roman" w:cs="Times New Roman"/>
        </w:rPr>
      </w:pPr>
      <w:r w:rsidRPr="008736DA">
        <w:rPr>
          <w:rFonts w:ascii="Times New Roman" w:hAnsi="Times New Roman" w:cs="Times New Roman"/>
        </w:rPr>
        <w:t>Ludwig, C. and Ludwig, G</w:t>
      </w:r>
      <w:r>
        <w:rPr>
          <w:rFonts w:ascii="Times New Roman" w:hAnsi="Times New Roman" w:cs="Times New Roman"/>
        </w:rPr>
        <w:t>.</w:t>
      </w:r>
      <w:r w:rsidRPr="008736DA">
        <w:rPr>
          <w:rFonts w:ascii="Times New Roman" w:hAnsi="Times New Roman" w:cs="Times New Roman"/>
        </w:rPr>
        <w:t xml:space="preserve"> (2014) ‘Empty Gestures? A Review of the Discourses of ‘Localism’ from the Practitioner’s Perspective’, </w:t>
      </w:r>
      <w:r w:rsidRPr="008736DA">
        <w:rPr>
          <w:rFonts w:ascii="Times New Roman" w:hAnsi="Times New Roman" w:cs="Times New Roman"/>
          <w:i/>
        </w:rPr>
        <w:t>Local Economy</w:t>
      </w:r>
      <w:r w:rsidRPr="008736DA">
        <w:rPr>
          <w:rFonts w:ascii="Times New Roman" w:hAnsi="Times New Roman" w:cs="Times New Roman"/>
        </w:rPr>
        <w:t>, Vol. 29, no. 3, pp. 192-203.</w:t>
      </w:r>
    </w:p>
    <w:p w14:paraId="60E80F7D" w14:textId="77777777" w:rsidR="005452EB" w:rsidRPr="00D66EBC" w:rsidRDefault="005452EB" w:rsidP="005452EB">
      <w:pPr>
        <w:pStyle w:val="EndNoteBibliography"/>
        <w:spacing w:after="0" w:line="360" w:lineRule="auto"/>
        <w:ind w:left="720" w:hanging="720"/>
        <w:rPr>
          <w:rFonts w:ascii="Times New Roman" w:hAnsi="Times New Roman" w:cs="Times New Roman"/>
          <w:lang w:val="en"/>
        </w:rPr>
      </w:pPr>
      <w:r>
        <w:rPr>
          <w:rFonts w:ascii="Times New Roman" w:hAnsi="Times New Roman" w:cs="Times New Roman"/>
        </w:rPr>
        <w:t xml:space="preserve">Ludwig, C. (2016) </w:t>
      </w:r>
      <w:r w:rsidRPr="00EA1CCA">
        <w:rPr>
          <w:rFonts w:ascii="Times New Roman" w:hAnsi="Times New Roman" w:cs="Times New Roman"/>
        </w:rPr>
        <w:t xml:space="preserve">‘From bricks and mortar to social heritage: planning space for diversities in the AHD’, </w:t>
      </w:r>
      <w:r w:rsidRPr="00D66EBC">
        <w:rPr>
          <w:rFonts w:ascii="Times New Roman" w:hAnsi="Times New Roman" w:cs="Times New Roman"/>
          <w:i/>
        </w:rPr>
        <w:t>International Journal of Heritage Studies</w:t>
      </w:r>
      <w:r>
        <w:rPr>
          <w:rFonts w:ascii="Times New Roman" w:hAnsi="Times New Roman" w:cs="Times New Roman"/>
          <w:i/>
        </w:rPr>
        <w:t>,</w:t>
      </w:r>
      <w:r w:rsidRPr="00EA1CCA">
        <w:rPr>
          <w:rFonts w:ascii="Times New Roman" w:hAnsi="Times New Roman" w:cs="Times New Roman"/>
        </w:rPr>
        <w:t xml:space="preserve"> </w:t>
      </w:r>
      <w:r>
        <w:rPr>
          <w:rFonts w:ascii="Times New Roman" w:hAnsi="Times New Roman" w:cs="Times New Roman"/>
        </w:rPr>
        <w:t xml:space="preserve">Vol. </w:t>
      </w:r>
      <w:r w:rsidRPr="00EA1CCA">
        <w:rPr>
          <w:rFonts w:ascii="Times New Roman" w:hAnsi="Times New Roman" w:cs="Times New Roman"/>
        </w:rPr>
        <w:t>22</w:t>
      </w:r>
      <w:r>
        <w:rPr>
          <w:rFonts w:ascii="Times New Roman" w:hAnsi="Times New Roman" w:cs="Times New Roman"/>
        </w:rPr>
        <w:t>, no. 10, pp.</w:t>
      </w:r>
      <w:r w:rsidRPr="00EA1CCA">
        <w:rPr>
          <w:rFonts w:ascii="Times New Roman" w:hAnsi="Times New Roman" w:cs="Times New Roman"/>
        </w:rPr>
        <w:t xml:space="preserve"> 811–827.</w:t>
      </w:r>
    </w:p>
    <w:p w14:paraId="41A706F0" w14:textId="77777777" w:rsidR="005452EB" w:rsidRPr="008736DA" w:rsidRDefault="005452EB" w:rsidP="005452EB">
      <w:pPr>
        <w:pStyle w:val="EndNoteBibliography"/>
        <w:spacing w:after="0" w:line="360" w:lineRule="auto"/>
        <w:ind w:left="720" w:hanging="720"/>
        <w:rPr>
          <w:rFonts w:ascii="Times New Roman" w:hAnsi="Times New Roman" w:cs="Times New Roman"/>
        </w:rPr>
      </w:pPr>
      <w:r w:rsidRPr="008736DA">
        <w:rPr>
          <w:rFonts w:ascii="Times New Roman" w:hAnsi="Times New Roman" w:cs="Times New Roman"/>
        </w:rPr>
        <w:t xml:space="preserve">Luo, D. (2006) 'The Conservation Practice of Qingyan', </w:t>
      </w:r>
      <w:r w:rsidRPr="008736DA">
        <w:rPr>
          <w:rFonts w:ascii="Times New Roman" w:hAnsi="Times New Roman" w:cs="Times New Roman"/>
          <w:i/>
        </w:rPr>
        <w:t>Architectural Journal</w:t>
      </w:r>
      <w:r w:rsidRPr="008736DA">
        <w:rPr>
          <w:rFonts w:ascii="Times New Roman" w:hAnsi="Times New Roman" w:cs="Times New Roman"/>
        </w:rPr>
        <w:t>, no. 5,</w:t>
      </w:r>
      <w:r w:rsidRPr="008736DA">
        <w:rPr>
          <w:rFonts w:ascii="Times New Roman" w:hAnsi="Times New Roman" w:cs="Times New Roman"/>
          <w:b/>
        </w:rPr>
        <w:t xml:space="preserve"> </w:t>
      </w:r>
      <w:r w:rsidRPr="008736DA">
        <w:rPr>
          <w:rFonts w:ascii="Times New Roman" w:hAnsi="Times New Roman" w:cs="Times New Roman"/>
        </w:rPr>
        <w:t>pp. 28-33. (Chinese)</w:t>
      </w:r>
    </w:p>
    <w:p w14:paraId="3FC20326" w14:textId="77777777" w:rsidR="005452EB" w:rsidRPr="008736DA" w:rsidRDefault="005452EB" w:rsidP="005452EB">
      <w:pPr>
        <w:pStyle w:val="EndNoteBibliography"/>
        <w:spacing w:after="0" w:line="360" w:lineRule="auto"/>
        <w:ind w:left="720" w:hanging="720"/>
        <w:rPr>
          <w:rFonts w:ascii="Times New Roman" w:hAnsi="Times New Roman" w:cs="Times New Roman"/>
        </w:rPr>
      </w:pPr>
      <w:r w:rsidRPr="008736DA">
        <w:rPr>
          <w:rFonts w:ascii="Times New Roman" w:hAnsi="Times New Roman" w:cs="Times New Roman"/>
        </w:rPr>
        <w:lastRenderedPageBreak/>
        <w:t xml:space="preserve">Luo, G. &amp; Yu, J. (2011) 'Practice of Repairing the Old Buildings with its Original Style: Taking the Protection and Updating of Historic Buildings of Qingyan Village for Example', </w:t>
      </w:r>
      <w:r w:rsidRPr="008736DA">
        <w:rPr>
          <w:rFonts w:ascii="Times New Roman" w:hAnsi="Times New Roman" w:cs="Times New Roman"/>
          <w:i/>
        </w:rPr>
        <w:t>Journal of Guiyang College</w:t>
      </w:r>
      <w:r w:rsidRPr="008736DA">
        <w:rPr>
          <w:rFonts w:ascii="Times New Roman" w:hAnsi="Times New Roman" w:cs="Times New Roman"/>
        </w:rPr>
        <w:t>, vol. 6, no. 4,</w:t>
      </w:r>
      <w:r w:rsidRPr="008736DA">
        <w:rPr>
          <w:rFonts w:ascii="Times New Roman" w:hAnsi="Times New Roman" w:cs="Times New Roman"/>
          <w:b/>
        </w:rPr>
        <w:t xml:space="preserve"> </w:t>
      </w:r>
      <w:r w:rsidRPr="008736DA">
        <w:rPr>
          <w:rFonts w:ascii="Times New Roman" w:hAnsi="Times New Roman" w:cs="Times New Roman"/>
        </w:rPr>
        <w:t>pp. 27-32. (Chinese)</w:t>
      </w:r>
    </w:p>
    <w:p w14:paraId="10FF9A1B" w14:textId="77777777" w:rsidR="005452EB" w:rsidRPr="008736DA" w:rsidRDefault="005452EB" w:rsidP="005452EB">
      <w:pPr>
        <w:pStyle w:val="EndNoteBibliography"/>
        <w:spacing w:after="0" w:line="360" w:lineRule="auto"/>
        <w:ind w:left="720" w:hanging="720"/>
        <w:rPr>
          <w:rFonts w:ascii="Times New Roman" w:hAnsi="Times New Roman" w:cs="Times New Roman"/>
        </w:rPr>
      </w:pPr>
      <w:r w:rsidRPr="008736DA">
        <w:rPr>
          <w:rFonts w:ascii="Times New Roman" w:hAnsi="Times New Roman" w:cs="Times New Roman"/>
        </w:rPr>
        <w:t xml:space="preserve">Mason, R. (2002) ‘Assessing Values in Conserving Planning: Methodological Issues and Choices’, in M. de La Torre (ed.), </w:t>
      </w:r>
      <w:r w:rsidRPr="008736DA">
        <w:rPr>
          <w:rFonts w:ascii="Times New Roman" w:hAnsi="Times New Roman" w:cs="Times New Roman"/>
          <w:i/>
        </w:rPr>
        <w:t>Assessing the Values of Cultural Heritage</w:t>
      </w:r>
      <w:r w:rsidRPr="008736DA">
        <w:rPr>
          <w:rFonts w:ascii="Times New Roman" w:hAnsi="Times New Roman" w:cs="Times New Roman"/>
        </w:rPr>
        <w:t>, The Getty Conservation Institute, Los Angeles, pp. 5-30.</w:t>
      </w:r>
    </w:p>
    <w:p w14:paraId="38C7B45B" w14:textId="77777777" w:rsidR="005452EB" w:rsidRPr="005F057D" w:rsidRDefault="005452EB" w:rsidP="005452EB">
      <w:pPr>
        <w:pStyle w:val="EndNoteBibliography"/>
        <w:spacing w:after="0" w:line="360" w:lineRule="auto"/>
        <w:ind w:left="720" w:hanging="720"/>
        <w:rPr>
          <w:rFonts w:ascii="Times New Roman" w:hAnsi="Times New Roman" w:cs="Times New Roman"/>
        </w:rPr>
      </w:pPr>
      <w:r w:rsidRPr="008736DA">
        <w:rPr>
          <w:rFonts w:ascii="Times New Roman" w:hAnsi="Times New Roman" w:cs="Times New Roman"/>
        </w:rPr>
        <w:t xml:space="preserve">McClelland, A., Peel, D., Hayes, C.-M.L. &amp; Ian, M. (2013) 'A Values-based Approach to Heritage Planning: Raising Awareness of the Dark Side of Destruction and </w:t>
      </w:r>
      <w:r w:rsidRPr="005F057D">
        <w:rPr>
          <w:rFonts w:ascii="Times New Roman" w:hAnsi="Times New Roman" w:cs="Times New Roman"/>
        </w:rPr>
        <w:t xml:space="preserve">Conservation', </w:t>
      </w:r>
      <w:r w:rsidRPr="005F057D">
        <w:rPr>
          <w:rFonts w:ascii="Times New Roman" w:hAnsi="Times New Roman" w:cs="Times New Roman"/>
          <w:i/>
        </w:rPr>
        <w:t>Town Planning Review</w:t>
      </w:r>
      <w:r w:rsidRPr="005F057D">
        <w:rPr>
          <w:rFonts w:ascii="Times New Roman" w:hAnsi="Times New Roman" w:cs="Times New Roman"/>
        </w:rPr>
        <w:t>, vol. 84, no. 5,</w:t>
      </w:r>
      <w:r w:rsidRPr="005F057D">
        <w:rPr>
          <w:rFonts w:ascii="Times New Roman" w:hAnsi="Times New Roman" w:cs="Times New Roman"/>
          <w:b/>
        </w:rPr>
        <w:t xml:space="preserve"> </w:t>
      </w:r>
      <w:r w:rsidRPr="005F057D">
        <w:rPr>
          <w:rFonts w:ascii="Times New Roman" w:hAnsi="Times New Roman" w:cs="Times New Roman"/>
        </w:rPr>
        <w:t>pp. 583-603.</w:t>
      </w:r>
    </w:p>
    <w:p w14:paraId="605EE9E3" w14:textId="77777777" w:rsidR="005452EB" w:rsidRPr="005F057D" w:rsidRDefault="005452EB" w:rsidP="005452EB">
      <w:pPr>
        <w:pStyle w:val="EndNoteBibliography"/>
        <w:spacing w:after="0" w:line="360" w:lineRule="auto"/>
        <w:ind w:left="720" w:hanging="720"/>
        <w:rPr>
          <w:rFonts w:ascii="Times New Roman" w:hAnsi="Times New Roman" w:cs="Times New Roman"/>
        </w:rPr>
      </w:pPr>
      <w:r w:rsidRPr="005F057D">
        <w:rPr>
          <w:rFonts w:ascii="Times New Roman" w:hAnsi="Times New Roman" w:cs="Times New Roman"/>
        </w:rPr>
        <w:t xml:space="preserve">Ministry of Housing, Communities &amp; Local Government, (2014), </w:t>
      </w:r>
      <w:r w:rsidRPr="005F057D">
        <w:rPr>
          <w:rFonts w:ascii="Times New Roman" w:hAnsi="Times New Roman" w:cs="Times New Roman"/>
          <w:i/>
        </w:rPr>
        <w:t>Guidance - Conserving and enhancing the historic environment</w:t>
      </w:r>
      <w:r w:rsidRPr="005F057D">
        <w:rPr>
          <w:rFonts w:ascii="Times New Roman" w:hAnsi="Times New Roman" w:cs="Times New Roman"/>
        </w:rPr>
        <w:t>, Available at &lt;</w:t>
      </w:r>
      <w:hyperlink r:id="rId15" w:history="1">
        <w:r w:rsidRPr="005F057D">
          <w:rPr>
            <w:rStyle w:val="Hyperlink"/>
            <w:rFonts w:ascii="Times New Roman" w:hAnsi="Times New Roman" w:cs="Times New Roman"/>
          </w:rPr>
          <w:t>https://www.gov.uk/guidance/conserving-and-enhancing-the-historic-environment</w:t>
        </w:r>
      </w:hyperlink>
      <w:r w:rsidRPr="005F057D">
        <w:rPr>
          <w:rStyle w:val="Hyperlink"/>
          <w:rFonts w:ascii="Times New Roman" w:hAnsi="Times New Roman" w:cs="Times New Roman"/>
        </w:rPr>
        <w:t>&gt; [Assessed Jun 2019].</w:t>
      </w:r>
    </w:p>
    <w:p w14:paraId="343F99B5" w14:textId="77777777" w:rsidR="005452EB" w:rsidRDefault="005452EB" w:rsidP="005452EB">
      <w:pPr>
        <w:pStyle w:val="EndNoteBibliography"/>
        <w:spacing w:after="0" w:line="360" w:lineRule="auto"/>
        <w:ind w:left="720" w:hanging="720"/>
        <w:rPr>
          <w:rFonts w:ascii="Times New Roman" w:hAnsi="Times New Roman" w:cs="Times New Roman"/>
        </w:rPr>
      </w:pPr>
      <w:r w:rsidRPr="005F057D">
        <w:rPr>
          <w:rFonts w:ascii="Times New Roman" w:hAnsi="Times New Roman" w:cs="Times New Roman"/>
        </w:rPr>
        <w:t xml:space="preserve">Minstry of Housing and Urban-Rural Development of P.R China, 2005. The list of Historic and Cultural Towns and Villages, second round. </w:t>
      </w:r>
      <w:r>
        <w:rPr>
          <w:rFonts w:ascii="Times New Roman" w:hAnsi="Times New Roman" w:cs="Times New Roman"/>
        </w:rPr>
        <w:t>Available at</w:t>
      </w:r>
      <w:r w:rsidRPr="005F057D">
        <w:rPr>
          <w:rFonts w:ascii="Times New Roman" w:hAnsi="Times New Roman" w:cs="Times New Roman"/>
        </w:rPr>
        <w:t xml:space="preserve"> </w:t>
      </w:r>
      <w:r>
        <w:rPr>
          <w:rFonts w:ascii="Times New Roman" w:hAnsi="Times New Roman" w:cs="Times New Roman"/>
        </w:rPr>
        <w:t>&lt;</w:t>
      </w:r>
      <w:hyperlink r:id="rId16" w:history="1">
        <w:r w:rsidRPr="005F057D">
          <w:rPr>
            <w:rStyle w:val="Hyperlink"/>
            <w:rFonts w:ascii="Times New Roman" w:hAnsi="Times New Roman" w:cs="Times New Roman"/>
          </w:rPr>
          <w:t>http://www.mohurd.gov.cn/wjfb/200611/t20061101_156886.html</w:t>
        </w:r>
      </w:hyperlink>
      <w:r>
        <w:rPr>
          <w:rStyle w:val="Hyperlink"/>
          <w:rFonts w:ascii="Times New Roman" w:hAnsi="Times New Roman" w:cs="Times New Roman"/>
        </w:rPr>
        <w:t>&gt; [Assessed</w:t>
      </w:r>
      <w:r w:rsidRPr="005F057D">
        <w:rPr>
          <w:rFonts w:ascii="Times New Roman" w:hAnsi="Times New Roman" w:cs="Times New Roman"/>
        </w:rPr>
        <w:t xml:space="preserve">  Apri 2019</w:t>
      </w:r>
      <w:r>
        <w:rPr>
          <w:rFonts w:ascii="Times New Roman" w:hAnsi="Times New Roman" w:cs="Times New Roman"/>
        </w:rPr>
        <w:t>]</w:t>
      </w:r>
      <w:r w:rsidRPr="005F057D">
        <w:rPr>
          <w:rFonts w:ascii="Times New Roman" w:hAnsi="Times New Roman" w:cs="Times New Roman"/>
        </w:rPr>
        <w:t>.</w:t>
      </w:r>
    </w:p>
    <w:p w14:paraId="06F89258" w14:textId="77777777" w:rsidR="005452EB" w:rsidRPr="00040865" w:rsidRDefault="005452EB" w:rsidP="005452EB">
      <w:pPr>
        <w:pStyle w:val="EndNoteBibliography"/>
        <w:spacing w:after="0" w:line="360" w:lineRule="auto"/>
        <w:ind w:left="720" w:hanging="720"/>
        <w:rPr>
          <w:rFonts w:ascii="Times New Roman" w:hAnsi="Times New Roman" w:cs="Times New Roman"/>
        </w:rPr>
      </w:pPr>
      <w:r w:rsidRPr="00040865">
        <w:rPr>
          <w:rFonts w:ascii="Times New Roman" w:hAnsi="Times New Roman" w:cs="Times New Roman"/>
        </w:rPr>
        <w:t xml:space="preserve">Nadin, V. (2012) </w:t>
      </w:r>
      <w:r>
        <w:rPr>
          <w:rFonts w:ascii="Times New Roman" w:hAnsi="Times New Roman" w:cs="Times New Roman"/>
        </w:rPr>
        <w:t>‘</w:t>
      </w:r>
      <w:r w:rsidRPr="00040865">
        <w:rPr>
          <w:rFonts w:ascii="Times New Roman" w:hAnsi="Times New Roman" w:cs="Times New Roman"/>
        </w:rPr>
        <w:t>International Comparative Planning Methodology: Introduction to the Theme Issue</w:t>
      </w:r>
      <w:r>
        <w:rPr>
          <w:rFonts w:ascii="Times New Roman" w:hAnsi="Times New Roman" w:cs="Times New Roman"/>
        </w:rPr>
        <w:t>’</w:t>
      </w:r>
      <w:r w:rsidRPr="00040865">
        <w:rPr>
          <w:rFonts w:ascii="Times New Roman" w:hAnsi="Times New Roman" w:cs="Times New Roman"/>
        </w:rPr>
        <w:t xml:space="preserve">, </w:t>
      </w:r>
      <w:r w:rsidRPr="00040865">
        <w:rPr>
          <w:rFonts w:ascii="Times New Roman" w:hAnsi="Times New Roman" w:cs="Times New Roman"/>
          <w:i/>
        </w:rPr>
        <w:t>Planning Practice and Research</w:t>
      </w:r>
      <w:r w:rsidRPr="00040865">
        <w:rPr>
          <w:rFonts w:ascii="Times New Roman" w:hAnsi="Times New Roman" w:cs="Times New Roman"/>
        </w:rPr>
        <w:t xml:space="preserve">, </w:t>
      </w:r>
      <w:r>
        <w:rPr>
          <w:rFonts w:ascii="Times New Roman" w:hAnsi="Times New Roman" w:cs="Times New Roman"/>
        </w:rPr>
        <w:t xml:space="preserve">vol. </w:t>
      </w:r>
      <w:r w:rsidRPr="00040865">
        <w:rPr>
          <w:rFonts w:ascii="Times New Roman" w:hAnsi="Times New Roman" w:cs="Times New Roman"/>
        </w:rPr>
        <w:t>27</w:t>
      </w:r>
      <w:r>
        <w:rPr>
          <w:rFonts w:ascii="Times New Roman" w:hAnsi="Times New Roman" w:cs="Times New Roman"/>
        </w:rPr>
        <w:t>, no.</w:t>
      </w:r>
      <w:r w:rsidRPr="00040865">
        <w:rPr>
          <w:rFonts w:ascii="Times New Roman" w:hAnsi="Times New Roman" w:cs="Times New Roman"/>
        </w:rPr>
        <w:t xml:space="preserve">1, </w:t>
      </w:r>
      <w:r>
        <w:rPr>
          <w:rFonts w:ascii="Times New Roman" w:hAnsi="Times New Roman" w:cs="Times New Roman"/>
        </w:rPr>
        <w:t>pp.</w:t>
      </w:r>
      <w:r w:rsidRPr="00040865">
        <w:rPr>
          <w:rFonts w:ascii="Times New Roman" w:hAnsi="Times New Roman" w:cs="Times New Roman"/>
        </w:rPr>
        <w:t>1-5, DOI: 10.1080/02697459.2012.669928</w:t>
      </w:r>
    </w:p>
    <w:p w14:paraId="0912E86E" w14:textId="77777777" w:rsidR="005452EB" w:rsidRPr="005F057D" w:rsidRDefault="005452EB" w:rsidP="005452EB">
      <w:pPr>
        <w:pStyle w:val="EndNoteBibliography"/>
        <w:spacing w:after="0" w:line="360" w:lineRule="auto"/>
        <w:ind w:left="720" w:hanging="720"/>
        <w:rPr>
          <w:rFonts w:ascii="Times New Roman" w:hAnsi="Times New Roman" w:cs="Times New Roman"/>
        </w:rPr>
      </w:pPr>
      <w:r w:rsidRPr="005F057D">
        <w:rPr>
          <w:rFonts w:ascii="Times New Roman" w:hAnsi="Times New Roman" w:cs="Times New Roman"/>
        </w:rPr>
        <w:t xml:space="preserve">Nasser, N. (2003) 'Planning for Urban Heritage Places: Reconciling Conservation, Tourism, and Sustainable Development', </w:t>
      </w:r>
      <w:r w:rsidRPr="005F057D">
        <w:rPr>
          <w:rFonts w:ascii="Times New Roman" w:hAnsi="Times New Roman" w:cs="Times New Roman"/>
          <w:i/>
        </w:rPr>
        <w:t>Journal of Planning Literature</w:t>
      </w:r>
      <w:r w:rsidRPr="005F057D">
        <w:rPr>
          <w:rFonts w:ascii="Times New Roman" w:hAnsi="Times New Roman" w:cs="Times New Roman"/>
        </w:rPr>
        <w:t>, vol. 17, no. 4,</w:t>
      </w:r>
      <w:r w:rsidRPr="005F057D">
        <w:rPr>
          <w:rFonts w:ascii="Times New Roman" w:hAnsi="Times New Roman" w:cs="Times New Roman"/>
          <w:b/>
        </w:rPr>
        <w:t xml:space="preserve"> </w:t>
      </w:r>
      <w:r w:rsidRPr="005F057D">
        <w:rPr>
          <w:rFonts w:ascii="Times New Roman" w:hAnsi="Times New Roman" w:cs="Times New Roman"/>
        </w:rPr>
        <w:t>pp. 467-479.</w:t>
      </w:r>
    </w:p>
    <w:p w14:paraId="356B68C0" w14:textId="77777777" w:rsidR="005452EB" w:rsidRDefault="005452EB" w:rsidP="005452EB">
      <w:pPr>
        <w:pStyle w:val="EndNoteBibliography"/>
        <w:spacing w:after="0" w:line="360" w:lineRule="auto"/>
        <w:ind w:left="720" w:hanging="720"/>
        <w:rPr>
          <w:rFonts w:ascii="Times New Roman" w:hAnsi="Times New Roman" w:cs="Times New Roman"/>
        </w:rPr>
      </w:pPr>
      <w:r w:rsidRPr="008736DA">
        <w:rPr>
          <w:rFonts w:ascii="Times New Roman" w:hAnsi="Times New Roman" w:cs="Times New Roman"/>
        </w:rPr>
        <w:t xml:space="preserve">Newby, P.T. (1994) ‘Tourism: Support or Threat to Heritage’, in G. Ashworth &amp; P.J. Larkham (eds), </w:t>
      </w:r>
      <w:r w:rsidRPr="008736DA">
        <w:rPr>
          <w:rFonts w:ascii="Times New Roman" w:hAnsi="Times New Roman" w:cs="Times New Roman"/>
          <w:i/>
        </w:rPr>
        <w:t>Building a New Heritage: Tourism, Culture and Identity in the New Europe</w:t>
      </w:r>
      <w:r w:rsidRPr="008736DA">
        <w:rPr>
          <w:rFonts w:ascii="Times New Roman" w:hAnsi="Times New Roman" w:cs="Times New Roman"/>
        </w:rPr>
        <w:t>, Routeldge, London, pp. 206-228.</w:t>
      </w:r>
    </w:p>
    <w:p w14:paraId="749E6EB4" w14:textId="77777777" w:rsidR="005452EB" w:rsidRPr="00040865" w:rsidRDefault="005452EB" w:rsidP="005452EB">
      <w:pPr>
        <w:pStyle w:val="EndNoteBibliography"/>
        <w:spacing w:after="0"/>
        <w:ind w:left="720" w:hanging="720"/>
        <w:rPr>
          <w:rFonts w:ascii="Times New Roman" w:hAnsi="Times New Roman" w:cs="Times New Roman"/>
        </w:rPr>
      </w:pPr>
      <w:r w:rsidRPr="00040865">
        <w:rPr>
          <w:rFonts w:ascii="Times New Roman" w:hAnsi="Times New Roman" w:cs="Times New Roman"/>
        </w:rPr>
        <w:t>Newman, P. , and Thornley</w:t>
      </w:r>
      <w:r>
        <w:rPr>
          <w:rFonts w:ascii="Times New Roman" w:hAnsi="Times New Roman" w:cs="Times New Roman"/>
        </w:rPr>
        <w:t>, A</w:t>
      </w:r>
      <w:r w:rsidRPr="00040865">
        <w:rPr>
          <w:rFonts w:ascii="Times New Roman" w:hAnsi="Times New Roman" w:cs="Times New Roman"/>
        </w:rPr>
        <w:t xml:space="preserve">. </w:t>
      </w:r>
      <w:r>
        <w:rPr>
          <w:rFonts w:ascii="Times New Roman" w:hAnsi="Times New Roman" w:cs="Times New Roman"/>
        </w:rPr>
        <w:t>(</w:t>
      </w:r>
      <w:r w:rsidRPr="00040865">
        <w:rPr>
          <w:rFonts w:ascii="Times New Roman" w:hAnsi="Times New Roman" w:cs="Times New Roman"/>
        </w:rPr>
        <w:t>1996</w:t>
      </w:r>
      <w:r>
        <w:rPr>
          <w:rFonts w:ascii="Times New Roman" w:hAnsi="Times New Roman" w:cs="Times New Roman"/>
        </w:rPr>
        <w:t>)</w:t>
      </w:r>
      <w:r w:rsidRPr="00040865">
        <w:rPr>
          <w:rFonts w:ascii="Times New Roman" w:hAnsi="Times New Roman" w:cs="Times New Roman"/>
        </w:rPr>
        <w:t xml:space="preserve">. </w:t>
      </w:r>
      <w:r w:rsidRPr="00040865">
        <w:rPr>
          <w:rFonts w:ascii="Times New Roman" w:hAnsi="Times New Roman" w:cs="Times New Roman"/>
          <w:i/>
        </w:rPr>
        <w:t>Urban Planning in Europe</w:t>
      </w:r>
      <w:r w:rsidRPr="00040865">
        <w:rPr>
          <w:rFonts w:ascii="Times New Roman" w:hAnsi="Times New Roman" w:cs="Times New Roman"/>
        </w:rPr>
        <w:t>. London: Routledge.</w:t>
      </w:r>
    </w:p>
    <w:p w14:paraId="7D09F13D" w14:textId="77777777" w:rsidR="005452EB" w:rsidRDefault="005452EB" w:rsidP="005452EB">
      <w:pPr>
        <w:pStyle w:val="EndNoteBibliography"/>
        <w:spacing w:after="0" w:line="360" w:lineRule="auto"/>
        <w:ind w:left="720" w:hanging="720"/>
        <w:rPr>
          <w:rFonts w:ascii="Times New Roman" w:hAnsi="Times New Roman" w:cs="Times New Roman"/>
        </w:rPr>
      </w:pPr>
      <w:r w:rsidRPr="008736DA">
        <w:rPr>
          <w:rFonts w:ascii="Times New Roman" w:hAnsi="Times New Roman" w:cs="Times New Roman"/>
        </w:rPr>
        <w:t xml:space="preserve">Orbasli, A. (2000) </w:t>
      </w:r>
      <w:r w:rsidRPr="008736DA">
        <w:rPr>
          <w:rFonts w:ascii="Times New Roman" w:hAnsi="Times New Roman" w:cs="Times New Roman"/>
          <w:i/>
        </w:rPr>
        <w:t>Tourists in Historic Towns: Urban Conservation and Heritage Management</w:t>
      </w:r>
      <w:r w:rsidRPr="008736DA">
        <w:rPr>
          <w:rFonts w:ascii="Times New Roman" w:hAnsi="Times New Roman" w:cs="Times New Roman"/>
        </w:rPr>
        <w:t>, E &amp; FN Spon, London and New York.</w:t>
      </w:r>
    </w:p>
    <w:p w14:paraId="0178A920" w14:textId="77777777" w:rsidR="005452EB" w:rsidRPr="00040865" w:rsidRDefault="005452EB" w:rsidP="005452EB">
      <w:pPr>
        <w:pStyle w:val="EndNoteBibliography"/>
        <w:spacing w:after="0"/>
        <w:ind w:left="720" w:hanging="720"/>
        <w:rPr>
          <w:rFonts w:ascii="Times New Roman" w:hAnsi="Times New Roman" w:cs="Times New Roman"/>
        </w:rPr>
      </w:pPr>
      <w:r w:rsidRPr="00040865">
        <w:rPr>
          <w:rFonts w:ascii="Times New Roman" w:hAnsi="Times New Roman" w:cs="Times New Roman"/>
        </w:rPr>
        <w:t xml:space="preserve">Othengrafen, F. </w:t>
      </w:r>
      <w:r>
        <w:rPr>
          <w:rFonts w:ascii="Times New Roman" w:hAnsi="Times New Roman" w:cs="Times New Roman"/>
        </w:rPr>
        <w:t>(</w:t>
      </w:r>
      <w:r w:rsidRPr="00040865">
        <w:rPr>
          <w:rFonts w:ascii="Times New Roman" w:hAnsi="Times New Roman" w:cs="Times New Roman"/>
        </w:rPr>
        <w:t>2012</w:t>
      </w:r>
      <w:r>
        <w:rPr>
          <w:rFonts w:ascii="Times New Roman" w:hAnsi="Times New Roman" w:cs="Times New Roman"/>
        </w:rPr>
        <w:t>)</w:t>
      </w:r>
      <w:r w:rsidRPr="00040865">
        <w:rPr>
          <w:rFonts w:ascii="Times New Roman" w:hAnsi="Times New Roman" w:cs="Times New Roman"/>
        </w:rPr>
        <w:t xml:space="preserve">. </w:t>
      </w:r>
      <w:r w:rsidRPr="00040865">
        <w:rPr>
          <w:rFonts w:ascii="Times New Roman" w:hAnsi="Times New Roman" w:cs="Times New Roman"/>
          <w:i/>
        </w:rPr>
        <w:t>Uncovering the Unconscious Dimensions of Planning: Using Culture as a Tool to Analyse Spatial Planning Practices</w:t>
      </w:r>
      <w:r w:rsidRPr="00040865">
        <w:rPr>
          <w:rFonts w:ascii="Times New Roman" w:hAnsi="Times New Roman" w:cs="Times New Roman"/>
        </w:rPr>
        <w:t>. Surrey: Ashgate.</w:t>
      </w:r>
    </w:p>
    <w:p w14:paraId="0CFCDCC3" w14:textId="77777777" w:rsidR="005452EB" w:rsidRPr="008736DA" w:rsidRDefault="005452EB" w:rsidP="005452EB">
      <w:pPr>
        <w:pStyle w:val="EndNoteBibliography"/>
        <w:spacing w:after="0" w:line="360" w:lineRule="auto"/>
        <w:ind w:left="720" w:hanging="720"/>
        <w:rPr>
          <w:rFonts w:ascii="Times New Roman" w:hAnsi="Times New Roman" w:cs="Times New Roman"/>
        </w:rPr>
      </w:pPr>
      <w:r w:rsidRPr="008736DA">
        <w:rPr>
          <w:rFonts w:ascii="Times New Roman" w:hAnsi="Times New Roman" w:cs="Times New Roman"/>
        </w:rPr>
        <w:t xml:space="preserve">Pearson, M. &amp; Sullivan, S. (1995) </w:t>
      </w:r>
      <w:r w:rsidRPr="008736DA">
        <w:rPr>
          <w:rFonts w:ascii="Times New Roman" w:hAnsi="Times New Roman" w:cs="Times New Roman"/>
          <w:i/>
        </w:rPr>
        <w:t>Looking After Heritage Places</w:t>
      </w:r>
      <w:r w:rsidRPr="008736DA">
        <w:rPr>
          <w:rFonts w:ascii="Times New Roman" w:hAnsi="Times New Roman" w:cs="Times New Roman"/>
        </w:rPr>
        <w:t>, Melbourne University Press, Melbourne.</w:t>
      </w:r>
    </w:p>
    <w:p w14:paraId="5BADD7CA" w14:textId="77777777" w:rsidR="005452EB" w:rsidRPr="008736DA" w:rsidRDefault="005452EB" w:rsidP="005452EB">
      <w:pPr>
        <w:pStyle w:val="EndNoteBibliography"/>
        <w:spacing w:after="0" w:line="360" w:lineRule="auto"/>
        <w:ind w:left="720" w:hanging="720"/>
        <w:rPr>
          <w:rFonts w:ascii="Times New Roman" w:hAnsi="Times New Roman" w:cs="Times New Roman"/>
        </w:rPr>
      </w:pPr>
      <w:r w:rsidRPr="008736DA">
        <w:rPr>
          <w:rFonts w:ascii="Times New Roman" w:hAnsi="Times New Roman" w:cs="Times New Roman"/>
        </w:rPr>
        <w:t xml:space="preserve">Pendlebury, J. (2009), </w:t>
      </w:r>
      <w:r w:rsidRPr="008736DA">
        <w:rPr>
          <w:rFonts w:ascii="Times New Roman" w:hAnsi="Times New Roman" w:cs="Times New Roman"/>
          <w:i/>
        </w:rPr>
        <w:t>Conservation in the Age of Consensus</w:t>
      </w:r>
      <w:r w:rsidRPr="008736DA">
        <w:rPr>
          <w:rFonts w:ascii="Times New Roman" w:hAnsi="Times New Roman" w:cs="Times New Roman"/>
        </w:rPr>
        <w:t>, Routledge, London.</w:t>
      </w:r>
    </w:p>
    <w:p w14:paraId="373C5981" w14:textId="77777777" w:rsidR="005452EB" w:rsidRPr="008736DA" w:rsidRDefault="005452EB" w:rsidP="005452EB">
      <w:pPr>
        <w:pStyle w:val="EndNoteBibliography"/>
        <w:spacing w:after="0" w:line="360" w:lineRule="auto"/>
        <w:ind w:left="720" w:hanging="720"/>
        <w:rPr>
          <w:rFonts w:ascii="Times New Roman" w:hAnsi="Times New Roman" w:cs="Times New Roman"/>
        </w:rPr>
      </w:pPr>
      <w:r w:rsidRPr="008736DA">
        <w:rPr>
          <w:rFonts w:ascii="Times New Roman" w:hAnsi="Times New Roman" w:cs="Times New Roman"/>
        </w:rPr>
        <w:t xml:space="preserve">Pendlebury, J. (2013) 'Conservation Values, the Authorised Heritage Discourse and the Conservation-planning Assemblage', </w:t>
      </w:r>
      <w:r w:rsidRPr="008736DA">
        <w:rPr>
          <w:rFonts w:ascii="Times New Roman" w:hAnsi="Times New Roman" w:cs="Times New Roman"/>
          <w:i/>
        </w:rPr>
        <w:t>International Journal of Heritage Studies</w:t>
      </w:r>
      <w:r w:rsidRPr="008736DA">
        <w:rPr>
          <w:rFonts w:ascii="Times New Roman" w:hAnsi="Times New Roman" w:cs="Times New Roman"/>
        </w:rPr>
        <w:t>, vol. 19, no. 7,</w:t>
      </w:r>
      <w:r w:rsidRPr="008736DA">
        <w:rPr>
          <w:rFonts w:ascii="Times New Roman" w:hAnsi="Times New Roman" w:cs="Times New Roman"/>
          <w:b/>
        </w:rPr>
        <w:t xml:space="preserve"> </w:t>
      </w:r>
      <w:r w:rsidRPr="008736DA">
        <w:rPr>
          <w:rFonts w:ascii="Times New Roman" w:hAnsi="Times New Roman" w:cs="Times New Roman"/>
        </w:rPr>
        <w:t>pp. 709-727.</w:t>
      </w:r>
    </w:p>
    <w:p w14:paraId="2142886D" w14:textId="77777777" w:rsidR="005452EB" w:rsidRDefault="005452EB" w:rsidP="005452EB">
      <w:pPr>
        <w:pStyle w:val="EndNoteBibliography"/>
        <w:spacing w:after="0" w:line="360" w:lineRule="auto"/>
        <w:ind w:left="720" w:hanging="720"/>
        <w:rPr>
          <w:rFonts w:ascii="Times New Roman" w:hAnsi="Times New Roman" w:cs="Times New Roman"/>
        </w:rPr>
      </w:pPr>
      <w:r w:rsidRPr="008736DA">
        <w:rPr>
          <w:rFonts w:ascii="Times New Roman" w:hAnsi="Times New Roman" w:cs="Times New Roman"/>
        </w:rPr>
        <w:t xml:space="preserve">Pickard, R.D. (1996) </w:t>
      </w:r>
      <w:r w:rsidRPr="008736DA">
        <w:rPr>
          <w:rFonts w:ascii="Times New Roman" w:hAnsi="Times New Roman" w:cs="Times New Roman"/>
          <w:i/>
        </w:rPr>
        <w:t>Conservation in the Built Environment</w:t>
      </w:r>
      <w:r w:rsidRPr="008736DA">
        <w:rPr>
          <w:rFonts w:ascii="Times New Roman" w:hAnsi="Times New Roman" w:cs="Times New Roman"/>
        </w:rPr>
        <w:t>, Longman, Harlow.</w:t>
      </w:r>
    </w:p>
    <w:p w14:paraId="107879EB" w14:textId="77777777" w:rsidR="005452EB" w:rsidRDefault="005452EB" w:rsidP="005452EB">
      <w:pPr>
        <w:pStyle w:val="EndNoteBibliography"/>
        <w:spacing w:after="120"/>
        <w:ind w:left="720" w:hanging="720"/>
        <w:rPr>
          <w:rFonts w:ascii="Times New Roman" w:hAnsi="Times New Roman" w:cs="Times New Roman"/>
        </w:rPr>
      </w:pPr>
      <w:r w:rsidRPr="00E70E77">
        <w:rPr>
          <w:rFonts w:ascii="Times New Roman" w:hAnsi="Times New Roman" w:cs="Times New Roman"/>
        </w:rPr>
        <w:lastRenderedPageBreak/>
        <w:t xml:space="preserve">Punter, John. (2007). </w:t>
      </w:r>
      <w:r>
        <w:rPr>
          <w:rFonts w:ascii="Times New Roman" w:hAnsi="Times New Roman" w:cs="Times New Roman"/>
        </w:rPr>
        <w:t>‘</w:t>
      </w:r>
      <w:r w:rsidRPr="00E70E77">
        <w:rPr>
          <w:rFonts w:ascii="Times New Roman" w:hAnsi="Times New Roman" w:cs="Times New Roman"/>
        </w:rPr>
        <w:t>Developing urban design as public policy: best practice principles for design review and development management</w:t>
      </w:r>
      <w:r>
        <w:rPr>
          <w:rFonts w:ascii="Times New Roman" w:hAnsi="Times New Roman" w:cs="Times New Roman"/>
        </w:rPr>
        <w:t>’</w:t>
      </w:r>
      <w:r w:rsidRPr="00E70E77">
        <w:rPr>
          <w:rFonts w:ascii="Times New Roman" w:hAnsi="Times New Roman" w:cs="Times New Roman"/>
        </w:rPr>
        <w:t xml:space="preserve">. </w:t>
      </w:r>
      <w:r w:rsidRPr="00E70E77">
        <w:rPr>
          <w:rFonts w:ascii="Times New Roman" w:hAnsi="Times New Roman" w:cs="Times New Roman"/>
          <w:i/>
        </w:rPr>
        <w:t>Journal of Urban Design</w:t>
      </w:r>
      <w:r w:rsidRPr="00E70E77">
        <w:rPr>
          <w:rFonts w:ascii="Times New Roman" w:hAnsi="Times New Roman" w:cs="Times New Roman"/>
        </w:rPr>
        <w:t xml:space="preserve"> </w:t>
      </w:r>
      <w:r>
        <w:rPr>
          <w:rFonts w:ascii="Times New Roman" w:hAnsi="Times New Roman" w:cs="Times New Roman"/>
        </w:rPr>
        <w:t>vol.</w:t>
      </w:r>
      <w:r w:rsidRPr="00E70E77">
        <w:rPr>
          <w:rFonts w:ascii="Times New Roman" w:hAnsi="Times New Roman" w:cs="Times New Roman"/>
        </w:rPr>
        <w:t>12</w:t>
      </w:r>
      <w:r>
        <w:rPr>
          <w:rFonts w:ascii="Times New Roman" w:hAnsi="Times New Roman" w:cs="Times New Roman"/>
        </w:rPr>
        <w:t>,</w:t>
      </w:r>
      <w:r w:rsidRPr="00E70E77">
        <w:rPr>
          <w:rFonts w:ascii="Times New Roman" w:hAnsi="Times New Roman" w:cs="Times New Roman"/>
        </w:rPr>
        <w:t xml:space="preserve"> </w:t>
      </w:r>
      <w:r>
        <w:rPr>
          <w:rFonts w:ascii="Times New Roman" w:hAnsi="Times New Roman" w:cs="Times New Roman"/>
        </w:rPr>
        <w:t>no.</w:t>
      </w:r>
      <w:r w:rsidRPr="00E70E77">
        <w:rPr>
          <w:rFonts w:ascii="Times New Roman" w:hAnsi="Times New Roman" w:cs="Times New Roman"/>
        </w:rPr>
        <w:t>2</w:t>
      </w:r>
      <w:r>
        <w:rPr>
          <w:rFonts w:ascii="Times New Roman" w:hAnsi="Times New Roman" w:cs="Times New Roman"/>
        </w:rPr>
        <w:t>, pp.</w:t>
      </w:r>
      <w:r w:rsidRPr="00E70E77">
        <w:rPr>
          <w:rFonts w:ascii="Times New Roman" w:hAnsi="Times New Roman" w:cs="Times New Roman"/>
        </w:rPr>
        <w:t>167-202.</w:t>
      </w:r>
    </w:p>
    <w:p w14:paraId="78E9E850" w14:textId="77777777" w:rsidR="005452EB" w:rsidRPr="00040865" w:rsidRDefault="005452EB" w:rsidP="005452EB">
      <w:pPr>
        <w:pStyle w:val="EndNoteBibliography"/>
        <w:spacing w:after="120"/>
        <w:ind w:left="720" w:hanging="720"/>
        <w:rPr>
          <w:rFonts w:ascii="Times New Roman" w:hAnsi="Times New Roman" w:cs="Times New Roman"/>
        </w:rPr>
      </w:pPr>
      <w:r w:rsidRPr="00040865">
        <w:rPr>
          <w:rFonts w:ascii="Times New Roman" w:hAnsi="Times New Roman" w:cs="Times New Roman"/>
          <w:lang w:val="en-US"/>
        </w:rPr>
        <w:t xml:space="preserve">Reimer,M. Getimis , P. and Blotevogel, H.H. (eds) (2014), </w:t>
      </w:r>
      <w:r w:rsidRPr="00040865">
        <w:rPr>
          <w:rFonts w:ascii="Times New Roman" w:hAnsi="Times New Roman" w:cs="Times New Roman"/>
          <w:i/>
          <w:lang w:val="en-US"/>
        </w:rPr>
        <w:t xml:space="preserve">Spatial Planning Systems and Practices in Europe: A Comparative Perspective on Continuity and Changes. </w:t>
      </w:r>
      <w:r w:rsidRPr="00040865">
        <w:rPr>
          <w:rFonts w:ascii="Times New Roman" w:hAnsi="Times New Roman" w:cs="Times New Roman"/>
          <w:lang w:val="en-US"/>
        </w:rPr>
        <w:t>Routledge, New York</w:t>
      </w:r>
    </w:p>
    <w:p w14:paraId="40822AE4" w14:textId="77777777" w:rsidR="005452EB" w:rsidRPr="008736DA" w:rsidRDefault="005452EB" w:rsidP="005452EB">
      <w:pPr>
        <w:pStyle w:val="EndNoteBibliography"/>
        <w:spacing w:after="0" w:line="360" w:lineRule="auto"/>
        <w:ind w:left="720" w:hanging="720"/>
        <w:rPr>
          <w:rFonts w:ascii="Times New Roman" w:hAnsi="Times New Roman" w:cs="Times New Roman"/>
        </w:rPr>
      </w:pPr>
      <w:r w:rsidRPr="008736DA">
        <w:rPr>
          <w:rFonts w:ascii="Times New Roman" w:hAnsi="Times New Roman" w:cs="Times New Roman"/>
        </w:rPr>
        <w:t xml:space="preserve">Ruan, Yisan, and Meng Sun. (2001) ‘The Study on Some Issues Related to the Conservation and Planning for the Historic Streets and Areas in China’ </w:t>
      </w:r>
      <w:r w:rsidRPr="008736DA">
        <w:rPr>
          <w:rFonts w:ascii="Times New Roman" w:hAnsi="Times New Roman" w:cs="Times New Roman"/>
          <w:i/>
        </w:rPr>
        <w:t>City Planning Review,</w:t>
      </w:r>
      <w:r w:rsidRPr="008736DA">
        <w:rPr>
          <w:rFonts w:ascii="Times New Roman" w:hAnsi="Times New Roman" w:cs="Times New Roman"/>
        </w:rPr>
        <w:t xml:space="preserve"> Vol. 25, no. 10, pp. 25-32. (Chinese)</w:t>
      </w:r>
    </w:p>
    <w:p w14:paraId="5CB440F9" w14:textId="77777777" w:rsidR="005452EB" w:rsidRPr="008736DA" w:rsidRDefault="005452EB" w:rsidP="005452EB">
      <w:pPr>
        <w:pStyle w:val="EndNoteBibliography"/>
        <w:spacing w:after="0" w:line="360" w:lineRule="auto"/>
        <w:ind w:left="720" w:hanging="720"/>
        <w:rPr>
          <w:rFonts w:ascii="Times New Roman" w:hAnsi="Times New Roman" w:cs="Times New Roman"/>
        </w:rPr>
      </w:pPr>
      <w:r w:rsidRPr="008736DA">
        <w:rPr>
          <w:rFonts w:ascii="Times New Roman" w:hAnsi="Times New Roman" w:cs="Times New Roman"/>
        </w:rPr>
        <w:t xml:space="preserve">Smith, L. (2006) </w:t>
      </w:r>
      <w:r w:rsidRPr="008736DA">
        <w:rPr>
          <w:rFonts w:ascii="Times New Roman" w:hAnsi="Times New Roman" w:cs="Times New Roman"/>
          <w:i/>
        </w:rPr>
        <w:t>Uses of Heritage</w:t>
      </w:r>
      <w:r w:rsidRPr="008736DA">
        <w:rPr>
          <w:rFonts w:ascii="Times New Roman" w:hAnsi="Times New Roman" w:cs="Times New Roman"/>
        </w:rPr>
        <w:t>, Routledge, London.</w:t>
      </w:r>
    </w:p>
    <w:p w14:paraId="0A2D69A0" w14:textId="77777777" w:rsidR="005452EB" w:rsidRPr="008736DA" w:rsidRDefault="005452EB" w:rsidP="005452EB">
      <w:pPr>
        <w:pStyle w:val="EndNoteBibliography"/>
        <w:spacing w:after="0" w:line="360" w:lineRule="auto"/>
        <w:ind w:left="720" w:hanging="720"/>
        <w:rPr>
          <w:rFonts w:ascii="Times New Roman" w:hAnsi="Times New Roman" w:cs="Times New Roman"/>
        </w:rPr>
      </w:pPr>
      <w:r w:rsidRPr="008736DA">
        <w:rPr>
          <w:rFonts w:ascii="Times New Roman" w:hAnsi="Times New Roman" w:cs="Times New Roman"/>
        </w:rPr>
        <w:t xml:space="preserve">Starn, R. (2005) 'Book Review: Architectural Imitations: Reproductions and Pastiches in East and West', </w:t>
      </w:r>
      <w:r w:rsidRPr="008736DA">
        <w:rPr>
          <w:rFonts w:ascii="Times New Roman" w:hAnsi="Times New Roman" w:cs="Times New Roman"/>
          <w:i/>
        </w:rPr>
        <w:t>Future Anterior</w:t>
      </w:r>
      <w:r w:rsidRPr="008736DA">
        <w:rPr>
          <w:rFonts w:ascii="Times New Roman" w:hAnsi="Times New Roman" w:cs="Times New Roman"/>
        </w:rPr>
        <w:t>, vol. 2, pp. 75-82.</w:t>
      </w:r>
    </w:p>
    <w:p w14:paraId="0B39D873" w14:textId="77777777" w:rsidR="005452EB" w:rsidRPr="00040865" w:rsidRDefault="005452EB" w:rsidP="005452EB">
      <w:pPr>
        <w:pStyle w:val="EndNoteBibliography"/>
        <w:spacing w:after="0" w:line="360" w:lineRule="auto"/>
        <w:ind w:left="720" w:hanging="720"/>
        <w:rPr>
          <w:rFonts w:ascii="Times New Roman" w:hAnsi="Times New Roman" w:cs="Times New Roman"/>
        </w:rPr>
      </w:pPr>
      <w:r w:rsidRPr="00040865">
        <w:rPr>
          <w:rFonts w:ascii="Times New Roman" w:hAnsi="Times New Roman" w:cs="Times New Roman"/>
        </w:rPr>
        <w:t xml:space="preserve">Sykes, O. </w:t>
      </w:r>
      <w:r>
        <w:rPr>
          <w:rFonts w:ascii="Times New Roman" w:hAnsi="Times New Roman" w:cs="Times New Roman"/>
        </w:rPr>
        <w:t>(</w:t>
      </w:r>
      <w:r w:rsidRPr="00040865">
        <w:rPr>
          <w:rFonts w:ascii="Times New Roman" w:hAnsi="Times New Roman" w:cs="Times New Roman"/>
        </w:rPr>
        <w:t>2008</w:t>
      </w:r>
      <w:r>
        <w:rPr>
          <w:rFonts w:ascii="Times New Roman" w:hAnsi="Times New Roman" w:cs="Times New Roman"/>
        </w:rPr>
        <w:t>)</w:t>
      </w:r>
      <w:r w:rsidRPr="00040865">
        <w:rPr>
          <w:rFonts w:ascii="Times New Roman" w:hAnsi="Times New Roman" w:cs="Times New Roman"/>
        </w:rPr>
        <w:t xml:space="preserve">. </w:t>
      </w:r>
      <w:r>
        <w:rPr>
          <w:rFonts w:ascii="Times New Roman" w:hAnsi="Times New Roman" w:cs="Times New Roman"/>
        </w:rPr>
        <w:t>‘</w:t>
      </w:r>
      <w:r w:rsidRPr="00040865">
        <w:rPr>
          <w:rFonts w:ascii="Times New Roman" w:hAnsi="Times New Roman" w:cs="Times New Roman"/>
        </w:rPr>
        <w:t>The importance of context and comparison in the study of European spatial planning.</w:t>
      </w:r>
      <w:r>
        <w:rPr>
          <w:rFonts w:ascii="Times New Roman" w:hAnsi="Times New Roman" w:cs="Times New Roman"/>
        </w:rPr>
        <w:t>’</w:t>
      </w:r>
      <w:r w:rsidRPr="00040865">
        <w:rPr>
          <w:rFonts w:ascii="Times New Roman" w:hAnsi="Times New Roman" w:cs="Times New Roman"/>
        </w:rPr>
        <w:t xml:space="preserve"> </w:t>
      </w:r>
      <w:r w:rsidRPr="00040865">
        <w:rPr>
          <w:rFonts w:ascii="Times New Roman" w:hAnsi="Times New Roman" w:cs="Times New Roman"/>
          <w:i/>
        </w:rPr>
        <w:t>European Planning Studies</w:t>
      </w:r>
      <w:r w:rsidRPr="00040865">
        <w:rPr>
          <w:rFonts w:ascii="Times New Roman" w:hAnsi="Times New Roman" w:cs="Times New Roman"/>
        </w:rPr>
        <w:t xml:space="preserve"> </w:t>
      </w:r>
      <w:r>
        <w:rPr>
          <w:rFonts w:ascii="Times New Roman" w:hAnsi="Times New Roman" w:cs="Times New Roman"/>
        </w:rPr>
        <w:t xml:space="preserve">vol. </w:t>
      </w:r>
      <w:r w:rsidRPr="00040865">
        <w:rPr>
          <w:rFonts w:ascii="Times New Roman" w:hAnsi="Times New Roman" w:cs="Times New Roman"/>
        </w:rPr>
        <w:t>16 no. 4, pp. 537-555</w:t>
      </w:r>
    </w:p>
    <w:p w14:paraId="45316588" w14:textId="77777777" w:rsidR="005452EB" w:rsidRPr="001F0EF1" w:rsidRDefault="005452EB" w:rsidP="005452EB">
      <w:pPr>
        <w:pStyle w:val="EndNoteBibliography"/>
        <w:spacing w:after="0" w:line="360" w:lineRule="auto"/>
        <w:ind w:left="720" w:hanging="720"/>
        <w:rPr>
          <w:rFonts w:ascii="Times New Roman" w:hAnsi="Times New Roman" w:cs="Times New Roman"/>
          <w:i/>
        </w:rPr>
      </w:pPr>
      <w:r>
        <w:rPr>
          <w:rFonts w:ascii="Times New Roman" w:hAnsi="Times New Roman" w:cs="Times New Roman"/>
        </w:rPr>
        <w:t xml:space="preserve">Taylor Young (2012) </w:t>
      </w:r>
      <w:r w:rsidRPr="001F0EF1">
        <w:rPr>
          <w:rFonts w:ascii="Times New Roman" w:hAnsi="Times New Roman" w:cs="Times New Roman"/>
          <w:i/>
        </w:rPr>
        <w:t>Chester Characterisation Study: Final Report</w:t>
      </w:r>
    </w:p>
    <w:p w14:paraId="1310DD43" w14:textId="77777777" w:rsidR="005452EB" w:rsidRPr="008736DA" w:rsidRDefault="005452EB" w:rsidP="005452EB">
      <w:pPr>
        <w:pStyle w:val="EndNoteBibliography"/>
        <w:spacing w:after="0" w:line="360" w:lineRule="auto"/>
        <w:ind w:left="720" w:hanging="720"/>
        <w:rPr>
          <w:rFonts w:ascii="Times New Roman" w:hAnsi="Times New Roman" w:cs="Times New Roman"/>
        </w:rPr>
      </w:pPr>
      <w:r w:rsidRPr="008736DA">
        <w:rPr>
          <w:rFonts w:ascii="Times New Roman" w:hAnsi="Times New Roman" w:cs="Times New Roman"/>
        </w:rPr>
        <w:t xml:space="preserve">Throsby, D. (2006) ‘The Value of Cultural Heritage: What can Economics Tell Us?’, in K. Clark (eds.), </w:t>
      </w:r>
      <w:r w:rsidRPr="008736DA">
        <w:rPr>
          <w:rFonts w:ascii="Times New Roman" w:hAnsi="Times New Roman" w:cs="Times New Roman"/>
          <w:i/>
        </w:rPr>
        <w:t>Capturing the Public Value of Heritage</w:t>
      </w:r>
      <w:r w:rsidRPr="008736DA">
        <w:rPr>
          <w:rFonts w:ascii="Times New Roman" w:hAnsi="Times New Roman" w:cs="Times New Roman"/>
        </w:rPr>
        <w:t>, English Heritage, London, pp. 40-43.</w:t>
      </w:r>
    </w:p>
    <w:p w14:paraId="0905186D" w14:textId="77777777" w:rsidR="005452EB" w:rsidRDefault="005452EB" w:rsidP="005452EB">
      <w:pPr>
        <w:spacing w:line="360" w:lineRule="auto"/>
        <w:ind w:left="720" w:hanging="720"/>
        <w:rPr>
          <w:szCs w:val="22"/>
          <w:lang w:eastAsia="ja-JP"/>
        </w:rPr>
      </w:pPr>
      <w:r w:rsidRPr="008736DA">
        <w:rPr>
          <w:szCs w:val="22"/>
          <w:lang w:eastAsia="ja-JP"/>
        </w:rPr>
        <w:t xml:space="preserve">Toutiao.com (2014) ‘Inherit Cultural Context, Improve Service Function: Three Person Conversation on </w:t>
      </w:r>
      <w:proofErr w:type="spellStart"/>
      <w:r w:rsidRPr="008736DA">
        <w:rPr>
          <w:szCs w:val="22"/>
          <w:lang w:eastAsia="ja-JP"/>
        </w:rPr>
        <w:t>Qingyan’s</w:t>
      </w:r>
      <w:proofErr w:type="spellEnd"/>
      <w:r w:rsidRPr="008736DA">
        <w:rPr>
          <w:szCs w:val="22"/>
          <w:lang w:eastAsia="ja-JP"/>
        </w:rPr>
        <w:t xml:space="preserve"> Tourism-Oriented Transformation’ (Chinese) Available at: &lt;</w:t>
      </w:r>
      <w:r w:rsidRPr="008736DA">
        <w:rPr>
          <w:szCs w:val="22"/>
        </w:rPr>
        <w:t xml:space="preserve"> </w:t>
      </w:r>
      <w:hyperlink r:id="rId17" w:history="1">
        <w:r w:rsidRPr="008736DA">
          <w:rPr>
            <w:rStyle w:val="Hyperlink"/>
            <w:szCs w:val="22"/>
            <w:lang w:eastAsia="ja-JP"/>
          </w:rPr>
          <w:t>http://toutiao.com/a3446366070/</w:t>
        </w:r>
      </w:hyperlink>
      <w:r w:rsidRPr="008736DA">
        <w:rPr>
          <w:szCs w:val="22"/>
          <w:lang w:eastAsia="ja-JP"/>
        </w:rPr>
        <w:t xml:space="preserve">&gt; [Assessed </w:t>
      </w:r>
      <w:r>
        <w:rPr>
          <w:szCs w:val="22"/>
          <w:lang w:eastAsia="ja-JP"/>
        </w:rPr>
        <w:t>5</w:t>
      </w:r>
      <w:r w:rsidRPr="005F057D">
        <w:rPr>
          <w:szCs w:val="22"/>
          <w:vertAlign w:val="superscript"/>
          <w:lang w:eastAsia="ja-JP"/>
        </w:rPr>
        <w:t>th</w:t>
      </w:r>
      <w:r>
        <w:rPr>
          <w:szCs w:val="22"/>
          <w:lang w:eastAsia="ja-JP"/>
        </w:rPr>
        <w:t xml:space="preserve"> July </w:t>
      </w:r>
      <w:r w:rsidRPr="008736DA">
        <w:rPr>
          <w:szCs w:val="22"/>
          <w:lang w:eastAsia="ja-JP"/>
        </w:rPr>
        <w:t>2016]</w:t>
      </w:r>
    </w:p>
    <w:p w14:paraId="2386D335" w14:textId="77777777" w:rsidR="005452EB" w:rsidRPr="001B4277" w:rsidRDefault="005452EB" w:rsidP="005452EB">
      <w:pPr>
        <w:pStyle w:val="EndNoteBibliography"/>
        <w:spacing w:line="360" w:lineRule="auto"/>
        <w:ind w:left="720" w:hanging="720"/>
        <w:rPr>
          <w:rFonts w:ascii="Times New Roman" w:hAnsi="Times New Roman" w:cs="Times New Roman"/>
        </w:rPr>
      </w:pPr>
      <w:r w:rsidRPr="001B4277">
        <w:rPr>
          <w:rFonts w:ascii="Times New Roman" w:hAnsi="Times New Roman" w:cs="Times New Roman"/>
        </w:rPr>
        <w:t xml:space="preserve">UN HABITAT, (2015) </w:t>
      </w:r>
      <w:r w:rsidRPr="00E1078A">
        <w:rPr>
          <w:rFonts w:ascii="Times New Roman" w:hAnsi="Times New Roman" w:cs="Times New Roman"/>
          <w:i/>
        </w:rPr>
        <w:t>International Guidelines on Urban and Territorial Planning</w:t>
      </w:r>
      <w:r w:rsidRPr="001B4277">
        <w:rPr>
          <w:rFonts w:ascii="Times New Roman" w:hAnsi="Times New Roman" w:cs="Times New Roman"/>
        </w:rPr>
        <w:t xml:space="preserve">. Nairobi, </w:t>
      </w:r>
    </w:p>
    <w:p w14:paraId="06616848" w14:textId="77777777" w:rsidR="005452EB" w:rsidRPr="001B4277" w:rsidRDefault="005452EB" w:rsidP="005452EB">
      <w:pPr>
        <w:pStyle w:val="EndNoteBibliography"/>
        <w:spacing w:line="360" w:lineRule="auto"/>
        <w:ind w:left="420"/>
        <w:rPr>
          <w:rFonts w:ascii="Times New Roman" w:hAnsi="Times New Roman" w:cs="Times New Roman"/>
          <w:lang w:val="fr-FR"/>
        </w:rPr>
      </w:pPr>
      <w:r w:rsidRPr="001B4277">
        <w:rPr>
          <w:rFonts w:ascii="Times New Roman" w:hAnsi="Times New Roman" w:cs="Times New Roman"/>
          <w:lang w:val="fr-FR"/>
        </w:rPr>
        <w:t>UN Habitat. https://unhabitat.org/sites/default/files/download-manager-files/IG-UTP_English.pdf (accessed 12 March 2020)</w:t>
      </w:r>
    </w:p>
    <w:p w14:paraId="61EA4555" w14:textId="77777777" w:rsidR="005452EB" w:rsidRDefault="005452EB" w:rsidP="005452EB">
      <w:pPr>
        <w:pStyle w:val="EndNoteBibliography"/>
        <w:spacing w:after="0" w:line="360" w:lineRule="auto"/>
        <w:rPr>
          <w:rFonts w:ascii="Times New Roman" w:hAnsi="Times New Roman" w:cs="Times New Roman"/>
          <w:lang w:val="fr-FR"/>
        </w:rPr>
      </w:pPr>
      <w:r w:rsidRPr="001B4277">
        <w:rPr>
          <w:rFonts w:ascii="Times New Roman" w:hAnsi="Times New Roman" w:cs="Times New Roman"/>
          <w:lang w:val="fr-FR"/>
        </w:rPr>
        <w:t xml:space="preserve">UN HABITAT, (2017) </w:t>
      </w:r>
      <w:r w:rsidRPr="00E1078A">
        <w:rPr>
          <w:rFonts w:ascii="Times New Roman" w:hAnsi="Times New Roman" w:cs="Times New Roman"/>
          <w:i/>
          <w:lang w:val="fr-FR"/>
        </w:rPr>
        <w:t>New Urban Agenda</w:t>
      </w:r>
      <w:r w:rsidRPr="001B4277">
        <w:rPr>
          <w:rFonts w:ascii="Times New Roman" w:hAnsi="Times New Roman" w:cs="Times New Roman"/>
          <w:lang w:val="fr-FR"/>
        </w:rPr>
        <w:t xml:space="preserve">, Nairobi, UN Habitat. </w:t>
      </w:r>
    </w:p>
    <w:p w14:paraId="7372AA0A" w14:textId="77777777" w:rsidR="005452EB" w:rsidRPr="00E1078A" w:rsidRDefault="005452EB" w:rsidP="005452EB">
      <w:pPr>
        <w:pStyle w:val="EndNoteBibliography"/>
        <w:spacing w:after="0" w:line="360" w:lineRule="auto"/>
        <w:ind w:firstLine="420"/>
        <w:rPr>
          <w:rFonts w:ascii="Times New Roman" w:hAnsi="Times New Roman" w:cs="Times New Roman"/>
        </w:rPr>
      </w:pPr>
      <w:r w:rsidRPr="001B4277">
        <w:rPr>
          <w:rFonts w:ascii="Times New Roman" w:hAnsi="Times New Roman" w:cs="Times New Roman"/>
        </w:rPr>
        <w:t>http://habitat3.org/wp-content/uploads/NUA-English.pdf (accessed 12 March 2020)</w:t>
      </w:r>
    </w:p>
    <w:p w14:paraId="10F22B82" w14:textId="77777777" w:rsidR="005452EB" w:rsidRPr="008736DA" w:rsidRDefault="005452EB" w:rsidP="005452EB">
      <w:pPr>
        <w:pStyle w:val="EndNoteBibliography"/>
        <w:spacing w:after="0" w:line="360" w:lineRule="auto"/>
        <w:ind w:left="720" w:hanging="720"/>
        <w:rPr>
          <w:rFonts w:ascii="Times New Roman" w:hAnsi="Times New Roman" w:cs="Times New Roman"/>
        </w:rPr>
      </w:pPr>
      <w:r w:rsidRPr="008736DA">
        <w:rPr>
          <w:rFonts w:ascii="Times New Roman" w:hAnsi="Times New Roman" w:cs="Times New Roman"/>
        </w:rPr>
        <w:t xml:space="preserve">UNESCO (1968) ‘Recommendation Concerning the Preservation of Cultural Property Endangered by Public or Private Works’, </w:t>
      </w:r>
      <w:r w:rsidRPr="008736DA">
        <w:rPr>
          <w:rFonts w:ascii="Times New Roman" w:hAnsi="Times New Roman" w:cs="Times New Roman"/>
          <w:i/>
        </w:rPr>
        <w:t>Records of the</w:t>
      </w:r>
      <w:r w:rsidRPr="008736DA">
        <w:rPr>
          <w:rFonts w:ascii="Times New Roman" w:hAnsi="Times New Roman" w:cs="Times New Roman"/>
        </w:rPr>
        <w:t xml:space="preserve"> </w:t>
      </w:r>
      <w:r w:rsidRPr="008736DA">
        <w:rPr>
          <w:rFonts w:ascii="Times New Roman" w:hAnsi="Times New Roman" w:cs="Times New Roman"/>
          <w:i/>
        </w:rPr>
        <w:t>General Conference of UNESCO Fifteen Session</w:t>
      </w:r>
      <w:r w:rsidRPr="008736DA">
        <w:rPr>
          <w:rFonts w:ascii="Times New Roman" w:hAnsi="Times New Roman" w:cs="Times New Roman"/>
        </w:rPr>
        <w:t>, Paris, pp.139-48.</w:t>
      </w:r>
    </w:p>
    <w:p w14:paraId="357BE707" w14:textId="77777777" w:rsidR="005452EB" w:rsidRPr="008736DA" w:rsidRDefault="005452EB" w:rsidP="005452EB">
      <w:pPr>
        <w:pStyle w:val="EndNoteBibliography"/>
        <w:spacing w:after="0" w:line="360" w:lineRule="auto"/>
        <w:ind w:left="720" w:hanging="720"/>
        <w:rPr>
          <w:rFonts w:ascii="Times New Roman" w:hAnsi="Times New Roman" w:cs="Times New Roman"/>
        </w:rPr>
      </w:pPr>
      <w:r w:rsidRPr="008736DA">
        <w:rPr>
          <w:rFonts w:ascii="Times New Roman" w:hAnsi="Times New Roman" w:cs="Times New Roman"/>
        </w:rPr>
        <w:t xml:space="preserve">UNESCO (1976) ‘Recommendation Concerning the Safeguarding and Contemporary Role of Historic Areas’, Records of the </w:t>
      </w:r>
      <w:r w:rsidRPr="008736DA">
        <w:rPr>
          <w:rFonts w:ascii="Times New Roman" w:hAnsi="Times New Roman" w:cs="Times New Roman"/>
          <w:i/>
        </w:rPr>
        <w:t>General Conference of UNESCO Nineteenth Session</w:t>
      </w:r>
      <w:r w:rsidRPr="008736DA">
        <w:rPr>
          <w:rFonts w:ascii="Times New Roman" w:hAnsi="Times New Roman" w:cs="Times New Roman"/>
        </w:rPr>
        <w:t>, Nairobi. Annex I pp.20-8.</w:t>
      </w:r>
    </w:p>
    <w:p w14:paraId="6D5AD859" w14:textId="77777777" w:rsidR="005452EB" w:rsidRDefault="005452EB" w:rsidP="005452EB">
      <w:pPr>
        <w:pStyle w:val="EndNoteBibliography"/>
        <w:spacing w:after="0" w:line="360" w:lineRule="auto"/>
        <w:ind w:left="720" w:hanging="720"/>
        <w:rPr>
          <w:rFonts w:ascii="Times New Roman" w:hAnsi="Times New Roman" w:cs="Times New Roman"/>
        </w:rPr>
      </w:pPr>
      <w:r w:rsidRPr="008736DA">
        <w:rPr>
          <w:rFonts w:ascii="Times New Roman" w:hAnsi="Times New Roman" w:cs="Times New Roman"/>
        </w:rPr>
        <w:t xml:space="preserve">UNESCO (2003) </w:t>
      </w:r>
      <w:r w:rsidRPr="008736DA">
        <w:rPr>
          <w:rFonts w:ascii="Times New Roman" w:hAnsi="Times New Roman" w:cs="Times New Roman"/>
          <w:i/>
        </w:rPr>
        <w:t>Convention for the Safeguarding of the Intangible Heritage</w:t>
      </w:r>
      <w:r w:rsidRPr="008736DA">
        <w:rPr>
          <w:rFonts w:ascii="Times New Roman" w:hAnsi="Times New Roman" w:cs="Times New Roman"/>
        </w:rPr>
        <w:t>, UNESCO.</w:t>
      </w:r>
    </w:p>
    <w:p w14:paraId="512AC23F" w14:textId="77777777" w:rsidR="005452EB" w:rsidRPr="00FF6B36" w:rsidRDefault="005452EB" w:rsidP="005452EB">
      <w:pPr>
        <w:pStyle w:val="EndNoteBibliography"/>
        <w:spacing w:after="0" w:line="360" w:lineRule="auto"/>
        <w:ind w:left="737" w:hanging="737"/>
        <w:rPr>
          <w:rFonts w:ascii="Times New Roman" w:hAnsi="Times New Roman" w:cs="Times New Roman"/>
        </w:rPr>
      </w:pPr>
      <w:r w:rsidRPr="00FF6B36">
        <w:rPr>
          <w:rFonts w:ascii="Times New Roman" w:hAnsi="Times New Roman" w:cs="Times New Roman"/>
        </w:rPr>
        <w:t xml:space="preserve">UNESCO (n.d.) </w:t>
      </w:r>
      <w:r w:rsidRPr="00FF6B36">
        <w:rPr>
          <w:rFonts w:ascii="Times New Roman" w:hAnsi="Times New Roman" w:cs="Times New Roman"/>
          <w:i/>
        </w:rPr>
        <w:t>United Kingdom of Great Britain and Northern Ireland</w:t>
      </w:r>
      <w:r>
        <w:rPr>
          <w:rFonts w:ascii="Times New Roman" w:hAnsi="Times New Roman" w:cs="Times New Roman"/>
          <w:i/>
        </w:rPr>
        <w:t xml:space="preserve">, </w:t>
      </w:r>
      <w:r w:rsidRPr="00FF6B36">
        <w:rPr>
          <w:rFonts w:ascii="Times New Roman" w:hAnsi="Times New Roman" w:cs="Times New Roman"/>
        </w:rPr>
        <w:t>Accessed</w:t>
      </w:r>
      <w:r>
        <w:rPr>
          <w:rFonts w:ascii="Times New Roman" w:hAnsi="Times New Roman" w:cs="Times New Roman"/>
        </w:rPr>
        <w:t xml:space="preserve"> via</w:t>
      </w:r>
    </w:p>
    <w:p w14:paraId="706AC4B9" w14:textId="77777777" w:rsidR="005452EB" w:rsidRPr="008736DA" w:rsidRDefault="005452EB" w:rsidP="005452EB">
      <w:pPr>
        <w:pStyle w:val="EndNoteBibliography"/>
        <w:spacing w:after="0" w:line="360" w:lineRule="auto"/>
        <w:ind w:left="737" w:hanging="737"/>
        <w:rPr>
          <w:rFonts w:ascii="Times New Roman" w:hAnsi="Times New Roman" w:cs="Times New Roman"/>
        </w:rPr>
      </w:pPr>
      <w:r w:rsidRPr="00FF6B36">
        <w:rPr>
          <w:rFonts w:ascii="Times New Roman" w:hAnsi="Times New Roman" w:cs="Times New Roman"/>
        </w:rPr>
        <w:t xml:space="preserve"> </w:t>
      </w:r>
      <w:r>
        <w:rPr>
          <w:rFonts w:ascii="Times New Roman" w:hAnsi="Times New Roman" w:cs="Times New Roman"/>
        </w:rPr>
        <w:t xml:space="preserve">     </w:t>
      </w:r>
      <w:hyperlink r:id="rId18" w:history="1">
        <w:r w:rsidRPr="00FF6B36">
          <w:rPr>
            <w:rFonts w:ascii="Times New Roman" w:hAnsi="Times New Roman" w:cs="Times New Roman"/>
          </w:rPr>
          <w:t>https://whc.unesco.org/en/statesparties/gb</w:t>
        </w:r>
      </w:hyperlink>
      <w:r w:rsidRPr="00FF6B36">
        <w:rPr>
          <w:rFonts w:ascii="Times New Roman" w:hAnsi="Times New Roman" w:cs="Times New Roman"/>
        </w:rPr>
        <w:t xml:space="preserve"> </w:t>
      </w:r>
      <w:r>
        <w:rPr>
          <w:rFonts w:ascii="Times New Roman" w:hAnsi="Times New Roman" w:cs="Times New Roman"/>
        </w:rPr>
        <w:t>on 25 Jun 20</w:t>
      </w:r>
      <w:r w:rsidRPr="00FF6B36">
        <w:rPr>
          <w:rFonts w:ascii="Times New Roman" w:hAnsi="Times New Roman" w:cs="Times New Roman"/>
        </w:rPr>
        <w:t>19</w:t>
      </w:r>
    </w:p>
    <w:p w14:paraId="4B09E53E" w14:textId="77777777" w:rsidR="005452EB" w:rsidRPr="008736DA" w:rsidRDefault="005452EB" w:rsidP="005452EB">
      <w:pPr>
        <w:pStyle w:val="EndNoteBibliography"/>
        <w:spacing w:after="0" w:line="360" w:lineRule="auto"/>
        <w:ind w:left="720" w:hanging="720"/>
        <w:rPr>
          <w:rFonts w:ascii="Times New Roman" w:hAnsi="Times New Roman" w:cs="Times New Roman"/>
        </w:rPr>
      </w:pPr>
      <w:r w:rsidRPr="008736DA">
        <w:rPr>
          <w:rFonts w:ascii="Times New Roman" w:hAnsi="Times New Roman" w:cs="Times New Roman"/>
        </w:rPr>
        <w:t xml:space="preserve">Urry, J. (1990), </w:t>
      </w:r>
      <w:r w:rsidRPr="008736DA">
        <w:rPr>
          <w:rFonts w:ascii="Times New Roman" w:hAnsi="Times New Roman" w:cs="Times New Roman"/>
          <w:i/>
        </w:rPr>
        <w:t>The Tourist Gaze: Leisure and Travel in Contemporary Society</w:t>
      </w:r>
      <w:r w:rsidRPr="008736DA">
        <w:rPr>
          <w:rFonts w:ascii="Times New Roman" w:hAnsi="Times New Roman" w:cs="Times New Roman"/>
        </w:rPr>
        <w:t>, SAGE Publications, London.</w:t>
      </w:r>
    </w:p>
    <w:p w14:paraId="55AC5510" w14:textId="77777777" w:rsidR="005452EB" w:rsidRDefault="005452EB" w:rsidP="005452EB">
      <w:pPr>
        <w:pStyle w:val="EndNoteBibliography"/>
        <w:spacing w:after="0" w:line="360" w:lineRule="auto"/>
        <w:ind w:left="720" w:hanging="720"/>
        <w:rPr>
          <w:rFonts w:ascii="Times New Roman" w:hAnsi="Times New Roman" w:cs="Times New Roman"/>
        </w:rPr>
      </w:pPr>
      <w:r w:rsidRPr="008736DA">
        <w:rPr>
          <w:rFonts w:ascii="Times New Roman" w:hAnsi="Times New Roman" w:cs="Times New Roman"/>
        </w:rPr>
        <w:lastRenderedPageBreak/>
        <w:t xml:space="preserve">Walsh,C. (1996) ‘An Observant Amercian in England: Henry James on Victorian Chester’ in Swift, R. (ed) </w:t>
      </w:r>
      <w:r w:rsidRPr="008736DA">
        <w:rPr>
          <w:rFonts w:ascii="Times New Roman" w:hAnsi="Times New Roman" w:cs="Times New Roman"/>
          <w:i/>
        </w:rPr>
        <w:t>Victorian Chester: Essays in Social History, 1830-1900</w:t>
      </w:r>
      <w:r w:rsidRPr="008736DA">
        <w:rPr>
          <w:rFonts w:ascii="Times New Roman" w:hAnsi="Times New Roman" w:cs="Times New Roman"/>
        </w:rPr>
        <w:t xml:space="preserve">, University of Liverpool Press, Liverpool, pp.207-229. </w:t>
      </w:r>
    </w:p>
    <w:p w14:paraId="4F4822F9" w14:textId="77777777" w:rsidR="005452EB" w:rsidRPr="008736DA" w:rsidRDefault="005452EB" w:rsidP="005452EB">
      <w:pPr>
        <w:pStyle w:val="EndNoteBibliography"/>
        <w:spacing w:after="0" w:line="360" w:lineRule="auto"/>
        <w:ind w:left="720" w:hanging="720"/>
        <w:rPr>
          <w:rFonts w:ascii="Times New Roman" w:hAnsi="Times New Roman" w:cs="Times New Roman"/>
        </w:rPr>
      </w:pPr>
      <w:r>
        <w:rPr>
          <w:rFonts w:ascii="Times New Roman" w:hAnsi="Times New Roman" w:cs="Times New Roman"/>
        </w:rPr>
        <w:t xml:space="preserve">Ward, S. (2002) </w:t>
      </w:r>
      <w:r w:rsidRPr="00040865">
        <w:rPr>
          <w:rFonts w:ascii="Times New Roman" w:hAnsi="Times New Roman" w:cs="Times New Roman"/>
          <w:i/>
        </w:rPr>
        <w:t>Planning in the Twentith Century: The Advanced Capitalist World</w:t>
      </w:r>
      <w:r>
        <w:rPr>
          <w:rFonts w:ascii="Times New Roman" w:hAnsi="Times New Roman" w:cs="Times New Roman"/>
        </w:rPr>
        <w:t>. Wiley, London</w:t>
      </w:r>
      <w:r w:rsidRPr="008736DA">
        <w:rPr>
          <w:rFonts w:ascii="Times New Roman" w:hAnsi="Times New Roman" w:cs="Times New Roman"/>
        </w:rPr>
        <w:t xml:space="preserve"> </w:t>
      </w:r>
    </w:p>
    <w:p w14:paraId="1D729455" w14:textId="77777777" w:rsidR="005452EB" w:rsidRPr="008736DA" w:rsidRDefault="005452EB" w:rsidP="005452EB">
      <w:pPr>
        <w:pStyle w:val="EndNoteBibliography"/>
        <w:spacing w:after="0" w:line="360" w:lineRule="auto"/>
        <w:ind w:left="720" w:hanging="720"/>
        <w:rPr>
          <w:rFonts w:ascii="Times New Roman" w:hAnsi="Times New Roman" w:cs="Times New Roman"/>
        </w:rPr>
      </w:pPr>
      <w:r w:rsidRPr="008736DA">
        <w:rPr>
          <w:rFonts w:ascii="Times New Roman" w:hAnsi="Times New Roman" w:cs="Times New Roman"/>
        </w:rPr>
        <w:t xml:space="preserve">While, A. (2007), ‘The State and the Controversial Demands of Cultural Built Heritage: Modernisation, Dirty Concrete, and Postwar Listing in England’, </w:t>
      </w:r>
      <w:r w:rsidRPr="008736DA">
        <w:rPr>
          <w:rFonts w:ascii="Times New Roman" w:hAnsi="Times New Roman" w:cs="Times New Roman"/>
          <w:i/>
        </w:rPr>
        <w:t>Environment and Planning B: Planning and Design</w:t>
      </w:r>
      <w:r w:rsidRPr="008736DA">
        <w:rPr>
          <w:rFonts w:ascii="Times New Roman" w:hAnsi="Times New Roman" w:cs="Times New Roman"/>
        </w:rPr>
        <w:t>, Vol. 34, No.4, pp. 645-663.</w:t>
      </w:r>
    </w:p>
    <w:p w14:paraId="4FB14D9B" w14:textId="77777777" w:rsidR="005452EB" w:rsidRPr="008736DA" w:rsidRDefault="005452EB" w:rsidP="005452EB">
      <w:pPr>
        <w:pStyle w:val="EndNoteBibliography"/>
        <w:spacing w:after="0" w:line="360" w:lineRule="auto"/>
        <w:ind w:left="720" w:hanging="720"/>
        <w:rPr>
          <w:rFonts w:ascii="Times New Roman" w:hAnsi="Times New Roman" w:cs="Times New Roman"/>
        </w:rPr>
      </w:pPr>
      <w:r w:rsidRPr="008736DA">
        <w:rPr>
          <w:rFonts w:ascii="Times New Roman" w:hAnsi="Times New Roman" w:cs="Times New Roman"/>
        </w:rPr>
        <w:t xml:space="preserve">Whitehand, J.W.R. &amp; Gu, K. (2007) 'Urban Conservation in China: Historical Development, Current Practice and Morphological Approach', </w:t>
      </w:r>
      <w:r w:rsidRPr="008736DA">
        <w:rPr>
          <w:rFonts w:ascii="Times New Roman" w:hAnsi="Times New Roman" w:cs="Times New Roman"/>
          <w:i/>
        </w:rPr>
        <w:t xml:space="preserve">Town Planning Review, </w:t>
      </w:r>
      <w:r w:rsidRPr="008736DA">
        <w:rPr>
          <w:rFonts w:ascii="Times New Roman" w:hAnsi="Times New Roman" w:cs="Times New Roman"/>
        </w:rPr>
        <w:t>Vol. 78, no. 5,</w:t>
      </w:r>
      <w:r w:rsidRPr="008736DA">
        <w:rPr>
          <w:rFonts w:ascii="Times New Roman" w:hAnsi="Times New Roman" w:cs="Times New Roman"/>
          <w:b/>
        </w:rPr>
        <w:t xml:space="preserve"> </w:t>
      </w:r>
      <w:r w:rsidRPr="008736DA">
        <w:rPr>
          <w:rFonts w:ascii="Times New Roman" w:hAnsi="Times New Roman" w:cs="Times New Roman"/>
        </w:rPr>
        <w:t>pp. 643-670.</w:t>
      </w:r>
    </w:p>
    <w:p w14:paraId="5FFB0D25" w14:textId="77777777" w:rsidR="005452EB" w:rsidRPr="008736DA" w:rsidRDefault="005452EB" w:rsidP="005452EB">
      <w:pPr>
        <w:pStyle w:val="EndNoteBibliography"/>
        <w:spacing w:after="0" w:line="360" w:lineRule="auto"/>
        <w:ind w:left="720" w:hanging="720"/>
        <w:rPr>
          <w:rFonts w:ascii="Times New Roman" w:hAnsi="Times New Roman" w:cs="Times New Roman"/>
        </w:rPr>
      </w:pPr>
      <w:r w:rsidRPr="008736DA">
        <w:rPr>
          <w:rFonts w:ascii="Times New Roman" w:hAnsi="Times New Roman" w:cs="Times New Roman"/>
        </w:rPr>
        <w:t xml:space="preserve">Worthing, D. &amp; Bond, S. (2007) </w:t>
      </w:r>
      <w:r w:rsidRPr="008736DA">
        <w:rPr>
          <w:rFonts w:ascii="Times New Roman" w:hAnsi="Times New Roman" w:cs="Times New Roman"/>
          <w:i/>
        </w:rPr>
        <w:t>Managing Built Heritage: The Role of Cultural Significance</w:t>
      </w:r>
      <w:r w:rsidRPr="008736DA">
        <w:rPr>
          <w:rFonts w:ascii="Times New Roman" w:hAnsi="Times New Roman" w:cs="Times New Roman"/>
        </w:rPr>
        <w:t>, Wiley-Blackwell, London.</w:t>
      </w:r>
    </w:p>
    <w:p w14:paraId="3D343C7A" w14:textId="77777777" w:rsidR="005452EB" w:rsidRDefault="005452EB" w:rsidP="005452EB">
      <w:pPr>
        <w:pStyle w:val="EndNoteBibliography"/>
        <w:spacing w:after="0" w:line="360" w:lineRule="auto"/>
        <w:ind w:left="720" w:hanging="720"/>
        <w:rPr>
          <w:rFonts w:ascii="Times New Roman" w:hAnsi="Times New Roman" w:cs="Times New Roman"/>
        </w:rPr>
      </w:pPr>
      <w:r w:rsidRPr="008736DA">
        <w:rPr>
          <w:rFonts w:ascii="Times New Roman" w:hAnsi="Times New Roman" w:cs="Times New Roman"/>
        </w:rPr>
        <w:t xml:space="preserve">Zheng, J. (2007) </w:t>
      </w:r>
      <w:r w:rsidRPr="008736DA">
        <w:rPr>
          <w:rFonts w:ascii="Times New Roman" w:hAnsi="Times New Roman" w:cs="Times New Roman"/>
          <w:i/>
        </w:rPr>
        <w:t>Conservation planning for heritage sites: a critical review and case studies</w:t>
      </w:r>
      <w:r w:rsidRPr="008736DA">
        <w:rPr>
          <w:rFonts w:ascii="Times New Roman" w:hAnsi="Times New Roman" w:cs="Times New Roman"/>
        </w:rPr>
        <w:t>,</w:t>
      </w:r>
      <w:r w:rsidRPr="008736DA">
        <w:rPr>
          <w:rFonts w:ascii="Times New Roman" w:hAnsi="Times New Roman" w:cs="Times New Roman"/>
          <w:i/>
        </w:rPr>
        <w:t xml:space="preserve"> </w:t>
      </w:r>
      <w:r w:rsidRPr="008736DA">
        <w:rPr>
          <w:rFonts w:ascii="Times New Roman" w:hAnsi="Times New Roman" w:cs="Times New Roman"/>
        </w:rPr>
        <w:t>University of London, London.</w:t>
      </w:r>
    </w:p>
    <w:p w14:paraId="1800EDB6" w14:textId="77777777" w:rsidR="005452EB" w:rsidRPr="00040865" w:rsidRDefault="005452EB" w:rsidP="005452EB">
      <w:pPr>
        <w:pStyle w:val="EndNoteBibliography"/>
        <w:spacing w:after="0" w:line="360" w:lineRule="auto"/>
        <w:ind w:left="720" w:hanging="720"/>
        <w:rPr>
          <w:rFonts w:ascii="Times New Roman" w:hAnsi="Times New Roman" w:cs="Times New Roman"/>
        </w:rPr>
      </w:pPr>
      <w:r w:rsidRPr="00040865">
        <w:rPr>
          <w:rFonts w:ascii="Times New Roman" w:hAnsi="Times New Roman" w:cs="Times New Roman"/>
        </w:rPr>
        <w:t>Zhu</w:t>
      </w:r>
      <w:r>
        <w:rPr>
          <w:rFonts w:ascii="Times New Roman" w:hAnsi="Times New Roman" w:cs="Times New Roman"/>
        </w:rPr>
        <w:t>, Y.J.</w:t>
      </w:r>
      <w:r w:rsidRPr="00040865">
        <w:rPr>
          <w:rFonts w:ascii="Times New Roman" w:hAnsi="Times New Roman" w:cs="Times New Roman"/>
        </w:rPr>
        <w:t xml:space="preserve"> (2015) </w:t>
      </w:r>
      <w:r>
        <w:rPr>
          <w:rFonts w:ascii="Times New Roman" w:hAnsi="Times New Roman" w:cs="Times New Roman"/>
        </w:rPr>
        <w:t>‘</w:t>
      </w:r>
      <w:r w:rsidRPr="00040865">
        <w:rPr>
          <w:rFonts w:ascii="Times New Roman" w:hAnsi="Times New Roman" w:cs="Times New Roman"/>
        </w:rPr>
        <w:t>Cultural effects of authenticity: contested heritage practices in China</w:t>
      </w:r>
      <w:r>
        <w:rPr>
          <w:rFonts w:ascii="Times New Roman" w:hAnsi="Times New Roman" w:cs="Times New Roman"/>
        </w:rPr>
        <w:t>’</w:t>
      </w:r>
      <w:r w:rsidRPr="00040865">
        <w:rPr>
          <w:rFonts w:ascii="Times New Roman" w:hAnsi="Times New Roman" w:cs="Times New Roman"/>
        </w:rPr>
        <w:t xml:space="preserve">, </w:t>
      </w:r>
      <w:r w:rsidRPr="00040865">
        <w:rPr>
          <w:rFonts w:ascii="Times New Roman" w:hAnsi="Times New Roman" w:cs="Times New Roman"/>
          <w:i/>
        </w:rPr>
        <w:t>International Journal of Heritage Studies</w:t>
      </w:r>
      <w:r w:rsidRPr="00040865">
        <w:rPr>
          <w:rFonts w:ascii="Times New Roman" w:hAnsi="Times New Roman" w:cs="Times New Roman"/>
        </w:rPr>
        <w:t xml:space="preserve">, </w:t>
      </w:r>
      <w:r>
        <w:rPr>
          <w:rFonts w:ascii="Times New Roman" w:hAnsi="Times New Roman" w:cs="Times New Roman"/>
        </w:rPr>
        <w:t xml:space="preserve">vol. </w:t>
      </w:r>
      <w:r w:rsidRPr="00040865">
        <w:rPr>
          <w:rFonts w:ascii="Times New Roman" w:hAnsi="Times New Roman" w:cs="Times New Roman"/>
        </w:rPr>
        <w:t>21</w:t>
      </w:r>
      <w:r>
        <w:rPr>
          <w:rFonts w:ascii="Times New Roman" w:hAnsi="Times New Roman" w:cs="Times New Roman"/>
        </w:rPr>
        <w:t>,</w:t>
      </w:r>
      <w:r w:rsidRPr="00040865">
        <w:rPr>
          <w:rFonts w:ascii="Times New Roman" w:hAnsi="Times New Roman" w:cs="Times New Roman"/>
        </w:rPr>
        <w:t xml:space="preserve">no. 6, </w:t>
      </w:r>
      <w:r>
        <w:rPr>
          <w:rFonts w:ascii="Times New Roman" w:hAnsi="Times New Roman" w:cs="Times New Roman"/>
        </w:rPr>
        <w:t>pp.</w:t>
      </w:r>
      <w:r w:rsidRPr="00040865">
        <w:rPr>
          <w:rFonts w:ascii="Times New Roman" w:hAnsi="Times New Roman" w:cs="Times New Roman"/>
        </w:rPr>
        <w:t xml:space="preserve">594-608, DOI: 10.1080/13527258.2014.991935  </w:t>
      </w:r>
    </w:p>
    <w:p w14:paraId="76AC2D57" w14:textId="77777777" w:rsidR="00FE4713" w:rsidRPr="00814F15" w:rsidRDefault="00FE4713" w:rsidP="005452EB">
      <w:pPr>
        <w:pStyle w:val="Articletitle"/>
      </w:pPr>
    </w:p>
    <w:sectPr w:rsidR="00FE4713" w:rsidRPr="00814F15" w:rsidSect="00074B81">
      <w:headerReference w:type="even" r:id="rId19"/>
      <w:headerReference w:type="default" r:id="rId20"/>
      <w:footerReference w:type="even" r:id="rId21"/>
      <w:footerReference w:type="default" r:id="rId22"/>
      <w:headerReference w:type="first" r:id="rId23"/>
      <w:footerReference w:type="first" r:id="rId24"/>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886986" w14:textId="77777777" w:rsidR="005452EB" w:rsidRDefault="005452EB" w:rsidP="00AF2C92">
      <w:r>
        <w:separator/>
      </w:r>
    </w:p>
  </w:endnote>
  <w:endnote w:type="continuationSeparator" w:id="0">
    <w:p w14:paraId="490D0454" w14:textId="77777777" w:rsidR="005452EB" w:rsidRDefault="005452EB"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PMingLiU">
    <w:altName w:val="新細明體"/>
    <w:charset w:val="88"/>
    <w:family w:val="roman"/>
    <w:pitch w:val="variable"/>
    <w:sig w:usb0="A00002FF" w:usb1="28CFFCFA" w:usb2="00000016" w:usb3="00000000" w:csb0="00100001" w:csb1="00000000"/>
  </w:font>
  <w:font w:name="Corisand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9D9B5" w14:textId="77777777" w:rsidR="005452EB" w:rsidRDefault="005452E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0E406" w14:textId="77777777" w:rsidR="005452EB" w:rsidRDefault="005452E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66C46" w14:textId="77777777" w:rsidR="005452EB" w:rsidRDefault="005452E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5454B9" w14:textId="77777777" w:rsidR="005452EB" w:rsidRDefault="005452EB" w:rsidP="00AF2C92">
      <w:r>
        <w:separator/>
      </w:r>
    </w:p>
  </w:footnote>
  <w:footnote w:type="continuationSeparator" w:id="0">
    <w:p w14:paraId="22C710D4" w14:textId="77777777" w:rsidR="005452EB" w:rsidRDefault="005452EB" w:rsidP="00AF2C92">
      <w:r>
        <w:continuationSeparator/>
      </w:r>
    </w:p>
  </w:footnote>
  <w:footnote w:id="1">
    <w:p w14:paraId="576AD958" w14:textId="77777777" w:rsidR="005452EB" w:rsidRDefault="005452EB" w:rsidP="005452EB">
      <w:pPr>
        <w:pStyle w:val="Footnotes"/>
        <w:ind w:left="0" w:firstLine="0"/>
      </w:pPr>
      <w:r w:rsidRPr="00C50885">
        <w:footnoteRef/>
      </w:r>
      <w:r>
        <w:t xml:space="preserve"> China’s State Council has been undergoing a restructuring since early 2018 in order to facilitate administrative reform and streamline responsibilities and procedures among different government departments. This restructuring is to be mirrored at the provincial and municipal levels. However, </w:t>
      </w:r>
      <w:r>
        <w:rPr>
          <w:rFonts w:hint="eastAsia"/>
        </w:rPr>
        <w:t>this</w:t>
      </w:r>
      <w:r>
        <w:t xml:space="preserve"> paper still refers to the pre-reform ministries and departments with regards to conservation planning because the effect of the restructuring is yet to be seen.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97B8A" w14:textId="77777777" w:rsidR="005452EB" w:rsidRDefault="005452E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8BE0F" w14:textId="77777777" w:rsidR="005452EB" w:rsidRDefault="005452E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51557" w14:textId="77777777" w:rsidR="005452EB" w:rsidRDefault="005452E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1FECAFE"/>
    <w:lvl w:ilvl="0">
      <w:start w:val="1"/>
      <w:numFmt w:val="decimal"/>
      <w:lvlText w:val="%1."/>
      <w:lvlJc w:val="left"/>
      <w:pPr>
        <w:tabs>
          <w:tab w:val="num" w:pos="1492"/>
        </w:tabs>
        <w:ind w:left="1492" w:hanging="360"/>
      </w:pPr>
    </w:lvl>
  </w:abstractNum>
  <w:abstractNum w:abstractNumId="2">
    <w:nsid w:val="FFFFFF7D"/>
    <w:multiLevelType w:val="singleLevel"/>
    <w:tmpl w:val="7C74E2DA"/>
    <w:lvl w:ilvl="0">
      <w:start w:val="1"/>
      <w:numFmt w:val="decimal"/>
      <w:lvlText w:val="%1."/>
      <w:lvlJc w:val="left"/>
      <w:pPr>
        <w:tabs>
          <w:tab w:val="num" w:pos="1209"/>
        </w:tabs>
        <w:ind w:left="1209" w:hanging="360"/>
      </w:pPr>
    </w:lvl>
  </w:abstractNum>
  <w:abstractNum w:abstractNumId="3">
    <w:nsid w:val="FFFFFF7E"/>
    <w:multiLevelType w:val="singleLevel"/>
    <w:tmpl w:val="E8F228EA"/>
    <w:lvl w:ilvl="0">
      <w:start w:val="1"/>
      <w:numFmt w:val="decimal"/>
      <w:lvlText w:val="%1."/>
      <w:lvlJc w:val="left"/>
      <w:pPr>
        <w:tabs>
          <w:tab w:val="num" w:pos="926"/>
        </w:tabs>
        <w:ind w:left="926" w:hanging="360"/>
      </w:pPr>
    </w:lvl>
  </w:abstractNum>
  <w:abstractNum w:abstractNumId="4">
    <w:nsid w:val="FFFFFF7F"/>
    <w:multiLevelType w:val="singleLevel"/>
    <w:tmpl w:val="A274B1E8"/>
    <w:lvl w:ilvl="0">
      <w:start w:val="1"/>
      <w:numFmt w:val="decimal"/>
      <w:lvlText w:val="%1."/>
      <w:lvlJc w:val="left"/>
      <w:pPr>
        <w:tabs>
          <w:tab w:val="num" w:pos="643"/>
        </w:tabs>
        <w:ind w:left="643" w:hanging="360"/>
      </w:pPr>
    </w:lvl>
  </w:abstractNum>
  <w:abstractNum w:abstractNumId="5">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472E25E"/>
    <w:lvl w:ilvl="0">
      <w:start w:val="1"/>
      <w:numFmt w:val="decimal"/>
      <w:lvlText w:val="%1."/>
      <w:lvlJc w:val="left"/>
      <w:pPr>
        <w:tabs>
          <w:tab w:val="num" w:pos="360"/>
        </w:tabs>
        <w:ind w:left="360" w:hanging="360"/>
      </w:pPr>
    </w:lvl>
  </w:abstractNum>
  <w:abstractNum w:abstractNumId="1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nsid w:val="04624E6B"/>
    <w:multiLevelType w:val="hybridMultilevel"/>
    <w:tmpl w:val="3384D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848659C"/>
    <w:multiLevelType w:val="hybridMultilevel"/>
    <w:tmpl w:val="B63CB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4F10F97"/>
    <w:multiLevelType w:val="hybridMultilevel"/>
    <w:tmpl w:val="7B58629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F0A0BF4"/>
    <w:multiLevelType w:val="hybridMultilevel"/>
    <w:tmpl w:val="96CED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F262911"/>
    <w:multiLevelType w:val="multilevel"/>
    <w:tmpl w:val="57E4214A"/>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31C34DC2"/>
    <w:multiLevelType w:val="hybridMultilevel"/>
    <w:tmpl w:val="9814B1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6BC7AE0"/>
    <w:multiLevelType w:val="hybridMultilevel"/>
    <w:tmpl w:val="1F380F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8497DCC"/>
    <w:multiLevelType w:val="hybridMultilevel"/>
    <w:tmpl w:val="A440D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C5D0C07"/>
    <w:multiLevelType w:val="hybridMultilevel"/>
    <w:tmpl w:val="4CA02766"/>
    <w:lvl w:ilvl="0" w:tplc="79367BA0">
      <w:start w:val="1"/>
      <w:numFmt w:val="decimal"/>
      <w:pStyle w:val="Affiliation"/>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3D5E10C5"/>
    <w:multiLevelType w:val="hybridMultilevel"/>
    <w:tmpl w:val="1E4E1F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1E833FA"/>
    <w:multiLevelType w:val="multilevel"/>
    <w:tmpl w:val="65CA7028"/>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9">
    <w:nsid w:val="4FC0375E"/>
    <w:multiLevelType w:val="multilevel"/>
    <w:tmpl w:val="83FE1C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BD96BF8"/>
    <w:multiLevelType w:val="hybridMultilevel"/>
    <w:tmpl w:val="76D2C65A"/>
    <w:lvl w:ilvl="0" w:tplc="0456C424">
      <w:start w:val="1"/>
      <w:numFmt w:val="bullet"/>
      <w:pStyle w:val="Subjectcode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9AD60DB"/>
    <w:multiLevelType w:val="hybridMultilevel"/>
    <w:tmpl w:val="16B6C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30"/>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5"/>
  </w:num>
  <w:num w:numId="14">
    <w:abstractNumId w:val="31"/>
  </w:num>
  <w:num w:numId="15">
    <w:abstractNumId w:val="19"/>
  </w:num>
  <w:num w:numId="16">
    <w:abstractNumId w:val="24"/>
  </w:num>
  <w:num w:numId="17">
    <w:abstractNumId w:val="12"/>
  </w:num>
  <w:num w:numId="18">
    <w:abstractNumId w:val="0"/>
  </w:num>
  <w:num w:numId="19">
    <w:abstractNumId w:val="14"/>
  </w:num>
  <w:num w:numId="20">
    <w:abstractNumId w:val="31"/>
  </w:num>
  <w:num w:numId="21">
    <w:abstractNumId w:val="31"/>
  </w:num>
  <w:num w:numId="22">
    <w:abstractNumId w:val="31"/>
  </w:num>
  <w:num w:numId="23">
    <w:abstractNumId w:val="31"/>
  </w:num>
  <w:num w:numId="24">
    <w:abstractNumId w:val="25"/>
  </w:num>
  <w:num w:numId="25">
    <w:abstractNumId w:val="26"/>
  </w:num>
  <w:num w:numId="26">
    <w:abstractNumId w:val="32"/>
  </w:num>
  <w:num w:numId="27">
    <w:abstractNumId w:val="33"/>
  </w:num>
  <w:num w:numId="28">
    <w:abstractNumId w:val="31"/>
  </w:num>
  <w:num w:numId="29">
    <w:abstractNumId w:val="18"/>
  </w:num>
  <w:num w:numId="30">
    <w:abstractNumId w:val="35"/>
  </w:num>
  <w:num w:numId="31">
    <w:abstractNumId w:val="11"/>
  </w:num>
  <w:num w:numId="32">
    <w:abstractNumId w:val="23"/>
  </w:num>
  <w:num w:numId="33">
    <w:abstractNumId w:val="34"/>
  </w:num>
  <w:num w:numId="34">
    <w:abstractNumId w:val="28"/>
  </w:num>
  <w:num w:numId="35">
    <w:abstractNumId w:val="13"/>
  </w:num>
  <w:num w:numId="36">
    <w:abstractNumId w:val="22"/>
  </w:num>
  <w:num w:numId="37">
    <w:abstractNumId w:val="15"/>
  </w:num>
  <w:num w:numId="38">
    <w:abstractNumId w:val="27"/>
  </w:num>
  <w:num w:numId="39">
    <w:abstractNumId w:val="21"/>
  </w:num>
  <w:num w:numId="40">
    <w:abstractNumId w:val="29"/>
  </w:num>
  <w:num w:numId="41">
    <w:abstractNumId w:val="17"/>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947"/>
    <w:rsid w:val="00001899"/>
    <w:rsid w:val="000049AD"/>
    <w:rsid w:val="0000681B"/>
    <w:rsid w:val="000133C0"/>
    <w:rsid w:val="00014C4E"/>
    <w:rsid w:val="00017107"/>
    <w:rsid w:val="000202E2"/>
    <w:rsid w:val="00022441"/>
    <w:rsid w:val="0002261E"/>
    <w:rsid w:val="00024839"/>
    <w:rsid w:val="00026871"/>
    <w:rsid w:val="00037A98"/>
    <w:rsid w:val="000427FB"/>
    <w:rsid w:val="0004455E"/>
    <w:rsid w:val="00047CB5"/>
    <w:rsid w:val="00051FAA"/>
    <w:rsid w:val="000572A9"/>
    <w:rsid w:val="00061325"/>
    <w:rsid w:val="000733AC"/>
    <w:rsid w:val="00074B81"/>
    <w:rsid w:val="00074D22"/>
    <w:rsid w:val="00075081"/>
    <w:rsid w:val="0007528A"/>
    <w:rsid w:val="000811AB"/>
    <w:rsid w:val="00083C5F"/>
    <w:rsid w:val="00090947"/>
    <w:rsid w:val="0009172C"/>
    <w:rsid w:val="000930EC"/>
    <w:rsid w:val="00095E61"/>
    <w:rsid w:val="000966C1"/>
    <w:rsid w:val="000970AC"/>
    <w:rsid w:val="000A1167"/>
    <w:rsid w:val="000A4428"/>
    <w:rsid w:val="000A6D40"/>
    <w:rsid w:val="000A7BC3"/>
    <w:rsid w:val="000B1661"/>
    <w:rsid w:val="000B1F0B"/>
    <w:rsid w:val="000B2E88"/>
    <w:rsid w:val="000B4603"/>
    <w:rsid w:val="000C09BE"/>
    <w:rsid w:val="000C1380"/>
    <w:rsid w:val="000C554F"/>
    <w:rsid w:val="000D0DC5"/>
    <w:rsid w:val="000D15FF"/>
    <w:rsid w:val="000D28DF"/>
    <w:rsid w:val="000D488B"/>
    <w:rsid w:val="000D68DF"/>
    <w:rsid w:val="000E138D"/>
    <w:rsid w:val="000E187A"/>
    <w:rsid w:val="000E2D61"/>
    <w:rsid w:val="000E450E"/>
    <w:rsid w:val="000E6259"/>
    <w:rsid w:val="000F4677"/>
    <w:rsid w:val="000F5BE0"/>
    <w:rsid w:val="00100587"/>
    <w:rsid w:val="0010284E"/>
    <w:rsid w:val="00103122"/>
    <w:rsid w:val="0010336A"/>
    <w:rsid w:val="001050F1"/>
    <w:rsid w:val="00105AEA"/>
    <w:rsid w:val="00106DAF"/>
    <w:rsid w:val="00114ABE"/>
    <w:rsid w:val="00116023"/>
    <w:rsid w:val="00134A51"/>
    <w:rsid w:val="00140727"/>
    <w:rsid w:val="00160628"/>
    <w:rsid w:val="00161344"/>
    <w:rsid w:val="00162195"/>
    <w:rsid w:val="0016322A"/>
    <w:rsid w:val="00165A21"/>
    <w:rsid w:val="001705CE"/>
    <w:rsid w:val="0017714B"/>
    <w:rsid w:val="001804DF"/>
    <w:rsid w:val="00181BDC"/>
    <w:rsid w:val="00181DB0"/>
    <w:rsid w:val="001829E3"/>
    <w:rsid w:val="001924C0"/>
    <w:rsid w:val="0019731E"/>
    <w:rsid w:val="001A09FE"/>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5736"/>
    <w:rsid w:val="001D647F"/>
    <w:rsid w:val="001D6857"/>
    <w:rsid w:val="001E0572"/>
    <w:rsid w:val="001E0A67"/>
    <w:rsid w:val="001E1028"/>
    <w:rsid w:val="001E14E2"/>
    <w:rsid w:val="001E6302"/>
    <w:rsid w:val="001E7DCB"/>
    <w:rsid w:val="001F3411"/>
    <w:rsid w:val="001F4287"/>
    <w:rsid w:val="001F4DBA"/>
    <w:rsid w:val="0020415E"/>
    <w:rsid w:val="00204FF4"/>
    <w:rsid w:val="0021056E"/>
    <w:rsid w:val="0021075D"/>
    <w:rsid w:val="0021165A"/>
    <w:rsid w:val="00211BC9"/>
    <w:rsid w:val="0021620C"/>
    <w:rsid w:val="00216E78"/>
    <w:rsid w:val="00217275"/>
    <w:rsid w:val="002211DD"/>
    <w:rsid w:val="00236F4B"/>
    <w:rsid w:val="00242B0D"/>
    <w:rsid w:val="002467C6"/>
    <w:rsid w:val="0024692A"/>
    <w:rsid w:val="00252BBA"/>
    <w:rsid w:val="00253123"/>
    <w:rsid w:val="00264001"/>
    <w:rsid w:val="00266354"/>
    <w:rsid w:val="00267A18"/>
    <w:rsid w:val="0027152A"/>
    <w:rsid w:val="00273462"/>
    <w:rsid w:val="0027395B"/>
    <w:rsid w:val="00275854"/>
    <w:rsid w:val="00283B41"/>
    <w:rsid w:val="00285F28"/>
    <w:rsid w:val="00286398"/>
    <w:rsid w:val="002A3C42"/>
    <w:rsid w:val="002A5D75"/>
    <w:rsid w:val="002B1B1A"/>
    <w:rsid w:val="002B7228"/>
    <w:rsid w:val="002C53EE"/>
    <w:rsid w:val="002D24F7"/>
    <w:rsid w:val="002D2799"/>
    <w:rsid w:val="002D2CD7"/>
    <w:rsid w:val="002D4DDC"/>
    <w:rsid w:val="002D4F75"/>
    <w:rsid w:val="002D6493"/>
    <w:rsid w:val="002D7AB6"/>
    <w:rsid w:val="002E06D0"/>
    <w:rsid w:val="002E3C27"/>
    <w:rsid w:val="002E403A"/>
    <w:rsid w:val="002E7F3A"/>
    <w:rsid w:val="002F4EDB"/>
    <w:rsid w:val="002F6054"/>
    <w:rsid w:val="00310E13"/>
    <w:rsid w:val="00315713"/>
    <w:rsid w:val="0031686C"/>
    <w:rsid w:val="00316FE0"/>
    <w:rsid w:val="003204D2"/>
    <w:rsid w:val="0032605E"/>
    <w:rsid w:val="003275D1"/>
    <w:rsid w:val="00330B2A"/>
    <w:rsid w:val="00331E17"/>
    <w:rsid w:val="00333063"/>
    <w:rsid w:val="003408E3"/>
    <w:rsid w:val="00343480"/>
    <w:rsid w:val="00345E89"/>
    <w:rsid w:val="003522A1"/>
    <w:rsid w:val="0035254B"/>
    <w:rsid w:val="00353555"/>
    <w:rsid w:val="003565D4"/>
    <w:rsid w:val="003607FB"/>
    <w:rsid w:val="00360FD5"/>
    <w:rsid w:val="0036340D"/>
    <w:rsid w:val="003634A5"/>
    <w:rsid w:val="00366868"/>
    <w:rsid w:val="00367506"/>
    <w:rsid w:val="00370085"/>
    <w:rsid w:val="003744A7"/>
    <w:rsid w:val="00376235"/>
    <w:rsid w:val="00381FB6"/>
    <w:rsid w:val="003836D3"/>
    <w:rsid w:val="00383A52"/>
    <w:rsid w:val="00391652"/>
    <w:rsid w:val="0039507F"/>
    <w:rsid w:val="003A1260"/>
    <w:rsid w:val="003A295F"/>
    <w:rsid w:val="003A41DD"/>
    <w:rsid w:val="003A7033"/>
    <w:rsid w:val="003B47FE"/>
    <w:rsid w:val="003B5673"/>
    <w:rsid w:val="003B6287"/>
    <w:rsid w:val="003B62C9"/>
    <w:rsid w:val="003C7176"/>
    <w:rsid w:val="003D0929"/>
    <w:rsid w:val="003D4729"/>
    <w:rsid w:val="003D7DD6"/>
    <w:rsid w:val="003E5AAF"/>
    <w:rsid w:val="003E600D"/>
    <w:rsid w:val="003E64DF"/>
    <w:rsid w:val="003E6A5D"/>
    <w:rsid w:val="003F193A"/>
    <w:rsid w:val="003F4207"/>
    <w:rsid w:val="003F5C46"/>
    <w:rsid w:val="003F7CBB"/>
    <w:rsid w:val="003F7D34"/>
    <w:rsid w:val="00412C8E"/>
    <w:rsid w:val="0041518D"/>
    <w:rsid w:val="0042221D"/>
    <w:rsid w:val="00424DD3"/>
    <w:rsid w:val="004269C5"/>
    <w:rsid w:val="00435939"/>
    <w:rsid w:val="00437CC7"/>
    <w:rsid w:val="00442B9C"/>
    <w:rsid w:val="00445EFA"/>
    <w:rsid w:val="0044738A"/>
    <w:rsid w:val="004473D3"/>
    <w:rsid w:val="00452231"/>
    <w:rsid w:val="00460C13"/>
    <w:rsid w:val="00463228"/>
    <w:rsid w:val="00463782"/>
    <w:rsid w:val="004667E0"/>
    <w:rsid w:val="0046760E"/>
    <w:rsid w:val="00470E10"/>
    <w:rsid w:val="00477A97"/>
    <w:rsid w:val="00481343"/>
    <w:rsid w:val="0048549E"/>
    <w:rsid w:val="004930C6"/>
    <w:rsid w:val="00493347"/>
    <w:rsid w:val="00496092"/>
    <w:rsid w:val="004A08DB"/>
    <w:rsid w:val="004A25D0"/>
    <w:rsid w:val="004A37E8"/>
    <w:rsid w:val="004A7549"/>
    <w:rsid w:val="004B09D4"/>
    <w:rsid w:val="004B309D"/>
    <w:rsid w:val="004B330A"/>
    <w:rsid w:val="004B7C8E"/>
    <w:rsid w:val="004C3D3C"/>
    <w:rsid w:val="004D0EDC"/>
    <w:rsid w:val="004D1220"/>
    <w:rsid w:val="004D14B3"/>
    <w:rsid w:val="004D1529"/>
    <w:rsid w:val="004D2253"/>
    <w:rsid w:val="004D3628"/>
    <w:rsid w:val="004D5514"/>
    <w:rsid w:val="004D56C3"/>
    <w:rsid w:val="004E0338"/>
    <w:rsid w:val="004E4FF3"/>
    <w:rsid w:val="004E56A8"/>
    <w:rsid w:val="004F3B55"/>
    <w:rsid w:val="004F428E"/>
    <w:rsid w:val="004F4E46"/>
    <w:rsid w:val="004F6B7D"/>
    <w:rsid w:val="005015F6"/>
    <w:rsid w:val="005030C4"/>
    <w:rsid w:val="005031C5"/>
    <w:rsid w:val="00504FDC"/>
    <w:rsid w:val="005120CC"/>
    <w:rsid w:val="00512B7B"/>
    <w:rsid w:val="00514EA1"/>
    <w:rsid w:val="0051798B"/>
    <w:rsid w:val="00521F5A"/>
    <w:rsid w:val="00525E06"/>
    <w:rsid w:val="00526454"/>
    <w:rsid w:val="00531823"/>
    <w:rsid w:val="00534ECC"/>
    <w:rsid w:val="0053720D"/>
    <w:rsid w:val="00540EF5"/>
    <w:rsid w:val="00541BF3"/>
    <w:rsid w:val="00541CD3"/>
    <w:rsid w:val="005452EB"/>
    <w:rsid w:val="005476FA"/>
    <w:rsid w:val="0055595E"/>
    <w:rsid w:val="00557988"/>
    <w:rsid w:val="00562C49"/>
    <w:rsid w:val="00562DEF"/>
    <w:rsid w:val="0056321A"/>
    <w:rsid w:val="00563A35"/>
    <w:rsid w:val="00566596"/>
    <w:rsid w:val="005741E9"/>
    <w:rsid w:val="005748CF"/>
    <w:rsid w:val="00584270"/>
    <w:rsid w:val="00584738"/>
    <w:rsid w:val="005920B0"/>
    <w:rsid w:val="0059380D"/>
    <w:rsid w:val="00595A8F"/>
    <w:rsid w:val="005977C2"/>
    <w:rsid w:val="00597BF2"/>
    <w:rsid w:val="005A1F54"/>
    <w:rsid w:val="005A3020"/>
    <w:rsid w:val="005B134E"/>
    <w:rsid w:val="005B2039"/>
    <w:rsid w:val="005B344F"/>
    <w:rsid w:val="005B3FBA"/>
    <w:rsid w:val="005B4A1D"/>
    <w:rsid w:val="005B674D"/>
    <w:rsid w:val="005C056D"/>
    <w:rsid w:val="005C0CBE"/>
    <w:rsid w:val="005C1FCF"/>
    <w:rsid w:val="005C3F41"/>
    <w:rsid w:val="005D1885"/>
    <w:rsid w:val="005D4A38"/>
    <w:rsid w:val="005E2EEA"/>
    <w:rsid w:val="005E3708"/>
    <w:rsid w:val="005E3CCD"/>
    <w:rsid w:val="005E3D6B"/>
    <w:rsid w:val="005E5B55"/>
    <w:rsid w:val="005E5E4A"/>
    <w:rsid w:val="005E693D"/>
    <w:rsid w:val="005E75BF"/>
    <w:rsid w:val="005F57BA"/>
    <w:rsid w:val="005F61E6"/>
    <w:rsid w:val="005F6C45"/>
    <w:rsid w:val="00605A69"/>
    <w:rsid w:val="00606C54"/>
    <w:rsid w:val="00614375"/>
    <w:rsid w:val="00615B0A"/>
    <w:rsid w:val="006168CF"/>
    <w:rsid w:val="0062011B"/>
    <w:rsid w:val="00626DE0"/>
    <w:rsid w:val="00630901"/>
    <w:rsid w:val="00631F8E"/>
    <w:rsid w:val="00636EE9"/>
    <w:rsid w:val="00640950"/>
    <w:rsid w:val="00641AE7"/>
    <w:rsid w:val="00642629"/>
    <w:rsid w:val="0064782B"/>
    <w:rsid w:val="0065293D"/>
    <w:rsid w:val="00653EFC"/>
    <w:rsid w:val="00654021"/>
    <w:rsid w:val="00661045"/>
    <w:rsid w:val="00666DA8"/>
    <w:rsid w:val="00671057"/>
    <w:rsid w:val="00675AAF"/>
    <w:rsid w:val="0068031A"/>
    <w:rsid w:val="00681B2F"/>
    <w:rsid w:val="0068335F"/>
    <w:rsid w:val="00687217"/>
    <w:rsid w:val="00693302"/>
    <w:rsid w:val="0069640B"/>
    <w:rsid w:val="006A1B83"/>
    <w:rsid w:val="006A21CD"/>
    <w:rsid w:val="006A5918"/>
    <w:rsid w:val="006B21B2"/>
    <w:rsid w:val="006B4A4A"/>
    <w:rsid w:val="006C19B2"/>
    <w:rsid w:val="006C4409"/>
    <w:rsid w:val="006C5BB8"/>
    <w:rsid w:val="006C6936"/>
    <w:rsid w:val="006C7B01"/>
    <w:rsid w:val="006D0FE8"/>
    <w:rsid w:val="006D4B2B"/>
    <w:rsid w:val="006D4F3C"/>
    <w:rsid w:val="006D5C66"/>
    <w:rsid w:val="006D7002"/>
    <w:rsid w:val="006E1B3C"/>
    <w:rsid w:val="006E23FB"/>
    <w:rsid w:val="006E325A"/>
    <w:rsid w:val="006E33EC"/>
    <w:rsid w:val="006E3802"/>
    <w:rsid w:val="006E6C02"/>
    <w:rsid w:val="006F231A"/>
    <w:rsid w:val="006F6B55"/>
    <w:rsid w:val="006F788D"/>
    <w:rsid w:val="006F78E1"/>
    <w:rsid w:val="00701072"/>
    <w:rsid w:val="00702054"/>
    <w:rsid w:val="007035A4"/>
    <w:rsid w:val="00711799"/>
    <w:rsid w:val="00712B78"/>
    <w:rsid w:val="0071393B"/>
    <w:rsid w:val="00713EE2"/>
    <w:rsid w:val="007177FC"/>
    <w:rsid w:val="00720C5E"/>
    <w:rsid w:val="00721701"/>
    <w:rsid w:val="00731835"/>
    <w:rsid w:val="007341F8"/>
    <w:rsid w:val="00734372"/>
    <w:rsid w:val="00734EB8"/>
    <w:rsid w:val="00735F8B"/>
    <w:rsid w:val="0074090B"/>
    <w:rsid w:val="00742D1F"/>
    <w:rsid w:val="00743EBA"/>
    <w:rsid w:val="00744C8E"/>
    <w:rsid w:val="0074707E"/>
    <w:rsid w:val="007516DC"/>
    <w:rsid w:val="00752E58"/>
    <w:rsid w:val="00754B80"/>
    <w:rsid w:val="00761918"/>
    <w:rsid w:val="00762F03"/>
    <w:rsid w:val="0076413B"/>
    <w:rsid w:val="007648AE"/>
    <w:rsid w:val="00764BF8"/>
    <w:rsid w:val="0076514D"/>
    <w:rsid w:val="00773D59"/>
    <w:rsid w:val="00781003"/>
    <w:rsid w:val="007911FD"/>
    <w:rsid w:val="00793930"/>
    <w:rsid w:val="00793DD1"/>
    <w:rsid w:val="00794FEC"/>
    <w:rsid w:val="007A003E"/>
    <w:rsid w:val="007A1965"/>
    <w:rsid w:val="007A2ED1"/>
    <w:rsid w:val="007A4BE6"/>
    <w:rsid w:val="007B0DC6"/>
    <w:rsid w:val="007B1094"/>
    <w:rsid w:val="007B1762"/>
    <w:rsid w:val="007B3320"/>
    <w:rsid w:val="007C301F"/>
    <w:rsid w:val="007C3C2C"/>
    <w:rsid w:val="007C4540"/>
    <w:rsid w:val="007C65AF"/>
    <w:rsid w:val="007D135D"/>
    <w:rsid w:val="007D730F"/>
    <w:rsid w:val="007D7CD8"/>
    <w:rsid w:val="007E3AA7"/>
    <w:rsid w:val="007F737D"/>
    <w:rsid w:val="0080308E"/>
    <w:rsid w:val="00805303"/>
    <w:rsid w:val="00806705"/>
    <w:rsid w:val="00806738"/>
    <w:rsid w:val="00814F15"/>
    <w:rsid w:val="008216D5"/>
    <w:rsid w:val="008249CE"/>
    <w:rsid w:val="00831A50"/>
    <w:rsid w:val="00831B3C"/>
    <w:rsid w:val="00831C89"/>
    <w:rsid w:val="00832114"/>
    <w:rsid w:val="00834C46"/>
    <w:rsid w:val="0084093E"/>
    <w:rsid w:val="00841CE1"/>
    <w:rsid w:val="008473D8"/>
    <w:rsid w:val="008528DC"/>
    <w:rsid w:val="00852B8C"/>
    <w:rsid w:val="00854981"/>
    <w:rsid w:val="00864B2E"/>
    <w:rsid w:val="00865963"/>
    <w:rsid w:val="00871C1D"/>
    <w:rsid w:val="0087450E"/>
    <w:rsid w:val="00875A82"/>
    <w:rsid w:val="00876CA3"/>
    <w:rsid w:val="008772FE"/>
    <w:rsid w:val="008775F1"/>
    <w:rsid w:val="008821AE"/>
    <w:rsid w:val="00883D3A"/>
    <w:rsid w:val="008854F7"/>
    <w:rsid w:val="00885A9D"/>
    <w:rsid w:val="008929D2"/>
    <w:rsid w:val="00893636"/>
    <w:rsid w:val="00893B94"/>
    <w:rsid w:val="00896E9D"/>
    <w:rsid w:val="00896F11"/>
    <w:rsid w:val="008A1049"/>
    <w:rsid w:val="008A1C98"/>
    <w:rsid w:val="008A322D"/>
    <w:rsid w:val="008A4D72"/>
    <w:rsid w:val="008A6285"/>
    <w:rsid w:val="008A63B2"/>
    <w:rsid w:val="008B345D"/>
    <w:rsid w:val="008C1FC2"/>
    <w:rsid w:val="008C2980"/>
    <w:rsid w:val="008C4DD6"/>
    <w:rsid w:val="008C5AFB"/>
    <w:rsid w:val="008D07FB"/>
    <w:rsid w:val="008D0C02"/>
    <w:rsid w:val="008D357D"/>
    <w:rsid w:val="008D435A"/>
    <w:rsid w:val="008E387B"/>
    <w:rsid w:val="008E6087"/>
    <w:rsid w:val="008E758D"/>
    <w:rsid w:val="008F10A7"/>
    <w:rsid w:val="008F755D"/>
    <w:rsid w:val="008F7A39"/>
    <w:rsid w:val="009021E8"/>
    <w:rsid w:val="00904677"/>
    <w:rsid w:val="00905EE2"/>
    <w:rsid w:val="00911440"/>
    <w:rsid w:val="00911712"/>
    <w:rsid w:val="00911B27"/>
    <w:rsid w:val="009170BE"/>
    <w:rsid w:val="00920B55"/>
    <w:rsid w:val="009262C9"/>
    <w:rsid w:val="00930EB9"/>
    <w:rsid w:val="00933DC7"/>
    <w:rsid w:val="009418F4"/>
    <w:rsid w:val="00942BBC"/>
    <w:rsid w:val="00944180"/>
    <w:rsid w:val="00944AA0"/>
    <w:rsid w:val="00947DA2"/>
    <w:rsid w:val="00951177"/>
    <w:rsid w:val="009673E8"/>
    <w:rsid w:val="00974DB8"/>
    <w:rsid w:val="00980661"/>
    <w:rsid w:val="0098093B"/>
    <w:rsid w:val="009876D4"/>
    <w:rsid w:val="009914A5"/>
    <w:rsid w:val="0099548E"/>
    <w:rsid w:val="00996456"/>
    <w:rsid w:val="00996A12"/>
    <w:rsid w:val="00997B0F"/>
    <w:rsid w:val="009A0CC3"/>
    <w:rsid w:val="009A1CAD"/>
    <w:rsid w:val="009A3440"/>
    <w:rsid w:val="009A5832"/>
    <w:rsid w:val="009A6838"/>
    <w:rsid w:val="009B24B5"/>
    <w:rsid w:val="009B4EBC"/>
    <w:rsid w:val="009B5ABB"/>
    <w:rsid w:val="009B73CE"/>
    <w:rsid w:val="009C2461"/>
    <w:rsid w:val="009C5A15"/>
    <w:rsid w:val="009C6FE2"/>
    <w:rsid w:val="009C7674"/>
    <w:rsid w:val="009D004A"/>
    <w:rsid w:val="009D5880"/>
    <w:rsid w:val="009E1FD4"/>
    <w:rsid w:val="009E3B07"/>
    <w:rsid w:val="009E51D1"/>
    <w:rsid w:val="009E5531"/>
    <w:rsid w:val="009F07C5"/>
    <w:rsid w:val="009F171E"/>
    <w:rsid w:val="009F3D2F"/>
    <w:rsid w:val="009F7052"/>
    <w:rsid w:val="00A02668"/>
    <w:rsid w:val="00A02801"/>
    <w:rsid w:val="00A06A39"/>
    <w:rsid w:val="00A07F58"/>
    <w:rsid w:val="00A131CB"/>
    <w:rsid w:val="00A14847"/>
    <w:rsid w:val="00A16D6D"/>
    <w:rsid w:val="00A21383"/>
    <w:rsid w:val="00A2199F"/>
    <w:rsid w:val="00A21B31"/>
    <w:rsid w:val="00A2360E"/>
    <w:rsid w:val="00A26E0C"/>
    <w:rsid w:val="00A32FCB"/>
    <w:rsid w:val="00A34C25"/>
    <w:rsid w:val="00A3507D"/>
    <w:rsid w:val="00A3717A"/>
    <w:rsid w:val="00A4088C"/>
    <w:rsid w:val="00A4456B"/>
    <w:rsid w:val="00A448D4"/>
    <w:rsid w:val="00A452E0"/>
    <w:rsid w:val="00A506DF"/>
    <w:rsid w:val="00A51EA5"/>
    <w:rsid w:val="00A53742"/>
    <w:rsid w:val="00A557A1"/>
    <w:rsid w:val="00A63059"/>
    <w:rsid w:val="00A63AE3"/>
    <w:rsid w:val="00A651A4"/>
    <w:rsid w:val="00A71361"/>
    <w:rsid w:val="00A746E2"/>
    <w:rsid w:val="00A81FF2"/>
    <w:rsid w:val="00A83904"/>
    <w:rsid w:val="00A90A79"/>
    <w:rsid w:val="00A96B30"/>
    <w:rsid w:val="00AA442D"/>
    <w:rsid w:val="00AA59B5"/>
    <w:rsid w:val="00AA7777"/>
    <w:rsid w:val="00AA7B84"/>
    <w:rsid w:val="00AC0B4C"/>
    <w:rsid w:val="00AC1164"/>
    <w:rsid w:val="00AC2296"/>
    <w:rsid w:val="00AC2754"/>
    <w:rsid w:val="00AC48B0"/>
    <w:rsid w:val="00AC4ACD"/>
    <w:rsid w:val="00AC5DFB"/>
    <w:rsid w:val="00AD13DC"/>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24B9"/>
    <w:rsid w:val="00B077FA"/>
    <w:rsid w:val="00B127D7"/>
    <w:rsid w:val="00B13B0C"/>
    <w:rsid w:val="00B14408"/>
    <w:rsid w:val="00B1453A"/>
    <w:rsid w:val="00B20F82"/>
    <w:rsid w:val="00B25BD5"/>
    <w:rsid w:val="00B34079"/>
    <w:rsid w:val="00B3793A"/>
    <w:rsid w:val="00B401BA"/>
    <w:rsid w:val="00B407E4"/>
    <w:rsid w:val="00B425B6"/>
    <w:rsid w:val="00B42A72"/>
    <w:rsid w:val="00B441AE"/>
    <w:rsid w:val="00B45A65"/>
    <w:rsid w:val="00B45F33"/>
    <w:rsid w:val="00B46D50"/>
    <w:rsid w:val="00B53170"/>
    <w:rsid w:val="00B548B9"/>
    <w:rsid w:val="00B56DBE"/>
    <w:rsid w:val="00B62999"/>
    <w:rsid w:val="00B63BE3"/>
    <w:rsid w:val="00B64885"/>
    <w:rsid w:val="00B64FA3"/>
    <w:rsid w:val="00B66810"/>
    <w:rsid w:val="00B72BE3"/>
    <w:rsid w:val="00B73B80"/>
    <w:rsid w:val="00B770C7"/>
    <w:rsid w:val="00B80F26"/>
    <w:rsid w:val="00B822BD"/>
    <w:rsid w:val="00B842F4"/>
    <w:rsid w:val="00B91A7B"/>
    <w:rsid w:val="00B929DD"/>
    <w:rsid w:val="00B93AF6"/>
    <w:rsid w:val="00B95405"/>
    <w:rsid w:val="00B963F1"/>
    <w:rsid w:val="00BA020A"/>
    <w:rsid w:val="00BB025A"/>
    <w:rsid w:val="00BB02A4"/>
    <w:rsid w:val="00BB1270"/>
    <w:rsid w:val="00BB1E44"/>
    <w:rsid w:val="00BB5267"/>
    <w:rsid w:val="00BB52B8"/>
    <w:rsid w:val="00BB59D8"/>
    <w:rsid w:val="00BB7E69"/>
    <w:rsid w:val="00BC0E51"/>
    <w:rsid w:val="00BC3C1F"/>
    <w:rsid w:val="00BC7CE7"/>
    <w:rsid w:val="00BD295E"/>
    <w:rsid w:val="00BD4664"/>
    <w:rsid w:val="00BE1193"/>
    <w:rsid w:val="00BF4849"/>
    <w:rsid w:val="00BF4EA7"/>
    <w:rsid w:val="00BF6525"/>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30A2A"/>
    <w:rsid w:val="00C33993"/>
    <w:rsid w:val="00C4069E"/>
    <w:rsid w:val="00C41ADC"/>
    <w:rsid w:val="00C44149"/>
    <w:rsid w:val="00C44410"/>
    <w:rsid w:val="00C44A15"/>
    <w:rsid w:val="00C4630A"/>
    <w:rsid w:val="00C523F0"/>
    <w:rsid w:val="00C526D2"/>
    <w:rsid w:val="00C53A91"/>
    <w:rsid w:val="00C5794E"/>
    <w:rsid w:val="00C60968"/>
    <w:rsid w:val="00C63D39"/>
    <w:rsid w:val="00C63EDD"/>
    <w:rsid w:val="00C65B36"/>
    <w:rsid w:val="00C7292E"/>
    <w:rsid w:val="00C74E88"/>
    <w:rsid w:val="00C80924"/>
    <w:rsid w:val="00C8286B"/>
    <w:rsid w:val="00C947F8"/>
    <w:rsid w:val="00C9515F"/>
    <w:rsid w:val="00C963C5"/>
    <w:rsid w:val="00CA030C"/>
    <w:rsid w:val="00CA1F41"/>
    <w:rsid w:val="00CA32EE"/>
    <w:rsid w:val="00CA5771"/>
    <w:rsid w:val="00CA6A1A"/>
    <w:rsid w:val="00CC1E75"/>
    <w:rsid w:val="00CC2E0E"/>
    <w:rsid w:val="00CC361C"/>
    <w:rsid w:val="00CC474B"/>
    <w:rsid w:val="00CC658C"/>
    <w:rsid w:val="00CC67BF"/>
    <w:rsid w:val="00CD0843"/>
    <w:rsid w:val="00CD4E31"/>
    <w:rsid w:val="00CD5A78"/>
    <w:rsid w:val="00CD7345"/>
    <w:rsid w:val="00CE372E"/>
    <w:rsid w:val="00CF0A1B"/>
    <w:rsid w:val="00CF19F6"/>
    <w:rsid w:val="00CF2F4F"/>
    <w:rsid w:val="00CF536D"/>
    <w:rsid w:val="00D02E9D"/>
    <w:rsid w:val="00D10CB8"/>
    <w:rsid w:val="00D12806"/>
    <w:rsid w:val="00D12D44"/>
    <w:rsid w:val="00D15018"/>
    <w:rsid w:val="00D158AC"/>
    <w:rsid w:val="00D1694C"/>
    <w:rsid w:val="00D20F5E"/>
    <w:rsid w:val="00D23B76"/>
    <w:rsid w:val="00D24B4A"/>
    <w:rsid w:val="00D379A3"/>
    <w:rsid w:val="00D45FF3"/>
    <w:rsid w:val="00D512CF"/>
    <w:rsid w:val="00D528B9"/>
    <w:rsid w:val="00D53186"/>
    <w:rsid w:val="00D5487D"/>
    <w:rsid w:val="00D60140"/>
    <w:rsid w:val="00D6024A"/>
    <w:rsid w:val="00D608B5"/>
    <w:rsid w:val="00D64739"/>
    <w:rsid w:val="00D71F99"/>
    <w:rsid w:val="00D73CA4"/>
    <w:rsid w:val="00D73D71"/>
    <w:rsid w:val="00D74396"/>
    <w:rsid w:val="00D80284"/>
    <w:rsid w:val="00D81F71"/>
    <w:rsid w:val="00D8642D"/>
    <w:rsid w:val="00D90A5E"/>
    <w:rsid w:val="00D91A68"/>
    <w:rsid w:val="00D95A68"/>
    <w:rsid w:val="00DA17C7"/>
    <w:rsid w:val="00DA6A9A"/>
    <w:rsid w:val="00DB1EFD"/>
    <w:rsid w:val="00DB3EAF"/>
    <w:rsid w:val="00DB46C6"/>
    <w:rsid w:val="00DC3203"/>
    <w:rsid w:val="00DC3C99"/>
    <w:rsid w:val="00DC52F5"/>
    <w:rsid w:val="00DC5FD0"/>
    <w:rsid w:val="00DD0354"/>
    <w:rsid w:val="00DD27D7"/>
    <w:rsid w:val="00DD458C"/>
    <w:rsid w:val="00DD72E9"/>
    <w:rsid w:val="00DD7605"/>
    <w:rsid w:val="00DE2020"/>
    <w:rsid w:val="00DE3476"/>
    <w:rsid w:val="00DE7BEA"/>
    <w:rsid w:val="00DF5B84"/>
    <w:rsid w:val="00DF6D5B"/>
    <w:rsid w:val="00DF771B"/>
    <w:rsid w:val="00DF7EE2"/>
    <w:rsid w:val="00E01BAA"/>
    <w:rsid w:val="00E0282A"/>
    <w:rsid w:val="00E02F9B"/>
    <w:rsid w:val="00E07E14"/>
    <w:rsid w:val="00E14F94"/>
    <w:rsid w:val="00E17336"/>
    <w:rsid w:val="00E17D15"/>
    <w:rsid w:val="00E22B95"/>
    <w:rsid w:val="00E30331"/>
    <w:rsid w:val="00E30BB8"/>
    <w:rsid w:val="00E31F9C"/>
    <w:rsid w:val="00E40488"/>
    <w:rsid w:val="00E50367"/>
    <w:rsid w:val="00E51ABA"/>
    <w:rsid w:val="00E524CB"/>
    <w:rsid w:val="00E65456"/>
    <w:rsid w:val="00E65A91"/>
    <w:rsid w:val="00E66188"/>
    <w:rsid w:val="00E664FB"/>
    <w:rsid w:val="00E672F0"/>
    <w:rsid w:val="00E70373"/>
    <w:rsid w:val="00E72E40"/>
    <w:rsid w:val="00E73665"/>
    <w:rsid w:val="00E73999"/>
    <w:rsid w:val="00E73BDC"/>
    <w:rsid w:val="00E73E9E"/>
    <w:rsid w:val="00E81660"/>
    <w:rsid w:val="00E854FE"/>
    <w:rsid w:val="00E906CC"/>
    <w:rsid w:val="00E939A0"/>
    <w:rsid w:val="00E97E4E"/>
    <w:rsid w:val="00EA1CC2"/>
    <w:rsid w:val="00EA2D76"/>
    <w:rsid w:val="00EA4644"/>
    <w:rsid w:val="00EA758A"/>
    <w:rsid w:val="00EB096F"/>
    <w:rsid w:val="00EB199F"/>
    <w:rsid w:val="00EB21A4"/>
    <w:rsid w:val="00EB27C4"/>
    <w:rsid w:val="00EB5387"/>
    <w:rsid w:val="00EB5C10"/>
    <w:rsid w:val="00EB7322"/>
    <w:rsid w:val="00EC0FE9"/>
    <w:rsid w:val="00EC198B"/>
    <w:rsid w:val="00EC426D"/>
    <w:rsid w:val="00EC571B"/>
    <w:rsid w:val="00EC57D7"/>
    <w:rsid w:val="00EC6385"/>
    <w:rsid w:val="00ED1DE9"/>
    <w:rsid w:val="00ED23D4"/>
    <w:rsid w:val="00ED5E0B"/>
    <w:rsid w:val="00EE37B6"/>
    <w:rsid w:val="00EF0F45"/>
    <w:rsid w:val="00EF7463"/>
    <w:rsid w:val="00EF7971"/>
    <w:rsid w:val="00F002EF"/>
    <w:rsid w:val="00F01EE9"/>
    <w:rsid w:val="00F04900"/>
    <w:rsid w:val="00F065A4"/>
    <w:rsid w:val="00F126B9"/>
    <w:rsid w:val="00F12715"/>
    <w:rsid w:val="00F144D5"/>
    <w:rsid w:val="00F146F0"/>
    <w:rsid w:val="00F15039"/>
    <w:rsid w:val="00F20FF3"/>
    <w:rsid w:val="00F2190B"/>
    <w:rsid w:val="00F228B5"/>
    <w:rsid w:val="00F2389C"/>
    <w:rsid w:val="00F25C67"/>
    <w:rsid w:val="00F30DFF"/>
    <w:rsid w:val="00F32B80"/>
    <w:rsid w:val="00F340EB"/>
    <w:rsid w:val="00F35285"/>
    <w:rsid w:val="00F43B9D"/>
    <w:rsid w:val="00F44D5E"/>
    <w:rsid w:val="00F53A35"/>
    <w:rsid w:val="00F55A3D"/>
    <w:rsid w:val="00F5744B"/>
    <w:rsid w:val="00F604A3"/>
    <w:rsid w:val="00F61209"/>
    <w:rsid w:val="00F6259E"/>
    <w:rsid w:val="00F65DD4"/>
    <w:rsid w:val="00F672B2"/>
    <w:rsid w:val="00F83973"/>
    <w:rsid w:val="00F87FA3"/>
    <w:rsid w:val="00F93D8C"/>
    <w:rsid w:val="00FA3102"/>
    <w:rsid w:val="00FA48D4"/>
    <w:rsid w:val="00FA54FA"/>
    <w:rsid w:val="00FA6D39"/>
    <w:rsid w:val="00FB227E"/>
    <w:rsid w:val="00FB3D61"/>
    <w:rsid w:val="00FB44CE"/>
    <w:rsid w:val="00FB5009"/>
    <w:rsid w:val="00FB76AB"/>
    <w:rsid w:val="00FD03FE"/>
    <w:rsid w:val="00FD126E"/>
    <w:rsid w:val="00FD3C36"/>
    <w:rsid w:val="00FD4D81"/>
    <w:rsid w:val="00FD7498"/>
    <w:rsid w:val="00FD7FB3"/>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774BEEB"/>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iPriority="20" w:unhideWhenUsed="0" w:qFormat="1"/>
    <w:lsdException w:name="annotation subject" w:uiPriority="99"/>
    <w:lsdException w:name="No List" w:uiPriority="99"/>
    <w:lsdException w:name="Balloon Text" w:uiPriority="99"/>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uiPriority w:val="9"/>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2Char">
    <w:name w:val="Heading 2 Char"/>
    <w:basedOn w:val="DefaultParagraphFont"/>
    <w:link w:val="Heading2"/>
    <w:uiPriority w:val="9"/>
    <w:rsid w:val="008D07FB"/>
    <w:rPr>
      <w:rFonts w:cs="Arial"/>
      <w:b/>
      <w:bCs/>
      <w:i/>
      <w:iCs/>
      <w:sz w:val="24"/>
      <w:szCs w:val="28"/>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character" w:customStyle="1" w:styleId="Heading4Char">
    <w:name w:val="Heading 4 Char"/>
    <w:basedOn w:val="DefaultParagraphFont"/>
    <w:link w:val="Heading4"/>
    <w:rsid w:val="00F43B9D"/>
    <w:rPr>
      <w:bCs/>
      <w:sz w:val="24"/>
      <w:szCs w:val="28"/>
    </w:rPr>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uiPriority w:val="99"/>
    <w:rsid w:val="006C19B2"/>
    <w:pPr>
      <w:ind w:left="284" w:hanging="284"/>
    </w:pPr>
    <w:rPr>
      <w:sz w:val="22"/>
      <w:szCs w:val="20"/>
    </w:rPr>
  </w:style>
  <w:style w:type="character" w:customStyle="1" w:styleId="FootnoteTextChar">
    <w:name w:val="Footnote Text Char"/>
    <w:basedOn w:val="DefaultParagraphFont"/>
    <w:link w:val="FootnoteText"/>
    <w:uiPriority w:val="99"/>
    <w:rsid w:val="006C19B2"/>
    <w:rPr>
      <w:sz w:val="22"/>
    </w:rPr>
  </w:style>
  <w:style w:type="character" w:styleId="FootnoteReference">
    <w:name w:val="footnote reference"/>
    <w:basedOn w:val="DefaultParagraphFont"/>
    <w:uiPriority w:val="99"/>
    <w:rsid w:val="00AF2C92"/>
    <w:rPr>
      <w:vertAlign w:val="superscript"/>
    </w:rPr>
  </w:style>
  <w:style w:type="paragraph" w:styleId="EndnoteText">
    <w:name w:val="endnote text"/>
    <w:basedOn w:val="Normal"/>
    <w:link w:val="EndnoteTextChar"/>
    <w:autoRedefine/>
    <w:uiPriority w:val="99"/>
    <w:rsid w:val="006C19B2"/>
    <w:pPr>
      <w:ind w:left="284" w:hanging="284"/>
    </w:pPr>
    <w:rPr>
      <w:sz w:val="22"/>
      <w:szCs w:val="20"/>
    </w:rPr>
  </w:style>
  <w:style w:type="character" w:customStyle="1" w:styleId="EndnoteTextChar">
    <w:name w:val="Endnote Text Char"/>
    <w:basedOn w:val="DefaultParagraphFont"/>
    <w:link w:val="EndnoteText"/>
    <w:uiPriority w:val="99"/>
    <w:rsid w:val="006C19B2"/>
    <w:rPr>
      <w:sz w:val="22"/>
    </w:rPr>
  </w:style>
  <w:style w:type="character" w:styleId="EndnoteReference">
    <w:name w:val="endnote reference"/>
    <w:basedOn w:val="DefaultParagraphFont"/>
    <w:rsid w:val="00EC571B"/>
    <w:rPr>
      <w:vertAlign w:val="superscript"/>
    </w:rPr>
  </w:style>
  <w:style w:type="paragraph" w:styleId="Header">
    <w:name w:val="header"/>
    <w:basedOn w:val="Normal"/>
    <w:link w:val="HeaderChar"/>
    <w:uiPriority w:val="99"/>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uiPriority w:val="99"/>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nhideWhenUsed/>
    <w:rsid w:val="0027152A"/>
    <w:rPr>
      <w:color w:val="0000FF" w:themeColor="hyperlink"/>
      <w:u w:val="single"/>
    </w:rPr>
  </w:style>
  <w:style w:type="character" w:styleId="CommentReference">
    <w:name w:val="annotation reference"/>
    <w:basedOn w:val="DefaultParagraphFont"/>
    <w:uiPriority w:val="99"/>
    <w:semiHidden/>
    <w:unhideWhenUsed/>
    <w:rsid w:val="00814F15"/>
    <w:rPr>
      <w:sz w:val="21"/>
      <w:szCs w:val="21"/>
    </w:rPr>
  </w:style>
  <w:style w:type="paragraph" w:styleId="CommentText">
    <w:name w:val="annotation text"/>
    <w:basedOn w:val="Normal"/>
    <w:link w:val="CommentTextChar"/>
    <w:uiPriority w:val="99"/>
    <w:semiHidden/>
    <w:unhideWhenUsed/>
    <w:rsid w:val="00814F15"/>
    <w:pPr>
      <w:widowControl w:val="0"/>
      <w:spacing w:line="240" w:lineRule="auto"/>
      <w:contextualSpacing/>
    </w:pPr>
    <w:rPr>
      <w:rFonts w:eastAsiaTheme="minorEastAsia" w:cstheme="minorBidi"/>
      <w:kern w:val="2"/>
      <w:sz w:val="22"/>
      <w:lang w:eastAsia="zh-CN"/>
    </w:rPr>
  </w:style>
  <w:style w:type="character" w:customStyle="1" w:styleId="CommentTextChar">
    <w:name w:val="Comment Text Char"/>
    <w:basedOn w:val="DefaultParagraphFont"/>
    <w:link w:val="CommentText"/>
    <w:uiPriority w:val="99"/>
    <w:semiHidden/>
    <w:rsid w:val="00814F15"/>
    <w:rPr>
      <w:rFonts w:eastAsiaTheme="minorEastAsia" w:cstheme="minorBidi"/>
      <w:kern w:val="2"/>
      <w:sz w:val="22"/>
      <w:szCs w:val="24"/>
      <w:lang w:eastAsia="zh-CN"/>
    </w:rPr>
  </w:style>
  <w:style w:type="paragraph" w:styleId="CommentSubject">
    <w:name w:val="annotation subject"/>
    <w:basedOn w:val="CommentText"/>
    <w:next w:val="CommentText"/>
    <w:link w:val="CommentSubjectChar"/>
    <w:uiPriority w:val="99"/>
    <w:semiHidden/>
    <w:unhideWhenUsed/>
    <w:rsid w:val="00814F15"/>
    <w:rPr>
      <w:b/>
      <w:bCs/>
    </w:rPr>
  </w:style>
  <w:style w:type="character" w:customStyle="1" w:styleId="CommentSubjectChar">
    <w:name w:val="Comment Subject Char"/>
    <w:basedOn w:val="CommentTextChar"/>
    <w:link w:val="CommentSubject"/>
    <w:uiPriority w:val="99"/>
    <w:semiHidden/>
    <w:rsid w:val="00814F15"/>
    <w:rPr>
      <w:rFonts w:eastAsiaTheme="minorEastAsia" w:cstheme="minorBidi"/>
      <w:b/>
      <w:bCs/>
      <w:kern w:val="2"/>
      <w:sz w:val="22"/>
      <w:szCs w:val="24"/>
      <w:lang w:eastAsia="zh-CN"/>
    </w:rPr>
  </w:style>
  <w:style w:type="paragraph" w:styleId="BalloonText">
    <w:name w:val="Balloon Text"/>
    <w:basedOn w:val="Normal"/>
    <w:link w:val="BalloonTextChar"/>
    <w:uiPriority w:val="99"/>
    <w:semiHidden/>
    <w:unhideWhenUsed/>
    <w:rsid w:val="00814F15"/>
    <w:pPr>
      <w:widowControl w:val="0"/>
      <w:spacing w:line="240" w:lineRule="auto"/>
      <w:contextualSpacing/>
    </w:pPr>
    <w:rPr>
      <w:rFonts w:ascii="Lucida Grande" w:eastAsiaTheme="minorEastAsia" w:hAnsi="Lucida Grande" w:cs="Lucida Grande"/>
      <w:kern w:val="2"/>
      <w:sz w:val="18"/>
      <w:szCs w:val="18"/>
      <w:lang w:eastAsia="zh-CN"/>
    </w:rPr>
  </w:style>
  <w:style w:type="character" w:customStyle="1" w:styleId="BalloonTextChar">
    <w:name w:val="Balloon Text Char"/>
    <w:basedOn w:val="DefaultParagraphFont"/>
    <w:link w:val="BalloonText"/>
    <w:uiPriority w:val="99"/>
    <w:semiHidden/>
    <w:rsid w:val="00814F15"/>
    <w:rPr>
      <w:rFonts w:ascii="Lucida Grande" w:eastAsiaTheme="minorEastAsia" w:hAnsi="Lucida Grande" w:cs="Lucida Grande"/>
      <w:kern w:val="2"/>
      <w:sz w:val="18"/>
      <w:szCs w:val="18"/>
      <w:lang w:eastAsia="zh-CN"/>
    </w:rPr>
  </w:style>
  <w:style w:type="paragraph" w:styleId="ListParagraph">
    <w:name w:val="List Paragraph"/>
    <w:basedOn w:val="Normal"/>
    <w:uiPriority w:val="34"/>
    <w:qFormat/>
    <w:rsid w:val="00814F15"/>
    <w:pPr>
      <w:widowControl w:val="0"/>
      <w:spacing w:line="240" w:lineRule="auto"/>
      <w:ind w:left="720"/>
      <w:contextualSpacing/>
    </w:pPr>
    <w:rPr>
      <w:rFonts w:eastAsiaTheme="minorEastAsia" w:cstheme="minorBidi"/>
      <w:kern w:val="2"/>
      <w:sz w:val="22"/>
      <w:lang w:eastAsia="zh-CN"/>
    </w:rPr>
  </w:style>
  <w:style w:type="paragraph" w:styleId="NoSpacing">
    <w:name w:val="No Spacing"/>
    <w:aliases w:val="footnote"/>
    <w:uiPriority w:val="1"/>
    <w:qFormat/>
    <w:rsid w:val="00814F15"/>
    <w:rPr>
      <w:rFonts w:asciiTheme="minorHAnsi" w:eastAsiaTheme="minorHAnsi" w:hAnsiTheme="minorHAnsi" w:cstheme="minorBidi"/>
      <w:sz w:val="22"/>
      <w:szCs w:val="22"/>
      <w:lang w:eastAsia="en-US"/>
    </w:rPr>
  </w:style>
  <w:style w:type="paragraph" w:customStyle="1" w:styleId="Abstracttext">
    <w:name w:val="Abstract text"/>
    <w:basedOn w:val="Normal"/>
    <w:link w:val="AbstracttextChar"/>
    <w:autoRedefine/>
    <w:qFormat/>
    <w:rsid w:val="00814F15"/>
    <w:pPr>
      <w:widowControl w:val="0"/>
      <w:snapToGrid w:val="0"/>
      <w:spacing w:line="360" w:lineRule="auto"/>
      <w:contextualSpacing/>
    </w:pPr>
    <w:rPr>
      <w:rFonts w:eastAsia="PMingLiU"/>
      <w:kern w:val="2"/>
      <w:sz w:val="22"/>
      <w:szCs w:val="22"/>
      <w:lang w:eastAsia="ja-JP"/>
    </w:rPr>
  </w:style>
  <w:style w:type="character" w:customStyle="1" w:styleId="AbstracttextChar">
    <w:name w:val="Abstract text Char"/>
    <w:link w:val="Abstracttext"/>
    <w:rsid w:val="00814F15"/>
    <w:rPr>
      <w:rFonts w:eastAsia="PMingLiU"/>
      <w:kern w:val="2"/>
      <w:sz w:val="22"/>
      <w:szCs w:val="22"/>
      <w:lang w:eastAsia="ja-JP"/>
    </w:rPr>
  </w:style>
  <w:style w:type="paragraph" w:customStyle="1" w:styleId="EndNoteBibliography">
    <w:name w:val="EndNote Bibliography"/>
    <w:basedOn w:val="Normal"/>
    <w:link w:val="EndNoteBibliographyChar"/>
    <w:rsid w:val="00814F15"/>
    <w:pPr>
      <w:spacing w:after="160" w:line="240" w:lineRule="auto"/>
      <w:contextualSpacing/>
    </w:pPr>
    <w:rPr>
      <w:rFonts w:ascii="Calibri" w:eastAsiaTheme="minorEastAsia" w:hAnsi="Calibri" w:cstheme="minorBidi"/>
      <w:noProof/>
      <w:sz w:val="22"/>
      <w:szCs w:val="22"/>
      <w:lang w:eastAsia="zh-CN"/>
    </w:rPr>
  </w:style>
  <w:style w:type="character" w:customStyle="1" w:styleId="EndNoteBibliographyChar">
    <w:name w:val="EndNote Bibliography Char"/>
    <w:basedOn w:val="DefaultParagraphFont"/>
    <w:link w:val="EndNoteBibliography"/>
    <w:rsid w:val="00814F15"/>
    <w:rPr>
      <w:rFonts w:ascii="Calibri" w:eastAsiaTheme="minorEastAsia" w:hAnsi="Calibri" w:cstheme="minorBidi"/>
      <w:noProof/>
      <w:sz w:val="22"/>
      <w:szCs w:val="22"/>
      <w:lang w:eastAsia="zh-CN"/>
    </w:rPr>
  </w:style>
  <w:style w:type="paragraph" w:styleId="Caption">
    <w:name w:val="caption"/>
    <w:basedOn w:val="Normal"/>
    <w:next w:val="Normal"/>
    <w:uiPriority w:val="35"/>
    <w:unhideWhenUsed/>
    <w:qFormat/>
    <w:rsid w:val="00814F15"/>
    <w:pPr>
      <w:widowControl w:val="0"/>
      <w:spacing w:after="200" w:line="240" w:lineRule="auto"/>
      <w:contextualSpacing/>
    </w:pPr>
    <w:rPr>
      <w:rFonts w:eastAsiaTheme="minorEastAsia" w:cstheme="minorBidi"/>
      <w:i/>
      <w:iCs/>
      <w:color w:val="1F497D" w:themeColor="text2"/>
      <w:kern w:val="2"/>
      <w:sz w:val="18"/>
      <w:szCs w:val="18"/>
      <w:lang w:eastAsia="zh-CN"/>
    </w:rPr>
  </w:style>
  <w:style w:type="character" w:styleId="Emphasis">
    <w:name w:val="Emphasis"/>
    <w:basedOn w:val="DefaultParagraphFont"/>
    <w:uiPriority w:val="20"/>
    <w:qFormat/>
    <w:rsid w:val="00814F15"/>
    <w:rPr>
      <w:i/>
      <w:iCs/>
    </w:rPr>
  </w:style>
  <w:style w:type="paragraph" w:customStyle="1" w:styleId="Default">
    <w:name w:val="Default"/>
    <w:rsid w:val="00814F15"/>
    <w:pPr>
      <w:autoSpaceDE w:val="0"/>
      <w:autoSpaceDN w:val="0"/>
      <w:adjustRightInd w:val="0"/>
    </w:pPr>
    <w:rPr>
      <w:rFonts w:ascii="Corisande" w:eastAsiaTheme="minorHAnsi" w:hAnsi="Corisande" w:cs="Corisande"/>
      <w:color w:val="000000"/>
      <w:sz w:val="24"/>
      <w:szCs w:val="24"/>
      <w:lang w:eastAsia="en-US"/>
    </w:rPr>
  </w:style>
  <w:style w:type="paragraph" w:customStyle="1" w:styleId="EndNoteBibliographyTitle">
    <w:name w:val="EndNote Bibliography Title"/>
    <w:basedOn w:val="Normal"/>
    <w:link w:val="EndNoteBibliographyTitleChar"/>
    <w:rsid w:val="00814F15"/>
    <w:pPr>
      <w:widowControl w:val="0"/>
      <w:spacing w:line="240" w:lineRule="auto"/>
      <w:contextualSpacing/>
      <w:jc w:val="center"/>
    </w:pPr>
    <w:rPr>
      <w:rFonts w:ascii="Calibri" w:eastAsiaTheme="minorEastAsia" w:hAnsi="Calibri" w:cstheme="minorBidi"/>
      <w:noProof/>
      <w:kern w:val="2"/>
      <w:sz w:val="22"/>
      <w:lang w:eastAsia="zh-CN"/>
    </w:rPr>
  </w:style>
  <w:style w:type="character" w:customStyle="1" w:styleId="EndNoteBibliographyTitleChar">
    <w:name w:val="EndNote Bibliography Title Char"/>
    <w:basedOn w:val="DefaultParagraphFont"/>
    <w:link w:val="EndNoteBibliographyTitle"/>
    <w:rsid w:val="00814F15"/>
    <w:rPr>
      <w:rFonts w:ascii="Calibri" w:eastAsiaTheme="minorEastAsia" w:hAnsi="Calibri" w:cstheme="minorBidi"/>
      <w:noProof/>
      <w:kern w:val="2"/>
      <w:sz w:val="22"/>
      <w:szCs w:val="24"/>
      <w:lang w:eastAsia="zh-CN"/>
    </w:rPr>
  </w:style>
  <w:style w:type="character" w:styleId="FollowedHyperlink">
    <w:name w:val="FollowedHyperlink"/>
    <w:basedOn w:val="DefaultParagraphFont"/>
    <w:uiPriority w:val="99"/>
    <w:semiHidden/>
    <w:unhideWhenUsed/>
    <w:rsid w:val="00814F15"/>
    <w:rPr>
      <w:color w:val="800080" w:themeColor="followedHyperlink"/>
      <w:u w:val="single"/>
    </w:rPr>
  </w:style>
  <w:style w:type="table" w:customStyle="1" w:styleId="PlainTable5">
    <w:name w:val="Plain Table 5"/>
    <w:basedOn w:val="TableNormal"/>
    <w:uiPriority w:val="45"/>
    <w:rsid w:val="005452EB"/>
    <w:rPr>
      <w:rFonts w:asciiTheme="minorHAnsi" w:eastAsiaTheme="minorEastAsia" w:hAnsiTheme="minorHAnsi" w:cstheme="minorBidi"/>
      <w:kern w:val="2"/>
      <w:sz w:val="24"/>
      <w:szCs w:val="24"/>
      <w:lang w:eastAsia="zh-CN"/>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iPriority="20" w:unhideWhenUsed="0" w:qFormat="1"/>
    <w:lsdException w:name="annotation subject" w:uiPriority="99"/>
    <w:lsdException w:name="No List" w:uiPriority="99"/>
    <w:lsdException w:name="Balloon Text" w:uiPriority="99"/>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uiPriority w:val="9"/>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2Char">
    <w:name w:val="Heading 2 Char"/>
    <w:basedOn w:val="DefaultParagraphFont"/>
    <w:link w:val="Heading2"/>
    <w:uiPriority w:val="9"/>
    <w:rsid w:val="008D07FB"/>
    <w:rPr>
      <w:rFonts w:cs="Arial"/>
      <w:b/>
      <w:bCs/>
      <w:i/>
      <w:iCs/>
      <w:sz w:val="24"/>
      <w:szCs w:val="28"/>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character" w:customStyle="1" w:styleId="Heading4Char">
    <w:name w:val="Heading 4 Char"/>
    <w:basedOn w:val="DefaultParagraphFont"/>
    <w:link w:val="Heading4"/>
    <w:rsid w:val="00F43B9D"/>
    <w:rPr>
      <w:bCs/>
      <w:sz w:val="24"/>
      <w:szCs w:val="28"/>
    </w:rPr>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uiPriority w:val="99"/>
    <w:rsid w:val="006C19B2"/>
    <w:pPr>
      <w:ind w:left="284" w:hanging="284"/>
    </w:pPr>
    <w:rPr>
      <w:sz w:val="22"/>
      <w:szCs w:val="20"/>
    </w:rPr>
  </w:style>
  <w:style w:type="character" w:customStyle="1" w:styleId="FootnoteTextChar">
    <w:name w:val="Footnote Text Char"/>
    <w:basedOn w:val="DefaultParagraphFont"/>
    <w:link w:val="FootnoteText"/>
    <w:uiPriority w:val="99"/>
    <w:rsid w:val="006C19B2"/>
    <w:rPr>
      <w:sz w:val="22"/>
    </w:rPr>
  </w:style>
  <w:style w:type="character" w:styleId="FootnoteReference">
    <w:name w:val="footnote reference"/>
    <w:basedOn w:val="DefaultParagraphFont"/>
    <w:uiPriority w:val="99"/>
    <w:rsid w:val="00AF2C92"/>
    <w:rPr>
      <w:vertAlign w:val="superscript"/>
    </w:rPr>
  </w:style>
  <w:style w:type="paragraph" w:styleId="EndnoteText">
    <w:name w:val="endnote text"/>
    <w:basedOn w:val="Normal"/>
    <w:link w:val="EndnoteTextChar"/>
    <w:autoRedefine/>
    <w:uiPriority w:val="99"/>
    <w:rsid w:val="006C19B2"/>
    <w:pPr>
      <w:ind w:left="284" w:hanging="284"/>
    </w:pPr>
    <w:rPr>
      <w:sz w:val="22"/>
      <w:szCs w:val="20"/>
    </w:rPr>
  </w:style>
  <w:style w:type="character" w:customStyle="1" w:styleId="EndnoteTextChar">
    <w:name w:val="Endnote Text Char"/>
    <w:basedOn w:val="DefaultParagraphFont"/>
    <w:link w:val="EndnoteText"/>
    <w:uiPriority w:val="99"/>
    <w:rsid w:val="006C19B2"/>
    <w:rPr>
      <w:sz w:val="22"/>
    </w:rPr>
  </w:style>
  <w:style w:type="character" w:styleId="EndnoteReference">
    <w:name w:val="endnote reference"/>
    <w:basedOn w:val="DefaultParagraphFont"/>
    <w:rsid w:val="00EC571B"/>
    <w:rPr>
      <w:vertAlign w:val="superscript"/>
    </w:rPr>
  </w:style>
  <w:style w:type="paragraph" w:styleId="Header">
    <w:name w:val="header"/>
    <w:basedOn w:val="Normal"/>
    <w:link w:val="HeaderChar"/>
    <w:uiPriority w:val="99"/>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uiPriority w:val="99"/>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nhideWhenUsed/>
    <w:rsid w:val="0027152A"/>
    <w:rPr>
      <w:color w:val="0000FF" w:themeColor="hyperlink"/>
      <w:u w:val="single"/>
    </w:rPr>
  </w:style>
  <w:style w:type="character" w:styleId="CommentReference">
    <w:name w:val="annotation reference"/>
    <w:basedOn w:val="DefaultParagraphFont"/>
    <w:uiPriority w:val="99"/>
    <w:semiHidden/>
    <w:unhideWhenUsed/>
    <w:rsid w:val="00814F15"/>
    <w:rPr>
      <w:sz w:val="21"/>
      <w:szCs w:val="21"/>
    </w:rPr>
  </w:style>
  <w:style w:type="paragraph" w:styleId="CommentText">
    <w:name w:val="annotation text"/>
    <w:basedOn w:val="Normal"/>
    <w:link w:val="CommentTextChar"/>
    <w:uiPriority w:val="99"/>
    <w:semiHidden/>
    <w:unhideWhenUsed/>
    <w:rsid w:val="00814F15"/>
    <w:pPr>
      <w:widowControl w:val="0"/>
      <w:spacing w:line="240" w:lineRule="auto"/>
      <w:contextualSpacing/>
    </w:pPr>
    <w:rPr>
      <w:rFonts w:eastAsiaTheme="minorEastAsia" w:cstheme="minorBidi"/>
      <w:kern w:val="2"/>
      <w:sz w:val="22"/>
      <w:lang w:eastAsia="zh-CN"/>
    </w:rPr>
  </w:style>
  <w:style w:type="character" w:customStyle="1" w:styleId="CommentTextChar">
    <w:name w:val="Comment Text Char"/>
    <w:basedOn w:val="DefaultParagraphFont"/>
    <w:link w:val="CommentText"/>
    <w:uiPriority w:val="99"/>
    <w:semiHidden/>
    <w:rsid w:val="00814F15"/>
    <w:rPr>
      <w:rFonts w:eastAsiaTheme="minorEastAsia" w:cstheme="minorBidi"/>
      <w:kern w:val="2"/>
      <w:sz w:val="22"/>
      <w:szCs w:val="24"/>
      <w:lang w:eastAsia="zh-CN"/>
    </w:rPr>
  </w:style>
  <w:style w:type="paragraph" w:styleId="CommentSubject">
    <w:name w:val="annotation subject"/>
    <w:basedOn w:val="CommentText"/>
    <w:next w:val="CommentText"/>
    <w:link w:val="CommentSubjectChar"/>
    <w:uiPriority w:val="99"/>
    <w:semiHidden/>
    <w:unhideWhenUsed/>
    <w:rsid w:val="00814F15"/>
    <w:rPr>
      <w:b/>
      <w:bCs/>
    </w:rPr>
  </w:style>
  <w:style w:type="character" w:customStyle="1" w:styleId="CommentSubjectChar">
    <w:name w:val="Comment Subject Char"/>
    <w:basedOn w:val="CommentTextChar"/>
    <w:link w:val="CommentSubject"/>
    <w:uiPriority w:val="99"/>
    <w:semiHidden/>
    <w:rsid w:val="00814F15"/>
    <w:rPr>
      <w:rFonts w:eastAsiaTheme="minorEastAsia" w:cstheme="minorBidi"/>
      <w:b/>
      <w:bCs/>
      <w:kern w:val="2"/>
      <w:sz w:val="22"/>
      <w:szCs w:val="24"/>
      <w:lang w:eastAsia="zh-CN"/>
    </w:rPr>
  </w:style>
  <w:style w:type="paragraph" w:styleId="BalloonText">
    <w:name w:val="Balloon Text"/>
    <w:basedOn w:val="Normal"/>
    <w:link w:val="BalloonTextChar"/>
    <w:uiPriority w:val="99"/>
    <w:semiHidden/>
    <w:unhideWhenUsed/>
    <w:rsid w:val="00814F15"/>
    <w:pPr>
      <w:widowControl w:val="0"/>
      <w:spacing w:line="240" w:lineRule="auto"/>
      <w:contextualSpacing/>
    </w:pPr>
    <w:rPr>
      <w:rFonts w:ascii="Lucida Grande" w:eastAsiaTheme="minorEastAsia" w:hAnsi="Lucida Grande" w:cs="Lucida Grande"/>
      <w:kern w:val="2"/>
      <w:sz w:val="18"/>
      <w:szCs w:val="18"/>
      <w:lang w:eastAsia="zh-CN"/>
    </w:rPr>
  </w:style>
  <w:style w:type="character" w:customStyle="1" w:styleId="BalloonTextChar">
    <w:name w:val="Balloon Text Char"/>
    <w:basedOn w:val="DefaultParagraphFont"/>
    <w:link w:val="BalloonText"/>
    <w:uiPriority w:val="99"/>
    <w:semiHidden/>
    <w:rsid w:val="00814F15"/>
    <w:rPr>
      <w:rFonts w:ascii="Lucida Grande" w:eastAsiaTheme="minorEastAsia" w:hAnsi="Lucida Grande" w:cs="Lucida Grande"/>
      <w:kern w:val="2"/>
      <w:sz w:val="18"/>
      <w:szCs w:val="18"/>
      <w:lang w:eastAsia="zh-CN"/>
    </w:rPr>
  </w:style>
  <w:style w:type="paragraph" w:styleId="ListParagraph">
    <w:name w:val="List Paragraph"/>
    <w:basedOn w:val="Normal"/>
    <w:uiPriority w:val="34"/>
    <w:qFormat/>
    <w:rsid w:val="00814F15"/>
    <w:pPr>
      <w:widowControl w:val="0"/>
      <w:spacing w:line="240" w:lineRule="auto"/>
      <w:ind w:left="720"/>
      <w:contextualSpacing/>
    </w:pPr>
    <w:rPr>
      <w:rFonts w:eastAsiaTheme="minorEastAsia" w:cstheme="minorBidi"/>
      <w:kern w:val="2"/>
      <w:sz w:val="22"/>
      <w:lang w:eastAsia="zh-CN"/>
    </w:rPr>
  </w:style>
  <w:style w:type="paragraph" w:styleId="NoSpacing">
    <w:name w:val="No Spacing"/>
    <w:aliases w:val="footnote"/>
    <w:uiPriority w:val="1"/>
    <w:qFormat/>
    <w:rsid w:val="00814F15"/>
    <w:rPr>
      <w:rFonts w:asciiTheme="minorHAnsi" w:eastAsiaTheme="minorHAnsi" w:hAnsiTheme="minorHAnsi" w:cstheme="minorBidi"/>
      <w:sz w:val="22"/>
      <w:szCs w:val="22"/>
      <w:lang w:eastAsia="en-US"/>
    </w:rPr>
  </w:style>
  <w:style w:type="paragraph" w:customStyle="1" w:styleId="Abstracttext">
    <w:name w:val="Abstract text"/>
    <w:basedOn w:val="Normal"/>
    <w:link w:val="AbstracttextChar"/>
    <w:autoRedefine/>
    <w:qFormat/>
    <w:rsid w:val="00814F15"/>
    <w:pPr>
      <w:widowControl w:val="0"/>
      <w:snapToGrid w:val="0"/>
      <w:spacing w:line="360" w:lineRule="auto"/>
      <w:contextualSpacing/>
    </w:pPr>
    <w:rPr>
      <w:rFonts w:eastAsia="PMingLiU"/>
      <w:kern w:val="2"/>
      <w:sz w:val="22"/>
      <w:szCs w:val="22"/>
      <w:lang w:eastAsia="ja-JP"/>
    </w:rPr>
  </w:style>
  <w:style w:type="character" w:customStyle="1" w:styleId="AbstracttextChar">
    <w:name w:val="Abstract text Char"/>
    <w:link w:val="Abstracttext"/>
    <w:rsid w:val="00814F15"/>
    <w:rPr>
      <w:rFonts w:eastAsia="PMingLiU"/>
      <w:kern w:val="2"/>
      <w:sz w:val="22"/>
      <w:szCs w:val="22"/>
      <w:lang w:eastAsia="ja-JP"/>
    </w:rPr>
  </w:style>
  <w:style w:type="paragraph" w:customStyle="1" w:styleId="EndNoteBibliography">
    <w:name w:val="EndNote Bibliography"/>
    <w:basedOn w:val="Normal"/>
    <w:link w:val="EndNoteBibliographyChar"/>
    <w:rsid w:val="00814F15"/>
    <w:pPr>
      <w:spacing w:after="160" w:line="240" w:lineRule="auto"/>
      <w:contextualSpacing/>
    </w:pPr>
    <w:rPr>
      <w:rFonts w:ascii="Calibri" w:eastAsiaTheme="minorEastAsia" w:hAnsi="Calibri" w:cstheme="minorBidi"/>
      <w:noProof/>
      <w:sz w:val="22"/>
      <w:szCs w:val="22"/>
      <w:lang w:eastAsia="zh-CN"/>
    </w:rPr>
  </w:style>
  <w:style w:type="character" w:customStyle="1" w:styleId="EndNoteBibliographyChar">
    <w:name w:val="EndNote Bibliography Char"/>
    <w:basedOn w:val="DefaultParagraphFont"/>
    <w:link w:val="EndNoteBibliography"/>
    <w:rsid w:val="00814F15"/>
    <w:rPr>
      <w:rFonts w:ascii="Calibri" w:eastAsiaTheme="minorEastAsia" w:hAnsi="Calibri" w:cstheme="minorBidi"/>
      <w:noProof/>
      <w:sz w:val="22"/>
      <w:szCs w:val="22"/>
      <w:lang w:eastAsia="zh-CN"/>
    </w:rPr>
  </w:style>
  <w:style w:type="paragraph" w:styleId="Caption">
    <w:name w:val="caption"/>
    <w:basedOn w:val="Normal"/>
    <w:next w:val="Normal"/>
    <w:uiPriority w:val="35"/>
    <w:unhideWhenUsed/>
    <w:qFormat/>
    <w:rsid w:val="00814F15"/>
    <w:pPr>
      <w:widowControl w:val="0"/>
      <w:spacing w:after="200" w:line="240" w:lineRule="auto"/>
      <w:contextualSpacing/>
    </w:pPr>
    <w:rPr>
      <w:rFonts w:eastAsiaTheme="minorEastAsia" w:cstheme="minorBidi"/>
      <w:i/>
      <w:iCs/>
      <w:color w:val="1F497D" w:themeColor="text2"/>
      <w:kern w:val="2"/>
      <w:sz w:val="18"/>
      <w:szCs w:val="18"/>
      <w:lang w:eastAsia="zh-CN"/>
    </w:rPr>
  </w:style>
  <w:style w:type="character" w:styleId="Emphasis">
    <w:name w:val="Emphasis"/>
    <w:basedOn w:val="DefaultParagraphFont"/>
    <w:uiPriority w:val="20"/>
    <w:qFormat/>
    <w:rsid w:val="00814F15"/>
    <w:rPr>
      <w:i/>
      <w:iCs/>
    </w:rPr>
  </w:style>
  <w:style w:type="paragraph" w:customStyle="1" w:styleId="Default">
    <w:name w:val="Default"/>
    <w:rsid w:val="00814F15"/>
    <w:pPr>
      <w:autoSpaceDE w:val="0"/>
      <w:autoSpaceDN w:val="0"/>
      <w:adjustRightInd w:val="0"/>
    </w:pPr>
    <w:rPr>
      <w:rFonts w:ascii="Corisande" w:eastAsiaTheme="minorHAnsi" w:hAnsi="Corisande" w:cs="Corisande"/>
      <w:color w:val="000000"/>
      <w:sz w:val="24"/>
      <w:szCs w:val="24"/>
      <w:lang w:eastAsia="en-US"/>
    </w:rPr>
  </w:style>
  <w:style w:type="paragraph" w:customStyle="1" w:styleId="EndNoteBibliographyTitle">
    <w:name w:val="EndNote Bibliography Title"/>
    <w:basedOn w:val="Normal"/>
    <w:link w:val="EndNoteBibliographyTitleChar"/>
    <w:rsid w:val="00814F15"/>
    <w:pPr>
      <w:widowControl w:val="0"/>
      <w:spacing w:line="240" w:lineRule="auto"/>
      <w:contextualSpacing/>
      <w:jc w:val="center"/>
    </w:pPr>
    <w:rPr>
      <w:rFonts w:ascii="Calibri" w:eastAsiaTheme="minorEastAsia" w:hAnsi="Calibri" w:cstheme="minorBidi"/>
      <w:noProof/>
      <w:kern w:val="2"/>
      <w:sz w:val="22"/>
      <w:lang w:eastAsia="zh-CN"/>
    </w:rPr>
  </w:style>
  <w:style w:type="character" w:customStyle="1" w:styleId="EndNoteBibliographyTitleChar">
    <w:name w:val="EndNote Bibliography Title Char"/>
    <w:basedOn w:val="DefaultParagraphFont"/>
    <w:link w:val="EndNoteBibliographyTitle"/>
    <w:rsid w:val="00814F15"/>
    <w:rPr>
      <w:rFonts w:ascii="Calibri" w:eastAsiaTheme="minorEastAsia" w:hAnsi="Calibri" w:cstheme="minorBidi"/>
      <w:noProof/>
      <w:kern w:val="2"/>
      <w:sz w:val="22"/>
      <w:szCs w:val="24"/>
      <w:lang w:eastAsia="zh-CN"/>
    </w:rPr>
  </w:style>
  <w:style w:type="character" w:styleId="FollowedHyperlink">
    <w:name w:val="FollowedHyperlink"/>
    <w:basedOn w:val="DefaultParagraphFont"/>
    <w:uiPriority w:val="99"/>
    <w:semiHidden/>
    <w:unhideWhenUsed/>
    <w:rsid w:val="00814F15"/>
    <w:rPr>
      <w:color w:val="800080" w:themeColor="followedHyperlink"/>
      <w:u w:val="single"/>
    </w:rPr>
  </w:style>
  <w:style w:type="table" w:customStyle="1" w:styleId="PlainTable5">
    <w:name w:val="Plain Table 5"/>
    <w:basedOn w:val="TableNormal"/>
    <w:uiPriority w:val="45"/>
    <w:rsid w:val="005452EB"/>
    <w:rPr>
      <w:rFonts w:asciiTheme="minorHAnsi" w:eastAsiaTheme="minorEastAsia" w:hAnsiTheme="minorHAnsi" w:cstheme="minorBidi"/>
      <w:kern w:val="2"/>
      <w:sz w:val="24"/>
      <w:szCs w:val="24"/>
      <w:lang w:eastAsia="zh-CN"/>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Fei.chen@liverpool.ac.uk" TargetMode="External"/><Relationship Id="rId20" Type="http://schemas.openxmlformats.org/officeDocument/2006/relationships/header" Target="header2.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header" Target="header3.xml"/><Relationship Id="rId24" Type="http://schemas.openxmlformats.org/officeDocument/2006/relationships/footer" Target="footer3.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toutiao.com/a3446366070/" TargetMode="External"/><Relationship Id="rId11" Type="http://schemas.openxmlformats.org/officeDocument/2006/relationships/hyperlink" Target="http://chester.westcheshiregrowth.co.uk/projects/one-city-plan/" TargetMode="External"/><Relationship Id="rId12" Type="http://schemas.openxmlformats.org/officeDocument/2006/relationships/hyperlink" Target="https://www.britishcouncil.org/research-policy-insight/insight-articles/golden-future-china-uk" TargetMode="External"/><Relationship Id="rId13" Type="http://schemas.openxmlformats.org/officeDocument/2006/relationships/hyperlink" Target="https://historicengland.org.uk/" TargetMode="External"/><Relationship Id="rId14" Type="http://schemas.openxmlformats.org/officeDocument/2006/relationships/hyperlink" Target="http://www.hxxc.gov.cn/pages/show.aspx?id=9183" TargetMode="External"/><Relationship Id="rId15" Type="http://schemas.openxmlformats.org/officeDocument/2006/relationships/hyperlink" Target="https://www.gov.uk/guidance/conserving-and-enhancing-the-historic-environment" TargetMode="External"/><Relationship Id="rId16" Type="http://schemas.openxmlformats.org/officeDocument/2006/relationships/hyperlink" Target="http://www.mohurd.gov.cn/wjfb/200611/t20061101_156886.html" TargetMode="External"/><Relationship Id="rId17" Type="http://schemas.openxmlformats.org/officeDocument/2006/relationships/hyperlink" Target="http://toutiao.com/a3446366070/" TargetMode="External"/><Relationship Id="rId18" Type="http://schemas.openxmlformats.org/officeDocument/2006/relationships/hyperlink" Target="https://whc.unesco.org/en/statesparties/gb"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ichen\Downloads\TF_Template_Word_Windows_2016\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40A99-676C-744B-8AEA-25E93FC52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\Users\feichen\Downloads\TF_Template_Word_Windows_2016\TF_Template_Word_Windows_2016.dotx</Template>
  <TotalTime>20</TotalTime>
  <Pages>34</Pages>
  <Words>9976</Words>
  <Characters>56866</Characters>
  <Application>Microsoft Macintosh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66709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Chen, Fei</dc:creator>
  <cp:lastModifiedBy>Fei Chen</cp:lastModifiedBy>
  <cp:revision>5</cp:revision>
  <cp:lastPrinted>2011-07-22T14:54:00Z</cp:lastPrinted>
  <dcterms:created xsi:type="dcterms:W3CDTF">2020-01-06T11:27:00Z</dcterms:created>
  <dcterms:modified xsi:type="dcterms:W3CDTF">2020-04-03T12:00:00Z</dcterms:modified>
</cp:coreProperties>
</file>