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C12E8" w14:textId="0BC422F5" w:rsidR="003359F0" w:rsidRPr="00F5079D" w:rsidRDefault="00947296" w:rsidP="00234428">
      <w:pPr>
        <w:pStyle w:val="MTitel"/>
        <w:spacing w:line="360" w:lineRule="auto"/>
        <w:rPr>
          <w:color w:val="auto"/>
          <w:sz w:val="24"/>
          <w:szCs w:val="24"/>
        </w:rPr>
      </w:pPr>
      <w:r w:rsidRPr="00F5079D">
        <w:rPr>
          <w:color w:val="auto"/>
          <w:sz w:val="24"/>
          <w:szCs w:val="24"/>
        </w:rPr>
        <w:t xml:space="preserve">Strategies </w:t>
      </w:r>
      <w:r w:rsidR="005857C6" w:rsidRPr="00F5079D">
        <w:rPr>
          <w:color w:val="auto"/>
          <w:sz w:val="24"/>
          <w:szCs w:val="24"/>
        </w:rPr>
        <w:t>t</w:t>
      </w:r>
      <w:r w:rsidRPr="00F5079D">
        <w:rPr>
          <w:color w:val="auto"/>
          <w:sz w:val="24"/>
          <w:szCs w:val="24"/>
        </w:rPr>
        <w:t xml:space="preserve">owards </w:t>
      </w:r>
      <w:r w:rsidR="005857C6" w:rsidRPr="00F5079D">
        <w:rPr>
          <w:color w:val="auto"/>
          <w:sz w:val="24"/>
          <w:szCs w:val="24"/>
        </w:rPr>
        <w:t>p</w:t>
      </w:r>
      <w:r w:rsidRPr="00F5079D">
        <w:rPr>
          <w:color w:val="auto"/>
          <w:sz w:val="24"/>
          <w:szCs w:val="24"/>
        </w:rPr>
        <w:t xml:space="preserve">otent </w:t>
      </w:r>
      <w:proofErr w:type="spellStart"/>
      <w:r w:rsidR="005857C6" w:rsidRPr="00F5079D">
        <w:rPr>
          <w:color w:val="auto"/>
          <w:sz w:val="24"/>
          <w:szCs w:val="24"/>
        </w:rPr>
        <w:t>t</w:t>
      </w:r>
      <w:r w:rsidRPr="00F5079D">
        <w:rPr>
          <w:color w:val="auto"/>
          <w:sz w:val="24"/>
          <w:szCs w:val="24"/>
        </w:rPr>
        <w:t>rypanocidal</w:t>
      </w:r>
      <w:proofErr w:type="spellEnd"/>
      <w:r w:rsidRPr="00F5079D">
        <w:rPr>
          <w:color w:val="auto"/>
          <w:sz w:val="24"/>
          <w:szCs w:val="24"/>
        </w:rPr>
        <w:t xml:space="preserve"> </w:t>
      </w:r>
      <w:r w:rsidR="005857C6" w:rsidRPr="00F5079D">
        <w:rPr>
          <w:color w:val="auto"/>
          <w:sz w:val="24"/>
          <w:szCs w:val="24"/>
        </w:rPr>
        <w:t>d</w:t>
      </w:r>
      <w:r w:rsidRPr="00F5079D">
        <w:rPr>
          <w:color w:val="auto"/>
          <w:sz w:val="24"/>
          <w:szCs w:val="24"/>
        </w:rPr>
        <w:t xml:space="preserve">rugs: </w:t>
      </w:r>
      <w:r w:rsidR="000547F3" w:rsidRPr="00F5079D">
        <w:rPr>
          <w:color w:val="auto"/>
          <w:sz w:val="24"/>
          <w:szCs w:val="24"/>
        </w:rPr>
        <w:t xml:space="preserve">application </w:t>
      </w:r>
      <w:r w:rsidR="00A60FC0" w:rsidRPr="00F5079D">
        <w:rPr>
          <w:color w:val="auto"/>
          <w:sz w:val="24"/>
          <w:szCs w:val="24"/>
        </w:rPr>
        <w:t>of Rh-</w:t>
      </w:r>
      <w:r w:rsidR="005857C6" w:rsidRPr="00F5079D">
        <w:rPr>
          <w:color w:val="auto"/>
          <w:sz w:val="24"/>
          <w:szCs w:val="24"/>
        </w:rPr>
        <w:t>c</w:t>
      </w:r>
      <w:r w:rsidR="00A60FC0" w:rsidRPr="00F5079D">
        <w:rPr>
          <w:color w:val="auto"/>
          <w:sz w:val="24"/>
          <w:szCs w:val="24"/>
        </w:rPr>
        <w:t xml:space="preserve">atalyzed [2+2+2] </w:t>
      </w:r>
      <w:r w:rsidR="005857C6" w:rsidRPr="00F5079D">
        <w:rPr>
          <w:color w:val="auto"/>
          <w:sz w:val="24"/>
          <w:szCs w:val="24"/>
        </w:rPr>
        <w:t>c</w:t>
      </w:r>
      <w:r w:rsidR="00A60FC0" w:rsidRPr="00F5079D">
        <w:rPr>
          <w:color w:val="auto"/>
          <w:sz w:val="24"/>
          <w:szCs w:val="24"/>
        </w:rPr>
        <w:t xml:space="preserve">ycloadditions, </w:t>
      </w:r>
      <w:r w:rsidR="005857C6" w:rsidRPr="00F5079D">
        <w:rPr>
          <w:color w:val="auto"/>
          <w:sz w:val="24"/>
          <w:szCs w:val="24"/>
        </w:rPr>
        <w:t>sulfonyl phthalide</w:t>
      </w:r>
      <w:r w:rsidR="00A60FC0" w:rsidRPr="00F5079D">
        <w:rPr>
          <w:color w:val="auto"/>
          <w:sz w:val="24"/>
          <w:szCs w:val="24"/>
        </w:rPr>
        <w:t xml:space="preserve"> </w:t>
      </w:r>
      <w:r w:rsidR="005857C6" w:rsidRPr="00F5079D">
        <w:rPr>
          <w:color w:val="auto"/>
          <w:sz w:val="24"/>
          <w:szCs w:val="24"/>
        </w:rPr>
        <w:t>a</w:t>
      </w:r>
      <w:r w:rsidR="00A60FC0" w:rsidRPr="00F5079D">
        <w:rPr>
          <w:color w:val="auto"/>
          <w:sz w:val="24"/>
          <w:szCs w:val="24"/>
        </w:rPr>
        <w:t xml:space="preserve">nnulation </w:t>
      </w:r>
      <w:r w:rsidR="005857C6" w:rsidRPr="00F5079D">
        <w:rPr>
          <w:color w:val="auto"/>
          <w:sz w:val="24"/>
          <w:szCs w:val="24"/>
        </w:rPr>
        <w:t>and nitroalkene reactions for the</w:t>
      </w:r>
      <w:r w:rsidR="00A60FC0" w:rsidRPr="00F5079D">
        <w:rPr>
          <w:color w:val="auto"/>
          <w:sz w:val="24"/>
          <w:szCs w:val="24"/>
        </w:rPr>
        <w:t xml:space="preserve"> </w:t>
      </w:r>
      <w:r w:rsidR="005857C6" w:rsidRPr="00F5079D">
        <w:rPr>
          <w:color w:val="auto"/>
          <w:sz w:val="24"/>
          <w:szCs w:val="24"/>
        </w:rPr>
        <w:t>s</w:t>
      </w:r>
      <w:r w:rsidRPr="00F5079D">
        <w:rPr>
          <w:color w:val="auto"/>
          <w:sz w:val="24"/>
          <w:szCs w:val="24"/>
        </w:rPr>
        <w:t xml:space="preserve">ynthesis of </w:t>
      </w:r>
      <w:r w:rsidR="005857C6" w:rsidRPr="00F5079D">
        <w:rPr>
          <w:color w:val="auto"/>
          <w:sz w:val="24"/>
          <w:szCs w:val="24"/>
        </w:rPr>
        <w:t>s</w:t>
      </w:r>
      <w:r w:rsidRPr="00F5079D">
        <w:rPr>
          <w:color w:val="auto"/>
          <w:sz w:val="24"/>
          <w:szCs w:val="24"/>
        </w:rPr>
        <w:t xml:space="preserve">ubstituted </w:t>
      </w:r>
      <w:r w:rsidR="005857C6" w:rsidRPr="00F5079D">
        <w:rPr>
          <w:color w:val="auto"/>
          <w:sz w:val="24"/>
          <w:szCs w:val="24"/>
        </w:rPr>
        <w:t>quinones</w:t>
      </w:r>
      <w:r w:rsidRPr="00F5079D">
        <w:rPr>
          <w:color w:val="auto"/>
          <w:sz w:val="24"/>
          <w:szCs w:val="24"/>
        </w:rPr>
        <w:t xml:space="preserve"> and their </w:t>
      </w:r>
      <w:r w:rsidR="005857C6" w:rsidRPr="00F5079D">
        <w:rPr>
          <w:color w:val="auto"/>
          <w:sz w:val="24"/>
          <w:szCs w:val="24"/>
        </w:rPr>
        <w:t>e</w:t>
      </w:r>
      <w:r w:rsidRPr="00F5079D">
        <w:rPr>
          <w:color w:val="auto"/>
          <w:sz w:val="24"/>
          <w:szCs w:val="24"/>
        </w:rPr>
        <w:t xml:space="preserve">valuation </w:t>
      </w:r>
      <w:r w:rsidR="005857C6" w:rsidRPr="00F5079D">
        <w:rPr>
          <w:color w:val="auto"/>
          <w:sz w:val="24"/>
          <w:szCs w:val="24"/>
        </w:rPr>
        <w:t>a</w:t>
      </w:r>
      <w:r w:rsidRPr="00F5079D">
        <w:rPr>
          <w:color w:val="auto"/>
          <w:sz w:val="24"/>
          <w:szCs w:val="24"/>
        </w:rPr>
        <w:t xml:space="preserve">gainst </w:t>
      </w:r>
      <w:r w:rsidRPr="00F5079D">
        <w:rPr>
          <w:i/>
          <w:color w:val="auto"/>
          <w:sz w:val="24"/>
          <w:szCs w:val="24"/>
        </w:rPr>
        <w:t xml:space="preserve">Trypanosoma </w:t>
      </w:r>
      <w:proofErr w:type="spellStart"/>
      <w:r w:rsidRPr="00F5079D">
        <w:rPr>
          <w:i/>
          <w:color w:val="auto"/>
          <w:sz w:val="24"/>
          <w:szCs w:val="24"/>
        </w:rPr>
        <w:t>cruzi</w:t>
      </w:r>
      <w:proofErr w:type="spellEnd"/>
    </w:p>
    <w:p w14:paraId="031E2B32" w14:textId="77777777" w:rsidR="0097063C" w:rsidRPr="00F5079D" w:rsidRDefault="0097063C" w:rsidP="00234428">
      <w:pPr>
        <w:pStyle w:val="Mauthor"/>
        <w:rPr>
          <w:rFonts w:ascii="Times New Roman" w:hAnsi="Times New Roman" w:cs="Times New Roman"/>
          <w:color w:val="auto"/>
          <w:lang w:val="en-US"/>
        </w:rPr>
      </w:pPr>
    </w:p>
    <w:p w14:paraId="376BD9A2" w14:textId="2B9BB6A6" w:rsidR="003359F0" w:rsidRPr="00F5079D" w:rsidRDefault="00B6382C" w:rsidP="00234428">
      <w:pPr>
        <w:pStyle w:val="Mauthor"/>
        <w:jc w:val="center"/>
        <w:rPr>
          <w:rFonts w:ascii="Times New Roman" w:hAnsi="Times New Roman" w:cs="Times New Roman"/>
          <w:color w:val="auto"/>
          <w:lang w:val="pt-BR"/>
        </w:rPr>
      </w:pPr>
      <w:r w:rsidRPr="00F5079D">
        <w:rPr>
          <w:rFonts w:ascii="Times New Roman" w:hAnsi="Times New Roman" w:cs="Times New Roman"/>
          <w:color w:val="auto"/>
          <w:lang w:val="pt-BR"/>
        </w:rPr>
        <w:t>James M. Wood,</w:t>
      </w:r>
      <w:r w:rsidRPr="00F5079D">
        <w:rPr>
          <w:rFonts w:ascii="Times New Roman" w:hAnsi="Times New Roman" w:cs="Times New Roman"/>
          <w:color w:val="auto"/>
          <w:vertAlign w:val="superscript"/>
          <w:lang w:val="pt-BR"/>
        </w:rPr>
        <w:t>a</w:t>
      </w:r>
      <w:r w:rsidRPr="00F5079D">
        <w:rPr>
          <w:rFonts w:ascii="Times New Roman" w:hAnsi="Times New Roman" w:cs="Times New Roman"/>
          <w:color w:val="auto"/>
          <w:lang w:val="pt-BR"/>
        </w:rPr>
        <w:t xml:space="preserve"> </w:t>
      </w:r>
      <w:r w:rsidR="00E262AE" w:rsidRPr="00F5079D">
        <w:rPr>
          <w:rFonts w:ascii="Times New Roman" w:hAnsi="Times New Roman" w:cs="Times New Roman"/>
          <w:color w:val="auto"/>
          <w:lang w:val="pt-BR"/>
        </w:rPr>
        <w:t>Nishikant S. Satam,</w:t>
      </w:r>
      <w:r w:rsidR="00A958D1" w:rsidRPr="00F5079D">
        <w:rPr>
          <w:rFonts w:ascii="Times New Roman" w:hAnsi="Times New Roman" w:cs="Times New Roman"/>
          <w:color w:val="auto"/>
          <w:vertAlign w:val="superscript"/>
          <w:lang w:val="pt-BR"/>
        </w:rPr>
        <w:t>b</w:t>
      </w:r>
      <w:r w:rsidR="00E262AE" w:rsidRPr="00F5079D">
        <w:rPr>
          <w:rFonts w:ascii="Times New Roman" w:hAnsi="Times New Roman" w:cs="Times New Roman"/>
          <w:color w:val="auto"/>
          <w:lang w:val="pt-BR"/>
        </w:rPr>
        <w:t xml:space="preserve"> </w:t>
      </w:r>
      <w:r w:rsidR="00A958D1" w:rsidRPr="00F5079D">
        <w:rPr>
          <w:rFonts w:ascii="Times New Roman" w:hAnsi="Times New Roman" w:cs="Times New Roman"/>
          <w:color w:val="auto"/>
          <w:lang w:val="pt-BR"/>
        </w:rPr>
        <w:t>Renata G. Almeida,</w:t>
      </w:r>
      <w:r w:rsidR="00A958D1" w:rsidRPr="00F5079D">
        <w:rPr>
          <w:rFonts w:ascii="Times New Roman" w:hAnsi="Times New Roman" w:cs="Times New Roman"/>
          <w:color w:val="auto"/>
          <w:vertAlign w:val="superscript"/>
          <w:lang w:val="pt-BR"/>
        </w:rPr>
        <w:t>c</w:t>
      </w:r>
      <w:r w:rsidR="00A958D1" w:rsidRPr="00F5079D">
        <w:rPr>
          <w:rFonts w:ascii="Times New Roman" w:hAnsi="Times New Roman" w:cs="Times New Roman"/>
          <w:color w:val="auto"/>
          <w:lang w:val="pt-BR"/>
        </w:rPr>
        <w:t xml:space="preserve"> </w:t>
      </w:r>
      <w:r w:rsidR="001013A4" w:rsidRPr="00F5079D">
        <w:rPr>
          <w:rFonts w:ascii="Times New Roman" w:hAnsi="Times New Roman" w:cs="Times New Roman"/>
          <w:color w:val="auto"/>
          <w:lang w:val="pt-BR"/>
        </w:rPr>
        <w:t>Vinicius S. Cristani</w:t>
      </w:r>
      <w:r w:rsidR="006A734F" w:rsidRPr="00F5079D">
        <w:rPr>
          <w:rFonts w:ascii="Times New Roman" w:hAnsi="Times New Roman" w:cs="Times New Roman"/>
          <w:color w:val="auto"/>
          <w:lang w:val="pt-BR"/>
        </w:rPr>
        <w:t>,</w:t>
      </w:r>
      <w:r w:rsidR="00E262AE" w:rsidRPr="00F5079D">
        <w:rPr>
          <w:rFonts w:ascii="Times New Roman" w:hAnsi="Times New Roman" w:cs="Times New Roman"/>
          <w:color w:val="auto"/>
          <w:vertAlign w:val="superscript"/>
          <w:lang w:val="pt-BR"/>
        </w:rPr>
        <w:t>d</w:t>
      </w:r>
      <w:r w:rsidR="006A734F" w:rsidRPr="00F5079D">
        <w:rPr>
          <w:rFonts w:ascii="Times New Roman" w:hAnsi="Times New Roman" w:cs="Times New Roman"/>
          <w:color w:val="auto"/>
          <w:lang w:val="pt-BR"/>
        </w:rPr>
        <w:t xml:space="preserve"> </w:t>
      </w:r>
      <w:r w:rsidR="001013A4" w:rsidRPr="00F5079D">
        <w:rPr>
          <w:rFonts w:ascii="Times New Roman" w:hAnsi="Times New Roman" w:cs="Times New Roman"/>
          <w:color w:val="auto"/>
          <w:lang w:val="pt-BR"/>
        </w:rPr>
        <w:t>Dênis P. Lima,</w:t>
      </w:r>
      <w:r w:rsidR="00E262AE" w:rsidRPr="00F5079D">
        <w:rPr>
          <w:rFonts w:ascii="Times New Roman" w:hAnsi="Times New Roman" w:cs="Times New Roman"/>
          <w:color w:val="auto"/>
          <w:vertAlign w:val="superscript"/>
          <w:lang w:val="pt-BR"/>
        </w:rPr>
        <w:t>d</w:t>
      </w:r>
      <w:r w:rsidR="001013A4" w:rsidRPr="00F5079D">
        <w:rPr>
          <w:rFonts w:ascii="Times New Roman" w:hAnsi="Times New Roman" w:cs="Times New Roman"/>
          <w:color w:val="auto"/>
          <w:lang w:val="pt-BR"/>
        </w:rPr>
        <w:t xml:space="preserve"> </w:t>
      </w:r>
      <w:r w:rsidR="00C83C29" w:rsidRPr="00F5079D">
        <w:rPr>
          <w:rFonts w:ascii="Times New Roman" w:hAnsi="Times New Roman" w:cs="Times New Roman"/>
          <w:color w:val="auto"/>
          <w:lang w:val="pt-BR"/>
        </w:rPr>
        <w:t>Luiza D. Pereira</w:t>
      </w:r>
      <w:r w:rsidR="00353FF6" w:rsidRPr="00F5079D">
        <w:rPr>
          <w:rFonts w:ascii="Times New Roman" w:hAnsi="Times New Roman" w:cs="Times New Roman"/>
          <w:color w:val="auto"/>
          <w:lang w:val="pt-BR"/>
        </w:rPr>
        <w:t>,</w:t>
      </w:r>
      <w:r w:rsidR="00C83C29" w:rsidRPr="00F5079D">
        <w:rPr>
          <w:rFonts w:ascii="Times New Roman" w:hAnsi="Times New Roman" w:cs="Times New Roman"/>
          <w:color w:val="auto"/>
          <w:vertAlign w:val="superscript"/>
          <w:lang w:val="pt-BR"/>
        </w:rPr>
        <w:t>e</w:t>
      </w:r>
      <w:r w:rsidR="00353FF6" w:rsidRPr="00F5079D">
        <w:rPr>
          <w:rFonts w:ascii="Times New Roman" w:hAnsi="Times New Roman" w:cs="Times New Roman"/>
          <w:color w:val="auto"/>
          <w:lang w:val="pt-BR"/>
        </w:rPr>
        <w:t xml:space="preserve"> </w:t>
      </w:r>
      <w:r w:rsidR="00E262AE" w:rsidRPr="00F5079D">
        <w:rPr>
          <w:rFonts w:ascii="Times New Roman" w:hAnsi="Times New Roman" w:cs="Times New Roman"/>
          <w:color w:val="auto"/>
          <w:lang w:val="pt-BR"/>
        </w:rPr>
        <w:t>Kelly Salomão,</w:t>
      </w:r>
      <w:r w:rsidR="00E262AE" w:rsidRPr="00F5079D">
        <w:rPr>
          <w:rFonts w:ascii="Times New Roman" w:hAnsi="Times New Roman" w:cs="Times New Roman"/>
          <w:color w:val="auto"/>
          <w:vertAlign w:val="superscript"/>
          <w:lang w:val="pt-BR"/>
        </w:rPr>
        <w:t>e</w:t>
      </w:r>
      <w:r w:rsidR="00E262AE" w:rsidRPr="00F5079D">
        <w:rPr>
          <w:rFonts w:ascii="Times New Roman" w:hAnsi="Times New Roman" w:cs="Times New Roman"/>
          <w:color w:val="auto"/>
          <w:lang w:val="pt-BR"/>
        </w:rPr>
        <w:t xml:space="preserve"> </w:t>
      </w:r>
      <w:r w:rsidR="001013A4" w:rsidRPr="00F5079D">
        <w:rPr>
          <w:rFonts w:ascii="Times New Roman" w:hAnsi="Times New Roman" w:cs="Times New Roman"/>
          <w:color w:val="auto"/>
          <w:lang w:val="pt-BR"/>
        </w:rPr>
        <w:t>Rubem F. S. Menna-Barreto</w:t>
      </w:r>
      <w:r w:rsidR="000D056B" w:rsidRPr="00F5079D">
        <w:rPr>
          <w:rFonts w:ascii="Times New Roman" w:hAnsi="Times New Roman" w:cs="Times New Roman"/>
          <w:color w:val="auto"/>
          <w:lang w:val="pt-BR"/>
        </w:rPr>
        <w:t>,</w:t>
      </w:r>
      <w:r w:rsidR="001F0631" w:rsidRPr="00F5079D">
        <w:rPr>
          <w:rFonts w:ascii="Times New Roman" w:hAnsi="Times New Roman" w:cs="Times New Roman"/>
          <w:color w:val="auto"/>
          <w:vertAlign w:val="superscript"/>
          <w:lang w:val="pt-BR"/>
        </w:rPr>
        <w:t>e</w:t>
      </w:r>
      <w:r w:rsidR="006A734F" w:rsidRPr="00F5079D">
        <w:rPr>
          <w:rFonts w:ascii="Times New Roman" w:hAnsi="Times New Roman" w:cs="Times New Roman"/>
          <w:color w:val="auto"/>
          <w:lang w:val="pt-BR"/>
        </w:rPr>
        <w:t xml:space="preserve"> </w:t>
      </w:r>
      <w:r w:rsidR="00803E7F" w:rsidRPr="00F5079D">
        <w:rPr>
          <w:rFonts w:ascii="Times New Roman" w:hAnsi="Times New Roman" w:cs="Times New Roman"/>
          <w:color w:val="auto"/>
          <w:lang w:val="pt-BR"/>
        </w:rPr>
        <w:t>Irishi N. N. Namboothiri,</w:t>
      </w:r>
      <w:r w:rsidR="00803E7F" w:rsidRPr="00F5079D">
        <w:rPr>
          <w:rFonts w:ascii="Times New Roman" w:hAnsi="Times New Roman" w:cs="Times New Roman"/>
          <w:color w:val="auto"/>
          <w:vertAlign w:val="superscript"/>
          <w:lang w:val="pt-BR"/>
        </w:rPr>
        <w:t>b</w:t>
      </w:r>
      <w:r w:rsidR="00803E7F" w:rsidRPr="00F5079D">
        <w:rPr>
          <w:rFonts w:ascii="Times New Roman" w:hAnsi="Times New Roman" w:cs="Times New Roman"/>
          <w:color w:val="auto"/>
          <w:lang w:val="pt-BR"/>
        </w:rPr>
        <w:t xml:space="preserve">* </w:t>
      </w:r>
      <w:r w:rsidR="000D056B" w:rsidRPr="00F5079D">
        <w:rPr>
          <w:rFonts w:ascii="Times New Roman" w:hAnsi="Times New Roman" w:cs="Times New Roman"/>
          <w:color w:val="auto"/>
          <w:lang w:val="pt-BR"/>
        </w:rPr>
        <w:t>John F. Bower</w:t>
      </w:r>
      <w:r w:rsidR="00A60FC0" w:rsidRPr="00F5079D">
        <w:rPr>
          <w:rFonts w:ascii="Times New Roman" w:hAnsi="Times New Roman" w:cs="Times New Roman"/>
          <w:color w:val="auto"/>
          <w:vertAlign w:val="superscript"/>
          <w:lang w:val="pt-BR"/>
        </w:rPr>
        <w:t>a</w:t>
      </w:r>
      <w:r w:rsidRPr="00F5079D">
        <w:rPr>
          <w:rFonts w:ascii="Times New Roman" w:hAnsi="Times New Roman" w:cs="Times New Roman"/>
          <w:color w:val="auto"/>
          <w:lang w:val="pt-BR"/>
        </w:rPr>
        <w:t>*</w:t>
      </w:r>
      <w:r w:rsidR="000D056B" w:rsidRPr="00F5079D">
        <w:rPr>
          <w:rFonts w:ascii="Times New Roman" w:hAnsi="Times New Roman" w:cs="Times New Roman"/>
          <w:color w:val="auto"/>
          <w:lang w:val="pt-BR"/>
        </w:rPr>
        <w:t xml:space="preserve"> and </w:t>
      </w:r>
      <w:r w:rsidR="006A734F" w:rsidRPr="00F5079D">
        <w:rPr>
          <w:rFonts w:ascii="Times New Roman" w:hAnsi="Times New Roman" w:cs="Times New Roman"/>
          <w:color w:val="auto"/>
          <w:lang w:val="pt-BR"/>
        </w:rPr>
        <w:t xml:space="preserve">Eufrânio N. da Silva </w:t>
      </w:r>
      <w:r w:rsidR="00023489" w:rsidRPr="00F5079D">
        <w:rPr>
          <w:rFonts w:ascii="Times New Roman" w:hAnsi="Times New Roman" w:cs="Times New Roman"/>
          <w:color w:val="auto"/>
          <w:lang w:val="pt-BR"/>
        </w:rPr>
        <w:t>Júnior</w:t>
      </w:r>
      <w:r w:rsidR="00023489" w:rsidRPr="00F5079D">
        <w:rPr>
          <w:rFonts w:ascii="Times New Roman" w:hAnsi="Times New Roman" w:cs="Times New Roman"/>
          <w:color w:val="auto"/>
          <w:vertAlign w:val="superscript"/>
          <w:lang w:val="pt-BR"/>
        </w:rPr>
        <w:t>c</w:t>
      </w:r>
      <w:r w:rsidR="006A734F" w:rsidRPr="00F5079D">
        <w:rPr>
          <w:rFonts w:ascii="Times New Roman" w:hAnsi="Times New Roman" w:cs="Times New Roman"/>
          <w:color w:val="auto"/>
          <w:lang w:val="pt-BR"/>
        </w:rPr>
        <w:t>*</w:t>
      </w:r>
    </w:p>
    <w:p w14:paraId="3F88E5BC" w14:textId="77777777" w:rsidR="009040BC" w:rsidRPr="00F5079D" w:rsidRDefault="009040BC" w:rsidP="00234428">
      <w:pPr>
        <w:pStyle w:val="Mauthor"/>
        <w:rPr>
          <w:rFonts w:ascii="Times New Roman" w:hAnsi="Times New Roman" w:cs="Times New Roman"/>
          <w:color w:val="auto"/>
          <w:lang w:val="pt-BR"/>
        </w:rPr>
      </w:pPr>
    </w:p>
    <w:p w14:paraId="6C22795F" w14:textId="643F0B41" w:rsidR="0068111D" w:rsidRPr="00F5079D" w:rsidRDefault="001F0631" w:rsidP="00234428">
      <w:pPr>
        <w:pStyle w:val="Maddress"/>
        <w:spacing w:before="0" w:line="360" w:lineRule="auto"/>
        <w:jc w:val="center"/>
        <w:rPr>
          <w:color w:val="auto"/>
          <w:szCs w:val="24"/>
        </w:rPr>
      </w:pPr>
      <w:proofErr w:type="spellStart"/>
      <w:r w:rsidRPr="00F5079D">
        <w:rPr>
          <w:color w:val="auto"/>
          <w:szCs w:val="24"/>
          <w:vertAlign w:val="superscript"/>
        </w:rPr>
        <w:t>a</w:t>
      </w:r>
      <w:r w:rsidRPr="00F5079D">
        <w:rPr>
          <w:color w:val="auto"/>
          <w:szCs w:val="24"/>
        </w:rPr>
        <w:t>School</w:t>
      </w:r>
      <w:proofErr w:type="spellEnd"/>
      <w:r w:rsidRPr="00F5079D">
        <w:rPr>
          <w:color w:val="auto"/>
          <w:szCs w:val="24"/>
        </w:rPr>
        <w:t xml:space="preserve"> of Chemistry, University of Bristol, Bristol, BS8 1TS, UK;</w:t>
      </w:r>
      <w:r w:rsidR="005857C6" w:rsidRPr="00F5079D">
        <w:rPr>
          <w:color w:val="auto"/>
          <w:szCs w:val="24"/>
        </w:rPr>
        <w:t xml:space="preserve"> </w:t>
      </w:r>
      <w:proofErr w:type="spellStart"/>
      <w:r w:rsidRPr="00F5079D">
        <w:rPr>
          <w:color w:val="auto"/>
          <w:szCs w:val="24"/>
          <w:vertAlign w:val="superscript"/>
        </w:rPr>
        <w:t>b</w:t>
      </w:r>
      <w:r w:rsidR="00A958D1" w:rsidRPr="00F5079D">
        <w:rPr>
          <w:color w:val="auto"/>
          <w:szCs w:val="24"/>
        </w:rPr>
        <w:t>Department</w:t>
      </w:r>
      <w:proofErr w:type="spellEnd"/>
      <w:r w:rsidR="00A958D1" w:rsidRPr="00F5079D">
        <w:rPr>
          <w:color w:val="auto"/>
          <w:szCs w:val="24"/>
        </w:rPr>
        <w:t xml:space="preserve"> of Chemistry, Indian Institute of Technology Bombay, Mumbai, 400 076, India</w:t>
      </w:r>
      <w:r w:rsidR="003359F0" w:rsidRPr="00F5079D">
        <w:rPr>
          <w:color w:val="auto"/>
          <w:szCs w:val="24"/>
        </w:rPr>
        <w:t>;</w:t>
      </w:r>
      <w:r w:rsidR="0068111D" w:rsidRPr="00F5079D">
        <w:rPr>
          <w:color w:val="auto"/>
          <w:szCs w:val="24"/>
        </w:rPr>
        <w:t xml:space="preserve"> </w:t>
      </w:r>
      <w:proofErr w:type="spellStart"/>
      <w:r w:rsidRPr="00F5079D">
        <w:rPr>
          <w:color w:val="auto"/>
          <w:szCs w:val="24"/>
          <w:vertAlign w:val="superscript"/>
        </w:rPr>
        <w:t>c</w:t>
      </w:r>
      <w:r w:rsidR="00A958D1" w:rsidRPr="00F5079D">
        <w:rPr>
          <w:rFonts w:eastAsia="Calibri"/>
          <w:color w:val="auto"/>
          <w:szCs w:val="24"/>
          <w:lang w:eastAsia="en-US"/>
        </w:rPr>
        <w:t>Institute</w:t>
      </w:r>
      <w:proofErr w:type="spellEnd"/>
      <w:r w:rsidR="00A958D1" w:rsidRPr="00F5079D">
        <w:rPr>
          <w:rFonts w:eastAsia="Calibri"/>
          <w:color w:val="auto"/>
          <w:szCs w:val="24"/>
          <w:lang w:eastAsia="en-US"/>
        </w:rPr>
        <w:t xml:space="preserve"> of Exact Sciences, Department of Chemistry, Federal University of Minas Gerais, CEP 31270-901, Belo Horizonte, MG, Brazil</w:t>
      </w:r>
      <w:r w:rsidR="003359F0" w:rsidRPr="00F5079D">
        <w:rPr>
          <w:color w:val="auto"/>
          <w:szCs w:val="24"/>
        </w:rPr>
        <w:t>;</w:t>
      </w:r>
      <w:r w:rsidR="005857C6" w:rsidRPr="00F5079D">
        <w:rPr>
          <w:color w:val="auto"/>
          <w:szCs w:val="24"/>
        </w:rPr>
        <w:t xml:space="preserve"> </w:t>
      </w:r>
      <w:proofErr w:type="spellStart"/>
      <w:r w:rsidRPr="00F5079D">
        <w:rPr>
          <w:color w:val="auto"/>
          <w:szCs w:val="24"/>
          <w:vertAlign w:val="superscript"/>
        </w:rPr>
        <w:t>d</w:t>
      </w:r>
      <w:r w:rsidR="00E262AE" w:rsidRPr="00F5079D">
        <w:rPr>
          <w:color w:val="auto"/>
          <w:szCs w:val="24"/>
        </w:rPr>
        <w:t>Institute</w:t>
      </w:r>
      <w:proofErr w:type="spellEnd"/>
      <w:r w:rsidR="00E262AE" w:rsidRPr="00F5079D">
        <w:rPr>
          <w:color w:val="auto"/>
          <w:szCs w:val="24"/>
        </w:rPr>
        <w:t xml:space="preserve"> of Chemistry, Federal University of Mato Grosso do Sul, Campo Grande, MS, 79074-460, Brazil</w:t>
      </w:r>
      <w:r w:rsidR="00A030F0" w:rsidRPr="00F5079D">
        <w:rPr>
          <w:color w:val="auto"/>
          <w:szCs w:val="24"/>
        </w:rPr>
        <w:t>;</w:t>
      </w:r>
      <w:r w:rsidR="005857C6" w:rsidRPr="00F5079D">
        <w:rPr>
          <w:color w:val="auto"/>
          <w:szCs w:val="24"/>
        </w:rPr>
        <w:t xml:space="preserve"> </w:t>
      </w:r>
      <w:proofErr w:type="spellStart"/>
      <w:r w:rsidRPr="00F5079D">
        <w:rPr>
          <w:color w:val="auto"/>
          <w:szCs w:val="24"/>
          <w:vertAlign w:val="superscript"/>
        </w:rPr>
        <w:t>e</w:t>
      </w:r>
      <w:r w:rsidR="00D329A9" w:rsidRPr="00F5079D">
        <w:rPr>
          <w:color w:val="auto"/>
          <w:szCs w:val="24"/>
        </w:rPr>
        <w:t>Laboratory</w:t>
      </w:r>
      <w:proofErr w:type="spellEnd"/>
      <w:r w:rsidR="00D329A9" w:rsidRPr="00F5079D">
        <w:rPr>
          <w:color w:val="auto"/>
          <w:szCs w:val="24"/>
        </w:rPr>
        <w:t xml:space="preserve"> of Cellular Biology, IOC, FIOCRUZ, Rio de Janeiro, RJ, 21045-900, Brazil</w:t>
      </w:r>
      <w:r w:rsidRPr="00F5079D">
        <w:rPr>
          <w:color w:val="auto"/>
          <w:szCs w:val="24"/>
        </w:rPr>
        <w:t>.</w:t>
      </w:r>
    </w:p>
    <w:p w14:paraId="1FD9B120" w14:textId="77777777" w:rsidR="003359F0" w:rsidRPr="00F5079D" w:rsidRDefault="003359F0" w:rsidP="00234428">
      <w:pPr>
        <w:pStyle w:val="Maddress"/>
        <w:spacing w:before="0" w:line="360" w:lineRule="auto"/>
        <w:rPr>
          <w:color w:val="auto"/>
          <w:szCs w:val="24"/>
        </w:rPr>
      </w:pPr>
    </w:p>
    <w:p w14:paraId="2126DC33" w14:textId="25AE4ADA" w:rsidR="005857C6" w:rsidRPr="00F5079D" w:rsidRDefault="00EE5B0B" w:rsidP="00234428">
      <w:pPr>
        <w:spacing w:line="360" w:lineRule="auto"/>
        <w:ind w:right="-1"/>
        <w:jc w:val="center"/>
        <w:rPr>
          <w:color w:val="auto"/>
          <w:szCs w:val="24"/>
        </w:rPr>
      </w:pPr>
      <w:r w:rsidRPr="00F5079D">
        <w:rPr>
          <w:color w:val="auto"/>
          <w:szCs w:val="24"/>
        </w:rPr>
        <w:t>Corresponding autho</w:t>
      </w:r>
      <w:r w:rsidR="00BD1DA6" w:rsidRPr="00F5079D">
        <w:rPr>
          <w:color w:val="auto"/>
          <w:szCs w:val="24"/>
        </w:rPr>
        <w:t>r</w:t>
      </w:r>
      <w:r w:rsidR="005857C6" w:rsidRPr="00F5079D">
        <w:rPr>
          <w:color w:val="auto"/>
          <w:szCs w:val="24"/>
        </w:rPr>
        <w:t>s</w:t>
      </w:r>
      <w:r w:rsidR="003359F0" w:rsidRPr="00F5079D">
        <w:rPr>
          <w:color w:val="auto"/>
          <w:szCs w:val="24"/>
        </w:rPr>
        <w:t>:</w:t>
      </w:r>
      <w:r w:rsidR="005857C6" w:rsidRPr="00F5079D">
        <w:rPr>
          <w:color w:val="auto"/>
          <w:szCs w:val="24"/>
        </w:rPr>
        <w:t xml:space="preserve"> </w:t>
      </w:r>
      <w:r w:rsidR="005857C6" w:rsidRPr="00F5079D">
        <w:rPr>
          <w:color w:val="auto"/>
        </w:rPr>
        <w:t>I.N.N. Namboothiri</w:t>
      </w:r>
      <w:r w:rsidR="005857C6" w:rsidRPr="00F5079D">
        <w:rPr>
          <w:color w:val="auto"/>
          <w:szCs w:val="24"/>
        </w:rPr>
        <w:t xml:space="preserve">, E-mail: irishi@chem.iitb.ac.in; J.F. Bower, E-mail: john.bower@bris.ac.uk and </w:t>
      </w:r>
      <w:r w:rsidR="004558B2" w:rsidRPr="00F5079D">
        <w:rPr>
          <w:color w:val="auto"/>
          <w:szCs w:val="24"/>
        </w:rPr>
        <w:t>E.N. da Silva Jú</w:t>
      </w:r>
      <w:r w:rsidR="005857C6" w:rsidRPr="00F5079D">
        <w:rPr>
          <w:color w:val="auto"/>
          <w:szCs w:val="24"/>
        </w:rPr>
        <w:t xml:space="preserve">nior: E-mail: eufranio@ufmg.br </w:t>
      </w:r>
    </w:p>
    <w:p w14:paraId="52EFF255" w14:textId="77777777" w:rsidR="004558B2" w:rsidRPr="00F5079D" w:rsidRDefault="004558B2" w:rsidP="00234428">
      <w:pPr>
        <w:pStyle w:val="Maddress"/>
        <w:spacing w:before="0" w:line="360" w:lineRule="auto"/>
        <w:rPr>
          <w:color w:val="auto"/>
          <w:szCs w:val="24"/>
          <w:lang w:eastAsia="en-US"/>
        </w:rPr>
      </w:pPr>
    </w:p>
    <w:p w14:paraId="5A308729" w14:textId="521EEF6C" w:rsidR="00F03493" w:rsidRPr="00F5079D" w:rsidRDefault="00F03493" w:rsidP="00234428">
      <w:pPr>
        <w:pStyle w:val="Maddress"/>
        <w:spacing w:before="0" w:line="360" w:lineRule="auto"/>
        <w:jc w:val="both"/>
        <w:rPr>
          <w:color w:val="auto"/>
          <w:szCs w:val="24"/>
        </w:rPr>
      </w:pPr>
      <w:r w:rsidRPr="00F5079D">
        <w:rPr>
          <w:b/>
          <w:color w:val="auto"/>
          <w:szCs w:val="24"/>
          <w:lang w:eastAsia="en-US"/>
        </w:rPr>
        <w:t xml:space="preserve">Abstract: </w:t>
      </w:r>
      <w:r w:rsidR="00B74CC3" w:rsidRPr="00F5079D">
        <w:rPr>
          <w:color w:val="auto"/>
          <w:szCs w:val="24"/>
          <w:lang w:eastAsia="en-US"/>
        </w:rPr>
        <w:t>Rhodium-catalyzed [2+2+2] cycloadditions, sulfonyl phthalide annulation</w:t>
      </w:r>
      <w:r w:rsidR="000547F3" w:rsidRPr="00F5079D">
        <w:rPr>
          <w:color w:val="auto"/>
          <w:szCs w:val="24"/>
          <w:lang w:eastAsia="en-US"/>
        </w:rPr>
        <w:t>s</w:t>
      </w:r>
      <w:r w:rsidR="00B74CC3" w:rsidRPr="00F5079D">
        <w:rPr>
          <w:color w:val="auto"/>
          <w:szCs w:val="24"/>
          <w:lang w:eastAsia="en-US"/>
        </w:rPr>
        <w:t xml:space="preserve"> and nitroalkene reactions have been employed for the synthesis of 5</w:t>
      </w:r>
      <w:r w:rsidR="00E04414" w:rsidRPr="00F5079D">
        <w:rPr>
          <w:color w:val="auto"/>
          <w:szCs w:val="24"/>
          <w:lang w:eastAsia="en-US"/>
        </w:rPr>
        <w:t>6</w:t>
      </w:r>
      <w:r w:rsidR="00B74CC3" w:rsidRPr="00F5079D">
        <w:rPr>
          <w:color w:val="auto"/>
          <w:szCs w:val="24"/>
          <w:lang w:eastAsia="en-US"/>
        </w:rPr>
        <w:t xml:space="preserve"> </w:t>
      </w:r>
      <w:r w:rsidR="008A1A8A" w:rsidRPr="00F5079D">
        <w:rPr>
          <w:color w:val="auto"/>
          <w:szCs w:val="24"/>
          <w:lang w:eastAsia="en-US"/>
        </w:rPr>
        <w:t xml:space="preserve">quinone-based </w:t>
      </w:r>
      <w:r w:rsidR="00B74CC3" w:rsidRPr="00F5079D">
        <w:rPr>
          <w:color w:val="auto"/>
          <w:szCs w:val="24"/>
          <w:lang w:eastAsia="en-US"/>
        </w:rPr>
        <w:t>compounds</w:t>
      </w:r>
      <w:r w:rsidR="008A1A8A" w:rsidRPr="00F5079D">
        <w:rPr>
          <w:color w:val="auto"/>
          <w:szCs w:val="24"/>
          <w:lang w:eastAsia="en-US"/>
        </w:rPr>
        <w:t>. These were</w:t>
      </w:r>
      <w:r w:rsidR="00B74CC3" w:rsidRPr="00F5079D">
        <w:rPr>
          <w:color w:val="auto"/>
          <w:szCs w:val="24"/>
          <w:lang w:eastAsia="en-US"/>
        </w:rPr>
        <w:t xml:space="preserve"> evaluated against </w:t>
      </w:r>
      <w:r w:rsidR="00B74CC3" w:rsidRPr="00F5079D">
        <w:rPr>
          <w:i/>
          <w:color w:val="auto"/>
          <w:szCs w:val="24"/>
          <w:lang w:eastAsia="en-US"/>
        </w:rPr>
        <w:t xml:space="preserve">Trypanosoma </w:t>
      </w:r>
      <w:proofErr w:type="spellStart"/>
      <w:r w:rsidR="00B74CC3" w:rsidRPr="00F5079D">
        <w:rPr>
          <w:i/>
          <w:color w:val="auto"/>
          <w:szCs w:val="24"/>
          <w:lang w:eastAsia="en-US"/>
        </w:rPr>
        <w:t>cruzi</w:t>
      </w:r>
      <w:proofErr w:type="spellEnd"/>
      <w:r w:rsidR="00B74CC3" w:rsidRPr="00F5079D">
        <w:rPr>
          <w:color w:val="auto"/>
          <w:szCs w:val="24"/>
          <w:lang w:eastAsia="en-US"/>
        </w:rPr>
        <w:t>, the parasite that cause</w:t>
      </w:r>
      <w:r w:rsidR="006B1AE0" w:rsidRPr="00F5079D">
        <w:rPr>
          <w:color w:val="auto"/>
          <w:szCs w:val="24"/>
          <w:lang w:eastAsia="en-US"/>
        </w:rPr>
        <w:t>s</w:t>
      </w:r>
      <w:r w:rsidR="00B74CC3" w:rsidRPr="00F5079D">
        <w:rPr>
          <w:color w:val="auto"/>
          <w:szCs w:val="24"/>
          <w:lang w:eastAsia="en-US"/>
        </w:rPr>
        <w:t xml:space="preserve"> Chagas disease. The reactions described here are part of a </w:t>
      </w:r>
      <w:r w:rsidR="00D75596" w:rsidRPr="00F5079D">
        <w:rPr>
          <w:color w:val="auto"/>
          <w:szCs w:val="24"/>
          <w:lang w:eastAsia="en-US"/>
        </w:rPr>
        <w:t xml:space="preserve">program that aims to utilize modern, versatile and efficient synthetic methods </w:t>
      </w:r>
      <w:r w:rsidR="00B74CC3" w:rsidRPr="00F5079D">
        <w:rPr>
          <w:color w:val="auto"/>
          <w:szCs w:val="24"/>
          <w:lang w:eastAsia="en-US"/>
        </w:rPr>
        <w:t>for the</w:t>
      </w:r>
      <w:r w:rsidR="00D75596" w:rsidRPr="00F5079D">
        <w:rPr>
          <w:color w:val="auto"/>
          <w:szCs w:val="24"/>
          <w:lang w:eastAsia="en-US"/>
        </w:rPr>
        <w:t xml:space="preserve"> one or two step</w:t>
      </w:r>
      <w:r w:rsidR="00B74CC3" w:rsidRPr="00F5079D">
        <w:rPr>
          <w:color w:val="auto"/>
          <w:szCs w:val="24"/>
          <w:lang w:eastAsia="en-US"/>
        </w:rPr>
        <w:t xml:space="preserve"> preparation of </w:t>
      </w:r>
      <w:proofErr w:type="spellStart"/>
      <w:r w:rsidR="00B74CC3" w:rsidRPr="00F5079D">
        <w:rPr>
          <w:color w:val="auto"/>
          <w:szCs w:val="24"/>
          <w:lang w:eastAsia="en-US"/>
        </w:rPr>
        <w:t>trypanocidal</w:t>
      </w:r>
      <w:proofErr w:type="spellEnd"/>
      <w:r w:rsidR="00B74CC3" w:rsidRPr="00F5079D">
        <w:rPr>
          <w:color w:val="auto"/>
          <w:szCs w:val="24"/>
          <w:lang w:eastAsia="en-US"/>
        </w:rPr>
        <w:t xml:space="preserve"> compounds.</w:t>
      </w:r>
      <w:r w:rsidR="009508E0" w:rsidRPr="00F5079D">
        <w:rPr>
          <w:color w:val="auto"/>
          <w:szCs w:val="24"/>
          <w:lang w:eastAsia="en-US"/>
        </w:rPr>
        <w:t xml:space="preserve"> We </w:t>
      </w:r>
      <w:r w:rsidR="00D75596" w:rsidRPr="00F5079D">
        <w:rPr>
          <w:color w:val="auto"/>
          <w:szCs w:val="24"/>
          <w:lang w:eastAsia="en-US"/>
        </w:rPr>
        <w:t xml:space="preserve">have </w:t>
      </w:r>
      <w:r w:rsidR="009508E0" w:rsidRPr="00F5079D">
        <w:rPr>
          <w:color w:val="auto"/>
          <w:szCs w:val="24"/>
          <w:lang w:eastAsia="en-US"/>
        </w:rPr>
        <w:t>identified 9 compounds with potent activity against the parasite</w:t>
      </w:r>
      <w:r w:rsidR="008A1A8A" w:rsidRPr="00F5079D">
        <w:rPr>
          <w:color w:val="auto"/>
          <w:szCs w:val="24"/>
          <w:lang w:eastAsia="en-US"/>
        </w:rPr>
        <w:t xml:space="preserve">; </w:t>
      </w:r>
      <w:r w:rsidR="00D75596" w:rsidRPr="00F5079D">
        <w:rPr>
          <w:color w:val="auto"/>
          <w:szCs w:val="24"/>
          <w:lang w:eastAsia="en-US"/>
        </w:rPr>
        <w:t xml:space="preserve">3 of these were 30-fold more potent </w:t>
      </w:r>
      <w:r w:rsidR="009508E0" w:rsidRPr="00F5079D">
        <w:rPr>
          <w:color w:val="auto"/>
          <w:szCs w:val="24"/>
          <w:lang w:eastAsia="en-US"/>
        </w:rPr>
        <w:t>than benznidazole (</w:t>
      </w:r>
      <w:proofErr w:type="spellStart"/>
      <w:r w:rsidR="009508E0" w:rsidRPr="00F5079D">
        <w:rPr>
          <w:color w:val="auto"/>
          <w:szCs w:val="24"/>
          <w:lang w:eastAsia="en-US"/>
        </w:rPr>
        <w:t>Bz</w:t>
      </w:r>
      <w:proofErr w:type="spellEnd"/>
      <w:r w:rsidR="009508E0" w:rsidRPr="00F5079D">
        <w:rPr>
          <w:color w:val="auto"/>
          <w:szCs w:val="24"/>
          <w:lang w:eastAsia="en-US"/>
        </w:rPr>
        <w:t xml:space="preserve">), a drug used </w:t>
      </w:r>
      <w:r w:rsidR="008A1A8A" w:rsidRPr="00F5079D">
        <w:rPr>
          <w:color w:val="auto"/>
          <w:szCs w:val="24"/>
          <w:lang w:eastAsia="en-US"/>
        </w:rPr>
        <w:t xml:space="preserve">for </w:t>
      </w:r>
      <w:r w:rsidR="009508E0" w:rsidRPr="00F5079D">
        <w:rPr>
          <w:color w:val="auto"/>
          <w:szCs w:val="24"/>
          <w:lang w:eastAsia="en-US"/>
        </w:rPr>
        <w:t xml:space="preserve">the </w:t>
      </w:r>
      <w:r w:rsidR="008A1A8A" w:rsidRPr="00F5079D">
        <w:rPr>
          <w:color w:val="auto"/>
          <w:szCs w:val="24"/>
          <w:lang w:eastAsia="en-US"/>
        </w:rPr>
        <w:t>treatment</w:t>
      </w:r>
      <w:r w:rsidR="009508E0" w:rsidRPr="00F5079D">
        <w:rPr>
          <w:color w:val="auto"/>
          <w:szCs w:val="24"/>
          <w:lang w:eastAsia="en-US"/>
        </w:rPr>
        <w:t xml:space="preserve"> of Chagas disease. </w:t>
      </w:r>
      <w:r w:rsidR="00D75596" w:rsidRPr="00F5079D">
        <w:rPr>
          <w:color w:val="auto"/>
          <w:szCs w:val="24"/>
          <w:lang w:eastAsia="en-US"/>
        </w:rPr>
        <w:t>T</w:t>
      </w:r>
      <w:r w:rsidR="009508E0" w:rsidRPr="00F5079D">
        <w:rPr>
          <w:color w:val="auto"/>
          <w:szCs w:val="24"/>
          <w:lang w:eastAsia="en-US"/>
        </w:rPr>
        <w:t>his article</w:t>
      </w:r>
      <w:r w:rsidR="00D75596" w:rsidRPr="00F5079D">
        <w:rPr>
          <w:color w:val="auto"/>
          <w:szCs w:val="24"/>
          <w:lang w:eastAsia="en-US"/>
        </w:rPr>
        <w:t xml:space="preserve"> provides</w:t>
      </w:r>
      <w:r w:rsidR="00941433" w:rsidRPr="00F5079D">
        <w:rPr>
          <w:color w:val="auto"/>
          <w:szCs w:val="24"/>
          <w:lang w:eastAsia="en-US"/>
        </w:rPr>
        <w:t xml:space="preserve"> a comprehensive </w:t>
      </w:r>
      <w:r w:rsidR="00D75596" w:rsidRPr="00F5079D">
        <w:rPr>
          <w:color w:val="auto"/>
          <w:szCs w:val="24"/>
          <w:lang w:eastAsia="en-US"/>
        </w:rPr>
        <w:t>outline</w:t>
      </w:r>
      <w:r w:rsidR="00941433" w:rsidRPr="00F5079D">
        <w:rPr>
          <w:color w:val="auto"/>
          <w:szCs w:val="24"/>
          <w:lang w:eastAsia="en-US"/>
        </w:rPr>
        <w:t xml:space="preserve"> of reactions</w:t>
      </w:r>
      <w:r w:rsidR="009508E0" w:rsidRPr="00F5079D">
        <w:rPr>
          <w:color w:val="auto"/>
          <w:szCs w:val="24"/>
          <w:lang w:eastAsia="en-US"/>
        </w:rPr>
        <w:t xml:space="preserve"> involving </w:t>
      </w:r>
      <w:r w:rsidR="001E3EC6" w:rsidRPr="00F5079D">
        <w:rPr>
          <w:color w:val="auto"/>
          <w:szCs w:val="24"/>
          <w:lang w:eastAsia="en-US"/>
        </w:rPr>
        <w:t>over</w:t>
      </w:r>
      <w:r w:rsidR="009508E0" w:rsidRPr="00F5079D">
        <w:rPr>
          <w:color w:val="auto"/>
          <w:szCs w:val="24"/>
          <w:lang w:eastAsia="en-US"/>
        </w:rPr>
        <w:t xml:space="preserve"> 1</w:t>
      </w:r>
      <w:r w:rsidR="00AF459C" w:rsidRPr="00F5079D">
        <w:rPr>
          <w:color w:val="auto"/>
          <w:szCs w:val="24"/>
          <w:lang w:eastAsia="en-US"/>
        </w:rPr>
        <w:t>2</w:t>
      </w:r>
      <w:r w:rsidR="009508E0" w:rsidRPr="00F5079D">
        <w:rPr>
          <w:color w:val="auto"/>
          <w:szCs w:val="24"/>
          <w:lang w:eastAsia="en-US"/>
        </w:rPr>
        <w:t xml:space="preserve">0 compounds </w:t>
      </w:r>
      <w:r w:rsidR="00D75596" w:rsidRPr="00F5079D">
        <w:rPr>
          <w:color w:val="auto"/>
          <w:szCs w:val="24"/>
          <w:lang w:eastAsia="en-US"/>
        </w:rPr>
        <w:t>aimed at the discovery of</w:t>
      </w:r>
      <w:r w:rsidR="009508E0" w:rsidRPr="00F5079D">
        <w:rPr>
          <w:color w:val="auto"/>
          <w:szCs w:val="24"/>
          <w:lang w:eastAsia="en-US"/>
        </w:rPr>
        <w:t xml:space="preserve"> new quinone-based frameworks with activity against </w:t>
      </w:r>
      <w:r w:rsidR="009508E0" w:rsidRPr="00F5079D">
        <w:rPr>
          <w:i/>
          <w:color w:val="auto"/>
          <w:szCs w:val="24"/>
          <w:lang w:eastAsia="en-US"/>
        </w:rPr>
        <w:t xml:space="preserve">T. </w:t>
      </w:r>
      <w:proofErr w:type="spellStart"/>
      <w:r w:rsidR="009508E0" w:rsidRPr="00F5079D">
        <w:rPr>
          <w:i/>
          <w:color w:val="auto"/>
          <w:szCs w:val="24"/>
          <w:lang w:eastAsia="en-US"/>
        </w:rPr>
        <w:t>cruzi</w:t>
      </w:r>
      <w:proofErr w:type="spellEnd"/>
      <w:r w:rsidR="009508E0" w:rsidRPr="00F5079D">
        <w:rPr>
          <w:color w:val="auto"/>
          <w:szCs w:val="24"/>
          <w:lang w:eastAsia="en-US"/>
        </w:rPr>
        <w:t>.</w:t>
      </w:r>
      <w:r w:rsidR="00941433" w:rsidRPr="00F5079D">
        <w:rPr>
          <w:color w:val="auto"/>
          <w:szCs w:val="24"/>
          <w:lang w:eastAsia="en-US"/>
        </w:rPr>
        <w:t xml:space="preserve"> </w:t>
      </w:r>
    </w:p>
    <w:p w14:paraId="55CE92A3" w14:textId="77777777" w:rsidR="00573C2C" w:rsidRPr="00F5079D" w:rsidRDefault="00573C2C" w:rsidP="00234428">
      <w:pPr>
        <w:pStyle w:val="Maddress"/>
        <w:spacing w:before="0" w:line="360" w:lineRule="auto"/>
        <w:jc w:val="both"/>
        <w:rPr>
          <w:color w:val="auto"/>
          <w:szCs w:val="24"/>
        </w:rPr>
      </w:pPr>
    </w:p>
    <w:p w14:paraId="21E107F1" w14:textId="478EC657" w:rsidR="00F76C7C" w:rsidRPr="00F5079D" w:rsidRDefault="00D329A9" w:rsidP="00234428">
      <w:pPr>
        <w:pStyle w:val="Maddress"/>
        <w:spacing w:before="0" w:line="360" w:lineRule="auto"/>
        <w:jc w:val="both"/>
        <w:rPr>
          <w:color w:val="auto"/>
          <w:szCs w:val="24"/>
        </w:rPr>
      </w:pPr>
      <w:r w:rsidRPr="00F5079D">
        <w:rPr>
          <w:b/>
          <w:color w:val="auto"/>
          <w:szCs w:val="24"/>
          <w:lang w:eastAsia="en-US"/>
        </w:rPr>
        <w:t>Keywords:</w:t>
      </w:r>
      <w:r w:rsidR="00D648FB" w:rsidRPr="00F5079D">
        <w:rPr>
          <w:b/>
          <w:color w:val="auto"/>
          <w:szCs w:val="24"/>
          <w:lang w:eastAsia="en-US"/>
        </w:rPr>
        <w:t xml:space="preserve"> </w:t>
      </w:r>
      <w:r w:rsidR="00D648FB" w:rsidRPr="00F5079D">
        <w:rPr>
          <w:color w:val="auto"/>
          <w:szCs w:val="24"/>
          <w:lang w:eastAsia="en-US"/>
        </w:rPr>
        <w:t xml:space="preserve">Quinones, Chagas disease, </w:t>
      </w:r>
      <w:r w:rsidR="00D648FB" w:rsidRPr="00F5079D">
        <w:rPr>
          <w:color w:val="auto"/>
          <w:szCs w:val="24"/>
        </w:rPr>
        <w:t>Rh-catalyzed [2+2+2] cycloadditions, annulation, nitroalkene</w:t>
      </w:r>
      <w:r w:rsidR="00825BE0" w:rsidRPr="00F5079D">
        <w:rPr>
          <w:color w:val="auto"/>
          <w:szCs w:val="24"/>
        </w:rPr>
        <w:t>s</w:t>
      </w:r>
      <w:r w:rsidR="004209DD" w:rsidRPr="00F5079D">
        <w:rPr>
          <w:color w:val="auto"/>
          <w:szCs w:val="24"/>
        </w:rPr>
        <w:t>.</w:t>
      </w:r>
    </w:p>
    <w:p w14:paraId="12C4E15F" w14:textId="113088DB" w:rsidR="004209DD" w:rsidRPr="00F5079D" w:rsidRDefault="004209DD" w:rsidP="00234428">
      <w:pPr>
        <w:pStyle w:val="Maddress"/>
        <w:spacing w:before="0" w:line="360" w:lineRule="auto"/>
        <w:jc w:val="both"/>
        <w:rPr>
          <w:color w:val="auto"/>
          <w:szCs w:val="24"/>
        </w:rPr>
      </w:pPr>
    </w:p>
    <w:p w14:paraId="0DFEFC40" w14:textId="7793FEA4" w:rsidR="004209DD" w:rsidRPr="00F5079D" w:rsidRDefault="004209DD" w:rsidP="00234428">
      <w:pPr>
        <w:pStyle w:val="Maddress"/>
        <w:spacing w:before="0" w:line="360" w:lineRule="auto"/>
        <w:jc w:val="both"/>
        <w:rPr>
          <w:color w:val="auto"/>
          <w:szCs w:val="24"/>
        </w:rPr>
      </w:pPr>
    </w:p>
    <w:p w14:paraId="039CD956" w14:textId="77777777" w:rsidR="004209DD" w:rsidRPr="00F5079D" w:rsidRDefault="004209DD" w:rsidP="00234428">
      <w:pPr>
        <w:pStyle w:val="Maddress"/>
        <w:spacing w:before="0" w:line="360" w:lineRule="auto"/>
        <w:jc w:val="both"/>
        <w:rPr>
          <w:b/>
          <w:color w:val="auto"/>
          <w:szCs w:val="24"/>
          <w:lang w:eastAsia="en-US"/>
        </w:rPr>
      </w:pPr>
    </w:p>
    <w:p w14:paraId="50FA70A2" w14:textId="3A48AAC6" w:rsidR="003359F0" w:rsidRPr="00F5079D" w:rsidRDefault="003359F0" w:rsidP="00234428">
      <w:pPr>
        <w:pStyle w:val="MHeading1"/>
        <w:spacing w:before="0" w:after="0" w:line="360" w:lineRule="auto"/>
        <w:jc w:val="center"/>
        <w:rPr>
          <w:color w:val="auto"/>
          <w:szCs w:val="24"/>
          <w:lang w:eastAsia="en-US"/>
        </w:rPr>
      </w:pPr>
      <w:r w:rsidRPr="00F5079D">
        <w:rPr>
          <w:color w:val="auto"/>
          <w:szCs w:val="24"/>
          <w:lang w:eastAsia="zh-CN"/>
        </w:rPr>
        <w:lastRenderedPageBreak/>
        <w:t xml:space="preserve">1. </w:t>
      </w:r>
      <w:r w:rsidRPr="00F5079D">
        <w:rPr>
          <w:color w:val="auto"/>
          <w:szCs w:val="24"/>
          <w:lang w:eastAsia="en-US"/>
        </w:rPr>
        <w:t>Introduction</w:t>
      </w:r>
    </w:p>
    <w:p w14:paraId="32BFC6A7" w14:textId="618285CE" w:rsidR="0048771E" w:rsidRPr="00F5079D" w:rsidRDefault="0048771E" w:rsidP="00234428">
      <w:pPr>
        <w:pStyle w:val="MHeading1"/>
        <w:spacing w:before="0" w:after="0" w:line="360" w:lineRule="auto"/>
        <w:rPr>
          <w:b w:val="0"/>
          <w:color w:val="auto"/>
          <w:szCs w:val="24"/>
          <w:lang w:eastAsia="en-US"/>
        </w:rPr>
      </w:pPr>
    </w:p>
    <w:p w14:paraId="67541CDB" w14:textId="12F3EFB8" w:rsidR="00575CAE" w:rsidRPr="00F5079D" w:rsidRDefault="00CB7A86" w:rsidP="00234428">
      <w:pPr>
        <w:pStyle w:val="MHeading1"/>
        <w:spacing w:before="0" w:after="0" w:line="360" w:lineRule="auto"/>
        <w:ind w:firstLine="708"/>
        <w:rPr>
          <w:b w:val="0"/>
          <w:color w:val="auto"/>
        </w:rPr>
      </w:pPr>
      <w:r w:rsidRPr="00F5079D">
        <w:rPr>
          <w:b w:val="0"/>
          <w:color w:val="auto"/>
        </w:rPr>
        <w:t xml:space="preserve">Chagas disease, caused by the </w:t>
      </w:r>
      <w:r w:rsidRPr="00F5079D">
        <w:rPr>
          <w:b w:val="0"/>
          <w:color w:val="auto"/>
          <w:lang w:val="en-GB"/>
        </w:rPr>
        <w:t xml:space="preserve">hemoflagellate protozoan </w:t>
      </w:r>
      <w:r w:rsidRPr="00F5079D">
        <w:rPr>
          <w:b w:val="0"/>
          <w:i/>
          <w:color w:val="auto"/>
        </w:rPr>
        <w:t xml:space="preserve">Trypanosoma </w:t>
      </w:r>
      <w:proofErr w:type="spellStart"/>
      <w:r w:rsidRPr="00F5079D">
        <w:rPr>
          <w:b w:val="0"/>
          <w:i/>
          <w:color w:val="auto"/>
        </w:rPr>
        <w:t>cruzi</w:t>
      </w:r>
      <w:proofErr w:type="spellEnd"/>
      <w:r w:rsidRPr="00F5079D">
        <w:rPr>
          <w:b w:val="0"/>
          <w:color w:val="auto"/>
        </w:rPr>
        <w:t xml:space="preserve">, is a neglected tropical disease endemic in Latin America, </w:t>
      </w:r>
      <w:r w:rsidR="00D75596" w:rsidRPr="00F5079D">
        <w:rPr>
          <w:b w:val="0"/>
          <w:color w:val="auto"/>
        </w:rPr>
        <w:t>affecting</w:t>
      </w:r>
      <w:r w:rsidRPr="00F5079D">
        <w:rPr>
          <w:b w:val="0"/>
          <w:color w:val="auto"/>
        </w:rPr>
        <w:t xml:space="preserve"> approximately 6 million individuals</w:t>
      </w:r>
      <w:r w:rsidR="00D75596" w:rsidRPr="00F5079D">
        <w:rPr>
          <w:b w:val="0"/>
          <w:color w:val="auto"/>
        </w:rPr>
        <w:t xml:space="preserve"> and leading to</w:t>
      </w:r>
      <w:r w:rsidRPr="00F5079D">
        <w:rPr>
          <w:b w:val="0"/>
          <w:color w:val="auto"/>
        </w:rPr>
        <w:t xml:space="preserve"> almost 10,000 deaths every year</w:t>
      </w:r>
      <w:r w:rsidR="00AD7D95" w:rsidRPr="00F5079D">
        <w:rPr>
          <w:b w:val="0"/>
          <w:color w:val="auto"/>
        </w:rPr>
        <w:t>.</w:t>
      </w:r>
      <w:r w:rsidR="006518B1" w:rsidRPr="00F5079D">
        <w:rPr>
          <w:rStyle w:val="EndnoteReference"/>
          <w:b w:val="0"/>
          <w:color w:val="auto"/>
        </w:rPr>
        <w:endnoteReference w:id="1"/>
      </w:r>
      <w:r w:rsidRPr="00F5079D">
        <w:rPr>
          <w:b w:val="0"/>
          <w:color w:val="auto"/>
        </w:rPr>
        <w:t xml:space="preserve"> Typically, this disease is related to poverty, and low-income rural populations</w:t>
      </w:r>
      <w:r w:rsidR="00D75596" w:rsidRPr="00F5079D">
        <w:rPr>
          <w:b w:val="0"/>
          <w:color w:val="auto"/>
        </w:rPr>
        <w:t xml:space="preserve"> have been</w:t>
      </w:r>
      <w:r w:rsidRPr="00F5079D">
        <w:rPr>
          <w:b w:val="0"/>
          <w:color w:val="auto"/>
        </w:rPr>
        <w:t xml:space="preserve"> most severely affected</w:t>
      </w:r>
      <w:r w:rsidR="00AD7D95" w:rsidRPr="00F5079D">
        <w:rPr>
          <w:b w:val="0"/>
          <w:color w:val="auto"/>
        </w:rPr>
        <w:t>.</w:t>
      </w:r>
      <w:r w:rsidR="006518B1" w:rsidRPr="00F5079D">
        <w:rPr>
          <w:rStyle w:val="EndnoteReference"/>
          <w:b w:val="0"/>
          <w:color w:val="auto"/>
        </w:rPr>
        <w:endnoteReference w:id="2"/>
      </w:r>
      <w:r w:rsidR="00C519ED" w:rsidRPr="00F5079D">
        <w:rPr>
          <w:b w:val="0"/>
          <w:color w:val="auto"/>
          <w:vertAlign w:val="superscript"/>
        </w:rPr>
        <w:t>,</w:t>
      </w:r>
      <w:r w:rsidR="006518B1" w:rsidRPr="00F5079D">
        <w:rPr>
          <w:rStyle w:val="EndnoteReference"/>
          <w:b w:val="0"/>
          <w:color w:val="auto"/>
        </w:rPr>
        <w:endnoteReference w:id="3"/>
      </w:r>
      <w:r w:rsidRPr="00F5079D">
        <w:rPr>
          <w:b w:val="0"/>
          <w:color w:val="auto"/>
        </w:rPr>
        <w:t xml:space="preserve"> The intense immigratory flux of infected people to well-developed countries (USA, Spain, Japan, Australia, among others) led to the occurrence of Chagas disease in non-endemic areas</w:t>
      </w:r>
      <w:r w:rsidR="00AD7D95" w:rsidRPr="00F5079D">
        <w:rPr>
          <w:b w:val="0"/>
          <w:color w:val="auto"/>
        </w:rPr>
        <w:t>.</w:t>
      </w:r>
      <w:r w:rsidR="00045ED3" w:rsidRPr="00F5079D">
        <w:rPr>
          <w:rStyle w:val="EndnoteReference"/>
          <w:b w:val="0"/>
          <w:color w:val="auto"/>
        </w:rPr>
        <w:endnoteReference w:id="4"/>
      </w:r>
      <w:r w:rsidR="00045ED3" w:rsidRPr="00F5079D">
        <w:rPr>
          <w:b w:val="0"/>
          <w:color w:val="auto"/>
          <w:vertAlign w:val="superscript"/>
        </w:rPr>
        <w:t>,</w:t>
      </w:r>
      <w:r w:rsidR="00045ED3" w:rsidRPr="00F5079D">
        <w:rPr>
          <w:rStyle w:val="EndnoteReference"/>
          <w:b w:val="0"/>
          <w:color w:val="auto"/>
        </w:rPr>
        <w:endnoteReference w:id="5"/>
      </w:r>
      <w:r w:rsidRPr="00F5079D">
        <w:rPr>
          <w:b w:val="0"/>
          <w:color w:val="auto"/>
        </w:rPr>
        <w:t xml:space="preserve"> Due to successful control </w:t>
      </w:r>
      <w:proofErr w:type="spellStart"/>
      <w:r w:rsidRPr="00F5079D">
        <w:rPr>
          <w:b w:val="0"/>
          <w:color w:val="auto"/>
        </w:rPr>
        <w:t>programmes</w:t>
      </w:r>
      <w:proofErr w:type="spellEnd"/>
      <w:r w:rsidRPr="00F5079D">
        <w:rPr>
          <w:b w:val="0"/>
          <w:color w:val="auto"/>
        </w:rPr>
        <w:t xml:space="preserve">, </w:t>
      </w:r>
      <w:proofErr w:type="spellStart"/>
      <w:r w:rsidRPr="00F5079D">
        <w:rPr>
          <w:b w:val="0"/>
          <w:color w:val="auto"/>
        </w:rPr>
        <w:t>transfusional</w:t>
      </w:r>
      <w:proofErr w:type="spellEnd"/>
      <w:r w:rsidRPr="00F5079D">
        <w:rPr>
          <w:b w:val="0"/>
          <w:color w:val="auto"/>
        </w:rPr>
        <w:t xml:space="preserve"> and </w:t>
      </w:r>
      <w:proofErr w:type="spellStart"/>
      <w:r w:rsidRPr="00F5079D">
        <w:rPr>
          <w:b w:val="0"/>
          <w:color w:val="auto"/>
        </w:rPr>
        <w:t>vectorial</w:t>
      </w:r>
      <w:proofErr w:type="spellEnd"/>
      <w:r w:rsidRPr="00F5079D">
        <w:rPr>
          <w:b w:val="0"/>
          <w:color w:val="auto"/>
        </w:rPr>
        <w:t xml:space="preserve"> (triatomines) transmissions have progressively declined, and oral and congenital routes have been associated with new cases</w:t>
      </w:r>
      <w:r w:rsidR="00AD7D95" w:rsidRPr="00F5079D">
        <w:rPr>
          <w:b w:val="0"/>
          <w:color w:val="auto"/>
        </w:rPr>
        <w:t>.</w:t>
      </w:r>
      <w:r w:rsidR="00045ED3" w:rsidRPr="00F5079D">
        <w:rPr>
          <w:rStyle w:val="EndnoteReference"/>
          <w:b w:val="0"/>
          <w:color w:val="auto"/>
        </w:rPr>
        <w:endnoteReference w:id="6"/>
      </w:r>
      <w:r w:rsidR="00045ED3" w:rsidRPr="00F5079D">
        <w:rPr>
          <w:b w:val="0"/>
          <w:color w:val="auto"/>
          <w:vertAlign w:val="superscript"/>
        </w:rPr>
        <w:t>,</w:t>
      </w:r>
      <w:r w:rsidR="00045ED3" w:rsidRPr="00F5079D">
        <w:rPr>
          <w:rStyle w:val="EndnoteReference"/>
          <w:b w:val="0"/>
          <w:color w:val="auto"/>
        </w:rPr>
        <w:endnoteReference w:id="7"/>
      </w:r>
      <w:r w:rsidRPr="00F5079D">
        <w:rPr>
          <w:b w:val="0"/>
          <w:color w:val="auto"/>
        </w:rPr>
        <w:t xml:space="preserve"> Clinically, Chagas disease is </w:t>
      </w:r>
      <w:proofErr w:type="spellStart"/>
      <w:r w:rsidRPr="00F5079D">
        <w:rPr>
          <w:b w:val="0"/>
          <w:color w:val="auto"/>
        </w:rPr>
        <w:t>characterised</w:t>
      </w:r>
      <w:proofErr w:type="spellEnd"/>
      <w:r w:rsidRPr="00F5079D">
        <w:rPr>
          <w:b w:val="0"/>
          <w:color w:val="auto"/>
        </w:rPr>
        <w:t xml:space="preserve"> by acute and chronic phases. In </w:t>
      </w:r>
      <w:r w:rsidR="000547F3" w:rsidRPr="00F5079D">
        <w:rPr>
          <w:b w:val="0"/>
          <w:color w:val="auto"/>
        </w:rPr>
        <w:t xml:space="preserve">the </w:t>
      </w:r>
      <w:r w:rsidRPr="00F5079D">
        <w:rPr>
          <w:b w:val="0"/>
          <w:color w:val="auto"/>
        </w:rPr>
        <w:t xml:space="preserve">acute phase, </w:t>
      </w:r>
      <w:r w:rsidR="00D75596" w:rsidRPr="00F5079D">
        <w:rPr>
          <w:b w:val="0"/>
          <w:color w:val="auto"/>
        </w:rPr>
        <w:t>which</w:t>
      </w:r>
      <w:r w:rsidR="00A81CAB" w:rsidRPr="00F5079D">
        <w:rPr>
          <w:b w:val="0"/>
          <w:color w:val="auto"/>
        </w:rPr>
        <w:t xml:space="preserve"> </w:t>
      </w:r>
      <w:r w:rsidR="00D75596" w:rsidRPr="00F5079D">
        <w:rPr>
          <w:b w:val="0"/>
          <w:color w:val="auto"/>
        </w:rPr>
        <w:t xml:space="preserve">is frequently asymptomatic, a </w:t>
      </w:r>
      <w:r w:rsidRPr="00F5079D">
        <w:rPr>
          <w:b w:val="0"/>
          <w:color w:val="auto"/>
        </w:rPr>
        <w:t xml:space="preserve">high number of bloodstream parasites </w:t>
      </w:r>
      <w:r w:rsidR="00D75596" w:rsidRPr="00F5079D">
        <w:rPr>
          <w:b w:val="0"/>
          <w:color w:val="auto"/>
        </w:rPr>
        <w:t>are detected</w:t>
      </w:r>
      <w:r w:rsidRPr="00F5079D">
        <w:rPr>
          <w:b w:val="0"/>
          <w:color w:val="auto"/>
        </w:rPr>
        <w:t xml:space="preserve">. On the other hand, </w:t>
      </w:r>
      <w:r w:rsidR="00D75596" w:rsidRPr="00F5079D">
        <w:rPr>
          <w:b w:val="0"/>
          <w:color w:val="auto"/>
        </w:rPr>
        <w:t xml:space="preserve">the </w:t>
      </w:r>
      <w:r w:rsidRPr="00F5079D">
        <w:rPr>
          <w:b w:val="0"/>
          <w:color w:val="auto"/>
        </w:rPr>
        <w:t>chronic phase shows an important reduction in parasitemia, but different clinical manifestations can be observed: indeterminate (asymptomatic), cardiac (30% of the individuals) and digestive forms (</w:t>
      </w:r>
      <w:proofErr w:type="spellStart"/>
      <w:r w:rsidRPr="00F5079D">
        <w:rPr>
          <w:b w:val="0"/>
          <w:color w:val="auto"/>
        </w:rPr>
        <w:t>megasyndromes</w:t>
      </w:r>
      <w:proofErr w:type="spellEnd"/>
      <w:r w:rsidRPr="00F5079D">
        <w:rPr>
          <w:b w:val="0"/>
          <w:color w:val="auto"/>
        </w:rPr>
        <w:t xml:space="preserve">). More rarely, polyneuropathy </w:t>
      </w:r>
      <w:r w:rsidR="00D75596" w:rsidRPr="00F5079D">
        <w:rPr>
          <w:b w:val="0"/>
          <w:color w:val="auto"/>
        </w:rPr>
        <w:t>is</w:t>
      </w:r>
      <w:r w:rsidRPr="00F5079D">
        <w:rPr>
          <w:b w:val="0"/>
          <w:color w:val="auto"/>
        </w:rPr>
        <w:t xml:space="preserve"> observed</w:t>
      </w:r>
      <w:r w:rsidR="00AD7D95" w:rsidRPr="00F5079D">
        <w:rPr>
          <w:b w:val="0"/>
          <w:color w:val="auto"/>
        </w:rPr>
        <w:t>.</w:t>
      </w:r>
      <w:r w:rsidR="006518B1" w:rsidRPr="00F5079D">
        <w:rPr>
          <w:rStyle w:val="EndnoteReference"/>
          <w:b w:val="0"/>
          <w:color w:val="auto"/>
        </w:rPr>
        <w:endnoteReference w:id="8"/>
      </w:r>
      <w:r w:rsidR="006518B1" w:rsidRPr="00F5079D">
        <w:rPr>
          <w:b w:val="0"/>
          <w:color w:val="auto"/>
          <w:vertAlign w:val="superscript"/>
        </w:rPr>
        <w:t>,</w:t>
      </w:r>
      <w:r w:rsidR="006518B1" w:rsidRPr="00F5079D">
        <w:rPr>
          <w:rStyle w:val="EndnoteReference"/>
          <w:b w:val="0"/>
          <w:color w:val="auto"/>
        </w:rPr>
        <w:endnoteReference w:id="9"/>
      </w:r>
      <w:r w:rsidR="006518B1" w:rsidRPr="00F5079D">
        <w:rPr>
          <w:b w:val="0"/>
          <w:color w:val="auto"/>
          <w:vertAlign w:val="superscript"/>
        </w:rPr>
        <w:t>,</w:t>
      </w:r>
      <w:r w:rsidR="006518B1" w:rsidRPr="00F5079D">
        <w:rPr>
          <w:rStyle w:val="EndnoteReference"/>
          <w:b w:val="0"/>
          <w:color w:val="auto"/>
        </w:rPr>
        <w:endnoteReference w:id="10"/>
      </w:r>
      <w:r w:rsidRPr="00F5079D">
        <w:rPr>
          <w:b w:val="0"/>
          <w:color w:val="auto"/>
        </w:rPr>
        <w:t xml:space="preserve"> Up to now, only two </w:t>
      </w:r>
      <w:proofErr w:type="spellStart"/>
      <w:r w:rsidRPr="00F5079D">
        <w:rPr>
          <w:b w:val="0"/>
          <w:color w:val="auto"/>
        </w:rPr>
        <w:t>trypanocidal</w:t>
      </w:r>
      <w:proofErr w:type="spellEnd"/>
      <w:r w:rsidRPr="00F5079D">
        <w:rPr>
          <w:b w:val="0"/>
          <w:color w:val="auto"/>
        </w:rPr>
        <w:t xml:space="preserve"> drugs have been clinically employed, the 2-nitroimidazole benznidazole</w:t>
      </w:r>
      <w:r w:rsidR="00373739" w:rsidRPr="00F5079D">
        <w:rPr>
          <w:b w:val="0"/>
          <w:color w:val="auto"/>
        </w:rPr>
        <w:t xml:space="preserve"> (</w:t>
      </w:r>
      <w:proofErr w:type="spellStart"/>
      <w:r w:rsidR="00373739" w:rsidRPr="00F5079D">
        <w:rPr>
          <w:b w:val="0"/>
          <w:color w:val="auto"/>
        </w:rPr>
        <w:t>Bz</w:t>
      </w:r>
      <w:proofErr w:type="spellEnd"/>
      <w:r w:rsidR="00373739" w:rsidRPr="00F5079D">
        <w:rPr>
          <w:b w:val="0"/>
          <w:color w:val="auto"/>
        </w:rPr>
        <w:t>)</w:t>
      </w:r>
      <w:r w:rsidRPr="00F5079D">
        <w:rPr>
          <w:b w:val="0"/>
          <w:color w:val="auto"/>
        </w:rPr>
        <w:t xml:space="preserve"> and the 5-nitrofuran nifurtimox</w:t>
      </w:r>
      <w:r w:rsidR="00D75596" w:rsidRPr="00F5079D">
        <w:rPr>
          <w:b w:val="0"/>
          <w:color w:val="auto"/>
        </w:rPr>
        <w:t>;</w:t>
      </w:r>
      <w:r w:rsidRPr="00F5079D">
        <w:rPr>
          <w:b w:val="0"/>
          <w:color w:val="auto"/>
        </w:rPr>
        <w:t xml:space="preserve"> both </w:t>
      </w:r>
      <w:r w:rsidR="00D75596" w:rsidRPr="00F5079D">
        <w:rPr>
          <w:b w:val="0"/>
          <w:color w:val="auto"/>
        </w:rPr>
        <w:t xml:space="preserve">are </w:t>
      </w:r>
      <w:r w:rsidRPr="00F5079D">
        <w:rPr>
          <w:b w:val="0"/>
          <w:color w:val="auto"/>
        </w:rPr>
        <w:t xml:space="preserve">very effective </w:t>
      </w:r>
      <w:r w:rsidR="00D75596" w:rsidRPr="00F5079D">
        <w:rPr>
          <w:b w:val="0"/>
          <w:color w:val="auto"/>
        </w:rPr>
        <w:t>for</w:t>
      </w:r>
      <w:r w:rsidRPr="00F5079D">
        <w:rPr>
          <w:b w:val="0"/>
          <w:color w:val="auto"/>
        </w:rPr>
        <w:t xml:space="preserve"> acute cases, </w:t>
      </w:r>
      <w:r w:rsidR="00D75596" w:rsidRPr="00F5079D">
        <w:rPr>
          <w:b w:val="0"/>
          <w:color w:val="auto"/>
        </w:rPr>
        <w:t>but</w:t>
      </w:r>
      <w:r w:rsidRPr="00F5079D">
        <w:rPr>
          <w:b w:val="0"/>
          <w:color w:val="auto"/>
        </w:rPr>
        <w:t xml:space="preserve"> their activity</w:t>
      </w:r>
      <w:r w:rsidR="00D75596" w:rsidRPr="00F5079D">
        <w:rPr>
          <w:b w:val="0"/>
          <w:color w:val="auto"/>
        </w:rPr>
        <w:t xml:space="preserve"> decreases</w:t>
      </w:r>
      <w:r w:rsidRPr="00F5079D">
        <w:rPr>
          <w:b w:val="0"/>
          <w:color w:val="auto"/>
        </w:rPr>
        <w:t xml:space="preserve"> with disease progression</w:t>
      </w:r>
      <w:r w:rsidR="00AD7D95" w:rsidRPr="00F5079D">
        <w:rPr>
          <w:b w:val="0"/>
          <w:color w:val="auto"/>
        </w:rPr>
        <w:t>.</w:t>
      </w:r>
      <w:r w:rsidR="006518B1" w:rsidRPr="00F5079D">
        <w:rPr>
          <w:rStyle w:val="EndnoteReference"/>
          <w:b w:val="0"/>
          <w:color w:val="auto"/>
        </w:rPr>
        <w:endnoteReference w:id="11"/>
      </w:r>
      <w:r w:rsidR="006518B1" w:rsidRPr="00F5079D">
        <w:rPr>
          <w:b w:val="0"/>
          <w:color w:val="auto"/>
          <w:vertAlign w:val="superscript"/>
        </w:rPr>
        <w:t>,</w:t>
      </w:r>
      <w:r w:rsidR="006518B1" w:rsidRPr="00F5079D">
        <w:rPr>
          <w:rStyle w:val="EndnoteReference"/>
          <w:b w:val="0"/>
          <w:color w:val="auto"/>
        </w:rPr>
        <w:endnoteReference w:id="12"/>
      </w:r>
      <w:r w:rsidRPr="00F5079D">
        <w:rPr>
          <w:b w:val="0"/>
          <w:color w:val="auto"/>
        </w:rPr>
        <w:t xml:space="preserve"> </w:t>
      </w:r>
      <w:r w:rsidR="00D75596" w:rsidRPr="00F5079D">
        <w:rPr>
          <w:b w:val="0"/>
          <w:color w:val="auto"/>
        </w:rPr>
        <w:t>Side-effects coupled with debatable</w:t>
      </w:r>
      <w:r w:rsidRPr="00F5079D">
        <w:rPr>
          <w:b w:val="0"/>
          <w:color w:val="auto"/>
        </w:rPr>
        <w:t xml:space="preserve"> efficacy in chronic cases, justifies the search for alternative drugs/combinations for </w:t>
      </w:r>
      <w:r w:rsidR="00D75596" w:rsidRPr="00F5079D">
        <w:rPr>
          <w:b w:val="0"/>
          <w:color w:val="auto"/>
        </w:rPr>
        <w:t>Chagas</w:t>
      </w:r>
      <w:r w:rsidRPr="00F5079D">
        <w:rPr>
          <w:b w:val="0"/>
          <w:color w:val="auto"/>
        </w:rPr>
        <w:t xml:space="preserve"> disease</w:t>
      </w:r>
      <w:r w:rsidR="00AD7D95" w:rsidRPr="00F5079D">
        <w:rPr>
          <w:b w:val="0"/>
          <w:color w:val="auto"/>
        </w:rPr>
        <w:t>.</w:t>
      </w:r>
      <w:r w:rsidR="006518B1" w:rsidRPr="00F5079D">
        <w:rPr>
          <w:rStyle w:val="EndnoteReference"/>
          <w:b w:val="0"/>
          <w:color w:val="auto"/>
        </w:rPr>
        <w:endnoteReference w:id="13"/>
      </w:r>
    </w:p>
    <w:p w14:paraId="1F5908C5" w14:textId="15E597C9" w:rsidR="00F540DA" w:rsidRPr="00F5079D" w:rsidRDefault="00F540DA" w:rsidP="00234428">
      <w:pPr>
        <w:pStyle w:val="MHeading1"/>
        <w:spacing w:before="0" w:after="0" w:line="360" w:lineRule="auto"/>
        <w:ind w:firstLine="708"/>
        <w:rPr>
          <w:b w:val="0"/>
          <w:color w:val="auto"/>
          <w:szCs w:val="24"/>
          <w:lang w:eastAsia="en-US"/>
        </w:rPr>
      </w:pPr>
      <w:r w:rsidRPr="00F5079D">
        <w:rPr>
          <w:b w:val="0"/>
          <w:color w:val="auto"/>
          <w:szCs w:val="24"/>
          <w:lang w:eastAsia="en-US"/>
        </w:rPr>
        <w:t xml:space="preserve">In the present manuscript, we describe our efforts to identify new </w:t>
      </w:r>
      <w:r w:rsidR="000547F3" w:rsidRPr="00F5079D">
        <w:rPr>
          <w:b w:val="0"/>
          <w:color w:val="auto"/>
          <w:szCs w:val="24"/>
          <w:lang w:eastAsia="en-US"/>
        </w:rPr>
        <w:t xml:space="preserve">lead compounds </w:t>
      </w:r>
      <w:r w:rsidRPr="00F5079D">
        <w:rPr>
          <w:b w:val="0"/>
          <w:color w:val="auto"/>
          <w:szCs w:val="24"/>
          <w:lang w:eastAsia="en-US"/>
        </w:rPr>
        <w:t xml:space="preserve">with </w:t>
      </w:r>
      <w:proofErr w:type="spellStart"/>
      <w:r w:rsidRPr="00F5079D">
        <w:rPr>
          <w:b w:val="0"/>
          <w:color w:val="auto"/>
          <w:szCs w:val="24"/>
          <w:lang w:eastAsia="en-US"/>
        </w:rPr>
        <w:t>trypanocidal</w:t>
      </w:r>
      <w:proofErr w:type="spellEnd"/>
      <w:r w:rsidRPr="00F5079D">
        <w:rPr>
          <w:b w:val="0"/>
          <w:color w:val="auto"/>
          <w:szCs w:val="24"/>
          <w:lang w:eastAsia="en-US"/>
        </w:rPr>
        <w:t xml:space="preserve"> activity. Here, we outline the synthesis and </w:t>
      </w:r>
      <w:proofErr w:type="spellStart"/>
      <w:r w:rsidRPr="00F5079D">
        <w:rPr>
          <w:b w:val="0"/>
          <w:color w:val="auto"/>
          <w:szCs w:val="24"/>
          <w:lang w:eastAsia="en-US"/>
        </w:rPr>
        <w:t>trypanocidal</w:t>
      </w:r>
      <w:proofErr w:type="spellEnd"/>
      <w:r w:rsidRPr="00F5079D">
        <w:rPr>
          <w:b w:val="0"/>
          <w:color w:val="auto"/>
          <w:szCs w:val="24"/>
          <w:lang w:eastAsia="en-US"/>
        </w:rPr>
        <w:t xml:space="preserve"> evaluation of </w:t>
      </w:r>
      <w:r w:rsidR="00356AFB" w:rsidRPr="00F5079D">
        <w:rPr>
          <w:b w:val="0"/>
          <w:color w:val="auto"/>
          <w:szCs w:val="24"/>
          <w:lang w:eastAsia="en-US"/>
        </w:rPr>
        <w:t xml:space="preserve">56 </w:t>
      </w:r>
      <w:r w:rsidRPr="00F5079D">
        <w:rPr>
          <w:b w:val="0"/>
          <w:color w:val="auto"/>
          <w:szCs w:val="24"/>
          <w:lang w:eastAsia="en-US"/>
        </w:rPr>
        <w:t>compounds. The synthesis of these compounds involved the preparation of more than 1</w:t>
      </w:r>
      <w:r w:rsidR="00356BE9" w:rsidRPr="00F5079D">
        <w:rPr>
          <w:b w:val="0"/>
          <w:color w:val="auto"/>
          <w:szCs w:val="24"/>
          <w:lang w:eastAsia="en-US"/>
        </w:rPr>
        <w:t>2</w:t>
      </w:r>
      <w:r w:rsidRPr="00F5079D">
        <w:rPr>
          <w:b w:val="0"/>
          <w:color w:val="auto"/>
          <w:szCs w:val="24"/>
          <w:lang w:eastAsia="en-US"/>
        </w:rPr>
        <w:t>0 substances</w:t>
      </w:r>
      <w:r w:rsidR="00D75596" w:rsidRPr="00F5079D">
        <w:rPr>
          <w:b w:val="0"/>
          <w:color w:val="auto"/>
          <w:szCs w:val="24"/>
          <w:lang w:eastAsia="en-US"/>
        </w:rPr>
        <w:t xml:space="preserve">; this work </w:t>
      </w:r>
      <w:r w:rsidRPr="00F5079D">
        <w:rPr>
          <w:b w:val="0"/>
          <w:color w:val="auto"/>
          <w:szCs w:val="24"/>
          <w:lang w:eastAsia="en-US"/>
        </w:rPr>
        <w:t>lay</w:t>
      </w:r>
      <w:r w:rsidR="00D75596" w:rsidRPr="00F5079D">
        <w:rPr>
          <w:b w:val="0"/>
          <w:color w:val="auto"/>
          <w:szCs w:val="24"/>
          <w:lang w:eastAsia="en-US"/>
        </w:rPr>
        <w:t>s</w:t>
      </w:r>
      <w:r w:rsidRPr="00F5079D">
        <w:rPr>
          <w:b w:val="0"/>
          <w:color w:val="auto"/>
          <w:szCs w:val="24"/>
          <w:lang w:eastAsia="en-US"/>
        </w:rPr>
        <w:t xml:space="preserve"> the foundations for the discovery of a new and versatile family of </w:t>
      </w:r>
      <w:proofErr w:type="spellStart"/>
      <w:r w:rsidRPr="00F5079D">
        <w:rPr>
          <w:b w:val="0"/>
          <w:color w:val="auto"/>
          <w:szCs w:val="24"/>
          <w:lang w:eastAsia="en-US"/>
        </w:rPr>
        <w:t>trypanocidal</w:t>
      </w:r>
      <w:proofErr w:type="spellEnd"/>
      <w:r w:rsidRPr="00F5079D">
        <w:rPr>
          <w:b w:val="0"/>
          <w:color w:val="auto"/>
          <w:szCs w:val="24"/>
          <w:lang w:eastAsia="en-US"/>
        </w:rPr>
        <w:t xml:space="preserve"> compounds.</w:t>
      </w:r>
    </w:p>
    <w:p w14:paraId="191986C7" w14:textId="77777777" w:rsidR="00222F46" w:rsidRPr="00F5079D" w:rsidRDefault="00222F46" w:rsidP="00234428">
      <w:pPr>
        <w:pStyle w:val="MHeading1"/>
        <w:tabs>
          <w:tab w:val="center" w:pos="4252"/>
          <w:tab w:val="left" w:pos="5813"/>
        </w:tabs>
        <w:spacing w:before="0" w:after="0" w:line="360" w:lineRule="auto"/>
        <w:jc w:val="left"/>
        <w:rPr>
          <w:b w:val="0"/>
          <w:color w:val="auto"/>
        </w:rPr>
      </w:pPr>
    </w:p>
    <w:p w14:paraId="1D8A5ED0" w14:textId="77777777" w:rsidR="003359F0" w:rsidRPr="00F5079D" w:rsidRDefault="003359F0" w:rsidP="00234428">
      <w:pPr>
        <w:pStyle w:val="MHeading1"/>
        <w:spacing w:before="0" w:after="0" w:line="360" w:lineRule="auto"/>
        <w:jc w:val="center"/>
        <w:rPr>
          <w:color w:val="auto"/>
          <w:szCs w:val="24"/>
        </w:rPr>
      </w:pPr>
      <w:r w:rsidRPr="00F5079D">
        <w:rPr>
          <w:color w:val="auto"/>
          <w:szCs w:val="24"/>
        </w:rPr>
        <w:t xml:space="preserve">2. Results and </w:t>
      </w:r>
      <w:r w:rsidR="0006191A" w:rsidRPr="00F5079D">
        <w:rPr>
          <w:color w:val="auto"/>
          <w:szCs w:val="24"/>
        </w:rPr>
        <w:t>D</w:t>
      </w:r>
      <w:r w:rsidRPr="00F5079D">
        <w:rPr>
          <w:color w:val="auto"/>
          <w:szCs w:val="24"/>
        </w:rPr>
        <w:t>iscussion</w:t>
      </w:r>
    </w:p>
    <w:p w14:paraId="60642149" w14:textId="65807B26" w:rsidR="003359F0" w:rsidRPr="00F5079D" w:rsidRDefault="003359F0" w:rsidP="00234428">
      <w:pPr>
        <w:pStyle w:val="MHeading1"/>
        <w:spacing w:before="0" w:after="0" w:line="360" w:lineRule="auto"/>
        <w:jc w:val="center"/>
        <w:rPr>
          <w:color w:val="auto"/>
          <w:szCs w:val="24"/>
          <w:lang w:eastAsia="en-US"/>
        </w:rPr>
      </w:pPr>
      <w:r w:rsidRPr="00F5079D">
        <w:rPr>
          <w:color w:val="auto"/>
          <w:szCs w:val="24"/>
          <w:lang w:eastAsia="en-US"/>
        </w:rPr>
        <w:t>2.1 Chemistry</w:t>
      </w:r>
    </w:p>
    <w:p w14:paraId="0D014A3C" w14:textId="77777777" w:rsidR="006434E4" w:rsidRPr="00F5079D" w:rsidRDefault="006434E4" w:rsidP="00234428">
      <w:pPr>
        <w:pStyle w:val="MHeading1"/>
        <w:spacing w:before="0" w:after="0" w:line="360" w:lineRule="auto"/>
        <w:rPr>
          <w:b w:val="0"/>
          <w:color w:val="auto"/>
          <w:szCs w:val="24"/>
          <w:lang w:eastAsia="en-US"/>
        </w:rPr>
      </w:pPr>
    </w:p>
    <w:p w14:paraId="7CE07781" w14:textId="2B5902BC" w:rsidR="000272D9" w:rsidRPr="00F5079D" w:rsidRDefault="00F37FC8" w:rsidP="00234428">
      <w:pPr>
        <w:spacing w:line="360" w:lineRule="auto"/>
        <w:ind w:firstLine="708"/>
        <w:rPr>
          <w:color w:val="auto"/>
        </w:rPr>
      </w:pPr>
      <w:r w:rsidRPr="00F5079D">
        <w:rPr>
          <w:color w:val="auto"/>
        </w:rPr>
        <w:t xml:space="preserve">In this work we have </w:t>
      </w:r>
      <w:r w:rsidR="009032CB" w:rsidRPr="00F5079D">
        <w:rPr>
          <w:color w:val="auto"/>
        </w:rPr>
        <w:t xml:space="preserve">prepared and evaluated the </w:t>
      </w:r>
      <w:proofErr w:type="spellStart"/>
      <w:r w:rsidRPr="00F5079D">
        <w:rPr>
          <w:color w:val="auto"/>
        </w:rPr>
        <w:t>tr</w:t>
      </w:r>
      <w:r w:rsidR="00D75596" w:rsidRPr="00F5079D">
        <w:rPr>
          <w:color w:val="auto"/>
        </w:rPr>
        <w:t>y</w:t>
      </w:r>
      <w:r w:rsidRPr="00F5079D">
        <w:rPr>
          <w:color w:val="auto"/>
        </w:rPr>
        <w:t>panocidal</w:t>
      </w:r>
      <w:proofErr w:type="spellEnd"/>
      <w:r w:rsidRPr="00F5079D">
        <w:rPr>
          <w:color w:val="auto"/>
        </w:rPr>
        <w:t xml:space="preserve"> </w:t>
      </w:r>
      <w:r w:rsidR="009032CB" w:rsidRPr="00F5079D">
        <w:rPr>
          <w:color w:val="auto"/>
        </w:rPr>
        <w:t xml:space="preserve">activity of </w:t>
      </w:r>
      <w:r w:rsidR="00B40F35" w:rsidRPr="00F5079D">
        <w:rPr>
          <w:color w:val="auto"/>
        </w:rPr>
        <w:t>three families of quinones</w:t>
      </w:r>
      <w:r w:rsidRPr="00F5079D">
        <w:rPr>
          <w:color w:val="auto"/>
        </w:rPr>
        <w:t xml:space="preserve">. The first </w:t>
      </w:r>
      <w:r w:rsidR="009E556B" w:rsidRPr="00F5079D">
        <w:rPr>
          <w:color w:val="auto"/>
        </w:rPr>
        <w:t>group</w:t>
      </w:r>
      <w:r w:rsidRPr="00F5079D">
        <w:rPr>
          <w:color w:val="auto"/>
        </w:rPr>
        <w:t xml:space="preserve"> of compounds was </w:t>
      </w:r>
      <w:r w:rsidR="00A67FE3" w:rsidRPr="00F5079D">
        <w:rPr>
          <w:color w:val="auto"/>
        </w:rPr>
        <w:t>generated</w:t>
      </w:r>
      <w:r w:rsidRPr="00F5079D">
        <w:rPr>
          <w:color w:val="auto"/>
        </w:rPr>
        <w:t xml:space="preserve"> </w:t>
      </w:r>
      <w:r w:rsidRPr="00F5079D">
        <w:rPr>
          <w:i/>
          <w:color w:val="auto"/>
        </w:rPr>
        <w:t>via</w:t>
      </w:r>
      <w:r w:rsidRPr="00F5079D">
        <w:rPr>
          <w:color w:val="auto"/>
        </w:rPr>
        <w:t xml:space="preserve"> </w:t>
      </w:r>
      <w:r w:rsidR="00D75596" w:rsidRPr="00F5079D">
        <w:rPr>
          <w:color w:val="auto"/>
        </w:rPr>
        <w:t xml:space="preserve">a </w:t>
      </w:r>
      <w:r w:rsidRPr="00F5079D">
        <w:rPr>
          <w:color w:val="auto"/>
        </w:rPr>
        <w:t>[2+2+2] cycloaddition-oxidation process</w:t>
      </w:r>
      <w:r w:rsidR="009E556B" w:rsidRPr="00F5079D">
        <w:rPr>
          <w:color w:val="auto"/>
        </w:rPr>
        <w:t xml:space="preserve"> </w:t>
      </w:r>
      <w:r w:rsidR="00D75596" w:rsidRPr="00F5079D">
        <w:rPr>
          <w:color w:val="auto"/>
        </w:rPr>
        <w:t>using a Rh-catalyst</w:t>
      </w:r>
      <w:r w:rsidRPr="00F5079D">
        <w:rPr>
          <w:color w:val="auto"/>
        </w:rPr>
        <w:t xml:space="preserve">. Next, </w:t>
      </w:r>
      <w:r w:rsidR="009032CB" w:rsidRPr="00F5079D">
        <w:rPr>
          <w:color w:val="auto"/>
        </w:rPr>
        <w:t xml:space="preserve">we have explored </w:t>
      </w:r>
      <w:r w:rsidR="00D75596" w:rsidRPr="00F5079D">
        <w:rPr>
          <w:color w:val="auto"/>
        </w:rPr>
        <w:t>a second family of compounds accessed by</w:t>
      </w:r>
      <w:r w:rsidR="009032CB" w:rsidRPr="00F5079D">
        <w:rPr>
          <w:color w:val="auto"/>
        </w:rPr>
        <w:t xml:space="preserve"> the </w:t>
      </w:r>
      <w:r w:rsidR="009E556B" w:rsidRPr="00F5079D">
        <w:rPr>
          <w:color w:val="auto"/>
        </w:rPr>
        <w:t>reaction of</w:t>
      </w:r>
      <w:r w:rsidR="009032CB" w:rsidRPr="00F5079D">
        <w:rPr>
          <w:color w:val="auto"/>
        </w:rPr>
        <w:t xml:space="preserve"> sulfonyl phthalide </w:t>
      </w:r>
      <w:r w:rsidR="009E556B" w:rsidRPr="00F5079D">
        <w:rPr>
          <w:color w:val="auto"/>
        </w:rPr>
        <w:t>and 2-</w:t>
      </w:r>
      <w:r w:rsidR="009E556B" w:rsidRPr="00F5079D">
        <w:rPr>
          <w:color w:val="auto"/>
        </w:rPr>
        <w:lastRenderedPageBreak/>
        <w:t xml:space="preserve">nitrobenzofurans in an </w:t>
      </w:r>
      <w:r w:rsidR="009032CB" w:rsidRPr="00F5079D">
        <w:rPr>
          <w:color w:val="auto"/>
        </w:rPr>
        <w:t>annulation</w:t>
      </w:r>
      <w:r w:rsidR="009E556B" w:rsidRPr="00F5079D">
        <w:rPr>
          <w:color w:val="auto"/>
        </w:rPr>
        <w:t xml:space="preserve"> </w:t>
      </w:r>
      <w:r w:rsidR="00B07CE7" w:rsidRPr="00F5079D">
        <w:rPr>
          <w:color w:val="auto"/>
        </w:rPr>
        <w:t xml:space="preserve">type </w:t>
      </w:r>
      <w:r w:rsidR="009E556B" w:rsidRPr="00F5079D">
        <w:rPr>
          <w:color w:val="auto"/>
        </w:rPr>
        <w:t xml:space="preserve">reaction. </w:t>
      </w:r>
      <w:r w:rsidR="00A67FE3" w:rsidRPr="00F5079D">
        <w:rPr>
          <w:color w:val="auto"/>
        </w:rPr>
        <w:t>A</w:t>
      </w:r>
      <w:r w:rsidR="009E556B" w:rsidRPr="00F5079D">
        <w:rPr>
          <w:color w:val="auto"/>
        </w:rPr>
        <w:t xml:space="preserve"> third set of derivatives</w:t>
      </w:r>
      <w:r w:rsidR="00A67FE3" w:rsidRPr="00F5079D">
        <w:rPr>
          <w:color w:val="auto"/>
        </w:rPr>
        <w:t xml:space="preserve"> ha</w:t>
      </w:r>
      <w:r w:rsidR="00825BE0" w:rsidRPr="00F5079D">
        <w:rPr>
          <w:color w:val="auto"/>
        </w:rPr>
        <w:t>s</w:t>
      </w:r>
      <w:r w:rsidR="00A67FE3" w:rsidRPr="00F5079D">
        <w:rPr>
          <w:color w:val="auto"/>
        </w:rPr>
        <w:t xml:space="preserve"> be</w:t>
      </w:r>
      <w:r w:rsidR="0026792A" w:rsidRPr="00F5079D">
        <w:rPr>
          <w:color w:val="auto"/>
        </w:rPr>
        <w:t>e</w:t>
      </w:r>
      <w:r w:rsidR="00A67FE3" w:rsidRPr="00F5079D">
        <w:rPr>
          <w:color w:val="auto"/>
        </w:rPr>
        <w:t>n prepared</w:t>
      </w:r>
      <w:r w:rsidR="009E556B" w:rsidRPr="00F5079D">
        <w:rPr>
          <w:color w:val="auto"/>
        </w:rPr>
        <w:t xml:space="preserve"> </w:t>
      </w:r>
      <w:r w:rsidRPr="00F5079D">
        <w:rPr>
          <w:color w:val="auto"/>
        </w:rPr>
        <w:t>via reactions of lawsone and 2-aminonaphthoquinone with α-</w:t>
      </w:r>
      <w:proofErr w:type="spellStart"/>
      <w:r w:rsidRPr="00F5079D">
        <w:rPr>
          <w:color w:val="auto"/>
        </w:rPr>
        <w:t>bromonitroalkenes</w:t>
      </w:r>
      <w:proofErr w:type="spellEnd"/>
      <w:r w:rsidRPr="00F5079D">
        <w:rPr>
          <w:color w:val="auto"/>
        </w:rPr>
        <w:t xml:space="preserve"> and </w:t>
      </w:r>
      <w:proofErr w:type="spellStart"/>
      <w:r w:rsidRPr="00F5079D">
        <w:rPr>
          <w:color w:val="auto"/>
        </w:rPr>
        <w:t>nitroallylic</w:t>
      </w:r>
      <w:proofErr w:type="spellEnd"/>
      <w:r w:rsidRPr="00F5079D">
        <w:rPr>
          <w:color w:val="auto"/>
        </w:rPr>
        <w:t xml:space="preserve"> acetates.</w:t>
      </w:r>
      <w:r w:rsidR="009E556B" w:rsidRPr="00F5079D">
        <w:rPr>
          <w:color w:val="auto"/>
        </w:rPr>
        <w:t xml:space="preserve"> Finally, t</w:t>
      </w:r>
      <w:r w:rsidR="00007966" w:rsidRPr="00F5079D">
        <w:rPr>
          <w:color w:val="auto"/>
        </w:rPr>
        <w:t xml:space="preserve">hree compounds were </w:t>
      </w:r>
      <w:r w:rsidR="009E556B" w:rsidRPr="00F5079D">
        <w:rPr>
          <w:color w:val="auto"/>
        </w:rPr>
        <w:t xml:space="preserve">obtained via Hauser-Kraus annulation of sulfonyl phthalide with </w:t>
      </w:r>
      <w:proofErr w:type="spellStart"/>
      <w:r w:rsidR="009E556B" w:rsidRPr="00F5079D">
        <w:rPr>
          <w:color w:val="auto"/>
        </w:rPr>
        <w:t>Rauhut</w:t>
      </w:r>
      <w:proofErr w:type="spellEnd"/>
      <w:r w:rsidR="009E556B" w:rsidRPr="00F5079D">
        <w:rPr>
          <w:color w:val="auto"/>
        </w:rPr>
        <w:t>-Currier adducts of nitroalkenes.</w:t>
      </w:r>
    </w:p>
    <w:p w14:paraId="7D89EE41" w14:textId="77777777" w:rsidR="009E556B" w:rsidRPr="00F5079D" w:rsidRDefault="009E556B" w:rsidP="00234428">
      <w:pPr>
        <w:spacing w:line="360" w:lineRule="auto"/>
        <w:rPr>
          <w:color w:val="auto"/>
        </w:rPr>
      </w:pPr>
    </w:p>
    <w:p w14:paraId="60EB79F6" w14:textId="02117F43" w:rsidR="00226AA1" w:rsidRPr="00F5079D" w:rsidRDefault="00226AA1" w:rsidP="00234428">
      <w:pPr>
        <w:spacing w:line="360" w:lineRule="auto"/>
        <w:jc w:val="center"/>
        <w:rPr>
          <w:color w:val="auto"/>
        </w:rPr>
      </w:pPr>
      <w:r w:rsidRPr="00F5079D">
        <w:rPr>
          <w:b/>
          <w:color w:val="auto"/>
        </w:rPr>
        <w:t xml:space="preserve">2.1.1. </w:t>
      </w:r>
      <w:r w:rsidR="00F37FC8" w:rsidRPr="00F5079D">
        <w:rPr>
          <w:b/>
          <w:color w:val="auto"/>
        </w:rPr>
        <w:t xml:space="preserve">Rh-Catalyzed [2+2+2] </w:t>
      </w:r>
      <w:r w:rsidRPr="00F5079D">
        <w:rPr>
          <w:b/>
          <w:color w:val="auto"/>
        </w:rPr>
        <w:t>cycloaddition-oxidation process</w:t>
      </w:r>
      <w:r w:rsidR="00F37FC8" w:rsidRPr="00F5079D">
        <w:rPr>
          <w:b/>
          <w:color w:val="auto"/>
        </w:rPr>
        <w:t xml:space="preserve"> </w:t>
      </w:r>
      <w:r w:rsidRPr="00F5079D">
        <w:rPr>
          <w:b/>
          <w:color w:val="auto"/>
        </w:rPr>
        <w:t xml:space="preserve">towards </w:t>
      </w:r>
      <w:r w:rsidR="000B6514" w:rsidRPr="00F5079D">
        <w:rPr>
          <w:b/>
          <w:color w:val="auto"/>
        </w:rPr>
        <w:t xml:space="preserve">A-ring substituted </w:t>
      </w:r>
      <w:r w:rsidRPr="00F5079D">
        <w:rPr>
          <w:b/>
          <w:color w:val="auto"/>
        </w:rPr>
        <w:t>naphthoquinones</w:t>
      </w:r>
    </w:p>
    <w:p w14:paraId="3B793798" w14:textId="77777777" w:rsidR="00226AA1" w:rsidRPr="00F5079D" w:rsidRDefault="00226AA1" w:rsidP="00234428">
      <w:pPr>
        <w:spacing w:line="360" w:lineRule="auto"/>
        <w:rPr>
          <w:color w:val="auto"/>
        </w:rPr>
      </w:pPr>
    </w:p>
    <w:p w14:paraId="5357A19A" w14:textId="1ADC9EEA" w:rsidR="006434E4" w:rsidRPr="00F5079D" w:rsidRDefault="006434E4" w:rsidP="00234428">
      <w:pPr>
        <w:spacing w:line="360" w:lineRule="auto"/>
        <w:ind w:firstLine="708"/>
        <w:rPr>
          <w:color w:val="auto"/>
        </w:rPr>
      </w:pPr>
      <w:r w:rsidRPr="00F5079D">
        <w:rPr>
          <w:color w:val="auto"/>
        </w:rPr>
        <w:t>A series of 6,7-fused tricyclic naphthoquinones were prepared utilizing a Rh-catalyzed [2+2+2] cycloaddition-oxidation protocol reported recently by our group</w:t>
      </w:r>
      <w:r w:rsidR="00AD7D95" w:rsidRPr="00F5079D">
        <w:rPr>
          <w:color w:val="auto"/>
        </w:rPr>
        <w:t>.</w:t>
      </w:r>
      <w:r w:rsidR="00FB3889" w:rsidRPr="00F5079D">
        <w:rPr>
          <w:rStyle w:val="EndnoteReference"/>
          <w:color w:val="auto"/>
        </w:rPr>
        <w:endnoteReference w:id="14"/>
      </w:r>
      <w:r w:rsidRPr="00F5079D">
        <w:rPr>
          <w:color w:val="auto"/>
        </w:rPr>
        <w:t xml:space="preserve"> This methodology enabled efficient preparation of naphthoquinones with various A-ring substitution</w:t>
      </w:r>
      <w:r w:rsidR="00A67FE3" w:rsidRPr="00F5079D">
        <w:rPr>
          <w:color w:val="auto"/>
        </w:rPr>
        <w:t xml:space="preserve"> patterns</w:t>
      </w:r>
      <w:r w:rsidRPr="00F5079D">
        <w:rPr>
          <w:color w:val="auto"/>
        </w:rPr>
        <w:t xml:space="preserve"> from simple 1,6-diynes and benzoquinones. </w:t>
      </w:r>
      <w:r w:rsidR="00254FCB" w:rsidRPr="00F5079D">
        <w:rPr>
          <w:color w:val="auto"/>
        </w:rPr>
        <w:t>Various metal catalysts have been evaluated for this process, and these studies highlighted the efficiency of</w:t>
      </w:r>
      <w:r w:rsidR="00811015" w:rsidRPr="00F5079D">
        <w:rPr>
          <w:color w:val="auto"/>
        </w:rPr>
        <w:t xml:space="preserve"> </w:t>
      </w:r>
      <w:r w:rsidR="00254FCB" w:rsidRPr="00F5079D">
        <w:rPr>
          <w:color w:val="auto"/>
        </w:rPr>
        <w:t>a rhodium-based system.</w:t>
      </w:r>
      <w:r w:rsidR="00811015" w:rsidRPr="00F5079D">
        <w:rPr>
          <w:color w:val="auto"/>
          <w:vertAlign w:val="superscript"/>
        </w:rPr>
        <w:t>14</w:t>
      </w:r>
      <w:r w:rsidR="00811015" w:rsidRPr="00F5079D">
        <w:rPr>
          <w:color w:val="auto"/>
        </w:rPr>
        <w:t xml:space="preserve"> </w:t>
      </w:r>
      <w:r w:rsidRPr="00F5079D">
        <w:rPr>
          <w:color w:val="auto"/>
        </w:rPr>
        <w:t xml:space="preserve">Dipropargyl malonate </w:t>
      </w:r>
      <w:r w:rsidRPr="00F5079D">
        <w:rPr>
          <w:b/>
          <w:color w:val="auto"/>
        </w:rPr>
        <w:t>2</w:t>
      </w:r>
      <w:r w:rsidRPr="00F5079D">
        <w:rPr>
          <w:color w:val="auto"/>
        </w:rPr>
        <w:t>, which can be prepared in one step by alkylation of dimethyl malonate (</w:t>
      </w:r>
      <w:r w:rsidRPr="00F5079D">
        <w:rPr>
          <w:b/>
          <w:bCs/>
          <w:color w:val="auto"/>
        </w:rPr>
        <w:t>1</w:t>
      </w:r>
      <w:r w:rsidRPr="00F5079D">
        <w:rPr>
          <w:color w:val="auto"/>
        </w:rPr>
        <w:t>)</w:t>
      </w:r>
      <w:r w:rsidR="00AD7D95" w:rsidRPr="00F5079D">
        <w:rPr>
          <w:color w:val="auto"/>
        </w:rPr>
        <w:t>,</w:t>
      </w:r>
      <w:r w:rsidR="00D40D38" w:rsidRPr="00F5079D">
        <w:rPr>
          <w:rStyle w:val="EndnoteReference"/>
          <w:color w:val="auto"/>
        </w:rPr>
        <w:endnoteReference w:id="15"/>
      </w:r>
      <w:r w:rsidR="00D40D38" w:rsidRPr="00F5079D">
        <w:rPr>
          <w:color w:val="auto"/>
        </w:rPr>
        <w:t xml:space="preserve"> </w:t>
      </w:r>
      <w:r w:rsidRPr="00F5079D">
        <w:rPr>
          <w:color w:val="auto"/>
        </w:rPr>
        <w:t>underwent Rh-</w:t>
      </w:r>
      <w:r w:rsidR="00A67FE3" w:rsidRPr="00F5079D">
        <w:rPr>
          <w:color w:val="auto"/>
        </w:rPr>
        <w:t>catalysed</w:t>
      </w:r>
      <w:r w:rsidRPr="00F5079D">
        <w:rPr>
          <w:color w:val="auto"/>
        </w:rPr>
        <w:t xml:space="preserve"> cycloaddition with two equivalents of benzoquinone (</w:t>
      </w:r>
      <w:r w:rsidRPr="00F5079D">
        <w:rPr>
          <w:b/>
          <w:bCs/>
          <w:color w:val="auto"/>
        </w:rPr>
        <w:t>3</w:t>
      </w:r>
      <w:r w:rsidRPr="00F5079D">
        <w:rPr>
          <w:color w:val="auto"/>
        </w:rPr>
        <w:t xml:space="preserve">) to afford </w:t>
      </w:r>
      <w:proofErr w:type="spellStart"/>
      <w:r w:rsidR="00356AFB" w:rsidRPr="00F5079D">
        <w:rPr>
          <w:color w:val="auto"/>
        </w:rPr>
        <w:t>indane</w:t>
      </w:r>
      <w:proofErr w:type="spellEnd"/>
      <w:r w:rsidRPr="00F5079D">
        <w:rPr>
          <w:color w:val="auto"/>
        </w:rPr>
        <w:t xml:space="preserve">-type naphthoquinone </w:t>
      </w:r>
      <w:r w:rsidRPr="00F5079D">
        <w:rPr>
          <w:b/>
          <w:color w:val="auto"/>
        </w:rPr>
        <w:t>4</w:t>
      </w:r>
      <w:r w:rsidRPr="00F5079D">
        <w:rPr>
          <w:color w:val="auto"/>
        </w:rPr>
        <w:t xml:space="preserve"> in 70% yield (Scheme 1). </w:t>
      </w:r>
      <w:r w:rsidRPr="00F5079D">
        <w:rPr>
          <w:i/>
          <w:color w:val="auto"/>
        </w:rPr>
        <w:t xml:space="preserve">For the purpose of clarity, the numbering system shown in </w:t>
      </w:r>
      <w:r w:rsidRPr="00F5079D">
        <w:rPr>
          <w:color w:val="auto"/>
        </w:rPr>
        <w:t>Scheme 1</w:t>
      </w:r>
      <w:r w:rsidRPr="00F5079D">
        <w:rPr>
          <w:i/>
          <w:color w:val="auto"/>
        </w:rPr>
        <w:t xml:space="preserve"> is used during the following discussion</w:t>
      </w:r>
      <w:r w:rsidRPr="00F5079D">
        <w:rPr>
          <w:color w:val="auto"/>
        </w:rPr>
        <w:t>.</w:t>
      </w:r>
    </w:p>
    <w:p w14:paraId="63DF774C" w14:textId="1A572497" w:rsidR="006434E4" w:rsidRPr="00F5079D" w:rsidRDefault="001C0A0D" w:rsidP="00234428">
      <w:pPr>
        <w:spacing w:line="360" w:lineRule="auto"/>
        <w:jc w:val="center"/>
        <w:rPr>
          <w:color w:val="auto"/>
        </w:rPr>
      </w:pPr>
      <w:r w:rsidRPr="00F5079D">
        <w:rPr>
          <w:color w:val="auto"/>
        </w:rPr>
        <w:object w:dxaOrig="9388" w:dyaOrig="2011" w14:anchorId="015DBA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55pt;height:86.95pt" o:ole="">
            <v:imagedata r:id="rId8" o:title=""/>
          </v:shape>
          <o:OLEObject Type="Embed" ProgID="ChemDraw.Document.6.0" ShapeID="_x0000_i1025" DrawAspect="Content" ObjectID="_1654587867" r:id="rId9"/>
        </w:object>
      </w:r>
    </w:p>
    <w:p w14:paraId="0EF07D19" w14:textId="2ADAF814" w:rsidR="006434E4" w:rsidRPr="00F5079D" w:rsidRDefault="006434E4" w:rsidP="00234428">
      <w:pPr>
        <w:spacing w:line="360" w:lineRule="auto"/>
        <w:jc w:val="center"/>
        <w:rPr>
          <w:color w:val="auto"/>
        </w:rPr>
      </w:pPr>
      <w:r w:rsidRPr="00F5079D">
        <w:rPr>
          <w:b/>
          <w:bCs/>
          <w:color w:val="auto"/>
        </w:rPr>
        <w:t xml:space="preserve">Scheme </w:t>
      </w:r>
      <w:r w:rsidRPr="00F5079D">
        <w:rPr>
          <w:b/>
          <w:color w:val="auto"/>
        </w:rPr>
        <w:t>1</w:t>
      </w:r>
      <w:r w:rsidRPr="00F5079D">
        <w:rPr>
          <w:color w:val="auto"/>
        </w:rPr>
        <w:t xml:space="preserve">. Synthesis of naphthoquinone </w:t>
      </w:r>
      <w:r w:rsidRPr="00F5079D">
        <w:rPr>
          <w:b/>
          <w:color w:val="auto"/>
        </w:rPr>
        <w:t>4</w:t>
      </w:r>
      <w:r w:rsidRPr="00F5079D">
        <w:rPr>
          <w:color w:val="auto"/>
        </w:rPr>
        <w:t>.</w:t>
      </w:r>
    </w:p>
    <w:p w14:paraId="2D6BEC50" w14:textId="77777777" w:rsidR="006434E4" w:rsidRPr="00F5079D" w:rsidRDefault="006434E4" w:rsidP="00234428">
      <w:pPr>
        <w:spacing w:line="360" w:lineRule="auto"/>
        <w:rPr>
          <w:color w:val="auto"/>
        </w:rPr>
      </w:pPr>
    </w:p>
    <w:p w14:paraId="3AFBDD6E" w14:textId="58617AE5" w:rsidR="006434E4" w:rsidRPr="00F5079D" w:rsidRDefault="006434E4" w:rsidP="00234428">
      <w:pPr>
        <w:spacing w:line="360" w:lineRule="auto"/>
        <w:ind w:firstLine="708"/>
        <w:rPr>
          <w:color w:val="auto"/>
        </w:rPr>
      </w:pPr>
      <w:r w:rsidRPr="00F5079D">
        <w:rPr>
          <w:color w:val="auto"/>
        </w:rPr>
        <w:t xml:space="preserve">Dipropargyl malonate </w:t>
      </w:r>
      <w:r w:rsidRPr="00F5079D">
        <w:rPr>
          <w:b/>
          <w:color w:val="auto"/>
        </w:rPr>
        <w:t>2</w:t>
      </w:r>
      <w:r w:rsidRPr="00F5079D">
        <w:rPr>
          <w:color w:val="auto"/>
        </w:rPr>
        <w:t xml:space="preserve"> also underwent cycloaddition with a range of easily accessible 2-mono- or 2,3-di-substituted benzoquinones to generate B-ring substituted naphthoquinones, from which some trends in reactivity could be observed. Benzoquinones with electron-donating substituents are generally more effective substrates; 2-methoxy</w:t>
      </w:r>
      <w:r w:rsidR="00825BE0" w:rsidRPr="00F5079D">
        <w:rPr>
          <w:color w:val="auto"/>
        </w:rPr>
        <w:t>-</w:t>
      </w:r>
      <w:r w:rsidRPr="00F5079D">
        <w:rPr>
          <w:color w:val="auto"/>
        </w:rPr>
        <w:t xml:space="preserve"> and 2,3-dimethyl substituted systems provided naphthoquinones </w:t>
      </w:r>
      <w:r w:rsidRPr="00F5079D">
        <w:rPr>
          <w:b/>
          <w:color w:val="auto"/>
        </w:rPr>
        <w:t>14</w:t>
      </w:r>
      <w:r w:rsidRPr="00F5079D">
        <w:rPr>
          <w:color w:val="auto"/>
        </w:rPr>
        <w:t xml:space="preserve"> and </w:t>
      </w:r>
      <w:r w:rsidRPr="00F5079D">
        <w:rPr>
          <w:b/>
          <w:color w:val="auto"/>
        </w:rPr>
        <w:t>15</w:t>
      </w:r>
      <w:r w:rsidRPr="00F5079D">
        <w:rPr>
          <w:color w:val="auto"/>
        </w:rPr>
        <w:t xml:space="preserve"> in 78% and 91% yield, respectively (Scheme 2). Meanwhile, halogen substituents on the benzoquinone ring were tolerated to varying degrees. For example, chloride </w:t>
      </w:r>
      <w:r w:rsidRPr="00F5079D">
        <w:rPr>
          <w:b/>
          <w:color w:val="auto"/>
        </w:rPr>
        <w:t>16</w:t>
      </w:r>
      <w:r w:rsidRPr="00F5079D">
        <w:rPr>
          <w:color w:val="auto"/>
        </w:rPr>
        <w:t xml:space="preserve"> was obtained in 60% yield, while bromide </w:t>
      </w:r>
      <w:r w:rsidRPr="00F5079D">
        <w:rPr>
          <w:b/>
          <w:color w:val="auto"/>
        </w:rPr>
        <w:t>17</w:t>
      </w:r>
      <w:r w:rsidRPr="00F5079D">
        <w:rPr>
          <w:color w:val="auto"/>
        </w:rPr>
        <w:t xml:space="preserve"> and iodide </w:t>
      </w:r>
      <w:r w:rsidRPr="00F5079D">
        <w:rPr>
          <w:b/>
          <w:color w:val="auto"/>
        </w:rPr>
        <w:t>18</w:t>
      </w:r>
      <w:r w:rsidRPr="00F5079D">
        <w:rPr>
          <w:color w:val="auto"/>
        </w:rPr>
        <w:t xml:space="preserve"> were obtained in diminished yields of 32% and 22%, respectively. An aniline-substituted substrate </w:t>
      </w:r>
      <w:r w:rsidRPr="00F5079D">
        <w:rPr>
          <w:b/>
          <w:color w:val="auto"/>
        </w:rPr>
        <w:t>20</w:t>
      </w:r>
      <w:r w:rsidRPr="00F5079D">
        <w:rPr>
          <w:color w:val="auto"/>
        </w:rPr>
        <w:t xml:space="preserve"> was </w:t>
      </w:r>
      <w:r w:rsidRPr="00F5079D">
        <w:rPr>
          <w:color w:val="auto"/>
        </w:rPr>
        <w:lastRenderedPageBreak/>
        <w:t xml:space="preserve">prepared by treatment of </w:t>
      </w:r>
      <w:r w:rsidRPr="00F5079D">
        <w:rPr>
          <w:i/>
          <w:color w:val="auto"/>
        </w:rPr>
        <w:t>N</w:t>
      </w:r>
      <w:r w:rsidRPr="00F5079D">
        <w:rPr>
          <w:color w:val="auto"/>
        </w:rPr>
        <w:t>-methylaniline (</w:t>
      </w:r>
      <w:r w:rsidRPr="00F5079D">
        <w:rPr>
          <w:b/>
          <w:color w:val="auto"/>
        </w:rPr>
        <w:t>19</w:t>
      </w:r>
      <w:r w:rsidRPr="00F5079D">
        <w:rPr>
          <w:color w:val="auto"/>
        </w:rPr>
        <w:t xml:space="preserve">) with excess benzoquinone </w:t>
      </w:r>
      <w:r w:rsidRPr="00F5079D">
        <w:rPr>
          <w:b/>
          <w:color w:val="auto"/>
        </w:rPr>
        <w:t>3</w:t>
      </w:r>
      <w:r w:rsidR="00AD7D95" w:rsidRPr="00F5079D">
        <w:rPr>
          <w:bCs/>
          <w:color w:val="auto"/>
        </w:rPr>
        <w:t>.</w:t>
      </w:r>
      <w:r w:rsidR="00D40D38" w:rsidRPr="00F5079D">
        <w:rPr>
          <w:rStyle w:val="EndnoteReference"/>
          <w:color w:val="auto"/>
        </w:rPr>
        <w:endnoteReference w:id="16"/>
      </w:r>
      <w:r w:rsidRPr="00F5079D">
        <w:rPr>
          <w:color w:val="auto"/>
        </w:rPr>
        <w:t xml:space="preserve"> Cycloaddition of this substrate with diyne </w:t>
      </w:r>
      <w:r w:rsidRPr="00F5079D">
        <w:rPr>
          <w:b/>
          <w:color w:val="auto"/>
        </w:rPr>
        <w:t>2</w:t>
      </w:r>
      <w:r w:rsidRPr="00F5079D">
        <w:rPr>
          <w:color w:val="auto"/>
        </w:rPr>
        <w:t xml:space="preserve"> afforded aniline-substituted naphthoquinone </w:t>
      </w:r>
      <w:r w:rsidRPr="00F5079D">
        <w:rPr>
          <w:b/>
          <w:color w:val="auto"/>
        </w:rPr>
        <w:t>21</w:t>
      </w:r>
      <w:r w:rsidRPr="00F5079D">
        <w:rPr>
          <w:color w:val="auto"/>
        </w:rPr>
        <w:t xml:space="preserve"> in 58% yield. Benzoquinones with electron-withdrawing substituents were investigated as substrates for this Rh-catalyzed cycloaddition </w:t>
      </w:r>
      <w:r w:rsidR="00E67D31" w:rsidRPr="00F5079D">
        <w:rPr>
          <w:color w:val="auto"/>
        </w:rPr>
        <w:t>methodology, but</w:t>
      </w:r>
      <w:r w:rsidRPr="00F5079D">
        <w:rPr>
          <w:color w:val="auto"/>
        </w:rPr>
        <w:t xml:space="preserve"> were found to undergo decomposition.</w:t>
      </w:r>
    </w:p>
    <w:p w14:paraId="4AA6BCD3" w14:textId="77777777" w:rsidR="006434E4" w:rsidRPr="00F5079D" w:rsidRDefault="006434E4" w:rsidP="00234428">
      <w:pPr>
        <w:spacing w:line="360" w:lineRule="auto"/>
        <w:rPr>
          <w:color w:val="auto"/>
        </w:rPr>
      </w:pPr>
    </w:p>
    <w:p w14:paraId="2997E68B" w14:textId="3D1A1027" w:rsidR="008C7503" w:rsidRPr="00F5079D" w:rsidRDefault="00FE2F7B" w:rsidP="00234428">
      <w:pPr>
        <w:spacing w:line="360" w:lineRule="auto"/>
        <w:ind w:left="-284"/>
        <w:jc w:val="center"/>
        <w:rPr>
          <w:color w:val="auto"/>
        </w:rPr>
      </w:pPr>
      <w:r w:rsidRPr="00F5079D">
        <w:rPr>
          <w:color w:val="auto"/>
        </w:rPr>
        <w:object w:dxaOrig="9115" w:dyaOrig="5020" w14:anchorId="03CD8FC7">
          <v:shape id="_x0000_i1026" type="#_x0000_t75" style="width:396.7pt;height:217.35pt" o:ole="">
            <v:imagedata r:id="rId10" o:title=""/>
          </v:shape>
          <o:OLEObject Type="Embed" ProgID="ChemDraw.Document.6.0" ShapeID="_x0000_i1026" DrawAspect="Content" ObjectID="_1654587868" r:id="rId11"/>
        </w:object>
      </w:r>
    </w:p>
    <w:p w14:paraId="763DDA6A" w14:textId="6332A95B" w:rsidR="006434E4" w:rsidRPr="00F5079D" w:rsidRDefault="006434E4" w:rsidP="00234428">
      <w:pPr>
        <w:spacing w:line="360" w:lineRule="auto"/>
        <w:ind w:left="-284"/>
        <w:jc w:val="center"/>
        <w:rPr>
          <w:color w:val="auto"/>
        </w:rPr>
      </w:pPr>
      <w:r w:rsidRPr="00F5079D">
        <w:rPr>
          <w:b/>
          <w:color w:val="auto"/>
        </w:rPr>
        <w:t>Scheme 2.</w:t>
      </w:r>
      <w:r w:rsidRPr="00F5079D">
        <w:rPr>
          <w:color w:val="auto"/>
        </w:rPr>
        <w:t xml:space="preserve"> Synthesis of B-ring substituted naphthoquinones </w:t>
      </w:r>
      <w:r w:rsidRPr="00F5079D">
        <w:rPr>
          <w:b/>
          <w:color w:val="auto"/>
        </w:rPr>
        <w:t>14</w:t>
      </w:r>
      <w:r w:rsidRPr="00F5079D">
        <w:rPr>
          <w:color w:val="auto"/>
        </w:rPr>
        <w:t>–</w:t>
      </w:r>
      <w:r w:rsidRPr="00F5079D">
        <w:rPr>
          <w:b/>
          <w:color w:val="auto"/>
        </w:rPr>
        <w:t>18</w:t>
      </w:r>
      <w:r w:rsidRPr="00F5079D">
        <w:rPr>
          <w:bCs/>
          <w:color w:val="auto"/>
        </w:rPr>
        <w:t xml:space="preserve"> and </w:t>
      </w:r>
      <w:r w:rsidRPr="00F5079D">
        <w:rPr>
          <w:b/>
          <w:color w:val="auto"/>
        </w:rPr>
        <w:t>21</w:t>
      </w:r>
      <w:r w:rsidRPr="00F5079D">
        <w:rPr>
          <w:color w:val="auto"/>
        </w:rPr>
        <w:t>.</w:t>
      </w:r>
    </w:p>
    <w:p w14:paraId="023BC95B" w14:textId="77777777" w:rsidR="006434E4" w:rsidRPr="00F5079D" w:rsidRDefault="006434E4" w:rsidP="00234428">
      <w:pPr>
        <w:spacing w:line="360" w:lineRule="auto"/>
        <w:rPr>
          <w:color w:val="auto"/>
        </w:rPr>
      </w:pPr>
    </w:p>
    <w:p w14:paraId="3DF1129D" w14:textId="1CC93AAC" w:rsidR="006434E4" w:rsidRPr="00F5079D" w:rsidRDefault="006434E4" w:rsidP="00234428">
      <w:pPr>
        <w:spacing w:line="360" w:lineRule="auto"/>
        <w:ind w:firstLine="708"/>
        <w:rPr>
          <w:color w:val="auto"/>
        </w:rPr>
      </w:pPr>
      <w:r w:rsidRPr="00F5079D">
        <w:rPr>
          <w:color w:val="auto"/>
        </w:rPr>
        <w:t xml:space="preserve">Aryl-substituted benzoquinone substrates were readily prepared from boronic acids using a procedure developed by Fujiwara </w:t>
      </w:r>
      <w:r w:rsidRPr="00F5079D">
        <w:rPr>
          <w:i/>
          <w:iCs/>
          <w:color w:val="auto"/>
        </w:rPr>
        <w:t>et al.</w:t>
      </w:r>
      <w:r w:rsidR="00EC3987" w:rsidRPr="00F5079D">
        <w:rPr>
          <w:rStyle w:val="EndnoteReference"/>
          <w:iCs/>
          <w:color w:val="auto"/>
        </w:rPr>
        <w:endnoteReference w:id="17"/>
      </w:r>
      <w:r w:rsidRPr="00F5079D">
        <w:rPr>
          <w:color w:val="auto"/>
          <w:vertAlign w:val="superscript"/>
        </w:rPr>
        <w:t xml:space="preserve"> </w:t>
      </w:r>
      <w:r w:rsidRPr="00F5079D">
        <w:rPr>
          <w:color w:val="auto"/>
        </w:rPr>
        <w:t xml:space="preserve">The benzoquinones </w:t>
      </w:r>
      <w:r w:rsidRPr="00F5079D">
        <w:rPr>
          <w:b/>
          <w:bCs/>
          <w:color w:val="auto"/>
        </w:rPr>
        <w:t>26</w:t>
      </w:r>
      <w:r w:rsidRPr="00F5079D">
        <w:rPr>
          <w:color w:val="auto"/>
        </w:rPr>
        <w:t>–</w:t>
      </w:r>
      <w:r w:rsidRPr="00F5079D">
        <w:rPr>
          <w:b/>
          <w:bCs/>
          <w:color w:val="auto"/>
        </w:rPr>
        <w:t>29</w:t>
      </w:r>
      <w:r w:rsidRPr="00F5079D">
        <w:rPr>
          <w:color w:val="auto"/>
        </w:rPr>
        <w:t xml:space="preserve"> thus obtained underwent efficient Rh-mediated cycloaddition with diyne </w:t>
      </w:r>
      <w:r w:rsidRPr="00F5079D">
        <w:rPr>
          <w:b/>
          <w:bCs/>
          <w:color w:val="auto"/>
        </w:rPr>
        <w:t>2</w:t>
      </w:r>
      <w:r w:rsidRPr="00F5079D">
        <w:rPr>
          <w:color w:val="auto"/>
        </w:rPr>
        <w:t xml:space="preserve">, and here it is noteworthy that a less-activated aryl bromide </w:t>
      </w:r>
      <w:r w:rsidRPr="00F5079D">
        <w:rPr>
          <w:b/>
          <w:color w:val="auto"/>
        </w:rPr>
        <w:t>28</w:t>
      </w:r>
      <w:r w:rsidRPr="00F5079D">
        <w:rPr>
          <w:color w:val="auto"/>
        </w:rPr>
        <w:t xml:space="preserve"> was well tolerated, delivering naphthoquinone </w:t>
      </w:r>
      <w:r w:rsidRPr="00F5079D">
        <w:rPr>
          <w:b/>
          <w:color w:val="auto"/>
        </w:rPr>
        <w:t>32</w:t>
      </w:r>
      <w:r w:rsidRPr="00F5079D">
        <w:rPr>
          <w:color w:val="auto"/>
        </w:rPr>
        <w:t xml:space="preserve"> in </w:t>
      </w:r>
      <w:r w:rsidR="00356AFB" w:rsidRPr="00F5079D">
        <w:rPr>
          <w:color w:val="auto"/>
        </w:rPr>
        <w:t>56</w:t>
      </w:r>
      <w:r w:rsidRPr="00F5079D">
        <w:rPr>
          <w:color w:val="auto"/>
        </w:rPr>
        <w:t xml:space="preserve">% yield (Scheme 3). The Rh-catalyzed cycloaddition conditions could be extended to the synthesis of anthraquinones; cycloaddition of </w:t>
      </w:r>
      <w:r w:rsidR="00CA1D32" w:rsidRPr="00F5079D">
        <w:rPr>
          <w:color w:val="auto"/>
        </w:rPr>
        <w:t>1,4-</w:t>
      </w:r>
      <w:r w:rsidRPr="00F5079D">
        <w:rPr>
          <w:color w:val="auto"/>
        </w:rPr>
        <w:t>naphthoquinone (</w:t>
      </w:r>
      <w:r w:rsidRPr="00F5079D">
        <w:rPr>
          <w:b/>
          <w:color w:val="auto"/>
        </w:rPr>
        <w:t>34</w:t>
      </w:r>
      <w:r w:rsidRPr="00F5079D">
        <w:rPr>
          <w:color w:val="auto"/>
        </w:rPr>
        <w:t xml:space="preserve">) with diyne </w:t>
      </w:r>
      <w:r w:rsidRPr="00F5079D">
        <w:rPr>
          <w:b/>
          <w:color w:val="auto"/>
        </w:rPr>
        <w:t>2</w:t>
      </w:r>
      <w:r w:rsidRPr="00F5079D">
        <w:rPr>
          <w:color w:val="auto"/>
        </w:rPr>
        <w:t xml:space="preserve"> afforded </w:t>
      </w:r>
      <w:r w:rsidRPr="00F5079D">
        <w:rPr>
          <w:b/>
          <w:color w:val="auto"/>
        </w:rPr>
        <w:t>35</w:t>
      </w:r>
      <w:r w:rsidRPr="00F5079D">
        <w:rPr>
          <w:color w:val="auto"/>
        </w:rPr>
        <w:t xml:space="preserve"> in 62% yield (Scheme 4).</w:t>
      </w:r>
    </w:p>
    <w:p w14:paraId="1B2D1BC8" w14:textId="77777777" w:rsidR="006434E4" w:rsidRPr="00F5079D" w:rsidRDefault="006434E4" w:rsidP="00234428">
      <w:pPr>
        <w:spacing w:line="360" w:lineRule="auto"/>
        <w:rPr>
          <w:color w:val="auto"/>
        </w:rPr>
      </w:pPr>
    </w:p>
    <w:p w14:paraId="6463DF7C" w14:textId="5F1D45C1" w:rsidR="006434E4" w:rsidRPr="00F5079D" w:rsidRDefault="00961BB1" w:rsidP="00234428">
      <w:pPr>
        <w:spacing w:line="360" w:lineRule="auto"/>
        <w:jc w:val="center"/>
        <w:rPr>
          <w:color w:val="auto"/>
        </w:rPr>
      </w:pPr>
      <w:r w:rsidRPr="00F5079D">
        <w:rPr>
          <w:color w:val="auto"/>
        </w:rPr>
        <w:object w:dxaOrig="10031" w:dyaOrig="2647" w14:anchorId="00117E3E">
          <v:shape id="_x0000_i1027" type="#_x0000_t75" style="width:425.9pt;height:110.7pt" o:ole="">
            <v:imagedata r:id="rId12" o:title=""/>
          </v:shape>
          <o:OLEObject Type="Embed" ProgID="ChemDraw.Document.6.0" ShapeID="_x0000_i1027" DrawAspect="Content" ObjectID="_1654587869" r:id="rId13"/>
        </w:object>
      </w:r>
    </w:p>
    <w:p w14:paraId="668178B4" w14:textId="363C6E22" w:rsidR="006434E4" w:rsidRPr="00F5079D" w:rsidRDefault="006434E4" w:rsidP="00234428">
      <w:pPr>
        <w:spacing w:line="360" w:lineRule="auto"/>
        <w:jc w:val="center"/>
        <w:rPr>
          <w:color w:val="auto"/>
        </w:rPr>
      </w:pPr>
      <w:r w:rsidRPr="00F5079D">
        <w:rPr>
          <w:b/>
          <w:color w:val="auto"/>
        </w:rPr>
        <w:t>Scheme 3.</w:t>
      </w:r>
      <w:r w:rsidRPr="00F5079D">
        <w:rPr>
          <w:color w:val="auto"/>
        </w:rPr>
        <w:t xml:space="preserve"> Synthesis of aryl-substituted naphthoquinones </w:t>
      </w:r>
      <w:r w:rsidRPr="00F5079D">
        <w:rPr>
          <w:b/>
          <w:color w:val="auto"/>
        </w:rPr>
        <w:t>30</w:t>
      </w:r>
      <w:r w:rsidRPr="00F5079D">
        <w:rPr>
          <w:color w:val="auto"/>
        </w:rPr>
        <w:t>–</w:t>
      </w:r>
      <w:r w:rsidRPr="00F5079D">
        <w:rPr>
          <w:b/>
          <w:color w:val="auto"/>
        </w:rPr>
        <w:t>33</w:t>
      </w:r>
      <w:r w:rsidRPr="00F5079D">
        <w:rPr>
          <w:color w:val="auto"/>
        </w:rPr>
        <w:t>.</w:t>
      </w:r>
    </w:p>
    <w:p w14:paraId="4759E09F" w14:textId="77777777" w:rsidR="001E6248" w:rsidRPr="00F5079D" w:rsidRDefault="001E6248" w:rsidP="00234428">
      <w:pPr>
        <w:spacing w:line="360" w:lineRule="auto"/>
        <w:rPr>
          <w:color w:val="auto"/>
        </w:rPr>
      </w:pPr>
    </w:p>
    <w:p w14:paraId="1000775F" w14:textId="25C9FD76" w:rsidR="006434E4" w:rsidRPr="00F5079D" w:rsidRDefault="00B40F35" w:rsidP="00234428">
      <w:pPr>
        <w:spacing w:line="360" w:lineRule="auto"/>
        <w:jc w:val="center"/>
        <w:rPr>
          <w:color w:val="auto"/>
        </w:rPr>
      </w:pPr>
      <w:r w:rsidRPr="00F5079D">
        <w:rPr>
          <w:color w:val="auto"/>
        </w:rPr>
        <w:object w:dxaOrig="6053" w:dyaOrig="1870" w14:anchorId="3A24D14C">
          <v:shape id="_x0000_i1028" type="#_x0000_t75" style="width:278.5pt;height:86.95pt" o:ole="">
            <v:imagedata r:id="rId14" o:title=""/>
          </v:shape>
          <o:OLEObject Type="Embed" ProgID="ChemDraw.Document.6.0" ShapeID="_x0000_i1028" DrawAspect="Content" ObjectID="_1654587870" r:id="rId15"/>
        </w:object>
      </w:r>
    </w:p>
    <w:p w14:paraId="7CF03327" w14:textId="77777777" w:rsidR="006434E4" w:rsidRPr="00F5079D" w:rsidRDefault="006434E4" w:rsidP="00234428">
      <w:pPr>
        <w:spacing w:line="360" w:lineRule="auto"/>
        <w:jc w:val="center"/>
        <w:rPr>
          <w:color w:val="auto"/>
        </w:rPr>
      </w:pPr>
      <w:r w:rsidRPr="00F5079D">
        <w:rPr>
          <w:b/>
          <w:color w:val="auto"/>
        </w:rPr>
        <w:t>Scheme 4.</w:t>
      </w:r>
      <w:r w:rsidRPr="00F5079D">
        <w:rPr>
          <w:color w:val="auto"/>
        </w:rPr>
        <w:t xml:space="preserve"> Synthesis of anthraquinone </w:t>
      </w:r>
      <w:r w:rsidRPr="00F5079D">
        <w:rPr>
          <w:b/>
          <w:color w:val="auto"/>
        </w:rPr>
        <w:t>35</w:t>
      </w:r>
      <w:r w:rsidRPr="00F5079D">
        <w:rPr>
          <w:color w:val="auto"/>
        </w:rPr>
        <w:t>.</w:t>
      </w:r>
    </w:p>
    <w:p w14:paraId="5A9B6F2E" w14:textId="77777777" w:rsidR="006434E4" w:rsidRPr="00F5079D" w:rsidRDefault="006434E4" w:rsidP="00234428">
      <w:pPr>
        <w:spacing w:line="360" w:lineRule="auto"/>
        <w:rPr>
          <w:color w:val="auto"/>
        </w:rPr>
      </w:pPr>
    </w:p>
    <w:p w14:paraId="25E74F7D" w14:textId="3FABBC63" w:rsidR="006434E4" w:rsidRPr="00F5079D" w:rsidRDefault="006434E4" w:rsidP="00234428">
      <w:pPr>
        <w:spacing w:line="360" w:lineRule="auto"/>
        <w:ind w:firstLine="708"/>
        <w:rPr>
          <w:color w:val="auto"/>
        </w:rPr>
      </w:pPr>
      <w:r w:rsidRPr="00F5079D">
        <w:rPr>
          <w:color w:val="auto"/>
        </w:rPr>
        <w:t>As we were interested in evaluating the trypanocidal activity of naphthoquinones with varying A-ring substituents, different diyne substrates were subjected to the Rh-catalyzed cycloaddition with 1,4-benzoquinone (</w:t>
      </w:r>
      <w:r w:rsidRPr="00F5079D">
        <w:rPr>
          <w:b/>
          <w:color w:val="auto"/>
        </w:rPr>
        <w:t>3</w:t>
      </w:r>
      <w:r w:rsidRPr="00F5079D">
        <w:rPr>
          <w:color w:val="auto"/>
        </w:rPr>
        <w:t xml:space="preserve">). A range of 1,6-diyne tethers were found to be compatible with the cycloaddition methodology; for example, ether- and sulfonamide-linked diynes furnished </w:t>
      </w:r>
      <w:r w:rsidRPr="00F5079D">
        <w:rPr>
          <w:b/>
          <w:color w:val="auto"/>
        </w:rPr>
        <w:t>39</w:t>
      </w:r>
      <w:r w:rsidRPr="00F5079D">
        <w:rPr>
          <w:color w:val="auto"/>
        </w:rPr>
        <w:t xml:space="preserve"> and </w:t>
      </w:r>
      <w:r w:rsidRPr="00F5079D">
        <w:rPr>
          <w:b/>
          <w:color w:val="auto"/>
        </w:rPr>
        <w:t>43</w:t>
      </w:r>
      <w:r w:rsidRPr="00F5079D">
        <w:rPr>
          <w:color w:val="auto"/>
        </w:rPr>
        <w:t xml:space="preserve"> in 46% and 66% yield, respectively (Scheme 5). Internal diynes featuring alkyl substituents were also well-tolerated, however</w:t>
      </w:r>
      <w:r w:rsidR="00EE77F4" w:rsidRPr="00F5079D">
        <w:rPr>
          <w:color w:val="auto"/>
        </w:rPr>
        <w:t>,</w:t>
      </w:r>
      <w:r w:rsidRPr="00F5079D">
        <w:rPr>
          <w:color w:val="auto"/>
        </w:rPr>
        <w:t xml:space="preserve"> efficient reaction of butyl-substituted diyne </w:t>
      </w:r>
      <w:r w:rsidRPr="00F5079D">
        <w:rPr>
          <w:b/>
          <w:bCs/>
          <w:color w:val="auto"/>
        </w:rPr>
        <w:t>42</w:t>
      </w:r>
      <w:r w:rsidRPr="00F5079D">
        <w:rPr>
          <w:color w:val="auto"/>
        </w:rPr>
        <w:t xml:space="preserve"> required higher temperatures and excess benzoquinone </w:t>
      </w:r>
      <w:r w:rsidRPr="00F5079D">
        <w:rPr>
          <w:b/>
          <w:bCs/>
          <w:color w:val="auto"/>
        </w:rPr>
        <w:t>3</w:t>
      </w:r>
      <w:r w:rsidRPr="00F5079D">
        <w:rPr>
          <w:color w:val="auto"/>
        </w:rPr>
        <w:t xml:space="preserve"> to proceed. Nevertheless, preparation of naphthoquinone </w:t>
      </w:r>
      <w:r w:rsidRPr="00F5079D">
        <w:rPr>
          <w:b/>
          <w:bCs/>
          <w:color w:val="auto"/>
        </w:rPr>
        <w:t>44</w:t>
      </w:r>
      <w:r w:rsidRPr="00F5079D">
        <w:rPr>
          <w:color w:val="auto"/>
        </w:rPr>
        <w:t xml:space="preserve"> was achieved in 69% yield, and it is noteworthy that this product possesses a fully-decorated A-ring.</w:t>
      </w:r>
    </w:p>
    <w:p w14:paraId="7F50632E" w14:textId="77777777" w:rsidR="000626A1" w:rsidRPr="00F5079D" w:rsidRDefault="000626A1" w:rsidP="00234428">
      <w:pPr>
        <w:spacing w:line="360" w:lineRule="auto"/>
        <w:rPr>
          <w:color w:val="auto"/>
        </w:rPr>
      </w:pPr>
    </w:p>
    <w:p w14:paraId="35E12CAD" w14:textId="746B8D12" w:rsidR="006434E4" w:rsidRPr="00F5079D" w:rsidRDefault="002F2B55" w:rsidP="00234428">
      <w:pPr>
        <w:spacing w:line="360" w:lineRule="auto"/>
        <w:jc w:val="center"/>
        <w:rPr>
          <w:color w:val="auto"/>
        </w:rPr>
      </w:pPr>
      <w:r w:rsidRPr="00F5079D">
        <w:rPr>
          <w:color w:val="auto"/>
        </w:rPr>
        <w:object w:dxaOrig="9318" w:dyaOrig="4768" w14:anchorId="317E10BA">
          <v:shape id="_x0000_i1029" type="#_x0000_t75" style="width:419.75pt;height:213.3pt" o:ole="">
            <v:imagedata r:id="rId16" o:title=""/>
          </v:shape>
          <o:OLEObject Type="Embed" ProgID="ChemDraw.Document.6.0" ShapeID="_x0000_i1029" DrawAspect="Content" ObjectID="_1654587871" r:id="rId17"/>
        </w:object>
      </w:r>
    </w:p>
    <w:p w14:paraId="1A7BC084" w14:textId="77777777" w:rsidR="006434E4" w:rsidRPr="00F5079D" w:rsidRDefault="006434E4" w:rsidP="00234428">
      <w:pPr>
        <w:spacing w:line="360" w:lineRule="auto"/>
        <w:jc w:val="center"/>
        <w:rPr>
          <w:color w:val="auto"/>
        </w:rPr>
      </w:pPr>
      <w:r w:rsidRPr="00F5079D">
        <w:rPr>
          <w:b/>
          <w:color w:val="auto"/>
        </w:rPr>
        <w:t>Scheme 5.</w:t>
      </w:r>
      <w:r w:rsidRPr="00F5079D">
        <w:rPr>
          <w:color w:val="auto"/>
        </w:rPr>
        <w:t xml:space="preserve"> Synthesis of naphthoquinones </w:t>
      </w:r>
      <w:r w:rsidRPr="00F5079D">
        <w:rPr>
          <w:b/>
          <w:color w:val="auto"/>
        </w:rPr>
        <w:t>38</w:t>
      </w:r>
      <w:r w:rsidRPr="00F5079D">
        <w:rPr>
          <w:bCs/>
          <w:color w:val="auto"/>
        </w:rPr>
        <w:t>,</w:t>
      </w:r>
      <w:r w:rsidRPr="00F5079D">
        <w:rPr>
          <w:color w:val="auto"/>
        </w:rPr>
        <w:t xml:space="preserve"> </w:t>
      </w:r>
      <w:r w:rsidRPr="00F5079D">
        <w:rPr>
          <w:b/>
          <w:color w:val="auto"/>
        </w:rPr>
        <w:t>39</w:t>
      </w:r>
      <w:r w:rsidRPr="00F5079D">
        <w:rPr>
          <w:bCs/>
          <w:color w:val="auto"/>
        </w:rPr>
        <w:t xml:space="preserve">, </w:t>
      </w:r>
      <w:r w:rsidRPr="00F5079D">
        <w:rPr>
          <w:b/>
          <w:color w:val="auto"/>
        </w:rPr>
        <w:t>43</w:t>
      </w:r>
      <w:r w:rsidRPr="00F5079D">
        <w:rPr>
          <w:bCs/>
          <w:color w:val="auto"/>
        </w:rPr>
        <w:t xml:space="preserve"> and </w:t>
      </w:r>
      <w:r w:rsidRPr="00F5079D">
        <w:rPr>
          <w:b/>
          <w:color w:val="auto"/>
        </w:rPr>
        <w:t>44</w:t>
      </w:r>
      <w:r w:rsidRPr="00F5079D">
        <w:rPr>
          <w:color w:val="auto"/>
        </w:rPr>
        <w:t>.</w:t>
      </w:r>
    </w:p>
    <w:p w14:paraId="0692934E" w14:textId="77777777" w:rsidR="006434E4" w:rsidRPr="00F5079D" w:rsidRDefault="006434E4" w:rsidP="00234428">
      <w:pPr>
        <w:spacing w:line="360" w:lineRule="auto"/>
        <w:rPr>
          <w:color w:val="auto"/>
        </w:rPr>
      </w:pPr>
    </w:p>
    <w:p w14:paraId="18954F5D" w14:textId="64BE7B2F" w:rsidR="006434E4" w:rsidRPr="00F5079D" w:rsidRDefault="006434E4" w:rsidP="00234428">
      <w:pPr>
        <w:spacing w:line="360" w:lineRule="auto"/>
        <w:ind w:firstLine="708"/>
        <w:rPr>
          <w:color w:val="auto"/>
        </w:rPr>
      </w:pPr>
      <w:r w:rsidRPr="00F5079D">
        <w:rPr>
          <w:color w:val="auto"/>
        </w:rPr>
        <w:t>Dimethyl malonate (</w:t>
      </w:r>
      <w:r w:rsidRPr="00F5079D">
        <w:rPr>
          <w:b/>
          <w:bCs/>
          <w:color w:val="auto"/>
        </w:rPr>
        <w:t>1</w:t>
      </w:r>
      <w:r w:rsidRPr="00F5079D">
        <w:rPr>
          <w:color w:val="auto"/>
        </w:rPr>
        <w:t xml:space="preserve">) provided a versatile starting point for the preparation of differently substituted diynes (Scheme 6). Diynes </w:t>
      </w:r>
      <w:r w:rsidRPr="00F5079D">
        <w:rPr>
          <w:b/>
          <w:bCs/>
          <w:color w:val="auto"/>
        </w:rPr>
        <w:t>45</w:t>
      </w:r>
      <w:r w:rsidRPr="00F5079D">
        <w:rPr>
          <w:color w:val="auto"/>
        </w:rPr>
        <w:t xml:space="preserve"> and </w:t>
      </w:r>
      <w:r w:rsidRPr="00F5079D">
        <w:rPr>
          <w:b/>
          <w:bCs/>
          <w:color w:val="auto"/>
        </w:rPr>
        <w:t>46</w:t>
      </w:r>
      <w:r w:rsidRPr="00F5079D">
        <w:rPr>
          <w:color w:val="auto"/>
        </w:rPr>
        <w:t>, each possess</w:t>
      </w:r>
      <w:r w:rsidR="00825BE0" w:rsidRPr="00F5079D">
        <w:rPr>
          <w:color w:val="auto"/>
        </w:rPr>
        <w:t>ing</w:t>
      </w:r>
      <w:r w:rsidRPr="00F5079D">
        <w:rPr>
          <w:color w:val="auto"/>
        </w:rPr>
        <w:t xml:space="preserve"> one internal </w:t>
      </w:r>
      <w:r w:rsidRPr="00F5079D">
        <w:rPr>
          <w:color w:val="auto"/>
        </w:rPr>
        <w:lastRenderedPageBreak/>
        <w:t xml:space="preserve">alkyne, underwent cycloaddition with benzoquinone </w:t>
      </w:r>
      <w:r w:rsidRPr="00F5079D">
        <w:rPr>
          <w:b/>
          <w:bCs/>
          <w:color w:val="auto"/>
        </w:rPr>
        <w:t>3</w:t>
      </w:r>
      <w:r w:rsidRPr="00F5079D">
        <w:rPr>
          <w:color w:val="auto"/>
        </w:rPr>
        <w:t xml:space="preserve"> at the same reaction temperature used for terminal diyne substrates. Silyloxymethyl-substituted naphthoquinone </w:t>
      </w:r>
      <w:r w:rsidRPr="00F5079D">
        <w:rPr>
          <w:b/>
          <w:bCs/>
          <w:color w:val="auto"/>
        </w:rPr>
        <w:t>48</w:t>
      </w:r>
      <w:r w:rsidRPr="00F5079D">
        <w:rPr>
          <w:color w:val="auto"/>
        </w:rPr>
        <w:t xml:space="preserve"> was produced in good yield (82%) and provides a synthetic handle for further </w:t>
      </w:r>
      <w:r w:rsidR="00B40F35" w:rsidRPr="00F5079D">
        <w:rPr>
          <w:color w:val="auto"/>
        </w:rPr>
        <w:t>functionalization</w:t>
      </w:r>
      <w:r w:rsidRPr="00F5079D">
        <w:rPr>
          <w:color w:val="auto"/>
        </w:rPr>
        <w:t>.</w:t>
      </w:r>
    </w:p>
    <w:p w14:paraId="6CBAAA91" w14:textId="77777777" w:rsidR="00B40F35" w:rsidRPr="00F5079D" w:rsidRDefault="00B40F35" w:rsidP="00234428">
      <w:pPr>
        <w:spacing w:line="360" w:lineRule="auto"/>
        <w:rPr>
          <w:color w:val="auto"/>
        </w:rPr>
      </w:pPr>
    </w:p>
    <w:p w14:paraId="33125A3C" w14:textId="28BA9E70" w:rsidR="006434E4" w:rsidRPr="00F5079D" w:rsidRDefault="00CD27DF" w:rsidP="00234428">
      <w:pPr>
        <w:spacing w:line="360" w:lineRule="auto"/>
        <w:jc w:val="center"/>
        <w:rPr>
          <w:color w:val="auto"/>
        </w:rPr>
      </w:pPr>
      <w:r w:rsidRPr="00F5079D">
        <w:rPr>
          <w:color w:val="auto"/>
        </w:rPr>
        <w:object w:dxaOrig="9544" w:dyaOrig="4286" w14:anchorId="4C54837D">
          <v:shape id="_x0000_i1030" type="#_x0000_t75" style="width:406.85pt;height:182.7pt" o:ole="">
            <v:imagedata r:id="rId18" o:title=""/>
          </v:shape>
          <o:OLEObject Type="Embed" ProgID="ChemDraw.Document.6.0" ShapeID="_x0000_i1030" DrawAspect="Content" ObjectID="_1654587872" r:id="rId19"/>
        </w:object>
      </w:r>
    </w:p>
    <w:p w14:paraId="621C7328" w14:textId="77777777" w:rsidR="006434E4" w:rsidRPr="00F5079D" w:rsidRDefault="006434E4" w:rsidP="00234428">
      <w:pPr>
        <w:spacing w:line="360" w:lineRule="auto"/>
        <w:jc w:val="center"/>
        <w:rPr>
          <w:color w:val="auto"/>
        </w:rPr>
      </w:pPr>
      <w:r w:rsidRPr="00F5079D">
        <w:rPr>
          <w:b/>
          <w:bCs/>
          <w:color w:val="auto"/>
        </w:rPr>
        <w:t>Scheme 6.</w:t>
      </w:r>
      <w:r w:rsidRPr="00F5079D">
        <w:rPr>
          <w:color w:val="auto"/>
        </w:rPr>
        <w:t xml:space="preserve"> Synthesis of 5- and 8-substituted naphthoquinones </w:t>
      </w:r>
      <w:r w:rsidRPr="00F5079D">
        <w:rPr>
          <w:b/>
          <w:bCs/>
          <w:color w:val="auto"/>
        </w:rPr>
        <w:t>47</w:t>
      </w:r>
      <w:r w:rsidRPr="00F5079D">
        <w:rPr>
          <w:color w:val="auto"/>
        </w:rPr>
        <w:t xml:space="preserve">, </w:t>
      </w:r>
      <w:r w:rsidRPr="00F5079D">
        <w:rPr>
          <w:b/>
          <w:bCs/>
          <w:color w:val="auto"/>
        </w:rPr>
        <w:t>48</w:t>
      </w:r>
      <w:r w:rsidRPr="00F5079D">
        <w:rPr>
          <w:color w:val="auto"/>
        </w:rPr>
        <w:t xml:space="preserve"> and </w:t>
      </w:r>
      <w:r w:rsidRPr="00F5079D">
        <w:rPr>
          <w:b/>
          <w:bCs/>
          <w:color w:val="auto"/>
        </w:rPr>
        <w:t>50</w:t>
      </w:r>
      <w:r w:rsidRPr="00F5079D">
        <w:rPr>
          <w:color w:val="auto"/>
        </w:rPr>
        <w:t>.</w:t>
      </w:r>
    </w:p>
    <w:p w14:paraId="2AA1A1DD" w14:textId="77777777" w:rsidR="006434E4" w:rsidRPr="00F5079D" w:rsidRDefault="006434E4" w:rsidP="00234428">
      <w:pPr>
        <w:spacing w:line="360" w:lineRule="auto"/>
        <w:rPr>
          <w:color w:val="auto"/>
        </w:rPr>
      </w:pPr>
    </w:p>
    <w:p w14:paraId="787AAAAE" w14:textId="4ACD779E" w:rsidR="006434E4" w:rsidRPr="00F5079D" w:rsidRDefault="006434E4" w:rsidP="00234428">
      <w:pPr>
        <w:spacing w:line="360" w:lineRule="auto"/>
        <w:ind w:firstLine="708"/>
        <w:rPr>
          <w:color w:val="auto"/>
        </w:rPr>
      </w:pPr>
      <w:r w:rsidRPr="00F5079D">
        <w:rPr>
          <w:color w:val="auto"/>
        </w:rPr>
        <w:t xml:space="preserve">Sonogashira reaction of diyne </w:t>
      </w:r>
      <w:r w:rsidRPr="00F5079D">
        <w:rPr>
          <w:b/>
          <w:bCs/>
          <w:color w:val="auto"/>
        </w:rPr>
        <w:t>2</w:t>
      </w:r>
      <w:r w:rsidRPr="00F5079D">
        <w:rPr>
          <w:color w:val="auto"/>
        </w:rPr>
        <w:t xml:space="preserve"> with aryl iodides enabled expedient access to aryl-substituted naphthoquinones </w:t>
      </w:r>
      <w:r w:rsidRPr="00F5079D">
        <w:rPr>
          <w:b/>
          <w:bCs/>
          <w:color w:val="auto"/>
        </w:rPr>
        <w:t>54</w:t>
      </w:r>
      <w:r w:rsidRPr="00F5079D">
        <w:rPr>
          <w:color w:val="auto"/>
        </w:rPr>
        <w:t>–</w:t>
      </w:r>
      <w:r w:rsidRPr="00F5079D">
        <w:rPr>
          <w:b/>
          <w:bCs/>
          <w:color w:val="auto"/>
        </w:rPr>
        <w:t>56</w:t>
      </w:r>
      <w:r w:rsidRPr="00F5079D">
        <w:rPr>
          <w:color w:val="auto"/>
        </w:rPr>
        <w:t xml:space="preserve"> (Scheme 7). Electron-rich aryl substituted diynes are more competent substrates</w:t>
      </w:r>
      <w:r w:rsidR="00CD27DF" w:rsidRPr="00F5079D">
        <w:rPr>
          <w:color w:val="auto"/>
        </w:rPr>
        <w:t xml:space="preserve"> in the rhodium-catalyzed cycloaddition</w:t>
      </w:r>
      <w:r w:rsidRPr="00F5079D">
        <w:rPr>
          <w:color w:val="auto"/>
        </w:rPr>
        <w:t xml:space="preserve">, a trend which is evidenced by the yields obtained for naphthoquinones </w:t>
      </w:r>
      <w:r w:rsidRPr="00F5079D">
        <w:rPr>
          <w:b/>
          <w:bCs/>
          <w:color w:val="auto"/>
        </w:rPr>
        <w:t>54</w:t>
      </w:r>
      <w:r w:rsidRPr="00F5079D">
        <w:rPr>
          <w:color w:val="auto"/>
        </w:rPr>
        <w:t>–</w:t>
      </w:r>
      <w:r w:rsidRPr="00F5079D">
        <w:rPr>
          <w:b/>
          <w:bCs/>
          <w:color w:val="auto"/>
        </w:rPr>
        <w:t>56</w:t>
      </w:r>
      <w:r w:rsidRPr="00F5079D">
        <w:rPr>
          <w:color w:val="auto"/>
        </w:rPr>
        <w:t>.</w:t>
      </w:r>
    </w:p>
    <w:p w14:paraId="1943E3FF" w14:textId="77777777" w:rsidR="000626A1" w:rsidRPr="00F5079D" w:rsidRDefault="000626A1" w:rsidP="00234428">
      <w:pPr>
        <w:spacing w:line="360" w:lineRule="auto"/>
        <w:rPr>
          <w:color w:val="auto"/>
        </w:rPr>
      </w:pPr>
    </w:p>
    <w:p w14:paraId="14F2DDA9" w14:textId="76072A32" w:rsidR="006434E4" w:rsidRPr="00F5079D" w:rsidRDefault="00432997" w:rsidP="00234428">
      <w:pPr>
        <w:spacing w:line="360" w:lineRule="auto"/>
        <w:jc w:val="center"/>
        <w:rPr>
          <w:color w:val="auto"/>
        </w:rPr>
      </w:pPr>
      <w:r w:rsidRPr="00F5079D">
        <w:rPr>
          <w:color w:val="auto"/>
        </w:rPr>
        <w:object w:dxaOrig="9729" w:dyaOrig="2454" w14:anchorId="61453D08">
          <v:shape id="_x0000_i1031" type="#_x0000_t75" style="width:6in;height:108pt" o:ole="">
            <v:imagedata r:id="rId20" o:title=""/>
          </v:shape>
          <o:OLEObject Type="Embed" ProgID="ChemDraw.Document.6.0" ShapeID="_x0000_i1031" DrawAspect="Content" ObjectID="_1654587873" r:id="rId21"/>
        </w:object>
      </w:r>
    </w:p>
    <w:p w14:paraId="442E4707" w14:textId="77777777" w:rsidR="006434E4" w:rsidRPr="00F5079D" w:rsidRDefault="006434E4" w:rsidP="00234428">
      <w:pPr>
        <w:spacing w:line="360" w:lineRule="auto"/>
        <w:jc w:val="center"/>
        <w:rPr>
          <w:color w:val="auto"/>
        </w:rPr>
      </w:pPr>
      <w:r w:rsidRPr="00F5079D">
        <w:rPr>
          <w:b/>
          <w:color w:val="auto"/>
        </w:rPr>
        <w:t xml:space="preserve">Scheme 7. </w:t>
      </w:r>
      <w:r w:rsidRPr="00F5079D">
        <w:rPr>
          <w:color w:val="auto"/>
        </w:rPr>
        <w:t xml:space="preserve">Synthesis of 5,8-diarylnaphthoquinones </w:t>
      </w:r>
      <w:r w:rsidRPr="00F5079D">
        <w:rPr>
          <w:b/>
          <w:bCs/>
          <w:color w:val="auto"/>
        </w:rPr>
        <w:t>54</w:t>
      </w:r>
      <w:r w:rsidRPr="00F5079D">
        <w:rPr>
          <w:color w:val="auto"/>
        </w:rPr>
        <w:t>–</w:t>
      </w:r>
      <w:r w:rsidRPr="00F5079D">
        <w:rPr>
          <w:b/>
          <w:bCs/>
          <w:color w:val="auto"/>
        </w:rPr>
        <w:t>56</w:t>
      </w:r>
      <w:r w:rsidRPr="00F5079D">
        <w:rPr>
          <w:color w:val="auto"/>
        </w:rPr>
        <w:t>.</w:t>
      </w:r>
    </w:p>
    <w:p w14:paraId="0CE1D2F7" w14:textId="77777777" w:rsidR="006434E4" w:rsidRPr="00F5079D" w:rsidRDefault="006434E4" w:rsidP="00234428">
      <w:pPr>
        <w:spacing w:line="360" w:lineRule="auto"/>
        <w:rPr>
          <w:color w:val="auto"/>
        </w:rPr>
      </w:pPr>
    </w:p>
    <w:p w14:paraId="3E67BEF2" w14:textId="6B226DEE" w:rsidR="006434E4" w:rsidRPr="00F5079D" w:rsidRDefault="006434E4" w:rsidP="00234428">
      <w:pPr>
        <w:spacing w:line="360" w:lineRule="auto"/>
        <w:ind w:firstLine="708"/>
        <w:rPr>
          <w:color w:val="auto"/>
        </w:rPr>
      </w:pPr>
      <w:r w:rsidRPr="00F5079D">
        <w:rPr>
          <w:color w:val="auto"/>
        </w:rPr>
        <w:t xml:space="preserve">Indole and benzofuran-fused naphthoquinones </w:t>
      </w:r>
      <w:r w:rsidRPr="00F5079D">
        <w:rPr>
          <w:b/>
          <w:bCs/>
          <w:color w:val="auto"/>
        </w:rPr>
        <w:t>60</w:t>
      </w:r>
      <w:r w:rsidRPr="00F5079D">
        <w:rPr>
          <w:color w:val="auto"/>
        </w:rPr>
        <w:t xml:space="preserve"> and </w:t>
      </w:r>
      <w:r w:rsidRPr="00F5079D">
        <w:rPr>
          <w:b/>
          <w:bCs/>
          <w:color w:val="auto"/>
        </w:rPr>
        <w:t>64</w:t>
      </w:r>
      <w:r w:rsidRPr="00F5079D">
        <w:rPr>
          <w:color w:val="auto"/>
        </w:rPr>
        <w:t xml:space="preserve"> were accessed from ynamide </w:t>
      </w:r>
      <w:r w:rsidRPr="00F5079D">
        <w:rPr>
          <w:b/>
          <w:bCs/>
          <w:color w:val="auto"/>
        </w:rPr>
        <w:t>59</w:t>
      </w:r>
      <w:r w:rsidRPr="00F5079D">
        <w:rPr>
          <w:color w:val="auto"/>
        </w:rPr>
        <w:t xml:space="preserve"> and ethynyl phenyl ether </w:t>
      </w:r>
      <w:r w:rsidRPr="00F5079D">
        <w:rPr>
          <w:b/>
          <w:bCs/>
          <w:color w:val="auto"/>
        </w:rPr>
        <w:t>63</w:t>
      </w:r>
      <w:r w:rsidRPr="00F5079D">
        <w:rPr>
          <w:color w:val="auto"/>
        </w:rPr>
        <w:t xml:space="preserve"> (Scheme 8). These </w:t>
      </w:r>
      <w:r w:rsidRPr="00F5079D">
        <w:rPr>
          <w:i/>
          <w:color w:val="auto"/>
        </w:rPr>
        <w:t>N</w:t>
      </w:r>
      <w:r w:rsidRPr="00F5079D">
        <w:rPr>
          <w:color w:val="auto"/>
        </w:rPr>
        <w:t xml:space="preserve">- and </w:t>
      </w:r>
      <w:r w:rsidRPr="00F5079D">
        <w:rPr>
          <w:i/>
          <w:color w:val="auto"/>
        </w:rPr>
        <w:t>O</w:t>
      </w:r>
      <w:r w:rsidRPr="00F5079D">
        <w:rPr>
          <w:color w:val="auto"/>
        </w:rPr>
        <w:t xml:space="preserve">- tethered alkynes were in turn obtained from their respective aniline and phenol precursors by addition to dichloroacetylene, generated </w:t>
      </w:r>
      <w:r w:rsidRPr="00F5079D">
        <w:rPr>
          <w:i/>
          <w:color w:val="auto"/>
        </w:rPr>
        <w:t>in situ</w:t>
      </w:r>
      <w:r w:rsidRPr="00F5079D">
        <w:rPr>
          <w:color w:val="auto"/>
        </w:rPr>
        <w:t xml:space="preserve"> from trichloroethylene</w:t>
      </w:r>
      <w:r w:rsidR="00E67D31" w:rsidRPr="00F5079D">
        <w:rPr>
          <w:color w:val="auto"/>
        </w:rPr>
        <w:t>.</w:t>
      </w:r>
      <w:r w:rsidR="00EC3987" w:rsidRPr="00F5079D">
        <w:rPr>
          <w:rStyle w:val="EndnoteReference"/>
          <w:color w:val="auto"/>
        </w:rPr>
        <w:endnoteReference w:id="18"/>
      </w:r>
      <w:r w:rsidR="00EC3987" w:rsidRPr="00F5079D">
        <w:rPr>
          <w:color w:val="auto"/>
        </w:rPr>
        <w:t xml:space="preserve"> </w:t>
      </w:r>
      <w:r w:rsidRPr="00F5079D">
        <w:rPr>
          <w:color w:val="auto"/>
        </w:rPr>
        <w:t xml:space="preserve">Halogen-lithium exchange, then elimination of the dichlorovinyl adducts provided the moderately unstable alkynes </w:t>
      </w:r>
      <w:r w:rsidRPr="00F5079D">
        <w:rPr>
          <w:b/>
          <w:color w:val="auto"/>
        </w:rPr>
        <w:lastRenderedPageBreak/>
        <w:t>59</w:t>
      </w:r>
      <w:r w:rsidRPr="00F5079D">
        <w:rPr>
          <w:color w:val="auto"/>
        </w:rPr>
        <w:t xml:space="preserve"> and </w:t>
      </w:r>
      <w:r w:rsidRPr="00F5079D">
        <w:rPr>
          <w:b/>
          <w:color w:val="auto"/>
        </w:rPr>
        <w:t>63</w:t>
      </w:r>
      <w:r w:rsidRPr="00F5079D">
        <w:rPr>
          <w:color w:val="auto"/>
        </w:rPr>
        <w:t>, which were used in the Rh-catalyzed cycloaddition reaction immediately after isolation.</w:t>
      </w:r>
    </w:p>
    <w:p w14:paraId="12C44848" w14:textId="77777777" w:rsidR="005D037C" w:rsidRPr="00F5079D" w:rsidRDefault="005D037C" w:rsidP="00234428">
      <w:pPr>
        <w:spacing w:line="360" w:lineRule="auto"/>
        <w:rPr>
          <w:color w:val="auto"/>
        </w:rPr>
      </w:pPr>
    </w:p>
    <w:p w14:paraId="2D1516DE" w14:textId="5FC5FA57" w:rsidR="006434E4" w:rsidRPr="00F5079D" w:rsidRDefault="004209DD" w:rsidP="00234428">
      <w:pPr>
        <w:spacing w:line="360" w:lineRule="auto"/>
        <w:jc w:val="center"/>
        <w:rPr>
          <w:color w:val="auto"/>
        </w:rPr>
      </w:pPr>
      <w:r w:rsidRPr="00F5079D">
        <w:rPr>
          <w:color w:val="auto"/>
        </w:rPr>
        <w:object w:dxaOrig="10884" w:dyaOrig="4306" w14:anchorId="384347F4">
          <v:shape id="_x0000_i1032" type="#_x0000_t75" style="width:414.35pt;height:164.4pt" o:ole="">
            <v:imagedata r:id="rId22" o:title=""/>
          </v:shape>
          <o:OLEObject Type="Embed" ProgID="ChemDraw.Document.6.0" ShapeID="_x0000_i1032" DrawAspect="Content" ObjectID="_1654587874" r:id="rId23"/>
        </w:object>
      </w:r>
    </w:p>
    <w:p w14:paraId="1D1B0B08" w14:textId="01332538" w:rsidR="006434E4" w:rsidRPr="00F5079D" w:rsidRDefault="006434E4" w:rsidP="00234428">
      <w:pPr>
        <w:spacing w:line="360" w:lineRule="auto"/>
        <w:jc w:val="center"/>
        <w:rPr>
          <w:color w:val="auto"/>
        </w:rPr>
      </w:pPr>
      <w:r w:rsidRPr="00F5079D">
        <w:rPr>
          <w:b/>
          <w:color w:val="auto"/>
        </w:rPr>
        <w:t>Scheme 8.</w:t>
      </w:r>
      <w:r w:rsidRPr="00F5079D">
        <w:rPr>
          <w:color w:val="auto"/>
        </w:rPr>
        <w:t xml:space="preserve"> Synthesis of indole and benzofuran-fused naphthoquinones </w:t>
      </w:r>
      <w:r w:rsidRPr="00F5079D">
        <w:rPr>
          <w:b/>
          <w:color w:val="auto"/>
        </w:rPr>
        <w:t>60</w:t>
      </w:r>
      <w:r w:rsidRPr="00F5079D">
        <w:rPr>
          <w:color w:val="auto"/>
        </w:rPr>
        <w:t xml:space="preserve"> and </w:t>
      </w:r>
      <w:r w:rsidRPr="00F5079D">
        <w:rPr>
          <w:b/>
          <w:color w:val="auto"/>
        </w:rPr>
        <w:t>64</w:t>
      </w:r>
      <w:r w:rsidRPr="00F5079D">
        <w:rPr>
          <w:color w:val="auto"/>
        </w:rPr>
        <w:t>.</w:t>
      </w:r>
    </w:p>
    <w:p w14:paraId="67BFE89A" w14:textId="77777777" w:rsidR="006434E4" w:rsidRPr="00F5079D" w:rsidRDefault="006434E4" w:rsidP="00234428">
      <w:pPr>
        <w:spacing w:line="360" w:lineRule="auto"/>
        <w:rPr>
          <w:color w:val="auto"/>
        </w:rPr>
      </w:pPr>
    </w:p>
    <w:p w14:paraId="3182F737" w14:textId="06BB07A1" w:rsidR="006434E4" w:rsidRPr="00F5079D" w:rsidRDefault="006434E4" w:rsidP="00234428">
      <w:pPr>
        <w:spacing w:line="360" w:lineRule="auto"/>
        <w:ind w:firstLine="708"/>
        <w:rPr>
          <w:color w:val="auto"/>
        </w:rPr>
      </w:pPr>
      <w:r w:rsidRPr="00F5079D">
        <w:rPr>
          <w:color w:val="auto"/>
        </w:rPr>
        <w:t>The anti-leishmanial natural product justicidone (</w:t>
      </w:r>
      <w:r w:rsidRPr="00F5079D">
        <w:rPr>
          <w:b/>
          <w:bCs/>
          <w:color w:val="auto"/>
        </w:rPr>
        <w:t>68</w:t>
      </w:r>
      <w:r w:rsidRPr="00F5079D">
        <w:rPr>
          <w:color w:val="auto"/>
        </w:rPr>
        <w:t>)</w:t>
      </w:r>
      <w:r w:rsidR="00EC3987" w:rsidRPr="00F5079D">
        <w:rPr>
          <w:rStyle w:val="EndnoteReference"/>
          <w:color w:val="auto"/>
        </w:rPr>
        <w:endnoteReference w:id="19"/>
      </w:r>
      <w:r w:rsidRPr="00F5079D">
        <w:rPr>
          <w:color w:val="auto"/>
        </w:rPr>
        <w:t xml:space="preserve"> was prepared in 42% yield from diyne </w:t>
      </w:r>
      <w:r w:rsidRPr="00F5079D">
        <w:rPr>
          <w:b/>
          <w:bCs/>
          <w:color w:val="auto"/>
        </w:rPr>
        <w:t>67</w:t>
      </w:r>
      <w:r w:rsidRPr="00F5079D">
        <w:rPr>
          <w:color w:val="auto"/>
        </w:rPr>
        <w:t xml:space="preserve"> and benzoquinone </w:t>
      </w:r>
      <w:r w:rsidRPr="00F5079D">
        <w:rPr>
          <w:b/>
          <w:bCs/>
          <w:color w:val="auto"/>
        </w:rPr>
        <w:t>9</w:t>
      </w:r>
      <w:r w:rsidRPr="00F5079D">
        <w:rPr>
          <w:color w:val="auto"/>
        </w:rPr>
        <w:t xml:space="preserve"> (Scheme 9). Diyne </w:t>
      </w:r>
      <w:r w:rsidRPr="00F5079D">
        <w:rPr>
          <w:b/>
          <w:bCs/>
          <w:color w:val="auto"/>
        </w:rPr>
        <w:t>67</w:t>
      </w:r>
      <w:r w:rsidRPr="00F5079D">
        <w:rPr>
          <w:color w:val="auto"/>
        </w:rPr>
        <w:t xml:space="preserve"> was prepared in high yield over </w:t>
      </w:r>
      <w:r w:rsidR="00A67FE3" w:rsidRPr="00F5079D">
        <w:rPr>
          <w:color w:val="auto"/>
        </w:rPr>
        <w:t xml:space="preserve">two </w:t>
      </w:r>
      <w:r w:rsidRPr="00F5079D">
        <w:rPr>
          <w:color w:val="auto"/>
        </w:rPr>
        <w:t xml:space="preserve">steps by </w:t>
      </w:r>
      <w:r w:rsidR="00A67FE3" w:rsidRPr="00F5079D">
        <w:rPr>
          <w:color w:val="auto"/>
        </w:rPr>
        <w:t>Sonogashira reaction</w:t>
      </w:r>
      <w:r w:rsidRPr="00F5079D">
        <w:rPr>
          <w:color w:val="auto"/>
        </w:rPr>
        <w:t xml:space="preserve"> of iodide </w:t>
      </w:r>
      <w:r w:rsidRPr="00F5079D">
        <w:rPr>
          <w:b/>
          <w:bCs/>
          <w:color w:val="auto"/>
        </w:rPr>
        <w:t>65</w:t>
      </w:r>
      <w:r w:rsidRPr="00F5079D">
        <w:rPr>
          <w:color w:val="auto"/>
        </w:rPr>
        <w:t xml:space="preserve"> and propargyl alcohol,</w:t>
      </w:r>
      <w:r w:rsidR="00A67FE3" w:rsidRPr="00F5079D">
        <w:rPr>
          <w:color w:val="auto"/>
        </w:rPr>
        <w:t xml:space="preserve"> and</w:t>
      </w:r>
      <w:r w:rsidRPr="00F5079D">
        <w:rPr>
          <w:color w:val="auto"/>
        </w:rPr>
        <w:t xml:space="preserve"> then </w:t>
      </w:r>
      <w:r w:rsidR="00E012AF" w:rsidRPr="00F5079D">
        <w:rPr>
          <w:color w:val="auto"/>
        </w:rPr>
        <w:t xml:space="preserve">Steglich </w:t>
      </w:r>
      <w:r w:rsidRPr="00F5079D">
        <w:rPr>
          <w:color w:val="auto"/>
        </w:rPr>
        <w:t xml:space="preserve">esterification of alcohol </w:t>
      </w:r>
      <w:r w:rsidRPr="00F5079D">
        <w:rPr>
          <w:b/>
          <w:bCs/>
          <w:color w:val="auto"/>
        </w:rPr>
        <w:t>66</w:t>
      </w:r>
      <w:r w:rsidRPr="00F5079D">
        <w:rPr>
          <w:color w:val="auto"/>
        </w:rPr>
        <w:t xml:space="preserve"> with propiolic acid. Interestingly, the pentasubstituted benzenoid core of justicidone (</w:t>
      </w:r>
      <w:r w:rsidRPr="00F5079D">
        <w:rPr>
          <w:b/>
          <w:bCs/>
          <w:color w:val="auto"/>
        </w:rPr>
        <w:t>68</w:t>
      </w:r>
      <w:r w:rsidRPr="00F5079D">
        <w:rPr>
          <w:color w:val="auto"/>
        </w:rPr>
        <w:t xml:space="preserve">) was afforded as a single regioisomer, despite diyne </w:t>
      </w:r>
      <w:r w:rsidRPr="00F5079D">
        <w:rPr>
          <w:b/>
          <w:bCs/>
          <w:color w:val="auto"/>
        </w:rPr>
        <w:t>67</w:t>
      </w:r>
      <w:r w:rsidRPr="00F5079D">
        <w:rPr>
          <w:color w:val="auto"/>
        </w:rPr>
        <w:t xml:space="preserve"> and benzoquinone </w:t>
      </w:r>
      <w:r w:rsidRPr="00F5079D">
        <w:rPr>
          <w:b/>
          <w:bCs/>
          <w:color w:val="auto"/>
        </w:rPr>
        <w:t>9</w:t>
      </w:r>
      <w:r w:rsidRPr="00F5079D">
        <w:rPr>
          <w:color w:val="auto"/>
        </w:rPr>
        <w:t xml:space="preserve"> both b</w:t>
      </w:r>
      <w:r w:rsidR="000626A1" w:rsidRPr="00F5079D">
        <w:rPr>
          <w:color w:val="auto"/>
        </w:rPr>
        <w:t>eing nonsymmetrical substrates.</w:t>
      </w:r>
    </w:p>
    <w:p w14:paraId="128DE7CE" w14:textId="77777777" w:rsidR="001E6248" w:rsidRPr="00F5079D" w:rsidRDefault="001E6248" w:rsidP="00234428">
      <w:pPr>
        <w:spacing w:line="360" w:lineRule="auto"/>
        <w:rPr>
          <w:color w:val="auto"/>
        </w:rPr>
      </w:pPr>
    </w:p>
    <w:p w14:paraId="0852D37F" w14:textId="1F2B22F3" w:rsidR="006434E4" w:rsidRPr="00F5079D" w:rsidRDefault="0091683B" w:rsidP="00234428">
      <w:pPr>
        <w:spacing w:line="360" w:lineRule="auto"/>
        <w:jc w:val="center"/>
        <w:rPr>
          <w:color w:val="auto"/>
        </w:rPr>
      </w:pPr>
      <w:r w:rsidRPr="00F5079D">
        <w:rPr>
          <w:color w:val="auto"/>
        </w:rPr>
        <w:object w:dxaOrig="11743" w:dyaOrig="2577" w14:anchorId="082C32A3">
          <v:shape id="_x0000_i1033" type="#_x0000_t75" style="width:410.95pt;height:89pt" o:ole="">
            <v:imagedata r:id="rId24" o:title=""/>
          </v:shape>
          <o:OLEObject Type="Embed" ProgID="ChemDraw.Document.6.0" ShapeID="_x0000_i1033" DrawAspect="Content" ObjectID="_1654587875" r:id="rId25"/>
        </w:object>
      </w:r>
    </w:p>
    <w:p w14:paraId="6C8872CB" w14:textId="77777777" w:rsidR="006434E4" w:rsidRPr="00F5079D" w:rsidRDefault="006434E4" w:rsidP="00234428">
      <w:pPr>
        <w:spacing w:line="360" w:lineRule="auto"/>
        <w:jc w:val="center"/>
        <w:rPr>
          <w:color w:val="auto"/>
        </w:rPr>
      </w:pPr>
      <w:r w:rsidRPr="00F5079D">
        <w:rPr>
          <w:b/>
          <w:color w:val="auto"/>
        </w:rPr>
        <w:t>Scheme 9.</w:t>
      </w:r>
      <w:r w:rsidRPr="00F5079D">
        <w:rPr>
          <w:color w:val="auto"/>
        </w:rPr>
        <w:t xml:space="preserve"> Synthesis of justicidone (</w:t>
      </w:r>
      <w:r w:rsidRPr="00F5079D">
        <w:rPr>
          <w:b/>
          <w:color w:val="auto"/>
        </w:rPr>
        <w:t>68</w:t>
      </w:r>
      <w:r w:rsidRPr="00F5079D">
        <w:rPr>
          <w:color w:val="auto"/>
        </w:rPr>
        <w:t>).</w:t>
      </w:r>
    </w:p>
    <w:p w14:paraId="1A360186" w14:textId="77777777" w:rsidR="006434E4" w:rsidRPr="00F5079D" w:rsidRDefault="006434E4" w:rsidP="00234428">
      <w:pPr>
        <w:spacing w:line="360" w:lineRule="auto"/>
        <w:rPr>
          <w:color w:val="auto"/>
        </w:rPr>
      </w:pPr>
    </w:p>
    <w:p w14:paraId="49A8D6C6" w14:textId="4BC7D36C" w:rsidR="006434E4" w:rsidRPr="00F5079D" w:rsidRDefault="006434E4" w:rsidP="00234428">
      <w:pPr>
        <w:spacing w:line="360" w:lineRule="auto"/>
        <w:ind w:firstLine="708"/>
        <w:rPr>
          <w:color w:val="auto"/>
        </w:rPr>
      </w:pPr>
      <w:r w:rsidRPr="00F5079D">
        <w:rPr>
          <w:color w:val="auto"/>
        </w:rPr>
        <w:t>1,6-Diynes with heteroatom or electron-withdrawing substituents at C-1 or C-7 were not competent substrates in the [2+2+2] cycloaddition reaction</w:t>
      </w:r>
      <w:r w:rsidR="00A67FE3" w:rsidRPr="00F5079D">
        <w:rPr>
          <w:color w:val="auto"/>
        </w:rPr>
        <w:t>;</w:t>
      </w:r>
      <w:r w:rsidRPr="00F5079D">
        <w:rPr>
          <w:color w:val="auto"/>
        </w:rPr>
        <w:t xml:space="preserve"> however</w:t>
      </w:r>
      <w:r w:rsidR="0092745C" w:rsidRPr="00F5079D">
        <w:rPr>
          <w:color w:val="auto"/>
        </w:rPr>
        <w:t>,</w:t>
      </w:r>
      <w:r w:rsidRPr="00F5079D">
        <w:rPr>
          <w:color w:val="auto"/>
        </w:rPr>
        <w:t xml:space="preserve"> </w:t>
      </w:r>
      <w:r w:rsidR="00A67FE3" w:rsidRPr="00F5079D">
        <w:rPr>
          <w:color w:val="auto"/>
        </w:rPr>
        <w:t xml:space="preserve">the </w:t>
      </w:r>
      <w:r w:rsidRPr="00F5079D">
        <w:rPr>
          <w:color w:val="auto"/>
        </w:rPr>
        <w:t xml:space="preserve">cycloadducts </w:t>
      </w:r>
      <w:r w:rsidR="00A67FE3" w:rsidRPr="00F5079D">
        <w:rPr>
          <w:color w:val="auto"/>
        </w:rPr>
        <w:t xml:space="preserve">described above </w:t>
      </w:r>
      <w:r w:rsidRPr="00F5079D">
        <w:rPr>
          <w:color w:val="auto"/>
        </w:rPr>
        <w:t>could be modifi</w:t>
      </w:r>
      <w:r w:rsidR="00A67FE3" w:rsidRPr="00F5079D">
        <w:rPr>
          <w:color w:val="auto"/>
        </w:rPr>
        <w:t>ed</w:t>
      </w:r>
      <w:r w:rsidRPr="00F5079D">
        <w:rPr>
          <w:color w:val="auto"/>
        </w:rPr>
        <w:t xml:space="preserve"> to </w:t>
      </w:r>
      <w:r w:rsidR="00A67FE3" w:rsidRPr="00F5079D">
        <w:rPr>
          <w:color w:val="auto"/>
        </w:rPr>
        <w:t>provide</w:t>
      </w:r>
      <w:r w:rsidRPr="00F5079D">
        <w:rPr>
          <w:color w:val="auto"/>
        </w:rPr>
        <w:t xml:space="preserve"> a broader range of C5 and C8-substituted naphthoquinones. Silyl ether </w:t>
      </w:r>
      <w:r w:rsidRPr="00F5079D">
        <w:rPr>
          <w:b/>
          <w:color w:val="auto"/>
        </w:rPr>
        <w:t>48</w:t>
      </w:r>
      <w:r w:rsidRPr="00F5079D">
        <w:rPr>
          <w:color w:val="auto"/>
        </w:rPr>
        <w:t xml:space="preserve"> underwent desilylation and oxidation to give carboxylic acid </w:t>
      </w:r>
      <w:r w:rsidRPr="00F5079D">
        <w:rPr>
          <w:b/>
          <w:color w:val="auto"/>
        </w:rPr>
        <w:t>69</w:t>
      </w:r>
      <w:r w:rsidRPr="00F5079D">
        <w:rPr>
          <w:color w:val="auto"/>
        </w:rPr>
        <w:t xml:space="preserve"> when treated with Jones reagent (Scheme 10). Recently developed conditions for carbonyl-directed Ru-catalyzed C-H oxidation</w:t>
      </w:r>
      <w:r w:rsidR="00EC3987" w:rsidRPr="00F5079D">
        <w:rPr>
          <w:rStyle w:val="EndnoteReference"/>
          <w:color w:val="auto"/>
        </w:rPr>
        <w:endnoteReference w:id="20"/>
      </w:r>
      <w:r w:rsidRPr="00F5079D">
        <w:rPr>
          <w:color w:val="auto"/>
        </w:rPr>
        <w:t xml:space="preserve"> enabled regioselective transformation of naphthoquinone </w:t>
      </w:r>
      <w:r w:rsidRPr="00F5079D">
        <w:rPr>
          <w:b/>
          <w:color w:val="auto"/>
        </w:rPr>
        <w:t>14</w:t>
      </w:r>
      <w:r w:rsidRPr="00F5079D">
        <w:rPr>
          <w:color w:val="auto"/>
        </w:rPr>
        <w:t xml:space="preserve"> to its C-5-hydroxylated product </w:t>
      </w:r>
      <w:r w:rsidRPr="00F5079D">
        <w:rPr>
          <w:b/>
          <w:color w:val="auto"/>
        </w:rPr>
        <w:t>70</w:t>
      </w:r>
      <w:r w:rsidRPr="00F5079D">
        <w:rPr>
          <w:color w:val="auto"/>
        </w:rPr>
        <w:t xml:space="preserve"> in 81% yield. 5-</w:t>
      </w:r>
      <w:r w:rsidRPr="00F5079D">
        <w:rPr>
          <w:color w:val="auto"/>
        </w:rPr>
        <w:lastRenderedPageBreak/>
        <w:t xml:space="preserve">Hydroxynaphthoquinone </w:t>
      </w:r>
      <w:r w:rsidRPr="00F5079D">
        <w:rPr>
          <w:b/>
          <w:color w:val="auto"/>
        </w:rPr>
        <w:t>70</w:t>
      </w:r>
      <w:r w:rsidRPr="00F5079D">
        <w:rPr>
          <w:color w:val="auto"/>
        </w:rPr>
        <w:t xml:space="preserve"> is activated towards further oxidation by PIFA</w:t>
      </w:r>
      <w:r w:rsidR="00E67D31" w:rsidRPr="00F5079D">
        <w:rPr>
          <w:color w:val="auto"/>
        </w:rPr>
        <w:t>,</w:t>
      </w:r>
      <w:r w:rsidR="00EC3987" w:rsidRPr="00F5079D">
        <w:rPr>
          <w:rStyle w:val="EndnoteReference"/>
          <w:color w:val="auto"/>
        </w:rPr>
        <w:endnoteReference w:id="21"/>
      </w:r>
      <w:r w:rsidRPr="00F5079D">
        <w:rPr>
          <w:color w:val="auto"/>
        </w:rPr>
        <w:t xml:space="preserve"> providing 5,8-dihydroxynaphthoquinone </w:t>
      </w:r>
      <w:r w:rsidRPr="00F5079D">
        <w:rPr>
          <w:b/>
          <w:color w:val="auto"/>
        </w:rPr>
        <w:t>71</w:t>
      </w:r>
      <w:r w:rsidRPr="00F5079D">
        <w:rPr>
          <w:color w:val="auto"/>
        </w:rPr>
        <w:t xml:space="preserve"> in 75% yield under metal-free conditions.</w:t>
      </w:r>
    </w:p>
    <w:p w14:paraId="3D919ACF" w14:textId="77777777" w:rsidR="00FE6527" w:rsidRPr="00F5079D" w:rsidRDefault="00FE6527" w:rsidP="00234428">
      <w:pPr>
        <w:spacing w:line="360" w:lineRule="auto"/>
        <w:rPr>
          <w:color w:val="auto"/>
        </w:rPr>
      </w:pPr>
    </w:p>
    <w:p w14:paraId="6DB23C34" w14:textId="119CECFA" w:rsidR="006434E4" w:rsidRPr="00F5079D" w:rsidRDefault="00C66E38" w:rsidP="00234428">
      <w:pPr>
        <w:spacing w:line="360" w:lineRule="auto"/>
        <w:jc w:val="center"/>
        <w:rPr>
          <w:color w:val="auto"/>
        </w:rPr>
      </w:pPr>
      <w:r w:rsidRPr="00F5079D">
        <w:rPr>
          <w:color w:val="auto"/>
        </w:rPr>
        <w:object w:dxaOrig="11323" w:dyaOrig="3450" w14:anchorId="229F4646">
          <v:shape id="_x0000_i1034" type="#_x0000_t75" style="width:424.55pt;height:129.05pt" o:ole="">
            <v:imagedata r:id="rId26" o:title=""/>
          </v:shape>
          <o:OLEObject Type="Embed" ProgID="ChemDraw.Document.6.0" ShapeID="_x0000_i1034" DrawAspect="Content" ObjectID="_1654587876" r:id="rId27"/>
        </w:object>
      </w:r>
      <w:r w:rsidR="006434E4" w:rsidRPr="00F5079D">
        <w:rPr>
          <w:b/>
          <w:color w:val="auto"/>
        </w:rPr>
        <w:t>Scheme 10.</w:t>
      </w:r>
      <w:r w:rsidR="006434E4" w:rsidRPr="00F5079D">
        <w:rPr>
          <w:color w:val="auto"/>
        </w:rPr>
        <w:t xml:space="preserve"> Deriv</w:t>
      </w:r>
      <w:r w:rsidR="0092745C" w:rsidRPr="00F5079D">
        <w:rPr>
          <w:color w:val="auto"/>
        </w:rPr>
        <w:t>a</w:t>
      </w:r>
      <w:r w:rsidR="006434E4" w:rsidRPr="00F5079D">
        <w:rPr>
          <w:color w:val="auto"/>
        </w:rPr>
        <w:t xml:space="preserve">tization of naphthoquinones </w:t>
      </w:r>
      <w:r w:rsidR="006434E4" w:rsidRPr="00F5079D">
        <w:rPr>
          <w:b/>
          <w:color w:val="auto"/>
        </w:rPr>
        <w:t>48</w:t>
      </w:r>
      <w:r w:rsidR="006434E4" w:rsidRPr="00F5079D">
        <w:rPr>
          <w:color w:val="auto"/>
        </w:rPr>
        <w:t xml:space="preserve"> and </w:t>
      </w:r>
      <w:r w:rsidR="006434E4" w:rsidRPr="00F5079D">
        <w:rPr>
          <w:b/>
          <w:color w:val="auto"/>
        </w:rPr>
        <w:t>14</w:t>
      </w:r>
      <w:r w:rsidR="006434E4" w:rsidRPr="00F5079D">
        <w:rPr>
          <w:color w:val="auto"/>
        </w:rPr>
        <w:t>.</w:t>
      </w:r>
    </w:p>
    <w:p w14:paraId="18725140" w14:textId="6AB35EFC" w:rsidR="006434E4" w:rsidRPr="00F5079D" w:rsidRDefault="006434E4" w:rsidP="00234428">
      <w:pPr>
        <w:spacing w:line="360" w:lineRule="auto"/>
        <w:rPr>
          <w:color w:val="auto"/>
        </w:rPr>
      </w:pPr>
    </w:p>
    <w:p w14:paraId="7E4FDC1C" w14:textId="6EDC8CC8" w:rsidR="00A87D98" w:rsidRPr="00F5079D" w:rsidRDefault="00A87D98" w:rsidP="00A87D98">
      <w:pPr>
        <w:spacing w:line="360" w:lineRule="auto"/>
        <w:ind w:firstLine="708"/>
        <w:rPr>
          <w:color w:val="auto"/>
        </w:rPr>
      </w:pPr>
      <w:r w:rsidRPr="00F5079D">
        <w:rPr>
          <w:color w:val="auto"/>
        </w:rPr>
        <w:t>The mechanism of the [2+2+2] cycloaddition presumably commences wi</w:t>
      </w:r>
      <w:r w:rsidR="00710536" w:rsidRPr="00F5079D">
        <w:rPr>
          <w:color w:val="auto"/>
        </w:rPr>
        <w:t>th oxidative coupling of diyne</w:t>
      </w:r>
      <w:r w:rsidRPr="00F5079D">
        <w:rPr>
          <w:color w:val="auto"/>
        </w:rPr>
        <w:t xml:space="preserve"> t</w:t>
      </w:r>
      <w:r w:rsidR="00710536" w:rsidRPr="00F5079D">
        <w:rPr>
          <w:color w:val="auto"/>
        </w:rPr>
        <w:t>o provide rhodacyclopentadiene</w:t>
      </w:r>
      <w:r w:rsidRPr="00F5079D">
        <w:rPr>
          <w:color w:val="auto"/>
        </w:rPr>
        <w:t xml:space="preserve">. From here, cycloaddition with benzoquinone occurs to provide </w:t>
      </w:r>
      <w:r w:rsidR="00710536" w:rsidRPr="00F5079D">
        <w:rPr>
          <w:color w:val="auto"/>
        </w:rPr>
        <w:t xml:space="preserve">intermediate </w:t>
      </w:r>
      <w:r w:rsidR="00710536" w:rsidRPr="00F5079D">
        <w:rPr>
          <w:b/>
          <w:bCs/>
          <w:color w:val="auto"/>
        </w:rPr>
        <w:t>1’</w:t>
      </w:r>
      <w:r w:rsidRPr="00F5079D">
        <w:rPr>
          <w:color w:val="auto"/>
        </w:rPr>
        <w:t>; this process could occur via either a migratory insertion/reductive elimination sequence or a Diels-Alder pathway.</w:t>
      </w:r>
      <w:r w:rsidR="00710536" w:rsidRPr="00F5079D">
        <w:rPr>
          <w:rStyle w:val="EndnoteReference"/>
          <w:color w:val="auto"/>
        </w:rPr>
        <w:endnoteReference w:id="22"/>
      </w:r>
      <w:r w:rsidRPr="00F5079D">
        <w:rPr>
          <w:color w:val="auto"/>
        </w:rPr>
        <w:t xml:space="preserve"> Oxidation of </w:t>
      </w:r>
      <w:r w:rsidR="00710536" w:rsidRPr="00F5079D">
        <w:rPr>
          <w:b/>
          <w:color w:val="auto"/>
        </w:rPr>
        <w:t>1’</w:t>
      </w:r>
      <w:r w:rsidRPr="00F5079D">
        <w:rPr>
          <w:color w:val="auto"/>
        </w:rPr>
        <w:t xml:space="preserve"> to </w:t>
      </w:r>
      <w:r w:rsidR="00710536" w:rsidRPr="00F5079D">
        <w:rPr>
          <w:color w:val="auto"/>
        </w:rPr>
        <w:t>the respective 1,4-naphthoquinone</w:t>
      </w:r>
      <w:r w:rsidRPr="00F5079D">
        <w:rPr>
          <w:color w:val="auto"/>
        </w:rPr>
        <w:t xml:space="preserve"> occurs in situ and is enabled by reduction of a sacrificial equivalent of benzoquinone (Scheme 11).</w:t>
      </w:r>
    </w:p>
    <w:p w14:paraId="36987C26" w14:textId="77777777" w:rsidR="00710536" w:rsidRPr="00F5079D" w:rsidRDefault="00710536" w:rsidP="00710536">
      <w:pPr>
        <w:spacing w:line="360" w:lineRule="auto"/>
        <w:rPr>
          <w:color w:val="auto"/>
        </w:rPr>
      </w:pPr>
    </w:p>
    <w:p w14:paraId="520E4AF1" w14:textId="4EA3EBCA" w:rsidR="00A87D98" w:rsidRPr="00F5079D" w:rsidRDefault="00710536" w:rsidP="00710536">
      <w:pPr>
        <w:spacing w:line="360" w:lineRule="auto"/>
        <w:jc w:val="center"/>
        <w:rPr>
          <w:color w:val="auto"/>
        </w:rPr>
      </w:pPr>
      <w:r w:rsidRPr="00F5079D">
        <w:rPr>
          <w:szCs w:val="24"/>
        </w:rPr>
        <w:object w:dxaOrig="10941" w:dyaOrig="2539" w14:anchorId="6F0FBD01">
          <v:shape id="_x0000_i1035" type="#_x0000_t75" style="width:407.55pt;height:94.4pt" o:ole="">
            <v:imagedata r:id="rId28" o:title=""/>
          </v:shape>
          <o:OLEObject Type="Embed" ProgID="ChemDraw.Document.6.0" ShapeID="_x0000_i1035" DrawAspect="Content" ObjectID="_1654587877" r:id="rId29"/>
        </w:object>
      </w:r>
    </w:p>
    <w:p w14:paraId="6D1EB1D7" w14:textId="476945FD" w:rsidR="00A87D98" w:rsidRPr="00F5079D" w:rsidRDefault="00A87D98" w:rsidP="00710536">
      <w:pPr>
        <w:spacing w:line="360" w:lineRule="auto"/>
        <w:jc w:val="center"/>
        <w:rPr>
          <w:szCs w:val="24"/>
        </w:rPr>
      </w:pPr>
      <w:r w:rsidRPr="00F5079D">
        <w:rPr>
          <w:b/>
          <w:bCs/>
          <w:szCs w:val="24"/>
        </w:rPr>
        <w:t xml:space="preserve">Scheme </w:t>
      </w:r>
      <w:r w:rsidR="00710536" w:rsidRPr="00F5079D">
        <w:rPr>
          <w:b/>
          <w:bCs/>
          <w:szCs w:val="24"/>
        </w:rPr>
        <w:t>11</w:t>
      </w:r>
      <w:r w:rsidRPr="00F5079D">
        <w:rPr>
          <w:b/>
          <w:bCs/>
          <w:szCs w:val="24"/>
        </w:rPr>
        <w:t>.</w:t>
      </w:r>
      <w:r w:rsidRPr="00F5079D">
        <w:rPr>
          <w:szCs w:val="24"/>
        </w:rPr>
        <w:t xml:space="preserve"> Mechanistic outline for the oxidative [2+2+2] cycloaddition.</w:t>
      </w:r>
    </w:p>
    <w:p w14:paraId="76D482EC" w14:textId="77777777" w:rsidR="00710536" w:rsidRPr="00F5079D" w:rsidRDefault="00710536" w:rsidP="00234428">
      <w:pPr>
        <w:spacing w:line="360" w:lineRule="auto"/>
        <w:rPr>
          <w:color w:val="auto"/>
        </w:rPr>
      </w:pPr>
    </w:p>
    <w:p w14:paraId="4894C9FC" w14:textId="4680FB32" w:rsidR="00226AA1" w:rsidRPr="00F5079D" w:rsidRDefault="00F767C5" w:rsidP="00234428">
      <w:pPr>
        <w:spacing w:line="360" w:lineRule="auto"/>
        <w:jc w:val="center"/>
        <w:rPr>
          <w:b/>
          <w:color w:val="auto"/>
        </w:rPr>
      </w:pPr>
      <w:r w:rsidRPr="00F5079D">
        <w:rPr>
          <w:b/>
          <w:color w:val="auto"/>
        </w:rPr>
        <w:t xml:space="preserve">2.1.2. Annulation of </w:t>
      </w:r>
      <w:r w:rsidR="005857C6" w:rsidRPr="00F5079D">
        <w:rPr>
          <w:b/>
          <w:color w:val="auto"/>
        </w:rPr>
        <w:t>sulfonyl phthalide</w:t>
      </w:r>
      <w:r w:rsidRPr="00F5079D">
        <w:rPr>
          <w:b/>
          <w:color w:val="auto"/>
        </w:rPr>
        <w:t xml:space="preserve"> with </w:t>
      </w:r>
      <w:r w:rsidR="000B6514" w:rsidRPr="00F5079D">
        <w:rPr>
          <w:b/>
          <w:color w:val="auto"/>
        </w:rPr>
        <w:t>2-nitrobenzofurans towards naphthoquinones</w:t>
      </w:r>
    </w:p>
    <w:p w14:paraId="01386E94" w14:textId="77777777" w:rsidR="00226AA1" w:rsidRPr="00F5079D" w:rsidRDefault="00226AA1" w:rsidP="00234428">
      <w:pPr>
        <w:spacing w:line="360" w:lineRule="auto"/>
        <w:rPr>
          <w:color w:val="auto"/>
        </w:rPr>
      </w:pPr>
    </w:p>
    <w:p w14:paraId="3B707A11" w14:textId="4A3A330E" w:rsidR="00700C39" w:rsidRPr="00F5079D" w:rsidRDefault="000B6514" w:rsidP="00234428">
      <w:pPr>
        <w:spacing w:line="360" w:lineRule="auto"/>
        <w:ind w:firstLine="708"/>
        <w:rPr>
          <w:color w:val="auto"/>
          <w:szCs w:val="24"/>
          <w:lang w:val="en-IN"/>
        </w:rPr>
      </w:pPr>
      <w:r w:rsidRPr="00F5079D">
        <w:rPr>
          <w:color w:val="auto"/>
          <w:szCs w:val="24"/>
          <w:lang w:val="en-IN"/>
        </w:rPr>
        <w:t xml:space="preserve">The </w:t>
      </w:r>
      <w:r w:rsidR="0092745C" w:rsidRPr="00F5079D">
        <w:rPr>
          <w:color w:val="auto"/>
          <w:szCs w:val="24"/>
          <w:lang w:val="en-IN"/>
        </w:rPr>
        <w:t>synthesis</w:t>
      </w:r>
      <w:r w:rsidR="0092745C" w:rsidRPr="00F5079D" w:rsidDel="0092745C">
        <w:rPr>
          <w:color w:val="auto"/>
          <w:szCs w:val="24"/>
          <w:lang w:val="en-IN"/>
        </w:rPr>
        <w:t xml:space="preserve"> </w:t>
      </w:r>
      <w:r w:rsidRPr="00F5079D">
        <w:rPr>
          <w:color w:val="auto"/>
          <w:szCs w:val="24"/>
          <w:lang w:val="en-IN"/>
        </w:rPr>
        <w:t xml:space="preserve">of the second family of compounds </w:t>
      </w:r>
      <w:r w:rsidR="00700C39" w:rsidRPr="00F5079D">
        <w:rPr>
          <w:color w:val="auto"/>
          <w:szCs w:val="24"/>
          <w:lang w:val="en-IN"/>
        </w:rPr>
        <w:t xml:space="preserve">started with the </w:t>
      </w:r>
      <w:r w:rsidR="0092745C" w:rsidRPr="00F5079D">
        <w:rPr>
          <w:color w:val="auto"/>
          <w:szCs w:val="24"/>
          <w:lang w:val="en-IN"/>
        </w:rPr>
        <w:t xml:space="preserve">preparation </w:t>
      </w:r>
      <w:r w:rsidR="00700C39" w:rsidRPr="00F5079D">
        <w:rPr>
          <w:color w:val="auto"/>
          <w:szCs w:val="24"/>
          <w:lang w:val="en-IN"/>
        </w:rPr>
        <w:t>of 3-sulfonyl</w:t>
      </w:r>
      <w:r w:rsidR="005857C6" w:rsidRPr="00F5079D">
        <w:rPr>
          <w:color w:val="auto"/>
          <w:szCs w:val="24"/>
          <w:lang w:val="en-IN"/>
        </w:rPr>
        <w:t xml:space="preserve"> </w:t>
      </w:r>
      <w:r w:rsidR="00700C39" w:rsidRPr="00F5079D">
        <w:rPr>
          <w:color w:val="auto"/>
          <w:szCs w:val="24"/>
          <w:lang w:val="en-IN"/>
        </w:rPr>
        <w:t xml:space="preserve">phthalide </w:t>
      </w:r>
      <w:r w:rsidR="0091683B" w:rsidRPr="00F5079D">
        <w:rPr>
          <w:b/>
          <w:color w:val="auto"/>
          <w:szCs w:val="24"/>
          <w:lang w:val="en-IN"/>
        </w:rPr>
        <w:t>75</w:t>
      </w:r>
      <w:r w:rsidR="0091683B" w:rsidRPr="00F5079D">
        <w:rPr>
          <w:color w:val="auto"/>
          <w:szCs w:val="24"/>
          <w:lang w:val="en-IN"/>
        </w:rPr>
        <w:t xml:space="preserve"> </w:t>
      </w:r>
      <w:r w:rsidR="00306369" w:rsidRPr="00F5079D">
        <w:rPr>
          <w:color w:val="auto"/>
          <w:szCs w:val="24"/>
          <w:lang w:val="en-IN"/>
        </w:rPr>
        <w:t xml:space="preserve">in three steps following the </w:t>
      </w:r>
      <w:r w:rsidR="00700C39" w:rsidRPr="00F5079D">
        <w:rPr>
          <w:color w:val="auto"/>
          <w:szCs w:val="24"/>
          <w:lang w:val="en-IN"/>
        </w:rPr>
        <w:t>procedure</w:t>
      </w:r>
      <w:r w:rsidR="00306369" w:rsidRPr="00F5079D">
        <w:rPr>
          <w:color w:val="auto"/>
          <w:szCs w:val="24"/>
          <w:lang w:val="en-IN"/>
        </w:rPr>
        <w:t xml:space="preserve"> described by Ramström </w:t>
      </w:r>
      <w:r w:rsidR="00306369" w:rsidRPr="00F5079D">
        <w:rPr>
          <w:i/>
          <w:color w:val="auto"/>
          <w:szCs w:val="24"/>
          <w:lang w:val="en-IN"/>
        </w:rPr>
        <w:t>et al</w:t>
      </w:r>
      <w:r w:rsidR="00E67D31" w:rsidRPr="00F5079D">
        <w:rPr>
          <w:rStyle w:val="EndnoteReference"/>
          <w:color w:val="auto"/>
          <w:szCs w:val="24"/>
          <w:vertAlign w:val="baseline"/>
          <w:lang w:val="en-IN"/>
        </w:rPr>
        <w:t>.</w:t>
      </w:r>
      <w:r w:rsidR="00306369" w:rsidRPr="00F5079D">
        <w:rPr>
          <w:rStyle w:val="EndnoteReference"/>
          <w:color w:val="auto"/>
          <w:szCs w:val="24"/>
          <w:lang w:val="en-IN"/>
        </w:rPr>
        <w:endnoteReference w:id="23"/>
      </w:r>
      <w:r w:rsidR="00700C39" w:rsidRPr="00F5079D">
        <w:rPr>
          <w:color w:val="auto"/>
          <w:szCs w:val="24"/>
          <w:vertAlign w:val="superscript"/>
          <w:lang w:val="en-IN"/>
        </w:rPr>
        <w:t xml:space="preserve"> </w:t>
      </w:r>
      <w:r w:rsidR="00A67FE3" w:rsidRPr="00F5079D">
        <w:rPr>
          <w:color w:val="auto"/>
          <w:szCs w:val="24"/>
          <w:lang w:val="en-IN"/>
        </w:rPr>
        <w:t>C</w:t>
      </w:r>
      <w:r w:rsidR="00700C39" w:rsidRPr="00F5079D">
        <w:rPr>
          <w:color w:val="auto"/>
          <w:szCs w:val="24"/>
          <w:lang w:val="en-IN"/>
        </w:rPr>
        <w:t>ommercial</w:t>
      </w:r>
      <w:r w:rsidR="00A67FE3" w:rsidRPr="00F5079D">
        <w:rPr>
          <w:color w:val="auto"/>
          <w:szCs w:val="24"/>
          <w:lang w:val="en-IN"/>
        </w:rPr>
        <w:t>ly</w:t>
      </w:r>
      <w:r w:rsidR="00700C39" w:rsidRPr="00F5079D">
        <w:rPr>
          <w:color w:val="auto"/>
          <w:szCs w:val="24"/>
          <w:lang w:val="en-IN"/>
        </w:rPr>
        <w:t xml:space="preserve"> available </w:t>
      </w:r>
      <w:r w:rsidR="003D1455" w:rsidRPr="00F5079D">
        <w:rPr>
          <w:color w:val="auto"/>
          <w:szCs w:val="24"/>
          <w:lang w:val="en-IN"/>
        </w:rPr>
        <w:t>2-carboxybenzaldehyde</w:t>
      </w:r>
      <w:r w:rsidR="00700C39" w:rsidRPr="00F5079D">
        <w:rPr>
          <w:color w:val="auto"/>
          <w:szCs w:val="24"/>
          <w:lang w:val="en-IN"/>
        </w:rPr>
        <w:t xml:space="preserve"> </w:t>
      </w:r>
      <w:r w:rsidR="003D1455" w:rsidRPr="00F5079D">
        <w:rPr>
          <w:b/>
          <w:color w:val="auto"/>
          <w:szCs w:val="24"/>
          <w:lang w:val="en-IN"/>
        </w:rPr>
        <w:t>72</w:t>
      </w:r>
      <w:r w:rsidR="00700C39" w:rsidRPr="00F5079D">
        <w:rPr>
          <w:color w:val="auto"/>
          <w:szCs w:val="24"/>
          <w:lang w:val="en-IN"/>
        </w:rPr>
        <w:t xml:space="preserve"> was reacted with </w:t>
      </w:r>
      <w:r w:rsidR="003D1455" w:rsidRPr="00F5079D">
        <w:rPr>
          <w:color w:val="auto"/>
          <w:szCs w:val="24"/>
          <w:lang w:val="en-IN"/>
        </w:rPr>
        <w:t>methyl iodide</w:t>
      </w:r>
      <w:r w:rsidR="00700C39" w:rsidRPr="00F5079D">
        <w:rPr>
          <w:color w:val="auto"/>
          <w:szCs w:val="24"/>
          <w:lang w:val="en-IN"/>
        </w:rPr>
        <w:t xml:space="preserve"> in acetone to generate </w:t>
      </w:r>
      <w:r w:rsidR="003D1455" w:rsidRPr="00F5079D">
        <w:rPr>
          <w:color w:val="auto"/>
          <w:szCs w:val="24"/>
          <w:lang w:val="en-IN"/>
        </w:rPr>
        <w:t>methyl 2-formylbenzoate</w:t>
      </w:r>
      <w:r w:rsidR="00700C39" w:rsidRPr="00F5079D">
        <w:rPr>
          <w:color w:val="auto"/>
          <w:szCs w:val="24"/>
          <w:lang w:val="en-IN"/>
        </w:rPr>
        <w:t xml:space="preserve"> </w:t>
      </w:r>
      <w:r w:rsidR="003D1455" w:rsidRPr="00F5079D">
        <w:rPr>
          <w:b/>
          <w:color w:val="auto"/>
          <w:szCs w:val="24"/>
          <w:lang w:val="en-IN"/>
        </w:rPr>
        <w:t>73</w:t>
      </w:r>
      <w:r w:rsidR="00700C39" w:rsidRPr="00F5079D">
        <w:rPr>
          <w:color w:val="auto"/>
          <w:szCs w:val="24"/>
          <w:lang w:val="en-IN"/>
        </w:rPr>
        <w:t xml:space="preserve">, which on treatment with thiophenol in </w:t>
      </w:r>
      <w:r w:rsidR="003D1455" w:rsidRPr="00F5079D">
        <w:rPr>
          <w:color w:val="auto"/>
          <w:szCs w:val="24"/>
          <w:lang w:val="en-IN"/>
        </w:rPr>
        <w:t xml:space="preserve">the </w:t>
      </w:r>
      <w:r w:rsidR="00700C39" w:rsidRPr="00F5079D">
        <w:rPr>
          <w:color w:val="auto"/>
          <w:szCs w:val="24"/>
          <w:lang w:val="en-IN"/>
        </w:rPr>
        <w:t xml:space="preserve">presence of triethylamine in chloroform afforded </w:t>
      </w:r>
      <w:r w:rsidR="003D1455" w:rsidRPr="00F5079D">
        <w:rPr>
          <w:b/>
          <w:color w:val="auto"/>
          <w:szCs w:val="24"/>
          <w:lang w:val="en-IN"/>
        </w:rPr>
        <w:t>74</w:t>
      </w:r>
      <w:r w:rsidR="003D1455" w:rsidRPr="00F5079D">
        <w:rPr>
          <w:color w:val="auto"/>
          <w:szCs w:val="24"/>
          <w:lang w:val="en-IN"/>
        </w:rPr>
        <w:t xml:space="preserve">. </w:t>
      </w:r>
      <w:r w:rsidR="009A7E18" w:rsidRPr="00F5079D">
        <w:rPr>
          <w:color w:val="auto"/>
          <w:szCs w:val="24"/>
          <w:lang w:val="en-IN"/>
        </w:rPr>
        <w:t>C</w:t>
      </w:r>
      <w:r w:rsidR="003D1455" w:rsidRPr="00F5079D">
        <w:rPr>
          <w:color w:val="auto"/>
          <w:szCs w:val="24"/>
          <w:lang w:val="en-IN"/>
        </w:rPr>
        <w:t xml:space="preserve">ompound </w:t>
      </w:r>
      <w:r w:rsidR="003D1455" w:rsidRPr="00F5079D">
        <w:rPr>
          <w:b/>
          <w:color w:val="auto"/>
          <w:szCs w:val="24"/>
          <w:lang w:val="en-IN"/>
        </w:rPr>
        <w:t>74</w:t>
      </w:r>
      <w:r w:rsidR="003C3F82" w:rsidRPr="00F5079D">
        <w:rPr>
          <w:color w:val="auto"/>
          <w:szCs w:val="24"/>
          <w:lang w:val="en-IN"/>
        </w:rPr>
        <w:t xml:space="preserve"> was </w:t>
      </w:r>
      <w:r w:rsidR="009A7E18" w:rsidRPr="00F5079D">
        <w:rPr>
          <w:color w:val="auto"/>
          <w:szCs w:val="24"/>
          <w:lang w:val="en-IN"/>
        </w:rPr>
        <w:t xml:space="preserve">then </w:t>
      </w:r>
      <w:r w:rsidR="003C3F82" w:rsidRPr="00F5079D">
        <w:rPr>
          <w:color w:val="auto"/>
          <w:szCs w:val="24"/>
          <w:lang w:val="en-IN"/>
        </w:rPr>
        <w:lastRenderedPageBreak/>
        <w:t>oxidized with</w:t>
      </w:r>
      <w:r w:rsidR="00E71BC1" w:rsidRPr="00F5079D">
        <w:rPr>
          <w:color w:val="auto"/>
          <w:szCs w:val="24"/>
          <w:lang w:val="en-IN"/>
        </w:rPr>
        <w:t xml:space="preserve"> </w:t>
      </w:r>
      <w:r w:rsidR="00E71BC1" w:rsidRPr="00F5079D">
        <w:rPr>
          <w:i/>
          <w:color w:val="auto"/>
          <w:szCs w:val="24"/>
          <w:lang w:val="en-IN"/>
        </w:rPr>
        <w:t>m</w:t>
      </w:r>
      <w:r w:rsidR="00E71BC1" w:rsidRPr="00F5079D">
        <w:rPr>
          <w:color w:val="auto"/>
          <w:szCs w:val="24"/>
          <w:lang w:val="en-IN"/>
        </w:rPr>
        <w:t xml:space="preserve">-CPBA </w:t>
      </w:r>
      <w:r w:rsidR="003C3F82" w:rsidRPr="00F5079D">
        <w:rPr>
          <w:color w:val="auto"/>
        </w:rPr>
        <w:t xml:space="preserve">to </w:t>
      </w:r>
      <w:r w:rsidR="00634672" w:rsidRPr="00F5079D">
        <w:rPr>
          <w:color w:val="auto"/>
        </w:rPr>
        <w:t>provide</w:t>
      </w:r>
      <w:r w:rsidR="003C3F82" w:rsidRPr="00F5079D">
        <w:rPr>
          <w:color w:val="auto"/>
        </w:rPr>
        <w:t xml:space="preserve"> </w:t>
      </w:r>
      <w:r w:rsidR="003C3F82" w:rsidRPr="00F5079D">
        <w:rPr>
          <w:color w:val="auto"/>
          <w:szCs w:val="24"/>
          <w:lang w:val="en-IN"/>
        </w:rPr>
        <w:t>3-sulfonyl</w:t>
      </w:r>
      <w:r w:rsidR="005857C6" w:rsidRPr="00F5079D">
        <w:rPr>
          <w:color w:val="auto"/>
          <w:szCs w:val="24"/>
          <w:lang w:val="en-IN"/>
        </w:rPr>
        <w:t xml:space="preserve"> </w:t>
      </w:r>
      <w:r w:rsidR="003C3F82" w:rsidRPr="00F5079D">
        <w:rPr>
          <w:color w:val="auto"/>
          <w:szCs w:val="24"/>
          <w:lang w:val="en-IN"/>
        </w:rPr>
        <w:t xml:space="preserve">phthalide </w:t>
      </w:r>
      <w:r w:rsidR="004C0DF5" w:rsidRPr="00F5079D">
        <w:rPr>
          <w:b/>
          <w:color w:val="auto"/>
          <w:szCs w:val="24"/>
          <w:lang w:val="en-IN"/>
        </w:rPr>
        <w:t>75</w:t>
      </w:r>
      <w:r w:rsidR="004C0DF5" w:rsidRPr="00F5079D">
        <w:rPr>
          <w:color w:val="auto"/>
          <w:szCs w:val="24"/>
          <w:lang w:val="en-IN"/>
        </w:rPr>
        <w:t xml:space="preserve"> </w:t>
      </w:r>
      <w:r w:rsidR="00700C39" w:rsidRPr="00F5079D">
        <w:rPr>
          <w:color w:val="auto"/>
          <w:szCs w:val="24"/>
          <w:lang w:val="en-IN"/>
        </w:rPr>
        <w:t xml:space="preserve">in good yield (Scheme </w:t>
      </w:r>
      <w:r w:rsidR="00306369" w:rsidRPr="00F5079D">
        <w:rPr>
          <w:color w:val="auto"/>
          <w:szCs w:val="24"/>
          <w:lang w:val="en-IN"/>
        </w:rPr>
        <w:t>1</w:t>
      </w:r>
      <w:r w:rsidR="00782644" w:rsidRPr="00F5079D">
        <w:rPr>
          <w:color w:val="auto"/>
          <w:szCs w:val="24"/>
          <w:lang w:val="en-IN"/>
        </w:rPr>
        <w:t>2</w:t>
      </w:r>
      <w:r w:rsidR="00634672" w:rsidRPr="00F5079D">
        <w:rPr>
          <w:color w:val="auto"/>
          <w:szCs w:val="24"/>
          <w:lang w:val="en-IN"/>
        </w:rPr>
        <w:t>A</w:t>
      </w:r>
      <w:r w:rsidR="00700C39" w:rsidRPr="00F5079D">
        <w:rPr>
          <w:color w:val="auto"/>
          <w:szCs w:val="24"/>
          <w:lang w:val="en-IN"/>
        </w:rPr>
        <w:t>).</w:t>
      </w:r>
      <w:r w:rsidR="00634672" w:rsidRPr="00F5079D">
        <w:rPr>
          <w:color w:val="auto"/>
          <w:szCs w:val="24"/>
          <w:lang w:val="en-IN"/>
        </w:rPr>
        <w:t xml:space="preserve"> </w:t>
      </w:r>
      <w:r w:rsidR="00B90491" w:rsidRPr="00F5079D">
        <w:rPr>
          <w:color w:val="auto"/>
          <w:szCs w:val="24"/>
          <w:lang w:val="en-IN"/>
        </w:rPr>
        <w:t>Subsequently, 2-nitrobenzofurans were prepared on the basis of a protocol reported in the literature</w:t>
      </w:r>
      <w:r w:rsidR="00E67D31" w:rsidRPr="00F5079D">
        <w:rPr>
          <w:color w:val="auto"/>
          <w:szCs w:val="24"/>
          <w:lang w:val="en-IN"/>
        </w:rPr>
        <w:t>.</w:t>
      </w:r>
      <w:r w:rsidR="00825BE0" w:rsidRPr="00F5079D">
        <w:rPr>
          <w:rStyle w:val="EndnoteReference"/>
          <w:color w:val="auto"/>
          <w:szCs w:val="24"/>
          <w:lang w:val="en-IN"/>
        </w:rPr>
        <w:endnoteReference w:id="24"/>
      </w:r>
      <w:r w:rsidR="009A7E18" w:rsidRPr="00F5079D">
        <w:rPr>
          <w:color w:val="auto"/>
          <w:szCs w:val="24"/>
          <w:lang w:val="en-IN"/>
        </w:rPr>
        <w:t xml:space="preserve"> 2-Hydroxy-β-nitrostyrenes</w:t>
      </w:r>
      <w:r w:rsidR="00634672" w:rsidRPr="00F5079D">
        <w:rPr>
          <w:color w:val="auto"/>
          <w:szCs w:val="24"/>
          <w:lang w:val="en-IN"/>
        </w:rPr>
        <w:t xml:space="preserve"> </w:t>
      </w:r>
      <w:r w:rsidR="004C0DF5" w:rsidRPr="00F5079D">
        <w:rPr>
          <w:b/>
          <w:color w:val="auto"/>
          <w:szCs w:val="24"/>
          <w:lang w:val="en-IN"/>
        </w:rPr>
        <w:t>82</w:t>
      </w:r>
      <w:r w:rsidR="00451BAC" w:rsidRPr="00F5079D">
        <w:rPr>
          <w:b/>
          <w:color w:val="auto"/>
          <w:szCs w:val="24"/>
          <w:lang w:val="en-IN"/>
        </w:rPr>
        <w:t>–</w:t>
      </w:r>
      <w:r w:rsidR="004C0DF5" w:rsidRPr="00F5079D">
        <w:rPr>
          <w:b/>
          <w:color w:val="auto"/>
          <w:szCs w:val="24"/>
          <w:lang w:val="en-IN"/>
        </w:rPr>
        <w:t xml:space="preserve">87 </w:t>
      </w:r>
      <w:r w:rsidR="00634672" w:rsidRPr="00F5079D">
        <w:rPr>
          <w:color w:val="auto"/>
          <w:szCs w:val="24"/>
          <w:lang w:val="en-IN"/>
        </w:rPr>
        <w:t>w</w:t>
      </w:r>
      <w:r w:rsidR="009A7E18" w:rsidRPr="00F5079D">
        <w:rPr>
          <w:color w:val="auto"/>
          <w:szCs w:val="24"/>
          <w:lang w:val="en-IN"/>
        </w:rPr>
        <w:t>ere</w:t>
      </w:r>
      <w:r w:rsidR="00634672" w:rsidRPr="00F5079D">
        <w:rPr>
          <w:color w:val="auto"/>
          <w:szCs w:val="24"/>
          <w:lang w:val="en-IN"/>
        </w:rPr>
        <w:t xml:space="preserve"> obtained from commercial</w:t>
      </w:r>
      <w:r w:rsidR="00A67FE3" w:rsidRPr="00F5079D">
        <w:rPr>
          <w:color w:val="auto"/>
          <w:szCs w:val="24"/>
          <w:lang w:val="en-IN"/>
        </w:rPr>
        <w:t>ly available</w:t>
      </w:r>
      <w:r w:rsidR="00634672" w:rsidRPr="00F5079D">
        <w:rPr>
          <w:color w:val="auto"/>
          <w:szCs w:val="24"/>
          <w:lang w:val="en-IN"/>
        </w:rPr>
        <w:t xml:space="preserve"> </w:t>
      </w:r>
      <w:r w:rsidR="009A7E18" w:rsidRPr="00F5079D">
        <w:rPr>
          <w:color w:val="auto"/>
          <w:szCs w:val="24"/>
          <w:lang w:val="en-IN"/>
        </w:rPr>
        <w:t>salicylaldehydes</w:t>
      </w:r>
      <w:r w:rsidR="00634672" w:rsidRPr="00F5079D">
        <w:rPr>
          <w:color w:val="auto"/>
          <w:szCs w:val="24"/>
          <w:lang w:val="en-IN"/>
        </w:rPr>
        <w:t xml:space="preserve"> </w:t>
      </w:r>
      <w:r w:rsidR="009A7E18" w:rsidRPr="00F5079D">
        <w:rPr>
          <w:b/>
          <w:color w:val="auto"/>
          <w:szCs w:val="24"/>
          <w:lang w:val="en-IN"/>
        </w:rPr>
        <w:t>76</w:t>
      </w:r>
      <w:r w:rsidR="00451BAC" w:rsidRPr="00F5079D">
        <w:rPr>
          <w:b/>
          <w:color w:val="auto"/>
          <w:szCs w:val="24"/>
          <w:lang w:val="en-IN"/>
        </w:rPr>
        <w:t>–</w:t>
      </w:r>
      <w:r w:rsidR="004C0DF5" w:rsidRPr="00F5079D">
        <w:rPr>
          <w:b/>
          <w:color w:val="auto"/>
          <w:szCs w:val="24"/>
          <w:lang w:val="en-IN"/>
        </w:rPr>
        <w:t xml:space="preserve">81 </w:t>
      </w:r>
      <w:r w:rsidR="009A7E18" w:rsidRPr="00F5079D">
        <w:rPr>
          <w:color w:val="auto"/>
          <w:szCs w:val="24"/>
          <w:lang w:val="en-IN"/>
        </w:rPr>
        <w:t>by the</w:t>
      </w:r>
      <w:r w:rsidR="00A67FE3" w:rsidRPr="00F5079D">
        <w:rPr>
          <w:color w:val="auto"/>
          <w:szCs w:val="24"/>
          <w:lang w:val="en-IN"/>
        </w:rPr>
        <w:t>ir</w:t>
      </w:r>
      <w:r w:rsidR="009A7E18" w:rsidRPr="00F5079D">
        <w:rPr>
          <w:color w:val="auto"/>
          <w:szCs w:val="24"/>
          <w:lang w:val="en-IN"/>
        </w:rPr>
        <w:t xml:space="preserve"> reaction with</w:t>
      </w:r>
      <w:r w:rsidR="00634672" w:rsidRPr="00F5079D">
        <w:rPr>
          <w:color w:val="auto"/>
          <w:szCs w:val="24"/>
          <w:lang w:val="en-IN"/>
        </w:rPr>
        <w:t xml:space="preserve"> nitromethane in </w:t>
      </w:r>
      <w:r w:rsidR="009A7E18" w:rsidRPr="00F5079D">
        <w:rPr>
          <w:color w:val="auto"/>
          <w:szCs w:val="24"/>
          <w:lang w:val="en-IN"/>
        </w:rPr>
        <w:t xml:space="preserve">the </w:t>
      </w:r>
      <w:r w:rsidR="00634672" w:rsidRPr="00F5079D">
        <w:rPr>
          <w:color w:val="auto"/>
          <w:szCs w:val="24"/>
          <w:lang w:val="en-IN"/>
        </w:rPr>
        <w:t>presence of NH</w:t>
      </w:r>
      <w:r w:rsidR="00634672" w:rsidRPr="00F5079D">
        <w:rPr>
          <w:color w:val="auto"/>
          <w:szCs w:val="24"/>
          <w:vertAlign w:val="subscript"/>
          <w:lang w:val="en-IN"/>
        </w:rPr>
        <w:t>4</w:t>
      </w:r>
      <w:r w:rsidR="00634672" w:rsidRPr="00F5079D">
        <w:rPr>
          <w:color w:val="auto"/>
          <w:szCs w:val="24"/>
          <w:lang w:val="en-IN"/>
        </w:rPr>
        <w:t>O</w:t>
      </w:r>
      <w:r w:rsidR="00E71BC1" w:rsidRPr="00F5079D">
        <w:rPr>
          <w:color w:val="auto"/>
          <w:szCs w:val="24"/>
          <w:lang w:val="en-IN"/>
        </w:rPr>
        <w:t>Ac/AcOH</w:t>
      </w:r>
      <w:r w:rsidR="00634672" w:rsidRPr="00F5079D">
        <w:rPr>
          <w:color w:val="auto"/>
          <w:szCs w:val="24"/>
          <w:lang w:val="en-IN"/>
        </w:rPr>
        <w:t xml:space="preserve"> at </w:t>
      </w:r>
      <w:r w:rsidR="009A7E18" w:rsidRPr="00F5079D">
        <w:rPr>
          <w:color w:val="auto"/>
          <w:szCs w:val="24"/>
          <w:lang w:val="en-IN"/>
        </w:rPr>
        <w:t>90 ºC</w:t>
      </w:r>
      <w:r w:rsidR="00634672" w:rsidRPr="00F5079D">
        <w:rPr>
          <w:color w:val="auto"/>
          <w:szCs w:val="24"/>
          <w:lang w:val="en-IN"/>
        </w:rPr>
        <w:t xml:space="preserve">. Then, the formation of 2-nitrobenzofurans </w:t>
      </w:r>
      <w:r w:rsidR="00BC263B" w:rsidRPr="00F5079D">
        <w:rPr>
          <w:b/>
          <w:color w:val="auto"/>
          <w:szCs w:val="24"/>
          <w:lang w:val="en-IN"/>
        </w:rPr>
        <w:t>88</w:t>
      </w:r>
      <w:r w:rsidR="00451BAC" w:rsidRPr="00F5079D">
        <w:rPr>
          <w:b/>
          <w:color w:val="auto"/>
          <w:szCs w:val="24"/>
          <w:lang w:val="en-IN"/>
        </w:rPr>
        <w:t>–</w:t>
      </w:r>
      <w:r w:rsidR="00BC263B" w:rsidRPr="00F5079D">
        <w:rPr>
          <w:b/>
          <w:color w:val="auto"/>
          <w:szCs w:val="24"/>
          <w:lang w:val="en-IN"/>
        </w:rPr>
        <w:t xml:space="preserve">93 </w:t>
      </w:r>
      <w:r w:rsidR="00634672" w:rsidRPr="00F5079D">
        <w:rPr>
          <w:color w:val="auto"/>
          <w:szCs w:val="24"/>
          <w:lang w:val="en-IN"/>
        </w:rPr>
        <w:t>w</w:t>
      </w:r>
      <w:r w:rsidR="00A67FE3" w:rsidRPr="00F5079D">
        <w:rPr>
          <w:color w:val="auto"/>
          <w:szCs w:val="24"/>
          <w:lang w:val="en-IN"/>
        </w:rPr>
        <w:t>as</w:t>
      </w:r>
      <w:r w:rsidR="00634672" w:rsidRPr="00F5079D">
        <w:rPr>
          <w:color w:val="auto"/>
          <w:szCs w:val="24"/>
          <w:lang w:val="en-IN"/>
        </w:rPr>
        <w:t xml:space="preserve"> </w:t>
      </w:r>
      <w:r w:rsidR="004E63B9" w:rsidRPr="00F5079D">
        <w:rPr>
          <w:color w:val="auto"/>
          <w:szCs w:val="24"/>
          <w:lang w:val="en-IN"/>
        </w:rPr>
        <w:t>performed</w:t>
      </w:r>
      <w:r w:rsidR="00634672" w:rsidRPr="00F5079D">
        <w:rPr>
          <w:color w:val="auto"/>
          <w:szCs w:val="24"/>
          <w:lang w:val="en-IN"/>
        </w:rPr>
        <w:t xml:space="preserve"> </w:t>
      </w:r>
      <w:r w:rsidR="00A67FE3" w:rsidRPr="00F5079D">
        <w:rPr>
          <w:color w:val="auto"/>
          <w:szCs w:val="24"/>
          <w:lang w:val="en-IN"/>
        </w:rPr>
        <w:t>in</w:t>
      </w:r>
      <w:r w:rsidR="00634672" w:rsidRPr="00F5079D">
        <w:rPr>
          <w:color w:val="auto"/>
          <w:szCs w:val="24"/>
          <w:lang w:val="en-IN"/>
        </w:rPr>
        <w:t xml:space="preserve"> 2 steps</w:t>
      </w:r>
      <w:r w:rsidR="00A67FE3" w:rsidRPr="00F5079D">
        <w:rPr>
          <w:color w:val="auto"/>
          <w:szCs w:val="24"/>
          <w:lang w:val="en-IN"/>
        </w:rPr>
        <w:t xml:space="preserve">. </w:t>
      </w:r>
      <w:r w:rsidR="00296308" w:rsidRPr="00F5079D">
        <w:rPr>
          <w:color w:val="auto"/>
          <w:szCs w:val="24"/>
          <w:lang w:val="en-IN"/>
        </w:rPr>
        <w:t>Conjugate r</w:t>
      </w:r>
      <w:r w:rsidR="004E63B9" w:rsidRPr="00F5079D">
        <w:rPr>
          <w:color w:val="auto"/>
          <w:szCs w:val="24"/>
          <w:lang w:val="en-IN"/>
        </w:rPr>
        <w:t xml:space="preserve">eduction </w:t>
      </w:r>
      <w:r w:rsidR="00634672" w:rsidRPr="00F5079D">
        <w:rPr>
          <w:color w:val="auto"/>
          <w:szCs w:val="24"/>
          <w:lang w:val="en-IN"/>
        </w:rPr>
        <w:t>using NaBH</w:t>
      </w:r>
      <w:r w:rsidR="00634672" w:rsidRPr="00F5079D">
        <w:rPr>
          <w:color w:val="auto"/>
          <w:szCs w:val="24"/>
          <w:vertAlign w:val="subscript"/>
          <w:lang w:val="en-IN"/>
        </w:rPr>
        <w:t>4</w:t>
      </w:r>
      <w:r w:rsidR="00634672" w:rsidRPr="00F5079D">
        <w:rPr>
          <w:color w:val="auto"/>
          <w:szCs w:val="24"/>
          <w:lang w:val="en-IN"/>
        </w:rPr>
        <w:t xml:space="preserve"> in CHCl</w:t>
      </w:r>
      <w:r w:rsidR="00634672" w:rsidRPr="00F5079D">
        <w:rPr>
          <w:color w:val="auto"/>
          <w:szCs w:val="24"/>
          <w:vertAlign w:val="subscript"/>
          <w:lang w:val="en-IN"/>
        </w:rPr>
        <w:t>3</w:t>
      </w:r>
      <w:r w:rsidR="00634672" w:rsidRPr="00F5079D">
        <w:rPr>
          <w:color w:val="auto"/>
          <w:szCs w:val="24"/>
          <w:lang w:val="en-IN"/>
        </w:rPr>
        <w:t>-</w:t>
      </w:r>
      <w:r w:rsidR="00634672" w:rsidRPr="00F5079D">
        <w:rPr>
          <w:i/>
          <w:color w:val="auto"/>
          <w:szCs w:val="24"/>
          <w:vertAlign w:val="superscript"/>
          <w:lang w:val="en-IN"/>
        </w:rPr>
        <w:t>i</w:t>
      </w:r>
      <w:r w:rsidR="00634672" w:rsidRPr="00F5079D">
        <w:rPr>
          <w:color w:val="auto"/>
          <w:szCs w:val="24"/>
          <w:lang w:val="en-IN"/>
        </w:rPr>
        <w:t>PrOH</w:t>
      </w:r>
      <w:r w:rsidR="00634672" w:rsidRPr="00F5079D">
        <w:rPr>
          <w:color w:val="auto"/>
          <w:szCs w:val="24"/>
          <w:lang w:val="en-IN"/>
        </w:rPr>
        <w:fldChar w:fldCharType="begin"/>
      </w:r>
      <w:r w:rsidR="00634672" w:rsidRPr="00F5079D">
        <w:rPr>
          <w:color w:val="auto"/>
          <w:szCs w:val="24"/>
          <w:lang w:val="en-IN"/>
        </w:rPr>
        <w:instrText xml:space="preserve"> XE "</w:instrText>
      </w:r>
      <w:r w:rsidR="00634672" w:rsidRPr="00F5079D">
        <w:rPr>
          <w:i/>
          <w:color w:val="auto"/>
          <w:szCs w:val="24"/>
          <w:vertAlign w:val="superscript"/>
          <w:lang w:val="en-IN"/>
        </w:rPr>
        <w:instrText>i</w:instrText>
      </w:r>
      <w:r w:rsidR="00634672" w:rsidRPr="00F5079D">
        <w:rPr>
          <w:color w:val="auto"/>
          <w:szCs w:val="24"/>
          <w:lang w:val="en-IN"/>
        </w:rPr>
        <w:instrText xml:space="preserve">PrOH" </w:instrText>
      </w:r>
      <w:r w:rsidR="00634672" w:rsidRPr="00F5079D">
        <w:rPr>
          <w:color w:val="auto"/>
          <w:szCs w:val="24"/>
          <w:lang w:val="en-IN"/>
        </w:rPr>
        <w:fldChar w:fldCharType="end"/>
      </w:r>
      <w:r w:rsidR="00634672" w:rsidRPr="00F5079D">
        <w:rPr>
          <w:color w:val="auto"/>
          <w:szCs w:val="24"/>
          <w:lang w:val="en-IN"/>
        </w:rPr>
        <w:t xml:space="preserve"> at 0 °C </w:t>
      </w:r>
      <w:r w:rsidR="00A67FE3" w:rsidRPr="00F5079D">
        <w:rPr>
          <w:color w:val="auto"/>
          <w:szCs w:val="24"/>
          <w:lang w:val="en-IN"/>
        </w:rPr>
        <w:t>was followed by</w:t>
      </w:r>
      <w:r w:rsidR="00634672" w:rsidRPr="00F5079D">
        <w:rPr>
          <w:color w:val="auto"/>
          <w:szCs w:val="24"/>
          <w:lang w:val="en-IN"/>
        </w:rPr>
        <w:t xml:space="preserve"> intramolecular cyclization </w:t>
      </w:r>
      <w:r w:rsidR="004209DD" w:rsidRPr="00F5079D">
        <w:rPr>
          <w:color w:val="auto"/>
          <w:szCs w:val="24"/>
          <w:lang w:val="en-IN"/>
        </w:rPr>
        <w:t xml:space="preserve">and oxidation </w:t>
      </w:r>
      <w:r w:rsidR="00A67FE3" w:rsidRPr="00F5079D">
        <w:rPr>
          <w:color w:val="auto"/>
          <w:szCs w:val="24"/>
          <w:lang w:val="en-IN"/>
        </w:rPr>
        <w:t>using</w:t>
      </w:r>
      <w:r w:rsidR="00634672" w:rsidRPr="00F5079D">
        <w:rPr>
          <w:color w:val="auto"/>
          <w:szCs w:val="24"/>
          <w:lang w:val="en-IN"/>
        </w:rPr>
        <w:t xml:space="preserve"> </w:t>
      </w:r>
      <w:r w:rsidR="00527D13" w:rsidRPr="00F5079D">
        <w:rPr>
          <w:color w:val="auto"/>
          <w:szCs w:val="24"/>
          <w:lang w:val="en-IN"/>
        </w:rPr>
        <w:t>PIDA</w:t>
      </w:r>
      <w:r w:rsidR="00634672" w:rsidRPr="00F5079D">
        <w:rPr>
          <w:color w:val="auto"/>
          <w:szCs w:val="24"/>
          <w:lang w:val="en-IN"/>
        </w:rPr>
        <w:t xml:space="preserve"> and TBAI</w:t>
      </w:r>
      <w:r w:rsidR="00634672" w:rsidRPr="00F5079D">
        <w:rPr>
          <w:color w:val="auto"/>
          <w:szCs w:val="24"/>
          <w:lang w:val="en-IN"/>
        </w:rPr>
        <w:fldChar w:fldCharType="begin"/>
      </w:r>
      <w:r w:rsidR="00634672" w:rsidRPr="00F5079D">
        <w:rPr>
          <w:color w:val="auto"/>
          <w:szCs w:val="24"/>
          <w:lang w:val="en-IN"/>
        </w:rPr>
        <w:instrText xml:space="preserve"> XE "TBAI" </w:instrText>
      </w:r>
      <w:r w:rsidR="00634672" w:rsidRPr="00F5079D">
        <w:rPr>
          <w:color w:val="auto"/>
          <w:szCs w:val="24"/>
          <w:lang w:val="en-IN"/>
        </w:rPr>
        <w:fldChar w:fldCharType="end"/>
      </w:r>
      <w:r w:rsidR="00634672" w:rsidRPr="00F5079D">
        <w:rPr>
          <w:color w:val="auto"/>
          <w:szCs w:val="24"/>
          <w:lang w:val="en-IN"/>
        </w:rPr>
        <w:t xml:space="preserve"> in</w:t>
      </w:r>
      <w:r w:rsidR="00527D13" w:rsidRPr="00F5079D">
        <w:rPr>
          <w:color w:val="auto"/>
          <w:szCs w:val="24"/>
          <w:lang w:val="en-IN"/>
        </w:rPr>
        <w:t xml:space="preserve"> the presence of triethylamine and </w:t>
      </w:r>
      <w:r w:rsidR="00634672" w:rsidRPr="00F5079D">
        <w:rPr>
          <w:color w:val="auto"/>
          <w:szCs w:val="24"/>
          <w:lang w:val="en-IN"/>
        </w:rPr>
        <w:t>acetonitrile</w:t>
      </w:r>
      <w:r w:rsidR="00527D13" w:rsidRPr="00F5079D">
        <w:rPr>
          <w:color w:val="auto"/>
          <w:szCs w:val="24"/>
          <w:lang w:val="en-IN"/>
        </w:rPr>
        <w:t xml:space="preserve"> as solvent (Scheme 1</w:t>
      </w:r>
      <w:r w:rsidR="00782644" w:rsidRPr="00F5079D">
        <w:rPr>
          <w:color w:val="auto"/>
          <w:szCs w:val="24"/>
          <w:lang w:val="en-IN"/>
        </w:rPr>
        <w:t>2</w:t>
      </w:r>
      <w:r w:rsidR="00527D13" w:rsidRPr="00F5079D">
        <w:rPr>
          <w:color w:val="auto"/>
          <w:szCs w:val="24"/>
          <w:lang w:val="en-IN"/>
        </w:rPr>
        <w:t>B)</w:t>
      </w:r>
      <w:r w:rsidR="00634672" w:rsidRPr="00F5079D">
        <w:rPr>
          <w:color w:val="auto"/>
          <w:szCs w:val="24"/>
          <w:lang w:val="en-IN"/>
        </w:rPr>
        <w:t>.</w:t>
      </w:r>
    </w:p>
    <w:p w14:paraId="35C57116" w14:textId="77777777" w:rsidR="0048071D" w:rsidRPr="00F5079D" w:rsidRDefault="0048071D" w:rsidP="0048071D">
      <w:pPr>
        <w:spacing w:line="360" w:lineRule="auto"/>
        <w:rPr>
          <w:color w:val="auto"/>
          <w:szCs w:val="24"/>
          <w:lang w:val="en-IN"/>
        </w:rPr>
      </w:pPr>
    </w:p>
    <w:p w14:paraId="398B5CAD" w14:textId="3558BC96" w:rsidR="00722A63" w:rsidRPr="00F5079D" w:rsidRDefault="00C66E38" w:rsidP="00234428">
      <w:pPr>
        <w:spacing w:line="360" w:lineRule="auto"/>
        <w:jc w:val="center"/>
        <w:rPr>
          <w:color w:val="auto"/>
        </w:rPr>
      </w:pPr>
      <w:r w:rsidRPr="00F5079D">
        <w:rPr>
          <w:color w:val="auto"/>
        </w:rPr>
        <w:object w:dxaOrig="9866" w:dyaOrig="4353" w14:anchorId="595FB686">
          <v:shape id="_x0000_i1036" type="#_x0000_t75" style="width:424.55pt;height:186.1pt" o:ole="">
            <v:imagedata r:id="rId30" o:title=""/>
          </v:shape>
          <o:OLEObject Type="Embed" ProgID="ChemDraw.Document.6.0" ShapeID="_x0000_i1036" DrawAspect="Content" ObjectID="_1654587878" r:id="rId31"/>
        </w:object>
      </w:r>
      <w:bookmarkStart w:id="0" w:name="_Toc524252478"/>
      <w:bookmarkStart w:id="1" w:name="_Toc524253195"/>
    </w:p>
    <w:p w14:paraId="04D533FE" w14:textId="3631BF7A" w:rsidR="00306369" w:rsidRPr="00F5079D" w:rsidRDefault="00306369" w:rsidP="00234428">
      <w:pPr>
        <w:spacing w:line="360" w:lineRule="auto"/>
        <w:jc w:val="center"/>
        <w:rPr>
          <w:color w:val="auto"/>
        </w:rPr>
      </w:pPr>
      <w:r w:rsidRPr="00F5079D">
        <w:rPr>
          <w:b/>
          <w:color w:val="auto"/>
          <w:szCs w:val="24"/>
          <w:lang w:val="en-IN"/>
        </w:rPr>
        <w:t>Scheme 1</w:t>
      </w:r>
      <w:r w:rsidR="00782644" w:rsidRPr="00F5079D">
        <w:rPr>
          <w:b/>
          <w:color w:val="auto"/>
          <w:szCs w:val="24"/>
          <w:lang w:val="en-IN"/>
        </w:rPr>
        <w:t>2</w:t>
      </w:r>
      <w:r w:rsidRPr="00F5079D">
        <w:rPr>
          <w:b/>
          <w:color w:val="auto"/>
          <w:szCs w:val="24"/>
          <w:lang w:val="en-IN"/>
        </w:rPr>
        <w:t xml:space="preserve">. </w:t>
      </w:r>
      <w:bookmarkEnd w:id="0"/>
      <w:bookmarkEnd w:id="1"/>
      <w:r w:rsidRPr="00F5079D">
        <w:rPr>
          <w:color w:val="auto"/>
          <w:szCs w:val="24"/>
          <w:lang w:val="en-IN"/>
        </w:rPr>
        <w:t>Synthesis of 3-sulfonyl</w:t>
      </w:r>
      <w:r w:rsidR="005857C6" w:rsidRPr="00F5079D">
        <w:rPr>
          <w:color w:val="auto"/>
          <w:szCs w:val="24"/>
          <w:lang w:val="en-IN"/>
        </w:rPr>
        <w:t xml:space="preserve"> </w:t>
      </w:r>
      <w:r w:rsidRPr="00F5079D">
        <w:rPr>
          <w:color w:val="auto"/>
          <w:szCs w:val="24"/>
          <w:lang w:val="en-IN"/>
        </w:rPr>
        <w:t xml:space="preserve">phthalide </w:t>
      </w:r>
      <w:r w:rsidRPr="00F5079D">
        <w:rPr>
          <w:b/>
          <w:color w:val="auto"/>
          <w:szCs w:val="24"/>
          <w:lang w:val="en-IN"/>
        </w:rPr>
        <w:t>7</w:t>
      </w:r>
      <w:r w:rsidR="00644AB9" w:rsidRPr="00F5079D">
        <w:rPr>
          <w:b/>
          <w:color w:val="auto"/>
          <w:szCs w:val="24"/>
          <w:lang w:val="en-IN"/>
        </w:rPr>
        <w:t>5</w:t>
      </w:r>
      <w:r w:rsidR="00445ADC" w:rsidRPr="00F5079D">
        <w:rPr>
          <w:color w:val="auto"/>
          <w:szCs w:val="24"/>
          <w:lang w:val="en-IN"/>
        </w:rPr>
        <w:t xml:space="preserve"> and 2-nitrobenzofurans </w:t>
      </w:r>
      <w:r w:rsidR="00D15987" w:rsidRPr="00F5079D">
        <w:rPr>
          <w:b/>
          <w:color w:val="auto"/>
          <w:szCs w:val="24"/>
          <w:lang w:val="en-IN"/>
        </w:rPr>
        <w:t>88</w:t>
      </w:r>
      <w:r w:rsidR="00451BAC" w:rsidRPr="00F5079D">
        <w:rPr>
          <w:b/>
          <w:color w:val="auto"/>
          <w:szCs w:val="24"/>
          <w:lang w:val="en-IN"/>
        </w:rPr>
        <w:t>–</w:t>
      </w:r>
      <w:r w:rsidR="00445ADC" w:rsidRPr="00F5079D">
        <w:rPr>
          <w:b/>
          <w:color w:val="auto"/>
          <w:szCs w:val="24"/>
          <w:lang w:val="en-IN"/>
        </w:rPr>
        <w:t>9</w:t>
      </w:r>
      <w:r w:rsidR="00D15987" w:rsidRPr="00F5079D">
        <w:rPr>
          <w:b/>
          <w:color w:val="auto"/>
          <w:szCs w:val="24"/>
          <w:lang w:val="en-IN"/>
        </w:rPr>
        <w:t>3</w:t>
      </w:r>
      <w:r w:rsidR="00445ADC" w:rsidRPr="00F5079D">
        <w:rPr>
          <w:color w:val="auto"/>
          <w:szCs w:val="24"/>
          <w:lang w:val="en-IN"/>
        </w:rPr>
        <w:t>.</w:t>
      </w:r>
    </w:p>
    <w:p w14:paraId="13316EE7" w14:textId="652006C2" w:rsidR="00B90491" w:rsidRPr="00F5079D" w:rsidRDefault="00B90491" w:rsidP="00234428">
      <w:pPr>
        <w:spacing w:line="360" w:lineRule="auto"/>
        <w:rPr>
          <w:color w:val="auto"/>
          <w:szCs w:val="24"/>
        </w:rPr>
      </w:pPr>
    </w:p>
    <w:p w14:paraId="7BEC956C" w14:textId="600D4B23" w:rsidR="00E34DAF" w:rsidRPr="00F5079D" w:rsidRDefault="00445ADC" w:rsidP="00234428">
      <w:pPr>
        <w:spacing w:line="360" w:lineRule="auto"/>
        <w:rPr>
          <w:color w:val="auto"/>
          <w:szCs w:val="24"/>
          <w:lang w:val="en-IN"/>
        </w:rPr>
      </w:pPr>
      <w:r w:rsidRPr="00F5079D">
        <w:rPr>
          <w:color w:val="auto"/>
          <w:szCs w:val="24"/>
          <w:lang w:val="en-IN"/>
        </w:rPr>
        <w:tab/>
      </w:r>
      <w:r w:rsidR="00E5195A" w:rsidRPr="00F5079D">
        <w:rPr>
          <w:color w:val="auto"/>
          <w:szCs w:val="24"/>
          <w:lang w:val="en-IN"/>
        </w:rPr>
        <w:t>With</w:t>
      </w:r>
      <w:r w:rsidR="00644AB9" w:rsidRPr="00F5079D">
        <w:rPr>
          <w:color w:val="auto"/>
          <w:szCs w:val="24"/>
          <w:lang w:val="en-IN"/>
        </w:rPr>
        <w:t xml:space="preserve"> 2-nitrobenzofurans in hand, we decided to optimize the annulation reaction </w:t>
      </w:r>
      <w:r w:rsidR="00296308" w:rsidRPr="00F5079D">
        <w:rPr>
          <w:color w:val="auto"/>
          <w:szCs w:val="24"/>
          <w:lang w:val="en-IN"/>
        </w:rPr>
        <w:t>of</w:t>
      </w:r>
      <w:r w:rsidR="00644AB9" w:rsidRPr="00F5079D">
        <w:rPr>
          <w:color w:val="auto"/>
          <w:szCs w:val="24"/>
          <w:lang w:val="en-IN"/>
        </w:rPr>
        <w:t xml:space="preserve"> 3-sulfonyl phthalide </w:t>
      </w:r>
      <w:r w:rsidR="00644AB9" w:rsidRPr="00F5079D">
        <w:rPr>
          <w:b/>
          <w:color w:val="auto"/>
          <w:szCs w:val="24"/>
          <w:lang w:val="en-IN"/>
        </w:rPr>
        <w:t>75</w:t>
      </w:r>
      <w:r w:rsidR="00644AB9" w:rsidRPr="00F5079D">
        <w:rPr>
          <w:color w:val="auto"/>
          <w:szCs w:val="24"/>
          <w:lang w:val="en-IN"/>
        </w:rPr>
        <w:t xml:space="preserve"> and </w:t>
      </w:r>
      <w:r w:rsidR="00E5195A" w:rsidRPr="00F5079D">
        <w:rPr>
          <w:color w:val="auto"/>
          <w:szCs w:val="24"/>
          <w:lang w:val="en-IN"/>
        </w:rPr>
        <w:t>2-nitrobenzofuran</w:t>
      </w:r>
      <w:r w:rsidR="00E5195A" w:rsidRPr="00F5079D">
        <w:rPr>
          <w:b/>
          <w:color w:val="auto"/>
          <w:szCs w:val="24"/>
          <w:lang w:val="en-IN"/>
        </w:rPr>
        <w:t xml:space="preserve"> </w:t>
      </w:r>
      <w:r w:rsidR="00D15987" w:rsidRPr="00F5079D">
        <w:rPr>
          <w:b/>
          <w:color w:val="auto"/>
          <w:szCs w:val="24"/>
          <w:lang w:val="en-IN"/>
        </w:rPr>
        <w:t>88</w:t>
      </w:r>
      <w:r w:rsidR="00644AB9" w:rsidRPr="00F5079D">
        <w:rPr>
          <w:color w:val="auto"/>
          <w:szCs w:val="24"/>
          <w:lang w:val="en-IN"/>
        </w:rPr>
        <w:t xml:space="preserve"> </w:t>
      </w:r>
      <w:r w:rsidR="00296308" w:rsidRPr="00F5079D">
        <w:rPr>
          <w:color w:val="auto"/>
          <w:szCs w:val="24"/>
          <w:lang w:val="en-IN"/>
        </w:rPr>
        <w:t>to enable</w:t>
      </w:r>
      <w:r w:rsidR="00644AB9" w:rsidRPr="00F5079D">
        <w:rPr>
          <w:color w:val="auto"/>
          <w:szCs w:val="24"/>
          <w:lang w:val="en-IN"/>
        </w:rPr>
        <w:t xml:space="preserve"> subsequent </w:t>
      </w:r>
      <w:r w:rsidR="00296308" w:rsidRPr="00F5079D">
        <w:rPr>
          <w:color w:val="auto"/>
          <w:szCs w:val="24"/>
          <w:lang w:val="en-IN"/>
        </w:rPr>
        <w:t>studies</w:t>
      </w:r>
      <w:r w:rsidR="00644AB9" w:rsidRPr="00F5079D">
        <w:rPr>
          <w:color w:val="auto"/>
          <w:szCs w:val="24"/>
          <w:lang w:val="en-IN"/>
        </w:rPr>
        <w:t xml:space="preserve"> (Table 1).</w:t>
      </w:r>
      <w:r w:rsidR="00E43089" w:rsidRPr="00F5079D">
        <w:rPr>
          <w:color w:val="auto"/>
          <w:szCs w:val="24"/>
          <w:lang w:val="en-IN"/>
        </w:rPr>
        <w:t xml:space="preserve"> </w:t>
      </w:r>
      <w:r w:rsidR="00423998" w:rsidRPr="00F5079D">
        <w:rPr>
          <w:color w:val="auto"/>
          <w:szCs w:val="24"/>
          <w:lang w:val="en-IN"/>
        </w:rPr>
        <w:t>Initially, we evaluated the use of Cs</w:t>
      </w:r>
      <w:r w:rsidR="00423998" w:rsidRPr="00F5079D">
        <w:rPr>
          <w:color w:val="auto"/>
          <w:szCs w:val="24"/>
          <w:vertAlign w:val="subscript"/>
          <w:lang w:val="en-IN"/>
        </w:rPr>
        <w:t>2</w:t>
      </w:r>
      <w:r w:rsidR="00423998" w:rsidRPr="00F5079D">
        <w:rPr>
          <w:color w:val="auto"/>
          <w:szCs w:val="24"/>
          <w:lang w:val="en-IN"/>
        </w:rPr>
        <w:t>CO</w:t>
      </w:r>
      <w:r w:rsidR="00423998" w:rsidRPr="00F5079D">
        <w:rPr>
          <w:color w:val="auto"/>
          <w:szCs w:val="24"/>
          <w:vertAlign w:val="subscript"/>
          <w:lang w:val="en-IN"/>
        </w:rPr>
        <w:t>3</w:t>
      </w:r>
      <w:r w:rsidR="00423998" w:rsidRPr="00F5079D">
        <w:rPr>
          <w:color w:val="auto"/>
          <w:szCs w:val="24"/>
          <w:lang w:val="en-IN"/>
        </w:rPr>
        <w:t xml:space="preserve"> in different solvents, such as DCM, MeCN, toluene and THF (entries 1</w:t>
      </w:r>
      <w:r w:rsidR="00451BAC" w:rsidRPr="00F5079D">
        <w:rPr>
          <w:color w:val="auto"/>
          <w:szCs w:val="24"/>
          <w:lang w:val="en-IN"/>
        </w:rPr>
        <w:t>–</w:t>
      </w:r>
      <w:r w:rsidR="00423998" w:rsidRPr="00F5079D">
        <w:rPr>
          <w:color w:val="auto"/>
          <w:szCs w:val="24"/>
          <w:lang w:val="en-IN"/>
        </w:rPr>
        <w:t>4). The use of Cs</w:t>
      </w:r>
      <w:r w:rsidR="00423998" w:rsidRPr="00F5079D">
        <w:rPr>
          <w:color w:val="auto"/>
          <w:szCs w:val="24"/>
          <w:vertAlign w:val="subscript"/>
          <w:lang w:val="en-IN"/>
        </w:rPr>
        <w:t>2</w:t>
      </w:r>
      <w:r w:rsidR="00423998" w:rsidRPr="00F5079D">
        <w:rPr>
          <w:color w:val="auto"/>
          <w:szCs w:val="24"/>
          <w:lang w:val="en-IN"/>
        </w:rPr>
        <w:t>CO</w:t>
      </w:r>
      <w:r w:rsidR="00423998" w:rsidRPr="00F5079D">
        <w:rPr>
          <w:color w:val="auto"/>
          <w:szCs w:val="24"/>
          <w:vertAlign w:val="subscript"/>
          <w:lang w:val="en-IN"/>
        </w:rPr>
        <w:t>3</w:t>
      </w:r>
      <w:r w:rsidR="00423998" w:rsidRPr="00F5079D">
        <w:rPr>
          <w:color w:val="auto"/>
          <w:szCs w:val="24"/>
          <w:lang w:val="en-IN"/>
        </w:rPr>
        <w:t xml:space="preserve"> as base and THF as solvent allow</w:t>
      </w:r>
      <w:r w:rsidR="0039163B" w:rsidRPr="00F5079D">
        <w:rPr>
          <w:color w:val="auto"/>
          <w:szCs w:val="24"/>
          <w:lang w:val="en-IN"/>
        </w:rPr>
        <w:t>ed</w:t>
      </w:r>
      <w:r w:rsidR="00423998" w:rsidRPr="00F5079D">
        <w:rPr>
          <w:color w:val="auto"/>
          <w:szCs w:val="24"/>
          <w:lang w:val="en-IN"/>
        </w:rPr>
        <w:t xml:space="preserve"> us to prepare the desired product in 81% yield. Subsequent studies with different bases </w:t>
      </w:r>
      <w:r w:rsidR="00296308" w:rsidRPr="00F5079D">
        <w:rPr>
          <w:color w:val="auto"/>
          <w:szCs w:val="24"/>
          <w:lang w:val="en-IN"/>
        </w:rPr>
        <w:t>offered no further improvements</w:t>
      </w:r>
      <w:r w:rsidR="00423998" w:rsidRPr="00F5079D">
        <w:rPr>
          <w:color w:val="auto"/>
          <w:szCs w:val="24"/>
          <w:lang w:val="en-IN"/>
        </w:rPr>
        <w:t xml:space="preserve"> (entries 5</w:t>
      </w:r>
      <w:r w:rsidR="00451BAC" w:rsidRPr="00F5079D">
        <w:rPr>
          <w:color w:val="auto"/>
          <w:szCs w:val="24"/>
          <w:lang w:val="en-IN"/>
        </w:rPr>
        <w:t>–</w:t>
      </w:r>
      <w:r w:rsidR="00423998" w:rsidRPr="00F5079D">
        <w:rPr>
          <w:color w:val="auto"/>
          <w:szCs w:val="24"/>
          <w:lang w:val="en-IN"/>
        </w:rPr>
        <w:t>8).</w:t>
      </w:r>
    </w:p>
    <w:p w14:paraId="07D7AF3E" w14:textId="08F88337" w:rsidR="00FE6527" w:rsidRPr="00F5079D" w:rsidRDefault="00FE6527" w:rsidP="00234428">
      <w:pPr>
        <w:spacing w:line="360" w:lineRule="auto"/>
        <w:rPr>
          <w:color w:val="auto"/>
          <w:szCs w:val="24"/>
          <w:lang w:val="en-IN"/>
        </w:rPr>
      </w:pPr>
    </w:p>
    <w:p w14:paraId="40CE8649" w14:textId="418E7B86" w:rsidR="008618FF" w:rsidRPr="00F5079D" w:rsidRDefault="008618FF" w:rsidP="00234428">
      <w:pPr>
        <w:spacing w:line="360" w:lineRule="auto"/>
        <w:rPr>
          <w:color w:val="auto"/>
          <w:szCs w:val="24"/>
          <w:lang w:val="en-IN"/>
        </w:rPr>
      </w:pPr>
    </w:p>
    <w:p w14:paraId="12259EB8" w14:textId="40E03699" w:rsidR="008618FF" w:rsidRPr="00F5079D" w:rsidRDefault="008618FF" w:rsidP="00234428">
      <w:pPr>
        <w:spacing w:line="360" w:lineRule="auto"/>
        <w:rPr>
          <w:color w:val="auto"/>
          <w:szCs w:val="24"/>
          <w:lang w:val="en-IN"/>
        </w:rPr>
      </w:pPr>
    </w:p>
    <w:p w14:paraId="749B5515" w14:textId="333D26F0" w:rsidR="008618FF" w:rsidRPr="00F5079D" w:rsidRDefault="008618FF" w:rsidP="00234428">
      <w:pPr>
        <w:spacing w:line="360" w:lineRule="auto"/>
        <w:rPr>
          <w:color w:val="auto"/>
          <w:szCs w:val="24"/>
          <w:lang w:val="en-IN"/>
        </w:rPr>
      </w:pPr>
    </w:p>
    <w:p w14:paraId="4C0B956F" w14:textId="267821B4" w:rsidR="008618FF" w:rsidRPr="00F5079D" w:rsidRDefault="008618FF" w:rsidP="00234428">
      <w:pPr>
        <w:spacing w:line="360" w:lineRule="auto"/>
        <w:rPr>
          <w:color w:val="auto"/>
          <w:szCs w:val="24"/>
          <w:lang w:val="en-IN"/>
        </w:rPr>
      </w:pPr>
    </w:p>
    <w:p w14:paraId="69B1AEE2" w14:textId="573F389B" w:rsidR="008618FF" w:rsidRPr="00F5079D" w:rsidRDefault="008618FF" w:rsidP="00234428">
      <w:pPr>
        <w:spacing w:line="360" w:lineRule="auto"/>
        <w:rPr>
          <w:color w:val="auto"/>
          <w:szCs w:val="24"/>
          <w:lang w:val="en-IN"/>
        </w:rPr>
      </w:pPr>
    </w:p>
    <w:p w14:paraId="2F6B6D33" w14:textId="7A11E8FE" w:rsidR="008618FF" w:rsidRPr="00F5079D" w:rsidRDefault="008618FF" w:rsidP="00234428">
      <w:pPr>
        <w:spacing w:line="360" w:lineRule="auto"/>
        <w:rPr>
          <w:color w:val="auto"/>
          <w:szCs w:val="24"/>
          <w:lang w:val="en-IN"/>
        </w:rPr>
      </w:pPr>
    </w:p>
    <w:p w14:paraId="1C244239" w14:textId="77777777" w:rsidR="008618FF" w:rsidRPr="00F5079D" w:rsidRDefault="008618FF" w:rsidP="00234428">
      <w:pPr>
        <w:spacing w:line="360" w:lineRule="auto"/>
        <w:rPr>
          <w:color w:val="auto"/>
          <w:szCs w:val="24"/>
          <w:lang w:val="en-IN"/>
        </w:rPr>
      </w:pPr>
    </w:p>
    <w:p w14:paraId="069DF6FF" w14:textId="4F65851B" w:rsidR="00644AB9" w:rsidRPr="00F5079D" w:rsidRDefault="00644AB9" w:rsidP="00234428">
      <w:pPr>
        <w:pStyle w:val="VDTableTitle"/>
        <w:spacing w:after="0" w:line="360" w:lineRule="auto"/>
        <w:jc w:val="center"/>
        <w:rPr>
          <w:rFonts w:ascii="Times New Roman" w:hAnsi="Times New Roman"/>
          <w:b w:val="0"/>
          <w:i/>
          <w:sz w:val="24"/>
          <w:szCs w:val="24"/>
          <w:vertAlign w:val="superscript"/>
        </w:rPr>
      </w:pPr>
      <w:r w:rsidRPr="00F5079D">
        <w:rPr>
          <w:rFonts w:ascii="Times New Roman" w:hAnsi="Times New Roman"/>
          <w:sz w:val="24"/>
          <w:szCs w:val="24"/>
        </w:rPr>
        <w:t xml:space="preserve">Table 1. </w:t>
      </w:r>
      <w:r w:rsidRPr="00F5079D">
        <w:rPr>
          <w:rFonts w:ascii="Times New Roman" w:hAnsi="Times New Roman"/>
          <w:b w:val="0"/>
          <w:sz w:val="24"/>
          <w:szCs w:val="24"/>
        </w:rPr>
        <w:t>Selected optimization results.</w:t>
      </w:r>
      <w:r w:rsidRPr="00F5079D">
        <w:rPr>
          <w:rFonts w:ascii="Times New Roman" w:hAnsi="Times New Roman"/>
          <w:b w:val="0"/>
          <w:i/>
          <w:sz w:val="24"/>
          <w:szCs w:val="24"/>
          <w:vertAlign w:val="superscript"/>
        </w:rPr>
        <w:t>a</w:t>
      </w:r>
    </w:p>
    <w:p w14:paraId="751946E9" w14:textId="23F5CE84" w:rsidR="00644AB9" w:rsidRPr="00F5079D" w:rsidRDefault="00622353" w:rsidP="00234428">
      <w:pPr>
        <w:pStyle w:val="StyleTCTableBodyBold"/>
        <w:spacing w:line="360" w:lineRule="auto"/>
      </w:pPr>
      <w:r w:rsidRPr="00F5079D">
        <w:object w:dxaOrig="5457" w:dyaOrig="1437" w14:anchorId="428F1824">
          <v:shape id="_x0000_i1037" type="#_x0000_t75" style="width:259.45pt;height:67.25pt" o:ole="">
            <v:imagedata r:id="rId32" o:title=""/>
          </v:shape>
          <o:OLEObject Type="Embed" ProgID="ChemDraw.Document.6.0" ShapeID="_x0000_i1037" DrawAspect="Content" ObjectID="_1654587879" r:id="rId33"/>
        </w:object>
      </w:r>
    </w:p>
    <w:tbl>
      <w:tblPr>
        <w:tblW w:w="5000" w:type="dxa"/>
        <w:jc w:val="center"/>
        <w:tblLayout w:type="fixed"/>
        <w:tblCellMar>
          <w:left w:w="45" w:type="dxa"/>
          <w:right w:w="45" w:type="dxa"/>
        </w:tblCellMar>
        <w:tblLook w:val="04A0" w:firstRow="1" w:lastRow="0" w:firstColumn="1" w:lastColumn="0" w:noHBand="0" w:noVBand="1"/>
      </w:tblPr>
      <w:tblGrid>
        <w:gridCol w:w="710"/>
        <w:gridCol w:w="1717"/>
        <w:gridCol w:w="1276"/>
        <w:gridCol w:w="1297"/>
      </w:tblGrid>
      <w:tr w:rsidR="00407177" w:rsidRPr="00F5079D" w14:paraId="717902FE" w14:textId="77777777" w:rsidTr="00407177">
        <w:trPr>
          <w:jc w:val="center"/>
        </w:trPr>
        <w:tc>
          <w:tcPr>
            <w:tcW w:w="710" w:type="dxa"/>
            <w:shd w:val="clear" w:color="auto" w:fill="D9D9D9"/>
            <w:vAlign w:val="center"/>
          </w:tcPr>
          <w:p w14:paraId="65C25446" w14:textId="77777777" w:rsidR="00407177" w:rsidRPr="00F5079D" w:rsidRDefault="00407177" w:rsidP="00234428">
            <w:pPr>
              <w:pStyle w:val="TCTableBody"/>
            </w:pPr>
            <w:r w:rsidRPr="00F5079D">
              <w:t>Entry</w:t>
            </w:r>
          </w:p>
        </w:tc>
        <w:tc>
          <w:tcPr>
            <w:tcW w:w="1717" w:type="dxa"/>
            <w:shd w:val="clear" w:color="auto" w:fill="D9D9D9"/>
            <w:vAlign w:val="center"/>
          </w:tcPr>
          <w:p w14:paraId="6B27F68A" w14:textId="7C80D767" w:rsidR="00407177" w:rsidRPr="00F5079D" w:rsidRDefault="00C7742D" w:rsidP="00234428">
            <w:pPr>
              <w:pStyle w:val="TCTableBody"/>
            </w:pPr>
            <w:r w:rsidRPr="00F5079D">
              <w:t>Base</w:t>
            </w:r>
          </w:p>
        </w:tc>
        <w:tc>
          <w:tcPr>
            <w:tcW w:w="1276" w:type="dxa"/>
            <w:shd w:val="clear" w:color="auto" w:fill="D9D9D9"/>
            <w:vAlign w:val="center"/>
          </w:tcPr>
          <w:p w14:paraId="772A08A9" w14:textId="77777777" w:rsidR="00407177" w:rsidRPr="00F5079D" w:rsidRDefault="00407177" w:rsidP="00234428">
            <w:pPr>
              <w:pStyle w:val="TCTableBody"/>
            </w:pPr>
            <w:r w:rsidRPr="00F5079D">
              <w:t>Solvent</w:t>
            </w:r>
          </w:p>
        </w:tc>
        <w:tc>
          <w:tcPr>
            <w:tcW w:w="1297" w:type="dxa"/>
            <w:shd w:val="clear" w:color="auto" w:fill="D9D9D9"/>
            <w:vAlign w:val="center"/>
          </w:tcPr>
          <w:p w14:paraId="37A93592" w14:textId="77777777" w:rsidR="00407177" w:rsidRPr="00F5079D" w:rsidRDefault="00407177" w:rsidP="00234428">
            <w:pPr>
              <w:pStyle w:val="TCTableBody"/>
            </w:pPr>
            <w:r w:rsidRPr="00F5079D">
              <w:t>Yield (%)</w:t>
            </w:r>
            <w:r w:rsidRPr="00F5079D">
              <w:rPr>
                <w:vertAlign w:val="superscript"/>
              </w:rPr>
              <w:t>b</w:t>
            </w:r>
          </w:p>
        </w:tc>
      </w:tr>
      <w:tr w:rsidR="00407177" w:rsidRPr="00F5079D" w14:paraId="0AC3ACD9" w14:textId="77777777" w:rsidTr="00820CEF">
        <w:trPr>
          <w:jc w:val="center"/>
        </w:trPr>
        <w:tc>
          <w:tcPr>
            <w:tcW w:w="710" w:type="dxa"/>
            <w:vAlign w:val="center"/>
          </w:tcPr>
          <w:p w14:paraId="17A616F7" w14:textId="38ED2397" w:rsidR="00407177" w:rsidRPr="00F5079D" w:rsidRDefault="00407177" w:rsidP="00234428">
            <w:pPr>
              <w:pStyle w:val="TCTableBody"/>
            </w:pPr>
            <w:r w:rsidRPr="00F5079D">
              <w:t>1</w:t>
            </w:r>
          </w:p>
        </w:tc>
        <w:tc>
          <w:tcPr>
            <w:tcW w:w="1717" w:type="dxa"/>
          </w:tcPr>
          <w:p w14:paraId="59CBBAD3" w14:textId="31282049" w:rsidR="00407177" w:rsidRPr="00F5079D" w:rsidRDefault="00407177" w:rsidP="00234428">
            <w:pPr>
              <w:pStyle w:val="TCTableBody"/>
              <w:rPr>
                <w:lang w:val="en-IN"/>
              </w:rPr>
            </w:pPr>
            <w:r w:rsidRPr="00F5079D">
              <w:rPr>
                <w:lang w:val="en-IN"/>
              </w:rPr>
              <w:t>Cs</w:t>
            </w:r>
            <w:r w:rsidRPr="00F5079D">
              <w:rPr>
                <w:vertAlign w:val="subscript"/>
                <w:lang w:val="en-IN"/>
              </w:rPr>
              <w:t>2</w:t>
            </w:r>
            <w:r w:rsidRPr="00F5079D">
              <w:rPr>
                <w:lang w:val="en-IN"/>
              </w:rPr>
              <w:t>CO</w:t>
            </w:r>
            <w:r w:rsidRPr="00F5079D">
              <w:rPr>
                <w:vertAlign w:val="subscript"/>
                <w:lang w:val="en-IN"/>
              </w:rPr>
              <w:t>3</w:t>
            </w:r>
          </w:p>
        </w:tc>
        <w:tc>
          <w:tcPr>
            <w:tcW w:w="1276" w:type="dxa"/>
          </w:tcPr>
          <w:p w14:paraId="77CB1A39" w14:textId="6B6B4B09" w:rsidR="00407177" w:rsidRPr="00F5079D" w:rsidRDefault="00407177" w:rsidP="00234428">
            <w:pPr>
              <w:pStyle w:val="TCTableBody"/>
              <w:rPr>
                <w:lang w:val="en-IN"/>
              </w:rPr>
            </w:pPr>
            <w:r w:rsidRPr="00F5079D">
              <w:rPr>
                <w:lang w:val="en-IN"/>
              </w:rPr>
              <w:t>DCM</w:t>
            </w:r>
            <w:r w:rsidRPr="00F5079D">
              <w:rPr>
                <w:lang w:val="en-IN"/>
              </w:rPr>
              <w:fldChar w:fldCharType="begin"/>
            </w:r>
            <w:r w:rsidRPr="00F5079D">
              <w:instrText xml:space="preserve"> XE "</w:instrText>
            </w:r>
            <w:r w:rsidRPr="00F5079D">
              <w:rPr>
                <w:lang w:val="en-IN"/>
              </w:rPr>
              <w:instrText>DCM</w:instrText>
            </w:r>
            <w:r w:rsidRPr="00F5079D">
              <w:instrText xml:space="preserve">" </w:instrText>
            </w:r>
            <w:r w:rsidRPr="00F5079D">
              <w:rPr>
                <w:lang w:val="en-IN"/>
              </w:rPr>
              <w:fldChar w:fldCharType="end"/>
            </w:r>
          </w:p>
        </w:tc>
        <w:tc>
          <w:tcPr>
            <w:tcW w:w="1297" w:type="dxa"/>
          </w:tcPr>
          <w:p w14:paraId="45B9FA49" w14:textId="0E2A9328" w:rsidR="00407177" w:rsidRPr="00F5079D" w:rsidRDefault="00407177" w:rsidP="00234428">
            <w:pPr>
              <w:pStyle w:val="TCTableBody"/>
              <w:rPr>
                <w:lang w:val="en-IN"/>
              </w:rPr>
            </w:pPr>
            <w:r w:rsidRPr="00F5079D">
              <w:rPr>
                <w:lang w:val="en-IN"/>
              </w:rPr>
              <w:t>50</w:t>
            </w:r>
          </w:p>
        </w:tc>
      </w:tr>
      <w:tr w:rsidR="00407177" w:rsidRPr="00F5079D" w14:paraId="66AA13D6" w14:textId="77777777" w:rsidTr="00820CEF">
        <w:trPr>
          <w:jc w:val="center"/>
        </w:trPr>
        <w:tc>
          <w:tcPr>
            <w:tcW w:w="710" w:type="dxa"/>
            <w:vAlign w:val="center"/>
          </w:tcPr>
          <w:p w14:paraId="0F31A34E" w14:textId="767466CF" w:rsidR="00407177" w:rsidRPr="00F5079D" w:rsidRDefault="00407177" w:rsidP="00234428">
            <w:pPr>
              <w:pStyle w:val="TCTableBody"/>
            </w:pPr>
            <w:r w:rsidRPr="00F5079D">
              <w:t>2</w:t>
            </w:r>
          </w:p>
        </w:tc>
        <w:tc>
          <w:tcPr>
            <w:tcW w:w="1717" w:type="dxa"/>
          </w:tcPr>
          <w:p w14:paraId="7E52B34F" w14:textId="125C14D0" w:rsidR="00407177" w:rsidRPr="00F5079D" w:rsidRDefault="00407177" w:rsidP="00234428">
            <w:pPr>
              <w:pStyle w:val="TCTableBody"/>
              <w:rPr>
                <w:lang w:val="en-IN"/>
              </w:rPr>
            </w:pPr>
            <w:r w:rsidRPr="00F5079D">
              <w:rPr>
                <w:lang w:val="en-IN"/>
              </w:rPr>
              <w:t>Cs</w:t>
            </w:r>
            <w:r w:rsidRPr="00F5079D">
              <w:rPr>
                <w:vertAlign w:val="subscript"/>
                <w:lang w:val="en-IN"/>
              </w:rPr>
              <w:t>2</w:t>
            </w:r>
            <w:r w:rsidRPr="00F5079D">
              <w:rPr>
                <w:lang w:val="en-IN"/>
              </w:rPr>
              <w:t>CO</w:t>
            </w:r>
            <w:r w:rsidRPr="00F5079D">
              <w:rPr>
                <w:vertAlign w:val="subscript"/>
                <w:lang w:val="en-IN"/>
              </w:rPr>
              <w:t>3</w:t>
            </w:r>
          </w:p>
        </w:tc>
        <w:tc>
          <w:tcPr>
            <w:tcW w:w="1276" w:type="dxa"/>
          </w:tcPr>
          <w:p w14:paraId="45B5E4F2" w14:textId="71973AA3" w:rsidR="00407177" w:rsidRPr="00F5079D" w:rsidRDefault="00407177" w:rsidP="00234428">
            <w:pPr>
              <w:pStyle w:val="TCTableBody"/>
              <w:rPr>
                <w:lang w:val="en-IN"/>
              </w:rPr>
            </w:pPr>
            <w:r w:rsidRPr="00F5079D">
              <w:rPr>
                <w:lang w:val="en-IN"/>
              </w:rPr>
              <w:t>MeCN</w:t>
            </w:r>
          </w:p>
        </w:tc>
        <w:tc>
          <w:tcPr>
            <w:tcW w:w="1297" w:type="dxa"/>
          </w:tcPr>
          <w:p w14:paraId="6E1CEC81" w14:textId="51B17F91" w:rsidR="00407177" w:rsidRPr="00F5079D" w:rsidRDefault="00407177" w:rsidP="00234428">
            <w:pPr>
              <w:pStyle w:val="TCTableBody"/>
              <w:rPr>
                <w:lang w:val="en-IN"/>
              </w:rPr>
            </w:pPr>
            <w:r w:rsidRPr="00F5079D">
              <w:rPr>
                <w:lang w:val="en-IN"/>
              </w:rPr>
              <w:t>71</w:t>
            </w:r>
          </w:p>
        </w:tc>
      </w:tr>
      <w:tr w:rsidR="00407177" w:rsidRPr="00F5079D" w14:paraId="5C3B3110" w14:textId="77777777" w:rsidTr="00820CEF">
        <w:trPr>
          <w:jc w:val="center"/>
        </w:trPr>
        <w:tc>
          <w:tcPr>
            <w:tcW w:w="710" w:type="dxa"/>
            <w:vAlign w:val="center"/>
          </w:tcPr>
          <w:p w14:paraId="37C7E806" w14:textId="63652973" w:rsidR="00407177" w:rsidRPr="00F5079D" w:rsidRDefault="00407177" w:rsidP="00234428">
            <w:pPr>
              <w:pStyle w:val="TCTableBody"/>
            </w:pPr>
            <w:r w:rsidRPr="00F5079D">
              <w:t>3</w:t>
            </w:r>
          </w:p>
        </w:tc>
        <w:tc>
          <w:tcPr>
            <w:tcW w:w="1717" w:type="dxa"/>
          </w:tcPr>
          <w:p w14:paraId="0B1CF836" w14:textId="2177BD5D" w:rsidR="00407177" w:rsidRPr="00F5079D" w:rsidRDefault="00407177" w:rsidP="00234428">
            <w:pPr>
              <w:pStyle w:val="TCTableBody"/>
              <w:rPr>
                <w:lang w:val="en-IN"/>
              </w:rPr>
            </w:pPr>
            <w:r w:rsidRPr="00F5079D">
              <w:rPr>
                <w:lang w:val="en-IN"/>
              </w:rPr>
              <w:t>Cs</w:t>
            </w:r>
            <w:r w:rsidRPr="00F5079D">
              <w:rPr>
                <w:vertAlign w:val="subscript"/>
                <w:lang w:val="en-IN"/>
              </w:rPr>
              <w:t>2</w:t>
            </w:r>
            <w:r w:rsidRPr="00F5079D">
              <w:rPr>
                <w:lang w:val="en-IN"/>
              </w:rPr>
              <w:t>CO</w:t>
            </w:r>
            <w:r w:rsidRPr="00F5079D">
              <w:rPr>
                <w:vertAlign w:val="subscript"/>
                <w:lang w:val="en-IN"/>
              </w:rPr>
              <w:t>3</w:t>
            </w:r>
          </w:p>
        </w:tc>
        <w:tc>
          <w:tcPr>
            <w:tcW w:w="1276" w:type="dxa"/>
          </w:tcPr>
          <w:p w14:paraId="716AF4C6" w14:textId="09A84A8B" w:rsidR="00407177" w:rsidRPr="00F5079D" w:rsidRDefault="00407177" w:rsidP="00234428">
            <w:pPr>
              <w:pStyle w:val="TCTableBody"/>
              <w:rPr>
                <w:lang w:val="en-IN"/>
              </w:rPr>
            </w:pPr>
            <w:r w:rsidRPr="00F5079D">
              <w:rPr>
                <w:lang w:val="en-IN"/>
              </w:rPr>
              <w:t>Toluene</w:t>
            </w:r>
          </w:p>
        </w:tc>
        <w:tc>
          <w:tcPr>
            <w:tcW w:w="1297" w:type="dxa"/>
          </w:tcPr>
          <w:p w14:paraId="2F3D42DF" w14:textId="18405AFD" w:rsidR="00407177" w:rsidRPr="00F5079D" w:rsidRDefault="00407177" w:rsidP="00234428">
            <w:pPr>
              <w:pStyle w:val="TCTableBody"/>
              <w:rPr>
                <w:lang w:val="en-IN"/>
              </w:rPr>
            </w:pPr>
            <w:r w:rsidRPr="00F5079D">
              <w:rPr>
                <w:lang w:val="en-IN"/>
              </w:rPr>
              <w:t>46</w:t>
            </w:r>
          </w:p>
        </w:tc>
      </w:tr>
      <w:tr w:rsidR="00423998" w:rsidRPr="00F5079D" w14:paraId="03A98DB6" w14:textId="77777777" w:rsidTr="00423998">
        <w:trPr>
          <w:jc w:val="center"/>
        </w:trPr>
        <w:tc>
          <w:tcPr>
            <w:tcW w:w="710" w:type="dxa"/>
            <w:shd w:val="clear" w:color="auto" w:fill="F2F2F2" w:themeFill="background1" w:themeFillShade="F2"/>
            <w:vAlign w:val="center"/>
          </w:tcPr>
          <w:p w14:paraId="09951E82" w14:textId="5E1A4B4F" w:rsidR="00423998" w:rsidRPr="00F5079D" w:rsidRDefault="00423998" w:rsidP="00234428">
            <w:pPr>
              <w:pStyle w:val="TCTableBody"/>
            </w:pPr>
            <w:r w:rsidRPr="00F5079D">
              <w:t>4</w:t>
            </w:r>
          </w:p>
        </w:tc>
        <w:tc>
          <w:tcPr>
            <w:tcW w:w="1717" w:type="dxa"/>
            <w:shd w:val="clear" w:color="auto" w:fill="F2F2F2" w:themeFill="background1" w:themeFillShade="F2"/>
          </w:tcPr>
          <w:p w14:paraId="38C01BD2" w14:textId="0C1F914B" w:rsidR="00423998" w:rsidRPr="00F5079D" w:rsidRDefault="00423998" w:rsidP="00234428">
            <w:pPr>
              <w:pStyle w:val="TCTableBody"/>
            </w:pPr>
            <w:r w:rsidRPr="00F5079D">
              <w:rPr>
                <w:lang w:val="en-IN"/>
              </w:rPr>
              <w:t>Cs</w:t>
            </w:r>
            <w:r w:rsidRPr="00F5079D">
              <w:rPr>
                <w:vertAlign w:val="subscript"/>
                <w:lang w:val="en-IN"/>
              </w:rPr>
              <w:t>2</w:t>
            </w:r>
            <w:r w:rsidRPr="00F5079D">
              <w:rPr>
                <w:lang w:val="en-IN"/>
              </w:rPr>
              <w:t>CO</w:t>
            </w:r>
            <w:r w:rsidRPr="00F5079D">
              <w:rPr>
                <w:vertAlign w:val="subscript"/>
                <w:lang w:val="en-IN"/>
              </w:rPr>
              <w:t>3</w:t>
            </w:r>
          </w:p>
        </w:tc>
        <w:tc>
          <w:tcPr>
            <w:tcW w:w="1276" w:type="dxa"/>
            <w:shd w:val="clear" w:color="auto" w:fill="F2F2F2" w:themeFill="background1" w:themeFillShade="F2"/>
          </w:tcPr>
          <w:p w14:paraId="3CF822C7" w14:textId="3215AA76" w:rsidR="00423998" w:rsidRPr="00F5079D" w:rsidRDefault="00423998" w:rsidP="00234428">
            <w:pPr>
              <w:pStyle w:val="TCTableBody"/>
            </w:pPr>
            <w:r w:rsidRPr="00F5079D">
              <w:rPr>
                <w:lang w:val="en-IN"/>
              </w:rPr>
              <w:t>THF</w:t>
            </w:r>
          </w:p>
        </w:tc>
        <w:tc>
          <w:tcPr>
            <w:tcW w:w="1297" w:type="dxa"/>
            <w:shd w:val="clear" w:color="auto" w:fill="F2F2F2" w:themeFill="background1" w:themeFillShade="F2"/>
          </w:tcPr>
          <w:p w14:paraId="3BC80661" w14:textId="04393DE6" w:rsidR="00423998" w:rsidRPr="00F5079D" w:rsidRDefault="00423998" w:rsidP="00234428">
            <w:pPr>
              <w:pStyle w:val="TCTableBody"/>
              <w:rPr>
                <w:vertAlign w:val="superscript"/>
              </w:rPr>
            </w:pPr>
            <w:r w:rsidRPr="00F5079D">
              <w:rPr>
                <w:lang w:val="en-IN"/>
              </w:rPr>
              <w:t>81</w:t>
            </w:r>
          </w:p>
        </w:tc>
      </w:tr>
      <w:tr w:rsidR="00423998" w:rsidRPr="00F5079D" w14:paraId="7A00AC3F" w14:textId="77777777" w:rsidTr="00820CEF">
        <w:trPr>
          <w:jc w:val="center"/>
        </w:trPr>
        <w:tc>
          <w:tcPr>
            <w:tcW w:w="710" w:type="dxa"/>
            <w:vAlign w:val="center"/>
          </w:tcPr>
          <w:p w14:paraId="1AAE23C2" w14:textId="4F81671B" w:rsidR="00423998" w:rsidRPr="00F5079D" w:rsidRDefault="00423998" w:rsidP="00234428">
            <w:pPr>
              <w:pStyle w:val="TCTableBody"/>
            </w:pPr>
            <w:r w:rsidRPr="00F5079D">
              <w:t>5</w:t>
            </w:r>
          </w:p>
        </w:tc>
        <w:tc>
          <w:tcPr>
            <w:tcW w:w="1717" w:type="dxa"/>
          </w:tcPr>
          <w:p w14:paraId="259E9C80" w14:textId="72D7A847" w:rsidR="00423998" w:rsidRPr="00F5079D" w:rsidRDefault="00423998" w:rsidP="00234428">
            <w:pPr>
              <w:pStyle w:val="TCTableBody"/>
            </w:pPr>
            <w:r w:rsidRPr="00F5079D">
              <w:rPr>
                <w:lang w:val="en-IN"/>
              </w:rPr>
              <w:t>KO</w:t>
            </w:r>
            <w:r w:rsidRPr="00F5079D">
              <w:rPr>
                <w:i/>
                <w:vertAlign w:val="superscript"/>
                <w:lang w:val="en-IN"/>
              </w:rPr>
              <w:t>t</w:t>
            </w:r>
            <w:r w:rsidRPr="00F5079D">
              <w:rPr>
                <w:lang w:val="en-IN"/>
              </w:rPr>
              <w:t>Bu</w:t>
            </w:r>
            <w:r w:rsidRPr="00F5079D">
              <w:rPr>
                <w:lang w:val="en-IN"/>
              </w:rPr>
              <w:fldChar w:fldCharType="begin"/>
            </w:r>
            <w:r w:rsidRPr="00F5079D">
              <w:instrText xml:space="preserve"> XE "</w:instrText>
            </w:r>
            <w:r w:rsidRPr="00F5079D">
              <w:rPr>
                <w:lang w:val="en-IN"/>
              </w:rPr>
              <w:instrText>KO</w:instrText>
            </w:r>
            <w:r w:rsidRPr="00F5079D">
              <w:rPr>
                <w:i/>
                <w:vertAlign w:val="superscript"/>
                <w:lang w:val="en-IN"/>
              </w:rPr>
              <w:instrText>t</w:instrText>
            </w:r>
            <w:r w:rsidRPr="00F5079D">
              <w:rPr>
                <w:lang w:val="en-IN"/>
              </w:rPr>
              <w:instrText>Bu</w:instrText>
            </w:r>
            <w:r w:rsidRPr="00F5079D">
              <w:instrText xml:space="preserve">" </w:instrText>
            </w:r>
            <w:r w:rsidRPr="00F5079D">
              <w:rPr>
                <w:lang w:val="en-IN"/>
              </w:rPr>
              <w:fldChar w:fldCharType="end"/>
            </w:r>
          </w:p>
        </w:tc>
        <w:tc>
          <w:tcPr>
            <w:tcW w:w="1276" w:type="dxa"/>
          </w:tcPr>
          <w:p w14:paraId="50E697DE" w14:textId="0AA440BF" w:rsidR="00423998" w:rsidRPr="00F5079D" w:rsidRDefault="00423998" w:rsidP="00234428">
            <w:pPr>
              <w:pStyle w:val="TCTableBody"/>
            </w:pPr>
            <w:r w:rsidRPr="00F5079D">
              <w:rPr>
                <w:lang w:val="en-IN"/>
              </w:rPr>
              <w:t>THF</w:t>
            </w:r>
          </w:p>
        </w:tc>
        <w:tc>
          <w:tcPr>
            <w:tcW w:w="1297" w:type="dxa"/>
          </w:tcPr>
          <w:p w14:paraId="3D8031BB" w14:textId="3B609F0F" w:rsidR="00423998" w:rsidRPr="00F5079D" w:rsidRDefault="00423998" w:rsidP="00234428">
            <w:pPr>
              <w:pStyle w:val="TCTableBody"/>
            </w:pPr>
            <w:r w:rsidRPr="00F5079D">
              <w:rPr>
                <w:lang w:val="en-IN"/>
              </w:rPr>
              <w:t>20</w:t>
            </w:r>
          </w:p>
        </w:tc>
      </w:tr>
      <w:tr w:rsidR="00423998" w:rsidRPr="00F5079D" w14:paraId="56325DDE" w14:textId="77777777" w:rsidTr="00820CEF">
        <w:trPr>
          <w:jc w:val="center"/>
        </w:trPr>
        <w:tc>
          <w:tcPr>
            <w:tcW w:w="710" w:type="dxa"/>
            <w:vAlign w:val="center"/>
          </w:tcPr>
          <w:p w14:paraId="06DCDA83" w14:textId="0C641EE2" w:rsidR="00423998" w:rsidRPr="00F5079D" w:rsidRDefault="00423998" w:rsidP="00234428">
            <w:pPr>
              <w:pStyle w:val="TCTableBody"/>
            </w:pPr>
            <w:r w:rsidRPr="00F5079D">
              <w:t>6</w:t>
            </w:r>
          </w:p>
        </w:tc>
        <w:tc>
          <w:tcPr>
            <w:tcW w:w="1717" w:type="dxa"/>
          </w:tcPr>
          <w:p w14:paraId="61B77D2C" w14:textId="2BFD8DED" w:rsidR="00423998" w:rsidRPr="00F5079D" w:rsidRDefault="00423998" w:rsidP="00234428">
            <w:pPr>
              <w:pStyle w:val="TCTableBody"/>
            </w:pPr>
            <w:r w:rsidRPr="00F5079D">
              <w:rPr>
                <w:lang w:val="en-IN"/>
              </w:rPr>
              <w:t>LiO</w:t>
            </w:r>
            <w:r w:rsidRPr="00F5079D">
              <w:rPr>
                <w:i/>
                <w:vertAlign w:val="superscript"/>
                <w:lang w:val="en-IN"/>
              </w:rPr>
              <w:t>t</w:t>
            </w:r>
            <w:r w:rsidRPr="00F5079D">
              <w:rPr>
                <w:lang w:val="en-IN"/>
              </w:rPr>
              <w:t>Bu</w:t>
            </w:r>
            <w:r w:rsidRPr="00F5079D">
              <w:rPr>
                <w:lang w:val="en-IN"/>
              </w:rPr>
              <w:fldChar w:fldCharType="begin"/>
            </w:r>
            <w:r w:rsidRPr="00F5079D">
              <w:instrText xml:space="preserve"> XE "</w:instrText>
            </w:r>
            <w:r w:rsidRPr="00F5079D">
              <w:rPr>
                <w:lang w:val="en-IN"/>
              </w:rPr>
              <w:instrText>LiO</w:instrText>
            </w:r>
            <w:r w:rsidRPr="00F5079D">
              <w:rPr>
                <w:i/>
                <w:vertAlign w:val="superscript"/>
                <w:lang w:val="en-IN"/>
              </w:rPr>
              <w:instrText>t</w:instrText>
            </w:r>
            <w:r w:rsidRPr="00F5079D">
              <w:rPr>
                <w:lang w:val="en-IN"/>
              </w:rPr>
              <w:instrText>Bu</w:instrText>
            </w:r>
            <w:r w:rsidRPr="00F5079D">
              <w:instrText xml:space="preserve">" </w:instrText>
            </w:r>
            <w:r w:rsidRPr="00F5079D">
              <w:rPr>
                <w:lang w:val="en-IN"/>
              </w:rPr>
              <w:fldChar w:fldCharType="end"/>
            </w:r>
          </w:p>
        </w:tc>
        <w:tc>
          <w:tcPr>
            <w:tcW w:w="1276" w:type="dxa"/>
          </w:tcPr>
          <w:p w14:paraId="5749F9EB" w14:textId="7BA9A1E6" w:rsidR="00423998" w:rsidRPr="00F5079D" w:rsidRDefault="00423998" w:rsidP="00234428">
            <w:pPr>
              <w:pStyle w:val="TCTableBody"/>
            </w:pPr>
            <w:r w:rsidRPr="00F5079D">
              <w:rPr>
                <w:lang w:val="en-IN"/>
              </w:rPr>
              <w:t>THF</w:t>
            </w:r>
          </w:p>
        </w:tc>
        <w:tc>
          <w:tcPr>
            <w:tcW w:w="1297" w:type="dxa"/>
          </w:tcPr>
          <w:p w14:paraId="0BF1CC2C" w14:textId="4410C2F7" w:rsidR="00423998" w:rsidRPr="00F5079D" w:rsidRDefault="00423998" w:rsidP="00234428">
            <w:pPr>
              <w:pStyle w:val="TCTableBody"/>
            </w:pPr>
            <w:r w:rsidRPr="00F5079D">
              <w:rPr>
                <w:lang w:val="en-IN"/>
              </w:rPr>
              <w:t>40</w:t>
            </w:r>
          </w:p>
        </w:tc>
      </w:tr>
      <w:tr w:rsidR="00423998" w:rsidRPr="00F5079D" w14:paraId="48BCEF00" w14:textId="77777777" w:rsidTr="00820CEF">
        <w:trPr>
          <w:jc w:val="center"/>
        </w:trPr>
        <w:tc>
          <w:tcPr>
            <w:tcW w:w="710" w:type="dxa"/>
            <w:vAlign w:val="center"/>
          </w:tcPr>
          <w:p w14:paraId="6547FC17" w14:textId="518DF499" w:rsidR="00423998" w:rsidRPr="00F5079D" w:rsidRDefault="00423998" w:rsidP="00234428">
            <w:pPr>
              <w:pStyle w:val="TCTableBody"/>
            </w:pPr>
            <w:r w:rsidRPr="00F5079D">
              <w:t>7</w:t>
            </w:r>
          </w:p>
        </w:tc>
        <w:tc>
          <w:tcPr>
            <w:tcW w:w="1717" w:type="dxa"/>
          </w:tcPr>
          <w:p w14:paraId="159EF485" w14:textId="1308DD0D" w:rsidR="00423998" w:rsidRPr="00F5079D" w:rsidRDefault="00423998" w:rsidP="00234428">
            <w:pPr>
              <w:pStyle w:val="TCTableBody"/>
            </w:pPr>
            <w:r w:rsidRPr="00F5079D">
              <w:rPr>
                <w:lang w:val="en-IN"/>
              </w:rPr>
              <w:t>DBU</w:t>
            </w:r>
            <w:r w:rsidRPr="00F5079D">
              <w:rPr>
                <w:lang w:val="en-IN"/>
              </w:rPr>
              <w:fldChar w:fldCharType="begin"/>
            </w:r>
            <w:r w:rsidRPr="00F5079D">
              <w:instrText xml:space="preserve"> XE "</w:instrText>
            </w:r>
            <w:r w:rsidRPr="00F5079D">
              <w:rPr>
                <w:lang w:val="en-IN"/>
              </w:rPr>
              <w:instrText>DBU</w:instrText>
            </w:r>
            <w:r w:rsidRPr="00F5079D">
              <w:instrText xml:space="preserve">" </w:instrText>
            </w:r>
            <w:r w:rsidRPr="00F5079D">
              <w:rPr>
                <w:lang w:val="en-IN"/>
              </w:rPr>
              <w:fldChar w:fldCharType="end"/>
            </w:r>
          </w:p>
        </w:tc>
        <w:tc>
          <w:tcPr>
            <w:tcW w:w="1276" w:type="dxa"/>
          </w:tcPr>
          <w:p w14:paraId="0E1756F4" w14:textId="7A2A07B4" w:rsidR="00423998" w:rsidRPr="00F5079D" w:rsidRDefault="00423998" w:rsidP="00234428">
            <w:pPr>
              <w:pStyle w:val="TCTableBody"/>
            </w:pPr>
            <w:r w:rsidRPr="00F5079D">
              <w:rPr>
                <w:lang w:val="en-IN"/>
              </w:rPr>
              <w:t>THF</w:t>
            </w:r>
          </w:p>
        </w:tc>
        <w:tc>
          <w:tcPr>
            <w:tcW w:w="1297" w:type="dxa"/>
          </w:tcPr>
          <w:p w14:paraId="4312F139" w14:textId="739DF49E" w:rsidR="00423998" w:rsidRPr="00F5079D" w:rsidRDefault="00423998" w:rsidP="00234428">
            <w:pPr>
              <w:pStyle w:val="TCTableBody"/>
            </w:pPr>
            <w:r w:rsidRPr="00F5079D">
              <w:rPr>
                <w:lang w:val="en-IN"/>
              </w:rPr>
              <w:t>12</w:t>
            </w:r>
          </w:p>
        </w:tc>
      </w:tr>
      <w:tr w:rsidR="00423998" w:rsidRPr="00F5079D" w14:paraId="7F82D9AA" w14:textId="77777777" w:rsidTr="00423998">
        <w:trPr>
          <w:jc w:val="center"/>
        </w:trPr>
        <w:tc>
          <w:tcPr>
            <w:tcW w:w="710" w:type="dxa"/>
            <w:shd w:val="clear" w:color="auto" w:fill="auto"/>
            <w:vAlign w:val="center"/>
          </w:tcPr>
          <w:p w14:paraId="13299DEE" w14:textId="3815EF1E" w:rsidR="00423998" w:rsidRPr="00F5079D" w:rsidRDefault="00423998" w:rsidP="00234428">
            <w:pPr>
              <w:pStyle w:val="TCTableBody"/>
            </w:pPr>
            <w:r w:rsidRPr="00F5079D">
              <w:t>8</w:t>
            </w:r>
          </w:p>
        </w:tc>
        <w:tc>
          <w:tcPr>
            <w:tcW w:w="1717" w:type="dxa"/>
            <w:shd w:val="clear" w:color="auto" w:fill="auto"/>
          </w:tcPr>
          <w:p w14:paraId="3E9C7F83" w14:textId="36792A46" w:rsidR="00423998" w:rsidRPr="00F5079D" w:rsidRDefault="00423998" w:rsidP="00234428">
            <w:pPr>
              <w:pStyle w:val="TCTableBody"/>
            </w:pPr>
            <w:r w:rsidRPr="00F5079D">
              <w:rPr>
                <w:lang w:val="en-IN"/>
              </w:rPr>
              <w:t>K</w:t>
            </w:r>
            <w:r w:rsidRPr="00F5079D">
              <w:rPr>
                <w:vertAlign w:val="subscript"/>
                <w:lang w:val="en-IN"/>
              </w:rPr>
              <w:t>2</w:t>
            </w:r>
            <w:r w:rsidRPr="00F5079D">
              <w:rPr>
                <w:lang w:val="en-IN"/>
              </w:rPr>
              <w:t>CO</w:t>
            </w:r>
            <w:r w:rsidRPr="00F5079D">
              <w:rPr>
                <w:vertAlign w:val="subscript"/>
                <w:lang w:val="en-IN"/>
              </w:rPr>
              <w:t>3</w:t>
            </w:r>
          </w:p>
        </w:tc>
        <w:tc>
          <w:tcPr>
            <w:tcW w:w="1276" w:type="dxa"/>
            <w:shd w:val="clear" w:color="auto" w:fill="auto"/>
          </w:tcPr>
          <w:p w14:paraId="14D4AC72" w14:textId="61577D9E" w:rsidR="00423998" w:rsidRPr="00F5079D" w:rsidRDefault="00423998" w:rsidP="00234428">
            <w:pPr>
              <w:pStyle w:val="TCTableBody"/>
            </w:pPr>
            <w:r w:rsidRPr="00F5079D">
              <w:rPr>
                <w:lang w:val="en-IN"/>
              </w:rPr>
              <w:t>THF</w:t>
            </w:r>
          </w:p>
        </w:tc>
        <w:tc>
          <w:tcPr>
            <w:tcW w:w="1297" w:type="dxa"/>
            <w:shd w:val="clear" w:color="auto" w:fill="auto"/>
          </w:tcPr>
          <w:p w14:paraId="113D80CC" w14:textId="747B0D75" w:rsidR="00423998" w:rsidRPr="00F5079D" w:rsidRDefault="00423998" w:rsidP="00234428">
            <w:pPr>
              <w:pStyle w:val="TCTableBody"/>
            </w:pPr>
            <w:r w:rsidRPr="00F5079D">
              <w:rPr>
                <w:lang w:val="en-IN"/>
              </w:rPr>
              <w:t>50</w:t>
            </w:r>
          </w:p>
        </w:tc>
      </w:tr>
    </w:tbl>
    <w:p w14:paraId="16DAA766" w14:textId="77777777" w:rsidR="00762B2A" w:rsidRPr="00F5079D" w:rsidRDefault="00762B2A" w:rsidP="00234428">
      <w:pPr>
        <w:spacing w:line="360" w:lineRule="auto"/>
        <w:rPr>
          <w:color w:val="auto"/>
          <w:szCs w:val="24"/>
          <w:vertAlign w:val="superscript"/>
          <w:lang w:eastAsia="en-US"/>
        </w:rPr>
      </w:pPr>
    </w:p>
    <w:p w14:paraId="51CF6849" w14:textId="79086EEE" w:rsidR="00644AB9" w:rsidRPr="00F5079D" w:rsidRDefault="00407177" w:rsidP="00234428">
      <w:pPr>
        <w:spacing w:line="360" w:lineRule="auto"/>
        <w:rPr>
          <w:color w:val="auto"/>
          <w:szCs w:val="24"/>
          <w:lang w:eastAsia="en-US"/>
        </w:rPr>
      </w:pPr>
      <w:r w:rsidRPr="00F5079D">
        <w:rPr>
          <w:color w:val="auto"/>
          <w:szCs w:val="24"/>
          <w:vertAlign w:val="superscript"/>
          <w:lang w:eastAsia="en-US"/>
        </w:rPr>
        <w:t>a</w:t>
      </w:r>
      <w:r w:rsidRPr="00F5079D">
        <w:rPr>
          <w:color w:val="auto"/>
          <w:szCs w:val="24"/>
          <w:lang w:eastAsia="en-US"/>
        </w:rPr>
        <w:t xml:space="preserve">Reaction conditions: </w:t>
      </w:r>
      <w:r w:rsidR="00762B2A" w:rsidRPr="00F5079D">
        <w:rPr>
          <w:color w:val="auto"/>
          <w:szCs w:val="24"/>
          <w:lang w:val="en-IN"/>
        </w:rPr>
        <w:t>3-sulfonyl phthalide</w:t>
      </w:r>
      <w:r w:rsidR="00762B2A" w:rsidRPr="00F5079D">
        <w:rPr>
          <w:color w:val="auto"/>
          <w:szCs w:val="24"/>
          <w:lang w:eastAsia="en-US"/>
        </w:rPr>
        <w:t xml:space="preserve"> (</w:t>
      </w:r>
      <w:r w:rsidR="00762B2A" w:rsidRPr="00F5079D">
        <w:rPr>
          <w:b/>
          <w:color w:val="auto"/>
          <w:szCs w:val="24"/>
          <w:lang w:eastAsia="en-US"/>
        </w:rPr>
        <w:t>75</w:t>
      </w:r>
      <w:r w:rsidR="00762B2A" w:rsidRPr="00F5079D">
        <w:rPr>
          <w:color w:val="auto"/>
          <w:szCs w:val="24"/>
          <w:lang w:eastAsia="en-US"/>
        </w:rPr>
        <w:t xml:space="preserve">, 1 equiv), </w:t>
      </w:r>
      <w:r w:rsidRPr="00F5079D">
        <w:rPr>
          <w:color w:val="auto"/>
          <w:szCs w:val="24"/>
          <w:lang w:eastAsia="en-US"/>
        </w:rPr>
        <w:t>2-nitrobenzofuran</w:t>
      </w:r>
      <w:r w:rsidR="00762B2A" w:rsidRPr="00F5079D">
        <w:rPr>
          <w:color w:val="auto"/>
          <w:szCs w:val="24"/>
          <w:lang w:eastAsia="en-US"/>
        </w:rPr>
        <w:t xml:space="preserve"> </w:t>
      </w:r>
      <w:r w:rsidR="003E25EF" w:rsidRPr="00F5079D">
        <w:rPr>
          <w:color w:val="auto"/>
          <w:szCs w:val="24"/>
          <w:lang w:eastAsia="en-US"/>
        </w:rPr>
        <w:t>(</w:t>
      </w:r>
      <w:r w:rsidR="00AD38C9" w:rsidRPr="00F5079D">
        <w:rPr>
          <w:b/>
          <w:color w:val="auto"/>
          <w:szCs w:val="24"/>
          <w:lang w:eastAsia="en-US"/>
        </w:rPr>
        <w:t>88</w:t>
      </w:r>
      <w:r w:rsidR="00762B2A" w:rsidRPr="00F5079D">
        <w:rPr>
          <w:color w:val="auto"/>
          <w:szCs w:val="24"/>
          <w:lang w:eastAsia="en-US"/>
        </w:rPr>
        <w:t xml:space="preserve">, </w:t>
      </w:r>
      <w:r w:rsidR="003E25EF" w:rsidRPr="00F5079D">
        <w:rPr>
          <w:color w:val="auto"/>
          <w:szCs w:val="24"/>
          <w:lang w:eastAsia="en-US"/>
        </w:rPr>
        <w:t>1 equiv)</w:t>
      </w:r>
      <w:r w:rsidRPr="00F5079D">
        <w:rPr>
          <w:color w:val="auto"/>
          <w:szCs w:val="24"/>
          <w:lang w:eastAsia="en-US"/>
        </w:rPr>
        <w:t>, base</w:t>
      </w:r>
      <w:r w:rsidR="003E25EF" w:rsidRPr="00F5079D">
        <w:rPr>
          <w:color w:val="auto"/>
          <w:szCs w:val="24"/>
          <w:lang w:eastAsia="en-US"/>
        </w:rPr>
        <w:t xml:space="preserve"> (1 equiv)</w:t>
      </w:r>
      <w:r w:rsidR="00762B2A" w:rsidRPr="00F5079D">
        <w:rPr>
          <w:color w:val="auto"/>
          <w:szCs w:val="24"/>
          <w:lang w:eastAsia="en-US"/>
        </w:rPr>
        <w:t xml:space="preserve"> </w:t>
      </w:r>
      <w:r w:rsidRPr="00F5079D">
        <w:rPr>
          <w:color w:val="auto"/>
          <w:szCs w:val="24"/>
          <w:lang w:eastAsia="en-US"/>
        </w:rPr>
        <w:t xml:space="preserve">in 5-10 mL of solvent stirred </w:t>
      </w:r>
      <w:r w:rsidR="0039163B" w:rsidRPr="00F5079D">
        <w:rPr>
          <w:color w:val="auto"/>
          <w:szCs w:val="24"/>
          <w:lang w:eastAsia="en-US"/>
        </w:rPr>
        <w:t xml:space="preserve">at rt </w:t>
      </w:r>
      <w:r w:rsidRPr="00F5079D">
        <w:rPr>
          <w:color w:val="auto"/>
          <w:szCs w:val="24"/>
          <w:lang w:eastAsia="en-US"/>
        </w:rPr>
        <w:t>under N</w:t>
      </w:r>
      <w:r w:rsidRPr="00F5079D">
        <w:rPr>
          <w:color w:val="auto"/>
          <w:szCs w:val="24"/>
          <w:vertAlign w:val="subscript"/>
          <w:lang w:eastAsia="en-US"/>
        </w:rPr>
        <w:t>2</w:t>
      </w:r>
      <w:r w:rsidRPr="00F5079D">
        <w:rPr>
          <w:color w:val="auto"/>
          <w:szCs w:val="24"/>
          <w:lang w:eastAsia="en-US"/>
        </w:rPr>
        <w:t xml:space="preserve"> atmosphere. </w:t>
      </w:r>
      <w:r w:rsidR="003E25EF" w:rsidRPr="00F5079D">
        <w:rPr>
          <w:color w:val="auto"/>
          <w:szCs w:val="24"/>
          <w:vertAlign w:val="superscript"/>
          <w:lang w:eastAsia="en-US"/>
        </w:rPr>
        <w:t>b</w:t>
      </w:r>
      <w:r w:rsidRPr="00F5079D">
        <w:rPr>
          <w:color w:val="auto"/>
          <w:szCs w:val="24"/>
          <w:lang w:eastAsia="en-US"/>
        </w:rPr>
        <w:t xml:space="preserve">Yield after purification </w:t>
      </w:r>
      <w:r w:rsidR="0039163B" w:rsidRPr="00F5079D">
        <w:rPr>
          <w:color w:val="auto"/>
          <w:szCs w:val="24"/>
          <w:lang w:eastAsia="en-US"/>
        </w:rPr>
        <w:t xml:space="preserve">by </w:t>
      </w:r>
      <w:r w:rsidRPr="00F5079D">
        <w:rPr>
          <w:color w:val="auto"/>
          <w:szCs w:val="24"/>
          <w:lang w:eastAsia="en-US"/>
        </w:rPr>
        <w:t>column chromatography</w:t>
      </w:r>
      <w:r w:rsidR="00762B2A" w:rsidRPr="00F5079D">
        <w:rPr>
          <w:color w:val="auto"/>
          <w:szCs w:val="24"/>
          <w:lang w:eastAsia="en-US"/>
        </w:rPr>
        <w:t>.</w:t>
      </w:r>
    </w:p>
    <w:p w14:paraId="7E5AFB2B" w14:textId="77777777" w:rsidR="007030AB" w:rsidRPr="00F5079D" w:rsidRDefault="007030AB" w:rsidP="00234428">
      <w:pPr>
        <w:spacing w:line="360" w:lineRule="auto"/>
        <w:rPr>
          <w:color w:val="auto"/>
          <w:szCs w:val="24"/>
          <w:lang w:eastAsia="en-US"/>
        </w:rPr>
      </w:pPr>
    </w:p>
    <w:p w14:paraId="3B771A49" w14:textId="6B08514C" w:rsidR="00B22B69" w:rsidRPr="00F5079D" w:rsidRDefault="009F25EB" w:rsidP="00234428">
      <w:pPr>
        <w:spacing w:line="360" w:lineRule="auto"/>
        <w:ind w:firstLine="708"/>
        <w:rPr>
          <w:color w:val="auto"/>
          <w:szCs w:val="24"/>
          <w:lang w:val="en-IN"/>
        </w:rPr>
      </w:pPr>
      <w:r w:rsidRPr="00F5079D">
        <w:t xml:space="preserve">With the </w:t>
      </w:r>
      <w:r w:rsidR="00B22B69" w:rsidRPr="00F5079D">
        <w:t>optimized reaction conditions in hand, the scope of different 2</w:t>
      </w:r>
      <w:r w:rsidR="00B22B69" w:rsidRPr="00F5079D">
        <w:rPr>
          <w:i/>
        </w:rPr>
        <w:t>-</w:t>
      </w:r>
      <w:r w:rsidR="00B22B69" w:rsidRPr="00F5079D">
        <w:t xml:space="preserve">nitrobenzofurans </w:t>
      </w:r>
      <w:r w:rsidR="00932ECE" w:rsidRPr="00F5079D">
        <w:rPr>
          <w:b/>
        </w:rPr>
        <w:t>88</w:t>
      </w:r>
      <w:r w:rsidR="00674B7B" w:rsidRPr="00F5079D">
        <w:rPr>
          <w:b/>
        </w:rPr>
        <w:t>–</w:t>
      </w:r>
      <w:r w:rsidR="00932ECE" w:rsidRPr="00F5079D">
        <w:rPr>
          <w:b/>
        </w:rPr>
        <w:t xml:space="preserve">93 </w:t>
      </w:r>
      <w:r w:rsidR="00B22B69" w:rsidRPr="00F5079D">
        <w:t>was explored. Nitroalkenes</w:t>
      </w:r>
      <w:r w:rsidR="00932ECE" w:rsidRPr="00F5079D">
        <w:t xml:space="preserve"> with electron-neutral and </w:t>
      </w:r>
      <w:r w:rsidR="00B22B69" w:rsidRPr="00F5079D">
        <w:t xml:space="preserve">electron-rich </w:t>
      </w:r>
      <w:r w:rsidR="00932ECE" w:rsidRPr="00F5079D">
        <w:t>substituents were treated</w:t>
      </w:r>
      <w:r w:rsidR="00B22B69" w:rsidRPr="00F5079D">
        <w:t xml:space="preserve"> with </w:t>
      </w:r>
      <w:r w:rsidR="00B22B69" w:rsidRPr="00F5079D">
        <w:rPr>
          <w:szCs w:val="24"/>
        </w:rPr>
        <w:t xml:space="preserve">3-sulfonyl phthalide </w:t>
      </w:r>
      <w:r w:rsidR="00B22B69" w:rsidRPr="00F5079D">
        <w:rPr>
          <w:b/>
          <w:szCs w:val="24"/>
        </w:rPr>
        <w:t xml:space="preserve">75 </w:t>
      </w:r>
      <w:r w:rsidR="00B22B69" w:rsidRPr="00F5079D">
        <w:rPr>
          <w:szCs w:val="24"/>
        </w:rPr>
        <w:t xml:space="preserve">to afford the benzofuran fused naphthoquinone derivatives </w:t>
      </w:r>
      <w:r w:rsidR="00932ECE" w:rsidRPr="00F5079D">
        <w:rPr>
          <w:b/>
          <w:szCs w:val="24"/>
        </w:rPr>
        <w:t>94</w:t>
      </w:r>
      <w:r w:rsidR="00674B7B" w:rsidRPr="00F5079D">
        <w:rPr>
          <w:b/>
          <w:szCs w:val="24"/>
        </w:rPr>
        <w:t>–</w:t>
      </w:r>
      <w:r w:rsidR="00932ECE" w:rsidRPr="00F5079D">
        <w:rPr>
          <w:b/>
          <w:szCs w:val="24"/>
        </w:rPr>
        <w:t>99</w:t>
      </w:r>
      <w:r w:rsidR="00B22B69" w:rsidRPr="00F5079D">
        <w:rPr>
          <w:b/>
          <w:szCs w:val="24"/>
        </w:rPr>
        <w:t xml:space="preserve"> </w:t>
      </w:r>
      <w:r w:rsidR="00B22B69" w:rsidRPr="00F5079D">
        <w:rPr>
          <w:szCs w:val="24"/>
        </w:rPr>
        <w:t>as summarized below (Scheme 1</w:t>
      </w:r>
      <w:r w:rsidR="00782644" w:rsidRPr="00F5079D">
        <w:rPr>
          <w:szCs w:val="24"/>
        </w:rPr>
        <w:t>3</w:t>
      </w:r>
      <w:r w:rsidR="00B22B69" w:rsidRPr="00F5079D">
        <w:rPr>
          <w:szCs w:val="24"/>
        </w:rPr>
        <w:t xml:space="preserve">). The reaction with parent </w:t>
      </w:r>
      <w:r w:rsidR="00B22B69" w:rsidRPr="00F5079D">
        <w:t>2</w:t>
      </w:r>
      <w:r w:rsidR="00B22B69" w:rsidRPr="00F5079D">
        <w:rPr>
          <w:i/>
        </w:rPr>
        <w:t>-</w:t>
      </w:r>
      <w:r w:rsidR="00B22B69" w:rsidRPr="00F5079D">
        <w:t>nitrobenzofuran</w:t>
      </w:r>
      <w:r w:rsidR="00B22B69" w:rsidRPr="00F5079D">
        <w:rPr>
          <w:b/>
        </w:rPr>
        <w:t xml:space="preserve"> </w:t>
      </w:r>
      <w:r w:rsidR="00932ECE" w:rsidRPr="00F5079D">
        <w:rPr>
          <w:b/>
        </w:rPr>
        <w:t>88</w:t>
      </w:r>
      <w:r w:rsidR="00B22B69" w:rsidRPr="00F5079D">
        <w:t xml:space="preserve"> </w:t>
      </w:r>
      <w:r w:rsidR="00B22B69" w:rsidRPr="00F5079D">
        <w:rPr>
          <w:szCs w:val="24"/>
        </w:rPr>
        <w:t xml:space="preserve">under the optimized reaction conditions delivered </w:t>
      </w:r>
      <w:r w:rsidR="00825BE0" w:rsidRPr="00F5079D">
        <w:rPr>
          <w:szCs w:val="24"/>
        </w:rPr>
        <w:t xml:space="preserve">the </w:t>
      </w:r>
      <w:r w:rsidR="00B22B69" w:rsidRPr="00F5079D">
        <w:rPr>
          <w:szCs w:val="24"/>
        </w:rPr>
        <w:t xml:space="preserve">desired product </w:t>
      </w:r>
      <w:r w:rsidR="00932ECE" w:rsidRPr="00F5079D">
        <w:rPr>
          <w:b/>
          <w:szCs w:val="24"/>
        </w:rPr>
        <w:t>94</w:t>
      </w:r>
      <w:r w:rsidR="00296308" w:rsidRPr="00F5079D">
        <w:rPr>
          <w:b/>
          <w:szCs w:val="24"/>
        </w:rPr>
        <w:t xml:space="preserve"> </w:t>
      </w:r>
      <w:r w:rsidR="00296308" w:rsidRPr="00F5079D">
        <w:rPr>
          <w:bCs/>
          <w:szCs w:val="24"/>
        </w:rPr>
        <w:t xml:space="preserve">in </w:t>
      </w:r>
      <w:r w:rsidR="00296308" w:rsidRPr="00F5079D">
        <w:rPr>
          <w:szCs w:val="24"/>
        </w:rPr>
        <w:t>81% yield</w:t>
      </w:r>
      <w:r w:rsidR="00B22B69" w:rsidRPr="00F5079D">
        <w:rPr>
          <w:szCs w:val="24"/>
        </w:rPr>
        <w:t xml:space="preserve">. </w:t>
      </w:r>
      <w:r w:rsidR="00B22B69" w:rsidRPr="00F5079D">
        <w:t>2</w:t>
      </w:r>
      <w:r w:rsidR="00B22B69" w:rsidRPr="00F5079D">
        <w:rPr>
          <w:i/>
        </w:rPr>
        <w:t>-</w:t>
      </w:r>
      <w:r w:rsidR="00932ECE" w:rsidRPr="00F5079D">
        <w:t>N</w:t>
      </w:r>
      <w:r w:rsidR="00B22B69" w:rsidRPr="00F5079D">
        <w:t>itrobenzofuran</w:t>
      </w:r>
      <w:r w:rsidR="00932ECE" w:rsidRPr="00F5079D">
        <w:t>s</w:t>
      </w:r>
      <w:r w:rsidR="00B22B69" w:rsidRPr="00F5079D">
        <w:t xml:space="preserve"> </w:t>
      </w:r>
      <w:r w:rsidR="00932ECE" w:rsidRPr="00F5079D">
        <w:rPr>
          <w:b/>
        </w:rPr>
        <w:t>89</w:t>
      </w:r>
      <w:r w:rsidR="003E5599" w:rsidRPr="00F5079D">
        <w:rPr>
          <w:b/>
        </w:rPr>
        <w:t>–</w:t>
      </w:r>
      <w:r w:rsidR="00932ECE" w:rsidRPr="00F5079D">
        <w:rPr>
          <w:b/>
        </w:rPr>
        <w:t>91</w:t>
      </w:r>
      <w:r w:rsidR="00B22B69" w:rsidRPr="00F5079D">
        <w:rPr>
          <w:b/>
        </w:rPr>
        <w:t xml:space="preserve"> </w:t>
      </w:r>
      <w:r w:rsidR="00B22B69" w:rsidRPr="00F5079D">
        <w:rPr>
          <w:szCs w:val="24"/>
        </w:rPr>
        <w:t xml:space="preserve">containing </w:t>
      </w:r>
      <w:r w:rsidR="00296308" w:rsidRPr="00F5079D">
        <w:rPr>
          <w:szCs w:val="24"/>
        </w:rPr>
        <w:t xml:space="preserve">a </w:t>
      </w:r>
      <w:r w:rsidR="00B22B69" w:rsidRPr="00F5079D">
        <w:rPr>
          <w:szCs w:val="24"/>
        </w:rPr>
        <w:t xml:space="preserve">strongly electron donating </w:t>
      </w:r>
      <w:r w:rsidR="00674B7B" w:rsidRPr="00F5079D">
        <w:rPr>
          <w:szCs w:val="24"/>
        </w:rPr>
        <w:t xml:space="preserve">alkoxy </w:t>
      </w:r>
      <w:r w:rsidR="00B22B69" w:rsidRPr="00F5079D">
        <w:rPr>
          <w:szCs w:val="24"/>
        </w:rPr>
        <w:t xml:space="preserve">group at </w:t>
      </w:r>
      <w:r w:rsidR="00674B7B" w:rsidRPr="00F5079D">
        <w:rPr>
          <w:szCs w:val="24"/>
        </w:rPr>
        <w:t>the 5-</w:t>
      </w:r>
      <w:r w:rsidR="00B22B69" w:rsidRPr="00F5079D">
        <w:rPr>
          <w:szCs w:val="24"/>
        </w:rPr>
        <w:t xml:space="preserve"> </w:t>
      </w:r>
      <w:r w:rsidR="00296308" w:rsidRPr="00F5079D">
        <w:rPr>
          <w:szCs w:val="24"/>
        </w:rPr>
        <w:t>or</w:t>
      </w:r>
      <w:r w:rsidR="00B22B69" w:rsidRPr="00F5079D">
        <w:rPr>
          <w:szCs w:val="24"/>
        </w:rPr>
        <w:t xml:space="preserve"> </w:t>
      </w:r>
      <w:r w:rsidR="00674B7B" w:rsidRPr="00F5079D">
        <w:rPr>
          <w:szCs w:val="24"/>
        </w:rPr>
        <w:t>8</w:t>
      </w:r>
      <w:r w:rsidR="00B22B69" w:rsidRPr="00F5079D">
        <w:rPr>
          <w:szCs w:val="24"/>
        </w:rPr>
        <w:t>-position</w:t>
      </w:r>
      <w:r w:rsidR="00932ECE" w:rsidRPr="00F5079D">
        <w:rPr>
          <w:szCs w:val="24"/>
        </w:rPr>
        <w:t>s</w:t>
      </w:r>
      <w:r w:rsidR="00B22B69" w:rsidRPr="00F5079D">
        <w:rPr>
          <w:szCs w:val="24"/>
        </w:rPr>
        <w:t xml:space="preserve"> underwent </w:t>
      </w:r>
      <w:r w:rsidR="00296308" w:rsidRPr="00F5079D">
        <w:rPr>
          <w:szCs w:val="24"/>
        </w:rPr>
        <w:t xml:space="preserve">smooth </w:t>
      </w:r>
      <w:r w:rsidR="00B22B69" w:rsidRPr="00F5079D">
        <w:rPr>
          <w:szCs w:val="24"/>
        </w:rPr>
        <w:t>reaction with</w:t>
      </w:r>
      <w:r w:rsidR="00B22B69" w:rsidRPr="00F5079D">
        <w:rPr>
          <w:b/>
          <w:szCs w:val="24"/>
        </w:rPr>
        <w:t xml:space="preserve"> </w:t>
      </w:r>
      <w:r w:rsidR="00932ECE" w:rsidRPr="00F5079D">
        <w:rPr>
          <w:szCs w:val="24"/>
        </w:rPr>
        <w:t>phthalide</w:t>
      </w:r>
      <w:r w:rsidR="00932ECE" w:rsidRPr="00F5079D">
        <w:rPr>
          <w:b/>
          <w:szCs w:val="24"/>
        </w:rPr>
        <w:t xml:space="preserve"> </w:t>
      </w:r>
      <w:r w:rsidR="00B22B69" w:rsidRPr="00F5079D">
        <w:rPr>
          <w:b/>
          <w:szCs w:val="24"/>
        </w:rPr>
        <w:t xml:space="preserve">75 </w:t>
      </w:r>
      <w:r w:rsidR="003E5599" w:rsidRPr="00F5079D">
        <w:rPr>
          <w:szCs w:val="24"/>
        </w:rPr>
        <w:t>to afford</w:t>
      </w:r>
      <w:r w:rsidR="00B22B69" w:rsidRPr="00F5079D">
        <w:rPr>
          <w:szCs w:val="24"/>
        </w:rPr>
        <w:t xml:space="preserve"> the benzofuran fused naphthoquinone</w:t>
      </w:r>
      <w:r w:rsidR="003E5599" w:rsidRPr="00F5079D">
        <w:rPr>
          <w:szCs w:val="24"/>
        </w:rPr>
        <w:t>s</w:t>
      </w:r>
      <w:r w:rsidR="00932ECE" w:rsidRPr="00F5079D">
        <w:rPr>
          <w:b/>
          <w:szCs w:val="24"/>
        </w:rPr>
        <w:t xml:space="preserve"> 95</w:t>
      </w:r>
      <w:r w:rsidR="003E5599" w:rsidRPr="00F5079D">
        <w:rPr>
          <w:b/>
          <w:szCs w:val="24"/>
        </w:rPr>
        <w:t>–</w:t>
      </w:r>
      <w:r w:rsidR="00932ECE" w:rsidRPr="00F5079D">
        <w:rPr>
          <w:b/>
          <w:szCs w:val="24"/>
        </w:rPr>
        <w:t>97</w:t>
      </w:r>
      <w:r w:rsidR="00B22B69" w:rsidRPr="00F5079D">
        <w:rPr>
          <w:szCs w:val="24"/>
        </w:rPr>
        <w:t xml:space="preserve"> in excellent yields (</w:t>
      </w:r>
      <w:r w:rsidR="00932ECE" w:rsidRPr="00F5079D">
        <w:rPr>
          <w:szCs w:val="24"/>
        </w:rPr>
        <w:t>84</w:t>
      </w:r>
      <w:r w:rsidR="003E5599" w:rsidRPr="00F5079D">
        <w:rPr>
          <w:szCs w:val="24"/>
        </w:rPr>
        <w:t>–</w:t>
      </w:r>
      <w:r w:rsidR="00932ECE" w:rsidRPr="00F5079D">
        <w:rPr>
          <w:szCs w:val="24"/>
        </w:rPr>
        <w:t>87%</w:t>
      </w:r>
      <w:r w:rsidR="00B22B69" w:rsidRPr="00F5079D">
        <w:rPr>
          <w:szCs w:val="24"/>
        </w:rPr>
        <w:t xml:space="preserve">). </w:t>
      </w:r>
      <w:r w:rsidR="00932ECE" w:rsidRPr="00F5079D">
        <w:rPr>
          <w:szCs w:val="24"/>
        </w:rPr>
        <w:t>Not</w:t>
      </w:r>
      <w:r w:rsidR="00B22B69" w:rsidRPr="00F5079D">
        <w:rPr>
          <w:szCs w:val="24"/>
        </w:rPr>
        <w:t xml:space="preserve">ably, </w:t>
      </w:r>
      <w:r w:rsidR="00296308" w:rsidRPr="00F5079D">
        <w:rPr>
          <w:szCs w:val="24"/>
        </w:rPr>
        <w:t>annulations with</w:t>
      </w:r>
      <w:r w:rsidR="00D228DF" w:rsidRPr="00F5079D">
        <w:rPr>
          <w:szCs w:val="24"/>
        </w:rPr>
        <w:t xml:space="preserve"> nitroalkenes bearing </w:t>
      </w:r>
      <w:r w:rsidR="00932ECE" w:rsidRPr="00F5079D">
        <w:rPr>
          <w:szCs w:val="24"/>
        </w:rPr>
        <w:t xml:space="preserve">one or two methyl </w:t>
      </w:r>
      <w:r w:rsidR="00B22B69" w:rsidRPr="00F5079D">
        <w:rPr>
          <w:szCs w:val="24"/>
        </w:rPr>
        <w:t>groups</w:t>
      </w:r>
      <w:r w:rsidR="00296308" w:rsidRPr="00F5079D">
        <w:rPr>
          <w:szCs w:val="24"/>
        </w:rPr>
        <w:t>,</w:t>
      </w:r>
      <w:r w:rsidR="00B22B69" w:rsidRPr="00F5079D">
        <w:rPr>
          <w:szCs w:val="24"/>
        </w:rPr>
        <w:t xml:space="preserve"> such as </w:t>
      </w:r>
      <w:r w:rsidR="0078291F" w:rsidRPr="00F5079D">
        <w:rPr>
          <w:b/>
          <w:szCs w:val="24"/>
        </w:rPr>
        <w:t>92</w:t>
      </w:r>
      <w:r w:rsidR="003E5599" w:rsidRPr="00F5079D">
        <w:rPr>
          <w:b/>
          <w:szCs w:val="24"/>
        </w:rPr>
        <w:t>–</w:t>
      </w:r>
      <w:r w:rsidR="0078291F" w:rsidRPr="00F5079D">
        <w:rPr>
          <w:b/>
          <w:szCs w:val="24"/>
        </w:rPr>
        <w:t>93</w:t>
      </w:r>
      <w:r w:rsidR="00296308" w:rsidRPr="00F5079D">
        <w:rPr>
          <w:szCs w:val="24"/>
        </w:rPr>
        <w:t>, provided</w:t>
      </w:r>
      <w:r w:rsidR="00B22B69" w:rsidRPr="00F5079D">
        <w:rPr>
          <w:szCs w:val="24"/>
        </w:rPr>
        <w:t xml:space="preserve"> the corresponding benzofuran fused naphthoquinone</w:t>
      </w:r>
      <w:r w:rsidR="00296308" w:rsidRPr="00F5079D">
        <w:rPr>
          <w:szCs w:val="24"/>
        </w:rPr>
        <w:t>s</w:t>
      </w:r>
      <w:r w:rsidR="00B22B69" w:rsidRPr="00F5079D">
        <w:rPr>
          <w:b/>
          <w:szCs w:val="24"/>
        </w:rPr>
        <w:t xml:space="preserve"> </w:t>
      </w:r>
      <w:r w:rsidR="0078291F" w:rsidRPr="00F5079D">
        <w:rPr>
          <w:b/>
          <w:szCs w:val="24"/>
        </w:rPr>
        <w:t>98</w:t>
      </w:r>
      <w:r w:rsidR="003E5599" w:rsidRPr="00F5079D">
        <w:rPr>
          <w:b/>
          <w:szCs w:val="24"/>
        </w:rPr>
        <w:t>–</w:t>
      </w:r>
      <w:r w:rsidR="0078291F" w:rsidRPr="00F5079D">
        <w:rPr>
          <w:b/>
          <w:szCs w:val="24"/>
        </w:rPr>
        <w:t>99</w:t>
      </w:r>
      <w:r w:rsidR="00B22B69" w:rsidRPr="00F5079D">
        <w:rPr>
          <w:b/>
          <w:szCs w:val="24"/>
        </w:rPr>
        <w:t xml:space="preserve"> </w:t>
      </w:r>
      <w:r w:rsidR="00B22B69" w:rsidRPr="00F5079D">
        <w:rPr>
          <w:szCs w:val="24"/>
        </w:rPr>
        <w:t>in comparative</w:t>
      </w:r>
      <w:r w:rsidR="0078291F" w:rsidRPr="00F5079D">
        <w:rPr>
          <w:szCs w:val="24"/>
        </w:rPr>
        <w:t>ly</w:t>
      </w:r>
      <w:r w:rsidR="00B22B69" w:rsidRPr="00F5079D">
        <w:rPr>
          <w:szCs w:val="24"/>
        </w:rPr>
        <w:t xml:space="preserve"> </w:t>
      </w:r>
      <w:r w:rsidR="0078291F" w:rsidRPr="00F5079D">
        <w:rPr>
          <w:szCs w:val="24"/>
        </w:rPr>
        <w:t>yields (70</w:t>
      </w:r>
      <w:r w:rsidR="004F5598" w:rsidRPr="00F5079D">
        <w:rPr>
          <w:szCs w:val="24"/>
        </w:rPr>
        <w:t>-72</w:t>
      </w:r>
      <w:r w:rsidR="0078291F" w:rsidRPr="00F5079D">
        <w:rPr>
          <w:szCs w:val="24"/>
        </w:rPr>
        <w:t>%</w:t>
      </w:r>
      <w:r w:rsidR="00B22B69" w:rsidRPr="00F5079D">
        <w:rPr>
          <w:szCs w:val="24"/>
        </w:rPr>
        <w:t xml:space="preserve">). </w:t>
      </w:r>
      <w:r w:rsidR="0078291F" w:rsidRPr="00F5079D">
        <w:rPr>
          <w:color w:val="auto"/>
          <w:szCs w:val="24"/>
          <w:lang w:val="en-IN"/>
        </w:rPr>
        <w:t>C</w:t>
      </w:r>
      <w:r w:rsidR="00B22B69" w:rsidRPr="00F5079D">
        <w:rPr>
          <w:color w:val="auto"/>
          <w:szCs w:val="24"/>
          <w:lang w:val="en-IN"/>
        </w:rPr>
        <w:t xml:space="preserve">ompounds </w:t>
      </w:r>
      <w:r w:rsidR="0078291F" w:rsidRPr="00F5079D">
        <w:rPr>
          <w:b/>
          <w:color w:val="auto"/>
          <w:szCs w:val="24"/>
          <w:lang w:val="en-IN"/>
        </w:rPr>
        <w:t>94</w:t>
      </w:r>
      <w:r w:rsidR="003E5599" w:rsidRPr="00F5079D">
        <w:rPr>
          <w:b/>
          <w:color w:val="auto"/>
          <w:szCs w:val="24"/>
          <w:lang w:val="en-IN"/>
        </w:rPr>
        <w:t>–</w:t>
      </w:r>
      <w:r w:rsidR="0078291F" w:rsidRPr="00F5079D">
        <w:rPr>
          <w:b/>
          <w:color w:val="auto"/>
          <w:szCs w:val="24"/>
          <w:lang w:val="en-IN"/>
        </w:rPr>
        <w:t>99</w:t>
      </w:r>
      <w:r w:rsidR="0078291F" w:rsidRPr="00F5079D">
        <w:rPr>
          <w:color w:val="auto"/>
          <w:szCs w:val="24"/>
          <w:lang w:val="en-IN"/>
        </w:rPr>
        <w:t xml:space="preserve"> </w:t>
      </w:r>
      <w:r w:rsidR="00296308" w:rsidRPr="00F5079D">
        <w:rPr>
          <w:color w:val="auto"/>
          <w:szCs w:val="24"/>
          <w:lang w:val="en-IN"/>
        </w:rPr>
        <w:t xml:space="preserve">are </w:t>
      </w:r>
      <w:r w:rsidR="00B22B69" w:rsidRPr="00F5079D">
        <w:rPr>
          <w:color w:val="auto"/>
          <w:szCs w:val="24"/>
          <w:lang w:val="en-IN"/>
        </w:rPr>
        <w:t xml:space="preserve">described here for the first time </w:t>
      </w:r>
      <w:r w:rsidR="00296308" w:rsidRPr="00F5079D">
        <w:rPr>
          <w:color w:val="auto"/>
          <w:szCs w:val="24"/>
          <w:lang w:val="en-IN"/>
        </w:rPr>
        <w:t xml:space="preserve">and have been </w:t>
      </w:r>
      <w:r w:rsidR="00B22B69" w:rsidRPr="00F5079D">
        <w:rPr>
          <w:color w:val="auto"/>
          <w:szCs w:val="24"/>
          <w:lang w:val="en-IN"/>
        </w:rPr>
        <w:t xml:space="preserve">characterized by </w:t>
      </w:r>
      <w:r w:rsidR="0078291F" w:rsidRPr="00F5079D">
        <w:rPr>
          <w:color w:val="auto"/>
          <w:szCs w:val="24"/>
          <w:lang w:val="en-IN"/>
        </w:rPr>
        <w:t xml:space="preserve">various analytical and </w:t>
      </w:r>
      <w:r w:rsidR="00B22B69" w:rsidRPr="00F5079D">
        <w:rPr>
          <w:color w:val="auto"/>
          <w:szCs w:val="24"/>
          <w:lang w:val="en-IN"/>
        </w:rPr>
        <w:t xml:space="preserve">spectroscopic techniques. In addition, compound </w:t>
      </w:r>
      <w:r w:rsidR="0078291F" w:rsidRPr="00F5079D">
        <w:rPr>
          <w:b/>
          <w:color w:val="auto"/>
          <w:szCs w:val="24"/>
          <w:lang w:val="en-IN"/>
        </w:rPr>
        <w:t>9</w:t>
      </w:r>
      <w:r w:rsidR="00B22B69" w:rsidRPr="00F5079D">
        <w:rPr>
          <w:b/>
          <w:color w:val="auto"/>
          <w:szCs w:val="24"/>
          <w:lang w:val="en-IN"/>
        </w:rPr>
        <w:t>5</w:t>
      </w:r>
      <w:r w:rsidR="00B22B69" w:rsidRPr="00F5079D">
        <w:rPr>
          <w:color w:val="auto"/>
          <w:szCs w:val="24"/>
          <w:lang w:val="en-IN"/>
        </w:rPr>
        <w:t xml:space="preserve"> </w:t>
      </w:r>
      <w:r w:rsidR="00AF12A0" w:rsidRPr="00F5079D">
        <w:rPr>
          <w:color w:val="auto"/>
          <w:szCs w:val="24"/>
          <w:lang w:val="en-IN"/>
        </w:rPr>
        <w:t>was analysed by</w:t>
      </w:r>
      <w:r w:rsidR="00B22B69" w:rsidRPr="00F5079D">
        <w:rPr>
          <w:color w:val="auto"/>
          <w:szCs w:val="24"/>
          <w:lang w:val="en-IN"/>
        </w:rPr>
        <w:t xml:space="preserve"> X-ray crystallography</w:t>
      </w:r>
      <w:r w:rsidR="00AF12A0" w:rsidRPr="00F5079D">
        <w:rPr>
          <w:color w:val="auto"/>
          <w:szCs w:val="24"/>
          <w:lang w:val="en-IN"/>
        </w:rPr>
        <w:t xml:space="preserve"> - the</w:t>
      </w:r>
      <w:r w:rsidR="00B22B69" w:rsidRPr="00F5079D">
        <w:rPr>
          <w:color w:val="auto"/>
          <w:szCs w:val="24"/>
          <w:lang w:val="en-IN"/>
        </w:rPr>
        <w:t xml:space="preserve"> ORTEP-3 structure is shown in Figure 1.</w:t>
      </w:r>
    </w:p>
    <w:p w14:paraId="3EF6AB7D" w14:textId="60ABFA8B" w:rsidR="00722A63" w:rsidRPr="00F5079D" w:rsidRDefault="004F5598" w:rsidP="00234428">
      <w:pPr>
        <w:spacing w:line="360" w:lineRule="auto"/>
        <w:jc w:val="center"/>
        <w:rPr>
          <w:color w:val="auto"/>
          <w:szCs w:val="24"/>
          <w:lang w:val="en-IN"/>
        </w:rPr>
      </w:pPr>
      <w:r w:rsidRPr="00F5079D">
        <w:rPr>
          <w:color w:val="auto"/>
        </w:rPr>
        <w:object w:dxaOrig="6816" w:dyaOrig="4790" w14:anchorId="3E6248E0">
          <v:shape id="_x0000_i1038" type="#_x0000_t75" style="width:301.6pt;height:209.9pt" o:ole="">
            <v:imagedata r:id="rId34" o:title=""/>
          </v:shape>
          <o:OLEObject Type="Embed" ProgID="ChemDraw.Document.6.0" ShapeID="_x0000_i1038" DrawAspect="Content" ObjectID="_1654587880" r:id="rId35"/>
        </w:object>
      </w:r>
    </w:p>
    <w:p w14:paraId="7403B75D" w14:textId="243913EE" w:rsidR="00BA3E0D" w:rsidRPr="00F5079D" w:rsidRDefault="00BA3E0D" w:rsidP="00234428">
      <w:pPr>
        <w:spacing w:line="360" w:lineRule="auto"/>
        <w:jc w:val="center"/>
        <w:rPr>
          <w:color w:val="auto"/>
          <w:szCs w:val="24"/>
          <w:lang w:val="en-IN"/>
        </w:rPr>
      </w:pPr>
      <w:r w:rsidRPr="00F5079D">
        <w:rPr>
          <w:b/>
          <w:color w:val="auto"/>
          <w:szCs w:val="24"/>
          <w:lang w:val="en-IN"/>
        </w:rPr>
        <w:t>Scheme 1</w:t>
      </w:r>
      <w:r w:rsidR="00782644" w:rsidRPr="00F5079D">
        <w:rPr>
          <w:b/>
          <w:color w:val="auto"/>
          <w:szCs w:val="24"/>
          <w:lang w:val="en-IN"/>
        </w:rPr>
        <w:t>3</w:t>
      </w:r>
      <w:r w:rsidRPr="00F5079D">
        <w:rPr>
          <w:b/>
          <w:color w:val="auto"/>
          <w:szCs w:val="24"/>
          <w:lang w:val="en-IN"/>
        </w:rPr>
        <w:t xml:space="preserve">. </w:t>
      </w:r>
      <w:r w:rsidRPr="00F5079D">
        <w:rPr>
          <w:color w:val="auto"/>
          <w:szCs w:val="24"/>
          <w:lang w:val="en-IN"/>
        </w:rPr>
        <w:t xml:space="preserve">Synthesis of </w:t>
      </w:r>
      <w:r w:rsidR="00762B2A" w:rsidRPr="00F5079D">
        <w:rPr>
          <w:color w:val="auto"/>
          <w:szCs w:val="24"/>
          <w:lang w:val="en-IN"/>
        </w:rPr>
        <w:t xml:space="preserve">quinones </w:t>
      </w:r>
      <w:r w:rsidR="0078291F" w:rsidRPr="00F5079D">
        <w:rPr>
          <w:b/>
          <w:color w:val="auto"/>
          <w:szCs w:val="24"/>
          <w:lang w:val="en-IN"/>
        </w:rPr>
        <w:t>94</w:t>
      </w:r>
      <w:r w:rsidR="00694DB4" w:rsidRPr="00F5079D">
        <w:rPr>
          <w:b/>
          <w:color w:val="auto"/>
          <w:szCs w:val="24"/>
          <w:lang w:val="en-IN"/>
        </w:rPr>
        <w:t>–</w:t>
      </w:r>
      <w:r w:rsidR="0078291F" w:rsidRPr="00F5079D">
        <w:rPr>
          <w:b/>
          <w:color w:val="auto"/>
          <w:szCs w:val="24"/>
          <w:lang w:val="en-IN"/>
        </w:rPr>
        <w:t>99</w:t>
      </w:r>
      <w:r w:rsidR="00762B2A" w:rsidRPr="00F5079D">
        <w:rPr>
          <w:color w:val="auto"/>
          <w:szCs w:val="24"/>
          <w:lang w:val="en-IN"/>
        </w:rPr>
        <w:t xml:space="preserve"> from </w:t>
      </w:r>
      <w:r w:rsidRPr="00F5079D">
        <w:rPr>
          <w:color w:val="auto"/>
          <w:szCs w:val="24"/>
          <w:lang w:val="en-IN"/>
        </w:rPr>
        <w:t>3-sulfonyl</w:t>
      </w:r>
      <w:r w:rsidR="005857C6" w:rsidRPr="00F5079D">
        <w:rPr>
          <w:color w:val="auto"/>
          <w:szCs w:val="24"/>
          <w:lang w:val="en-IN"/>
        </w:rPr>
        <w:t xml:space="preserve"> </w:t>
      </w:r>
      <w:r w:rsidRPr="00F5079D">
        <w:rPr>
          <w:color w:val="auto"/>
          <w:szCs w:val="24"/>
          <w:lang w:val="en-IN"/>
        </w:rPr>
        <w:t xml:space="preserve">phthalide </w:t>
      </w:r>
      <w:r w:rsidRPr="00F5079D">
        <w:rPr>
          <w:b/>
          <w:color w:val="auto"/>
          <w:szCs w:val="24"/>
          <w:lang w:val="en-IN"/>
        </w:rPr>
        <w:t>7</w:t>
      </w:r>
      <w:r w:rsidR="0078291F" w:rsidRPr="00F5079D">
        <w:rPr>
          <w:b/>
          <w:color w:val="auto"/>
          <w:szCs w:val="24"/>
          <w:lang w:val="en-IN"/>
        </w:rPr>
        <w:t>5</w:t>
      </w:r>
      <w:r w:rsidRPr="00F5079D">
        <w:rPr>
          <w:color w:val="auto"/>
          <w:szCs w:val="24"/>
          <w:lang w:val="en-IN"/>
        </w:rPr>
        <w:t>.</w:t>
      </w:r>
    </w:p>
    <w:p w14:paraId="32912E35" w14:textId="77777777" w:rsidR="004209DD" w:rsidRPr="00F5079D" w:rsidRDefault="004209DD" w:rsidP="00234428">
      <w:pPr>
        <w:spacing w:line="360" w:lineRule="auto"/>
        <w:rPr>
          <w:color w:val="auto"/>
        </w:rPr>
      </w:pPr>
    </w:p>
    <w:p w14:paraId="1966838F" w14:textId="210CF12A" w:rsidR="00E278AA" w:rsidRPr="00F5079D" w:rsidRDefault="00E278AA" w:rsidP="00234428">
      <w:pPr>
        <w:spacing w:line="360" w:lineRule="auto"/>
        <w:jc w:val="center"/>
        <w:rPr>
          <w:color w:val="auto"/>
          <w:szCs w:val="24"/>
          <w:lang w:val="en-IN"/>
        </w:rPr>
      </w:pPr>
      <w:r w:rsidRPr="00F5079D">
        <w:rPr>
          <w:noProof/>
          <w:color w:val="auto"/>
          <w:szCs w:val="24"/>
          <w:lang w:val="pt-BR" w:eastAsia="pt-BR"/>
        </w:rPr>
        <w:drawing>
          <wp:inline distT="0" distB="0" distL="0" distR="0" wp14:anchorId="088CA789" wp14:editId="20D0B28F">
            <wp:extent cx="3089475" cy="179832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tep.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128489" cy="1821029"/>
                    </a:xfrm>
                    <a:prstGeom prst="rect">
                      <a:avLst/>
                    </a:prstGeom>
                  </pic:spPr>
                </pic:pic>
              </a:graphicData>
            </a:graphic>
          </wp:inline>
        </w:drawing>
      </w:r>
    </w:p>
    <w:p w14:paraId="1BFB7959" w14:textId="059C914D" w:rsidR="00E278AA" w:rsidRPr="00F5079D" w:rsidRDefault="00E278AA" w:rsidP="00234428">
      <w:pPr>
        <w:spacing w:line="360" w:lineRule="auto"/>
        <w:jc w:val="center"/>
        <w:rPr>
          <w:color w:val="auto"/>
          <w:szCs w:val="24"/>
          <w:lang w:val="en-IN"/>
        </w:rPr>
      </w:pPr>
      <w:r w:rsidRPr="00F5079D">
        <w:rPr>
          <w:b/>
          <w:color w:val="auto"/>
          <w:szCs w:val="24"/>
          <w:lang w:val="en-IN"/>
        </w:rPr>
        <w:t>Figure 1.</w:t>
      </w:r>
      <w:r w:rsidRPr="00F5079D">
        <w:rPr>
          <w:color w:val="auto"/>
          <w:szCs w:val="24"/>
          <w:lang w:val="en-IN"/>
        </w:rPr>
        <w:t xml:space="preserve"> ORTEP</w:t>
      </w:r>
      <w:r w:rsidR="00B223F9" w:rsidRPr="00F5079D">
        <w:rPr>
          <w:color w:val="auto"/>
          <w:szCs w:val="24"/>
          <w:lang w:val="en-IN"/>
        </w:rPr>
        <w:t>-</w:t>
      </w:r>
      <w:r w:rsidRPr="00F5079D">
        <w:rPr>
          <w:color w:val="auto"/>
          <w:szCs w:val="24"/>
          <w:lang w:val="en-IN"/>
        </w:rPr>
        <w:t xml:space="preserve">3 projection of the compound </w:t>
      </w:r>
      <w:r w:rsidR="0078291F" w:rsidRPr="00F5079D">
        <w:rPr>
          <w:b/>
          <w:color w:val="auto"/>
          <w:szCs w:val="24"/>
          <w:lang w:val="en-IN"/>
        </w:rPr>
        <w:t>9</w:t>
      </w:r>
      <w:r w:rsidRPr="00F5079D">
        <w:rPr>
          <w:b/>
          <w:color w:val="auto"/>
          <w:szCs w:val="24"/>
          <w:lang w:val="en-IN"/>
        </w:rPr>
        <w:t>5</w:t>
      </w:r>
      <w:r w:rsidRPr="00F5079D">
        <w:rPr>
          <w:color w:val="auto"/>
          <w:szCs w:val="24"/>
          <w:lang w:val="en-IN"/>
        </w:rPr>
        <w:t xml:space="preserve"> with 50% probability displacement ellipsoids.</w:t>
      </w:r>
    </w:p>
    <w:p w14:paraId="7A163A98" w14:textId="77777777" w:rsidR="00C7742D" w:rsidRPr="00F5079D" w:rsidRDefault="00C7742D" w:rsidP="00234428">
      <w:pPr>
        <w:spacing w:line="360" w:lineRule="auto"/>
        <w:rPr>
          <w:color w:val="auto"/>
          <w:szCs w:val="24"/>
          <w:lang w:val="en-IN"/>
        </w:rPr>
      </w:pPr>
    </w:p>
    <w:p w14:paraId="1EDECAC5" w14:textId="67F143C0" w:rsidR="00E34DAF" w:rsidRPr="00F5079D" w:rsidRDefault="00AF12A0" w:rsidP="00234428">
      <w:pPr>
        <w:spacing w:line="360" w:lineRule="auto"/>
        <w:ind w:firstLine="708"/>
        <w:rPr>
          <w:color w:val="000000" w:themeColor="text1"/>
          <w:szCs w:val="24"/>
        </w:rPr>
      </w:pPr>
      <w:r w:rsidRPr="00F5079D">
        <w:rPr>
          <w:color w:val="000000" w:themeColor="text1"/>
          <w:szCs w:val="24"/>
        </w:rPr>
        <w:t>T</w:t>
      </w:r>
      <w:r w:rsidR="00434CE6" w:rsidRPr="00F5079D">
        <w:rPr>
          <w:color w:val="000000" w:themeColor="text1"/>
          <w:szCs w:val="24"/>
        </w:rPr>
        <w:t>he proposed mechanism</w:t>
      </w:r>
      <w:r w:rsidR="000F59A5" w:rsidRPr="00F5079D">
        <w:rPr>
          <w:color w:val="000000" w:themeColor="text1"/>
          <w:szCs w:val="24"/>
        </w:rPr>
        <w:t xml:space="preserve"> of the annulation reaction</w:t>
      </w:r>
      <w:r w:rsidRPr="00F5079D">
        <w:rPr>
          <w:color w:val="000000" w:themeColor="text1"/>
          <w:szCs w:val="24"/>
        </w:rPr>
        <w:t xml:space="preserve"> is based on relevant </w:t>
      </w:r>
      <w:r w:rsidR="00434CE6" w:rsidRPr="00F5079D">
        <w:rPr>
          <w:color w:val="000000" w:themeColor="text1"/>
          <w:szCs w:val="24"/>
        </w:rPr>
        <w:t>literature,</w:t>
      </w:r>
      <w:r w:rsidR="00E34DAF" w:rsidRPr="00F5079D">
        <w:rPr>
          <w:color w:val="000000" w:themeColor="text1"/>
          <w:szCs w:val="24"/>
        </w:rPr>
        <w:t xml:space="preserve"> </w:t>
      </w:r>
      <w:r w:rsidR="00472866" w:rsidRPr="00F5079D">
        <w:rPr>
          <w:color w:val="000000" w:themeColor="text1"/>
          <w:szCs w:val="24"/>
        </w:rPr>
        <w:t>including our recent work</w:t>
      </w:r>
      <w:r w:rsidR="00E67D31" w:rsidRPr="00F5079D">
        <w:rPr>
          <w:color w:val="000000" w:themeColor="text1"/>
          <w:szCs w:val="24"/>
        </w:rPr>
        <w:t>.</w:t>
      </w:r>
      <w:r w:rsidR="00825BE0" w:rsidRPr="00F5079D">
        <w:rPr>
          <w:rStyle w:val="EndnoteReference"/>
          <w:color w:val="auto"/>
          <w:szCs w:val="24"/>
          <w:lang w:val="en-IN"/>
        </w:rPr>
        <w:endnoteReference w:id="25"/>
      </w:r>
      <w:r w:rsidRPr="00F5079D">
        <w:rPr>
          <w:color w:val="000000" w:themeColor="text1"/>
          <w:szCs w:val="24"/>
          <w:vertAlign w:val="superscript"/>
        </w:rPr>
        <w:t xml:space="preserve"> </w:t>
      </w:r>
      <w:r w:rsidR="00E34DAF" w:rsidRPr="00F5079D">
        <w:rPr>
          <w:color w:val="000000" w:themeColor="text1"/>
          <w:szCs w:val="24"/>
        </w:rPr>
        <w:t>3-</w:t>
      </w:r>
      <w:r w:rsidRPr="00F5079D">
        <w:rPr>
          <w:color w:val="000000" w:themeColor="text1"/>
          <w:szCs w:val="24"/>
        </w:rPr>
        <w:t>S</w:t>
      </w:r>
      <w:r w:rsidR="00E34DAF" w:rsidRPr="00F5079D">
        <w:rPr>
          <w:color w:val="000000" w:themeColor="text1"/>
          <w:szCs w:val="24"/>
        </w:rPr>
        <w:t>ulfonyl phthalide</w:t>
      </w:r>
      <w:r w:rsidR="00E34DAF" w:rsidRPr="00F5079D">
        <w:rPr>
          <w:color w:val="FF0000"/>
          <w:szCs w:val="24"/>
        </w:rPr>
        <w:t xml:space="preserve"> </w:t>
      </w:r>
      <w:r w:rsidR="00E34DAF" w:rsidRPr="00F5079D">
        <w:rPr>
          <w:b/>
          <w:color w:val="000000" w:themeColor="text1"/>
          <w:szCs w:val="24"/>
        </w:rPr>
        <w:t>75</w:t>
      </w:r>
      <w:r w:rsidR="00E34DAF" w:rsidRPr="00F5079D">
        <w:rPr>
          <w:color w:val="000000" w:themeColor="text1"/>
          <w:szCs w:val="24"/>
        </w:rPr>
        <w:t xml:space="preserve"> </w:t>
      </w:r>
      <w:r w:rsidRPr="00F5079D">
        <w:rPr>
          <w:color w:val="000000" w:themeColor="text1"/>
          <w:szCs w:val="24"/>
        </w:rPr>
        <w:t>functions</w:t>
      </w:r>
      <w:r w:rsidR="00E34DAF" w:rsidRPr="00F5079D">
        <w:rPr>
          <w:color w:val="000000" w:themeColor="text1"/>
          <w:szCs w:val="24"/>
        </w:rPr>
        <w:t xml:space="preserve"> as </w:t>
      </w:r>
      <w:r w:rsidR="00434CE6" w:rsidRPr="00F5079D">
        <w:rPr>
          <w:color w:val="000000" w:themeColor="text1"/>
          <w:szCs w:val="24"/>
        </w:rPr>
        <w:t xml:space="preserve">a </w:t>
      </w:r>
      <w:r w:rsidR="00E34DAF" w:rsidRPr="00F5079D">
        <w:rPr>
          <w:color w:val="000000" w:themeColor="text1"/>
          <w:szCs w:val="24"/>
        </w:rPr>
        <w:t xml:space="preserve">1,4-dipolar synthon (donor and acceptor) in </w:t>
      </w:r>
      <w:r w:rsidRPr="00F5079D">
        <w:rPr>
          <w:color w:val="000000" w:themeColor="text1"/>
          <w:szCs w:val="24"/>
        </w:rPr>
        <w:t xml:space="preserve">the </w:t>
      </w:r>
      <w:r w:rsidR="00E34DAF" w:rsidRPr="00F5079D">
        <w:rPr>
          <w:color w:val="000000" w:themeColor="text1"/>
          <w:szCs w:val="24"/>
        </w:rPr>
        <w:t>Hauser</w:t>
      </w:r>
      <w:r w:rsidR="00434CE6" w:rsidRPr="00F5079D">
        <w:rPr>
          <w:color w:val="000000" w:themeColor="text1"/>
          <w:szCs w:val="24"/>
        </w:rPr>
        <w:t>-Kraus</w:t>
      </w:r>
      <w:r w:rsidR="00E34DAF" w:rsidRPr="00F5079D">
        <w:rPr>
          <w:color w:val="000000" w:themeColor="text1"/>
          <w:szCs w:val="24"/>
        </w:rPr>
        <w:t xml:space="preserve"> annulation. First, base</w:t>
      </w:r>
      <w:r w:rsidRPr="00F5079D">
        <w:rPr>
          <w:color w:val="000000" w:themeColor="text1"/>
          <w:szCs w:val="24"/>
        </w:rPr>
        <w:t>-</w:t>
      </w:r>
      <w:r w:rsidR="00E34DAF" w:rsidRPr="00F5079D">
        <w:rPr>
          <w:color w:val="000000" w:themeColor="text1"/>
          <w:szCs w:val="24"/>
        </w:rPr>
        <w:t xml:space="preserve">mediated deprotonation of phthalide </w:t>
      </w:r>
      <w:r w:rsidR="00E34DAF" w:rsidRPr="00F5079D">
        <w:rPr>
          <w:b/>
          <w:color w:val="000000" w:themeColor="text1"/>
          <w:szCs w:val="24"/>
        </w:rPr>
        <w:t>75</w:t>
      </w:r>
      <w:r w:rsidR="00E34DAF" w:rsidRPr="00F5079D">
        <w:rPr>
          <w:color w:val="000000" w:themeColor="text1"/>
          <w:szCs w:val="24"/>
        </w:rPr>
        <w:t xml:space="preserve"> generates </w:t>
      </w:r>
      <w:r w:rsidRPr="00F5079D">
        <w:rPr>
          <w:color w:val="000000" w:themeColor="text1"/>
          <w:szCs w:val="24"/>
        </w:rPr>
        <w:t>s</w:t>
      </w:r>
      <w:r w:rsidR="00E34DAF" w:rsidRPr="00F5079D">
        <w:rPr>
          <w:color w:val="000000" w:themeColor="text1"/>
          <w:szCs w:val="24"/>
        </w:rPr>
        <w:t xml:space="preserve">tabilized carbanion </w:t>
      </w:r>
      <w:r w:rsidR="00E34DAF" w:rsidRPr="00F5079D">
        <w:rPr>
          <w:b/>
          <w:color w:val="000000" w:themeColor="text1"/>
          <w:szCs w:val="24"/>
        </w:rPr>
        <w:t>I</w:t>
      </w:r>
      <w:r w:rsidRPr="00F5079D">
        <w:rPr>
          <w:bCs/>
          <w:color w:val="000000" w:themeColor="text1"/>
          <w:szCs w:val="24"/>
        </w:rPr>
        <w:t>,</w:t>
      </w:r>
      <w:r w:rsidRPr="00F5079D">
        <w:rPr>
          <w:b/>
          <w:color w:val="000000" w:themeColor="text1"/>
          <w:szCs w:val="24"/>
        </w:rPr>
        <w:t xml:space="preserve"> </w:t>
      </w:r>
      <w:r w:rsidR="00E34DAF" w:rsidRPr="00F5079D">
        <w:rPr>
          <w:color w:val="000000" w:themeColor="text1"/>
          <w:szCs w:val="24"/>
        </w:rPr>
        <w:t>which</w:t>
      </w:r>
      <w:r w:rsidR="00434CE6" w:rsidRPr="00F5079D">
        <w:rPr>
          <w:color w:val="000000" w:themeColor="text1"/>
          <w:szCs w:val="24"/>
        </w:rPr>
        <w:t xml:space="preserve"> participates in</w:t>
      </w:r>
      <w:r w:rsidR="00E34DAF" w:rsidRPr="00F5079D">
        <w:rPr>
          <w:color w:val="000000" w:themeColor="text1"/>
          <w:szCs w:val="24"/>
        </w:rPr>
        <w:t xml:space="preserve"> Michael addition with </w:t>
      </w:r>
      <w:r w:rsidR="00E34DAF" w:rsidRPr="00F5079D">
        <w:rPr>
          <w:color w:val="auto"/>
          <w:szCs w:val="24"/>
          <w:lang w:val="en-IN"/>
        </w:rPr>
        <w:t xml:space="preserve">2-nitrobenzofuran </w:t>
      </w:r>
      <w:r w:rsidR="00434CE6" w:rsidRPr="00F5079D">
        <w:rPr>
          <w:b/>
          <w:color w:val="000000" w:themeColor="text1"/>
          <w:szCs w:val="24"/>
        </w:rPr>
        <w:t>88</w:t>
      </w:r>
      <w:r w:rsidRPr="00F5079D">
        <w:rPr>
          <w:color w:val="000000" w:themeColor="text1"/>
          <w:szCs w:val="24"/>
        </w:rPr>
        <w:t xml:space="preserve">, </w:t>
      </w:r>
      <w:r w:rsidR="00E34DAF" w:rsidRPr="00F5079D">
        <w:rPr>
          <w:color w:val="000000" w:themeColor="text1"/>
          <w:szCs w:val="24"/>
        </w:rPr>
        <w:t xml:space="preserve">resulting in the formation of Michael adduct </w:t>
      </w:r>
      <w:r w:rsidR="00E34DAF" w:rsidRPr="00F5079D">
        <w:rPr>
          <w:b/>
          <w:color w:val="000000" w:themeColor="text1"/>
          <w:szCs w:val="24"/>
        </w:rPr>
        <w:t>II</w:t>
      </w:r>
      <w:r w:rsidR="00D83135" w:rsidRPr="00F5079D">
        <w:rPr>
          <w:color w:val="000000" w:themeColor="text1"/>
          <w:szCs w:val="24"/>
        </w:rPr>
        <w:t xml:space="preserve"> (Scheme 1</w:t>
      </w:r>
      <w:r w:rsidR="009F50B2" w:rsidRPr="00F5079D">
        <w:rPr>
          <w:color w:val="000000" w:themeColor="text1"/>
          <w:szCs w:val="24"/>
        </w:rPr>
        <w:t>4</w:t>
      </w:r>
      <w:r w:rsidR="00D83135" w:rsidRPr="00F5079D">
        <w:rPr>
          <w:color w:val="000000" w:themeColor="text1"/>
          <w:szCs w:val="24"/>
        </w:rPr>
        <w:t>)</w:t>
      </w:r>
      <w:r w:rsidR="00E34DAF" w:rsidRPr="00F5079D">
        <w:rPr>
          <w:color w:val="000000" w:themeColor="text1"/>
          <w:szCs w:val="24"/>
        </w:rPr>
        <w:t xml:space="preserve">. </w:t>
      </w:r>
      <w:r w:rsidRPr="00F5079D">
        <w:rPr>
          <w:color w:val="000000" w:themeColor="text1"/>
          <w:szCs w:val="24"/>
        </w:rPr>
        <w:t xml:space="preserve">This </w:t>
      </w:r>
      <w:r w:rsidR="00434CE6" w:rsidRPr="00F5079D">
        <w:rPr>
          <w:color w:val="000000" w:themeColor="text1"/>
          <w:szCs w:val="24"/>
        </w:rPr>
        <w:t>undergoes</w:t>
      </w:r>
      <w:r w:rsidR="00E34DAF" w:rsidRPr="00F5079D">
        <w:rPr>
          <w:color w:val="000000" w:themeColor="text1"/>
          <w:szCs w:val="24"/>
        </w:rPr>
        <w:t xml:space="preserve"> </w:t>
      </w:r>
      <w:r w:rsidRPr="00F5079D">
        <w:rPr>
          <w:color w:val="000000" w:themeColor="text1"/>
          <w:szCs w:val="24"/>
        </w:rPr>
        <w:t xml:space="preserve">Thorpe-Ingold facilitated </w:t>
      </w:r>
      <w:r w:rsidR="00E34DAF" w:rsidRPr="00F5079D">
        <w:rPr>
          <w:color w:val="000000" w:themeColor="text1"/>
          <w:szCs w:val="24"/>
        </w:rPr>
        <w:t xml:space="preserve">Dieckmann cyclization with </w:t>
      </w:r>
      <w:r w:rsidRPr="00F5079D">
        <w:rPr>
          <w:color w:val="000000" w:themeColor="text1"/>
          <w:szCs w:val="24"/>
        </w:rPr>
        <w:t>the</w:t>
      </w:r>
      <w:r w:rsidR="00E34DAF" w:rsidRPr="00F5079D">
        <w:rPr>
          <w:color w:val="000000" w:themeColor="text1"/>
          <w:szCs w:val="24"/>
        </w:rPr>
        <w:t xml:space="preserve"> lactone resulting in the formation of </w:t>
      </w:r>
      <w:r w:rsidR="00E34DAF" w:rsidRPr="00F5079D">
        <w:rPr>
          <w:b/>
          <w:color w:val="000000" w:themeColor="text1"/>
          <w:szCs w:val="24"/>
        </w:rPr>
        <w:t>III</w:t>
      </w:r>
      <w:r w:rsidR="00E34DAF" w:rsidRPr="00F5079D">
        <w:rPr>
          <w:color w:val="000000" w:themeColor="text1"/>
          <w:szCs w:val="24"/>
        </w:rPr>
        <w:t>. Intermediate</w:t>
      </w:r>
      <w:r w:rsidR="00E34DAF" w:rsidRPr="00F5079D">
        <w:rPr>
          <w:b/>
          <w:color w:val="000000" w:themeColor="text1"/>
          <w:szCs w:val="24"/>
        </w:rPr>
        <w:t xml:space="preserve"> III</w:t>
      </w:r>
      <w:r w:rsidR="00E34DAF" w:rsidRPr="00F5079D">
        <w:rPr>
          <w:color w:val="000000" w:themeColor="text1"/>
          <w:szCs w:val="24"/>
        </w:rPr>
        <w:t xml:space="preserve"> undergoes elimination of </w:t>
      </w:r>
      <w:r w:rsidR="00E958AC" w:rsidRPr="00F5079D">
        <w:rPr>
          <w:color w:val="000000" w:themeColor="text1"/>
          <w:szCs w:val="24"/>
        </w:rPr>
        <w:t xml:space="preserve">a </w:t>
      </w:r>
      <w:r w:rsidR="00E34DAF" w:rsidRPr="00F5079D">
        <w:rPr>
          <w:color w:val="000000" w:themeColor="text1"/>
          <w:szCs w:val="24"/>
        </w:rPr>
        <w:t>sulfonyl anion as well as the nitro group</w:t>
      </w:r>
      <w:r w:rsidRPr="00F5079D">
        <w:rPr>
          <w:color w:val="000000" w:themeColor="text1"/>
          <w:szCs w:val="24"/>
        </w:rPr>
        <w:t>,</w:t>
      </w:r>
      <w:r w:rsidR="00E34DAF" w:rsidRPr="00F5079D">
        <w:rPr>
          <w:color w:val="000000" w:themeColor="text1"/>
          <w:szCs w:val="24"/>
        </w:rPr>
        <w:t xml:space="preserve"> which results in the formation of benzofuran</w:t>
      </w:r>
      <w:r w:rsidRPr="00F5079D">
        <w:rPr>
          <w:color w:val="000000" w:themeColor="text1"/>
          <w:szCs w:val="24"/>
        </w:rPr>
        <w:t>-</w:t>
      </w:r>
      <w:r w:rsidR="00E34DAF" w:rsidRPr="00F5079D">
        <w:rPr>
          <w:color w:val="000000" w:themeColor="text1"/>
          <w:szCs w:val="24"/>
        </w:rPr>
        <w:t xml:space="preserve">fused naphthoquinone </w:t>
      </w:r>
      <w:r w:rsidR="00434CE6" w:rsidRPr="00F5079D">
        <w:rPr>
          <w:b/>
          <w:color w:val="000000" w:themeColor="text1"/>
          <w:szCs w:val="24"/>
        </w:rPr>
        <w:t>94</w:t>
      </w:r>
      <w:r w:rsidR="00E34DAF" w:rsidRPr="00F5079D">
        <w:rPr>
          <w:color w:val="000000" w:themeColor="text1"/>
          <w:szCs w:val="24"/>
        </w:rPr>
        <w:t>.</w:t>
      </w:r>
    </w:p>
    <w:p w14:paraId="24D5AF0F" w14:textId="52AEB6DC" w:rsidR="00722A63" w:rsidRPr="00F5079D" w:rsidRDefault="001C2994" w:rsidP="00234428">
      <w:pPr>
        <w:pStyle w:val="MHeading1"/>
        <w:spacing w:before="0" w:after="0" w:line="360" w:lineRule="auto"/>
        <w:rPr>
          <w:b w:val="0"/>
          <w:color w:val="auto"/>
          <w:szCs w:val="24"/>
        </w:rPr>
      </w:pPr>
      <w:r w:rsidRPr="00F5079D">
        <w:rPr>
          <w:b w:val="0"/>
          <w:color w:val="auto"/>
          <w:szCs w:val="24"/>
        </w:rPr>
        <w:t xml:space="preserve"> </w:t>
      </w:r>
    </w:p>
    <w:p w14:paraId="1B0FF506" w14:textId="71AFA650" w:rsidR="00BE6140" w:rsidRPr="00F5079D" w:rsidRDefault="000547F3" w:rsidP="00234428">
      <w:pPr>
        <w:pStyle w:val="MHeading1"/>
        <w:spacing w:before="0" w:after="0" w:line="360" w:lineRule="auto"/>
        <w:jc w:val="center"/>
        <w:rPr>
          <w:b w:val="0"/>
          <w:color w:val="auto"/>
          <w:szCs w:val="24"/>
          <w:lang w:eastAsia="en-US"/>
        </w:rPr>
      </w:pPr>
      <w:r w:rsidRPr="00F5079D">
        <w:rPr>
          <w:color w:val="auto"/>
        </w:rPr>
        <w:object w:dxaOrig="6316" w:dyaOrig="4403" w14:anchorId="7CAE0984">
          <v:shape id="_x0000_i1039" type="#_x0000_t75" style="width:309.05pt;height:3in" o:ole="">
            <v:imagedata r:id="rId37" o:title=""/>
          </v:shape>
          <o:OLEObject Type="Embed" ProgID="ChemDraw.Document.6.0" ShapeID="_x0000_i1039" DrawAspect="Content" ObjectID="_1654587881" r:id="rId38"/>
        </w:object>
      </w:r>
    </w:p>
    <w:p w14:paraId="300AB88B" w14:textId="154C1021" w:rsidR="00762B2A" w:rsidRPr="00F5079D" w:rsidRDefault="00762B2A" w:rsidP="00234428">
      <w:pPr>
        <w:pStyle w:val="MHeading1"/>
        <w:spacing w:before="0" w:after="0" w:line="360" w:lineRule="auto"/>
        <w:jc w:val="center"/>
        <w:rPr>
          <w:b w:val="0"/>
          <w:color w:val="auto"/>
          <w:szCs w:val="24"/>
          <w:lang w:eastAsia="en-US"/>
        </w:rPr>
      </w:pPr>
      <w:r w:rsidRPr="00F5079D">
        <w:rPr>
          <w:color w:val="auto"/>
          <w:szCs w:val="24"/>
          <w:lang w:eastAsia="en-US"/>
        </w:rPr>
        <w:t>Scheme 1</w:t>
      </w:r>
      <w:r w:rsidR="009F50B2" w:rsidRPr="00F5079D">
        <w:rPr>
          <w:color w:val="auto"/>
          <w:szCs w:val="24"/>
          <w:lang w:eastAsia="en-US"/>
        </w:rPr>
        <w:t>4</w:t>
      </w:r>
      <w:r w:rsidRPr="00F5079D">
        <w:rPr>
          <w:color w:val="auto"/>
          <w:szCs w:val="24"/>
          <w:lang w:eastAsia="en-US"/>
        </w:rPr>
        <w:t>.</w:t>
      </w:r>
      <w:r w:rsidRPr="00F5079D">
        <w:rPr>
          <w:b w:val="0"/>
          <w:color w:val="auto"/>
          <w:szCs w:val="24"/>
          <w:lang w:eastAsia="en-US"/>
        </w:rPr>
        <w:t xml:space="preserve"> Proposed mechanism for the formation of compounds </w:t>
      </w:r>
      <w:r w:rsidR="00434CE6" w:rsidRPr="00F5079D">
        <w:rPr>
          <w:color w:val="auto"/>
          <w:szCs w:val="24"/>
          <w:lang w:eastAsia="en-US"/>
        </w:rPr>
        <w:t>94</w:t>
      </w:r>
      <w:r w:rsidR="000443B4" w:rsidRPr="00F5079D">
        <w:rPr>
          <w:color w:val="auto"/>
          <w:szCs w:val="24"/>
          <w:lang w:eastAsia="en-US"/>
        </w:rPr>
        <w:t>–</w:t>
      </w:r>
      <w:r w:rsidR="00434CE6" w:rsidRPr="00F5079D">
        <w:rPr>
          <w:color w:val="auto"/>
          <w:szCs w:val="24"/>
          <w:lang w:eastAsia="en-US"/>
        </w:rPr>
        <w:t>99</w:t>
      </w:r>
      <w:r w:rsidRPr="00F5079D">
        <w:rPr>
          <w:b w:val="0"/>
          <w:color w:val="auto"/>
          <w:szCs w:val="24"/>
          <w:lang w:eastAsia="en-US"/>
        </w:rPr>
        <w:t>.</w:t>
      </w:r>
    </w:p>
    <w:p w14:paraId="07FABC99" w14:textId="77777777" w:rsidR="00762B2A" w:rsidRPr="00F5079D" w:rsidRDefault="00762B2A" w:rsidP="00234428">
      <w:pPr>
        <w:pStyle w:val="MHeading1"/>
        <w:spacing w:before="0" w:after="0" w:line="360" w:lineRule="auto"/>
        <w:rPr>
          <w:b w:val="0"/>
          <w:color w:val="auto"/>
          <w:szCs w:val="24"/>
          <w:lang w:eastAsia="en-US"/>
        </w:rPr>
      </w:pPr>
    </w:p>
    <w:p w14:paraId="3B82C3CE" w14:textId="57BD5122" w:rsidR="00BE6140" w:rsidRPr="00F5079D" w:rsidRDefault="00BE6140" w:rsidP="00234428">
      <w:pPr>
        <w:pStyle w:val="MHeading1"/>
        <w:spacing w:before="0" w:after="0" w:line="360" w:lineRule="auto"/>
        <w:jc w:val="center"/>
        <w:rPr>
          <w:color w:val="auto"/>
        </w:rPr>
      </w:pPr>
      <w:r w:rsidRPr="00F5079D">
        <w:rPr>
          <w:color w:val="auto"/>
        </w:rPr>
        <w:t>2.1.</w:t>
      </w:r>
      <w:r w:rsidR="009E556B" w:rsidRPr="00F5079D">
        <w:rPr>
          <w:color w:val="auto"/>
        </w:rPr>
        <w:t>3</w:t>
      </w:r>
      <w:r w:rsidRPr="00F5079D">
        <w:rPr>
          <w:color w:val="auto"/>
        </w:rPr>
        <w:t xml:space="preserve">. Naphthoquinones </w:t>
      </w:r>
      <w:r w:rsidRPr="00F5079D">
        <w:rPr>
          <w:i/>
          <w:color w:val="auto"/>
        </w:rPr>
        <w:t>via</w:t>
      </w:r>
      <w:r w:rsidRPr="00F5079D">
        <w:rPr>
          <w:color w:val="auto"/>
        </w:rPr>
        <w:t xml:space="preserve"> reactions of lawsone and 2-aminonaphthoquinone with α-bromonitroalkenes</w:t>
      </w:r>
    </w:p>
    <w:p w14:paraId="42680AE4" w14:textId="77777777" w:rsidR="00BE6140" w:rsidRPr="00F5079D" w:rsidRDefault="00BE6140" w:rsidP="00234428">
      <w:pPr>
        <w:pStyle w:val="MHeading1"/>
        <w:spacing w:before="0" w:after="0" w:line="360" w:lineRule="auto"/>
        <w:rPr>
          <w:b w:val="0"/>
          <w:color w:val="auto"/>
          <w:szCs w:val="24"/>
          <w:lang w:eastAsia="en-US"/>
        </w:rPr>
      </w:pPr>
    </w:p>
    <w:p w14:paraId="458B94CE" w14:textId="4380B517" w:rsidR="00AB201C" w:rsidRPr="00F5079D" w:rsidRDefault="00AF12A0" w:rsidP="00234428">
      <w:pPr>
        <w:pStyle w:val="MHeading1"/>
        <w:spacing w:before="0" w:after="0" w:line="360" w:lineRule="auto"/>
        <w:ind w:firstLine="708"/>
        <w:rPr>
          <w:b w:val="0"/>
          <w:szCs w:val="24"/>
          <w:lang w:val="en-GB" w:eastAsia="en-US"/>
        </w:rPr>
      </w:pPr>
      <w:r w:rsidRPr="00F5079D">
        <w:rPr>
          <w:b w:val="0"/>
          <w:color w:val="auto"/>
        </w:rPr>
        <w:t>Using a protocol reported recently by our group, a</w:t>
      </w:r>
      <w:r w:rsidR="00741A84" w:rsidRPr="00F5079D">
        <w:rPr>
          <w:b w:val="0"/>
          <w:color w:val="auto"/>
        </w:rPr>
        <w:t xml:space="preserve"> series of </w:t>
      </w:r>
      <w:r w:rsidR="00741A84" w:rsidRPr="00F5079D">
        <w:rPr>
          <w:b w:val="0"/>
          <w:szCs w:val="24"/>
          <w:lang w:val="en-GB" w:eastAsia="en-US"/>
        </w:rPr>
        <w:t>pyrrolonaphthoquinones and</w:t>
      </w:r>
      <w:r w:rsidR="00741A84" w:rsidRPr="00F5079D">
        <w:rPr>
          <w:b w:val="0"/>
          <w:color w:val="auto"/>
        </w:rPr>
        <w:t xml:space="preserve"> </w:t>
      </w:r>
      <w:r w:rsidR="00741A84" w:rsidRPr="00F5079D">
        <w:rPr>
          <w:b w:val="0"/>
          <w:szCs w:val="24"/>
          <w:lang w:eastAsia="en-US"/>
        </w:rPr>
        <w:t>furanonaphthoqui</w:t>
      </w:r>
      <w:r w:rsidR="000A58C3" w:rsidRPr="00F5079D">
        <w:rPr>
          <w:b w:val="0"/>
          <w:szCs w:val="24"/>
          <w:lang w:eastAsia="en-US"/>
        </w:rPr>
        <w:t>n</w:t>
      </w:r>
      <w:r w:rsidR="00741A84" w:rsidRPr="00F5079D">
        <w:rPr>
          <w:b w:val="0"/>
          <w:szCs w:val="24"/>
          <w:lang w:eastAsia="en-US"/>
        </w:rPr>
        <w:t xml:space="preserve">ones </w:t>
      </w:r>
      <w:r w:rsidR="00741A84" w:rsidRPr="00F5079D">
        <w:rPr>
          <w:b w:val="0"/>
          <w:color w:val="auto"/>
        </w:rPr>
        <w:t xml:space="preserve">were prepared </w:t>
      </w:r>
      <w:r w:rsidRPr="00F5079D">
        <w:rPr>
          <w:b w:val="0"/>
          <w:color w:val="auto"/>
        </w:rPr>
        <w:t xml:space="preserve">by reacting </w:t>
      </w:r>
      <w:r w:rsidR="00741A84" w:rsidRPr="00F5079D">
        <w:rPr>
          <w:b w:val="0"/>
          <w:color w:val="auto"/>
        </w:rPr>
        <w:t>lawsone and 2-aminonaphthoquinone with α-bromonitroalkenes</w:t>
      </w:r>
      <w:r w:rsidR="00E67D31" w:rsidRPr="00F5079D">
        <w:rPr>
          <w:b w:val="0"/>
          <w:color w:val="auto"/>
        </w:rPr>
        <w:t>.</w:t>
      </w:r>
      <w:r w:rsidR="00741A84" w:rsidRPr="00F5079D">
        <w:rPr>
          <w:rStyle w:val="EndnoteReference"/>
          <w:b w:val="0"/>
          <w:color w:val="auto"/>
        </w:rPr>
        <w:endnoteReference w:id="26"/>
      </w:r>
      <w:r w:rsidR="00741A84" w:rsidRPr="00F5079D">
        <w:rPr>
          <w:b w:val="0"/>
          <w:szCs w:val="24"/>
          <w:lang w:val="en-GB" w:eastAsia="en-US"/>
        </w:rPr>
        <w:t xml:space="preserve"> Initially, we accomplished the reaction between </w:t>
      </w:r>
      <w:r w:rsidR="00AB201C" w:rsidRPr="00F5079D">
        <w:rPr>
          <w:b w:val="0"/>
          <w:szCs w:val="24"/>
          <w:lang w:val="en-GB" w:eastAsia="en-US"/>
        </w:rPr>
        <w:t xml:space="preserve">substituted </w:t>
      </w:r>
      <w:r w:rsidR="00AB201C" w:rsidRPr="00F5079D">
        <w:rPr>
          <w:rFonts w:ascii="Cambria" w:hAnsi="Cambria"/>
          <w:b w:val="0"/>
          <w:szCs w:val="24"/>
          <w:lang w:val="en-GB" w:eastAsia="en-US"/>
        </w:rPr>
        <w:t>α</w:t>
      </w:r>
      <w:r w:rsidR="00AB201C" w:rsidRPr="00F5079D">
        <w:rPr>
          <w:b w:val="0"/>
          <w:szCs w:val="24"/>
          <w:lang w:val="en-GB" w:eastAsia="en-US"/>
        </w:rPr>
        <w:t xml:space="preserve">-bromonitroalkenes and various </w:t>
      </w:r>
      <w:r w:rsidR="00AB201C" w:rsidRPr="00F5079D">
        <w:rPr>
          <w:b w:val="0"/>
          <w:i/>
          <w:szCs w:val="24"/>
          <w:lang w:val="en-GB" w:eastAsia="en-US"/>
        </w:rPr>
        <w:t>N</w:t>
      </w:r>
      <w:r w:rsidR="00AB201C" w:rsidRPr="00F5079D">
        <w:rPr>
          <w:b w:val="0"/>
          <w:szCs w:val="24"/>
          <w:lang w:val="en-GB" w:eastAsia="en-US"/>
        </w:rPr>
        <w:t>-arylated aminonaphthoquinones</w:t>
      </w:r>
      <w:r w:rsidR="00741A84" w:rsidRPr="00F5079D">
        <w:rPr>
          <w:b w:val="0"/>
          <w:szCs w:val="24"/>
          <w:lang w:val="en-GB" w:eastAsia="en-US"/>
        </w:rPr>
        <w:t xml:space="preserve"> to prepare compounds </w:t>
      </w:r>
      <w:r w:rsidR="00741A84" w:rsidRPr="00F5079D">
        <w:rPr>
          <w:szCs w:val="24"/>
          <w:lang w:val="en-GB" w:eastAsia="en-US"/>
        </w:rPr>
        <w:t>1</w:t>
      </w:r>
      <w:r w:rsidR="00442B83" w:rsidRPr="00F5079D">
        <w:rPr>
          <w:szCs w:val="24"/>
          <w:lang w:val="en-GB" w:eastAsia="en-US"/>
        </w:rPr>
        <w:t>00</w:t>
      </w:r>
      <w:r w:rsidR="000A58C3" w:rsidRPr="00F5079D">
        <w:rPr>
          <w:szCs w:val="24"/>
          <w:lang w:val="en-GB" w:eastAsia="en-US"/>
        </w:rPr>
        <w:t>–</w:t>
      </w:r>
      <w:r w:rsidR="00741A84" w:rsidRPr="00F5079D">
        <w:rPr>
          <w:szCs w:val="24"/>
          <w:lang w:val="en-GB" w:eastAsia="en-US"/>
        </w:rPr>
        <w:t>1</w:t>
      </w:r>
      <w:r w:rsidR="00442B83" w:rsidRPr="00F5079D">
        <w:rPr>
          <w:szCs w:val="24"/>
          <w:lang w:val="en-GB" w:eastAsia="en-US"/>
        </w:rPr>
        <w:t>12</w:t>
      </w:r>
      <w:r w:rsidR="00741A84" w:rsidRPr="00F5079D">
        <w:rPr>
          <w:b w:val="0"/>
          <w:szCs w:val="24"/>
          <w:lang w:val="en-GB" w:eastAsia="en-US"/>
        </w:rPr>
        <w:t xml:space="preserve"> </w:t>
      </w:r>
      <w:r w:rsidR="000547F3" w:rsidRPr="00F5079D">
        <w:rPr>
          <w:b w:val="0"/>
          <w:szCs w:val="24"/>
          <w:lang w:val="en-GB" w:eastAsia="en-US"/>
        </w:rPr>
        <w:t>in good to moderate yields (</w:t>
      </w:r>
      <w:r w:rsidR="00741A84" w:rsidRPr="00F5079D">
        <w:rPr>
          <w:b w:val="0"/>
          <w:szCs w:val="24"/>
          <w:lang w:val="en-GB" w:eastAsia="en-US"/>
        </w:rPr>
        <w:t>Scheme 1</w:t>
      </w:r>
      <w:r w:rsidR="009F50B2" w:rsidRPr="00F5079D">
        <w:rPr>
          <w:b w:val="0"/>
          <w:szCs w:val="24"/>
          <w:lang w:val="en-GB" w:eastAsia="en-US"/>
        </w:rPr>
        <w:t>5</w:t>
      </w:r>
      <w:r w:rsidR="00741A84" w:rsidRPr="00F5079D">
        <w:rPr>
          <w:b w:val="0"/>
          <w:szCs w:val="24"/>
          <w:lang w:val="en-GB" w:eastAsia="en-US"/>
        </w:rPr>
        <w:t>A</w:t>
      </w:r>
      <w:r w:rsidR="000547F3" w:rsidRPr="00F5079D">
        <w:rPr>
          <w:b w:val="0"/>
          <w:szCs w:val="24"/>
          <w:lang w:val="en-GB" w:eastAsia="en-US"/>
        </w:rPr>
        <w:t>)</w:t>
      </w:r>
      <w:r w:rsidR="00AB201C" w:rsidRPr="00F5079D">
        <w:rPr>
          <w:b w:val="0"/>
          <w:szCs w:val="24"/>
          <w:lang w:val="en-GB" w:eastAsia="en-US"/>
        </w:rPr>
        <w:t xml:space="preserve">. </w:t>
      </w:r>
      <w:r w:rsidR="00741A84" w:rsidRPr="00F5079D">
        <w:rPr>
          <w:b w:val="0"/>
          <w:szCs w:val="24"/>
          <w:lang w:val="en-GB" w:eastAsia="en-US"/>
        </w:rPr>
        <w:t>In Scheme 1</w:t>
      </w:r>
      <w:r w:rsidR="009F50B2" w:rsidRPr="00F5079D">
        <w:rPr>
          <w:b w:val="0"/>
          <w:szCs w:val="24"/>
          <w:lang w:val="en-GB" w:eastAsia="en-US"/>
        </w:rPr>
        <w:t>5</w:t>
      </w:r>
      <w:r w:rsidR="00741A84" w:rsidRPr="00F5079D">
        <w:rPr>
          <w:b w:val="0"/>
          <w:szCs w:val="24"/>
          <w:lang w:val="en-GB" w:eastAsia="en-US"/>
        </w:rPr>
        <w:t xml:space="preserve">B we demonstrate the preparation of </w:t>
      </w:r>
      <w:r w:rsidR="00741A84" w:rsidRPr="00F5079D">
        <w:rPr>
          <w:b w:val="0"/>
          <w:szCs w:val="24"/>
          <w:lang w:eastAsia="en-US"/>
        </w:rPr>
        <w:t>furanonaphthoqui</w:t>
      </w:r>
      <w:r w:rsidR="00B462D8" w:rsidRPr="00F5079D">
        <w:rPr>
          <w:b w:val="0"/>
          <w:szCs w:val="24"/>
          <w:lang w:eastAsia="en-US"/>
        </w:rPr>
        <w:t>n</w:t>
      </w:r>
      <w:r w:rsidR="00741A84" w:rsidRPr="00F5079D">
        <w:rPr>
          <w:b w:val="0"/>
          <w:szCs w:val="24"/>
          <w:lang w:eastAsia="en-US"/>
        </w:rPr>
        <w:t>ones</w:t>
      </w:r>
      <w:r w:rsidR="00741A84" w:rsidRPr="00F5079D">
        <w:rPr>
          <w:color w:val="auto"/>
          <w:szCs w:val="24"/>
          <w:lang w:val="en-IN"/>
        </w:rPr>
        <w:t xml:space="preserve"> 1</w:t>
      </w:r>
      <w:r w:rsidR="00442B83" w:rsidRPr="00F5079D">
        <w:rPr>
          <w:color w:val="auto"/>
          <w:szCs w:val="24"/>
          <w:lang w:val="en-IN"/>
        </w:rPr>
        <w:t>14</w:t>
      </w:r>
      <w:r w:rsidR="000A58C3" w:rsidRPr="00F5079D">
        <w:rPr>
          <w:color w:val="auto"/>
          <w:szCs w:val="24"/>
          <w:lang w:val="en-IN"/>
        </w:rPr>
        <w:t>–</w:t>
      </w:r>
      <w:r w:rsidR="00741A84" w:rsidRPr="00F5079D">
        <w:rPr>
          <w:color w:val="auto"/>
          <w:szCs w:val="24"/>
          <w:lang w:val="en-IN"/>
        </w:rPr>
        <w:t>1</w:t>
      </w:r>
      <w:r w:rsidR="00442B83" w:rsidRPr="00F5079D">
        <w:rPr>
          <w:color w:val="auto"/>
          <w:szCs w:val="24"/>
          <w:lang w:val="en-IN"/>
        </w:rPr>
        <w:t>19</w:t>
      </w:r>
      <w:r w:rsidR="00741A84" w:rsidRPr="00F5079D">
        <w:rPr>
          <w:b w:val="0"/>
          <w:color w:val="auto"/>
          <w:szCs w:val="24"/>
          <w:lang w:val="en-IN"/>
        </w:rPr>
        <w:t xml:space="preserve">. </w:t>
      </w:r>
      <w:r w:rsidR="007D2225" w:rsidRPr="00F5079D">
        <w:rPr>
          <w:b w:val="0"/>
          <w:color w:val="auto"/>
          <w:szCs w:val="24"/>
          <w:lang w:val="en-IN"/>
        </w:rPr>
        <w:t xml:space="preserve">The methodology </w:t>
      </w:r>
      <w:r w:rsidRPr="00F5079D">
        <w:rPr>
          <w:b w:val="0"/>
          <w:color w:val="auto"/>
          <w:szCs w:val="24"/>
          <w:lang w:val="en-IN"/>
        </w:rPr>
        <w:t>used here</w:t>
      </w:r>
      <w:r w:rsidR="007D2225" w:rsidRPr="00F5079D">
        <w:rPr>
          <w:b w:val="0"/>
          <w:color w:val="auto"/>
          <w:szCs w:val="24"/>
          <w:lang w:val="en-IN"/>
        </w:rPr>
        <w:t xml:space="preserve"> was also based on our previous report</w:t>
      </w:r>
      <w:r w:rsidR="0048071D" w:rsidRPr="00F5079D">
        <w:rPr>
          <w:b w:val="0"/>
          <w:color w:val="auto"/>
          <w:szCs w:val="24"/>
          <w:vertAlign w:val="superscript"/>
          <w:lang w:val="en-IN"/>
        </w:rPr>
        <w:t>26</w:t>
      </w:r>
      <w:r w:rsidR="007D2225" w:rsidRPr="00F5079D">
        <w:rPr>
          <w:b w:val="0"/>
          <w:color w:val="auto"/>
          <w:szCs w:val="24"/>
          <w:lang w:val="en-IN"/>
        </w:rPr>
        <w:t xml:space="preserve"> and the method described by Zhang and co-workers</w:t>
      </w:r>
      <w:r w:rsidR="005D5B3B" w:rsidRPr="00F5079D">
        <w:rPr>
          <w:b w:val="0"/>
          <w:color w:val="auto"/>
          <w:szCs w:val="24"/>
          <w:lang w:val="en-IN"/>
        </w:rPr>
        <w:t>.</w:t>
      </w:r>
      <w:r w:rsidR="007D2225" w:rsidRPr="00F5079D">
        <w:rPr>
          <w:rStyle w:val="EndnoteReference"/>
          <w:b w:val="0"/>
          <w:color w:val="auto"/>
          <w:szCs w:val="24"/>
          <w:lang w:val="en-IN"/>
        </w:rPr>
        <w:endnoteReference w:id="27"/>
      </w:r>
      <w:r w:rsidR="007D2225" w:rsidRPr="00F5079D">
        <w:rPr>
          <w:b w:val="0"/>
          <w:color w:val="auto"/>
          <w:szCs w:val="24"/>
          <w:lang w:val="en-IN"/>
        </w:rPr>
        <w:t xml:space="preserve"> We used lawsone (</w:t>
      </w:r>
      <w:r w:rsidR="007D2225" w:rsidRPr="00F5079D">
        <w:rPr>
          <w:color w:val="auto"/>
          <w:szCs w:val="24"/>
          <w:lang w:val="en-IN"/>
        </w:rPr>
        <w:t>1</w:t>
      </w:r>
      <w:r w:rsidR="00442B83" w:rsidRPr="00F5079D">
        <w:rPr>
          <w:color w:val="auto"/>
          <w:szCs w:val="24"/>
          <w:lang w:val="en-IN"/>
        </w:rPr>
        <w:t>13</w:t>
      </w:r>
      <w:r w:rsidR="007D2225" w:rsidRPr="00F5079D">
        <w:rPr>
          <w:b w:val="0"/>
          <w:color w:val="auto"/>
          <w:szCs w:val="24"/>
          <w:lang w:val="en-IN"/>
        </w:rPr>
        <w:t>) for reaction</w:t>
      </w:r>
      <w:r w:rsidRPr="00F5079D">
        <w:rPr>
          <w:b w:val="0"/>
          <w:color w:val="auto"/>
          <w:szCs w:val="24"/>
          <w:lang w:val="en-IN"/>
        </w:rPr>
        <w:t>s</w:t>
      </w:r>
      <w:r w:rsidR="007D2225" w:rsidRPr="00F5079D">
        <w:rPr>
          <w:b w:val="0"/>
          <w:color w:val="auto"/>
          <w:szCs w:val="24"/>
          <w:lang w:val="en-IN"/>
        </w:rPr>
        <w:t xml:space="preserve"> with </w:t>
      </w:r>
      <w:r w:rsidR="007D2225" w:rsidRPr="00F5079D">
        <w:rPr>
          <w:b w:val="0"/>
          <w:szCs w:val="24"/>
          <w:lang w:eastAsia="en-US"/>
        </w:rPr>
        <w:t xml:space="preserve">α-bromonitroalkenes to obtain compounds </w:t>
      </w:r>
      <w:r w:rsidR="007D2225" w:rsidRPr="00F5079D">
        <w:rPr>
          <w:color w:val="auto"/>
          <w:szCs w:val="24"/>
          <w:lang w:val="en-IN"/>
        </w:rPr>
        <w:t>1</w:t>
      </w:r>
      <w:r w:rsidR="00442B83" w:rsidRPr="00F5079D">
        <w:rPr>
          <w:color w:val="auto"/>
          <w:szCs w:val="24"/>
          <w:lang w:val="en-IN"/>
        </w:rPr>
        <w:t>14</w:t>
      </w:r>
      <w:r w:rsidR="000A58C3" w:rsidRPr="00F5079D">
        <w:rPr>
          <w:color w:val="auto"/>
          <w:szCs w:val="24"/>
          <w:lang w:val="en-IN"/>
        </w:rPr>
        <w:t>–</w:t>
      </w:r>
      <w:r w:rsidR="007D2225" w:rsidRPr="00F5079D">
        <w:rPr>
          <w:color w:val="auto"/>
          <w:szCs w:val="24"/>
          <w:lang w:val="en-IN"/>
        </w:rPr>
        <w:t>1</w:t>
      </w:r>
      <w:r w:rsidR="00442B83" w:rsidRPr="00F5079D">
        <w:rPr>
          <w:color w:val="auto"/>
          <w:szCs w:val="24"/>
          <w:lang w:val="en-IN"/>
        </w:rPr>
        <w:t>19</w:t>
      </w:r>
      <w:r w:rsidR="007D2225" w:rsidRPr="00F5079D">
        <w:rPr>
          <w:color w:val="auto"/>
          <w:szCs w:val="24"/>
          <w:lang w:val="en-IN"/>
        </w:rPr>
        <w:t xml:space="preserve"> </w:t>
      </w:r>
      <w:r w:rsidR="007D2225" w:rsidRPr="00F5079D">
        <w:rPr>
          <w:b w:val="0"/>
          <w:szCs w:val="24"/>
          <w:lang w:eastAsia="en-US"/>
        </w:rPr>
        <w:t>in good to excellent yields (56</w:t>
      </w:r>
      <w:r w:rsidR="000A58C3" w:rsidRPr="00F5079D">
        <w:rPr>
          <w:b w:val="0"/>
          <w:szCs w:val="24"/>
          <w:lang w:eastAsia="en-US"/>
        </w:rPr>
        <w:t>–</w:t>
      </w:r>
      <w:r w:rsidR="00AF498B" w:rsidRPr="00F5079D">
        <w:rPr>
          <w:b w:val="0"/>
          <w:szCs w:val="24"/>
          <w:lang w:eastAsia="en-US"/>
        </w:rPr>
        <w:t>87</w:t>
      </w:r>
      <w:r w:rsidR="007D2225" w:rsidRPr="00F5079D">
        <w:rPr>
          <w:b w:val="0"/>
          <w:szCs w:val="24"/>
          <w:lang w:eastAsia="en-US"/>
        </w:rPr>
        <w:t>%)</w:t>
      </w:r>
      <w:r w:rsidR="007D2225" w:rsidRPr="00F5079D">
        <w:rPr>
          <w:b w:val="0"/>
          <w:szCs w:val="24"/>
          <w:lang w:val="en-GB" w:eastAsia="en-US"/>
        </w:rPr>
        <w:t>.</w:t>
      </w:r>
    </w:p>
    <w:p w14:paraId="1C9BDC31" w14:textId="77777777" w:rsidR="00402A44" w:rsidRPr="00F5079D" w:rsidRDefault="00402A44" w:rsidP="00234428">
      <w:pPr>
        <w:pStyle w:val="MHeading1"/>
        <w:spacing w:before="0" w:after="0" w:line="360" w:lineRule="auto"/>
        <w:rPr>
          <w:b w:val="0"/>
          <w:szCs w:val="24"/>
          <w:lang w:val="en-GB" w:eastAsia="en-US"/>
        </w:rPr>
      </w:pPr>
    </w:p>
    <w:p w14:paraId="113CF40A" w14:textId="3783A661" w:rsidR="00C54D7D" w:rsidRPr="00F5079D" w:rsidRDefault="00D84327" w:rsidP="00234428">
      <w:pPr>
        <w:pStyle w:val="MHeading1"/>
        <w:spacing w:before="0" w:after="0" w:line="360" w:lineRule="auto"/>
        <w:jc w:val="center"/>
        <w:rPr>
          <w:b w:val="0"/>
          <w:szCs w:val="24"/>
          <w:lang w:val="en-GB" w:eastAsia="en-US"/>
        </w:rPr>
      </w:pPr>
      <w:r w:rsidRPr="00F5079D">
        <w:object w:dxaOrig="7448" w:dyaOrig="7239" w14:anchorId="39B42FD1">
          <v:shape id="_x0000_i1040" type="#_x0000_t75" style="width:321.95pt;height:313.15pt" o:ole="">
            <v:imagedata r:id="rId39" o:title=""/>
          </v:shape>
          <o:OLEObject Type="Embed" ProgID="ChemDraw.Document.6.0" ShapeID="_x0000_i1040" DrawAspect="Content" ObjectID="_1654587882" r:id="rId40"/>
        </w:object>
      </w:r>
    </w:p>
    <w:p w14:paraId="44DADEAF" w14:textId="0F3E41B6" w:rsidR="00BA3E0D" w:rsidRPr="00F5079D" w:rsidRDefault="00BA3E0D" w:rsidP="00234428">
      <w:pPr>
        <w:spacing w:line="360" w:lineRule="auto"/>
        <w:jc w:val="center"/>
        <w:rPr>
          <w:color w:val="auto"/>
        </w:rPr>
      </w:pPr>
      <w:r w:rsidRPr="00F5079D">
        <w:rPr>
          <w:b/>
          <w:color w:val="auto"/>
          <w:szCs w:val="24"/>
          <w:lang w:val="en-IN"/>
        </w:rPr>
        <w:t>Scheme 1</w:t>
      </w:r>
      <w:r w:rsidR="009F50B2" w:rsidRPr="00F5079D">
        <w:rPr>
          <w:b/>
          <w:color w:val="auto"/>
          <w:szCs w:val="24"/>
          <w:lang w:val="en-IN"/>
        </w:rPr>
        <w:t>5</w:t>
      </w:r>
      <w:r w:rsidRPr="00F5079D">
        <w:rPr>
          <w:b/>
          <w:color w:val="auto"/>
          <w:szCs w:val="24"/>
          <w:lang w:val="en-IN"/>
        </w:rPr>
        <w:t xml:space="preserve">. </w:t>
      </w:r>
      <w:r w:rsidRPr="00F5079D">
        <w:rPr>
          <w:color w:val="auto"/>
          <w:szCs w:val="24"/>
          <w:lang w:val="en-IN"/>
        </w:rPr>
        <w:t xml:space="preserve">Synthesis </w:t>
      </w:r>
      <w:r w:rsidR="00741A84" w:rsidRPr="00F5079D">
        <w:rPr>
          <w:color w:val="auto"/>
          <w:szCs w:val="24"/>
          <w:lang w:val="en-IN"/>
        </w:rPr>
        <w:t>of</w:t>
      </w:r>
      <w:r w:rsidR="00741A84" w:rsidRPr="00F5079D">
        <w:rPr>
          <w:color w:val="auto"/>
        </w:rPr>
        <w:t xml:space="preserve"> </w:t>
      </w:r>
      <w:r w:rsidR="00741A84" w:rsidRPr="00F5079D">
        <w:rPr>
          <w:szCs w:val="24"/>
          <w:lang w:val="en-GB" w:eastAsia="en-US"/>
        </w:rPr>
        <w:t xml:space="preserve">pyrrolonaphthoquinones </w:t>
      </w:r>
      <w:r w:rsidR="00741A84" w:rsidRPr="00F5079D">
        <w:rPr>
          <w:b/>
          <w:szCs w:val="24"/>
          <w:lang w:val="en-GB" w:eastAsia="en-US"/>
        </w:rPr>
        <w:t>1</w:t>
      </w:r>
      <w:r w:rsidR="00803E7F" w:rsidRPr="00F5079D">
        <w:rPr>
          <w:b/>
          <w:szCs w:val="24"/>
          <w:lang w:val="en-GB" w:eastAsia="en-US"/>
        </w:rPr>
        <w:t>00</w:t>
      </w:r>
      <w:r w:rsidR="00EE01CA" w:rsidRPr="00F5079D">
        <w:rPr>
          <w:b/>
          <w:szCs w:val="24"/>
          <w:lang w:val="en-GB" w:eastAsia="en-US"/>
        </w:rPr>
        <w:t>–</w:t>
      </w:r>
      <w:r w:rsidR="00741A84" w:rsidRPr="00F5079D">
        <w:rPr>
          <w:b/>
          <w:szCs w:val="24"/>
          <w:lang w:val="en-GB" w:eastAsia="en-US"/>
        </w:rPr>
        <w:t>1</w:t>
      </w:r>
      <w:r w:rsidR="00803E7F" w:rsidRPr="00F5079D">
        <w:rPr>
          <w:b/>
          <w:szCs w:val="24"/>
          <w:lang w:val="en-GB" w:eastAsia="en-US"/>
        </w:rPr>
        <w:t>12</w:t>
      </w:r>
      <w:r w:rsidR="00741A84" w:rsidRPr="00F5079D">
        <w:rPr>
          <w:szCs w:val="24"/>
          <w:lang w:val="en-GB" w:eastAsia="en-US"/>
        </w:rPr>
        <w:t xml:space="preserve"> and</w:t>
      </w:r>
      <w:r w:rsidR="00741A84" w:rsidRPr="00F5079D">
        <w:rPr>
          <w:color w:val="auto"/>
        </w:rPr>
        <w:t xml:space="preserve"> </w:t>
      </w:r>
      <w:r w:rsidR="00741A84" w:rsidRPr="00F5079D">
        <w:rPr>
          <w:szCs w:val="24"/>
          <w:lang w:eastAsia="en-US"/>
        </w:rPr>
        <w:t>furanonaphthoqui</w:t>
      </w:r>
      <w:r w:rsidR="00EE01CA" w:rsidRPr="00F5079D">
        <w:rPr>
          <w:szCs w:val="24"/>
          <w:lang w:eastAsia="en-US"/>
        </w:rPr>
        <w:t>n</w:t>
      </w:r>
      <w:r w:rsidR="00741A84" w:rsidRPr="00F5079D">
        <w:rPr>
          <w:szCs w:val="24"/>
          <w:lang w:eastAsia="en-US"/>
        </w:rPr>
        <w:t>ones</w:t>
      </w:r>
      <w:r w:rsidR="00741A84" w:rsidRPr="00F5079D">
        <w:rPr>
          <w:color w:val="auto"/>
          <w:szCs w:val="24"/>
          <w:lang w:val="en-IN"/>
        </w:rPr>
        <w:t xml:space="preserve"> </w:t>
      </w:r>
      <w:r w:rsidR="00741A84" w:rsidRPr="00F5079D">
        <w:rPr>
          <w:b/>
          <w:color w:val="auto"/>
          <w:szCs w:val="24"/>
          <w:lang w:val="en-IN"/>
        </w:rPr>
        <w:t>1</w:t>
      </w:r>
      <w:r w:rsidR="00803E7F" w:rsidRPr="00F5079D">
        <w:rPr>
          <w:b/>
          <w:color w:val="auto"/>
          <w:szCs w:val="24"/>
          <w:lang w:val="en-IN"/>
        </w:rPr>
        <w:t>14</w:t>
      </w:r>
      <w:r w:rsidR="00EE01CA" w:rsidRPr="00F5079D">
        <w:rPr>
          <w:b/>
          <w:color w:val="auto"/>
          <w:szCs w:val="24"/>
          <w:lang w:val="en-IN"/>
        </w:rPr>
        <w:t>–</w:t>
      </w:r>
      <w:r w:rsidR="00741A84" w:rsidRPr="00F5079D">
        <w:rPr>
          <w:b/>
          <w:color w:val="auto"/>
          <w:szCs w:val="24"/>
          <w:lang w:val="en-IN"/>
        </w:rPr>
        <w:t>1</w:t>
      </w:r>
      <w:r w:rsidR="00803E7F" w:rsidRPr="00F5079D">
        <w:rPr>
          <w:b/>
          <w:color w:val="auto"/>
          <w:szCs w:val="24"/>
          <w:lang w:val="en-IN"/>
        </w:rPr>
        <w:t>19</w:t>
      </w:r>
      <w:r w:rsidR="00741A84" w:rsidRPr="00F5079D">
        <w:rPr>
          <w:color w:val="auto"/>
          <w:szCs w:val="24"/>
          <w:lang w:val="en-IN"/>
        </w:rPr>
        <w:t>.</w:t>
      </w:r>
    </w:p>
    <w:p w14:paraId="3BC4A098" w14:textId="146B4C79" w:rsidR="00575CAE" w:rsidRPr="00F5079D" w:rsidRDefault="00575CAE" w:rsidP="00234428">
      <w:pPr>
        <w:pStyle w:val="MHeading1"/>
        <w:spacing w:before="0" w:after="0" w:line="360" w:lineRule="auto"/>
        <w:rPr>
          <w:b w:val="0"/>
          <w:color w:val="auto"/>
          <w:szCs w:val="24"/>
          <w:lang w:eastAsia="en-US"/>
        </w:rPr>
      </w:pPr>
    </w:p>
    <w:p w14:paraId="3FDA4122" w14:textId="0F847CBF" w:rsidR="009E556B" w:rsidRPr="00F5079D" w:rsidRDefault="009E556B" w:rsidP="00234428">
      <w:pPr>
        <w:pStyle w:val="MHeading1"/>
        <w:spacing w:before="0" w:after="0" w:line="360" w:lineRule="auto"/>
        <w:jc w:val="center"/>
        <w:rPr>
          <w:color w:val="auto"/>
        </w:rPr>
      </w:pPr>
      <w:r w:rsidRPr="00F5079D">
        <w:rPr>
          <w:color w:val="auto"/>
        </w:rPr>
        <w:t>2.1.4. Compounds prepared via Hauser-Kraus annulation of sulfonyl phthalide with Rauhut-Currier adducts of nitroalkenes</w:t>
      </w:r>
    </w:p>
    <w:p w14:paraId="1D7638B2" w14:textId="77777777" w:rsidR="009E556B" w:rsidRPr="00F5079D" w:rsidRDefault="009E556B" w:rsidP="00234428">
      <w:pPr>
        <w:pStyle w:val="MHeading1"/>
        <w:spacing w:before="0" w:after="0" w:line="360" w:lineRule="auto"/>
        <w:rPr>
          <w:b w:val="0"/>
          <w:color w:val="auto"/>
          <w:szCs w:val="24"/>
          <w:lang w:eastAsia="en-US"/>
        </w:rPr>
      </w:pPr>
    </w:p>
    <w:p w14:paraId="6AB9AD7F" w14:textId="3BFE3D2C" w:rsidR="008C32A2" w:rsidRPr="00F5079D" w:rsidRDefault="007D2225" w:rsidP="00234428">
      <w:pPr>
        <w:pStyle w:val="MHeading1"/>
        <w:spacing w:before="0" w:after="0" w:line="360" w:lineRule="auto"/>
        <w:rPr>
          <w:b w:val="0"/>
          <w:color w:val="auto"/>
          <w:szCs w:val="24"/>
          <w:lang w:eastAsia="en-US"/>
        </w:rPr>
      </w:pPr>
      <w:r w:rsidRPr="00F5079D">
        <w:rPr>
          <w:b w:val="0"/>
          <w:color w:val="auto"/>
          <w:szCs w:val="24"/>
          <w:lang w:eastAsia="en-US"/>
        </w:rPr>
        <w:tab/>
        <w:t xml:space="preserve">The last series of compounds described in this manuscript </w:t>
      </w:r>
      <w:r w:rsidR="00B462D8" w:rsidRPr="00F5079D">
        <w:rPr>
          <w:b w:val="0"/>
          <w:color w:val="auto"/>
          <w:szCs w:val="24"/>
          <w:lang w:eastAsia="en-US"/>
        </w:rPr>
        <w:t xml:space="preserve">was </w:t>
      </w:r>
      <w:r w:rsidRPr="00F5079D">
        <w:rPr>
          <w:b w:val="0"/>
          <w:color w:val="auto"/>
          <w:szCs w:val="24"/>
          <w:lang w:eastAsia="en-US"/>
        </w:rPr>
        <w:t xml:space="preserve">prepared using the methodology recently described by </w:t>
      </w:r>
      <w:r w:rsidR="00AF12A0" w:rsidRPr="00F5079D">
        <w:rPr>
          <w:b w:val="0"/>
          <w:color w:val="auto"/>
          <w:szCs w:val="24"/>
          <w:lang w:eastAsia="en-US"/>
        </w:rPr>
        <w:t xml:space="preserve">the </w:t>
      </w:r>
      <w:r w:rsidRPr="00F5079D">
        <w:rPr>
          <w:b w:val="0"/>
          <w:color w:val="auto"/>
          <w:szCs w:val="24"/>
          <w:lang w:eastAsia="en-US"/>
        </w:rPr>
        <w:t>Namboothiri group</w:t>
      </w:r>
      <w:r w:rsidR="005D5B3B" w:rsidRPr="00F5079D">
        <w:rPr>
          <w:b w:val="0"/>
          <w:color w:val="auto"/>
          <w:szCs w:val="24"/>
          <w:lang w:eastAsia="en-US"/>
        </w:rPr>
        <w:t>.</w:t>
      </w:r>
      <w:r w:rsidRPr="00F5079D">
        <w:rPr>
          <w:rStyle w:val="EndnoteReference"/>
          <w:b w:val="0"/>
          <w:color w:val="auto"/>
          <w:szCs w:val="24"/>
          <w:lang w:eastAsia="en-US"/>
        </w:rPr>
        <w:endnoteReference w:id="28"/>
      </w:r>
      <w:r w:rsidRPr="00F5079D">
        <w:rPr>
          <w:b w:val="0"/>
          <w:color w:val="auto"/>
          <w:szCs w:val="24"/>
          <w:lang w:eastAsia="en-US"/>
        </w:rPr>
        <w:t xml:space="preserve"> </w:t>
      </w:r>
      <w:r w:rsidR="00700C06" w:rsidRPr="00F5079D">
        <w:rPr>
          <w:b w:val="0"/>
          <w:color w:val="auto"/>
          <w:szCs w:val="24"/>
          <w:lang w:eastAsia="en-US"/>
        </w:rPr>
        <w:t xml:space="preserve">Here, Hauser-Kraus annulation of phthalide </w:t>
      </w:r>
      <w:r w:rsidR="00380028" w:rsidRPr="00F5079D">
        <w:rPr>
          <w:color w:val="auto"/>
          <w:szCs w:val="24"/>
          <w:lang w:eastAsia="en-US"/>
        </w:rPr>
        <w:t xml:space="preserve">75 </w:t>
      </w:r>
      <w:r w:rsidR="00700C06" w:rsidRPr="00F5079D">
        <w:rPr>
          <w:b w:val="0"/>
          <w:color w:val="auto"/>
          <w:szCs w:val="24"/>
          <w:lang w:eastAsia="en-US"/>
        </w:rPr>
        <w:t xml:space="preserve">with α,β-disubstituted </w:t>
      </w:r>
      <w:r w:rsidR="00380028" w:rsidRPr="00F5079D">
        <w:rPr>
          <w:b w:val="0"/>
          <w:color w:val="auto"/>
          <w:szCs w:val="24"/>
          <w:lang w:eastAsia="en-US"/>
        </w:rPr>
        <w:t xml:space="preserve">nitroalkenes </w:t>
      </w:r>
      <w:r w:rsidR="00B975B8" w:rsidRPr="00F5079D">
        <w:rPr>
          <w:b w:val="0"/>
          <w:color w:val="auto"/>
          <w:szCs w:val="24"/>
          <w:lang w:eastAsia="en-US"/>
        </w:rPr>
        <w:t>le</w:t>
      </w:r>
      <w:r w:rsidR="00F57AB9" w:rsidRPr="00F5079D">
        <w:rPr>
          <w:b w:val="0"/>
          <w:color w:val="auto"/>
          <w:szCs w:val="24"/>
          <w:lang w:eastAsia="en-US"/>
        </w:rPr>
        <w:t>d</w:t>
      </w:r>
      <w:r w:rsidR="00B975B8" w:rsidRPr="00F5079D">
        <w:rPr>
          <w:b w:val="0"/>
          <w:color w:val="auto"/>
          <w:szCs w:val="24"/>
          <w:lang w:eastAsia="en-US"/>
        </w:rPr>
        <w:t xml:space="preserve"> to the formation of unsymmetrically substituted naphthoquinones </w:t>
      </w:r>
      <w:r w:rsidR="00B975B8" w:rsidRPr="00F5079D">
        <w:rPr>
          <w:color w:val="auto"/>
          <w:szCs w:val="24"/>
          <w:lang w:eastAsia="en-US"/>
        </w:rPr>
        <w:t>1</w:t>
      </w:r>
      <w:r w:rsidR="00442B83" w:rsidRPr="00F5079D">
        <w:rPr>
          <w:color w:val="auto"/>
          <w:szCs w:val="24"/>
          <w:lang w:eastAsia="en-US"/>
        </w:rPr>
        <w:t>20</w:t>
      </w:r>
      <w:r w:rsidR="00380028" w:rsidRPr="00F5079D">
        <w:rPr>
          <w:color w:val="auto"/>
          <w:szCs w:val="24"/>
          <w:lang w:eastAsia="en-US"/>
        </w:rPr>
        <w:t>–</w:t>
      </w:r>
      <w:r w:rsidR="00B975B8" w:rsidRPr="00F5079D">
        <w:rPr>
          <w:color w:val="auto"/>
          <w:szCs w:val="24"/>
          <w:lang w:eastAsia="en-US"/>
        </w:rPr>
        <w:t>1</w:t>
      </w:r>
      <w:r w:rsidR="00442B83" w:rsidRPr="00F5079D">
        <w:rPr>
          <w:color w:val="auto"/>
          <w:szCs w:val="24"/>
          <w:lang w:eastAsia="en-US"/>
        </w:rPr>
        <w:t>22</w:t>
      </w:r>
      <w:r w:rsidR="00B975B8" w:rsidRPr="00F5079D">
        <w:rPr>
          <w:color w:val="auto"/>
          <w:szCs w:val="24"/>
          <w:lang w:eastAsia="en-US"/>
        </w:rPr>
        <w:t xml:space="preserve"> </w:t>
      </w:r>
      <w:r w:rsidR="00B975B8" w:rsidRPr="00F5079D">
        <w:rPr>
          <w:b w:val="0"/>
          <w:color w:val="auto"/>
          <w:szCs w:val="24"/>
          <w:lang w:eastAsia="en-US"/>
        </w:rPr>
        <w:t>in good to high yield (64</w:t>
      </w:r>
      <w:r w:rsidR="00380028" w:rsidRPr="00F5079D">
        <w:rPr>
          <w:b w:val="0"/>
          <w:color w:val="auto"/>
          <w:szCs w:val="24"/>
          <w:lang w:eastAsia="en-US"/>
        </w:rPr>
        <w:t>–</w:t>
      </w:r>
      <w:r w:rsidR="00B975B8" w:rsidRPr="00F5079D">
        <w:rPr>
          <w:b w:val="0"/>
          <w:color w:val="auto"/>
          <w:szCs w:val="24"/>
          <w:lang w:eastAsia="en-US"/>
        </w:rPr>
        <w:t>75%)</w:t>
      </w:r>
      <w:r w:rsidR="009B4317" w:rsidRPr="00F5079D">
        <w:rPr>
          <w:b w:val="0"/>
          <w:color w:val="auto"/>
          <w:szCs w:val="24"/>
          <w:lang w:eastAsia="en-US"/>
        </w:rPr>
        <w:t xml:space="preserve"> (Scheme 1</w:t>
      </w:r>
      <w:r w:rsidR="009F50B2" w:rsidRPr="00F5079D">
        <w:rPr>
          <w:b w:val="0"/>
          <w:color w:val="auto"/>
          <w:szCs w:val="24"/>
          <w:lang w:eastAsia="en-US"/>
        </w:rPr>
        <w:t>6</w:t>
      </w:r>
      <w:r w:rsidR="009B4317" w:rsidRPr="00F5079D">
        <w:rPr>
          <w:b w:val="0"/>
          <w:color w:val="auto"/>
          <w:szCs w:val="24"/>
          <w:lang w:eastAsia="en-US"/>
        </w:rPr>
        <w:t>)</w:t>
      </w:r>
      <w:r w:rsidR="00B975B8" w:rsidRPr="00F5079D">
        <w:rPr>
          <w:b w:val="0"/>
          <w:color w:val="auto"/>
          <w:szCs w:val="24"/>
          <w:lang w:eastAsia="en-US"/>
        </w:rPr>
        <w:t>.</w:t>
      </w:r>
    </w:p>
    <w:p w14:paraId="237D9CB3" w14:textId="77777777" w:rsidR="0048071D" w:rsidRPr="00F5079D" w:rsidRDefault="0048071D" w:rsidP="00234428">
      <w:pPr>
        <w:pStyle w:val="MHeading1"/>
        <w:spacing w:before="0" w:after="0" w:line="360" w:lineRule="auto"/>
        <w:rPr>
          <w:b w:val="0"/>
          <w:color w:val="auto"/>
          <w:szCs w:val="24"/>
          <w:lang w:eastAsia="en-US"/>
        </w:rPr>
      </w:pPr>
    </w:p>
    <w:p w14:paraId="38BF0537" w14:textId="77777777" w:rsidR="00393948" w:rsidRPr="00F5079D" w:rsidRDefault="00393948" w:rsidP="00234428">
      <w:pPr>
        <w:pStyle w:val="MHeading1"/>
        <w:spacing w:before="0" w:after="0" w:line="360" w:lineRule="auto"/>
        <w:rPr>
          <w:b w:val="0"/>
          <w:color w:val="auto"/>
          <w:szCs w:val="24"/>
          <w:lang w:eastAsia="en-US"/>
        </w:rPr>
      </w:pPr>
    </w:p>
    <w:p w14:paraId="3B283196" w14:textId="6111E03C" w:rsidR="00BA3E0D" w:rsidRPr="00F5079D" w:rsidRDefault="007B495C" w:rsidP="00234428">
      <w:pPr>
        <w:pStyle w:val="MHeading1"/>
        <w:spacing w:before="0" w:after="0" w:line="360" w:lineRule="auto"/>
        <w:jc w:val="center"/>
        <w:rPr>
          <w:b w:val="0"/>
          <w:szCs w:val="24"/>
          <w:lang w:val="en-GB" w:eastAsia="en-US"/>
        </w:rPr>
      </w:pPr>
      <w:r w:rsidRPr="00F5079D">
        <w:object w:dxaOrig="7401" w:dyaOrig="2803" w14:anchorId="403E9007">
          <v:shape id="_x0000_i1041" type="#_x0000_t75" style="width:320.6pt;height:121.6pt" o:ole="">
            <v:imagedata r:id="rId41" o:title=""/>
          </v:shape>
          <o:OLEObject Type="Embed" ProgID="ChemDraw.Document.6.0" ShapeID="_x0000_i1041" DrawAspect="Content" ObjectID="_1654587883" r:id="rId42"/>
        </w:object>
      </w:r>
    </w:p>
    <w:p w14:paraId="1003278E" w14:textId="697E12B8" w:rsidR="00BA3E0D" w:rsidRPr="00F5079D" w:rsidRDefault="00BA3E0D" w:rsidP="00234428">
      <w:pPr>
        <w:spacing w:line="360" w:lineRule="auto"/>
        <w:jc w:val="center"/>
        <w:rPr>
          <w:color w:val="auto"/>
          <w:szCs w:val="24"/>
          <w:lang w:val="en-IN"/>
        </w:rPr>
      </w:pPr>
      <w:r w:rsidRPr="00F5079D">
        <w:rPr>
          <w:b/>
          <w:color w:val="auto"/>
          <w:szCs w:val="24"/>
          <w:lang w:val="en-IN"/>
        </w:rPr>
        <w:t>Scheme 1</w:t>
      </w:r>
      <w:r w:rsidR="009F50B2" w:rsidRPr="00F5079D">
        <w:rPr>
          <w:b/>
          <w:color w:val="auto"/>
          <w:szCs w:val="24"/>
          <w:lang w:val="en-IN"/>
        </w:rPr>
        <w:t>6</w:t>
      </w:r>
      <w:r w:rsidRPr="00F5079D">
        <w:rPr>
          <w:b/>
          <w:color w:val="auto"/>
          <w:szCs w:val="24"/>
          <w:lang w:val="en-IN"/>
        </w:rPr>
        <w:t xml:space="preserve">. </w:t>
      </w:r>
      <w:r w:rsidRPr="00F5079D">
        <w:rPr>
          <w:color w:val="auto"/>
          <w:szCs w:val="24"/>
          <w:lang w:val="en-IN"/>
        </w:rPr>
        <w:t xml:space="preserve">Synthesis of </w:t>
      </w:r>
      <w:r w:rsidR="007D2225" w:rsidRPr="00F5079D">
        <w:rPr>
          <w:color w:val="auto"/>
          <w:szCs w:val="24"/>
          <w:lang w:val="en-IN"/>
        </w:rPr>
        <w:t xml:space="preserve">compounds </w:t>
      </w:r>
      <w:r w:rsidR="007D2225" w:rsidRPr="00F5079D">
        <w:rPr>
          <w:b/>
          <w:color w:val="auto"/>
          <w:szCs w:val="24"/>
          <w:lang w:val="en-IN"/>
        </w:rPr>
        <w:t>1</w:t>
      </w:r>
      <w:r w:rsidR="00803E7F" w:rsidRPr="00F5079D">
        <w:rPr>
          <w:b/>
          <w:color w:val="auto"/>
          <w:szCs w:val="24"/>
          <w:lang w:val="en-IN"/>
        </w:rPr>
        <w:t>20</w:t>
      </w:r>
      <w:r w:rsidR="009B4317" w:rsidRPr="00F5079D">
        <w:rPr>
          <w:b/>
          <w:color w:val="auto"/>
          <w:szCs w:val="24"/>
          <w:lang w:val="en-IN"/>
        </w:rPr>
        <w:t>–</w:t>
      </w:r>
      <w:r w:rsidR="007D2225" w:rsidRPr="00F5079D">
        <w:rPr>
          <w:b/>
          <w:color w:val="auto"/>
          <w:szCs w:val="24"/>
          <w:lang w:val="en-IN"/>
        </w:rPr>
        <w:t>1</w:t>
      </w:r>
      <w:r w:rsidR="00803E7F" w:rsidRPr="00F5079D">
        <w:rPr>
          <w:b/>
          <w:color w:val="auto"/>
          <w:szCs w:val="24"/>
          <w:lang w:val="en-IN"/>
        </w:rPr>
        <w:t>22</w:t>
      </w:r>
      <w:r w:rsidR="007D2225" w:rsidRPr="00F5079D">
        <w:rPr>
          <w:color w:val="auto"/>
          <w:szCs w:val="24"/>
          <w:lang w:val="en-IN"/>
        </w:rPr>
        <w:t xml:space="preserve"> </w:t>
      </w:r>
      <w:r w:rsidR="007D2225" w:rsidRPr="00F5079D">
        <w:rPr>
          <w:color w:val="auto"/>
        </w:rPr>
        <w:t>prepared via Hauser-Kraus annulation of 3-sulfonyl phthalide (</w:t>
      </w:r>
      <w:r w:rsidR="007D2225" w:rsidRPr="00F5079D">
        <w:rPr>
          <w:b/>
          <w:color w:val="auto"/>
        </w:rPr>
        <w:t>75</w:t>
      </w:r>
      <w:r w:rsidR="007D2225" w:rsidRPr="00F5079D">
        <w:rPr>
          <w:color w:val="auto"/>
        </w:rPr>
        <w:t>)</w:t>
      </w:r>
      <w:r w:rsidRPr="00F5079D">
        <w:rPr>
          <w:color w:val="auto"/>
          <w:szCs w:val="24"/>
          <w:lang w:val="en-IN"/>
        </w:rPr>
        <w:t>.</w:t>
      </w:r>
    </w:p>
    <w:p w14:paraId="61337B57" w14:textId="77777777" w:rsidR="00C7742D" w:rsidRPr="00F5079D" w:rsidRDefault="00C7742D" w:rsidP="00234428">
      <w:pPr>
        <w:spacing w:line="360" w:lineRule="auto"/>
        <w:rPr>
          <w:color w:val="auto"/>
          <w:szCs w:val="24"/>
          <w:lang w:val="en-IN"/>
        </w:rPr>
      </w:pPr>
    </w:p>
    <w:p w14:paraId="0832EAD9" w14:textId="5EF3501D" w:rsidR="003359F0" w:rsidRPr="00F5079D" w:rsidRDefault="003359F0" w:rsidP="00234428">
      <w:pPr>
        <w:autoSpaceDE w:val="0"/>
        <w:autoSpaceDN w:val="0"/>
        <w:adjustRightInd w:val="0"/>
        <w:spacing w:line="360" w:lineRule="auto"/>
        <w:jc w:val="center"/>
        <w:rPr>
          <w:b/>
          <w:color w:val="auto"/>
          <w:szCs w:val="24"/>
        </w:rPr>
      </w:pPr>
      <w:r w:rsidRPr="00F5079D">
        <w:rPr>
          <w:b/>
          <w:color w:val="auto"/>
          <w:szCs w:val="24"/>
        </w:rPr>
        <w:t>2.</w:t>
      </w:r>
      <w:r w:rsidR="002E2536" w:rsidRPr="00F5079D">
        <w:rPr>
          <w:b/>
          <w:color w:val="auto"/>
          <w:szCs w:val="24"/>
        </w:rPr>
        <w:t>2</w:t>
      </w:r>
      <w:r w:rsidR="003D5E59" w:rsidRPr="00F5079D">
        <w:rPr>
          <w:b/>
          <w:color w:val="auto"/>
          <w:szCs w:val="24"/>
        </w:rPr>
        <w:t>. Biological</w:t>
      </w:r>
      <w:r w:rsidR="002A53C9" w:rsidRPr="00F5079D">
        <w:rPr>
          <w:b/>
          <w:color w:val="auto"/>
          <w:szCs w:val="24"/>
        </w:rPr>
        <w:t xml:space="preserve"> Studies</w:t>
      </w:r>
    </w:p>
    <w:p w14:paraId="2468470C" w14:textId="4EB3F534" w:rsidR="00B52DAC" w:rsidRPr="00F5079D" w:rsidRDefault="00B52DAC" w:rsidP="00234428">
      <w:pPr>
        <w:autoSpaceDE w:val="0"/>
        <w:autoSpaceDN w:val="0"/>
        <w:adjustRightInd w:val="0"/>
        <w:spacing w:line="360" w:lineRule="auto"/>
        <w:rPr>
          <w:color w:val="auto"/>
          <w:szCs w:val="24"/>
        </w:rPr>
      </w:pPr>
    </w:p>
    <w:p w14:paraId="616F0CC3" w14:textId="16BD8FFF" w:rsidR="005966C8" w:rsidRPr="00F5079D" w:rsidRDefault="00F57AB9" w:rsidP="00234428">
      <w:pPr>
        <w:autoSpaceDE w:val="0"/>
        <w:autoSpaceDN w:val="0"/>
        <w:adjustRightInd w:val="0"/>
        <w:spacing w:line="360" w:lineRule="auto"/>
        <w:ind w:firstLine="708"/>
        <w:rPr>
          <w:color w:val="auto"/>
          <w:szCs w:val="24"/>
        </w:rPr>
      </w:pPr>
      <w:r w:rsidRPr="00F5079D">
        <w:rPr>
          <w:color w:val="auto"/>
          <w:szCs w:val="24"/>
        </w:rPr>
        <w:t>In the past decade, the da Silva Júnior, de Castro, and Menna-Barreto groups have evaluated the trypanocidal potential of quinones and heterocycles a</w:t>
      </w:r>
      <w:r w:rsidR="005966C8" w:rsidRPr="00F5079D">
        <w:rPr>
          <w:color w:val="auto"/>
          <w:szCs w:val="24"/>
        </w:rPr>
        <w:t xml:space="preserve">s part of a Medicinal Chemistry program for the evaluation of compounds against the parasite </w:t>
      </w:r>
      <w:r w:rsidR="005966C8" w:rsidRPr="00F5079D">
        <w:rPr>
          <w:i/>
          <w:color w:val="auto"/>
          <w:szCs w:val="24"/>
        </w:rPr>
        <w:t>Trypanosoma cruzi</w:t>
      </w:r>
      <w:r w:rsidR="005D5B3B" w:rsidRPr="00F5079D">
        <w:rPr>
          <w:i/>
          <w:color w:val="auto"/>
          <w:szCs w:val="24"/>
        </w:rPr>
        <w:t>.</w:t>
      </w:r>
      <w:r w:rsidR="00403A6E" w:rsidRPr="00F5079D">
        <w:rPr>
          <w:rStyle w:val="EndnoteReference"/>
          <w:color w:val="auto"/>
          <w:szCs w:val="24"/>
        </w:rPr>
        <w:endnoteReference w:id="29"/>
      </w:r>
      <w:r w:rsidR="005966C8" w:rsidRPr="00F5079D">
        <w:rPr>
          <w:color w:val="auto"/>
          <w:szCs w:val="24"/>
        </w:rPr>
        <w:t xml:space="preserve"> Our mission is to identify synthetic strategies for</w:t>
      </w:r>
      <w:r w:rsidR="00403A6E" w:rsidRPr="00F5079D">
        <w:rPr>
          <w:color w:val="auto"/>
          <w:szCs w:val="24"/>
        </w:rPr>
        <w:t xml:space="preserve"> </w:t>
      </w:r>
      <w:r w:rsidRPr="00F5079D">
        <w:rPr>
          <w:color w:val="auto"/>
          <w:szCs w:val="24"/>
        </w:rPr>
        <w:t>the</w:t>
      </w:r>
      <w:r w:rsidR="00403A6E" w:rsidRPr="00F5079D">
        <w:rPr>
          <w:color w:val="auto"/>
          <w:szCs w:val="24"/>
        </w:rPr>
        <w:t xml:space="preserve"> discover</w:t>
      </w:r>
      <w:r w:rsidRPr="00F5079D">
        <w:rPr>
          <w:color w:val="auto"/>
          <w:szCs w:val="24"/>
        </w:rPr>
        <w:t>y of</w:t>
      </w:r>
      <w:r w:rsidR="00403A6E" w:rsidRPr="00F5079D">
        <w:rPr>
          <w:color w:val="auto"/>
          <w:szCs w:val="24"/>
        </w:rPr>
        <w:t xml:space="preserve"> </w:t>
      </w:r>
      <w:r w:rsidR="005966C8" w:rsidRPr="00F5079D">
        <w:rPr>
          <w:color w:val="auto"/>
          <w:szCs w:val="24"/>
        </w:rPr>
        <w:t>compounds with powerful trypanocidal activity and low cytotoxicity</w:t>
      </w:r>
      <w:r w:rsidRPr="00F5079D">
        <w:rPr>
          <w:color w:val="auto"/>
          <w:szCs w:val="24"/>
        </w:rPr>
        <w:t>. This</w:t>
      </w:r>
      <w:r w:rsidR="00403A6E" w:rsidRPr="00F5079D">
        <w:rPr>
          <w:color w:val="auto"/>
          <w:szCs w:val="24"/>
        </w:rPr>
        <w:t xml:space="preserve"> could enable</w:t>
      </w:r>
      <w:r w:rsidRPr="00F5079D">
        <w:rPr>
          <w:color w:val="auto"/>
          <w:szCs w:val="24"/>
        </w:rPr>
        <w:t xml:space="preserve"> the e</w:t>
      </w:r>
      <w:r w:rsidR="00403A6E" w:rsidRPr="00F5079D">
        <w:rPr>
          <w:color w:val="auto"/>
          <w:szCs w:val="24"/>
        </w:rPr>
        <w:t>stablish</w:t>
      </w:r>
      <w:r w:rsidRPr="00F5079D">
        <w:rPr>
          <w:color w:val="auto"/>
          <w:szCs w:val="24"/>
        </w:rPr>
        <w:t>ment of a</w:t>
      </w:r>
      <w:r w:rsidR="00403A6E" w:rsidRPr="00F5079D">
        <w:rPr>
          <w:color w:val="auto"/>
          <w:szCs w:val="24"/>
        </w:rPr>
        <w:t xml:space="preserve"> research </w:t>
      </w:r>
      <w:r w:rsidRPr="00F5079D">
        <w:rPr>
          <w:color w:val="auto"/>
          <w:szCs w:val="24"/>
        </w:rPr>
        <w:t>base for</w:t>
      </w:r>
      <w:r w:rsidR="00403A6E" w:rsidRPr="00F5079D">
        <w:rPr>
          <w:color w:val="auto"/>
          <w:szCs w:val="24"/>
        </w:rPr>
        <w:t xml:space="preserve"> the synthesis of efficient prototypes to combat th</w:t>
      </w:r>
      <w:r w:rsidRPr="00F5079D">
        <w:rPr>
          <w:color w:val="auto"/>
          <w:szCs w:val="24"/>
        </w:rPr>
        <w:t>e</w:t>
      </w:r>
      <w:r w:rsidR="00403A6E" w:rsidRPr="00F5079D">
        <w:rPr>
          <w:color w:val="auto"/>
          <w:szCs w:val="24"/>
        </w:rPr>
        <w:t xml:space="preserve"> parasite</w:t>
      </w:r>
      <w:r w:rsidR="005966C8" w:rsidRPr="00F5079D">
        <w:rPr>
          <w:color w:val="auto"/>
          <w:szCs w:val="24"/>
        </w:rPr>
        <w:t>.</w:t>
      </w:r>
    </w:p>
    <w:p w14:paraId="7BDF7C68" w14:textId="35024E1D" w:rsidR="00E87032" w:rsidRPr="00F5079D" w:rsidRDefault="008C32A2" w:rsidP="00234428">
      <w:pPr>
        <w:autoSpaceDE w:val="0"/>
        <w:autoSpaceDN w:val="0"/>
        <w:adjustRightInd w:val="0"/>
        <w:spacing w:line="360" w:lineRule="auto"/>
        <w:ind w:firstLine="708"/>
        <w:rPr>
          <w:color w:val="auto"/>
          <w:szCs w:val="24"/>
        </w:rPr>
      </w:pPr>
      <w:r w:rsidRPr="00F5079D">
        <w:rPr>
          <w:color w:val="auto"/>
          <w:szCs w:val="24"/>
        </w:rPr>
        <w:t xml:space="preserve">The search for novel compounds with </w:t>
      </w:r>
      <w:r w:rsidR="00F57AB9" w:rsidRPr="00F5079D">
        <w:rPr>
          <w:color w:val="auto"/>
          <w:szCs w:val="24"/>
        </w:rPr>
        <w:t>features suitable for eventual progression to the clinic is well known to be challenging</w:t>
      </w:r>
      <w:r w:rsidR="005D5B3B" w:rsidRPr="00F5079D">
        <w:rPr>
          <w:color w:val="auto"/>
          <w:szCs w:val="24"/>
        </w:rPr>
        <w:t>.</w:t>
      </w:r>
      <w:r w:rsidR="00403A6E" w:rsidRPr="00F5079D">
        <w:rPr>
          <w:rStyle w:val="EndnoteReference"/>
          <w:color w:val="auto"/>
          <w:szCs w:val="24"/>
        </w:rPr>
        <w:endnoteReference w:id="30"/>
      </w:r>
      <w:r w:rsidR="00047BE6" w:rsidRPr="00F5079D">
        <w:rPr>
          <w:color w:val="auto"/>
          <w:szCs w:val="24"/>
        </w:rPr>
        <w:t xml:space="preserve"> </w:t>
      </w:r>
      <w:r w:rsidR="00F57AB9" w:rsidRPr="00F5079D">
        <w:rPr>
          <w:color w:val="auto"/>
          <w:szCs w:val="24"/>
        </w:rPr>
        <w:t>We are</w:t>
      </w:r>
      <w:r w:rsidR="00047BE6" w:rsidRPr="00F5079D">
        <w:rPr>
          <w:color w:val="auto"/>
          <w:szCs w:val="24"/>
        </w:rPr>
        <w:t xml:space="preserve"> aware of the need to </w:t>
      </w:r>
      <w:r w:rsidR="00F57AB9" w:rsidRPr="00F5079D">
        <w:rPr>
          <w:color w:val="auto"/>
          <w:szCs w:val="24"/>
        </w:rPr>
        <w:t>approach</w:t>
      </w:r>
      <w:r w:rsidR="00047BE6" w:rsidRPr="00F5079D">
        <w:rPr>
          <w:color w:val="auto"/>
          <w:szCs w:val="24"/>
        </w:rPr>
        <w:t xml:space="preserve"> the synthesis of trypanocidal substances </w:t>
      </w:r>
      <w:r w:rsidR="00047BE6" w:rsidRPr="00F5079D">
        <w:rPr>
          <w:i/>
          <w:color w:val="auto"/>
          <w:szCs w:val="24"/>
        </w:rPr>
        <w:t>via</w:t>
      </w:r>
      <w:r w:rsidR="00047BE6" w:rsidRPr="00F5079D">
        <w:rPr>
          <w:color w:val="auto"/>
          <w:szCs w:val="24"/>
        </w:rPr>
        <w:t xml:space="preserve"> versatile and efficient synthetic routes</w:t>
      </w:r>
      <w:r w:rsidR="008D7FA2" w:rsidRPr="00F5079D">
        <w:rPr>
          <w:color w:val="auto"/>
          <w:szCs w:val="24"/>
        </w:rPr>
        <w:t>. This</w:t>
      </w:r>
      <w:r w:rsidR="00B462D8" w:rsidRPr="00F5079D">
        <w:rPr>
          <w:color w:val="auto"/>
          <w:szCs w:val="24"/>
        </w:rPr>
        <w:t xml:space="preserve"> kind of approach </w:t>
      </w:r>
      <w:r w:rsidR="008D7FA2" w:rsidRPr="00F5079D">
        <w:rPr>
          <w:color w:val="auto"/>
          <w:szCs w:val="24"/>
        </w:rPr>
        <w:t>can provide</w:t>
      </w:r>
      <w:r w:rsidR="00047BE6" w:rsidRPr="00F5079D">
        <w:rPr>
          <w:color w:val="auto"/>
          <w:szCs w:val="24"/>
        </w:rPr>
        <w:t xml:space="preserve"> important details on structure-activity relationsh</w:t>
      </w:r>
      <w:r w:rsidR="008D7FA2" w:rsidRPr="00F5079D">
        <w:rPr>
          <w:color w:val="auto"/>
          <w:szCs w:val="24"/>
        </w:rPr>
        <w:t>i</w:t>
      </w:r>
      <w:r w:rsidR="00047BE6" w:rsidRPr="00F5079D">
        <w:rPr>
          <w:color w:val="auto"/>
          <w:szCs w:val="24"/>
        </w:rPr>
        <w:t>p</w:t>
      </w:r>
      <w:r w:rsidR="008D7FA2" w:rsidRPr="00F5079D">
        <w:rPr>
          <w:color w:val="auto"/>
          <w:szCs w:val="24"/>
        </w:rPr>
        <w:t>s</w:t>
      </w:r>
      <w:r w:rsidR="00047BE6" w:rsidRPr="00F5079D">
        <w:rPr>
          <w:color w:val="auto"/>
          <w:szCs w:val="24"/>
        </w:rPr>
        <w:t>.</w:t>
      </w:r>
    </w:p>
    <w:p w14:paraId="321A583A" w14:textId="6453EC15" w:rsidR="00AD5BA0" w:rsidRPr="00F5079D" w:rsidRDefault="00AD5BA0" w:rsidP="00234428">
      <w:pPr>
        <w:autoSpaceDE w:val="0"/>
        <w:autoSpaceDN w:val="0"/>
        <w:adjustRightInd w:val="0"/>
        <w:spacing w:line="360" w:lineRule="auto"/>
        <w:ind w:firstLine="708"/>
        <w:rPr>
          <w:color w:val="auto"/>
          <w:szCs w:val="24"/>
        </w:rPr>
      </w:pPr>
      <w:r w:rsidRPr="00F5079D">
        <w:rPr>
          <w:color w:val="auto"/>
          <w:szCs w:val="24"/>
        </w:rPr>
        <w:t xml:space="preserve">The quinoidal framework presents dual reactivity, </w:t>
      </w:r>
      <w:r w:rsidR="008D7FA2" w:rsidRPr="00F5079D">
        <w:rPr>
          <w:color w:val="auto"/>
          <w:szCs w:val="24"/>
        </w:rPr>
        <w:t>possessing both</w:t>
      </w:r>
      <w:r w:rsidRPr="00F5079D">
        <w:rPr>
          <w:color w:val="auto"/>
          <w:szCs w:val="24"/>
        </w:rPr>
        <w:t xml:space="preserve"> nucleophilic or electrophilic behavior</w:t>
      </w:r>
      <w:r w:rsidR="008D7FA2" w:rsidRPr="00F5079D">
        <w:rPr>
          <w:color w:val="auto"/>
          <w:szCs w:val="24"/>
        </w:rPr>
        <w:t xml:space="preserve">; the relative propensity of these characteristics </w:t>
      </w:r>
      <w:r w:rsidRPr="00F5079D">
        <w:rPr>
          <w:color w:val="auto"/>
          <w:szCs w:val="24"/>
        </w:rPr>
        <w:t>depend</w:t>
      </w:r>
      <w:r w:rsidR="00DD48EA" w:rsidRPr="00F5079D">
        <w:rPr>
          <w:color w:val="auto"/>
          <w:szCs w:val="24"/>
        </w:rPr>
        <w:t>s</w:t>
      </w:r>
      <w:r w:rsidRPr="00F5079D">
        <w:rPr>
          <w:color w:val="auto"/>
          <w:szCs w:val="24"/>
        </w:rPr>
        <w:t xml:space="preserve"> on the reaction medium and specific conditions used</w:t>
      </w:r>
      <w:r w:rsidR="005D5B3B" w:rsidRPr="00F5079D">
        <w:rPr>
          <w:color w:val="auto"/>
          <w:szCs w:val="24"/>
        </w:rPr>
        <w:t>.</w:t>
      </w:r>
      <w:r w:rsidR="00403A6E" w:rsidRPr="00F5079D">
        <w:rPr>
          <w:rStyle w:val="EndnoteReference"/>
          <w:color w:val="auto"/>
          <w:szCs w:val="24"/>
        </w:rPr>
        <w:endnoteReference w:id="31"/>
      </w:r>
      <w:r w:rsidRPr="00F5079D">
        <w:rPr>
          <w:color w:val="auto"/>
          <w:szCs w:val="24"/>
        </w:rPr>
        <w:t xml:space="preserve"> </w:t>
      </w:r>
      <w:r w:rsidR="00DD48EA" w:rsidRPr="00F5079D">
        <w:rPr>
          <w:color w:val="auto"/>
          <w:szCs w:val="24"/>
        </w:rPr>
        <w:t>Aware o</w:t>
      </w:r>
      <w:r w:rsidR="008F0CD0" w:rsidRPr="00F5079D">
        <w:rPr>
          <w:color w:val="auto"/>
          <w:szCs w:val="24"/>
        </w:rPr>
        <w:t>f</w:t>
      </w:r>
      <w:r w:rsidR="00DD48EA" w:rsidRPr="00F5079D">
        <w:rPr>
          <w:color w:val="auto"/>
          <w:szCs w:val="24"/>
        </w:rPr>
        <w:t xml:space="preserve"> th</w:t>
      </w:r>
      <w:r w:rsidR="008F0CD0" w:rsidRPr="00F5079D">
        <w:rPr>
          <w:color w:val="auto"/>
          <w:szCs w:val="24"/>
        </w:rPr>
        <w:t>e</w:t>
      </w:r>
      <w:r w:rsidR="00DD48EA" w:rsidRPr="00F5079D">
        <w:rPr>
          <w:color w:val="auto"/>
          <w:szCs w:val="24"/>
        </w:rPr>
        <w:t>s</w:t>
      </w:r>
      <w:r w:rsidR="008F0CD0" w:rsidRPr="00F5079D">
        <w:rPr>
          <w:color w:val="auto"/>
          <w:szCs w:val="24"/>
        </w:rPr>
        <w:t>e</w:t>
      </w:r>
      <w:r w:rsidRPr="00F5079D">
        <w:rPr>
          <w:color w:val="auto"/>
          <w:szCs w:val="24"/>
        </w:rPr>
        <w:t xml:space="preserve"> </w:t>
      </w:r>
      <w:r w:rsidR="00DD48EA" w:rsidRPr="00F5079D">
        <w:rPr>
          <w:color w:val="auto"/>
          <w:szCs w:val="24"/>
        </w:rPr>
        <w:t>aspects</w:t>
      </w:r>
      <w:r w:rsidRPr="00F5079D">
        <w:rPr>
          <w:color w:val="auto"/>
          <w:szCs w:val="24"/>
        </w:rPr>
        <w:t xml:space="preserve">, our research group developed </w:t>
      </w:r>
      <w:r w:rsidR="00403A6E" w:rsidRPr="00F5079D">
        <w:rPr>
          <w:color w:val="auto"/>
          <w:szCs w:val="24"/>
        </w:rPr>
        <w:t>transition-</w:t>
      </w:r>
      <w:r w:rsidRPr="00F5079D">
        <w:rPr>
          <w:color w:val="auto"/>
          <w:szCs w:val="24"/>
        </w:rPr>
        <w:t>metal</w:t>
      </w:r>
      <w:r w:rsidR="00403A6E" w:rsidRPr="00F5079D">
        <w:rPr>
          <w:color w:val="auto"/>
          <w:szCs w:val="24"/>
        </w:rPr>
        <w:t xml:space="preserve"> catalyzed reactions</w:t>
      </w:r>
      <w:r w:rsidRPr="00F5079D">
        <w:rPr>
          <w:color w:val="auto"/>
          <w:szCs w:val="24"/>
        </w:rPr>
        <w:t xml:space="preserve"> that allow the direct modification of the A-ring of naphthoquinones</w:t>
      </w:r>
      <w:r w:rsidR="005D5B3B" w:rsidRPr="00F5079D">
        <w:rPr>
          <w:color w:val="auto"/>
          <w:szCs w:val="24"/>
        </w:rPr>
        <w:t>.</w:t>
      </w:r>
      <w:r w:rsidR="00403A6E" w:rsidRPr="00F5079D">
        <w:rPr>
          <w:rStyle w:val="EndnoteReference"/>
          <w:color w:val="auto"/>
          <w:szCs w:val="24"/>
        </w:rPr>
        <w:endnoteReference w:id="32"/>
      </w:r>
      <w:r w:rsidRPr="00F5079D">
        <w:rPr>
          <w:color w:val="auto"/>
          <w:szCs w:val="24"/>
        </w:rPr>
        <w:t xml:space="preserve"> Cont</w:t>
      </w:r>
      <w:r w:rsidR="00403A6E" w:rsidRPr="00F5079D">
        <w:rPr>
          <w:color w:val="auto"/>
          <w:szCs w:val="24"/>
        </w:rPr>
        <w:t xml:space="preserve">rolling reactions to modify </w:t>
      </w:r>
      <w:r w:rsidRPr="00F5079D">
        <w:rPr>
          <w:color w:val="auto"/>
          <w:szCs w:val="24"/>
        </w:rPr>
        <w:t xml:space="preserve">A-ring </w:t>
      </w:r>
      <w:r w:rsidR="00403A6E" w:rsidRPr="00F5079D">
        <w:rPr>
          <w:color w:val="auto"/>
          <w:szCs w:val="24"/>
        </w:rPr>
        <w:t>quinonoid system</w:t>
      </w:r>
      <w:r w:rsidR="008D7FA2" w:rsidRPr="00F5079D">
        <w:rPr>
          <w:color w:val="auto"/>
          <w:szCs w:val="24"/>
        </w:rPr>
        <w:t>s</w:t>
      </w:r>
      <w:r w:rsidR="00403A6E" w:rsidRPr="00F5079D">
        <w:rPr>
          <w:color w:val="auto"/>
          <w:szCs w:val="24"/>
        </w:rPr>
        <w:t xml:space="preserve"> </w:t>
      </w:r>
      <w:r w:rsidRPr="00F5079D">
        <w:rPr>
          <w:color w:val="auto"/>
          <w:szCs w:val="24"/>
        </w:rPr>
        <w:t xml:space="preserve">allowed us to synthesize </w:t>
      </w:r>
      <w:r w:rsidR="008D7FA2" w:rsidRPr="00F5079D">
        <w:rPr>
          <w:color w:val="auto"/>
          <w:szCs w:val="24"/>
        </w:rPr>
        <w:t>several</w:t>
      </w:r>
      <w:r w:rsidR="009B4317" w:rsidRPr="00F5079D">
        <w:rPr>
          <w:color w:val="auto"/>
          <w:szCs w:val="24"/>
        </w:rPr>
        <w:t xml:space="preserve"> </w:t>
      </w:r>
      <w:r w:rsidRPr="00F5079D">
        <w:rPr>
          <w:color w:val="auto"/>
          <w:szCs w:val="24"/>
        </w:rPr>
        <w:t xml:space="preserve">series of </w:t>
      </w:r>
      <w:r w:rsidR="00DD48EA" w:rsidRPr="00F5079D">
        <w:rPr>
          <w:color w:val="auto"/>
          <w:szCs w:val="24"/>
        </w:rPr>
        <w:t>compounds</w:t>
      </w:r>
      <w:r w:rsidRPr="00F5079D">
        <w:rPr>
          <w:color w:val="auto"/>
          <w:szCs w:val="24"/>
        </w:rPr>
        <w:t xml:space="preserve"> and evaluate the</w:t>
      </w:r>
      <w:r w:rsidR="00403A6E" w:rsidRPr="00F5079D">
        <w:rPr>
          <w:color w:val="auto"/>
          <w:szCs w:val="24"/>
        </w:rPr>
        <w:t>ir</w:t>
      </w:r>
      <w:r w:rsidRPr="00F5079D">
        <w:rPr>
          <w:color w:val="auto"/>
          <w:szCs w:val="24"/>
        </w:rPr>
        <w:t xml:space="preserve"> trypanocidal </w:t>
      </w:r>
      <w:r w:rsidR="00403A6E" w:rsidRPr="00F5079D">
        <w:rPr>
          <w:color w:val="auto"/>
          <w:szCs w:val="24"/>
        </w:rPr>
        <w:t xml:space="preserve">activity. In this context, we assayed </w:t>
      </w:r>
      <w:r w:rsidR="00DD48EA" w:rsidRPr="00F5079D">
        <w:rPr>
          <w:color w:val="auto"/>
          <w:szCs w:val="24"/>
        </w:rPr>
        <w:t>quinoidal molecules</w:t>
      </w:r>
      <w:r w:rsidR="00403A6E" w:rsidRPr="00F5079D">
        <w:rPr>
          <w:color w:val="auto"/>
          <w:szCs w:val="24"/>
        </w:rPr>
        <w:t xml:space="preserve"> </w:t>
      </w:r>
      <w:r w:rsidRPr="00F5079D">
        <w:rPr>
          <w:color w:val="auto"/>
          <w:szCs w:val="24"/>
        </w:rPr>
        <w:t>containing oxygen</w:t>
      </w:r>
      <w:r w:rsidR="005D5B3B" w:rsidRPr="00F5079D">
        <w:rPr>
          <w:color w:val="auto"/>
          <w:szCs w:val="24"/>
        </w:rPr>
        <w:t>,</w:t>
      </w:r>
      <w:r w:rsidR="00403A6E" w:rsidRPr="00F5079D">
        <w:rPr>
          <w:rStyle w:val="EndnoteReference"/>
          <w:color w:val="auto"/>
          <w:szCs w:val="24"/>
        </w:rPr>
        <w:endnoteReference w:id="33"/>
      </w:r>
      <w:r w:rsidRPr="00F5079D">
        <w:rPr>
          <w:color w:val="auto"/>
          <w:szCs w:val="24"/>
        </w:rPr>
        <w:t xml:space="preserve"> selenium</w:t>
      </w:r>
      <w:r w:rsidR="005D5B3B" w:rsidRPr="00F5079D">
        <w:rPr>
          <w:color w:val="auto"/>
          <w:szCs w:val="24"/>
        </w:rPr>
        <w:t>,</w:t>
      </w:r>
      <w:r w:rsidR="00403A6E" w:rsidRPr="00F5079D">
        <w:rPr>
          <w:rStyle w:val="EndnoteReference"/>
          <w:color w:val="auto"/>
          <w:szCs w:val="24"/>
        </w:rPr>
        <w:endnoteReference w:id="34"/>
      </w:r>
      <w:r w:rsidRPr="00F5079D">
        <w:rPr>
          <w:color w:val="auto"/>
          <w:szCs w:val="24"/>
        </w:rPr>
        <w:t xml:space="preserve"> sulfur</w:t>
      </w:r>
      <w:r w:rsidR="005D5B3B" w:rsidRPr="00F5079D">
        <w:rPr>
          <w:color w:val="auto"/>
          <w:szCs w:val="24"/>
        </w:rPr>
        <w:t>,</w:t>
      </w:r>
      <w:r w:rsidR="00403A6E" w:rsidRPr="00F5079D">
        <w:rPr>
          <w:rStyle w:val="EndnoteReference"/>
          <w:color w:val="auto"/>
          <w:szCs w:val="24"/>
        </w:rPr>
        <w:endnoteReference w:id="35"/>
      </w:r>
      <w:r w:rsidRPr="00F5079D">
        <w:rPr>
          <w:color w:val="auto"/>
          <w:szCs w:val="24"/>
        </w:rPr>
        <w:t xml:space="preserve"> iodine</w:t>
      </w:r>
      <w:r w:rsidR="000C038B" w:rsidRPr="00F5079D">
        <w:rPr>
          <w:color w:val="auto"/>
          <w:szCs w:val="24"/>
        </w:rPr>
        <w:t xml:space="preserve"> and aryl</w:t>
      </w:r>
      <w:r w:rsidR="005D5B3B" w:rsidRPr="00F5079D">
        <w:rPr>
          <w:color w:val="auto"/>
          <w:szCs w:val="24"/>
        </w:rPr>
        <w:t>,</w:t>
      </w:r>
      <w:r w:rsidR="00403A6E" w:rsidRPr="00F5079D">
        <w:rPr>
          <w:rStyle w:val="EndnoteReference"/>
          <w:color w:val="auto"/>
          <w:szCs w:val="24"/>
        </w:rPr>
        <w:endnoteReference w:id="36"/>
      </w:r>
      <w:r w:rsidR="000C038B" w:rsidRPr="00F5079D">
        <w:rPr>
          <w:color w:val="auto"/>
          <w:szCs w:val="24"/>
        </w:rPr>
        <w:t xml:space="preserve"> triazole</w:t>
      </w:r>
      <w:r w:rsidR="000C038B" w:rsidRPr="00F5079D">
        <w:rPr>
          <w:rStyle w:val="EndnoteReference"/>
          <w:color w:val="auto"/>
          <w:szCs w:val="24"/>
        </w:rPr>
        <w:endnoteReference w:id="37"/>
      </w:r>
      <w:r w:rsidRPr="00F5079D">
        <w:rPr>
          <w:color w:val="auto"/>
          <w:szCs w:val="24"/>
        </w:rPr>
        <w:t xml:space="preserve"> and alkene</w:t>
      </w:r>
      <w:r w:rsidR="00403A6E" w:rsidRPr="00F5079D">
        <w:rPr>
          <w:rStyle w:val="EndnoteReference"/>
          <w:color w:val="auto"/>
          <w:szCs w:val="24"/>
        </w:rPr>
        <w:endnoteReference w:id="38"/>
      </w:r>
      <w:r w:rsidR="00403A6E" w:rsidRPr="00F5079D">
        <w:rPr>
          <w:color w:val="auto"/>
          <w:szCs w:val="24"/>
          <w:vertAlign w:val="superscript"/>
        </w:rPr>
        <w:t xml:space="preserve"> </w:t>
      </w:r>
      <w:r w:rsidRPr="00F5079D">
        <w:rPr>
          <w:color w:val="auto"/>
          <w:szCs w:val="24"/>
        </w:rPr>
        <w:t xml:space="preserve">groups </w:t>
      </w:r>
      <w:r w:rsidR="00B462D8" w:rsidRPr="00F5079D">
        <w:rPr>
          <w:color w:val="auto"/>
          <w:szCs w:val="24"/>
        </w:rPr>
        <w:t xml:space="preserve">on </w:t>
      </w:r>
      <w:r w:rsidRPr="00F5079D">
        <w:rPr>
          <w:color w:val="auto"/>
          <w:szCs w:val="24"/>
        </w:rPr>
        <w:t>the A-ring</w:t>
      </w:r>
      <w:r w:rsidR="008D7FA2" w:rsidRPr="00F5079D">
        <w:rPr>
          <w:color w:val="auto"/>
          <w:szCs w:val="24"/>
        </w:rPr>
        <w:t>. These studies</w:t>
      </w:r>
      <w:r w:rsidRPr="00F5079D">
        <w:rPr>
          <w:color w:val="auto"/>
          <w:szCs w:val="24"/>
        </w:rPr>
        <w:t xml:space="preserve"> cl</w:t>
      </w:r>
      <w:r w:rsidR="00E7647F" w:rsidRPr="00F5079D">
        <w:rPr>
          <w:color w:val="auto"/>
          <w:szCs w:val="24"/>
        </w:rPr>
        <w:t xml:space="preserve">early indicated </w:t>
      </w:r>
      <w:r w:rsidRPr="00F5079D">
        <w:rPr>
          <w:color w:val="auto"/>
          <w:szCs w:val="24"/>
        </w:rPr>
        <w:t xml:space="preserve">that the substitution </w:t>
      </w:r>
      <w:r w:rsidR="00403A6E" w:rsidRPr="00F5079D">
        <w:rPr>
          <w:color w:val="auto"/>
          <w:szCs w:val="24"/>
        </w:rPr>
        <w:t xml:space="preserve">of this </w:t>
      </w:r>
      <w:r w:rsidRPr="00F5079D">
        <w:rPr>
          <w:color w:val="auto"/>
          <w:szCs w:val="24"/>
        </w:rPr>
        <w:t xml:space="preserve">ring intensifies trypanocidal activity </w:t>
      </w:r>
      <w:r w:rsidR="008D7FA2" w:rsidRPr="00F5079D">
        <w:rPr>
          <w:color w:val="auto"/>
          <w:szCs w:val="24"/>
        </w:rPr>
        <w:t>-</w:t>
      </w:r>
      <w:r w:rsidRPr="00F5079D">
        <w:rPr>
          <w:color w:val="auto"/>
          <w:szCs w:val="24"/>
        </w:rPr>
        <w:t xml:space="preserve"> the substitution pattern is closely related to the ability</w:t>
      </w:r>
      <w:r w:rsidR="00B462D8" w:rsidRPr="00F5079D">
        <w:rPr>
          <w:color w:val="auto"/>
          <w:szCs w:val="24"/>
        </w:rPr>
        <w:t xml:space="preserve"> of the compound</w:t>
      </w:r>
      <w:r w:rsidRPr="00F5079D">
        <w:rPr>
          <w:color w:val="auto"/>
          <w:szCs w:val="24"/>
        </w:rPr>
        <w:t xml:space="preserve"> to kill the parasite </w:t>
      </w:r>
      <w:r w:rsidR="00DD48EA" w:rsidRPr="00F5079D">
        <w:rPr>
          <w:color w:val="auto"/>
          <w:szCs w:val="24"/>
        </w:rPr>
        <w:t>and</w:t>
      </w:r>
      <w:r w:rsidRPr="00F5079D">
        <w:rPr>
          <w:color w:val="auto"/>
          <w:szCs w:val="24"/>
        </w:rPr>
        <w:t xml:space="preserve"> also to its cytotoxicity</w:t>
      </w:r>
      <w:r w:rsidR="00403A6E" w:rsidRPr="00F5079D">
        <w:rPr>
          <w:color w:val="auto"/>
          <w:szCs w:val="24"/>
        </w:rPr>
        <w:t xml:space="preserve"> (Scheme 1</w:t>
      </w:r>
      <w:r w:rsidR="009F50B2" w:rsidRPr="00F5079D">
        <w:rPr>
          <w:color w:val="auto"/>
          <w:szCs w:val="24"/>
        </w:rPr>
        <w:t>7</w:t>
      </w:r>
      <w:r w:rsidR="00403A6E" w:rsidRPr="00F5079D">
        <w:rPr>
          <w:color w:val="auto"/>
          <w:szCs w:val="24"/>
        </w:rPr>
        <w:t>)</w:t>
      </w:r>
      <w:r w:rsidRPr="00F5079D">
        <w:rPr>
          <w:color w:val="auto"/>
          <w:szCs w:val="24"/>
        </w:rPr>
        <w:t>.</w:t>
      </w:r>
    </w:p>
    <w:p w14:paraId="1424D817" w14:textId="77777777" w:rsidR="00402A44" w:rsidRPr="00F5079D" w:rsidRDefault="00402A44" w:rsidP="00234428">
      <w:pPr>
        <w:autoSpaceDE w:val="0"/>
        <w:autoSpaceDN w:val="0"/>
        <w:adjustRightInd w:val="0"/>
        <w:spacing w:line="360" w:lineRule="auto"/>
        <w:rPr>
          <w:color w:val="auto"/>
          <w:szCs w:val="24"/>
        </w:rPr>
      </w:pPr>
    </w:p>
    <w:p w14:paraId="6411B444" w14:textId="75F03927" w:rsidR="001E112B" w:rsidRPr="00F5079D" w:rsidRDefault="0048071D" w:rsidP="00234428">
      <w:pPr>
        <w:autoSpaceDE w:val="0"/>
        <w:autoSpaceDN w:val="0"/>
        <w:adjustRightInd w:val="0"/>
        <w:spacing w:line="360" w:lineRule="auto"/>
        <w:jc w:val="center"/>
        <w:rPr>
          <w:color w:val="auto"/>
        </w:rPr>
      </w:pPr>
      <w:r w:rsidRPr="00F5079D">
        <w:object w:dxaOrig="8568" w:dyaOrig="7858" w14:anchorId="10C0E883">
          <v:shape id="_x0000_i1042" type="#_x0000_t75" style="width:392.6pt;height:5in" o:ole="">
            <v:imagedata r:id="rId43" o:title=""/>
          </v:shape>
          <o:OLEObject Type="Embed" ProgID="ChemDraw.Document.6.0" ShapeID="_x0000_i1042" DrawAspect="Content" ObjectID="_1654587884" r:id="rId44"/>
        </w:object>
      </w:r>
    </w:p>
    <w:p w14:paraId="21845014" w14:textId="1E7F0103" w:rsidR="001E112B" w:rsidRPr="00F5079D" w:rsidRDefault="002749D9" w:rsidP="00234428">
      <w:pPr>
        <w:autoSpaceDE w:val="0"/>
        <w:autoSpaceDN w:val="0"/>
        <w:adjustRightInd w:val="0"/>
        <w:spacing w:line="360" w:lineRule="auto"/>
        <w:jc w:val="center"/>
        <w:rPr>
          <w:color w:val="auto"/>
          <w:szCs w:val="24"/>
        </w:rPr>
      </w:pPr>
      <w:r w:rsidRPr="00F5079D">
        <w:rPr>
          <w:b/>
          <w:color w:val="auto"/>
          <w:szCs w:val="24"/>
          <w:lang w:val="en-IN"/>
        </w:rPr>
        <w:t>Scheme 1</w:t>
      </w:r>
      <w:r w:rsidR="009F50B2" w:rsidRPr="00F5079D">
        <w:rPr>
          <w:b/>
          <w:color w:val="auto"/>
          <w:szCs w:val="24"/>
          <w:lang w:val="en-IN"/>
        </w:rPr>
        <w:t>7</w:t>
      </w:r>
      <w:r w:rsidRPr="00F5079D">
        <w:rPr>
          <w:b/>
          <w:color w:val="auto"/>
          <w:szCs w:val="24"/>
          <w:lang w:val="en-IN"/>
        </w:rPr>
        <w:t xml:space="preserve">. </w:t>
      </w:r>
      <w:r w:rsidRPr="00F5079D">
        <w:rPr>
          <w:color w:val="auto"/>
          <w:szCs w:val="24"/>
        </w:rPr>
        <w:t>Trypanocidal A-ring substituted quinones. *IC</w:t>
      </w:r>
      <w:r w:rsidRPr="00F5079D">
        <w:rPr>
          <w:color w:val="auto"/>
          <w:szCs w:val="24"/>
          <w:vertAlign w:val="subscript"/>
        </w:rPr>
        <w:t>50</w:t>
      </w:r>
      <w:r w:rsidRPr="00F5079D">
        <w:rPr>
          <w:color w:val="auto"/>
          <w:szCs w:val="24"/>
        </w:rPr>
        <w:t>/24 h values for the lytic activity on bloodstream trypomastigotes.</w:t>
      </w:r>
    </w:p>
    <w:p w14:paraId="061601CA" w14:textId="77777777" w:rsidR="002749D9" w:rsidRPr="00F5079D" w:rsidRDefault="002749D9" w:rsidP="00234428">
      <w:pPr>
        <w:autoSpaceDE w:val="0"/>
        <w:autoSpaceDN w:val="0"/>
        <w:adjustRightInd w:val="0"/>
        <w:spacing w:line="360" w:lineRule="auto"/>
        <w:rPr>
          <w:color w:val="auto"/>
          <w:szCs w:val="24"/>
        </w:rPr>
      </w:pPr>
    </w:p>
    <w:p w14:paraId="775A8887" w14:textId="09089ABD" w:rsidR="00DD48EA" w:rsidRPr="00F5079D" w:rsidRDefault="00403A6E" w:rsidP="00234428">
      <w:pPr>
        <w:autoSpaceDE w:val="0"/>
        <w:autoSpaceDN w:val="0"/>
        <w:adjustRightInd w:val="0"/>
        <w:spacing w:line="360" w:lineRule="auto"/>
        <w:ind w:firstLine="708"/>
        <w:rPr>
          <w:color w:val="auto"/>
          <w:szCs w:val="24"/>
        </w:rPr>
      </w:pPr>
      <w:r w:rsidRPr="00F5079D">
        <w:rPr>
          <w:color w:val="auto"/>
          <w:szCs w:val="24"/>
        </w:rPr>
        <w:t>The first family of compounds described here was prepared via a</w:t>
      </w:r>
      <w:r w:rsidR="00B462D8" w:rsidRPr="00F5079D">
        <w:rPr>
          <w:color w:val="auto"/>
          <w:szCs w:val="24"/>
        </w:rPr>
        <w:t xml:space="preserve"> direct </w:t>
      </w:r>
      <w:r w:rsidR="00DD48EA" w:rsidRPr="00F5079D">
        <w:rPr>
          <w:color w:val="auto"/>
          <w:szCs w:val="24"/>
        </w:rPr>
        <w:t>and modern strategy using</w:t>
      </w:r>
      <w:r w:rsidRPr="00F5079D">
        <w:rPr>
          <w:color w:val="auto"/>
          <w:szCs w:val="24"/>
        </w:rPr>
        <w:t xml:space="preserve"> </w:t>
      </w:r>
      <w:r w:rsidR="00A25BA0" w:rsidRPr="00F5079D">
        <w:rPr>
          <w:color w:val="auto"/>
          <w:szCs w:val="24"/>
        </w:rPr>
        <w:t>[2+2+2] cycloaddition reaction</w:t>
      </w:r>
      <w:r w:rsidR="00A33D6B" w:rsidRPr="00F5079D">
        <w:rPr>
          <w:color w:val="auto"/>
          <w:szCs w:val="24"/>
        </w:rPr>
        <w:t>s</w:t>
      </w:r>
      <w:r w:rsidR="00A25BA0" w:rsidRPr="00F5079D">
        <w:rPr>
          <w:color w:val="auto"/>
          <w:szCs w:val="24"/>
        </w:rPr>
        <w:t xml:space="preserve"> </w:t>
      </w:r>
      <w:r w:rsidR="008D7FA2" w:rsidRPr="00F5079D">
        <w:rPr>
          <w:color w:val="auto"/>
          <w:szCs w:val="24"/>
        </w:rPr>
        <w:t>to</w:t>
      </w:r>
      <w:r w:rsidRPr="00F5079D">
        <w:rPr>
          <w:color w:val="auto"/>
          <w:szCs w:val="24"/>
        </w:rPr>
        <w:t xml:space="preserve"> </w:t>
      </w:r>
      <w:r w:rsidR="00A25BA0" w:rsidRPr="00F5079D">
        <w:rPr>
          <w:color w:val="auto"/>
          <w:szCs w:val="24"/>
        </w:rPr>
        <w:t>prepar</w:t>
      </w:r>
      <w:r w:rsidR="008D7FA2" w:rsidRPr="00F5079D">
        <w:rPr>
          <w:color w:val="auto"/>
          <w:szCs w:val="24"/>
        </w:rPr>
        <w:t>e</w:t>
      </w:r>
      <w:r w:rsidR="00A25BA0" w:rsidRPr="00F5079D">
        <w:rPr>
          <w:color w:val="auto"/>
          <w:szCs w:val="24"/>
        </w:rPr>
        <w:t xml:space="preserve"> </w:t>
      </w:r>
      <w:r w:rsidR="008F0CD0" w:rsidRPr="00F5079D">
        <w:rPr>
          <w:color w:val="auto"/>
          <w:szCs w:val="24"/>
        </w:rPr>
        <w:t xml:space="preserve">A-ring modified </w:t>
      </w:r>
      <w:r w:rsidRPr="00F5079D">
        <w:rPr>
          <w:color w:val="auto"/>
          <w:szCs w:val="24"/>
        </w:rPr>
        <w:t>quinones.</w:t>
      </w:r>
      <w:r w:rsidR="00A25BA0" w:rsidRPr="00F5079D">
        <w:rPr>
          <w:color w:val="auto"/>
          <w:szCs w:val="24"/>
        </w:rPr>
        <w:t xml:space="preserve"> Our strategy has proved efficient</w:t>
      </w:r>
      <w:r w:rsidR="002579E5" w:rsidRPr="00F5079D">
        <w:rPr>
          <w:color w:val="auto"/>
          <w:szCs w:val="24"/>
        </w:rPr>
        <w:t>,</w:t>
      </w:r>
      <w:r w:rsidR="00A25BA0" w:rsidRPr="00F5079D">
        <w:rPr>
          <w:color w:val="auto"/>
          <w:szCs w:val="24"/>
        </w:rPr>
        <w:t xml:space="preserve"> </w:t>
      </w:r>
      <w:r w:rsidR="002579E5" w:rsidRPr="00F5079D">
        <w:rPr>
          <w:color w:val="auto"/>
          <w:szCs w:val="24"/>
        </w:rPr>
        <w:t xml:space="preserve">as </w:t>
      </w:r>
      <w:r w:rsidR="00A25BA0" w:rsidRPr="00F5079D">
        <w:rPr>
          <w:color w:val="auto"/>
          <w:szCs w:val="24"/>
        </w:rPr>
        <w:t>we</w:t>
      </w:r>
      <w:r w:rsidR="002579E5" w:rsidRPr="00F5079D">
        <w:rPr>
          <w:color w:val="auto"/>
          <w:szCs w:val="24"/>
        </w:rPr>
        <w:t xml:space="preserve"> have</w:t>
      </w:r>
      <w:r w:rsidR="00A25BA0" w:rsidRPr="00F5079D">
        <w:rPr>
          <w:color w:val="auto"/>
          <w:szCs w:val="24"/>
        </w:rPr>
        <w:t xml:space="preserve"> identified eight compounds with trypanocidal activity</w:t>
      </w:r>
      <w:r w:rsidR="008D7FA2" w:rsidRPr="00F5079D">
        <w:rPr>
          <w:color w:val="auto"/>
          <w:szCs w:val="24"/>
        </w:rPr>
        <w:t xml:space="preserve"> greater</w:t>
      </w:r>
      <w:r w:rsidR="00A25BA0" w:rsidRPr="00F5079D">
        <w:rPr>
          <w:color w:val="auto"/>
          <w:szCs w:val="24"/>
        </w:rPr>
        <w:t xml:space="preserve"> than benznidazole, a drug used against </w:t>
      </w:r>
      <w:r w:rsidR="00A25BA0" w:rsidRPr="00F5079D">
        <w:rPr>
          <w:i/>
          <w:color w:val="auto"/>
          <w:szCs w:val="24"/>
        </w:rPr>
        <w:t>T. cruzi</w:t>
      </w:r>
      <w:r w:rsidR="00A25BA0" w:rsidRPr="00F5079D">
        <w:rPr>
          <w:color w:val="auto"/>
          <w:szCs w:val="24"/>
        </w:rPr>
        <w:t xml:space="preserve"> in </w:t>
      </w:r>
      <w:r w:rsidR="008D7FA2" w:rsidRPr="00F5079D">
        <w:rPr>
          <w:color w:val="auto"/>
          <w:szCs w:val="24"/>
        </w:rPr>
        <w:t xml:space="preserve">the </w:t>
      </w:r>
      <w:r w:rsidR="00A25BA0" w:rsidRPr="00F5079D">
        <w:rPr>
          <w:color w:val="auto"/>
          <w:szCs w:val="24"/>
        </w:rPr>
        <w:t xml:space="preserve">clinic. Compound </w:t>
      </w:r>
      <w:r w:rsidR="00A25BA0" w:rsidRPr="00F5079D">
        <w:rPr>
          <w:b/>
          <w:color w:val="auto"/>
          <w:szCs w:val="24"/>
        </w:rPr>
        <w:t>4</w:t>
      </w:r>
      <w:r w:rsidR="00A25BA0" w:rsidRPr="00F5079D">
        <w:rPr>
          <w:color w:val="auto"/>
          <w:szCs w:val="24"/>
        </w:rPr>
        <w:t xml:space="preserve">, prepared in only two synthetic steps, showed </w:t>
      </w:r>
      <w:r w:rsidR="005011F5" w:rsidRPr="00F5079D">
        <w:rPr>
          <w:color w:val="auto"/>
          <w:szCs w:val="24"/>
        </w:rPr>
        <w:t>IC</w:t>
      </w:r>
      <w:r w:rsidR="005011F5" w:rsidRPr="00F5079D">
        <w:rPr>
          <w:color w:val="auto"/>
          <w:szCs w:val="24"/>
          <w:vertAlign w:val="subscript"/>
        </w:rPr>
        <w:t>50</w:t>
      </w:r>
      <w:r w:rsidR="005011F5" w:rsidRPr="00F5079D">
        <w:rPr>
          <w:color w:val="auto"/>
          <w:szCs w:val="24"/>
        </w:rPr>
        <w:t>/24 h</w:t>
      </w:r>
      <w:r w:rsidR="00A25BA0" w:rsidRPr="00F5079D">
        <w:rPr>
          <w:color w:val="auto"/>
          <w:szCs w:val="24"/>
        </w:rPr>
        <w:t xml:space="preserve"> = 51.5 µM and is twofold more potent than benznidazole</w:t>
      </w:r>
      <w:r w:rsidR="00C44AA5" w:rsidRPr="00F5079D">
        <w:rPr>
          <w:color w:val="auto"/>
          <w:szCs w:val="24"/>
        </w:rPr>
        <w:t xml:space="preserve"> (Table </w:t>
      </w:r>
      <w:r w:rsidR="005D0AC1" w:rsidRPr="00F5079D">
        <w:rPr>
          <w:color w:val="auto"/>
          <w:szCs w:val="24"/>
        </w:rPr>
        <w:t>2</w:t>
      </w:r>
      <w:r w:rsidR="00C44AA5" w:rsidRPr="00F5079D">
        <w:rPr>
          <w:color w:val="auto"/>
          <w:szCs w:val="24"/>
        </w:rPr>
        <w:t>)</w:t>
      </w:r>
      <w:r w:rsidR="00A25BA0" w:rsidRPr="00F5079D">
        <w:rPr>
          <w:color w:val="auto"/>
          <w:szCs w:val="24"/>
        </w:rPr>
        <w:t>.</w:t>
      </w:r>
      <w:r w:rsidR="00C44AA5" w:rsidRPr="00F5079D">
        <w:rPr>
          <w:color w:val="auto"/>
          <w:szCs w:val="24"/>
        </w:rPr>
        <w:t xml:space="preserve"> Similarly, derivatives </w:t>
      </w:r>
      <w:r w:rsidR="00C44AA5" w:rsidRPr="00F5079D">
        <w:rPr>
          <w:b/>
          <w:color w:val="auto"/>
          <w:szCs w:val="24"/>
        </w:rPr>
        <w:t>16</w:t>
      </w:r>
      <w:r w:rsidR="00C44AA5" w:rsidRPr="00F5079D">
        <w:rPr>
          <w:color w:val="auto"/>
          <w:szCs w:val="24"/>
        </w:rPr>
        <w:t xml:space="preserve">, </w:t>
      </w:r>
      <w:r w:rsidR="00C44AA5" w:rsidRPr="00F5079D">
        <w:rPr>
          <w:b/>
          <w:color w:val="auto"/>
          <w:szCs w:val="24"/>
        </w:rPr>
        <w:t>18</w:t>
      </w:r>
      <w:r w:rsidR="00C44AA5" w:rsidRPr="00F5079D">
        <w:rPr>
          <w:color w:val="auto"/>
          <w:szCs w:val="24"/>
        </w:rPr>
        <w:t xml:space="preserve"> and </w:t>
      </w:r>
      <w:r w:rsidR="00C44AA5" w:rsidRPr="00F5079D">
        <w:rPr>
          <w:b/>
          <w:color w:val="auto"/>
          <w:szCs w:val="24"/>
        </w:rPr>
        <w:t>32</w:t>
      </w:r>
      <w:r w:rsidR="00C44AA5" w:rsidRPr="00F5079D">
        <w:rPr>
          <w:color w:val="auto"/>
          <w:szCs w:val="24"/>
        </w:rPr>
        <w:t xml:space="preserve"> were prepared from commercially available reactants in two steps and present outstanding trypanocidal activity with </w:t>
      </w:r>
      <w:r w:rsidR="005011F5" w:rsidRPr="00F5079D">
        <w:rPr>
          <w:color w:val="auto"/>
          <w:szCs w:val="24"/>
        </w:rPr>
        <w:t>IC</w:t>
      </w:r>
      <w:r w:rsidR="005011F5" w:rsidRPr="00F5079D">
        <w:rPr>
          <w:color w:val="auto"/>
          <w:szCs w:val="24"/>
          <w:vertAlign w:val="subscript"/>
        </w:rPr>
        <w:t>50</w:t>
      </w:r>
      <w:r w:rsidR="005011F5" w:rsidRPr="00F5079D">
        <w:rPr>
          <w:color w:val="auto"/>
          <w:szCs w:val="24"/>
        </w:rPr>
        <w:t>/24 h</w:t>
      </w:r>
      <w:r w:rsidR="00C44AA5" w:rsidRPr="00F5079D">
        <w:rPr>
          <w:color w:val="auto"/>
          <w:szCs w:val="24"/>
        </w:rPr>
        <w:t xml:space="preserve"> values = 56.6, 51.3 and 51.5 µM, respectively.</w:t>
      </w:r>
      <w:r w:rsidR="00A33D6B" w:rsidRPr="00F5079D">
        <w:rPr>
          <w:color w:val="auto"/>
          <w:szCs w:val="24"/>
        </w:rPr>
        <w:t xml:space="preserve"> The synthesis of compound </w:t>
      </w:r>
      <w:r w:rsidR="00A33D6B" w:rsidRPr="00F5079D">
        <w:rPr>
          <w:b/>
          <w:color w:val="auto"/>
          <w:szCs w:val="24"/>
        </w:rPr>
        <w:t>38</w:t>
      </w:r>
      <w:r w:rsidR="00A33D6B" w:rsidRPr="00F5079D">
        <w:rPr>
          <w:color w:val="auto"/>
          <w:szCs w:val="24"/>
        </w:rPr>
        <w:t xml:space="preserve"> was performed in only one step</w:t>
      </w:r>
      <w:r w:rsidR="008D7FA2" w:rsidRPr="00F5079D">
        <w:rPr>
          <w:color w:val="auto"/>
          <w:szCs w:val="24"/>
        </w:rPr>
        <w:t xml:space="preserve"> and has an</w:t>
      </w:r>
      <w:r w:rsidR="00A33D6B" w:rsidRPr="00F5079D">
        <w:rPr>
          <w:color w:val="auto"/>
          <w:szCs w:val="24"/>
        </w:rPr>
        <w:t xml:space="preserve"> </w:t>
      </w:r>
      <w:r w:rsidR="005011F5" w:rsidRPr="00F5079D">
        <w:rPr>
          <w:color w:val="auto"/>
          <w:szCs w:val="24"/>
        </w:rPr>
        <w:t>IC</w:t>
      </w:r>
      <w:r w:rsidR="005011F5" w:rsidRPr="00F5079D">
        <w:rPr>
          <w:color w:val="auto"/>
          <w:szCs w:val="24"/>
          <w:vertAlign w:val="subscript"/>
        </w:rPr>
        <w:t>50</w:t>
      </w:r>
      <w:r w:rsidR="005011F5" w:rsidRPr="00F5079D">
        <w:rPr>
          <w:color w:val="auto"/>
          <w:szCs w:val="24"/>
        </w:rPr>
        <w:t>/24 h</w:t>
      </w:r>
      <w:r w:rsidR="00A33D6B" w:rsidRPr="00F5079D">
        <w:rPr>
          <w:color w:val="auto"/>
          <w:szCs w:val="24"/>
        </w:rPr>
        <w:t xml:space="preserve"> = 49.2 µM</w:t>
      </w:r>
      <w:r w:rsidR="008D7FA2" w:rsidRPr="00F5079D">
        <w:rPr>
          <w:color w:val="auto"/>
          <w:szCs w:val="24"/>
        </w:rPr>
        <w:t>, which</w:t>
      </w:r>
      <w:r w:rsidR="00A33D6B" w:rsidRPr="00F5079D">
        <w:rPr>
          <w:color w:val="auto"/>
          <w:szCs w:val="24"/>
        </w:rPr>
        <w:t xml:space="preserve"> is around two times more active than benznidazole</w:t>
      </w:r>
      <w:r w:rsidR="008D7FA2" w:rsidRPr="00F5079D">
        <w:rPr>
          <w:color w:val="auto"/>
          <w:szCs w:val="24"/>
        </w:rPr>
        <w:t xml:space="preserve">. Easy access to </w:t>
      </w:r>
      <w:r w:rsidR="00A33D6B" w:rsidRPr="00F5079D">
        <w:rPr>
          <w:color w:val="auto"/>
          <w:szCs w:val="24"/>
        </w:rPr>
        <w:t>this substance allows the planning of structural modifications to increase its antiparasitic potential.</w:t>
      </w:r>
      <w:r w:rsidR="00BC06CB" w:rsidRPr="00F5079D">
        <w:rPr>
          <w:color w:val="auto"/>
          <w:szCs w:val="24"/>
        </w:rPr>
        <w:t xml:space="preserve"> Compound </w:t>
      </w:r>
      <w:r w:rsidR="00BC06CB" w:rsidRPr="00F5079D">
        <w:rPr>
          <w:b/>
          <w:color w:val="auto"/>
          <w:szCs w:val="24"/>
        </w:rPr>
        <w:t>47</w:t>
      </w:r>
      <w:r w:rsidR="00BC06CB" w:rsidRPr="00F5079D">
        <w:rPr>
          <w:color w:val="auto"/>
          <w:szCs w:val="24"/>
        </w:rPr>
        <w:t xml:space="preserve"> was also prepared in two steps and presented </w:t>
      </w:r>
      <w:r w:rsidR="005011F5" w:rsidRPr="00F5079D">
        <w:rPr>
          <w:color w:val="auto"/>
          <w:szCs w:val="24"/>
        </w:rPr>
        <w:t>IC</w:t>
      </w:r>
      <w:r w:rsidR="005011F5" w:rsidRPr="00F5079D">
        <w:rPr>
          <w:color w:val="auto"/>
          <w:szCs w:val="24"/>
          <w:vertAlign w:val="subscript"/>
        </w:rPr>
        <w:t>50</w:t>
      </w:r>
      <w:r w:rsidR="005011F5" w:rsidRPr="00F5079D">
        <w:rPr>
          <w:color w:val="auto"/>
          <w:szCs w:val="24"/>
        </w:rPr>
        <w:t>/24 h</w:t>
      </w:r>
      <w:r w:rsidR="00BC06CB" w:rsidRPr="00F5079D">
        <w:rPr>
          <w:color w:val="auto"/>
          <w:szCs w:val="24"/>
        </w:rPr>
        <w:t xml:space="preserve"> = 64.4 </w:t>
      </w:r>
      <w:r w:rsidR="00BC06CB" w:rsidRPr="00F5079D">
        <w:rPr>
          <w:color w:val="auto"/>
          <w:szCs w:val="24"/>
        </w:rPr>
        <w:lastRenderedPageBreak/>
        <w:t>µM. This derivative was also more active than Bz.</w:t>
      </w:r>
      <w:r w:rsidR="00C83AEA" w:rsidRPr="00F5079D">
        <w:rPr>
          <w:color w:val="auto"/>
          <w:szCs w:val="24"/>
        </w:rPr>
        <w:t xml:space="preserve"> T</w:t>
      </w:r>
      <w:r w:rsidR="00BE210C" w:rsidRPr="00F5079D">
        <w:rPr>
          <w:color w:val="auto"/>
          <w:szCs w:val="24"/>
        </w:rPr>
        <w:t xml:space="preserve">he most potent compounds described here are derivatives </w:t>
      </w:r>
      <w:r w:rsidR="00BE210C" w:rsidRPr="00F5079D">
        <w:rPr>
          <w:b/>
          <w:color w:val="auto"/>
          <w:szCs w:val="24"/>
        </w:rPr>
        <w:t>54</w:t>
      </w:r>
      <w:r w:rsidR="00BE210C" w:rsidRPr="00F5079D">
        <w:rPr>
          <w:color w:val="auto"/>
          <w:szCs w:val="24"/>
        </w:rPr>
        <w:t xml:space="preserve">, </w:t>
      </w:r>
      <w:r w:rsidR="00BE210C" w:rsidRPr="00F5079D">
        <w:rPr>
          <w:b/>
          <w:color w:val="auto"/>
          <w:szCs w:val="24"/>
        </w:rPr>
        <w:t>55</w:t>
      </w:r>
      <w:r w:rsidR="00BE210C" w:rsidRPr="00F5079D">
        <w:rPr>
          <w:color w:val="auto"/>
          <w:szCs w:val="24"/>
        </w:rPr>
        <w:t xml:space="preserve"> and </w:t>
      </w:r>
      <w:r w:rsidR="00BE210C" w:rsidRPr="00F5079D">
        <w:rPr>
          <w:b/>
          <w:color w:val="auto"/>
          <w:szCs w:val="24"/>
        </w:rPr>
        <w:t>56</w:t>
      </w:r>
      <w:r w:rsidR="00BE210C" w:rsidRPr="00F5079D">
        <w:rPr>
          <w:color w:val="auto"/>
          <w:szCs w:val="24"/>
        </w:rPr>
        <w:t xml:space="preserve"> with IC</w:t>
      </w:r>
      <w:r w:rsidR="00BE210C" w:rsidRPr="00F5079D">
        <w:rPr>
          <w:color w:val="auto"/>
          <w:szCs w:val="24"/>
          <w:vertAlign w:val="subscript"/>
        </w:rPr>
        <w:t>50</w:t>
      </w:r>
      <w:r w:rsidR="00BE210C" w:rsidRPr="00F5079D">
        <w:rPr>
          <w:color w:val="auto"/>
          <w:szCs w:val="24"/>
        </w:rPr>
        <w:t xml:space="preserve"> values lower than 3.5 µM. </w:t>
      </w:r>
      <w:r w:rsidR="008D7FA2" w:rsidRPr="00F5079D">
        <w:rPr>
          <w:color w:val="auto"/>
          <w:szCs w:val="24"/>
        </w:rPr>
        <w:t>W</w:t>
      </w:r>
      <w:r w:rsidR="00BE210C" w:rsidRPr="00F5079D">
        <w:rPr>
          <w:color w:val="auto"/>
          <w:szCs w:val="24"/>
        </w:rPr>
        <w:t xml:space="preserve">e </w:t>
      </w:r>
      <w:r w:rsidR="008D7FA2" w:rsidRPr="00F5079D">
        <w:rPr>
          <w:color w:val="auto"/>
          <w:szCs w:val="24"/>
        </w:rPr>
        <w:t>also o</w:t>
      </w:r>
      <w:r w:rsidR="00BE210C" w:rsidRPr="00F5079D">
        <w:rPr>
          <w:color w:val="auto"/>
          <w:szCs w:val="24"/>
        </w:rPr>
        <w:t xml:space="preserve">bserved that the </w:t>
      </w:r>
      <w:r w:rsidR="008D7FA2" w:rsidRPr="00F5079D">
        <w:rPr>
          <w:color w:val="auto"/>
          <w:szCs w:val="24"/>
        </w:rPr>
        <w:t>addition</w:t>
      </w:r>
      <w:r w:rsidR="00BE210C" w:rsidRPr="00F5079D">
        <w:rPr>
          <w:color w:val="auto"/>
          <w:szCs w:val="24"/>
        </w:rPr>
        <w:t xml:space="preserve"> of aryl groups </w:t>
      </w:r>
      <w:r w:rsidR="008D7FA2" w:rsidRPr="00F5079D">
        <w:rPr>
          <w:color w:val="auto"/>
          <w:szCs w:val="24"/>
        </w:rPr>
        <w:t>to</w:t>
      </w:r>
      <w:r w:rsidR="00BE210C" w:rsidRPr="00F5079D">
        <w:rPr>
          <w:color w:val="auto"/>
          <w:szCs w:val="24"/>
        </w:rPr>
        <w:t xml:space="preserve"> th</w:t>
      </w:r>
      <w:r w:rsidR="008D7FA2" w:rsidRPr="00F5079D">
        <w:rPr>
          <w:color w:val="auto"/>
          <w:szCs w:val="24"/>
        </w:rPr>
        <w:t>e A-</w:t>
      </w:r>
      <w:r w:rsidR="00BE210C" w:rsidRPr="00F5079D">
        <w:rPr>
          <w:color w:val="auto"/>
          <w:szCs w:val="24"/>
        </w:rPr>
        <w:t xml:space="preserve">ring </w:t>
      </w:r>
      <w:r w:rsidR="008D7FA2" w:rsidRPr="00F5079D">
        <w:rPr>
          <w:color w:val="auto"/>
          <w:szCs w:val="24"/>
        </w:rPr>
        <w:t>increased</w:t>
      </w:r>
      <w:r w:rsidR="00BE210C" w:rsidRPr="00F5079D">
        <w:rPr>
          <w:color w:val="auto"/>
          <w:szCs w:val="24"/>
        </w:rPr>
        <w:t xml:space="preserve"> trypanocidal </w:t>
      </w:r>
      <w:r w:rsidR="008D7FA2" w:rsidRPr="00F5079D">
        <w:rPr>
          <w:color w:val="auto"/>
          <w:szCs w:val="24"/>
        </w:rPr>
        <w:t>activity</w:t>
      </w:r>
      <w:r w:rsidR="00BE210C" w:rsidRPr="00F5079D">
        <w:rPr>
          <w:color w:val="auto"/>
          <w:szCs w:val="24"/>
        </w:rPr>
        <w:t>. This effect was mo</w:t>
      </w:r>
      <w:r w:rsidR="008D7FA2" w:rsidRPr="00F5079D">
        <w:rPr>
          <w:color w:val="auto"/>
          <w:szCs w:val="24"/>
        </w:rPr>
        <w:t>st</w:t>
      </w:r>
      <w:r w:rsidR="00BE210C" w:rsidRPr="00F5079D">
        <w:rPr>
          <w:color w:val="auto"/>
          <w:szCs w:val="24"/>
        </w:rPr>
        <w:t xml:space="preserve"> </w:t>
      </w:r>
      <w:r w:rsidR="008D7FA2" w:rsidRPr="00F5079D">
        <w:rPr>
          <w:color w:val="auto"/>
          <w:szCs w:val="24"/>
        </w:rPr>
        <w:t>pronounced</w:t>
      </w:r>
      <w:r w:rsidR="00BE210C" w:rsidRPr="00F5079D">
        <w:rPr>
          <w:color w:val="auto"/>
          <w:szCs w:val="24"/>
        </w:rPr>
        <w:t xml:space="preserve"> </w:t>
      </w:r>
      <w:r w:rsidR="008D7FA2" w:rsidRPr="00F5079D">
        <w:rPr>
          <w:color w:val="auto"/>
          <w:szCs w:val="24"/>
        </w:rPr>
        <w:t>for electron rich aromatic units</w:t>
      </w:r>
      <w:r w:rsidR="00BE210C" w:rsidRPr="00F5079D">
        <w:rPr>
          <w:color w:val="auto"/>
          <w:szCs w:val="24"/>
        </w:rPr>
        <w:t xml:space="preserve">, as in the case of compound </w:t>
      </w:r>
      <w:r w:rsidR="00BE210C" w:rsidRPr="00F5079D">
        <w:rPr>
          <w:b/>
          <w:color w:val="auto"/>
          <w:szCs w:val="24"/>
        </w:rPr>
        <w:t>55</w:t>
      </w:r>
      <w:r w:rsidR="00BE210C" w:rsidRPr="00F5079D">
        <w:rPr>
          <w:color w:val="auto"/>
          <w:szCs w:val="24"/>
        </w:rPr>
        <w:t xml:space="preserve">. </w:t>
      </w:r>
      <w:r w:rsidR="008D7FA2" w:rsidRPr="00F5079D">
        <w:rPr>
          <w:color w:val="auto"/>
          <w:szCs w:val="24"/>
        </w:rPr>
        <w:t xml:space="preserve">Arenes with electron withdrawing groups, such as compound </w:t>
      </w:r>
      <w:r w:rsidR="008D7FA2" w:rsidRPr="00F5079D">
        <w:rPr>
          <w:b/>
          <w:color w:val="auto"/>
          <w:szCs w:val="24"/>
        </w:rPr>
        <w:t>56</w:t>
      </w:r>
      <w:r w:rsidR="008D7FA2" w:rsidRPr="00F5079D">
        <w:rPr>
          <w:color w:val="auto"/>
          <w:szCs w:val="24"/>
        </w:rPr>
        <w:t>, showed significant but slightly attenuated</w:t>
      </w:r>
      <w:r w:rsidR="00BE210C" w:rsidRPr="00F5079D">
        <w:rPr>
          <w:color w:val="auto"/>
          <w:szCs w:val="24"/>
        </w:rPr>
        <w:t xml:space="preserve"> trypanocidal activity</w:t>
      </w:r>
      <w:r w:rsidR="00C83AEA" w:rsidRPr="00F5079D">
        <w:rPr>
          <w:color w:val="auto"/>
          <w:szCs w:val="24"/>
        </w:rPr>
        <w:t xml:space="preserve"> (Scheme 1</w:t>
      </w:r>
      <w:r w:rsidR="009F50B2" w:rsidRPr="00F5079D">
        <w:rPr>
          <w:color w:val="auto"/>
          <w:szCs w:val="24"/>
        </w:rPr>
        <w:t>8</w:t>
      </w:r>
      <w:r w:rsidR="00C83AEA" w:rsidRPr="00F5079D">
        <w:rPr>
          <w:color w:val="auto"/>
          <w:szCs w:val="24"/>
        </w:rPr>
        <w:t>)</w:t>
      </w:r>
      <w:r w:rsidR="00BE210C" w:rsidRPr="00F5079D">
        <w:rPr>
          <w:color w:val="auto"/>
          <w:szCs w:val="24"/>
        </w:rPr>
        <w:t>.</w:t>
      </w:r>
    </w:p>
    <w:p w14:paraId="77484DDB" w14:textId="77777777" w:rsidR="001D25F3" w:rsidRPr="00F5079D" w:rsidRDefault="001D25F3" w:rsidP="00234428">
      <w:pPr>
        <w:autoSpaceDE w:val="0"/>
        <w:autoSpaceDN w:val="0"/>
        <w:adjustRightInd w:val="0"/>
        <w:spacing w:line="360" w:lineRule="auto"/>
        <w:rPr>
          <w:color w:val="auto"/>
          <w:szCs w:val="24"/>
        </w:rPr>
      </w:pPr>
    </w:p>
    <w:p w14:paraId="12966A38" w14:textId="41917EC2" w:rsidR="001D25F3" w:rsidRPr="00F5079D" w:rsidRDefault="00A440EB" w:rsidP="00234428">
      <w:pPr>
        <w:autoSpaceDE w:val="0"/>
        <w:autoSpaceDN w:val="0"/>
        <w:adjustRightInd w:val="0"/>
        <w:spacing w:line="360" w:lineRule="auto"/>
        <w:jc w:val="center"/>
        <w:rPr>
          <w:color w:val="auto"/>
          <w:szCs w:val="24"/>
        </w:rPr>
      </w:pPr>
      <w:r w:rsidRPr="00F5079D">
        <w:rPr>
          <w:color w:val="auto"/>
        </w:rPr>
        <w:object w:dxaOrig="9660" w:dyaOrig="10051" w14:anchorId="16F5777F">
          <v:shape id="_x0000_i1043" type="#_x0000_t75" style="width:425.2pt;height:439.45pt" o:ole="">
            <v:imagedata r:id="rId45" o:title=""/>
          </v:shape>
          <o:OLEObject Type="Embed" ProgID="ChemDraw.Document.6.0" ShapeID="_x0000_i1043" DrawAspect="Content" ObjectID="_1654587885" r:id="rId46"/>
        </w:object>
      </w:r>
    </w:p>
    <w:p w14:paraId="2AF3F765" w14:textId="3D7D096B" w:rsidR="00047BE6" w:rsidRPr="00F5079D" w:rsidRDefault="0083447F" w:rsidP="00234428">
      <w:pPr>
        <w:autoSpaceDE w:val="0"/>
        <w:autoSpaceDN w:val="0"/>
        <w:adjustRightInd w:val="0"/>
        <w:spacing w:line="360" w:lineRule="auto"/>
        <w:jc w:val="center"/>
        <w:rPr>
          <w:color w:val="auto"/>
          <w:szCs w:val="24"/>
        </w:rPr>
      </w:pPr>
      <w:r w:rsidRPr="00F5079D">
        <w:rPr>
          <w:b/>
          <w:color w:val="auto"/>
          <w:szCs w:val="24"/>
        </w:rPr>
        <w:t>Scheme 1</w:t>
      </w:r>
      <w:r w:rsidR="009F50B2" w:rsidRPr="00F5079D">
        <w:rPr>
          <w:b/>
          <w:color w:val="auto"/>
          <w:szCs w:val="24"/>
        </w:rPr>
        <w:t>8</w:t>
      </w:r>
      <w:r w:rsidR="002749D9" w:rsidRPr="00F5079D">
        <w:rPr>
          <w:b/>
          <w:color w:val="auto"/>
          <w:szCs w:val="24"/>
        </w:rPr>
        <w:t>.</w:t>
      </w:r>
      <w:r w:rsidR="002749D9" w:rsidRPr="00F5079D">
        <w:rPr>
          <w:color w:val="auto"/>
          <w:szCs w:val="24"/>
        </w:rPr>
        <w:t xml:space="preserve"> </w:t>
      </w:r>
      <w:r w:rsidR="007B4199" w:rsidRPr="00F5079D">
        <w:rPr>
          <w:color w:val="auto"/>
          <w:szCs w:val="24"/>
        </w:rPr>
        <w:t xml:space="preserve">Trypanocidal A-ring </w:t>
      </w:r>
      <w:r w:rsidR="006F5E36" w:rsidRPr="00F5079D">
        <w:rPr>
          <w:color w:val="auto"/>
          <w:szCs w:val="24"/>
        </w:rPr>
        <w:t>modified</w:t>
      </w:r>
      <w:r w:rsidR="007B4199" w:rsidRPr="00F5079D">
        <w:rPr>
          <w:color w:val="auto"/>
          <w:szCs w:val="24"/>
        </w:rPr>
        <w:t xml:space="preserve"> quinones. *IC</w:t>
      </w:r>
      <w:r w:rsidR="007B4199" w:rsidRPr="00F5079D">
        <w:rPr>
          <w:color w:val="auto"/>
          <w:szCs w:val="24"/>
          <w:vertAlign w:val="subscript"/>
        </w:rPr>
        <w:t>50</w:t>
      </w:r>
      <w:r w:rsidR="007B4199" w:rsidRPr="00F5079D">
        <w:rPr>
          <w:color w:val="auto"/>
          <w:szCs w:val="24"/>
        </w:rPr>
        <w:t>/24 h values for the lytic activity on bloodstream trypomastigotes.</w:t>
      </w:r>
    </w:p>
    <w:p w14:paraId="6805C62B" w14:textId="02912B49" w:rsidR="00C7742D" w:rsidRPr="00F5079D" w:rsidRDefault="00C7742D" w:rsidP="00234428">
      <w:pPr>
        <w:autoSpaceDE w:val="0"/>
        <w:autoSpaceDN w:val="0"/>
        <w:adjustRightInd w:val="0"/>
        <w:spacing w:line="360" w:lineRule="auto"/>
        <w:rPr>
          <w:color w:val="auto"/>
          <w:szCs w:val="24"/>
        </w:rPr>
      </w:pPr>
    </w:p>
    <w:p w14:paraId="44105AE7" w14:textId="58E45433" w:rsidR="00F11771" w:rsidRPr="00F5079D" w:rsidRDefault="009F4D93" w:rsidP="00234428">
      <w:pPr>
        <w:autoSpaceDE w:val="0"/>
        <w:autoSpaceDN w:val="0"/>
        <w:adjustRightInd w:val="0"/>
        <w:spacing w:line="360" w:lineRule="auto"/>
        <w:ind w:firstLine="708"/>
        <w:rPr>
          <w:color w:val="auto"/>
          <w:szCs w:val="24"/>
          <w:lang w:eastAsia="pt-BR"/>
        </w:rPr>
      </w:pPr>
      <w:r w:rsidRPr="00F5079D">
        <w:rPr>
          <w:color w:val="auto"/>
          <w:szCs w:val="24"/>
        </w:rPr>
        <w:t xml:space="preserve">Unfortunately, </w:t>
      </w:r>
      <w:r w:rsidR="00C7742D" w:rsidRPr="00F5079D">
        <w:rPr>
          <w:color w:val="auto"/>
          <w:szCs w:val="24"/>
        </w:rPr>
        <w:t xml:space="preserve">we did not </w:t>
      </w:r>
      <w:r w:rsidR="001E259A" w:rsidRPr="00F5079D">
        <w:rPr>
          <w:color w:val="auto"/>
          <w:szCs w:val="24"/>
        </w:rPr>
        <w:t xml:space="preserve">observe significant </w:t>
      </w:r>
      <w:r w:rsidR="00E74AB0" w:rsidRPr="00F5079D">
        <w:rPr>
          <w:color w:val="auto"/>
          <w:szCs w:val="24"/>
        </w:rPr>
        <w:t xml:space="preserve">trypanocidal activity </w:t>
      </w:r>
      <w:r w:rsidR="008D7FA2" w:rsidRPr="00F5079D">
        <w:rPr>
          <w:color w:val="auto"/>
          <w:szCs w:val="24"/>
        </w:rPr>
        <w:t>for compounds</w:t>
      </w:r>
      <w:r w:rsidR="00E74AB0" w:rsidRPr="00F5079D">
        <w:rPr>
          <w:color w:val="auto"/>
          <w:szCs w:val="24"/>
        </w:rPr>
        <w:t xml:space="preserve"> prepared by annulation reactions with 3-sulfonyl phthalide and 2-nitrobenzofurans</w:t>
      </w:r>
      <w:r w:rsidR="008D7FA2" w:rsidRPr="00F5079D">
        <w:rPr>
          <w:color w:val="auto"/>
          <w:szCs w:val="24"/>
        </w:rPr>
        <w:t xml:space="preserve">, or for </w:t>
      </w:r>
      <w:r w:rsidR="008D7FA2" w:rsidRPr="00F5079D">
        <w:rPr>
          <w:color w:val="auto"/>
          <w:szCs w:val="24"/>
        </w:rPr>
        <w:lastRenderedPageBreak/>
        <w:t>those prepared</w:t>
      </w:r>
      <w:r w:rsidR="0045019B" w:rsidRPr="00F5079D">
        <w:rPr>
          <w:color w:val="auto"/>
          <w:szCs w:val="24"/>
        </w:rPr>
        <w:t xml:space="preserve"> in Section 2.1.3.</w:t>
      </w:r>
      <w:r w:rsidR="00E74AB0" w:rsidRPr="00F5079D">
        <w:rPr>
          <w:color w:val="auto"/>
          <w:szCs w:val="24"/>
        </w:rPr>
        <w:t xml:space="preserve"> Compounds </w:t>
      </w:r>
      <w:r w:rsidR="00D84327" w:rsidRPr="00F5079D">
        <w:rPr>
          <w:b/>
          <w:color w:val="auto"/>
          <w:szCs w:val="24"/>
        </w:rPr>
        <w:t>94</w:t>
      </w:r>
      <w:r w:rsidR="009547C7" w:rsidRPr="00F5079D">
        <w:rPr>
          <w:b/>
          <w:color w:val="auto"/>
          <w:szCs w:val="24"/>
        </w:rPr>
        <w:t>–</w:t>
      </w:r>
      <w:r w:rsidR="00D84327" w:rsidRPr="00F5079D">
        <w:rPr>
          <w:b/>
          <w:color w:val="auto"/>
          <w:szCs w:val="24"/>
        </w:rPr>
        <w:t>112</w:t>
      </w:r>
      <w:r w:rsidR="00E74AB0" w:rsidRPr="00F5079D">
        <w:rPr>
          <w:color w:val="auto"/>
          <w:szCs w:val="24"/>
        </w:rPr>
        <w:t xml:space="preserve"> and </w:t>
      </w:r>
      <w:r w:rsidR="00E74AB0" w:rsidRPr="00F5079D">
        <w:rPr>
          <w:b/>
          <w:color w:val="auto"/>
          <w:szCs w:val="24"/>
        </w:rPr>
        <w:t>1</w:t>
      </w:r>
      <w:r w:rsidR="00D84327" w:rsidRPr="00F5079D">
        <w:rPr>
          <w:b/>
          <w:color w:val="auto"/>
          <w:szCs w:val="24"/>
        </w:rPr>
        <w:t>14</w:t>
      </w:r>
      <w:r w:rsidR="009547C7" w:rsidRPr="00F5079D">
        <w:rPr>
          <w:b/>
          <w:color w:val="auto"/>
          <w:szCs w:val="24"/>
        </w:rPr>
        <w:t>–</w:t>
      </w:r>
      <w:r w:rsidR="00E74AB0" w:rsidRPr="00F5079D">
        <w:rPr>
          <w:b/>
          <w:color w:val="auto"/>
          <w:szCs w:val="24"/>
        </w:rPr>
        <w:t>1</w:t>
      </w:r>
      <w:r w:rsidR="00D84327" w:rsidRPr="00F5079D">
        <w:rPr>
          <w:b/>
          <w:color w:val="auto"/>
          <w:szCs w:val="24"/>
        </w:rPr>
        <w:t>19</w:t>
      </w:r>
      <w:r w:rsidR="00E74AB0" w:rsidRPr="00F5079D">
        <w:rPr>
          <w:color w:val="auto"/>
          <w:szCs w:val="24"/>
        </w:rPr>
        <w:t xml:space="preserve"> </w:t>
      </w:r>
      <w:r w:rsidR="0045019B" w:rsidRPr="00F5079D">
        <w:rPr>
          <w:color w:val="auto"/>
          <w:szCs w:val="24"/>
        </w:rPr>
        <w:t>had</w:t>
      </w:r>
      <w:r w:rsidR="00E74AB0" w:rsidRPr="00F5079D">
        <w:rPr>
          <w:color w:val="auto"/>
          <w:szCs w:val="24"/>
        </w:rPr>
        <w:t xml:space="preserve"> </w:t>
      </w:r>
      <w:r w:rsidR="005011F5" w:rsidRPr="00F5079D">
        <w:rPr>
          <w:color w:val="auto"/>
          <w:szCs w:val="24"/>
        </w:rPr>
        <w:t>IC</w:t>
      </w:r>
      <w:r w:rsidR="005011F5" w:rsidRPr="00F5079D">
        <w:rPr>
          <w:color w:val="auto"/>
          <w:szCs w:val="24"/>
          <w:vertAlign w:val="subscript"/>
        </w:rPr>
        <w:t>50</w:t>
      </w:r>
      <w:r w:rsidR="005011F5" w:rsidRPr="00F5079D">
        <w:rPr>
          <w:color w:val="auto"/>
          <w:szCs w:val="24"/>
        </w:rPr>
        <w:t>/24 h</w:t>
      </w:r>
      <w:r w:rsidR="00E74AB0" w:rsidRPr="00F5079D">
        <w:rPr>
          <w:color w:val="auto"/>
          <w:szCs w:val="24"/>
        </w:rPr>
        <w:t xml:space="preserve"> </w:t>
      </w:r>
      <w:r w:rsidR="00E74AB0" w:rsidRPr="00F5079D">
        <w:rPr>
          <w:color w:val="auto"/>
          <w:szCs w:val="24"/>
          <w:lang w:eastAsia="pt-BR"/>
        </w:rPr>
        <w:t>&gt;</w:t>
      </w:r>
      <w:r w:rsidR="005011F5" w:rsidRPr="00F5079D">
        <w:rPr>
          <w:color w:val="auto"/>
          <w:szCs w:val="24"/>
          <w:lang w:eastAsia="pt-BR"/>
        </w:rPr>
        <w:t>500</w:t>
      </w:r>
      <w:r w:rsidR="00E74AB0" w:rsidRPr="00F5079D">
        <w:rPr>
          <w:color w:val="auto"/>
          <w:szCs w:val="24"/>
          <w:lang w:eastAsia="pt-BR"/>
        </w:rPr>
        <w:t xml:space="preserve"> µM </w:t>
      </w:r>
      <w:r w:rsidR="0045019B" w:rsidRPr="00F5079D">
        <w:rPr>
          <w:color w:val="auto"/>
          <w:szCs w:val="24"/>
          <w:lang w:eastAsia="pt-BR"/>
        </w:rPr>
        <w:t xml:space="preserve">and so </w:t>
      </w:r>
      <w:r w:rsidR="00E74AB0" w:rsidRPr="00F5079D">
        <w:rPr>
          <w:color w:val="auto"/>
          <w:szCs w:val="24"/>
          <w:lang w:eastAsia="pt-BR"/>
        </w:rPr>
        <w:t xml:space="preserve">were not active against </w:t>
      </w:r>
      <w:r w:rsidR="00E74AB0" w:rsidRPr="00F5079D">
        <w:rPr>
          <w:i/>
          <w:color w:val="auto"/>
          <w:szCs w:val="24"/>
          <w:lang w:eastAsia="pt-BR"/>
        </w:rPr>
        <w:t>T. cruzi</w:t>
      </w:r>
      <w:r w:rsidR="00E74AB0" w:rsidRPr="00F5079D">
        <w:rPr>
          <w:color w:val="auto"/>
          <w:szCs w:val="24"/>
          <w:lang w:eastAsia="pt-BR"/>
        </w:rPr>
        <w:t>.</w:t>
      </w:r>
    </w:p>
    <w:p w14:paraId="17F39583" w14:textId="6EB9F1F8" w:rsidR="00AB173F" w:rsidRPr="00F5079D" w:rsidRDefault="00BB7CDA" w:rsidP="00234428">
      <w:pPr>
        <w:autoSpaceDE w:val="0"/>
        <w:autoSpaceDN w:val="0"/>
        <w:adjustRightInd w:val="0"/>
        <w:spacing w:line="360" w:lineRule="auto"/>
        <w:ind w:firstLine="708"/>
        <w:rPr>
          <w:color w:val="auto"/>
          <w:szCs w:val="24"/>
        </w:rPr>
      </w:pPr>
      <w:r w:rsidRPr="00F5079D">
        <w:rPr>
          <w:color w:val="auto"/>
          <w:szCs w:val="24"/>
        </w:rPr>
        <w:t xml:space="preserve">The last series of compounds </w:t>
      </w:r>
      <w:r w:rsidRPr="00F5079D">
        <w:rPr>
          <w:b/>
          <w:color w:val="auto"/>
          <w:szCs w:val="24"/>
        </w:rPr>
        <w:t>120–122</w:t>
      </w:r>
      <w:r w:rsidRPr="00F5079D">
        <w:rPr>
          <w:color w:val="auto"/>
          <w:szCs w:val="24"/>
        </w:rPr>
        <w:t xml:space="preserve"> was also evaluated against </w:t>
      </w:r>
      <w:r w:rsidRPr="00F5079D">
        <w:rPr>
          <w:i/>
          <w:color w:val="auto"/>
          <w:szCs w:val="24"/>
        </w:rPr>
        <w:t>T. cruzi</w:t>
      </w:r>
      <w:r w:rsidRPr="00F5079D">
        <w:rPr>
          <w:color w:val="auto"/>
          <w:szCs w:val="24"/>
        </w:rPr>
        <w:t xml:space="preserve"> and we identified two compounds with similar activity to benznidazole (Table 2). </w:t>
      </w:r>
      <w:r w:rsidR="00AB173F" w:rsidRPr="00F5079D">
        <w:rPr>
          <w:color w:val="auto"/>
          <w:szCs w:val="24"/>
        </w:rPr>
        <w:t>The cytotoxicity of t</w:t>
      </w:r>
      <w:r w:rsidRPr="00F5079D">
        <w:rPr>
          <w:color w:val="auto"/>
          <w:szCs w:val="24"/>
        </w:rPr>
        <w:t xml:space="preserve">he compounds was also evaluated (Table 3). Compounds </w:t>
      </w:r>
      <w:r w:rsidRPr="00F5079D">
        <w:rPr>
          <w:b/>
          <w:color w:val="auto"/>
          <w:szCs w:val="24"/>
        </w:rPr>
        <w:t>120</w:t>
      </w:r>
      <w:r w:rsidRPr="00F5079D">
        <w:rPr>
          <w:color w:val="auto"/>
          <w:szCs w:val="24"/>
        </w:rPr>
        <w:t xml:space="preserve"> and </w:t>
      </w:r>
      <w:r w:rsidRPr="00F5079D">
        <w:rPr>
          <w:b/>
          <w:color w:val="auto"/>
          <w:szCs w:val="24"/>
        </w:rPr>
        <w:t>121</w:t>
      </w:r>
      <w:r w:rsidRPr="00F5079D">
        <w:rPr>
          <w:color w:val="auto"/>
          <w:szCs w:val="24"/>
        </w:rPr>
        <w:t xml:space="preserve"> with SI = </w:t>
      </w:r>
      <w:r w:rsidR="009B5437" w:rsidRPr="00F5079D">
        <w:rPr>
          <w:color w:val="auto"/>
          <w:szCs w:val="24"/>
        </w:rPr>
        <w:t>1.38</w:t>
      </w:r>
      <w:r w:rsidRPr="00F5079D">
        <w:rPr>
          <w:color w:val="auto"/>
          <w:szCs w:val="24"/>
        </w:rPr>
        <w:t xml:space="preserve"> and </w:t>
      </w:r>
      <w:r w:rsidR="009B5437" w:rsidRPr="00F5079D">
        <w:rPr>
          <w:color w:val="auto"/>
          <w:szCs w:val="24"/>
        </w:rPr>
        <w:t>1.74</w:t>
      </w:r>
      <w:r w:rsidRPr="00F5079D">
        <w:rPr>
          <w:color w:val="auto"/>
          <w:szCs w:val="24"/>
        </w:rPr>
        <w:t xml:space="preserve">, </w:t>
      </w:r>
      <w:r w:rsidR="009B5437" w:rsidRPr="00F5079D">
        <w:rPr>
          <w:color w:val="auto"/>
          <w:szCs w:val="24"/>
        </w:rPr>
        <w:t>could be also</w:t>
      </w:r>
      <w:r w:rsidRPr="00F5079D">
        <w:rPr>
          <w:color w:val="auto"/>
          <w:szCs w:val="24"/>
        </w:rPr>
        <w:t xml:space="preserve"> considered important prototypes for subsequent studies.</w:t>
      </w:r>
    </w:p>
    <w:p w14:paraId="7C1DFB53" w14:textId="77777777" w:rsidR="004209DD" w:rsidRPr="00F5079D" w:rsidRDefault="004209DD" w:rsidP="00234428">
      <w:pPr>
        <w:autoSpaceDE w:val="0"/>
        <w:autoSpaceDN w:val="0"/>
        <w:adjustRightInd w:val="0"/>
        <w:spacing w:line="360" w:lineRule="auto"/>
        <w:rPr>
          <w:color w:val="auto"/>
          <w:szCs w:val="24"/>
        </w:rPr>
      </w:pPr>
    </w:p>
    <w:p w14:paraId="41DFA639" w14:textId="47F6FC51" w:rsidR="00E576F5" w:rsidRPr="00F5079D" w:rsidRDefault="000C0F5E" w:rsidP="00234428">
      <w:pPr>
        <w:autoSpaceDE w:val="0"/>
        <w:autoSpaceDN w:val="0"/>
        <w:adjustRightInd w:val="0"/>
        <w:spacing w:line="360" w:lineRule="auto"/>
        <w:jc w:val="center"/>
        <w:rPr>
          <w:color w:val="auto"/>
          <w:szCs w:val="24"/>
          <w:vertAlign w:val="superscript"/>
        </w:rPr>
      </w:pPr>
      <w:r w:rsidRPr="00F5079D">
        <w:rPr>
          <w:b/>
          <w:color w:val="auto"/>
          <w:szCs w:val="24"/>
        </w:rPr>
        <w:t xml:space="preserve">Table </w:t>
      </w:r>
      <w:r w:rsidR="005D0AC1" w:rsidRPr="00F5079D">
        <w:rPr>
          <w:b/>
          <w:color w:val="auto"/>
          <w:szCs w:val="24"/>
        </w:rPr>
        <w:t>2</w:t>
      </w:r>
      <w:r w:rsidRPr="00F5079D">
        <w:rPr>
          <w:b/>
          <w:color w:val="auto"/>
          <w:szCs w:val="24"/>
        </w:rPr>
        <w:t>.</w:t>
      </w:r>
      <w:r w:rsidRPr="00F5079D">
        <w:rPr>
          <w:color w:val="auto"/>
          <w:szCs w:val="24"/>
        </w:rPr>
        <w:t xml:space="preserve"> </w:t>
      </w:r>
      <w:r w:rsidR="008D68E8" w:rsidRPr="00F5079D">
        <w:rPr>
          <w:color w:val="auto"/>
          <w:szCs w:val="24"/>
        </w:rPr>
        <w:t>IC</w:t>
      </w:r>
      <w:r w:rsidR="008D68E8" w:rsidRPr="00F5079D">
        <w:rPr>
          <w:color w:val="auto"/>
          <w:szCs w:val="24"/>
          <w:vertAlign w:val="subscript"/>
        </w:rPr>
        <w:t>50</w:t>
      </w:r>
      <w:r w:rsidR="008D68E8" w:rsidRPr="00F5079D">
        <w:rPr>
          <w:color w:val="auto"/>
          <w:szCs w:val="24"/>
        </w:rPr>
        <w:t xml:space="preserve">/24 h </w:t>
      </w:r>
      <w:r w:rsidRPr="00F5079D">
        <w:rPr>
          <w:color w:val="auto"/>
          <w:szCs w:val="24"/>
        </w:rPr>
        <w:t xml:space="preserve">(µM) of quinones against the trypomastigote form of </w:t>
      </w:r>
      <w:r w:rsidRPr="00F5079D">
        <w:rPr>
          <w:i/>
          <w:color w:val="auto"/>
          <w:szCs w:val="24"/>
        </w:rPr>
        <w:t>T. cruzi</w:t>
      </w:r>
      <w:r w:rsidRPr="00F5079D">
        <w:rPr>
          <w:color w:val="auto"/>
          <w:szCs w:val="24"/>
        </w:rPr>
        <w:t>.</w:t>
      </w:r>
      <w:r w:rsidR="008D68E8" w:rsidRPr="00F5079D">
        <w:rPr>
          <w:color w:val="auto"/>
          <w:szCs w:val="24"/>
          <w:vertAlign w:val="superscript"/>
        </w:rPr>
        <w:t>a</w:t>
      </w:r>
    </w:p>
    <w:p w14:paraId="3A9DAAD0" w14:textId="77777777" w:rsidR="005D037C" w:rsidRPr="00F5079D" w:rsidRDefault="005D037C" w:rsidP="00234428">
      <w:pPr>
        <w:autoSpaceDE w:val="0"/>
        <w:autoSpaceDN w:val="0"/>
        <w:adjustRightInd w:val="0"/>
        <w:spacing w:line="360" w:lineRule="auto"/>
        <w:rPr>
          <w:color w:val="auto"/>
          <w:szCs w:val="24"/>
        </w:rPr>
      </w:pPr>
    </w:p>
    <w:tbl>
      <w:tblPr>
        <w:tblW w:w="8228" w:type="dxa"/>
        <w:jc w:val="center"/>
        <w:tblBorders>
          <w:top w:val="single" w:sz="12" w:space="0" w:color="auto"/>
          <w:bottom w:val="single" w:sz="12" w:space="0" w:color="auto"/>
        </w:tblBorders>
        <w:tblCellMar>
          <w:left w:w="70" w:type="dxa"/>
          <w:right w:w="70" w:type="dxa"/>
        </w:tblCellMar>
        <w:tblLook w:val="04A0" w:firstRow="1" w:lastRow="0" w:firstColumn="1" w:lastColumn="0" w:noHBand="0" w:noVBand="1"/>
      </w:tblPr>
      <w:tblGrid>
        <w:gridCol w:w="1850"/>
        <w:gridCol w:w="2126"/>
        <w:gridCol w:w="2126"/>
        <w:gridCol w:w="2126"/>
      </w:tblGrid>
      <w:tr w:rsidR="005D6CC0" w:rsidRPr="00F5079D" w14:paraId="77D425AD" w14:textId="26952FE9" w:rsidTr="009E556B">
        <w:trPr>
          <w:trHeight w:val="204"/>
          <w:jc w:val="center"/>
        </w:trPr>
        <w:tc>
          <w:tcPr>
            <w:tcW w:w="1850" w:type="dxa"/>
            <w:tcBorders>
              <w:top w:val="single" w:sz="12" w:space="0" w:color="auto"/>
              <w:bottom w:val="single" w:sz="12" w:space="0" w:color="auto"/>
            </w:tcBorders>
            <w:shd w:val="clear" w:color="auto" w:fill="auto"/>
            <w:noWrap/>
            <w:vAlign w:val="bottom"/>
            <w:hideMark/>
          </w:tcPr>
          <w:p w14:paraId="278A398B" w14:textId="77777777" w:rsidR="005D6CC0" w:rsidRPr="00F5079D" w:rsidRDefault="005D6CC0" w:rsidP="00234428">
            <w:pPr>
              <w:spacing w:line="240" w:lineRule="auto"/>
              <w:jc w:val="center"/>
              <w:rPr>
                <w:b/>
                <w:bCs/>
                <w:color w:val="auto"/>
                <w:szCs w:val="24"/>
                <w:lang w:eastAsia="pt-BR"/>
              </w:rPr>
            </w:pPr>
            <w:r w:rsidRPr="00F5079D">
              <w:rPr>
                <w:b/>
                <w:bCs/>
                <w:color w:val="auto"/>
                <w:szCs w:val="24"/>
                <w:lang w:eastAsia="pt-BR"/>
              </w:rPr>
              <w:t>Compounds</w:t>
            </w:r>
          </w:p>
        </w:tc>
        <w:tc>
          <w:tcPr>
            <w:tcW w:w="2126" w:type="dxa"/>
            <w:tcBorders>
              <w:top w:val="single" w:sz="12" w:space="0" w:color="auto"/>
              <w:bottom w:val="single" w:sz="12" w:space="0" w:color="auto"/>
            </w:tcBorders>
            <w:shd w:val="clear" w:color="auto" w:fill="auto"/>
            <w:noWrap/>
            <w:vAlign w:val="bottom"/>
            <w:hideMark/>
          </w:tcPr>
          <w:p w14:paraId="7CCE4F40" w14:textId="77777777" w:rsidR="005D6CC0" w:rsidRPr="00F5079D" w:rsidRDefault="005D6CC0" w:rsidP="00234428">
            <w:pPr>
              <w:spacing w:line="240" w:lineRule="auto"/>
              <w:jc w:val="center"/>
              <w:rPr>
                <w:b/>
                <w:color w:val="auto"/>
                <w:szCs w:val="24"/>
                <w:lang w:eastAsia="pt-BR"/>
              </w:rPr>
            </w:pPr>
            <w:r w:rsidRPr="00F5079D">
              <w:rPr>
                <w:b/>
                <w:color w:val="auto"/>
                <w:szCs w:val="24"/>
                <w:lang w:eastAsia="pt-BR"/>
              </w:rPr>
              <w:t>IC</w:t>
            </w:r>
            <w:r w:rsidRPr="00F5079D">
              <w:rPr>
                <w:b/>
                <w:color w:val="auto"/>
                <w:szCs w:val="24"/>
                <w:vertAlign w:val="subscript"/>
                <w:lang w:eastAsia="pt-BR"/>
              </w:rPr>
              <w:t>50</w:t>
            </w:r>
            <w:r w:rsidRPr="00F5079D">
              <w:rPr>
                <w:b/>
                <w:color w:val="auto"/>
                <w:szCs w:val="24"/>
                <w:lang w:eastAsia="pt-BR"/>
              </w:rPr>
              <w:t>/ 24 h</w:t>
            </w:r>
          </w:p>
        </w:tc>
        <w:tc>
          <w:tcPr>
            <w:tcW w:w="2126" w:type="dxa"/>
            <w:tcBorders>
              <w:top w:val="single" w:sz="12" w:space="0" w:color="auto"/>
              <w:bottom w:val="single" w:sz="12" w:space="0" w:color="auto"/>
            </w:tcBorders>
            <w:vAlign w:val="bottom"/>
          </w:tcPr>
          <w:p w14:paraId="4DF254D4" w14:textId="37C3D671" w:rsidR="005D6CC0" w:rsidRPr="00F5079D" w:rsidRDefault="005D6CC0" w:rsidP="00234428">
            <w:pPr>
              <w:spacing w:line="240" w:lineRule="auto"/>
              <w:jc w:val="center"/>
              <w:rPr>
                <w:b/>
                <w:color w:val="auto"/>
                <w:szCs w:val="24"/>
                <w:lang w:eastAsia="pt-BR"/>
              </w:rPr>
            </w:pPr>
            <w:r w:rsidRPr="00F5079D">
              <w:rPr>
                <w:b/>
                <w:bCs/>
                <w:color w:val="auto"/>
                <w:szCs w:val="24"/>
                <w:lang w:eastAsia="pt-BR"/>
              </w:rPr>
              <w:t>Compounds</w:t>
            </w:r>
          </w:p>
        </w:tc>
        <w:tc>
          <w:tcPr>
            <w:tcW w:w="2126" w:type="dxa"/>
            <w:tcBorders>
              <w:top w:val="single" w:sz="12" w:space="0" w:color="auto"/>
              <w:bottom w:val="single" w:sz="12" w:space="0" w:color="auto"/>
            </w:tcBorders>
            <w:vAlign w:val="bottom"/>
          </w:tcPr>
          <w:p w14:paraId="445BD7EF" w14:textId="6F068564" w:rsidR="005D6CC0" w:rsidRPr="00F5079D" w:rsidRDefault="005D6CC0" w:rsidP="00234428">
            <w:pPr>
              <w:spacing w:line="240" w:lineRule="auto"/>
              <w:jc w:val="center"/>
              <w:rPr>
                <w:b/>
                <w:color w:val="auto"/>
                <w:szCs w:val="24"/>
                <w:lang w:eastAsia="pt-BR"/>
              </w:rPr>
            </w:pPr>
            <w:r w:rsidRPr="00F5079D">
              <w:rPr>
                <w:b/>
                <w:color w:val="auto"/>
                <w:szCs w:val="24"/>
                <w:lang w:eastAsia="pt-BR"/>
              </w:rPr>
              <w:t>IC</w:t>
            </w:r>
            <w:r w:rsidRPr="00F5079D">
              <w:rPr>
                <w:b/>
                <w:color w:val="auto"/>
                <w:szCs w:val="24"/>
                <w:vertAlign w:val="subscript"/>
                <w:lang w:eastAsia="pt-BR"/>
              </w:rPr>
              <w:t>50</w:t>
            </w:r>
            <w:r w:rsidRPr="00F5079D">
              <w:rPr>
                <w:b/>
                <w:color w:val="auto"/>
                <w:szCs w:val="24"/>
                <w:lang w:eastAsia="pt-BR"/>
              </w:rPr>
              <w:t>/ 24 h</w:t>
            </w:r>
          </w:p>
        </w:tc>
      </w:tr>
      <w:tr w:rsidR="00AF498B" w:rsidRPr="00F5079D" w14:paraId="7AC30C33" w14:textId="1277C0F2" w:rsidTr="000A5E2C">
        <w:trPr>
          <w:trHeight w:val="204"/>
          <w:jc w:val="center"/>
        </w:trPr>
        <w:tc>
          <w:tcPr>
            <w:tcW w:w="1850" w:type="dxa"/>
            <w:tcBorders>
              <w:top w:val="single" w:sz="12" w:space="0" w:color="auto"/>
            </w:tcBorders>
            <w:shd w:val="clear" w:color="auto" w:fill="auto"/>
            <w:noWrap/>
            <w:vAlign w:val="bottom"/>
            <w:hideMark/>
          </w:tcPr>
          <w:p w14:paraId="20B65ECD" w14:textId="03C70CF7" w:rsidR="00AF498B" w:rsidRPr="00F5079D" w:rsidRDefault="00AF498B" w:rsidP="00234428">
            <w:pPr>
              <w:spacing w:line="240" w:lineRule="auto"/>
              <w:jc w:val="center"/>
              <w:rPr>
                <w:b/>
                <w:bCs/>
                <w:color w:val="auto"/>
                <w:szCs w:val="24"/>
                <w:lang w:eastAsia="pt-BR"/>
              </w:rPr>
            </w:pPr>
            <w:r w:rsidRPr="00F5079D">
              <w:rPr>
                <w:b/>
                <w:bCs/>
                <w:color w:val="auto"/>
                <w:szCs w:val="24"/>
                <w:lang w:eastAsia="pt-BR"/>
              </w:rPr>
              <w:t>4</w:t>
            </w:r>
          </w:p>
        </w:tc>
        <w:tc>
          <w:tcPr>
            <w:tcW w:w="2126" w:type="dxa"/>
            <w:tcBorders>
              <w:top w:val="single" w:sz="12" w:space="0" w:color="auto"/>
            </w:tcBorders>
            <w:shd w:val="clear" w:color="auto" w:fill="auto"/>
            <w:noWrap/>
            <w:vAlign w:val="bottom"/>
            <w:hideMark/>
          </w:tcPr>
          <w:p w14:paraId="0F5FA92E" w14:textId="77777777" w:rsidR="00AF498B" w:rsidRPr="00F5079D" w:rsidRDefault="00AF498B" w:rsidP="00234428">
            <w:pPr>
              <w:spacing w:line="240" w:lineRule="auto"/>
              <w:jc w:val="center"/>
              <w:rPr>
                <w:color w:val="auto"/>
                <w:szCs w:val="24"/>
                <w:lang w:eastAsia="pt-BR"/>
              </w:rPr>
            </w:pPr>
            <w:r w:rsidRPr="00F5079D">
              <w:rPr>
                <w:color w:val="auto"/>
                <w:szCs w:val="24"/>
                <w:lang w:eastAsia="pt-BR"/>
              </w:rPr>
              <w:t>51.5 (± 13.2)</w:t>
            </w:r>
          </w:p>
        </w:tc>
        <w:tc>
          <w:tcPr>
            <w:tcW w:w="2126" w:type="dxa"/>
            <w:tcBorders>
              <w:top w:val="single" w:sz="12" w:space="0" w:color="auto"/>
            </w:tcBorders>
            <w:vAlign w:val="bottom"/>
          </w:tcPr>
          <w:p w14:paraId="6266AE7C" w14:textId="333A4D7D" w:rsidR="00AF498B" w:rsidRPr="00F5079D" w:rsidRDefault="00AF498B" w:rsidP="00234428">
            <w:pPr>
              <w:spacing w:line="240" w:lineRule="auto"/>
              <w:jc w:val="center"/>
              <w:rPr>
                <w:color w:val="auto"/>
                <w:szCs w:val="24"/>
                <w:lang w:eastAsia="pt-BR"/>
              </w:rPr>
            </w:pPr>
            <w:r w:rsidRPr="00F5079D">
              <w:rPr>
                <w:b/>
                <w:color w:val="auto"/>
                <w:szCs w:val="24"/>
                <w:lang w:eastAsia="pt-BR"/>
              </w:rPr>
              <w:t>94</w:t>
            </w:r>
          </w:p>
        </w:tc>
        <w:tc>
          <w:tcPr>
            <w:tcW w:w="2126" w:type="dxa"/>
            <w:tcBorders>
              <w:top w:val="single" w:sz="12" w:space="0" w:color="auto"/>
            </w:tcBorders>
            <w:vAlign w:val="bottom"/>
          </w:tcPr>
          <w:p w14:paraId="1731C494" w14:textId="57147726" w:rsidR="00AF498B" w:rsidRPr="00F5079D" w:rsidRDefault="005728EC" w:rsidP="00234428">
            <w:pPr>
              <w:spacing w:line="240" w:lineRule="auto"/>
              <w:jc w:val="center"/>
              <w:rPr>
                <w:color w:val="auto"/>
                <w:szCs w:val="24"/>
                <w:lang w:eastAsia="pt-BR"/>
              </w:rPr>
            </w:pPr>
            <w:r w:rsidRPr="00F5079D">
              <w:rPr>
                <w:color w:val="auto"/>
                <w:szCs w:val="24"/>
                <w:lang w:eastAsia="pt-BR"/>
              </w:rPr>
              <w:t>&gt;500.0</w:t>
            </w:r>
          </w:p>
        </w:tc>
      </w:tr>
      <w:tr w:rsidR="00AF498B" w:rsidRPr="00F5079D" w14:paraId="6A902BC7" w14:textId="6B4F323C" w:rsidTr="000A5E2C">
        <w:trPr>
          <w:trHeight w:val="204"/>
          <w:jc w:val="center"/>
        </w:trPr>
        <w:tc>
          <w:tcPr>
            <w:tcW w:w="1850" w:type="dxa"/>
            <w:shd w:val="clear" w:color="auto" w:fill="auto"/>
            <w:noWrap/>
            <w:vAlign w:val="bottom"/>
            <w:hideMark/>
          </w:tcPr>
          <w:p w14:paraId="27B8077A" w14:textId="29521CA5" w:rsidR="00AF498B" w:rsidRPr="00F5079D" w:rsidRDefault="00AF498B" w:rsidP="00234428">
            <w:pPr>
              <w:spacing w:line="240" w:lineRule="auto"/>
              <w:jc w:val="center"/>
              <w:rPr>
                <w:b/>
                <w:bCs/>
                <w:color w:val="auto"/>
                <w:szCs w:val="24"/>
                <w:lang w:eastAsia="pt-BR"/>
              </w:rPr>
            </w:pPr>
            <w:r w:rsidRPr="00F5079D">
              <w:rPr>
                <w:b/>
                <w:bCs/>
                <w:color w:val="auto"/>
                <w:szCs w:val="24"/>
                <w:lang w:eastAsia="pt-BR"/>
              </w:rPr>
              <w:t>14</w:t>
            </w:r>
          </w:p>
        </w:tc>
        <w:tc>
          <w:tcPr>
            <w:tcW w:w="2126" w:type="dxa"/>
            <w:shd w:val="clear" w:color="auto" w:fill="auto"/>
            <w:noWrap/>
            <w:vAlign w:val="bottom"/>
            <w:hideMark/>
          </w:tcPr>
          <w:p w14:paraId="5A038C0A" w14:textId="0F1AC112" w:rsidR="00AF498B" w:rsidRPr="00F5079D" w:rsidRDefault="005728EC" w:rsidP="00234428">
            <w:pPr>
              <w:spacing w:line="240" w:lineRule="auto"/>
              <w:jc w:val="center"/>
              <w:rPr>
                <w:color w:val="auto"/>
                <w:szCs w:val="24"/>
                <w:lang w:eastAsia="pt-BR"/>
              </w:rPr>
            </w:pPr>
            <w:r w:rsidRPr="00F5079D">
              <w:rPr>
                <w:color w:val="auto"/>
                <w:szCs w:val="24"/>
                <w:lang w:eastAsia="pt-BR"/>
              </w:rPr>
              <w:t>&gt;500.0</w:t>
            </w:r>
          </w:p>
        </w:tc>
        <w:tc>
          <w:tcPr>
            <w:tcW w:w="2126" w:type="dxa"/>
            <w:vAlign w:val="bottom"/>
          </w:tcPr>
          <w:p w14:paraId="0746B8FF" w14:textId="455819F1" w:rsidR="00AF498B" w:rsidRPr="00F5079D" w:rsidRDefault="00AF498B" w:rsidP="00234428">
            <w:pPr>
              <w:spacing w:line="240" w:lineRule="auto"/>
              <w:jc w:val="center"/>
              <w:rPr>
                <w:color w:val="auto"/>
                <w:szCs w:val="24"/>
                <w:lang w:eastAsia="pt-BR"/>
              </w:rPr>
            </w:pPr>
            <w:r w:rsidRPr="00F5079D">
              <w:rPr>
                <w:b/>
                <w:bCs/>
                <w:color w:val="auto"/>
                <w:szCs w:val="24"/>
                <w:lang w:eastAsia="pt-BR"/>
              </w:rPr>
              <w:t>95</w:t>
            </w:r>
          </w:p>
        </w:tc>
        <w:tc>
          <w:tcPr>
            <w:tcW w:w="2126" w:type="dxa"/>
            <w:vAlign w:val="bottom"/>
          </w:tcPr>
          <w:p w14:paraId="58472B25" w14:textId="2C769E55" w:rsidR="00AF498B" w:rsidRPr="00F5079D" w:rsidRDefault="005728EC" w:rsidP="00234428">
            <w:pPr>
              <w:spacing w:line="240" w:lineRule="auto"/>
              <w:jc w:val="center"/>
              <w:rPr>
                <w:color w:val="auto"/>
                <w:szCs w:val="24"/>
                <w:lang w:eastAsia="pt-BR"/>
              </w:rPr>
            </w:pPr>
            <w:r w:rsidRPr="00F5079D">
              <w:rPr>
                <w:color w:val="auto"/>
                <w:szCs w:val="24"/>
                <w:lang w:eastAsia="pt-BR"/>
              </w:rPr>
              <w:t>&gt;500.0</w:t>
            </w:r>
          </w:p>
        </w:tc>
      </w:tr>
      <w:tr w:rsidR="00AF498B" w:rsidRPr="00F5079D" w14:paraId="3E518EF0" w14:textId="3D4F1451" w:rsidTr="000A5E2C">
        <w:trPr>
          <w:trHeight w:val="204"/>
          <w:jc w:val="center"/>
        </w:trPr>
        <w:tc>
          <w:tcPr>
            <w:tcW w:w="1850" w:type="dxa"/>
            <w:shd w:val="clear" w:color="auto" w:fill="auto"/>
            <w:noWrap/>
            <w:vAlign w:val="bottom"/>
            <w:hideMark/>
          </w:tcPr>
          <w:p w14:paraId="37EC5313" w14:textId="3D0E0AC1" w:rsidR="00AF498B" w:rsidRPr="00F5079D" w:rsidRDefault="00AF498B" w:rsidP="00234428">
            <w:pPr>
              <w:spacing w:line="240" w:lineRule="auto"/>
              <w:jc w:val="center"/>
              <w:rPr>
                <w:b/>
                <w:bCs/>
                <w:color w:val="auto"/>
                <w:szCs w:val="24"/>
                <w:lang w:eastAsia="pt-BR"/>
              </w:rPr>
            </w:pPr>
            <w:r w:rsidRPr="00F5079D">
              <w:rPr>
                <w:b/>
                <w:bCs/>
                <w:color w:val="auto"/>
                <w:szCs w:val="24"/>
                <w:lang w:eastAsia="pt-BR"/>
              </w:rPr>
              <w:t>15</w:t>
            </w:r>
          </w:p>
        </w:tc>
        <w:tc>
          <w:tcPr>
            <w:tcW w:w="2126" w:type="dxa"/>
            <w:shd w:val="clear" w:color="auto" w:fill="auto"/>
            <w:noWrap/>
            <w:vAlign w:val="bottom"/>
            <w:hideMark/>
          </w:tcPr>
          <w:p w14:paraId="003BDB52" w14:textId="5CBC86A7" w:rsidR="00AF498B" w:rsidRPr="00F5079D" w:rsidRDefault="005728EC" w:rsidP="00234428">
            <w:pPr>
              <w:spacing w:line="240" w:lineRule="auto"/>
              <w:jc w:val="center"/>
              <w:rPr>
                <w:color w:val="auto"/>
                <w:szCs w:val="24"/>
                <w:lang w:eastAsia="pt-BR"/>
              </w:rPr>
            </w:pPr>
            <w:r w:rsidRPr="00F5079D">
              <w:rPr>
                <w:color w:val="auto"/>
                <w:szCs w:val="24"/>
                <w:lang w:eastAsia="pt-BR"/>
              </w:rPr>
              <w:t>&gt;500.0</w:t>
            </w:r>
          </w:p>
        </w:tc>
        <w:tc>
          <w:tcPr>
            <w:tcW w:w="2126" w:type="dxa"/>
            <w:vAlign w:val="bottom"/>
          </w:tcPr>
          <w:p w14:paraId="40A1D916" w14:textId="6D4550F5" w:rsidR="00AF498B" w:rsidRPr="00F5079D" w:rsidRDefault="00AF498B" w:rsidP="00234428">
            <w:pPr>
              <w:spacing w:line="240" w:lineRule="auto"/>
              <w:jc w:val="center"/>
              <w:rPr>
                <w:b/>
                <w:color w:val="auto"/>
                <w:szCs w:val="24"/>
                <w:lang w:eastAsia="pt-BR"/>
              </w:rPr>
            </w:pPr>
            <w:r w:rsidRPr="00F5079D">
              <w:rPr>
                <w:b/>
                <w:bCs/>
                <w:color w:val="auto"/>
                <w:szCs w:val="24"/>
                <w:lang w:eastAsia="pt-BR"/>
              </w:rPr>
              <w:t>96</w:t>
            </w:r>
          </w:p>
        </w:tc>
        <w:tc>
          <w:tcPr>
            <w:tcW w:w="2126" w:type="dxa"/>
            <w:vAlign w:val="bottom"/>
          </w:tcPr>
          <w:p w14:paraId="1DCB3428" w14:textId="4AE4C06D" w:rsidR="00AF498B" w:rsidRPr="00F5079D" w:rsidRDefault="005728EC" w:rsidP="00234428">
            <w:pPr>
              <w:spacing w:line="240" w:lineRule="auto"/>
              <w:jc w:val="center"/>
              <w:rPr>
                <w:color w:val="auto"/>
                <w:szCs w:val="24"/>
                <w:lang w:eastAsia="pt-BR"/>
              </w:rPr>
            </w:pPr>
            <w:r w:rsidRPr="00F5079D">
              <w:rPr>
                <w:color w:val="auto"/>
                <w:szCs w:val="24"/>
                <w:lang w:eastAsia="pt-BR"/>
              </w:rPr>
              <w:t>&gt;500.0</w:t>
            </w:r>
          </w:p>
        </w:tc>
      </w:tr>
      <w:tr w:rsidR="00AF498B" w:rsidRPr="00F5079D" w14:paraId="0454B1D4" w14:textId="179C9603" w:rsidTr="000A5E2C">
        <w:trPr>
          <w:trHeight w:val="204"/>
          <w:jc w:val="center"/>
        </w:trPr>
        <w:tc>
          <w:tcPr>
            <w:tcW w:w="1850" w:type="dxa"/>
            <w:shd w:val="clear" w:color="auto" w:fill="auto"/>
            <w:noWrap/>
            <w:vAlign w:val="bottom"/>
            <w:hideMark/>
          </w:tcPr>
          <w:p w14:paraId="59E55EC8" w14:textId="78F0B906" w:rsidR="00AF498B" w:rsidRPr="00F5079D" w:rsidRDefault="00AF498B" w:rsidP="00234428">
            <w:pPr>
              <w:spacing w:line="240" w:lineRule="auto"/>
              <w:jc w:val="center"/>
              <w:rPr>
                <w:b/>
                <w:bCs/>
                <w:color w:val="auto"/>
                <w:szCs w:val="24"/>
                <w:lang w:eastAsia="pt-BR"/>
              </w:rPr>
            </w:pPr>
            <w:r w:rsidRPr="00F5079D">
              <w:rPr>
                <w:b/>
                <w:bCs/>
                <w:color w:val="auto"/>
                <w:szCs w:val="24"/>
                <w:lang w:eastAsia="pt-BR"/>
              </w:rPr>
              <w:t>16</w:t>
            </w:r>
          </w:p>
        </w:tc>
        <w:tc>
          <w:tcPr>
            <w:tcW w:w="2126" w:type="dxa"/>
            <w:shd w:val="clear" w:color="auto" w:fill="auto"/>
            <w:noWrap/>
            <w:vAlign w:val="bottom"/>
            <w:hideMark/>
          </w:tcPr>
          <w:p w14:paraId="4F721771" w14:textId="77777777" w:rsidR="00AF498B" w:rsidRPr="00F5079D" w:rsidRDefault="00AF498B" w:rsidP="00234428">
            <w:pPr>
              <w:spacing w:line="240" w:lineRule="auto"/>
              <w:jc w:val="center"/>
              <w:rPr>
                <w:color w:val="auto"/>
                <w:szCs w:val="24"/>
                <w:lang w:eastAsia="pt-BR"/>
              </w:rPr>
            </w:pPr>
            <w:r w:rsidRPr="00F5079D">
              <w:rPr>
                <w:color w:val="auto"/>
                <w:szCs w:val="24"/>
                <w:lang w:eastAsia="pt-BR"/>
              </w:rPr>
              <w:t>56.6 (± 7.6)</w:t>
            </w:r>
          </w:p>
        </w:tc>
        <w:tc>
          <w:tcPr>
            <w:tcW w:w="2126" w:type="dxa"/>
            <w:vAlign w:val="bottom"/>
          </w:tcPr>
          <w:p w14:paraId="77609F9A" w14:textId="176760A1" w:rsidR="00AF498B" w:rsidRPr="00F5079D" w:rsidRDefault="00AF498B" w:rsidP="00234428">
            <w:pPr>
              <w:spacing w:line="240" w:lineRule="auto"/>
              <w:jc w:val="center"/>
              <w:rPr>
                <w:color w:val="auto"/>
                <w:szCs w:val="24"/>
                <w:lang w:eastAsia="pt-BR"/>
              </w:rPr>
            </w:pPr>
            <w:r w:rsidRPr="00F5079D">
              <w:rPr>
                <w:b/>
                <w:bCs/>
                <w:color w:val="auto"/>
                <w:szCs w:val="24"/>
                <w:lang w:eastAsia="pt-BR"/>
              </w:rPr>
              <w:t>97</w:t>
            </w:r>
          </w:p>
        </w:tc>
        <w:tc>
          <w:tcPr>
            <w:tcW w:w="2126" w:type="dxa"/>
            <w:vAlign w:val="bottom"/>
          </w:tcPr>
          <w:p w14:paraId="6D339C65" w14:textId="37EA0578" w:rsidR="00AF498B" w:rsidRPr="00F5079D" w:rsidRDefault="005728EC" w:rsidP="00234428">
            <w:pPr>
              <w:spacing w:line="240" w:lineRule="auto"/>
              <w:jc w:val="center"/>
              <w:rPr>
                <w:color w:val="auto"/>
                <w:szCs w:val="24"/>
                <w:lang w:eastAsia="pt-BR"/>
              </w:rPr>
            </w:pPr>
            <w:r w:rsidRPr="00F5079D">
              <w:rPr>
                <w:color w:val="auto"/>
                <w:szCs w:val="24"/>
                <w:lang w:eastAsia="pt-BR"/>
              </w:rPr>
              <w:t>&gt;500.0</w:t>
            </w:r>
          </w:p>
        </w:tc>
      </w:tr>
      <w:tr w:rsidR="00AF498B" w:rsidRPr="00F5079D" w14:paraId="2168EECD" w14:textId="7003CE71" w:rsidTr="000A5E2C">
        <w:trPr>
          <w:trHeight w:val="204"/>
          <w:jc w:val="center"/>
        </w:trPr>
        <w:tc>
          <w:tcPr>
            <w:tcW w:w="1850" w:type="dxa"/>
            <w:shd w:val="clear" w:color="auto" w:fill="auto"/>
            <w:noWrap/>
            <w:vAlign w:val="bottom"/>
            <w:hideMark/>
          </w:tcPr>
          <w:p w14:paraId="4036BAC7" w14:textId="0E6419C0" w:rsidR="00AF498B" w:rsidRPr="00F5079D" w:rsidRDefault="00AF498B" w:rsidP="00234428">
            <w:pPr>
              <w:spacing w:line="240" w:lineRule="auto"/>
              <w:jc w:val="center"/>
              <w:rPr>
                <w:b/>
                <w:bCs/>
                <w:color w:val="auto"/>
                <w:szCs w:val="24"/>
                <w:lang w:eastAsia="pt-BR"/>
              </w:rPr>
            </w:pPr>
            <w:r w:rsidRPr="00F5079D">
              <w:rPr>
                <w:b/>
                <w:bCs/>
                <w:color w:val="auto"/>
                <w:szCs w:val="24"/>
                <w:lang w:eastAsia="pt-BR"/>
              </w:rPr>
              <w:t>17</w:t>
            </w:r>
          </w:p>
        </w:tc>
        <w:tc>
          <w:tcPr>
            <w:tcW w:w="2126" w:type="dxa"/>
            <w:shd w:val="clear" w:color="auto" w:fill="auto"/>
            <w:noWrap/>
            <w:vAlign w:val="bottom"/>
            <w:hideMark/>
          </w:tcPr>
          <w:p w14:paraId="0EA836F1" w14:textId="77777777" w:rsidR="00AF498B" w:rsidRPr="00F5079D" w:rsidRDefault="00AF498B" w:rsidP="00234428">
            <w:pPr>
              <w:spacing w:line="240" w:lineRule="auto"/>
              <w:jc w:val="center"/>
              <w:rPr>
                <w:color w:val="auto"/>
                <w:szCs w:val="24"/>
                <w:lang w:eastAsia="pt-BR"/>
              </w:rPr>
            </w:pPr>
            <w:r w:rsidRPr="00F5079D">
              <w:rPr>
                <w:color w:val="auto"/>
                <w:szCs w:val="24"/>
                <w:lang w:eastAsia="pt-BR"/>
              </w:rPr>
              <w:t>149.5 (± 15.3)</w:t>
            </w:r>
          </w:p>
        </w:tc>
        <w:tc>
          <w:tcPr>
            <w:tcW w:w="2126" w:type="dxa"/>
            <w:vAlign w:val="bottom"/>
          </w:tcPr>
          <w:p w14:paraId="01E46FE3" w14:textId="094F49DA" w:rsidR="00AF498B" w:rsidRPr="00F5079D" w:rsidRDefault="00AF498B" w:rsidP="00234428">
            <w:pPr>
              <w:spacing w:line="240" w:lineRule="auto"/>
              <w:jc w:val="center"/>
              <w:rPr>
                <w:color w:val="auto"/>
                <w:szCs w:val="24"/>
                <w:lang w:eastAsia="pt-BR"/>
              </w:rPr>
            </w:pPr>
            <w:r w:rsidRPr="00F5079D">
              <w:rPr>
                <w:b/>
                <w:bCs/>
                <w:color w:val="auto"/>
                <w:szCs w:val="24"/>
                <w:lang w:eastAsia="pt-BR"/>
              </w:rPr>
              <w:t>98</w:t>
            </w:r>
          </w:p>
        </w:tc>
        <w:tc>
          <w:tcPr>
            <w:tcW w:w="2126" w:type="dxa"/>
            <w:vAlign w:val="bottom"/>
          </w:tcPr>
          <w:p w14:paraId="5D13B9B6" w14:textId="1F9F022A" w:rsidR="00AF498B" w:rsidRPr="00F5079D" w:rsidRDefault="005728EC" w:rsidP="00234428">
            <w:pPr>
              <w:spacing w:line="240" w:lineRule="auto"/>
              <w:jc w:val="center"/>
              <w:rPr>
                <w:color w:val="auto"/>
                <w:szCs w:val="24"/>
                <w:lang w:eastAsia="pt-BR"/>
              </w:rPr>
            </w:pPr>
            <w:r w:rsidRPr="00F5079D">
              <w:rPr>
                <w:color w:val="auto"/>
                <w:szCs w:val="24"/>
                <w:lang w:eastAsia="pt-BR"/>
              </w:rPr>
              <w:t>&gt;500.0</w:t>
            </w:r>
          </w:p>
        </w:tc>
      </w:tr>
      <w:tr w:rsidR="00AF498B" w:rsidRPr="00F5079D" w14:paraId="2F425B38" w14:textId="58C87446" w:rsidTr="000A5E2C">
        <w:trPr>
          <w:trHeight w:val="204"/>
          <w:jc w:val="center"/>
        </w:trPr>
        <w:tc>
          <w:tcPr>
            <w:tcW w:w="1850" w:type="dxa"/>
            <w:shd w:val="clear" w:color="auto" w:fill="auto"/>
            <w:noWrap/>
            <w:vAlign w:val="bottom"/>
          </w:tcPr>
          <w:p w14:paraId="519DF308" w14:textId="459DDC43" w:rsidR="00AF498B" w:rsidRPr="00F5079D" w:rsidRDefault="00AF498B" w:rsidP="00234428">
            <w:pPr>
              <w:spacing w:line="240" w:lineRule="auto"/>
              <w:jc w:val="center"/>
              <w:rPr>
                <w:b/>
                <w:bCs/>
                <w:color w:val="auto"/>
                <w:szCs w:val="24"/>
                <w:lang w:eastAsia="pt-BR"/>
              </w:rPr>
            </w:pPr>
            <w:r w:rsidRPr="00F5079D">
              <w:rPr>
                <w:b/>
                <w:bCs/>
                <w:color w:val="auto"/>
                <w:szCs w:val="24"/>
                <w:lang w:eastAsia="pt-BR"/>
              </w:rPr>
              <w:t>18</w:t>
            </w:r>
          </w:p>
        </w:tc>
        <w:tc>
          <w:tcPr>
            <w:tcW w:w="2126" w:type="dxa"/>
            <w:shd w:val="clear" w:color="auto" w:fill="auto"/>
            <w:noWrap/>
            <w:vAlign w:val="bottom"/>
          </w:tcPr>
          <w:p w14:paraId="33815B77" w14:textId="77777777" w:rsidR="00AF498B" w:rsidRPr="00F5079D" w:rsidRDefault="00AF498B" w:rsidP="00234428">
            <w:pPr>
              <w:spacing w:line="240" w:lineRule="auto"/>
              <w:jc w:val="center"/>
              <w:rPr>
                <w:color w:val="auto"/>
                <w:szCs w:val="24"/>
                <w:lang w:eastAsia="pt-BR"/>
              </w:rPr>
            </w:pPr>
            <w:r w:rsidRPr="00F5079D">
              <w:rPr>
                <w:color w:val="auto"/>
                <w:szCs w:val="24"/>
                <w:lang w:eastAsia="pt-BR"/>
              </w:rPr>
              <w:t>51.3 (± 3.3)</w:t>
            </w:r>
          </w:p>
        </w:tc>
        <w:tc>
          <w:tcPr>
            <w:tcW w:w="2126" w:type="dxa"/>
            <w:vAlign w:val="bottom"/>
          </w:tcPr>
          <w:p w14:paraId="5B208E10" w14:textId="3887D2DB" w:rsidR="00AF498B" w:rsidRPr="00F5079D" w:rsidRDefault="00AF498B" w:rsidP="00234428">
            <w:pPr>
              <w:spacing w:line="240" w:lineRule="auto"/>
              <w:jc w:val="center"/>
              <w:rPr>
                <w:color w:val="auto"/>
                <w:szCs w:val="24"/>
                <w:lang w:eastAsia="pt-BR"/>
              </w:rPr>
            </w:pPr>
            <w:r w:rsidRPr="00F5079D">
              <w:rPr>
                <w:b/>
                <w:bCs/>
                <w:color w:val="auto"/>
                <w:szCs w:val="24"/>
                <w:lang w:eastAsia="pt-BR"/>
              </w:rPr>
              <w:t>99</w:t>
            </w:r>
          </w:p>
        </w:tc>
        <w:tc>
          <w:tcPr>
            <w:tcW w:w="2126" w:type="dxa"/>
            <w:vAlign w:val="bottom"/>
          </w:tcPr>
          <w:p w14:paraId="1D21969F" w14:textId="4E660AF1" w:rsidR="00AF498B" w:rsidRPr="00F5079D" w:rsidRDefault="005728EC" w:rsidP="00234428">
            <w:pPr>
              <w:spacing w:line="240" w:lineRule="auto"/>
              <w:jc w:val="center"/>
              <w:rPr>
                <w:color w:val="auto"/>
                <w:szCs w:val="24"/>
                <w:lang w:eastAsia="pt-BR"/>
              </w:rPr>
            </w:pPr>
            <w:r w:rsidRPr="00F5079D">
              <w:rPr>
                <w:color w:val="auto"/>
                <w:szCs w:val="24"/>
                <w:lang w:eastAsia="pt-BR"/>
              </w:rPr>
              <w:t>&gt;500.0</w:t>
            </w:r>
          </w:p>
        </w:tc>
      </w:tr>
      <w:tr w:rsidR="00AF498B" w:rsidRPr="00F5079D" w14:paraId="7CD10CB8" w14:textId="2C9C0889" w:rsidTr="00AF498B">
        <w:trPr>
          <w:trHeight w:val="204"/>
          <w:jc w:val="center"/>
        </w:trPr>
        <w:tc>
          <w:tcPr>
            <w:tcW w:w="1850" w:type="dxa"/>
            <w:shd w:val="clear" w:color="auto" w:fill="auto"/>
            <w:noWrap/>
            <w:vAlign w:val="bottom"/>
          </w:tcPr>
          <w:p w14:paraId="1FB22DA4" w14:textId="0AA560CF" w:rsidR="00AF498B" w:rsidRPr="00F5079D" w:rsidRDefault="00AF498B" w:rsidP="00234428">
            <w:pPr>
              <w:spacing w:line="240" w:lineRule="auto"/>
              <w:jc w:val="center"/>
              <w:rPr>
                <w:b/>
                <w:bCs/>
                <w:color w:val="auto"/>
                <w:szCs w:val="24"/>
                <w:lang w:eastAsia="pt-BR"/>
              </w:rPr>
            </w:pPr>
            <w:r w:rsidRPr="00F5079D">
              <w:rPr>
                <w:b/>
                <w:bCs/>
                <w:color w:val="auto"/>
                <w:szCs w:val="24"/>
                <w:lang w:eastAsia="pt-BR"/>
              </w:rPr>
              <w:t>21</w:t>
            </w:r>
          </w:p>
        </w:tc>
        <w:tc>
          <w:tcPr>
            <w:tcW w:w="2126" w:type="dxa"/>
            <w:shd w:val="clear" w:color="auto" w:fill="auto"/>
            <w:noWrap/>
            <w:vAlign w:val="bottom"/>
          </w:tcPr>
          <w:p w14:paraId="118DAC32" w14:textId="4571767E" w:rsidR="00AF498B" w:rsidRPr="00F5079D" w:rsidRDefault="005728EC" w:rsidP="00234428">
            <w:pPr>
              <w:spacing w:line="240" w:lineRule="auto"/>
              <w:jc w:val="center"/>
              <w:rPr>
                <w:color w:val="auto"/>
                <w:szCs w:val="24"/>
                <w:lang w:eastAsia="pt-BR"/>
              </w:rPr>
            </w:pPr>
            <w:r w:rsidRPr="00F5079D">
              <w:rPr>
                <w:color w:val="auto"/>
                <w:szCs w:val="24"/>
                <w:lang w:eastAsia="pt-BR"/>
              </w:rPr>
              <w:t>&gt;500.0</w:t>
            </w:r>
          </w:p>
        </w:tc>
        <w:tc>
          <w:tcPr>
            <w:tcW w:w="2126" w:type="dxa"/>
          </w:tcPr>
          <w:p w14:paraId="3D8E5563" w14:textId="35D9D335" w:rsidR="00AF498B" w:rsidRPr="00F5079D" w:rsidRDefault="00AF498B" w:rsidP="00234428">
            <w:pPr>
              <w:spacing w:line="240" w:lineRule="auto"/>
              <w:jc w:val="center"/>
              <w:rPr>
                <w:color w:val="auto"/>
                <w:szCs w:val="24"/>
                <w:lang w:eastAsia="pt-BR"/>
              </w:rPr>
            </w:pPr>
            <w:r w:rsidRPr="00F5079D">
              <w:rPr>
                <w:b/>
                <w:color w:val="auto"/>
                <w:szCs w:val="24"/>
                <w:lang w:eastAsia="pt-BR"/>
              </w:rPr>
              <w:t>100</w:t>
            </w:r>
          </w:p>
        </w:tc>
        <w:tc>
          <w:tcPr>
            <w:tcW w:w="2126" w:type="dxa"/>
          </w:tcPr>
          <w:p w14:paraId="79004123" w14:textId="1F26CA22" w:rsidR="00AF498B" w:rsidRPr="00F5079D" w:rsidRDefault="005728EC" w:rsidP="00234428">
            <w:pPr>
              <w:spacing w:line="240" w:lineRule="auto"/>
              <w:jc w:val="center"/>
              <w:rPr>
                <w:color w:val="auto"/>
                <w:szCs w:val="24"/>
                <w:lang w:eastAsia="pt-BR"/>
              </w:rPr>
            </w:pPr>
            <w:r w:rsidRPr="00F5079D">
              <w:rPr>
                <w:color w:val="auto"/>
                <w:szCs w:val="24"/>
                <w:lang w:eastAsia="pt-BR"/>
              </w:rPr>
              <w:t>&gt;500.0</w:t>
            </w:r>
          </w:p>
        </w:tc>
      </w:tr>
      <w:tr w:rsidR="00AF498B" w:rsidRPr="00F5079D" w14:paraId="19F858A7" w14:textId="19CFE5F6" w:rsidTr="00153D17">
        <w:trPr>
          <w:trHeight w:val="204"/>
          <w:jc w:val="center"/>
        </w:trPr>
        <w:tc>
          <w:tcPr>
            <w:tcW w:w="1850" w:type="dxa"/>
            <w:shd w:val="clear" w:color="auto" w:fill="auto"/>
            <w:noWrap/>
            <w:vAlign w:val="bottom"/>
          </w:tcPr>
          <w:p w14:paraId="7AE1FCE8" w14:textId="2B0FE964" w:rsidR="00AF498B" w:rsidRPr="00F5079D" w:rsidRDefault="00AF498B" w:rsidP="00234428">
            <w:pPr>
              <w:spacing w:line="240" w:lineRule="auto"/>
              <w:jc w:val="center"/>
              <w:rPr>
                <w:b/>
                <w:bCs/>
                <w:color w:val="auto"/>
                <w:szCs w:val="24"/>
                <w:lang w:eastAsia="pt-BR"/>
              </w:rPr>
            </w:pPr>
            <w:r w:rsidRPr="00F5079D">
              <w:rPr>
                <w:b/>
                <w:bCs/>
                <w:color w:val="auto"/>
                <w:szCs w:val="24"/>
                <w:lang w:eastAsia="pt-BR"/>
              </w:rPr>
              <w:t>30</w:t>
            </w:r>
          </w:p>
        </w:tc>
        <w:tc>
          <w:tcPr>
            <w:tcW w:w="2126" w:type="dxa"/>
            <w:shd w:val="clear" w:color="auto" w:fill="auto"/>
            <w:noWrap/>
            <w:vAlign w:val="bottom"/>
          </w:tcPr>
          <w:p w14:paraId="4AB0391B" w14:textId="77777777" w:rsidR="00AF498B" w:rsidRPr="00F5079D" w:rsidRDefault="00AF498B" w:rsidP="00234428">
            <w:pPr>
              <w:spacing w:line="240" w:lineRule="auto"/>
              <w:jc w:val="center"/>
              <w:rPr>
                <w:color w:val="auto"/>
                <w:szCs w:val="24"/>
                <w:lang w:eastAsia="pt-BR"/>
              </w:rPr>
            </w:pPr>
            <w:r w:rsidRPr="00F5079D">
              <w:rPr>
                <w:color w:val="auto"/>
                <w:szCs w:val="24"/>
                <w:lang w:eastAsia="pt-BR"/>
              </w:rPr>
              <w:t>368.7 (± 32.4)</w:t>
            </w:r>
          </w:p>
        </w:tc>
        <w:tc>
          <w:tcPr>
            <w:tcW w:w="2126" w:type="dxa"/>
          </w:tcPr>
          <w:p w14:paraId="656DF83B" w14:textId="2AAA4606" w:rsidR="00AF498B" w:rsidRPr="00F5079D" w:rsidRDefault="00AF498B" w:rsidP="00234428">
            <w:pPr>
              <w:spacing w:line="240" w:lineRule="auto"/>
              <w:jc w:val="center"/>
              <w:rPr>
                <w:color w:val="auto"/>
                <w:szCs w:val="24"/>
                <w:lang w:eastAsia="pt-BR"/>
              </w:rPr>
            </w:pPr>
            <w:r w:rsidRPr="00F5079D">
              <w:rPr>
                <w:b/>
                <w:color w:val="auto"/>
                <w:szCs w:val="24"/>
                <w:lang w:eastAsia="pt-BR"/>
              </w:rPr>
              <w:t>101</w:t>
            </w:r>
          </w:p>
        </w:tc>
        <w:tc>
          <w:tcPr>
            <w:tcW w:w="2126" w:type="dxa"/>
          </w:tcPr>
          <w:p w14:paraId="57B5C6C9" w14:textId="16AFA028" w:rsidR="00AF498B" w:rsidRPr="00F5079D" w:rsidRDefault="005728EC" w:rsidP="00234428">
            <w:pPr>
              <w:spacing w:line="240" w:lineRule="auto"/>
              <w:jc w:val="center"/>
              <w:rPr>
                <w:color w:val="auto"/>
                <w:szCs w:val="24"/>
                <w:lang w:eastAsia="pt-BR"/>
              </w:rPr>
            </w:pPr>
            <w:r w:rsidRPr="00F5079D">
              <w:rPr>
                <w:color w:val="auto"/>
                <w:szCs w:val="24"/>
                <w:lang w:eastAsia="pt-BR"/>
              </w:rPr>
              <w:t>&gt;500.0</w:t>
            </w:r>
          </w:p>
        </w:tc>
      </w:tr>
      <w:tr w:rsidR="00AF498B" w:rsidRPr="00F5079D" w14:paraId="43CF5E27" w14:textId="7398049A" w:rsidTr="00153D17">
        <w:trPr>
          <w:trHeight w:val="204"/>
          <w:jc w:val="center"/>
        </w:trPr>
        <w:tc>
          <w:tcPr>
            <w:tcW w:w="1850" w:type="dxa"/>
            <w:shd w:val="clear" w:color="auto" w:fill="auto"/>
            <w:noWrap/>
            <w:vAlign w:val="bottom"/>
          </w:tcPr>
          <w:p w14:paraId="676DBD02" w14:textId="55C29E64" w:rsidR="00AF498B" w:rsidRPr="00F5079D" w:rsidRDefault="00AF498B" w:rsidP="00234428">
            <w:pPr>
              <w:spacing w:line="240" w:lineRule="auto"/>
              <w:jc w:val="center"/>
              <w:rPr>
                <w:b/>
                <w:bCs/>
                <w:color w:val="auto"/>
                <w:szCs w:val="24"/>
                <w:lang w:eastAsia="pt-BR"/>
              </w:rPr>
            </w:pPr>
            <w:r w:rsidRPr="00F5079D">
              <w:rPr>
                <w:b/>
                <w:bCs/>
                <w:color w:val="auto"/>
                <w:szCs w:val="24"/>
                <w:lang w:eastAsia="pt-BR"/>
              </w:rPr>
              <w:t>31</w:t>
            </w:r>
          </w:p>
        </w:tc>
        <w:tc>
          <w:tcPr>
            <w:tcW w:w="2126" w:type="dxa"/>
            <w:shd w:val="clear" w:color="auto" w:fill="auto"/>
            <w:noWrap/>
            <w:vAlign w:val="bottom"/>
          </w:tcPr>
          <w:p w14:paraId="77F8D45C" w14:textId="77777777" w:rsidR="00AF498B" w:rsidRPr="00F5079D" w:rsidRDefault="00AF498B" w:rsidP="00234428">
            <w:pPr>
              <w:spacing w:line="240" w:lineRule="auto"/>
              <w:jc w:val="center"/>
              <w:rPr>
                <w:color w:val="auto"/>
                <w:szCs w:val="24"/>
                <w:lang w:eastAsia="pt-BR"/>
              </w:rPr>
            </w:pPr>
            <w:r w:rsidRPr="00F5079D">
              <w:rPr>
                <w:color w:val="auto"/>
                <w:szCs w:val="24"/>
                <w:lang w:eastAsia="pt-BR"/>
              </w:rPr>
              <w:t>102.0 (± 9.7)</w:t>
            </w:r>
          </w:p>
        </w:tc>
        <w:tc>
          <w:tcPr>
            <w:tcW w:w="2126" w:type="dxa"/>
          </w:tcPr>
          <w:p w14:paraId="06550C9B" w14:textId="57E96DDC" w:rsidR="00AF498B" w:rsidRPr="00F5079D" w:rsidRDefault="00AF498B" w:rsidP="00234428">
            <w:pPr>
              <w:spacing w:line="240" w:lineRule="auto"/>
              <w:jc w:val="center"/>
              <w:rPr>
                <w:color w:val="auto"/>
                <w:szCs w:val="24"/>
                <w:lang w:eastAsia="pt-BR"/>
              </w:rPr>
            </w:pPr>
            <w:r w:rsidRPr="00F5079D">
              <w:rPr>
                <w:b/>
                <w:color w:val="auto"/>
                <w:szCs w:val="24"/>
                <w:lang w:eastAsia="pt-BR"/>
              </w:rPr>
              <w:t>102</w:t>
            </w:r>
          </w:p>
        </w:tc>
        <w:tc>
          <w:tcPr>
            <w:tcW w:w="2126" w:type="dxa"/>
          </w:tcPr>
          <w:p w14:paraId="29F58441" w14:textId="341C716D" w:rsidR="00AF498B" w:rsidRPr="00F5079D" w:rsidRDefault="005728EC" w:rsidP="00234428">
            <w:pPr>
              <w:spacing w:line="240" w:lineRule="auto"/>
              <w:jc w:val="center"/>
              <w:rPr>
                <w:color w:val="auto"/>
                <w:szCs w:val="24"/>
                <w:lang w:eastAsia="pt-BR"/>
              </w:rPr>
            </w:pPr>
            <w:r w:rsidRPr="00F5079D">
              <w:rPr>
                <w:color w:val="auto"/>
                <w:szCs w:val="24"/>
                <w:lang w:eastAsia="pt-BR"/>
              </w:rPr>
              <w:t>&gt;500.0</w:t>
            </w:r>
          </w:p>
        </w:tc>
      </w:tr>
      <w:tr w:rsidR="00AF498B" w:rsidRPr="00F5079D" w14:paraId="23B548BA" w14:textId="4ADF7247" w:rsidTr="000A5E2C">
        <w:trPr>
          <w:trHeight w:val="204"/>
          <w:jc w:val="center"/>
        </w:trPr>
        <w:tc>
          <w:tcPr>
            <w:tcW w:w="1850" w:type="dxa"/>
            <w:shd w:val="clear" w:color="auto" w:fill="auto"/>
            <w:noWrap/>
            <w:vAlign w:val="bottom"/>
          </w:tcPr>
          <w:p w14:paraId="055BC6A1" w14:textId="1A457670" w:rsidR="00AF498B" w:rsidRPr="00F5079D" w:rsidRDefault="00AF498B" w:rsidP="00234428">
            <w:pPr>
              <w:spacing w:line="240" w:lineRule="auto"/>
              <w:jc w:val="center"/>
              <w:rPr>
                <w:b/>
                <w:bCs/>
                <w:color w:val="auto"/>
                <w:szCs w:val="24"/>
                <w:lang w:eastAsia="pt-BR"/>
              </w:rPr>
            </w:pPr>
            <w:r w:rsidRPr="00F5079D">
              <w:rPr>
                <w:b/>
                <w:bCs/>
                <w:color w:val="auto"/>
                <w:szCs w:val="24"/>
                <w:lang w:eastAsia="pt-BR"/>
              </w:rPr>
              <w:t>32</w:t>
            </w:r>
          </w:p>
        </w:tc>
        <w:tc>
          <w:tcPr>
            <w:tcW w:w="2126" w:type="dxa"/>
            <w:shd w:val="clear" w:color="auto" w:fill="auto"/>
            <w:noWrap/>
            <w:vAlign w:val="bottom"/>
          </w:tcPr>
          <w:p w14:paraId="2CDFB467" w14:textId="77777777" w:rsidR="00AF498B" w:rsidRPr="00F5079D" w:rsidRDefault="00AF498B" w:rsidP="00234428">
            <w:pPr>
              <w:spacing w:line="240" w:lineRule="auto"/>
              <w:jc w:val="center"/>
              <w:rPr>
                <w:color w:val="auto"/>
                <w:szCs w:val="24"/>
                <w:lang w:eastAsia="pt-BR"/>
              </w:rPr>
            </w:pPr>
            <w:r w:rsidRPr="00F5079D">
              <w:rPr>
                <w:color w:val="auto"/>
                <w:szCs w:val="24"/>
                <w:lang w:eastAsia="pt-BR"/>
              </w:rPr>
              <w:t>51.5 (± 5.2)</w:t>
            </w:r>
          </w:p>
        </w:tc>
        <w:tc>
          <w:tcPr>
            <w:tcW w:w="2126" w:type="dxa"/>
          </w:tcPr>
          <w:p w14:paraId="01A405BB" w14:textId="1B0B80A1" w:rsidR="00AF498B" w:rsidRPr="00F5079D" w:rsidRDefault="00AF498B" w:rsidP="00234428">
            <w:pPr>
              <w:spacing w:line="240" w:lineRule="auto"/>
              <w:jc w:val="center"/>
              <w:rPr>
                <w:b/>
                <w:color w:val="auto"/>
                <w:szCs w:val="24"/>
                <w:lang w:eastAsia="pt-BR"/>
              </w:rPr>
            </w:pPr>
            <w:r w:rsidRPr="00F5079D">
              <w:rPr>
                <w:b/>
                <w:color w:val="auto"/>
                <w:szCs w:val="24"/>
                <w:lang w:eastAsia="pt-BR"/>
              </w:rPr>
              <w:t>103</w:t>
            </w:r>
          </w:p>
        </w:tc>
        <w:tc>
          <w:tcPr>
            <w:tcW w:w="2126" w:type="dxa"/>
          </w:tcPr>
          <w:p w14:paraId="792FDE43" w14:textId="0AA2C3EB" w:rsidR="00AF498B" w:rsidRPr="00F5079D" w:rsidRDefault="005728EC" w:rsidP="00234428">
            <w:pPr>
              <w:spacing w:line="240" w:lineRule="auto"/>
              <w:jc w:val="center"/>
              <w:rPr>
                <w:color w:val="auto"/>
                <w:szCs w:val="24"/>
                <w:lang w:eastAsia="pt-BR"/>
              </w:rPr>
            </w:pPr>
            <w:r w:rsidRPr="00F5079D">
              <w:rPr>
                <w:color w:val="auto"/>
                <w:szCs w:val="24"/>
                <w:lang w:eastAsia="pt-BR"/>
              </w:rPr>
              <w:t>&gt;500.0</w:t>
            </w:r>
          </w:p>
        </w:tc>
      </w:tr>
      <w:tr w:rsidR="00AF498B" w:rsidRPr="00F5079D" w14:paraId="7EE3193F" w14:textId="3C6EB3B1" w:rsidTr="000A5E2C">
        <w:trPr>
          <w:trHeight w:val="204"/>
          <w:jc w:val="center"/>
        </w:trPr>
        <w:tc>
          <w:tcPr>
            <w:tcW w:w="1850" w:type="dxa"/>
            <w:shd w:val="clear" w:color="auto" w:fill="auto"/>
            <w:noWrap/>
            <w:vAlign w:val="bottom"/>
            <w:hideMark/>
          </w:tcPr>
          <w:p w14:paraId="7CB3C48F" w14:textId="29537180" w:rsidR="00AF498B" w:rsidRPr="00F5079D" w:rsidRDefault="00AF498B" w:rsidP="00234428">
            <w:pPr>
              <w:spacing w:line="240" w:lineRule="auto"/>
              <w:jc w:val="center"/>
              <w:rPr>
                <w:b/>
                <w:bCs/>
                <w:color w:val="auto"/>
                <w:szCs w:val="24"/>
                <w:lang w:eastAsia="pt-BR"/>
              </w:rPr>
            </w:pPr>
            <w:r w:rsidRPr="00F5079D">
              <w:rPr>
                <w:b/>
                <w:bCs/>
                <w:color w:val="auto"/>
                <w:szCs w:val="24"/>
                <w:lang w:eastAsia="pt-BR"/>
              </w:rPr>
              <w:t>33</w:t>
            </w:r>
          </w:p>
        </w:tc>
        <w:tc>
          <w:tcPr>
            <w:tcW w:w="2126" w:type="dxa"/>
            <w:shd w:val="clear" w:color="auto" w:fill="auto"/>
            <w:noWrap/>
            <w:vAlign w:val="bottom"/>
            <w:hideMark/>
          </w:tcPr>
          <w:p w14:paraId="17889C9C" w14:textId="77777777" w:rsidR="00AF498B" w:rsidRPr="00F5079D" w:rsidRDefault="00AF498B" w:rsidP="00234428">
            <w:pPr>
              <w:spacing w:line="240" w:lineRule="auto"/>
              <w:jc w:val="center"/>
              <w:rPr>
                <w:color w:val="auto"/>
                <w:szCs w:val="24"/>
                <w:lang w:eastAsia="pt-BR"/>
              </w:rPr>
            </w:pPr>
            <w:r w:rsidRPr="00F5079D">
              <w:rPr>
                <w:color w:val="auto"/>
                <w:szCs w:val="24"/>
                <w:lang w:eastAsia="pt-BR"/>
              </w:rPr>
              <w:t>361.6 (± 45.5)</w:t>
            </w:r>
          </w:p>
        </w:tc>
        <w:tc>
          <w:tcPr>
            <w:tcW w:w="2126" w:type="dxa"/>
          </w:tcPr>
          <w:p w14:paraId="229CDB63" w14:textId="42683777" w:rsidR="00AF498B" w:rsidRPr="00F5079D" w:rsidRDefault="00AF498B" w:rsidP="00234428">
            <w:pPr>
              <w:spacing w:line="240" w:lineRule="auto"/>
              <w:jc w:val="center"/>
              <w:rPr>
                <w:b/>
                <w:color w:val="auto"/>
                <w:szCs w:val="24"/>
                <w:lang w:eastAsia="pt-BR"/>
              </w:rPr>
            </w:pPr>
            <w:r w:rsidRPr="00F5079D">
              <w:rPr>
                <w:b/>
                <w:color w:val="auto"/>
                <w:szCs w:val="24"/>
                <w:lang w:eastAsia="pt-BR"/>
              </w:rPr>
              <w:t>104</w:t>
            </w:r>
          </w:p>
        </w:tc>
        <w:tc>
          <w:tcPr>
            <w:tcW w:w="2126" w:type="dxa"/>
          </w:tcPr>
          <w:p w14:paraId="7DF050CF" w14:textId="0EDDD797" w:rsidR="00AF498B" w:rsidRPr="00F5079D" w:rsidRDefault="005728EC" w:rsidP="00234428">
            <w:pPr>
              <w:spacing w:line="240" w:lineRule="auto"/>
              <w:jc w:val="center"/>
              <w:rPr>
                <w:color w:val="auto"/>
                <w:szCs w:val="24"/>
                <w:lang w:eastAsia="pt-BR"/>
              </w:rPr>
            </w:pPr>
            <w:r w:rsidRPr="00F5079D">
              <w:rPr>
                <w:color w:val="auto"/>
                <w:szCs w:val="24"/>
                <w:lang w:eastAsia="pt-BR"/>
              </w:rPr>
              <w:t>&gt;500.0</w:t>
            </w:r>
          </w:p>
        </w:tc>
      </w:tr>
      <w:tr w:rsidR="00AF498B" w:rsidRPr="00F5079D" w14:paraId="6326873E" w14:textId="0759084B" w:rsidTr="000A5E2C">
        <w:trPr>
          <w:trHeight w:val="204"/>
          <w:jc w:val="center"/>
        </w:trPr>
        <w:tc>
          <w:tcPr>
            <w:tcW w:w="1850" w:type="dxa"/>
            <w:shd w:val="clear" w:color="auto" w:fill="auto"/>
            <w:noWrap/>
            <w:vAlign w:val="bottom"/>
          </w:tcPr>
          <w:p w14:paraId="694C706F" w14:textId="5BD081FD" w:rsidR="00AF498B" w:rsidRPr="00F5079D" w:rsidRDefault="00AF498B" w:rsidP="00234428">
            <w:pPr>
              <w:spacing w:line="240" w:lineRule="auto"/>
              <w:jc w:val="center"/>
              <w:rPr>
                <w:b/>
                <w:bCs/>
                <w:color w:val="auto"/>
                <w:szCs w:val="24"/>
                <w:lang w:eastAsia="pt-BR"/>
              </w:rPr>
            </w:pPr>
            <w:r w:rsidRPr="00F5079D">
              <w:rPr>
                <w:b/>
                <w:bCs/>
                <w:color w:val="auto"/>
                <w:szCs w:val="24"/>
                <w:lang w:eastAsia="pt-BR"/>
              </w:rPr>
              <w:t>35</w:t>
            </w:r>
          </w:p>
        </w:tc>
        <w:tc>
          <w:tcPr>
            <w:tcW w:w="2126" w:type="dxa"/>
            <w:shd w:val="clear" w:color="auto" w:fill="auto"/>
            <w:noWrap/>
            <w:vAlign w:val="bottom"/>
          </w:tcPr>
          <w:p w14:paraId="3482378E" w14:textId="242D9E3C" w:rsidR="00AF498B" w:rsidRPr="00F5079D" w:rsidRDefault="005728EC" w:rsidP="00234428">
            <w:pPr>
              <w:spacing w:line="240" w:lineRule="auto"/>
              <w:jc w:val="center"/>
              <w:rPr>
                <w:color w:val="auto"/>
                <w:szCs w:val="24"/>
                <w:lang w:eastAsia="pt-BR"/>
              </w:rPr>
            </w:pPr>
            <w:r w:rsidRPr="00F5079D">
              <w:rPr>
                <w:color w:val="auto"/>
                <w:szCs w:val="24"/>
                <w:lang w:eastAsia="pt-BR"/>
              </w:rPr>
              <w:t>&gt;500.0</w:t>
            </w:r>
          </w:p>
        </w:tc>
        <w:tc>
          <w:tcPr>
            <w:tcW w:w="2126" w:type="dxa"/>
          </w:tcPr>
          <w:p w14:paraId="6C1BB3D6" w14:textId="270D08C3" w:rsidR="00AF498B" w:rsidRPr="00F5079D" w:rsidRDefault="00AF498B" w:rsidP="00234428">
            <w:pPr>
              <w:spacing w:line="240" w:lineRule="auto"/>
              <w:jc w:val="center"/>
              <w:rPr>
                <w:b/>
                <w:color w:val="auto"/>
                <w:szCs w:val="24"/>
                <w:lang w:eastAsia="pt-BR"/>
              </w:rPr>
            </w:pPr>
            <w:r w:rsidRPr="00F5079D">
              <w:rPr>
                <w:b/>
                <w:color w:val="auto"/>
                <w:szCs w:val="24"/>
                <w:lang w:eastAsia="pt-BR"/>
              </w:rPr>
              <w:t>105</w:t>
            </w:r>
          </w:p>
        </w:tc>
        <w:tc>
          <w:tcPr>
            <w:tcW w:w="2126" w:type="dxa"/>
          </w:tcPr>
          <w:p w14:paraId="7D9FD8B8" w14:textId="289E1E6E" w:rsidR="00AF498B" w:rsidRPr="00F5079D" w:rsidRDefault="005728EC" w:rsidP="00234428">
            <w:pPr>
              <w:spacing w:line="240" w:lineRule="auto"/>
              <w:jc w:val="center"/>
              <w:rPr>
                <w:color w:val="auto"/>
                <w:szCs w:val="24"/>
                <w:lang w:eastAsia="pt-BR"/>
              </w:rPr>
            </w:pPr>
            <w:r w:rsidRPr="00F5079D">
              <w:rPr>
                <w:color w:val="auto"/>
                <w:szCs w:val="24"/>
                <w:lang w:eastAsia="pt-BR"/>
              </w:rPr>
              <w:t>&gt;500.0</w:t>
            </w:r>
          </w:p>
        </w:tc>
      </w:tr>
      <w:tr w:rsidR="00AF498B" w:rsidRPr="00F5079D" w14:paraId="23D0B264" w14:textId="784A02E0" w:rsidTr="000A5E2C">
        <w:trPr>
          <w:trHeight w:val="204"/>
          <w:jc w:val="center"/>
        </w:trPr>
        <w:tc>
          <w:tcPr>
            <w:tcW w:w="1850" w:type="dxa"/>
            <w:shd w:val="clear" w:color="auto" w:fill="auto"/>
            <w:noWrap/>
            <w:vAlign w:val="bottom"/>
          </w:tcPr>
          <w:p w14:paraId="581F3A13" w14:textId="0AB6AEA5" w:rsidR="00AF498B" w:rsidRPr="00F5079D" w:rsidRDefault="00AF498B" w:rsidP="00234428">
            <w:pPr>
              <w:spacing w:line="240" w:lineRule="auto"/>
              <w:jc w:val="center"/>
              <w:rPr>
                <w:b/>
                <w:bCs/>
                <w:color w:val="auto"/>
                <w:szCs w:val="24"/>
                <w:lang w:eastAsia="pt-BR"/>
              </w:rPr>
            </w:pPr>
            <w:r w:rsidRPr="00F5079D">
              <w:rPr>
                <w:b/>
                <w:bCs/>
                <w:color w:val="auto"/>
                <w:szCs w:val="24"/>
                <w:lang w:eastAsia="pt-BR"/>
              </w:rPr>
              <w:t>38</w:t>
            </w:r>
          </w:p>
        </w:tc>
        <w:tc>
          <w:tcPr>
            <w:tcW w:w="2126" w:type="dxa"/>
            <w:shd w:val="clear" w:color="auto" w:fill="auto"/>
            <w:noWrap/>
            <w:vAlign w:val="bottom"/>
          </w:tcPr>
          <w:p w14:paraId="4103E1F7" w14:textId="77777777" w:rsidR="00AF498B" w:rsidRPr="00F5079D" w:rsidRDefault="00AF498B" w:rsidP="00234428">
            <w:pPr>
              <w:spacing w:line="240" w:lineRule="auto"/>
              <w:jc w:val="center"/>
              <w:rPr>
                <w:color w:val="auto"/>
                <w:szCs w:val="24"/>
                <w:lang w:eastAsia="pt-BR"/>
              </w:rPr>
            </w:pPr>
            <w:r w:rsidRPr="00F5079D">
              <w:rPr>
                <w:color w:val="auto"/>
                <w:szCs w:val="24"/>
                <w:lang w:eastAsia="pt-BR"/>
              </w:rPr>
              <w:t>49.2 (± 4.4)</w:t>
            </w:r>
          </w:p>
        </w:tc>
        <w:tc>
          <w:tcPr>
            <w:tcW w:w="2126" w:type="dxa"/>
          </w:tcPr>
          <w:p w14:paraId="080C0691" w14:textId="1E6DB263" w:rsidR="00AF498B" w:rsidRPr="00F5079D" w:rsidRDefault="00AF498B" w:rsidP="00234428">
            <w:pPr>
              <w:spacing w:line="240" w:lineRule="auto"/>
              <w:jc w:val="center"/>
              <w:rPr>
                <w:b/>
                <w:color w:val="auto"/>
                <w:szCs w:val="24"/>
                <w:lang w:eastAsia="pt-BR"/>
              </w:rPr>
            </w:pPr>
            <w:r w:rsidRPr="00F5079D">
              <w:rPr>
                <w:b/>
                <w:color w:val="auto"/>
                <w:szCs w:val="24"/>
                <w:lang w:eastAsia="pt-BR"/>
              </w:rPr>
              <w:t>106</w:t>
            </w:r>
          </w:p>
        </w:tc>
        <w:tc>
          <w:tcPr>
            <w:tcW w:w="2126" w:type="dxa"/>
          </w:tcPr>
          <w:p w14:paraId="4A5D4B47" w14:textId="5A295076" w:rsidR="00AF498B" w:rsidRPr="00F5079D" w:rsidRDefault="000D5E00" w:rsidP="00234428">
            <w:pPr>
              <w:spacing w:line="240" w:lineRule="auto"/>
              <w:jc w:val="center"/>
              <w:rPr>
                <w:color w:val="auto"/>
                <w:szCs w:val="24"/>
                <w:lang w:eastAsia="pt-BR"/>
              </w:rPr>
            </w:pPr>
            <w:r w:rsidRPr="00F5079D">
              <w:rPr>
                <w:color w:val="auto"/>
                <w:szCs w:val="24"/>
                <w:lang w:eastAsia="pt-BR"/>
              </w:rPr>
              <w:t>&gt;500.0</w:t>
            </w:r>
          </w:p>
        </w:tc>
      </w:tr>
      <w:tr w:rsidR="00AF498B" w:rsidRPr="00F5079D" w14:paraId="04FDE513" w14:textId="781DBF07" w:rsidTr="000A5E2C">
        <w:trPr>
          <w:trHeight w:val="60"/>
          <w:jc w:val="center"/>
        </w:trPr>
        <w:tc>
          <w:tcPr>
            <w:tcW w:w="1850" w:type="dxa"/>
            <w:shd w:val="clear" w:color="auto" w:fill="auto"/>
            <w:noWrap/>
            <w:vAlign w:val="bottom"/>
          </w:tcPr>
          <w:p w14:paraId="185879BA" w14:textId="67372924" w:rsidR="00AF498B" w:rsidRPr="00F5079D" w:rsidRDefault="00AF498B" w:rsidP="00234428">
            <w:pPr>
              <w:spacing w:line="240" w:lineRule="auto"/>
              <w:jc w:val="center"/>
              <w:rPr>
                <w:b/>
                <w:bCs/>
                <w:color w:val="auto"/>
                <w:szCs w:val="24"/>
                <w:lang w:eastAsia="pt-BR"/>
              </w:rPr>
            </w:pPr>
            <w:r w:rsidRPr="00F5079D">
              <w:rPr>
                <w:b/>
                <w:bCs/>
                <w:color w:val="auto"/>
                <w:szCs w:val="24"/>
                <w:lang w:eastAsia="pt-BR"/>
              </w:rPr>
              <w:t>39</w:t>
            </w:r>
          </w:p>
        </w:tc>
        <w:tc>
          <w:tcPr>
            <w:tcW w:w="2126" w:type="dxa"/>
            <w:shd w:val="clear" w:color="auto" w:fill="auto"/>
            <w:noWrap/>
            <w:vAlign w:val="bottom"/>
          </w:tcPr>
          <w:p w14:paraId="15428E6B" w14:textId="77777777" w:rsidR="00AF498B" w:rsidRPr="00F5079D" w:rsidRDefault="00AF498B" w:rsidP="00234428">
            <w:pPr>
              <w:spacing w:line="240" w:lineRule="auto"/>
              <w:jc w:val="center"/>
              <w:rPr>
                <w:color w:val="auto"/>
                <w:szCs w:val="24"/>
                <w:lang w:eastAsia="pt-BR"/>
              </w:rPr>
            </w:pPr>
            <w:r w:rsidRPr="00F5079D">
              <w:rPr>
                <w:color w:val="auto"/>
                <w:szCs w:val="24"/>
                <w:lang w:eastAsia="pt-BR"/>
              </w:rPr>
              <w:t>192.9 (± 22.3)</w:t>
            </w:r>
          </w:p>
        </w:tc>
        <w:tc>
          <w:tcPr>
            <w:tcW w:w="2126" w:type="dxa"/>
          </w:tcPr>
          <w:p w14:paraId="414B38DF" w14:textId="0552D741" w:rsidR="00AF498B" w:rsidRPr="00F5079D" w:rsidRDefault="00AF498B" w:rsidP="00234428">
            <w:pPr>
              <w:spacing w:line="240" w:lineRule="auto"/>
              <w:jc w:val="center"/>
              <w:rPr>
                <w:b/>
                <w:color w:val="auto"/>
                <w:szCs w:val="24"/>
                <w:lang w:eastAsia="pt-BR"/>
              </w:rPr>
            </w:pPr>
            <w:r w:rsidRPr="00F5079D">
              <w:rPr>
                <w:b/>
                <w:color w:val="auto"/>
                <w:szCs w:val="24"/>
                <w:lang w:eastAsia="pt-BR"/>
              </w:rPr>
              <w:t>107</w:t>
            </w:r>
          </w:p>
        </w:tc>
        <w:tc>
          <w:tcPr>
            <w:tcW w:w="2126" w:type="dxa"/>
          </w:tcPr>
          <w:p w14:paraId="28366063" w14:textId="22F33E44" w:rsidR="00AF498B" w:rsidRPr="00F5079D" w:rsidRDefault="000D5E00" w:rsidP="00234428">
            <w:pPr>
              <w:spacing w:line="240" w:lineRule="auto"/>
              <w:jc w:val="center"/>
              <w:rPr>
                <w:color w:val="auto"/>
                <w:szCs w:val="24"/>
                <w:lang w:eastAsia="pt-BR"/>
              </w:rPr>
            </w:pPr>
            <w:r w:rsidRPr="00F5079D">
              <w:rPr>
                <w:color w:val="auto"/>
                <w:szCs w:val="24"/>
                <w:lang w:eastAsia="pt-BR"/>
              </w:rPr>
              <w:t>&gt;500.0</w:t>
            </w:r>
          </w:p>
        </w:tc>
      </w:tr>
      <w:tr w:rsidR="00AF498B" w:rsidRPr="00F5079D" w14:paraId="4D547807" w14:textId="491C7EB8" w:rsidTr="000A5E2C">
        <w:trPr>
          <w:trHeight w:val="204"/>
          <w:jc w:val="center"/>
        </w:trPr>
        <w:tc>
          <w:tcPr>
            <w:tcW w:w="1850" w:type="dxa"/>
            <w:shd w:val="clear" w:color="auto" w:fill="auto"/>
            <w:noWrap/>
            <w:vAlign w:val="bottom"/>
            <w:hideMark/>
          </w:tcPr>
          <w:p w14:paraId="1B49B6F0" w14:textId="6BC56555" w:rsidR="00AF498B" w:rsidRPr="00F5079D" w:rsidRDefault="00AF498B" w:rsidP="00234428">
            <w:pPr>
              <w:spacing w:line="240" w:lineRule="auto"/>
              <w:jc w:val="center"/>
              <w:rPr>
                <w:b/>
                <w:bCs/>
                <w:color w:val="auto"/>
                <w:szCs w:val="24"/>
                <w:lang w:eastAsia="pt-BR"/>
              </w:rPr>
            </w:pPr>
            <w:r w:rsidRPr="00F5079D">
              <w:rPr>
                <w:b/>
                <w:bCs/>
                <w:color w:val="auto"/>
                <w:szCs w:val="24"/>
                <w:lang w:eastAsia="pt-BR"/>
              </w:rPr>
              <w:t>43</w:t>
            </w:r>
          </w:p>
        </w:tc>
        <w:tc>
          <w:tcPr>
            <w:tcW w:w="2126" w:type="dxa"/>
            <w:shd w:val="clear" w:color="auto" w:fill="auto"/>
            <w:noWrap/>
            <w:vAlign w:val="bottom"/>
            <w:hideMark/>
          </w:tcPr>
          <w:p w14:paraId="75FBCF07" w14:textId="77777777" w:rsidR="00AF498B" w:rsidRPr="00F5079D" w:rsidRDefault="00AF498B" w:rsidP="00234428">
            <w:pPr>
              <w:spacing w:line="240" w:lineRule="auto"/>
              <w:jc w:val="center"/>
              <w:rPr>
                <w:color w:val="auto"/>
                <w:szCs w:val="24"/>
                <w:lang w:eastAsia="pt-BR"/>
              </w:rPr>
            </w:pPr>
            <w:r w:rsidRPr="00F5079D">
              <w:rPr>
                <w:color w:val="auto"/>
                <w:szCs w:val="24"/>
                <w:lang w:eastAsia="pt-BR"/>
              </w:rPr>
              <w:t>&gt;500.0</w:t>
            </w:r>
          </w:p>
        </w:tc>
        <w:tc>
          <w:tcPr>
            <w:tcW w:w="2126" w:type="dxa"/>
          </w:tcPr>
          <w:p w14:paraId="6D0DEDC7" w14:textId="7815BC4A" w:rsidR="00AF498B" w:rsidRPr="00F5079D" w:rsidRDefault="00AF498B" w:rsidP="00234428">
            <w:pPr>
              <w:spacing w:line="240" w:lineRule="auto"/>
              <w:jc w:val="center"/>
              <w:rPr>
                <w:b/>
                <w:color w:val="auto"/>
                <w:szCs w:val="24"/>
                <w:lang w:eastAsia="pt-BR"/>
              </w:rPr>
            </w:pPr>
            <w:r w:rsidRPr="00F5079D">
              <w:rPr>
                <w:b/>
                <w:color w:val="auto"/>
                <w:szCs w:val="24"/>
                <w:lang w:eastAsia="pt-BR"/>
              </w:rPr>
              <w:t>108</w:t>
            </w:r>
          </w:p>
        </w:tc>
        <w:tc>
          <w:tcPr>
            <w:tcW w:w="2126" w:type="dxa"/>
          </w:tcPr>
          <w:p w14:paraId="653640FE" w14:textId="566C9E68" w:rsidR="00AF498B" w:rsidRPr="00F5079D" w:rsidRDefault="000D5E00" w:rsidP="00234428">
            <w:pPr>
              <w:spacing w:line="240" w:lineRule="auto"/>
              <w:jc w:val="center"/>
              <w:rPr>
                <w:color w:val="auto"/>
                <w:szCs w:val="24"/>
                <w:lang w:eastAsia="pt-BR"/>
              </w:rPr>
            </w:pPr>
            <w:r w:rsidRPr="00F5079D">
              <w:rPr>
                <w:color w:val="auto"/>
                <w:szCs w:val="24"/>
                <w:lang w:eastAsia="pt-BR"/>
              </w:rPr>
              <w:t>&gt;500.0</w:t>
            </w:r>
          </w:p>
        </w:tc>
      </w:tr>
      <w:tr w:rsidR="00AF498B" w:rsidRPr="00F5079D" w14:paraId="723EA28E" w14:textId="6D683C8B" w:rsidTr="000A5E2C">
        <w:trPr>
          <w:trHeight w:val="204"/>
          <w:jc w:val="center"/>
        </w:trPr>
        <w:tc>
          <w:tcPr>
            <w:tcW w:w="1850" w:type="dxa"/>
            <w:shd w:val="clear" w:color="auto" w:fill="auto"/>
            <w:noWrap/>
            <w:vAlign w:val="bottom"/>
          </w:tcPr>
          <w:p w14:paraId="3C8D73BF" w14:textId="7B936844" w:rsidR="00AF498B" w:rsidRPr="00F5079D" w:rsidRDefault="00AF498B" w:rsidP="00234428">
            <w:pPr>
              <w:spacing w:line="240" w:lineRule="auto"/>
              <w:jc w:val="center"/>
              <w:rPr>
                <w:b/>
                <w:bCs/>
                <w:color w:val="auto"/>
                <w:szCs w:val="24"/>
                <w:lang w:eastAsia="pt-BR"/>
              </w:rPr>
            </w:pPr>
            <w:r w:rsidRPr="00F5079D">
              <w:rPr>
                <w:b/>
                <w:bCs/>
                <w:color w:val="auto"/>
                <w:szCs w:val="24"/>
                <w:lang w:eastAsia="pt-BR"/>
              </w:rPr>
              <w:t>44</w:t>
            </w:r>
          </w:p>
        </w:tc>
        <w:tc>
          <w:tcPr>
            <w:tcW w:w="2126" w:type="dxa"/>
            <w:shd w:val="clear" w:color="auto" w:fill="auto"/>
            <w:noWrap/>
            <w:vAlign w:val="bottom"/>
          </w:tcPr>
          <w:p w14:paraId="199E30A5" w14:textId="61F360A7" w:rsidR="00AF498B" w:rsidRPr="00F5079D" w:rsidRDefault="000D5E00" w:rsidP="00234428">
            <w:pPr>
              <w:spacing w:line="240" w:lineRule="auto"/>
              <w:jc w:val="center"/>
              <w:rPr>
                <w:color w:val="auto"/>
                <w:szCs w:val="24"/>
                <w:lang w:eastAsia="pt-BR"/>
              </w:rPr>
            </w:pPr>
            <w:r w:rsidRPr="00F5079D">
              <w:rPr>
                <w:color w:val="auto"/>
                <w:szCs w:val="24"/>
                <w:lang w:eastAsia="pt-BR"/>
              </w:rPr>
              <w:t>&gt;500.0</w:t>
            </w:r>
          </w:p>
        </w:tc>
        <w:tc>
          <w:tcPr>
            <w:tcW w:w="2126" w:type="dxa"/>
          </w:tcPr>
          <w:p w14:paraId="1029B43B" w14:textId="49F6F0CD" w:rsidR="00AF498B" w:rsidRPr="00F5079D" w:rsidRDefault="00AF498B" w:rsidP="00234428">
            <w:pPr>
              <w:spacing w:line="240" w:lineRule="auto"/>
              <w:jc w:val="center"/>
              <w:rPr>
                <w:b/>
                <w:color w:val="auto"/>
                <w:szCs w:val="24"/>
                <w:lang w:eastAsia="pt-BR"/>
              </w:rPr>
            </w:pPr>
            <w:r w:rsidRPr="00F5079D">
              <w:rPr>
                <w:b/>
                <w:color w:val="auto"/>
                <w:szCs w:val="24"/>
                <w:lang w:eastAsia="pt-BR"/>
              </w:rPr>
              <w:t>109</w:t>
            </w:r>
          </w:p>
        </w:tc>
        <w:tc>
          <w:tcPr>
            <w:tcW w:w="2126" w:type="dxa"/>
          </w:tcPr>
          <w:p w14:paraId="52E78C64" w14:textId="1FCFDC03" w:rsidR="00AF498B" w:rsidRPr="00F5079D" w:rsidRDefault="000D5E00" w:rsidP="00234428">
            <w:pPr>
              <w:spacing w:line="240" w:lineRule="auto"/>
              <w:jc w:val="center"/>
              <w:rPr>
                <w:color w:val="auto"/>
                <w:szCs w:val="24"/>
                <w:lang w:eastAsia="pt-BR"/>
              </w:rPr>
            </w:pPr>
            <w:r w:rsidRPr="00F5079D">
              <w:rPr>
                <w:color w:val="auto"/>
                <w:szCs w:val="24"/>
                <w:lang w:eastAsia="pt-BR"/>
              </w:rPr>
              <w:t>&gt;500.0</w:t>
            </w:r>
          </w:p>
        </w:tc>
      </w:tr>
      <w:tr w:rsidR="00AF498B" w:rsidRPr="00F5079D" w14:paraId="22BDB328" w14:textId="1801C7C0" w:rsidTr="000A5E2C">
        <w:trPr>
          <w:trHeight w:val="204"/>
          <w:jc w:val="center"/>
        </w:trPr>
        <w:tc>
          <w:tcPr>
            <w:tcW w:w="1850" w:type="dxa"/>
            <w:shd w:val="clear" w:color="auto" w:fill="auto"/>
            <w:noWrap/>
            <w:vAlign w:val="bottom"/>
          </w:tcPr>
          <w:p w14:paraId="67EF174C" w14:textId="7A0120C4" w:rsidR="00AF498B" w:rsidRPr="00F5079D" w:rsidRDefault="00AF498B" w:rsidP="00234428">
            <w:pPr>
              <w:spacing w:line="240" w:lineRule="auto"/>
              <w:jc w:val="center"/>
              <w:rPr>
                <w:b/>
                <w:bCs/>
                <w:color w:val="auto"/>
                <w:szCs w:val="24"/>
                <w:lang w:eastAsia="pt-BR"/>
              </w:rPr>
            </w:pPr>
            <w:r w:rsidRPr="00F5079D">
              <w:rPr>
                <w:b/>
                <w:bCs/>
                <w:color w:val="auto"/>
                <w:szCs w:val="24"/>
                <w:lang w:eastAsia="pt-BR"/>
              </w:rPr>
              <w:t>47</w:t>
            </w:r>
          </w:p>
        </w:tc>
        <w:tc>
          <w:tcPr>
            <w:tcW w:w="2126" w:type="dxa"/>
            <w:shd w:val="clear" w:color="auto" w:fill="auto"/>
            <w:noWrap/>
            <w:vAlign w:val="bottom"/>
          </w:tcPr>
          <w:p w14:paraId="5A5DA63C" w14:textId="77777777" w:rsidR="00AF498B" w:rsidRPr="00F5079D" w:rsidRDefault="00AF498B" w:rsidP="00234428">
            <w:pPr>
              <w:spacing w:line="240" w:lineRule="auto"/>
              <w:jc w:val="center"/>
              <w:rPr>
                <w:color w:val="auto"/>
                <w:szCs w:val="24"/>
                <w:lang w:eastAsia="pt-BR"/>
              </w:rPr>
            </w:pPr>
            <w:r w:rsidRPr="00F5079D">
              <w:rPr>
                <w:color w:val="auto"/>
                <w:szCs w:val="24"/>
                <w:lang w:eastAsia="pt-BR"/>
              </w:rPr>
              <w:t>64.4 (± 1.8)</w:t>
            </w:r>
          </w:p>
        </w:tc>
        <w:tc>
          <w:tcPr>
            <w:tcW w:w="2126" w:type="dxa"/>
          </w:tcPr>
          <w:p w14:paraId="6CDEBE45" w14:textId="241B61DC" w:rsidR="00AF498B" w:rsidRPr="00F5079D" w:rsidRDefault="00AF498B" w:rsidP="00234428">
            <w:pPr>
              <w:spacing w:line="240" w:lineRule="auto"/>
              <w:jc w:val="center"/>
              <w:rPr>
                <w:b/>
                <w:color w:val="auto"/>
                <w:szCs w:val="24"/>
                <w:lang w:eastAsia="pt-BR"/>
              </w:rPr>
            </w:pPr>
            <w:r w:rsidRPr="00F5079D">
              <w:rPr>
                <w:b/>
                <w:color w:val="auto"/>
                <w:szCs w:val="24"/>
                <w:lang w:eastAsia="pt-BR"/>
              </w:rPr>
              <w:t>110</w:t>
            </w:r>
          </w:p>
        </w:tc>
        <w:tc>
          <w:tcPr>
            <w:tcW w:w="2126" w:type="dxa"/>
          </w:tcPr>
          <w:p w14:paraId="1758C80D" w14:textId="3C4031EE" w:rsidR="00AF498B" w:rsidRPr="00F5079D" w:rsidRDefault="000D5E00" w:rsidP="00234428">
            <w:pPr>
              <w:spacing w:line="240" w:lineRule="auto"/>
              <w:jc w:val="center"/>
              <w:rPr>
                <w:color w:val="auto"/>
                <w:szCs w:val="24"/>
                <w:lang w:eastAsia="pt-BR"/>
              </w:rPr>
            </w:pPr>
            <w:r w:rsidRPr="00F5079D">
              <w:rPr>
                <w:color w:val="auto"/>
                <w:szCs w:val="24"/>
                <w:lang w:eastAsia="pt-BR"/>
              </w:rPr>
              <w:t>&gt;500.0</w:t>
            </w:r>
          </w:p>
        </w:tc>
      </w:tr>
      <w:tr w:rsidR="00AF498B" w:rsidRPr="00F5079D" w14:paraId="2B48D78D" w14:textId="43FF5026" w:rsidTr="000A5E2C">
        <w:trPr>
          <w:trHeight w:val="204"/>
          <w:jc w:val="center"/>
        </w:trPr>
        <w:tc>
          <w:tcPr>
            <w:tcW w:w="1850" w:type="dxa"/>
            <w:shd w:val="clear" w:color="auto" w:fill="auto"/>
            <w:noWrap/>
            <w:vAlign w:val="bottom"/>
          </w:tcPr>
          <w:p w14:paraId="628ED57A" w14:textId="405D3317" w:rsidR="00AF498B" w:rsidRPr="00F5079D" w:rsidRDefault="00AF498B" w:rsidP="00234428">
            <w:pPr>
              <w:spacing w:line="240" w:lineRule="auto"/>
              <w:jc w:val="center"/>
              <w:rPr>
                <w:b/>
                <w:bCs/>
                <w:color w:val="auto"/>
                <w:szCs w:val="24"/>
                <w:lang w:eastAsia="pt-BR"/>
              </w:rPr>
            </w:pPr>
            <w:r w:rsidRPr="00F5079D">
              <w:rPr>
                <w:b/>
                <w:bCs/>
                <w:color w:val="auto"/>
                <w:szCs w:val="24"/>
                <w:lang w:eastAsia="pt-BR"/>
              </w:rPr>
              <w:t>48</w:t>
            </w:r>
          </w:p>
        </w:tc>
        <w:tc>
          <w:tcPr>
            <w:tcW w:w="2126" w:type="dxa"/>
            <w:shd w:val="clear" w:color="auto" w:fill="auto"/>
            <w:noWrap/>
            <w:vAlign w:val="bottom"/>
          </w:tcPr>
          <w:p w14:paraId="1CA0A242" w14:textId="32E35F3D" w:rsidR="00AF498B" w:rsidRPr="00F5079D" w:rsidRDefault="005728EC" w:rsidP="00234428">
            <w:pPr>
              <w:spacing w:line="240" w:lineRule="auto"/>
              <w:jc w:val="center"/>
              <w:rPr>
                <w:color w:val="auto"/>
                <w:szCs w:val="24"/>
                <w:lang w:eastAsia="pt-BR"/>
              </w:rPr>
            </w:pPr>
            <w:r w:rsidRPr="00F5079D">
              <w:rPr>
                <w:color w:val="auto"/>
                <w:szCs w:val="24"/>
                <w:lang w:eastAsia="pt-BR"/>
              </w:rPr>
              <w:t>&gt;500.0</w:t>
            </w:r>
          </w:p>
        </w:tc>
        <w:tc>
          <w:tcPr>
            <w:tcW w:w="2126" w:type="dxa"/>
          </w:tcPr>
          <w:p w14:paraId="14D67D95" w14:textId="4BF21EC0" w:rsidR="00AF498B" w:rsidRPr="00F5079D" w:rsidRDefault="00AF498B" w:rsidP="00234428">
            <w:pPr>
              <w:spacing w:line="240" w:lineRule="auto"/>
              <w:jc w:val="center"/>
              <w:rPr>
                <w:b/>
                <w:color w:val="auto"/>
                <w:szCs w:val="24"/>
                <w:lang w:eastAsia="pt-BR"/>
              </w:rPr>
            </w:pPr>
            <w:r w:rsidRPr="00F5079D">
              <w:rPr>
                <w:b/>
                <w:color w:val="auto"/>
                <w:szCs w:val="24"/>
                <w:lang w:eastAsia="pt-BR"/>
              </w:rPr>
              <w:t>111</w:t>
            </w:r>
          </w:p>
        </w:tc>
        <w:tc>
          <w:tcPr>
            <w:tcW w:w="2126" w:type="dxa"/>
          </w:tcPr>
          <w:p w14:paraId="34B288D6" w14:textId="595483D1" w:rsidR="00AF498B" w:rsidRPr="00F5079D" w:rsidRDefault="000D5E00" w:rsidP="00234428">
            <w:pPr>
              <w:spacing w:line="240" w:lineRule="auto"/>
              <w:jc w:val="center"/>
              <w:rPr>
                <w:color w:val="auto"/>
                <w:szCs w:val="24"/>
                <w:lang w:eastAsia="pt-BR"/>
              </w:rPr>
            </w:pPr>
            <w:r w:rsidRPr="00F5079D">
              <w:rPr>
                <w:color w:val="auto"/>
                <w:szCs w:val="24"/>
                <w:lang w:eastAsia="pt-BR"/>
              </w:rPr>
              <w:t>&gt;500.0</w:t>
            </w:r>
          </w:p>
        </w:tc>
      </w:tr>
      <w:tr w:rsidR="00AF498B" w:rsidRPr="00F5079D" w14:paraId="6C815F4E" w14:textId="40385B13" w:rsidTr="00D84327">
        <w:trPr>
          <w:trHeight w:val="68"/>
          <w:jc w:val="center"/>
        </w:trPr>
        <w:tc>
          <w:tcPr>
            <w:tcW w:w="1850" w:type="dxa"/>
            <w:shd w:val="clear" w:color="auto" w:fill="auto"/>
            <w:noWrap/>
            <w:vAlign w:val="bottom"/>
          </w:tcPr>
          <w:p w14:paraId="2482044E" w14:textId="1C31A723" w:rsidR="00AF498B" w:rsidRPr="00F5079D" w:rsidRDefault="00AF498B" w:rsidP="00234428">
            <w:pPr>
              <w:spacing w:line="240" w:lineRule="auto"/>
              <w:jc w:val="center"/>
              <w:rPr>
                <w:b/>
                <w:bCs/>
                <w:color w:val="auto"/>
                <w:szCs w:val="24"/>
                <w:lang w:eastAsia="pt-BR"/>
              </w:rPr>
            </w:pPr>
            <w:r w:rsidRPr="00F5079D">
              <w:rPr>
                <w:b/>
                <w:bCs/>
                <w:color w:val="auto"/>
                <w:szCs w:val="24"/>
                <w:lang w:eastAsia="pt-BR"/>
              </w:rPr>
              <w:t>50</w:t>
            </w:r>
          </w:p>
        </w:tc>
        <w:tc>
          <w:tcPr>
            <w:tcW w:w="2126" w:type="dxa"/>
            <w:shd w:val="clear" w:color="auto" w:fill="auto"/>
            <w:noWrap/>
            <w:vAlign w:val="bottom"/>
          </w:tcPr>
          <w:p w14:paraId="2AEBF423" w14:textId="28D32945" w:rsidR="00AF498B" w:rsidRPr="00F5079D" w:rsidRDefault="005728EC" w:rsidP="00234428">
            <w:pPr>
              <w:spacing w:line="240" w:lineRule="auto"/>
              <w:jc w:val="center"/>
              <w:rPr>
                <w:color w:val="auto"/>
                <w:szCs w:val="24"/>
                <w:lang w:eastAsia="pt-BR"/>
              </w:rPr>
            </w:pPr>
            <w:r w:rsidRPr="00F5079D">
              <w:rPr>
                <w:color w:val="auto"/>
                <w:szCs w:val="24"/>
                <w:lang w:eastAsia="pt-BR"/>
              </w:rPr>
              <w:t>&gt;500.0</w:t>
            </w:r>
          </w:p>
        </w:tc>
        <w:tc>
          <w:tcPr>
            <w:tcW w:w="2126" w:type="dxa"/>
          </w:tcPr>
          <w:p w14:paraId="25EBC136" w14:textId="1C6B8FD5" w:rsidR="00AF498B" w:rsidRPr="00F5079D" w:rsidRDefault="00AF498B" w:rsidP="00234428">
            <w:pPr>
              <w:spacing w:line="240" w:lineRule="auto"/>
              <w:jc w:val="center"/>
              <w:rPr>
                <w:b/>
                <w:color w:val="auto"/>
                <w:szCs w:val="24"/>
                <w:lang w:eastAsia="pt-BR"/>
              </w:rPr>
            </w:pPr>
            <w:r w:rsidRPr="00F5079D">
              <w:rPr>
                <w:b/>
                <w:color w:val="auto"/>
                <w:szCs w:val="24"/>
                <w:lang w:eastAsia="pt-BR"/>
              </w:rPr>
              <w:t>112</w:t>
            </w:r>
          </w:p>
        </w:tc>
        <w:tc>
          <w:tcPr>
            <w:tcW w:w="2126" w:type="dxa"/>
          </w:tcPr>
          <w:p w14:paraId="4D0ABFDE" w14:textId="354A3304" w:rsidR="00AF498B" w:rsidRPr="00F5079D" w:rsidRDefault="000D5E00" w:rsidP="00234428">
            <w:pPr>
              <w:spacing w:line="240" w:lineRule="auto"/>
              <w:jc w:val="center"/>
              <w:rPr>
                <w:color w:val="auto"/>
                <w:szCs w:val="24"/>
                <w:lang w:eastAsia="pt-BR"/>
              </w:rPr>
            </w:pPr>
            <w:r w:rsidRPr="00F5079D">
              <w:rPr>
                <w:color w:val="auto"/>
                <w:szCs w:val="24"/>
                <w:lang w:eastAsia="pt-BR"/>
              </w:rPr>
              <w:t>&gt;500.0</w:t>
            </w:r>
          </w:p>
        </w:tc>
      </w:tr>
      <w:tr w:rsidR="00AF498B" w:rsidRPr="00F5079D" w14:paraId="1E3C9E05" w14:textId="306F8AEE" w:rsidTr="000A5E2C">
        <w:trPr>
          <w:trHeight w:val="204"/>
          <w:jc w:val="center"/>
        </w:trPr>
        <w:tc>
          <w:tcPr>
            <w:tcW w:w="1850" w:type="dxa"/>
            <w:shd w:val="clear" w:color="auto" w:fill="auto"/>
            <w:noWrap/>
            <w:vAlign w:val="bottom"/>
          </w:tcPr>
          <w:p w14:paraId="3A3230FE" w14:textId="1E2494A8" w:rsidR="00AF498B" w:rsidRPr="00F5079D" w:rsidRDefault="00AF498B" w:rsidP="00234428">
            <w:pPr>
              <w:spacing w:line="240" w:lineRule="auto"/>
              <w:jc w:val="center"/>
              <w:rPr>
                <w:b/>
                <w:bCs/>
                <w:color w:val="auto"/>
                <w:szCs w:val="24"/>
                <w:lang w:eastAsia="pt-BR"/>
              </w:rPr>
            </w:pPr>
            <w:r w:rsidRPr="00F5079D">
              <w:rPr>
                <w:b/>
                <w:bCs/>
                <w:color w:val="auto"/>
                <w:szCs w:val="24"/>
                <w:lang w:eastAsia="pt-BR"/>
              </w:rPr>
              <w:t>54</w:t>
            </w:r>
          </w:p>
        </w:tc>
        <w:tc>
          <w:tcPr>
            <w:tcW w:w="2126" w:type="dxa"/>
            <w:shd w:val="clear" w:color="auto" w:fill="auto"/>
            <w:noWrap/>
            <w:vAlign w:val="bottom"/>
          </w:tcPr>
          <w:p w14:paraId="328E4B47" w14:textId="77777777" w:rsidR="00AF498B" w:rsidRPr="00F5079D" w:rsidRDefault="00AF498B" w:rsidP="00234428">
            <w:pPr>
              <w:spacing w:line="240" w:lineRule="auto"/>
              <w:jc w:val="center"/>
              <w:rPr>
                <w:color w:val="auto"/>
                <w:szCs w:val="24"/>
                <w:lang w:eastAsia="pt-BR"/>
              </w:rPr>
            </w:pPr>
            <w:r w:rsidRPr="00F5079D">
              <w:rPr>
                <w:color w:val="auto"/>
                <w:szCs w:val="24"/>
                <w:lang w:eastAsia="pt-BR"/>
              </w:rPr>
              <w:t>2.5 (± 0.1)</w:t>
            </w:r>
          </w:p>
        </w:tc>
        <w:tc>
          <w:tcPr>
            <w:tcW w:w="2126" w:type="dxa"/>
          </w:tcPr>
          <w:p w14:paraId="5EAA6099" w14:textId="78F29760" w:rsidR="00AF498B" w:rsidRPr="00F5079D" w:rsidRDefault="00AF498B" w:rsidP="00234428">
            <w:pPr>
              <w:spacing w:line="240" w:lineRule="auto"/>
              <w:jc w:val="center"/>
              <w:rPr>
                <w:b/>
                <w:color w:val="auto"/>
                <w:szCs w:val="24"/>
                <w:lang w:eastAsia="pt-BR"/>
              </w:rPr>
            </w:pPr>
            <w:r w:rsidRPr="00F5079D">
              <w:rPr>
                <w:b/>
                <w:color w:val="auto"/>
                <w:szCs w:val="24"/>
                <w:lang w:eastAsia="pt-BR"/>
              </w:rPr>
              <w:t>114</w:t>
            </w:r>
          </w:p>
        </w:tc>
        <w:tc>
          <w:tcPr>
            <w:tcW w:w="2126" w:type="dxa"/>
          </w:tcPr>
          <w:p w14:paraId="423199CA" w14:textId="321217DA" w:rsidR="00AF498B" w:rsidRPr="00F5079D" w:rsidRDefault="000D5E00" w:rsidP="00234428">
            <w:pPr>
              <w:spacing w:line="240" w:lineRule="auto"/>
              <w:jc w:val="center"/>
              <w:rPr>
                <w:color w:val="auto"/>
                <w:szCs w:val="24"/>
                <w:lang w:eastAsia="pt-BR"/>
              </w:rPr>
            </w:pPr>
            <w:r w:rsidRPr="00F5079D">
              <w:rPr>
                <w:color w:val="auto"/>
                <w:szCs w:val="24"/>
                <w:lang w:eastAsia="pt-BR"/>
              </w:rPr>
              <w:t>&gt;500.0</w:t>
            </w:r>
          </w:p>
        </w:tc>
      </w:tr>
      <w:tr w:rsidR="00AF498B" w:rsidRPr="00F5079D" w14:paraId="54D52CD7" w14:textId="03E59F3F" w:rsidTr="000A5E2C">
        <w:trPr>
          <w:trHeight w:val="204"/>
          <w:jc w:val="center"/>
        </w:trPr>
        <w:tc>
          <w:tcPr>
            <w:tcW w:w="1850" w:type="dxa"/>
            <w:shd w:val="clear" w:color="auto" w:fill="auto"/>
            <w:noWrap/>
            <w:vAlign w:val="bottom"/>
          </w:tcPr>
          <w:p w14:paraId="1686F851" w14:textId="16F268E7" w:rsidR="00AF498B" w:rsidRPr="00F5079D" w:rsidRDefault="00AF498B" w:rsidP="00234428">
            <w:pPr>
              <w:spacing w:line="240" w:lineRule="auto"/>
              <w:jc w:val="center"/>
              <w:rPr>
                <w:b/>
                <w:bCs/>
                <w:color w:val="auto"/>
                <w:szCs w:val="24"/>
                <w:lang w:eastAsia="pt-BR"/>
              </w:rPr>
            </w:pPr>
            <w:r w:rsidRPr="00F5079D">
              <w:rPr>
                <w:b/>
                <w:bCs/>
                <w:color w:val="auto"/>
                <w:szCs w:val="24"/>
                <w:lang w:eastAsia="pt-BR"/>
              </w:rPr>
              <w:t>55</w:t>
            </w:r>
          </w:p>
        </w:tc>
        <w:tc>
          <w:tcPr>
            <w:tcW w:w="2126" w:type="dxa"/>
            <w:shd w:val="clear" w:color="auto" w:fill="auto"/>
            <w:noWrap/>
            <w:vAlign w:val="bottom"/>
          </w:tcPr>
          <w:p w14:paraId="52F0EE60" w14:textId="77777777" w:rsidR="00AF498B" w:rsidRPr="00F5079D" w:rsidRDefault="00AF498B" w:rsidP="00234428">
            <w:pPr>
              <w:spacing w:line="240" w:lineRule="auto"/>
              <w:jc w:val="center"/>
              <w:rPr>
                <w:color w:val="auto"/>
                <w:szCs w:val="24"/>
                <w:lang w:eastAsia="pt-BR"/>
              </w:rPr>
            </w:pPr>
            <w:r w:rsidRPr="00F5079D">
              <w:rPr>
                <w:color w:val="auto"/>
                <w:szCs w:val="24"/>
                <w:lang w:eastAsia="pt-BR"/>
              </w:rPr>
              <w:t>2.3 (± 0.2)</w:t>
            </w:r>
          </w:p>
        </w:tc>
        <w:tc>
          <w:tcPr>
            <w:tcW w:w="2126" w:type="dxa"/>
          </w:tcPr>
          <w:p w14:paraId="06EC2223" w14:textId="2A20C964" w:rsidR="00AF498B" w:rsidRPr="00F5079D" w:rsidRDefault="00AF498B" w:rsidP="00234428">
            <w:pPr>
              <w:spacing w:line="240" w:lineRule="auto"/>
              <w:jc w:val="center"/>
              <w:rPr>
                <w:b/>
                <w:color w:val="auto"/>
                <w:szCs w:val="24"/>
                <w:lang w:eastAsia="pt-BR"/>
              </w:rPr>
            </w:pPr>
            <w:r w:rsidRPr="00F5079D">
              <w:rPr>
                <w:b/>
                <w:color w:val="auto"/>
                <w:szCs w:val="24"/>
                <w:lang w:eastAsia="pt-BR"/>
              </w:rPr>
              <w:t>115</w:t>
            </w:r>
          </w:p>
        </w:tc>
        <w:tc>
          <w:tcPr>
            <w:tcW w:w="2126" w:type="dxa"/>
          </w:tcPr>
          <w:p w14:paraId="1B1AE498" w14:textId="4FBE5D3F" w:rsidR="00AF498B" w:rsidRPr="00F5079D" w:rsidRDefault="000D5E00" w:rsidP="00234428">
            <w:pPr>
              <w:spacing w:line="240" w:lineRule="auto"/>
              <w:jc w:val="center"/>
              <w:rPr>
                <w:color w:val="auto"/>
                <w:szCs w:val="24"/>
                <w:lang w:eastAsia="pt-BR"/>
              </w:rPr>
            </w:pPr>
            <w:r w:rsidRPr="00F5079D">
              <w:rPr>
                <w:color w:val="auto"/>
                <w:szCs w:val="24"/>
                <w:lang w:eastAsia="pt-BR"/>
              </w:rPr>
              <w:t>&gt;500.0</w:t>
            </w:r>
          </w:p>
        </w:tc>
      </w:tr>
      <w:tr w:rsidR="00AF498B" w:rsidRPr="00F5079D" w14:paraId="4EB528EE" w14:textId="71C0513D" w:rsidTr="000A5E2C">
        <w:trPr>
          <w:trHeight w:val="204"/>
          <w:jc w:val="center"/>
        </w:trPr>
        <w:tc>
          <w:tcPr>
            <w:tcW w:w="1850" w:type="dxa"/>
            <w:shd w:val="clear" w:color="auto" w:fill="auto"/>
            <w:noWrap/>
            <w:vAlign w:val="bottom"/>
          </w:tcPr>
          <w:p w14:paraId="11262673" w14:textId="79A5ABFD" w:rsidR="00AF498B" w:rsidRPr="00F5079D" w:rsidRDefault="00AF498B" w:rsidP="00234428">
            <w:pPr>
              <w:spacing w:line="240" w:lineRule="auto"/>
              <w:jc w:val="center"/>
              <w:rPr>
                <w:b/>
                <w:bCs/>
                <w:color w:val="auto"/>
                <w:szCs w:val="24"/>
                <w:lang w:eastAsia="pt-BR"/>
              </w:rPr>
            </w:pPr>
            <w:r w:rsidRPr="00F5079D">
              <w:rPr>
                <w:b/>
                <w:bCs/>
                <w:color w:val="auto"/>
                <w:szCs w:val="24"/>
                <w:lang w:eastAsia="pt-BR"/>
              </w:rPr>
              <w:t>56</w:t>
            </w:r>
          </w:p>
        </w:tc>
        <w:tc>
          <w:tcPr>
            <w:tcW w:w="2126" w:type="dxa"/>
            <w:shd w:val="clear" w:color="auto" w:fill="auto"/>
            <w:noWrap/>
            <w:vAlign w:val="bottom"/>
          </w:tcPr>
          <w:p w14:paraId="7F9DC44B" w14:textId="77777777" w:rsidR="00AF498B" w:rsidRPr="00F5079D" w:rsidRDefault="00AF498B" w:rsidP="00234428">
            <w:pPr>
              <w:spacing w:line="240" w:lineRule="auto"/>
              <w:jc w:val="center"/>
              <w:rPr>
                <w:color w:val="auto"/>
                <w:szCs w:val="24"/>
                <w:lang w:eastAsia="pt-BR"/>
              </w:rPr>
            </w:pPr>
            <w:r w:rsidRPr="00F5079D">
              <w:rPr>
                <w:color w:val="auto"/>
                <w:szCs w:val="24"/>
                <w:lang w:eastAsia="pt-BR"/>
              </w:rPr>
              <w:t>3.3 (± 0.1)</w:t>
            </w:r>
          </w:p>
        </w:tc>
        <w:tc>
          <w:tcPr>
            <w:tcW w:w="2126" w:type="dxa"/>
          </w:tcPr>
          <w:p w14:paraId="3EB21234" w14:textId="4D6A36C9" w:rsidR="00AF498B" w:rsidRPr="00F5079D" w:rsidRDefault="00AF498B" w:rsidP="00234428">
            <w:pPr>
              <w:spacing w:line="240" w:lineRule="auto"/>
              <w:jc w:val="center"/>
              <w:rPr>
                <w:b/>
                <w:color w:val="auto"/>
                <w:szCs w:val="24"/>
                <w:lang w:eastAsia="pt-BR"/>
              </w:rPr>
            </w:pPr>
            <w:r w:rsidRPr="00F5079D">
              <w:rPr>
                <w:b/>
                <w:color w:val="auto"/>
                <w:szCs w:val="24"/>
                <w:lang w:eastAsia="pt-BR"/>
              </w:rPr>
              <w:t>116</w:t>
            </w:r>
          </w:p>
        </w:tc>
        <w:tc>
          <w:tcPr>
            <w:tcW w:w="2126" w:type="dxa"/>
          </w:tcPr>
          <w:p w14:paraId="79F98FF0" w14:textId="53CCB4D3" w:rsidR="00AF498B" w:rsidRPr="00F5079D" w:rsidRDefault="000D5E00" w:rsidP="00234428">
            <w:pPr>
              <w:spacing w:line="240" w:lineRule="auto"/>
              <w:jc w:val="center"/>
              <w:rPr>
                <w:color w:val="auto"/>
                <w:szCs w:val="24"/>
                <w:lang w:eastAsia="pt-BR"/>
              </w:rPr>
            </w:pPr>
            <w:r w:rsidRPr="00F5079D">
              <w:rPr>
                <w:color w:val="auto"/>
                <w:szCs w:val="24"/>
                <w:lang w:eastAsia="pt-BR"/>
              </w:rPr>
              <w:t>&gt;500.0</w:t>
            </w:r>
          </w:p>
        </w:tc>
      </w:tr>
      <w:tr w:rsidR="00AF498B" w:rsidRPr="00F5079D" w14:paraId="71E4B209" w14:textId="7613D0E9" w:rsidTr="000A5E2C">
        <w:trPr>
          <w:trHeight w:val="204"/>
          <w:jc w:val="center"/>
        </w:trPr>
        <w:tc>
          <w:tcPr>
            <w:tcW w:w="1850" w:type="dxa"/>
            <w:shd w:val="clear" w:color="auto" w:fill="auto"/>
            <w:noWrap/>
            <w:vAlign w:val="bottom"/>
          </w:tcPr>
          <w:p w14:paraId="16F00C9A" w14:textId="40F48CE4" w:rsidR="00AF498B" w:rsidRPr="00F5079D" w:rsidRDefault="00AF498B" w:rsidP="00234428">
            <w:pPr>
              <w:spacing w:line="240" w:lineRule="auto"/>
              <w:jc w:val="center"/>
              <w:rPr>
                <w:b/>
                <w:bCs/>
                <w:color w:val="auto"/>
                <w:szCs w:val="24"/>
                <w:lang w:eastAsia="pt-BR"/>
              </w:rPr>
            </w:pPr>
            <w:r w:rsidRPr="00F5079D">
              <w:rPr>
                <w:b/>
                <w:bCs/>
                <w:color w:val="auto"/>
                <w:szCs w:val="24"/>
                <w:lang w:eastAsia="pt-BR"/>
              </w:rPr>
              <w:t>60</w:t>
            </w:r>
          </w:p>
        </w:tc>
        <w:tc>
          <w:tcPr>
            <w:tcW w:w="2126" w:type="dxa"/>
            <w:shd w:val="clear" w:color="auto" w:fill="auto"/>
            <w:noWrap/>
            <w:vAlign w:val="bottom"/>
          </w:tcPr>
          <w:p w14:paraId="12203721" w14:textId="77777777" w:rsidR="00AF498B" w:rsidRPr="00F5079D" w:rsidRDefault="00AF498B" w:rsidP="00234428">
            <w:pPr>
              <w:spacing w:line="240" w:lineRule="auto"/>
              <w:jc w:val="center"/>
              <w:rPr>
                <w:color w:val="auto"/>
                <w:szCs w:val="24"/>
                <w:lang w:eastAsia="pt-BR"/>
              </w:rPr>
            </w:pPr>
            <w:r w:rsidRPr="00F5079D">
              <w:rPr>
                <w:color w:val="auto"/>
                <w:szCs w:val="24"/>
                <w:lang w:eastAsia="pt-BR"/>
              </w:rPr>
              <w:t>122.4 (± 4.9)</w:t>
            </w:r>
          </w:p>
        </w:tc>
        <w:tc>
          <w:tcPr>
            <w:tcW w:w="2126" w:type="dxa"/>
          </w:tcPr>
          <w:p w14:paraId="2100AEC6" w14:textId="0FCD2218" w:rsidR="00AF498B" w:rsidRPr="00F5079D" w:rsidRDefault="00AF498B" w:rsidP="00234428">
            <w:pPr>
              <w:spacing w:line="240" w:lineRule="auto"/>
              <w:jc w:val="center"/>
              <w:rPr>
                <w:b/>
                <w:color w:val="auto"/>
                <w:szCs w:val="24"/>
                <w:lang w:eastAsia="pt-BR"/>
              </w:rPr>
            </w:pPr>
            <w:r w:rsidRPr="00F5079D">
              <w:rPr>
                <w:b/>
                <w:color w:val="auto"/>
                <w:szCs w:val="24"/>
                <w:lang w:eastAsia="pt-BR"/>
              </w:rPr>
              <w:t>117</w:t>
            </w:r>
          </w:p>
        </w:tc>
        <w:tc>
          <w:tcPr>
            <w:tcW w:w="2126" w:type="dxa"/>
          </w:tcPr>
          <w:p w14:paraId="71427C0B" w14:textId="3D711A43" w:rsidR="00AF498B" w:rsidRPr="00F5079D" w:rsidRDefault="000D5E00" w:rsidP="00234428">
            <w:pPr>
              <w:spacing w:line="240" w:lineRule="auto"/>
              <w:jc w:val="center"/>
              <w:rPr>
                <w:color w:val="auto"/>
                <w:szCs w:val="24"/>
                <w:lang w:eastAsia="pt-BR"/>
              </w:rPr>
            </w:pPr>
            <w:r w:rsidRPr="00F5079D">
              <w:rPr>
                <w:color w:val="auto"/>
                <w:szCs w:val="24"/>
                <w:lang w:eastAsia="pt-BR"/>
              </w:rPr>
              <w:t>&gt;500.0</w:t>
            </w:r>
          </w:p>
        </w:tc>
      </w:tr>
      <w:tr w:rsidR="00AF498B" w:rsidRPr="00F5079D" w14:paraId="52FF4A9F" w14:textId="1E9DA683" w:rsidTr="000A5E2C">
        <w:trPr>
          <w:trHeight w:val="204"/>
          <w:jc w:val="center"/>
        </w:trPr>
        <w:tc>
          <w:tcPr>
            <w:tcW w:w="1850" w:type="dxa"/>
            <w:shd w:val="clear" w:color="auto" w:fill="auto"/>
            <w:noWrap/>
            <w:vAlign w:val="bottom"/>
          </w:tcPr>
          <w:p w14:paraId="6D8EEFEA" w14:textId="02047F12" w:rsidR="00AF498B" w:rsidRPr="00F5079D" w:rsidRDefault="00AF498B" w:rsidP="00234428">
            <w:pPr>
              <w:spacing w:line="240" w:lineRule="auto"/>
              <w:jc w:val="center"/>
              <w:rPr>
                <w:b/>
                <w:bCs/>
                <w:color w:val="auto"/>
                <w:szCs w:val="24"/>
                <w:lang w:eastAsia="pt-BR"/>
              </w:rPr>
            </w:pPr>
            <w:r w:rsidRPr="00F5079D">
              <w:rPr>
                <w:b/>
                <w:bCs/>
                <w:color w:val="auto"/>
                <w:szCs w:val="24"/>
                <w:lang w:eastAsia="pt-BR"/>
              </w:rPr>
              <w:t>64</w:t>
            </w:r>
          </w:p>
        </w:tc>
        <w:tc>
          <w:tcPr>
            <w:tcW w:w="2126" w:type="dxa"/>
            <w:shd w:val="clear" w:color="auto" w:fill="auto"/>
            <w:noWrap/>
            <w:vAlign w:val="bottom"/>
          </w:tcPr>
          <w:p w14:paraId="1F96CC89" w14:textId="77777777" w:rsidR="00AF498B" w:rsidRPr="00F5079D" w:rsidRDefault="00AF498B" w:rsidP="00234428">
            <w:pPr>
              <w:spacing w:line="240" w:lineRule="auto"/>
              <w:jc w:val="center"/>
              <w:rPr>
                <w:color w:val="auto"/>
                <w:szCs w:val="24"/>
                <w:lang w:eastAsia="pt-BR"/>
              </w:rPr>
            </w:pPr>
            <w:r w:rsidRPr="00F5079D">
              <w:rPr>
                <w:color w:val="auto"/>
                <w:szCs w:val="24"/>
                <w:lang w:eastAsia="pt-BR"/>
              </w:rPr>
              <w:t>247.3 (± 4.7)</w:t>
            </w:r>
          </w:p>
        </w:tc>
        <w:tc>
          <w:tcPr>
            <w:tcW w:w="2126" w:type="dxa"/>
          </w:tcPr>
          <w:p w14:paraId="7F576B6D" w14:textId="77512581" w:rsidR="00AF498B" w:rsidRPr="00F5079D" w:rsidRDefault="00AF498B" w:rsidP="00234428">
            <w:pPr>
              <w:spacing w:line="240" w:lineRule="auto"/>
              <w:jc w:val="center"/>
              <w:rPr>
                <w:b/>
                <w:color w:val="auto"/>
                <w:szCs w:val="24"/>
                <w:lang w:eastAsia="pt-BR"/>
              </w:rPr>
            </w:pPr>
            <w:r w:rsidRPr="00F5079D">
              <w:rPr>
                <w:b/>
                <w:color w:val="auto"/>
                <w:szCs w:val="24"/>
                <w:lang w:eastAsia="pt-BR"/>
              </w:rPr>
              <w:t>118</w:t>
            </w:r>
          </w:p>
        </w:tc>
        <w:tc>
          <w:tcPr>
            <w:tcW w:w="2126" w:type="dxa"/>
          </w:tcPr>
          <w:p w14:paraId="2109B473" w14:textId="7DB59BA2" w:rsidR="00AF498B" w:rsidRPr="00F5079D" w:rsidRDefault="000D5E00" w:rsidP="00234428">
            <w:pPr>
              <w:spacing w:line="240" w:lineRule="auto"/>
              <w:jc w:val="center"/>
              <w:rPr>
                <w:color w:val="auto"/>
                <w:szCs w:val="24"/>
                <w:lang w:eastAsia="pt-BR"/>
              </w:rPr>
            </w:pPr>
            <w:r w:rsidRPr="00F5079D">
              <w:rPr>
                <w:color w:val="auto"/>
                <w:szCs w:val="24"/>
                <w:lang w:eastAsia="pt-BR"/>
              </w:rPr>
              <w:t>&gt;500.0</w:t>
            </w:r>
          </w:p>
        </w:tc>
      </w:tr>
      <w:tr w:rsidR="00AF498B" w:rsidRPr="00F5079D" w14:paraId="46746502" w14:textId="0C5C76D9" w:rsidTr="000A5E2C">
        <w:trPr>
          <w:trHeight w:val="204"/>
          <w:jc w:val="center"/>
        </w:trPr>
        <w:tc>
          <w:tcPr>
            <w:tcW w:w="1850" w:type="dxa"/>
            <w:shd w:val="clear" w:color="auto" w:fill="auto"/>
            <w:noWrap/>
            <w:vAlign w:val="bottom"/>
          </w:tcPr>
          <w:p w14:paraId="26DE9021" w14:textId="4AE23ED2" w:rsidR="00AF498B" w:rsidRPr="00F5079D" w:rsidRDefault="00AF498B" w:rsidP="00234428">
            <w:pPr>
              <w:spacing w:line="240" w:lineRule="auto"/>
              <w:jc w:val="center"/>
              <w:rPr>
                <w:b/>
                <w:bCs/>
                <w:color w:val="auto"/>
                <w:szCs w:val="24"/>
                <w:lang w:eastAsia="pt-BR"/>
              </w:rPr>
            </w:pPr>
            <w:r w:rsidRPr="00F5079D">
              <w:rPr>
                <w:b/>
                <w:bCs/>
                <w:color w:val="auto"/>
                <w:szCs w:val="24"/>
                <w:lang w:eastAsia="pt-BR"/>
              </w:rPr>
              <w:t>68</w:t>
            </w:r>
          </w:p>
        </w:tc>
        <w:tc>
          <w:tcPr>
            <w:tcW w:w="2126" w:type="dxa"/>
            <w:shd w:val="clear" w:color="auto" w:fill="auto"/>
            <w:noWrap/>
            <w:vAlign w:val="bottom"/>
          </w:tcPr>
          <w:p w14:paraId="434BF7B6" w14:textId="08B21D49" w:rsidR="00AF498B" w:rsidRPr="00F5079D" w:rsidRDefault="005728EC" w:rsidP="00234428">
            <w:pPr>
              <w:spacing w:line="240" w:lineRule="auto"/>
              <w:jc w:val="center"/>
              <w:rPr>
                <w:color w:val="auto"/>
                <w:szCs w:val="24"/>
                <w:lang w:eastAsia="pt-BR"/>
              </w:rPr>
            </w:pPr>
            <w:r w:rsidRPr="00F5079D">
              <w:rPr>
                <w:color w:val="auto"/>
                <w:szCs w:val="24"/>
                <w:lang w:eastAsia="pt-BR"/>
              </w:rPr>
              <w:t>&gt;500.0</w:t>
            </w:r>
          </w:p>
        </w:tc>
        <w:tc>
          <w:tcPr>
            <w:tcW w:w="2126" w:type="dxa"/>
          </w:tcPr>
          <w:p w14:paraId="26F7321F" w14:textId="7FF9BF93" w:rsidR="00AF498B" w:rsidRPr="00F5079D" w:rsidRDefault="00AF498B" w:rsidP="00234428">
            <w:pPr>
              <w:spacing w:line="240" w:lineRule="auto"/>
              <w:jc w:val="center"/>
              <w:rPr>
                <w:b/>
                <w:color w:val="auto"/>
                <w:szCs w:val="24"/>
                <w:lang w:eastAsia="pt-BR"/>
              </w:rPr>
            </w:pPr>
            <w:r w:rsidRPr="00F5079D">
              <w:rPr>
                <w:b/>
                <w:color w:val="auto"/>
                <w:szCs w:val="24"/>
                <w:lang w:eastAsia="pt-BR"/>
              </w:rPr>
              <w:t>119</w:t>
            </w:r>
          </w:p>
        </w:tc>
        <w:tc>
          <w:tcPr>
            <w:tcW w:w="2126" w:type="dxa"/>
          </w:tcPr>
          <w:p w14:paraId="524818DB" w14:textId="00674FAB" w:rsidR="00AF498B" w:rsidRPr="00F5079D" w:rsidRDefault="000D5E00" w:rsidP="00234428">
            <w:pPr>
              <w:spacing w:line="240" w:lineRule="auto"/>
              <w:jc w:val="center"/>
              <w:rPr>
                <w:color w:val="auto"/>
                <w:szCs w:val="24"/>
                <w:lang w:eastAsia="pt-BR"/>
              </w:rPr>
            </w:pPr>
            <w:r w:rsidRPr="00F5079D">
              <w:rPr>
                <w:color w:val="auto"/>
                <w:szCs w:val="24"/>
                <w:lang w:eastAsia="pt-BR"/>
              </w:rPr>
              <w:t>&gt;500.0</w:t>
            </w:r>
          </w:p>
        </w:tc>
      </w:tr>
      <w:tr w:rsidR="00AF498B" w:rsidRPr="00F5079D" w14:paraId="72315A11" w14:textId="32EE61FA" w:rsidTr="000A5E2C">
        <w:trPr>
          <w:trHeight w:val="204"/>
          <w:jc w:val="center"/>
        </w:trPr>
        <w:tc>
          <w:tcPr>
            <w:tcW w:w="1850" w:type="dxa"/>
            <w:shd w:val="clear" w:color="auto" w:fill="auto"/>
            <w:noWrap/>
            <w:vAlign w:val="bottom"/>
          </w:tcPr>
          <w:p w14:paraId="7A53D2EB" w14:textId="11C94855" w:rsidR="00AF498B" w:rsidRPr="00F5079D" w:rsidRDefault="00AF498B" w:rsidP="00234428">
            <w:pPr>
              <w:spacing w:line="240" w:lineRule="auto"/>
              <w:jc w:val="center"/>
              <w:rPr>
                <w:b/>
                <w:bCs/>
                <w:color w:val="auto"/>
                <w:szCs w:val="24"/>
                <w:lang w:eastAsia="pt-BR"/>
              </w:rPr>
            </w:pPr>
            <w:r w:rsidRPr="00F5079D">
              <w:rPr>
                <w:b/>
                <w:bCs/>
                <w:color w:val="auto"/>
                <w:szCs w:val="24"/>
                <w:lang w:eastAsia="pt-BR"/>
              </w:rPr>
              <w:t>69</w:t>
            </w:r>
          </w:p>
        </w:tc>
        <w:tc>
          <w:tcPr>
            <w:tcW w:w="2126" w:type="dxa"/>
            <w:shd w:val="clear" w:color="auto" w:fill="auto"/>
            <w:noWrap/>
            <w:vAlign w:val="bottom"/>
          </w:tcPr>
          <w:p w14:paraId="7CCF6F5D" w14:textId="712FF1FD" w:rsidR="00AF498B" w:rsidRPr="00F5079D" w:rsidRDefault="005728EC" w:rsidP="00234428">
            <w:pPr>
              <w:spacing w:line="240" w:lineRule="auto"/>
              <w:jc w:val="center"/>
              <w:rPr>
                <w:color w:val="auto"/>
                <w:szCs w:val="24"/>
                <w:lang w:eastAsia="pt-BR"/>
              </w:rPr>
            </w:pPr>
            <w:r w:rsidRPr="00F5079D">
              <w:rPr>
                <w:color w:val="auto"/>
                <w:szCs w:val="24"/>
                <w:lang w:eastAsia="pt-BR"/>
              </w:rPr>
              <w:t>&gt;500.0</w:t>
            </w:r>
          </w:p>
        </w:tc>
        <w:tc>
          <w:tcPr>
            <w:tcW w:w="2126" w:type="dxa"/>
          </w:tcPr>
          <w:p w14:paraId="6A247738" w14:textId="2700DEA3" w:rsidR="00AF498B" w:rsidRPr="00F5079D" w:rsidRDefault="000D5E00" w:rsidP="00234428">
            <w:pPr>
              <w:spacing w:line="240" w:lineRule="auto"/>
              <w:jc w:val="center"/>
              <w:rPr>
                <w:b/>
                <w:color w:val="auto"/>
                <w:szCs w:val="24"/>
                <w:lang w:eastAsia="pt-BR"/>
              </w:rPr>
            </w:pPr>
            <w:r w:rsidRPr="00F5079D">
              <w:rPr>
                <w:b/>
                <w:color w:val="auto"/>
                <w:szCs w:val="24"/>
                <w:lang w:eastAsia="pt-BR"/>
              </w:rPr>
              <w:t>120</w:t>
            </w:r>
          </w:p>
        </w:tc>
        <w:tc>
          <w:tcPr>
            <w:tcW w:w="2126" w:type="dxa"/>
          </w:tcPr>
          <w:p w14:paraId="7E31742E" w14:textId="367FCD0A" w:rsidR="00AF498B" w:rsidRPr="00F5079D" w:rsidRDefault="000D5E00" w:rsidP="00234428">
            <w:pPr>
              <w:spacing w:line="240" w:lineRule="auto"/>
              <w:jc w:val="center"/>
              <w:rPr>
                <w:color w:val="auto"/>
                <w:szCs w:val="24"/>
                <w:lang w:eastAsia="pt-BR"/>
              </w:rPr>
            </w:pPr>
            <w:r w:rsidRPr="00F5079D">
              <w:rPr>
                <w:szCs w:val="24"/>
              </w:rPr>
              <w:t>109.2 (± 10.9)</w:t>
            </w:r>
          </w:p>
        </w:tc>
      </w:tr>
      <w:tr w:rsidR="00AF498B" w:rsidRPr="00F5079D" w14:paraId="1ACAC20E" w14:textId="77777777" w:rsidTr="000A5E2C">
        <w:trPr>
          <w:trHeight w:val="204"/>
          <w:jc w:val="center"/>
        </w:trPr>
        <w:tc>
          <w:tcPr>
            <w:tcW w:w="1850" w:type="dxa"/>
            <w:shd w:val="clear" w:color="auto" w:fill="auto"/>
            <w:noWrap/>
            <w:vAlign w:val="bottom"/>
          </w:tcPr>
          <w:p w14:paraId="55AE2F51" w14:textId="41596B2C" w:rsidR="00AF498B" w:rsidRPr="00F5079D" w:rsidRDefault="00AF498B" w:rsidP="00234428">
            <w:pPr>
              <w:spacing w:line="240" w:lineRule="auto"/>
              <w:jc w:val="center"/>
              <w:rPr>
                <w:b/>
                <w:bCs/>
                <w:color w:val="auto"/>
                <w:szCs w:val="24"/>
                <w:lang w:eastAsia="pt-BR"/>
              </w:rPr>
            </w:pPr>
            <w:r w:rsidRPr="00F5079D">
              <w:rPr>
                <w:b/>
                <w:bCs/>
                <w:color w:val="auto"/>
                <w:szCs w:val="24"/>
                <w:lang w:eastAsia="pt-BR"/>
              </w:rPr>
              <w:t>70</w:t>
            </w:r>
          </w:p>
        </w:tc>
        <w:tc>
          <w:tcPr>
            <w:tcW w:w="2126" w:type="dxa"/>
            <w:shd w:val="clear" w:color="auto" w:fill="auto"/>
            <w:noWrap/>
            <w:vAlign w:val="bottom"/>
          </w:tcPr>
          <w:p w14:paraId="165A23E6" w14:textId="3441F68C" w:rsidR="00AF498B" w:rsidRPr="00F5079D" w:rsidRDefault="005728EC" w:rsidP="00234428">
            <w:pPr>
              <w:spacing w:line="240" w:lineRule="auto"/>
              <w:jc w:val="center"/>
              <w:rPr>
                <w:color w:val="auto"/>
                <w:szCs w:val="24"/>
                <w:lang w:eastAsia="pt-BR"/>
              </w:rPr>
            </w:pPr>
            <w:r w:rsidRPr="00F5079D">
              <w:rPr>
                <w:color w:val="auto"/>
                <w:szCs w:val="24"/>
                <w:lang w:eastAsia="pt-BR"/>
              </w:rPr>
              <w:t>&gt;500.0</w:t>
            </w:r>
          </w:p>
        </w:tc>
        <w:tc>
          <w:tcPr>
            <w:tcW w:w="2126" w:type="dxa"/>
          </w:tcPr>
          <w:p w14:paraId="1B1FF07F" w14:textId="1A2DDE68" w:rsidR="00AF498B" w:rsidRPr="00F5079D" w:rsidRDefault="000D5E00" w:rsidP="00234428">
            <w:pPr>
              <w:spacing w:line="240" w:lineRule="auto"/>
              <w:jc w:val="center"/>
              <w:rPr>
                <w:b/>
                <w:color w:val="auto"/>
                <w:szCs w:val="24"/>
                <w:lang w:eastAsia="pt-BR"/>
              </w:rPr>
            </w:pPr>
            <w:r w:rsidRPr="00F5079D">
              <w:rPr>
                <w:b/>
                <w:color w:val="auto"/>
                <w:szCs w:val="24"/>
                <w:lang w:eastAsia="pt-BR"/>
              </w:rPr>
              <w:t>121</w:t>
            </w:r>
          </w:p>
        </w:tc>
        <w:tc>
          <w:tcPr>
            <w:tcW w:w="2126" w:type="dxa"/>
          </w:tcPr>
          <w:p w14:paraId="3359E59F" w14:textId="037B373A" w:rsidR="00AF498B" w:rsidRPr="00F5079D" w:rsidRDefault="000D5E00" w:rsidP="00234428">
            <w:pPr>
              <w:spacing w:line="240" w:lineRule="auto"/>
              <w:jc w:val="center"/>
              <w:rPr>
                <w:color w:val="auto"/>
                <w:szCs w:val="24"/>
                <w:lang w:eastAsia="pt-BR"/>
              </w:rPr>
            </w:pPr>
            <w:r w:rsidRPr="00F5079D">
              <w:rPr>
                <w:szCs w:val="24"/>
              </w:rPr>
              <w:t>113.9 (± 11.7)</w:t>
            </w:r>
          </w:p>
        </w:tc>
      </w:tr>
      <w:tr w:rsidR="00AF498B" w:rsidRPr="00F5079D" w14:paraId="68C23AC7" w14:textId="77777777" w:rsidTr="000A5E2C">
        <w:trPr>
          <w:trHeight w:val="204"/>
          <w:jc w:val="center"/>
        </w:trPr>
        <w:tc>
          <w:tcPr>
            <w:tcW w:w="1850" w:type="dxa"/>
            <w:shd w:val="clear" w:color="auto" w:fill="auto"/>
            <w:noWrap/>
            <w:vAlign w:val="bottom"/>
          </w:tcPr>
          <w:p w14:paraId="3DBB00B9" w14:textId="0C07E317" w:rsidR="00AF498B" w:rsidRPr="00F5079D" w:rsidRDefault="00AF498B" w:rsidP="00234428">
            <w:pPr>
              <w:spacing w:line="240" w:lineRule="auto"/>
              <w:jc w:val="center"/>
              <w:rPr>
                <w:b/>
                <w:bCs/>
                <w:color w:val="auto"/>
                <w:szCs w:val="24"/>
                <w:lang w:eastAsia="pt-BR"/>
              </w:rPr>
            </w:pPr>
            <w:r w:rsidRPr="00F5079D">
              <w:rPr>
                <w:b/>
                <w:bCs/>
                <w:color w:val="auto"/>
                <w:szCs w:val="24"/>
                <w:lang w:eastAsia="pt-BR"/>
              </w:rPr>
              <w:t>71</w:t>
            </w:r>
          </w:p>
        </w:tc>
        <w:tc>
          <w:tcPr>
            <w:tcW w:w="2126" w:type="dxa"/>
            <w:shd w:val="clear" w:color="auto" w:fill="auto"/>
            <w:noWrap/>
            <w:vAlign w:val="bottom"/>
          </w:tcPr>
          <w:p w14:paraId="4A17814A" w14:textId="68BE5D9F" w:rsidR="00AF498B" w:rsidRPr="00F5079D" w:rsidRDefault="005728EC" w:rsidP="00234428">
            <w:pPr>
              <w:spacing w:line="240" w:lineRule="auto"/>
              <w:jc w:val="center"/>
              <w:rPr>
                <w:color w:val="auto"/>
                <w:szCs w:val="24"/>
                <w:lang w:eastAsia="pt-BR"/>
              </w:rPr>
            </w:pPr>
            <w:r w:rsidRPr="00F5079D">
              <w:rPr>
                <w:color w:val="auto"/>
                <w:szCs w:val="24"/>
                <w:lang w:eastAsia="pt-BR"/>
              </w:rPr>
              <w:t>&gt;500.0</w:t>
            </w:r>
          </w:p>
        </w:tc>
        <w:tc>
          <w:tcPr>
            <w:tcW w:w="2126" w:type="dxa"/>
          </w:tcPr>
          <w:p w14:paraId="02C7C3AF" w14:textId="7ACC0425" w:rsidR="00AF498B" w:rsidRPr="00F5079D" w:rsidRDefault="005011F5" w:rsidP="00234428">
            <w:pPr>
              <w:spacing w:line="240" w:lineRule="auto"/>
              <w:jc w:val="center"/>
              <w:rPr>
                <w:b/>
                <w:color w:val="auto"/>
                <w:szCs w:val="24"/>
                <w:lang w:eastAsia="pt-BR"/>
              </w:rPr>
            </w:pPr>
            <w:r w:rsidRPr="00F5079D">
              <w:rPr>
                <w:b/>
                <w:color w:val="auto"/>
                <w:szCs w:val="24"/>
                <w:lang w:eastAsia="pt-BR"/>
              </w:rPr>
              <w:t>122</w:t>
            </w:r>
          </w:p>
        </w:tc>
        <w:tc>
          <w:tcPr>
            <w:tcW w:w="2126" w:type="dxa"/>
          </w:tcPr>
          <w:p w14:paraId="44AAD535" w14:textId="64C52EC1" w:rsidR="00AF498B" w:rsidRPr="00F5079D" w:rsidRDefault="000D5E00" w:rsidP="00234428">
            <w:pPr>
              <w:spacing w:line="240" w:lineRule="auto"/>
              <w:jc w:val="center"/>
              <w:rPr>
                <w:color w:val="auto"/>
                <w:szCs w:val="24"/>
                <w:lang w:eastAsia="pt-BR"/>
              </w:rPr>
            </w:pPr>
            <w:r w:rsidRPr="00F5079D">
              <w:rPr>
                <w:szCs w:val="24"/>
              </w:rPr>
              <w:t>&gt;500</w:t>
            </w:r>
          </w:p>
        </w:tc>
      </w:tr>
    </w:tbl>
    <w:p w14:paraId="613B61E3" w14:textId="2CB427F9" w:rsidR="00722A63" w:rsidRPr="00F5079D" w:rsidRDefault="000C0F5E" w:rsidP="00234428">
      <w:pPr>
        <w:autoSpaceDE w:val="0"/>
        <w:autoSpaceDN w:val="0"/>
        <w:adjustRightInd w:val="0"/>
        <w:spacing w:line="360" w:lineRule="auto"/>
        <w:jc w:val="center"/>
        <w:rPr>
          <w:color w:val="auto"/>
          <w:szCs w:val="24"/>
        </w:rPr>
      </w:pPr>
      <w:r w:rsidRPr="00F5079D">
        <w:rPr>
          <w:color w:val="auto"/>
          <w:szCs w:val="24"/>
          <w:vertAlign w:val="superscript"/>
        </w:rPr>
        <w:t>a</w:t>
      </w:r>
      <w:r w:rsidRPr="00F5079D">
        <w:rPr>
          <w:color w:val="auto"/>
          <w:szCs w:val="24"/>
        </w:rPr>
        <w:t>Mean ± SD of at least three independent experiments</w:t>
      </w:r>
      <w:r w:rsidR="00153D17" w:rsidRPr="00F5079D">
        <w:rPr>
          <w:color w:val="auto"/>
          <w:szCs w:val="24"/>
        </w:rPr>
        <w:t xml:space="preserve">, </w:t>
      </w:r>
      <w:r w:rsidR="00153D17" w:rsidRPr="00F5079D">
        <w:rPr>
          <w:szCs w:val="24"/>
        </w:rPr>
        <w:t xml:space="preserve">5% of blood at 4 </w:t>
      </w:r>
      <w:r w:rsidR="00153D17" w:rsidRPr="00F5079D">
        <w:rPr>
          <w:szCs w:val="24"/>
          <w:vertAlign w:val="superscript"/>
        </w:rPr>
        <w:t>o</w:t>
      </w:r>
      <w:r w:rsidR="00153D17" w:rsidRPr="00F5079D">
        <w:rPr>
          <w:szCs w:val="24"/>
        </w:rPr>
        <w:t>C</w:t>
      </w:r>
      <w:r w:rsidRPr="00F5079D">
        <w:rPr>
          <w:color w:val="auto"/>
          <w:szCs w:val="24"/>
        </w:rPr>
        <w:t>.</w:t>
      </w:r>
      <w:r w:rsidR="00947006" w:rsidRPr="00F5079D">
        <w:rPr>
          <w:color w:val="auto"/>
          <w:szCs w:val="24"/>
        </w:rPr>
        <w:t xml:space="preserve"> IC</w:t>
      </w:r>
      <w:r w:rsidR="00947006" w:rsidRPr="00F5079D">
        <w:rPr>
          <w:color w:val="auto"/>
          <w:szCs w:val="24"/>
          <w:vertAlign w:val="subscript"/>
        </w:rPr>
        <w:t>50</w:t>
      </w:r>
      <w:r w:rsidR="00947006" w:rsidRPr="00F5079D">
        <w:rPr>
          <w:color w:val="auto"/>
          <w:szCs w:val="24"/>
        </w:rPr>
        <w:t>/24 h for benznidazole = 103.6 (</w:t>
      </w:r>
      <w:r w:rsidR="00947006" w:rsidRPr="00F5079D">
        <w:rPr>
          <w:color w:val="auto"/>
          <w:szCs w:val="24"/>
          <w:lang w:eastAsia="pt-BR"/>
        </w:rPr>
        <w:t>±</w:t>
      </w:r>
      <w:r w:rsidR="00947006" w:rsidRPr="00F5079D">
        <w:rPr>
          <w:color w:val="auto"/>
          <w:szCs w:val="24"/>
        </w:rPr>
        <w:t xml:space="preserve"> 0.6)</w:t>
      </w:r>
      <w:r w:rsidR="001E0B17" w:rsidRPr="00F5079D">
        <w:rPr>
          <w:color w:val="auto"/>
          <w:szCs w:val="24"/>
        </w:rPr>
        <w:t>.</w:t>
      </w:r>
      <w:r w:rsidR="00947006" w:rsidRPr="00F5079D">
        <w:rPr>
          <w:rStyle w:val="EndnoteReference"/>
          <w:color w:val="auto"/>
          <w:szCs w:val="24"/>
        </w:rPr>
        <w:endnoteReference w:id="39"/>
      </w:r>
    </w:p>
    <w:p w14:paraId="290DE952" w14:textId="67926303" w:rsidR="00D05C03" w:rsidRPr="00F5079D" w:rsidRDefault="00D05C03" w:rsidP="00234428">
      <w:pPr>
        <w:autoSpaceDE w:val="0"/>
        <w:autoSpaceDN w:val="0"/>
        <w:adjustRightInd w:val="0"/>
        <w:spacing w:line="360" w:lineRule="auto"/>
        <w:rPr>
          <w:color w:val="auto"/>
          <w:szCs w:val="24"/>
        </w:rPr>
      </w:pPr>
    </w:p>
    <w:p w14:paraId="3D88979F" w14:textId="3CFD369E" w:rsidR="00A05666" w:rsidRPr="00F5079D" w:rsidRDefault="00C83AEA" w:rsidP="00234428">
      <w:pPr>
        <w:autoSpaceDE w:val="0"/>
        <w:autoSpaceDN w:val="0"/>
        <w:adjustRightInd w:val="0"/>
        <w:spacing w:line="360" w:lineRule="auto"/>
        <w:ind w:firstLine="708"/>
        <w:rPr>
          <w:color w:val="auto"/>
          <w:szCs w:val="24"/>
        </w:rPr>
      </w:pPr>
      <w:r w:rsidRPr="00F5079D">
        <w:rPr>
          <w:color w:val="auto"/>
          <w:szCs w:val="24"/>
        </w:rPr>
        <w:lastRenderedPageBreak/>
        <w:t xml:space="preserve">We also evaluated the cytotoxicity of </w:t>
      </w:r>
      <w:r w:rsidR="00DE33D2" w:rsidRPr="00F5079D">
        <w:rPr>
          <w:color w:val="auto"/>
          <w:szCs w:val="24"/>
        </w:rPr>
        <w:t>11</w:t>
      </w:r>
      <w:r w:rsidRPr="00F5079D">
        <w:rPr>
          <w:color w:val="auto"/>
          <w:szCs w:val="24"/>
        </w:rPr>
        <w:t xml:space="preserve"> compounds that showed outstanding trypanocidal activity</w:t>
      </w:r>
      <w:r w:rsidR="008D68E8" w:rsidRPr="00F5079D">
        <w:rPr>
          <w:color w:val="auto"/>
          <w:szCs w:val="24"/>
        </w:rPr>
        <w:t xml:space="preserve"> (Table </w:t>
      </w:r>
      <w:r w:rsidR="000559B6" w:rsidRPr="00F5079D">
        <w:rPr>
          <w:color w:val="auto"/>
          <w:szCs w:val="24"/>
        </w:rPr>
        <w:t>3</w:t>
      </w:r>
      <w:r w:rsidR="008D68E8" w:rsidRPr="00F5079D">
        <w:rPr>
          <w:color w:val="auto"/>
          <w:szCs w:val="24"/>
        </w:rPr>
        <w:t>)</w:t>
      </w:r>
      <w:r w:rsidRPr="00F5079D">
        <w:rPr>
          <w:color w:val="auto"/>
          <w:szCs w:val="24"/>
        </w:rPr>
        <w:t xml:space="preserve">. </w:t>
      </w:r>
      <w:r w:rsidR="00882E59" w:rsidRPr="00F5079D">
        <w:rPr>
          <w:color w:val="auto"/>
          <w:szCs w:val="24"/>
        </w:rPr>
        <w:t>In general</w:t>
      </w:r>
      <w:r w:rsidR="008D68E8" w:rsidRPr="00F5079D">
        <w:rPr>
          <w:color w:val="auto"/>
          <w:szCs w:val="24"/>
        </w:rPr>
        <w:t>, the compounds showed cytotoxicity against mammalian cells</w:t>
      </w:r>
      <w:r w:rsidR="0045019B" w:rsidRPr="00F5079D">
        <w:rPr>
          <w:color w:val="auto"/>
          <w:szCs w:val="24"/>
        </w:rPr>
        <w:t>,</w:t>
      </w:r>
      <w:r w:rsidR="008D68E8" w:rsidRPr="00F5079D">
        <w:rPr>
          <w:color w:val="auto"/>
          <w:szCs w:val="24"/>
        </w:rPr>
        <w:t xml:space="preserve"> but still ha</w:t>
      </w:r>
      <w:r w:rsidR="0045019B" w:rsidRPr="00F5079D">
        <w:rPr>
          <w:color w:val="auto"/>
          <w:szCs w:val="24"/>
        </w:rPr>
        <w:t>d</w:t>
      </w:r>
      <w:r w:rsidR="008D68E8" w:rsidRPr="00F5079D">
        <w:rPr>
          <w:color w:val="auto"/>
          <w:szCs w:val="24"/>
        </w:rPr>
        <w:t xml:space="preserve"> a selectivity index near 1, as in the case of compounds </w:t>
      </w:r>
      <w:r w:rsidR="008D68E8" w:rsidRPr="00F5079D">
        <w:rPr>
          <w:b/>
          <w:color w:val="auto"/>
          <w:szCs w:val="24"/>
        </w:rPr>
        <w:t>55</w:t>
      </w:r>
      <w:r w:rsidR="008D68E8" w:rsidRPr="00F5079D">
        <w:rPr>
          <w:color w:val="auto"/>
          <w:szCs w:val="24"/>
        </w:rPr>
        <w:t xml:space="preserve"> and </w:t>
      </w:r>
      <w:r w:rsidR="008D68E8" w:rsidRPr="00F5079D">
        <w:rPr>
          <w:b/>
          <w:color w:val="auto"/>
          <w:szCs w:val="24"/>
        </w:rPr>
        <w:t>56</w:t>
      </w:r>
      <w:r w:rsidR="008D68E8" w:rsidRPr="00F5079D">
        <w:rPr>
          <w:color w:val="auto"/>
          <w:szCs w:val="24"/>
        </w:rPr>
        <w:t>.</w:t>
      </w:r>
      <w:r w:rsidR="00F11771" w:rsidRPr="00F5079D">
        <w:rPr>
          <w:color w:val="auto"/>
          <w:szCs w:val="24"/>
        </w:rPr>
        <w:t xml:space="preserve"> These results are promising and define these structures as special prototype</w:t>
      </w:r>
      <w:r w:rsidR="00B462D8" w:rsidRPr="00F5079D">
        <w:rPr>
          <w:color w:val="auto"/>
          <w:szCs w:val="24"/>
        </w:rPr>
        <w:t>s</w:t>
      </w:r>
      <w:r w:rsidR="00F11771" w:rsidRPr="00F5079D">
        <w:rPr>
          <w:color w:val="auto"/>
          <w:szCs w:val="24"/>
        </w:rPr>
        <w:t xml:space="preserve"> for the preparation of new bioactive compounds</w:t>
      </w:r>
      <w:r w:rsidR="0045019B" w:rsidRPr="00F5079D">
        <w:rPr>
          <w:color w:val="auto"/>
          <w:szCs w:val="24"/>
        </w:rPr>
        <w:t xml:space="preserve"> that are</w:t>
      </w:r>
      <w:r w:rsidR="00F11771" w:rsidRPr="00F5079D">
        <w:rPr>
          <w:color w:val="auto"/>
          <w:szCs w:val="24"/>
        </w:rPr>
        <w:t xml:space="preserve"> efficient </w:t>
      </w:r>
      <w:r w:rsidR="0045019B" w:rsidRPr="00F5079D">
        <w:rPr>
          <w:color w:val="auto"/>
          <w:szCs w:val="24"/>
        </w:rPr>
        <w:t xml:space="preserve">for </w:t>
      </w:r>
      <w:r w:rsidR="00F11771" w:rsidRPr="00F5079D">
        <w:rPr>
          <w:color w:val="auto"/>
          <w:szCs w:val="24"/>
        </w:rPr>
        <w:t>comba</w:t>
      </w:r>
      <w:r w:rsidR="0045019B" w:rsidRPr="00F5079D">
        <w:rPr>
          <w:color w:val="auto"/>
          <w:szCs w:val="24"/>
        </w:rPr>
        <w:t>ting</w:t>
      </w:r>
      <w:r w:rsidR="00F11771" w:rsidRPr="00F5079D">
        <w:rPr>
          <w:color w:val="auto"/>
          <w:szCs w:val="24"/>
        </w:rPr>
        <w:t xml:space="preserve"> parasites, such as </w:t>
      </w:r>
      <w:r w:rsidR="00F11771" w:rsidRPr="00F5079D">
        <w:rPr>
          <w:i/>
          <w:color w:val="auto"/>
          <w:szCs w:val="24"/>
        </w:rPr>
        <w:t>T. cruzi</w:t>
      </w:r>
      <w:r w:rsidR="00F11771" w:rsidRPr="00F5079D">
        <w:rPr>
          <w:color w:val="auto"/>
          <w:szCs w:val="24"/>
        </w:rPr>
        <w:t>.</w:t>
      </w:r>
    </w:p>
    <w:p w14:paraId="29A08F4E" w14:textId="77777777" w:rsidR="005D037C" w:rsidRPr="00F5079D" w:rsidRDefault="005D037C" w:rsidP="00234428">
      <w:pPr>
        <w:autoSpaceDE w:val="0"/>
        <w:autoSpaceDN w:val="0"/>
        <w:adjustRightInd w:val="0"/>
        <w:spacing w:line="360" w:lineRule="auto"/>
        <w:rPr>
          <w:color w:val="auto"/>
          <w:szCs w:val="24"/>
        </w:rPr>
      </w:pPr>
    </w:p>
    <w:p w14:paraId="12568BB1" w14:textId="74F18EB4" w:rsidR="0083447F" w:rsidRPr="00F5079D" w:rsidRDefault="0083447F" w:rsidP="00234428">
      <w:pPr>
        <w:autoSpaceDE w:val="0"/>
        <w:autoSpaceDN w:val="0"/>
        <w:adjustRightInd w:val="0"/>
        <w:spacing w:line="360" w:lineRule="auto"/>
        <w:rPr>
          <w:color w:val="auto"/>
          <w:szCs w:val="24"/>
        </w:rPr>
      </w:pPr>
      <w:r w:rsidRPr="00F5079D">
        <w:rPr>
          <w:b/>
          <w:color w:val="auto"/>
          <w:szCs w:val="24"/>
        </w:rPr>
        <w:t xml:space="preserve">Table </w:t>
      </w:r>
      <w:r w:rsidR="000559B6" w:rsidRPr="00F5079D">
        <w:rPr>
          <w:b/>
          <w:color w:val="auto"/>
          <w:szCs w:val="24"/>
        </w:rPr>
        <w:t>3</w:t>
      </w:r>
      <w:r w:rsidRPr="00F5079D">
        <w:rPr>
          <w:b/>
          <w:color w:val="auto"/>
          <w:szCs w:val="24"/>
        </w:rPr>
        <w:t>.</w:t>
      </w:r>
      <w:r w:rsidRPr="00F5079D">
        <w:rPr>
          <w:color w:val="auto"/>
          <w:szCs w:val="24"/>
        </w:rPr>
        <w:t xml:space="preserve"> IC</w:t>
      </w:r>
      <w:r w:rsidRPr="00F5079D">
        <w:rPr>
          <w:color w:val="auto"/>
          <w:szCs w:val="24"/>
          <w:vertAlign w:val="subscript"/>
        </w:rPr>
        <w:t>50</w:t>
      </w:r>
      <w:r w:rsidRPr="00F5079D">
        <w:rPr>
          <w:color w:val="auto"/>
          <w:szCs w:val="24"/>
        </w:rPr>
        <w:t>/24 h</w:t>
      </w:r>
      <w:r w:rsidR="008D68E8" w:rsidRPr="00F5079D">
        <w:rPr>
          <w:color w:val="auto"/>
          <w:szCs w:val="24"/>
        </w:rPr>
        <w:t>, LD</w:t>
      </w:r>
      <w:r w:rsidR="008D68E8" w:rsidRPr="00F5079D">
        <w:rPr>
          <w:color w:val="auto"/>
          <w:szCs w:val="24"/>
          <w:vertAlign w:val="subscript"/>
        </w:rPr>
        <w:t>50</w:t>
      </w:r>
      <w:r w:rsidR="00BE7E5E" w:rsidRPr="00F5079D">
        <w:rPr>
          <w:color w:val="auto"/>
          <w:szCs w:val="24"/>
        </w:rPr>
        <w:t>/24 h</w:t>
      </w:r>
      <w:r w:rsidR="008D68E8" w:rsidRPr="00F5079D">
        <w:rPr>
          <w:color w:val="auto"/>
          <w:szCs w:val="24"/>
        </w:rPr>
        <w:t xml:space="preserve"> (</w:t>
      </w:r>
      <w:r w:rsidRPr="00F5079D">
        <w:rPr>
          <w:color w:val="auto"/>
          <w:szCs w:val="24"/>
        </w:rPr>
        <w:t xml:space="preserve">µM) </w:t>
      </w:r>
      <w:r w:rsidR="008D68E8" w:rsidRPr="00F5079D">
        <w:rPr>
          <w:color w:val="auto"/>
          <w:szCs w:val="24"/>
        </w:rPr>
        <w:t xml:space="preserve">and Selectivity Index (SI) </w:t>
      </w:r>
      <w:r w:rsidRPr="00F5079D">
        <w:rPr>
          <w:color w:val="auto"/>
          <w:szCs w:val="24"/>
        </w:rPr>
        <w:t xml:space="preserve">of </w:t>
      </w:r>
      <w:r w:rsidR="008D68E8" w:rsidRPr="00F5079D">
        <w:rPr>
          <w:color w:val="auto"/>
          <w:szCs w:val="24"/>
        </w:rPr>
        <w:t xml:space="preserve">most active </w:t>
      </w:r>
      <w:r w:rsidRPr="00F5079D">
        <w:rPr>
          <w:color w:val="auto"/>
          <w:szCs w:val="24"/>
        </w:rPr>
        <w:t>quinones.</w:t>
      </w:r>
    </w:p>
    <w:p w14:paraId="34CAF594" w14:textId="77777777" w:rsidR="005D037C" w:rsidRPr="00F5079D" w:rsidRDefault="005D037C" w:rsidP="00234428">
      <w:pPr>
        <w:autoSpaceDE w:val="0"/>
        <w:autoSpaceDN w:val="0"/>
        <w:adjustRightInd w:val="0"/>
        <w:spacing w:line="360" w:lineRule="auto"/>
        <w:rPr>
          <w:color w:val="auto"/>
          <w:szCs w:val="24"/>
        </w:rPr>
      </w:pPr>
    </w:p>
    <w:tbl>
      <w:tblPr>
        <w:tblW w:w="6741" w:type="dxa"/>
        <w:jc w:val="center"/>
        <w:tblBorders>
          <w:top w:val="single" w:sz="12" w:space="0" w:color="auto"/>
          <w:bottom w:val="single" w:sz="12" w:space="0" w:color="auto"/>
        </w:tblBorders>
        <w:tblCellMar>
          <w:left w:w="70" w:type="dxa"/>
          <w:right w:w="70" w:type="dxa"/>
        </w:tblCellMar>
        <w:tblLook w:val="04A0" w:firstRow="1" w:lastRow="0" w:firstColumn="1" w:lastColumn="0" w:noHBand="0" w:noVBand="1"/>
      </w:tblPr>
      <w:tblGrid>
        <w:gridCol w:w="1850"/>
        <w:gridCol w:w="2126"/>
        <w:gridCol w:w="1314"/>
        <w:gridCol w:w="1451"/>
      </w:tblGrid>
      <w:tr w:rsidR="00D05C03" w:rsidRPr="00F5079D" w14:paraId="5E63FDAD" w14:textId="77777777" w:rsidTr="005966C8">
        <w:trPr>
          <w:trHeight w:val="204"/>
          <w:jc w:val="center"/>
        </w:trPr>
        <w:tc>
          <w:tcPr>
            <w:tcW w:w="1850" w:type="dxa"/>
            <w:tcBorders>
              <w:top w:val="single" w:sz="12" w:space="0" w:color="auto"/>
              <w:bottom w:val="single" w:sz="12" w:space="0" w:color="auto"/>
            </w:tcBorders>
            <w:shd w:val="clear" w:color="auto" w:fill="auto"/>
            <w:noWrap/>
            <w:vAlign w:val="bottom"/>
            <w:hideMark/>
          </w:tcPr>
          <w:p w14:paraId="3C7463C7" w14:textId="77777777" w:rsidR="00D05C03" w:rsidRPr="00F5079D" w:rsidRDefault="00D05C03" w:rsidP="00234428">
            <w:pPr>
              <w:spacing w:line="240" w:lineRule="auto"/>
              <w:jc w:val="center"/>
              <w:rPr>
                <w:b/>
                <w:bCs/>
                <w:color w:val="auto"/>
                <w:szCs w:val="24"/>
                <w:lang w:eastAsia="pt-BR"/>
              </w:rPr>
            </w:pPr>
            <w:r w:rsidRPr="00F5079D">
              <w:rPr>
                <w:b/>
                <w:bCs/>
                <w:color w:val="auto"/>
                <w:szCs w:val="24"/>
                <w:lang w:eastAsia="pt-BR"/>
              </w:rPr>
              <w:t>Compounds</w:t>
            </w:r>
          </w:p>
        </w:tc>
        <w:tc>
          <w:tcPr>
            <w:tcW w:w="2126" w:type="dxa"/>
            <w:tcBorders>
              <w:top w:val="single" w:sz="12" w:space="0" w:color="auto"/>
              <w:bottom w:val="single" w:sz="12" w:space="0" w:color="auto"/>
            </w:tcBorders>
            <w:shd w:val="clear" w:color="auto" w:fill="auto"/>
            <w:noWrap/>
            <w:vAlign w:val="bottom"/>
            <w:hideMark/>
          </w:tcPr>
          <w:p w14:paraId="58249E1C" w14:textId="1906CBD3" w:rsidR="00D05C03" w:rsidRPr="00F5079D" w:rsidRDefault="00D05C03" w:rsidP="00234428">
            <w:pPr>
              <w:spacing w:line="240" w:lineRule="auto"/>
              <w:jc w:val="center"/>
              <w:rPr>
                <w:b/>
                <w:color w:val="auto"/>
                <w:szCs w:val="24"/>
                <w:vertAlign w:val="superscript"/>
                <w:lang w:eastAsia="pt-BR"/>
              </w:rPr>
            </w:pPr>
            <w:r w:rsidRPr="00F5079D">
              <w:rPr>
                <w:b/>
                <w:color w:val="auto"/>
                <w:szCs w:val="24"/>
                <w:lang w:eastAsia="pt-BR"/>
              </w:rPr>
              <w:t>IC</w:t>
            </w:r>
            <w:r w:rsidRPr="00F5079D">
              <w:rPr>
                <w:b/>
                <w:color w:val="auto"/>
                <w:szCs w:val="24"/>
                <w:vertAlign w:val="subscript"/>
                <w:lang w:eastAsia="pt-BR"/>
              </w:rPr>
              <w:t>50</w:t>
            </w:r>
            <w:r w:rsidR="00BE7E5E" w:rsidRPr="00F5079D">
              <w:rPr>
                <w:b/>
                <w:color w:val="auto"/>
                <w:szCs w:val="24"/>
                <w:lang w:eastAsia="pt-BR"/>
              </w:rPr>
              <w:t>/</w:t>
            </w:r>
            <w:r w:rsidRPr="00F5079D">
              <w:rPr>
                <w:b/>
                <w:color w:val="auto"/>
                <w:szCs w:val="24"/>
                <w:lang w:eastAsia="pt-BR"/>
              </w:rPr>
              <w:t>24 h</w:t>
            </w:r>
            <w:r w:rsidR="00BE7E5E" w:rsidRPr="00F5079D">
              <w:rPr>
                <w:b/>
                <w:color w:val="auto"/>
                <w:szCs w:val="24"/>
                <w:vertAlign w:val="superscript"/>
                <w:lang w:eastAsia="pt-BR"/>
              </w:rPr>
              <w:t>a</w:t>
            </w:r>
          </w:p>
        </w:tc>
        <w:tc>
          <w:tcPr>
            <w:tcW w:w="1314" w:type="dxa"/>
            <w:tcBorders>
              <w:top w:val="single" w:sz="12" w:space="0" w:color="auto"/>
              <w:bottom w:val="single" w:sz="12" w:space="0" w:color="auto"/>
            </w:tcBorders>
          </w:tcPr>
          <w:p w14:paraId="0FD289B1" w14:textId="5856CDE4" w:rsidR="00D05C03" w:rsidRPr="00F5079D" w:rsidRDefault="00D05C03" w:rsidP="00234428">
            <w:pPr>
              <w:spacing w:line="240" w:lineRule="auto"/>
              <w:jc w:val="center"/>
              <w:rPr>
                <w:b/>
                <w:color w:val="auto"/>
                <w:szCs w:val="24"/>
                <w:lang w:eastAsia="pt-BR"/>
              </w:rPr>
            </w:pPr>
            <w:r w:rsidRPr="00F5079D">
              <w:rPr>
                <w:b/>
                <w:color w:val="auto"/>
                <w:szCs w:val="24"/>
                <w:lang w:eastAsia="pt-BR"/>
              </w:rPr>
              <w:t>LD</w:t>
            </w:r>
            <w:r w:rsidRPr="00F5079D">
              <w:rPr>
                <w:b/>
                <w:color w:val="auto"/>
                <w:szCs w:val="24"/>
                <w:vertAlign w:val="subscript"/>
                <w:lang w:eastAsia="pt-BR"/>
              </w:rPr>
              <w:t>50</w:t>
            </w:r>
            <w:r w:rsidR="00BE7E5E" w:rsidRPr="00F5079D">
              <w:rPr>
                <w:b/>
                <w:color w:val="auto"/>
                <w:szCs w:val="24"/>
                <w:lang w:eastAsia="pt-BR"/>
              </w:rPr>
              <w:t>/</w:t>
            </w:r>
            <w:r w:rsidRPr="00F5079D">
              <w:rPr>
                <w:b/>
                <w:color w:val="auto"/>
                <w:szCs w:val="24"/>
                <w:lang w:eastAsia="pt-BR"/>
              </w:rPr>
              <w:t>24 h</w:t>
            </w:r>
          </w:p>
        </w:tc>
        <w:tc>
          <w:tcPr>
            <w:tcW w:w="1451" w:type="dxa"/>
            <w:tcBorders>
              <w:top w:val="single" w:sz="12" w:space="0" w:color="auto"/>
              <w:bottom w:val="single" w:sz="12" w:space="0" w:color="auto"/>
            </w:tcBorders>
          </w:tcPr>
          <w:p w14:paraId="1AF905E6" w14:textId="77777777" w:rsidR="00D05C03" w:rsidRPr="00F5079D" w:rsidRDefault="00D05C03" w:rsidP="00234428">
            <w:pPr>
              <w:spacing w:line="240" w:lineRule="auto"/>
              <w:jc w:val="center"/>
              <w:rPr>
                <w:b/>
                <w:color w:val="auto"/>
                <w:szCs w:val="24"/>
                <w:lang w:eastAsia="pt-BR"/>
              </w:rPr>
            </w:pPr>
            <w:r w:rsidRPr="00F5079D">
              <w:rPr>
                <w:b/>
                <w:color w:val="auto"/>
                <w:szCs w:val="24"/>
                <w:lang w:eastAsia="pt-BR"/>
              </w:rPr>
              <w:t>SI</w:t>
            </w:r>
          </w:p>
        </w:tc>
      </w:tr>
      <w:tr w:rsidR="00D05C03" w:rsidRPr="00F5079D" w14:paraId="3B41A818" w14:textId="77777777" w:rsidTr="005966C8">
        <w:trPr>
          <w:trHeight w:val="204"/>
          <w:jc w:val="center"/>
        </w:trPr>
        <w:tc>
          <w:tcPr>
            <w:tcW w:w="1850" w:type="dxa"/>
            <w:tcBorders>
              <w:top w:val="single" w:sz="12" w:space="0" w:color="auto"/>
            </w:tcBorders>
            <w:shd w:val="clear" w:color="auto" w:fill="auto"/>
            <w:noWrap/>
            <w:vAlign w:val="bottom"/>
            <w:hideMark/>
          </w:tcPr>
          <w:p w14:paraId="3D07CDBC" w14:textId="190C0654" w:rsidR="00D05C03" w:rsidRPr="00F5079D" w:rsidRDefault="00D05C03" w:rsidP="00234428">
            <w:pPr>
              <w:spacing w:line="240" w:lineRule="auto"/>
              <w:jc w:val="center"/>
              <w:rPr>
                <w:b/>
                <w:bCs/>
                <w:color w:val="auto"/>
                <w:szCs w:val="24"/>
                <w:lang w:eastAsia="pt-BR"/>
              </w:rPr>
            </w:pPr>
            <w:r w:rsidRPr="00F5079D">
              <w:rPr>
                <w:b/>
                <w:bCs/>
                <w:color w:val="auto"/>
                <w:szCs w:val="24"/>
                <w:lang w:eastAsia="pt-BR"/>
              </w:rPr>
              <w:t>4</w:t>
            </w:r>
          </w:p>
        </w:tc>
        <w:tc>
          <w:tcPr>
            <w:tcW w:w="2126" w:type="dxa"/>
            <w:tcBorders>
              <w:top w:val="single" w:sz="12" w:space="0" w:color="auto"/>
            </w:tcBorders>
            <w:shd w:val="clear" w:color="auto" w:fill="auto"/>
            <w:noWrap/>
            <w:vAlign w:val="bottom"/>
            <w:hideMark/>
          </w:tcPr>
          <w:p w14:paraId="6F6C70BF" w14:textId="77777777" w:rsidR="00D05C03" w:rsidRPr="00F5079D" w:rsidRDefault="00D05C03" w:rsidP="00234428">
            <w:pPr>
              <w:spacing w:line="240" w:lineRule="auto"/>
              <w:jc w:val="center"/>
              <w:rPr>
                <w:color w:val="auto"/>
                <w:szCs w:val="24"/>
                <w:lang w:eastAsia="pt-BR"/>
              </w:rPr>
            </w:pPr>
            <w:r w:rsidRPr="00F5079D">
              <w:rPr>
                <w:color w:val="auto"/>
                <w:szCs w:val="24"/>
                <w:lang w:eastAsia="pt-BR"/>
              </w:rPr>
              <w:t>51.5 (± 13.2)</w:t>
            </w:r>
          </w:p>
        </w:tc>
        <w:tc>
          <w:tcPr>
            <w:tcW w:w="1314" w:type="dxa"/>
            <w:tcBorders>
              <w:top w:val="single" w:sz="12" w:space="0" w:color="auto"/>
            </w:tcBorders>
          </w:tcPr>
          <w:p w14:paraId="2E2E4C38" w14:textId="77777777" w:rsidR="00D05C03" w:rsidRPr="00F5079D" w:rsidRDefault="00D05C03" w:rsidP="00234428">
            <w:pPr>
              <w:spacing w:line="240" w:lineRule="auto"/>
              <w:jc w:val="center"/>
              <w:rPr>
                <w:color w:val="auto"/>
                <w:szCs w:val="24"/>
                <w:lang w:eastAsia="pt-BR"/>
              </w:rPr>
            </w:pPr>
            <w:r w:rsidRPr="00F5079D">
              <w:rPr>
                <w:color w:val="auto"/>
                <w:szCs w:val="24"/>
                <w:lang w:eastAsia="pt-BR"/>
              </w:rPr>
              <w:t>1.6 (± 0.7)</w:t>
            </w:r>
          </w:p>
        </w:tc>
        <w:tc>
          <w:tcPr>
            <w:tcW w:w="1451" w:type="dxa"/>
            <w:tcBorders>
              <w:top w:val="single" w:sz="12" w:space="0" w:color="auto"/>
            </w:tcBorders>
          </w:tcPr>
          <w:p w14:paraId="412ECB7F" w14:textId="77777777" w:rsidR="00D05C03" w:rsidRPr="00F5079D" w:rsidRDefault="00D05C03" w:rsidP="00234428">
            <w:pPr>
              <w:spacing w:line="240" w:lineRule="auto"/>
              <w:jc w:val="center"/>
              <w:rPr>
                <w:color w:val="auto"/>
                <w:szCs w:val="24"/>
                <w:lang w:eastAsia="pt-BR"/>
              </w:rPr>
            </w:pPr>
            <w:r w:rsidRPr="00F5079D">
              <w:rPr>
                <w:color w:val="auto"/>
                <w:szCs w:val="24"/>
                <w:lang w:eastAsia="pt-BR"/>
              </w:rPr>
              <w:t>0.03</w:t>
            </w:r>
          </w:p>
        </w:tc>
      </w:tr>
      <w:tr w:rsidR="00D05C03" w:rsidRPr="00F5079D" w14:paraId="31573E75" w14:textId="77777777" w:rsidTr="005966C8">
        <w:trPr>
          <w:trHeight w:val="204"/>
          <w:jc w:val="center"/>
        </w:trPr>
        <w:tc>
          <w:tcPr>
            <w:tcW w:w="1850" w:type="dxa"/>
            <w:shd w:val="clear" w:color="auto" w:fill="auto"/>
            <w:noWrap/>
            <w:vAlign w:val="bottom"/>
            <w:hideMark/>
          </w:tcPr>
          <w:p w14:paraId="54E6F29F" w14:textId="5EEE0BC0" w:rsidR="00D05C03" w:rsidRPr="00F5079D" w:rsidRDefault="00D05C03" w:rsidP="00234428">
            <w:pPr>
              <w:spacing w:line="240" w:lineRule="auto"/>
              <w:jc w:val="center"/>
              <w:rPr>
                <w:b/>
                <w:bCs/>
                <w:color w:val="auto"/>
                <w:szCs w:val="24"/>
                <w:lang w:eastAsia="pt-BR"/>
              </w:rPr>
            </w:pPr>
            <w:r w:rsidRPr="00F5079D">
              <w:rPr>
                <w:b/>
                <w:bCs/>
                <w:color w:val="auto"/>
                <w:szCs w:val="24"/>
                <w:lang w:eastAsia="pt-BR"/>
              </w:rPr>
              <w:t>16</w:t>
            </w:r>
          </w:p>
        </w:tc>
        <w:tc>
          <w:tcPr>
            <w:tcW w:w="2126" w:type="dxa"/>
            <w:shd w:val="clear" w:color="auto" w:fill="auto"/>
            <w:noWrap/>
            <w:vAlign w:val="bottom"/>
            <w:hideMark/>
          </w:tcPr>
          <w:p w14:paraId="3AF6B400" w14:textId="77777777" w:rsidR="00D05C03" w:rsidRPr="00F5079D" w:rsidRDefault="00D05C03" w:rsidP="00234428">
            <w:pPr>
              <w:spacing w:line="240" w:lineRule="auto"/>
              <w:jc w:val="center"/>
              <w:rPr>
                <w:color w:val="auto"/>
                <w:szCs w:val="24"/>
                <w:lang w:eastAsia="pt-BR"/>
              </w:rPr>
            </w:pPr>
            <w:r w:rsidRPr="00F5079D">
              <w:rPr>
                <w:color w:val="auto"/>
                <w:szCs w:val="24"/>
                <w:lang w:eastAsia="pt-BR"/>
              </w:rPr>
              <w:t>56.6 (± 7.6)</w:t>
            </w:r>
          </w:p>
        </w:tc>
        <w:tc>
          <w:tcPr>
            <w:tcW w:w="1314" w:type="dxa"/>
          </w:tcPr>
          <w:p w14:paraId="25642F9B" w14:textId="77777777" w:rsidR="00D05C03" w:rsidRPr="00F5079D" w:rsidRDefault="00D05C03" w:rsidP="00234428">
            <w:pPr>
              <w:spacing w:line="240" w:lineRule="auto"/>
              <w:jc w:val="center"/>
              <w:rPr>
                <w:color w:val="auto"/>
                <w:szCs w:val="24"/>
                <w:lang w:eastAsia="pt-BR"/>
              </w:rPr>
            </w:pPr>
            <w:r w:rsidRPr="00F5079D">
              <w:rPr>
                <w:color w:val="auto"/>
                <w:szCs w:val="24"/>
                <w:lang w:eastAsia="pt-BR"/>
              </w:rPr>
              <w:t>5.0 (± 0.8)</w:t>
            </w:r>
          </w:p>
        </w:tc>
        <w:tc>
          <w:tcPr>
            <w:tcW w:w="1451" w:type="dxa"/>
          </w:tcPr>
          <w:p w14:paraId="0F830B5A" w14:textId="77777777" w:rsidR="00D05C03" w:rsidRPr="00F5079D" w:rsidRDefault="00D05C03" w:rsidP="00234428">
            <w:pPr>
              <w:spacing w:line="240" w:lineRule="auto"/>
              <w:jc w:val="center"/>
              <w:rPr>
                <w:color w:val="auto"/>
                <w:szCs w:val="24"/>
                <w:lang w:eastAsia="pt-BR"/>
              </w:rPr>
            </w:pPr>
            <w:r w:rsidRPr="00F5079D">
              <w:rPr>
                <w:color w:val="auto"/>
                <w:szCs w:val="24"/>
                <w:lang w:eastAsia="pt-BR"/>
              </w:rPr>
              <w:t>0.09</w:t>
            </w:r>
          </w:p>
        </w:tc>
      </w:tr>
      <w:tr w:rsidR="00D05C03" w:rsidRPr="00F5079D" w14:paraId="4E260C81" w14:textId="77777777" w:rsidTr="005966C8">
        <w:trPr>
          <w:trHeight w:val="204"/>
          <w:jc w:val="center"/>
        </w:trPr>
        <w:tc>
          <w:tcPr>
            <w:tcW w:w="1850" w:type="dxa"/>
            <w:shd w:val="clear" w:color="auto" w:fill="auto"/>
            <w:noWrap/>
            <w:vAlign w:val="bottom"/>
          </w:tcPr>
          <w:p w14:paraId="7D5BD340" w14:textId="10CD0849" w:rsidR="00D05C03" w:rsidRPr="00F5079D" w:rsidRDefault="00D05C03" w:rsidP="00234428">
            <w:pPr>
              <w:spacing w:line="240" w:lineRule="auto"/>
              <w:jc w:val="center"/>
              <w:rPr>
                <w:b/>
                <w:bCs/>
                <w:color w:val="auto"/>
                <w:szCs w:val="24"/>
                <w:lang w:eastAsia="pt-BR"/>
              </w:rPr>
            </w:pPr>
            <w:r w:rsidRPr="00F5079D">
              <w:rPr>
                <w:b/>
                <w:bCs/>
                <w:color w:val="auto"/>
                <w:szCs w:val="24"/>
                <w:lang w:eastAsia="pt-BR"/>
              </w:rPr>
              <w:t>18</w:t>
            </w:r>
          </w:p>
        </w:tc>
        <w:tc>
          <w:tcPr>
            <w:tcW w:w="2126" w:type="dxa"/>
            <w:shd w:val="clear" w:color="auto" w:fill="auto"/>
            <w:noWrap/>
            <w:vAlign w:val="bottom"/>
          </w:tcPr>
          <w:p w14:paraId="46C443D9" w14:textId="77777777" w:rsidR="00D05C03" w:rsidRPr="00F5079D" w:rsidRDefault="00D05C03" w:rsidP="00234428">
            <w:pPr>
              <w:spacing w:line="240" w:lineRule="auto"/>
              <w:jc w:val="center"/>
              <w:rPr>
                <w:color w:val="auto"/>
                <w:szCs w:val="24"/>
                <w:lang w:eastAsia="pt-BR"/>
              </w:rPr>
            </w:pPr>
            <w:r w:rsidRPr="00F5079D">
              <w:rPr>
                <w:color w:val="auto"/>
                <w:szCs w:val="24"/>
                <w:lang w:eastAsia="pt-BR"/>
              </w:rPr>
              <w:t>51.3 (± 3.3)</w:t>
            </w:r>
          </w:p>
        </w:tc>
        <w:tc>
          <w:tcPr>
            <w:tcW w:w="1314" w:type="dxa"/>
          </w:tcPr>
          <w:p w14:paraId="726BB093" w14:textId="77777777" w:rsidR="00D05C03" w:rsidRPr="00F5079D" w:rsidRDefault="00D05C03" w:rsidP="00234428">
            <w:pPr>
              <w:spacing w:line="240" w:lineRule="auto"/>
              <w:jc w:val="center"/>
              <w:rPr>
                <w:color w:val="auto"/>
                <w:szCs w:val="24"/>
                <w:lang w:eastAsia="pt-BR"/>
              </w:rPr>
            </w:pPr>
            <w:r w:rsidRPr="00F5079D">
              <w:rPr>
                <w:color w:val="auto"/>
                <w:szCs w:val="24"/>
                <w:lang w:eastAsia="pt-BR"/>
              </w:rPr>
              <w:t>1.6 (± 0.3)</w:t>
            </w:r>
          </w:p>
        </w:tc>
        <w:tc>
          <w:tcPr>
            <w:tcW w:w="1451" w:type="dxa"/>
          </w:tcPr>
          <w:p w14:paraId="2861E1F4" w14:textId="77777777" w:rsidR="00D05C03" w:rsidRPr="00F5079D" w:rsidRDefault="00D05C03" w:rsidP="00234428">
            <w:pPr>
              <w:spacing w:line="240" w:lineRule="auto"/>
              <w:jc w:val="center"/>
              <w:rPr>
                <w:color w:val="auto"/>
                <w:szCs w:val="24"/>
                <w:lang w:eastAsia="pt-BR"/>
              </w:rPr>
            </w:pPr>
            <w:r w:rsidRPr="00F5079D">
              <w:rPr>
                <w:color w:val="auto"/>
                <w:szCs w:val="24"/>
                <w:lang w:eastAsia="pt-BR"/>
              </w:rPr>
              <w:t>0.03</w:t>
            </w:r>
          </w:p>
        </w:tc>
      </w:tr>
      <w:tr w:rsidR="00D05C03" w:rsidRPr="00F5079D" w14:paraId="4AA27420" w14:textId="77777777" w:rsidTr="005966C8">
        <w:trPr>
          <w:trHeight w:val="204"/>
          <w:jc w:val="center"/>
        </w:trPr>
        <w:tc>
          <w:tcPr>
            <w:tcW w:w="1850" w:type="dxa"/>
            <w:shd w:val="clear" w:color="auto" w:fill="auto"/>
            <w:noWrap/>
            <w:vAlign w:val="bottom"/>
          </w:tcPr>
          <w:p w14:paraId="78CFA6EB" w14:textId="3DD58833" w:rsidR="00D05C03" w:rsidRPr="00F5079D" w:rsidRDefault="00D05C03" w:rsidP="00234428">
            <w:pPr>
              <w:spacing w:line="240" w:lineRule="auto"/>
              <w:jc w:val="center"/>
              <w:rPr>
                <w:b/>
                <w:bCs/>
                <w:color w:val="auto"/>
                <w:szCs w:val="24"/>
                <w:lang w:eastAsia="pt-BR"/>
              </w:rPr>
            </w:pPr>
            <w:r w:rsidRPr="00F5079D">
              <w:rPr>
                <w:b/>
                <w:bCs/>
                <w:color w:val="auto"/>
                <w:szCs w:val="24"/>
                <w:lang w:eastAsia="pt-BR"/>
              </w:rPr>
              <w:t>32</w:t>
            </w:r>
          </w:p>
        </w:tc>
        <w:tc>
          <w:tcPr>
            <w:tcW w:w="2126" w:type="dxa"/>
            <w:shd w:val="clear" w:color="auto" w:fill="auto"/>
            <w:noWrap/>
            <w:vAlign w:val="bottom"/>
          </w:tcPr>
          <w:p w14:paraId="51438F77" w14:textId="77777777" w:rsidR="00D05C03" w:rsidRPr="00F5079D" w:rsidRDefault="00D05C03" w:rsidP="00234428">
            <w:pPr>
              <w:spacing w:line="240" w:lineRule="auto"/>
              <w:jc w:val="center"/>
              <w:rPr>
                <w:color w:val="auto"/>
                <w:szCs w:val="24"/>
                <w:lang w:eastAsia="pt-BR"/>
              </w:rPr>
            </w:pPr>
            <w:r w:rsidRPr="00F5079D">
              <w:rPr>
                <w:color w:val="auto"/>
                <w:szCs w:val="24"/>
                <w:lang w:eastAsia="pt-BR"/>
              </w:rPr>
              <w:t>51.5 (± 5.2)</w:t>
            </w:r>
          </w:p>
        </w:tc>
        <w:tc>
          <w:tcPr>
            <w:tcW w:w="1314" w:type="dxa"/>
          </w:tcPr>
          <w:p w14:paraId="27E39914" w14:textId="77777777" w:rsidR="00D05C03" w:rsidRPr="00F5079D" w:rsidRDefault="00D05C03" w:rsidP="00234428">
            <w:pPr>
              <w:spacing w:line="240" w:lineRule="auto"/>
              <w:jc w:val="center"/>
              <w:rPr>
                <w:color w:val="auto"/>
                <w:szCs w:val="24"/>
                <w:lang w:eastAsia="pt-BR"/>
              </w:rPr>
            </w:pPr>
            <w:r w:rsidRPr="00F5079D">
              <w:rPr>
                <w:color w:val="auto"/>
                <w:szCs w:val="24"/>
                <w:lang w:eastAsia="pt-BR"/>
              </w:rPr>
              <w:t>3.8 (± 1.5)</w:t>
            </w:r>
          </w:p>
        </w:tc>
        <w:tc>
          <w:tcPr>
            <w:tcW w:w="1451" w:type="dxa"/>
          </w:tcPr>
          <w:p w14:paraId="61746DBA" w14:textId="77777777" w:rsidR="00D05C03" w:rsidRPr="00F5079D" w:rsidRDefault="00D05C03" w:rsidP="00234428">
            <w:pPr>
              <w:spacing w:line="240" w:lineRule="auto"/>
              <w:jc w:val="center"/>
              <w:rPr>
                <w:color w:val="auto"/>
                <w:szCs w:val="24"/>
                <w:lang w:eastAsia="pt-BR"/>
              </w:rPr>
            </w:pPr>
            <w:r w:rsidRPr="00F5079D">
              <w:rPr>
                <w:color w:val="auto"/>
                <w:szCs w:val="24"/>
                <w:lang w:eastAsia="pt-BR"/>
              </w:rPr>
              <w:t>0.07</w:t>
            </w:r>
          </w:p>
        </w:tc>
      </w:tr>
      <w:tr w:rsidR="00D05C03" w:rsidRPr="00F5079D" w14:paraId="55C03894" w14:textId="77777777" w:rsidTr="005966C8">
        <w:trPr>
          <w:trHeight w:val="204"/>
          <w:jc w:val="center"/>
        </w:trPr>
        <w:tc>
          <w:tcPr>
            <w:tcW w:w="1850" w:type="dxa"/>
            <w:shd w:val="clear" w:color="auto" w:fill="auto"/>
            <w:noWrap/>
            <w:vAlign w:val="bottom"/>
          </w:tcPr>
          <w:p w14:paraId="1063684D" w14:textId="6910CF75" w:rsidR="00D05C03" w:rsidRPr="00F5079D" w:rsidRDefault="00D05C03" w:rsidP="00234428">
            <w:pPr>
              <w:spacing w:line="240" w:lineRule="auto"/>
              <w:jc w:val="center"/>
              <w:rPr>
                <w:b/>
                <w:bCs/>
                <w:color w:val="auto"/>
                <w:szCs w:val="24"/>
                <w:lang w:eastAsia="pt-BR"/>
              </w:rPr>
            </w:pPr>
            <w:r w:rsidRPr="00F5079D">
              <w:rPr>
                <w:b/>
                <w:bCs/>
                <w:color w:val="auto"/>
                <w:szCs w:val="24"/>
                <w:lang w:eastAsia="pt-BR"/>
              </w:rPr>
              <w:t>38</w:t>
            </w:r>
          </w:p>
        </w:tc>
        <w:tc>
          <w:tcPr>
            <w:tcW w:w="2126" w:type="dxa"/>
            <w:shd w:val="clear" w:color="auto" w:fill="auto"/>
            <w:noWrap/>
            <w:vAlign w:val="bottom"/>
          </w:tcPr>
          <w:p w14:paraId="50A5090B" w14:textId="77777777" w:rsidR="00D05C03" w:rsidRPr="00F5079D" w:rsidRDefault="00D05C03" w:rsidP="00234428">
            <w:pPr>
              <w:spacing w:line="240" w:lineRule="auto"/>
              <w:jc w:val="center"/>
              <w:rPr>
                <w:color w:val="auto"/>
                <w:szCs w:val="24"/>
                <w:lang w:eastAsia="pt-BR"/>
              </w:rPr>
            </w:pPr>
            <w:r w:rsidRPr="00F5079D">
              <w:rPr>
                <w:color w:val="auto"/>
                <w:szCs w:val="24"/>
                <w:lang w:eastAsia="pt-BR"/>
              </w:rPr>
              <w:t>49.2 (± 4.4)</w:t>
            </w:r>
          </w:p>
        </w:tc>
        <w:tc>
          <w:tcPr>
            <w:tcW w:w="1314" w:type="dxa"/>
          </w:tcPr>
          <w:p w14:paraId="6658D83D" w14:textId="77777777" w:rsidR="00D05C03" w:rsidRPr="00F5079D" w:rsidRDefault="00D05C03" w:rsidP="00234428">
            <w:pPr>
              <w:spacing w:line="240" w:lineRule="auto"/>
              <w:jc w:val="center"/>
              <w:rPr>
                <w:color w:val="auto"/>
                <w:szCs w:val="24"/>
                <w:lang w:eastAsia="pt-BR"/>
              </w:rPr>
            </w:pPr>
            <w:r w:rsidRPr="00F5079D">
              <w:rPr>
                <w:color w:val="auto"/>
                <w:szCs w:val="24"/>
                <w:lang w:eastAsia="pt-BR"/>
              </w:rPr>
              <w:t>1.7 (± 0.3)</w:t>
            </w:r>
          </w:p>
        </w:tc>
        <w:tc>
          <w:tcPr>
            <w:tcW w:w="1451" w:type="dxa"/>
          </w:tcPr>
          <w:p w14:paraId="796C95EA" w14:textId="77777777" w:rsidR="00D05C03" w:rsidRPr="00F5079D" w:rsidRDefault="00D05C03" w:rsidP="00234428">
            <w:pPr>
              <w:spacing w:line="240" w:lineRule="auto"/>
              <w:jc w:val="center"/>
              <w:rPr>
                <w:color w:val="auto"/>
                <w:szCs w:val="24"/>
                <w:lang w:eastAsia="pt-BR"/>
              </w:rPr>
            </w:pPr>
            <w:r w:rsidRPr="00F5079D">
              <w:rPr>
                <w:color w:val="auto"/>
                <w:szCs w:val="24"/>
                <w:lang w:eastAsia="pt-BR"/>
              </w:rPr>
              <w:t>0.03</w:t>
            </w:r>
          </w:p>
        </w:tc>
      </w:tr>
      <w:tr w:rsidR="00D05C03" w:rsidRPr="00F5079D" w14:paraId="216CB7A0" w14:textId="77777777" w:rsidTr="005966C8">
        <w:trPr>
          <w:trHeight w:val="204"/>
          <w:jc w:val="center"/>
        </w:trPr>
        <w:tc>
          <w:tcPr>
            <w:tcW w:w="1850" w:type="dxa"/>
            <w:shd w:val="clear" w:color="auto" w:fill="auto"/>
            <w:noWrap/>
            <w:vAlign w:val="bottom"/>
          </w:tcPr>
          <w:p w14:paraId="779FDFA8" w14:textId="49A2E6D7" w:rsidR="00D05C03" w:rsidRPr="00F5079D" w:rsidRDefault="00D05C03" w:rsidP="00234428">
            <w:pPr>
              <w:spacing w:line="240" w:lineRule="auto"/>
              <w:jc w:val="center"/>
              <w:rPr>
                <w:b/>
                <w:bCs/>
                <w:color w:val="auto"/>
                <w:szCs w:val="24"/>
                <w:lang w:eastAsia="pt-BR"/>
              </w:rPr>
            </w:pPr>
            <w:r w:rsidRPr="00F5079D">
              <w:rPr>
                <w:b/>
                <w:bCs/>
                <w:color w:val="auto"/>
                <w:szCs w:val="24"/>
                <w:lang w:eastAsia="pt-BR"/>
              </w:rPr>
              <w:t>47</w:t>
            </w:r>
          </w:p>
        </w:tc>
        <w:tc>
          <w:tcPr>
            <w:tcW w:w="2126" w:type="dxa"/>
            <w:shd w:val="clear" w:color="auto" w:fill="auto"/>
            <w:noWrap/>
            <w:vAlign w:val="bottom"/>
          </w:tcPr>
          <w:p w14:paraId="4B543088" w14:textId="77777777" w:rsidR="00D05C03" w:rsidRPr="00F5079D" w:rsidRDefault="00D05C03" w:rsidP="00234428">
            <w:pPr>
              <w:spacing w:line="240" w:lineRule="auto"/>
              <w:jc w:val="center"/>
              <w:rPr>
                <w:color w:val="auto"/>
                <w:szCs w:val="24"/>
                <w:lang w:eastAsia="pt-BR"/>
              </w:rPr>
            </w:pPr>
            <w:r w:rsidRPr="00F5079D">
              <w:rPr>
                <w:color w:val="auto"/>
                <w:szCs w:val="24"/>
                <w:lang w:eastAsia="pt-BR"/>
              </w:rPr>
              <w:t>64.4 (± 1.8)</w:t>
            </w:r>
          </w:p>
        </w:tc>
        <w:tc>
          <w:tcPr>
            <w:tcW w:w="1314" w:type="dxa"/>
          </w:tcPr>
          <w:p w14:paraId="77D6BF06" w14:textId="77777777" w:rsidR="00D05C03" w:rsidRPr="00F5079D" w:rsidRDefault="00D05C03" w:rsidP="00234428">
            <w:pPr>
              <w:spacing w:line="240" w:lineRule="auto"/>
              <w:jc w:val="center"/>
              <w:rPr>
                <w:color w:val="auto"/>
                <w:szCs w:val="24"/>
                <w:lang w:eastAsia="pt-BR"/>
              </w:rPr>
            </w:pPr>
            <w:r w:rsidRPr="00F5079D">
              <w:rPr>
                <w:color w:val="auto"/>
                <w:szCs w:val="24"/>
                <w:lang w:eastAsia="pt-BR"/>
              </w:rPr>
              <w:t>4.2 (± 1.7)</w:t>
            </w:r>
          </w:p>
        </w:tc>
        <w:tc>
          <w:tcPr>
            <w:tcW w:w="1451" w:type="dxa"/>
          </w:tcPr>
          <w:p w14:paraId="046B3F6C" w14:textId="77777777" w:rsidR="00D05C03" w:rsidRPr="00F5079D" w:rsidRDefault="00D05C03" w:rsidP="00234428">
            <w:pPr>
              <w:spacing w:line="240" w:lineRule="auto"/>
              <w:jc w:val="center"/>
              <w:rPr>
                <w:color w:val="auto"/>
                <w:szCs w:val="24"/>
                <w:lang w:eastAsia="pt-BR"/>
              </w:rPr>
            </w:pPr>
            <w:r w:rsidRPr="00F5079D">
              <w:rPr>
                <w:color w:val="auto"/>
                <w:szCs w:val="24"/>
                <w:lang w:eastAsia="pt-BR"/>
              </w:rPr>
              <w:t>0.07</w:t>
            </w:r>
          </w:p>
        </w:tc>
      </w:tr>
      <w:tr w:rsidR="00D05C03" w:rsidRPr="00F5079D" w14:paraId="7A690579" w14:textId="77777777" w:rsidTr="005966C8">
        <w:trPr>
          <w:trHeight w:val="204"/>
          <w:jc w:val="center"/>
        </w:trPr>
        <w:tc>
          <w:tcPr>
            <w:tcW w:w="1850" w:type="dxa"/>
            <w:shd w:val="clear" w:color="auto" w:fill="auto"/>
            <w:noWrap/>
            <w:vAlign w:val="bottom"/>
          </w:tcPr>
          <w:p w14:paraId="752656D2" w14:textId="4306AD2F" w:rsidR="00D05C03" w:rsidRPr="00F5079D" w:rsidRDefault="00D05C03" w:rsidP="00234428">
            <w:pPr>
              <w:spacing w:line="240" w:lineRule="auto"/>
              <w:jc w:val="center"/>
              <w:rPr>
                <w:b/>
                <w:bCs/>
                <w:color w:val="auto"/>
                <w:szCs w:val="24"/>
                <w:lang w:eastAsia="pt-BR"/>
              </w:rPr>
            </w:pPr>
            <w:r w:rsidRPr="00F5079D">
              <w:rPr>
                <w:b/>
                <w:bCs/>
                <w:color w:val="auto"/>
                <w:szCs w:val="24"/>
                <w:lang w:eastAsia="pt-BR"/>
              </w:rPr>
              <w:t>54</w:t>
            </w:r>
          </w:p>
        </w:tc>
        <w:tc>
          <w:tcPr>
            <w:tcW w:w="2126" w:type="dxa"/>
            <w:shd w:val="clear" w:color="auto" w:fill="auto"/>
            <w:noWrap/>
            <w:vAlign w:val="bottom"/>
          </w:tcPr>
          <w:p w14:paraId="5ADD9EAA" w14:textId="77777777" w:rsidR="00D05C03" w:rsidRPr="00F5079D" w:rsidRDefault="00D05C03" w:rsidP="00234428">
            <w:pPr>
              <w:spacing w:line="240" w:lineRule="auto"/>
              <w:jc w:val="center"/>
              <w:rPr>
                <w:color w:val="auto"/>
                <w:szCs w:val="24"/>
                <w:lang w:eastAsia="pt-BR"/>
              </w:rPr>
            </w:pPr>
            <w:r w:rsidRPr="00F5079D">
              <w:rPr>
                <w:color w:val="auto"/>
                <w:szCs w:val="24"/>
                <w:lang w:eastAsia="pt-BR"/>
              </w:rPr>
              <w:t>2.5 (± 0.1)</w:t>
            </w:r>
          </w:p>
        </w:tc>
        <w:tc>
          <w:tcPr>
            <w:tcW w:w="1314" w:type="dxa"/>
          </w:tcPr>
          <w:p w14:paraId="031CBAA6" w14:textId="77777777" w:rsidR="00D05C03" w:rsidRPr="00F5079D" w:rsidRDefault="00D05C03" w:rsidP="00234428">
            <w:pPr>
              <w:spacing w:line="240" w:lineRule="auto"/>
              <w:jc w:val="center"/>
              <w:rPr>
                <w:color w:val="auto"/>
                <w:szCs w:val="24"/>
                <w:lang w:eastAsia="pt-BR"/>
              </w:rPr>
            </w:pPr>
            <w:r w:rsidRPr="00F5079D">
              <w:rPr>
                <w:color w:val="auto"/>
                <w:szCs w:val="24"/>
                <w:lang w:eastAsia="pt-BR"/>
              </w:rPr>
              <w:t>1.6 (± 0.5)</w:t>
            </w:r>
          </w:p>
        </w:tc>
        <w:tc>
          <w:tcPr>
            <w:tcW w:w="1451" w:type="dxa"/>
          </w:tcPr>
          <w:p w14:paraId="00313273" w14:textId="77777777" w:rsidR="00D05C03" w:rsidRPr="00F5079D" w:rsidRDefault="00D05C03" w:rsidP="00234428">
            <w:pPr>
              <w:spacing w:line="240" w:lineRule="auto"/>
              <w:jc w:val="center"/>
              <w:rPr>
                <w:color w:val="auto"/>
                <w:szCs w:val="24"/>
                <w:lang w:eastAsia="pt-BR"/>
              </w:rPr>
            </w:pPr>
            <w:r w:rsidRPr="00F5079D">
              <w:rPr>
                <w:color w:val="auto"/>
                <w:szCs w:val="24"/>
                <w:lang w:eastAsia="pt-BR"/>
              </w:rPr>
              <w:t>0.60</w:t>
            </w:r>
          </w:p>
        </w:tc>
      </w:tr>
      <w:tr w:rsidR="00D05C03" w:rsidRPr="00F5079D" w14:paraId="761795C0" w14:textId="77777777" w:rsidTr="005966C8">
        <w:trPr>
          <w:trHeight w:val="204"/>
          <w:jc w:val="center"/>
        </w:trPr>
        <w:tc>
          <w:tcPr>
            <w:tcW w:w="1850" w:type="dxa"/>
            <w:shd w:val="clear" w:color="auto" w:fill="auto"/>
            <w:noWrap/>
            <w:vAlign w:val="bottom"/>
          </w:tcPr>
          <w:p w14:paraId="2A03DD6D" w14:textId="48D100CC" w:rsidR="00D05C03" w:rsidRPr="00F5079D" w:rsidRDefault="00D05C03" w:rsidP="00234428">
            <w:pPr>
              <w:spacing w:line="240" w:lineRule="auto"/>
              <w:jc w:val="center"/>
              <w:rPr>
                <w:b/>
                <w:bCs/>
                <w:color w:val="auto"/>
                <w:szCs w:val="24"/>
                <w:lang w:eastAsia="pt-BR"/>
              </w:rPr>
            </w:pPr>
            <w:r w:rsidRPr="00F5079D">
              <w:rPr>
                <w:b/>
                <w:bCs/>
                <w:color w:val="auto"/>
                <w:szCs w:val="24"/>
                <w:lang w:eastAsia="pt-BR"/>
              </w:rPr>
              <w:t>55</w:t>
            </w:r>
          </w:p>
        </w:tc>
        <w:tc>
          <w:tcPr>
            <w:tcW w:w="2126" w:type="dxa"/>
            <w:shd w:val="clear" w:color="auto" w:fill="auto"/>
            <w:noWrap/>
            <w:vAlign w:val="bottom"/>
          </w:tcPr>
          <w:p w14:paraId="71526C98" w14:textId="77777777" w:rsidR="00D05C03" w:rsidRPr="00F5079D" w:rsidRDefault="00D05C03" w:rsidP="00234428">
            <w:pPr>
              <w:spacing w:line="240" w:lineRule="auto"/>
              <w:jc w:val="center"/>
              <w:rPr>
                <w:color w:val="auto"/>
                <w:szCs w:val="24"/>
                <w:lang w:eastAsia="pt-BR"/>
              </w:rPr>
            </w:pPr>
            <w:r w:rsidRPr="00F5079D">
              <w:rPr>
                <w:color w:val="auto"/>
                <w:szCs w:val="24"/>
                <w:lang w:eastAsia="pt-BR"/>
              </w:rPr>
              <w:t>2.3 (± 0.2)</w:t>
            </w:r>
          </w:p>
        </w:tc>
        <w:tc>
          <w:tcPr>
            <w:tcW w:w="1314" w:type="dxa"/>
          </w:tcPr>
          <w:p w14:paraId="021D06CC" w14:textId="77777777" w:rsidR="00D05C03" w:rsidRPr="00F5079D" w:rsidRDefault="00D05C03" w:rsidP="00234428">
            <w:pPr>
              <w:spacing w:line="240" w:lineRule="auto"/>
              <w:jc w:val="center"/>
              <w:rPr>
                <w:color w:val="auto"/>
                <w:szCs w:val="24"/>
                <w:lang w:eastAsia="pt-BR"/>
              </w:rPr>
            </w:pPr>
            <w:r w:rsidRPr="00F5079D">
              <w:rPr>
                <w:color w:val="auto"/>
                <w:szCs w:val="24"/>
                <w:lang w:eastAsia="pt-BR"/>
              </w:rPr>
              <w:t>1.9 (± 0.3)</w:t>
            </w:r>
          </w:p>
        </w:tc>
        <w:tc>
          <w:tcPr>
            <w:tcW w:w="1451" w:type="dxa"/>
          </w:tcPr>
          <w:p w14:paraId="2E9A7217" w14:textId="77777777" w:rsidR="00D05C03" w:rsidRPr="00F5079D" w:rsidRDefault="00D05C03" w:rsidP="00234428">
            <w:pPr>
              <w:spacing w:line="240" w:lineRule="auto"/>
              <w:jc w:val="center"/>
              <w:rPr>
                <w:color w:val="auto"/>
                <w:szCs w:val="24"/>
                <w:lang w:eastAsia="pt-BR"/>
              </w:rPr>
            </w:pPr>
            <w:r w:rsidRPr="00F5079D">
              <w:rPr>
                <w:color w:val="auto"/>
                <w:szCs w:val="24"/>
                <w:lang w:eastAsia="pt-BR"/>
              </w:rPr>
              <w:t>0.81</w:t>
            </w:r>
          </w:p>
        </w:tc>
      </w:tr>
      <w:tr w:rsidR="00BB7CDA" w:rsidRPr="00F5079D" w14:paraId="2478CD42" w14:textId="77777777" w:rsidTr="005966C8">
        <w:trPr>
          <w:trHeight w:val="204"/>
          <w:jc w:val="center"/>
        </w:trPr>
        <w:tc>
          <w:tcPr>
            <w:tcW w:w="1850" w:type="dxa"/>
            <w:shd w:val="clear" w:color="auto" w:fill="auto"/>
            <w:noWrap/>
            <w:vAlign w:val="bottom"/>
          </w:tcPr>
          <w:p w14:paraId="01D8DCD7" w14:textId="47624F94" w:rsidR="00D05C03" w:rsidRPr="00F5079D" w:rsidRDefault="00D05C03" w:rsidP="00234428">
            <w:pPr>
              <w:spacing w:line="240" w:lineRule="auto"/>
              <w:jc w:val="center"/>
              <w:rPr>
                <w:b/>
                <w:bCs/>
                <w:color w:val="auto"/>
                <w:szCs w:val="24"/>
                <w:lang w:eastAsia="pt-BR"/>
              </w:rPr>
            </w:pPr>
            <w:r w:rsidRPr="00F5079D">
              <w:rPr>
                <w:b/>
                <w:bCs/>
                <w:color w:val="auto"/>
                <w:szCs w:val="24"/>
                <w:lang w:eastAsia="pt-BR"/>
              </w:rPr>
              <w:t>56</w:t>
            </w:r>
          </w:p>
        </w:tc>
        <w:tc>
          <w:tcPr>
            <w:tcW w:w="2126" w:type="dxa"/>
            <w:shd w:val="clear" w:color="auto" w:fill="auto"/>
            <w:noWrap/>
            <w:vAlign w:val="bottom"/>
          </w:tcPr>
          <w:p w14:paraId="779CE1C5" w14:textId="77777777" w:rsidR="00D05C03" w:rsidRPr="00F5079D" w:rsidRDefault="00D05C03" w:rsidP="00234428">
            <w:pPr>
              <w:spacing w:line="240" w:lineRule="auto"/>
              <w:jc w:val="center"/>
              <w:rPr>
                <w:color w:val="auto"/>
                <w:szCs w:val="24"/>
                <w:lang w:eastAsia="pt-BR"/>
              </w:rPr>
            </w:pPr>
            <w:r w:rsidRPr="00F5079D">
              <w:rPr>
                <w:color w:val="auto"/>
                <w:szCs w:val="24"/>
                <w:lang w:eastAsia="pt-BR"/>
              </w:rPr>
              <w:t>3.3 (± 0.1)</w:t>
            </w:r>
          </w:p>
        </w:tc>
        <w:tc>
          <w:tcPr>
            <w:tcW w:w="1314" w:type="dxa"/>
          </w:tcPr>
          <w:p w14:paraId="588E2F37" w14:textId="77777777" w:rsidR="00D05C03" w:rsidRPr="00F5079D" w:rsidRDefault="00D05C03" w:rsidP="00234428">
            <w:pPr>
              <w:spacing w:line="240" w:lineRule="auto"/>
              <w:jc w:val="center"/>
              <w:rPr>
                <w:color w:val="auto"/>
                <w:szCs w:val="24"/>
                <w:lang w:eastAsia="pt-BR"/>
              </w:rPr>
            </w:pPr>
            <w:r w:rsidRPr="00F5079D">
              <w:rPr>
                <w:color w:val="auto"/>
                <w:szCs w:val="24"/>
                <w:lang w:eastAsia="pt-BR"/>
              </w:rPr>
              <w:t>3.0 (± 1.2)</w:t>
            </w:r>
          </w:p>
        </w:tc>
        <w:tc>
          <w:tcPr>
            <w:tcW w:w="1451" w:type="dxa"/>
          </w:tcPr>
          <w:p w14:paraId="61B62A12" w14:textId="77777777" w:rsidR="00D05C03" w:rsidRPr="00F5079D" w:rsidRDefault="00D05C03" w:rsidP="00234428">
            <w:pPr>
              <w:spacing w:line="240" w:lineRule="auto"/>
              <w:jc w:val="center"/>
              <w:rPr>
                <w:color w:val="auto"/>
                <w:szCs w:val="24"/>
                <w:lang w:eastAsia="pt-BR"/>
              </w:rPr>
            </w:pPr>
            <w:r w:rsidRPr="00F5079D">
              <w:rPr>
                <w:color w:val="auto"/>
                <w:szCs w:val="24"/>
                <w:lang w:eastAsia="pt-BR"/>
              </w:rPr>
              <w:t>0.89</w:t>
            </w:r>
          </w:p>
        </w:tc>
      </w:tr>
      <w:tr w:rsidR="00BB7CDA" w:rsidRPr="00F5079D" w14:paraId="7EEC408B" w14:textId="77777777" w:rsidTr="005966C8">
        <w:trPr>
          <w:trHeight w:val="204"/>
          <w:jc w:val="center"/>
        </w:trPr>
        <w:tc>
          <w:tcPr>
            <w:tcW w:w="1850" w:type="dxa"/>
            <w:shd w:val="clear" w:color="auto" w:fill="auto"/>
            <w:noWrap/>
            <w:vAlign w:val="bottom"/>
          </w:tcPr>
          <w:p w14:paraId="4581FDC6" w14:textId="55FA7CD7" w:rsidR="00BB7CDA" w:rsidRPr="00F5079D" w:rsidRDefault="00BB7CDA" w:rsidP="00234428">
            <w:pPr>
              <w:spacing w:line="240" w:lineRule="auto"/>
              <w:jc w:val="center"/>
              <w:rPr>
                <w:b/>
                <w:bCs/>
                <w:color w:val="auto"/>
                <w:szCs w:val="24"/>
                <w:lang w:eastAsia="pt-BR"/>
              </w:rPr>
            </w:pPr>
            <w:r w:rsidRPr="00F5079D">
              <w:rPr>
                <w:b/>
                <w:bCs/>
                <w:color w:val="auto"/>
                <w:szCs w:val="24"/>
                <w:lang w:eastAsia="pt-BR"/>
              </w:rPr>
              <w:t>120</w:t>
            </w:r>
          </w:p>
        </w:tc>
        <w:tc>
          <w:tcPr>
            <w:tcW w:w="2126" w:type="dxa"/>
            <w:shd w:val="clear" w:color="auto" w:fill="auto"/>
            <w:noWrap/>
            <w:vAlign w:val="bottom"/>
          </w:tcPr>
          <w:p w14:paraId="26F181A7" w14:textId="6A853D20" w:rsidR="00BB7CDA" w:rsidRPr="00F5079D" w:rsidRDefault="00BB7CDA" w:rsidP="00234428">
            <w:pPr>
              <w:spacing w:line="240" w:lineRule="auto"/>
              <w:jc w:val="center"/>
              <w:rPr>
                <w:color w:val="auto"/>
                <w:szCs w:val="24"/>
                <w:lang w:eastAsia="pt-BR"/>
              </w:rPr>
            </w:pPr>
            <w:r w:rsidRPr="00F5079D">
              <w:rPr>
                <w:color w:val="auto"/>
                <w:szCs w:val="24"/>
              </w:rPr>
              <w:t>109.2 (± 10.9)</w:t>
            </w:r>
          </w:p>
        </w:tc>
        <w:tc>
          <w:tcPr>
            <w:tcW w:w="1314" w:type="dxa"/>
          </w:tcPr>
          <w:p w14:paraId="1A07ACA7" w14:textId="5D1C2A62" w:rsidR="00BB7CDA" w:rsidRPr="00F5079D" w:rsidRDefault="00BB7CDA" w:rsidP="00234428">
            <w:pPr>
              <w:spacing w:line="240" w:lineRule="auto"/>
              <w:jc w:val="center"/>
              <w:rPr>
                <w:color w:val="auto"/>
                <w:szCs w:val="24"/>
                <w:lang w:eastAsia="pt-BR"/>
              </w:rPr>
            </w:pPr>
            <w:r w:rsidRPr="00F5079D">
              <w:rPr>
                <w:color w:val="auto"/>
                <w:szCs w:val="24"/>
              </w:rPr>
              <w:t>79.0 (± 4.7)</w:t>
            </w:r>
          </w:p>
        </w:tc>
        <w:tc>
          <w:tcPr>
            <w:tcW w:w="1451" w:type="dxa"/>
          </w:tcPr>
          <w:p w14:paraId="337732FF" w14:textId="5FD858FD" w:rsidR="00BB7CDA" w:rsidRPr="00F5079D" w:rsidRDefault="00BB7CDA" w:rsidP="00234428">
            <w:pPr>
              <w:spacing w:line="240" w:lineRule="auto"/>
              <w:jc w:val="center"/>
              <w:rPr>
                <w:color w:val="auto"/>
                <w:szCs w:val="24"/>
                <w:lang w:eastAsia="pt-BR"/>
              </w:rPr>
            </w:pPr>
            <w:r w:rsidRPr="00F5079D">
              <w:rPr>
                <w:color w:val="auto"/>
                <w:szCs w:val="24"/>
                <w:lang w:eastAsia="pt-BR"/>
              </w:rPr>
              <w:t>1.38</w:t>
            </w:r>
          </w:p>
        </w:tc>
      </w:tr>
      <w:tr w:rsidR="00BB7CDA" w:rsidRPr="00F5079D" w14:paraId="6E3406F8" w14:textId="77777777" w:rsidTr="005966C8">
        <w:trPr>
          <w:trHeight w:val="204"/>
          <w:jc w:val="center"/>
        </w:trPr>
        <w:tc>
          <w:tcPr>
            <w:tcW w:w="1850" w:type="dxa"/>
            <w:shd w:val="clear" w:color="auto" w:fill="auto"/>
            <w:noWrap/>
            <w:vAlign w:val="bottom"/>
          </w:tcPr>
          <w:p w14:paraId="05C7E015" w14:textId="54D02507" w:rsidR="00BB7CDA" w:rsidRPr="00F5079D" w:rsidRDefault="00BB7CDA" w:rsidP="00234428">
            <w:pPr>
              <w:spacing w:line="240" w:lineRule="auto"/>
              <w:jc w:val="center"/>
              <w:rPr>
                <w:b/>
                <w:bCs/>
                <w:color w:val="auto"/>
                <w:szCs w:val="24"/>
                <w:lang w:eastAsia="pt-BR"/>
              </w:rPr>
            </w:pPr>
            <w:r w:rsidRPr="00F5079D">
              <w:rPr>
                <w:b/>
                <w:bCs/>
                <w:color w:val="auto"/>
                <w:szCs w:val="24"/>
                <w:lang w:eastAsia="pt-BR"/>
              </w:rPr>
              <w:t>121</w:t>
            </w:r>
          </w:p>
        </w:tc>
        <w:tc>
          <w:tcPr>
            <w:tcW w:w="2126" w:type="dxa"/>
            <w:shd w:val="clear" w:color="auto" w:fill="auto"/>
            <w:noWrap/>
            <w:vAlign w:val="bottom"/>
          </w:tcPr>
          <w:p w14:paraId="5FEC2F70" w14:textId="59976C81" w:rsidR="00BB7CDA" w:rsidRPr="00F5079D" w:rsidRDefault="00BB7CDA" w:rsidP="00234428">
            <w:pPr>
              <w:spacing w:line="240" w:lineRule="auto"/>
              <w:jc w:val="center"/>
              <w:rPr>
                <w:color w:val="auto"/>
                <w:szCs w:val="24"/>
              </w:rPr>
            </w:pPr>
            <w:r w:rsidRPr="00F5079D">
              <w:rPr>
                <w:color w:val="auto"/>
                <w:szCs w:val="24"/>
              </w:rPr>
              <w:t>113.9 (± 11.7)</w:t>
            </w:r>
          </w:p>
        </w:tc>
        <w:tc>
          <w:tcPr>
            <w:tcW w:w="1314" w:type="dxa"/>
          </w:tcPr>
          <w:p w14:paraId="02E4C32B" w14:textId="0D1C94B8" w:rsidR="00BB7CDA" w:rsidRPr="00F5079D" w:rsidRDefault="00BB7CDA" w:rsidP="00234428">
            <w:pPr>
              <w:spacing w:line="240" w:lineRule="auto"/>
              <w:jc w:val="center"/>
              <w:rPr>
                <w:color w:val="auto"/>
                <w:szCs w:val="24"/>
              </w:rPr>
            </w:pPr>
            <w:r w:rsidRPr="00F5079D">
              <w:rPr>
                <w:color w:val="auto"/>
                <w:szCs w:val="24"/>
              </w:rPr>
              <w:t>65.4 (± 6.5)</w:t>
            </w:r>
          </w:p>
        </w:tc>
        <w:tc>
          <w:tcPr>
            <w:tcW w:w="1451" w:type="dxa"/>
          </w:tcPr>
          <w:p w14:paraId="1D1FF62E" w14:textId="18C84A97" w:rsidR="00BB7CDA" w:rsidRPr="00F5079D" w:rsidRDefault="00BB7CDA" w:rsidP="00234428">
            <w:pPr>
              <w:spacing w:line="240" w:lineRule="auto"/>
              <w:jc w:val="center"/>
              <w:rPr>
                <w:color w:val="auto"/>
                <w:szCs w:val="24"/>
                <w:lang w:eastAsia="pt-BR"/>
              </w:rPr>
            </w:pPr>
            <w:r w:rsidRPr="00F5079D">
              <w:rPr>
                <w:color w:val="auto"/>
                <w:szCs w:val="24"/>
                <w:lang w:eastAsia="pt-BR"/>
              </w:rPr>
              <w:t>1.74</w:t>
            </w:r>
          </w:p>
        </w:tc>
      </w:tr>
    </w:tbl>
    <w:p w14:paraId="5290E241" w14:textId="77777777" w:rsidR="00BE7E5E" w:rsidRPr="00F5079D" w:rsidRDefault="00BE7E5E" w:rsidP="00234428">
      <w:pPr>
        <w:autoSpaceDE w:val="0"/>
        <w:autoSpaceDN w:val="0"/>
        <w:adjustRightInd w:val="0"/>
        <w:spacing w:line="360" w:lineRule="auto"/>
        <w:rPr>
          <w:color w:val="auto"/>
          <w:szCs w:val="24"/>
        </w:rPr>
      </w:pPr>
    </w:p>
    <w:p w14:paraId="04B4C35F" w14:textId="40B09D57" w:rsidR="00722A63" w:rsidRPr="00F5079D" w:rsidRDefault="00BE7E5E" w:rsidP="00234428">
      <w:pPr>
        <w:autoSpaceDE w:val="0"/>
        <w:autoSpaceDN w:val="0"/>
        <w:adjustRightInd w:val="0"/>
        <w:spacing w:line="360" w:lineRule="auto"/>
        <w:rPr>
          <w:color w:val="auto"/>
          <w:szCs w:val="24"/>
        </w:rPr>
      </w:pPr>
      <w:r w:rsidRPr="00F5079D">
        <w:rPr>
          <w:color w:val="auto"/>
          <w:szCs w:val="24"/>
          <w:vertAlign w:val="superscript"/>
        </w:rPr>
        <w:t>a</w:t>
      </w:r>
      <w:r w:rsidRPr="00F5079D">
        <w:rPr>
          <w:szCs w:val="24"/>
        </w:rPr>
        <w:t xml:space="preserve">5% of blood at 4 </w:t>
      </w:r>
      <w:r w:rsidRPr="00F5079D">
        <w:rPr>
          <w:szCs w:val="24"/>
          <w:vertAlign w:val="superscript"/>
        </w:rPr>
        <w:t>o</w:t>
      </w:r>
      <w:r w:rsidRPr="00F5079D">
        <w:rPr>
          <w:szCs w:val="24"/>
        </w:rPr>
        <w:t>C.</w:t>
      </w:r>
    </w:p>
    <w:p w14:paraId="0580846D" w14:textId="0C2D3FC5" w:rsidR="00BE7E5E" w:rsidRPr="00F5079D" w:rsidRDefault="00BE7E5E" w:rsidP="00234428">
      <w:pPr>
        <w:autoSpaceDE w:val="0"/>
        <w:autoSpaceDN w:val="0"/>
        <w:adjustRightInd w:val="0"/>
        <w:spacing w:line="360" w:lineRule="auto"/>
        <w:rPr>
          <w:color w:val="auto"/>
          <w:szCs w:val="24"/>
        </w:rPr>
      </w:pPr>
    </w:p>
    <w:p w14:paraId="3EF41CF1" w14:textId="09DB9571" w:rsidR="00110AF2" w:rsidRPr="00F5079D" w:rsidRDefault="00110AF2" w:rsidP="00110AF2">
      <w:pPr>
        <w:autoSpaceDE w:val="0"/>
        <w:autoSpaceDN w:val="0"/>
        <w:adjustRightInd w:val="0"/>
        <w:spacing w:line="360" w:lineRule="auto"/>
        <w:ind w:firstLine="708"/>
        <w:rPr>
          <w:color w:val="auto"/>
          <w:szCs w:val="24"/>
        </w:rPr>
      </w:pPr>
      <w:r w:rsidRPr="00F5079D">
        <w:rPr>
          <w:color w:val="auto"/>
          <w:szCs w:val="24"/>
        </w:rPr>
        <w:t>Since the 1990s, Pinto and de Castro's groups have established the foundations for trypanocidal studies involving quinones and heterocyclic compounds.</w:t>
      </w:r>
      <w:r w:rsidRPr="00F5079D">
        <w:rPr>
          <w:rStyle w:val="EndnoteReference"/>
          <w:color w:val="auto"/>
          <w:szCs w:val="24"/>
        </w:rPr>
        <w:endnoteReference w:id="40"/>
      </w:r>
      <w:r w:rsidRPr="00F5079D">
        <w:rPr>
          <w:color w:val="auto"/>
          <w:szCs w:val="24"/>
        </w:rPr>
        <w:t xml:space="preserve"> </w:t>
      </w:r>
      <w:r w:rsidR="00254FCB" w:rsidRPr="00F5079D">
        <w:rPr>
          <w:color w:val="auto"/>
          <w:szCs w:val="24"/>
        </w:rPr>
        <w:t>T</w:t>
      </w:r>
      <w:r w:rsidRPr="00F5079D">
        <w:rPr>
          <w:color w:val="auto"/>
          <w:szCs w:val="24"/>
        </w:rPr>
        <w:t xml:space="preserve">he </w:t>
      </w:r>
      <w:proofErr w:type="spellStart"/>
      <w:r w:rsidRPr="00F5079D">
        <w:rPr>
          <w:color w:val="auto"/>
          <w:szCs w:val="24"/>
        </w:rPr>
        <w:t>trypanocidal</w:t>
      </w:r>
      <w:proofErr w:type="spellEnd"/>
      <w:r w:rsidRPr="00F5079D">
        <w:rPr>
          <w:color w:val="auto"/>
          <w:szCs w:val="24"/>
        </w:rPr>
        <w:t xml:space="preserve"> assays </w:t>
      </w:r>
      <w:r w:rsidR="00254FCB" w:rsidRPr="00F5079D">
        <w:rPr>
          <w:color w:val="auto"/>
          <w:szCs w:val="24"/>
        </w:rPr>
        <w:t xml:space="preserve">have been </w:t>
      </w:r>
      <w:r w:rsidRPr="00F5079D">
        <w:rPr>
          <w:color w:val="auto"/>
          <w:szCs w:val="24"/>
        </w:rPr>
        <w:t>standardized</w:t>
      </w:r>
      <w:r w:rsidR="00453F42" w:rsidRPr="00F5079D">
        <w:rPr>
          <w:color w:val="auto"/>
          <w:szCs w:val="24"/>
        </w:rPr>
        <w:t xml:space="preserve"> as</w:t>
      </w:r>
      <w:r w:rsidRPr="00F5079D">
        <w:rPr>
          <w:color w:val="auto"/>
          <w:szCs w:val="24"/>
        </w:rPr>
        <w:t>: (a) 24h of incubation; (b) 4 °C (blood bank temperature); and (c) presence of 5% mouse blood (due to the inactivation by serum components).</w:t>
      </w:r>
      <w:r w:rsidRPr="00F5079D">
        <w:rPr>
          <w:rStyle w:val="EndnoteReference"/>
          <w:color w:val="auto"/>
          <w:szCs w:val="24"/>
        </w:rPr>
        <w:endnoteReference w:id="41"/>
      </w:r>
      <w:r w:rsidRPr="00F5079D">
        <w:rPr>
          <w:color w:val="auto"/>
          <w:szCs w:val="24"/>
          <w:vertAlign w:val="superscript"/>
        </w:rPr>
        <w:t xml:space="preserve"> </w:t>
      </w:r>
      <w:proofErr w:type="spellStart"/>
      <w:r w:rsidRPr="00F5079D">
        <w:rPr>
          <w:color w:val="auto"/>
          <w:szCs w:val="24"/>
        </w:rPr>
        <w:t>Trypanocidal</w:t>
      </w:r>
      <w:proofErr w:type="spellEnd"/>
      <w:r w:rsidRPr="00F5079D">
        <w:rPr>
          <w:color w:val="auto"/>
          <w:szCs w:val="24"/>
        </w:rPr>
        <w:t xml:space="preserve"> activity </w:t>
      </w:r>
      <w:r w:rsidR="00254FCB" w:rsidRPr="00F5079D">
        <w:rPr>
          <w:color w:val="auto"/>
          <w:szCs w:val="24"/>
        </w:rPr>
        <w:t xml:space="preserve">is </w:t>
      </w:r>
      <w:r w:rsidRPr="00F5079D">
        <w:rPr>
          <w:color w:val="auto"/>
          <w:szCs w:val="24"/>
        </w:rPr>
        <w:t>expressed as an IC</w:t>
      </w:r>
      <w:r w:rsidRPr="00F5079D">
        <w:rPr>
          <w:color w:val="auto"/>
          <w:szCs w:val="24"/>
          <w:vertAlign w:val="subscript"/>
        </w:rPr>
        <w:t>50</w:t>
      </w:r>
      <w:r w:rsidRPr="00F5079D">
        <w:rPr>
          <w:color w:val="auto"/>
          <w:szCs w:val="24"/>
        </w:rPr>
        <w:t xml:space="preserve"> value corresponding to the concentration that lyses 50% of the parasite. </w:t>
      </w:r>
      <w:r w:rsidR="00254FCB" w:rsidRPr="00F5079D">
        <w:rPr>
          <w:color w:val="auto"/>
          <w:szCs w:val="24"/>
        </w:rPr>
        <w:t>I</w:t>
      </w:r>
      <w:r w:rsidRPr="00F5079D">
        <w:rPr>
          <w:color w:val="auto"/>
          <w:szCs w:val="24"/>
        </w:rPr>
        <w:t xml:space="preserve">t is well-known that low temperatures </w:t>
      </w:r>
      <w:r w:rsidR="00254FCB" w:rsidRPr="00F5079D">
        <w:rPr>
          <w:color w:val="auto"/>
          <w:szCs w:val="24"/>
        </w:rPr>
        <w:t xml:space="preserve">can </w:t>
      </w:r>
      <w:r w:rsidRPr="00F5079D">
        <w:rPr>
          <w:color w:val="auto"/>
          <w:szCs w:val="24"/>
        </w:rPr>
        <w:t>lead to low biological activity</w:t>
      </w:r>
      <w:r w:rsidR="00254FCB" w:rsidRPr="00F5079D">
        <w:rPr>
          <w:color w:val="auto"/>
          <w:szCs w:val="24"/>
        </w:rPr>
        <w:t xml:space="preserve"> and so the</w:t>
      </w:r>
      <w:r w:rsidRPr="00F5079D">
        <w:rPr>
          <w:color w:val="auto"/>
          <w:szCs w:val="24"/>
        </w:rPr>
        <w:t xml:space="preserve"> values of IC</w:t>
      </w:r>
      <w:r w:rsidRPr="00F5079D">
        <w:rPr>
          <w:color w:val="auto"/>
          <w:szCs w:val="24"/>
          <w:vertAlign w:val="subscript"/>
        </w:rPr>
        <w:t>50</w:t>
      </w:r>
      <w:r w:rsidRPr="00F5079D">
        <w:rPr>
          <w:color w:val="auto"/>
          <w:szCs w:val="24"/>
        </w:rPr>
        <w:t xml:space="preserve">/24 h </w:t>
      </w:r>
      <w:r w:rsidR="00254FCB" w:rsidRPr="00F5079D">
        <w:rPr>
          <w:color w:val="auto"/>
          <w:szCs w:val="24"/>
        </w:rPr>
        <w:t>may be</w:t>
      </w:r>
      <w:r w:rsidRPr="00F5079D">
        <w:rPr>
          <w:color w:val="auto"/>
          <w:szCs w:val="24"/>
        </w:rPr>
        <w:t xml:space="preserve"> higher than values </w:t>
      </w:r>
      <w:r w:rsidR="00254FCB" w:rsidRPr="00F5079D">
        <w:rPr>
          <w:color w:val="auto"/>
          <w:szCs w:val="24"/>
        </w:rPr>
        <w:t xml:space="preserve">obtained </w:t>
      </w:r>
      <w:r w:rsidRPr="00F5079D">
        <w:rPr>
          <w:color w:val="auto"/>
          <w:szCs w:val="24"/>
        </w:rPr>
        <w:t xml:space="preserve">when the analyses are performed at 37 ºC (host temperature). </w:t>
      </w:r>
      <w:r w:rsidR="00254FCB" w:rsidRPr="00F5079D">
        <w:rPr>
          <w:color w:val="auto"/>
          <w:szCs w:val="24"/>
        </w:rPr>
        <w:t>Accordingly</w:t>
      </w:r>
      <w:r w:rsidRPr="00F5079D">
        <w:rPr>
          <w:color w:val="auto"/>
          <w:szCs w:val="24"/>
        </w:rPr>
        <w:t xml:space="preserve">, we decided to evaluate the trypanocidal activity of the three most active compounds </w:t>
      </w:r>
      <w:r w:rsidRPr="00F5079D">
        <w:rPr>
          <w:b/>
          <w:color w:val="auto"/>
          <w:szCs w:val="24"/>
        </w:rPr>
        <w:t>54-5</w:t>
      </w:r>
      <w:r w:rsidR="00453F42" w:rsidRPr="00F5079D">
        <w:rPr>
          <w:b/>
          <w:color w:val="auto"/>
          <w:szCs w:val="24"/>
        </w:rPr>
        <w:t>6</w:t>
      </w:r>
      <w:r w:rsidRPr="00F5079D">
        <w:rPr>
          <w:color w:val="auto"/>
          <w:szCs w:val="24"/>
        </w:rPr>
        <w:t xml:space="preserve"> at 37 ºC in the absence of blood (Table 4). As expected, the activity of </w:t>
      </w:r>
      <w:r w:rsidRPr="00F5079D">
        <w:rPr>
          <w:b/>
          <w:color w:val="auto"/>
          <w:szCs w:val="24"/>
        </w:rPr>
        <w:t>54</w:t>
      </w:r>
      <w:r w:rsidRPr="00F5079D">
        <w:rPr>
          <w:color w:val="auto"/>
          <w:szCs w:val="24"/>
        </w:rPr>
        <w:t xml:space="preserve">, </w:t>
      </w:r>
      <w:r w:rsidRPr="00F5079D">
        <w:rPr>
          <w:b/>
          <w:color w:val="auto"/>
          <w:szCs w:val="24"/>
        </w:rPr>
        <w:t>55</w:t>
      </w:r>
      <w:r w:rsidRPr="00F5079D">
        <w:rPr>
          <w:color w:val="auto"/>
          <w:szCs w:val="24"/>
        </w:rPr>
        <w:t xml:space="preserve"> and </w:t>
      </w:r>
      <w:r w:rsidRPr="00F5079D">
        <w:rPr>
          <w:b/>
          <w:color w:val="auto"/>
          <w:szCs w:val="24"/>
        </w:rPr>
        <w:t>56</w:t>
      </w:r>
      <w:r w:rsidRPr="00F5079D">
        <w:rPr>
          <w:color w:val="auto"/>
          <w:szCs w:val="24"/>
        </w:rPr>
        <w:t xml:space="preserve"> increased at least 5x, </w:t>
      </w:r>
      <w:r w:rsidR="00453F42" w:rsidRPr="00F5079D">
        <w:rPr>
          <w:color w:val="auto"/>
          <w:szCs w:val="24"/>
        </w:rPr>
        <w:t>with</w:t>
      </w:r>
      <w:r w:rsidRPr="00F5079D">
        <w:rPr>
          <w:color w:val="auto"/>
          <w:szCs w:val="24"/>
        </w:rPr>
        <w:t xml:space="preserve"> IC</w:t>
      </w:r>
      <w:r w:rsidRPr="00F5079D">
        <w:rPr>
          <w:color w:val="auto"/>
          <w:szCs w:val="24"/>
          <w:vertAlign w:val="subscript"/>
        </w:rPr>
        <w:t>50</w:t>
      </w:r>
      <w:r w:rsidRPr="00F5079D">
        <w:rPr>
          <w:color w:val="auto"/>
          <w:szCs w:val="24"/>
        </w:rPr>
        <w:t xml:space="preserve"> </w:t>
      </w:r>
      <w:r w:rsidR="00453F42" w:rsidRPr="00F5079D">
        <w:rPr>
          <w:color w:val="auto"/>
          <w:szCs w:val="24"/>
        </w:rPr>
        <w:t xml:space="preserve">values </w:t>
      </w:r>
      <w:r w:rsidRPr="00F5079D">
        <w:rPr>
          <w:color w:val="auto"/>
          <w:szCs w:val="24"/>
        </w:rPr>
        <w:t xml:space="preserve">in </w:t>
      </w:r>
      <w:r w:rsidR="00254FCB" w:rsidRPr="00F5079D">
        <w:rPr>
          <w:color w:val="auto"/>
          <w:szCs w:val="24"/>
        </w:rPr>
        <w:t xml:space="preserve">the </w:t>
      </w:r>
      <w:r w:rsidRPr="00F5079D">
        <w:rPr>
          <w:color w:val="auto"/>
          <w:szCs w:val="24"/>
        </w:rPr>
        <w:t xml:space="preserve">nanomolar range. </w:t>
      </w:r>
      <w:r w:rsidR="00254FCB" w:rsidRPr="00F5079D">
        <w:rPr>
          <w:color w:val="auto"/>
          <w:szCs w:val="24"/>
        </w:rPr>
        <w:t xml:space="preserve">Consequently, the </w:t>
      </w:r>
      <w:r w:rsidRPr="00F5079D">
        <w:rPr>
          <w:color w:val="auto"/>
          <w:szCs w:val="24"/>
        </w:rPr>
        <w:t xml:space="preserve">SI values increased and were 3.7, </w:t>
      </w:r>
      <w:r w:rsidR="00453F42" w:rsidRPr="00F5079D">
        <w:rPr>
          <w:color w:val="auto"/>
          <w:szCs w:val="24"/>
        </w:rPr>
        <w:t>13.9</w:t>
      </w:r>
      <w:r w:rsidRPr="00F5079D">
        <w:rPr>
          <w:color w:val="auto"/>
          <w:szCs w:val="24"/>
        </w:rPr>
        <w:t xml:space="preserve"> and </w:t>
      </w:r>
      <w:r w:rsidR="00453F42" w:rsidRPr="00F5079D">
        <w:rPr>
          <w:color w:val="auto"/>
          <w:szCs w:val="24"/>
        </w:rPr>
        <w:t>9.3</w:t>
      </w:r>
      <w:r w:rsidRPr="00F5079D">
        <w:rPr>
          <w:color w:val="auto"/>
          <w:szCs w:val="24"/>
        </w:rPr>
        <w:t xml:space="preserve"> for compounds </w:t>
      </w:r>
      <w:r w:rsidRPr="00F5079D">
        <w:rPr>
          <w:b/>
          <w:color w:val="auto"/>
          <w:szCs w:val="24"/>
        </w:rPr>
        <w:t>54</w:t>
      </w:r>
      <w:r w:rsidRPr="00F5079D">
        <w:rPr>
          <w:color w:val="auto"/>
          <w:szCs w:val="24"/>
        </w:rPr>
        <w:t xml:space="preserve">, </w:t>
      </w:r>
      <w:r w:rsidRPr="00F5079D">
        <w:rPr>
          <w:b/>
          <w:color w:val="auto"/>
          <w:szCs w:val="24"/>
        </w:rPr>
        <w:t>55</w:t>
      </w:r>
      <w:r w:rsidRPr="00F5079D">
        <w:rPr>
          <w:color w:val="auto"/>
          <w:szCs w:val="24"/>
        </w:rPr>
        <w:t xml:space="preserve"> and </w:t>
      </w:r>
      <w:r w:rsidRPr="00F5079D">
        <w:rPr>
          <w:b/>
          <w:color w:val="auto"/>
          <w:szCs w:val="24"/>
        </w:rPr>
        <w:t>56</w:t>
      </w:r>
      <w:r w:rsidRPr="00F5079D">
        <w:rPr>
          <w:color w:val="auto"/>
          <w:szCs w:val="24"/>
        </w:rPr>
        <w:t>, respectively.</w:t>
      </w:r>
    </w:p>
    <w:p w14:paraId="0222C423" w14:textId="4800B3DE" w:rsidR="00110AF2" w:rsidRPr="00F5079D" w:rsidRDefault="00110AF2" w:rsidP="00110AF2">
      <w:pPr>
        <w:autoSpaceDE w:val="0"/>
        <w:autoSpaceDN w:val="0"/>
        <w:adjustRightInd w:val="0"/>
        <w:spacing w:line="360" w:lineRule="auto"/>
        <w:rPr>
          <w:color w:val="auto"/>
          <w:szCs w:val="24"/>
        </w:rPr>
      </w:pPr>
      <w:r w:rsidRPr="00F5079D">
        <w:rPr>
          <w:b/>
          <w:color w:val="auto"/>
          <w:szCs w:val="24"/>
        </w:rPr>
        <w:t>Table 4.</w:t>
      </w:r>
      <w:r w:rsidRPr="00F5079D">
        <w:rPr>
          <w:color w:val="auto"/>
          <w:szCs w:val="24"/>
        </w:rPr>
        <w:t xml:space="preserve"> IC</w:t>
      </w:r>
      <w:r w:rsidRPr="00F5079D">
        <w:rPr>
          <w:color w:val="auto"/>
          <w:szCs w:val="24"/>
          <w:vertAlign w:val="subscript"/>
        </w:rPr>
        <w:t>50</w:t>
      </w:r>
      <w:r w:rsidRPr="00F5079D">
        <w:rPr>
          <w:color w:val="auto"/>
          <w:szCs w:val="24"/>
        </w:rPr>
        <w:t>/24 h, LD</w:t>
      </w:r>
      <w:r w:rsidRPr="00F5079D">
        <w:rPr>
          <w:color w:val="auto"/>
          <w:szCs w:val="24"/>
          <w:vertAlign w:val="subscript"/>
        </w:rPr>
        <w:t>50</w:t>
      </w:r>
      <w:r w:rsidRPr="00F5079D">
        <w:rPr>
          <w:color w:val="auto"/>
          <w:szCs w:val="24"/>
        </w:rPr>
        <w:t xml:space="preserve">/24 h (µM) and Selectivity Index (SI) of most quinones </w:t>
      </w:r>
      <w:r w:rsidRPr="00F5079D">
        <w:rPr>
          <w:b/>
          <w:color w:val="auto"/>
          <w:szCs w:val="24"/>
        </w:rPr>
        <w:t>54</w:t>
      </w:r>
      <w:r w:rsidRPr="00F5079D">
        <w:rPr>
          <w:color w:val="auto"/>
          <w:szCs w:val="24"/>
        </w:rPr>
        <w:t>-</w:t>
      </w:r>
      <w:r w:rsidR="00356AFB" w:rsidRPr="00F5079D">
        <w:rPr>
          <w:b/>
          <w:color w:val="auto"/>
          <w:szCs w:val="24"/>
        </w:rPr>
        <w:t>56</w:t>
      </w:r>
      <w:r w:rsidRPr="00F5079D">
        <w:rPr>
          <w:color w:val="auto"/>
          <w:szCs w:val="24"/>
        </w:rPr>
        <w:t>.</w:t>
      </w:r>
    </w:p>
    <w:tbl>
      <w:tblPr>
        <w:tblW w:w="6741" w:type="dxa"/>
        <w:jc w:val="center"/>
        <w:tblBorders>
          <w:top w:val="single" w:sz="12" w:space="0" w:color="auto"/>
          <w:bottom w:val="single" w:sz="12" w:space="0" w:color="auto"/>
        </w:tblBorders>
        <w:tblCellMar>
          <w:left w:w="70" w:type="dxa"/>
          <w:right w:w="70" w:type="dxa"/>
        </w:tblCellMar>
        <w:tblLook w:val="04A0" w:firstRow="1" w:lastRow="0" w:firstColumn="1" w:lastColumn="0" w:noHBand="0" w:noVBand="1"/>
      </w:tblPr>
      <w:tblGrid>
        <w:gridCol w:w="1850"/>
        <w:gridCol w:w="2126"/>
        <w:gridCol w:w="1314"/>
        <w:gridCol w:w="1451"/>
      </w:tblGrid>
      <w:tr w:rsidR="00110AF2" w:rsidRPr="00F5079D" w14:paraId="5AD2CA98" w14:textId="77777777" w:rsidTr="00D10AF3">
        <w:trPr>
          <w:trHeight w:val="204"/>
          <w:jc w:val="center"/>
        </w:trPr>
        <w:tc>
          <w:tcPr>
            <w:tcW w:w="1850" w:type="dxa"/>
            <w:tcBorders>
              <w:top w:val="single" w:sz="12" w:space="0" w:color="auto"/>
              <w:bottom w:val="single" w:sz="12" w:space="0" w:color="auto"/>
            </w:tcBorders>
            <w:shd w:val="clear" w:color="auto" w:fill="auto"/>
            <w:noWrap/>
            <w:vAlign w:val="bottom"/>
            <w:hideMark/>
          </w:tcPr>
          <w:p w14:paraId="2F9EAACD" w14:textId="77777777" w:rsidR="00110AF2" w:rsidRPr="00F5079D" w:rsidRDefault="00110AF2" w:rsidP="00D10AF3">
            <w:pPr>
              <w:spacing w:line="240" w:lineRule="auto"/>
              <w:jc w:val="center"/>
              <w:rPr>
                <w:b/>
                <w:bCs/>
                <w:color w:val="auto"/>
                <w:szCs w:val="24"/>
                <w:lang w:eastAsia="pt-BR"/>
              </w:rPr>
            </w:pPr>
            <w:r w:rsidRPr="00F5079D">
              <w:rPr>
                <w:b/>
                <w:bCs/>
                <w:color w:val="auto"/>
                <w:szCs w:val="24"/>
                <w:lang w:eastAsia="pt-BR"/>
              </w:rPr>
              <w:lastRenderedPageBreak/>
              <w:t>Compounds</w:t>
            </w:r>
          </w:p>
        </w:tc>
        <w:tc>
          <w:tcPr>
            <w:tcW w:w="2126" w:type="dxa"/>
            <w:tcBorders>
              <w:top w:val="single" w:sz="12" w:space="0" w:color="auto"/>
              <w:bottom w:val="single" w:sz="12" w:space="0" w:color="auto"/>
            </w:tcBorders>
            <w:shd w:val="clear" w:color="auto" w:fill="auto"/>
            <w:noWrap/>
            <w:vAlign w:val="bottom"/>
            <w:hideMark/>
          </w:tcPr>
          <w:p w14:paraId="750B569F" w14:textId="77777777" w:rsidR="00110AF2" w:rsidRPr="00F5079D" w:rsidRDefault="00110AF2" w:rsidP="00D10AF3">
            <w:pPr>
              <w:spacing w:line="240" w:lineRule="auto"/>
              <w:jc w:val="center"/>
              <w:rPr>
                <w:b/>
                <w:color w:val="auto"/>
                <w:szCs w:val="24"/>
                <w:vertAlign w:val="superscript"/>
                <w:lang w:eastAsia="pt-BR"/>
              </w:rPr>
            </w:pPr>
            <w:r w:rsidRPr="00F5079D">
              <w:rPr>
                <w:b/>
                <w:color w:val="auto"/>
                <w:szCs w:val="24"/>
                <w:lang w:eastAsia="pt-BR"/>
              </w:rPr>
              <w:t>IC</w:t>
            </w:r>
            <w:r w:rsidRPr="00F5079D">
              <w:rPr>
                <w:b/>
                <w:color w:val="auto"/>
                <w:szCs w:val="24"/>
                <w:vertAlign w:val="subscript"/>
                <w:lang w:eastAsia="pt-BR"/>
              </w:rPr>
              <w:t>50</w:t>
            </w:r>
            <w:r w:rsidRPr="00F5079D">
              <w:rPr>
                <w:b/>
                <w:color w:val="auto"/>
                <w:szCs w:val="24"/>
                <w:lang w:eastAsia="pt-BR"/>
              </w:rPr>
              <w:t>/24 h</w:t>
            </w:r>
            <w:r w:rsidRPr="00F5079D">
              <w:rPr>
                <w:b/>
                <w:color w:val="auto"/>
                <w:szCs w:val="24"/>
                <w:vertAlign w:val="superscript"/>
                <w:lang w:eastAsia="pt-BR"/>
              </w:rPr>
              <w:t>a</w:t>
            </w:r>
          </w:p>
        </w:tc>
        <w:tc>
          <w:tcPr>
            <w:tcW w:w="1314" w:type="dxa"/>
            <w:tcBorders>
              <w:top w:val="single" w:sz="12" w:space="0" w:color="auto"/>
              <w:bottom w:val="single" w:sz="12" w:space="0" w:color="auto"/>
            </w:tcBorders>
          </w:tcPr>
          <w:p w14:paraId="4F0712C0" w14:textId="77777777" w:rsidR="00110AF2" w:rsidRPr="00F5079D" w:rsidRDefault="00110AF2" w:rsidP="00D10AF3">
            <w:pPr>
              <w:spacing w:line="240" w:lineRule="auto"/>
              <w:jc w:val="center"/>
              <w:rPr>
                <w:b/>
                <w:color w:val="auto"/>
                <w:szCs w:val="24"/>
                <w:lang w:eastAsia="pt-BR"/>
              </w:rPr>
            </w:pPr>
            <w:r w:rsidRPr="00F5079D">
              <w:rPr>
                <w:b/>
                <w:color w:val="auto"/>
                <w:szCs w:val="24"/>
                <w:lang w:eastAsia="pt-BR"/>
              </w:rPr>
              <w:t>LD</w:t>
            </w:r>
            <w:r w:rsidRPr="00F5079D">
              <w:rPr>
                <w:b/>
                <w:color w:val="auto"/>
                <w:szCs w:val="24"/>
                <w:vertAlign w:val="subscript"/>
                <w:lang w:eastAsia="pt-BR"/>
              </w:rPr>
              <w:t>50</w:t>
            </w:r>
            <w:r w:rsidRPr="00F5079D">
              <w:rPr>
                <w:b/>
                <w:color w:val="auto"/>
                <w:szCs w:val="24"/>
                <w:lang w:eastAsia="pt-BR"/>
              </w:rPr>
              <w:t>/24 h</w:t>
            </w:r>
          </w:p>
        </w:tc>
        <w:tc>
          <w:tcPr>
            <w:tcW w:w="1451" w:type="dxa"/>
            <w:tcBorders>
              <w:top w:val="single" w:sz="12" w:space="0" w:color="auto"/>
              <w:bottom w:val="single" w:sz="12" w:space="0" w:color="auto"/>
            </w:tcBorders>
          </w:tcPr>
          <w:p w14:paraId="5D673115" w14:textId="77777777" w:rsidR="00110AF2" w:rsidRPr="00F5079D" w:rsidRDefault="00110AF2" w:rsidP="00D10AF3">
            <w:pPr>
              <w:spacing w:line="240" w:lineRule="auto"/>
              <w:jc w:val="center"/>
              <w:rPr>
                <w:b/>
                <w:color w:val="auto"/>
                <w:szCs w:val="24"/>
                <w:lang w:eastAsia="pt-BR"/>
              </w:rPr>
            </w:pPr>
            <w:r w:rsidRPr="00F5079D">
              <w:rPr>
                <w:b/>
                <w:color w:val="auto"/>
                <w:szCs w:val="24"/>
                <w:lang w:eastAsia="pt-BR"/>
              </w:rPr>
              <w:t>SI</w:t>
            </w:r>
          </w:p>
        </w:tc>
      </w:tr>
      <w:tr w:rsidR="00110AF2" w:rsidRPr="00F5079D" w14:paraId="3F6EE7AA" w14:textId="77777777" w:rsidTr="00D10AF3">
        <w:trPr>
          <w:trHeight w:val="204"/>
          <w:jc w:val="center"/>
        </w:trPr>
        <w:tc>
          <w:tcPr>
            <w:tcW w:w="1850" w:type="dxa"/>
            <w:shd w:val="clear" w:color="auto" w:fill="auto"/>
            <w:noWrap/>
            <w:vAlign w:val="bottom"/>
          </w:tcPr>
          <w:p w14:paraId="620D9EE0" w14:textId="77777777" w:rsidR="00110AF2" w:rsidRPr="00F5079D" w:rsidRDefault="00110AF2" w:rsidP="00D10AF3">
            <w:pPr>
              <w:spacing w:line="240" w:lineRule="auto"/>
              <w:jc w:val="center"/>
              <w:rPr>
                <w:b/>
                <w:bCs/>
                <w:color w:val="auto"/>
                <w:szCs w:val="24"/>
                <w:lang w:eastAsia="pt-BR"/>
              </w:rPr>
            </w:pPr>
            <w:r w:rsidRPr="00F5079D">
              <w:rPr>
                <w:b/>
                <w:bCs/>
                <w:color w:val="auto"/>
                <w:szCs w:val="24"/>
                <w:lang w:eastAsia="pt-BR"/>
              </w:rPr>
              <w:t>54</w:t>
            </w:r>
          </w:p>
        </w:tc>
        <w:tc>
          <w:tcPr>
            <w:tcW w:w="2126" w:type="dxa"/>
            <w:shd w:val="clear" w:color="auto" w:fill="auto"/>
            <w:noWrap/>
            <w:vAlign w:val="bottom"/>
          </w:tcPr>
          <w:p w14:paraId="3F94D662" w14:textId="217D30A9" w:rsidR="00110AF2" w:rsidRPr="00F5079D" w:rsidRDefault="00BC784F" w:rsidP="00D10AF3">
            <w:pPr>
              <w:spacing w:line="240" w:lineRule="auto"/>
              <w:jc w:val="center"/>
              <w:rPr>
                <w:color w:val="auto"/>
                <w:szCs w:val="24"/>
                <w:lang w:eastAsia="pt-BR"/>
              </w:rPr>
            </w:pPr>
            <w:r w:rsidRPr="00F5079D">
              <w:rPr>
                <w:color w:val="auto"/>
                <w:szCs w:val="24"/>
                <w:lang w:eastAsia="pt-BR"/>
              </w:rPr>
              <w:t>0.44 (± 0.04)</w:t>
            </w:r>
          </w:p>
        </w:tc>
        <w:tc>
          <w:tcPr>
            <w:tcW w:w="1314" w:type="dxa"/>
          </w:tcPr>
          <w:p w14:paraId="4BF153BA" w14:textId="77777777" w:rsidR="00110AF2" w:rsidRPr="00F5079D" w:rsidRDefault="00110AF2" w:rsidP="00D10AF3">
            <w:pPr>
              <w:spacing w:line="240" w:lineRule="auto"/>
              <w:jc w:val="center"/>
              <w:rPr>
                <w:color w:val="auto"/>
                <w:szCs w:val="24"/>
                <w:lang w:eastAsia="pt-BR"/>
              </w:rPr>
            </w:pPr>
            <w:r w:rsidRPr="00F5079D">
              <w:rPr>
                <w:color w:val="auto"/>
                <w:szCs w:val="24"/>
                <w:lang w:eastAsia="pt-BR"/>
              </w:rPr>
              <w:t>1.6 (± 0.5)</w:t>
            </w:r>
          </w:p>
        </w:tc>
        <w:tc>
          <w:tcPr>
            <w:tcW w:w="1451" w:type="dxa"/>
          </w:tcPr>
          <w:p w14:paraId="0425F684" w14:textId="07B477E8" w:rsidR="00110AF2" w:rsidRPr="00F5079D" w:rsidRDefault="00BC784F" w:rsidP="00D10AF3">
            <w:pPr>
              <w:spacing w:line="240" w:lineRule="auto"/>
              <w:jc w:val="center"/>
              <w:rPr>
                <w:color w:val="auto"/>
                <w:szCs w:val="24"/>
                <w:lang w:eastAsia="pt-BR"/>
              </w:rPr>
            </w:pPr>
            <w:r w:rsidRPr="00F5079D">
              <w:rPr>
                <w:color w:val="auto"/>
                <w:szCs w:val="24"/>
                <w:lang w:eastAsia="pt-BR"/>
              </w:rPr>
              <w:t>3.7</w:t>
            </w:r>
          </w:p>
        </w:tc>
      </w:tr>
      <w:tr w:rsidR="00110AF2" w:rsidRPr="00F5079D" w14:paraId="7151B023" w14:textId="77777777" w:rsidTr="00D10AF3">
        <w:trPr>
          <w:trHeight w:val="204"/>
          <w:jc w:val="center"/>
        </w:trPr>
        <w:tc>
          <w:tcPr>
            <w:tcW w:w="1850" w:type="dxa"/>
            <w:shd w:val="clear" w:color="auto" w:fill="auto"/>
            <w:noWrap/>
            <w:vAlign w:val="bottom"/>
          </w:tcPr>
          <w:p w14:paraId="1CBA4A10" w14:textId="77777777" w:rsidR="00110AF2" w:rsidRPr="00F5079D" w:rsidRDefault="00110AF2" w:rsidP="00D10AF3">
            <w:pPr>
              <w:spacing w:line="240" w:lineRule="auto"/>
              <w:jc w:val="center"/>
              <w:rPr>
                <w:b/>
                <w:bCs/>
                <w:color w:val="auto"/>
                <w:szCs w:val="24"/>
                <w:lang w:eastAsia="pt-BR"/>
              </w:rPr>
            </w:pPr>
            <w:r w:rsidRPr="00F5079D">
              <w:rPr>
                <w:b/>
                <w:bCs/>
                <w:color w:val="auto"/>
                <w:szCs w:val="24"/>
                <w:lang w:eastAsia="pt-BR"/>
              </w:rPr>
              <w:t>55</w:t>
            </w:r>
          </w:p>
        </w:tc>
        <w:tc>
          <w:tcPr>
            <w:tcW w:w="2126" w:type="dxa"/>
            <w:shd w:val="clear" w:color="auto" w:fill="auto"/>
            <w:noWrap/>
            <w:vAlign w:val="bottom"/>
          </w:tcPr>
          <w:p w14:paraId="31B81178" w14:textId="0E55E66D" w:rsidR="00110AF2" w:rsidRPr="00F5079D" w:rsidRDefault="00BC784F" w:rsidP="00D10AF3">
            <w:pPr>
              <w:spacing w:line="240" w:lineRule="auto"/>
              <w:jc w:val="center"/>
              <w:rPr>
                <w:color w:val="auto"/>
                <w:szCs w:val="24"/>
                <w:lang w:eastAsia="pt-BR"/>
              </w:rPr>
            </w:pPr>
            <w:r w:rsidRPr="00F5079D">
              <w:rPr>
                <w:color w:val="auto"/>
                <w:szCs w:val="24"/>
                <w:lang w:eastAsia="pt-BR"/>
              </w:rPr>
              <w:t>0.14 (± 0.04)</w:t>
            </w:r>
          </w:p>
        </w:tc>
        <w:tc>
          <w:tcPr>
            <w:tcW w:w="1314" w:type="dxa"/>
          </w:tcPr>
          <w:p w14:paraId="7D82F145" w14:textId="77777777" w:rsidR="00110AF2" w:rsidRPr="00F5079D" w:rsidRDefault="00110AF2" w:rsidP="00D10AF3">
            <w:pPr>
              <w:spacing w:line="240" w:lineRule="auto"/>
              <w:jc w:val="center"/>
              <w:rPr>
                <w:color w:val="auto"/>
                <w:szCs w:val="24"/>
                <w:lang w:eastAsia="pt-BR"/>
              </w:rPr>
            </w:pPr>
            <w:r w:rsidRPr="00F5079D">
              <w:rPr>
                <w:color w:val="auto"/>
                <w:szCs w:val="24"/>
                <w:lang w:eastAsia="pt-BR"/>
              </w:rPr>
              <w:t>1.9 (± 0.3)</w:t>
            </w:r>
          </w:p>
        </w:tc>
        <w:tc>
          <w:tcPr>
            <w:tcW w:w="1451" w:type="dxa"/>
          </w:tcPr>
          <w:p w14:paraId="236EEB9D" w14:textId="67F4C3E0" w:rsidR="00110AF2" w:rsidRPr="00F5079D" w:rsidRDefault="00BC784F" w:rsidP="00D10AF3">
            <w:pPr>
              <w:spacing w:line="240" w:lineRule="auto"/>
              <w:jc w:val="center"/>
              <w:rPr>
                <w:color w:val="auto"/>
                <w:szCs w:val="24"/>
                <w:lang w:eastAsia="pt-BR"/>
              </w:rPr>
            </w:pPr>
            <w:r w:rsidRPr="00F5079D">
              <w:rPr>
                <w:color w:val="auto"/>
                <w:szCs w:val="24"/>
                <w:lang w:eastAsia="pt-BR"/>
              </w:rPr>
              <w:t>13.9</w:t>
            </w:r>
          </w:p>
        </w:tc>
      </w:tr>
      <w:tr w:rsidR="00110AF2" w:rsidRPr="00F5079D" w14:paraId="35503507" w14:textId="77777777" w:rsidTr="00D10AF3">
        <w:trPr>
          <w:trHeight w:val="204"/>
          <w:jc w:val="center"/>
        </w:trPr>
        <w:tc>
          <w:tcPr>
            <w:tcW w:w="1850" w:type="dxa"/>
            <w:shd w:val="clear" w:color="auto" w:fill="auto"/>
            <w:noWrap/>
            <w:vAlign w:val="bottom"/>
          </w:tcPr>
          <w:p w14:paraId="65DF2134" w14:textId="77777777" w:rsidR="00110AF2" w:rsidRPr="00F5079D" w:rsidRDefault="00110AF2" w:rsidP="00D10AF3">
            <w:pPr>
              <w:spacing w:line="240" w:lineRule="auto"/>
              <w:jc w:val="center"/>
              <w:rPr>
                <w:b/>
                <w:bCs/>
                <w:color w:val="auto"/>
                <w:szCs w:val="24"/>
                <w:lang w:eastAsia="pt-BR"/>
              </w:rPr>
            </w:pPr>
            <w:r w:rsidRPr="00F5079D">
              <w:rPr>
                <w:b/>
                <w:bCs/>
                <w:color w:val="auto"/>
                <w:szCs w:val="24"/>
                <w:lang w:eastAsia="pt-BR"/>
              </w:rPr>
              <w:t>56</w:t>
            </w:r>
          </w:p>
        </w:tc>
        <w:tc>
          <w:tcPr>
            <w:tcW w:w="2126" w:type="dxa"/>
            <w:shd w:val="clear" w:color="auto" w:fill="auto"/>
            <w:noWrap/>
            <w:vAlign w:val="bottom"/>
          </w:tcPr>
          <w:p w14:paraId="3C09B6B6" w14:textId="24CA4FA4" w:rsidR="00110AF2" w:rsidRPr="00F5079D" w:rsidRDefault="00BC784F" w:rsidP="00D10AF3">
            <w:pPr>
              <w:spacing w:line="240" w:lineRule="auto"/>
              <w:jc w:val="center"/>
              <w:rPr>
                <w:color w:val="auto"/>
                <w:szCs w:val="24"/>
                <w:lang w:eastAsia="pt-BR"/>
              </w:rPr>
            </w:pPr>
            <w:r w:rsidRPr="00F5079D">
              <w:rPr>
                <w:color w:val="auto"/>
                <w:szCs w:val="24"/>
                <w:lang w:eastAsia="pt-BR"/>
              </w:rPr>
              <w:t>0.32 (± 0.04)</w:t>
            </w:r>
          </w:p>
        </w:tc>
        <w:tc>
          <w:tcPr>
            <w:tcW w:w="1314" w:type="dxa"/>
          </w:tcPr>
          <w:p w14:paraId="5BB33065" w14:textId="77777777" w:rsidR="00110AF2" w:rsidRPr="00F5079D" w:rsidRDefault="00110AF2" w:rsidP="00D10AF3">
            <w:pPr>
              <w:spacing w:line="240" w:lineRule="auto"/>
              <w:jc w:val="center"/>
              <w:rPr>
                <w:color w:val="auto"/>
                <w:szCs w:val="24"/>
                <w:lang w:eastAsia="pt-BR"/>
              </w:rPr>
            </w:pPr>
            <w:r w:rsidRPr="00F5079D">
              <w:rPr>
                <w:color w:val="auto"/>
                <w:szCs w:val="24"/>
                <w:lang w:eastAsia="pt-BR"/>
              </w:rPr>
              <w:t>3.0 (± 1.2)</w:t>
            </w:r>
          </w:p>
        </w:tc>
        <w:tc>
          <w:tcPr>
            <w:tcW w:w="1451" w:type="dxa"/>
          </w:tcPr>
          <w:p w14:paraId="04546916" w14:textId="2C737AF3" w:rsidR="00110AF2" w:rsidRPr="00F5079D" w:rsidRDefault="00BC784F" w:rsidP="00D10AF3">
            <w:pPr>
              <w:spacing w:line="240" w:lineRule="auto"/>
              <w:jc w:val="center"/>
              <w:rPr>
                <w:color w:val="auto"/>
                <w:szCs w:val="24"/>
                <w:lang w:eastAsia="pt-BR"/>
              </w:rPr>
            </w:pPr>
            <w:r w:rsidRPr="00F5079D">
              <w:rPr>
                <w:color w:val="auto"/>
                <w:szCs w:val="24"/>
                <w:lang w:eastAsia="pt-BR"/>
              </w:rPr>
              <w:t>9.3</w:t>
            </w:r>
          </w:p>
        </w:tc>
      </w:tr>
    </w:tbl>
    <w:p w14:paraId="131D3B19" w14:textId="1F0E07E1" w:rsidR="00110AF2" w:rsidRPr="00F5079D" w:rsidRDefault="00110AF2" w:rsidP="002848EE">
      <w:pPr>
        <w:autoSpaceDE w:val="0"/>
        <w:autoSpaceDN w:val="0"/>
        <w:adjustRightInd w:val="0"/>
        <w:spacing w:line="360" w:lineRule="auto"/>
        <w:rPr>
          <w:szCs w:val="24"/>
          <w:lang w:val="pt-BR"/>
        </w:rPr>
      </w:pPr>
      <w:r w:rsidRPr="00F5079D">
        <w:rPr>
          <w:color w:val="auto"/>
          <w:szCs w:val="24"/>
          <w:vertAlign w:val="superscript"/>
        </w:rPr>
        <w:t>a</w:t>
      </w:r>
      <w:r w:rsidRPr="00F5079D">
        <w:rPr>
          <w:szCs w:val="24"/>
        </w:rPr>
        <w:t xml:space="preserve">0% of blood at 37 </w:t>
      </w:r>
      <w:r w:rsidRPr="00F5079D">
        <w:rPr>
          <w:szCs w:val="24"/>
          <w:vertAlign w:val="superscript"/>
        </w:rPr>
        <w:t>o</w:t>
      </w:r>
      <w:r w:rsidRPr="00F5079D">
        <w:rPr>
          <w:szCs w:val="24"/>
        </w:rPr>
        <w:t>C.</w:t>
      </w:r>
      <w:r w:rsidR="002848EE" w:rsidRPr="00F5079D">
        <w:rPr>
          <w:szCs w:val="24"/>
        </w:rPr>
        <w:t xml:space="preserve"> </w:t>
      </w:r>
      <w:r w:rsidR="002848EE" w:rsidRPr="00F5079D">
        <w:rPr>
          <w:color w:val="auto"/>
          <w:szCs w:val="24"/>
          <w:lang w:val="pt-BR"/>
        </w:rPr>
        <w:t>IC</w:t>
      </w:r>
      <w:r w:rsidR="002848EE" w:rsidRPr="00F5079D">
        <w:rPr>
          <w:color w:val="auto"/>
          <w:szCs w:val="24"/>
          <w:vertAlign w:val="subscript"/>
          <w:lang w:val="pt-BR"/>
        </w:rPr>
        <w:t>50</w:t>
      </w:r>
      <w:r w:rsidR="002848EE" w:rsidRPr="00F5079D">
        <w:rPr>
          <w:color w:val="auto"/>
          <w:szCs w:val="24"/>
          <w:lang w:val="pt-BR"/>
        </w:rPr>
        <w:t>/24 h for benznidazole</w:t>
      </w:r>
      <w:r w:rsidR="002848EE" w:rsidRPr="00F5079D">
        <w:rPr>
          <w:szCs w:val="24"/>
          <w:lang w:val="pt-BR"/>
        </w:rPr>
        <w:t xml:space="preserve"> = 8.8 (± 1.1) µM, LD</w:t>
      </w:r>
      <w:r w:rsidR="002848EE" w:rsidRPr="00F5079D">
        <w:rPr>
          <w:szCs w:val="24"/>
          <w:vertAlign w:val="subscript"/>
          <w:lang w:val="pt-BR"/>
        </w:rPr>
        <w:t>50/</w:t>
      </w:r>
      <w:r w:rsidR="002848EE" w:rsidRPr="00F5079D">
        <w:rPr>
          <w:szCs w:val="24"/>
          <w:lang w:val="pt-BR"/>
        </w:rPr>
        <w:t>24h &gt;1000 µM.</w:t>
      </w:r>
    </w:p>
    <w:p w14:paraId="65C6AD17" w14:textId="472026A6" w:rsidR="00EC28B3" w:rsidRPr="00F5079D" w:rsidRDefault="00EC28B3" w:rsidP="00110AF2">
      <w:pPr>
        <w:autoSpaceDE w:val="0"/>
        <w:autoSpaceDN w:val="0"/>
        <w:adjustRightInd w:val="0"/>
        <w:spacing w:line="360" w:lineRule="auto"/>
        <w:rPr>
          <w:szCs w:val="24"/>
          <w:lang w:val="pt-BR"/>
        </w:rPr>
      </w:pPr>
    </w:p>
    <w:p w14:paraId="3777963B" w14:textId="27D07C31" w:rsidR="00EC28B3" w:rsidRPr="00F5079D" w:rsidRDefault="00E04414" w:rsidP="00E04414">
      <w:pPr>
        <w:autoSpaceDE w:val="0"/>
        <w:autoSpaceDN w:val="0"/>
        <w:adjustRightInd w:val="0"/>
        <w:spacing w:line="360" w:lineRule="auto"/>
        <w:jc w:val="center"/>
        <w:rPr>
          <w:b/>
          <w:szCs w:val="24"/>
        </w:rPr>
      </w:pPr>
      <w:r w:rsidRPr="00F5079D">
        <w:rPr>
          <w:b/>
          <w:szCs w:val="24"/>
        </w:rPr>
        <w:t xml:space="preserve">2.3. </w:t>
      </w:r>
      <w:r w:rsidR="00EC28B3" w:rsidRPr="00F5079D">
        <w:rPr>
          <w:b/>
          <w:szCs w:val="24"/>
        </w:rPr>
        <w:t>Structure Activity Relationships</w:t>
      </w:r>
      <w:r w:rsidRPr="00F5079D">
        <w:rPr>
          <w:b/>
          <w:szCs w:val="24"/>
        </w:rPr>
        <w:t>: Some general aspects</w:t>
      </w:r>
    </w:p>
    <w:p w14:paraId="2DEBAE69" w14:textId="02F98C18" w:rsidR="00EC28B3" w:rsidRPr="00F5079D" w:rsidRDefault="00EC28B3" w:rsidP="00110AF2">
      <w:pPr>
        <w:autoSpaceDE w:val="0"/>
        <w:autoSpaceDN w:val="0"/>
        <w:adjustRightInd w:val="0"/>
        <w:spacing w:line="360" w:lineRule="auto"/>
        <w:rPr>
          <w:color w:val="auto"/>
          <w:szCs w:val="24"/>
        </w:rPr>
      </w:pPr>
    </w:p>
    <w:p w14:paraId="0226A22E" w14:textId="1C5703C2" w:rsidR="00926C13" w:rsidRPr="00F5079D" w:rsidRDefault="00926C13" w:rsidP="00926C13">
      <w:pPr>
        <w:autoSpaceDE w:val="0"/>
        <w:autoSpaceDN w:val="0"/>
        <w:adjustRightInd w:val="0"/>
        <w:spacing w:line="360" w:lineRule="auto"/>
        <w:ind w:firstLine="708"/>
        <w:rPr>
          <w:color w:val="auto"/>
          <w:szCs w:val="24"/>
        </w:rPr>
      </w:pPr>
      <w:r w:rsidRPr="00F5079D">
        <w:rPr>
          <w:color w:val="auto"/>
          <w:szCs w:val="24"/>
        </w:rPr>
        <w:t xml:space="preserve">To consider </w:t>
      </w:r>
      <w:r w:rsidR="00254FCB" w:rsidRPr="00F5079D">
        <w:rPr>
          <w:color w:val="auto"/>
          <w:szCs w:val="24"/>
        </w:rPr>
        <w:t xml:space="preserve">further </w:t>
      </w:r>
      <w:r w:rsidRPr="00F5079D">
        <w:rPr>
          <w:color w:val="auto"/>
          <w:szCs w:val="24"/>
        </w:rPr>
        <w:t xml:space="preserve">the </w:t>
      </w:r>
      <w:r w:rsidR="00254FCB" w:rsidRPr="00F5079D">
        <w:rPr>
          <w:color w:val="auto"/>
          <w:szCs w:val="24"/>
        </w:rPr>
        <w:t xml:space="preserve">potential of the </w:t>
      </w:r>
      <w:r w:rsidRPr="00F5079D">
        <w:rPr>
          <w:color w:val="auto"/>
          <w:szCs w:val="24"/>
        </w:rPr>
        <w:t xml:space="preserve">quinones </w:t>
      </w:r>
      <w:r w:rsidR="00254FCB" w:rsidRPr="00F5079D">
        <w:rPr>
          <w:color w:val="auto"/>
          <w:szCs w:val="24"/>
        </w:rPr>
        <w:t>described here as</w:t>
      </w:r>
      <w:r w:rsidRPr="00F5079D">
        <w:rPr>
          <w:color w:val="auto"/>
          <w:szCs w:val="24"/>
        </w:rPr>
        <w:t xml:space="preserve"> </w:t>
      </w:r>
      <w:proofErr w:type="spellStart"/>
      <w:r w:rsidRPr="00F5079D">
        <w:rPr>
          <w:color w:val="auto"/>
          <w:szCs w:val="24"/>
        </w:rPr>
        <w:t>trypanocidal</w:t>
      </w:r>
      <w:proofErr w:type="spellEnd"/>
      <w:r w:rsidRPr="00F5079D">
        <w:rPr>
          <w:color w:val="auto"/>
          <w:szCs w:val="24"/>
        </w:rPr>
        <w:t xml:space="preserve"> compounds, </w:t>
      </w:r>
      <w:r w:rsidR="00E04414" w:rsidRPr="00F5079D">
        <w:rPr>
          <w:color w:val="auto"/>
          <w:szCs w:val="24"/>
        </w:rPr>
        <w:t xml:space="preserve">it is important to establish details that enable the understanding of the relationship between structure and activity. In total 56 compounds were evaluated against </w:t>
      </w:r>
      <w:r w:rsidR="00E04414" w:rsidRPr="00F5079D">
        <w:rPr>
          <w:i/>
          <w:color w:val="auto"/>
          <w:szCs w:val="24"/>
        </w:rPr>
        <w:t xml:space="preserve">T. </w:t>
      </w:r>
      <w:proofErr w:type="spellStart"/>
      <w:r w:rsidR="00E04414" w:rsidRPr="00F5079D">
        <w:rPr>
          <w:i/>
          <w:color w:val="auto"/>
          <w:szCs w:val="24"/>
        </w:rPr>
        <w:t>cruzi</w:t>
      </w:r>
      <w:proofErr w:type="spellEnd"/>
      <w:r w:rsidR="00E04414" w:rsidRPr="00F5079D">
        <w:rPr>
          <w:color w:val="auto"/>
          <w:szCs w:val="24"/>
        </w:rPr>
        <w:t xml:space="preserve"> </w:t>
      </w:r>
      <w:r w:rsidR="00254FCB" w:rsidRPr="00F5079D">
        <w:rPr>
          <w:color w:val="auto"/>
          <w:szCs w:val="24"/>
        </w:rPr>
        <w:t xml:space="preserve">in </w:t>
      </w:r>
      <w:r w:rsidR="00E04414" w:rsidRPr="00F5079D">
        <w:rPr>
          <w:color w:val="auto"/>
          <w:szCs w:val="24"/>
        </w:rPr>
        <w:t>this work. Although the compounds have in common the quinonoid nucleus, the library is diverse and can be broadly divided into 4 subgroups, according to the substitution in the A- and B-rings</w:t>
      </w:r>
      <w:r w:rsidR="003A3F91" w:rsidRPr="00F5079D">
        <w:rPr>
          <w:color w:val="auto"/>
          <w:szCs w:val="24"/>
        </w:rPr>
        <w:t xml:space="preserve"> in comparison with 1,4-naphthoquinone</w:t>
      </w:r>
      <w:r w:rsidR="00CA1D32" w:rsidRPr="00F5079D">
        <w:rPr>
          <w:color w:val="auto"/>
          <w:szCs w:val="24"/>
        </w:rPr>
        <w:t xml:space="preserve"> (</w:t>
      </w:r>
      <w:r w:rsidR="00CA1D32" w:rsidRPr="00F5079D">
        <w:rPr>
          <w:b/>
          <w:color w:val="auto"/>
          <w:szCs w:val="24"/>
        </w:rPr>
        <w:t>34</w:t>
      </w:r>
      <w:r w:rsidR="00CA1D32" w:rsidRPr="00F5079D">
        <w:rPr>
          <w:color w:val="auto"/>
          <w:szCs w:val="24"/>
        </w:rPr>
        <w:t>)</w:t>
      </w:r>
      <w:r w:rsidR="00E04414" w:rsidRPr="00F5079D">
        <w:rPr>
          <w:color w:val="auto"/>
          <w:szCs w:val="24"/>
        </w:rPr>
        <w:t xml:space="preserve">. </w:t>
      </w:r>
      <w:r w:rsidR="00254FCB" w:rsidRPr="00F5079D">
        <w:rPr>
          <w:color w:val="auto"/>
          <w:szCs w:val="24"/>
        </w:rPr>
        <w:t>We</w:t>
      </w:r>
      <w:r w:rsidR="00E04414" w:rsidRPr="00F5079D">
        <w:rPr>
          <w:color w:val="auto"/>
          <w:szCs w:val="24"/>
        </w:rPr>
        <w:t xml:space="preserve"> categorize the molecules into: </w:t>
      </w:r>
      <w:r w:rsidR="00692BE4" w:rsidRPr="00F5079D">
        <w:rPr>
          <w:color w:val="auto"/>
          <w:szCs w:val="24"/>
        </w:rPr>
        <w:t xml:space="preserve">(1) </w:t>
      </w:r>
      <w:r w:rsidRPr="00F5079D">
        <w:rPr>
          <w:color w:val="auto"/>
          <w:szCs w:val="24"/>
        </w:rPr>
        <w:t>A-ring functionalized quinones</w:t>
      </w:r>
      <w:r w:rsidR="00692BE4" w:rsidRPr="00F5079D">
        <w:rPr>
          <w:color w:val="auto"/>
          <w:szCs w:val="24"/>
        </w:rPr>
        <w:t>;</w:t>
      </w:r>
      <w:r w:rsidRPr="00F5079D">
        <w:rPr>
          <w:color w:val="auto"/>
          <w:szCs w:val="24"/>
        </w:rPr>
        <w:t xml:space="preserve"> </w:t>
      </w:r>
      <w:r w:rsidR="00692BE4" w:rsidRPr="00F5079D">
        <w:rPr>
          <w:color w:val="auto"/>
          <w:szCs w:val="24"/>
        </w:rPr>
        <w:t xml:space="preserve">(2) </w:t>
      </w:r>
      <w:r w:rsidR="00A578D1" w:rsidRPr="00F5079D">
        <w:rPr>
          <w:color w:val="auto"/>
          <w:szCs w:val="24"/>
        </w:rPr>
        <w:t>A- and B-ring functionalized quinones</w:t>
      </w:r>
      <w:r w:rsidR="00692BE4" w:rsidRPr="00F5079D">
        <w:rPr>
          <w:color w:val="auto"/>
          <w:szCs w:val="24"/>
        </w:rPr>
        <w:t>;</w:t>
      </w:r>
      <w:r w:rsidRPr="00F5079D">
        <w:rPr>
          <w:color w:val="auto"/>
          <w:szCs w:val="24"/>
        </w:rPr>
        <w:t xml:space="preserve"> </w:t>
      </w:r>
      <w:r w:rsidR="00692BE4" w:rsidRPr="00F5079D">
        <w:rPr>
          <w:color w:val="auto"/>
          <w:szCs w:val="24"/>
        </w:rPr>
        <w:t xml:space="preserve">(3) </w:t>
      </w:r>
      <w:r w:rsidR="00A578D1" w:rsidRPr="00F5079D">
        <w:rPr>
          <w:color w:val="auto"/>
          <w:szCs w:val="24"/>
        </w:rPr>
        <w:t xml:space="preserve">B-ring modified quinones with oxygenated </w:t>
      </w:r>
      <w:r w:rsidR="00254FCB" w:rsidRPr="00F5079D">
        <w:rPr>
          <w:color w:val="auto"/>
          <w:szCs w:val="24"/>
        </w:rPr>
        <w:t>heterocycles</w:t>
      </w:r>
      <w:r w:rsidR="00A578D1" w:rsidRPr="00F5079D">
        <w:rPr>
          <w:color w:val="auto"/>
          <w:szCs w:val="24"/>
        </w:rPr>
        <w:t xml:space="preserve">; </w:t>
      </w:r>
      <w:r w:rsidR="00CA1D32" w:rsidRPr="00F5079D">
        <w:rPr>
          <w:color w:val="auto"/>
          <w:szCs w:val="24"/>
        </w:rPr>
        <w:t xml:space="preserve">(4) </w:t>
      </w:r>
      <w:r w:rsidRPr="00F5079D">
        <w:rPr>
          <w:color w:val="auto"/>
          <w:szCs w:val="24"/>
        </w:rPr>
        <w:t xml:space="preserve">B-ring modified quinones with nitrogenated </w:t>
      </w:r>
      <w:r w:rsidR="00254FCB" w:rsidRPr="00F5079D">
        <w:rPr>
          <w:color w:val="auto"/>
          <w:szCs w:val="24"/>
        </w:rPr>
        <w:t>heterocycles</w:t>
      </w:r>
      <w:r w:rsidR="00254FCB" w:rsidRPr="00F5079D">
        <w:rPr>
          <w:szCs w:val="24"/>
          <w:lang w:val="en-GB" w:eastAsia="en-US"/>
        </w:rPr>
        <w:t xml:space="preserve"> </w:t>
      </w:r>
      <w:r w:rsidRPr="00F5079D">
        <w:rPr>
          <w:szCs w:val="24"/>
          <w:lang w:val="en-GB" w:eastAsia="en-US"/>
        </w:rPr>
        <w:t>and</w:t>
      </w:r>
      <w:r w:rsidR="00692BE4" w:rsidRPr="00F5079D">
        <w:rPr>
          <w:szCs w:val="24"/>
          <w:lang w:val="en-GB" w:eastAsia="en-US"/>
        </w:rPr>
        <w:t>;</w:t>
      </w:r>
      <w:r w:rsidRPr="00F5079D">
        <w:rPr>
          <w:szCs w:val="24"/>
          <w:lang w:val="en-GB" w:eastAsia="en-US"/>
        </w:rPr>
        <w:t xml:space="preserve"> </w:t>
      </w:r>
      <w:r w:rsidR="00692BE4" w:rsidRPr="00F5079D">
        <w:rPr>
          <w:szCs w:val="24"/>
          <w:lang w:val="en-GB" w:eastAsia="en-US"/>
        </w:rPr>
        <w:t>(</w:t>
      </w:r>
      <w:r w:rsidR="00CA1D32" w:rsidRPr="00F5079D">
        <w:rPr>
          <w:szCs w:val="24"/>
          <w:lang w:val="en-GB" w:eastAsia="en-US"/>
        </w:rPr>
        <w:t>5</w:t>
      </w:r>
      <w:r w:rsidR="00692BE4" w:rsidRPr="00F5079D">
        <w:rPr>
          <w:szCs w:val="24"/>
          <w:lang w:val="en-GB" w:eastAsia="en-US"/>
        </w:rPr>
        <w:t xml:space="preserve">) </w:t>
      </w:r>
      <w:r w:rsidRPr="00F5079D">
        <w:rPr>
          <w:color w:val="auto"/>
          <w:szCs w:val="24"/>
        </w:rPr>
        <w:t>B-ring functionalized quinones.</w:t>
      </w:r>
    </w:p>
    <w:p w14:paraId="7EFCC940" w14:textId="587A3530" w:rsidR="001635C7" w:rsidRPr="00F5079D" w:rsidRDefault="00E777A3" w:rsidP="002819E6">
      <w:pPr>
        <w:autoSpaceDE w:val="0"/>
        <w:autoSpaceDN w:val="0"/>
        <w:adjustRightInd w:val="0"/>
        <w:spacing w:line="360" w:lineRule="auto"/>
        <w:ind w:firstLine="708"/>
        <w:rPr>
          <w:color w:val="auto"/>
          <w:szCs w:val="24"/>
        </w:rPr>
      </w:pPr>
      <w:r w:rsidRPr="00F5079D">
        <w:rPr>
          <w:color w:val="auto"/>
          <w:szCs w:val="24"/>
        </w:rPr>
        <w:t xml:space="preserve">1. </w:t>
      </w:r>
      <w:r w:rsidRPr="00F5079D">
        <w:rPr>
          <w:i/>
          <w:color w:val="auto"/>
          <w:szCs w:val="24"/>
        </w:rPr>
        <w:t>A-ring functionalized quinones</w:t>
      </w:r>
      <w:r w:rsidRPr="00F5079D">
        <w:rPr>
          <w:color w:val="auto"/>
          <w:szCs w:val="24"/>
        </w:rPr>
        <w:t xml:space="preserve">: </w:t>
      </w:r>
      <w:r w:rsidR="00CA1D32" w:rsidRPr="00F5079D">
        <w:rPr>
          <w:color w:val="auto"/>
          <w:szCs w:val="24"/>
        </w:rPr>
        <w:t>The strategy for obtaining new trypanocidal compounds was based on the structural modification of the basic nucleus of 1,4-naphthoquinone (</w:t>
      </w:r>
      <w:r w:rsidR="00CA1D32" w:rsidRPr="00F5079D">
        <w:rPr>
          <w:b/>
          <w:color w:val="auto"/>
          <w:szCs w:val="24"/>
        </w:rPr>
        <w:t>34</w:t>
      </w:r>
      <w:r w:rsidR="00CA1D32" w:rsidRPr="00F5079D">
        <w:rPr>
          <w:color w:val="auto"/>
          <w:szCs w:val="24"/>
        </w:rPr>
        <w:t xml:space="preserve">). Here it is important to note that we are discussing the design of new bioactive molecules and not synthetic routes for the preparation of new compounds, which can be prepared from 1,2-benzoquinones or other quinoidal derivatives. The structure of </w:t>
      </w:r>
      <w:r w:rsidR="00CA1D32" w:rsidRPr="00F5079D">
        <w:rPr>
          <w:b/>
          <w:color w:val="auto"/>
          <w:szCs w:val="24"/>
        </w:rPr>
        <w:t>34</w:t>
      </w:r>
      <w:r w:rsidR="00CA1D32" w:rsidRPr="00F5079D">
        <w:rPr>
          <w:color w:val="auto"/>
          <w:szCs w:val="24"/>
        </w:rPr>
        <w:t xml:space="preserve"> is composed of two rings</w:t>
      </w:r>
      <w:r w:rsidR="00254FCB" w:rsidRPr="00F5079D">
        <w:rPr>
          <w:color w:val="auto"/>
          <w:szCs w:val="24"/>
        </w:rPr>
        <w:t>,</w:t>
      </w:r>
      <w:r w:rsidR="00CA1D32" w:rsidRPr="00F5079D">
        <w:rPr>
          <w:color w:val="auto"/>
          <w:szCs w:val="24"/>
        </w:rPr>
        <w:t xml:space="preserve"> which we define as </w:t>
      </w:r>
      <w:r w:rsidR="00254FCB" w:rsidRPr="00F5079D">
        <w:rPr>
          <w:color w:val="auto"/>
          <w:szCs w:val="24"/>
        </w:rPr>
        <w:t xml:space="preserve">the </w:t>
      </w:r>
      <w:r w:rsidR="00CA1D32" w:rsidRPr="00F5079D">
        <w:rPr>
          <w:color w:val="auto"/>
          <w:szCs w:val="24"/>
        </w:rPr>
        <w:t xml:space="preserve">A- and B-rings. Studies previously published by our group have described that the simple modification of these rings </w:t>
      </w:r>
      <w:r w:rsidR="004F31DB" w:rsidRPr="00F5079D">
        <w:rPr>
          <w:color w:val="auto"/>
          <w:szCs w:val="24"/>
        </w:rPr>
        <w:t>can cause either an</w:t>
      </w:r>
      <w:r w:rsidR="00CA1D32" w:rsidRPr="00F5079D">
        <w:rPr>
          <w:color w:val="auto"/>
          <w:szCs w:val="24"/>
        </w:rPr>
        <w:t xml:space="preserve"> increase or decrease in </w:t>
      </w:r>
      <w:proofErr w:type="spellStart"/>
      <w:r w:rsidR="00CA1D32" w:rsidRPr="00F5079D">
        <w:rPr>
          <w:color w:val="auto"/>
          <w:szCs w:val="24"/>
        </w:rPr>
        <w:t>trypanocidal</w:t>
      </w:r>
      <w:proofErr w:type="spellEnd"/>
      <w:r w:rsidR="00CA1D32" w:rsidRPr="00F5079D">
        <w:rPr>
          <w:color w:val="auto"/>
          <w:szCs w:val="24"/>
        </w:rPr>
        <w:t xml:space="preserve"> activity.</w:t>
      </w:r>
      <w:r w:rsidR="00CA1D32" w:rsidRPr="00F5079D">
        <w:rPr>
          <w:color w:val="auto"/>
          <w:szCs w:val="24"/>
          <w:vertAlign w:val="superscript"/>
        </w:rPr>
        <w:t>34-38</w:t>
      </w:r>
      <w:r w:rsidR="00CA1D32" w:rsidRPr="00F5079D">
        <w:rPr>
          <w:color w:val="auto"/>
          <w:szCs w:val="24"/>
        </w:rPr>
        <w:t xml:space="preserve"> </w:t>
      </w:r>
      <w:r w:rsidR="002819E6" w:rsidRPr="00F5079D">
        <w:rPr>
          <w:color w:val="auto"/>
          <w:szCs w:val="24"/>
        </w:rPr>
        <w:t xml:space="preserve">We observed that </w:t>
      </w:r>
      <w:r w:rsidR="004F31DB" w:rsidRPr="00F5079D">
        <w:rPr>
          <w:color w:val="auto"/>
          <w:szCs w:val="24"/>
        </w:rPr>
        <w:t xml:space="preserve">A-ring modified </w:t>
      </w:r>
      <w:r w:rsidR="002819E6" w:rsidRPr="00F5079D">
        <w:rPr>
          <w:color w:val="auto"/>
          <w:szCs w:val="24"/>
        </w:rPr>
        <w:t xml:space="preserve">compounds containing </w:t>
      </w:r>
      <w:r w:rsidR="004F31DB" w:rsidRPr="00F5079D">
        <w:rPr>
          <w:color w:val="auto"/>
          <w:szCs w:val="24"/>
        </w:rPr>
        <w:t xml:space="preserve">a fused </w:t>
      </w:r>
      <w:r w:rsidR="002819E6" w:rsidRPr="00F5079D">
        <w:rPr>
          <w:color w:val="auto"/>
          <w:szCs w:val="24"/>
        </w:rPr>
        <w:t xml:space="preserve">cyclopentane were highly active against </w:t>
      </w:r>
      <w:r w:rsidR="002819E6" w:rsidRPr="00F5079D">
        <w:rPr>
          <w:i/>
          <w:color w:val="auto"/>
          <w:szCs w:val="24"/>
        </w:rPr>
        <w:t>T. cruzi</w:t>
      </w:r>
      <w:r w:rsidR="002819E6" w:rsidRPr="00F5079D">
        <w:rPr>
          <w:color w:val="auto"/>
          <w:szCs w:val="24"/>
        </w:rPr>
        <w:t xml:space="preserve">. The </w:t>
      </w:r>
      <w:r w:rsidR="004F31DB" w:rsidRPr="00F5079D">
        <w:rPr>
          <w:color w:val="auto"/>
          <w:szCs w:val="24"/>
        </w:rPr>
        <w:t xml:space="preserve">appendage </w:t>
      </w:r>
      <w:r w:rsidR="002819E6" w:rsidRPr="00F5079D">
        <w:rPr>
          <w:color w:val="auto"/>
          <w:szCs w:val="24"/>
        </w:rPr>
        <w:t xml:space="preserve">of substituted aryl groups </w:t>
      </w:r>
      <w:r w:rsidR="004F31DB" w:rsidRPr="00F5079D">
        <w:rPr>
          <w:color w:val="auto"/>
          <w:szCs w:val="24"/>
        </w:rPr>
        <w:t xml:space="preserve">also </w:t>
      </w:r>
      <w:r w:rsidR="002819E6" w:rsidRPr="00F5079D">
        <w:rPr>
          <w:color w:val="auto"/>
          <w:szCs w:val="24"/>
        </w:rPr>
        <w:t xml:space="preserve">enhances the </w:t>
      </w:r>
      <w:proofErr w:type="spellStart"/>
      <w:r w:rsidR="002819E6" w:rsidRPr="00F5079D">
        <w:rPr>
          <w:color w:val="auto"/>
          <w:szCs w:val="24"/>
        </w:rPr>
        <w:t>trypanocidal</w:t>
      </w:r>
      <w:proofErr w:type="spellEnd"/>
      <w:r w:rsidR="002819E6" w:rsidRPr="00F5079D">
        <w:rPr>
          <w:color w:val="auto"/>
          <w:szCs w:val="24"/>
        </w:rPr>
        <w:t xml:space="preserve"> activity. On the other hand, when the A-ring was substituted by </w:t>
      </w:r>
      <w:r w:rsidR="004F31DB" w:rsidRPr="00F5079D">
        <w:rPr>
          <w:color w:val="auto"/>
          <w:szCs w:val="24"/>
        </w:rPr>
        <w:t>O- or N-</w:t>
      </w:r>
      <w:r w:rsidR="002819E6" w:rsidRPr="00F5079D">
        <w:rPr>
          <w:color w:val="auto"/>
          <w:szCs w:val="24"/>
        </w:rPr>
        <w:t xml:space="preserve">heterocyclic compounds we observed that </w:t>
      </w:r>
      <w:proofErr w:type="spellStart"/>
      <w:r w:rsidR="002819E6" w:rsidRPr="00F5079D">
        <w:rPr>
          <w:color w:val="auto"/>
          <w:szCs w:val="24"/>
        </w:rPr>
        <w:t>trypanocidal</w:t>
      </w:r>
      <w:proofErr w:type="spellEnd"/>
      <w:r w:rsidR="002819E6" w:rsidRPr="00F5079D">
        <w:rPr>
          <w:color w:val="auto"/>
          <w:szCs w:val="24"/>
        </w:rPr>
        <w:t xml:space="preserve"> activity was only moderate. The substitution of the A-ring with electron donating groups, for instance methyl groups</w:t>
      </w:r>
      <w:r w:rsidR="004F31DB" w:rsidRPr="00F5079D">
        <w:rPr>
          <w:color w:val="auto"/>
          <w:szCs w:val="24"/>
        </w:rPr>
        <w:t>,</w:t>
      </w:r>
      <w:r w:rsidR="002819E6" w:rsidRPr="00F5079D">
        <w:rPr>
          <w:color w:val="auto"/>
          <w:szCs w:val="24"/>
        </w:rPr>
        <w:t xml:space="preserve"> delivers </w:t>
      </w:r>
      <w:r w:rsidR="004F31DB" w:rsidRPr="00F5079D">
        <w:rPr>
          <w:color w:val="auto"/>
          <w:szCs w:val="24"/>
        </w:rPr>
        <w:t xml:space="preserve">compounds that are </w:t>
      </w:r>
      <w:r w:rsidR="002819E6" w:rsidRPr="00F5079D">
        <w:rPr>
          <w:color w:val="auto"/>
          <w:szCs w:val="24"/>
        </w:rPr>
        <w:t xml:space="preserve">inactive against </w:t>
      </w:r>
      <w:r w:rsidR="002819E6" w:rsidRPr="00F5079D">
        <w:rPr>
          <w:i/>
          <w:color w:val="auto"/>
          <w:szCs w:val="24"/>
        </w:rPr>
        <w:t xml:space="preserve">T. </w:t>
      </w:r>
      <w:proofErr w:type="spellStart"/>
      <w:r w:rsidR="002819E6" w:rsidRPr="00F5079D">
        <w:rPr>
          <w:i/>
          <w:color w:val="auto"/>
          <w:szCs w:val="24"/>
        </w:rPr>
        <w:t>cruzi</w:t>
      </w:r>
      <w:proofErr w:type="spellEnd"/>
      <w:r w:rsidR="002819E6" w:rsidRPr="00F5079D">
        <w:rPr>
          <w:color w:val="auto"/>
          <w:szCs w:val="24"/>
        </w:rPr>
        <w:t xml:space="preserve"> (</w:t>
      </w:r>
      <w:r w:rsidR="004F31DB" w:rsidRPr="00F5079D">
        <w:rPr>
          <w:color w:val="auto"/>
          <w:szCs w:val="24"/>
        </w:rPr>
        <w:t xml:space="preserve">see </w:t>
      </w:r>
      <w:r w:rsidR="002819E6" w:rsidRPr="00F5079D">
        <w:rPr>
          <w:color w:val="auto"/>
          <w:szCs w:val="24"/>
        </w:rPr>
        <w:t>Table 5 for more details).</w:t>
      </w:r>
    </w:p>
    <w:p w14:paraId="06923DBD" w14:textId="77777777" w:rsidR="002819E6" w:rsidRPr="00F5079D" w:rsidRDefault="002819E6" w:rsidP="002819E6">
      <w:pPr>
        <w:autoSpaceDE w:val="0"/>
        <w:autoSpaceDN w:val="0"/>
        <w:adjustRightInd w:val="0"/>
        <w:spacing w:line="360" w:lineRule="auto"/>
        <w:ind w:firstLine="708"/>
        <w:rPr>
          <w:color w:val="auto"/>
          <w:szCs w:val="24"/>
        </w:rPr>
      </w:pPr>
    </w:p>
    <w:p w14:paraId="29218A47" w14:textId="389AFE99" w:rsidR="00A159BF" w:rsidRPr="00F5079D" w:rsidRDefault="002819E6" w:rsidP="000F533F">
      <w:pPr>
        <w:autoSpaceDE w:val="0"/>
        <w:autoSpaceDN w:val="0"/>
        <w:adjustRightInd w:val="0"/>
        <w:spacing w:line="360" w:lineRule="auto"/>
        <w:rPr>
          <w:color w:val="auto"/>
          <w:szCs w:val="24"/>
        </w:rPr>
      </w:pPr>
      <w:r w:rsidRPr="00F5079D">
        <w:rPr>
          <w:color w:val="auto"/>
          <w:szCs w:val="24"/>
        </w:rPr>
        <w:t xml:space="preserve">2. </w:t>
      </w:r>
      <w:r w:rsidRPr="00F5079D">
        <w:rPr>
          <w:i/>
          <w:color w:val="auto"/>
          <w:szCs w:val="24"/>
        </w:rPr>
        <w:t>A- and B-ring functionalized quinones</w:t>
      </w:r>
      <w:r w:rsidRPr="00F5079D">
        <w:rPr>
          <w:color w:val="auto"/>
          <w:szCs w:val="24"/>
        </w:rPr>
        <w:t>: The compound library included 13 A-</w:t>
      </w:r>
      <w:r w:rsidR="004F31DB" w:rsidRPr="00F5079D">
        <w:rPr>
          <w:color w:val="auto"/>
          <w:szCs w:val="24"/>
        </w:rPr>
        <w:t xml:space="preserve"> and B-</w:t>
      </w:r>
      <w:r w:rsidRPr="00F5079D">
        <w:rPr>
          <w:color w:val="auto"/>
          <w:szCs w:val="24"/>
        </w:rPr>
        <w:t>ring modified</w:t>
      </w:r>
      <w:r w:rsidR="004F31DB" w:rsidRPr="00F5079D">
        <w:rPr>
          <w:color w:val="auto"/>
          <w:szCs w:val="24"/>
        </w:rPr>
        <w:t xml:space="preserve"> quinones</w:t>
      </w:r>
      <w:r w:rsidRPr="00F5079D">
        <w:rPr>
          <w:color w:val="auto"/>
          <w:szCs w:val="24"/>
        </w:rPr>
        <w:t>.</w:t>
      </w:r>
      <w:r w:rsidR="0026510A" w:rsidRPr="00F5079D">
        <w:rPr>
          <w:color w:val="auto"/>
          <w:szCs w:val="24"/>
        </w:rPr>
        <w:t xml:space="preserve"> Three molecules from this group were highly active against </w:t>
      </w:r>
      <w:r w:rsidR="0026510A" w:rsidRPr="00F5079D">
        <w:rPr>
          <w:i/>
          <w:color w:val="auto"/>
          <w:szCs w:val="24"/>
        </w:rPr>
        <w:t xml:space="preserve">T. </w:t>
      </w:r>
      <w:r w:rsidR="0026510A" w:rsidRPr="00F5079D">
        <w:rPr>
          <w:i/>
          <w:color w:val="auto"/>
          <w:szCs w:val="24"/>
        </w:rPr>
        <w:lastRenderedPageBreak/>
        <w:t>cruzi</w:t>
      </w:r>
      <w:r w:rsidR="0026510A" w:rsidRPr="00F5079D">
        <w:rPr>
          <w:color w:val="auto"/>
          <w:szCs w:val="24"/>
        </w:rPr>
        <w:t xml:space="preserve"> with IC</w:t>
      </w:r>
      <w:r w:rsidR="0026510A" w:rsidRPr="00F5079D">
        <w:rPr>
          <w:color w:val="auto"/>
          <w:szCs w:val="24"/>
          <w:vertAlign w:val="subscript"/>
        </w:rPr>
        <w:t>50</w:t>
      </w:r>
      <w:r w:rsidR="0026510A" w:rsidRPr="00F5079D">
        <w:rPr>
          <w:color w:val="auto"/>
          <w:szCs w:val="24"/>
        </w:rPr>
        <w:t xml:space="preserve"> in the range of 51.3 and 56.6 µM. In general, we observed that the </w:t>
      </w:r>
      <w:r w:rsidR="004F31DB" w:rsidRPr="00F5079D">
        <w:rPr>
          <w:color w:val="auto"/>
          <w:szCs w:val="24"/>
        </w:rPr>
        <w:t xml:space="preserve">presence </w:t>
      </w:r>
      <w:r w:rsidR="0026510A" w:rsidRPr="00F5079D">
        <w:rPr>
          <w:color w:val="auto"/>
          <w:szCs w:val="24"/>
        </w:rPr>
        <w:t xml:space="preserve">of chlorine and iodine </w:t>
      </w:r>
      <w:r w:rsidR="004F31DB" w:rsidRPr="00F5079D">
        <w:rPr>
          <w:color w:val="auto"/>
          <w:szCs w:val="24"/>
        </w:rPr>
        <w:t xml:space="preserve">on the </w:t>
      </w:r>
      <w:r w:rsidR="0026510A" w:rsidRPr="00F5079D">
        <w:rPr>
          <w:color w:val="auto"/>
          <w:szCs w:val="24"/>
        </w:rPr>
        <w:t xml:space="preserve">B-ring did not cause a significant change in </w:t>
      </w:r>
      <w:r w:rsidR="004F31DB" w:rsidRPr="00F5079D">
        <w:rPr>
          <w:color w:val="auto"/>
          <w:szCs w:val="24"/>
        </w:rPr>
        <w:t xml:space="preserve">the </w:t>
      </w:r>
      <w:proofErr w:type="spellStart"/>
      <w:r w:rsidR="0026510A" w:rsidRPr="00F5079D">
        <w:rPr>
          <w:color w:val="auto"/>
          <w:szCs w:val="24"/>
        </w:rPr>
        <w:t>trypanocidal</w:t>
      </w:r>
      <w:proofErr w:type="spellEnd"/>
      <w:r w:rsidR="0026510A" w:rsidRPr="00F5079D">
        <w:rPr>
          <w:color w:val="auto"/>
          <w:szCs w:val="24"/>
        </w:rPr>
        <w:t xml:space="preserve"> activity of the respective compounds </w:t>
      </w:r>
      <w:r w:rsidR="0026510A" w:rsidRPr="00F5079D">
        <w:rPr>
          <w:b/>
          <w:color w:val="auto"/>
          <w:szCs w:val="24"/>
        </w:rPr>
        <w:t>16</w:t>
      </w:r>
      <w:r w:rsidR="0026510A" w:rsidRPr="00F5079D">
        <w:rPr>
          <w:color w:val="auto"/>
          <w:szCs w:val="24"/>
        </w:rPr>
        <w:t xml:space="preserve"> and </w:t>
      </w:r>
      <w:proofErr w:type="gramStart"/>
      <w:r w:rsidR="0026510A" w:rsidRPr="00F5079D">
        <w:rPr>
          <w:b/>
          <w:color w:val="auto"/>
          <w:szCs w:val="24"/>
        </w:rPr>
        <w:t>18</w:t>
      </w:r>
      <w:r w:rsidR="004F31DB" w:rsidRPr="00F5079D">
        <w:rPr>
          <w:color w:val="auto"/>
          <w:szCs w:val="24"/>
        </w:rPr>
        <w:t>, and</w:t>
      </w:r>
      <w:proofErr w:type="gramEnd"/>
      <w:r w:rsidR="004F31DB" w:rsidRPr="00F5079D">
        <w:rPr>
          <w:color w:val="auto"/>
          <w:szCs w:val="24"/>
        </w:rPr>
        <w:t xml:space="preserve"> </w:t>
      </w:r>
      <w:r w:rsidR="0026510A" w:rsidRPr="00F5079D">
        <w:rPr>
          <w:color w:val="auto"/>
          <w:szCs w:val="24"/>
        </w:rPr>
        <w:t xml:space="preserve">did not decrease the ability of the compounds to kill the parasite. On the contrary, the </w:t>
      </w:r>
      <w:r w:rsidR="004F31DB" w:rsidRPr="00F5079D">
        <w:rPr>
          <w:color w:val="auto"/>
          <w:szCs w:val="24"/>
        </w:rPr>
        <w:t xml:space="preserve">presence </w:t>
      </w:r>
      <w:r w:rsidR="0026510A" w:rsidRPr="00F5079D">
        <w:rPr>
          <w:color w:val="auto"/>
          <w:szCs w:val="24"/>
        </w:rPr>
        <w:t>of bromine</w:t>
      </w:r>
      <w:r w:rsidR="004F31DB" w:rsidRPr="00F5079D">
        <w:rPr>
          <w:color w:val="auto"/>
          <w:szCs w:val="24"/>
        </w:rPr>
        <w:t xml:space="preserve"> on the </w:t>
      </w:r>
      <w:r w:rsidR="0026510A" w:rsidRPr="00F5079D">
        <w:rPr>
          <w:color w:val="auto"/>
          <w:szCs w:val="24"/>
        </w:rPr>
        <w:t xml:space="preserve">B-ring decreased activity against the parasite. Aryl </w:t>
      </w:r>
      <w:r w:rsidR="004F31DB" w:rsidRPr="00F5079D">
        <w:rPr>
          <w:color w:val="auto"/>
          <w:szCs w:val="24"/>
        </w:rPr>
        <w:t xml:space="preserve">bromides on the </w:t>
      </w:r>
      <w:r w:rsidR="0026510A" w:rsidRPr="00F5079D">
        <w:rPr>
          <w:color w:val="auto"/>
          <w:szCs w:val="24"/>
        </w:rPr>
        <w:t xml:space="preserve">B-ring </w:t>
      </w:r>
      <w:r w:rsidR="004F31DB" w:rsidRPr="00F5079D">
        <w:rPr>
          <w:color w:val="auto"/>
          <w:szCs w:val="24"/>
        </w:rPr>
        <w:t xml:space="preserve">did </w:t>
      </w:r>
      <w:r w:rsidR="0026510A" w:rsidRPr="00F5079D">
        <w:rPr>
          <w:color w:val="auto"/>
          <w:szCs w:val="24"/>
        </w:rPr>
        <w:t xml:space="preserve">not cause a change in </w:t>
      </w:r>
      <w:proofErr w:type="spellStart"/>
      <w:r w:rsidR="0026510A" w:rsidRPr="00F5079D">
        <w:rPr>
          <w:color w:val="auto"/>
          <w:szCs w:val="24"/>
        </w:rPr>
        <w:t>trypanocidal</w:t>
      </w:r>
      <w:proofErr w:type="spellEnd"/>
      <w:r w:rsidR="0026510A" w:rsidRPr="00F5079D">
        <w:rPr>
          <w:color w:val="auto"/>
          <w:szCs w:val="24"/>
        </w:rPr>
        <w:t xml:space="preserve"> activity, but aryl groups</w:t>
      </w:r>
      <w:r w:rsidR="004F31DB" w:rsidRPr="00F5079D">
        <w:rPr>
          <w:color w:val="auto"/>
          <w:szCs w:val="24"/>
        </w:rPr>
        <w:t xml:space="preserve"> with</w:t>
      </w:r>
      <w:r w:rsidR="005B6455" w:rsidRPr="00F5079D">
        <w:rPr>
          <w:color w:val="auto"/>
          <w:szCs w:val="24"/>
        </w:rPr>
        <w:t>out substitution or with</w:t>
      </w:r>
      <w:r w:rsidR="004F31DB" w:rsidRPr="00F5079D">
        <w:rPr>
          <w:color w:val="auto"/>
          <w:szCs w:val="24"/>
        </w:rPr>
        <w:t xml:space="preserve"> other substitution, </w:t>
      </w:r>
      <w:r w:rsidR="005B6455" w:rsidRPr="00F5079D">
        <w:rPr>
          <w:color w:val="auto"/>
          <w:szCs w:val="24"/>
        </w:rPr>
        <w:t>such as</w:t>
      </w:r>
      <w:r w:rsidR="004F31DB" w:rsidRPr="00F5079D">
        <w:rPr>
          <w:color w:val="auto"/>
          <w:szCs w:val="24"/>
        </w:rPr>
        <w:t xml:space="preserve"> </w:t>
      </w:r>
      <w:r w:rsidR="0026510A" w:rsidRPr="00F5079D">
        <w:rPr>
          <w:color w:val="auto"/>
          <w:szCs w:val="24"/>
        </w:rPr>
        <w:t>methoxy or trifluoromethyl groups</w:t>
      </w:r>
      <w:r w:rsidR="004F31DB" w:rsidRPr="00F5079D">
        <w:rPr>
          <w:color w:val="auto"/>
          <w:szCs w:val="24"/>
        </w:rPr>
        <w:t>,</w:t>
      </w:r>
      <w:r w:rsidR="0026510A" w:rsidRPr="00F5079D">
        <w:rPr>
          <w:color w:val="auto"/>
          <w:szCs w:val="24"/>
        </w:rPr>
        <w:t xml:space="preserve"> decrease</w:t>
      </w:r>
      <w:r w:rsidR="004F31DB" w:rsidRPr="00F5079D">
        <w:rPr>
          <w:color w:val="auto"/>
          <w:szCs w:val="24"/>
        </w:rPr>
        <w:t>d</w:t>
      </w:r>
      <w:r w:rsidR="0026510A" w:rsidRPr="00F5079D">
        <w:rPr>
          <w:color w:val="auto"/>
          <w:szCs w:val="24"/>
        </w:rPr>
        <w:t xml:space="preserve"> trypanocidal activity.</w:t>
      </w:r>
      <w:r w:rsidR="000F533F" w:rsidRPr="00F5079D">
        <w:rPr>
          <w:color w:val="auto"/>
          <w:szCs w:val="24"/>
        </w:rPr>
        <w:t xml:space="preserve"> An important observation is that electron donating </w:t>
      </w:r>
      <w:r w:rsidR="004F31DB" w:rsidRPr="00F5079D">
        <w:rPr>
          <w:color w:val="auto"/>
          <w:szCs w:val="24"/>
        </w:rPr>
        <w:t xml:space="preserve">substituents on </w:t>
      </w:r>
      <w:r w:rsidR="000F533F" w:rsidRPr="00F5079D">
        <w:rPr>
          <w:color w:val="auto"/>
          <w:szCs w:val="24"/>
        </w:rPr>
        <w:t xml:space="preserve">B-ring, such as methoxy, methyl and </w:t>
      </w:r>
      <w:proofErr w:type="spellStart"/>
      <w:r w:rsidR="000F533F" w:rsidRPr="00F5079D">
        <w:rPr>
          <w:color w:val="auto"/>
          <w:szCs w:val="24"/>
        </w:rPr>
        <w:t>arylamino</w:t>
      </w:r>
      <w:proofErr w:type="spellEnd"/>
      <w:r w:rsidR="000F533F" w:rsidRPr="00F5079D">
        <w:rPr>
          <w:color w:val="auto"/>
          <w:szCs w:val="24"/>
        </w:rPr>
        <w:t xml:space="preserve"> groups, </w:t>
      </w:r>
      <w:r w:rsidR="004F31DB" w:rsidRPr="00F5079D">
        <w:rPr>
          <w:color w:val="auto"/>
          <w:szCs w:val="24"/>
        </w:rPr>
        <w:t>de</w:t>
      </w:r>
      <w:r w:rsidR="000F533F" w:rsidRPr="00F5079D">
        <w:rPr>
          <w:color w:val="auto"/>
          <w:szCs w:val="24"/>
        </w:rPr>
        <w:t xml:space="preserve">activate the </w:t>
      </w:r>
      <w:r w:rsidR="004F31DB" w:rsidRPr="00F5079D">
        <w:rPr>
          <w:color w:val="auto"/>
          <w:szCs w:val="24"/>
        </w:rPr>
        <w:t xml:space="preserve">compound’s </w:t>
      </w:r>
      <w:r w:rsidR="000F533F" w:rsidRPr="00F5079D">
        <w:rPr>
          <w:color w:val="auto"/>
          <w:szCs w:val="24"/>
        </w:rPr>
        <w:t>ability to eliminate the parasite (for more details, see Table 6).</w:t>
      </w:r>
    </w:p>
    <w:p w14:paraId="6C9BA198" w14:textId="0D741996" w:rsidR="002819E6" w:rsidRPr="00F5079D" w:rsidRDefault="000F533F" w:rsidP="000F533F">
      <w:pPr>
        <w:autoSpaceDE w:val="0"/>
        <w:autoSpaceDN w:val="0"/>
        <w:adjustRightInd w:val="0"/>
        <w:spacing w:line="360" w:lineRule="auto"/>
        <w:ind w:firstLine="708"/>
        <w:rPr>
          <w:color w:val="auto"/>
          <w:szCs w:val="24"/>
        </w:rPr>
      </w:pPr>
      <w:r w:rsidRPr="00F5079D">
        <w:rPr>
          <w:color w:val="auto"/>
          <w:szCs w:val="24"/>
        </w:rPr>
        <w:t xml:space="preserve">3. </w:t>
      </w:r>
      <w:r w:rsidRPr="00F5079D">
        <w:rPr>
          <w:i/>
          <w:color w:val="auto"/>
          <w:szCs w:val="24"/>
        </w:rPr>
        <w:t>B-ring modified quinones with oxygenated heterocycl</w:t>
      </w:r>
      <w:r w:rsidR="004F31DB" w:rsidRPr="00F5079D">
        <w:rPr>
          <w:i/>
          <w:color w:val="auto"/>
          <w:szCs w:val="24"/>
        </w:rPr>
        <w:t>es</w:t>
      </w:r>
      <w:r w:rsidRPr="00F5079D">
        <w:rPr>
          <w:color w:val="auto"/>
          <w:szCs w:val="24"/>
        </w:rPr>
        <w:t xml:space="preserve"> and 4. </w:t>
      </w:r>
      <w:r w:rsidRPr="00F5079D">
        <w:rPr>
          <w:i/>
          <w:color w:val="auto"/>
          <w:szCs w:val="24"/>
        </w:rPr>
        <w:t xml:space="preserve">B-ring modified quinones with nitrogenated </w:t>
      </w:r>
      <w:r w:rsidR="004F31DB" w:rsidRPr="00F5079D">
        <w:rPr>
          <w:i/>
          <w:color w:val="auto"/>
          <w:szCs w:val="24"/>
        </w:rPr>
        <w:t>heterocycles</w:t>
      </w:r>
      <w:r w:rsidRPr="00F5079D">
        <w:rPr>
          <w:color w:val="auto"/>
          <w:szCs w:val="24"/>
        </w:rPr>
        <w:t>: Unfortunately</w:t>
      </w:r>
      <w:r w:rsidR="004F31DB" w:rsidRPr="00F5079D">
        <w:rPr>
          <w:color w:val="auto"/>
          <w:szCs w:val="24"/>
        </w:rPr>
        <w:t>,</w:t>
      </w:r>
      <w:r w:rsidRPr="00F5079D">
        <w:rPr>
          <w:color w:val="auto"/>
          <w:szCs w:val="24"/>
        </w:rPr>
        <w:t xml:space="preserve"> all compounds with </w:t>
      </w:r>
      <w:r w:rsidR="004F31DB" w:rsidRPr="00F5079D">
        <w:rPr>
          <w:color w:val="auto"/>
          <w:szCs w:val="24"/>
        </w:rPr>
        <w:t>these modifications</w:t>
      </w:r>
      <w:r w:rsidRPr="00F5079D">
        <w:rPr>
          <w:color w:val="auto"/>
          <w:szCs w:val="24"/>
        </w:rPr>
        <w:t xml:space="preserve"> were inactive against </w:t>
      </w:r>
      <w:r w:rsidRPr="00F5079D">
        <w:rPr>
          <w:i/>
          <w:color w:val="auto"/>
          <w:szCs w:val="24"/>
        </w:rPr>
        <w:t>T. cruzi</w:t>
      </w:r>
      <w:r w:rsidRPr="00F5079D">
        <w:rPr>
          <w:color w:val="auto"/>
          <w:szCs w:val="24"/>
        </w:rPr>
        <w:t xml:space="preserve"> (compounds </w:t>
      </w:r>
      <w:r w:rsidRPr="00F5079D">
        <w:rPr>
          <w:b/>
          <w:color w:val="auto"/>
          <w:szCs w:val="24"/>
        </w:rPr>
        <w:t>94</w:t>
      </w:r>
      <w:r w:rsidRPr="00F5079D">
        <w:rPr>
          <w:color w:val="auto"/>
          <w:szCs w:val="24"/>
        </w:rPr>
        <w:t>-</w:t>
      </w:r>
      <w:r w:rsidRPr="00F5079D">
        <w:rPr>
          <w:b/>
          <w:color w:val="auto"/>
          <w:szCs w:val="24"/>
        </w:rPr>
        <w:t>112</w:t>
      </w:r>
      <w:r w:rsidRPr="00F5079D">
        <w:rPr>
          <w:color w:val="auto"/>
          <w:szCs w:val="24"/>
        </w:rPr>
        <w:t xml:space="preserve"> and </w:t>
      </w:r>
      <w:r w:rsidRPr="00F5079D">
        <w:rPr>
          <w:b/>
          <w:color w:val="auto"/>
          <w:szCs w:val="24"/>
        </w:rPr>
        <w:t>114</w:t>
      </w:r>
      <w:r w:rsidRPr="00F5079D">
        <w:rPr>
          <w:color w:val="auto"/>
          <w:szCs w:val="24"/>
        </w:rPr>
        <w:t>-</w:t>
      </w:r>
      <w:r w:rsidRPr="00F5079D">
        <w:rPr>
          <w:b/>
          <w:color w:val="auto"/>
          <w:szCs w:val="24"/>
        </w:rPr>
        <w:t>119</w:t>
      </w:r>
      <w:r w:rsidRPr="00F5079D">
        <w:rPr>
          <w:color w:val="auto"/>
          <w:szCs w:val="24"/>
        </w:rPr>
        <w:t xml:space="preserve">). </w:t>
      </w:r>
      <w:r w:rsidR="004F31DB" w:rsidRPr="00F5079D">
        <w:rPr>
          <w:color w:val="auto"/>
          <w:szCs w:val="24"/>
        </w:rPr>
        <w:t>To gain a better understanding of the biological aspects, s</w:t>
      </w:r>
      <w:r w:rsidRPr="00F5079D">
        <w:rPr>
          <w:color w:val="auto"/>
          <w:szCs w:val="24"/>
        </w:rPr>
        <w:t>tudies with derivatives of this series of these compounds are in progress in our laboratories and will be published in due course.</w:t>
      </w:r>
    </w:p>
    <w:p w14:paraId="6011E9B9" w14:textId="05BD006F" w:rsidR="002819E6" w:rsidRPr="00F5079D" w:rsidRDefault="00B75DF1" w:rsidP="00B75DF1">
      <w:pPr>
        <w:autoSpaceDE w:val="0"/>
        <w:autoSpaceDN w:val="0"/>
        <w:adjustRightInd w:val="0"/>
        <w:spacing w:line="360" w:lineRule="auto"/>
        <w:ind w:firstLine="708"/>
        <w:rPr>
          <w:color w:val="auto"/>
          <w:szCs w:val="24"/>
          <w:vertAlign w:val="superscript"/>
        </w:rPr>
      </w:pPr>
      <w:r w:rsidRPr="00F5079D">
        <w:rPr>
          <w:szCs w:val="24"/>
          <w:lang w:val="en-GB" w:eastAsia="en-US"/>
        </w:rPr>
        <w:t xml:space="preserve">5. </w:t>
      </w:r>
      <w:r w:rsidRPr="00F5079D">
        <w:rPr>
          <w:i/>
          <w:color w:val="auto"/>
          <w:szCs w:val="24"/>
        </w:rPr>
        <w:t>B-ring functionalized quinones</w:t>
      </w:r>
      <w:r w:rsidRPr="00F5079D">
        <w:rPr>
          <w:color w:val="auto"/>
          <w:szCs w:val="24"/>
        </w:rPr>
        <w:t xml:space="preserve">: Compounds </w:t>
      </w:r>
      <w:r w:rsidRPr="00F5079D">
        <w:rPr>
          <w:b/>
          <w:color w:val="auto"/>
          <w:szCs w:val="24"/>
        </w:rPr>
        <w:t>120</w:t>
      </w:r>
      <w:r w:rsidRPr="00F5079D">
        <w:rPr>
          <w:color w:val="auto"/>
          <w:szCs w:val="24"/>
        </w:rPr>
        <w:t>-</w:t>
      </w:r>
      <w:r w:rsidRPr="00F5079D">
        <w:rPr>
          <w:b/>
          <w:color w:val="auto"/>
          <w:szCs w:val="24"/>
        </w:rPr>
        <w:t>122</w:t>
      </w:r>
      <w:r w:rsidR="00AB7322" w:rsidRPr="00F5079D">
        <w:rPr>
          <w:color w:val="auto"/>
          <w:szCs w:val="24"/>
        </w:rPr>
        <w:t xml:space="preserve"> with substitution only </w:t>
      </w:r>
      <w:r w:rsidR="005B6455" w:rsidRPr="00F5079D">
        <w:rPr>
          <w:color w:val="auto"/>
          <w:szCs w:val="24"/>
        </w:rPr>
        <w:t xml:space="preserve">on the </w:t>
      </w:r>
      <w:r w:rsidR="00AB7322" w:rsidRPr="00F5079D">
        <w:rPr>
          <w:color w:val="auto"/>
          <w:szCs w:val="24"/>
        </w:rPr>
        <w:t>B-</w:t>
      </w:r>
      <w:r w:rsidRPr="00F5079D">
        <w:rPr>
          <w:color w:val="auto"/>
          <w:szCs w:val="24"/>
        </w:rPr>
        <w:t xml:space="preserve">ring were also prepared and evaluated against </w:t>
      </w:r>
      <w:r w:rsidRPr="00F5079D">
        <w:rPr>
          <w:i/>
          <w:color w:val="auto"/>
          <w:szCs w:val="24"/>
        </w:rPr>
        <w:t>T. cruzi</w:t>
      </w:r>
      <w:r w:rsidRPr="00F5079D">
        <w:rPr>
          <w:color w:val="auto"/>
          <w:szCs w:val="24"/>
        </w:rPr>
        <w:t xml:space="preserve">. </w:t>
      </w:r>
      <w:r w:rsidR="005B6455" w:rsidRPr="00F5079D">
        <w:rPr>
          <w:color w:val="auto"/>
          <w:szCs w:val="24"/>
        </w:rPr>
        <w:t>Q</w:t>
      </w:r>
      <w:r w:rsidRPr="00F5079D">
        <w:rPr>
          <w:color w:val="auto"/>
          <w:szCs w:val="24"/>
        </w:rPr>
        <w:t xml:space="preserve">uinones </w:t>
      </w:r>
      <w:r w:rsidRPr="00F5079D">
        <w:rPr>
          <w:b/>
          <w:color w:val="auto"/>
          <w:szCs w:val="24"/>
        </w:rPr>
        <w:t>120</w:t>
      </w:r>
      <w:r w:rsidRPr="00F5079D">
        <w:rPr>
          <w:color w:val="auto"/>
          <w:szCs w:val="24"/>
        </w:rPr>
        <w:t xml:space="preserve"> and </w:t>
      </w:r>
      <w:r w:rsidRPr="00F5079D">
        <w:rPr>
          <w:b/>
          <w:color w:val="auto"/>
          <w:szCs w:val="24"/>
        </w:rPr>
        <w:t xml:space="preserve">121 </w:t>
      </w:r>
      <w:r w:rsidRPr="00F5079D">
        <w:rPr>
          <w:color w:val="auto"/>
          <w:szCs w:val="24"/>
        </w:rPr>
        <w:t xml:space="preserve">showed moderate activity against the parasite, </w:t>
      </w:r>
      <w:r w:rsidR="005B6455" w:rsidRPr="00F5079D">
        <w:rPr>
          <w:color w:val="auto"/>
          <w:szCs w:val="24"/>
        </w:rPr>
        <w:t>showing</w:t>
      </w:r>
      <w:r w:rsidRPr="00F5079D">
        <w:rPr>
          <w:color w:val="auto"/>
          <w:szCs w:val="24"/>
        </w:rPr>
        <w:t xml:space="preserve"> that different patterns of substitution </w:t>
      </w:r>
      <w:r w:rsidR="005B6455" w:rsidRPr="00F5079D">
        <w:rPr>
          <w:color w:val="auto"/>
          <w:szCs w:val="24"/>
        </w:rPr>
        <w:t>on the</w:t>
      </w:r>
      <w:r w:rsidRPr="00F5079D">
        <w:rPr>
          <w:color w:val="auto"/>
          <w:szCs w:val="24"/>
        </w:rPr>
        <w:t xml:space="preserve"> </w:t>
      </w:r>
      <w:r w:rsidR="00AB7322" w:rsidRPr="00F5079D">
        <w:rPr>
          <w:color w:val="auto"/>
          <w:szCs w:val="24"/>
        </w:rPr>
        <w:t>A-</w:t>
      </w:r>
      <w:r w:rsidRPr="00F5079D">
        <w:rPr>
          <w:color w:val="auto"/>
          <w:szCs w:val="24"/>
        </w:rPr>
        <w:t xml:space="preserve">ring are important for </w:t>
      </w:r>
      <w:proofErr w:type="spellStart"/>
      <w:r w:rsidRPr="00F5079D">
        <w:rPr>
          <w:color w:val="auto"/>
          <w:szCs w:val="24"/>
        </w:rPr>
        <w:t>trypanocidal</w:t>
      </w:r>
      <w:proofErr w:type="spellEnd"/>
      <w:r w:rsidRPr="00F5079D">
        <w:rPr>
          <w:color w:val="auto"/>
          <w:szCs w:val="24"/>
        </w:rPr>
        <w:t xml:space="preserve"> activity. In general, the trypanocidal activity of quinones is intri</w:t>
      </w:r>
      <w:r w:rsidR="005B6455" w:rsidRPr="00F5079D">
        <w:rPr>
          <w:color w:val="auto"/>
          <w:szCs w:val="24"/>
        </w:rPr>
        <w:t>n</w:t>
      </w:r>
      <w:r w:rsidRPr="00F5079D">
        <w:rPr>
          <w:color w:val="auto"/>
          <w:szCs w:val="24"/>
        </w:rPr>
        <w:t xml:space="preserve">sically related to the generation of ROS. The mechanism of pharmacological action of the compounds described here has not yet been established, but studies previously published in the literature demonstrate that </w:t>
      </w:r>
      <w:r w:rsidR="00AB7322" w:rsidRPr="00F5079D">
        <w:rPr>
          <w:color w:val="auto"/>
          <w:szCs w:val="24"/>
        </w:rPr>
        <w:t>functionalization</w:t>
      </w:r>
      <w:r w:rsidRPr="00F5079D">
        <w:rPr>
          <w:color w:val="auto"/>
          <w:szCs w:val="24"/>
        </w:rPr>
        <w:t xml:space="preserve"> of benzen</w:t>
      </w:r>
      <w:r w:rsidR="00AB7322" w:rsidRPr="00F5079D">
        <w:rPr>
          <w:color w:val="auto"/>
          <w:szCs w:val="24"/>
        </w:rPr>
        <w:t>o</w:t>
      </w:r>
      <w:r w:rsidRPr="00F5079D">
        <w:rPr>
          <w:color w:val="auto"/>
          <w:szCs w:val="24"/>
        </w:rPr>
        <w:t>id or quino</w:t>
      </w:r>
      <w:r w:rsidR="00AB7322" w:rsidRPr="00F5079D">
        <w:rPr>
          <w:color w:val="auto"/>
          <w:szCs w:val="24"/>
        </w:rPr>
        <w:t>idal</w:t>
      </w:r>
      <w:r w:rsidRPr="00F5079D">
        <w:rPr>
          <w:color w:val="auto"/>
          <w:szCs w:val="24"/>
        </w:rPr>
        <w:t xml:space="preserve"> rings can cause changes in the redox system with direct consequences on the parasitic activity observed.</w:t>
      </w:r>
      <w:r w:rsidR="00AB7322" w:rsidRPr="00F5079D">
        <w:rPr>
          <w:color w:val="auto"/>
          <w:szCs w:val="24"/>
          <w:vertAlign w:val="superscript"/>
        </w:rPr>
        <w:t>29</w:t>
      </w:r>
    </w:p>
    <w:p w14:paraId="1443AC7F" w14:textId="2B6C628B" w:rsidR="002819E6" w:rsidRPr="00F5079D" w:rsidRDefault="002819E6" w:rsidP="002819E6">
      <w:pPr>
        <w:autoSpaceDE w:val="0"/>
        <w:autoSpaceDN w:val="0"/>
        <w:adjustRightInd w:val="0"/>
        <w:spacing w:line="360" w:lineRule="auto"/>
        <w:rPr>
          <w:color w:val="auto"/>
          <w:szCs w:val="24"/>
        </w:rPr>
      </w:pPr>
    </w:p>
    <w:p w14:paraId="780D3A65" w14:textId="77777777" w:rsidR="002819E6" w:rsidRPr="00F5079D" w:rsidRDefault="002819E6" w:rsidP="002819E6">
      <w:pPr>
        <w:autoSpaceDE w:val="0"/>
        <w:autoSpaceDN w:val="0"/>
        <w:adjustRightInd w:val="0"/>
        <w:spacing w:line="360" w:lineRule="auto"/>
        <w:rPr>
          <w:color w:val="auto"/>
          <w:szCs w:val="24"/>
        </w:rPr>
        <w:sectPr w:rsidR="002819E6" w:rsidRPr="00F5079D" w:rsidSect="004751A3">
          <w:footerReference w:type="default" r:id="rId47"/>
          <w:endnotePr>
            <w:numFmt w:val="decimal"/>
          </w:endnotePr>
          <w:pgSz w:w="11906" w:h="16838"/>
          <w:pgMar w:top="1418" w:right="1701" w:bottom="1418" w:left="1701" w:header="709" w:footer="709" w:gutter="0"/>
          <w:cols w:space="708"/>
          <w:docGrid w:linePitch="360"/>
        </w:sectPr>
      </w:pPr>
    </w:p>
    <w:p w14:paraId="193E2AB8" w14:textId="620FEABD" w:rsidR="00A159BF" w:rsidRPr="00F5079D" w:rsidRDefault="00A159BF" w:rsidP="00A159BF">
      <w:pPr>
        <w:autoSpaceDE w:val="0"/>
        <w:autoSpaceDN w:val="0"/>
        <w:adjustRightInd w:val="0"/>
        <w:spacing w:line="360" w:lineRule="auto"/>
        <w:jc w:val="center"/>
        <w:rPr>
          <w:color w:val="auto"/>
          <w:szCs w:val="24"/>
        </w:rPr>
      </w:pPr>
      <w:r w:rsidRPr="00F5079D">
        <w:rPr>
          <w:b/>
          <w:color w:val="auto"/>
          <w:szCs w:val="24"/>
        </w:rPr>
        <w:lastRenderedPageBreak/>
        <w:t>Table 5.</w:t>
      </w:r>
      <w:r w:rsidRPr="00F5079D">
        <w:rPr>
          <w:color w:val="auto"/>
          <w:szCs w:val="24"/>
        </w:rPr>
        <w:t xml:space="preserve"> </w:t>
      </w:r>
      <w:r w:rsidR="00A578D1" w:rsidRPr="00F5079D">
        <w:rPr>
          <w:color w:val="auto"/>
          <w:szCs w:val="24"/>
        </w:rPr>
        <w:t>A-ring functionalized quinones</w:t>
      </w:r>
      <w:r w:rsidRPr="00F5079D">
        <w:rPr>
          <w:color w:val="auto"/>
          <w:szCs w:val="24"/>
        </w:rPr>
        <w:t xml:space="preserve">. </w:t>
      </w:r>
    </w:p>
    <w:p w14:paraId="6839AB0B" w14:textId="01A7B517" w:rsidR="001635C7" w:rsidRPr="00F5079D" w:rsidRDefault="005B6455" w:rsidP="00A578D1">
      <w:pPr>
        <w:autoSpaceDE w:val="0"/>
        <w:autoSpaceDN w:val="0"/>
        <w:adjustRightInd w:val="0"/>
        <w:spacing w:line="360" w:lineRule="auto"/>
        <w:jc w:val="center"/>
      </w:pPr>
      <w:r w:rsidRPr="00F5079D">
        <w:object w:dxaOrig="13980" w:dyaOrig="6133" w14:anchorId="0007CA09">
          <v:shape id="_x0000_i1044" type="#_x0000_t75" style="width:658.2pt;height:289.35pt" o:ole="">
            <v:imagedata r:id="rId48" o:title=""/>
          </v:shape>
          <o:OLEObject Type="Embed" ProgID="ChemDraw.Document.6.0" ShapeID="_x0000_i1044" DrawAspect="Content" ObjectID="_1654587886" r:id="rId49"/>
        </w:object>
      </w:r>
    </w:p>
    <w:p w14:paraId="31965204" w14:textId="15670EA2" w:rsidR="00A578D1" w:rsidRPr="00F5079D" w:rsidRDefault="009312C1" w:rsidP="005F7532">
      <w:pPr>
        <w:autoSpaceDE w:val="0"/>
        <w:autoSpaceDN w:val="0"/>
        <w:adjustRightInd w:val="0"/>
        <w:spacing w:line="360" w:lineRule="auto"/>
      </w:pPr>
      <w:r w:rsidRPr="00F5079D">
        <w:rPr>
          <w:color w:val="auto"/>
          <w:szCs w:val="24"/>
        </w:rPr>
        <w:t>*IC</w:t>
      </w:r>
      <w:r w:rsidRPr="00F5079D">
        <w:rPr>
          <w:color w:val="auto"/>
          <w:szCs w:val="24"/>
          <w:vertAlign w:val="subscript"/>
        </w:rPr>
        <w:t>50</w:t>
      </w:r>
      <w:r w:rsidRPr="00F5079D">
        <w:rPr>
          <w:color w:val="auto"/>
          <w:szCs w:val="24"/>
        </w:rPr>
        <w:t>/24 h values for the lytic activity on bloodstream trypomastigotes.</w:t>
      </w:r>
    </w:p>
    <w:p w14:paraId="2DA9119A" w14:textId="77777777" w:rsidR="002819E6" w:rsidRPr="00F5079D" w:rsidRDefault="002819E6" w:rsidP="005F7532">
      <w:pPr>
        <w:autoSpaceDE w:val="0"/>
        <w:autoSpaceDN w:val="0"/>
        <w:adjustRightInd w:val="0"/>
        <w:spacing w:line="360" w:lineRule="auto"/>
      </w:pPr>
    </w:p>
    <w:p w14:paraId="4503AFD6" w14:textId="77777777" w:rsidR="005F7532" w:rsidRPr="00F5079D" w:rsidRDefault="005F7532" w:rsidP="005F7532">
      <w:pPr>
        <w:autoSpaceDE w:val="0"/>
        <w:autoSpaceDN w:val="0"/>
        <w:adjustRightInd w:val="0"/>
        <w:spacing w:line="360" w:lineRule="auto"/>
        <w:rPr>
          <w:color w:val="auto"/>
          <w:szCs w:val="24"/>
        </w:rPr>
      </w:pPr>
    </w:p>
    <w:p w14:paraId="0D334C11" w14:textId="77777777" w:rsidR="00A578D1" w:rsidRPr="00F5079D" w:rsidRDefault="00A578D1" w:rsidP="002819E6">
      <w:pPr>
        <w:autoSpaceDE w:val="0"/>
        <w:autoSpaceDN w:val="0"/>
        <w:adjustRightInd w:val="0"/>
        <w:spacing w:line="360" w:lineRule="auto"/>
        <w:rPr>
          <w:color w:val="auto"/>
          <w:szCs w:val="24"/>
        </w:rPr>
      </w:pPr>
    </w:p>
    <w:p w14:paraId="48B8C495" w14:textId="3961A0E8" w:rsidR="00A578D1" w:rsidRPr="00F5079D" w:rsidRDefault="00A578D1" w:rsidP="00A578D1">
      <w:pPr>
        <w:autoSpaceDE w:val="0"/>
        <w:autoSpaceDN w:val="0"/>
        <w:adjustRightInd w:val="0"/>
        <w:spacing w:line="360" w:lineRule="auto"/>
        <w:jc w:val="center"/>
        <w:rPr>
          <w:color w:val="auto"/>
          <w:szCs w:val="24"/>
        </w:rPr>
      </w:pPr>
      <w:r w:rsidRPr="00F5079D">
        <w:rPr>
          <w:b/>
          <w:color w:val="auto"/>
          <w:szCs w:val="24"/>
        </w:rPr>
        <w:t>Table 6.</w:t>
      </w:r>
      <w:r w:rsidRPr="00F5079D">
        <w:rPr>
          <w:color w:val="auto"/>
          <w:szCs w:val="24"/>
        </w:rPr>
        <w:t xml:space="preserve"> A- and B-ring functionalized quinones.</w:t>
      </w:r>
    </w:p>
    <w:p w14:paraId="735A6CC1" w14:textId="5EC5F45E" w:rsidR="00A578D1" w:rsidRPr="00F5079D" w:rsidRDefault="005B6455" w:rsidP="00A578D1">
      <w:pPr>
        <w:autoSpaceDE w:val="0"/>
        <w:autoSpaceDN w:val="0"/>
        <w:adjustRightInd w:val="0"/>
        <w:spacing w:line="360" w:lineRule="auto"/>
        <w:jc w:val="center"/>
      </w:pPr>
      <w:r w:rsidRPr="00F5079D">
        <w:object w:dxaOrig="13980" w:dyaOrig="6474" w14:anchorId="29D5BAB6">
          <v:shape id="_x0000_i1045" type="#_x0000_t75" style="width:654.8pt;height:303.6pt" o:ole="">
            <v:imagedata r:id="rId50" o:title=""/>
          </v:shape>
          <o:OLEObject Type="Embed" ProgID="ChemDraw.Document.6.0" ShapeID="_x0000_i1045" DrawAspect="Content" ObjectID="_1654587887" r:id="rId51"/>
        </w:object>
      </w:r>
    </w:p>
    <w:p w14:paraId="6F0B2624" w14:textId="77777777" w:rsidR="00A578D1" w:rsidRPr="00F5079D" w:rsidRDefault="00A578D1" w:rsidP="00A578D1">
      <w:pPr>
        <w:autoSpaceDE w:val="0"/>
        <w:autoSpaceDN w:val="0"/>
        <w:adjustRightInd w:val="0"/>
        <w:spacing w:line="360" w:lineRule="auto"/>
      </w:pPr>
      <w:r w:rsidRPr="00F5079D">
        <w:rPr>
          <w:color w:val="auto"/>
          <w:szCs w:val="24"/>
        </w:rPr>
        <w:t>*IC</w:t>
      </w:r>
      <w:r w:rsidRPr="00F5079D">
        <w:rPr>
          <w:color w:val="auto"/>
          <w:szCs w:val="24"/>
          <w:vertAlign w:val="subscript"/>
        </w:rPr>
        <w:t>50</w:t>
      </w:r>
      <w:r w:rsidRPr="00F5079D">
        <w:rPr>
          <w:color w:val="auto"/>
          <w:szCs w:val="24"/>
        </w:rPr>
        <w:t>/24 h values for the lytic activity on bloodstream trypomastigotes.</w:t>
      </w:r>
    </w:p>
    <w:p w14:paraId="56AE6EED" w14:textId="77777777" w:rsidR="005302E5" w:rsidRPr="00F5079D" w:rsidRDefault="005302E5" w:rsidP="005302E5">
      <w:pPr>
        <w:autoSpaceDE w:val="0"/>
        <w:autoSpaceDN w:val="0"/>
        <w:adjustRightInd w:val="0"/>
        <w:spacing w:line="360" w:lineRule="auto"/>
        <w:rPr>
          <w:color w:val="auto"/>
          <w:szCs w:val="24"/>
        </w:rPr>
      </w:pPr>
    </w:p>
    <w:p w14:paraId="6FF203DF" w14:textId="77777777" w:rsidR="00A159BF" w:rsidRPr="00F5079D" w:rsidRDefault="00A159BF" w:rsidP="005302E5">
      <w:pPr>
        <w:autoSpaceDE w:val="0"/>
        <w:autoSpaceDN w:val="0"/>
        <w:adjustRightInd w:val="0"/>
        <w:spacing w:line="360" w:lineRule="auto"/>
        <w:rPr>
          <w:color w:val="auto"/>
          <w:szCs w:val="24"/>
        </w:rPr>
        <w:sectPr w:rsidR="00A159BF" w:rsidRPr="00F5079D" w:rsidSect="00A159BF">
          <w:endnotePr>
            <w:numFmt w:val="decimal"/>
          </w:endnotePr>
          <w:pgSz w:w="16838" w:h="11906" w:orient="landscape"/>
          <w:pgMar w:top="1701" w:right="1418" w:bottom="1701" w:left="1418" w:header="709" w:footer="709" w:gutter="0"/>
          <w:cols w:space="708"/>
          <w:docGrid w:linePitch="360"/>
        </w:sectPr>
      </w:pPr>
    </w:p>
    <w:p w14:paraId="643957C2" w14:textId="06E88E4A" w:rsidR="001B469E" w:rsidRPr="00F5079D" w:rsidRDefault="0026434F" w:rsidP="00234428">
      <w:pPr>
        <w:pStyle w:val="MHeading1"/>
        <w:spacing w:before="0" w:after="0" w:line="360" w:lineRule="auto"/>
        <w:jc w:val="center"/>
        <w:rPr>
          <w:color w:val="auto"/>
          <w:szCs w:val="24"/>
          <w:lang w:eastAsia="zh-CN"/>
        </w:rPr>
      </w:pPr>
      <w:r w:rsidRPr="00F5079D">
        <w:rPr>
          <w:color w:val="auto"/>
          <w:szCs w:val="24"/>
          <w:lang w:eastAsia="zh-CN"/>
        </w:rPr>
        <w:lastRenderedPageBreak/>
        <w:t>3</w:t>
      </w:r>
      <w:r w:rsidR="00EF6EB4" w:rsidRPr="00F5079D">
        <w:rPr>
          <w:color w:val="auto"/>
          <w:szCs w:val="24"/>
          <w:lang w:eastAsia="zh-CN"/>
        </w:rPr>
        <w:t>. Conclusions</w:t>
      </w:r>
    </w:p>
    <w:p w14:paraId="3E80FF5B" w14:textId="6A0EB07D" w:rsidR="00132BA0" w:rsidRPr="00F5079D" w:rsidRDefault="00132BA0" w:rsidP="00234428">
      <w:pPr>
        <w:autoSpaceDE w:val="0"/>
        <w:autoSpaceDN w:val="0"/>
        <w:adjustRightInd w:val="0"/>
        <w:spacing w:line="360" w:lineRule="auto"/>
        <w:rPr>
          <w:color w:val="auto"/>
          <w:szCs w:val="24"/>
        </w:rPr>
      </w:pPr>
    </w:p>
    <w:p w14:paraId="5095A8FD" w14:textId="57A5E45D" w:rsidR="00575CAE" w:rsidRPr="00F5079D" w:rsidRDefault="005F5D8E" w:rsidP="00234428">
      <w:pPr>
        <w:autoSpaceDE w:val="0"/>
        <w:autoSpaceDN w:val="0"/>
        <w:adjustRightInd w:val="0"/>
        <w:spacing w:line="360" w:lineRule="auto"/>
        <w:ind w:firstLine="708"/>
        <w:rPr>
          <w:color w:val="auto"/>
          <w:szCs w:val="24"/>
        </w:rPr>
      </w:pPr>
      <w:r w:rsidRPr="00F5079D">
        <w:rPr>
          <w:color w:val="auto"/>
          <w:szCs w:val="24"/>
        </w:rPr>
        <w:t xml:space="preserve">Effective methods for the synthesis of quinones have been described. The strategies discussed here allowed the preparation of bioactive molecules in a fast, simple and direct manner. This synthetic efficiency </w:t>
      </w:r>
      <w:r w:rsidR="004F056A" w:rsidRPr="00F5079D">
        <w:rPr>
          <w:color w:val="auto"/>
          <w:szCs w:val="24"/>
        </w:rPr>
        <w:t xml:space="preserve">underpinned </w:t>
      </w:r>
      <w:r w:rsidRPr="00F5079D">
        <w:rPr>
          <w:color w:val="auto"/>
          <w:szCs w:val="24"/>
        </w:rPr>
        <w:t xml:space="preserve">the evaluation </w:t>
      </w:r>
      <w:r w:rsidR="005D5B3B" w:rsidRPr="00F5079D">
        <w:rPr>
          <w:color w:val="auto"/>
          <w:szCs w:val="24"/>
        </w:rPr>
        <w:t xml:space="preserve">of </w:t>
      </w:r>
      <w:r w:rsidR="00C21D3E" w:rsidRPr="00F5079D">
        <w:rPr>
          <w:color w:val="auto"/>
          <w:szCs w:val="24"/>
        </w:rPr>
        <w:t xml:space="preserve">56 </w:t>
      </w:r>
      <w:r w:rsidRPr="00F5079D">
        <w:rPr>
          <w:color w:val="auto"/>
          <w:szCs w:val="24"/>
        </w:rPr>
        <w:t xml:space="preserve">compounds and the identification of various trypanocidal derivatives more active than benznidazole, a drug used in the treatment of Chagas disease. </w:t>
      </w:r>
      <w:r w:rsidR="00A616D9" w:rsidRPr="00F5079D">
        <w:rPr>
          <w:color w:val="auto"/>
          <w:szCs w:val="24"/>
        </w:rPr>
        <w:t>For instance, w</w:t>
      </w:r>
      <w:r w:rsidRPr="00F5079D">
        <w:rPr>
          <w:color w:val="auto"/>
          <w:szCs w:val="24"/>
        </w:rPr>
        <w:t xml:space="preserve">e identified 3 compounds </w:t>
      </w:r>
      <w:r w:rsidR="0045019B" w:rsidRPr="00F5079D">
        <w:rPr>
          <w:color w:val="auto"/>
          <w:szCs w:val="24"/>
        </w:rPr>
        <w:t>that are</w:t>
      </w:r>
      <w:r w:rsidR="004F056A" w:rsidRPr="00F5079D">
        <w:rPr>
          <w:color w:val="auto"/>
          <w:szCs w:val="24"/>
        </w:rPr>
        <w:t xml:space="preserve"> </w:t>
      </w:r>
      <w:r w:rsidRPr="00F5079D">
        <w:rPr>
          <w:color w:val="auto"/>
          <w:szCs w:val="24"/>
        </w:rPr>
        <w:t>around 30</w:t>
      </w:r>
      <w:r w:rsidR="0045019B" w:rsidRPr="00F5079D">
        <w:rPr>
          <w:color w:val="auto"/>
          <w:szCs w:val="24"/>
        </w:rPr>
        <w:t>-</w:t>
      </w:r>
      <w:r w:rsidRPr="00F5079D">
        <w:rPr>
          <w:color w:val="auto"/>
          <w:szCs w:val="24"/>
        </w:rPr>
        <w:t>fold more active than Bz. After evaluating the cytotoxicity of these compounds in mammalian cells, the selectivity index for these substances was close to 1.</w:t>
      </w:r>
      <w:r w:rsidR="00A616D9" w:rsidRPr="00F5079D">
        <w:rPr>
          <w:color w:val="auto"/>
          <w:szCs w:val="24"/>
        </w:rPr>
        <w:t xml:space="preserve"> In general terms, we describe here a set of substances with potent trypanocidal activity </w:t>
      </w:r>
      <w:r w:rsidR="0045019B" w:rsidRPr="00F5079D">
        <w:rPr>
          <w:color w:val="auto"/>
          <w:szCs w:val="24"/>
        </w:rPr>
        <w:t>that offer</w:t>
      </w:r>
      <w:r w:rsidR="00A616D9" w:rsidRPr="00F5079D">
        <w:rPr>
          <w:color w:val="auto"/>
          <w:szCs w:val="24"/>
        </w:rPr>
        <w:t xml:space="preserve"> high potential for further optimization</w:t>
      </w:r>
      <w:r w:rsidR="0045019B" w:rsidRPr="00F5079D">
        <w:rPr>
          <w:color w:val="auto"/>
          <w:szCs w:val="24"/>
        </w:rPr>
        <w:t xml:space="preserve">. </w:t>
      </w:r>
      <w:r w:rsidR="00B462D8" w:rsidRPr="00F5079D">
        <w:rPr>
          <w:color w:val="auto"/>
          <w:szCs w:val="24"/>
        </w:rPr>
        <w:t xml:space="preserve">Our </w:t>
      </w:r>
      <w:r w:rsidR="0045019B" w:rsidRPr="00F5079D">
        <w:rPr>
          <w:color w:val="auto"/>
          <w:szCs w:val="24"/>
        </w:rPr>
        <w:t xml:space="preserve">ongoing aim </w:t>
      </w:r>
      <w:r w:rsidR="00B462D8" w:rsidRPr="00F5079D">
        <w:rPr>
          <w:color w:val="auto"/>
          <w:szCs w:val="24"/>
        </w:rPr>
        <w:t xml:space="preserve">is </w:t>
      </w:r>
      <w:r w:rsidR="0045019B" w:rsidRPr="00F5079D">
        <w:rPr>
          <w:color w:val="auto"/>
          <w:szCs w:val="24"/>
        </w:rPr>
        <w:t xml:space="preserve">to </w:t>
      </w:r>
      <w:r w:rsidR="00A616D9" w:rsidRPr="00F5079D">
        <w:rPr>
          <w:color w:val="auto"/>
          <w:szCs w:val="24"/>
        </w:rPr>
        <w:t xml:space="preserve">target more active compounds with lower cytotoxicity. </w:t>
      </w:r>
      <w:r w:rsidR="0045019B" w:rsidRPr="00F5079D">
        <w:rPr>
          <w:color w:val="auto"/>
          <w:szCs w:val="24"/>
        </w:rPr>
        <w:t xml:space="preserve">Additionally, </w:t>
      </w:r>
      <w:r w:rsidR="00A616D9" w:rsidRPr="00F5079D">
        <w:rPr>
          <w:color w:val="auto"/>
          <w:szCs w:val="24"/>
        </w:rPr>
        <w:t xml:space="preserve">studies </w:t>
      </w:r>
      <w:r w:rsidR="0045019B" w:rsidRPr="00F5079D">
        <w:rPr>
          <w:color w:val="auto"/>
          <w:szCs w:val="24"/>
        </w:rPr>
        <w:t>into</w:t>
      </w:r>
      <w:r w:rsidR="00A616D9" w:rsidRPr="00F5079D">
        <w:rPr>
          <w:color w:val="auto"/>
          <w:szCs w:val="24"/>
        </w:rPr>
        <w:t xml:space="preserve"> </w:t>
      </w:r>
      <w:r w:rsidR="0045019B" w:rsidRPr="00F5079D">
        <w:rPr>
          <w:color w:val="auto"/>
          <w:szCs w:val="24"/>
        </w:rPr>
        <w:t>the</w:t>
      </w:r>
      <w:r w:rsidR="00A616D9" w:rsidRPr="00F5079D">
        <w:rPr>
          <w:color w:val="auto"/>
          <w:szCs w:val="24"/>
        </w:rPr>
        <w:t xml:space="preserve"> mechanism of pharmacological a</w:t>
      </w:r>
      <w:r w:rsidR="00573414" w:rsidRPr="00F5079D">
        <w:rPr>
          <w:color w:val="auto"/>
          <w:szCs w:val="24"/>
        </w:rPr>
        <w:t xml:space="preserve">ction of </w:t>
      </w:r>
      <w:r w:rsidR="0045019B" w:rsidRPr="00F5079D">
        <w:rPr>
          <w:color w:val="auto"/>
          <w:szCs w:val="24"/>
        </w:rPr>
        <w:t xml:space="preserve">the </w:t>
      </w:r>
      <w:r w:rsidR="00573414" w:rsidRPr="00F5079D">
        <w:rPr>
          <w:color w:val="auto"/>
          <w:szCs w:val="24"/>
        </w:rPr>
        <w:t xml:space="preserve">more active compounds </w:t>
      </w:r>
      <w:r w:rsidR="00A616D9" w:rsidRPr="00F5079D">
        <w:rPr>
          <w:color w:val="auto"/>
          <w:szCs w:val="24"/>
        </w:rPr>
        <w:t>are ongoing in our laboratories and will be published in due course.</w:t>
      </w:r>
    </w:p>
    <w:p w14:paraId="28EB4B0B" w14:textId="77777777" w:rsidR="001B469E" w:rsidRPr="00F5079D" w:rsidRDefault="001B469E" w:rsidP="00234428">
      <w:pPr>
        <w:pStyle w:val="MHeading1"/>
        <w:spacing w:before="0" w:after="0" w:line="360" w:lineRule="auto"/>
        <w:rPr>
          <w:b w:val="0"/>
          <w:color w:val="auto"/>
          <w:szCs w:val="24"/>
          <w:lang w:eastAsia="zh-CN"/>
        </w:rPr>
      </w:pPr>
    </w:p>
    <w:p w14:paraId="74C6F4F2" w14:textId="77777777" w:rsidR="008C1508" w:rsidRPr="00F5079D" w:rsidRDefault="008C1508" w:rsidP="00234428">
      <w:pPr>
        <w:pStyle w:val="MHeading1"/>
        <w:spacing w:before="0" w:after="0" w:line="360" w:lineRule="auto"/>
        <w:jc w:val="center"/>
        <w:rPr>
          <w:color w:val="auto"/>
          <w:szCs w:val="24"/>
          <w:lang w:eastAsia="en-US"/>
        </w:rPr>
      </w:pPr>
      <w:r w:rsidRPr="00F5079D">
        <w:rPr>
          <w:color w:val="auto"/>
          <w:szCs w:val="24"/>
          <w:lang w:eastAsia="zh-CN"/>
        </w:rPr>
        <w:t xml:space="preserve">4. </w:t>
      </w:r>
      <w:r w:rsidRPr="00F5079D">
        <w:rPr>
          <w:color w:val="auto"/>
          <w:szCs w:val="24"/>
          <w:lang w:eastAsia="en-US"/>
        </w:rPr>
        <w:t>Experimental Section</w:t>
      </w:r>
    </w:p>
    <w:p w14:paraId="0FAFDAEF" w14:textId="77777777" w:rsidR="008C1508" w:rsidRPr="00F5079D" w:rsidRDefault="008C1508" w:rsidP="00234428">
      <w:pPr>
        <w:pStyle w:val="MText"/>
        <w:spacing w:line="360" w:lineRule="auto"/>
        <w:ind w:firstLine="0"/>
        <w:jc w:val="center"/>
        <w:rPr>
          <w:b/>
          <w:color w:val="auto"/>
          <w:szCs w:val="24"/>
          <w:lang w:eastAsia="en-US"/>
        </w:rPr>
      </w:pPr>
      <w:r w:rsidRPr="00F5079D">
        <w:rPr>
          <w:b/>
          <w:color w:val="auto"/>
          <w:szCs w:val="24"/>
          <w:lang w:eastAsia="en-US"/>
        </w:rPr>
        <w:t>4.1. Chemistry</w:t>
      </w:r>
    </w:p>
    <w:p w14:paraId="794C058A" w14:textId="1B091DDD" w:rsidR="008C1508" w:rsidRPr="00F5079D" w:rsidRDefault="008C1508" w:rsidP="00234428">
      <w:pPr>
        <w:pStyle w:val="08ArticleText"/>
        <w:spacing w:line="360" w:lineRule="auto"/>
        <w:jc w:val="center"/>
        <w:rPr>
          <w:b/>
          <w:sz w:val="24"/>
          <w:szCs w:val="24"/>
          <w:lang w:val="en-US"/>
        </w:rPr>
      </w:pPr>
      <w:r w:rsidRPr="00F5079D">
        <w:rPr>
          <w:b/>
          <w:sz w:val="24"/>
          <w:szCs w:val="24"/>
          <w:lang w:val="en-US"/>
        </w:rPr>
        <w:t>4.</w:t>
      </w:r>
      <w:r w:rsidR="00F72DCB" w:rsidRPr="00F5079D">
        <w:rPr>
          <w:b/>
          <w:sz w:val="24"/>
          <w:szCs w:val="24"/>
          <w:lang w:val="en-US"/>
        </w:rPr>
        <w:t>1</w:t>
      </w:r>
      <w:r w:rsidRPr="00F5079D">
        <w:rPr>
          <w:b/>
          <w:sz w:val="24"/>
          <w:szCs w:val="24"/>
          <w:lang w:val="en-US"/>
        </w:rPr>
        <w:t>.</w:t>
      </w:r>
      <w:r w:rsidR="00F72DCB" w:rsidRPr="00F5079D">
        <w:rPr>
          <w:b/>
          <w:sz w:val="24"/>
          <w:szCs w:val="24"/>
          <w:lang w:val="en-US"/>
        </w:rPr>
        <w:t>1.</w:t>
      </w:r>
      <w:r w:rsidRPr="00F5079D">
        <w:rPr>
          <w:b/>
          <w:sz w:val="24"/>
          <w:szCs w:val="24"/>
          <w:lang w:val="en-US"/>
        </w:rPr>
        <w:t xml:space="preserve"> General </w:t>
      </w:r>
      <w:r w:rsidR="004F056A" w:rsidRPr="00F5079D">
        <w:rPr>
          <w:b/>
          <w:sz w:val="24"/>
          <w:szCs w:val="24"/>
          <w:lang w:val="en-US"/>
        </w:rPr>
        <w:t>experimental details</w:t>
      </w:r>
    </w:p>
    <w:p w14:paraId="747D7A63" w14:textId="31907399" w:rsidR="005E3DE2" w:rsidRPr="00F5079D" w:rsidRDefault="005E3DE2" w:rsidP="00234428">
      <w:pPr>
        <w:pStyle w:val="08ArticleText"/>
        <w:spacing w:line="360" w:lineRule="auto"/>
        <w:rPr>
          <w:sz w:val="24"/>
          <w:szCs w:val="24"/>
          <w:lang w:val="en-US"/>
        </w:rPr>
      </w:pPr>
    </w:p>
    <w:p w14:paraId="0DAF819D" w14:textId="47CB6C72" w:rsidR="00947296" w:rsidRPr="00F5079D" w:rsidRDefault="00947296" w:rsidP="00234428">
      <w:pPr>
        <w:pStyle w:val="08ArticleText"/>
        <w:spacing w:line="360" w:lineRule="auto"/>
        <w:rPr>
          <w:sz w:val="24"/>
          <w:szCs w:val="24"/>
          <w:lang w:val="en-US"/>
        </w:rPr>
      </w:pPr>
      <w:r w:rsidRPr="00F5079D">
        <w:rPr>
          <w:rStyle w:val="fontstyle21"/>
          <w:color w:val="auto"/>
          <w:sz w:val="24"/>
          <w:szCs w:val="24"/>
        </w:rPr>
        <w:t>Starting materials sourced from commercial suppliers (Acros, Aldrich, Alfa Aesar, Fluorochem, TCI) were used as received unless o</w:t>
      </w:r>
      <w:r w:rsidR="00700C39" w:rsidRPr="00F5079D">
        <w:rPr>
          <w:rStyle w:val="fontstyle21"/>
          <w:color w:val="auto"/>
          <w:sz w:val="24"/>
          <w:szCs w:val="24"/>
        </w:rPr>
        <w:t>therwise stated. Anhydrous 1,2-</w:t>
      </w:r>
      <w:r w:rsidRPr="00F5079D">
        <w:rPr>
          <w:rStyle w:val="fontstyle21"/>
          <w:color w:val="auto"/>
          <w:sz w:val="24"/>
          <w:szCs w:val="24"/>
        </w:rPr>
        <w:t>dichloroethane was sourced from Aldrich and used as received. Other dry solvents, where necessary, were obtained by distillation using standard procedures or by passage through a column of anhydrous</w:t>
      </w:r>
      <w:r w:rsidR="00706AE7" w:rsidRPr="00F5079D">
        <w:rPr>
          <w:rStyle w:val="fontstyle21"/>
          <w:color w:val="auto"/>
          <w:sz w:val="24"/>
          <w:szCs w:val="24"/>
        </w:rPr>
        <w:t xml:space="preserve"> </w:t>
      </w:r>
      <w:r w:rsidRPr="00F5079D">
        <w:rPr>
          <w:rStyle w:val="fontstyle21"/>
          <w:color w:val="auto"/>
          <w:sz w:val="24"/>
          <w:szCs w:val="24"/>
        </w:rPr>
        <w:t>alumina using equipment from Anhydrous Engineering. Petrol refers to the fraction of petroleum ether</w:t>
      </w:r>
      <w:r w:rsidR="00706AE7" w:rsidRPr="00F5079D">
        <w:rPr>
          <w:rStyle w:val="fontstyle21"/>
          <w:color w:val="auto"/>
          <w:sz w:val="24"/>
          <w:szCs w:val="24"/>
        </w:rPr>
        <w:t xml:space="preserve"> </w:t>
      </w:r>
      <w:r w:rsidRPr="00F5079D">
        <w:rPr>
          <w:rStyle w:val="fontstyle21"/>
          <w:color w:val="auto"/>
          <w:sz w:val="24"/>
          <w:szCs w:val="24"/>
        </w:rPr>
        <w:t>boiling in the range of 40</w:t>
      </w:r>
      <w:r w:rsidR="00891692" w:rsidRPr="00F5079D">
        <w:rPr>
          <w:rStyle w:val="fontstyle21"/>
          <w:rFonts w:ascii="Times New Roman" w:hAnsi="Times New Roman"/>
          <w:color w:val="auto"/>
          <w:sz w:val="24"/>
          <w:szCs w:val="24"/>
        </w:rPr>
        <w:t>–</w:t>
      </w:r>
      <w:r w:rsidRPr="00F5079D">
        <w:rPr>
          <w:rStyle w:val="fontstyle21"/>
          <w:color w:val="auto"/>
          <w:sz w:val="24"/>
          <w:szCs w:val="24"/>
        </w:rPr>
        <w:t xml:space="preserve">60 °C. The removal of solvents </w:t>
      </w:r>
      <w:r w:rsidRPr="00F5079D">
        <w:rPr>
          <w:rStyle w:val="fontstyle31"/>
          <w:color w:val="auto"/>
          <w:sz w:val="24"/>
          <w:szCs w:val="24"/>
        </w:rPr>
        <w:t xml:space="preserve">in vacuo </w:t>
      </w:r>
      <w:r w:rsidRPr="00F5079D">
        <w:rPr>
          <w:rStyle w:val="fontstyle21"/>
          <w:color w:val="auto"/>
          <w:sz w:val="24"/>
          <w:szCs w:val="24"/>
        </w:rPr>
        <w:t>was achieved using both a Büchi</w:t>
      </w:r>
      <w:r w:rsidR="00706AE7" w:rsidRPr="00F5079D">
        <w:rPr>
          <w:rStyle w:val="fontstyle21"/>
          <w:color w:val="auto"/>
          <w:sz w:val="24"/>
          <w:szCs w:val="24"/>
        </w:rPr>
        <w:t xml:space="preserve"> </w:t>
      </w:r>
      <w:r w:rsidRPr="00F5079D">
        <w:rPr>
          <w:rStyle w:val="fontstyle21"/>
          <w:color w:val="auto"/>
          <w:sz w:val="24"/>
          <w:szCs w:val="24"/>
        </w:rPr>
        <w:t>rotary evaporator (bath temperatures up to 45 °C) at a pressure of either 4 mbar (diaphragm pump) or 1</w:t>
      </w:r>
      <w:r w:rsidR="00706AE7" w:rsidRPr="00F5079D">
        <w:rPr>
          <w:rStyle w:val="fontstyle21"/>
          <w:color w:val="auto"/>
          <w:sz w:val="24"/>
          <w:szCs w:val="24"/>
        </w:rPr>
        <w:t xml:space="preserve"> </w:t>
      </w:r>
      <w:r w:rsidRPr="00F5079D">
        <w:rPr>
          <w:rStyle w:val="fontstyle21"/>
          <w:color w:val="auto"/>
          <w:sz w:val="24"/>
          <w:szCs w:val="24"/>
        </w:rPr>
        <w:t>mbar (oil pump), as appropriate, and a high vacuum line at room temperature. Reactions requiring</w:t>
      </w:r>
      <w:r w:rsidR="00706AE7" w:rsidRPr="00F5079D">
        <w:rPr>
          <w:rStyle w:val="fontstyle21"/>
          <w:color w:val="auto"/>
          <w:sz w:val="24"/>
          <w:szCs w:val="24"/>
        </w:rPr>
        <w:t xml:space="preserve"> </w:t>
      </w:r>
      <w:r w:rsidRPr="00F5079D">
        <w:rPr>
          <w:rStyle w:val="fontstyle21"/>
          <w:color w:val="auto"/>
          <w:sz w:val="24"/>
          <w:szCs w:val="24"/>
        </w:rPr>
        <w:t>anhydrous conditions were run under an atmosphere of dry nitrogen or argon; glassware was either</w:t>
      </w:r>
      <w:r w:rsidR="00706AE7" w:rsidRPr="00F5079D">
        <w:rPr>
          <w:rStyle w:val="fontstyle21"/>
          <w:color w:val="auto"/>
          <w:sz w:val="24"/>
          <w:szCs w:val="24"/>
        </w:rPr>
        <w:t xml:space="preserve"> </w:t>
      </w:r>
      <w:r w:rsidRPr="00F5079D">
        <w:rPr>
          <w:rStyle w:val="fontstyle21"/>
          <w:color w:val="auto"/>
          <w:sz w:val="24"/>
          <w:szCs w:val="24"/>
        </w:rPr>
        <w:t>flame dried immediately prior to use or placed in an oven (200 °C) for at least 2 h and allowed to cool</w:t>
      </w:r>
      <w:r w:rsidR="00706AE7" w:rsidRPr="00F5079D">
        <w:rPr>
          <w:rStyle w:val="fontstyle21"/>
          <w:color w:val="auto"/>
          <w:sz w:val="24"/>
          <w:szCs w:val="24"/>
        </w:rPr>
        <w:t xml:space="preserve"> </w:t>
      </w:r>
      <w:r w:rsidRPr="00F5079D">
        <w:rPr>
          <w:rStyle w:val="fontstyle21"/>
          <w:color w:val="auto"/>
          <w:sz w:val="24"/>
          <w:szCs w:val="24"/>
        </w:rPr>
        <w:t>either in a desiccator or under an atmosphere of nitrogen or argon; liquid reagents, solutions or solvents</w:t>
      </w:r>
      <w:r w:rsidR="00706AE7" w:rsidRPr="00F5079D">
        <w:rPr>
          <w:rStyle w:val="fontstyle21"/>
          <w:color w:val="auto"/>
          <w:sz w:val="24"/>
          <w:szCs w:val="24"/>
        </w:rPr>
        <w:t xml:space="preserve"> </w:t>
      </w:r>
      <w:r w:rsidRPr="00F5079D">
        <w:rPr>
          <w:rStyle w:val="fontstyle21"/>
          <w:color w:val="auto"/>
          <w:sz w:val="24"/>
          <w:szCs w:val="24"/>
        </w:rPr>
        <w:t>were added via syringe through rubber septa; solid reagents were added via Schlenk type adapters.</w:t>
      </w:r>
      <w:r w:rsidR="00706AE7" w:rsidRPr="00F5079D">
        <w:rPr>
          <w:rStyle w:val="fontstyle21"/>
          <w:color w:val="auto"/>
          <w:sz w:val="24"/>
          <w:szCs w:val="24"/>
        </w:rPr>
        <w:t xml:space="preserve"> </w:t>
      </w:r>
      <w:r w:rsidRPr="00F5079D">
        <w:rPr>
          <w:rStyle w:val="fontstyle21"/>
          <w:color w:val="auto"/>
          <w:sz w:val="24"/>
          <w:szCs w:val="24"/>
        </w:rPr>
        <w:t>Commercially available Merck Kieselgel 60F254 aluminium backed plates were used for TLC analysis.</w:t>
      </w:r>
      <w:r w:rsidR="00706AE7" w:rsidRPr="00F5079D">
        <w:rPr>
          <w:rStyle w:val="fontstyle21"/>
          <w:color w:val="auto"/>
          <w:sz w:val="24"/>
          <w:szCs w:val="24"/>
        </w:rPr>
        <w:t xml:space="preserve"> </w:t>
      </w:r>
      <w:r w:rsidRPr="00F5079D">
        <w:rPr>
          <w:rStyle w:val="fontstyle21"/>
          <w:color w:val="auto"/>
          <w:sz w:val="24"/>
          <w:szCs w:val="24"/>
        </w:rPr>
        <w:t xml:space="preserve">Visualisation was achieved by </w:t>
      </w:r>
      <w:r w:rsidRPr="00F5079D">
        <w:rPr>
          <w:rStyle w:val="fontstyle21"/>
          <w:color w:val="auto"/>
          <w:sz w:val="24"/>
          <w:szCs w:val="24"/>
        </w:rPr>
        <w:lastRenderedPageBreak/>
        <w:t>either UV fluorescence, basic KMnO</w:t>
      </w:r>
      <w:r w:rsidRPr="00F5079D">
        <w:rPr>
          <w:rStyle w:val="fontstyle21"/>
          <w:color w:val="auto"/>
          <w:sz w:val="24"/>
          <w:szCs w:val="24"/>
          <w:vertAlign w:val="subscript"/>
        </w:rPr>
        <w:t xml:space="preserve">4 </w:t>
      </w:r>
      <w:r w:rsidRPr="00F5079D">
        <w:rPr>
          <w:rStyle w:val="fontstyle21"/>
          <w:color w:val="auto"/>
          <w:sz w:val="24"/>
          <w:szCs w:val="24"/>
        </w:rPr>
        <w:t>solution and heat. Flash column</w:t>
      </w:r>
      <w:r w:rsidR="00706AE7" w:rsidRPr="00F5079D">
        <w:rPr>
          <w:rStyle w:val="fontstyle21"/>
          <w:color w:val="auto"/>
          <w:sz w:val="24"/>
          <w:szCs w:val="24"/>
        </w:rPr>
        <w:t xml:space="preserve"> </w:t>
      </w:r>
      <w:r w:rsidRPr="00F5079D">
        <w:rPr>
          <w:rStyle w:val="fontstyle21"/>
          <w:color w:val="auto"/>
          <w:sz w:val="24"/>
          <w:szCs w:val="24"/>
        </w:rPr>
        <w:t>chromatography was performed using silica gel (Aldrich 40-63 μm, 230-400 mesh). The crude material</w:t>
      </w:r>
      <w:r w:rsidR="00706AE7" w:rsidRPr="00F5079D">
        <w:rPr>
          <w:rStyle w:val="fontstyle21"/>
          <w:color w:val="auto"/>
          <w:sz w:val="24"/>
          <w:szCs w:val="24"/>
        </w:rPr>
        <w:t xml:space="preserve"> </w:t>
      </w:r>
      <w:r w:rsidRPr="00F5079D">
        <w:rPr>
          <w:rStyle w:val="fontstyle21"/>
          <w:color w:val="auto"/>
          <w:sz w:val="24"/>
          <w:szCs w:val="24"/>
        </w:rPr>
        <w:t>was applied to the column as a solution in CH</w:t>
      </w:r>
      <w:r w:rsidRPr="00F5079D">
        <w:rPr>
          <w:rStyle w:val="fontstyle21"/>
          <w:color w:val="auto"/>
          <w:sz w:val="24"/>
          <w:szCs w:val="24"/>
          <w:vertAlign w:val="subscript"/>
        </w:rPr>
        <w:t>2</w:t>
      </w:r>
      <w:r w:rsidRPr="00F5079D">
        <w:rPr>
          <w:rStyle w:val="fontstyle21"/>
          <w:color w:val="auto"/>
          <w:sz w:val="24"/>
          <w:szCs w:val="24"/>
        </w:rPr>
        <w:t>Cl</w:t>
      </w:r>
      <w:r w:rsidRPr="00F5079D">
        <w:rPr>
          <w:rStyle w:val="fontstyle21"/>
          <w:color w:val="auto"/>
          <w:sz w:val="24"/>
          <w:szCs w:val="24"/>
          <w:vertAlign w:val="subscript"/>
        </w:rPr>
        <w:t>2</w:t>
      </w:r>
      <w:r w:rsidRPr="00F5079D">
        <w:rPr>
          <w:rStyle w:val="fontstyle21"/>
          <w:color w:val="auto"/>
          <w:sz w:val="24"/>
          <w:szCs w:val="24"/>
        </w:rPr>
        <w:t xml:space="preserve"> or by pre-adsorption onto silica, as appropriate.</w:t>
      </w:r>
      <w:r w:rsidR="00706AE7" w:rsidRPr="00F5079D">
        <w:rPr>
          <w:rStyle w:val="fontstyle21"/>
          <w:color w:val="auto"/>
          <w:sz w:val="24"/>
          <w:szCs w:val="24"/>
        </w:rPr>
        <w:t xml:space="preserve"> </w:t>
      </w:r>
      <w:r w:rsidRPr="00F5079D">
        <w:rPr>
          <w:rStyle w:val="fontstyle21"/>
          <w:color w:val="auto"/>
          <w:sz w:val="24"/>
          <w:szCs w:val="24"/>
        </w:rPr>
        <w:t>Melting points were determined using a Reichert melting point table and temperature controller and are</w:t>
      </w:r>
      <w:r w:rsidR="00706AE7" w:rsidRPr="00F5079D">
        <w:rPr>
          <w:rStyle w:val="fontstyle21"/>
          <w:color w:val="auto"/>
          <w:sz w:val="24"/>
          <w:szCs w:val="24"/>
        </w:rPr>
        <w:t xml:space="preserve"> </w:t>
      </w:r>
      <w:r w:rsidRPr="00F5079D">
        <w:rPr>
          <w:rStyle w:val="fontstyle21"/>
          <w:color w:val="auto"/>
          <w:sz w:val="24"/>
          <w:szCs w:val="24"/>
        </w:rPr>
        <w:t>uncorrected. Infrared spectra were recorded in the range 4000-600 cm</w:t>
      </w:r>
      <w:r w:rsidRPr="00F5079D">
        <w:rPr>
          <w:rStyle w:val="fontstyle21"/>
          <w:color w:val="auto"/>
          <w:sz w:val="24"/>
          <w:szCs w:val="24"/>
          <w:vertAlign w:val="superscript"/>
        </w:rPr>
        <w:t>-1</w:t>
      </w:r>
      <w:r w:rsidRPr="00F5079D">
        <w:rPr>
          <w:rStyle w:val="fontstyle21"/>
          <w:color w:val="auto"/>
          <w:sz w:val="24"/>
          <w:szCs w:val="24"/>
        </w:rPr>
        <w:t xml:space="preserve"> on a Perkin Elmer Spectrum</w:t>
      </w:r>
      <w:r w:rsidR="00706AE7" w:rsidRPr="00F5079D">
        <w:rPr>
          <w:rStyle w:val="fontstyle21"/>
          <w:color w:val="auto"/>
          <w:sz w:val="24"/>
          <w:szCs w:val="24"/>
        </w:rPr>
        <w:t xml:space="preserve"> </w:t>
      </w:r>
      <w:r w:rsidRPr="00F5079D">
        <w:rPr>
          <w:rStyle w:val="fontstyle21"/>
          <w:color w:val="auto"/>
          <w:sz w:val="24"/>
          <w:szCs w:val="24"/>
        </w:rPr>
        <w:t>either as neat films or solids compressed onto a diamond window.</w:t>
      </w:r>
      <w:r w:rsidR="007E5CF7" w:rsidRPr="00F5079D">
        <w:rPr>
          <w:rStyle w:val="fontstyle21"/>
          <w:color w:val="auto"/>
          <w:sz w:val="24"/>
          <w:szCs w:val="24"/>
        </w:rPr>
        <w:t xml:space="preserve"> </w:t>
      </w:r>
      <w:r w:rsidRPr="00F5079D">
        <w:rPr>
          <w:rStyle w:val="fontstyle21"/>
          <w:color w:val="auto"/>
          <w:sz w:val="24"/>
          <w:szCs w:val="24"/>
        </w:rPr>
        <w:t>NMR spectra were recorded using either a Varian 400-MR, or Bruker Nano</w:t>
      </w:r>
      <w:r w:rsidR="00706AE7" w:rsidRPr="00F5079D">
        <w:rPr>
          <w:rStyle w:val="fontstyle21"/>
          <w:color w:val="auto"/>
          <w:sz w:val="24"/>
          <w:szCs w:val="24"/>
        </w:rPr>
        <w:t xml:space="preserve"> </w:t>
      </w:r>
      <w:r w:rsidRPr="00F5079D">
        <w:rPr>
          <w:rStyle w:val="fontstyle21"/>
          <w:color w:val="auto"/>
          <w:sz w:val="24"/>
          <w:szCs w:val="24"/>
        </w:rPr>
        <w:t>400. Chemical shifts (</w:t>
      </w:r>
      <w:r w:rsidRPr="00F5079D">
        <w:rPr>
          <w:rStyle w:val="fontstyle21"/>
          <w:i/>
          <w:color w:val="auto"/>
          <w:sz w:val="24"/>
          <w:szCs w:val="24"/>
        </w:rPr>
        <w:t>δ</w:t>
      </w:r>
      <w:r w:rsidRPr="00F5079D">
        <w:rPr>
          <w:rStyle w:val="fontstyle21"/>
          <w:color w:val="auto"/>
          <w:sz w:val="24"/>
          <w:szCs w:val="24"/>
        </w:rPr>
        <w:t>) are quoted in parts per million (ppm), coupling constants (</w:t>
      </w:r>
      <w:r w:rsidRPr="00F5079D">
        <w:rPr>
          <w:rStyle w:val="fontstyle21"/>
          <w:i/>
          <w:color w:val="auto"/>
          <w:sz w:val="24"/>
          <w:szCs w:val="24"/>
        </w:rPr>
        <w:t>J</w:t>
      </w:r>
      <w:r w:rsidRPr="00F5079D">
        <w:rPr>
          <w:rStyle w:val="fontstyle21"/>
          <w:color w:val="auto"/>
          <w:sz w:val="24"/>
          <w:szCs w:val="24"/>
        </w:rPr>
        <w:t>) are given in Hz to</w:t>
      </w:r>
      <w:r w:rsidR="00706AE7" w:rsidRPr="00F5079D">
        <w:rPr>
          <w:rStyle w:val="fontstyle21"/>
          <w:color w:val="auto"/>
          <w:sz w:val="24"/>
          <w:szCs w:val="24"/>
        </w:rPr>
        <w:t xml:space="preserve"> </w:t>
      </w:r>
      <w:r w:rsidRPr="00F5079D">
        <w:rPr>
          <w:rStyle w:val="fontstyle21"/>
          <w:color w:val="auto"/>
          <w:sz w:val="24"/>
          <w:szCs w:val="24"/>
        </w:rPr>
        <w:t>the nearest 0.5 Hz.</w:t>
      </w:r>
      <w:r w:rsidR="007E5CF7" w:rsidRPr="00F5079D">
        <w:rPr>
          <w:rStyle w:val="fontstyle21"/>
          <w:color w:val="auto"/>
          <w:sz w:val="24"/>
          <w:szCs w:val="24"/>
        </w:rPr>
        <w:t xml:space="preserve"> </w:t>
      </w:r>
      <w:r w:rsidRPr="00F5079D">
        <w:rPr>
          <w:rStyle w:val="fontstyle21"/>
          <w:color w:val="auto"/>
          <w:sz w:val="24"/>
          <w:szCs w:val="24"/>
          <w:vertAlign w:val="superscript"/>
        </w:rPr>
        <w:t>1</w:t>
      </w:r>
      <w:r w:rsidRPr="00F5079D">
        <w:rPr>
          <w:rStyle w:val="fontstyle21"/>
          <w:color w:val="auto"/>
          <w:sz w:val="24"/>
          <w:szCs w:val="24"/>
        </w:rPr>
        <w:t xml:space="preserve">H and </w:t>
      </w:r>
      <w:r w:rsidRPr="00F5079D">
        <w:rPr>
          <w:rStyle w:val="fontstyle21"/>
          <w:color w:val="auto"/>
          <w:sz w:val="24"/>
          <w:szCs w:val="24"/>
          <w:vertAlign w:val="superscript"/>
        </w:rPr>
        <w:t>13</w:t>
      </w:r>
      <w:r w:rsidRPr="00F5079D">
        <w:rPr>
          <w:rStyle w:val="fontstyle21"/>
          <w:color w:val="auto"/>
          <w:sz w:val="24"/>
          <w:szCs w:val="24"/>
        </w:rPr>
        <w:t>C NMR spectra were referenced to the appropriate residual</w:t>
      </w:r>
      <w:r w:rsidR="00706AE7" w:rsidRPr="00F5079D">
        <w:rPr>
          <w:rStyle w:val="fontstyle21"/>
          <w:color w:val="auto"/>
          <w:sz w:val="24"/>
          <w:szCs w:val="24"/>
        </w:rPr>
        <w:t xml:space="preserve"> </w:t>
      </w:r>
      <w:r w:rsidRPr="00F5079D">
        <w:rPr>
          <w:rStyle w:val="fontstyle21"/>
          <w:color w:val="auto"/>
          <w:sz w:val="24"/>
          <w:szCs w:val="24"/>
        </w:rPr>
        <w:t>solvent peak.</w:t>
      </w:r>
      <w:r w:rsidR="007E5CF7" w:rsidRPr="00F5079D">
        <w:rPr>
          <w:rStyle w:val="fontstyle21"/>
          <w:color w:val="auto"/>
          <w:sz w:val="24"/>
          <w:szCs w:val="24"/>
        </w:rPr>
        <w:t xml:space="preserve"> </w:t>
      </w:r>
      <w:r w:rsidRPr="00F5079D">
        <w:rPr>
          <w:rStyle w:val="fontstyle21"/>
          <w:color w:val="auto"/>
          <w:sz w:val="24"/>
          <w:szCs w:val="24"/>
        </w:rPr>
        <w:t>Mass spectra were determined using a Shimadzu GCMS QP2010+ (EI+ mode), Brüker Daltonics FT-ICRMS Apex 4e 7.0T FT-MS (ESI+ mode), Thermo Scientific Orbitrap Elite (APCI mode).</w:t>
      </w:r>
    </w:p>
    <w:p w14:paraId="6DA125B8" w14:textId="2FBEAE14" w:rsidR="00575CAE" w:rsidRPr="00F5079D" w:rsidRDefault="00575CAE" w:rsidP="00234428">
      <w:pPr>
        <w:spacing w:line="360" w:lineRule="auto"/>
        <w:rPr>
          <w:color w:val="auto"/>
          <w:szCs w:val="24"/>
        </w:rPr>
      </w:pPr>
    </w:p>
    <w:p w14:paraId="1132D2B7" w14:textId="77777777" w:rsidR="00110408" w:rsidRPr="00F5079D" w:rsidRDefault="00110408" w:rsidP="00234428">
      <w:pPr>
        <w:spacing w:line="360" w:lineRule="auto"/>
        <w:jc w:val="center"/>
        <w:rPr>
          <w:b/>
          <w:color w:val="auto"/>
        </w:rPr>
      </w:pPr>
      <w:r w:rsidRPr="00F5079D">
        <w:rPr>
          <w:b/>
          <w:szCs w:val="24"/>
        </w:rPr>
        <w:t xml:space="preserve">4.1.2. </w:t>
      </w:r>
      <w:r w:rsidRPr="00F5079D">
        <w:rPr>
          <w:b/>
          <w:color w:val="auto"/>
        </w:rPr>
        <w:t>Rh-Catalyzed [2+2+2] cycloaddition-oxidation process towards A-ring substituted naphthoquinones</w:t>
      </w:r>
    </w:p>
    <w:p w14:paraId="0527A522" w14:textId="77777777" w:rsidR="00110408" w:rsidRPr="00F5079D" w:rsidRDefault="00110408" w:rsidP="00234428">
      <w:pPr>
        <w:spacing w:line="360" w:lineRule="auto"/>
        <w:rPr>
          <w:b/>
          <w:color w:val="auto"/>
        </w:rPr>
      </w:pPr>
    </w:p>
    <w:p w14:paraId="2E9C8826" w14:textId="6C08F4BA" w:rsidR="00706AE7" w:rsidRPr="00F5079D" w:rsidRDefault="00345E36" w:rsidP="00234428">
      <w:pPr>
        <w:spacing w:line="360" w:lineRule="auto"/>
        <w:rPr>
          <w:rStyle w:val="fontstyle21"/>
          <w:color w:val="auto"/>
          <w:sz w:val="24"/>
          <w:szCs w:val="24"/>
        </w:rPr>
      </w:pPr>
      <w:r w:rsidRPr="00F5079D">
        <w:rPr>
          <w:rStyle w:val="fontstyle01"/>
          <w:color w:val="auto"/>
          <w:sz w:val="24"/>
          <w:szCs w:val="24"/>
        </w:rPr>
        <w:t>General procedure</w:t>
      </w:r>
      <w:r w:rsidR="00706AE7" w:rsidRPr="00F5079D">
        <w:rPr>
          <w:rStyle w:val="fontstyle01"/>
          <w:color w:val="auto"/>
          <w:sz w:val="24"/>
          <w:szCs w:val="24"/>
        </w:rPr>
        <w:t xml:space="preserve"> for the </w:t>
      </w:r>
      <w:r w:rsidR="00110408" w:rsidRPr="00F5079D">
        <w:rPr>
          <w:rStyle w:val="fontstyle01"/>
          <w:color w:val="auto"/>
          <w:sz w:val="24"/>
          <w:szCs w:val="24"/>
        </w:rPr>
        <w:t>[</w:t>
      </w:r>
      <w:r w:rsidR="00706AE7" w:rsidRPr="00F5079D">
        <w:rPr>
          <w:rStyle w:val="fontstyle01"/>
          <w:color w:val="auto"/>
          <w:sz w:val="24"/>
          <w:szCs w:val="24"/>
        </w:rPr>
        <w:t>2+2+2</w:t>
      </w:r>
      <w:r w:rsidR="00110408" w:rsidRPr="00F5079D">
        <w:rPr>
          <w:rStyle w:val="fontstyle01"/>
          <w:color w:val="auto"/>
          <w:sz w:val="24"/>
          <w:szCs w:val="24"/>
        </w:rPr>
        <w:t>]</w:t>
      </w:r>
      <w:r w:rsidR="00706AE7" w:rsidRPr="00F5079D">
        <w:rPr>
          <w:rStyle w:val="fontstyle01"/>
          <w:color w:val="auto"/>
          <w:sz w:val="24"/>
          <w:szCs w:val="24"/>
        </w:rPr>
        <w:t xml:space="preserve"> cycloaddition </w:t>
      </w:r>
      <w:r w:rsidR="007E5CF7" w:rsidRPr="00F5079D">
        <w:rPr>
          <w:rStyle w:val="fontstyle01"/>
          <w:color w:val="auto"/>
          <w:sz w:val="24"/>
          <w:szCs w:val="24"/>
        </w:rPr>
        <w:t>reactions</w:t>
      </w:r>
      <w:r w:rsidR="00110408" w:rsidRPr="00F5079D">
        <w:rPr>
          <w:rStyle w:val="fontstyle01"/>
          <w:color w:val="auto"/>
          <w:sz w:val="24"/>
          <w:szCs w:val="24"/>
        </w:rPr>
        <w:t xml:space="preserve"> </w:t>
      </w:r>
      <w:r w:rsidR="00E01029" w:rsidRPr="00F5079D">
        <w:rPr>
          <w:rStyle w:val="fontstyle01"/>
          <w:color w:val="auto"/>
          <w:sz w:val="24"/>
          <w:szCs w:val="24"/>
        </w:rPr>
        <w:t xml:space="preserve">was </w:t>
      </w:r>
      <w:r w:rsidR="00110408" w:rsidRPr="00F5079D">
        <w:rPr>
          <w:rStyle w:val="fontstyle01"/>
          <w:color w:val="auto"/>
          <w:sz w:val="24"/>
          <w:szCs w:val="24"/>
        </w:rPr>
        <w:t>based on our previous report</w:t>
      </w:r>
      <w:r w:rsidR="005D5B3B" w:rsidRPr="00F5079D">
        <w:rPr>
          <w:rStyle w:val="fontstyle01"/>
          <w:color w:val="auto"/>
          <w:sz w:val="24"/>
          <w:szCs w:val="24"/>
        </w:rPr>
        <w:t>.</w:t>
      </w:r>
      <w:r w:rsidR="007E5CF7" w:rsidRPr="00F5079D">
        <w:rPr>
          <w:rStyle w:val="fontstyle01"/>
          <w:b w:val="0"/>
          <w:color w:val="auto"/>
          <w:sz w:val="24"/>
          <w:szCs w:val="24"/>
          <w:vertAlign w:val="superscript"/>
        </w:rPr>
        <w:t>14</w:t>
      </w:r>
      <w:r w:rsidR="00706AE7" w:rsidRPr="00F5079D">
        <w:rPr>
          <w:rStyle w:val="fontstyle01"/>
          <w:color w:val="auto"/>
          <w:sz w:val="24"/>
          <w:szCs w:val="24"/>
        </w:rPr>
        <w:t xml:space="preserve"> </w:t>
      </w:r>
      <w:r w:rsidR="00706AE7" w:rsidRPr="00F5079D">
        <w:rPr>
          <w:rStyle w:val="fontstyle21"/>
          <w:color w:val="auto"/>
          <w:sz w:val="24"/>
          <w:szCs w:val="24"/>
        </w:rPr>
        <w:t>A flame-dried reaction tube, fitted with a magnetic stirrer, was charged with [Rh(coe)</w:t>
      </w:r>
      <w:r w:rsidR="00706AE7" w:rsidRPr="00F5079D">
        <w:rPr>
          <w:rStyle w:val="fontstyle21"/>
          <w:color w:val="auto"/>
          <w:sz w:val="24"/>
          <w:szCs w:val="24"/>
          <w:vertAlign w:val="subscript"/>
        </w:rPr>
        <w:t>2</w:t>
      </w:r>
      <w:r w:rsidR="00706AE7" w:rsidRPr="00F5079D">
        <w:rPr>
          <w:rStyle w:val="fontstyle21"/>
          <w:color w:val="auto"/>
          <w:sz w:val="24"/>
          <w:szCs w:val="24"/>
        </w:rPr>
        <w:t>Cl]</w:t>
      </w:r>
      <w:r w:rsidR="00706AE7" w:rsidRPr="00F5079D">
        <w:rPr>
          <w:rStyle w:val="fontstyle21"/>
          <w:color w:val="auto"/>
          <w:sz w:val="24"/>
          <w:szCs w:val="24"/>
          <w:vertAlign w:val="subscript"/>
        </w:rPr>
        <w:t>2</w:t>
      </w:r>
      <w:r w:rsidR="00706AE7" w:rsidRPr="00F5079D">
        <w:rPr>
          <w:rStyle w:val="fontstyle21"/>
          <w:color w:val="auto"/>
          <w:sz w:val="24"/>
          <w:szCs w:val="24"/>
        </w:rPr>
        <w:t xml:space="preserve"> (</w:t>
      </w:r>
      <w:r w:rsidR="002F6EE6" w:rsidRPr="00F5079D">
        <w:rPr>
          <w:rStyle w:val="fontstyle21"/>
          <w:color w:val="auto"/>
          <w:sz w:val="24"/>
          <w:szCs w:val="24"/>
        </w:rPr>
        <w:t xml:space="preserve">3.75 </w:t>
      </w:r>
      <w:r w:rsidR="002F6EE6" w:rsidRPr="00F5079D">
        <w:rPr>
          <w:rStyle w:val="fontstyle21"/>
          <w:rFonts w:ascii="Times New Roman" w:hAnsi="Times New Roman"/>
          <w:color w:val="auto"/>
          <w:sz w:val="24"/>
          <w:szCs w:val="24"/>
        </w:rPr>
        <w:t>µ</w:t>
      </w:r>
      <w:r w:rsidR="002F6EE6" w:rsidRPr="00F5079D">
        <w:rPr>
          <w:rStyle w:val="fontstyle21"/>
          <w:color w:val="auto"/>
          <w:sz w:val="24"/>
          <w:szCs w:val="24"/>
        </w:rPr>
        <w:t xml:space="preserve">mol, </w:t>
      </w:r>
      <w:r w:rsidR="00735320" w:rsidRPr="00F5079D">
        <w:rPr>
          <w:rStyle w:val="fontstyle21"/>
          <w:color w:val="auto"/>
          <w:sz w:val="24"/>
          <w:szCs w:val="24"/>
        </w:rPr>
        <w:t xml:space="preserve">2.69 mg, </w:t>
      </w:r>
      <w:r w:rsidR="00706AE7" w:rsidRPr="00F5079D">
        <w:rPr>
          <w:rStyle w:val="fontstyle21"/>
          <w:color w:val="auto"/>
          <w:sz w:val="24"/>
          <w:szCs w:val="24"/>
        </w:rPr>
        <w:t>3.75 mol%), (4-NCC</w:t>
      </w:r>
      <w:r w:rsidR="00706AE7" w:rsidRPr="00F5079D">
        <w:rPr>
          <w:rStyle w:val="fontstyle21"/>
          <w:color w:val="auto"/>
          <w:sz w:val="24"/>
          <w:szCs w:val="24"/>
          <w:vertAlign w:val="subscript"/>
        </w:rPr>
        <w:t>6</w:t>
      </w:r>
      <w:r w:rsidR="00706AE7" w:rsidRPr="00F5079D">
        <w:rPr>
          <w:rStyle w:val="fontstyle21"/>
          <w:color w:val="auto"/>
          <w:sz w:val="24"/>
          <w:szCs w:val="24"/>
        </w:rPr>
        <w:t>H</w:t>
      </w:r>
      <w:r w:rsidR="00706AE7" w:rsidRPr="00F5079D">
        <w:rPr>
          <w:rStyle w:val="fontstyle21"/>
          <w:color w:val="auto"/>
          <w:sz w:val="24"/>
          <w:szCs w:val="24"/>
          <w:vertAlign w:val="subscript"/>
        </w:rPr>
        <w:t>4</w:t>
      </w:r>
      <w:r w:rsidR="00706AE7" w:rsidRPr="00F5079D">
        <w:rPr>
          <w:rStyle w:val="fontstyle21"/>
          <w:color w:val="auto"/>
          <w:sz w:val="24"/>
          <w:szCs w:val="24"/>
        </w:rPr>
        <w:t>)</w:t>
      </w:r>
      <w:r w:rsidR="00706AE7" w:rsidRPr="00F5079D">
        <w:rPr>
          <w:rStyle w:val="fontstyle21"/>
          <w:color w:val="auto"/>
          <w:sz w:val="24"/>
          <w:szCs w:val="24"/>
          <w:vertAlign w:val="subscript"/>
        </w:rPr>
        <w:t>3</w:t>
      </w:r>
      <w:r w:rsidR="00706AE7" w:rsidRPr="00F5079D">
        <w:rPr>
          <w:rStyle w:val="fontstyle21"/>
          <w:color w:val="auto"/>
          <w:sz w:val="24"/>
          <w:szCs w:val="24"/>
        </w:rPr>
        <w:t>P (</w:t>
      </w:r>
      <w:r w:rsidR="002F6EE6" w:rsidRPr="00F5079D">
        <w:rPr>
          <w:rStyle w:val="fontstyle21"/>
          <w:color w:val="auto"/>
          <w:sz w:val="24"/>
          <w:szCs w:val="24"/>
        </w:rPr>
        <w:t xml:space="preserve">15 </w:t>
      </w:r>
      <w:r w:rsidR="002F6EE6" w:rsidRPr="00F5079D">
        <w:rPr>
          <w:rStyle w:val="fontstyle21"/>
          <w:rFonts w:ascii="Times New Roman" w:hAnsi="Times New Roman"/>
          <w:color w:val="auto"/>
          <w:sz w:val="24"/>
          <w:szCs w:val="24"/>
        </w:rPr>
        <w:t>µ</w:t>
      </w:r>
      <w:r w:rsidR="002F6EE6" w:rsidRPr="00F5079D">
        <w:rPr>
          <w:rStyle w:val="fontstyle21"/>
          <w:color w:val="auto"/>
          <w:sz w:val="24"/>
          <w:szCs w:val="24"/>
        </w:rPr>
        <w:t xml:space="preserve">mol, </w:t>
      </w:r>
      <w:r w:rsidR="004D6E30" w:rsidRPr="00F5079D">
        <w:rPr>
          <w:rStyle w:val="fontstyle21"/>
          <w:color w:val="auto"/>
          <w:sz w:val="24"/>
          <w:szCs w:val="24"/>
        </w:rPr>
        <w:t xml:space="preserve">5.06 mg, </w:t>
      </w:r>
      <w:r w:rsidR="00706AE7" w:rsidRPr="00F5079D">
        <w:rPr>
          <w:rStyle w:val="fontstyle21"/>
          <w:color w:val="auto"/>
          <w:sz w:val="24"/>
          <w:szCs w:val="24"/>
        </w:rPr>
        <w:t>15 mol%) and the appropriate quinone substrate (</w:t>
      </w:r>
      <w:r w:rsidR="00FD3A31" w:rsidRPr="00F5079D">
        <w:rPr>
          <w:rStyle w:val="fontstyle21"/>
          <w:color w:val="auto"/>
          <w:sz w:val="24"/>
          <w:szCs w:val="24"/>
        </w:rPr>
        <w:t>0.</w:t>
      </w:r>
      <w:r w:rsidR="006955F7" w:rsidRPr="00F5079D">
        <w:rPr>
          <w:rStyle w:val="fontstyle21"/>
          <w:color w:val="auto"/>
          <w:sz w:val="24"/>
          <w:szCs w:val="24"/>
        </w:rPr>
        <w:t>4</w:t>
      </w:r>
      <w:r w:rsidR="00FD3A31" w:rsidRPr="00F5079D">
        <w:rPr>
          <w:rStyle w:val="fontstyle21"/>
          <w:color w:val="auto"/>
          <w:sz w:val="24"/>
          <w:szCs w:val="24"/>
        </w:rPr>
        <w:t xml:space="preserve"> mmol, </w:t>
      </w:r>
      <w:r w:rsidR="006955F7" w:rsidRPr="00F5079D">
        <w:rPr>
          <w:rStyle w:val="fontstyle21"/>
          <w:color w:val="auto"/>
          <w:sz w:val="24"/>
          <w:szCs w:val="24"/>
        </w:rPr>
        <w:t>2</w:t>
      </w:r>
      <w:r w:rsidR="005D02CC" w:rsidRPr="00F5079D">
        <w:rPr>
          <w:rStyle w:val="fontstyle21"/>
          <w:color w:val="auto"/>
          <w:sz w:val="24"/>
          <w:szCs w:val="24"/>
        </w:rPr>
        <w:t xml:space="preserve">00 mol% or </w:t>
      </w:r>
      <w:r w:rsidR="006955F7" w:rsidRPr="00F5079D">
        <w:rPr>
          <w:rStyle w:val="fontstyle21"/>
          <w:color w:val="auto"/>
          <w:sz w:val="24"/>
          <w:szCs w:val="24"/>
        </w:rPr>
        <w:t>1</w:t>
      </w:r>
      <w:r w:rsidR="00FD3A31" w:rsidRPr="00F5079D">
        <w:rPr>
          <w:rStyle w:val="fontstyle21"/>
          <w:color w:val="auto"/>
          <w:sz w:val="24"/>
          <w:szCs w:val="24"/>
        </w:rPr>
        <w:t>.</w:t>
      </w:r>
      <w:r w:rsidR="006955F7" w:rsidRPr="00F5079D">
        <w:rPr>
          <w:rStyle w:val="fontstyle21"/>
          <w:color w:val="auto"/>
          <w:sz w:val="24"/>
          <w:szCs w:val="24"/>
        </w:rPr>
        <w:t>0</w:t>
      </w:r>
      <w:r w:rsidR="00FD3A31" w:rsidRPr="00F5079D">
        <w:rPr>
          <w:rStyle w:val="fontstyle21"/>
          <w:color w:val="auto"/>
          <w:sz w:val="24"/>
          <w:szCs w:val="24"/>
        </w:rPr>
        <w:t xml:space="preserve"> mmol, </w:t>
      </w:r>
      <w:r w:rsidR="005D02CC" w:rsidRPr="00F5079D">
        <w:rPr>
          <w:rStyle w:val="fontstyle21"/>
          <w:color w:val="auto"/>
          <w:sz w:val="24"/>
          <w:szCs w:val="24"/>
        </w:rPr>
        <w:t>500 mol%, as specified)</w:t>
      </w:r>
      <w:r w:rsidR="00882E59" w:rsidRPr="00F5079D">
        <w:rPr>
          <w:rStyle w:val="fontstyle21"/>
          <w:color w:val="auto"/>
          <w:sz w:val="24"/>
          <w:szCs w:val="24"/>
        </w:rPr>
        <w:t>.</w:t>
      </w:r>
      <w:r w:rsidR="005D02CC" w:rsidRPr="00F5079D" w:rsidDel="005D02CC">
        <w:rPr>
          <w:rStyle w:val="fontstyle21"/>
          <w:color w:val="auto"/>
          <w:sz w:val="24"/>
          <w:szCs w:val="24"/>
        </w:rPr>
        <w:t xml:space="preserve"> </w:t>
      </w:r>
      <w:r w:rsidR="00706AE7" w:rsidRPr="00F5079D">
        <w:rPr>
          <w:rStyle w:val="fontstyle21"/>
          <w:color w:val="auto"/>
          <w:sz w:val="24"/>
          <w:szCs w:val="24"/>
        </w:rPr>
        <w:t>The tube was flushed with argon, then fitted with a rubber septum, placed under a balloon of argon, and DCE (</w:t>
      </w:r>
      <w:r w:rsidR="00847C6E" w:rsidRPr="00F5079D">
        <w:rPr>
          <w:rStyle w:val="fontstyle21"/>
          <w:color w:val="auto"/>
          <w:sz w:val="24"/>
          <w:szCs w:val="24"/>
        </w:rPr>
        <w:t>0.25 mL</w:t>
      </w:r>
      <w:r w:rsidR="00706AE7" w:rsidRPr="00F5079D">
        <w:rPr>
          <w:rStyle w:val="fontstyle21"/>
          <w:color w:val="auto"/>
          <w:sz w:val="24"/>
          <w:szCs w:val="24"/>
        </w:rPr>
        <w:t xml:space="preserve">) was added </w:t>
      </w:r>
      <w:r w:rsidR="00706AE7" w:rsidRPr="00F5079D">
        <w:rPr>
          <w:rStyle w:val="fontstyle31"/>
          <w:color w:val="auto"/>
          <w:sz w:val="24"/>
          <w:szCs w:val="24"/>
        </w:rPr>
        <w:t xml:space="preserve">via </w:t>
      </w:r>
      <w:r w:rsidR="00706AE7" w:rsidRPr="00F5079D">
        <w:rPr>
          <w:rStyle w:val="fontstyle21"/>
          <w:color w:val="auto"/>
          <w:sz w:val="24"/>
          <w:szCs w:val="24"/>
        </w:rPr>
        <w:t xml:space="preserve">syringe. The reaction tube was placed in a preheated heating block at 70 °C, then </w:t>
      </w:r>
      <w:r w:rsidR="00842357" w:rsidRPr="00F5079D">
        <w:rPr>
          <w:rStyle w:val="fontstyle21"/>
          <w:color w:val="auto"/>
          <w:sz w:val="24"/>
          <w:szCs w:val="24"/>
        </w:rPr>
        <w:t>the appropriate diyne substrate</w:t>
      </w:r>
      <w:r w:rsidR="00706AE7" w:rsidRPr="00F5079D">
        <w:rPr>
          <w:rStyle w:val="fontstyle01"/>
          <w:color w:val="auto"/>
          <w:sz w:val="24"/>
          <w:szCs w:val="24"/>
        </w:rPr>
        <w:t xml:space="preserve"> </w:t>
      </w:r>
      <w:r w:rsidR="00706AE7" w:rsidRPr="00F5079D">
        <w:rPr>
          <w:rStyle w:val="fontstyle21"/>
          <w:color w:val="auto"/>
          <w:sz w:val="24"/>
          <w:szCs w:val="24"/>
        </w:rPr>
        <w:t>(</w:t>
      </w:r>
      <w:r w:rsidR="006955F7" w:rsidRPr="00F5079D">
        <w:rPr>
          <w:rStyle w:val="fontstyle21"/>
          <w:color w:val="auto"/>
          <w:sz w:val="24"/>
          <w:szCs w:val="24"/>
        </w:rPr>
        <w:t xml:space="preserve">0.1 mmol, </w:t>
      </w:r>
      <w:r w:rsidR="00706AE7" w:rsidRPr="00F5079D">
        <w:rPr>
          <w:rStyle w:val="fontstyle21"/>
          <w:color w:val="auto"/>
          <w:sz w:val="24"/>
          <w:szCs w:val="24"/>
        </w:rPr>
        <w:t>100 mol%) in DCE (</w:t>
      </w:r>
      <w:r w:rsidR="00847C6E" w:rsidRPr="00F5079D">
        <w:rPr>
          <w:rStyle w:val="fontstyle21"/>
          <w:color w:val="auto"/>
          <w:sz w:val="24"/>
          <w:szCs w:val="24"/>
        </w:rPr>
        <w:t>0.75 mL</w:t>
      </w:r>
      <w:r w:rsidR="00706AE7" w:rsidRPr="00F5079D">
        <w:rPr>
          <w:rStyle w:val="fontstyle21"/>
          <w:color w:val="auto"/>
          <w:sz w:val="24"/>
          <w:szCs w:val="24"/>
        </w:rPr>
        <w:t>) was added dropwise by syringe pump ov</w:t>
      </w:r>
      <w:r w:rsidR="00842357" w:rsidRPr="00F5079D">
        <w:rPr>
          <w:rStyle w:val="fontstyle21"/>
          <w:color w:val="auto"/>
          <w:sz w:val="24"/>
          <w:szCs w:val="24"/>
        </w:rPr>
        <w:t xml:space="preserve">er 2 h. After </w:t>
      </w:r>
      <w:r w:rsidR="00882E59" w:rsidRPr="00F5079D">
        <w:rPr>
          <w:rStyle w:val="fontstyle21"/>
          <w:color w:val="auto"/>
          <w:sz w:val="24"/>
          <w:szCs w:val="24"/>
        </w:rPr>
        <w:t xml:space="preserve">the </w:t>
      </w:r>
      <w:r w:rsidR="00842357" w:rsidRPr="00F5079D">
        <w:rPr>
          <w:rStyle w:val="fontstyle21"/>
          <w:color w:val="auto"/>
          <w:sz w:val="24"/>
          <w:szCs w:val="24"/>
        </w:rPr>
        <w:t>addition of diyne</w:t>
      </w:r>
      <w:r w:rsidR="00706AE7" w:rsidRPr="00F5079D">
        <w:rPr>
          <w:rStyle w:val="fontstyle01"/>
          <w:color w:val="auto"/>
          <w:sz w:val="24"/>
          <w:szCs w:val="24"/>
        </w:rPr>
        <w:t xml:space="preserve"> </w:t>
      </w:r>
      <w:r w:rsidR="00706AE7" w:rsidRPr="00F5079D">
        <w:rPr>
          <w:rStyle w:val="fontstyle21"/>
          <w:color w:val="auto"/>
          <w:sz w:val="24"/>
          <w:szCs w:val="24"/>
        </w:rPr>
        <w:t>was complete, the reaction mixture was stirred at 70 °C</w:t>
      </w:r>
      <w:r w:rsidR="00F53032" w:rsidRPr="00F5079D">
        <w:rPr>
          <w:rStyle w:val="fontstyle21"/>
          <w:color w:val="auto"/>
          <w:sz w:val="24"/>
          <w:szCs w:val="24"/>
        </w:rPr>
        <w:t xml:space="preserve"> or 100 °C (as specified)</w:t>
      </w:r>
      <w:r w:rsidR="00566520" w:rsidRPr="00F5079D">
        <w:rPr>
          <w:rStyle w:val="fontstyle21"/>
          <w:color w:val="auto"/>
          <w:sz w:val="24"/>
          <w:szCs w:val="24"/>
        </w:rPr>
        <w:t xml:space="preserve"> </w:t>
      </w:r>
      <w:r w:rsidR="00706AE7" w:rsidRPr="00F5079D">
        <w:rPr>
          <w:rStyle w:val="fontstyle21"/>
          <w:color w:val="auto"/>
          <w:sz w:val="24"/>
          <w:szCs w:val="24"/>
        </w:rPr>
        <w:t xml:space="preserve">for 16 h, then cooled to room temperature and concentrated </w:t>
      </w:r>
      <w:r w:rsidR="00706AE7" w:rsidRPr="00F5079D">
        <w:rPr>
          <w:rStyle w:val="fontstyle31"/>
          <w:color w:val="auto"/>
          <w:sz w:val="24"/>
          <w:szCs w:val="24"/>
        </w:rPr>
        <w:t>in vacuo</w:t>
      </w:r>
      <w:r w:rsidR="00706AE7" w:rsidRPr="00F5079D">
        <w:rPr>
          <w:rStyle w:val="fontstyle21"/>
          <w:color w:val="auto"/>
          <w:sz w:val="24"/>
          <w:szCs w:val="24"/>
        </w:rPr>
        <w:t>. The crude reaction mixture was purified by flash column chromatography</w:t>
      </w:r>
      <w:r w:rsidR="00D15072" w:rsidRPr="00F5079D">
        <w:rPr>
          <w:rStyle w:val="fontstyle21"/>
          <w:color w:val="auto"/>
          <w:sz w:val="24"/>
          <w:szCs w:val="24"/>
        </w:rPr>
        <w:t xml:space="preserve"> on silica gel</w:t>
      </w:r>
      <w:r w:rsidR="00575672" w:rsidRPr="00F5079D">
        <w:rPr>
          <w:rStyle w:val="fontstyle21"/>
          <w:color w:val="auto"/>
          <w:sz w:val="24"/>
          <w:szCs w:val="24"/>
        </w:rPr>
        <w:t xml:space="preserve"> using either a petroleum ether/ethyl acetate or acetone/toluene eluent system</w:t>
      </w:r>
      <w:r w:rsidR="00706AE7" w:rsidRPr="00F5079D">
        <w:rPr>
          <w:rStyle w:val="fontstyle21"/>
          <w:color w:val="auto"/>
          <w:sz w:val="24"/>
          <w:szCs w:val="24"/>
        </w:rPr>
        <w:t xml:space="preserve"> to </w:t>
      </w:r>
      <w:r w:rsidR="007E5CF7" w:rsidRPr="00F5079D">
        <w:rPr>
          <w:rStyle w:val="fontstyle21"/>
          <w:color w:val="auto"/>
          <w:sz w:val="24"/>
          <w:szCs w:val="24"/>
        </w:rPr>
        <w:t>yield the target naphthoquinones.</w:t>
      </w:r>
    </w:p>
    <w:p w14:paraId="14BEC1E1" w14:textId="6B5DD4F4" w:rsidR="00706AE7" w:rsidRPr="00F5079D" w:rsidRDefault="00706AE7" w:rsidP="00234428">
      <w:pPr>
        <w:spacing w:line="360" w:lineRule="auto"/>
        <w:rPr>
          <w:rStyle w:val="fontstyle21"/>
          <w:color w:val="auto"/>
          <w:sz w:val="24"/>
          <w:szCs w:val="24"/>
        </w:rPr>
      </w:pPr>
    </w:p>
    <w:p w14:paraId="09BF870F" w14:textId="2A770647" w:rsidR="00110408" w:rsidRPr="00F5079D" w:rsidRDefault="00110408" w:rsidP="00234428">
      <w:pPr>
        <w:spacing w:line="360" w:lineRule="auto"/>
        <w:jc w:val="center"/>
        <w:rPr>
          <w:rStyle w:val="fontstyle21"/>
          <w:color w:val="auto"/>
          <w:sz w:val="24"/>
          <w:szCs w:val="24"/>
        </w:rPr>
      </w:pPr>
      <w:r w:rsidRPr="00F5079D">
        <w:rPr>
          <w:b/>
          <w:color w:val="auto"/>
        </w:rPr>
        <w:t>4.1.3. Annulation of sulfonyl phthalide with 2-nitrobenzofurans towards naphthoquinones</w:t>
      </w:r>
    </w:p>
    <w:p w14:paraId="5AE056C3" w14:textId="77777777" w:rsidR="00110408" w:rsidRPr="00F5079D" w:rsidRDefault="00110408" w:rsidP="00234428">
      <w:pPr>
        <w:spacing w:line="360" w:lineRule="auto"/>
        <w:rPr>
          <w:rStyle w:val="fontstyle21"/>
          <w:color w:val="auto"/>
          <w:sz w:val="24"/>
          <w:szCs w:val="24"/>
        </w:rPr>
      </w:pPr>
    </w:p>
    <w:p w14:paraId="5148B4B3" w14:textId="5BEC02B4" w:rsidR="00110408" w:rsidRPr="00F5079D" w:rsidRDefault="00706AE7" w:rsidP="00234428">
      <w:pPr>
        <w:spacing w:line="360" w:lineRule="auto"/>
        <w:rPr>
          <w:rFonts w:ascii="TimesNewRomanPSMT" w:hAnsi="TimesNewRomanPSMT"/>
          <w:color w:val="auto"/>
          <w:szCs w:val="24"/>
        </w:rPr>
      </w:pPr>
      <w:r w:rsidRPr="00F5079D">
        <w:rPr>
          <w:b/>
          <w:color w:val="auto"/>
          <w:szCs w:val="24"/>
        </w:rPr>
        <w:lastRenderedPageBreak/>
        <w:t>General procedure for the s</w:t>
      </w:r>
      <w:r w:rsidR="00E251B6" w:rsidRPr="00F5079D">
        <w:rPr>
          <w:b/>
          <w:color w:val="auto"/>
          <w:szCs w:val="24"/>
        </w:rPr>
        <w:t xml:space="preserve">ynthesis of annulated quinones. </w:t>
      </w:r>
      <w:r w:rsidRPr="00F5079D">
        <w:rPr>
          <w:color w:val="auto"/>
          <w:szCs w:val="24"/>
        </w:rPr>
        <w:t>To a stirred solution of 3-sulfonyl</w:t>
      </w:r>
      <w:r w:rsidR="00110408" w:rsidRPr="00F5079D">
        <w:rPr>
          <w:color w:val="auto"/>
          <w:szCs w:val="24"/>
        </w:rPr>
        <w:t xml:space="preserve"> </w:t>
      </w:r>
      <w:r w:rsidRPr="00F5079D">
        <w:rPr>
          <w:color w:val="auto"/>
          <w:szCs w:val="24"/>
        </w:rPr>
        <w:t xml:space="preserve">phthalide </w:t>
      </w:r>
      <w:r w:rsidR="00110408" w:rsidRPr="00F5079D">
        <w:rPr>
          <w:b/>
          <w:color w:val="auto"/>
          <w:szCs w:val="24"/>
        </w:rPr>
        <w:t>75</w:t>
      </w:r>
      <w:r w:rsidRPr="00F5079D">
        <w:rPr>
          <w:color w:val="auto"/>
          <w:szCs w:val="24"/>
        </w:rPr>
        <w:t xml:space="preserve"> (0.2 mmol, 54 mg, 1.0 equiv) and </w:t>
      </w:r>
      <w:r w:rsidR="00110408" w:rsidRPr="00F5079D">
        <w:rPr>
          <w:color w:val="auto"/>
          <w:szCs w:val="24"/>
          <w:lang w:val="en-IN"/>
        </w:rPr>
        <w:t xml:space="preserve">2-nitrobenzofurans </w:t>
      </w:r>
      <w:r w:rsidR="000E2294" w:rsidRPr="00F5079D">
        <w:rPr>
          <w:b/>
          <w:color w:val="auto"/>
          <w:szCs w:val="24"/>
          <w:lang w:val="en-IN"/>
        </w:rPr>
        <w:t>88</w:t>
      </w:r>
      <w:r w:rsidR="00087279" w:rsidRPr="00F5079D">
        <w:rPr>
          <w:b/>
          <w:color w:val="auto"/>
          <w:szCs w:val="24"/>
          <w:lang w:val="en-IN"/>
        </w:rPr>
        <w:t>–</w:t>
      </w:r>
      <w:r w:rsidR="00110408" w:rsidRPr="00F5079D">
        <w:rPr>
          <w:b/>
          <w:color w:val="auto"/>
          <w:szCs w:val="24"/>
          <w:lang w:val="en-IN"/>
        </w:rPr>
        <w:t>9</w:t>
      </w:r>
      <w:r w:rsidR="000E2294" w:rsidRPr="00F5079D">
        <w:rPr>
          <w:b/>
          <w:color w:val="auto"/>
          <w:szCs w:val="24"/>
          <w:lang w:val="en-IN"/>
        </w:rPr>
        <w:t>3</w:t>
      </w:r>
      <w:r w:rsidR="00110408" w:rsidRPr="00F5079D">
        <w:rPr>
          <w:color w:val="auto"/>
          <w:szCs w:val="24"/>
          <w:lang w:val="en-IN"/>
        </w:rPr>
        <w:t xml:space="preserve"> </w:t>
      </w:r>
      <w:r w:rsidRPr="00F5079D">
        <w:rPr>
          <w:color w:val="auto"/>
          <w:szCs w:val="24"/>
        </w:rPr>
        <w:t>(0.2 mmol, 1.0 equiv) in THF (5.0 ml) was added Cs</w:t>
      </w:r>
      <w:r w:rsidRPr="00F5079D">
        <w:rPr>
          <w:color w:val="auto"/>
          <w:szCs w:val="24"/>
          <w:vertAlign w:val="subscript"/>
        </w:rPr>
        <w:t>2</w:t>
      </w:r>
      <w:r w:rsidRPr="00F5079D">
        <w:rPr>
          <w:color w:val="auto"/>
          <w:szCs w:val="24"/>
        </w:rPr>
        <w:t>CO</w:t>
      </w:r>
      <w:r w:rsidRPr="00F5079D">
        <w:rPr>
          <w:color w:val="auto"/>
          <w:szCs w:val="24"/>
          <w:vertAlign w:val="subscript"/>
        </w:rPr>
        <w:t>3</w:t>
      </w:r>
      <w:r w:rsidRPr="00F5079D">
        <w:rPr>
          <w:color w:val="auto"/>
          <w:szCs w:val="24"/>
        </w:rPr>
        <w:t xml:space="preserve"> (0.2 mmol, 66 mg, 1.0 equiv) at r</w:t>
      </w:r>
      <w:r w:rsidR="00110408" w:rsidRPr="00F5079D">
        <w:rPr>
          <w:color w:val="auto"/>
          <w:szCs w:val="24"/>
        </w:rPr>
        <w:t xml:space="preserve">oom </w:t>
      </w:r>
      <w:r w:rsidRPr="00F5079D">
        <w:rPr>
          <w:color w:val="auto"/>
          <w:szCs w:val="24"/>
        </w:rPr>
        <w:t>t</w:t>
      </w:r>
      <w:r w:rsidR="00110408" w:rsidRPr="00F5079D">
        <w:rPr>
          <w:color w:val="auto"/>
          <w:szCs w:val="24"/>
        </w:rPr>
        <w:t>emperature</w:t>
      </w:r>
      <w:r w:rsidRPr="00F5079D">
        <w:rPr>
          <w:color w:val="auto"/>
          <w:szCs w:val="24"/>
        </w:rPr>
        <w:t xml:space="preserve"> until completion of the reaction (</w:t>
      </w:r>
      <w:r w:rsidR="00CD7DB3" w:rsidRPr="00F5079D">
        <w:rPr>
          <w:color w:val="auto"/>
          <w:szCs w:val="24"/>
        </w:rPr>
        <w:t>overnight</w:t>
      </w:r>
      <w:r w:rsidR="009E3FE4" w:rsidRPr="00F5079D">
        <w:rPr>
          <w:color w:val="auto"/>
          <w:szCs w:val="24"/>
        </w:rPr>
        <w:t xml:space="preserve">, </w:t>
      </w:r>
      <w:r w:rsidR="0072778D" w:rsidRPr="00F5079D">
        <w:rPr>
          <w:color w:val="auto"/>
          <w:szCs w:val="24"/>
        </w:rPr>
        <w:t xml:space="preserve">12 h, </w:t>
      </w:r>
      <w:r w:rsidRPr="00F5079D">
        <w:rPr>
          <w:color w:val="auto"/>
          <w:szCs w:val="24"/>
        </w:rPr>
        <w:t xml:space="preserve">monitored by TLC). The </w:t>
      </w:r>
      <w:r w:rsidR="009E3FE4" w:rsidRPr="00F5079D">
        <w:rPr>
          <w:color w:val="auto"/>
          <w:szCs w:val="24"/>
        </w:rPr>
        <w:t>sol</w:t>
      </w:r>
      <w:r w:rsidR="000E2294" w:rsidRPr="00F5079D">
        <w:rPr>
          <w:color w:val="auto"/>
          <w:szCs w:val="24"/>
        </w:rPr>
        <w:t xml:space="preserve">vent was </w:t>
      </w:r>
      <w:r w:rsidR="009E3FE4" w:rsidRPr="00F5079D">
        <w:rPr>
          <w:color w:val="auto"/>
          <w:szCs w:val="24"/>
        </w:rPr>
        <w:t xml:space="preserve">evaporated </w:t>
      </w:r>
      <w:r w:rsidR="0086073F" w:rsidRPr="00F5079D">
        <w:rPr>
          <w:i/>
          <w:color w:val="auto"/>
          <w:szCs w:val="24"/>
        </w:rPr>
        <w:t>in vacuo</w:t>
      </w:r>
      <w:r w:rsidR="0086073F" w:rsidRPr="00F5079D">
        <w:rPr>
          <w:color w:val="auto"/>
          <w:szCs w:val="24"/>
        </w:rPr>
        <w:t>. The</w:t>
      </w:r>
      <w:r w:rsidR="009E3FE4" w:rsidRPr="00F5079D">
        <w:rPr>
          <w:color w:val="auto"/>
          <w:szCs w:val="24"/>
        </w:rPr>
        <w:t xml:space="preserve"> residue</w:t>
      </w:r>
      <w:r w:rsidRPr="00F5079D">
        <w:rPr>
          <w:color w:val="auto"/>
          <w:szCs w:val="24"/>
        </w:rPr>
        <w:t xml:space="preserve"> was then subjected to silica gel column chromatography by gradient elution with ethyl acetate/</w:t>
      </w:r>
      <w:r w:rsidR="005011F5" w:rsidRPr="00F5079D">
        <w:rPr>
          <w:color w:val="auto"/>
          <w:szCs w:val="24"/>
        </w:rPr>
        <w:t xml:space="preserve">hexane </w:t>
      </w:r>
      <w:r w:rsidR="00110408" w:rsidRPr="00F5079D">
        <w:rPr>
          <w:color w:val="auto"/>
          <w:szCs w:val="24"/>
        </w:rPr>
        <w:t xml:space="preserve">(2:98) affording the respective quinones </w:t>
      </w:r>
      <w:r w:rsidR="000E2294" w:rsidRPr="00F5079D">
        <w:rPr>
          <w:b/>
          <w:color w:val="auto"/>
          <w:szCs w:val="24"/>
        </w:rPr>
        <w:t>94</w:t>
      </w:r>
      <w:r w:rsidR="00601316" w:rsidRPr="00F5079D">
        <w:rPr>
          <w:b/>
          <w:color w:val="auto"/>
          <w:szCs w:val="24"/>
        </w:rPr>
        <w:t>–</w:t>
      </w:r>
      <w:r w:rsidR="000E2294" w:rsidRPr="00F5079D">
        <w:rPr>
          <w:b/>
          <w:color w:val="auto"/>
          <w:szCs w:val="24"/>
        </w:rPr>
        <w:t>99</w:t>
      </w:r>
      <w:r w:rsidRPr="00F5079D">
        <w:rPr>
          <w:color w:val="auto"/>
          <w:szCs w:val="24"/>
        </w:rPr>
        <w:t>.</w:t>
      </w:r>
      <w:r w:rsidR="0072778D" w:rsidRPr="00F5079D">
        <w:rPr>
          <w:rFonts w:ascii="TimesNewRomanPSMT" w:hAnsi="TimesNewRomanPSMT"/>
          <w:color w:val="auto"/>
          <w:szCs w:val="24"/>
        </w:rPr>
        <w:t xml:space="preserve"> </w:t>
      </w:r>
    </w:p>
    <w:p w14:paraId="1B046744" w14:textId="77777777" w:rsidR="00110408" w:rsidRPr="00F5079D" w:rsidRDefault="00110408" w:rsidP="00234428">
      <w:pPr>
        <w:spacing w:line="360" w:lineRule="auto"/>
        <w:rPr>
          <w:color w:val="auto"/>
          <w:szCs w:val="24"/>
          <w:lang w:val="en-IN"/>
        </w:rPr>
      </w:pPr>
    </w:p>
    <w:p w14:paraId="2D1D7213" w14:textId="4CA35694" w:rsidR="00281EB5" w:rsidRPr="00F5079D" w:rsidRDefault="00706AE7" w:rsidP="00234428">
      <w:pPr>
        <w:spacing w:line="360" w:lineRule="auto"/>
        <w:ind w:right="-1"/>
        <w:rPr>
          <w:color w:val="000000" w:themeColor="text1"/>
          <w:szCs w:val="24"/>
        </w:rPr>
      </w:pPr>
      <w:r w:rsidRPr="00F5079D">
        <w:rPr>
          <w:b/>
          <w:color w:val="auto"/>
          <w:szCs w:val="24"/>
          <w:lang w:val="en-IN"/>
        </w:rPr>
        <w:t>Naphtho[2,3-</w:t>
      </w:r>
      <w:r w:rsidRPr="00F5079D">
        <w:rPr>
          <w:b/>
          <w:i/>
          <w:color w:val="auto"/>
          <w:szCs w:val="24"/>
          <w:lang w:val="en-IN"/>
        </w:rPr>
        <w:t>b</w:t>
      </w:r>
      <w:r w:rsidRPr="00F5079D">
        <w:rPr>
          <w:b/>
          <w:color w:val="auto"/>
          <w:szCs w:val="24"/>
          <w:lang w:val="en-IN"/>
        </w:rPr>
        <w:t xml:space="preserve">]benzofuran-6,11-dione </w:t>
      </w:r>
      <w:r w:rsidRPr="00F5079D">
        <w:rPr>
          <w:b/>
          <w:noProof/>
          <w:color w:val="auto"/>
          <w:szCs w:val="24"/>
        </w:rPr>
        <w:t>(</w:t>
      </w:r>
      <w:r w:rsidR="000E2294" w:rsidRPr="00F5079D">
        <w:rPr>
          <w:b/>
          <w:noProof/>
          <w:color w:val="auto"/>
          <w:szCs w:val="24"/>
        </w:rPr>
        <w:t>94</w:t>
      </w:r>
      <w:r w:rsidRPr="00F5079D">
        <w:rPr>
          <w:b/>
          <w:noProof/>
          <w:color w:val="auto"/>
          <w:szCs w:val="24"/>
        </w:rPr>
        <w:t xml:space="preserve">). </w:t>
      </w:r>
      <w:r w:rsidRPr="00F5079D">
        <w:rPr>
          <w:color w:val="auto"/>
          <w:szCs w:val="24"/>
        </w:rPr>
        <w:t>Yellow solid; Yield 40 mg, 81%, mp 231</w:t>
      </w:r>
      <w:r w:rsidR="005A00D3" w:rsidRPr="00F5079D">
        <w:rPr>
          <w:color w:val="auto"/>
          <w:szCs w:val="24"/>
        </w:rPr>
        <w:t>–</w:t>
      </w:r>
      <w:r w:rsidRPr="00F5079D">
        <w:rPr>
          <w:color w:val="auto"/>
          <w:szCs w:val="24"/>
        </w:rPr>
        <w:t>233 ºC;</w:t>
      </w:r>
      <w:r w:rsidR="00281EB5" w:rsidRPr="00F5079D">
        <w:rPr>
          <w:color w:val="auto"/>
          <w:szCs w:val="24"/>
        </w:rPr>
        <w:t xml:space="preserve"> </w:t>
      </w:r>
      <w:r w:rsidR="00281EB5" w:rsidRPr="00F5079D">
        <w:rPr>
          <w:szCs w:val="24"/>
        </w:rPr>
        <w:t>IR (neat, cm</w:t>
      </w:r>
      <w:r w:rsidR="00281EB5" w:rsidRPr="00F5079D">
        <w:rPr>
          <w:szCs w:val="24"/>
          <w:vertAlign w:val="superscript"/>
        </w:rPr>
        <w:t>-1</w:t>
      </w:r>
      <w:r w:rsidR="00281EB5" w:rsidRPr="00F5079D">
        <w:rPr>
          <w:szCs w:val="24"/>
        </w:rPr>
        <w:t xml:space="preserve">) </w:t>
      </w:r>
      <w:r w:rsidR="00281EB5" w:rsidRPr="00F5079D">
        <w:rPr>
          <w:szCs w:val="24"/>
          <w:lang w:val="en-IN"/>
        </w:rPr>
        <w:t>3077 (vw</w:t>
      </w:r>
      <w:r w:rsidR="00281EB5" w:rsidRPr="00F5079D">
        <w:rPr>
          <w:szCs w:val="24"/>
          <w:lang w:val="en-IN"/>
        </w:rPr>
        <w:fldChar w:fldCharType="begin"/>
      </w:r>
      <w:r w:rsidR="00281EB5" w:rsidRPr="00F5079D">
        <w:rPr>
          <w:szCs w:val="24"/>
          <w:lang w:val="en-IN"/>
        </w:rPr>
        <w:instrText xml:space="preserve"> XE "vw" </w:instrText>
      </w:r>
      <w:r w:rsidR="00281EB5" w:rsidRPr="00F5079D">
        <w:rPr>
          <w:szCs w:val="24"/>
          <w:lang w:val="en-IN"/>
        </w:rPr>
        <w:fldChar w:fldCharType="end"/>
      </w:r>
      <w:r w:rsidR="00281EB5" w:rsidRPr="00F5079D">
        <w:rPr>
          <w:szCs w:val="24"/>
          <w:lang w:val="en-IN"/>
        </w:rPr>
        <w:t>), 2915 (vw), 2847 (vw), 1660 (br vs), 1563 (m</w:t>
      </w:r>
      <w:r w:rsidR="00281EB5" w:rsidRPr="00F5079D">
        <w:rPr>
          <w:szCs w:val="24"/>
          <w:lang w:val="en-IN"/>
        </w:rPr>
        <w:fldChar w:fldCharType="begin"/>
      </w:r>
      <w:r w:rsidR="00281EB5" w:rsidRPr="00F5079D">
        <w:rPr>
          <w:szCs w:val="24"/>
          <w:lang w:val="en-IN"/>
        </w:rPr>
        <w:instrText xml:space="preserve"> XE "m" </w:instrText>
      </w:r>
      <w:r w:rsidR="00281EB5" w:rsidRPr="00F5079D">
        <w:rPr>
          <w:szCs w:val="24"/>
          <w:lang w:val="en-IN"/>
        </w:rPr>
        <w:fldChar w:fldCharType="end"/>
      </w:r>
      <w:r w:rsidR="00281EB5" w:rsidRPr="00F5079D">
        <w:rPr>
          <w:szCs w:val="24"/>
          <w:lang w:val="en-IN"/>
        </w:rPr>
        <w:t>), 1486 (w), 1223 (m), 1179 (m), 987 (m), 747 (s), 713 (s</w:t>
      </w:r>
      <w:r w:rsidR="00281EB5" w:rsidRPr="00F5079D">
        <w:rPr>
          <w:szCs w:val="24"/>
          <w:lang w:val="en-IN"/>
        </w:rPr>
        <w:fldChar w:fldCharType="begin"/>
      </w:r>
      <w:r w:rsidR="00281EB5" w:rsidRPr="00F5079D">
        <w:rPr>
          <w:szCs w:val="24"/>
          <w:lang w:val="en-IN"/>
        </w:rPr>
        <w:instrText xml:space="preserve"> XE "s" </w:instrText>
      </w:r>
      <w:r w:rsidR="00281EB5" w:rsidRPr="00F5079D">
        <w:rPr>
          <w:szCs w:val="24"/>
          <w:lang w:val="en-IN"/>
        </w:rPr>
        <w:fldChar w:fldCharType="end"/>
      </w:r>
      <w:r w:rsidR="00281EB5" w:rsidRPr="00F5079D">
        <w:rPr>
          <w:szCs w:val="24"/>
          <w:lang w:val="en-IN"/>
        </w:rPr>
        <w:t>)</w:t>
      </w:r>
      <w:r w:rsidR="00281EB5" w:rsidRPr="00F5079D">
        <w:rPr>
          <w:szCs w:val="24"/>
        </w:rPr>
        <w:t xml:space="preserve">; </w:t>
      </w:r>
      <w:r w:rsidR="00281EB5" w:rsidRPr="00F5079D">
        <w:rPr>
          <w:szCs w:val="24"/>
          <w:vertAlign w:val="superscript"/>
        </w:rPr>
        <w:t>1</w:t>
      </w:r>
      <w:r w:rsidR="00281EB5" w:rsidRPr="00F5079D">
        <w:rPr>
          <w:szCs w:val="24"/>
        </w:rPr>
        <w:t>H NMR (500 MHz, CDCl</w:t>
      </w:r>
      <w:r w:rsidR="00281EB5" w:rsidRPr="00F5079D">
        <w:rPr>
          <w:szCs w:val="24"/>
          <w:vertAlign w:val="subscript"/>
        </w:rPr>
        <w:t>3</w:t>
      </w:r>
      <w:r w:rsidR="00281EB5" w:rsidRPr="00F5079D">
        <w:rPr>
          <w:szCs w:val="24"/>
        </w:rPr>
        <w:t xml:space="preserve">) δ 7.50 (t, </w:t>
      </w:r>
      <w:r w:rsidR="00281EB5" w:rsidRPr="00F5079D">
        <w:rPr>
          <w:i/>
          <w:szCs w:val="24"/>
        </w:rPr>
        <w:t>J</w:t>
      </w:r>
      <w:r w:rsidR="00281EB5" w:rsidRPr="00F5079D">
        <w:rPr>
          <w:szCs w:val="24"/>
        </w:rPr>
        <w:t xml:space="preserve"> = 7.8 Hz, 1H), 7.59 (t, </w:t>
      </w:r>
      <w:r w:rsidR="00281EB5" w:rsidRPr="00F5079D">
        <w:rPr>
          <w:i/>
          <w:szCs w:val="24"/>
        </w:rPr>
        <w:t>J</w:t>
      </w:r>
      <w:r w:rsidR="00281EB5" w:rsidRPr="00F5079D">
        <w:rPr>
          <w:szCs w:val="24"/>
        </w:rPr>
        <w:t xml:space="preserve"> = 7.8 Hz, 1H), 7.70 (d, </w:t>
      </w:r>
      <w:r w:rsidR="00281EB5" w:rsidRPr="00F5079D">
        <w:rPr>
          <w:i/>
          <w:szCs w:val="24"/>
        </w:rPr>
        <w:t>J</w:t>
      </w:r>
      <w:r w:rsidR="00281EB5" w:rsidRPr="00F5079D">
        <w:rPr>
          <w:szCs w:val="24"/>
        </w:rPr>
        <w:t xml:space="preserve"> = 7.8 Hz, 1H), 7.75</w:t>
      </w:r>
      <w:r w:rsidR="005A00D3" w:rsidRPr="00F5079D">
        <w:rPr>
          <w:szCs w:val="24"/>
        </w:rPr>
        <w:t>–</w:t>
      </w:r>
      <w:r w:rsidR="00281EB5" w:rsidRPr="00F5079D">
        <w:rPr>
          <w:szCs w:val="24"/>
        </w:rPr>
        <w:t>7.84 (m, 2H), 8.20</w:t>
      </w:r>
      <w:r w:rsidR="005A00D3" w:rsidRPr="00F5079D">
        <w:rPr>
          <w:szCs w:val="24"/>
        </w:rPr>
        <w:t>–</w:t>
      </w:r>
      <w:r w:rsidR="00281EB5" w:rsidRPr="00F5079D">
        <w:rPr>
          <w:szCs w:val="24"/>
        </w:rPr>
        <w:t xml:space="preserve">8.28 (m, 2H), 8.31 (d, </w:t>
      </w:r>
      <w:r w:rsidR="00281EB5" w:rsidRPr="00F5079D">
        <w:rPr>
          <w:i/>
          <w:szCs w:val="24"/>
        </w:rPr>
        <w:t>J</w:t>
      </w:r>
      <w:r w:rsidR="00281EB5" w:rsidRPr="00F5079D">
        <w:rPr>
          <w:szCs w:val="24"/>
        </w:rPr>
        <w:t xml:space="preserve"> = 7.8 Hz, 1H); </w:t>
      </w:r>
      <w:r w:rsidR="00281EB5" w:rsidRPr="00F5079D">
        <w:rPr>
          <w:szCs w:val="24"/>
          <w:vertAlign w:val="superscript"/>
        </w:rPr>
        <w:t>13</w:t>
      </w:r>
      <w:r w:rsidR="00281EB5" w:rsidRPr="00F5079D">
        <w:rPr>
          <w:szCs w:val="24"/>
        </w:rPr>
        <w:t>C NMR (125 MHz, CDCl</w:t>
      </w:r>
      <w:r w:rsidR="00281EB5" w:rsidRPr="00F5079D">
        <w:rPr>
          <w:szCs w:val="24"/>
          <w:vertAlign w:val="subscript"/>
        </w:rPr>
        <w:t>3</w:t>
      </w:r>
      <w:r w:rsidR="00281EB5" w:rsidRPr="00F5079D">
        <w:rPr>
          <w:szCs w:val="24"/>
        </w:rPr>
        <w:t>) δ 113.1, 122.9, 124.2, 126.3, 127.0, 127.1, 129.8, 132.5, 133.5, 134.1, 134.4, 153.7, 156.6, 175.7, 181.6; HRMS (ES+) calcd for C</w:t>
      </w:r>
      <w:r w:rsidR="00281EB5" w:rsidRPr="00F5079D">
        <w:rPr>
          <w:szCs w:val="24"/>
          <w:vertAlign w:val="subscript"/>
        </w:rPr>
        <w:t>16</w:t>
      </w:r>
      <w:r w:rsidR="00281EB5" w:rsidRPr="00F5079D">
        <w:rPr>
          <w:szCs w:val="24"/>
        </w:rPr>
        <w:t>H</w:t>
      </w:r>
      <w:r w:rsidR="00281EB5" w:rsidRPr="00F5079D">
        <w:rPr>
          <w:szCs w:val="24"/>
          <w:vertAlign w:val="subscript"/>
        </w:rPr>
        <w:t>9</w:t>
      </w:r>
      <w:r w:rsidR="00281EB5" w:rsidRPr="00F5079D">
        <w:rPr>
          <w:szCs w:val="24"/>
        </w:rPr>
        <w:t>O</w:t>
      </w:r>
      <w:r w:rsidR="00281EB5" w:rsidRPr="00F5079D">
        <w:rPr>
          <w:szCs w:val="24"/>
          <w:vertAlign w:val="subscript"/>
        </w:rPr>
        <w:t>3</w:t>
      </w:r>
      <w:r w:rsidR="00281EB5" w:rsidRPr="00F5079D">
        <w:rPr>
          <w:szCs w:val="24"/>
        </w:rPr>
        <w:t xml:space="preserve"> (MH</w:t>
      </w:r>
      <w:r w:rsidR="00281EB5" w:rsidRPr="00F5079D">
        <w:rPr>
          <w:szCs w:val="24"/>
          <w:vertAlign w:val="superscript"/>
        </w:rPr>
        <w:t>+</w:t>
      </w:r>
      <w:r w:rsidR="00281EB5" w:rsidRPr="00F5079D">
        <w:rPr>
          <w:szCs w:val="24"/>
        </w:rPr>
        <w:t>) 249.0544, found 249.0546</w:t>
      </w:r>
      <w:r w:rsidR="00281EB5" w:rsidRPr="00F5079D">
        <w:rPr>
          <w:color w:val="000000" w:themeColor="text1"/>
          <w:szCs w:val="24"/>
        </w:rPr>
        <w:t>.</w:t>
      </w:r>
    </w:p>
    <w:p w14:paraId="06E35A57" w14:textId="3C008E0D" w:rsidR="00281EB5" w:rsidRPr="00F5079D" w:rsidRDefault="00BE6140" w:rsidP="00234428">
      <w:pPr>
        <w:spacing w:line="360" w:lineRule="auto"/>
        <w:ind w:right="-1"/>
        <w:rPr>
          <w:color w:val="000000" w:themeColor="text1"/>
          <w:szCs w:val="24"/>
        </w:rPr>
      </w:pPr>
      <w:r w:rsidRPr="00F5079D">
        <w:rPr>
          <w:b/>
          <w:noProof/>
          <w:color w:val="auto"/>
          <w:szCs w:val="24"/>
        </w:rPr>
        <w:t>4-Ethoxynaphtho[2,3-</w:t>
      </w:r>
      <w:r w:rsidRPr="00F5079D">
        <w:rPr>
          <w:b/>
          <w:i/>
          <w:noProof/>
          <w:color w:val="auto"/>
          <w:szCs w:val="24"/>
        </w:rPr>
        <w:t>b</w:t>
      </w:r>
      <w:r w:rsidRPr="00F5079D">
        <w:rPr>
          <w:b/>
          <w:noProof/>
          <w:color w:val="auto"/>
          <w:szCs w:val="24"/>
        </w:rPr>
        <w:t>]benzofuran-6,11-dione</w:t>
      </w:r>
      <w:r w:rsidRPr="00F5079D">
        <w:rPr>
          <w:noProof/>
          <w:color w:val="auto"/>
          <w:szCs w:val="24"/>
        </w:rPr>
        <w:t xml:space="preserve"> </w:t>
      </w:r>
      <w:r w:rsidRPr="00F5079D">
        <w:rPr>
          <w:b/>
          <w:noProof/>
          <w:color w:val="auto"/>
          <w:szCs w:val="24"/>
        </w:rPr>
        <w:t>(</w:t>
      </w:r>
      <w:r w:rsidR="00890FDA" w:rsidRPr="00F5079D">
        <w:rPr>
          <w:b/>
          <w:noProof/>
          <w:color w:val="auto"/>
          <w:szCs w:val="24"/>
        </w:rPr>
        <w:t>9</w:t>
      </w:r>
      <w:r w:rsidRPr="00F5079D">
        <w:rPr>
          <w:b/>
          <w:noProof/>
          <w:color w:val="auto"/>
          <w:szCs w:val="24"/>
        </w:rPr>
        <w:t xml:space="preserve">5). </w:t>
      </w:r>
      <w:r w:rsidRPr="00F5079D">
        <w:rPr>
          <w:color w:val="auto"/>
          <w:szCs w:val="24"/>
        </w:rPr>
        <w:t>Orange solid; Yield 50 mg, 86%, mp 224</w:t>
      </w:r>
      <w:r w:rsidR="007F61DD" w:rsidRPr="00F5079D">
        <w:rPr>
          <w:color w:val="auto"/>
          <w:szCs w:val="24"/>
        </w:rPr>
        <w:t>–</w:t>
      </w:r>
      <w:r w:rsidRPr="00F5079D">
        <w:rPr>
          <w:color w:val="auto"/>
          <w:szCs w:val="24"/>
        </w:rPr>
        <w:t>226 ºC;</w:t>
      </w:r>
      <w:r w:rsidR="00281EB5" w:rsidRPr="00F5079D">
        <w:rPr>
          <w:color w:val="auto"/>
          <w:szCs w:val="24"/>
        </w:rPr>
        <w:t xml:space="preserve"> </w:t>
      </w:r>
      <w:r w:rsidR="00281EB5" w:rsidRPr="00F5079D">
        <w:rPr>
          <w:szCs w:val="24"/>
        </w:rPr>
        <w:t>IR (neat, cm</w:t>
      </w:r>
      <w:r w:rsidR="00281EB5" w:rsidRPr="00F5079D">
        <w:rPr>
          <w:szCs w:val="24"/>
          <w:vertAlign w:val="superscript"/>
        </w:rPr>
        <w:t>-1</w:t>
      </w:r>
      <w:r w:rsidR="00281EB5" w:rsidRPr="00F5079D">
        <w:rPr>
          <w:szCs w:val="24"/>
        </w:rPr>
        <w:t xml:space="preserve">) </w:t>
      </w:r>
      <w:r w:rsidR="00281EB5" w:rsidRPr="00F5079D">
        <w:rPr>
          <w:szCs w:val="24"/>
          <w:lang w:val="en-IN"/>
        </w:rPr>
        <w:t>3080 (w), 2974 (m), 2920 (m), 1673 (br vs)</w:t>
      </w:r>
      <w:r w:rsidR="00281EB5" w:rsidRPr="00F5079D">
        <w:rPr>
          <w:szCs w:val="24"/>
          <w:lang w:val="en-IN"/>
        </w:rPr>
        <w:fldChar w:fldCharType="begin"/>
      </w:r>
      <w:r w:rsidR="00281EB5" w:rsidRPr="00F5079D">
        <w:rPr>
          <w:szCs w:val="24"/>
          <w:lang w:val="en-IN"/>
        </w:rPr>
        <w:instrText xml:space="preserve"> XE "(vs)" </w:instrText>
      </w:r>
      <w:r w:rsidR="00281EB5" w:rsidRPr="00F5079D">
        <w:rPr>
          <w:szCs w:val="24"/>
          <w:lang w:val="en-IN"/>
        </w:rPr>
        <w:fldChar w:fldCharType="end"/>
      </w:r>
      <w:r w:rsidR="00281EB5" w:rsidRPr="00F5079D">
        <w:rPr>
          <w:szCs w:val="24"/>
          <w:lang w:val="en-IN"/>
        </w:rPr>
        <w:fldChar w:fldCharType="begin"/>
      </w:r>
      <w:r w:rsidR="00281EB5" w:rsidRPr="00F5079D">
        <w:rPr>
          <w:szCs w:val="24"/>
          <w:lang w:val="en-IN"/>
        </w:rPr>
        <w:instrText xml:space="preserve"> XE "(vs)" </w:instrText>
      </w:r>
      <w:r w:rsidR="00281EB5" w:rsidRPr="00F5079D">
        <w:rPr>
          <w:szCs w:val="24"/>
          <w:lang w:val="en-IN"/>
        </w:rPr>
        <w:fldChar w:fldCharType="end"/>
      </w:r>
      <w:r w:rsidR="00281EB5" w:rsidRPr="00F5079D">
        <w:rPr>
          <w:szCs w:val="24"/>
          <w:lang w:val="en-IN"/>
        </w:rPr>
        <w:t>, 1284 (m), 1241 (m)</w:t>
      </w:r>
      <w:r w:rsidR="00281EB5" w:rsidRPr="00F5079D">
        <w:rPr>
          <w:szCs w:val="24"/>
          <w:lang w:val="en-IN"/>
        </w:rPr>
        <w:fldChar w:fldCharType="begin"/>
      </w:r>
      <w:r w:rsidR="00281EB5" w:rsidRPr="00F5079D">
        <w:rPr>
          <w:szCs w:val="24"/>
          <w:lang w:val="en-IN"/>
        </w:rPr>
        <w:instrText xml:space="preserve"> XE "(s)" </w:instrText>
      </w:r>
      <w:r w:rsidR="00281EB5" w:rsidRPr="00F5079D">
        <w:rPr>
          <w:szCs w:val="24"/>
          <w:lang w:val="en-IN"/>
        </w:rPr>
        <w:fldChar w:fldCharType="end"/>
      </w:r>
      <w:r w:rsidR="00281EB5" w:rsidRPr="00F5079D">
        <w:rPr>
          <w:szCs w:val="24"/>
          <w:lang w:val="en-IN"/>
        </w:rPr>
        <w:t>, 780 (vs), 710 (vs)</w:t>
      </w:r>
      <w:r w:rsidR="00281EB5" w:rsidRPr="00F5079D">
        <w:rPr>
          <w:szCs w:val="24"/>
        </w:rPr>
        <w:t xml:space="preserve">; </w:t>
      </w:r>
      <w:r w:rsidR="00281EB5" w:rsidRPr="00F5079D">
        <w:rPr>
          <w:szCs w:val="24"/>
          <w:vertAlign w:val="superscript"/>
        </w:rPr>
        <w:t>1</w:t>
      </w:r>
      <w:r w:rsidR="00281EB5" w:rsidRPr="00F5079D">
        <w:rPr>
          <w:szCs w:val="24"/>
        </w:rPr>
        <w:t>H NMR (500 MHz, CDCl</w:t>
      </w:r>
      <w:r w:rsidR="00281EB5" w:rsidRPr="00F5079D">
        <w:rPr>
          <w:szCs w:val="24"/>
          <w:vertAlign w:val="subscript"/>
        </w:rPr>
        <w:t>3</w:t>
      </w:r>
      <w:r w:rsidR="00281EB5" w:rsidRPr="00F5079D">
        <w:rPr>
          <w:szCs w:val="24"/>
        </w:rPr>
        <w:t xml:space="preserve">) δ 1.54 (t, </w:t>
      </w:r>
      <w:r w:rsidR="00281EB5" w:rsidRPr="00F5079D">
        <w:rPr>
          <w:i/>
          <w:szCs w:val="24"/>
        </w:rPr>
        <w:t>J</w:t>
      </w:r>
      <w:r w:rsidR="00281EB5" w:rsidRPr="00F5079D">
        <w:rPr>
          <w:szCs w:val="24"/>
        </w:rPr>
        <w:t xml:space="preserve"> = 7.0 Hz, 3H), 4.30 (q,</w:t>
      </w:r>
      <w:r w:rsidR="00281EB5" w:rsidRPr="00F5079D">
        <w:rPr>
          <w:i/>
          <w:szCs w:val="24"/>
        </w:rPr>
        <w:t xml:space="preserve"> J</w:t>
      </w:r>
      <w:r w:rsidR="00281EB5" w:rsidRPr="00F5079D">
        <w:rPr>
          <w:szCs w:val="24"/>
        </w:rPr>
        <w:t xml:space="preserve"> = 7.0 Hz, 2H), 7.03 (d, </w:t>
      </w:r>
      <w:r w:rsidR="00281EB5" w:rsidRPr="00F5079D">
        <w:rPr>
          <w:i/>
          <w:szCs w:val="24"/>
        </w:rPr>
        <w:t>J</w:t>
      </w:r>
      <w:r w:rsidR="00281EB5" w:rsidRPr="00F5079D">
        <w:rPr>
          <w:szCs w:val="24"/>
        </w:rPr>
        <w:t xml:space="preserve"> = 8.0 Hz, 1H), 7.38 (t, </w:t>
      </w:r>
      <w:r w:rsidR="00281EB5" w:rsidRPr="00F5079D">
        <w:rPr>
          <w:i/>
          <w:szCs w:val="24"/>
        </w:rPr>
        <w:t>J</w:t>
      </w:r>
      <w:r w:rsidR="00281EB5" w:rsidRPr="00F5079D">
        <w:rPr>
          <w:szCs w:val="24"/>
        </w:rPr>
        <w:t xml:space="preserve"> = 8.0 Hz, 1H), 7.75</w:t>
      </w:r>
      <w:r w:rsidR="005A00D3" w:rsidRPr="00F5079D">
        <w:rPr>
          <w:szCs w:val="24"/>
        </w:rPr>
        <w:t>–</w:t>
      </w:r>
      <w:r w:rsidR="00281EB5" w:rsidRPr="00F5079D">
        <w:rPr>
          <w:szCs w:val="24"/>
        </w:rPr>
        <w:t xml:space="preserve">7.79 (m, 2H), 7.84 (d, </w:t>
      </w:r>
      <w:r w:rsidR="00281EB5" w:rsidRPr="00F5079D">
        <w:rPr>
          <w:i/>
          <w:szCs w:val="24"/>
        </w:rPr>
        <w:t>J</w:t>
      </w:r>
      <w:r w:rsidR="00281EB5" w:rsidRPr="00F5079D">
        <w:rPr>
          <w:szCs w:val="24"/>
        </w:rPr>
        <w:t xml:space="preserve"> = 8.0 Hz, 1H), 8.21</w:t>
      </w:r>
      <w:r w:rsidR="005A00D3" w:rsidRPr="00F5079D">
        <w:rPr>
          <w:szCs w:val="24"/>
        </w:rPr>
        <w:t>–</w:t>
      </w:r>
      <w:r w:rsidR="00281EB5" w:rsidRPr="00F5079D">
        <w:rPr>
          <w:szCs w:val="24"/>
        </w:rPr>
        <w:t xml:space="preserve">8.25 (m, 2H); </w:t>
      </w:r>
      <w:r w:rsidR="00281EB5" w:rsidRPr="00F5079D">
        <w:rPr>
          <w:szCs w:val="24"/>
          <w:vertAlign w:val="superscript"/>
        </w:rPr>
        <w:t>13</w:t>
      </w:r>
      <w:r w:rsidR="00281EB5" w:rsidRPr="00F5079D">
        <w:rPr>
          <w:szCs w:val="24"/>
        </w:rPr>
        <w:t>C NMR (125 MHz</w:t>
      </w:r>
      <w:r w:rsidR="00281EB5" w:rsidRPr="00F5079D">
        <w:rPr>
          <w:color w:val="000000" w:themeColor="text1"/>
          <w:szCs w:val="24"/>
        </w:rPr>
        <w:t>, CDCl</w:t>
      </w:r>
      <w:r w:rsidR="00281EB5" w:rsidRPr="00F5079D">
        <w:rPr>
          <w:color w:val="000000" w:themeColor="text1"/>
          <w:szCs w:val="24"/>
          <w:vertAlign w:val="subscript"/>
        </w:rPr>
        <w:t>3</w:t>
      </w:r>
      <w:r w:rsidR="00281EB5" w:rsidRPr="00F5079D">
        <w:rPr>
          <w:color w:val="000000" w:themeColor="text1"/>
          <w:szCs w:val="24"/>
        </w:rPr>
        <w:t xml:space="preserve">) δ 14.8, 65.0, 112.1, 115.3, 124.4, 124.5, 126.8, 126.9, 127.0, 132.4, 133.3, 133.8, 134.1, 145.6, 146.4, 153.4, 175.2, 181.5; </w:t>
      </w:r>
      <w:r w:rsidR="00281EB5" w:rsidRPr="00F5079D">
        <w:rPr>
          <w:szCs w:val="24"/>
        </w:rPr>
        <w:t>HRMS (ES+) calcd for C</w:t>
      </w:r>
      <w:r w:rsidR="00281EB5" w:rsidRPr="00F5079D">
        <w:rPr>
          <w:szCs w:val="24"/>
          <w:vertAlign w:val="subscript"/>
        </w:rPr>
        <w:t>18</w:t>
      </w:r>
      <w:r w:rsidR="00281EB5" w:rsidRPr="00F5079D">
        <w:rPr>
          <w:szCs w:val="24"/>
        </w:rPr>
        <w:t>H</w:t>
      </w:r>
      <w:r w:rsidR="00281EB5" w:rsidRPr="00F5079D">
        <w:rPr>
          <w:szCs w:val="24"/>
          <w:vertAlign w:val="subscript"/>
        </w:rPr>
        <w:t>12</w:t>
      </w:r>
      <w:r w:rsidR="00281EB5" w:rsidRPr="00F5079D">
        <w:rPr>
          <w:szCs w:val="24"/>
        </w:rPr>
        <w:t>O</w:t>
      </w:r>
      <w:r w:rsidR="00281EB5" w:rsidRPr="00F5079D">
        <w:rPr>
          <w:szCs w:val="24"/>
          <w:vertAlign w:val="subscript"/>
        </w:rPr>
        <w:t>4</w:t>
      </w:r>
      <w:r w:rsidR="00281EB5" w:rsidRPr="00F5079D">
        <w:rPr>
          <w:szCs w:val="24"/>
        </w:rPr>
        <w:t>Na (MNa</w:t>
      </w:r>
      <w:r w:rsidR="00281EB5" w:rsidRPr="00F5079D">
        <w:rPr>
          <w:szCs w:val="24"/>
          <w:vertAlign w:val="superscript"/>
        </w:rPr>
        <w:t>+</w:t>
      </w:r>
      <w:r w:rsidR="00281EB5" w:rsidRPr="00F5079D">
        <w:rPr>
          <w:szCs w:val="24"/>
        </w:rPr>
        <w:t>) 315.0628, found 315.0628</w:t>
      </w:r>
      <w:r w:rsidR="00281EB5" w:rsidRPr="00F5079D">
        <w:rPr>
          <w:color w:val="000000" w:themeColor="text1"/>
          <w:szCs w:val="24"/>
        </w:rPr>
        <w:t>.</w:t>
      </w:r>
    </w:p>
    <w:p w14:paraId="66FCE960" w14:textId="0972AA30" w:rsidR="00281EB5" w:rsidRPr="00F5079D" w:rsidRDefault="00BE6140" w:rsidP="00234428">
      <w:pPr>
        <w:spacing w:line="360" w:lineRule="auto"/>
        <w:ind w:right="-1"/>
        <w:rPr>
          <w:color w:val="000000" w:themeColor="text1"/>
          <w:szCs w:val="24"/>
        </w:rPr>
      </w:pPr>
      <w:r w:rsidRPr="00F5079D">
        <w:rPr>
          <w:b/>
          <w:color w:val="auto"/>
          <w:szCs w:val="24"/>
          <w:lang w:val="en-IN"/>
        </w:rPr>
        <w:t>2-Methoxynaphtho[2,3-</w:t>
      </w:r>
      <w:r w:rsidRPr="00F5079D">
        <w:rPr>
          <w:b/>
          <w:i/>
          <w:color w:val="auto"/>
          <w:szCs w:val="24"/>
          <w:lang w:val="en-IN"/>
        </w:rPr>
        <w:t>b</w:t>
      </w:r>
      <w:r w:rsidRPr="00F5079D">
        <w:rPr>
          <w:b/>
          <w:color w:val="auto"/>
          <w:szCs w:val="24"/>
          <w:lang w:val="en-IN"/>
        </w:rPr>
        <w:t xml:space="preserve">]benzofuran-6,11-dione </w:t>
      </w:r>
      <w:r w:rsidRPr="00F5079D">
        <w:rPr>
          <w:b/>
          <w:noProof/>
          <w:color w:val="auto"/>
          <w:szCs w:val="24"/>
        </w:rPr>
        <w:t>(</w:t>
      </w:r>
      <w:r w:rsidR="00890FDA" w:rsidRPr="00F5079D">
        <w:rPr>
          <w:b/>
          <w:noProof/>
          <w:color w:val="auto"/>
          <w:szCs w:val="24"/>
        </w:rPr>
        <w:t>9</w:t>
      </w:r>
      <w:r w:rsidRPr="00F5079D">
        <w:rPr>
          <w:b/>
          <w:noProof/>
          <w:color w:val="auto"/>
          <w:szCs w:val="24"/>
        </w:rPr>
        <w:t xml:space="preserve">6). </w:t>
      </w:r>
      <w:r w:rsidRPr="00F5079D">
        <w:rPr>
          <w:color w:val="auto"/>
          <w:szCs w:val="24"/>
        </w:rPr>
        <w:t>Yellow solid; Yield 48 mg, 87%, mp 211</w:t>
      </w:r>
      <w:r w:rsidR="007F61DD" w:rsidRPr="00F5079D">
        <w:rPr>
          <w:color w:val="auto"/>
          <w:szCs w:val="24"/>
        </w:rPr>
        <w:t>–</w:t>
      </w:r>
      <w:r w:rsidRPr="00F5079D">
        <w:rPr>
          <w:color w:val="auto"/>
          <w:szCs w:val="24"/>
        </w:rPr>
        <w:t>213 ºC;</w:t>
      </w:r>
      <w:r w:rsidR="00281EB5" w:rsidRPr="00F5079D">
        <w:rPr>
          <w:color w:val="auto"/>
          <w:szCs w:val="24"/>
        </w:rPr>
        <w:t xml:space="preserve"> IR (neat, cm</w:t>
      </w:r>
      <w:r w:rsidR="00281EB5" w:rsidRPr="00F5079D">
        <w:rPr>
          <w:color w:val="auto"/>
          <w:szCs w:val="24"/>
          <w:vertAlign w:val="superscript"/>
        </w:rPr>
        <w:t>-1</w:t>
      </w:r>
      <w:r w:rsidR="00281EB5" w:rsidRPr="00F5079D">
        <w:rPr>
          <w:color w:val="auto"/>
          <w:szCs w:val="24"/>
        </w:rPr>
        <w:t xml:space="preserve">) </w:t>
      </w:r>
      <w:r w:rsidR="00281EB5" w:rsidRPr="00F5079D">
        <w:rPr>
          <w:color w:val="auto"/>
          <w:szCs w:val="24"/>
          <w:lang w:val="en-IN"/>
        </w:rPr>
        <w:t xml:space="preserve">2937 (vw), 1670 (vs), 1559 (w), 1490 (m), 1454 (w), 1357 (w), 1277 (m), 1266 (m), 1245 (s), 1204 (m), 1026 (m), 710 (m); </w:t>
      </w:r>
      <w:r w:rsidR="00281EB5" w:rsidRPr="00F5079D">
        <w:rPr>
          <w:color w:val="auto"/>
          <w:szCs w:val="24"/>
          <w:vertAlign w:val="superscript"/>
        </w:rPr>
        <w:t>1</w:t>
      </w:r>
      <w:r w:rsidR="00281EB5" w:rsidRPr="00F5079D">
        <w:rPr>
          <w:color w:val="auto"/>
          <w:szCs w:val="24"/>
        </w:rPr>
        <w:t>H NMR (500 MHz, CDCl</w:t>
      </w:r>
      <w:r w:rsidR="00281EB5" w:rsidRPr="00F5079D">
        <w:rPr>
          <w:color w:val="auto"/>
          <w:szCs w:val="24"/>
          <w:vertAlign w:val="subscript"/>
        </w:rPr>
        <w:t>3</w:t>
      </w:r>
      <w:r w:rsidR="00281EB5" w:rsidRPr="00F5079D">
        <w:rPr>
          <w:color w:val="auto"/>
          <w:szCs w:val="24"/>
        </w:rPr>
        <w:t xml:space="preserve">) </w:t>
      </w:r>
      <w:r w:rsidR="00281EB5" w:rsidRPr="00F5079D">
        <w:rPr>
          <w:szCs w:val="24"/>
        </w:rPr>
        <w:t xml:space="preserve">δ 3.91 (s, 3H), 7.14 (dd, </w:t>
      </w:r>
      <w:r w:rsidR="00281EB5" w:rsidRPr="00F5079D">
        <w:rPr>
          <w:i/>
          <w:szCs w:val="24"/>
        </w:rPr>
        <w:t>J</w:t>
      </w:r>
      <w:r w:rsidR="00281EB5" w:rsidRPr="00F5079D">
        <w:rPr>
          <w:szCs w:val="24"/>
        </w:rPr>
        <w:t xml:space="preserve"> = 9.1, 2.5 Hz, 1H), 7.45 (d, </w:t>
      </w:r>
      <w:r w:rsidR="00281EB5" w:rsidRPr="00F5079D">
        <w:rPr>
          <w:i/>
          <w:szCs w:val="24"/>
        </w:rPr>
        <w:t>J</w:t>
      </w:r>
      <w:r w:rsidR="00281EB5" w:rsidRPr="00F5079D">
        <w:rPr>
          <w:szCs w:val="24"/>
        </w:rPr>
        <w:t xml:space="preserve"> = 9.1 Hz, 1H), 7.63 (d, </w:t>
      </w:r>
      <w:r w:rsidR="00281EB5" w:rsidRPr="00F5079D">
        <w:rPr>
          <w:i/>
          <w:szCs w:val="24"/>
        </w:rPr>
        <w:t>J</w:t>
      </w:r>
      <w:r w:rsidR="00281EB5" w:rsidRPr="00F5079D">
        <w:rPr>
          <w:szCs w:val="24"/>
        </w:rPr>
        <w:t xml:space="preserve"> = 2.5 Hz, 1H), 7.73</w:t>
      </w:r>
      <w:r w:rsidR="007F61DD" w:rsidRPr="00F5079D">
        <w:rPr>
          <w:szCs w:val="24"/>
        </w:rPr>
        <w:t>–</w:t>
      </w:r>
      <w:r w:rsidR="00281EB5" w:rsidRPr="00F5079D">
        <w:rPr>
          <w:szCs w:val="24"/>
        </w:rPr>
        <w:t>7.79 (m, 2H), 8.17</w:t>
      </w:r>
      <w:r w:rsidR="007F61DD" w:rsidRPr="00F5079D">
        <w:rPr>
          <w:szCs w:val="24"/>
        </w:rPr>
        <w:t>–</w:t>
      </w:r>
      <w:r w:rsidR="00281EB5" w:rsidRPr="00F5079D">
        <w:rPr>
          <w:szCs w:val="24"/>
        </w:rPr>
        <w:t xml:space="preserve">8.23 (m, 2H); </w:t>
      </w:r>
      <w:r w:rsidR="00281EB5" w:rsidRPr="00F5079D">
        <w:rPr>
          <w:szCs w:val="24"/>
          <w:vertAlign w:val="superscript"/>
        </w:rPr>
        <w:t>13</w:t>
      </w:r>
      <w:r w:rsidR="00281EB5" w:rsidRPr="00F5079D">
        <w:rPr>
          <w:szCs w:val="24"/>
        </w:rPr>
        <w:t xml:space="preserve">C </w:t>
      </w:r>
      <w:r w:rsidR="00281EB5" w:rsidRPr="00F5079D">
        <w:rPr>
          <w:color w:val="000000" w:themeColor="text1"/>
          <w:szCs w:val="24"/>
        </w:rPr>
        <w:t>NMR (125 MHz, CDCl</w:t>
      </w:r>
      <w:r w:rsidR="00281EB5" w:rsidRPr="00F5079D">
        <w:rPr>
          <w:color w:val="000000" w:themeColor="text1"/>
          <w:szCs w:val="24"/>
          <w:vertAlign w:val="subscript"/>
        </w:rPr>
        <w:t>3</w:t>
      </w:r>
      <w:r w:rsidR="00281EB5" w:rsidRPr="00F5079D">
        <w:rPr>
          <w:color w:val="000000" w:themeColor="text1"/>
          <w:szCs w:val="24"/>
        </w:rPr>
        <w:t xml:space="preserve">) δ 56.2, 104.1, 113.8, 120.3, 123.6, 124.3, 126.9, 127.1, 132.6, 133.4, 134.0, 134.3, 151.7, 154.1, 158.6, 175.4, 181.7; </w:t>
      </w:r>
      <w:r w:rsidR="00281EB5" w:rsidRPr="00F5079D">
        <w:rPr>
          <w:szCs w:val="24"/>
        </w:rPr>
        <w:t>HRMS (ES+) calcd for C</w:t>
      </w:r>
      <w:r w:rsidR="00281EB5" w:rsidRPr="00F5079D">
        <w:rPr>
          <w:szCs w:val="24"/>
          <w:vertAlign w:val="subscript"/>
        </w:rPr>
        <w:t>17</w:t>
      </w:r>
      <w:r w:rsidR="00281EB5" w:rsidRPr="00F5079D">
        <w:rPr>
          <w:szCs w:val="24"/>
        </w:rPr>
        <w:t>H</w:t>
      </w:r>
      <w:r w:rsidR="00281EB5" w:rsidRPr="00F5079D">
        <w:rPr>
          <w:szCs w:val="24"/>
          <w:vertAlign w:val="subscript"/>
        </w:rPr>
        <w:t>11</w:t>
      </w:r>
      <w:r w:rsidR="00281EB5" w:rsidRPr="00F5079D">
        <w:rPr>
          <w:szCs w:val="24"/>
        </w:rPr>
        <w:t>O</w:t>
      </w:r>
      <w:r w:rsidR="00281EB5" w:rsidRPr="00F5079D">
        <w:rPr>
          <w:szCs w:val="24"/>
          <w:vertAlign w:val="subscript"/>
        </w:rPr>
        <w:t>4</w:t>
      </w:r>
      <w:r w:rsidR="00281EB5" w:rsidRPr="00F5079D">
        <w:rPr>
          <w:szCs w:val="24"/>
        </w:rPr>
        <w:t xml:space="preserve"> (MH</w:t>
      </w:r>
      <w:r w:rsidR="00281EB5" w:rsidRPr="00F5079D">
        <w:rPr>
          <w:szCs w:val="24"/>
          <w:vertAlign w:val="superscript"/>
        </w:rPr>
        <w:t>+</w:t>
      </w:r>
      <w:r w:rsidR="00281EB5" w:rsidRPr="00F5079D">
        <w:rPr>
          <w:szCs w:val="24"/>
        </w:rPr>
        <w:t>) 279.0652, found 279.0657</w:t>
      </w:r>
      <w:r w:rsidR="00281EB5" w:rsidRPr="00F5079D">
        <w:rPr>
          <w:color w:val="000000" w:themeColor="text1"/>
          <w:szCs w:val="24"/>
        </w:rPr>
        <w:t>.</w:t>
      </w:r>
    </w:p>
    <w:p w14:paraId="417997B9" w14:textId="0AB6E38C" w:rsidR="00281EB5" w:rsidRPr="00F5079D" w:rsidRDefault="00BE6140" w:rsidP="00234428">
      <w:pPr>
        <w:spacing w:line="360" w:lineRule="auto"/>
        <w:ind w:right="-1"/>
        <w:rPr>
          <w:color w:val="000000" w:themeColor="text1"/>
          <w:szCs w:val="24"/>
        </w:rPr>
      </w:pPr>
      <w:r w:rsidRPr="00F5079D">
        <w:rPr>
          <w:b/>
          <w:color w:val="auto"/>
          <w:szCs w:val="24"/>
          <w:lang w:val="en-IN"/>
        </w:rPr>
        <w:t>4-Methoxynaphtho[2,3-</w:t>
      </w:r>
      <w:r w:rsidRPr="00F5079D">
        <w:rPr>
          <w:b/>
          <w:i/>
          <w:color w:val="auto"/>
          <w:szCs w:val="24"/>
          <w:lang w:val="en-IN"/>
        </w:rPr>
        <w:t>b</w:t>
      </w:r>
      <w:r w:rsidRPr="00F5079D">
        <w:rPr>
          <w:b/>
          <w:color w:val="auto"/>
          <w:szCs w:val="24"/>
          <w:lang w:val="en-IN"/>
        </w:rPr>
        <w:t xml:space="preserve">]benzofuran-6,11-dione </w:t>
      </w:r>
      <w:r w:rsidRPr="00F5079D">
        <w:rPr>
          <w:b/>
          <w:noProof/>
          <w:color w:val="auto"/>
          <w:szCs w:val="24"/>
        </w:rPr>
        <w:t>(</w:t>
      </w:r>
      <w:r w:rsidR="00890FDA" w:rsidRPr="00F5079D">
        <w:rPr>
          <w:b/>
          <w:noProof/>
          <w:color w:val="auto"/>
          <w:szCs w:val="24"/>
        </w:rPr>
        <w:t>9</w:t>
      </w:r>
      <w:r w:rsidRPr="00F5079D">
        <w:rPr>
          <w:b/>
          <w:noProof/>
          <w:color w:val="auto"/>
          <w:szCs w:val="24"/>
        </w:rPr>
        <w:t xml:space="preserve">7). </w:t>
      </w:r>
      <w:r w:rsidRPr="00F5079D">
        <w:rPr>
          <w:color w:val="auto"/>
          <w:szCs w:val="24"/>
        </w:rPr>
        <w:t xml:space="preserve">Yellow solid; Yield 41 mg, </w:t>
      </w:r>
      <w:r w:rsidR="005011F5" w:rsidRPr="00F5079D">
        <w:rPr>
          <w:color w:val="auto"/>
          <w:szCs w:val="24"/>
        </w:rPr>
        <w:t>84</w:t>
      </w:r>
      <w:r w:rsidRPr="00F5079D">
        <w:rPr>
          <w:color w:val="auto"/>
          <w:szCs w:val="24"/>
        </w:rPr>
        <w:t>%, mp 227</w:t>
      </w:r>
      <w:r w:rsidR="005C06E4" w:rsidRPr="00F5079D">
        <w:rPr>
          <w:color w:val="auto"/>
          <w:szCs w:val="24"/>
        </w:rPr>
        <w:t>–</w:t>
      </w:r>
      <w:r w:rsidRPr="00F5079D">
        <w:rPr>
          <w:color w:val="auto"/>
          <w:szCs w:val="24"/>
        </w:rPr>
        <w:t>229 ºC;</w:t>
      </w:r>
      <w:r w:rsidR="00281EB5" w:rsidRPr="00F5079D">
        <w:rPr>
          <w:color w:val="auto"/>
          <w:szCs w:val="24"/>
        </w:rPr>
        <w:t xml:space="preserve"> </w:t>
      </w:r>
      <w:r w:rsidR="00281EB5" w:rsidRPr="00F5079D">
        <w:rPr>
          <w:szCs w:val="24"/>
        </w:rPr>
        <w:t>IR (neat, cm</w:t>
      </w:r>
      <w:r w:rsidR="00281EB5" w:rsidRPr="00F5079D">
        <w:rPr>
          <w:szCs w:val="24"/>
          <w:vertAlign w:val="superscript"/>
        </w:rPr>
        <w:t>-1</w:t>
      </w:r>
      <w:r w:rsidR="00281EB5" w:rsidRPr="00F5079D">
        <w:rPr>
          <w:szCs w:val="24"/>
        </w:rPr>
        <w:t xml:space="preserve">) </w:t>
      </w:r>
      <w:r w:rsidR="00281EB5" w:rsidRPr="00F5079D">
        <w:rPr>
          <w:szCs w:val="24"/>
          <w:lang w:val="en-IN"/>
        </w:rPr>
        <w:t>2950 (w), 1665 (br vs), 1596 (vs), 1502 (m)</w:t>
      </w:r>
      <w:r w:rsidR="00281EB5" w:rsidRPr="00F5079D">
        <w:rPr>
          <w:szCs w:val="24"/>
          <w:lang w:val="en-IN"/>
        </w:rPr>
        <w:fldChar w:fldCharType="begin"/>
      </w:r>
      <w:r w:rsidR="00281EB5" w:rsidRPr="00F5079D">
        <w:rPr>
          <w:szCs w:val="24"/>
          <w:lang w:val="en-IN"/>
        </w:rPr>
        <w:instrText xml:space="preserve"> XE "(m)" </w:instrText>
      </w:r>
      <w:r w:rsidR="00281EB5" w:rsidRPr="00F5079D">
        <w:rPr>
          <w:szCs w:val="24"/>
          <w:lang w:val="en-IN"/>
        </w:rPr>
        <w:fldChar w:fldCharType="end"/>
      </w:r>
      <w:r w:rsidR="00281EB5" w:rsidRPr="00F5079D">
        <w:rPr>
          <w:szCs w:val="24"/>
          <w:lang w:val="en-IN"/>
        </w:rPr>
        <w:t>, 1376 (s), 1331 (s), 1278 (s), 1246 (s), 1075 (m), 943 (s), 778 (m), 711 (m)</w:t>
      </w:r>
      <w:r w:rsidR="00281EB5" w:rsidRPr="00F5079D">
        <w:rPr>
          <w:szCs w:val="24"/>
        </w:rPr>
        <w:t xml:space="preserve">; </w:t>
      </w:r>
      <w:r w:rsidR="00281EB5" w:rsidRPr="00F5079D">
        <w:rPr>
          <w:szCs w:val="24"/>
          <w:vertAlign w:val="superscript"/>
        </w:rPr>
        <w:t>1</w:t>
      </w:r>
      <w:r w:rsidR="00281EB5" w:rsidRPr="00F5079D">
        <w:rPr>
          <w:szCs w:val="24"/>
        </w:rPr>
        <w:t xml:space="preserve">H NMR (500 MHz, </w:t>
      </w:r>
      <w:r w:rsidR="00281EB5" w:rsidRPr="00F5079D">
        <w:rPr>
          <w:szCs w:val="24"/>
        </w:rPr>
        <w:lastRenderedPageBreak/>
        <w:t>CDCl</w:t>
      </w:r>
      <w:r w:rsidR="00281EB5" w:rsidRPr="00F5079D">
        <w:rPr>
          <w:szCs w:val="24"/>
          <w:vertAlign w:val="subscript"/>
        </w:rPr>
        <w:t>3</w:t>
      </w:r>
      <w:r w:rsidR="00281EB5" w:rsidRPr="00F5079D">
        <w:rPr>
          <w:szCs w:val="24"/>
        </w:rPr>
        <w:t xml:space="preserve">) δ 4.06 (s, 3H), 7.04 (d, </w:t>
      </w:r>
      <w:r w:rsidR="00281EB5" w:rsidRPr="00F5079D">
        <w:rPr>
          <w:i/>
          <w:szCs w:val="24"/>
        </w:rPr>
        <w:t>J</w:t>
      </w:r>
      <w:r w:rsidR="00281EB5" w:rsidRPr="00F5079D">
        <w:rPr>
          <w:szCs w:val="24"/>
        </w:rPr>
        <w:t xml:space="preserve"> = 7.8 Hz, 1H), 7.40 (t, </w:t>
      </w:r>
      <w:r w:rsidR="00281EB5" w:rsidRPr="00F5079D">
        <w:rPr>
          <w:i/>
          <w:szCs w:val="24"/>
        </w:rPr>
        <w:t>J</w:t>
      </w:r>
      <w:r w:rsidR="00281EB5" w:rsidRPr="00F5079D">
        <w:rPr>
          <w:szCs w:val="24"/>
        </w:rPr>
        <w:t xml:space="preserve"> = 7.8 Hz, 1H), 7.70</w:t>
      </w:r>
      <w:r w:rsidR="005C06E4" w:rsidRPr="00F5079D">
        <w:rPr>
          <w:szCs w:val="24"/>
        </w:rPr>
        <w:t>–</w:t>
      </w:r>
      <w:r w:rsidR="00281EB5" w:rsidRPr="00F5079D">
        <w:rPr>
          <w:szCs w:val="24"/>
        </w:rPr>
        <w:t xml:space="preserve">7.80 (m, 2H), 7.85 (d, </w:t>
      </w:r>
      <w:r w:rsidR="00281EB5" w:rsidRPr="00F5079D">
        <w:rPr>
          <w:i/>
          <w:szCs w:val="24"/>
        </w:rPr>
        <w:t>J</w:t>
      </w:r>
      <w:r w:rsidR="00281EB5" w:rsidRPr="00F5079D">
        <w:rPr>
          <w:szCs w:val="24"/>
        </w:rPr>
        <w:t xml:space="preserve"> = 7.8 Hz, 1H), 8.21</w:t>
      </w:r>
      <w:r w:rsidR="005C06E4" w:rsidRPr="00F5079D">
        <w:rPr>
          <w:szCs w:val="24"/>
        </w:rPr>
        <w:t>–</w:t>
      </w:r>
      <w:r w:rsidR="00281EB5" w:rsidRPr="00F5079D">
        <w:rPr>
          <w:szCs w:val="24"/>
        </w:rPr>
        <w:t xml:space="preserve">8.25 (m, 2H); </w:t>
      </w:r>
      <w:r w:rsidR="00281EB5" w:rsidRPr="00F5079D">
        <w:rPr>
          <w:szCs w:val="24"/>
          <w:vertAlign w:val="superscript"/>
        </w:rPr>
        <w:t>13</w:t>
      </w:r>
      <w:r w:rsidR="00281EB5" w:rsidRPr="00F5079D">
        <w:rPr>
          <w:szCs w:val="24"/>
        </w:rPr>
        <w:t>C NMR (125 MHz, CDCl</w:t>
      </w:r>
      <w:r w:rsidR="00281EB5" w:rsidRPr="00F5079D">
        <w:rPr>
          <w:szCs w:val="24"/>
          <w:vertAlign w:val="subscript"/>
        </w:rPr>
        <w:t>3</w:t>
      </w:r>
      <w:r w:rsidR="00281EB5" w:rsidRPr="00F5079D">
        <w:rPr>
          <w:szCs w:val="24"/>
        </w:rPr>
        <w:t>) δ 56.5, 111</w:t>
      </w:r>
      <w:r w:rsidR="00281EB5" w:rsidRPr="00F5079D">
        <w:rPr>
          <w:color w:val="000000" w:themeColor="text1"/>
          <w:szCs w:val="24"/>
        </w:rPr>
        <w:t xml:space="preserve">.3, 115.6, 124.5, 124.6, 127.0, 127.1, 127.2, 132.6, 133.5, 134.0, 134.3, 146.3, 146.4, 153.7, 175.3, 181.6; </w:t>
      </w:r>
      <w:r w:rsidR="00281EB5" w:rsidRPr="00F5079D">
        <w:rPr>
          <w:szCs w:val="24"/>
        </w:rPr>
        <w:t>HRMS (ES+) calcd for C</w:t>
      </w:r>
      <w:r w:rsidR="00281EB5" w:rsidRPr="00F5079D">
        <w:rPr>
          <w:szCs w:val="24"/>
          <w:vertAlign w:val="subscript"/>
        </w:rPr>
        <w:t>17</w:t>
      </w:r>
      <w:r w:rsidR="00281EB5" w:rsidRPr="00F5079D">
        <w:rPr>
          <w:szCs w:val="24"/>
        </w:rPr>
        <w:t>H</w:t>
      </w:r>
      <w:r w:rsidR="00281EB5" w:rsidRPr="00F5079D">
        <w:rPr>
          <w:szCs w:val="24"/>
          <w:vertAlign w:val="subscript"/>
        </w:rPr>
        <w:t>11</w:t>
      </w:r>
      <w:r w:rsidR="00281EB5" w:rsidRPr="00F5079D">
        <w:rPr>
          <w:szCs w:val="24"/>
        </w:rPr>
        <w:t>O</w:t>
      </w:r>
      <w:r w:rsidR="00281EB5" w:rsidRPr="00F5079D">
        <w:rPr>
          <w:szCs w:val="24"/>
          <w:vertAlign w:val="subscript"/>
        </w:rPr>
        <w:t>4</w:t>
      </w:r>
      <w:r w:rsidR="00281EB5" w:rsidRPr="00F5079D">
        <w:rPr>
          <w:szCs w:val="24"/>
        </w:rPr>
        <w:t xml:space="preserve"> (MH</w:t>
      </w:r>
      <w:r w:rsidR="00281EB5" w:rsidRPr="00F5079D">
        <w:rPr>
          <w:szCs w:val="24"/>
          <w:vertAlign w:val="superscript"/>
        </w:rPr>
        <w:t>+</w:t>
      </w:r>
      <w:r w:rsidR="00281EB5" w:rsidRPr="00F5079D">
        <w:rPr>
          <w:szCs w:val="24"/>
        </w:rPr>
        <w:t>) 279.0652, found 279.0651</w:t>
      </w:r>
      <w:r w:rsidR="00281EB5" w:rsidRPr="00F5079D">
        <w:rPr>
          <w:color w:val="000000" w:themeColor="text1"/>
          <w:szCs w:val="24"/>
        </w:rPr>
        <w:t>.</w:t>
      </w:r>
    </w:p>
    <w:p w14:paraId="6FA66AB2" w14:textId="3245AAEB" w:rsidR="00281EB5" w:rsidRPr="00F5079D" w:rsidRDefault="00706AE7" w:rsidP="00234428">
      <w:pPr>
        <w:spacing w:line="360" w:lineRule="auto"/>
        <w:ind w:right="-1"/>
        <w:rPr>
          <w:color w:val="000000" w:themeColor="text1"/>
          <w:szCs w:val="24"/>
        </w:rPr>
      </w:pPr>
      <w:r w:rsidRPr="00F5079D">
        <w:rPr>
          <w:b/>
          <w:color w:val="auto"/>
          <w:szCs w:val="24"/>
        </w:rPr>
        <w:t>2-Methylnaphtho[2,3-</w:t>
      </w:r>
      <w:r w:rsidRPr="00F5079D">
        <w:rPr>
          <w:b/>
          <w:i/>
          <w:color w:val="auto"/>
          <w:szCs w:val="24"/>
        </w:rPr>
        <w:t>b</w:t>
      </w:r>
      <w:r w:rsidRPr="00F5079D">
        <w:rPr>
          <w:b/>
          <w:color w:val="auto"/>
          <w:szCs w:val="24"/>
        </w:rPr>
        <w:t xml:space="preserve">]benzofuran-6,11-dione </w:t>
      </w:r>
      <w:r w:rsidRPr="00F5079D">
        <w:rPr>
          <w:b/>
          <w:noProof/>
          <w:color w:val="auto"/>
          <w:szCs w:val="24"/>
        </w:rPr>
        <w:t>(</w:t>
      </w:r>
      <w:r w:rsidR="00890FDA" w:rsidRPr="00F5079D">
        <w:rPr>
          <w:b/>
          <w:noProof/>
          <w:color w:val="auto"/>
          <w:szCs w:val="24"/>
        </w:rPr>
        <w:t>9</w:t>
      </w:r>
      <w:r w:rsidR="00281EB5" w:rsidRPr="00F5079D">
        <w:rPr>
          <w:b/>
          <w:noProof/>
          <w:color w:val="auto"/>
          <w:szCs w:val="24"/>
        </w:rPr>
        <w:t>8</w:t>
      </w:r>
      <w:r w:rsidRPr="00F5079D">
        <w:rPr>
          <w:b/>
          <w:noProof/>
          <w:color w:val="auto"/>
          <w:szCs w:val="24"/>
        </w:rPr>
        <w:t xml:space="preserve">). </w:t>
      </w:r>
      <w:r w:rsidRPr="00F5079D">
        <w:rPr>
          <w:color w:val="auto"/>
          <w:szCs w:val="24"/>
        </w:rPr>
        <w:t>Yellow solid; Yield 37 mg, 70%, mp 251</w:t>
      </w:r>
      <w:r w:rsidR="005C06E4" w:rsidRPr="00F5079D">
        <w:rPr>
          <w:color w:val="auto"/>
          <w:szCs w:val="24"/>
        </w:rPr>
        <w:t>–</w:t>
      </w:r>
      <w:r w:rsidRPr="00F5079D">
        <w:rPr>
          <w:color w:val="auto"/>
          <w:szCs w:val="24"/>
        </w:rPr>
        <w:t xml:space="preserve">253 ºC; </w:t>
      </w:r>
      <w:r w:rsidR="00281EB5" w:rsidRPr="00F5079D">
        <w:rPr>
          <w:szCs w:val="24"/>
        </w:rPr>
        <w:t>IR (neat, cm</w:t>
      </w:r>
      <w:r w:rsidR="00281EB5" w:rsidRPr="00F5079D">
        <w:rPr>
          <w:szCs w:val="24"/>
          <w:vertAlign w:val="superscript"/>
        </w:rPr>
        <w:t>-1</w:t>
      </w:r>
      <w:r w:rsidR="00281EB5" w:rsidRPr="00F5079D">
        <w:rPr>
          <w:szCs w:val="24"/>
        </w:rPr>
        <w:t xml:space="preserve">) </w:t>
      </w:r>
      <w:r w:rsidR="00281EB5" w:rsidRPr="00F5079D">
        <w:rPr>
          <w:szCs w:val="24"/>
          <w:lang w:val="en-IN"/>
        </w:rPr>
        <w:t>3107 (w), 2915 (m), 1643 (br s), 1598 (vs), 1422 (m), 1351 (m), 1263 (s), 1045 (m), 966 (m), 821 (m), 736 (vs)</w:t>
      </w:r>
      <w:r w:rsidR="00281EB5" w:rsidRPr="00F5079D">
        <w:rPr>
          <w:szCs w:val="24"/>
        </w:rPr>
        <w:t xml:space="preserve">; </w:t>
      </w:r>
      <w:r w:rsidR="00281EB5" w:rsidRPr="00F5079D">
        <w:rPr>
          <w:szCs w:val="24"/>
          <w:vertAlign w:val="superscript"/>
        </w:rPr>
        <w:t>1</w:t>
      </w:r>
      <w:r w:rsidR="00281EB5" w:rsidRPr="00F5079D">
        <w:rPr>
          <w:szCs w:val="24"/>
        </w:rPr>
        <w:t>H NMR (500 MHz, CDCl</w:t>
      </w:r>
      <w:r w:rsidR="00281EB5" w:rsidRPr="00F5079D">
        <w:rPr>
          <w:szCs w:val="24"/>
          <w:vertAlign w:val="subscript"/>
        </w:rPr>
        <w:t>3</w:t>
      </w:r>
      <w:r w:rsidR="00281EB5" w:rsidRPr="00F5079D">
        <w:rPr>
          <w:szCs w:val="24"/>
        </w:rPr>
        <w:t xml:space="preserve">) δ 2.52 (s, 3H), 7.39 (d, </w:t>
      </w:r>
      <w:r w:rsidR="00281EB5" w:rsidRPr="00F5079D">
        <w:rPr>
          <w:i/>
          <w:szCs w:val="24"/>
        </w:rPr>
        <w:t>J</w:t>
      </w:r>
      <w:r w:rsidR="00281EB5" w:rsidRPr="00F5079D">
        <w:rPr>
          <w:szCs w:val="24"/>
        </w:rPr>
        <w:t xml:space="preserve"> = 8.8 Hz, 1H), 7.57 (d, </w:t>
      </w:r>
      <w:r w:rsidR="00281EB5" w:rsidRPr="00F5079D">
        <w:rPr>
          <w:i/>
          <w:szCs w:val="24"/>
        </w:rPr>
        <w:t>J</w:t>
      </w:r>
      <w:r w:rsidR="00281EB5" w:rsidRPr="00F5079D">
        <w:rPr>
          <w:szCs w:val="24"/>
        </w:rPr>
        <w:t xml:space="preserve"> = 8.8 Hz, 1H), 7.75</w:t>
      </w:r>
      <w:r w:rsidR="005C06E4" w:rsidRPr="00F5079D">
        <w:rPr>
          <w:szCs w:val="24"/>
        </w:rPr>
        <w:t>–</w:t>
      </w:r>
      <w:r w:rsidR="00281EB5" w:rsidRPr="00F5079D">
        <w:rPr>
          <w:szCs w:val="24"/>
        </w:rPr>
        <w:t>7.81 (m, 2H), 8.09 (s, 1H), 8.21</w:t>
      </w:r>
      <w:r w:rsidR="005C06E4" w:rsidRPr="00F5079D">
        <w:rPr>
          <w:szCs w:val="24"/>
        </w:rPr>
        <w:t>–</w:t>
      </w:r>
      <w:r w:rsidR="00281EB5" w:rsidRPr="00F5079D">
        <w:rPr>
          <w:szCs w:val="24"/>
        </w:rPr>
        <w:t xml:space="preserve">8.26 (m, 2H); </w:t>
      </w:r>
      <w:r w:rsidR="00281EB5" w:rsidRPr="00F5079D">
        <w:rPr>
          <w:szCs w:val="24"/>
          <w:vertAlign w:val="superscript"/>
        </w:rPr>
        <w:t>13</w:t>
      </w:r>
      <w:r w:rsidR="00281EB5" w:rsidRPr="00F5079D">
        <w:rPr>
          <w:szCs w:val="24"/>
        </w:rPr>
        <w:t>C NMR (125 MHz, CDCl</w:t>
      </w:r>
      <w:r w:rsidR="00281EB5" w:rsidRPr="00F5079D">
        <w:rPr>
          <w:szCs w:val="24"/>
          <w:vertAlign w:val="subscript"/>
        </w:rPr>
        <w:t>3</w:t>
      </w:r>
      <w:r w:rsidR="00281EB5" w:rsidRPr="00F5079D">
        <w:rPr>
          <w:szCs w:val="24"/>
        </w:rPr>
        <w:t>) δ 21.6, 112.5, 123.0, 123.6, 124.2, 127.0, 127.1, 131.4, 132.6, 133.5, 134.0, 134.3, 136.4, 153.8, 155.2, 175.7, 181.8; HRMS (ES+) calcd for C</w:t>
      </w:r>
      <w:r w:rsidR="00281EB5" w:rsidRPr="00F5079D">
        <w:rPr>
          <w:szCs w:val="24"/>
          <w:vertAlign w:val="subscript"/>
        </w:rPr>
        <w:t>17</w:t>
      </w:r>
      <w:r w:rsidR="00281EB5" w:rsidRPr="00F5079D">
        <w:rPr>
          <w:szCs w:val="24"/>
        </w:rPr>
        <w:t>H</w:t>
      </w:r>
      <w:r w:rsidR="00281EB5" w:rsidRPr="00F5079D">
        <w:rPr>
          <w:szCs w:val="24"/>
          <w:vertAlign w:val="subscript"/>
        </w:rPr>
        <w:t>11</w:t>
      </w:r>
      <w:r w:rsidR="00281EB5" w:rsidRPr="00F5079D">
        <w:rPr>
          <w:szCs w:val="24"/>
        </w:rPr>
        <w:t>O</w:t>
      </w:r>
      <w:r w:rsidR="00281EB5" w:rsidRPr="00F5079D">
        <w:rPr>
          <w:szCs w:val="24"/>
          <w:vertAlign w:val="subscript"/>
        </w:rPr>
        <w:t>3</w:t>
      </w:r>
      <w:r w:rsidR="00281EB5" w:rsidRPr="00F5079D">
        <w:rPr>
          <w:szCs w:val="24"/>
        </w:rPr>
        <w:t xml:space="preserve"> (MH</w:t>
      </w:r>
      <w:r w:rsidR="00281EB5" w:rsidRPr="00F5079D">
        <w:rPr>
          <w:szCs w:val="24"/>
          <w:vertAlign w:val="superscript"/>
        </w:rPr>
        <w:t>+</w:t>
      </w:r>
      <w:r w:rsidR="00281EB5" w:rsidRPr="00F5079D">
        <w:rPr>
          <w:szCs w:val="24"/>
        </w:rPr>
        <w:t>) 263.0703, found 263.0702</w:t>
      </w:r>
      <w:r w:rsidR="00281EB5" w:rsidRPr="00F5079D">
        <w:rPr>
          <w:color w:val="000000" w:themeColor="text1"/>
          <w:szCs w:val="24"/>
        </w:rPr>
        <w:t>.</w:t>
      </w:r>
    </w:p>
    <w:p w14:paraId="3A4D186B" w14:textId="405F8E32" w:rsidR="00281EB5" w:rsidRPr="00F5079D" w:rsidRDefault="00706AE7" w:rsidP="00234428">
      <w:pPr>
        <w:spacing w:line="360" w:lineRule="auto"/>
        <w:ind w:right="-1"/>
        <w:rPr>
          <w:color w:val="000000" w:themeColor="text1"/>
          <w:szCs w:val="24"/>
        </w:rPr>
      </w:pPr>
      <w:r w:rsidRPr="00F5079D">
        <w:rPr>
          <w:b/>
          <w:color w:val="auto"/>
          <w:szCs w:val="24"/>
        </w:rPr>
        <w:t xml:space="preserve">2,3-Dimethylnaphtho[2,3-b]benzofuran-6,11-dione </w:t>
      </w:r>
      <w:r w:rsidRPr="00F5079D">
        <w:rPr>
          <w:b/>
          <w:noProof/>
          <w:color w:val="auto"/>
          <w:szCs w:val="24"/>
        </w:rPr>
        <w:t>(</w:t>
      </w:r>
      <w:r w:rsidR="00890FDA" w:rsidRPr="00F5079D">
        <w:rPr>
          <w:b/>
          <w:noProof/>
          <w:color w:val="auto"/>
          <w:szCs w:val="24"/>
        </w:rPr>
        <w:t>9</w:t>
      </w:r>
      <w:r w:rsidR="00281EB5" w:rsidRPr="00F5079D">
        <w:rPr>
          <w:b/>
          <w:noProof/>
          <w:color w:val="auto"/>
          <w:szCs w:val="24"/>
        </w:rPr>
        <w:t>9</w:t>
      </w:r>
      <w:r w:rsidRPr="00F5079D">
        <w:rPr>
          <w:b/>
          <w:noProof/>
          <w:color w:val="auto"/>
          <w:szCs w:val="24"/>
        </w:rPr>
        <w:t xml:space="preserve">). </w:t>
      </w:r>
      <w:r w:rsidRPr="00F5079D">
        <w:rPr>
          <w:color w:val="auto"/>
          <w:szCs w:val="24"/>
        </w:rPr>
        <w:t>Yellow solid; Yield 3</w:t>
      </w:r>
      <w:r w:rsidR="004F5598" w:rsidRPr="00F5079D">
        <w:rPr>
          <w:color w:val="auto"/>
          <w:szCs w:val="24"/>
        </w:rPr>
        <w:t>9</w:t>
      </w:r>
      <w:r w:rsidRPr="00F5079D">
        <w:rPr>
          <w:color w:val="auto"/>
          <w:szCs w:val="24"/>
        </w:rPr>
        <w:t xml:space="preserve"> mg, </w:t>
      </w:r>
      <w:r w:rsidR="004F5598" w:rsidRPr="00F5079D">
        <w:rPr>
          <w:color w:val="auto"/>
          <w:szCs w:val="24"/>
        </w:rPr>
        <w:t>72</w:t>
      </w:r>
      <w:r w:rsidRPr="00F5079D">
        <w:rPr>
          <w:color w:val="auto"/>
          <w:szCs w:val="24"/>
        </w:rPr>
        <w:t>%, mp 225</w:t>
      </w:r>
      <w:r w:rsidR="005C06E4" w:rsidRPr="00F5079D">
        <w:rPr>
          <w:color w:val="auto"/>
          <w:szCs w:val="24"/>
        </w:rPr>
        <w:t>–</w:t>
      </w:r>
      <w:r w:rsidRPr="00F5079D">
        <w:rPr>
          <w:color w:val="auto"/>
          <w:szCs w:val="24"/>
        </w:rPr>
        <w:t>227 ºC;</w:t>
      </w:r>
      <w:r w:rsidR="00281EB5" w:rsidRPr="00F5079D">
        <w:rPr>
          <w:color w:val="auto"/>
          <w:szCs w:val="24"/>
        </w:rPr>
        <w:t xml:space="preserve"> IR (neat, cm</w:t>
      </w:r>
      <w:r w:rsidR="00281EB5" w:rsidRPr="00F5079D">
        <w:rPr>
          <w:color w:val="auto"/>
          <w:szCs w:val="24"/>
          <w:vertAlign w:val="superscript"/>
        </w:rPr>
        <w:t>-1</w:t>
      </w:r>
      <w:r w:rsidR="00281EB5" w:rsidRPr="00F5079D">
        <w:rPr>
          <w:color w:val="auto"/>
          <w:szCs w:val="24"/>
        </w:rPr>
        <w:t xml:space="preserve">) </w:t>
      </w:r>
      <w:r w:rsidR="00281EB5" w:rsidRPr="00F5079D">
        <w:rPr>
          <w:color w:val="auto"/>
          <w:szCs w:val="24"/>
          <w:lang w:val="en-IN"/>
        </w:rPr>
        <w:t>3055 (w), 2922 (m), 1672 (vs), 1659 (vs), 1591 (m), 1574 (s), 1560 (s), 1456 (m), 1251 (s), 1189 (vs), 987 (s), 712 (s)</w:t>
      </w:r>
      <w:r w:rsidR="00281EB5" w:rsidRPr="00F5079D">
        <w:rPr>
          <w:color w:val="auto"/>
          <w:szCs w:val="24"/>
        </w:rPr>
        <w:t xml:space="preserve">; </w:t>
      </w:r>
      <w:r w:rsidR="00281EB5" w:rsidRPr="00F5079D">
        <w:rPr>
          <w:color w:val="auto"/>
          <w:szCs w:val="24"/>
          <w:vertAlign w:val="superscript"/>
        </w:rPr>
        <w:t>1</w:t>
      </w:r>
      <w:r w:rsidR="00281EB5" w:rsidRPr="00F5079D">
        <w:rPr>
          <w:color w:val="auto"/>
          <w:szCs w:val="24"/>
        </w:rPr>
        <w:t>H NMR (500 MHz, CDCl</w:t>
      </w:r>
      <w:r w:rsidR="00281EB5" w:rsidRPr="00F5079D">
        <w:rPr>
          <w:color w:val="auto"/>
          <w:szCs w:val="24"/>
          <w:vertAlign w:val="subscript"/>
        </w:rPr>
        <w:t>3</w:t>
      </w:r>
      <w:r w:rsidR="00281EB5" w:rsidRPr="00F5079D">
        <w:rPr>
          <w:color w:val="auto"/>
          <w:szCs w:val="24"/>
        </w:rPr>
        <w:t xml:space="preserve">) δ 2.41 (s, 3H), </w:t>
      </w:r>
      <w:r w:rsidR="00281EB5" w:rsidRPr="00F5079D">
        <w:rPr>
          <w:szCs w:val="24"/>
        </w:rPr>
        <w:t>2.43 (s, 3H), 7.45 (s, 1H), 7.74</w:t>
      </w:r>
      <w:r w:rsidR="005C06E4" w:rsidRPr="00F5079D">
        <w:rPr>
          <w:szCs w:val="24"/>
        </w:rPr>
        <w:t>–</w:t>
      </w:r>
      <w:r w:rsidR="00281EB5" w:rsidRPr="00F5079D">
        <w:rPr>
          <w:szCs w:val="24"/>
        </w:rPr>
        <w:t>7.80 (m, 2H), 8.04 (s, 1H), 8.20</w:t>
      </w:r>
      <w:r w:rsidR="005C06E4" w:rsidRPr="00F5079D">
        <w:rPr>
          <w:szCs w:val="24"/>
        </w:rPr>
        <w:t>–</w:t>
      </w:r>
      <w:r w:rsidR="00281EB5" w:rsidRPr="00F5079D">
        <w:rPr>
          <w:szCs w:val="24"/>
        </w:rPr>
        <w:t xml:space="preserve">8.26 (m, 2H); </w:t>
      </w:r>
      <w:r w:rsidR="00281EB5" w:rsidRPr="00F5079D">
        <w:rPr>
          <w:szCs w:val="24"/>
          <w:vertAlign w:val="superscript"/>
        </w:rPr>
        <w:t>13</w:t>
      </w:r>
      <w:r w:rsidR="00281EB5" w:rsidRPr="00F5079D">
        <w:rPr>
          <w:szCs w:val="24"/>
        </w:rPr>
        <w:t>C NMR (125 MHz, CDCl</w:t>
      </w:r>
      <w:r w:rsidR="00281EB5" w:rsidRPr="00F5079D">
        <w:rPr>
          <w:szCs w:val="24"/>
          <w:vertAlign w:val="subscript"/>
        </w:rPr>
        <w:t>3</w:t>
      </w:r>
      <w:r w:rsidR="00281EB5" w:rsidRPr="00F5079D">
        <w:rPr>
          <w:szCs w:val="24"/>
        </w:rPr>
        <w:t>) δ 20.3, 21.3, 113.1, 120.7, 123.6, 124.4, 126.9, 127.0, 132.7, 133.5, 134.0, 134.2, 135.8, 140.3, 153</w:t>
      </w:r>
      <w:r w:rsidR="00281EB5" w:rsidRPr="00F5079D">
        <w:rPr>
          <w:color w:val="000000" w:themeColor="text1"/>
          <w:szCs w:val="24"/>
        </w:rPr>
        <w:t xml:space="preserve">.2, 155.9, 175.6, 181.9; </w:t>
      </w:r>
      <w:r w:rsidR="00281EB5" w:rsidRPr="00F5079D">
        <w:rPr>
          <w:szCs w:val="24"/>
        </w:rPr>
        <w:t>HRMS (ES+) calcd for C</w:t>
      </w:r>
      <w:r w:rsidR="00281EB5" w:rsidRPr="00F5079D">
        <w:rPr>
          <w:szCs w:val="24"/>
          <w:vertAlign w:val="subscript"/>
        </w:rPr>
        <w:t>18</w:t>
      </w:r>
      <w:r w:rsidR="00281EB5" w:rsidRPr="00F5079D">
        <w:rPr>
          <w:szCs w:val="24"/>
        </w:rPr>
        <w:t>H</w:t>
      </w:r>
      <w:r w:rsidR="00281EB5" w:rsidRPr="00F5079D">
        <w:rPr>
          <w:szCs w:val="24"/>
          <w:vertAlign w:val="subscript"/>
        </w:rPr>
        <w:t>13</w:t>
      </w:r>
      <w:r w:rsidR="00281EB5" w:rsidRPr="00F5079D">
        <w:rPr>
          <w:szCs w:val="24"/>
        </w:rPr>
        <w:t>O</w:t>
      </w:r>
      <w:r w:rsidR="00281EB5" w:rsidRPr="00F5079D">
        <w:rPr>
          <w:szCs w:val="24"/>
          <w:vertAlign w:val="subscript"/>
        </w:rPr>
        <w:t>3</w:t>
      </w:r>
      <w:r w:rsidR="00281EB5" w:rsidRPr="00F5079D">
        <w:rPr>
          <w:szCs w:val="24"/>
        </w:rPr>
        <w:t xml:space="preserve"> (MH</w:t>
      </w:r>
      <w:r w:rsidR="00281EB5" w:rsidRPr="00F5079D">
        <w:rPr>
          <w:szCs w:val="24"/>
          <w:vertAlign w:val="superscript"/>
        </w:rPr>
        <w:t>+</w:t>
      </w:r>
      <w:r w:rsidR="00281EB5" w:rsidRPr="00F5079D">
        <w:rPr>
          <w:szCs w:val="24"/>
        </w:rPr>
        <w:t>) 277.0859, found 277.0858</w:t>
      </w:r>
      <w:r w:rsidR="00281EB5" w:rsidRPr="00F5079D">
        <w:rPr>
          <w:color w:val="000000" w:themeColor="text1"/>
          <w:szCs w:val="24"/>
        </w:rPr>
        <w:t>.</w:t>
      </w:r>
    </w:p>
    <w:p w14:paraId="513BE14F" w14:textId="3B6B3319" w:rsidR="00706AE7" w:rsidRPr="00F5079D" w:rsidRDefault="00706AE7" w:rsidP="00234428">
      <w:pPr>
        <w:spacing w:line="360" w:lineRule="auto"/>
        <w:rPr>
          <w:color w:val="auto"/>
          <w:szCs w:val="24"/>
        </w:rPr>
      </w:pPr>
    </w:p>
    <w:p w14:paraId="1A941D00" w14:textId="6DFFE62A" w:rsidR="00E01029" w:rsidRPr="00F5079D" w:rsidRDefault="00E01029" w:rsidP="00234428">
      <w:pPr>
        <w:spacing w:line="360" w:lineRule="auto"/>
        <w:jc w:val="center"/>
        <w:rPr>
          <w:b/>
          <w:color w:val="auto"/>
        </w:rPr>
      </w:pPr>
      <w:r w:rsidRPr="00F5079D">
        <w:rPr>
          <w:b/>
          <w:color w:val="auto"/>
        </w:rPr>
        <w:t xml:space="preserve">4.1.4. Naphthoquinones </w:t>
      </w:r>
      <w:r w:rsidRPr="00F5079D">
        <w:rPr>
          <w:b/>
          <w:i/>
          <w:color w:val="auto"/>
        </w:rPr>
        <w:t>via</w:t>
      </w:r>
      <w:r w:rsidRPr="00F5079D">
        <w:rPr>
          <w:b/>
          <w:color w:val="auto"/>
        </w:rPr>
        <w:t xml:space="preserve"> reactions of lawsone and 2-aminonaphthoquinone with α-bromonitroalkenes</w:t>
      </w:r>
    </w:p>
    <w:p w14:paraId="556485E4" w14:textId="2E59E57A" w:rsidR="00E01029" w:rsidRPr="00F5079D" w:rsidRDefault="00E01029" w:rsidP="00234428">
      <w:pPr>
        <w:spacing w:line="360" w:lineRule="auto"/>
        <w:rPr>
          <w:color w:val="auto"/>
        </w:rPr>
      </w:pPr>
    </w:p>
    <w:p w14:paraId="26830479" w14:textId="722585C5" w:rsidR="008849CC" w:rsidRPr="00F5079D" w:rsidRDefault="008849CC" w:rsidP="00234428">
      <w:pPr>
        <w:spacing w:line="360" w:lineRule="auto"/>
        <w:rPr>
          <w:b/>
          <w:color w:val="auto"/>
        </w:rPr>
      </w:pPr>
      <w:r w:rsidRPr="00F5079D">
        <w:rPr>
          <w:rStyle w:val="fontstyle01"/>
          <w:color w:val="auto"/>
          <w:sz w:val="24"/>
          <w:szCs w:val="24"/>
        </w:rPr>
        <w:t xml:space="preserve">General procedure for the synthesis of pyrrolonaphthoquinones </w:t>
      </w:r>
      <w:r w:rsidR="00F41AA2" w:rsidRPr="00F5079D">
        <w:rPr>
          <w:rStyle w:val="fontstyle01"/>
          <w:color w:val="auto"/>
          <w:sz w:val="24"/>
          <w:szCs w:val="24"/>
        </w:rPr>
        <w:t>100</w:t>
      </w:r>
      <w:r w:rsidR="009E1B5B" w:rsidRPr="00F5079D">
        <w:rPr>
          <w:rStyle w:val="fontstyle01"/>
          <w:rFonts w:ascii="Times New Roman" w:hAnsi="Times New Roman"/>
          <w:color w:val="auto"/>
          <w:sz w:val="24"/>
          <w:szCs w:val="24"/>
        </w:rPr>
        <w:t>–</w:t>
      </w:r>
      <w:r w:rsidR="00F41AA2" w:rsidRPr="00F5079D">
        <w:rPr>
          <w:rStyle w:val="fontstyle01"/>
          <w:color w:val="auto"/>
          <w:sz w:val="24"/>
          <w:szCs w:val="24"/>
        </w:rPr>
        <w:t xml:space="preserve">112 </w:t>
      </w:r>
      <w:r w:rsidRPr="00F5079D">
        <w:rPr>
          <w:rStyle w:val="fontstyle01"/>
          <w:color w:val="auto"/>
          <w:sz w:val="24"/>
          <w:szCs w:val="24"/>
        </w:rPr>
        <w:t>was based on our previous report</w:t>
      </w:r>
      <w:r w:rsidR="005D5B3B" w:rsidRPr="00F5079D">
        <w:rPr>
          <w:rStyle w:val="fontstyle01"/>
          <w:color w:val="auto"/>
          <w:sz w:val="24"/>
          <w:szCs w:val="24"/>
        </w:rPr>
        <w:t>.</w:t>
      </w:r>
      <w:r w:rsidRPr="00F5079D">
        <w:rPr>
          <w:rStyle w:val="fontstyle01"/>
          <w:b w:val="0"/>
          <w:color w:val="auto"/>
          <w:sz w:val="24"/>
          <w:szCs w:val="24"/>
          <w:vertAlign w:val="superscript"/>
        </w:rPr>
        <w:t>2</w:t>
      </w:r>
      <w:r w:rsidR="0048071D" w:rsidRPr="00F5079D">
        <w:rPr>
          <w:rStyle w:val="fontstyle01"/>
          <w:b w:val="0"/>
          <w:color w:val="auto"/>
          <w:sz w:val="24"/>
          <w:szCs w:val="24"/>
          <w:vertAlign w:val="superscript"/>
        </w:rPr>
        <w:t>6</w:t>
      </w:r>
      <w:r w:rsidRPr="00F5079D">
        <w:rPr>
          <w:rStyle w:val="fontstyle01"/>
          <w:color w:val="auto"/>
          <w:sz w:val="24"/>
          <w:szCs w:val="24"/>
        </w:rPr>
        <w:t xml:space="preserve"> </w:t>
      </w:r>
      <w:r w:rsidRPr="00F5079D">
        <w:rPr>
          <w:rStyle w:val="fontstyle01"/>
          <w:b w:val="0"/>
          <w:color w:val="auto"/>
          <w:sz w:val="24"/>
          <w:szCs w:val="24"/>
        </w:rPr>
        <w:t>To a stirred solution of 2-aminonaphthoquinone (0.5 mmol, 1.0 equiv) in THF (4 mL), KOH (56 mg, 1.0 mmol, 2 equiv) was added and the reaction mixture was stirred at room temperature under N</w:t>
      </w:r>
      <w:r w:rsidRPr="00F5079D">
        <w:rPr>
          <w:rStyle w:val="fontstyle01"/>
          <w:b w:val="0"/>
          <w:color w:val="auto"/>
          <w:sz w:val="24"/>
          <w:szCs w:val="24"/>
          <w:vertAlign w:val="subscript"/>
        </w:rPr>
        <w:t>2</w:t>
      </w:r>
      <w:r w:rsidRPr="00F5079D">
        <w:rPr>
          <w:rStyle w:val="fontstyle01"/>
          <w:b w:val="0"/>
          <w:color w:val="auto"/>
          <w:sz w:val="24"/>
          <w:szCs w:val="24"/>
        </w:rPr>
        <w:t xml:space="preserve"> atmosphere. After 5 min, </w:t>
      </w:r>
      <w:r w:rsidRPr="00F5079D">
        <w:rPr>
          <w:rStyle w:val="fontstyle01"/>
          <w:rFonts w:ascii="Times New Roman" w:hAnsi="Times New Roman"/>
          <w:b w:val="0"/>
          <w:color w:val="auto"/>
          <w:sz w:val="24"/>
          <w:szCs w:val="24"/>
        </w:rPr>
        <w:t>α</w:t>
      </w:r>
      <w:r w:rsidRPr="00F5079D">
        <w:rPr>
          <w:rStyle w:val="fontstyle01"/>
          <w:b w:val="0"/>
          <w:color w:val="auto"/>
          <w:sz w:val="24"/>
          <w:szCs w:val="24"/>
        </w:rPr>
        <w:t xml:space="preserve">-bromonitroalkene (0.75 mmol, 1.5 equiv) in THF (2 mL) was added dropwise to the reaction mixture and continued stirring at room temperature. After completion of the reaction (as evidenced by TLC), the solvent was removed </w:t>
      </w:r>
      <w:r w:rsidR="009E1B5B" w:rsidRPr="00F5079D">
        <w:rPr>
          <w:rStyle w:val="fontstyle01"/>
          <w:b w:val="0"/>
          <w:i/>
          <w:color w:val="auto"/>
          <w:sz w:val="24"/>
          <w:szCs w:val="24"/>
        </w:rPr>
        <w:t>in vacuo</w:t>
      </w:r>
      <w:r w:rsidRPr="00F5079D">
        <w:rPr>
          <w:rStyle w:val="fontstyle01"/>
          <w:b w:val="0"/>
          <w:color w:val="auto"/>
          <w:sz w:val="24"/>
          <w:szCs w:val="24"/>
        </w:rPr>
        <w:t xml:space="preserve"> and water (4 mL) was added to the crude residue. The aqueous phase was extracted with ethyl acetate (3 </w:t>
      </w:r>
      <w:r w:rsidR="00446EE6" w:rsidRPr="00F5079D">
        <w:rPr>
          <w:rStyle w:val="fontstyle01"/>
          <w:rFonts w:ascii="Times New Roman" w:hAnsi="Times New Roman"/>
          <w:b w:val="0"/>
          <w:color w:val="auto"/>
          <w:sz w:val="24"/>
          <w:szCs w:val="24"/>
        </w:rPr>
        <w:t>×</w:t>
      </w:r>
      <w:r w:rsidRPr="00F5079D">
        <w:rPr>
          <w:rStyle w:val="fontstyle01"/>
          <w:b w:val="0"/>
          <w:color w:val="auto"/>
          <w:sz w:val="24"/>
          <w:szCs w:val="24"/>
        </w:rPr>
        <w:t xml:space="preserve"> 10 mL) and the combined organic layers were washed with brine (10 mL), dried over anhydrous sodium sulfate and concentrated under reduced pressure. The residue on purification by column chromatography (neutral alumina) using ethyl </w:t>
      </w:r>
      <w:r w:rsidR="002776B8" w:rsidRPr="00F5079D">
        <w:rPr>
          <w:rStyle w:val="fontstyle01"/>
          <w:b w:val="0"/>
          <w:color w:val="auto"/>
          <w:sz w:val="24"/>
          <w:szCs w:val="24"/>
        </w:rPr>
        <w:t xml:space="preserve">acetate/petroleum ether </w:t>
      </w:r>
      <w:r w:rsidRPr="00F5079D">
        <w:rPr>
          <w:rStyle w:val="fontstyle01"/>
          <w:b w:val="0"/>
          <w:color w:val="auto"/>
          <w:sz w:val="24"/>
          <w:szCs w:val="24"/>
        </w:rPr>
        <w:t xml:space="preserve">(5:95 to 10:90) yielded the respective pyrrolonaphthoquinones. </w:t>
      </w:r>
      <w:r w:rsidRPr="00F5079D">
        <w:rPr>
          <w:b/>
          <w:color w:val="auto"/>
        </w:rPr>
        <w:t xml:space="preserve">General procedure </w:t>
      </w:r>
      <w:r w:rsidRPr="00F5079D">
        <w:rPr>
          <w:b/>
          <w:color w:val="auto"/>
        </w:rPr>
        <w:lastRenderedPageBreak/>
        <w:t xml:space="preserve">for the synthesis of furanonaphthoquinones </w:t>
      </w:r>
      <w:r w:rsidR="00F41AA2" w:rsidRPr="00F5079D">
        <w:rPr>
          <w:b/>
          <w:color w:val="auto"/>
        </w:rPr>
        <w:t>114</w:t>
      </w:r>
      <w:r w:rsidR="002776B8" w:rsidRPr="00F5079D">
        <w:rPr>
          <w:b/>
          <w:color w:val="auto"/>
        </w:rPr>
        <w:t>–</w:t>
      </w:r>
      <w:r w:rsidR="00F41AA2" w:rsidRPr="00F5079D">
        <w:rPr>
          <w:b/>
          <w:color w:val="auto"/>
        </w:rPr>
        <w:t xml:space="preserve">119 </w:t>
      </w:r>
      <w:r w:rsidRPr="00F5079D">
        <w:rPr>
          <w:rStyle w:val="fontstyle01"/>
          <w:color w:val="auto"/>
          <w:sz w:val="24"/>
          <w:szCs w:val="24"/>
        </w:rPr>
        <w:t>was based on our previous report</w:t>
      </w:r>
      <w:r w:rsidR="005D5B3B" w:rsidRPr="00F5079D">
        <w:rPr>
          <w:rStyle w:val="fontstyle01"/>
          <w:color w:val="auto"/>
          <w:sz w:val="24"/>
          <w:szCs w:val="24"/>
        </w:rPr>
        <w:t>.</w:t>
      </w:r>
      <w:r w:rsidRPr="00F5079D">
        <w:rPr>
          <w:rStyle w:val="fontstyle01"/>
          <w:b w:val="0"/>
          <w:color w:val="auto"/>
          <w:sz w:val="24"/>
          <w:szCs w:val="24"/>
          <w:vertAlign w:val="superscript"/>
        </w:rPr>
        <w:t>2</w:t>
      </w:r>
      <w:r w:rsidR="0048071D" w:rsidRPr="00F5079D">
        <w:rPr>
          <w:rStyle w:val="fontstyle01"/>
          <w:b w:val="0"/>
          <w:color w:val="auto"/>
          <w:sz w:val="24"/>
          <w:szCs w:val="24"/>
          <w:vertAlign w:val="superscript"/>
        </w:rPr>
        <w:t>6</w:t>
      </w:r>
      <w:r w:rsidRPr="00F5079D">
        <w:rPr>
          <w:rStyle w:val="fontstyle01"/>
          <w:color w:val="auto"/>
          <w:sz w:val="24"/>
          <w:szCs w:val="24"/>
        </w:rPr>
        <w:t xml:space="preserve"> </w:t>
      </w:r>
      <w:r w:rsidRPr="00F5079D">
        <w:rPr>
          <w:rStyle w:val="fontstyle01"/>
          <w:b w:val="0"/>
          <w:color w:val="auto"/>
          <w:sz w:val="24"/>
          <w:szCs w:val="24"/>
        </w:rPr>
        <w:t xml:space="preserve">To a stirred solution of lawsone </w:t>
      </w:r>
      <w:r w:rsidRPr="00F5079D">
        <w:rPr>
          <w:rStyle w:val="fontstyle01"/>
          <w:color w:val="auto"/>
          <w:sz w:val="24"/>
          <w:szCs w:val="24"/>
        </w:rPr>
        <w:t>1</w:t>
      </w:r>
      <w:r w:rsidR="00F41AA2" w:rsidRPr="00F5079D">
        <w:rPr>
          <w:rStyle w:val="fontstyle01"/>
          <w:color w:val="auto"/>
          <w:sz w:val="24"/>
          <w:szCs w:val="24"/>
        </w:rPr>
        <w:t>13</w:t>
      </w:r>
      <w:r w:rsidRPr="00F5079D">
        <w:rPr>
          <w:rStyle w:val="fontstyle01"/>
          <w:b w:val="0"/>
          <w:color w:val="auto"/>
          <w:sz w:val="24"/>
          <w:szCs w:val="24"/>
        </w:rPr>
        <w:t xml:space="preserve"> (26 mg, 0.15 mmol) and </w:t>
      </w:r>
      <w:r w:rsidR="00446EE6" w:rsidRPr="00F5079D">
        <w:rPr>
          <w:rStyle w:val="fontstyle01"/>
          <w:rFonts w:ascii="Times New Roman" w:hAnsi="Times New Roman"/>
          <w:b w:val="0"/>
          <w:color w:val="auto"/>
          <w:sz w:val="24"/>
          <w:szCs w:val="24"/>
        </w:rPr>
        <w:t>α</w:t>
      </w:r>
      <w:r w:rsidR="00446EE6" w:rsidRPr="00F5079D">
        <w:rPr>
          <w:rStyle w:val="fontstyle01"/>
          <w:b w:val="0"/>
          <w:color w:val="auto"/>
          <w:sz w:val="24"/>
          <w:szCs w:val="24"/>
        </w:rPr>
        <w:t>-</w:t>
      </w:r>
      <w:r w:rsidRPr="00F5079D">
        <w:rPr>
          <w:rStyle w:val="fontstyle01"/>
          <w:b w:val="0"/>
          <w:color w:val="auto"/>
          <w:sz w:val="24"/>
          <w:szCs w:val="24"/>
        </w:rPr>
        <w:t xml:space="preserve">bromonitroalkene (0.3 mmol, 2 equiv) in water (1 mL) were added NaOAc (15 mg, 0.18 mmol, 1.2 equiv) and tetrabutylammonium bromide (TBAB, 10 mg, 0.03 mmol, 20 mol%). The reaction mixture was heated at 70 </w:t>
      </w:r>
      <w:r w:rsidRPr="00F5079D">
        <w:rPr>
          <w:rStyle w:val="fontstyle01"/>
          <w:rFonts w:ascii="Times New Roman" w:hAnsi="Times New Roman"/>
          <w:b w:val="0"/>
          <w:color w:val="auto"/>
          <w:sz w:val="24"/>
          <w:szCs w:val="24"/>
        </w:rPr>
        <w:t>°</w:t>
      </w:r>
      <w:r w:rsidRPr="00F5079D">
        <w:rPr>
          <w:rStyle w:val="fontstyle01"/>
          <w:b w:val="0"/>
          <w:color w:val="auto"/>
          <w:sz w:val="24"/>
          <w:szCs w:val="24"/>
        </w:rPr>
        <w:t>C for 7 h. After completion of the reaction, the crude product was isolated by filtration and washed with water. The product was further purified by recrystallization from EtOAc.</w:t>
      </w:r>
    </w:p>
    <w:p w14:paraId="5D2A0057" w14:textId="36DE6154" w:rsidR="00E01029" w:rsidRPr="00F5079D" w:rsidRDefault="00E01029" w:rsidP="00234428">
      <w:pPr>
        <w:spacing w:line="360" w:lineRule="auto"/>
        <w:rPr>
          <w:color w:val="auto"/>
          <w:szCs w:val="24"/>
        </w:rPr>
      </w:pPr>
    </w:p>
    <w:p w14:paraId="61D9758F" w14:textId="2BF3DB39" w:rsidR="008849CC" w:rsidRPr="00F5079D" w:rsidRDefault="008849CC" w:rsidP="00234428">
      <w:pPr>
        <w:spacing w:line="360" w:lineRule="auto"/>
        <w:jc w:val="center"/>
        <w:rPr>
          <w:b/>
          <w:color w:val="auto"/>
          <w:szCs w:val="24"/>
        </w:rPr>
      </w:pPr>
      <w:r w:rsidRPr="00F5079D">
        <w:rPr>
          <w:b/>
          <w:color w:val="auto"/>
        </w:rPr>
        <w:t>4.1.5. Compounds prepared via Hauser-Kraus annulation of sulfonyl phthalide with Rauhut-Currier adducts of nitroalkenes</w:t>
      </w:r>
    </w:p>
    <w:p w14:paraId="5887908F" w14:textId="70E3D7E3" w:rsidR="008849CC" w:rsidRPr="00F5079D" w:rsidRDefault="008849CC" w:rsidP="00234428">
      <w:pPr>
        <w:spacing w:line="360" w:lineRule="auto"/>
        <w:rPr>
          <w:color w:val="auto"/>
          <w:szCs w:val="24"/>
        </w:rPr>
      </w:pPr>
    </w:p>
    <w:p w14:paraId="6FDE13D3" w14:textId="2ECA1946" w:rsidR="008849CC" w:rsidRPr="00F5079D" w:rsidRDefault="008849CC" w:rsidP="00234428">
      <w:pPr>
        <w:spacing w:line="360" w:lineRule="auto"/>
        <w:rPr>
          <w:color w:val="auto"/>
          <w:szCs w:val="24"/>
        </w:rPr>
      </w:pPr>
      <w:r w:rsidRPr="00F5079D">
        <w:rPr>
          <w:b/>
          <w:color w:val="auto"/>
        </w:rPr>
        <w:t>General procedure for the synthesis of compounds 1</w:t>
      </w:r>
      <w:r w:rsidR="00F41AA2" w:rsidRPr="00F5079D">
        <w:rPr>
          <w:b/>
          <w:color w:val="auto"/>
        </w:rPr>
        <w:t>20</w:t>
      </w:r>
      <w:r w:rsidR="00C17C94" w:rsidRPr="00F5079D">
        <w:rPr>
          <w:b/>
          <w:color w:val="auto"/>
        </w:rPr>
        <w:t>–</w:t>
      </w:r>
      <w:r w:rsidRPr="00F5079D">
        <w:rPr>
          <w:b/>
          <w:color w:val="auto"/>
        </w:rPr>
        <w:t>1</w:t>
      </w:r>
      <w:r w:rsidR="00F41AA2" w:rsidRPr="00F5079D">
        <w:rPr>
          <w:b/>
          <w:color w:val="auto"/>
        </w:rPr>
        <w:t>22</w:t>
      </w:r>
      <w:r w:rsidRPr="00F5079D">
        <w:rPr>
          <w:b/>
          <w:color w:val="auto"/>
        </w:rPr>
        <w:t xml:space="preserve"> </w:t>
      </w:r>
      <w:r w:rsidRPr="00F5079D">
        <w:rPr>
          <w:rStyle w:val="fontstyle01"/>
          <w:color w:val="auto"/>
          <w:sz w:val="24"/>
          <w:szCs w:val="24"/>
        </w:rPr>
        <w:t>was based on our previous report</w:t>
      </w:r>
      <w:r w:rsidR="005D5B3B" w:rsidRPr="00F5079D">
        <w:rPr>
          <w:rStyle w:val="fontstyle01"/>
          <w:color w:val="auto"/>
          <w:sz w:val="24"/>
          <w:szCs w:val="24"/>
        </w:rPr>
        <w:t>.</w:t>
      </w:r>
      <w:r w:rsidRPr="00F5079D">
        <w:rPr>
          <w:rStyle w:val="fontstyle01"/>
          <w:b w:val="0"/>
          <w:color w:val="auto"/>
          <w:sz w:val="24"/>
          <w:szCs w:val="24"/>
          <w:vertAlign w:val="superscript"/>
        </w:rPr>
        <w:t>2</w:t>
      </w:r>
      <w:r w:rsidR="0048071D" w:rsidRPr="00F5079D">
        <w:rPr>
          <w:rStyle w:val="fontstyle01"/>
          <w:b w:val="0"/>
          <w:color w:val="auto"/>
          <w:sz w:val="24"/>
          <w:szCs w:val="24"/>
          <w:vertAlign w:val="superscript"/>
        </w:rPr>
        <w:t>8</w:t>
      </w:r>
      <w:r w:rsidR="005D5B3B" w:rsidRPr="00F5079D">
        <w:rPr>
          <w:rStyle w:val="fontstyle01"/>
          <w:color w:val="auto"/>
          <w:sz w:val="24"/>
          <w:szCs w:val="24"/>
        </w:rPr>
        <w:t xml:space="preserve"> </w:t>
      </w:r>
      <w:r w:rsidRPr="00F5079D">
        <w:rPr>
          <w:rStyle w:val="fontstyle01"/>
          <w:b w:val="0"/>
          <w:color w:val="auto"/>
          <w:sz w:val="24"/>
          <w:szCs w:val="24"/>
        </w:rPr>
        <w:t xml:space="preserve">To a stirred solution of 3-sulfonyl phthalide </w:t>
      </w:r>
      <w:r w:rsidRPr="00F5079D">
        <w:rPr>
          <w:rStyle w:val="fontstyle01"/>
          <w:color w:val="auto"/>
          <w:sz w:val="24"/>
          <w:szCs w:val="24"/>
        </w:rPr>
        <w:t>75</w:t>
      </w:r>
      <w:r w:rsidRPr="00F5079D">
        <w:rPr>
          <w:rStyle w:val="fontstyle01"/>
          <w:b w:val="0"/>
          <w:color w:val="auto"/>
          <w:sz w:val="24"/>
          <w:szCs w:val="24"/>
        </w:rPr>
        <w:t xml:space="preserve"> (90 mg, 0.33 mmol, 1.1 equiv) in THF (4 mL), Cs</w:t>
      </w:r>
      <w:r w:rsidRPr="00F5079D">
        <w:rPr>
          <w:rStyle w:val="fontstyle01"/>
          <w:b w:val="0"/>
          <w:color w:val="auto"/>
          <w:sz w:val="24"/>
          <w:szCs w:val="24"/>
          <w:vertAlign w:val="subscript"/>
        </w:rPr>
        <w:t>2</w:t>
      </w:r>
      <w:r w:rsidRPr="00F5079D">
        <w:rPr>
          <w:rStyle w:val="fontstyle01"/>
          <w:b w:val="0"/>
          <w:color w:val="auto"/>
          <w:sz w:val="24"/>
          <w:szCs w:val="24"/>
        </w:rPr>
        <w:t>CO</w:t>
      </w:r>
      <w:r w:rsidRPr="00F5079D">
        <w:rPr>
          <w:rStyle w:val="fontstyle01"/>
          <w:b w:val="0"/>
          <w:color w:val="auto"/>
          <w:sz w:val="24"/>
          <w:szCs w:val="24"/>
          <w:vertAlign w:val="subscript"/>
        </w:rPr>
        <w:t>3</w:t>
      </w:r>
      <w:r w:rsidRPr="00F5079D">
        <w:rPr>
          <w:rStyle w:val="fontstyle01"/>
          <w:b w:val="0"/>
          <w:color w:val="auto"/>
          <w:sz w:val="24"/>
          <w:szCs w:val="24"/>
        </w:rPr>
        <w:t xml:space="preserve"> (146 mg, 0.45 mmol, 1.5 equiv) was added. After 5 min, the RC adduct of nitroalkene (0.3 mmol, 1 equiv) was added and the reaction mixture was stirred until the completion of reaction. The solvent was removed </w:t>
      </w:r>
      <w:r w:rsidR="00C17C94" w:rsidRPr="00F5079D">
        <w:rPr>
          <w:rStyle w:val="fontstyle01"/>
          <w:b w:val="0"/>
          <w:i/>
          <w:color w:val="auto"/>
          <w:sz w:val="24"/>
          <w:szCs w:val="24"/>
        </w:rPr>
        <w:t>in vacuo</w:t>
      </w:r>
      <w:r w:rsidR="00574AFA" w:rsidRPr="00F5079D">
        <w:rPr>
          <w:rStyle w:val="fontstyle01"/>
          <w:b w:val="0"/>
          <w:color w:val="auto"/>
          <w:sz w:val="24"/>
          <w:szCs w:val="24"/>
        </w:rPr>
        <w:t xml:space="preserve"> </w:t>
      </w:r>
      <w:r w:rsidRPr="00F5079D">
        <w:rPr>
          <w:rStyle w:val="fontstyle01"/>
          <w:b w:val="0"/>
          <w:color w:val="auto"/>
          <w:sz w:val="24"/>
          <w:szCs w:val="24"/>
        </w:rPr>
        <w:t>and the crude residue was directly subjected to silica gel column chromatography and the product</w:t>
      </w:r>
      <w:r w:rsidR="00574AFA" w:rsidRPr="00F5079D">
        <w:rPr>
          <w:rStyle w:val="fontstyle01"/>
          <w:b w:val="0"/>
          <w:color w:val="auto"/>
          <w:sz w:val="24"/>
          <w:szCs w:val="24"/>
        </w:rPr>
        <w:t xml:space="preserve"> </w:t>
      </w:r>
      <w:r w:rsidRPr="00F5079D">
        <w:rPr>
          <w:rStyle w:val="fontstyle01"/>
          <w:b w:val="0"/>
          <w:color w:val="auto"/>
          <w:sz w:val="24"/>
          <w:szCs w:val="24"/>
        </w:rPr>
        <w:t>was isolated by gradient elution with ethyl acetate/petroleum ether (10:90 to 18:82)</w:t>
      </w:r>
      <w:r w:rsidR="00574AFA" w:rsidRPr="00F5079D">
        <w:rPr>
          <w:rStyle w:val="fontstyle01"/>
          <w:b w:val="0"/>
          <w:color w:val="auto"/>
          <w:sz w:val="24"/>
          <w:szCs w:val="24"/>
        </w:rPr>
        <w:t>.</w:t>
      </w:r>
    </w:p>
    <w:p w14:paraId="11335E9C" w14:textId="77777777" w:rsidR="008849CC" w:rsidRPr="00F5079D" w:rsidRDefault="008849CC" w:rsidP="00234428">
      <w:pPr>
        <w:spacing w:line="360" w:lineRule="auto"/>
        <w:rPr>
          <w:color w:val="auto"/>
          <w:szCs w:val="24"/>
        </w:rPr>
      </w:pPr>
    </w:p>
    <w:p w14:paraId="1EB13BF8" w14:textId="149D3258" w:rsidR="0079332F" w:rsidRPr="00F5079D" w:rsidRDefault="0079332F" w:rsidP="00234428">
      <w:pPr>
        <w:spacing w:line="360" w:lineRule="auto"/>
        <w:jc w:val="center"/>
        <w:rPr>
          <w:b/>
          <w:bCs/>
          <w:color w:val="auto"/>
        </w:rPr>
      </w:pPr>
      <w:r w:rsidRPr="00F5079D">
        <w:rPr>
          <w:b/>
          <w:bCs/>
          <w:color w:val="auto"/>
        </w:rPr>
        <w:t>4.</w:t>
      </w:r>
      <w:r w:rsidR="00F72DCB" w:rsidRPr="00F5079D">
        <w:rPr>
          <w:b/>
          <w:bCs/>
          <w:color w:val="auto"/>
        </w:rPr>
        <w:t>2</w:t>
      </w:r>
      <w:r w:rsidRPr="00F5079D">
        <w:rPr>
          <w:b/>
          <w:bCs/>
          <w:color w:val="auto"/>
        </w:rPr>
        <w:t>. Crystallographic data</w:t>
      </w:r>
    </w:p>
    <w:p w14:paraId="10565377" w14:textId="77777777" w:rsidR="006A734F" w:rsidRPr="00F5079D" w:rsidRDefault="006A734F" w:rsidP="00234428">
      <w:pPr>
        <w:spacing w:line="360" w:lineRule="auto"/>
        <w:rPr>
          <w:bCs/>
          <w:color w:val="auto"/>
        </w:rPr>
      </w:pPr>
    </w:p>
    <w:p w14:paraId="7C5A8372" w14:textId="2FF2B02C" w:rsidR="0089343D" w:rsidRPr="00F5079D" w:rsidRDefault="00407D34" w:rsidP="00234428">
      <w:pPr>
        <w:autoSpaceDE w:val="0"/>
        <w:autoSpaceDN w:val="0"/>
        <w:adjustRightInd w:val="0"/>
        <w:spacing w:line="360" w:lineRule="auto"/>
        <w:ind w:firstLine="708"/>
        <w:rPr>
          <w:rFonts w:eastAsia="MS Mincho"/>
          <w:color w:val="auto"/>
          <w:szCs w:val="24"/>
          <w:lang w:eastAsia="ja-JP"/>
        </w:rPr>
      </w:pPr>
      <w:r w:rsidRPr="00F5079D">
        <w:rPr>
          <w:color w:val="auto"/>
          <w:szCs w:val="24"/>
        </w:rPr>
        <w:t>X-ray diffraction data collection for three compounds w</w:t>
      </w:r>
      <w:r w:rsidR="00446EE6" w:rsidRPr="00F5079D">
        <w:rPr>
          <w:color w:val="auto"/>
          <w:szCs w:val="24"/>
        </w:rPr>
        <w:t>as</w:t>
      </w:r>
      <w:r w:rsidRPr="00F5079D">
        <w:rPr>
          <w:color w:val="auto"/>
          <w:szCs w:val="24"/>
        </w:rPr>
        <w:t xml:space="preserve"> performed on an Enraf-Nonius Kappa-CCD diffractometer (95 mm CCD camera on </w:t>
      </w:r>
      <w:r w:rsidRPr="00F5079D">
        <w:rPr>
          <w:rFonts w:eastAsia="Calibri"/>
          <w:color w:val="auto"/>
          <w:szCs w:val="24"/>
        </w:rPr>
        <w:t>κ</w:t>
      </w:r>
      <w:r w:rsidRPr="00F5079D">
        <w:rPr>
          <w:color w:val="auto"/>
          <w:szCs w:val="24"/>
        </w:rPr>
        <w:t>-goniostat) using graphite monochromated MoK_radiation (0.71073 Å), at room temperature. Data collection was carried out using the COLLECT software</w:t>
      </w:r>
      <w:r w:rsidR="00A00E0C" w:rsidRPr="00F5079D">
        <w:rPr>
          <w:rStyle w:val="EndnoteReference"/>
          <w:color w:val="auto"/>
          <w:szCs w:val="24"/>
        </w:rPr>
        <w:endnoteReference w:id="42"/>
      </w:r>
      <w:r w:rsidRPr="00F5079D">
        <w:rPr>
          <w:color w:val="auto"/>
          <w:szCs w:val="24"/>
        </w:rPr>
        <w:t xml:space="preserve"> up to 50° in 2θ. Integration and scaling of the reflections, correction for Lorentz and polarization effects were performed with the HKL DEN</w:t>
      </w:r>
      <w:r w:rsidR="001B6C50" w:rsidRPr="00F5079D">
        <w:rPr>
          <w:color w:val="auto"/>
          <w:szCs w:val="24"/>
        </w:rPr>
        <w:t>ZO-SCALEPACK system of programs</w:t>
      </w:r>
      <w:r w:rsidR="005D5B3B" w:rsidRPr="00F5079D">
        <w:rPr>
          <w:color w:val="auto"/>
          <w:szCs w:val="24"/>
        </w:rPr>
        <w:t>.</w:t>
      </w:r>
      <w:r w:rsidR="00A00E0C" w:rsidRPr="00F5079D">
        <w:rPr>
          <w:rStyle w:val="EndnoteReference"/>
          <w:color w:val="auto"/>
          <w:szCs w:val="24"/>
        </w:rPr>
        <w:endnoteReference w:id="43"/>
      </w:r>
      <w:r w:rsidRPr="00F5079D">
        <w:rPr>
          <w:color w:val="auto"/>
          <w:szCs w:val="24"/>
          <w:vertAlign w:val="superscript"/>
        </w:rPr>
        <w:t xml:space="preserve"> </w:t>
      </w:r>
      <w:r w:rsidRPr="00F5079D">
        <w:rPr>
          <w:color w:val="auto"/>
          <w:szCs w:val="24"/>
        </w:rPr>
        <w:t xml:space="preserve">The structure of the compounds </w:t>
      </w:r>
      <w:r w:rsidR="0078143B" w:rsidRPr="00F5079D">
        <w:rPr>
          <w:color w:val="auto"/>
          <w:szCs w:val="24"/>
        </w:rPr>
        <w:t xml:space="preserve">was </w:t>
      </w:r>
      <w:r w:rsidRPr="00F5079D">
        <w:rPr>
          <w:color w:val="auto"/>
          <w:szCs w:val="24"/>
        </w:rPr>
        <w:t>solved b</w:t>
      </w:r>
      <w:r w:rsidR="001B6C50" w:rsidRPr="00F5079D">
        <w:rPr>
          <w:color w:val="auto"/>
          <w:szCs w:val="24"/>
        </w:rPr>
        <w:t>y direct methods with SHELXS-97</w:t>
      </w:r>
      <w:r w:rsidR="005D5B3B" w:rsidRPr="00F5079D">
        <w:rPr>
          <w:color w:val="auto"/>
          <w:szCs w:val="24"/>
        </w:rPr>
        <w:t>.</w:t>
      </w:r>
      <w:r w:rsidR="00A00E0C" w:rsidRPr="00F5079D">
        <w:rPr>
          <w:rStyle w:val="EndnoteReference"/>
          <w:color w:val="auto"/>
          <w:szCs w:val="24"/>
        </w:rPr>
        <w:endnoteReference w:id="44"/>
      </w:r>
      <w:r w:rsidRPr="00F5079D">
        <w:rPr>
          <w:color w:val="auto"/>
          <w:szCs w:val="24"/>
        </w:rPr>
        <w:t xml:space="preserve"> The models were refined by full-matrix least squares on F</w:t>
      </w:r>
      <w:r w:rsidRPr="00F5079D">
        <w:rPr>
          <w:color w:val="auto"/>
          <w:szCs w:val="24"/>
          <w:vertAlign w:val="superscript"/>
        </w:rPr>
        <w:t>2</w:t>
      </w:r>
      <w:r w:rsidRPr="00F5079D">
        <w:rPr>
          <w:color w:val="auto"/>
          <w:szCs w:val="24"/>
        </w:rPr>
        <w:t xml:space="preserve"> using the SHELXL-97</w:t>
      </w:r>
      <w:r w:rsidR="005D5B3B" w:rsidRPr="00F5079D">
        <w:rPr>
          <w:color w:val="auto"/>
          <w:szCs w:val="24"/>
        </w:rPr>
        <w:t>.</w:t>
      </w:r>
      <w:r w:rsidR="00A00E0C" w:rsidRPr="00F5079D">
        <w:rPr>
          <w:rStyle w:val="EndnoteReference"/>
          <w:color w:val="auto"/>
          <w:szCs w:val="24"/>
        </w:rPr>
        <w:endnoteReference w:id="45"/>
      </w:r>
      <w:r w:rsidR="00A00E0C" w:rsidRPr="00F5079D">
        <w:rPr>
          <w:color w:val="auto"/>
          <w:szCs w:val="24"/>
        </w:rPr>
        <w:t xml:space="preserve"> The program ORTEP-</w:t>
      </w:r>
      <w:r w:rsidRPr="00F5079D">
        <w:rPr>
          <w:color w:val="auto"/>
          <w:szCs w:val="24"/>
        </w:rPr>
        <w:t>3</w:t>
      </w:r>
      <w:r w:rsidR="00A00E0C" w:rsidRPr="00F5079D">
        <w:rPr>
          <w:rStyle w:val="EndnoteReference"/>
          <w:color w:val="auto"/>
          <w:szCs w:val="24"/>
        </w:rPr>
        <w:endnoteReference w:id="46"/>
      </w:r>
      <w:r w:rsidRPr="00F5079D">
        <w:rPr>
          <w:color w:val="auto"/>
          <w:szCs w:val="24"/>
        </w:rPr>
        <w:t xml:space="preserve"> was used for graphic representation and the program WINGX</w:t>
      </w:r>
      <w:r w:rsidR="00A00E0C" w:rsidRPr="00F5079D">
        <w:rPr>
          <w:rStyle w:val="EndnoteReference"/>
          <w:color w:val="auto"/>
          <w:szCs w:val="24"/>
        </w:rPr>
        <w:endnoteReference w:id="47"/>
      </w:r>
      <w:r w:rsidRPr="00F5079D">
        <w:rPr>
          <w:color w:val="auto"/>
          <w:szCs w:val="24"/>
        </w:rPr>
        <w:t xml:space="preserve"> to prepare materials for publication. All H atoms were located by geometric considerations (C</w:t>
      </w:r>
      <w:r w:rsidR="00A057CA" w:rsidRPr="00F5079D">
        <w:rPr>
          <w:color w:val="auto"/>
          <w:szCs w:val="24"/>
        </w:rPr>
        <w:t>-</w:t>
      </w:r>
      <w:r w:rsidRPr="00F5079D">
        <w:rPr>
          <w:color w:val="auto"/>
          <w:szCs w:val="24"/>
        </w:rPr>
        <w:t>H = 0.93</w:t>
      </w:r>
      <w:r w:rsidR="00A057CA" w:rsidRPr="00F5079D">
        <w:rPr>
          <w:color w:val="auto"/>
          <w:szCs w:val="24"/>
        </w:rPr>
        <w:t>-</w:t>
      </w:r>
      <w:r w:rsidRPr="00F5079D">
        <w:rPr>
          <w:color w:val="auto"/>
          <w:szCs w:val="24"/>
        </w:rPr>
        <w:t>0.97; O-H = 0.82</w:t>
      </w:r>
      <w:r w:rsidR="00F332CC" w:rsidRPr="00F5079D">
        <w:rPr>
          <w:color w:val="auto"/>
          <w:szCs w:val="24"/>
        </w:rPr>
        <w:t xml:space="preserve"> </w:t>
      </w:r>
      <w:r w:rsidRPr="00F5079D">
        <w:rPr>
          <w:color w:val="auto"/>
          <w:szCs w:val="24"/>
        </w:rPr>
        <w:t xml:space="preserve">Å) and refined as riding with Uiso(H) = 1.5Ueq(C-methyl) or 1.2Ueq(other). </w:t>
      </w:r>
      <w:r w:rsidR="00872619" w:rsidRPr="00F5079D">
        <w:rPr>
          <w:rFonts w:eastAsia="MS Mincho"/>
          <w:color w:val="auto"/>
          <w:szCs w:val="24"/>
          <w:lang w:eastAsia="ja-JP"/>
        </w:rPr>
        <w:t xml:space="preserve">Crystallographic data for the structures were deposited in the Cambridge Crystallographic Data Centre, with numbers CCDC </w:t>
      </w:r>
      <w:r w:rsidR="0086073F" w:rsidRPr="00F5079D">
        <w:rPr>
          <w:rFonts w:eastAsia="MS Mincho"/>
          <w:color w:val="auto"/>
          <w:szCs w:val="24"/>
          <w:lang w:eastAsia="ja-JP"/>
        </w:rPr>
        <w:t>1985681.</w:t>
      </w:r>
    </w:p>
    <w:p w14:paraId="37719D1B" w14:textId="77777777" w:rsidR="007042A1" w:rsidRPr="00F5079D" w:rsidRDefault="007042A1" w:rsidP="00234428">
      <w:pPr>
        <w:pStyle w:val="MText"/>
        <w:tabs>
          <w:tab w:val="left" w:pos="3660"/>
          <w:tab w:val="center" w:pos="4394"/>
        </w:tabs>
        <w:spacing w:line="360" w:lineRule="auto"/>
        <w:ind w:firstLine="0"/>
        <w:jc w:val="center"/>
        <w:rPr>
          <w:b/>
          <w:color w:val="auto"/>
          <w:szCs w:val="24"/>
          <w:lang w:eastAsia="en-US"/>
        </w:rPr>
      </w:pPr>
      <w:r w:rsidRPr="00F5079D">
        <w:rPr>
          <w:b/>
          <w:color w:val="auto"/>
          <w:szCs w:val="24"/>
          <w:lang w:eastAsia="en-US"/>
        </w:rPr>
        <w:lastRenderedPageBreak/>
        <w:t>4.3. Animals</w:t>
      </w:r>
    </w:p>
    <w:p w14:paraId="1CA4F5D8" w14:textId="77777777" w:rsidR="00701D3A" w:rsidRPr="00F5079D" w:rsidRDefault="00701D3A" w:rsidP="00234428">
      <w:pPr>
        <w:pStyle w:val="MText"/>
        <w:spacing w:line="360" w:lineRule="auto"/>
        <w:ind w:firstLine="0"/>
        <w:rPr>
          <w:color w:val="auto"/>
          <w:szCs w:val="24"/>
          <w:lang w:eastAsia="en-US"/>
        </w:rPr>
      </w:pPr>
    </w:p>
    <w:p w14:paraId="7F781B8F" w14:textId="4AFC45A2" w:rsidR="007042A1" w:rsidRPr="00F5079D" w:rsidRDefault="007042A1" w:rsidP="00234428">
      <w:pPr>
        <w:pStyle w:val="MText"/>
        <w:spacing w:line="360" w:lineRule="auto"/>
        <w:ind w:firstLine="708"/>
        <w:rPr>
          <w:color w:val="auto"/>
          <w:szCs w:val="24"/>
          <w:lang w:eastAsia="en-US"/>
        </w:rPr>
      </w:pPr>
      <w:r w:rsidRPr="00F5079D">
        <w:rPr>
          <w:color w:val="auto"/>
          <w:szCs w:val="24"/>
          <w:lang w:eastAsia="en-US"/>
        </w:rPr>
        <w:t>Albino Swiss mice were employed for the trypanocidal and cytotoxicity assays</w:t>
      </w:r>
      <w:r w:rsidR="00C07E8E" w:rsidRPr="00F5079D">
        <w:rPr>
          <w:color w:val="auto"/>
          <w:szCs w:val="24"/>
          <w:lang w:eastAsia="en-US"/>
        </w:rPr>
        <w:t>,</w:t>
      </w:r>
      <w:r w:rsidRPr="00F5079D">
        <w:rPr>
          <w:color w:val="auto"/>
          <w:szCs w:val="24"/>
          <w:lang w:eastAsia="en-US"/>
        </w:rPr>
        <w:t xml:space="preserve"> in accordance to the guidelines of the Colégio Brasileiro de Experimentação Animal (COBEA)</w:t>
      </w:r>
      <w:r w:rsidR="00C07E8E" w:rsidRPr="00F5079D">
        <w:rPr>
          <w:color w:val="auto"/>
          <w:szCs w:val="24"/>
          <w:lang w:eastAsia="en-US"/>
        </w:rPr>
        <w:t>,</w:t>
      </w:r>
      <w:r w:rsidRPr="00F5079D">
        <w:rPr>
          <w:color w:val="auto"/>
          <w:szCs w:val="24"/>
          <w:lang w:eastAsia="en-US"/>
        </w:rPr>
        <w:t xml:space="preserve"> and </w:t>
      </w:r>
      <w:r w:rsidR="00C07E8E" w:rsidRPr="00F5079D">
        <w:rPr>
          <w:color w:val="auto"/>
          <w:szCs w:val="24"/>
          <w:lang w:eastAsia="en-US"/>
        </w:rPr>
        <w:t xml:space="preserve">these were </w:t>
      </w:r>
      <w:r w:rsidRPr="00F5079D">
        <w:rPr>
          <w:color w:val="auto"/>
          <w:szCs w:val="24"/>
          <w:lang w:eastAsia="en-US"/>
        </w:rPr>
        <w:t xml:space="preserve">performed </w:t>
      </w:r>
      <w:r w:rsidR="00C07E8E" w:rsidRPr="00F5079D">
        <w:rPr>
          <w:color w:val="auto"/>
          <w:szCs w:val="24"/>
          <w:lang w:eastAsia="en-US"/>
        </w:rPr>
        <w:t>under</w:t>
      </w:r>
      <w:r w:rsidRPr="00F5079D">
        <w:rPr>
          <w:color w:val="auto"/>
          <w:szCs w:val="24"/>
          <w:lang w:eastAsia="en-US"/>
        </w:rPr>
        <w:t xml:space="preserve"> biosafety conditions. All </w:t>
      </w:r>
      <w:r w:rsidR="00C07E8E" w:rsidRPr="00F5079D">
        <w:rPr>
          <w:color w:val="auto"/>
          <w:szCs w:val="24"/>
          <w:lang w:eastAsia="en-US"/>
        </w:rPr>
        <w:t xml:space="preserve">animal experimentation </w:t>
      </w:r>
      <w:r w:rsidRPr="00F5079D">
        <w:rPr>
          <w:color w:val="auto"/>
          <w:szCs w:val="24"/>
          <w:lang w:eastAsia="en-US"/>
        </w:rPr>
        <w:t xml:space="preserve">procedures were approved by the Comissão de Ética em Experimentação Animal (CEUA/Fiocruz), </w:t>
      </w:r>
      <w:r w:rsidR="001478E4" w:rsidRPr="00F5079D">
        <w:rPr>
          <w:color w:val="auto"/>
          <w:szCs w:val="24"/>
          <w:lang w:eastAsia="en-US"/>
        </w:rPr>
        <w:t>license L-005/2017</w:t>
      </w:r>
      <w:r w:rsidRPr="00F5079D">
        <w:rPr>
          <w:color w:val="auto"/>
          <w:szCs w:val="24"/>
          <w:lang w:eastAsia="en-US"/>
        </w:rPr>
        <w:t>.</w:t>
      </w:r>
    </w:p>
    <w:p w14:paraId="11C8A697" w14:textId="77777777" w:rsidR="00AF498B" w:rsidRPr="00F5079D" w:rsidRDefault="00AF498B" w:rsidP="00234428">
      <w:pPr>
        <w:pStyle w:val="MText"/>
        <w:spacing w:line="360" w:lineRule="auto"/>
        <w:ind w:firstLine="0"/>
        <w:rPr>
          <w:color w:val="auto"/>
          <w:szCs w:val="24"/>
          <w:lang w:eastAsia="en-US"/>
        </w:rPr>
      </w:pPr>
    </w:p>
    <w:p w14:paraId="7747A861" w14:textId="77777777" w:rsidR="008C1508" w:rsidRPr="00F5079D" w:rsidRDefault="008C1508" w:rsidP="00234428">
      <w:pPr>
        <w:pStyle w:val="MText"/>
        <w:spacing w:line="360" w:lineRule="auto"/>
        <w:ind w:firstLine="0"/>
        <w:jc w:val="center"/>
        <w:rPr>
          <w:b/>
          <w:color w:val="auto"/>
          <w:szCs w:val="24"/>
          <w:lang w:eastAsia="en-US"/>
        </w:rPr>
      </w:pPr>
      <w:r w:rsidRPr="00F5079D">
        <w:rPr>
          <w:b/>
          <w:color w:val="auto"/>
          <w:szCs w:val="24"/>
          <w:lang w:eastAsia="en-US"/>
        </w:rPr>
        <w:t>4.</w:t>
      </w:r>
      <w:r w:rsidR="00A00E0C" w:rsidRPr="00F5079D">
        <w:rPr>
          <w:b/>
          <w:color w:val="auto"/>
          <w:szCs w:val="24"/>
          <w:lang w:eastAsia="en-US"/>
        </w:rPr>
        <w:t>4</w:t>
      </w:r>
      <w:r w:rsidRPr="00F5079D">
        <w:rPr>
          <w:b/>
          <w:color w:val="auto"/>
          <w:szCs w:val="24"/>
          <w:lang w:eastAsia="en-US"/>
        </w:rPr>
        <w:t xml:space="preserve">. </w:t>
      </w:r>
      <w:r w:rsidR="00D329A9" w:rsidRPr="00F5079D">
        <w:rPr>
          <w:b/>
          <w:color w:val="auto"/>
          <w:szCs w:val="24"/>
          <w:lang w:eastAsia="en-US"/>
        </w:rPr>
        <w:t>Trypanocidal Assay</w:t>
      </w:r>
    </w:p>
    <w:p w14:paraId="13139185" w14:textId="77777777" w:rsidR="008C1508" w:rsidRPr="00F5079D" w:rsidRDefault="008C1508" w:rsidP="00234428">
      <w:pPr>
        <w:pStyle w:val="MText"/>
        <w:spacing w:line="360" w:lineRule="auto"/>
        <w:ind w:firstLine="0"/>
        <w:rPr>
          <w:color w:val="auto"/>
          <w:szCs w:val="24"/>
          <w:lang w:eastAsia="en-US"/>
        </w:rPr>
      </w:pPr>
    </w:p>
    <w:p w14:paraId="70C24D97" w14:textId="5B9CB2C0" w:rsidR="005B0051" w:rsidRPr="00F5079D" w:rsidRDefault="005B0051" w:rsidP="00234428">
      <w:pPr>
        <w:pStyle w:val="MText"/>
        <w:spacing w:line="360" w:lineRule="auto"/>
        <w:ind w:firstLine="708"/>
        <w:rPr>
          <w:color w:val="auto"/>
          <w:szCs w:val="24"/>
          <w:lang w:eastAsia="en-US"/>
        </w:rPr>
      </w:pPr>
      <w:r w:rsidRPr="00F5079D">
        <w:rPr>
          <w:color w:val="auto"/>
          <w:szCs w:val="24"/>
          <w:lang w:eastAsia="en-US"/>
        </w:rPr>
        <w:t xml:space="preserve">The experiments were performed with the Y strain of </w:t>
      </w:r>
      <w:r w:rsidRPr="00F5079D">
        <w:rPr>
          <w:i/>
          <w:color w:val="auto"/>
          <w:szCs w:val="24"/>
          <w:lang w:eastAsia="en-US"/>
        </w:rPr>
        <w:t>T. cruzi</w:t>
      </w:r>
      <w:r w:rsidR="005D5B3B" w:rsidRPr="00F5079D">
        <w:rPr>
          <w:i/>
          <w:color w:val="auto"/>
          <w:szCs w:val="24"/>
          <w:lang w:eastAsia="en-US"/>
        </w:rPr>
        <w:t>.</w:t>
      </w:r>
      <w:r w:rsidR="00234F7B" w:rsidRPr="00F5079D">
        <w:rPr>
          <w:rStyle w:val="EndnoteReference"/>
          <w:color w:val="auto"/>
          <w:szCs w:val="24"/>
          <w:lang w:eastAsia="en-US"/>
        </w:rPr>
        <w:endnoteReference w:id="48"/>
      </w:r>
      <w:r w:rsidRPr="00F5079D">
        <w:rPr>
          <w:color w:val="auto"/>
          <w:szCs w:val="24"/>
          <w:vertAlign w:val="superscript"/>
          <w:lang w:eastAsia="en-US"/>
        </w:rPr>
        <w:t xml:space="preserve"> </w:t>
      </w:r>
      <w:r w:rsidR="000F3C7D" w:rsidRPr="00F5079D">
        <w:rPr>
          <w:color w:val="auto"/>
          <w:szCs w:val="24"/>
          <w:lang w:eastAsia="en-US"/>
        </w:rPr>
        <w:t>Stock solutions of the compounds were prepared in dimethylsulfoxide (DMSO), with the final concentration of the latter in the experiments never exceeding 0.1%. Preliminary experiments showed that at concentrations of up to 0.5%, DMSO has no deleterious effect on the parasites</w:t>
      </w:r>
      <w:r w:rsidR="005D5B3B" w:rsidRPr="00F5079D">
        <w:rPr>
          <w:color w:val="auto"/>
          <w:szCs w:val="24"/>
          <w:lang w:eastAsia="en-US"/>
        </w:rPr>
        <w:t>.</w:t>
      </w:r>
      <w:r w:rsidR="00234F7B" w:rsidRPr="00F5079D">
        <w:rPr>
          <w:rStyle w:val="EndnoteReference"/>
          <w:color w:val="auto"/>
          <w:szCs w:val="24"/>
          <w:lang w:eastAsia="en-US"/>
        </w:rPr>
        <w:endnoteReference w:id="49"/>
      </w:r>
      <w:r w:rsidR="000F3C7D" w:rsidRPr="00F5079D">
        <w:rPr>
          <w:color w:val="auto"/>
          <w:szCs w:val="24"/>
          <w:lang w:eastAsia="en-US"/>
        </w:rPr>
        <w:t xml:space="preserve"> </w:t>
      </w:r>
      <w:r w:rsidRPr="00F5079D">
        <w:rPr>
          <w:color w:val="auto"/>
          <w:szCs w:val="24"/>
          <w:lang w:eastAsia="en-US"/>
        </w:rPr>
        <w:t xml:space="preserve">Bloodstream trypomastigotes were obtained from infected </w:t>
      </w:r>
      <w:r w:rsidR="003B23E8" w:rsidRPr="00F5079D">
        <w:rPr>
          <w:color w:val="auto"/>
          <w:szCs w:val="24"/>
          <w:lang w:eastAsia="en-US"/>
        </w:rPr>
        <w:t xml:space="preserve">Albino Swiss mice </w:t>
      </w:r>
      <w:r w:rsidRPr="00F5079D">
        <w:rPr>
          <w:color w:val="auto"/>
          <w:szCs w:val="24"/>
          <w:lang w:eastAsia="en-US"/>
        </w:rPr>
        <w:t xml:space="preserve">at the peak of parasitemia by differential centrifugation. The parasites were resuspended to a concentration of </w:t>
      </w:r>
      <w:r w:rsidR="00FA2530" w:rsidRPr="00F5079D">
        <w:rPr>
          <w:color w:val="auto"/>
          <w:szCs w:val="24"/>
          <w:lang w:eastAsia="en-US"/>
        </w:rPr>
        <w:t>10x10</w:t>
      </w:r>
      <w:r w:rsidR="00FA2530" w:rsidRPr="00F5079D">
        <w:rPr>
          <w:color w:val="auto"/>
          <w:szCs w:val="24"/>
          <w:vertAlign w:val="superscript"/>
          <w:lang w:eastAsia="en-US"/>
        </w:rPr>
        <w:t xml:space="preserve">6 </w:t>
      </w:r>
      <w:r w:rsidR="00FA2530" w:rsidRPr="00F5079D">
        <w:rPr>
          <w:color w:val="auto"/>
          <w:szCs w:val="24"/>
          <w:lang w:eastAsia="en-US"/>
        </w:rPr>
        <w:t xml:space="preserve">parasites/mL </w:t>
      </w:r>
      <w:r w:rsidRPr="00F5079D">
        <w:rPr>
          <w:color w:val="auto"/>
          <w:szCs w:val="24"/>
          <w:lang w:eastAsia="en-US"/>
        </w:rPr>
        <w:t xml:space="preserve">in DMES medium. This suspension (100 μL) was added to the same volume of each of the </w:t>
      </w:r>
      <w:r w:rsidR="00FD6735" w:rsidRPr="00F5079D">
        <w:rPr>
          <w:color w:val="auto"/>
          <w:szCs w:val="24"/>
          <w:lang w:eastAsia="en-US"/>
        </w:rPr>
        <w:t>compounds</w:t>
      </w:r>
      <w:r w:rsidRPr="00F5079D">
        <w:rPr>
          <w:color w:val="auto"/>
          <w:szCs w:val="24"/>
          <w:lang w:eastAsia="en-US"/>
        </w:rPr>
        <w:t xml:space="preserve">, which had been previously prepared at twice the desired final concentrations. The incubation was performed in 96-well microplates (Nunc Inc., Rochester, USA) at </w:t>
      </w:r>
      <w:r w:rsidR="00153D17" w:rsidRPr="00F5079D">
        <w:rPr>
          <w:color w:val="auto"/>
          <w:szCs w:val="24"/>
          <w:lang w:eastAsia="en-US"/>
        </w:rPr>
        <w:t xml:space="preserve">4 °C </w:t>
      </w:r>
      <w:r w:rsidR="00B26187" w:rsidRPr="00F5079D">
        <w:rPr>
          <w:color w:val="auto"/>
          <w:szCs w:val="24"/>
          <w:lang w:eastAsia="en-US"/>
        </w:rPr>
        <w:t xml:space="preserve">for 24 h. </w:t>
      </w:r>
      <w:r w:rsidRPr="00F5079D">
        <w:rPr>
          <w:color w:val="auto"/>
          <w:szCs w:val="24"/>
          <w:lang w:eastAsia="en-US"/>
        </w:rPr>
        <w:t>Benznidazole (L</w:t>
      </w:r>
      <w:r w:rsidR="0078143B" w:rsidRPr="00F5079D">
        <w:rPr>
          <w:color w:val="auto"/>
          <w:szCs w:val="24"/>
          <w:lang w:eastAsia="en-US"/>
        </w:rPr>
        <w:t>afepe,</w:t>
      </w:r>
      <w:r w:rsidRPr="00F5079D">
        <w:rPr>
          <w:color w:val="auto"/>
          <w:szCs w:val="24"/>
          <w:lang w:eastAsia="en-US"/>
        </w:rPr>
        <w:t xml:space="preserve"> Brazil)</w:t>
      </w:r>
      <w:r w:rsidR="00C07E8E" w:rsidRPr="00F5079D">
        <w:rPr>
          <w:color w:val="auto"/>
          <w:szCs w:val="24"/>
          <w:lang w:eastAsia="en-US"/>
        </w:rPr>
        <w:t>,</w:t>
      </w:r>
      <w:r w:rsidRPr="00F5079D">
        <w:rPr>
          <w:color w:val="auto"/>
          <w:szCs w:val="24"/>
          <w:lang w:eastAsia="en-US"/>
        </w:rPr>
        <w:t xml:space="preserve"> the standard drug for treatment of chagasic patients</w:t>
      </w:r>
      <w:r w:rsidR="00C07E8E" w:rsidRPr="00F5079D">
        <w:rPr>
          <w:color w:val="auto"/>
          <w:szCs w:val="24"/>
          <w:lang w:eastAsia="en-US"/>
        </w:rPr>
        <w:t>,</w:t>
      </w:r>
      <w:r w:rsidRPr="00F5079D">
        <w:rPr>
          <w:color w:val="auto"/>
          <w:szCs w:val="24"/>
          <w:lang w:eastAsia="en-US"/>
        </w:rPr>
        <w:t xml:space="preserve"> was used as control. Cell counts were performed in a Neubauer chamber, and the activity of the compounds corresponding to the concentration that led to 50% lysis of the parasit</w:t>
      </w:r>
      <w:r w:rsidR="00FD6735" w:rsidRPr="00F5079D">
        <w:rPr>
          <w:color w:val="auto"/>
          <w:szCs w:val="24"/>
          <w:lang w:eastAsia="en-US"/>
        </w:rPr>
        <w:t>es was expressed as the IC</w:t>
      </w:r>
      <w:r w:rsidR="00FD6735" w:rsidRPr="00F5079D">
        <w:rPr>
          <w:color w:val="auto"/>
          <w:szCs w:val="24"/>
          <w:vertAlign w:val="subscript"/>
          <w:lang w:eastAsia="en-US"/>
        </w:rPr>
        <w:t>50</w:t>
      </w:r>
      <w:r w:rsidR="00FD6735" w:rsidRPr="00F5079D">
        <w:rPr>
          <w:color w:val="auto"/>
          <w:szCs w:val="24"/>
          <w:lang w:eastAsia="en-US"/>
        </w:rPr>
        <w:t>/24 h</w:t>
      </w:r>
      <w:r w:rsidR="00422BAB" w:rsidRPr="00F5079D">
        <w:rPr>
          <w:color w:val="auto"/>
          <w:szCs w:val="24"/>
          <w:lang w:eastAsia="en-US"/>
        </w:rPr>
        <w:t>.</w:t>
      </w:r>
    </w:p>
    <w:p w14:paraId="2E387389" w14:textId="77777777" w:rsidR="005011F5" w:rsidRPr="00F5079D" w:rsidRDefault="005011F5" w:rsidP="00234428">
      <w:pPr>
        <w:pStyle w:val="MText"/>
        <w:spacing w:line="360" w:lineRule="auto"/>
        <w:ind w:firstLine="0"/>
        <w:rPr>
          <w:color w:val="auto"/>
          <w:szCs w:val="24"/>
          <w:lang w:eastAsia="en-US"/>
        </w:rPr>
      </w:pPr>
    </w:p>
    <w:p w14:paraId="2E9EAB29" w14:textId="77777777" w:rsidR="000F3C7D" w:rsidRPr="00F5079D" w:rsidRDefault="000F3C7D" w:rsidP="00234428">
      <w:pPr>
        <w:spacing w:line="360" w:lineRule="auto"/>
        <w:jc w:val="center"/>
        <w:rPr>
          <w:b/>
          <w:color w:val="auto"/>
          <w:szCs w:val="24"/>
          <w:lang w:eastAsia="en-US"/>
        </w:rPr>
      </w:pPr>
      <w:r w:rsidRPr="00F5079D">
        <w:rPr>
          <w:b/>
          <w:color w:val="auto"/>
          <w:szCs w:val="24"/>
          <w:lang w:eastAsia="en-US"/>
        </w:rPr>
        <w:t>4.</w:t>
      </w:r>
      <w:r w:rsidR="00A00E0C" w:rsidRPr="00F5079D">
        <w:rPr>
          <w:b/>
          <w:color w:val="auto"/>
          <w:szCs w:val="24"/>
          <w:lang w:eastAsia="en-US"/>
        </w:rPr>
        <w:t>5</w:t>
      </w:r>
      <w:r w:rsidRPr="00F5079D">
        <w:rPr>
          <w:b/>
          <w:color w:val="auto"/>
          <w:szCs w:val="24"/>
          <w:lang w:eastAsia="en-US"/>
        </w:rPr>
        <w:t>. Cytotoxicity to mammalian cells</w:t>
      </w:r>
    </w:p>
    <w:p w14:paraId="18191A11" w14:textId="77777777" w:rsidR="00701D3A" w:rsidRPr="00F5079D" w:rsidRDefault="00701D3A" w:rsidP="00234428">
      <w:pPr>
        <w:spacing w:line="360" w:lineRule="auto"/>
        <w:rPr>
          <w:color w:val="auto"/>
          <w:szCs w:val="24"/>
          <w:lang w:eastAsia="en-US"/>
        </w:rPr>
      </w:pPr>
    </w:p>
    <w:p w14:paraId="1609AD4F" w14:textId="7FC73153" w:rsidR="00C45289" w:rsidRPr="00F5079D" w:rsidRDefault="000F3C7D" w:rsidP="00234428">
      <w:pPr>
        <w:spacing w:line="360" w:lineRule="auto"/>
        <w:ind w:firstLine="708"/>
        <w:rPr>
          <w:color w:val="auto"/>
          <w:szCs w:val="24"/>
          <w:lang w:eastAsia="en-US"/>
        </w:rPr>
      </w:pPr>
      <w:r w:rsidRPr="00F5079D">
        <w:rPr>
          <w:color w:val="auto"/>
          <w:szCs w:val="24"/>
          <w:lang w:eastAsia="en-US"/>
        </w:rPr>
        <w:t xml:space="preserve">The cytotoxicity assays were performed using primary cultures of peritoneal macrophages obtained from </w:t>
      </w:r>
      <w:r w:rsidR="003B23E8" w:rsidRPr="00F5079D">
        <w:rPr>
          <w:color w:val="auto"/>
          <w:szCs w:val="24"/>
          <w:lang w:eastAsia="en-US"/>
        </w:rPr>
        <w:t>Albino Swiss mice</w:t>
      </w:r>
      <w:r w:rsidRPr="00F5079D">
        <w:rPr>
          <w:color w:val="auto"/>
          <w:szCs w:val="24"/>
          <w:lang w:eastAsia="en-US"/>
        </w:rPr>
        <w:t>. For the experiments, 2.5</w:t>
      </w:r>
      <w:r w:rsidR="00B876DB" w:rsidRPr="00F5079D">
        <w:rPr>
          <w:color w:val="auto"/>
          <w:szCs w:val="24"/>
          <w:lang w:eastAsia="en-US"/>
        </w:rPr>
        <w:t xml:space="preserve"> </w:t>
      </w:r>
      <w:r w:rsidRPr="00F5079D">
        <w:rPr>
          <w:color w:val="auto"/>
          <w:szCs w:val="24"/>
          <w:lang w:eastAsia="en-US"/>
        </w:rPr>
        <w:t>x</w:t>
      </w:r>
      <w:r w:rsidR="00B876DB" w:rsidRPr="00F5079D">
        <w:rPr>
          <w:color w:val="auto"/>
          <w:szCs w:val="24"/>
          <w:lang w:eastAsia="en-US"/>
        </w:rPr>
        <w:t xml:space="preserve"> </w:t>
      </w:r>
      <w:r w:rsidRPr="00F5079D">
        <w:rPr>
          <w:color w:val="auto"/>
          <w:szCs w:val="24"/>
          <w:lang w:eastAsia="en-US"/>
        </w:rPr>
        <w:t>10</w:t>
      </w:r>
      <w:r w:rsidRPr="00F5079D">
        <w:rPr>
          <w:color w:val="auto"/>
          <w:szCs w:val="24"/>
          <w:vertAlign w:val="superscript"/>
          <w:lang w:eastAsia="en-US"/>
        </w:rPr>
        <w:t>4</w:t>
      </w:r>
      <w:r w:rsidRPr="00F5079D">
        <w:rPr>
          <w:color w:val="auto"/>
          <w:szCs w:val="24"/>
          <w:lang w:eastAsia="en-US"/>
        </w:rPr>
        <w:t xml:space="preserve"> cells in 200 µL of RPMI-1640 medium (pH 7.2 plus 10% foetal bovine serum and 2 mM glutamine</w:t>
      </w:r>
      <w:r w:rsidR="00C07E8E" w:rsidRPr="00F5079D">
        <w:rPr>
          <w:color w:val="auto"/>
          <w:szCs w:val="24"/>
          <w:lang w:eastAsia="en-US"/>
        </w:rPr>
        <w:t>)</w:t>
      </w:r>
      <w:r w:rsidRPr="00F5079D">
        <w:rPr>
          <w:color w:val="auto"/>
          <w:szCs w:val="24"/>
          <w:lang w:eastAsia="en-US"/>
        </w:rPr>
        <w:t xml:space="preserve"> were added to each well of a 96-well microtiter plate and incubated for 24 h at 37°C. The treatment of the cultures was performed in fresh supplemented medium (200 µL/well) for 24 h at 37</w:t>
      </w:r>
      <w:r w:rsidR="001F220E" w:rsidRPr="00F5079D">
        <w:rPr>
          <w:color w:val="auto"/>
          <w:szCs w:val="24"/>
          <w:lang w:eastAsia="en-US"/>
        </w:rPr>
        <w:t xml:space="preserve"> </w:t>
      </w:r>
      <w:r w:rsidRPr="00F5079D">
        <w:rPr>
          <w:color w:val="auto"/>
          <w:szCs w:val="24"/>
          <w:lang w:eastAsia="en-US"/>
        </w:rPr>
        <w:t xml:space="preserve">°C. After this period, 110 µL of the medium was discarded and 10 µL of PrestoBlue (Invitrogen) was added to complete the final volume of 100 µL. </w:t>
      </w:r>
      <w:r w:rsidRPr="00F5079D">
        <w:rPr>
          <w:color w:val="auto"/>
          <w:szCs w:val="24"/>
          <w:lang w:eastAsia="en-US"/>
        </w:rPr>
        <w:lastRenderedPageBreak/>
        <w:t>Thus, the plate was incubated for 2 h and the measurement was performed at 560 and 590 nm, as recommended by the manufacturer. The results were expressed as the difference in the percentage of reduction between treated and untreated cells b</w:t>
      </w:r>
      <w:r w:rsidR="00C07E8E" w:rsidRPr="00F5079D">
        <w:rPr>
          <w:color w:val="auto"/>
          <w:szCs w:val="24"/>
          <w:lang w:eastAsia="en-US"/>
        </w:rPr>
        <w:t>eing the LC</w:t>
      </w:r>
      <w:r w:rsidR="00C07E8E" w:rsidRPr="00F5079D">
        <w:rPr>
          <w:color w:val="auto"/>
          <w:szCs w:val="24"/>
          <w:vertAlign w:val="subscript"/>
          <w:lang w:eastAsia="en-US"/>
        </w:rPr>
        <w:t>50</w:t>
      </w:r>
      <w:r w:rsidR="00FA2530" w:rsidRPr="00F5079D">
        <w:rPr>
          <w:color w:val="auto"/>
          <w:szCs w:val="24"/>
          <w:lang w:eastAsia="en-US"/>
        </w:rPr>
        <w:t>/24 h</w:t>
      </w:r>
      <w:r w:rsidR="00C07E8E" w:rsidRPr="00F5079D">
        <w:rPr>
          <w:color w:val="auto"/>
          <w:szCs w:val="24"/>
          <w:lang w:eastAsia="en-US"/>
        </w:rPr>
        <w:t xml:space="preserve"> value, corresponding</w:t>
      </w:r>
      <w:r w:rsidRPr="00F5079D">
        <w:rPr>
          <w:color w:val="auto"/>
          <w:szCs w:val="24"/>
          <w:lang w:eastAsia="en-US"/>
        </w:rPr>
        <w:t xml:space="preserve"> to the concentration that leads to damage</w:t>
      </w:r>
      <w:r w:rsidR="00234F7B" w:rsidRPr="00F5079D">
        <w:rPr>
          <w:color w:val="auto"/>
          <w:szCs w:val="24"/>
          <w:lang w:eastAsia="en-US"/>
        </w:rPr>
        <w:t xml:space="preserve"> of 50% of the mammalian cells</w:t>
      </w:r>
      <w:r w:rsidR="005D5B3B" w:rsidRPr="00F5079D">
        <w:rPr>
          <w:color w:val="auto"/>
          <w:szCs w:val="24"/>
          <w:lang w:eastAsia="en-US"/>
        </w:rPr>
        <w:t>.</w:t>
      </w:r>
      <w:r w:rsidR="00B876DB" w:rsidRPr="00F5079D">
        <w:rPr>
          <w:rStyle w:val="EndnoteReference"/>
          <w:color w:val="auto"/>
          <w:szCs w:val="24"/>
          <w:lang w:eastAsia="en-US"/>
        </w:rPr>
        <w:endnoteReference w:id="50"/>
      </w:r>
    </w:p>
    <w:p w14:paraId="226D6203" w14:textId="77777777" w:rsidR="007030AB" w:rsidRPr="00F5079D" w:rsidRDefault="007030AB" w:rsidP="00234428">
      <w:pPr>
        <w:spacing w:line="360" w:lineRule="auto"/>
        <w:rPr>
          <w:color w:val="auto"/>
          <w:szCs w:val="24"/>
          <w:lang w:eastAsia="en-US"/>
        </w:rPr>
      </w:pPr>
    </w:p>
    <w:p w14:paraId="2222E80A" w14:textId="77777777" w:rsidR="00D329A9" w:rsidRPr="00F5079D" w:rsidRDefault="00D329A9" w:rsidP="00234428">
      <w:pPr>
        <w:spacing w:line="360" w:lineRule="auto"/>
        <w:jc w:val="center"/>
        <w:rPr>
          <w:b/>
          <w:color w:val="auto"/>
          <w:szCs w:val="24"/>
        </w:rPr>
      </w:pPr>
      <w:r w:rsidRPr="00F5079D">
        <w:rPr>
          <w:b/>
          <w:color w:val="auto"/>
          <w:szCs w:val="24"/>
        </w:rPr>
        <w:t>Appendix A. Supplementary data</w:t>
      </w:r>
    </w:p>
    <w:p w14:paraId="302C8899" w14:textId="77777777" w:rsidR="00D329A9" w:rsidRPr="00F5079D" w:rsidRDefault="00D329A9" w:rsidP="00234428">
      <w:pPr>
        <w:spacing w:line="360" w:lineRule="auto"/>
        <w:rPr>
          <w:color w:val="auto"/>
          <w:szCs w:val="24"/>
        </w:rPr>
      </w:pPr>
    </w:p>
    <w:p w14:paraId="37811B91" w14:textId="77777777" w:rsidR="008A5CE1" w:rsidRPr="00F5079D" w:rsidRDefault="00D329A9" w:rsidP="00234428">
      <w:pPr>
        <w:spacing w:line="360" w:lineRule="auto"/>
        <w:rPr>
          <w:color w:val="auto"/>
          <w:szCs w:val="24"/>
        </w:rPr>
      </w:pPr>
      <w:r w:rsidRPr="00F5079D">
        <w:rPr>
          <w:color w:val="auto"/>
          <w:szCs w:val="24"/>
        </w:rPr>
        <w:t xml:space="preserve">Supplementary data related to this article can be found at </w:t>
      </w:r>
      <w:r w:rsidR="00CC22BF" w:rsidRPr="00F5079D">
        <w:rPr>
          <w:color w:val="auto"/>
          <w:szCs w:val="24"/>
        </w:rPr>
        <w:t>DOI</w:t>
      </w:r>
    </w:p>
    <w:p w14:paraId="6F0B562D" w14:textId="7B3E9547" w:rsidR="008A5CE1" w:rsidRPr="00F5079D" w:rsidRDefault="008A5CE1" w:rsidP="00234428">
      <w:pPr>
        <w:spacing w:line="360" w:lineRule="auto"/>
        <w:rPr>
          <w:color w:val="auto"/>
          <w:szCs w:val="24"/>
        </w:rPr>
      </w:pPr>
    </w:p>
    <w:p w14:paraId="20F5E7A6" w14:textId="77777777" w:rsidR="008A5CE1" w:rsidRPr="00F5079D" w:rsidRDefault="008A5CE1" w:rsidP="00234428">
      <w:pPr>
        <w:spacing w:line="360" w:lineRule="auto"/>
        <w:jc w:val="center"/>
        <w:rPr>
          <w:b/>
          <w:color w:val="auto"/>
          <w:szCs w:val="24"/>
        </w:rPr>
      </w:pPr>
      <w:r w:rsidRPr="00F5079D">
        <w:rPr>
          <w:b/>
          <w:color w:val="auto"/>
          <w:szCs w:val="24"/>
        </w:rPr>
        <w:t>Notes</w:t>
      </w:r>
    </w:p>
    <w:p w14:paraId="14C482FB" w14:textId="77777777" w:rsidR="008A5CE1" w:rsidRPr="00F5079D" w:rsidRDefault="008A5CE1" w:rsidP="00234428">
      <w:pPr>
        <w:spacing w:line="360" w:lineRule="auto"/>
        <w:rPr>
          <w:b/>
          <w:color w:val="auto"/>
          <w:szCs w:val="24"/>
        </w:rPr>
      </w:pPr>
    </w:p>
    <w:p w14:paraId="51E18916" w14:textId="5DD628E4" w:rsidR="008A5CE1" w:rsidRPr="00F5079D" w:rsidRDefault="008A5CE1" w:rsidP="00234428">
      <w:pPr>
        <w:spacing w:line="360" w:lineRule="auto"/>
        <w:rPr>
          <w:color w:val="auto"/>
          <w:szCs w:val="24"/>
        </w:rPr>
      </w:pPr>
      <w:r w:rsidRPr="00F5079D">
        <w:rPr>
          <w:color w:val="auto"/>
          <w:szCs w:val="24"/>
        </w:rPr>
        <w:t>The authors declare no competing financial interest.</w:t>
      </w:r>
    </w:p>
    <w:p w14:paraId="7BEB9581" w14:textId="77777777" w:rsidR="00706AE7" w:rsidRPr="00F5079D" w:rsidRDefault="00706AE7" w:rsidP="00234428">
      <w:pPr>
        <w:spacing w:line="360" w:lineRule="auto"/>
        <w:rPr>
          <w:color w:val="auto"/>
          <w:szCs w:val="24"/>
        </w:rPr>
      </w:pPr>
    </w:p>
    <w:p w14:paraId="589980DC" w14:textId="77777777" w:rsidR="00C940B9" w:rsidRPr="00F5079D" w:rsidRDefault="00C940B9" w:rsidP="00234428">
      <w:pPr>
        <w:pStyle w:val="MHeading1"/>
        <w:spacing w:before="0" w:after="0" w:line="360" w:lineRule="auto"/>
        <w:jc w:val="center"/>
        <w:rPr>
          <w:color w:val="auto"/>
          <w:szCs w:val="24"/>
          <w:lang w:eastAsia="en-US"/>
        </w:rPr>
      </w:pPr>
      <w:r w:rsidRPr="00F5079D">
        <w:rPr>
          <w:color w:val="auto"/>
          <w:szCs w:val="24"/>
          <w:lang w:eastAsia="en-US"/>
        </w:rPr>
        <w:t>Acknowledgements</w:t>
      </w:r>
    </w:p>
    <w:p w14:paraId="13F164A5" w14:textId="667E90C5" w:rsidR="00D329A9" w:rsidRPr="00F5079D" w:rsidRDefault="00D329A9" w:rsidP="00234428">
      <w:pPr>
        <w:pStyle w:val="MText"/>
        <w:spacing w:line="360" w:lineRule="auto"/>
        <w:ind w:firstLine="0"/>
        <w:rPr>
          <w:color w:val="auto"/>
          <w:szCs w:val="24"/>
          <w:lang w:eastAsia="en-US"/>
        </w:rPr>
      </w:pPr>
    </w:p>
    <w:p w14:paraId="1C6B99D7" w14:textId="1D7E64AF" w:rsidR="00C20937" w:rsidRPr="00F5079D" w:rsidRDefault="00C20937" w:rsidP="00234428">
      <w:pPr>
        <w:pStyle w:val="MText"/>
        <w:spacing w:line="360" w:lineRule="auto"/>
        <w:ind w:firstLine="0"/>
        <w:rPr>
          <w:color w:val="auto"/>
          <w:szCs w:val="24"/>
          <w:lang w:eastAsia="en-US"/>
        </w:rPr>
      </w:pPr>
      <w:r w:rsidRPr="00F5079D">
        <w:rPr>
          <w:color w:val="auto"/>
          <w:szCs w:val="24"/>
          <w:lang w:eastAsia="en-US"/>
        </w:rPr>
        <w:t xml:space="preserve">We thank the Royal Society (CHG\R1\170009 and URF) CNPq (404466/2016-8 and PQ 305741/2017-9), </w:t>
      </w:r>
      <w:r w:rsidR="00D3403E" w:rsidRPr="00F5079D">
        <w:rPr>
          <w:color w:val="auto"/>
          <w:szCs w:val="24"/>
          <w:lang w:eastAsia="en-US"/>
        </w:rPr>
        <w:t xml:space="preserve">FAPERJ, </w:t>
      </w:r>
      <w:r w:rsidRPr="00F5079D">
        <w:rPr>
          <w:color w:val="auto"/>
          <w:szCs w:val="24"/>
          <w:lang w:eastAsia="en-US"/>
        </w:rPr>
        <w:t xml:space="preserve">FAPEMIG (PPM-00638-16 and PPM-00635-18), CAPES and INCT-Catálise for support. ENSJ also thanks Return Fellowship of the Alexander von Humboldt </w:t>
      </w:r>
      <w:r w:rsidR="00F41AA2" w:rsidRPr="00F5079D">
        <w:rPr>
          <w:color w:val="auto"/>
          <w:szCs w:val="24"/>
          <w:lang w:eastAsia="en-US"/>
        </w:rPr>
        <w:t>F</w:t>
      </w:r>
      <w:r w:rsidRPr="00F5079D">
        <w:rPr>
          <w:color w:val="auto"/>
          <w:szCs w:val="24"/>
          <w:lang w:eastAsia="en-US"/>
        </w:rPr>
        <w:t xml:space="preserve">oundation and Royal Society of Chemistry for the Research Fund grant (R19-9781). </w:t>
      </w:r>
      <w:r w:rsidR="00D3403E" w:rsidRPr="00F5079D">
        <w:rPr>
          <w:color w:val="auto"/>
          <w:szCs w:val="24"/>
          <w:lang w:eastAsia="en-US"/>
        </w:rPr>
        <w:t xml:space="preserve">RFSMB, </w:t>
      </w:r>
      <w:r w:rsidRPr="00F5079D">
        <w:rPr>
          <w:color w:val="auto"/>
          <w:szCs w:val="24"/>
          <w:lang w:eastAsia="en-US"/>
        </w:rPr>
        <w:t xml:space="preserve">JFB and ENSJ thank Worldwide Universities Network (WUN) - Research Development Fund 2019. </w:t>
      </w:r>
      <w:r w:rsidR="00234C6F" w:rsidRPr="00F5079D">
        <w:rPr>
          <w:color w:val="auto"/>
          <w:szCs w:val="24"/>
          <w:lang w:eastAsia="en-US"/>
        </w:rPr>
        <w:t>INNN thanks SERB</w:t>
      </w:r>
      <w:r w:rsidR="00F41AA2" w:rsidRPr="00F5079D">
        <w:rPr>
          <w:color w:val="auto"/>
          <w:szCs w:val="24"/>
          <w:lang w:eastAsia="en-US"/>
        </w:rPr>
        <w:t>, India for financial support.</w:t>
      </w:r>
    </w:p>
    <w:p w14:paraId="73D0817D" w14:textId="0CD790DA" w:rsidR="00DC3253" w:rsidRPr="00F5079D" w:rsidRDefault="00DC3253" w:rsidP="00234428">
      <w:pPr>
        <w:autoSpaceDE w:val="0"/>
        <w:autoSpaceDN w:val="0"/>
        <w:adjustRightInd w:val="0"/>
        <w:spacing w:line="360" w:lineRule="auto"/>
        <w:rPr>
          <w:color w:val="auto"/>
          <w:szCs w:val="24"/>
        </w:rPr>
      </w:pPr>
    </w:p>
    <w:p w14:paraId="0477F26E" w14:textId="150ECE02" w:rsidR="00C940B9" w:rsidRDefault="00C940B9" w:rsidP="00234428">
      <w:pPr>
        <w:pStyle w:val="MText"/>
        <w:spacing w:line="360" w:lineRule="auto"/>
        <w:ind w:firstLine="0"/>
        <w:jc w:val="center"/>
        <w:rPr>
          <w:b/>
          <w:color w:val="auto"/>
          <w:szCs w:val="24"/>
        </w:rPr>
      </w:pPr>
      <w:r w:rsidRPr="00F5079D">
        <w:rPr>
          <w:b/>
          <w:color w:val="auto"/>
          <w:szCs w:val="24"/>
        </w:rPr>
        <w:t>References</w:t>
      </w:r>
      <w:bookmarkStart w:id="2" w:name="_GoBack"/>
      <w:bookmarkEnd w:id="2"/>
    </w:p>
    <w:p w14:paraId="3FAFEF26" w14:textId="77777777" w:rsidR="00DD5A92" w:rsidRPr="00700C39" w:rsidRDefault="00DD5A92" w:rsidP="00234428">
      <w:pPr>
        <w:pStyle w:val="MText"/>
        <w:spacing w:line="360" w:lineRule="auto"/>
        <w:ind w:firstLine="0"/>
        <w:rPr>
          <w:b/>
          <w:color w:val="auto"/>
          <w:szCs w:val="24"/>
        </w:rPr>
      </w:pPr>
    </w:p>
    <w:sectPr w:rsidR="00DD5A92" w:rsidRPr="00700C39" w:rsidSect="004751A3">
      <w:endnotePr>
        <w:numFmt w:val="decimal"/>
      </w:endnotePr>
      <w:pgSz w:w="11906" w:h="16838"/>
      <w:pgMar w:top="1418" w:right="1701"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16BB7" w16cex:dateUtc="2020-05-21T09:05:00Z"/>
  <w16cex:commentExtensible w16cex:durableId="22716BF5" w16cex:dateUtc="2020-05-21T09:07:00Z"/>
  <w16cex:commentExtensible w16cex:durableId="22716CE3" w16cex:dateUtc="2020-05-21T09: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1F84A" w14:textId="77777777" w:rsidR="009A4341" w:rsidRDefault="009A4341" w:rsidP="00327368">
      <w:pPr>
        <w:spacing w:line="240" w:lineRule="auto"/>
      </w:pPr>
      <w:r>
        <w:separator/>
      </w:r>
    </w:p>
  </w:endnote>
  <w:endnote w:type="continuationSeparator" w:id="0">
    <w:p w14:paraId="08C40903" w14:textId="77777777" w:rsidR="009A4341" w:rsidRDefault="009A4341" w:rsidP="00327368">
      <w:pPr>
        <w:spacing w:line="240" w:lineRule="auto"/>
      </w:pPr>
      <w:r>
        <w:continuationSeparator/>
      </w:r>
    </w:p>
  </w:endnote>
  <w:endnote w:id="1">
    <w:p w14:paraId="09807881" w14:textId="77777777" w:rsidR="00356AFB" w:rsidRDefault="00356AFB" w:rsidP="001E0B17">
      <w:pPr>
        <w:pStyle w:val="N3References"/>
        <w:spacing w:line="360" w:lineRule="auto"/>
        <w:rPr>
          <w:sz w:val="24"/>
          <w:szCs w:val="24"/>
        </w:rPr>
      </w:pPr>
      <w:r w:rsidRPr="001E0B17">
        <w:rPr>
          <w:rStyle w:val="EndnoteReference"/>
          <w:sz w:val="24"/>
          <w:szCs w:val="24"/>
          <w:vertAlign w:val="baseline"/>
        </w:rPr>
        <w:endnoteRef/>
      </w:r>
      <w:r w:rsidRPr="001E0B17">
        <w:rPr>
          <w:sz w:val="24"/>
          <w:szCs w:val="24"/>
        </w:rPr>
        <w:t>. WHO. Chagas disease – Epidemiology, 2017.</w:t>
      </w:r>
      <w:r>
        <w:rPr>
          <w:sz w:val="24"/>
          <w:szCs w:val="24"/>
        </w:rPr>
        <w:t xml:space="preserve"> </w:t>
      </w:r>
    </w:p>
    <w:p w14:paraId="31637A90" w14:textId="209B9148" w:rsidR="00356AFB" w:rsidRPr="00530E6E" w:rsidRDefault="00356AFB" w:rsidP="001E0B17">
      <w:pPr>
        <w:pStyle w:val="N3References"/>
        <w:spacing w:line="360" w:lineRule="auto"/>
        <w:rPr>
          <w:sz w:val="24"/>
          <w:szCs w:val="24"/>
          <w:lang w:val="pt-BR"/>
        </w:rPr>
      </w:pPr>
      <w:r>
        <w:rPr>
          <w:sz w:val="24"/>
          <w:szCs w:val="24"/>
        </w:rPr>
        <w:tab/>
      </w:r>
      <w:r w:rsidRPr="001E0B17">
        <w:rPr>
          <w:sz w:val="24"/>
          <w:szCs w:val="24"/>
        </w:rPr>
        <w:t xml:space="preserve">http://www.who.int/chagas/epidemiology/en/. </w:t>
      </w:r>
      <w:r w:rsidRPr="00530E6E">
        <w:rPr>
          <w:sz w:val="24"/>
          <w:szCs w:val="24"/>
          <w:lang w:val="pt-BR"/>
        </w:rPr>
        <w:t>Accessed February 2020.</w:t>
      </w:r>
    </w:p>
  </w:endnote>
  <w:endnote w:id="2">
    <w:p w14:paraId="4E17BBF6" w14:textId="23F1648F" w:rsidR="00356AFB" w:rsidRPr="001E0B17" w:rsidRDefault="00356AFB" w:rsidP="001E0B17">
      <w:pPr>
        <w:pStyle w:val="N3References"/>
        <w:spacing w:line="360" w:lineRule="auto"/>
        <w:rPr>
          <w:sz w:val="24"/>
          <w:szCs w:val="24"/>
          <w:lang w:val="pt-BR"/>
        </w:rPr>
      </w:pPr>
      <w:r w:rsidRPr="001E0B17">
        <w:rPr>
          <w:rStyle w:val="EndnoteReference"/>
          <w:sz w:val="24"/>
          <w:szCs w:val="24"/>
          <w:vertAlign w:val="baseline"/>
        </w:rPr>
        <w:endnoteRef/>
      </w:r>
      <w:r w:rsidRPr="001E0B17">
        <w:rPr>
          <w:sz w:val="24"/>
          <w:szCs w:val="24"/>
          <w:lang w:val="pt-BR"/>
        </w:rPr>
        <w:t xml:space="preserve">. Alonso-Padilla J, Cortés-Serra N, Pinazo MJ, Bottazzi ME, Abril M, Barreira F, Gascón J. </w:t>
      </w:r>
      <w:r w:rsidRPr="001E0B17">
        <w:rPr>
          <w:i/>
          <w:iCs/>
          <w:sz w:val="24"/>
          <w:szCs w:val="24"/>
          <w:lang w:val="pt-BR"/>
        </w:rPr>
        <w:t>Expert. Rev. Anti-infect Ther</w:t>
      </w:r>
      <w:r w:rsidRPr="001E0B17">
        <w:rPr>
          <w:sz w:val="24"/>
          <w:szCs w:val="24"/>
          <w:lang w:val="pt-BR"/>
        </w:rPr>
        <w:t>. 2019;17</w:t>
      </w:r>
      <w:r>
        <w:rPr>
          <w:sz w:val="24"/>
          <w:szCs w:val="24"/>
          <w:lang w:val="pt-BR"/>
        </w:rPr>
        <w:t>:</w:t>
      </w:r>
      <w:r w:rsidRPr="001E0B17">
        <w:rPr>
          <w:sz w:val="24"/>
          <w:szCs w:val="24"/>
          <w:lang w:val="pt-BR"/>
        </w:rPr>
        <w:t>145.</w:t>
      </w:r>
    </w:p>
  </w:endnote>
  <w:endnote w:id="3">
    <w:p w14:paraId="6CB071CE" w14:textId="05B96D62" w:rsidR="00356AFB" w:rsidRPr="001E0B17" w:rsidRDefault="00356AFB" w:rsidP="001E0B17">
      <w:pPr>
        <w:pStyle w:val="N3References"/>
        <w:spacing w:line="360" w:lineRule="auto"/>
        <w:rPr>
          <w:sz w:val="24"/>
          <w:szCs w:val="24"/>
          <w:lang w:val="pt-BR"/>
        </w:rPr>
      </w:pPr>
      <w:r w:rsidRPr="001E0B17">
        <w:rPr>
          <w:rStyle w:val="EndnoteReference"/>
          <w:sz w:val="24"/>
          <w:szCs w:val="24"/>
          <w:vertAlign w:val="baseline"/>
        </w:rPr>
        <w:endnoteRef/>
      </w:r>
      <w:r w:rsidRPr="001E0B17">
        <w:rPr>
          <w:sz w:val="24"/>
          <w:szCs w:val="24"/>
          <w:lang w:val="pt-BR"/>
        </w:rPr>
        <w:t xml:space="preserve">. Antinori S, Galimbert L, Bianco R, Grande R, Galli M, Corbellino M. </w:t>
      </w:r>
      <w:r w:rsidRPr="001E0B17">
        <w:rPr>
          <w:i/>
          <w:iCs/>
          <w:sz w:val="24"/>
          <w:szCs w:val="24"/>
          <w:lang w:val="pt-BR"/>
        </w:rPr>
        <w:t>Eur J Intern Med.</w:t>
      </w:r>
      <w:r w:rsidRPr="001E0B17">
        <w:rPr>
          <w:sz w:val="24"/>
          <w:szCs w:val="24"/>
          <w:lang w:val="pt-BR"/>
        </w:rPr>
        <w:t xml:space="preserve"> 2017;43</w:t>
      </w:r>
      <w:r>
        <w:rPr>
          <w:sz w:val="24"/>
          <w:szCs w:val="24"/>
          <w:lang w:val="pt-BR"/>
        </w:rPr>
        <w:t>:</w:t>
      </w:r>
      <w:r w:rsidRPr="001E0B17">
        <w:rPr>
          <w:sz w:val="24"/>
          <w:szCs w:val="24"/>
          <w:lang w:val="pt-BR"/>
        </w:rPr>
        <w:t>6.</w:t>
      </w:r>
    </w:p>
  </w:endnote>
  <w:endnote w:id="4">
    <w:p w14:paraId="52D1BF4E" w14:textId="1D5C758C" w:rsidR="00356AFB" w:rsidRPr="00530E6E" w:rsidRDefault="00356AFB" w:rsidP="001E0B17">
      <w:pPr>
        <w:pStyle w:val="N3References"/>
        <w:spacing w:line="360" w:lineRule="auto"/>
        <w:rPr>
          <w:sz w:val="24"/>
          <w:szCs w:val="24"/>
          <w:lang w:val="en-GB"/>
        </w:rPr>
      </w:pPr>
      <w:r w:rsidRPr="001E0B17">
        <w:rPr>
          <w:rStyle w:val="EndnoteReference"/>
          <w:sz w:val="24"/>
          <w:szCs w:val="24"/>
          <w:vertAlign w:val="baseline"/>
        </w:rPr>
        <w:endnoteRef/>
      </w:r>
      <w:r w:rsidRPr="001E0B17">
        <w:rPr>
          <w:sz w:val="24"/>
          <w:szCs w:val="24"/>
          <w:lang w:val="pt-BR"/>
        </w:rPr>
        <w:t xml:space="preserve">. Rassi Júnior A. Rassi A, Marin-Neto JA. </w:t>
      </w:r>
      <w:r w:rsidRPr="00530E6E">
        <w:rPr>
          <w:i/>
          <w:iCs/>
          <w:sz w:val="24"/>
          <w:szCs w:val="24"/>
          <w:lang w:val="en-GB"/>
        </w:rPr>
        <w:t>The Lancet.</w:t>
      </w:r>
      <w:r w:rsidRPr="00530E6E">
        <w:rPr>
          <w:sz w:val="24"/>
          <w:szCs w:val="24"/>
          <w:lang w:val="en-GB"/>
        </w:rPr>
        <w:t> 2010;375</w:t>
      </w:r>
      <w:r>
        <w:rPr>
          <w:sz w:val="24"/>
          <w:szCs w:val="24"/>
          <w:lang w:val="en-GB"/>
        </w:rPr>
        <w:t>:</w:t>
      </w:r>
      <w:r w:rsidRPr="00530E6E">
        <w:rPr>
          <w:sz w:val="24"/>
          <w:szCs w:val="24"/>
          <w:lang w:val="en-GB"/>
        </w:rPr>
        <w:t>1388.</w:t>
      </w:r>
    </w:p>
  </w:endnote>
  <w:endnote w:id="5">
    <w:p w14:paraId="2E086D70" w14:textId="75388078" w:rsidR="00356AFB" w:rsidRPr="00530E6E" w:rsidRDefault="00356AFB" w:rsidP="001E0B17">
      <w:pPr>
        <w:pStyle w:val="N3References"/>
        <w:spacing w:line="360" w:lineRule="auto"/>
        <w:rPr>
          <w:sz w:val="24"/>
          <w:szCs w:val="24"/>
          <w:lang w:val="en-GB"/>
        </w:rPr>
      </w:pPr>
      <w:r w:rsidRPr="001E0B17">
        <w:rPr>
          <w:rStyle w:val="EndnoteReference"/>
          <w:sz w:val="24"/>
          <w:szCs w:val="24"/>
          <w:vertAlign w:val="baseline"/>
        </w:rPr>
        <w:endnoteRef/>
      </w:r>
      <w:r w:rsidRPr="00530E6E">
        <w:rPr>
          <w:sz w:val="24"/>
          <w:szCs w:val="24"/>
          <w:lang w:val="en-GB"/>
        </w:rPr>
        <w:t xml:space="preserve">. Liu Q, Zhou XN. </w:t>
      </w:r>
      <w:r w:rsidRPr="00530E6E">
        <w:rPr>
          <w:i/>
          <w:iCs/>
          <w:sz w:val="24"/>
          <w:szCs w:val="24"/>
          <w:lang w:val="en-GB"/>
        </w:rPr>
        <w:t>Infect Dis Poverty.</w:t>
      </w:r>
      <w:r w:rsidRPr="00530E6E">
        <w:rPr>
          <w:sz w:val="24"/>
          <w:szCs w:val="24"/>
          <w:lang w:val="en-GB"/>
        </w:rPr>
        <w:t xml:space="preserve"> 2015;4</w:t>
      </w:r>
      <w:r>
        <w:rPr>
          <w:sz w:val="24"/>
          <w:szCs w:val="24"/>
          <w:lang w:val="en-GB"/>
        </w:rPr>
        <w:t>:</w:t>
      </w:r>
      <w:r w:rsidRPr="00530E6E">
        <w:rPr>
          <w:sz w:val="24"/>
          <w:szCs w:val="24"/>
          <w:lang w:val="en-GB"/>
        </w:rPr>
        <w:t>60.</w:t>
      </w:r>
    </w:p>
  </w:endnote>
  <w:endnote w:id="6">
    <w:p w14:paraId="666149E3" w14:textId="56DB3087" w:rsidR="00356AFB" w:rsidRPr="00530E6E" w:rsidRDefault="00356AFB" w:rsidP="001E0B17">
      <w:pPr>
        <w:pStyle w:val="N3References"/>
        <w:spacing w:line="360" w:lineRule="auto"/>
        <w:rPr>
          <w:sz w:val="24"/>
          <w:szCs w:val="24"/>
          <w:lang w:val="en-GB"/>
        </w:rPr>
      </w:pPr>
      <w:r w:rsidRPr="001E0B17">
        <w:rPr>
          <w:rStyle w:val="EndnoteReference"/>
          <w:sz w:val="24"/>
          <w:szCs w:val="24"/>
          <w:vertAlign w:val="baseline"/>
        </w:rPr>
        <w:endnoteRef/>
      </w:r>
      <w:r w:rsidRPr="00530E6E">
        <w:rPr>
          <w:sz w:val="24"/>
          <w:szCs w:val="24"/>
          <w:lang w:val="en-GB"/>
        </w:rPr>
        <w:t xml:space="preserve">. Messenger LA, Bern C. </w:t>
      </w:r>
      <w:r w:rsidRPr="00530E6E">
        <w:rPr>
          <w:i/>
          <w:iCs/>
          <w:sz w:val="24"/>
          <w:szCs w:val="24"/>
          <w:lang w:val="en-GB"/>
        </w:rPr>
        <w:t>Curr Opin Infect Dis.</w:t>
      </w:r>
      <w:r w:rsidRPr="00530E6E">
        <w:rPr>
          <w:sz w:val="24"/>
          <w:szCs w:val="24"/>
          <w:lang w:val="en-GB"/>
        </w:rPr>
        <w:t xml:space="preserve"> 2018;31</w:t>
      </w:r>
      <w:r>
        <w:rPr>
          <w:sz w:val="24"/>
          <w:szCs w:val="24"/>
          <w:lang w:val="en-GB"/>
        </w:rPr>
        <w:t>:</w:t>
      </w:r>
      <w:r w:rsidRPr="00530E6E">
        <w:rPr>
          <w:sz w:val="24"/>
          <w:szCs w:val="24"/>
          <w:lang w:val="en-GB"/>
        </w:rPr>
        <w:t>415.</w:t>
      </w:r>
    </w:p>
  </w:endnote>
  <w:endnote w:id="7">
    <w:p w14:paraId="18C92A5B" w14:textId="3104FD5F" w:rsidR="00356AFB" w:rsidRPr="001E0B17" w:rsidRDefault="00356AFB" w:rsidP="001E0B17">
      <w:pPr>
        <w:pStyle w:val="N3References"/>
        <w:spacing w:line="360" w:lineRule="auto"/>
        <w:rPr>
          <w:sz w:val="24"/>
          <w:szCs w:val="24"/>
          <w:lang w:val="pt-BR"/>
        </w:rPr>
      </w:pPr>
      <w:r w:rsidRPr="001E0B17">
        <w:rPr>
          <w:rStyle w:val="EndnoteReference"/>
          <w:sz w:val="24"/>
          <w:szCs w:val="24"/>
          <w:vertAlign w:val="baseline"/>
        </w:rPr>
        <w:endnoteRef/>
      </w:r>
      <w:r w:rsidRPr="001E0B17">
        <w:rPr>
          <w:sz w:val="24"/>
          <w:szCs w:val="24"/>
          <w:lang w:val="pt-BR"/>
        </w:rPr>
        <w:t xml:space="preserve">. Santana RAG, Guerra MGVB, Sousa DR, Couceiro K, Ortiz JV, Oliveira M, Ferreira LS, Souza KR, Tavares IC, Morais RF, Silva GAV, Melo GC, Vergel GM, Albuquerque BC, Arcanjo ARL, Monteiro WM, Ferreira JMBB, Lacerda MVG, Silveira H, Guerra JAO. </w:t>
      </w:r>
      <w:r w:rsidRPr="001E0B17">
        <w:rPr>
          <w:i/>
          <w:iCs/>
          <w:sz w:val="24"/>
          <w:szCs w:val="24"/>
          <w:lang w:val="pt-BR"/>
        </w:rPr>
        <w:t>Emerg Infect Dis.</w:t>
      </w:r>
      <w:r w:rsidRPr="001E0B17">
        <w:rPr>
          <w:sz w:val="24"/>
          <w:szCs w:val="24"/>
          <w:lang w:val="pt-BR"/>
        </w:rPr>
        <w:t xml:space="preserve"> 2019;25</w:t>
      </w:r>
      <w:r>
        <w:rPr>
          <w:sz w:val="24"/>
          <w:szCs w:val="24"/>
          <w:lang w:val="pt-BR"/>
        </w:rPr>
        <w:t>:</w:t>
      </w:r>
      <w:r w:rsidRPr="001E0B17">
        <w:rPr>
          <w:sz w:val="24"/>
          <w:szCs w:val="24"/>
          <w:lang w:val="pt-BR"/>
        </w:rPr>
        <w:t>132.</w:t>
      </w:r>
    </w:p>
  </w:endnote>
  <w:endnote w:id="8">
    <w:p w14:paraId="03ED4876" w14:textId="537BE729" w:rsidR="00356AFB" w:rsidRPr="00AA04EE" w:rsidRDefault="00356AFB" w:rsidP="001E0B17">
      <w:pPr>
        <w:pStyle w:val="N3References"/>
        <w:spacing w:line="360" w:lineRule="auto"/>
        <w:rPr>
          <w:sz w:val="24"/>
          <w:szCs w:val="24"/>
          <w:lang w:val="pt-BR"/>
        </w:rPr>
      </w:pPr>
      <w:r w:rsidRPr="001E0B17">
        <w:rPr>
          <w:rStyle w:val="EndnoteReference"/>
          <w:sz w:val="24"/>
          <w:szCs w:val="24"/>
          <w:vertAlign w:val="baseline"/>
        </w:rPr>
        <w:endnoteRef/>
      </w:r>
      <w:r w:rsidRPr="001E0B17">
        <w:rPr>
          <w:sz w:val="24"/>
          <w:szCs w:val="24"/>
          <w:lang w:val="pt-BR"/>
        </w:rPr>
        <w:t xml:space="preserve">. </w:t>
      </w:r>
      <w:r w:rsidRPr="00AA04EE">
        <w:rPr>
          <w:sz w:val="24"/>
          <w:szCs w:val="24"/>
          <w:lang w:val="pt-BR"/>
        </w:rPr>
        <w:t xml:space="preserve">Bern C. </w:t>
      </w:r>
      <w:r w:rsidRPr="00AA04EE">
        <w:rPr>
          <w:i/>
          <w:iCs/>
          <w:sz w:val="24"/>
          <w:szCs w:val="24"/>
          <w:lang w:val="pt-BR"/>
        </w:rPr>
        <w:t>N Engl J Med.</w:t>
      </w:r>
      <w:r w:rsidRPr="00AA04EE">
        <w:rPr>
          <w:sz w:val="24"/>
          <w:szCs w:val="24"/>
          <w:lang w:val="pt-BR"/>
        </w:rPr>
        <w:t xml:space="preserve"> 2015;373:456.</w:t>
      </w:r>
    </w:p>
  </w:endnote>
  <w:endnote w:id="9">
    <w:p w14:paraId="385729B4" w14:textId="640945B6" w:rsidR="00356AFB" w:rsidRPr="001E0B17" w:rsidRDefault="00356AFB" w:rsidP="001E0B17">
      <w:pPr>
        <w:pStyle w:val="N3References"/>
        <w:spacing w:line="360" w:lineRule="auto"/>
        <w:rPr>
          <w:sz w:val="24"/>
          <w:szCs w:val="24"/>
          <w:lang w:val="pt-BR"/>
        </w:rPr>
      </w:pPr>
      <w:r w:rsidRPr="001E0B17">
        <w:rPr>
          <w:rStyle w:val="EndnoteReference"/>
          <w:sz w:val="24"/>
          <w:szCs w:val="24"/>
          <w:vertAlign w:val="baseline"/>
        </w:rPr>
        <w:endnoteRef/>
      </w:r>
      <w:r w:rsidRPr="001E0B17">
        <w:rPr>
          <w:sz w:val="24"/>
          <w:szCs w:val="24"/>
          <w:lang w:val="pt-BR"/>
        </w:rPr>
        <w:t>. Dias JC</w:t>
      </w:r>
      <w:r w:rsidRPr="00710536">
        <w:rPr>
          <w:sz w:val="24"/>
          <w:szCs w:val="24"/>
          <w:lang w:val="pt-BR"/>
        </w:rPr>
        <w:t>, Ramos Júnior AN, Gontijo ED</w:t>
      </w:r>
      <w:r w:rsidRPr="001E0B17">
        <w:rPr>
          <w:sz w:val="24"/>
          <w:szCs w:val="24"/>
          <w:lang w:val="pt-BR"/>
        </w:rPr>
        <w:t xml:space="preserve">, Luquetti A, Shikanai-Yasuda  MA, Coura JR, Torres RM, Melo JR, Almeida EA, Oliveira Júnior W, Silveira AC, Rezende JM, Pinto FS, Ferreira AW, Rassi A, Fragata Filho AA, Sousa AS, Correia Filho D, Jansen AM, Andrade GM, Britto CF, Pinto AY, Rassi AJr. Campos DE, Abad-Franch F, Santos SE, Chiari E, Hasslocher-Moreno AM, Moreira EF, Marques DS, Silva EL, Marin-Neto JA, Galvão LM, Xavier SS, Valente AS, Carvalho NB, Cardoso AV, Silva RA, Costa VM, Vivaldini SM, Oliveira SM, Valente VD, Lima MM, Alves RV. </w:t>
      </w:r>
      <w:r w:rsidRPr="001E0B17">
        <w:rPr>
          <w:i/>
          <w:iCs/>
          <w:sz w:val="24"/>
          <w:szCs w:val="24"/>
          <w:lang w:val="pt-BR"/>
        </w:rPr>
        <w:t>Epidemiol Serv Saude.</w:t>
      </w:r>
      <w:r w:rsidRPr="001E0B17">
        <w:rPr>
          <w:sz w:val="24"/>
          <w:szCs w:val="24"/>
          <w:lang w:val="pt-BR"/>
        </w:rPr>
        <w:t xml:space="preserve"> 2016;25</w:t>
      </w:r>
      <w:r>
        <w:rPr>
          <w:sz w:val="24"/>
          <w:szCs w:val="24"/>
          <w:lang w:val="pt-BR"/>
        </w:rPr>
        <w:t>:</w:t>
      </w:r>
      <w:r w:rsidRPr="001E0B17">
        <w:rPr>
          <w:sz w:val="24"/>
          <w:szCs w:val="24"/>
          <w:lang w:val="pt-BR"/>
        </w:rPr>
        <w:t>7</w:t>
      </w:r>
      <w:r w:rsidRPr="001E0B17">
        <w:rPr>
          <w:bCs/>
          <w:iCs/>
          <w:sz w:val="24"/>
          <w:szCs w:val="24"/>
          <w:lang w:val="pt-BR"/>
        </w:rPr>
        <w:t>.</w:t>
      </w:r>
    </w:p>
  </w:endnote>
  <w:endnote w:id="10">
    <w:p w14:paraId="60E39A5C" w14:textId="599A57A2" w:rsidR="00356AFB" w:rsidRPr="001E0B17" w:rsidRDefault="00356AFB" w:rsidP="001E0B17">
      <w:pPr>
        <w:pStyle w:val="N3References"/>
        <w:spacing w:line="360" w:lineRule="auto"/>
        <w:rPr>
          <w:sz w:val="24"/>
          <w:szCs w:val="24"/>
          <w:lang w:val="pt-BR"/>
        </w:rPr>
      </w:pPr>
      <w:r w:rsidRPr="001E0B17">
        <w:rPr>
          <w:rStyle w:val="EndnoteReference"/>
          <w:sz w:val="24"/>
          <w:szCs w:val="24"/>
          <w:vertAlign w:val="baseline"/>
        </w:rPr>
        <w:endnoteRef/>
      </w:r>
      <w:r w:rsidRPr="001E0B17">
        <w:rPr>
          <w:sz w:val="24"/>
          <w:szCs w:val="24"/>
          <w:lang w:val="pt-BR"/>
        </w:rPr>
        <w:t xml:space="preserve">. Vieira JL, Távora FRF, Sobral MGV, Vasconcelos GG, Almeida GPL, Fernandes JR, Marinho LE, Trompieri DFM, De Souza Neto JD, Mejia JAC. </w:t>
      </w:r>
      <w:r w:rsidRPr="001E0B17">
        <w:rPr>
          <w:i/>
          <w:iCs/>
          <w:sz w:val="24"/>
          <w:szCs w:val="24"/>
          <w:lang w:val="pt-BR"/>
        </w:rPr>
        <w:t>Curr Cardiol Rep.</w:t>
      </w:r>
      <w:r w:rsidRPr="001E0B17">
        <w:rPr>
          <w:sz w:val="24"/>
          <w:szCs w:val="24"/>
          <w:lang w:val="pt-BR"/>
        </w:rPr>
        <w:t xml:space="preserve"> 2019;21</w:t>
      </w:r>
      <w:r>
        <w:rPr>
          <w:sz w:val="24"/>
          <w:szCs w:val="24"/>
          <w:lang w:val="pt-BR"/>
        </w:rPr>
        <w:t>:</w:t>
      </w:r>
      <w:r w:rsidRPr="001E0B17">
        <w:rPr>
          <w:sz w:val="24"/>
          <w:szCs w:val="24"/>
          <w:lang w:val="pt-BR"/>
        </w:rPr>
        <w:t>8.</w:t>
      </w:r>
    </w:p>
  </w:endnote>
  <w:endnote w:id="11">
    <w:p w14:paraId="31AB344E" w14:textId="603594C1" w:rsidR="00356AFB" w:rsidRPr="001E0B17" w:rsidRDefault="00356AFB" w:rsidP="001E0B17">
      <w:pPr>
        <w:pStyle w:val="N3References"/>
        <w:spacing w:line="360" w:lineRule="auto"/>
        <w:rPr>
          <w:sz w:val="24"/>
          <w:szCs w:val="24"/>
          <w:lang w:val="pt-BR"/>
        </w:rPr>
      </w:pPr>
      <w:r w:rsidRPr="001E0B17">
        <w:rPr>
          <w:rStyle w:val="EndnoteReference"/>
          <w:sz w:val="24"/>
          <w:szCs w:val="24"/>
          <w:vertAlign w:val="baseline"/>
        </w:rPr>
        <w:endnoteRef/>
      </w:r>
      <w:r w:rsidRPr="001E0B17">
        <w:rPr>
          <w:sz w:val="24"/>
          <w:szCs w:val="24"/>
          <w:lang w:val="pt-BR"/>
        </w:rPr>
        <w:t xml:space="preserve">. Coura JR, </w:t>
      </w:r>
      <w:r w:rsidRPr="001E0B17">
        <w:rPr>
          <w:sz w:val="24"/>
          <w:szCs w:val="24"/>
          <w:shd w:val="clear" w:color="auto" w:fill="FFFFFF"/>
          <w:lang w:val="pt-BR"/>
        </w:rPr>
        <w:t xml:space="preserve">Borges-Pereira J. </w:t>
      </w:r>
      <w:r w:rsidRPr="001E0B17">
        <w:rPr>
          <w:i/>
          <w:iCs/>
          <w:sz w:val="24"/>
          <w:szCs w:val="24"/>
          <w:shd w:val="clear" w:color="auto" w:fill="FFFFFF"/>
          <w:lang w:val="pt-BR"/>
        </w:rPr>
        <w:t>Mem Inst Oswaldo Cruz.</w:t>
      </w:r>
      <w:r w:rsidRPr="001E0B17">
        <w:rPr>
          <w:sz w:val="24"/>
          <w:szCs w:val="24"/>
          <w:shd w:val="clear" w:color="auto" w:fill="FFFFFF"/>
          <w:lang w:val="pt-BR"/>
        </w:rPr>
        <w:t xml:space="preserve"> 2011;106</w:t>
      </w:r>
      <w:r>
        <w:rPr>
          <w:sz w:val="24"/>
          <w:szCs w:val="24"/>
          <w:shd w:val="clear" w:color="auto" w:fill="FFFFFF"/>
          <w:lang w:val="pt-BR"/>
        </w:rPr>
        <w:t>:</w:t>
      </w:r>
      <w:r w:rsidRPr="001E0B17">
        <w:rPr>
          <w:sz w:val="24"/>
          <w:szCs w:val="24"/>
          <w:shd w:val="clear" w:color="auto" w:fill="FFFFFF"/>
          <w:lang w:val="pt-BR"/>
        </w:rPr>
        <w:t>641</w:t>
      </w:r>
      <w:r w:rsidRPr="001E0B17">
        <w:rPr>
          <w:sz w:val="24"/>
          <w:szCs w:val="24"/>
          <w:lang w:val="pt-BR"/>
        </w:rPr>
        <w:t>.</w:t>
      </w:r>
    </w:p>
  </w:endnote>
  <w:endnote w:id="12">
    <w:p w14:paraId="413B2270" w14:textId="1EC50ACB" w:rsidR="00356AFB" w:rsidRPr="001E0B17" w:rsidRDefault="00356AFB" w:rsidP="001E0B17">
      <w:pPr>
        <w:pStyle w:val="N3References"/>
        <w:spacing w:line="360" w:lineRule="auto"/>
        <w:rPr>
          <w:sz w:val="24"/>
          <w:szCs w:val="24"/>
          <w:lang w:val="pt-BR"/>
        </w:rPr>
      </w:pPr>
      <w:r w:rsidRPr="001E0B17">
        <w:rPr>
          <w:rStyle w:val="EndnoteReference"/>
          <w:sz w:val="24"/>
          <w:szCs w:val="24"/>
          <w:vertAlign w:val="baseline"/>
        </w:rPr>
        <w:endnoteRef/>
      </w:r>
      <w:r w:rsidRPr="001E0B17">
        <w:rPr>
          <w:sz w:val="24"/>
          <w:szCs w:val="24"/>
          <w:lang w:val="pt-BR"/>
        </w:rPr>
        <w:t xml:space="preserve">. Morillo CA, Marin-Neto JA, Avezum A, Sosa-Estani S, Rassi Júnior A, Rosas F, Guhl F. </w:t>
      </w:r>
      <w:r w:rsidRPr="001E0B17">
        <w:rPr>
          <w:i/>
          <w:iCs/>
          <w:sz w:val="24"/>
          <w:szCs w:val="24"/>
          <w:lang w:val="pt-BR"/>
        </w:rPr>
        <w:t xml:space="preserve">N Engl J Med. </w:t>
      </w:r>
      <w:r w:rsidRPr="001E0B17">
        <w:rPr>
          <w:sz w:val="24"/>
          <w:szCs w:val="24"/>
          <w:lang w:val="pt-BR"/>
        </w:rPr>
        <w:t>2015;373</w:t>
      </w:r>
      <w:r>
        <w:rPr>
          <w:sz w:val="24"/>
          <w:szCs w:val="24"/>
          <w:lang w:val="pt-BR"/>
        </w:rPr>
        <w:t>:</w:t>
      </w:r>
      <w:r w:rsidRPr="001E0B17">
        <w:rPr>
          <w:sz w:val="24"/>
          <w:szCs w:val="24"/>
          <w:lang w:val="pt-BR"/>
        </w:rPr>
        <w:t>1295.</w:t>
      </w:r>
    </w:p>
  </w:endnote>
  <w:endnote w:id="13">
    <w:p w14:paraId="1F024ACE" w14:textId="43469D28" w:rsidR="00356AFB" w:rsidRPr="00530E6E" w:rsidRDefault="00356AFB" w:rsidP="001E0B17">
      <w:pPr>
        <w:pStyle w:val="N3References"/>
        <w:spacing w:line="360" w:lineRule="auto"/>
        <w:rPr>
          <w:sz w:val="24"/>
          <w:szCs w:val="24"/>
          <w:lang w:val="pt-BR"/>
        </w:rPr>
      </w:pPr>
      <w:r w:rsidRPr="001E0B17">
        <w:rPr>
          <w:rStyle w:val="EndnoteReference"/>
          <w:sz w:val="24"/>
          <w:szCs w:val="24"/>
          <w:vertAlign w:val="baseline"/>
        </w:rPr>
        <w:endnoteRef/>
      </w:r>
      <w:r w:rsidRPr="001E0B17">
        <w:rPr>
          <w:sz w:val="24"/>
          <w:szCs w:val="24"/>
        </w:rPr>
        <w:t xml:space="preserve">. Chatelain E, Ioset JR. </w:t>
      </w:r>
      <w:r w:rsidRPr="001E0B17">
        <w:rPr>
          <w:i/>
          <w:iCs/>
          <w:sz w:val="24"/>
          <w:szCs w:val="24"/>
        </w:rPr>
        <w:t>Expert Opin Drug Discov.</w:t>
      </w:r>
      <w:r w:rsidRPr="001E0B17">
        <w:rPr>
          <w:sz w:val="24"/>
          <w:szCs w:val="24"/>
        </w:rPr>
        <w:t xml:space="preserve"> </w:t>
      </w:r>
      <w:r w:rsidRPr="00530E6E">
        <w:rPr>
          <w:sz w:val="24"/>
          <w:szCs w:val="24"/>
          <w:lang w:val="pt-BR"/>
        </w:rPr>
        <w:t>2018;13</w:t>
      </w:r>
      <w:r>
        <w:rPr>
          <w:sz w:val="24"/>
          <w:szCs w:val="24"/>
          <w:lang w:val="pt-BR"/>
        </w:rPr>
        <w:t>:</w:t>
      </w:r>
      <w:r w:rsidRPr="00530E6E">
        <w:rPr>
          <w:sz w:val="24"/>
          <w:szCs w:val="24"/>
          <w:lang w:val="pt-BR"/>
        </w:rPr>
        <w:t>141.</w:t>
      </w:r>
    </w:p>
  </w:endnote>
  <w:endnote w:id="14">
    <w:p w14:paraId="5F757579" w14:textId="51D4B97E" w:rsidR="00356AFB" w:rsidRPr="001E0B17" w:rsidRDefault="00356AFB" w:rsidP="001E0B17">
      <w:pPr>
        <w:pStyle w:val="N3References"/>
        <w:spacing w:line="360" w:lineRule="auto"/>
        <w:rPr>
          <w:sz w:val="24"/>
          <w:szCs w:val="24"/>
        </w:rPr>
      </w:pPr>
      <w:r w:rsidRPr="001E0B17">
        <w:rPr>
          <w:rStyle w:val="EndnoteReference"/>
          <w:sz w:val="24"/>
          <w:szCs w:val="24"/>
          <w:vertAlign w:val="baseline"/>
        </w:rPr>
        <w:endnoteRef/>
      </w:r>
      <w:r w:rsidRPr="00530E6E">
        <w:rPr>
          <w:sz w:val="24"/>
          <w:szCs w:val="24"/>
          <w:lang w:val="pt-BR"/>
        </w:rPr>
        <w:t xml:space="preserve">. Wood JM, da Silva Júnior EN, Bower JF. </w:t>
      </w:r>
      <w:r w:rsidRPr="001E0B17">
        <w:rPr>
          <w:i/>
          <w:iCs/>
          <w:sz w:val="24"/>
          <w:szCs w:val="24"/>
        </w:rPr>
        <w:t>Org Lett.</w:t>
      </w:r>
      <w:r w:rsidRPr="001E0B17">
        <w:rPr>
          <w:sz w:val="24"/>
          <w:szCs w:val="24"/>
        </w:rPr>
        <w:t xml:space="preserve"> 2020;22</w:t>
      </w:r>
      <w:r>
        <w:rPr>
          <w:sz w:val="24"/>
          <w:szCs w:val="24"/>
        </w:rPr>
        <w:t>:</w:t>
      </w:r>
      <w:r w:rsidRPr="001E0B17">
        <w:rPr>
          <w:sz w:val="24"/>
          <w:szCs w:val="24"/>
        </w:rPr>
        <w:t>265.</w:t>
      </w:r>
    </w:p>
  </w:endnote>
  <w:endnote w:id="15">
    <w:p w14:paraId="5FE81D24" w14:textId="1099FB62" w:rsidR="00356AFB" w:rsidRPr="001E0B17" w:rsidRDefault="00356AFB" w:rsidP="001E0B17">
      <w:pPr>
        <w:pStyle w:val="N3References"/>
        <w:spacing w:line="360" w:lineRule="auto"/>
        <w:rPr>
          <w:sz w:val="24"/>
          <w:szCs w:val="24"/>
        </w:rPr>
      </w:pPr>
      <w:r w:rsidRPr="001E0B17">
        <w:rPr>
          <w:rStyle w:val="EndnoteReference"/>
          <w:sz w:val="24"/>
          <w:szCs w:val="24"/>
          <w:vertAlign w:val="baseline"/>
        </w:rPr>
        <w:endnoteRef/>
      </w:r>
      <w:r w:rsidRPr="001E0B17">
        <w:rPr>
          <w:sz w:val="24"/>
          <w:szCs w:val="24"/>
        </w:rPr>
        <w:t xml:space="preserve">. Carney JM, Donoghue PJ, Wuest WM, Wiest O, Helquist P. </w:t>
      </w:r>
      <w:r w:rsidRPr="001E0B17">
        <w:rPr>
          <w:i/>
          <w:iCs/>
          <w:sz w:val="24"/>
          <w:szCs w:val="24"/>
        </w:rPr>
        <w:t>Org Lett</w:t>
      </w:r>
      <w:r w:rsidRPr="001E0B17">
        <w:rPr>
          <w:sz w:val="24"/>
          <w:szCs w:val="24"/>
        </w:rPr>
        <w:t>. 2008;10</w:t>
      </w:r>
      <w:r>
        <w:rPr>
          <w:sz w:val="24"/>
          <w:szCs w:val="24"/>
        </w:rPr>
        <w:t>:</w:t>
      </w:r>
      <w:r w:rsidRPr="001E0B17">
        <w:rPr>
          <w:sz w:val="24"/>
          <w:szCs w:val="24"/>
        </w:rPr>
        <w:t>3903.</w:t>
      </w:r>
    </w:p>
  </w:endnote>
  <w:endnote w:id="16">
    <w:p w14:paraId="29525D1F" w14:textId="77D1628A" w:rsidR="00356AFB" w:rsidRPr="001E0B17" w:rsidRDefault="00356AFB" w:rsidP="001E0B17">
      <w:pPr>
        <w:pStyle w:val="N3References"/>
        <w:spacing w:line="360" w:lineRule="auto"/>
        <w:rPr>
          <w:sz w:val="24"/>
          <w:szCs w:val="24"/>
        </w:rPr>
      </w:pPr>
      <w:r w:rsidRPr="001E0B17">
        <w:rPr>
          <w:rStyle w:val="EndnoteReference"/>
          <w:sz w:val="24"/>
          <w:szCs w:val="24"/>
          <w:vertAlign w:val="baseline"/>
        </w:rPr>
        <w:endnoteRef/>
      </w:r>
      <w:r w:rsidRPr="001E0B17">
        <w:rPr>
          <w:sz w:val="24"/>
          <w:szCs w:val="24"/>
        </w:rPr>
        <w:t xml:space="preserve">. Berhe S, Slupe A, Luster C, Charlier HA, Warner DL, Zalkow LH, Burgess EM, Enwerem NM, Bakare O. </w:t>
      </w:r>
      <w:r w:rsidRPr="001E0B17">
        <w:rPr>
          <w:i/>
          <w:iCs/>
          <w:sz w:val="24"/>
          <w:szCs w:val="24"/>
        </w:rPr>
        <w:t>Bioorg Med Chem.</w:t>
      </w:r>
      <w:r w:rsidRPr="001E0B17">
        <w:rPr>
          <w:sz w:val="24"/>
          <w:szCs w:val="24"/>
        </w:rPr>
        <w:t xml:space="preserve"> 2010;18</w:t>
      </w:r>
      <w:r>
        <w:rPr>
          <w:sz w:val="24"/>
          <w:szCs w:val="24"/>
        </w:rPr>
        <w:t>:</w:t>
      </w:r>
      <w:r w:rsidRPr="001E0B17">
        <w:rPr>
          <w:sz w:val="24"/>
          <w:szCs w:val="24"/>
        </w:rPr>
        <w:t>134.</w:t>
      </w:r>
    </w:p>
  </w:endnote>
  <w:endnote w:id="17">
    <w:p w14:paraId="0D14DB16" w14:textId="13BE9590" w:rsidR="00356AFB" w:rsidRPr="001E0B17" w:rsidRDefault="00356AFB" w:rsidP="001E0B17">
      <w:pPr>
        <w:pStyle w:val="N3References"/>
        <w:spacing w:line="360" w:lineRule="auto"/>
        <w:rPr>
          <w:sz w:val="24"/>
          <w:szCs w:val="24"/>
        </w:rPr>
      </w:pPr>
      <w:r w:rsidRPr="001E0B17">
        <w:rPr>
          <w:rStyle w:val="EndnoteReference"/>
          <w:sz w:val="24"/>
          <w:szCs w:val="24"/>
          <w:vertAlign w:val="baseline"/>
        </w:rPr>
        <w:endnoteRef/>
      </w:r>
      <w:r w:rsidRPr="00530E6E">
        <w:rPr>
          <w:sz w:val="24"/>
          <w:szCs w:val="24"/>
          <w:lang w:val="pt-BR"/>
        </w:rPr>
        <w:t xml:space="preserve">. Fujiwara Y, Domingo V, Seiple IB, Gianatassio R, Del Bel M, Baran PS. </w:t>
      </w:r>
      <w:r w:rsidRPr="001E0B17">
        <w:rPr>
          <w:i/>
          <w:iCs/>
          <w:sz w:val="24"/>
          <w:szCs w:val="24"/>
        </w:rPr>
        <w:t>J Am Chem. Soc.</w:t>
      </w:r>
      <w:r w:rsidRPr="001E0B17">
        <w:rPr>
          <w:sz w:val="24"/>
          <w:szCs w:val="24"/>
        </w:rPr>
        <w:t xml:space="preserve"> 2011;133</w:t>
      </w:r>
      <w:r>
        <w:rPr>
          <w:sz w:val="24"/>
          <w:szCs w:val="24"/>
        </w:rPr>
        <w:t>:</w:t>
      </w:r>
      <w:r w:rsidRPr="001E0B17">
        <w:rPr>
          <w:sz w:val="24"/>
          <w:szCs w:val="24"/>
        </w:rPr>
        <w:t>3292.</w:t>
      </w:r>
    </w:p>
  </w:endnote>
  <w:endnote w:id="18">
    <w:p w14:paraId="2F5A51F4" w14:textId="2CCB7B63" w:rsidR="00356AFB" w:rsidRPr="001E0B17" w:rsidRDefault="00356AFB" w:rsidP="001E0B17">
      <w:pPr>
        <w:pStyle w:val="N3References"/>
        <w:spacing w:line="360" w:lineRule="auto"/>
        <w:rPr>
          <w:sz w:val="24"/>
          <w:szCs w:val="24"/>
        </w:rPr>
      </w:pPr>
      <w:r w:rsidRPr="001E0B17">
        <w:rPr>
          <w:rStyle w:val="EndnoteReference"/>
          <w:sz w:val="24"/>
          <w:szCs w:val="24"/>
          <w:vertAlign w:val="baseline"/>
        </w:rPr>
        <w:endnoteRef/>
      </w:r>
      <w:r w:rsidRPr="001E0B17">
        <w:rPr>
          <w:sz w:val="24"/>
          <w:szCs w:val="24"/>
        </w:rPr>
        <w:t>.</w:t>
      </w:r>
      <w:r>
        <w:rPr>
          <w:sz w:val="24"/>
          <w:szCs w:val="24"/>
        </w:rPr>
        <w:t xml:space="preserve"> </w:t>
      </w:r>
      <w:r w:rsidRPr="001E0B17">
        <w:rPr>
          <w:sz w:val="24"/>
          <w:szCs w:val="24"/>
        </w:rPr>
        <w:t xml:space="preserve">(a) Mansfield SJ, Campbell CD, Jones MW, Anderson EA. </w:t>
      </w:r>
      <w:r w:rsidRPr="001E0B17">
        <w:rPr>
          <w:i/>
          <w:iCs/>
          <w:sz w:val="24"/>
          <w:szCs w:val="24"/>
        </w:rPr>
        <w:t>Chem Commun.</w:t>
      </w:r>
      <w:r w:rsidRPr="001E0B17">
        <w:rPr>
          <w:sz w:val="24"/>
          <w:szCs w:val="24"/>
        </w:rPr>
        <w:t xml:space="preserve"> 2015;51</w:t>
      </w:r>
      <w:r>
        <w:rPr>
          <w:sz w:val="24"/>
          <w:szCs w:val="24"/>
        </w:rPr>
        <w:t>:</w:t>
      </w:r>
      <w:r w:rsidRPr="001E0B17">
        <w:rPr>
          <w:sz w:val="24"/>
          <w:szCs w:val="24"/>
        </w:rPr>
        <w:t xml:space="preserve">3316; (b) Komine Y, Kamisawa A, Tanaka K. </w:t>
      </w:r>
      <w:r w:rsidRPr="001E0B17">
        <w:rPr>
          <w:i/>
          <w:iCs/>
          <w:sz w:val="24"/>
          <w:szCs w:val="24"/>
        </w:rPr>
        <w:t>Org Lett.</w:t>
      </w:r>
      <w:r w:rsidRPr="001E0B17">
        <w:rPr>
          <w:sz w:val="24"/>
          <w:szCs w:val="24"/>
        </w:rPr>
        <w:t xml:space="preserve"> 2009;11</w:t>
      </w:r>
      <w:r>
        <w:rPr>
          <w:sz w:val="24"/>
          <w:szCs w:val="24"/>
        </w:rPr>
        <w:t>:</w:t>
      </w:r>
      <w:r w:rsidRPr="001E0B17">
        <w:rPr>
          <w:sz w:val="24"/>
          <w:szCs w:val="24"/>
        </w:rPr>
        <w:t>2361.</w:t>
      </w:r>
    </w:p>
  </w:endnote>
  <w:endnote w:id="19">
    <w:p w14:paraId="0F218723" w14:textId="14DB0C74" w:rsidR="00356AFB" w:rsidRPr="001E0B17" w:rsidRDefault="00356AFB" w:rsidP="001E0B17">
      <w:pPr>
        <w:pStyle w:val="N3References"/>
        <w:spacing w:line="360" w:lineRule="auto"/>
        <w:rPr>
          <w:sz w:val="24"/>
          <w:szCs w:val="24"/>
          <w:lang w:val="pt-BR"/>
        </w:rPr>
      </w:pPr>
      <w:r w:rsidRPr="001E0B17">
        <w:rPr>
          <w:rStyle w:val="EndnoteReference"/>
          <w:sz w:val="24"/>
          <w:szCs w:val="24"/>
          <w:vertAlign w:val="baseline"/>
        </w:rPr>
        <w:endnoteRef/>
      </w:r>
      <w:r w:rsidRPr="001E0B17">
        <w:rPr>
          <w:sz w:val="24"/>
          <w:szCs w:val="24"/>
          <w:lang w:val="pt-BR"/>
        </w:rPr>
        <w:t xml:space="preserve">. (a) Pérez JA, Boluda C, López H, Trujillo JM. </w:t>
      </w:r>
      <w:r w:rsidRPr="001E0B17">
        <w:rPr>
          <w:i/>
          <w:iCs/>
          <w:sz w:val="24"/>
          <w:szCs w:val="24"/>
          <w:lang w:val="pt-BR"/>
        </w:rPr>
        <w:t>Chem Pharm Bull.</w:t>
      </w:r>
      <w:r w:rsidRPr="001E0B17">
        <w:rPr>
          <w:sz w:val="24"/>
          <w:szCs w:val="24"/>
          <w:lang w:val="pt-BR"/>
        </w:rPr>
        <w:t xml:space="preserve"> 2004;52</w:t>
      </w:r>
      <w:r>
        <w:rPr>
          <w:sz w:val="24"/>
          <w:szCs w:val="24"/>
          <w:lang w:val="pt-BR"/>
        </w:rPr>
        <w:t>:</w:t>
      </w:r>
      <w:r w:rsidRPr="001E0B17">
        <w:rPr>
          <w:sz w:val="24"/>
          <w:szCs w:val="24"/>
          <w:lang w:val="pt-BR"/>
        </w:rPr>
        <w:t>130;</w:t>
      </w:r>
      <w:r>
        <w:rPr>
          <w:sz w:val="24"/>
          <w:szCs w:val="24"/>
          <w:lang w:val="pt-BR"/>
        </w:rPr>
        <w:t xml:space="preserve"> </w:t>
      </w:r>
      <w:r w:rsidRPr="001E0B17">
        <w:rPr>
          <w:sz w:val="24"/>
          <w:szCs w:val="24"/>
          <w:lang w:val="pt-BR"/>
        </w:rPr>
        <w:t xml:space="preserve">(b) Boluda CJ, Piñero J, Romero M, Cabrera-Serra MG, Valladares B, Aragón Z, López H, Pérez JA, Trujillo JM. </w:t>
      </w:r>
      <w:r w:rsidRPr="001E0B17">
        <w:rPr>
          <w:i/>
          <w:iCs/>
          <w:sz w:val="24"/>
          <w:szCs w:val="24"/>
          <w:lang w:val="pt-BR"/>
        </w:rPr>
        <w:t>Nat Prod Commun.</w:t>
      </w:r>
      <w:r w:rsidRPr="001E0B17">
        <w:rPr>
          <w:sz w:val="24"/>
          <w:szCs w:val="24"/>
          <w:lang w:val="pt-BR"/>
        </w:rPr>
        <w:t xml:space="preserve"> 2007;2</w:t>
      </w:r>
      <w:r>
        <w:rPr>
          <w:sz w:val="24"/>
          <w:szCs w:val="24"/>
          <w:lang w:val="pt-BR"/>
        </w:rPr>
        <w:t>:</w:t>
      </w:r>
      <w:r w:rsidRPr="001E0B17">
        <w:rPr>
          <w:sz w:val="24"/>
          <w:szCs w:val="24"/>
          <w:lang w:val="pt-BR"/>
        </w:rPr>
        <w:t>169.</w:t>
      </w:r>
    </w:p>
  </w:endnote>
  <w:endnote w:id="20">
    <w:p w14:paraId="13F55C88" w14:textId="3581642D" w:rsidR="00356AFB" w:rsidRPr="001E0B17" w:rsidRDefault="00356AFB" w:rsidP="001E0B17">
      <w:pPr>
        <w:pStyle w:val="N3References"/>
        <w:spacing w:line="360" w:lineRule="auto"/>
        <w:rPr>
          <w:sz w:val="24"/>
          <w:szCs w:val="24"/>
        </w:rPr>
      </w:pPr>
      <w:r w:rsidRPr="001E0B17">
        <w:rPr>
          <w:rStyle w:val="EndnoteReference"/>
          <w:sz w:val="24"/>
          <w:szCs w:val="24"/>
          <w:vertAlign w:val="baseline"/>
        </w:rPr>
        <w:endnoteRef/>
      </w:r>
      <w:r w:rsidRPr="001E0B17">
        <w:rPr>
          <w:sz w:val="24"/>
          <w:szCs w:val="24"/>
          <w:lang w:val="pt-BR"/>
        </w:rPr>
        <w:t xml:space="preserve">. Dias GG, Rogge T, Kuniyil R, Jacob C, Menna-Barreto RFS, da Silva Júnior EN, Ackermann L. </w:t>
      </w:r>
      <w:r w:rsidRPr="001E0B17">
        <w:rPr>
          <w:i/>
          <w:iCs/>
          <w:sz w:val="24"/>
          <w:szCs w:val="24"/>
          <w:lang w:val="pt-BR"/>
        </w:rPr>
        <w:t xml:space="preserve">Chem </w:t>
      </w:r>
      <w:r w:rsidRPr="00530E6E">
        <w:rPr>
          <w:i/>
          <w:iCs/>
          <w:sz w:val="24"/>
          <w:szCs w:val="24"/>
          <w:lang w:val="pt-BR"/>
        </w:rPr>
        <w:t xml:space="preserve">Commun. </w:t>
      </w:r>
      <w:r w:rsidRPr="001E0B17">
        <w:rPr>
          <w:sz w:val="24"/>
          <w:szCs w:val="24"/>
        </w:rPr>
        <w:t>2018;54</w:t>
      </w:r>
      <w:r>
        <w:rPr>
          <w:sz w:val="24"/>
          <w:szCs w:val="24"/>
        </w:rPr>
        <w:t>:</w:t>
      </w:r>
      <w:r w:rsidRPr="001E0B17">
        <w:rPr>
          <w:sz w:val="24"/>
          <w:szCs w:val="24"/>
        </w:rPr>
        <w:t>12840.</w:t>
      </w:r>
    </w:p>
  </w:endnote>
  <w:endnote w:id="21">
    <w:p w14:paraId="13B71CB8" w14:textId="1DD9FE87" w:rsidR="00356AFB" w:rsidRPr="00AA04EE" w:rsidRDefault="00356AFB" w:rsidP="00710536">
      <w:pPr>
        <w:pStyle w:val="N3References"/>
        <w:spacing w:line="360" w:lineRule="auto"/>
        <w:rPr>
          <w:sz w:val="24"/>
          <w:szCs w:val="24"/>
          <w:lang w:val="pt-BR"/>
        </w:rPr>
      </w:pPr>
      <w:r w:rsidRPr="00710536">
        <w:rPr>
          <w:rStyle w:val="EndnoteReference"/>
          <w:sz w:val="24"/>
          <w:szCs w:val="24"/>
          <w:vertAlign w:val="baseline"/>
        </w:rPr>
        <w:endnoteRef/>
      </w:r>
      <w:r w:rsidRPr="00710536">
        <w:rPr>
          <w:sz w:val="24"/>
          <w:szCs w:val="24"/>
        </w:rPr>
        <w:t xml:space="preserve">. Lebrasseur N, Fan G-J, Oxoby M, Looney MA, Quideau S. </w:t>
      </w:r>
      <w:r w:rsidRPr="00710536">
        <w:rPr>
          <w:i/>
          <w:iCs/>
          <w:sz w:val="24"/>
          <w:szCs w:val="24"/>
        </w:rPr>
        <w:t>Tetrahedron.</w:t>
      </w:r>
      <w:r w:rsidRPr="00710536">
        <w:rPr>
          <w:sz w:val="24"/>
          <w:szCs w:val="24"/>
        </w:rPr>
        <w:t xml:space="preserve"> </w:t>
      </w:r>
      <w:r w:rsidRPr="00AA04EE">
        <w:rPr>
          <w:sz w:val="24"/>
          <w:szCs w:val="24"/>
          <w:lang w:val="pt-BR"/>
        </w:rPr>
        <w:t>2015;61:1551.</w:t>
      </w:r>
    </w:p>
  </w:endnote>
  <w:endnote w:id="22">
    <w:p w14:paraId="067EB5C7" w14:textId="262D42F1" w:rsidR="00356AFB" w:rsidRPr="00710536" w:rsidRDefault="00356AFB" w:rsidP="00710536">
      <w:pPr>
        <w:pStyle w:val="EndnoteText"/>
        <w:spacing w:line="360" w:lineRule="auto"/>
        <w:ind w:left="284" w:hanging="284"/>
        <w:rPr>
          <w:sz w:val="24"/>
          <w:szCs w:val="24"/>
          <w:lang w:val="pt-BR"/>
        </w:rPr>
      </w:pPr>
      <w:r w:rsidRPr="00710536">
        <w:rPr>
          <w:rStyle w:val="EndnoteReference"/>
          <w:sz w:val="24"/>
          <w:szCs w:val="24"/>
          <w:highlight w:val="yellow"/>
          <w:vertAlign w:val="baseline"/>
        </w:rPr>
        <w:endnoteRef/>
      </w:r>
      <w:r w:rsidRPr="00710536">
        <w:rPr>
          <w:sz w:val="24"/>
          <w:szCs w:val="24"/>
          <w:highlight w:val="yellow"/>
          <w:lang w:val="pt-BR"/>
        </w:rPr>
        <w:t xml:space="preserve">.  (a) Dachs A, Torrent A, Pla-Quintana A, Roglans A, Jutand A. </w:t>
      </w:r>
      <w:r w:rsidRPr="00710536">
        <w:rPr>
          <w:i/>
          <w:sz w:val="24"/>
          <w:szCs w:val="24"/>
          <w:highlight w:val="yellow"/>
          <w:lang w:val="pt-BR"/>
        </w:rPr>
        <w:t>Organometallics</w:t>
      </w:r>
      <w:r w:rsidRPr="00710536">
        <w:rPr>
          <w:sz w:val="24"/>
          <w:szCs w:val="24"/>
          <w:highlight w:val="yellow"/>
          <w:lang w:val="pt-BR"/>
        </w:rPr>
        <w:t xml:space="preserve"> 2009;28</w:t>
      </w:r>
      <w:r>
        <w:rPr>
          <w:sz w:val="24"/>
          <w:szCs w:val="24"/>
          <w:highlight w:val="yellow"/>
          <w:lang w:val="pt-BR"/>
        </w:rPr>
        <w:t>:</w:t>
      </w:r>
      <w:r w:rsidRPr="00710536">
        <w:rPr>
          <w:sz w:val="24"/>
          <w:szCs w:val="24"/>
          <w:highlight w:val="yellow"/>
          <w:lang w:val="pt-BR"/>
        </w:rPr>
        <w:t xml:space="preserve">6036; (b) Torres Ò, Fernandez M, Díaz-Jiménez A, Pla-Quintana A, Roglans A, Solà M. </w:t>
      </w:r>
      <w:r w:rsidRPr="00710536">
        <w:rPr>
          <w:i/>
          <w:sz w:val="24"/>
          <w:szCs w:val="24"/>
          <w:highlight w:val="yellow"/>
          <w:lang w:val="pt-BR"/>
        </w:rPr>
        <w:t>Organometallics</w:t>
      </w:r>
      <w:r w:rsidRPr="00710536">
        <w:rPr>
          <w:sz w:val="24"/>
          <w:szCs w:val="24"/>
          <w:highlight w:val="yellow"/>
          <w:lang w:val="pt-BR"/>
        </w:rPr>
        <w:t xml:space="preserve"> 2019;38</w:t>
      </w:r>
      <w:r>
        <w:rPr>
          <w:sz w:val="24"/>
          <w:szCs w:val="24"/>
          <w:highlight w:val="yellow"/>
          <w:lang w:val="pt-BR"/>
        </w:rPr>
        <w:t>:</w:t>
      </w:r>
      <w:r w:rsidRPr="00710536">
        <w:rPr>
          <w:sz w:val="24"/>
          <w:szCs w:val="24"/>
          <w:highlight w:val="yellow"/>
          <w:lang w:val="pt-BR"/>
        </w:rPr>
        <w:t>2853.</w:t>
      </w:r>
    </w:p>
  </w:endnote>
  <w:endnote w:id="23">
    <w:p w14:paraId="78900BD3" w14:textId="7422CEA6" w:rsidR="00356AFB" w:rsidRPr="00710536" w:rsidRDefault="00356AFB" w:rsidP="00710536">
      <w:pPr>
        <w:pStyle w:val="N3References"/>
        <w:spacing w:line="360" w:lineRule="auto"/>
        <w:rPr>
          <w:sz w:val="24"/>
          <w:szCs w:val="24"/>
        </w:rPr>
      </w:pPr>
      <w:r w:rsidRPr="00710536">
        <w:rPr>
          <w:rStyle w:val="EndnoteReference"/>
          <w:sz w:val="24"/>
          <w:szCs w:val="24"/>
          <w:vertAlign w:val="baseline"/>
        </w:rPr>
        <w:endnoteRef/>
      </w:r>
      <w:r w:rsidRPr="00710536">
        <w:rPr>
          <w:sz w:val="24"/>
          <w:szCs w:val="24"/>
        </w:rPr>
        <w:t xml:space="preserve">. Sakulsombat M, Angelin M, Ramström O, </w:t>
      </w:r>
      <w:r w:rsidRPr="00710536">
        <w:rPr>
          <w:i/>
          <w:iCs/>
          <w:sz w:val="24"/>
          <w:szCs w:val="24"/>
        </w:rPr>
        <w:t>Tetrahedron Lett</w:t>
      </w:r>
      <w:r w:rsidRPr="00710536">
        <w:rPr>
          <w:sz w:val="24"/>
          <w:szCs w:val="24"/>
        </w:rPr>
        <w:t>. 2010;51</w:t>
      </w:r>
      <w:r>
        <w:rPr>
          <w:sz w:val="24"/>
          <w:szCs w:val="24"/>
        </w:rPr>
        <w:t>:</w:t>
      </w:r>
      <w:r w:rsidRPr="00710536">
        <w:rPr>
          <w:sz w:val="24"/>
          <w:szCs w:val="24"/>
        </w:rPr>
        <w:t>75.</w:t>
      </w:r>
    </w:p>
  </w:endnote>
  <w:endnote w:id="24">
    <w:p w14:paraId="7E6C87CB" w14:textId="3EBBDED1" w:rsidR="00356AFB" w:rsidRPr="001E0B17" w:rsidRDefault="00356AFB" w:rsidP="00710536">
      <w:pPr>
        <w:pStyle w:val="N3References"/>
        <w:spacing w:line="360" w:lineRule="auto"/>
        <w:rPr>
          <w:sz w:val="24"/>
          <w:szCs w:val="24"/>
        </w:rPr>
      </w:pPr>
      <w:r w:rsidRPr="00710536">
        <w:rPr>
          <w:rStyle w:val="EndnoteReference"/>
          <w:sz w:val="24"/>
          <w:szCs w:val="24"/>
          <w:vertAlign w:val="baseline"/>
        </w:rPr>
        <w:endnoteRef/>
      </w:r>
      <w:r w:rsidRPr="00710536">
        <w:rPr>
          <w:sz w:val="24"/>
          <w:szCs w:val="24"/>
        </w:rPr>
        <w:t>. Wang H, Zhang</w:t>
      </w:r>
      <w:r w:rsidRPr="001E0B17">
        <w:rPr>
          <w:sz w:val="24"/>
          <w:szCs w:val="24"/>
        </w:rPr>
        <w:t xml:space="preserve"> J, Tu Y, Zhang J. </w:t>
      </w:r>
      <w:r w:rsidRPr="001E0B17">
        <w:rPr>
          <w:i/>
          <w:iCs/>
          <w:sz w:val="24"/>
          <w:szCs w:val="24"/>
        </w:rPr>
        <w:t>Angew Chem Int Ed.</w:t>
      </w:r>
      <w:r w:rsidRPr="001E0B17">
        <w:rPr>
          <w:sz w:val="24"/>
          <w:szCs w:val="24"/>
        </w:rPr>
        <w:t xml:space="preserve"> 2019;58</w:t>
      </w:r>
      <w:r>
        <w:rPr>
          <w:sz w:val="24"/>
          <w:szCs w:val="24"/>
        </w:rPr>
        <w:t>:</w:t>
      </w:r>
      <w:r w:rsidRPr="001E0B17">
        <w:rPr>
          <w:sz w:val="24"/>
          <w:szCs w:val="24"/>
        </w:rPr>
        <w:t>5422.</w:t>
      </w:r>
    </w:p>
  </w:endnote>
  <w:endnote w:id="25">
    <w:p w14:paraId="44A8FCE0" w14:textId="37945A67" w:rsidR="00356AFB" w:rsidRPr="001E0B17" w:rsidRDefault="00356AFB" w:rsidP="001E0B17">
      <w:pPr>
        <w:pStyle w:val="N3References"/>
        <w:spacing w:line="360" w:lineRule="auto"/>
        <w:rPr>
          <w:sz w:val="24"/>
          <w:szCs w:val="24"/>
          <w:lang w:val="en-IN"/>
        </w:rPr>
      </w:pPr>
      <w:r w:rsidRPr="001E0B17">
        <w:rPr>
          <w:rStyle w:val="EndnoteReference"/>
          <w:sz w:val="24"/>
          <w:szCs w:val="24"/>
          <w:vertAlign w:val="baseline"/>
        </w:rPr>
        <w:endnoteRef/>
      </w:r>
      <w:r w:rsidRPr="001E0B17">
        <w:rPr>
          <w:sz w:val="24"/>
          <w:szCs w:val="24"/>
        </w:rPr>
        <w:t xml:space="preserve">. (a) </w:t>
      </w:r>
      <w:r w:rsidRPr="001E0B17">
        <w:rPr>
          <w:sz w:val="24"/>
          <w:szCs w:val="24"/>
          <w:lang w:val="en-IN"/>
        </w:rPr>
        <w:t xml:space="preserve">Hauser FM, Rhee RP. </w:t>
      </w:r>
      <w:r w:rsidRPr="001E0B17">
        <w:rPr>
          <w:i/>
          <w:sz w:val="24"/>
          <w:szCs w:val="24"/>
          <w:lang w:val="en-IN"/>
        </w:rPr>
        <w:t>J Org Chem.</w:t>
      </w:r>
      <w:r w:rsidRPr="001E0B17">
        <w:rPr>
          <w:sz w:val="24"/>
          <w:szCs w:val="24"/>
          <w:lang w:val="en-IN"/>
        </w:rPr>
        <w:t xml:space="preserve"> 1978;</w:t>
      </w:r>
      <w:r w:rsidRPr="001E0B17">
        <w:rPr>
          <w:iCs/>
          <w:sz w:val="24"/>
          <w:szCs w:val="24"/>
          <w:lang w:val="en-IN"/>
        </w:rPr>
        <w:t>43</w:t>
      </w:r>
      <w:r w:rsidRPr="001E0B17">
        <w:rPr>
          <w:sz w:val="24"/>
          <w:szCs w:val="24"/>
          <w:lang w:val="en-IN"/>
        </w:rPr>
        <w:t xml:space="preserve">;178; (b) Kraus GA, Sugimoto H. </w:t>
      </w:r>
      <w:r w:rsidRPr="001E0B17">
        <w:rPr>
          <w:i/>
          <w:sz w:val="24"/>
          <w:szCs w:val="24"/>
          <w:lang w:val="en-IN"/>
        </w:rPr>
        <w:t>Tet Lett.</w:t>
      </w:r>
      <w:r w:rsidRPr="001E0B17">
        <w:rPr>
          <w:sz w:val="24"/>
          <w:szCs w:val="24"/>
          <w:lang w:val="en-IN"/>
        </w:rPr>
        <w:t xml:space="preserve"> 1978;</w:t>
      </w:r>
      <w:r w:rsidRPr="001E0B17">
        <w:rPr>
          <w:iCs/>
          <w:sz w:val="24"/>
          <w:szCs w:val="24"/>
          <w:lang w:val="en-IN"/>
        </w:rPr>
        <w:t>19</w:t>
      </w:r>
      <w:r>
        <w:rPr>
          <w:sz w:val="24"/>
          <w:szCs w:val="24"/>
          <w:lang w:val="en-IN"/>
        </w:rPr>
        <w:t>:</w:t>
      </w:r>
      <w:r w:rsidRPr="001E0B17">
        <w:rPr>
          <w:sz w:val="24"/>
          <w:szCs w:val="24"/>
          <w:lang w:val="en-IN"/>
        </w:rPr>
        <w:t xml:space="preserve">2263; (c) Mal D, Pahari P. </w:t>
      </w:r>
      <w:r w:rsidRPr="001E0B17">
        <w:rPr>
          <w:i/>
          <w:sz w:val="24"/>
          <w:szCs w:val="24"/>
          <w:lang w:val="en-IN"/>
        </w:rPr>
        <w:t>Chem Rev.</w:t>
      </w:r>
      <w:r w:rsidRPr="001E0B17">
        <w:rPr>
          <w:iCs/>
          <w:sz w:val="24"/>
          <w:szCs w:val="24"/>
          <w:lang w:val="en-IN"/>
        </w:rPr>
        <w:t xml:space="preserve"> 2007;107</w:t>
      </w:r>
      <w:r>
        <w:rPr>
          <w:sz w:val="24"/>
          <w:szCs w:val="24"/>
          <w:lang w:val="en-IN"/>
        </w:rPr>
        <w:t>:</w:t>
      </w:r>
      <w:r w:rsidRPr="001E0B17">
        <w:rPr>
          <w:sz w:val="24"/>
          <w:szCs w:val="24"/>
          <w:lang w:val="en-IN"/>
        </w:rPr>
        <w:t>1892;</w:t>
      </w:r>
      <w:r w:rsidRPr="001E0B17">
        <w:rPr>
          <w:bCs/>
          <w:sz w:val="24"/>
          <w:szCs w:val="24"/>
        </w:rPr>
        <w:t xml:space="preserve"> (d) </w:t>
      </w:r>
      <w:r w:rsidRPr="001E0B17">
        <w:rPr>
          <w:sz w:val="24"/>
          <w:szCs w:val="24"/>
          <w:lang w:eastAsia="en-IN"/>
        </w:rPr>
        <w:t xml:space="preserve">Suresh A, Baiju TV, Kumar T, </w:t>
      </w:r>
      <w:r w:rsidRPr="001E0B17">
        <w:rPr>
          <w:bCs/>
          <w:sz w:val="24"/>
          <w:szCs w:val="24"/>
          <w:lang w:eastAsia="en-IN"/>
        </w:rPr>
        <w:t>Namboothiri INN.</w:t>
      </w:r>
      <w:r w:rsidRPr="001E0B17">
        <w:rPr>
          <w:b/>
          <w:bCs/>
          <w:sz w:val="24"/>
          <w:szCs w:val="24"/>
          <w:lang w:eastAsia="en-IN"/>
        </w:rPr>
        <w:t xml:space="preserve"> </w:t>
      </w:r>
      <w:r w:rsidRPr="00530E6E">
        <w:rPr>
          <w:i/>
          <w:iCs/>
          <w:sz w:val="24"/>
          <w:szCs w:val="24"/>
          <w:lang w:val="pt-BR" w:eastAsia="en-IN"/>
        </w:rPr>
        <w:t>J Org Chem.</w:t>
      </w:r>
      <w:r w:rsidRPr="00530E6E">
        <w:rPr>
          <w:sz w:val="24"/>
          <w:szCs w:val="24"/>
          <w:lang w:val="pt-BR" w:eastAsia="en-IN"/>
        </w:rPr>
        <w:t> 2019;84</w:t>
      </w:r>
      <w:r>
        <w:rPr>
          <w:sz w:val="24"/>
          <w:szCs w:val="24"/>
          <w:lang w:val="pt-BR" w:eastAsia="en-IN"/>
        </w:rPr>
        <w:t>:</w:t>
      </w:r>
      <w:r w:rsidRPr="00530E6E">
        <w:rPr>
          <w:sz w:val="24"/>
          <w:szCs w:val="24"/>
          <w:lang w:val="pt-BR" w:eastAsia="en-IN"/>
        </w:rPr>
        <w:t>3158; (e)</w:t>
      </w:r>
      <w:r w:rsidRPr="00530E6E">
        <w:rPr>
          <w:sz w:val="24"/>
          <w:szCs w:val="24"/>
          <w:lang w:val="pt-BR"/>
        </w:rPr>
        <w:t xml:space="preserve"> Sivasankara C, Satham L, Namboothiri INN. </w:t>
      </w:r>
      <w:r w:rsidRPr="001E0B17">
        <w:rPr>
          <w:i/>
          <w:iCs/>
          <w:sz w:val="24"/>
          <w:szCs w:val="24"/>
        </w:rPr>
        <w:t>J Org Chem.</w:t>
      </w:r>
      <w:r w:rsidRPr="001E0B17">
        <w:rPr>
          <w:sz w:val="24"/>
          <w:szCs w:val="24"/>
        </w:rPr>
        <w:t xml:space="preserve"> 2017;82</w:t>
      </w:r>
      <w:r>
        <w:rPr>
          <w:sz w:val="24"/>
          <w:szCs w:val="24"/>
        </w:rPr>
        <w:t>:</w:t>
      </w:r>
      <w:r w:rsidRPr="001E0B17">
        <w:rPr>
          <w:sz w:val="24"/>
          <w:szCs w:val="24"/>
        </w:rPr>
        <w:t xml:space="preserve">12939; </w:t>
      </w:r>
      <w:r w:rsidRPr="001E0B17">
        <w:rPr>
          <w:sz w:val="24"/>
          <w:szCs w:val="24"/>
          <w:lang w:eastAsia="en-IN"/>
        </w:rPr>
        <w:t>(f)</w:t>
      </w:r>
      <w:r w:rsidRPr="001E0B17">
        <w:rPr>
          <w:rStyle w:val="apple-converted-space"/>
          <w:sz w:val="24"/>
          <w:szCs w:val="24"/>
          <w:shd w:val="clear" w:color="auto" w:fill="FFFFFF"/>
        </w:rPr>
        <w:t> </w:t>
      </w:r>
      <w:r w:rsidRPr="001E0B17">
        <w:rPr>
          <w:sz w:val="24"/>
          <w:szCs w:val="24"/>
          <w:shd w:val="clear" w:color="auto" w:fill="FFFFFF"/>
        </w:rPr>
        <w:t xml:space="preserve">Kumar T, Mane V, </w:t>
      </w:r>
      <w:r w:rsidRPr="001E0B17">
        <w:rPr>
          <w:rStyle w:val="hit"/>
          <w:bCs/>
          <w:sz w:val="24"/>
          <w:szCs w:val="24"/>
          <w:shd w:val="clear" w:color="auto" w:fill="FFFFFF"/>
        </w:rPr>
        <w:t xml:space="preserve">Namboothiri INN. </w:t>
      </w:r>
      <w:r w:rsidRPr="001E0B17">
        <w:rPr>
          <w:i/>
          <w:iCs/>
          <w:sz w:val="24"/>
          <w:szCs w:val="24"/>
          <w:shd w:val="clear" w:color="auto" w:fill="FFFFFF"/>
        </w:rPr>
        <w:t>Org Lett.</w:t>
      </w:r>
      <w:r w:rsidRPr="001E0B17">
        <w:rPr>
          <w:sz w:val="24"/>
          <w:szCs w:val="24"/>
          <w:shd w:val="clear" w:color="auto" w:fill="FFFFFF"/>
        </w:rPr>
        <w:t xml:space="preserve"> 2017;19;4283; (g) </w:t>
      </w:r>
      <w:r w:rsidRPr="001E0B17">
        <w:rPr>
          <w:sz w:val="24"/>
          <w:szCs w:val="24"/>
        </w:rPr>
        <w:t xml:space="preserve">Kumar T, Satam NS, Namboothiri INN. </w:t>
      </w:r>
      <w:r w:rsidRPr="001E0B17">
        <w:rPr>
          <w:i/>
          <w:iCs/>
          <w:sz w:val="24"/>
          <w:szCs w:val="24"/>
        </w:rPr>
        <w:t>Eur J Org Chem.</w:t>
      </w:r>
      <w:r w:rsidRPr="001E0B17">
        <w:rPr>
          <w:sz w:val="24"/>
          <w:szCs w:val="24"/>
        </w:rPr>
        <w:t xml:space="preserve"> 2016;2016</w:t>
      </w:r>
      <w:r>
        <w:rPr>
          <w:sz w:val="24"/>
          <w:szCs w:val="24"/>
        </w:rPr>
        <w:t>:</w:t>
      </w:r>
      <w:r w:rsidRPr="001E0B17">
        <w:rPr>
          <w:sz w:val="24"/>
          <w:szCs w:val="24"/>
        </w:rPr>
        <w:t xml:space="preserve">3316. </w:t>
      </w:r>
    </w:p>
  </w:endnote>
  <w:endnote w:id="26">
    <w:p w14:paraId="33970534" w14:textId="11A0E4A1" w:rsidR="00356AFB" w:rsidRPr="001E0B17" w:rsidRDefault="00356AFB" w:rsidP="001E0B17">
      <w:pPr>
        <w:pStyle w:val="N3References"/>
        <w:spacing w:line="360" w:lineRule="auto"/>
        <w:rPr>
          <w:sz w:val="24"/>
          <w:szCs w:val="24"/>
        </w:rPr>
      </w:pPr>
      <w:r w:rsidRPr="001E0B17">
        <w:rPr>
          <w:rStyle w:val="EndnoteReference"/>
          <w:sz w:val="24"/>
          <w:szCs w:val="24"/>
          <w:vertAlign w:val="baseline"/>
        </w:rPr>
        <w:endnoteRef/>
      </w:r>
      <w:r w:rsidRPr="00530E6E">
        <w:rPr>
          <w:sz w:val="24"/>
          <w:szCs w:val="24"/>
          <w:lang w:val="pt-BR"/>
        </w:rPr>
        <w:t xml:space="preserve">. Baiju TV, Almeida RG, Sivanandan ST, de Simone CA, Brito LM, Cavalcanti BC, Pessoa C, Namboothiri INN, da Silva Júnior EN. </w:t>
      </w:r>
      <w:r w:rsidRPr="001E0B17">
        <w:rPr>
          <w:i/>
          <w:iCs/>
          <w:sz w:val="24"/>
          <w:szCs w:val="24"/>
        </w:rPr>
        <w:t>Eur J Med Chem.</w:t>
      </w:r>
      <w:r w:rsidRPr="001E0B17">
        <w:rPr>
          <w:sz w:val="24"/>
          <w:szCs w:val="24"/>
        </w:rPr>
        <w:t xml:space="preserve"> 2018;151</w:t>
      </w:r>
      <w:r>
        <w:rPr>
          <w:sz w:val="24"/>
          <w:szCs w:val="24"/>
        </w:rPr>
        <w:t>:</w:t>
      </w:r>
      <w:r w:rsidRPr="001E0B17">
        <w:rPr>
          <w:sz w:val="24"/>
          <w:szCs w:val="24"/>
        </w:rPr>
        <w:t>686.</w:t>
      </w:r>
    </w:p>
  </w:endnote>
  <w:endnote w:id="27">
    <w:p w14:paraId="236B17DB" w14:textId="7AB957E0" w:rsidR="00356AFB" w:rsidRPr="001E0B17" w:rsidRDefault="00356AFB" w:rsidP="001E0B17">
      <w:pPr>
        <w:pStyle w:val="N3References"/>
        <w:spacing w:line="360" w:lineRule="auto"/>
        <w:rPr>
          <w:sz w:val="24"/>
          <w:szCs w:val="24"/>
        </w:rPr>
      </w:pPr>
      <w:r w:rsidRPr="001E0B17">
        <w:rPr>
          <w:rStyle w:val="EndnoteReference"/>
          <w:sz w:val="24"/>
          <w:szCs w:val="24"/>
          <w:vertAlign w:val="baseline"/>
        </w:rPr>
        <w:endnoteRef/>
      </w:r>
      <w:r w:rsidRPr="001E0B17">
        <w:rPr>
          <w:sz w:val="24"/>
          <w:szCs w:val="24"/>
        </w:rPr>
        <w:t xml:space="preserve">. Zhang R, Xu D, Xie J, </w:t>
      </w:r>
      <w:r w:rsidRPr="001E0B17">
        <w:rPr>
          <w:i/>
          <w:iCs/>
          <w:sz w:val="24"/>
          <w:szCs w:val="24"/>
        </w:rPr>
        <w:t>Chin J Chem</w:t>
      </w:r>
      <w:r w:rsidRPr="001E0B17">
        <w:rPr>
          <w:sz w:val="24"/>
          <w:szCs w:val="24"/>
        </w:rPr>
        <w:t>. 2012;30</w:t>
      </w:r>
      <w:r>
        <w:rPr>
          <w:sz w:val="24"/>
          <w:szCs w:val="24"/>
        </w:rPr>
        <w:t>:</w:t>
      </w:r>
      <w:r w:rsidRPr="001E0B17">
        <w:rPr>
          <w:sz w:val="24"/>
          <w:szCs w:val="24"/>
        </w:rPr>
        <w:t xml:space="preserve">1690. </w:t>
      </w:r>
    </w:p>
  </w:endnote>
  <w:endnote w:id="28">
    <w:p w14:paraId="672E871A" w14:textId="7B48425F" w:rsidR="00356AFB" w:rsidRPr="00530E6E" w:rsidRDefault="00356AFB" w:rsidP="001E0B17">
      <w:pPr>
        <w:pStyle w:val="N3References"/>
        <w:spacing w:line="360" w:lineRule="auto"/>
        <w:rPr>
          <w:sz w:val="24"/>
          <w:szCs w:val="24"/>
          <w:lang w:val="en-GB"/>
        </w:rPr>
      </w:pPr>
      <w:r w:rsidRPr="001E0B17">
        <w:rPr>
          <w:rStyle w:val="EndnoteReference"/>
          <w:sz w:val="24"/>
          <w:szCs w:val="24"/>
          <w:vertAlign w:val="baseline"/>
        </w:rPr>
        <w:endnoteRef/>
      </w:r>
      <w:r w:rsidRPr="001E0B17">
        <w:rPr>
          <w:sz w:val="24"/>
          <w:szCs w:val="24"/>
        </w:rPr>
        <w:t xml:space="preserve">. Kumar T, Mane V, Namboothiri INN, </w:t>
      </w:r>
      <w:r w:rsidRPr="001E0B17">
        <w:rPr>
          <w:i/>
          <w:iCs/>
          <w:sz w:val="24"/>
          <w:szCs w:val="24"/>
        </w:rPr>
        <w:t xml:space="preserve">Org </w:t>
      </w:r>
      <w:r w:rsidRPr="00530E6E">
        <w:rPr>
          <w:i/>
          <w:iCs/>
          <w:sz w:val="24"/>
          <w:szCs w:val="24"/>
          <w:lang w:val="en-GB"/>
        </w:rPr>
        <w:t>Lett.</w:t>
      </w:r>
      <w:r w:rsidRPr="00530E6E">
        <w:rPr>
          <w:sz w:val="24"/>
          <w:szCs w:val="24"/>
          <w:lang w:val="en-GB"/>
        </w:rPr>
        <w:t xml:space="preserve"> 2017;19</w:t>
      </w:r>
      <w:r>
        <w:rPr>
          <w:sz w:val="24"/>
          <w:szCs w:val="24"/>
          <w:lang w:val="en-GB"/>
        </w:rPr>
        <w:t>:</w:t>
      </w:r>
      <w:r w:rsidRPr="00530E6E">
        <w:rPr>
          <w:sz w:val="24"/>
          <w:szCs w:val="24"/>
          <w:lang w:val="en-GB"/>
        </w:rPr>
        <w:t>4283.</w:t>
      </w:r>
    </w:p>
  </w:endnote>
  <w:endnote w:id="29">
    <w:p w14:paraId="2B90C754" w14:textId="2C8A54A2" w:rsidR="00356AFB" w:rsidRPr="00530E6E" w:rsidRDefault="00356AFB" w:rsidP="001E0B17">
      <w:pPr>
        <w:pStyle w:val="N3References"/>
        <w:spacing w:line="360" w:lineRule="auto"/>
        <w:rPr>
          <w:sz w:val="24"/>
          <w:szCs w:val="24"/>
          <w:lang w:val="en-GB"/>
        </w:rPr>
      </w:pPr>
      <w:r w:rsidRPr="001E0B17">
        <w:rPr>
          <w:rStyle w:val="EndnoteReference"/>
          <w:sz w:val="24"/>
          <w:szCs w:val="24"/>
          <w:vertAlign w:val="baseline"/>
        </w:rPr>
        <w:endnoteRef/>
      </w:r>
      <w:r w:rsidRPr="001E0B17">
        <w:rPr>
          <w:sz w:val="24"/>
          <w:szCs w:val="24"/>
          <w:lang w:val="pt-BR"/>
        </w:rPr>
        <w:t xml:space="preserve">. (a) </w:t>
      </w:r>
      <w:r w:rsidRPr="001E0B17">
        <w:rPr>
          <w:sz w:val="24"/>
          <w:szCs w:val="24"/>
          <w:shd w:val="clear" w:color="auto" w:fill="FFFFFF"/>
          <w:lang w:val="pt-BR"/>
        </w:rPr>
        <w:t xml:space="preserve">da Silva Júnior EN, de Souza MCB, Fernandes MC, Menna-Barreto RFS, Pinto MDCF, de Assis Lopes F, de Simone CA, Andrade CKZ, Pinto AV, Ferreira VF, Castro SL. </w:t>
      </w:r>
      <w:r w:rsidRPr="001E0B17">
        <w:rPr>
          <w:i/>
          <w:iCs/>
          <w:sz w:val="24"/>
          <w:szCs w:val="24"/>
          <w:shd w:val="clear" w:color="auto" w:fill="FFFFFF"/>
          <w:lang w:val="pt-BR"/>
        </w:rPr>
        <w:t>Bioorg Med Chem</w:t>
      </w:r>
      <w:r w:rsidRPr="001E0B17">
        <w:rPr>
          <w:sz w:val="24"/>
          <w:szCs w:val="24"/>
          <w:shd w:val="clear" w:color="auto" w:fill="FFFFFF"/>
          <w:lang w:val="pt-BR"/>
        </w:rPr>
        <w:t>. 2008;16</w:t>
      </w:r>
      <w:r>
        <w:rPr>
          <w:sz w:val="24"/>
          <w:szCs w:val="24"/>
          <w:shd w:val="clear" w:color="auto" w:fill="FFFFFF"/>
          <w:lang w:val="pt-BR"/>
        </w:rPr>
        <w:t>:</w:t>
      </w:r>
      <w:r w:rsidRPr="001E0B17">
        <w:rPr>
          <w:sz w:val="24"/>
          <w:szCs w:val="24"/>
          <w:shd w:val="clear" w:color="auto" w:fill="FFFFFF"/>
          <w:lang w:val="pt-BR"/>
        </w:rPr>
        <w:t xml:space="preserve">5030; (b) Bahia SBB, Reis WJ, Jardim GAM, Souto FT, de Simone CA, Gatto CC, Menna-Barreto RFS, de Castro SL, Cavalcante BC, Pessoa C, Araujo MH, da Silva Júnior EN. </w:t>
      </w:r>
      <w:r w:rsidRPr="001E0B17">
        <w:rPr>
          <w:i/>
          <w:iCs/>
          <w:sz w:val="24"/>
          <w:szCs w:val="24"/>
          <w:shd w:val="clear" w:color="auto" w:fill="FFFFFF"/>
          <w:lang w:val="pt-BR"/>
        </w:rPr>
        <w:t>Med Chem Comm.</w:t>
      </w:r>
      <w:r w:rsidRPr="001E0B17">
        <w:rPr>
          <w:sz w:val="24"/>
          <w:szCs w:val="24"/>
          <w:shd w:val="clear" w:color="auto" w:fill="FFFFFF"/>
          <w:lang w:val="pt-BR"/>
        </w:rPr>
        <w:t> 2016;7</w:t>
      </w:r>
      <w:r>
        <w:rPr>
          <w:sz w:val="24"/>
          <w:szCs w:val="24"/>
          <w:shd w:val="clear" w:color="auto" w:fill="FFFFFF"/>
          <w:lang w:val="pt-BR"/>
        </w:rPr>
        <w:t>:</w:t>
      </w:r>
      <w:r w:rsidRPr="001E0B17">
        <w:rPr>
          <w:sz w:val="24"/>
          <w:szCs w:val="24"/>
          <w:shd w:val="clear" w:color="auto" w:fill="FFFFFF"/>
          <w:lang w:val="pt-BR"/>
        </w:rPr>
        <w:t xml:space="preserve">1555; (c) Fernandes MC, da Silva Júnior EN, Pinto AV, Castro SL, Menna-Barreto RFS. </w:t>
      </w:r>
      <w:r w:rsidRPr="001E0B17">
        <w:rPr>
          <w:i/>
          <w:iCs/>
          <w:sz w:val="24"/>
          <w:szCs w:val="24"/>
          <w:shd w:val="clear" w:color="auto" w:fill="FFFFFF"/>
          <w:lang w:val="pt-BR"/>
        </w:rPr>
        <w:t>Parasitology.</w:t>
      </w:r>
      <w:r w:rsidRPr="001E0B17">
        <w:rPr>
          <w:sz w:val="24"/>
          <w:szCs w:val="24"/>
          <w:shd w:val="clear" w:color="auto" w:fill="FFFFFF"/>
          <w:lang w:val="pt-BR"/>
        </w:rPr>
        <w:t> 2012;139</w:t>
      </w:r>
      <w:r>
        <w:rPr>
          <w:sz w:val="24"/>
          <w:szCs w:val="24"/>
          <w:shd w:val="clear" w:color="auto" w:fill="FFFFFF"/>
          <w:lang w:val="pt-BR"/>
        </w:rPr>
        <w:t>:</w:t>
      </w:r>
      <w:r w:rsidRPr="001E0B17">
        <w:rPr>
          <w:sz w:val="24"/>
          <w:szCs w:val="24"/>
          <w:shd w:val="clear" w:color="auto" w:fill="FFFFFF"/>
          <w:lang w:val="pt-BR"/>
        </w:rPr>
        <w:t xml:space="preserve">26; (d) Kumar T, Verma D,  Menna-Barreto RFS, Valença WO, da Silva Júnior EN, Namboothiri INN. </w:t>
      </w:r>
      <w:r w:rsidRPr="001E0B17">
        <w:rPr>
          <w:i/>
          <w:iCs/>
          <w:sz w:val="24"/>
          <w:szCs w:val="24"/>
          <w:shd w:val="clear" w:color="auto" w:fill="FFFFFF"/>
          <w:lang w:val="pt-BR"/>
        </w:rPr>
        <w:t>Org Biomol Chem.</w:t>
      </w:r>
      <w:r w:rsidRPr="001E0B17">
        <w:rPr>
          <w:sz w:val="24"/>
          <w:szCs w:val="24"/>
          <w:shd w:val="clear" w:color="auto" w:fill="FFFFFF"/>
          <w:lang w:val="pt-BR"/>
        </w:rPr>
        <w:t xml:space="preserve"> 2015;13</w:t>
      </w:r>
      <w:r>
        <w:rPr>
          <w:sz w:val="24"/>
          <w:szCs w:val="24"/>
          <w:shd w:val="clear" w:color="auto" w:fill="FFFFFF"/>
          <w:lang w:val="pt-BR"/>
        </w:rPr>
        <w:t>:</w:t>
      </w:r>
      <w:r w:rsidRPr="001E0B17">
        <w:rPr>
          <w:sz w:val="24"/>
          <w:szCs w:val="24"/>
          <w:shd w:val="clear" w:color="auto" w:fill="FFFFFF"/>
          <w:lang w:val="pt-BR"/>
        </w:rPr>
        <w:t xml:space="preserve">1996; (e) Gopi E, Kumar T, Menna-Barreto RFS, Valença WO, da Silva Júnior EN, Namboothiri INN. </w:t>
      </w:r>
      <w:r w:rsidRPr="001E0B17">
        <w:rPr>
          <w:i/>
          <w:iCs/>
          <w:sz w:val="24"/>
          <w:szCs w:val="24"/>
          <w:shd w:val="clear" w:color="auto" w:fill="FFFFFF"/>
          <w:lang w:val="pt-BR"/>
        </w:rPr>
        <w:t>Org Biomol Chem.</w:t>
      </w:r>
      <w:r w:rsidRPr="001E0B17">
        <w:rPr>
          <w:sz w:val="24"/>
          <w:szCs w:val="24"/>
          <w:shd w:val="clear" w:color="auto" w:fill="FFFFFF"/>
          <w:lang w:val="pt-BR"/>
        </w:rPr>
        <w:t xml:space="preserve"> 2015;13</w:t>
      </w:r>
      <w:r>
        <w:rPr>
          <w:sz w:val="24"/>
          <w:szCs w:val="24"/>
          <w:shd w:val="clear" w:color="auto" w:fill="FFFFFF"/>
          <w:lang w:val="pt-BR"/>
        </w:rPr>
        <w:t>:</w:t>
      </w:r>
      <w:r w:rsidRPr="001E0B17">
        <w:rPr>
          <w:sz w:val="24"/>
          <w:szCs w:val="24"/>
          <w:shd w:val="clear" w:color="auto" w:fill="FFFFFF"/>
          <w:lang w:val="pt-BR"/>
        </w:rPr>
        <w:t xml:space="preserve">9862; (f) Bombaça ACS, Viana PG, Santos AC, Silva TL, Rodrigues ABM, Guimarães ACR, Goulart MO, da Silva Júnior EN, Menna-Barreto RFS. </w:t>
      </w:r>
      <w:r w:rsidRPr="001E0B17">
        <w:rPr>
          <w:i/>
          <w:iCs/>
          <w:sz w:val="24"/>
          <w:szCs w:val="24"/>
          <w:shd w:val="clear" w:color="auto" w:fill="FFFFFF"/>
          <w:lang w:val="pt-BR"/>
        </w:rPr>
        <w:t>Free Radical Bio Med.</w:t>
      </w:r>
      <w:r w:rsidRPr="001E0B17">
        <w:rPr>
          <w:b/>
          <w:bCs/>
          <w:sz w:val="24"/>
          <w:szCs w:val="24"/>
          <w:shd w:val="clear" w:color="auto" w:fill="FFFFFF"/>
          <w:lang w:val="pt-BR"/>
        </w:rPr>
        <w:t xml:space="preserve"> </w:t>
      </w:r>
      <w:r w:rsidRPr="001E0B17">
        <w:rPr>
          <w:sz w:val="24"/>
          <w:szCs w:val="24"/>
          <w:shd w:val="clear" w:color="auto" w:fill="FFFFFF"/>
          <w:lang w:val="pt-BR"/>
        </w:rPr>
        <w:t>2019</w:t>
      </w:r>
      <w:r w:rsidRPr="00A47795">
        <w:rPr>
          <w:bCs/>
          <w:sz w:val="24"/>
          <w:szCs w:val="24"/>
          <w:shd w:val="clear" w:color="auto" w:fill="FFFFFF"/>
          <w:lang w:val="pt-BR"/>
        </w:rPr>
        <w:t>;</w:t>
      </w:r>
      <w:r w:rsidRPr="001E0B17">
        <w:rPr>
          <w:sz w:val="24"/>
          <w:szCs w:val="24"/>
          <w:shd w:val="clear" w:color="auto" w:fill="FFFFFF"/>
          <w:lang w:val="pt-BR"/>
        </w:rPr>
        <w:t>130</w:t>
      </w:r>
      <w:r>
        <w:rPr>
          <w:sz w:val="24"/>
          <w:szCs w:val="24"/>
          <w:shd w:val="clear" w:color="auto" w:fill="FFFFFF"/>
          <w:lang w:val="pt-BR"/>
        </w:rPr>
        <w:t>:</w:t>
      </w:r>
      <w:r w:rsidRPr="001E0B17">
        <w:rPr>
          <w:sz w:val="24"/>
          <w:szCs w:val="24"/>
          <w:shd w:val="clear" w:color="auto" w:fill="FFFFFF"/>
          <w:lang w:val="pt-BR"/>
        </w:rPr>
        <w:t xml:space="preserve">408; (g) de Souza CM, Silva RC, Fernandes PO, de Souza Filho JD, Duarte HA, Araujo MH, de Simone CA, Castro SL, Menna-Barreto RFS, Demicheli CP, da Silva Júnior EN. </w:t>
      </w:r>
      <w:r w:rsidRPr="00530E6E">
        <w:rPr>
          <w:i/>
          <w:iCs/>
          <w:sz w:val="24"/>
          <w:szCs w:val="24"/>
          <w:shd w:val="clear" w:color="auto" w:fill="FFFFFF"/>
          <w:lang w:val="en-GB"/>
        </w:rPr>
        <w:t>New J Chem.</w:t>
      </w:r>
      <w:r w:rsidRPr="00530E6E">
        <w:rPr>
          <w:sz w:val="24"/>
          <w:szCs w:val="24"/>
          <w:shd w:val="clear" w:color="auto" w:fill="FFFFFF"/>
          <w:lang w:val="en-GB"/>
        </w:rPr>
        <w:t xml:space="preserve"> 2017;41</w:t>
      </w:r>
      <w:r>
        <w:rPr>
          <w:sz w:val="24"/>
          <w:szCs w:val="24"/>
          <w:shd w:val="clear" w:color="auto" w:fill="FFFFFF"/>
          <w:lang w:val="en-GB"/>
        </w:rPr>
        <w:t>:</w:t>
      </w:r>
      <w:r w:rsidRPr="00530E6E">
        <w:rPr>
          <w:sz w:val="24"/>
          <w:szCs w:val="24"/>
          <w:shd w:val="clear" w:color="auto" w:fill="FFFFFF"/>
          <w:lang w:val="en-GB"/>
        </w:rPr>
        <w:t>3723.</w:t>
      </w:r>
    </w:p>
  </w:endnote>
  <w:endnote w:id="30">
    <w:p w14:paraId="4C5065D8" w14:textId="1BE84CBD" w:rsidR="00356AFB" w:rsidRPr="00530E6E" w:rsidRDefault="00356AFB" w:rsidP="001E0B17">
      <w:pPr>
        <w:pStyle w:val="N3References"/>
        <w:spacing w:line="360" w:lineRule="auto"/>
        <w:rPr>
          <w:sz w:val="24"/>
          <w:szCs w:val="24"/>
          <w:lang w:val="en-GB"/>
        </w:rPr>
      </w:pPr>
      <w:r w:rsidRPr="001E0B17">
        <w:rPr>
          <w:rStyle w:val="EndnoteReference"/>
          <w:sz w:val="24"/>
          <w:szCs w:val="24"/>
          <w:vertAlign w:val="baseline"/>
        </w:rPr>
        <w:endnoteRef/>
      </w:r>
      <w:r w:rsidRPr="001E0B17">
        <w:rPr>
          <w:sz w:val="24"/>
          <w:szCs w:val="24"/>
        </w:rPr>
        <w:t xml:space="preserve">. (a) Bissantz C, Kuhn B, Stahl M. </w:t>
      </w:r>
      <w:r w:rsidRPr="001E0B17">
        <w:rPr>
          <w:i/>
          <w:iCs/>
          <w:sz w:val="24"/>
          <w:szCs w:val="24"/>
        </w:rPr>
        <w:t>J Med Chem.</w:t>
      </w:r>
      <w:r w:rsidRPr="001E0B17">
        <w:rPr>
          <w:sz w:val="24"/>
          <w:szCs w:val="24"/>
        </w:rPr>
        <w:t xml:space="preserve"> 2010;53</w:t>
      </w:r>
      <w:r>
        <w:rPr>
          <w:sz w:val="24"/>
          <w:szCs w:val="24"/>
        </w:rPr>
        <w:t>:</w:t>
      </w:r>
      <w:r w:rsidRPr="001E0B17">
        <w:rPr>
          <w:sz w:val="24"/>
          <w:szCs w:val="24"/>
        </w:rPr>
        <w:t xml:space="preserve">5061; (b) Leach AG, Jones HD, Cosgrove DA, Kenny PW, Ruston L, MacFaul P, Wood JM, Colclough N, Law B. </w:t>
      </w:r>
      <w:r w:rsidRPr="001E0B17">
        <w:rPr>
          <w:i/>
          <w:iCs/>
          <w:sz w:val="24"/>
          <w:szCs w:val="24"/>
        </w:rPr>
        <w:t xml:space="preserve">J Med </w:t>
      </w:r>
      <w:r w:rsidRPr="00530E6E">
        <w:rPr>
          <w:i/>
          <w:iCs/>
          <w:sz w:val="24"/>
          <w:szCs w:val="24"/>
          <w:lang w:val="en-GB"/>
        </w:rPr>
        <w:t>Chem.</w:t>
      </w:r>
      <w:r w:rsidRPr="00530E6E">
        <w:rPr>
          <w:sz w:val="24"/>
          <w:szCs w:val="24"/>
          <w:lang w:val="en-GB"/>
        </w:rPr>
        <w:t xml:space="preserve"> 2006;49</w:t>
      </w:r>
      <w:r>
        <w:rPr>
          <w:sz w:val="24"/>
          <w:szCs w:val="24"/>
          <w:lang w:val="en-GB"/>
        </w:rPr>
        <w:t>:</w:t>
      </w:r>
      <w:r w:rsidRPr="00530E6E">
        <w:rPr>
          <w:sz w:val="24"/>
          <w:szCs w:val="24"/>
          <w:lang w:val="en-GB"/>
        </w:rPr>
        <w:t xml:space="preserve">6672; (c) Churcher I. </w:t>
      </w:r>
      <w:r w:rsidRPr="00530E6E">
        <w:rPr>
          <w:i/>
          <w:iCs/>
          <w:sz w:val="24"/>
          <w:szCs w:val="24"/>
          <w:lang w:val="en-GB"/>
        </w:rPr>
        <w:t>J Med Chem.</w:t>
      </w:r>
      <w:r w:rsidRPr="00530E6E">
        <w:rPr>
          <w:sz w:val="24"/>
          <w:szCs w:val="24"/>
          <w:lang w:val="en-GB"/>
        </w:rPr>
        <w:t xml:space="preserve"> 2018;61</w:t>
      </w:r>
      <w:r>
        <w:rPr>
          <w:sz w:val="24"/>
          <w:szCs w:val="24"/>
          <w:lang w:val="en-GB"/>
        </w:rPr>
        <w:t>:</w:t>
      </w:r>
      <w:r w:rsidRPr="00530E6E">
        <w:rPr>
          <w:sz w:val="24"/>
          <w:szCs w:val="24"/>
          <w:lang w:val="en-GB"/>
        </w:rPr>
        <w:t>444.</w:t>
      </w:r>
    </w:p>
  </w:endnote>
  <w:endnote w:id="31">
    <w:p w14:paraId="1570D3E1" w14:textId="61AE3090" w:rsidR="00356AFB" w:rsidRPr="001E0B17" w:rsidRDefault="00356AFB" w:rsidP="001E0B17">
      <w:pPr>
        <w:pStyle w:val="N3References"/>
        <w:spacing w:line="360" w:lineRule="auto"/>
        <w:rPr>
          <w:sz w:val="24"/>
          <w:szCs w:val="24"/>
          <w:lang w:val="pt-BR"/>
        </w:rPr>
      </w:pPr>
      <w:r w:rsidRPr="001E0B17">
        <w:rPr>
          <w:rStyle w:val="EndnoteReference"/>
          <w:sz w:val="24"/>
          <w:szCs w:val="24"/>
          <w:vertAlign w:val="baseline"/>
        </w:rPr>
        <w:endnoteRef/>
      </w:r>
      <w:r w:rsidRPr="001E0B17">
        <w:rPr>
          <w:sz w:val="24"/>
          <w:szCs w:val="24"/>
          <w:lang w:val="pt-BR"/>
        </w:rPr>
        <w:t xml:space="preserve">. (a) Hosamani B, Ribeiro MF, da Silva Júnior EN, Namboothiri INN. </w:t>
      </w:r>
      <w:r w:rsidRPr="001E0B17">
        <w:rPr>
          <w:i/>
          <w:iCs/>
          <w:sz w:val="24"/>
          <w:szCs w:val="24"/>
          <w:lang w:val="pt-BR"/>
        </w:rPr>
        <w:t>Org Biomol Chem.</w:t>
      </w:r>
      <w:r w:rsidRPr="001E0B17">
        <w:rPr>
          <w:sz w:val="24"/>
          <w:szCs w:val="24"/>
          <w:lang w:val="pt-BR"/>
        </w:rPr>
        <w:t xml:space="preserve"> 2016;14</w:t>
      </w:r>
      <w:r>
        <w:rPr>
          <w:sz w:val="24"/>
          <w:szCs w:val="24"/>
          <w:lang w:val="pt-BR"/>
        </w:rPr>
        <w:t>:</w:t>
      </w:r>
      <w:r w:rsidRPr="001E0B17">
        <w:rPr>
          <w:sz w:val="24"/>
          <w:szCs w:val="24"/>
          <w:lang w:val="pt-BR"/>
        </w:rPr>
        <w:t xml:space="preserve">6913; (b) Jardim GAM, Bower JF, da Silva Júnior EN. </w:t>
      </w:r>
      <w:r w:rsidRPr="001E0B17">
        <w:rPr>
          <w:i/>
          <w:iCs/>
          <w:sz w:val="24"/>
          <w:szCs w:val="24"/>
          <w:lang w:val="pt-BR"/>
        </w:rPr>
        <w:t>Org Lett.</w:t>
      </w:r>
      <w:r w:rsidRPr="001E0B17">
        <w:rPr>
          <w:sz w:val="24"/>
          <w:szCs w:val="24"/>
          <w:lang w:val="pt-BR"/>
        </w:rPr>
        <w:t xml:space="preserve"> 2016;18</w:t>
      </w:r>
      <w:r>
        <w:rPr>
          <w:sz w:val="24"/>
          <w:szCs w:val="24"/>
          <w:lang w:val="pt-BR"/>
        </w:rPr>
        <w:t>:</w:t>
      </w:r>
      <w:r w:rsidRPr="001E0B17">
        <w:rPr>
          <w:sz w:val="24"/>
          <w:szCs w:val="24"/>
          <w:lang w:val="pt-BR"/>
        </w:rPr>
        <w:t xml:space="preserve">4454; (c) Jardim GAM, da Silva Júnior EN, Bower JF. </w:t>
      </w:r>
      <w:r w:rsidRPr="001E0B17">
        <w:rPr>
          <w:i/>
          <w:iCs/>
          <w:sz w:val="24"/>
          <w:szCs w:val="24"/>
          <w:lang w:val="pt-BR"/>
        </w:rPr>
        <w:t>Chem Sci.</w:t>
      </w:r>
      <w:r w:rsidRPr="001E0B17">
        <w:rPr>
          <w:sz w:val="24"/>
          <w:szCs w:val="24"/>
          <w:lang w:val="pt-BR"/>
        </w:rPr>
        <w:t xml:space="preserve"> 2016;7</w:t>
      </w:r>
      <w:r>
        <w:rPr>
          <w:sz w:val="24"/>
          <w:szCs w:val="24"/>
          <w:lang w:val="pt-BR"/>
        </w:rPr>
        <w:t>:</w:t>
      </w:r>
      <w:r w:rsidRPr="001E0B17">
        <w:rPr>
          <w:sz w:val="24"/>
          <w:szCs w:val="24"/>
          <w:lang w:val="pt-BR"/>
        </w:rPr>
        <w:t>3780.</w:t>
      </w:r>
    </w:p>
  </w:endnote>
  <w:endnote w:id="32">
    <w:p w14:paraId="4CD7F8A6" w14:textId="73C9D665" w:rsidR="00356AFB" w:rsidRPr="001E0B17" w:rsidRDefault="00356AFB" w:rsidP="001E0B17">
      <w:pPr>
        <w:pStyle w:val="N3References"/>
        <w:spacing w:line="360" w:lineRule="auto"/>
        <w:rPr>
          <w:sz w:val="24"/>
          <w:szCs w:val="24"/>
          <w:lang w:val="pt-BR"/>
        </w:rPr>
      </w:pPr>
      <w:r w:rsidRPr="001E0B17">
        <w:rPr>
          <w:rStyle w:val="EndnoteReference"/>
          <w:sz w:val="24"/>
          <w:szCs w:val="24"/>
          <w:vertAlign w:val="baseline"/>
        </w:rPr>
        <w:endnoteRef/>
      </w:r>
      <w:r w:rsidRPr="001E0B17">
        <w:rPr>
          <w:sz w:val="24"/>
          <w:szCs w:val="24"/>
          <w:lang w:val="pt-BR"/>
        </w:rPr>
        <w:t xml:space="preserve">. da Silva Júnior EN, Jardim GAM, Gomes RS, Liang Y-F, Ackermann L. </w:t>
      </w:r>
      <w:r w:rsidRPr="001E0B17">
        <w:rPr>
          <w:i/>
          <w:iCs/>
          <w:sz w:val="24"/>
          <w:szCs w:val="24"/>
          <w:lang w:val="pt-BR"/>
        </w:rPr>
        <w:t>Chem Commun.</w:t>
      </w:r>
      <w:r w:rsidRPr="001E0B17">
        <w:rPr>
          <w:sz w:val="24"/>
          <w:szCs w:val="24"/>
          <w:lang w:val="pt-BR"/>
        </w:rPr>
        <w:t xml:space="preserve"> 2018;54</w:t>
      </w:r>
      <w:r>
        <w:rPr>
          <w:sz w:val="24"/>
          <w:szCs w:val="24"/>
          <w:lang w:val="pt-BR"/>
        </w:rPr>
        <w:t>:</w:t>
      </w:r>
      <w:r w:rsidRPr="001E0B17">
        <w:rPr>
          <w:sz w:val="24"/>
          <w:szCs w:val="24"/>
          <w:lang w:val="pt-BR"/>
        </w:rPr>
        <w:t xml:space="preserve">7398. </w:t>
      </w:r>
    </w:p>
  </w:endnote>
  <w:endnote w:id="33">
    <w:p w14:paraId="16D3CD0D" w14:textId="4071E180" w:rsidR="00356AFB" w:rsidRPr="001E0B17" w:rsidRDefault="00356AFB" w:rsidP="001E0B17">
      <w:pPr>
        <w:pStyle w:val="N3References"/>
        <w:spacing w:line="360" w:lineRule="auto"/>
        <w:rPr>
          <w:sz w:val="24"/>
          <w:szCs w:val="24"/>
          <w:lang w:val="pt-BR"/>
        </w:rPr>
      </w:pPr>
      <w:r w:rsidRPr="001E0B17">
        <w:rPr>
          <w:rStyle w:val="EndnoteReference"/>
          <w:sz w:val="24"/>
          <w:szCs w:val="24"/>
          <w:vertAlign w:val="baseline"/>
        </w:rPr>
        <w:endnoteRef/>
      </w:r>
      <w:r w:rsidRPr="001E0B17">
        <w:rPr>
          <w:sz w:val="24"/>
          <w:szCs w:val="24"/>
          <w:lang w:val="pt-BR"/>
        </w:rPr>
        <w:t xml:space="preserve">. </w:t>
      </w:r>
      <w:r w:rsidRPr="001E0B17">
        <w:rPr>
          <w:sz w:val="24"/>
          <w:szCs w:val="24"/>
          <w:shd w:val="clear" w:color="auto" w:fill="FFFFFF"/>
          <w:lang w:val="pt-BR"/>
        </w:rPr>
        <w:t xml:space="preserve">Dias GG, Rogge T, Kuniyil R, Jacob C, Menna-Barreto RFS, da Silva Júnior EN, Ackermann L. </w:t>
      </w:r>
      <w:r w:rsidRPr="001E0B17">
        <w:rPr>
          <w:i/>
          <w:iCs/>
          <w:sz w:val="24"/>
          <w:szCs w:val="24"/>
          <w:shd w:val="clear" w:color="auto" w:fill="FFFFFF"/>
          <w:lang w:val="pt-BR"/>
        </w:rPr>
        <w:t>Chem Comm.</w:t>
      </w:r>
      <w:r w:rsidRPr="001E0B17">
        <w:rPr>
          <w:sz w:val="24"/>
          <w:szCs w:val="24"/>
          <w:shd w:val="clear" w:color="auto" w:fill="FFFFFF"/>
          <w:lang w:val="pt-BR"/>
        </w:rPr>
        <w:t xml:space="preserve"> 2018;54</w:t>
      </w:r>
      <w:r>
        <w:rPr>
          <w:sz w:val="24"/>
          <w:szCs w:val="24"/>
          <w:shd w:val="clear" w:color="auto" w:fill="FFFFFF"/>
          <w:lang w:val="pt-BR"/>
        </w:rPr>
        <w:t>:</w:t>
      </w:r>
      <w:r w:rsidRPr="001E0B17">
        <w:rPr>
          <w:sz w:val="24"/>
          <w:szCs w:val="24"/>
          <w:shd w:val="clear" w:color="auto" w:fill="FFFFFF"/>
          <w:lang w:val="pt-BR"/>
        </w:rPr>
        <w:t>12840.</w:t>
      </w:r>
    </w:p>
  </w:endnote>
  <w:endnote w:id="34">
    <w:p w14:paraId="4AE1E77D" w14:textId="311E393E" w:rsidR="00356AFB" w:rsidRPr="001E0B17" w:rsidRDefault="00356AFB" w:rsidP="001E0B17">
      <w:pPr>
        <w:pStyle w:val="N3References"/>
        <w:spacing w:line="360" w:lineRule="auto"/>
        <w:rPr>
          <w:sz w:val="24"/>
          <w:szCs w:val="24"/>
          <w:lang w:val="pt-BR"/>
        </w:rPr>
      </w:pPr>
      <w:r w:rsidRPr="001E0B17">
        <w:rPr>
          <w:rStyle w:val="EndnoteReference"/>
          <w:sz w:val="24"/>
          <w:szCs w:val="24"/>
          <w:vertAlign w:val="baseline"/>
        </w:rPr>
        <w:endnoteRef/>
      </w:r>
      <w:r w:rsidRPr="001E0B17">
        <w:rPr>
          <w:sz w:val="24"/>
          <w:szCs w:val="24"/>
          <w:lang w:val="pt-BR"/>
        </w:rPr>
        <w:t xml:space="preserve">. Jardim GAM, Bozzi IAO, Oliveira WXC, Mesquita-Rodrigues C, Menna-Barreto RFS, Kumar RA, Gravel E, Doris E, Braga AL, da Silva Júnior EN, </w:t>
      </w:r>
      <w:r w:rsidRPr="001E0B17">
        <w:rPr>
          <w:i/>
          <w:iCs/>
          <w:sz w:val="24"/>
          <w:szCs w:val="24"/>
          <w:lang w:val="pt-BR"/>
        </w:rPr>
        <w:t>New J Chem</w:t>
      </w:r>
      <w:r w:rsidRPr="001E0B17">
        <w:rPr>
          <w:sz w:val="24"/>
          <w:szCs w:val="24"/>
          <w:lang w:val="pt-BR"/>
        </w:rPr>
        <w:t>. 2019;43</w:t>
      </w:r>
      <w:r>
        <w:rPr>
          <w:sz w:val="24"/>
          <w:szCs w:val="24"/>
          <w:lang w:val="pt-BR"/>
        </w:rPr>
        <w:t>:</w:t>
      </w:r>
      <w:r w:rsidRPr="001E0B17">
        <w:rPr>
          <w:sz w:val="24"/>
          <w:szCs w:val="24"/>
          <w:lang w:val="pt-BR"/>
        </w:rPr>
        <w:t>13751.</w:t>
      </w:r>
    </w:p>
  </w:endnote>
  <w:endnote w:id="35">
    <w:p w14:paraId="49AD1C14" w14:textId="427D73C6" w:rsidR="00356AFB" w:rsidRPr="001E0B17" w:rsidRDefault="00356AFB" w:rsidP="001E0B17">
      <w:pPr>
        <w:pStyle w:val="N3References"/>
        <w:spacing w:line="360" w:lineRule="auto"/>
        <w:rPr>
          <w:sz w:val="24"/>
          <w:szCs w:val="24"/>
          <w:lang w:val="pt-BR"/>
        </w:rPr>
      </w:pPr>
      <w:r w:rsidRPr="001E0B17">
        <w:rPr>
          <w:rStyle w:val="EndnoteReference"/>
          <w:sz w:val="24"/>
          <w:szCs w:val="24"/>
          <w:vertAlign w:val="baseline"/>
        </w:rPr>
        <w:endnoteRef/>
      </w:r>
      <w:r w:rsidRPr="001E0B17">
        <w:rPr>
          <w:sz w:val="24"/>
          <w:szCs w:val="24"/>
          <w:lang w:val="pt-BR"/>
        </w:rPr>
        <w:t xml:space="preserve">. </w:t>
      </w:r>
      <w:r w:rsidRPr="001E0B17">
        <w:rPr>
          <w:sz w:val="24"/>
          <w:szCs w:val="24"/>
          <w:shd w:val="clear" w:color="auto" w:fill="FFFFFF"/>
          <w:lang w:val="pt-BR"/>
        </w:rPr>
        <w:t xml:space="preserve">Jardim GAM, Oliveira WXC, de Freitas RP, Menna-Barreto RFS, Silva TL, Goulart MO, da Silva Júnior EN. </w:t>
      </w:r>
      <w:r w:rsidRPr="001E0B17">
        <w:rPr>
          <w:i/>
          <w:iCs/>
          <w:sz w:val="24"/>
          <w:szCs w:val="24"/>
          <w:shd w:val="clear" w:color="auto" w:fill="FFFFFF"/>
          <w:lang w:val="pt-BR"/>
        </w:rPr>
        <w:t>Org Biomol Chem.</w:t>
      </w:r>
      <w:r w:rsidRPr="001E0B17">
        <w:rPr>
          <w:sz w:val="24"/>
          <w:szCs w:val="24"/>
          <w:shd w:val="clear" w:color="auto" w:fill="FFFFFF"/>
          <w:lang w:val="pt-BR"/>
        </w:rPr>
        <w:t xml:space="preserve"> 2018;16</w:t>
      </w:r>
      <w:r>
        <w:rPr>
          <w:sz w:val="24"/>
          <w:szCs w:val="24"/>
          <w:shd w:val="clear" w:color="auto" w:fill="FFFFFF"/>
          <w:lang w:val="pt-BR"/>
        </w:rPr>
        <w:t>:</w:t>
      </w:r>
      <w:r w:rsidRPr="001E0B17">
        <w:rPr>
          <w:sz w:val="24"/>
          <w:szCs w:val="24"/>
          <w:shd w:val="clear" w:color="auto" w:fill="FFFFFF"/>
          <w:lang w:val="pt-BR"/>
        </w:rPr>
        <w:t>1686.</w:t>
      </w:r>
    </w:p>
  </w:endnote>
  <w:endnote w:id="36">
    <w:p w14:paraId="59FD73CE" w14:textId="287627F0" w:rsidR="00356AFB" w:rsidRPr="001E0B17" w:rsidRDefault="00356AFB" w:rsidP="001E0B17">
      <w:pPr>
        <w:pStyle w:val="N3References"/>
        <w:spacing w:line="360" w:lineRule="auto"/>
        <w:rPr>
          <w:sz w:val="24"/>
          <w:szCs w:val="24"/>
          <w:lang w:val="pt-BR"/>
        </w:rPr>
      </w:pPr>
      <w:r w:rsidRPr="001E0B17">
        <w:rPr>
          <w:rStyle w:val="EndnoteReference"/>
          <w:sz w:val="24"/>
          <w:szCs w:val="24"/>
          <w:vertAlign w:val="baseline"/>
        </w:rPr>
        <w:endnoteRef/>
      </w:r>
      <w:r w:rsidRPr="001E0B17">
        <w:rPr>
          <w:sz w:val="24"/>
          <w:szCs w:val="24"/>
          <w:lang w:val="pt-BR"/>
        </w:rPr>
        <w:t xml:space="preserve">. </w:t>
      </w:r>
      <w:r w:rsidRPr="001E0B17">
        <w:rPr>
          <w:sz w:val="24"/>
          <w:szCs w:val="24"/>
          <w:shd w:val="clear" w:color="auto" w:fill="FFFFFF"/>
          <w:lang w:val="pt-BR"/>
        </w:rPr>
        <w:t xml:space="preserve">Jardim GAM, Silva TL, Goulart MO, de Simone CA, Barbosa JM, Salomão K, Castro SL, Bower JF, da Silva Júnior EN. </w:t>
      </w:r>
      <w:r w:rsidRPr="001E0B17">
        <w:rPr>
          <w:i/>
          <w:iCs/>
          <w:sz w:val="24"/>
          <w:szCs w:val="24"/>
          <w:shd w:val="clear" w:color="auto" w:fill="FFFFFF"/>
          <w:lang w:val="pt-BR"/>
        </w:rPr>
        <w:t>Eur J Med Chem.</w:t>
      </w:r>
      <w:r w:rsidRPr="001E0B17">
        <w:rPr>
          <w:sz w:val="24"/>
          <w:szCs w:val="24"/>
          <w:shd w:val="clear" w:color="auto" w:fill="FFFFFF"/>
          <w:lang w:val="pt-BR"/>
        </w:rPr>
        <w:t xml:space="preserve"> 2017;136</w:t>
      </w:r>
      <w:r>
        <w:rPr>
          <w:sz w:val="24"/>
          <w:szCs w:val="24"/>
          <w:shd w:val="clear" w:color="auto" w:fill="FFFFFF"/>
          <w:lang w:val="pt-BR"/>
        </w:rPr>
        <w:t>:</w:t>
      </w:r>
      <w:r w:rsidRPr="001E0B17">
        <w:rPr>
          <w:sz w:val="24"/>
          <w:szCs w:val="24"/>
          <w:shd w:val="clear" w:color="auto" w:fill="FFFFFF"/>
          <w:lang w:val="pt-BR"/>
        </w:rPr>
        <w:t>406.</w:t>
      </w:r>
    </w:p>
  </w:endnote>
  <w:endnote w:id="37">
    <w:p w14:paraId="4091404E" w14:textId="0372F1E1" w:rsidR="00356AFB" w:rsidRPr="001E0B17" w:rsidRDefault="00356AFB" w:rsidP="001E0B17">
      <w:pPr>
        <w:pStyle w:val="N3References"/>
        <w:spacing w:line="360" w:lineRule="auto"/>
        <w:rPr>
          <w:sz w:val="24"/>
          <w:szCs w:val="24"/>
          <w:lang w:val="pt-BR"/>
        </w:rPr>
      </w:pPr>
      <w:r w:rsidRPr="001E0B17">
        <w:rPr>
          <w:rStyle w:val="EndnoteReference"/>
          <w:sz w:val="24"/>
          <w:szCs w:val="24"/>
          <w:vertAlign w:val="baseline"/>
        </w:rPr>
        <w:endnoteRef/>
      </w:r>
      <w:r w:rsidRPr="001E0B17">
        <w:rPr>
          <w:sz w:val="24"/>
          <w:szCs w:val="24"/>
          <w:lang w:val="pt-BR"/>
        </w:rPr>
        <w:t xml:space="preserve">. </w:t>
      </w:r>
      <w:r w:rsidRPr="001E0B17">
        <w:rPr>
          <w:sz w:val="24"/>
          <w:szCs w:val="24"/>
          <w:shd w:val="clear" w:color="auto" w:fill="FFFFFF"/>
          <w:lang w:val="pt-BR"/>
        </w:rPr>
        <w:t xml:space="preserve">de Carvalho RL, Jardim GAM, Santos AC, Araujo MH, Oliveira WXC, Bombaça ACS, Menna-Barreto RFS, Gopi E, Gravel E, Doris E, da Silva Júnior EN. </w:t>
      </w:r>
      <w:r w:rsidRPr="001E0B17">
        <w:rPr>
          <w:i/>
          <w:iCs/>
          <w:sz w:val="24"/>
          <w:szCs w:val="24"/>
          <w:shd w:val="clear" w:color="auto" w:fill="FFFFFF"/>
          <w:lang w:val="pt-BR"/>
        </w:rPr>
        <w:t>Chem Eur J.</w:t>
      </w:r>
      <w:r w:rsidRPr="001E0B17">
        <w:rPr>
          <w:sz w:val="24"/>
          <w:szCs w:val="24"/>
          <w:shd w:val="clear" w:color="auto" w:fill="FFFFFF"/>
          <w:lang w:val="pt-BR"/>
        </w:rPr>
        <w:t xml:space="preserve"> 2018;24</w:t>
      </w:r>
      <w:r>
        <w:rPr>
          <w:sz w:val="24"/>
          <w:szCs w:val="24"/>
          <w:shd w:val="clear" w:color="auto" w:fill="FFFFFF"/>
          <w:lang w:val="pt-BR"/>
        </w:rPr>
        <w:t>:</w:t>
      </w:r>
      <w:r w:rsidRPr="001E0B17">
        <w:rPr>
          <w:sz w:val="24"/>
          <w:szCs w:val="24"/>
          <w:shd w:val="clear" w:color="auto" w:fill="FFFFFF"/>
          <w:lang w:val="pt-BR"/>
        </w:rPr>
        <w:t>15227.</w:t>
      </w:r>
      <w:r w:rsidRPr="001E0B17">
        <w:rPr>
          <w:sz w:val="24"/>
          <w:szCs w:val="24"/>
          <w:lang w:val="pt-BR"/>
        </w:rPr>
        <w:t xml:space="preserve"> </w:t>
      </w:r>
    </w:p>
  </w:endnote>
  <w:endnote w:id="38">
    <w:p w14:paraId="41C36495" w14:textId="554993AF" w:rsidR="00356AFB" w:rsidRPr="001E0B17" w:rsidRDefault="00356AFB" w:rsidP="001E0B17">
      <w:pPr>
        <w:pStyle w:val="N3References"/>
        <w:spacing w:line="360" w:lineRule="auto"/>
        <w:rPr>
          <w:sz w:val="24"/>
          <w:szCs w:val="24"/>
          <w:lang w:val="pt-BR"/>
        </w:rPr>
      </w:pPr>
      <w:r w:rsidRPr="001E0B17">
        <w:rPr>
          <w:rStyle w:val="EndnoteReference"/>
          <w:sz w:val="24"/>
          <w:szCs w:val="24"/>
          <w:vertAlign w:val="baseline"/>
        </w:rPr>
        <w:endnoteRef/>
      </w:r>
      <w:r w:rsidRPr="001E0B17">
        <w:rPr>
          <w:sz w:val="24"/>
          <w:szCs w:val="24"/>
          <w:lang w:val="pt-BR"/>
        </w:rPr>
        <w:t xml:space="preserve">. </w:t>
      </w:r>
      <w:r w:rsidRPr="001E0B17">
        <w:rPr>
          <w:sz w:val="24"/>
          <w:szCs w:val="24"/>
          <w:shd w:val="clear" w:color="auto" w:fill="FFFFFF"/>
          <w:lang w:val="pt-BR"/>
        </w:rPr>
        <w:t xml:space="preserve">Dias GG, Nascimento TAD de Almeida AK, Bombaça ACS, Menna‐Barreto RFS, Jacob C, Warratz S, da Silva Júnior EN, Ackermann L. </w:t>
      </w:r>
      <w:r w:rsidRPr="001E0B17">
        <w:rPr>
          <w:i/>
          <w:iCs/>
          <w:sz w:val="24"/>
          <w:szCs w:val="24"/>
          <w:shd w:val="clear" w:color="auto" w:fill="FFFFFF"/>
          <w:lang w:val="pt-BR"/>
        </w:rPr>
        <w:t>Eur J Org Chem.</w:t>
      </w:r>
      <w:r w:rsidRPr="001E0B17">
        <w:rPr>
          <w:sz w:val="24"/>
          <w:szCs w:val="24"/>
          <w:shd w:val="clear" w:color="auto" w:fill="FFFFFF"/>
          <w:lang w:val="pt-BR"/>
        </w:rPr>
        <w:t xml:space="preserve"> 2019;13</w:t>
      </w:r>
      <w:r>
        <w:rPr>
          <w:sz w:val="24"/>
          <w:szCs w:val="24"/>
          <w:shd w:val="clear" w:color="auto" w:fill="FFFFFF"/>
          <w:lang w:val="pt-BR"/>
        </w:rPr>
        <w:t>:</w:t>
      </w:r>
      <w:r w:rsidRPr="001E0B17">
        <w:rPr>
          <w:sz w:val="24"/>
          <w:szCs w:val="24"/>
          <w:shd w:val="clear" w:color="auto" w:fill="FFFFFF"/>
          <w:lang w:val="pt-BR"/>
        </w:rPr>
        <w:t>2344.</w:t>
      </w:r>
    </w:p>
  </w:endnote>
  <w:endnote w:id="39">
    <w:p w14:paraId="45C529A8" w14:textId="30DD46B2" w:rsidR="00356AFB" w:rsidRPr="002E7F2B" w:rsidRDefault="00356AFB" w:rsidP="00110AF2">
      <w:pPr>
        <w:pStyle w:val="N3References"/>
        <w:spacing w:line="360" w:lineRule="auto"/>
        <w:rPr>
          <w:sz w:val="24"/>
          <w:szCs w:val="24"/>
          <w:lang w:val="pt-BR"/>
        </w:rPr>
      </w:pPr>
      <w:r w:rsidRPr="001E0B17">
        <w:rPr>
          <w:rStyle w:val="EndnoteReference"/>
          <w:sz w:val="24"/>
          <w:szCs w:val="24"/>
          <w:vertAlign w:val="baseline"/>
        </w:rPr>
        <w:endnoteRef/>
      </w:r>
      <w:r w:rsidRPr="001E0B17">
        <w:rPr>
          <w:sz w:val="24"/>
          <w:szCs w:val="24"/>
          <w:lang w:val="pt-BR"/>
        </w:rPr>
        <w:t xml:space="preserve">. </w:t>
      </w:r>
      <w:r w:rsidRPr="00110AF2">
        <w:rPr>
          <w:sz w:val="24"/>
          <w:szCs w:val="24"/>
          <w:shd w:val="clear" w:color="auto" w:fill="FFFFFF"/>
          <w:lang w:val="pt-BR"/>
        </w:rPr>
        <w:t xml:space="preserve">da Silva Júnior EN, Menna-Barreto RFS, Pinto MDCF, Silva RS, Teixeira DV, de Souza MCB, de Simone CA, Castro SL, Ferreira VF, Pinto AV. </w:t>
      </w:r>
      <w:r w:rsidRPr="002E7F2B">
        <w:rPr>
          <w:sz w:val="24"/>
          <w:szCs w:val="24"/>
          <w:shd w:val="clear" w:color="auto" w:fill="FFFFFF"/>
          <w:lang w:val="pt-BR"/>
        </w:rPr>
        <w:t>‎</w:t>
      </w:r>
      <w:r w:rsidRPr="002E7F2B">
        <w:rPr>
          <w:i/>
          <w:iCs/>
          <w:sz w:val="24"/>
          <w:szCs w:val="24"/>
          <w:shd w:val="clear" w:color="auto" w:fill="FFFFFF"/>
          <w:lang w:val="pt-BR"/>
        </w:rPr>
        <w:t>Eur J Med Chem.</w:t>
      </w:r>
      <w:r w:rsidRPr="002E7F2B">
        <w:rPr>
          <w:sz w:val="24"/>
          <w:szCs w:val="24"/>
          <w:shd w:val="clear" w:color="auto" w:fill="FFFFFF"/>
          <w:lang w:val="pt-BR"/>
        </w:rPr>
        <w:t xml:space="preserve"> 2008;43:1774.</w:t>
      </w:r>
      <w:r w:rsidRPr="002E7F2B">
        <w:rPr>
          <w:sz w:val="24"/>
          <w:szCs w:val="24"/>
          <w:lang w:val="pt-BR"/>
        </w:rPr>
        <w:t xml:space="preserve"> </w:t>
      </w:r>
    </w:p>
  </w:endnote>
  <w:endnote w:id="40">
    <w:p w14:paraId="542B4FC8" w14:textId="375CDAC3" w:rsidR="00356AFB" w:rsidRPr="002E7F2B" w:rsidRDefault="00356AFB" w:rsidP="00AE165F">
      <w:pPr>
        <w:pStyle w:val="EndnoteText"/>
        <w:spacing w:line="360" w:lineRule="auto"/>
        <w:ind w:left="284" w:hanging="284"/>
        <w:rPr>
          <w:sz w:val="24"/>
          <w:szCs w:val="24"/>
          <w:highlight w:val="yellow"/>
          <w:lang w:val="pt-BR"/>
        </w:rPr>
      </w:pPr>
      <w:r w:rsidRPr="00AE165F">
        <w:rPr>
          <w:rStyle w:val="EndnoteReference"/>
          <w:sz w:val="24"/>
          <w:szCs w:val="24"/>
          <w:highlight w:val="yellow"/>
          <w:vertAlign w:val="baseline"/>
        </w:rPr>
        <w:endnoteRef/>
      </w:r>
      <w:r w:rsidRPr="002E7F2B">
        <w:rPr>
          <w:sz w:val="24"/>
          <w:szCs w:val="24"/>
          <w:highlight w:val="yellow"/>
          <w:lang w:val="pt-BR"/>
        </w:rPr>
        <w:t xml:space="preserve">.  </w:t>
      </w:r>
      <w:r w:rsidRPr="00AE165F">
        <w:rPr>
          <w:sz w:val="24"/>
          <w:szCs w:val="24"/>
          <w:highlight w:val="yellow"/>
          <w:lang w:val="pt-BR"/>
        </w:rPr>
        <w:t xml:space="preserve">(a) de Castro SL, Pinto MCFR, Pinto AV. </w:t>
      </w:r>
      <w:r w:rsidRPr="00AE165F">
        <w:rPr>
          <w:i/>
          <w:sz w:val="24"/>
          <w:szCs w:val="24"/>
          <w:highlight w:val="yellow"/>
          <w:lang w:val="pt-BR"/>
        </w:rPr>
        <w:t>Microbios</w:t>
      </w:r>
      <w:r w:rsidRPr="00AE165F">
        <w:rPr>
          <w:sz w:val="24"/>
          <w:szCs w:val="24"/>
          <w:highlight w:val="yellow"/>
          <w:lang w:val="pt-BR"/>
        </w:rPr>
        <w:t xml:space="preserve"> 1994;78:83; (b) Pinto AV, Pinto CN, Pinto MCFR, Rita RS, Pezzella CAC, de Castro SL. </w:t>
      </w:r>
      <w:r w:rsidRPr="002E7F2B">
        <w:rPr>
          <w:i/>
          <w:sz w:val="24"/>
          <w:szCs w:val="24"/>
          <w:highlight w:val="yellow"/>
          <w:lang w:val="pt-BR"/>
        </w:rPr>
        <w:t xml:space="preserve">Arzn. Forsch. </w:t>
      </w:r>
      <w:r w:rsidRPr="00D10AF3">
        <w:rPr>
          <w:i/>
          <w:sz w:val="24"/>
          <w:szCs w:val="24"/>
          <w:highlight w:val="yellow"/>
          <w:lang w:val="pt-BR"/>
        </w:rPr>
        <w:t>Drug Res</w:t>
      </w:r>
      <w:r w:rsidRPr="00AE165F">
        <w:rPr>
          <w:sz w:val="24"/>
          <w:szCs w:val="24"/>
          <w:highlight w:val="yellow"/>
          <w:lang w:val="pt-BR"/>
        </w:rPr>
        <w:t>. 1997; 47:74</w:t>
      </w:r>
      <w:r w:rsidRPr="002E7F2B">
        <w:rPr>
          <w:sz w:val="24"/>
          <w:szCs w:val="24"/>
          <w:highlight w:val="yellow"/>
          <w:lang w:val="pt-BR"/>
        </w:rPr>
        <w:t>.</w:t>
      </w:r>
    </w:p>
  </w:endnote>
  <w:endnote w:id="41">
    <w:p w14:paraId="446DD46D" w14:textId="79D323AB" w:rsidR="00356AFB" w:rsidRPr="00110AF2" w:rsidRDefault="00356AFB" w:rsidP="00AE165F">
      <w:pPr>
        <w:pStyle w:val="EndnoteText"/>
        <w:spacing w:line="360" w:lineRule="auto"/>
        <w:ind w:left="426" w:hanging="426"/>
        <w:rPr>
          <w:sz w:val="24"/>
          <w:szCs w:val="24"/>
          <w:lang w:val="en-GB"/>
        </w:rPr>
      </w:pPr>
      <w:r w:rsidRPr="00AE165F">
        <w:rPr>
          <w:rStyle w:val="EndnoteReference"/>
          <w:sz w:val="24"/>
          <w:szCs w:val="24"/>
          <w:highlight w:val="yellow"/>
          <w:vertAlign w:val="baseline"/>
        </w:rPr>
        <w:endnoteRef/>
      </w:r>
      <w:r w:rsidRPr="002E7F2B">
        <w:rPr>
          <w:sz w:val="24"/>
          <w:szCs w:val="24"/>
          <w:highlight w:val="yellow"/>
          <w:lang w:val="pt-BR"/>
        </w:rPr>
        <w:t xml:space="preserve">. </w:t>
      </w:r>
      <w:r w:rsidRPr="00AE165F">
        <w:rPr>
          <w:sz w:val="24"/>
          <w:szCs w:val="24"/>
          <w:highlight w:val="yellow"/>
          <w:lang w:val="pt-BR"/>
        </w:rPr>
        <w:t xml:space="preserve">Neves-Pinto C, Dantas AP, Moura KCG, Emery FS, Polequevitch PF, Pinto MCFR, de Castro SL. </w:t>
      </w:r>
      <w:r w:rsidRPr="00AE165F">
        <w:rPr>
          <w:i/>
          <w:sz w:val="24"/>
          <w:szCs w:val="24"/>
          <w:highlight w:val="yellow"/>
          <w:lang w:val="en-GB"/>
        </w:rPr>
        <w:t>Arzn. Forsch. Drug Res.</w:t>
      </w:r>
      <w:r w:rsidRPr="00AE165F">
        <w:rPr>
          <w:sz w:val="24"/>
          <w:szCs w:val="24"/>
          <w:highlight w:val="yellow"/>
          <w:lang w:val="en-GB"/>
        </w:rPr>
        <w:t xml:space="preserve"> 2000;50:1120</w:t>
      </w:r>
      <w:r>
        <w:rPr>
          <w:sz w:val="24"/>
          <w:szCs w:val="24"/>
          <w:lang w:val="en-GB"/>
        </w:rPr>
        <w:t>.</w:t>
      </w:r>
    </w:p>
  </w:endnote>
  <w:endnote w:id="42">
    <w:p w14:paraId="1A7122C4" w14:textId="4C397531" w:rsidR="00356AFB" w:rsidRPr="00110AF2" w:rsidRDefault="00356AFB" w:rsidP="00110AF2">
      <w:pPr>
        <w:pStyle w:val="N3References"/>
        <w:spacing w:line="360" w:lineRule="auto"/>
        <w:rPr>
          <w:sz w:val="24"/>
          <w:szCs w:val="24"/>
        </w:rPr>
      </w:pPr>
      <w:r w:rsidRPr="00110AF2">
        <w:rPr>
          <w:rStyle w:val="EndnoteReference"/>
          <w:sz w:val="24"/>
          <w:szCs w:val="24"/>
          <w:vertAlign w:val="baseline"/>
        </w:rPr>
        <w:endnoteRef/>
      </w:r>
      <w:r w:rsidRPr="00110AF2">
        <w:rPr>
          <w:sz w:val="24"/>
          <w:szCs w:val="24"/>
        </w:rPr>
        <w:t>. Nonius BV, Enraf-Nonius COLLECT Delft, The Netherlands, 1997-2000.</w:t>
      </w:r>
    </w:p>
  </w:endnote>
  <w:endnote w:id="43">
    <w:p w14:paraId="014F8B67" w14:textId="26ADEDE7" w:rsidR="00356AFB" w:rsidRPr="001E0B17" w:rsidRDefault="00356AFB" w:rsidP="00110AF2">
      <w:pPr>
        <w:pStyle w:val="N3References"/>
        <w:spacing w:line="360" w:lineRule="auto"/>
        <w:rPr>
          <w:sz w:val="24"/>
          <w:szCs w:val="24"/>
        </w:rPr>
      </w:pPr>
      <w:r w:rsidRPr="00110AF2">
        <w:rPr>
          <w:rStyle w:val="EndnoteReference"/>
          <w:sz w:val="24"/>
          <w:szCs w:val="24"/>
          <w:vertAlign w:val="baseline"/>
        </w:rPr>
        <w:endnoteRef/>
      </w:r>
      <w:r w:rsidRPr="00110AF2">
        <w:rPr>
          <w:sz w:val="24"/>
          <w:szCs w:val="24"/>
        </w:rPr>
        <w:t>. Otwinowski Z, Minor W, Carter CW</w:t>
      </w:r>
      <w:r w:rsidRPr="001E0B17">
        <w:rPr>
          <w:sz w:val="24"/>
          <w:szCs w:val="24"/>
        </w:rPr>
        <w:t>, Sweet RM. Methods in Enzymology, Academic Press, New York, 1997;276</w:t>
      </w:r>
      <w:r>
        <w:rPr>
          <w:sz w:val="24"/>
          <w:szCs w:val="24"/>
        </w:rPr>
        <w:t>:</w:t>
      </w:r>
      <w:r w:rsidRPr="001E0B17">
        <w:rPr>
          <w:sz w:val="24"/>
          <w:szCs w:val="24"/>
        </w:rPr>
        <w:t>307.</w:t>
      </w:r>
    </w:p>
  </w:endnote>
  <w:endnote w:id="44">
    <w:p w14:paraId="63A3ABDB" w14:textId="38D027E4" w:rsidR="00356AFB" w:rsidRPr="001E0B17" w:rsidRDefault="00356AFB" w:rsidP="001E0B17">
      <w:pPr>
        <w:pStyle w:val="N3References"/>
        <w:spacing w:line="360" w:lineRule="auto"/>
        <w:rPr>
          <w:sz w:val="24"/>
          <w:szCs w:val="24"/>
          <w:lang w:val="en-GB"/>
        </w:rPr>
      </w:pPr>
      <w:r w:rsidRPr="001E0B17">
        <w:rPr>
          <w:rStyle w:val="EndnoteReference"/>
          <w:sz w:val="24"/>
          <w:szCs w:val="24"/>
          <w:vertAlign w:val="baseline"/>
        </w:rPr>
        <w:endnoteRef/>
      </w:r>
      <w:r w:rsidRPr="001E0B17">
        <w:rPr>
          <w:sz w:val="24"/>
          <w:szCs w:val="24"/>
        </w:rPr>
        <w:t>. Sheldrick GM, SHELXS-97. Program for Crystal Structure Resolution. University of Göttingen: Germany, 1997.</w:t>
      </w:r>
    </w:p>
  </w:endnote>
  <w:endnote w:id="45">
    <w:p w14:paraId="1904EEAB" w14:textId="26D91AC4" w:rsidR="00356AFB" w:rsidRPr="001E0B17" w:rsidRDefault="00356AFB" w:rsidP="001E0B17">
      <w:pPr>
        <w:pStyle w:val="N3References"/>
        <w:spacing w:line="360" w:lineRule="auto"/>
        <w:rPr>
          <w:sz w:val="24"/>
          <w:szCs w:val="24"/>
          <w:lang w:val="en-GB"/>
        </w:rPr>
      </w:pPr>
      <w:r w:rsidRPr="001E0B17">
        <w:rPr>
          <w:rStyle w:val="EndnoteReference"/>
          <w:sz w:val="24"/>
          <w:szCs w:val="24"/>
          <w:vertAlign w:val="baseline"/>
        </w:rPr>
        <w:endnoteRef/>
      </w:r>
      <w:r w:rsidRPr="001E0B17">
        <w:rPr>
          <w:sz w:val="24"/>
          <w:szCs w:val="24"/>
        </w:rPr>
        <w:t>.</w:t>
      </w:r>
      <w:r>
        <w:rPr>
          <w:sz w:val="24"/>
          <w:szCs w:val="24"/>
        </w:rPr>
        <w:t xml:space="preserve"> </w:t>
      </w:r>
      <w:r w:rsidRPr="001E0B17">
        <w:rPr>
          <w:sz w:val="24"/>
          <w:szCs w:val="24"/>
        </w:rPr>
        <w:t>Sheldrick GM, SHELXL-97. Program for Crystal Structure Refinement.</w:t>
      </w:r>
      <w:r>
        <w:rPr>
          <w:sz w:val="24"/>
          <w:szCs w:val="24"/>
        </w:rPr>
        <w:t xml:space="preserve"> </w:t>
      </w:r>
      <w:r w:rsidRPr="001E0B17">
        <w:rPr>
          <w:sz w:val="24"/>
          <w:szCs w:val="24"/>
        </w:rPr>
        <w:t>University of Göttingen: Germany, 1997.</w:t>
      </w:r>
    </w:p>
  </w:endnote>
  <w:endnote w:id="46">
    <w:p w14:paraId="6D44C998" w14:textId="1031F2B4" w:rsidR="00356AFB" w:rsidRPr="001E0B17" w:rsidRDefault="00356AFB" w:rsidP="001E0B17">
      <w:pPr>
        <w:pStyle w:val="N3References"/>
        <w:spacing w:line="360" w:lineRule="auto"/>
        <w:rPr>
          <w:sz w:val="24"/>
          <w:szCs w:val="24"/>
        </w:rPr>
      </w:pPr>
      <w:r w:rsidRPr="001E0B17">
        <w:rPr>
          <w:rStyle w:val="EndnoteReference"/>
          <w:sz w:val="24"/>
          <w:szCs w:val="24"/>
          <w:vertAlign w:val="baseline"/>
        </w:rPr>
        <w:endnoteRef/>
      </w:r>
      <w:r w:rsidRPr="001E0B17">
        <w:rPr>
          <w:sz w:val="24"/>
          <w:szCs w:val="24"/>
        </w:rPr>
        <w:t xml:space="preserve">. Farrugia LJ. </w:t>
      </w:r>
      <w:r w:rsidRPr="001E0B17">
        <w:rPr>
          <w:i/>
          <w:iCs/>
          <w:sz w:val="24"/>
          <w:szCs w:val="24"/>
        </w:rPr>
        <w:t>J Appl Crystallogr</w:t>
      </w:r>
      <w:r w:rsidRPr="001E0B17">
        <w:rPr>
          <w:sz w:val="24"/>
          <w:szCs w:val="24"/>
        </w:rPr>
        <w:t>. 1997;30</w:t>
      </w:r>
      <w:r>
        <w:rPr>
          <w:sz w:val="24"/>
          <w:szCs w:val="24"/>
        </w:rPr>
        <w:t>:</w:t>
      </w:r>
      <w:r w:rsidRPr="001E0B17">
        <w:rPr>
          <w:sz w:val="24"/>
          <w:szCs w:val="24"/>
        </w:rPr>
        <w:t>565.</w:t>
      </w:r>
    </w:p>
  </w:endnote>
  <w:endnote w:id="47">
    <w:p w14:paraId="02F6C442" w14:textId="510FF084" w:rsidR="00356AFB" w:rsidRPr="001E0B17" w:rsidRDefault="00356AFB" w:rsidP="001E0B17">
      <w:pPr>
        <w:pStyle w:val="N3References"/>
        <w:spacing w:line="360" w:lineRule="auto"/>
        <w:rPr>
          <w:sz w:val="24"/>
          <w:szCs w:val="24"/>
        </w:rPr>
      </w:pPr>
      <w:r w:rsidRPr="001E0B17">
        <w:rPr>
          <w:rStyle w:val="EndnoteReference"/>
          <w:sz w:val="24"/>
          <w:szCs w:val="24"/>
          <w:vertAlign w:val="baseline"/>
        </w:rPr>
        <w:endnoteRef/>
      </w:r>
      <w:r w:rsidRPr="001E0B17">
        <w:rPr>
          <w:sz w:val="24"/>
          <w:szCs w:val="24"/>
        </w:rPr>
        <w:t xml:space="preserve">. Farrugia LJ. </w:t>
      </w:r>
      <w:r w:rsidRPr="001E0B17">
        <w:rPr>
          <w:i/>
          <w:iCs/>
          <w:sz w:val="24"/>
          <w:szCs w:val="24"/>
        </w:rPr>
        <w:t xml:space="preserve">J Appl </w:t>
      </w:r>
      <w:r w:rsidRPr="001E0B17">
        <w:rPr>
          <w:i/>
          <w:iCs/>
          <w:sz w:val="24"/>
          <w:szCs w:val="24"/>
          <w:lang w:val="en-GB"/>
        </w:rPr>
        <w:t>Crystallogr.</w:t>
      </w:r>
      <w:r w:rsidRPr="001E0B17">
        <w:rPr>
          <w:sz w:val="24"/>
          <w:szCs w:val="24"/>
          <w:lang w:val="en-GB"/>
        </w:rPr>
        <w:t xml:space="preserve"> </w:t>
      </w:r>
      <w:r w:rsidRPr="001E0B17">
        <w:rPr>
          <w:sz w:val="24"/>
          <w:szCs w:val="24"/>
        </w:rPr>
        <w:t>1997;32</w:t>
      </w:r>
      <w:r>
        <w:rPr>
          <w:sz w:val="24"/>
          <w:szCs w:val="24"/>
        </w:rPr>
        <w:t>:</w:t>
      </w:r>
      <w:r w:rsidRPr="001E0B17">
        <w:rPr>
          <w:sz w:val="24"/>
          <w:szCs w:val="24"/>
        </w:rPr>
        <w:t>837.</w:t>
      </w:r>
    </w:p>
  </w:endnote>
  <w:endnote w:id="48">
    <w:p w14:paraId="4FD3CB27" w14:textId="5C7E49C1" w:rsidR="00356AFB" w:rsidRPr="001E0B17" w:rsidRDefault="00356AFB" w:rsidP="001E0B17">
      <w:pPr>
        <w:pStyle w:val="N3References"/>
        <w:spacing w:line="360" w:lineRule="auto"/>
        <w:rPr>
          <w:sz w:val="24"/>
          <w:szCs w:val="24"/>
        </w:rPr>
      </w:pPr>
      <w:r w:rsidRPr="001E0B17">
        <w:rPr>
          <w:rStyle w:val="EndnoteReference"/>
          <w:sz w:val="24"/>
          <w:szCs w:val="24"/>
          <w:vertAlign w:val="baseline"/>
        </w:rPr>
        <w:endnoteRef/>
      </w:r>
      <w:r w:rsidRPr="001E0B17">
        <w:rPr>
          <w:sz w:val="24"/>
          <w:szCs w:val="24"/>
        </w:rPr>
        <w:t xml:space="preserve">. Silva LHP, Nussenszweig V. </w:t>
      </w:r>
      <w:r w:rsidRPr="001E0B17">
        <w:rPr>
          <w:i/>
          <w:iCs/>
          <w:sz w:val="24"/>
          <w:szCs w:val="24"/>
        </w:rPr>
        <w:t>Folia Clin Biol.</w:t>
      </w:r>
      <w:r w:rsidRPr="001E0B17">
        <w:rPr>
          <w:sz w:val="24"/>
          <w:szCs w:val="24"/>
        </w:rPr>
        <w:t xml:space="preserve"> 1953;20</w:t>
      </w:r>
      <w:r>
        <w:rPr>
          <w:sz w:val="24"/>
          <w:szCs w:val="24"/>
        </w:rPr>
        <w:t>:</w:t>
      </w:r>
      <w:r w:rsidRPr="001E0B17">
        <w:rPr>
          <w:sz w:val="24"/>
          <w:szCs w:val="24"/>
        </w:rPr>
        <w:t>191.</w:t>
      </w:r>
    </w:p>
  </w:endnote>
  <w:endnote w:id="49">
    <w:p w14:paraId="0B257356" w14:textId="6B2AC225" w:rsidR="00356AFB" w:rsidRPr="001E0B17" w:rsidRDefault="00356AFB" w:rsidP="001E0B17">
      <w:pPr>
        <w:pStyle w:val="N3References"/>
        <w:spacing w:line="360" w:lineRule="auto"/>
        <w:rPr>
          <w:sz w:val="24"/>
          <w:szCs w:val="24"/>
          <w:lang w:val="pt-BR"/>
        </w:rPr>
      </w:pPr>
      <w:r w:rsidRPr="001E0B17">
        <w:rPr>
          <w:rStyle w:val="EndnoteReference"/>
          <w:sz w:val="24"/>
          <w:szCs w:val="24"/>
          <w:vertAlign w:val="baseline"/>
        </w:rPr>
        <w:endnoteRef/>
      </w:r>
      <w:r w:rsidRPr="001E0B17">
        <w:rPr>
          <w:sz w:val="24"/>
          <w:szCs w:val="24"/>
          <w:lang w:val="pt-BR"/>
        </w:rPr>
        <w:t xml:space="preserve">. de Castro SL, Pinto MCFR, Pinto AV. </w:t>
      </w:r>
      <w:r w:rsidRPr="001E0B17">
        <w:rPr>
          <w:i/>
          <w:iCs/>
          <w:sz w:val="24"/>
          <w:szCs w:val="24"/>
          <w:lang w:val="pt-BR"/>
        </w:rPr>
        <w:t>Microbios</w:t>
      </w:r>
      <w:r w:rsidRPr="001E0B17">
        <w:rPr>
          <w:sz w:val="24"/>
          <w:szCs w:val="24"/>
          <w:lang w:val="pt-BR"/>
        </w:rPr>
        <w:t>. 1994;78</w:t>
      </w:r>
      <w:r>
        <w:rPr>
          <w:sz w:val="24"/>
          <w:szCs w:val="24"/>
          <w:lang w:val="pt-BR"/>
        </w:rPr>
        <w:t>:</w:t>
      </w:r>
      <w:r w:rsidRPr="001E0B17">
        <w:rPr>
          <w:sz w:val="24"/>
          <w:szCs w:val="24"/>
          <w:lang w:val="pt-BR"/>
        </w:rPr>
        <w:t>83.</w:t>
      </w:r>
    </w:p>
  </w:endnote>
  <w:endnote w:id="50">
    <w:p w14:paraId="2AB23FE2" w14:textId="3314F6EC" w:rsidR="00356AFB" w:rsidRPr="00B876DB" w:rsidRDefault="00356AFB" w:rsidP="001E0B17">
      <w:pPr>
        <w:pStyle w:val="N3References"/>
        <w:spacing w:line="360" w:lineRule="auto"/>
        <w:rPr>
          <w:lang w:val="pt-BR"/>
        </w:rPr>
      </w:pPr>
      <w:r w:rsidRPr="001E0B17">
        <w:rPr>
          <w:rStyle w:val="EndnoteReference"/>
          <w:sz w:val="24"/>
          <w:szCs w:val="24"/>
          <w:vertAlign w:val="baseline"/>
        </w:rPr>
        <w:endnoteRef/>
      </w:r>
      <w:r w:rsidRPr="001E0B17">
        <w:rPr>
          <w:sz w:val="24"/>
          <w:szCs w:val="24"/>
          <w:lang w:val="pt-BR"/>
        </w:rPr>
        <w:t xml:space="preserve">. </w:t>
      </w:r>
      <w:r w:rsidRPr="001E0B17">
        <w:rPr>
          <w:sz w:val="24"/>
          <w:szCs w:val="24"/>
          <w:shd w:val="clear" w:color="auto" w:fill="FFFFFF"/>
          <w:lang w:val="pt-BR"/>
        </w:rPr>
        <w:t xml:space="preserve">Jardim GAM, Reis WJ, Ribeiro MF, Ottoni FM, Alves RJ, Silva TL, Goulart MO, Braga AL, Menna-Barreto RFS, Salomão K, Castro SL, da Silva Júnior EN. </w:t>
      </w:r>
      <w:r w:rsidRPr="001E0B17">
        <w:rPr>
          <w:i/>
          <w:iCs/>
          <w:sz w:val="24"/>
          <w:szCs w:val="24"/>
          <w:shd w:val="clear" w:color="auto" w:fill="FFFFFF"/>
          <w:lang w:val="pt-BR"/>
        </w:rPr>
        <w:t>RSC Adv</w:t>
      </w:r>
      <w:r w:rsidRPr="001E0B17">
        <w:rPr>
          <w:sz w:val="24"/>
          <w:szCs w:val="24"/>
          <w:shd w:val="clear" w:color="auto" w:fill="FFFFFF"/>
          <w:lang w:val="pt-BR"/>
        </w:rPr>
        <w:t>. 2015;5</w:t>
      </w:r>
      <w:r>
        <w:rPr>
          <w:sz w:val="24"/>
          <w:szCs w:val="24"/>
          <w:shd w:val="clear" w:color="auto" w:fill="FFFFFF"/>
          <w:lang w:val="pt-BR"/>
        </w:rPr>
        <w:t>:</w:t>
      </w:r>
      <w:r w:rsidRPr="001E0B17">
        <w:rPr>
          <w:sz w:val="24"/>
          <w:szCs w:val="24"/>
          <w:shd w:val="clear" w:color="auto" w:fill="FFFFFF"/>
          <w:lang w:val="pt-BR"/>
        </w:rPr>
        <w:t>78047.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MYR4">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Arno Pro">
    <w:altName w:val="Cambria"/>
    <w:panose1 w:val="020205020405060204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2C302" w14:textId="1204BA47" w:rsidR="00356AFB" w:rsidRDefault="00356AFB">
    <w:pPr>
      <w:pStyle w:val="Footer"/>
      <w:jc w:val="right"/>
    </w:pPr>
    <w:r>
      <w:fldChar w:fldCharType="begin"/>
    </w:r>
    <w:r>
      <w:instrText xml:space="preserve"> PAGE   \* MERGEFORMAT </w:instrText>
    </w:r>
    <w:r>
      <w:fldChar w:fldCharType="separate"/>
    </w:r>
    <w:r>
      <w:rPr>
        <w:noProof/>
      </w:rPr>
      <w:t>20</w:t>
    </w:r>
    <w:r>
      <w:rPr>
        <w:noProof/>
      </w:rPr>
      <w:fldChar w:fldCharType="end"/>
    </w:r>
  </w:p>
  <w:p w14:paraId="7DCFEE47" w14:textId="77777777" w:rsidR="00356AFB" w:rsidRDefault="00356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411AA" w14:textId="77777777" w:rsidR="009A4341" w:rsidRDefault="009A4341" w:rsidP="00327368">
      <w:pPr>
        <w:spacing w:line="240" w:lineRule="auto"/>
      </w:pPr>
      <w:r>
        <w:separator/>
      </w:r>
    </w:p>
  </w:footnote>
  <w:footnote w:type="continuationSeparator" w:id="0">
    <w:p w14:paraId="06AA1E18" w14:textId="77777777" w:rsidR="009A4341" w:rsidRDefault="009A4341" w:rsidP="003273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7F81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55E02"/>
    <w:multiLevelType w:val="hybridMultilevel"/>
    <w:tmpl w:val="6E44ACF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1348C5"/>
    <w:multiLevelType w:val="hybridMultilevel"/>
    <w:tmpl w:val="318E5C3A"/>
    <w:lvl w:ilvl="0" w:tplc="E8DCC926">
      <w:start w:val="1"/>
      <w:numFmt w:val="decimal"/>
      <w:lvlText w:val="%1)"/>
      <w:lvlJc w:val="left"/>
      <w:pPr>
        <w:ind w:left="720" w:hanging="360"/>
      </w:pPr>
      <w:rPr>
        <w:rFonts w:ascii="AdvMYR4" w:hAnsi="AdvMYR4" w:cs="AdvMYR4" w:hint="default"/>
        <w:sz w:val="15"/>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9322B9F"/>
    <w:multiLevelType w:val="multilevel"/>
    <w:tmpl w:val="0EFC4B52"/>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 w15:restartNumberingAfterBreak="0">
    <w:nsid w:val="4D6D0B8D"/>
    <w:multiLevelType w:val="hybridMultilevel"/>
    <w:tmpl w:val="D06C3EE6"/>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4DB72CB5"/>
    <w:multiLevelType w:val="hybridMultilevel"/>
    <w:tmpl w:val="22B25EB8"/>
    <w:lvl w:ilvl="0" w:tplc="0A92FBC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E3D4228"/>
    <w:multiLevelType w:val="singleLevel"/>
    <w:tmpl w:val="432E9002"/>
    <w:lvl w:ilvl="0">
      <w:start w:val="1"/>
      <w:numFmt w:val="decimal"/>
      <w:lvlText w:val="%1."/>
      <w:lvlJc w:val="left"/>
      <w:pPr>
        <w:tabs>
          <w:tab w:val="num" w:pos="360"/>
        </w:tabs>
        <w:ind w:left="312" w:hanging="312"/>
      </w:pPr>
      <w:rPr>
        <w:b w:val="0"/>
      </w:rPr>
    </w:lvl>
  </w:abstractNum>
  <w:abstractNum w:abstractNumId="7" w15:restartNumberingAfterBreak="0">
    <w:nsid w:val="4F4A159B"/>
    <w:multiLevelType w:val="hybridMultilevel"/>
    <w:tmpl w:val="EBE0B126"/>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51B66E36"/>
    <w:multiLevelType w:val="hybridMultilevel"/>
    <w:tmpl w:val="F8EC1EA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536631D5"/>
    <w:multiLevelType w:val="hybridMultilevel"/>
    <w:tmpl w:val="5E22BAD2"/>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638216B"/>
    <w:multiLevelType w:val="multilevel"/>
    <w:tmpl w:val="6AE43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DC684C"/>
    <w:multiLevelType w:val="hybridMultilevel"/>
    <w:tmpl w:val="6E44ACF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1"/>
  </w:num>
  <w:num w:numId="3">
    <w:abstractNumId w:val="3"/>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5"/>
  </w:num>
  <w:num w:numId="10">
    <w:abstractNumId w:val="0"/>
  </w:num>
  <w:num w:numId="11">
    <w:abstractNumId w:val="9"/>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pt-BR" w:vendorID="64" w:dllVersion="6" w:nlCheck="1" w:checkStyle="0"/>
  <w:activeWritingStyle w:appName="MSWord" w:lang="en-US" w:vendorID="64" w:dllVersion="6" w:nlCheck="1" w:checkStyle="1"/>
  <w:activeWritingStyle w:appName="MSWord" w:lang="en-GB" w:vendorID="64" w:dllVersion="6" w:nlCheck="1" w:checkStyle="1"/>
  <w:activeWritingStyle w:appName="MSWord" w:lang="en-IN" w:vendorID="64" w:dllVersion="6" w:nlCheck="1" w:checkStyle="1"/>
  <w:activeWritingStyle w:appName="MSWord" w:lang="en-US" w:vendorID="64" w:dllVersion="0" w:nlCheck="1" w:checkStyle="0"/>
  <w:activeWritingStyle w:appName="MSWord" w:lang="en-IN" w:vendorID="64" w:dllVersion="0" w:nlCheck="1" w:checkStyle="0"/>
  <w:activeWritingStyle w:appName="MSWord" w:lang="en-GB" w:vendorID="64" w:dllVersion="0"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40E"/>
    <w:rsid w:val="0000096D"/>
    <w:rsid w:val="00000B4D"/>
    <w:rsid w:val="00000E25"/>
    <w:rsid w:val="00001727"/>
    <w:rsid w:val="00002004"/>
    <w:rsid w:val="0000201A"/>
    <w:rsid w:val="00003054"/>
    <w:rsid w:val="000033A1"/>
    <w:rsid w:val="000034A1"/>
    <w:rsid w:val="00003666"/>
    <w:rsid w:val="00004DDD"/>
    <w:rsid w:val="00005C2D"/>
    <w:rsid w:val="00006FBD"/>
    <w:rsid w:val="0000772A"/>
    <w:rsid w:val="00007966"/>
    <w:rsid w:val="0001152F"/>
    <w:rsid w:val="00013321"/>
    <w:rsid w:val="0001341C"/>
    <w:rsid w:val="0001395A"/>
    <w:rsid w:val="00013FDF"/>
    <w:rsid w:val="00014327"/>
    <w:rsid w:val="000145F7"/>
    <w:rsid w:val="000153BB"/>
    <w:rsid w:val="0001544B"/>
    <w:rsid w:val="000155F8"/>
    <w:rsid w:val="00015C15"/>
    <w:rsid w:val="00015C8E"/>
    <w:rsid w:val="0001620C"/>
    <w:rsid w:val="00017908"/>
    <w:rsid w:val="00017BBA"/>
    <w:rsid w:val="00017F50"/>
    <w:rsid w:val="00020049"/>
    <w:rsid w:val="00020B4E"/>
    <w:rsid w:val="00020CAD"/>
    <w:rsid w:val="00021546"/>
    <w:rsid w:val="00021B60"/>
    <w:rsid w:val="00021FA4"/>
    <w:rsid w:val="0002235B"/>
    <w:rsid w:val="000228C3"/>
    <w:rsid w:val="00022FD0"/>
    <w:rsid w:val="000233F5"/>
    <w:rsid w:val="00023489"/>
    <w:rsid w:val="00023833"/>
    <w:rsid w:val="00023EB3"/>
    <w:rsid w:val="0002458C"/>
    <w:rsid w:val="0002460E"/>
    <w:rsid w:val="00024D06"/>
    <w:rsid w:val="00025103"/>
    <w:rsid w:val="00025DDA"/>
    <w:rsid w:val="0002614C"/>
    <w:rsid w:val="00026197"/>
    <w:rsid w:val="000272D9"/>
    <w:rsid w:val="00027594"/>
    <w:rsid w:val="000303CC"/>
    <w:rsid w:val="00030EA2"/>
    <w:rsid w:val="00031925"/>
    <w:rsid w:val="00031C79"/>
    <w:rsid w:val="00032103"/>
    <w:rsid w:val="00033117"/>
    <w:rsid w:val="00033129"/>
    <w:rsid w:val="000334C9"/>
    <w:rsid w:val="00033584"/>
    <w:rsid w:val="00035014"/>
    <w:rsid w:val="000351A9"/>
    <w:rsid w:val="00035ABE"/>
    <w:rsid w:val="00035ACD"/>
    <w:rsid w:val="00035E6B"/>
    <w:rsid w:val="00035FB9"/>
    <w:rsid w:val="00036104"/>
    <w:rsid w:val="000362CC"/>
    <w:rsid w:val="0003636F"/>
    <w:rsid w:val="00036BC7"/>
    <w:rsid w:val="00037F8A"/>
    <w:rsid w:val="00040189"/>
    <w:rsid w:val="00040796"/>
    <w:rsid w:val="00040ED1"/>
    <w:rsid w:val="000410DB"/>
    <w:rsid w:val="00041881"/>
    <w:rsid w:val="000436AA"/>
    <w:rsid w:val="00043B8B"/>
    <w:rsid w:val="000443B4"/>
    <w:rsid w:val="000446F7"/>
    <w:rsid w:val="0004542D"/>
    <w:rsid w:val="00045ED3"/>
    <w:rsid w:val="000462ED"/>
    <w:rsid w:val="00046DB4"/>
    <w:rsid w:val="00046E84"/>
    <w:rsid w:val="00047142"/>
    <w:rsid w:val="00047BE6"/>
    <w:rsid w:val="0005024E"/>
    <w:rsid w:val="000507EA"/>
    <w:rsid w:val="00050A60"/>
    <w:rsid w:val="0005101D"/>
    <w:rsid w:val="000513D8"/>
    <w:rsid w:val="00051B94"/>
    <w:rsid w:val="00052A9A"/>
    <w:rsid w:val="0005350D"/>
    <w:rsid w:val="0005367A"/>
    <w:rsid w:val="000540F2"/>
    <w:rsid w:val="000547F3"/>
    <w:rsid w:val="0005580B"/>
    <w:rsid w:val="000559B6"/>
    <w:rsid w:val="0005626D"/>
    <w:rsid w:val="0005664F"/>
    <w:rsid w:val="00056700"/>
    <w:rsid w:val="000568AD"/>
    <w:rsid w:val="00056A4B"/>
    <w:rsid w:val="00056D47"/>
    <w:rsid w:val="00056EF5"/>
    <w:rsid w:val="0005747C"/>
    <w:rsid w:val="0005754E"/>
    <w:rsid w:val="000575EC"/>
    <w:rsid w:val="000578A0"/>
    <w:rsid w:val="000600C4"/>
    <w:rsid w:val="0006191A"/>
    <w:rsid w:val="000620AF"/>
    <w:rsid w:val="000626A1"/>
    <w:rsid w:val="00062845"/>
    <w:rsid w:val="00062A92"/>
    <w:rsid w:val="00063A9C"/>
    <w:rsid w:val="000640A2"/>
    <w:rsid w:val="00064AD4"/>
    <w:rsid w:val="00065EC3"/>
    <w:rsid w:val="00065ED3"/>
    <w:rsid w:val="00066448"/>
    <w:rsid w:val="0006693E"/>
    <w:rsid w:val="0006726D"/>
    <w:rsid w:val="000706A7"/>
    <w:rsid w:val="00070718"/>
    <w:rsid w:val="00070DEF"/>
    <w:rsid w:val="00070FC1"/>
    <w:rsid w:val="0007121E"/>
    <w:rsid w:val="00071B61"/>
    <w:rsid w:val="00071EF6"/>
    <w:rsid w:val="00071F3F"/>
    <w:rsid w:val="00071F46"/>
    <w:rsid w:val="00072965"/>
    <w:rsid w:val="00072973"/>
    <w:rsid w:val="00072A03"/>
    <w:rsid w:val="000730A1"/>
    <w:rsid w:val="000736E0"/>
    <w:rsid w:val="00074D3D"/>
    <w:rsid w:val="00074D87"/>
    <w:rsid w:val="00074E9C"/>
    <w:rsid w:val="00076152"/>
    <w:rsid w:val="00077747"/>
    <w:rsid w:val="00077BE2"/>
    <w:rsid w:val="00077E08"/>
    <w:rsid w:val="00077E7A"/>
    <w:rsid w:val="00080152"/>
    <w:rsid w:val="000801B0"/>
    <w:rsid w:val="0008036A"/>
    <w:rsid w:val="00080897"/>
    <w:rsid w:val="00082076"/>
    <w:rsid w:val="0008347F"/>
    <w:rsid w:val="0008353C"/>
    <w:rsid w:val="000835B9"/>
    <w:rsid w:val="00083763"/>
    <w:rsid w:val="000837E1"/>
    <w:rsid w:val="000838A6"/>
    <w:rsid w:val="000860AF"/>
    <w:rsid w:val="000861E0"/>
    <w:rsid w:val="00086267"/>
    <w:rsid w:val="000865B3"/>
    <w:rsid w:val="0008692B"/>
    <w:rsid w:val="00086DDB"/>
    <w:rsid w:val="00087279"/>
    <w:rsid w:val="00087484"/>
    <w:rsid w:val="000878A7"/>
    <w:rsid w:val="00087A6B"/>
    <w:rsid w:val="0009069B"/>
    <w:rsid w:val="00091510"/>
    <w:rsid w:val="00091C81"/>
    <w:rsid w:val="000921DD"/>
    <w:rsid w:val="00092547"/>
    <w:rsid w:val="00092948"/>
    <w:rsid w:val="0009326B"/>
    <w:rsid w:val="00093962"/>
    <w:rsid w:val="00093D07"/>
    <w:rsid w:val="00095AE1"/>
    <w:rsid w:val="0009606E"/>
    <w:rsid w:val="00096670"/>
    <w:rsid w:val="00096BD9"/>
    <w:rsid w:val="000972E4"/>
    <w:rsid w:val="0009765C"/>
    <w:rsid w:val="000A001E"/>
    <w:rsid w:val="000A015A"/>
    <w:rsid w:val="000A0187"/>
    <w:rsid w:val="000A09A3"/>
    <w:rsid w:val="000A0C43"/>
    <w:rsid w:val="000A1279"/>
    <w:rsid w:val="000A1474"/>
    <w:rsid w:val="000A178B"/>
    <w:rsid w:val="000A1C2E"/>
    <w:rsid w:val="000A1E37"/>
    <w:rsid w:val="000A2057"/>
    <w:rsid w:val="000A2B99"/>
    <w:rsid w:val="000A32F4"/>
    <w:rsid w:val="000A3AB1"/>
    <w:rsid w:val="000A3B51"/>
    <w:rsid w:val="000A3FA1"/>
    <w:rsid w:val="000A5696"/>
    <w:rsid w:val="000A58C3"/>
    <w:rsid w:val="000A5B52"/>
    <w:rsid w:val="000A5E2C"/>
    <w:rsid w:val="000A6002"/>
    <w:rsid w:val="000A6048"/>
    <w:rsid w:val="000A6DB8"/>
    <w:rsid w:val="000A7479"/>
    <w:rsid w:val="000B006C"/>
    <w:rsid w:val="000B093F"/>
    <w:rsid w:val="000B0A40"/>
    <w:rsid w:val="000B1100"/>
    <w:rsid w:val="000B223A"/>
    <w:rsid w:val="000B3553"/>
    <w:rsid w:val="000B40AB"/>
    <w:rsid w:val="000B4ABE"/>
    <w:rsid w:val="000B5050"/>
    <w:rsid w:val="000B542E"/>
    <w:rsid w:val="000B62E1"/>
    <w:rsid w:val="000B644D"/>
    <w:rsid w:val="000B6514"/>
    <w:rsid w:val="000B7740"/>
    <w:rsid w:val="000B7B54"/>
    <w:rsid w:val="000C038B"/>
    <w:rsid w:val="000C0481"/>
    <w:rsid w:val="000C0AEB"/>
    <w:rsid w:val="000C0AFE"/>
    <w:rsid w:val="000C0F5E"/>
    <w:rsid w:val="000C1273"/>
    <w:rsid w:val="000C17B1"/>
    <w:rsid w:val="000C1E6D"/>
    <w:rsid w:val="000C216E"/>
    <w:rsid w:val="000C2AAB"/>
    <w:rsid w:val="000C2ED4"/>
    <w:rsid w:val="000C3583"/>
    <w:rsid w:val="000C36DE"/>
    <w:rsid w:val="000C3ABE"/>
    <w:rsid w:val="000C4124"/>
    <w:rsid w:val="000C46DB"/>
    <w:rsid w:val="000C4861"/>
    <w:rsid w:val="000C4A8A"/>
    <w:rsid w:val="000C55C1"/>
    <w:rsid w:val="000C61A2"/>
    <w:rsid w:val="000C68F8"/>
    <w:rsid w:val="000C6ECB"/>
    <w:rsid w:val="000D056B"/>
    <w:rsid w:val="000D0761"/>
    <w:rsid w:val="000D098A"/>
    <w:rsid w:val="000D225E"/>
    <w:rsid w:val="000D283C"/>
    <w:rsid w:val="000D2C04"/>
    <w:rsid w:val="000D32E3"/>
    <w:rsid w:val="000D347F"/>
    <w:rsid w:val="000D41BE"/>
    <w:rsid w:val="000D471D"/>
    <w:rsid w:val="000D4828"/>
    <w:rsid w:val="000D4C9B"/>
    <w:rsid w:val="000D563D"/>
    <w:rsid w:val="000D59E5"/>
    <w:rsid w:val="000D5BAC"/>
    <w:rsid w:val="000D5E00"/>
    <w:rsid w:val="000D6100"/>
    <w:rsid w:val="000D653E"/>
    <w:rsid w:val="000D6B54"/>
    <w:rsid w:val="000D771E"/>
    <w:rsid w:val="000D7BED"/>
    <w:rsid w:val="000D7C6A"/>
    <w:rsid w:val="000E03A1"/>
    <w:rsid w:val="000E176A"/>
    <w:rsid w:val="000E1954"/>
    <w:rsid w:val="000E1ED8"/>
    <w:rsid w:val="000E2294"/>
    <w:rsid w:val="000E245A"/>
    <w:rsid w:val="000E329B"/>
    <w:rsid w:val="000E391D"/>
    <w:rsid w:val="000E3C55"/>
    <w:rsid w:val="000E3C62"/>
    <w:rsid w:val="000E3E3B"/>
    <w:rsid w:val="000E3FB3"/>
    <w:rsid w:val="000E40BF"/>
    <w:rsid w:val="000E4488"/>
    <w:rsid w:val="000E685E"/>
    <w:rsid w:val="000E6A77"/>
    <w:rsid w:val="000E790D"/>
    <w:rsid w:val="000F0286"/>
    <w:rsid w:val="000F04CF"/>
    <w:rsid w:val="000F0B5F"/>
    <w:rsid w:val="000F14F4"/>
    <w:rsid w:val="000F171F"/>
    <w:rsid w:val="000F1810"/>
    <w:rsid w:val="000F19DD"/>
    <w:rsid w:val="000F1A9F"/>
    <w:rsid w:val="000F1EB0"/>
    <w:rsid w:val="000F315F"/>
    <w:rsid w:val="000F35B9"/>
    <w:rsid w:val="000F3C7D"/>
    <w:rsid w:val="000F4C9B"/>
    <w:rsid w:val="000F4DC2"/>
    <w:rsid w:val="000F4F86"/>
    <w:rsid w:val="000F533F"/>
    <w:rsid w:val="000F5643"/>
    <w:rsid w:val="000F59A5"/>
    <w:rsid w:val="000F5C41"/>
    <w:rsid w:val="000F62DC"/>
    <w:rsid w:val="000F6308"/>
    <w:rsid w:val="000F6C7E"/>
    <w:rsid w:val="000F72FA"/>
    <w:rsid w:val="000F74BF"/>
    <w:rsid w:val="000F7799"/>
    <w:rsid w:val="000F77E6"/>
    <w:rsid w:val="00100B5C"/>
    <w:rsid w:val="00100C6A"/>
    <w:rsid w:val="00100FB6"/>
    <w:rsid w:val="00100FFD"/>
    <w:rsid w:val="001013A4"/>
    <w:rsid w:val="001013F0"/>
    <w:rsid w:val="001021AD"/>
    <w:rsid w:val="001030CA"/>
    <w:rsid w:val="001030FE"/>
    <w:rsid w:val="0010327A"/>
    <w:rsid w:val="00103A85"/>
    <w:rsid w:val="00104635"/>
    <w:rsid w:val="00104666"/>
    <w:rsid w:val="0010537D"/>
    <w:rsid w:val="00105C5B"/>
    <w:rsid w:val="00105E3F"/>
    <w:rsid w:val="00107AC3"/>
    <w:rsid w:val="00110408"/>
    <w:rsid w:val="0011085A"/>
    <w:rsid w:val="00110AF2"/>
    <w:rsid w:val="00110C99"/>
    <w:rsid w:val="00110D74"/>
    <w:rsid w:val="00110F98"/>
    <w:rsid w:val="00111000"/>
    <w:rsid w:val="00111D66"/>
    <w:rsid w:val="00112147"/>
    <w:rsid w:val="0011214C"/>
    <w:rsid w:val="001121D4"/>
    <w:rsid w:val="001128CD"/>
    <w:rsid w:val="00112F4A"/>
    <w:rsid w:val="00113D7B"/>
    <w:rsid w:val="00114183"/>
    <w:rsid w:val="00115067"/>
    <w:rsid w:val="00115439"/>
    <w:rsid w:val="00115466"/>
    <w:rsid w:val="0011554B"/>
    <w:rsid w:val="0011574B"/>
    <w:rsid w:val="00115802"/>
    <w:rsid w:val="00115B1D"/>
    <w:rsid w:val="0011682F"/>
    <w:rsid w:val="00116A1F"/>
    <w:rsid w:val="001200C7"/>
    <w:rsid w:val="00120A9E"/>
    <w:rsid w:val="001215DA"/>
    <w:rsid w:val="0012162D"/>
    <w:rsid w:val="0012243A"/>
    <w:rsid w:val="001236F4"/>
    <w:rsid w:val="0012373A"/>
    <w:rsid w:val="00123966"/>
    <w:rsid w:val="00124305"/>
    <w:rsid w:val="00124348"/>
    <w:rsid w:val="001254A5"/>
    <w:rsid w:val="001268D6"/>
    <w:rsid w:val="00126F91"/>
    <w:rsid w:val="001273AB"/>
    <w:rsid w:val="0012795B"/>
    <w:rsid w:val="00127D2C"/>
    <w:rsid w:val="00130140"/>
    <w:rsid w:val="001301F9"/>
    <w:rsid w:val="00130344"/>
    <w:rsid w:val="00130418"/>
    <w:rsid w:val="0013083E"/>
    <w:rsid w:val="00130B3A"/>
    <w:rsid w:val="00131154"/>
    <w:rsid w:val="00131570"/>
    <w:rsid w:val="00131D32"/>
    <w:rsid w:val="00131E20"/>
    <w:rsid w:val="0013222A"/>
    <w:rsid w:val="00132BA0"/>
    <w:rsid w:val="00132F68"/>
    <w:rsid w:val="00133441"/>
    <w:rsid w:val="00133755"/>
    <w:rsid w:val="0013496E"/>
    <w:rsid w:val="00134A2A"/>
    <w:rsid w:val="00135451"/>
    <w:rsid w:val="00135685"/>
    <w:rsid w:val="00135867"/>
    <w:rsid w:val="00135AAF"/>
    <w:rsid w:val="00136283"/>
    <w:rsid w:val="00137569"/>
    <w:rsid w:val="00137689"/>
    <w:rsid w:val="001404CE"/>
    <w:rsid w:val="00140EE0"/>
    <w:rsid w:val="001411F4"/>
    <w:rsid w:val="001411FD"/>
    <w:rsid w:val="00141275"/>
    <w:rsid w:val="00142923"/>
    <w:rsid w:val="00142DFE"/>
    <w:rsid w:val="001443B2"/>
    <w:rsid w:val="00144620"/>
    <w:rsid w:val="001447FA"/>
    <w:rsid w:val="00144870"/>
    <w:rsid w:val="001454CF"/>
    <w:rsid w:val="00145880"/>
    <w:rsid w:val="00145AA8"/>
    <w:rsid w:val="001466D0"/>
    <w:rsid w:val="00146737"/>
    <w:rsid w:val="00146BFB"/>
    <w:rsid w:val="00146D4B"/>
    <w:rsid w:val="00146D77"/>
    <w:rsid w:val="00146FEF"/>
    <w:rsid w:val="001478E4"/>
    <w:rsid w:val="00147F02"/>
    <w:rsid w:val="00150770"/>
    <w:rsid w:val="0015084C"/>
    <w:rsid w:val="00151128"/>
    <w:rsid w:val="00152614"/>
    <w:rsid w:val="001537E4"/>
    <w:rsid w:val="0015393E"/>
    <w:rsid w:val="00153D17"/>
    <w:rsid w:val="001542DA"/>
    <w:rsid w:val="0015547D"/>
    <w:rsid w:val="001559E2"/>
    <w:rsid w:val="00155B42"/>
    <w:rsid w:val="001560EB"/>
    <w:rsid w:val="001561BE"/>
    <w:rsid w:val="00156768"/>
    <w:rsid w:val="00156BB9"/>
    <w:rsid w:val="00157076"/>
    <w:rsid w:val="00157632"/>
    <w:rsid w:val="00160544"/>
    <w:rsid w:val="00160635"/>
    <w:rsid w:val="001616B6"/>
    <w:rsid w:val="001635C7"/>
    <w:rsid w:val="001635E8"/>
    <w:rsid w:val="00163DCE"/>
    <w:rsid w:val="00164E18"/>
    <w:rsid w:val="00165D03"/>
    <w:rsid w:val="001661E1"/>
    <w:rsid w:val="00166219"/>
    <w:rsid w:val="00166733"/>
    <w:rsid w:val="0016716B"/>
    <w:rsid w:val="00167490"/>
    <w:rsid w:val="0017019C"/>
    <w:rsid w:val="00170B8C"/>
    <w:rsid w:val="00170BF3"/>
    <w:rsid w:val="0017145B"/>
    <w:rsid w:val="00171C4E"/>
    <w:rsid w:val="001723A1"/>
    <w:rsid w:val="00173177"/>
    <w:rsid w:val="001731BD"/>
    <w:rsid w:val="00174F58"/>
    <w:rsid w:val="001754F0"/>
    <w:rsid w:val="00175AFD"/>
    <w:rsid w:val="00175F84"/>
    <w:rsid w:val="0017679A"/>
    <w:rsid w:val="00176E96"/>
    <w:rsid w:val="001774EB"/>
    <w:rsid w:val="001812CD"/>
    <w:rsid w:val="0018147C"/>
    <w:rsid w:val="00181DCB"/>
    <w:rsid w:val="00181F74"/>
    <w:rsid w:val="001822EA"/>
    <w:rsid w:val="00183BA9"/>
    <w:rsid w:val="00183C0B"/>
    <w:rsid w:val="00184102"/>
    <w:rsid w:val="001842B8"/>
    <w:rsid w:val="00184465"/>
    <w:rsid w:val="00184829"/>
    <w:rsid w:val="00184A24"/>
    <w:rsid w:val="00184A53"/>
    <w:rsid w:val="001858D3"/>
    <w:rsid w:val="00185E55"/>
    <w:rsid w:val="00186DCB"/>
    <w:rsid w:val="00186F0A"/>
    <w:rsid w:val="0018729E"/>
    <w:rsid w:val="001875D1"/>
    <w:rsid w:val="001877F7"/>
    <w:rsid w:val="00187E7C"/>
    <w:rsid w:val="00187F5E"/>
    <w:rsid w:val="00190ADF"/>
    <w:rsid w:val="00190E90"/>
    <w:rsid w:val="00191BA4"/>
    <w:rsid w:val="00191F7E"/>
    <w:rsid w:val="0019281C"/>
    <w:rsid w:val="00192A29"/>
    <w:rsid w:val="001937E3"/>
    <w:rsid w:val="00193A39"/>
    <w:rsid w:val="00193C9A"/>
    <w:rsid w:val="0019480B"/>
    <w:rsid w:val="00194F32"/>
    <w:rsid w:val="001954B7"/>
    <w:rsid w:val="00196B1A"/>
    <w:rsid w:val="001A04B3"/>
    <w:rsid w:val="001A04E5"/>
    <w:rsid w:val="001A0B7B"/>
    <w:rsid w:val="001A0F08"/>
    <w:rsid w:val="001A1E3A"/>
    <w:rsid w:val="001A2D29"/>
    <w:rsid w:val="001A3225"/>
    <w:rsid w:val="001A3AC3"/>
    <w:rsid w:val="001A51AC"/>
    <w:rsid w:val="001A58B7"/>
    <w:rsid w:val="001A6C4F"/>
    <w:rsid w:val="001A6C83"/>
    <w:rsid w:val="001A703E"/>
    <w:rsid w:val="001A7072"/>
    <w:rsid w:val="001A75FD"/>
    <w:rsid w:val="001A7C72"/>
    <w:rsid w:val="001B0459"/>
    <w:rsid w:val="001B1593"/>
    <w:rsid w:val="001B15FA"/>
    <w:rsid w:val="001B177E"/>
    <w:rsid w:val="001B17C5"/>
    <w:rsid w:val="001B31DC"/>
    <w:rsid w:val="001B35AF"/>
    <w:rsid w:val="001B3E58"/>
    <w:rsid w:val="001B40F3"/>
    <w:rsid w:val="001B469E"/>
    <w:rsid w:val="001B4AF9"/>
    <w:rsid w:val="001B4B44"/>
    <w:rsid w:val="001B4F47"/>
    <w:rsid w:val="001B5167"/>
    <w:rsid w:val="001B5B6F"/>
    <w:rsid w:val="001B62A9"/>
    <w:rsid w:val="001B6C50"/>
    <w:rsid w:val="001B7701"/>
    <w:rsid w:val="001B7E93"/>
    <w:rsid w:val="001C011F"/>
    <w:rsid w:val="001C061D"/>
    <w:rsid w:val="001C0A0D"/>
    <w:rsid w:val="001C0ED1"/>
    <w:rsid w:val="001C122F"/>
    <w:rsid w:val="001C12B4"/>
    <w:rsid w:val="001C14FE"/>
    <w:rsid w:val="001C1AE2"/>
    <w:rsid w:val="001C1D77"/>
    <w:rsid w:val="001C2994"/>
    <w:rsid w:val="001C2DC2"/>
    <w:rsid w:val="001C3B65"/>
    <w:rsid w:val="001C57DF"/>
    <w:rsid w:val="001C5CB9"/>
    <w:rsid w:val="001C5F49"/>
    <w:rsid w:val="001C5F7A"/>
    <w:rsid w:val="001C7CAB"/>
    <w:rsid w:val="001D0265"/>
    <w:rsid w:val="001D0297"/>
    <w:rsid w:val="001D0433"/>
    <w:rsid w:val="001D0A24"/>
    <w:rsid w:val="001D1A02"/>
    <w:rsid w:val="001D1B88"/>
    <w:rsid w:val="001D1EE7"/>
    <w:rsid w:val="001D223E"/>
    <w:rsid w:val="001D25F3"/>
    <w:rsid w:val="001D3AD6"/>
    <w:rsid w:val="001D3C58"/>
    <w:rsid w:val="001D400C"/>
    <w:rsid w:val="001D4EC9"/>
    <w:rsid w:val="001D5424"/>
    <w:rsid w:val="001D56E2"/>
    <w:rsid w:val="001D5EC0"/>
    <w:rsid w:val="001D6190"/>
    <w:rsid w:val="001D6766"/>
    <w:rsid w:val="001D7078"/>
    <w:rsid w:val="001D7415"/>
    <w:rsid w:val="001D7F24"/>
    <w:rsid w:val="001E0332"/>
    <w:rsid w:val="001E076A"/>
    <w:rsid w:val="001E094D"/>
    <w:rsid w:val="001E0B17"/>
    <w:rsid w:val="001E112B"/>
    <w:rsid w:val="001E1675"/>
    <w:rsid w:val="001E1BD8"/>
    <w:rsid w:val="001E259A"/>
    <w:rsid w:val="001E26DD"/>
    <w:rsid w:val="001E3AA9"/>
    <w:rsid w:val="001E3D74"/>
    <w:rsid w:val="001E3EC6"/>
    <w:rsid w:val="001E455B"/>
    <w:rsid w:val="001E4995"/>
    <w:rsid w:val="001E4D7D"/>
    <w:rsid w:val="001E517B"/>
    <w:rsid w:val="001E6248"/>
    <w:rsid w:val="001E624C"/>
    <w:rsid w:val="001E6B69"/>
    <w:rsid w:val="001E6C81"/>
    <w:rsid w:val="001E75FE"/>
    <w:rsid w:val="001E780D"/>
    <w:rsid w:val="001E7A2F"/>
    <w:rsid w:val="001E7AF9"/>
    <w:rsid w:val="001F0631"/>
    <w:rsid w:val="001F0980"/>
    <w:rsid w:val="001F199B"/>
    <w:rsid w:val="001F1CA0"/>
    <w:rsid w:val="001F220E"/>
    <w:rsid w:val="001F280E"/>
    <w:rsid w:val="001F4521"/>
    <w:rsid w:val="001F548D"/>
    <w:rsid w:val="001F551A"/>
    <w:rsid w:val="001F5E55"/>
    <w:rsid w:val="001F628D"/>
    <w:rsid w:val="001F68D5"/>
    <w:rsid w:val="001F6D6A"/>
    <w:rsid w:val="001F6F9C"/>
    <w:rsid w:val="00200195"/>
    <w:rsid w:val="00200D5A"/>
    <w:rsid w:val="0020126A"/>
    <w:rsid w:val="002018EA"/>
    <w:rsid w:val="002044E9"/>
    <w:rsid w:val="0020466C"/>
    <w:rsid w:val="00204BAE"/>
    <w:rsid w:val="00204E9B"/>
    <w:rsid w:val="00204FF3"/>
    <w:rsid w:val="0020530D"/>
    <w:rsid w:val="00205A49"/>
    <w:rsid w:val="00205EF9"/>
    <w:rsid w:val="00206162"/>
    <w:rsid w:val="002072A4"/>
    <w:rsid w:val="00207836"/>
    <w:rsid w:val="00207D20"/>
    <w:rsid w:val="00210621"/>
    <w:rsid w:val="002107B0"/>
    <w:rsid w:val="00210800"/>
    <w:rsid w:val="00210C60"/>
    <w:rsid w:val="00210FC4"/>
    <w:rsid w:val="002114EC"/>
    <w:rsid w:val="002115A5"/>
    <w:rsid w:val="00211C0F"/>
    <w:rsid w:val="00212838"/>
    <w:rsid w:val="00212CE5"/>
    <w:rsid w:val="002133D7"/>
    <w:rsid w:val="002133E4"/>
    <w:rsid w:val="00213BB3"/>
    <w:rsid w:val="002149D5"/>
    <w:rsid w:val="00214B46"/>
    <w:rsid w:val="00214FC7"/>
    <w:rsid w:val="00215D8D"/>
    <w:rsid w:val="002176CE"/>
    <w:rsid w:val="00217F42"/>
    <w:rsid w:val="0022041F"/>
    <w:rsid w:val="002207FF"/>
    <w:rsid w:val="00220E3A"/>
    <w:rsid w:val="0022104A"/>
    <w:rsid w:val="002214F1"/>
    <w:rsid w:val="002219FA"/>
    <w:rsid w:val="00222E6B"/>
    <w:rsid w:val="00222E98"/>
    <w:rsid w:val="00222F46"/>
    <w:rsid w:val="00223756"/>
    <w:rsid w:val="0022449D"/>
    <w:rsid w:val="002253AB"/>
    <w:rsid w:val="0022580F"/>
    <w:rsid w:val="002259C7"/>
    <w:rsid w:val="002263FA"/>
    <w:rsid w:val="00226AA1"/>
    <w:rsid w:val="00226B74"/>
    <w:rsid w:val="0022713D"/>
    <w:rsid w:val="00227212"/>
    <w:rsid w:val="00227669"/>
    <w:rsid w:val="00227FBB"/>
    <w:rsid w:val="002306B4"/>
    <w:rsid w:val="00231BF6"/>
    <w:rsid w:val="00231D07"/>
    <w:rsid w:val="00231DD0"/>
    <w:rsid w:val="00232152"/>
    <w:rsid w:val="002325BC"/>
    <w:rsid w:val="00232D28"/>
    <w:rsid w:val="00232DBA"/>
    <w:rsid w:val="00232F7C"/>
    <w:rsid w:val="002331BD"/>
    <w:rsid w:val="00233437"/>
    <w:rsid w:val="00234428"/>
    <w:rsid w:val="00234775"/>
    <w:rsid w:val="00234C6F"/>
    <w:rsid w:val="00234F7B"/>
    <w:rsid w:val="002353AE"/>
    <w:rsid w:val="00235818"/>
    <w:rsid w:val="002359C0"/>
    <w:rsid w:val="00235A3A"/>
    <w:rsid w:val="00235AD1"/>
    <w:rsid w:val="00235CB3"/>
    <w:rsid w:val="002372D1"/>
    <w:rsid w:val="002378CA"/>
    <w:rsid w:val="00237C8B"/>
    <w:rsid w:val="00237EE8"/>
    <w:rsid w:val="002403E4"/>
    <w:rsid w:val="0024057F"/>
    <w:rsid w:val="00240624"/>
    <w:rsid w:val="002406C5"/>
    <w:rsid w:val="002407A7"/>
    <w:rsid w:val="00240AF0"/>
    <w:rsid w:val="00240C9F"/>
    <w:rsid w:val="00240DD3"/>
    <w:rsid w:val="00241001"/>
    <w:rsid w:val="00242872"/>
    <w:rsid w:val="00242E4D"/>
    <w:rsid w:val="00243202"/>
    <w:rsid w:val="0024421E"/>
    <w:rsid w:val="00245BA6"/>
    <w:rsid w:val="00246297"/>
    <w:rsid w:val="00246781"/>
    <w:rsid w:val="002469FC"/>
    <w:rsid w:val="002477D8"/>
    <w:rsid w:val="002478EA"/>
    <w:rsid w:val="00247A91"/>
    <w:rsid w:val="0025018E"/>
    <w:rsid w:val="00250874"/>
    <w:rsid w:val="00251CAC"/>
    <w:rsid w:val="00251DAB"/>
    <w:rsid w:val="00252430"/>
    <w:rsid w:val="00252854"/>
    <w:rsid w:val="00252C3F"/>
    <w:rsid w:val="00253466"/>
    <w:rsid w:val="002536EF"/>
    <w:rsid w:val="00254249"/>
    <w:rsid w:val="00254CB2"/>
    <w:rsid w:val="00254F16"/>
    <w:rsid w:val="00254FCB"/>
    <w:rsid w:val="002550EE"/>
    <w:rsid w:val="0025541B"/>
    <w:rsid w:val="00255CD0"/>
    <w:rsid w:val="00256D49"/>
    <w:rsid w:val="002579E5"/>
    <w:rsid w:val="0026002D"/>
    <w:rsid w:val="00260254"/>
    <w:rsid w:val="0026043E"/>
    <w:rsid w:val="00260B78"/>
    <w:rsid w:val="00260F23"/>
    <w:rsid w:val="0026103B"/>
    <w:rsid w:val="0026142B"/>
    <w:rsid w:val="00261902"/>
    <w:rsid w:val="00261FEE"/>
    <w:rsid w:val="00262D53"/>
    <w:rsid w:val="002637BF"/>
    <w:rsid w:val="0026434F"/>
    <w:rsid w:val="00264982"/>
    <w:rsid w:val="002649D8"/>
    <w:rsid w:val="0026510A"/>
    <w:rsid w:val="002653F2"/>
    <w:rsid w:val="002656C6"/>
    <w:rsid w:val="002658E6"/>
    <w:rsid w:val="00265902"/>
    <w:rsid w:val="00266C1C"/>
    <w:rsid w:val="002670B7"/>
    <w:rsid w:val="00267462"/>
    <w:rsid w:val="002675C9"/>
    <w:rsid w:val="0026792A"/>
    <w:rsid w:val="00267DE1"/>
    <w:rsid w:val="00267E0F"/>
    <w:rsid w:val="00270821"/>
    <w:rsid w:val="00270AA3"/>
    <w:rsid w:val="002714BA"/>
    <w:rsid w:val="00271ABB"/>
    <w:rsid w:val="00272295"/>
    <w:rsid w:val="002725E6"/>
    <w:rsid w:val="0027268A"/>
    <w:rsid w:val="0027438F"/>
    <w:rsid w:val="0027455D"/>
    <w:rsid w:val="002749D9"/>
    <w:rsid w:val="00274B90"/>
    <w:rsid w:val="00274DA2"/>
    <w:rsid w:val="00275175"/>
    <w:rsid w:val="00275F97"/>
    <w:rsid w:val="00276492"/>
    <w:rsid w:val="00277587"/>
    <w:rsid w:val="002776B8"/>
    <w:rsid w:val="00281424"/>
    <w:rsid w:val="00281500"/>
    <w:rsid w:val="00281622"/>
    <w:rsid w:val="002819E5"/>
    <w:rsid w:val="002819E6"/>
    <w:rsid w:val="00281EB5"/>
    <w:rsid w:val="002823C7"/>
    <w:rsid w:val="00282432"/>
    <w:rsid w:val="002829B7"/>
    <w:rsid w:val="00282B04"/>
    <w:rsid w:val="00282BDA"/>
    <w:rsid w:val="00282C5B"/>
    <w:rsid w:val="002834E5"/>
    <w:rsid w:val="00283711"/>
    <w:rsid w:val="002839E8"/>
    <w:rsid w:val="002844A5"/>
    <w:rsid w:val="002848EE"/>
    <w:rsid w:val="00284B21"/>
    <w:rsid w:val="00285A72"/>
    <w:rsid w:val="00285FB8"/>
    <w:rsid w:val="002864AB"/>
    <w:rsid w:val="00286CF8"/>
    <w:rsid w:val="00286D1C"/>
    <w:rsid w:val="002879BF"/>
    <w:rsid w:val="002879DD"/>
    <w:rsid w:val="00290CE3"/>
    <w:rsid w:val="00291F26"/>
    <w:rsid w:val="00291F5C"/>
    <w:rsid w:val="002922A3"/>
    <w:rsid w:val="00293BFC"/>
    <w:rsid w:val="002944C9"/>
    <w:rsid w:val="00294FEA"/>
    <w:rsid w:val="002954A5"/>
    <w:rsid w:val="0029565A"/>
    <w:rsid w:val="00295751"/>
    <w:rsid w:val="00295A0B"/>
    <w:rsid w:val="002961C6"/>
    <w:rsid w:val="00296308"/>
    <w:rsid w:val="00296433"/>
    <w:rsid w:val="00296D38"/>
    <w:rsid w:val="00297206"/>
    <w:rsid w:val="002978E6"/>
    <w:rsid w:val="002A03C2"/>
    <w:rsid w:val="002A0554"/>
    <w:rsid w:val="002A091A"/>
    <w:rsid w:val="002A0C31"/>
    <w:rsid w:val="002A11AD"/>
    <w:rsid w:val="002A1915"/>
    <w:rsid w:val="002A1BF9"/>
    <w:rsid w:val="002A2203"/>
    <w:rsid w:val="002A2B02"/>
    <w:rsid w:val="002A4943"/>
    <w:rsid w:val="002A49A5"/>
    <w:rsid w:val="002A4ED6"/>
    <w:rsid w:val="002A4FDA"/>
    <w:rsid w:val="002A512F"/>
    <w:rsid w:val="002A5384"/>
    <w:rsid w:val="002A53C9"/>
    <w:rsid w:val="002A5404"/>
    <w:rsid w:val="002A54C7"/>
    <w:rsid w:val="002A569F"/>
    <w:rsid w:val="002A69B4"/>
    <w:rsid w:val="002A6FF0"/>
    <w:rsid w:val="002B0446"/>
    <w:rsid w:val="002B081E"/>
    <w:rsid w:val="002B1EBB"/>
    <w:rsid w:val="002B20FC"/>
    <w:rsid w:val="002B2994"/>
    <w:rsid w:val="002B3906"/>
    <w:rsid w:val="002B3A1C"/>
    <w:rsid w:val="002B3BFF"/>
    <w:rsid w:val="002B4016"/>
    <w:rsid w:val="002B46AB"/>
    <w:rsid w:val="002B4F8A"/>
    <w:rsid w:val="002B58A1"/>
    <w:rsid w:val="002B59E7"/>
    <w:rsid w:val="002B5C34"/>
    <w:rsid w:val="002B6562"/>
    <w:rsid w:val="002B674E"/>
    <w:rsid w:val="002B6A0F"/>
    <w:rsid w:val="002B6F11"/>
    <w:rsid w:val="002B7BAF"/>
    <w:rsid w:val="002C0412"/>
    <w:rsid w:val="002C080A"/>
    <w:rsid w:val="002C08C5"/>
    <w:rsid w:val="002C08CB"/>
    <w:rsid w:val="002C091F"/>
    <w:rsid w:val="002C1853"/>
    <w:rsid w:val="002C2EEE"/>
    <w:rsid w:val="002C3E25"/>
    <w:rsid w:val="002C4087"/>
    <w:rsid w:val="002C41F1"/>
    <w:rsid w:val="002C4DF7"/>
    <w:rsid w:val="002C5BF9"/>
    <w:rsid w:val="002C6286"/>
    <w:rsid w:val="002C6462"/>
    <w:rsid w:val="002C72D4"/>
    <w:rsid w:val="002C7E00"/>
    <w:rsid w:val="002D07A3"/>
    <w:rsid w:val="002D10DD"/>
    <w:rsid w:val="002D1388"/>
    <w:rsid w:val="002D150A"/>
    <w:rsid w:val="002D18EB"/>
    <w:rsid w:val="002D2476"/>
    <w:rsid w:val="002D33B3"/>
    <w:rsid w:val="002D36CE"/>
    <w:rsid w:val="002D3838"/>
    <w:rsid w:val="002D3D30"/>
    <w:rsid w:val="002D40D4"/>
    <w:rsid w:val="002D413B"/>
    <w:rsid w:val="002D4B1B"/>
    <w:rsid w:val="002D4CA5"/>
    <w:rsid w:val="002D5524"/>
    <w:rsid w:val="002D58D1"/>
    <w:rsid w:val="002D5F6F"/>
    <w:rsid w:val="002D650F"/>
    <w:rsid w:val="002D69D2"/>
    <w:rsid w:val="002D6B1E"/>
    <w:rsid w:val="002D6C7F"/>
    <w:rsid w:val="002D735B"/>
    <w:rsid w:val="002D7561"/>
    <w:rsid w:val="002D7CA4"/>
    <w:rsid w:val="002E0574"/>
    <w:rsid w:val="002E0888"/>
    <w:rsid w:val="002E0DEE"/>
    <w:rsid w:val="002E12D4"/>
    <w:rsid w:val="002E170A"/>
    <w:rsid w:val="002E1823"/>
    <w:rsid w:val="002E1F1F"/>
    <w:rsid w:val="002E21DE"/>
    <w:rsid w:val="002E21DF"/>
    <w:rsid w:val="002E23C9"/>
    <w:rsid w:val="002E2536"/>
    <w:rsid w:val="002E30B8"/>
    <w:rsid w:val="002E3C73"/>
    <w:rsid w:val="002E551E"/>
    <w:rsid w:val="002E55AB"/>
    <w:rsid w:val="002E5F91"/>
    <w:rsid w:val="002E5FDC"/>
    <w:rsid w:val="002E62DA"/>
    <w:rsid w:val="002E64B7"/>
    <w:rsid w:val="002E7309"/>
    <w:rsid w:val="002E79A7"/>
    <w:rsid w:val="002E7C39"/>
    <w:rsid w:val="002E7F2B"/>
    <w:rsid w:val="002F03A9"/>
    <w:rsid w:val="002F04FF"/>
    <w:rsid w:val="002F08F3"/>
    <w:rsid w:val="002F0E00"/>
    <w:rsid w:val="002F2037"/>
    <w:rsid w:val="002F28B4"/>
    <w:rsid w:val="002F2B55"/>
    <w:rsid w:val="002F3339"/>
    <w:rsid w:val="002F3BD6"/>
    <w:rsid w:val="002F4259"/>
    <w:rsid w:val="002F4DFA"/>
    <w:rsid w:val="002F5798"/>
    <w:rsid w:val="002F579C"/>
    <w:rsid w:val="002F65A3"/>
    <w:rsid w:val="002F699A"/>
    <w:rsid w:val="002F6C6C"/>
    <w:rsid w:val="002F6EE6"/>
    <w:rsid w:val="002F7076"/>
    <w:rsid w:val="003011E2"/>
    <w:rsid w:val="00301B2D"/>
    <w:rsid w:val="003029CD"/>
    <w:rsid w:val="003031CB"/>
    <w:rsid w:val="00303AC1"/>
    <w:rsid w:val="0030417B"/>
    <w:rsid w:val="003043DD"/>
    <w:rsid w:val="00304809"/>
    <w:rsid w:val="00304855"/>
    <w:rsid w:val="00304924"/>
    <w:rsid w:val="003049AC"/>
    <w:rsid w:val="00304DD8"/>
    <w:rsid w:val="0030597E"/>
    <w:rsid w:val="00306017"/>
    <w:rsid w:val="00306369"/>
    <w:rsid w:val="00306395"/>
    <w:rsid w:val="00307B70"/>
    <w:rsid w:val="003101F8"/>
    <w:rsid w:val="00310AB8"/>
    <w:rsid w:val="00310B2E"/>
    <w:rsid w:val="00310E4C"/>
    <w:rsid w:val="00311A8A"/>
    <w:rsid w:val="00311FB5"/>
    <w:rsid w:val="00312E89"/>
    <w:rsid w:val="00312F54"/>
    <w:rsid w:val="003136CA"/>
    <w:rsid w:val="003138F0"/>
    <w:rsid w:val="00314A81"/>
    <w:rsid w:val="00314AB1"/>
    <w:rsid w:val="00314AFE"/>
    <w:rsid w:val="00314B8C"/>
    <w:rsid w:val="00315091"/>
    <w:rsid w:val="00315836"/>
    <w:rsid w:val="00315C2C"/>
    <w:rsid w:val="00316606"/>
    <w:rsid w:val="00316670"/>
    <w:rsid w:val="00316EFA"/>
    <w:rsid w:val="0031754B"/>
    <w:rsid w:val="0032044E"/>
    <w:rsid w:val="00320822"/>
    <w:rsid w:val="00320974"/>
    <w:rsid w:val="00321529"/>
    <w:rsid w:val="003216F4"/>
    <w:rsid w:val="00321956"/>
    <w:rsid w:val="00321E53"/>
    <w:rsid w:val="00322B67"/>
    <w:rsid w:val="00323937"/>
    <w:rsid w:val="00323C74"/>
    <w:rsid w:val="00323E85"/>
    <w:rsid w:val="0032404A"/>
    <w:rsid w:val="00324575"/>
    <w:rsid w:val="00324899"/>
    <w:rsid w:val="00324C2D"/>
    <w:rsid w:val="003255F0"/>
    <w:rsid w:val="00325AAA"/>
    <w:rsid w:val="003269AA"/>
    <w:rsid w:val="00327368"/>
    <w:rsid w:val="00327A60"/>
    <w:rsid w:val="00327BAF"/>
    <w:rsid w:val="00327C2E"/>
    <w:rsid w:val="00330485"/>
    <w:rsid w:val="00330503"/>
    <w:rsid w:val="003305FA"/>
    <w:rsid w:val="0033238C"/>
    <w:rsid w:val="00332993"/>
    <w:rsid w:val="003336A9"/>
    <w:rsid w:val="00333C62"/>
    <w:rsid w:val="003348B2"/>
    <w:rsid w:val="003350E1"/>
    <w:rsid w:val="0033554C"/>
    <w:rsid w:val="003359F0"/>
    <w:rsid w:val="00335D41"/>
    <w:rsid w:val="00335DCF"/>
    <w:rsid w:val="00336335"/>
    <w:rsid w:val="00336377"/>
    <w:rsid w:val="00336474"/>
    <w:rsid w:val="00336710"/>
    <w:rsid w:val="00336CA4"/>
    <w:rsid w:val="00336D36"/>
    <w:rsid w:val="00337F2A"/>
    <w:rsid w:val="003400C5"/>
    <w:rsid w:val="003405D5"/>
    <w:rsid w:val="00340955"/>
    <w:rsid w:val="00340E1A"/>
    <w:rsid w:val="003413B7"/>
    <w:rsid w:val="00341763"/>
    <w:rsid w:val="00341812"/>
    <w:rsid w:val="00341AF8"/>
    <w:rsid w:val="003421E0"/>
    <w:rsid w:val="003430A0"/>
    <w:rsid w:val="003438E6"/>
    <w:rsid w:val="00343D32"/>
    <w:rsid w:val="00344582"/>
    <w:rsid w:val="0034463E"/>
    <w:rsid w:val="00344BE1"/>
    <w:rsid w:val="00344EE1"/>
    <w:rsid w:val="003453A2"/>
    <w:rsid w:val="00345E36"/>
    <w:rsid w:val="003463AC"/>
    <w:rsid w:val="00346783"/>
    <w:rsid w:val="0035008E"/>
    <w:rsid w:val="003501C5"/>
    <w:rsid w:val="00350DDD"/>
    <w:rsid w:val="0035100A"/>
    <w:rsid w:val="00351478"/>
    <w:rsid w:val="0035212A"/>
    <w:rsid w:val="003525F6"/>
    <w:rsid w:val="00352BB1"/>
    <w:rsid w:val="00353B88"/>
    <w:rsid w:val="00353FB9"/>
    <w:rsid w:val="00353FF6"/>
    <w:rsid w:val="0035446C"/>
    <w:rsid w:val="00354C20"/>
    <w:rsid w:val="003551FA"/>
    <w:rsid w:val="00356444"/>
    <w:rsid w:val="00356A84"/>
    <w:rsid w:val="00356AFB"/>
    <w:rsid w:val="00356BDF"/>
    <w:rsid w:val="00356BE9"/>
    <w:rsid w:val="00356DE0"/>
    <w:rsid w:val="0035761E"/>
    <w:rsid w:val="00357777"/>
    <w:rsid w:val="003577B2"/>
    <w:rsid w:val="00357D29"/>
    <w:rsid w:val="00360121"/>
    <w:rsid w:val="00360900"/>
    <w:rsid w:val="00360AA5"/>
    <w:rsid w:val="00360B4F"/>
    <w:rsid w:val="00360B8E"/>
    <w:rsid w:val="00360B94"/>
    <w:rsid w:val="00360CB7"/>
    <w:rsid w:val="00360CCB"/>
    <w:rsid w:val="00361041"/>
    <w:rsid w:val="0036198F"/>
    <w:rsid w:val="00361D91"/>
    <w:rsid w:val="00362EAE"/>
    <w:rsid w:val="00362F21"/>
    <w:rsid w:val="0036346C"/>
    <w:rsid w:val="00363597"/>
    <w:rsid w:val="00363CA8"/>
    <w:rsid w:val="003647EC"/>
    <w:rsid w:val="00364CB4"/>
    <w:rsid w:val="003652B3"/>
    <w:rsid w:val="00365665"/>
    <w:rsid w:val="00366A2F"/>
    <w:rsid w:val="00366F65"/>
    <w:rsid w:val="003678B7"/>
    <w:rsid w:val="003702DE"/>
    <w:rsid w:val="00371154"/>
    <w:rsid w:val="003719F4"/>
    <w:rsid w:val="00371DC3"/>
    <w:rsid w:val="00372156"/>
    <w:rsid w:val="00372354"/>
    <w:rsid w:val="003728C8"/>
    <w:rsid w:val="00372B8B"/>
    <w:rsid w:val="00372C53"/>
    <w:rsid w:val="00373739"/>
    <w:rsid w:val="00373B4D"/>
    <w:rsid w:val="00373BF9"/>
    <w:rsid w:val="003743AF"/>
    <w:rsid w:val="0037621B"/>
    <w:rsid w:val="0037648E"/>
    <w:rsid w:val="003764EF"/>
    <w:rsid w:val="00377048"/>
    <w:rsid w:val="00377359"/>
    <w:rsid w:val="00377714"/>
    <w:rsid w:val="003778E1"/>
    <w:rsid w:val="00377A7C"/>
    <w:rsid w:val="00380028"/>
    <w:rsid w:val="00380C3D"/>
    <w:rsid w:val="003835AF"/>
    <w:rsid w:val="00383B6C"/>
    <w:rsid w:val="003841DB"/>
    <w:rsid w:val="003842A9"/>
    <w:rsid w:val="00384692"/>
    <w:rsid w:val="00384766"/>
    <w:rsid w:val="003848ED"/>
    <w:rsid w:val="0038490A"/>
    <w:rsid w:val="00384A54"/>
    <w:rsid w:val="00384A92"/>
    <w:rsid w:val="003853F6"/>
    <w:rsid w:val="00385840"/>
    <w:rsid w:val="00385E44"/>
    <w:rsid w:val="00386445"/>
    <w:rsid w:val="00386AF5"/>
    <w:rsid w:val="00386D2E"/>
    <w:rsid w:val="003900F3"/>
    <w:rsid w:val="0039077F"/>
    <w:rsid w:val="00390BAB"/>
    <w:rsid w:val="00390D34"/>
    <w:rsid w:val="0039113E"/>
    <w:rsid w:val="0039163B"/>
    <w:rsid w:val="0039163F"/>
    <w:rsid w:val="0039195E"/>
    <w:rsid w:val="00391AB3"/>
    <w:rsid w:val="0039266E"/>
    <w:rsid w:val="0039297C"/>
    <w:rsid w:val="00393314"/>
    <w:rsid w:val="003934B4"/>
    <w:rsid w:val="00393948"/>
    <w:rsid w:val="003942F1"/>
    <w:rsid w:val="00395137"/>
    <w:rsid w:val="003956AE"/>
    <w:rsid w:val="00395750"/>
    <w:rsid w:val="0039673E"/>
    <w:rsid w:val="003971B8"/>
    <w:rsid w:val="003975BC"/>
    <w:rsid w:val="00397617"/>
    <w:rsid w:val="003976DF"/>
    <w:rsid w:val="003A09DA"/>
    <w:rsid w:val="003A2116"/>
    <w:rsid w:val="003A2F70"/>
    <w:rsid w:val="003A39D5"/>
    <w:rsid w:val="003A3E5E"/>
    <w:rsid w:val="003A3EA7"/>
    <w:rsid w:val="003A3F91"/>
    <w:rsid w:val="003A4428"/>
    <w:rsid w:val="003A5461"/>
    <w:rsid w:val="003A550A"/>
    <w:rsid w:val="003A566B"/>
    <w:rsid w:val="003A566E"/>
    <w:rsid w:val="003A5BC1"/>
    <w:rsid w:val="003A5BF2"/>
    <w:rsid w:val="003A5E0B"/>
    <w:rsid w:val="003A5F8F"/>
    <w:rsid w:val="003A612A"/>
    <w:rsid w:val="003A63A4"/>
    <w:rsid w:val="003A6A50"/>
    <w:rsid w:val="003B0125"/>
    <w:rsid w:val="003B0881"/>
    <w:rsid w:val="003B1856"/>
    <w:rsid w:val="003B23E8"/>
    <w:rsid w:val="003B24E3"/>
    <w:rsid w:val="003B26AE"/>
    <w:rsid w:val="003B3747"/>
    <w:rsid w:val="003B3A67"/>
    <w:rsid w:val="003B3B1B"/>
    <w:rsid w:val="003B3E5E"/>
    <w:rsid w:val="003B42B4"/>
    <w:rsid w:val="003B60E7"/>
    <w:rsid w:val="003B6F77"/>
    <w:rsid w:val="003C0DA1"/>
    <w:rsid w:val="003C13CB"/>
    <w:rsid w:val="003C163B"/>
    <w:rsid w:val="003C1E13"/>
    <w:rsid w:val="003C1F9E"/>
    <w:rsid w:val="003C20D1"/>
    <w:rsid w:val="003C33C8"/>
    <w:rsid w:val="003C3433"/>
    <w:rsid w:val="003C3D7E"/>
    <w:rsid w:val="003C3F82"/>
    <w:rsid w:val="003C473B"/>
    <w:rsid w:val="003C51E8"/>
    <w:rsid w:val="003C545E"/>
    <w:rsid w:val="003C5846"/>
    <w:rsid w:val="003C6381"/>
    <w:rsid w:val="003C6B5D"/>
    <w:rsid w:val="003C716E"/>
    <w:rsid w:val="003C7696"/>
    <w:rsid w:val="003C77DA"/>
    <w:rsid w:val="003C7C30"/>
    <w:rsid w:val="003D1455"/>
    <w:rsid w:val="003D1C4B"/>
    <w:rsid w:val="003D22F8"/>
    <w:rsid w:val="003D2527"/>
    <w:rsid w:val="003D28A1"/>
    <w:rsid w:val="003D29AF"/>
    <w:rsid w:val="003D2D58"/>
    <w:rsid w:val="003D3445"/>
    <w:rsid w:val="003D3CF3"/>
    <w:rsid w:val="003D411A"/>
    <w:rsid w:val="003D49C2"/>
    <w:rsid w:val="003D55C0"/>
    <w:rsid w:val="003D582B"/>
    <w:rsid w:val="003D5CDA"/>
    <w:rsid w:val="003D5E59"/>
    <w:rsid w:val="003D5EC9"/>
    <w:rsid w:val="003D6405"/>
    <w:rsid w:val="003D646D"/>
    <w:rsid w:val="003D6D30"/>
    <w:rsid w:val="003D7179"/>
    <w:rsid w:val="003D7CBC"/>
    <w:rsid w:val="003E00CE"/>
    <w:rsid w:val="003E02AE"/>
    <w:rsid w:val="003E0330"/>
    <w:rsid w:val="003E0D89"/>
    <w:rsid w:val="003E10CC"/>
    <w:rsid w:val="003E11F9"/>
    <w:rsid w:val="003E1602"/>
    <w:rsid w:val="003E1937"/>
    <w:rsid w:val="003E2055"/>
    <w:rsid w:val="003E25EF"/>
    <w:rsid w:val="003E26AB"/>
    <w:rsid w:val="003E29AD"/>
    <w:rsid w:val="003E2EF4"/>
    <w:rsid w:val="003E2F85"/>
    <w:rsid w:val="003E3455"/>
    <w:rsid w:val="003E3744"/>
    <w:rsid w:val="003E4210"/>
    <w:rsid w:val="003E465A"/>
    <w:rsid w:val="003E4D10"/>
    <w:rsid w:val="003E5599"/>
    <w:rsid w:val="003E5B3C"/>
    <w:rsid w:val="003E6E79"/>
    <w:rsid w:val="003F0245"/>
    <w:rsid w:val="003F087F"/>
    <w:rsid w:val="003F0BD0"/>
    <w:rsid w:val="003F19C2"/>
    <w:rsid w:val="003F1CA5"/>
    <w:rsid w:val="003F2732"/>
    <w:rsid w:val="003F280B"/>
    <w:rsid w:val="003F28E2"/>
    <w:rsid w:val="003F38DD"/>
    <w:rsid w:val="003F3A96"/>
    <w:rsid w:val="003F3B71"/>
    <w:rsid w:val="003F438B"/>
    <w:rsid w:val="003F49AD"/>
    <w:rsid w:val="003F4D10"/>
    <w:rsid w:val="003F5914"/>
    <w:rsid w:val="003F6205"/>
    <w:rsid w:val="003F68EE"/>
    <w:rsid w:val="003F6ACD"/>
    <w:rsid w:val="003F6DDB"/>
    <w:rsid w:val="003F7925"/>
    <w:rsid w:val="003F7AE9"/>
    <w:rsid w:val="0040132C"/>
    <w:rsid w:val="004015A2"/>
    <w:rsid w:val="00401C5B"/>
    <w:rsid w:val="004022AD"/>
    <w:rsid w:val="00402A44"/>
    <w:rsid w:val="00402CC7"/>
    <w:rsid w:val="00403656"/>
    <w:rsid w:val="00403764"/>
    <w:rsid w:val="00403A6E"/>
    <w:rsid w:val="00404BE5"/>
    <w:rsid w:val="004051E9"/>
    <w:rsid w:val="0040641B"/>
    <w:rsid w:val="00406FC8"/>
    <w:rsid w:val="00407177"/>
    <w:rsid w:val="004073AB"/>
    <w:rsid w:val="00407D34"/>
    <w:rsid w:val="00411180"/>
    <w:rsid w:val="004117ED"/>
    <w:rsid w:val="00412C02"/>
    <w:rsid w:val="00412E5A"/>
    <w:rsid w:val="004130AE"/>
    <w:rsid w:val="00413650"/>
    <w:rsid w:val="00413922"/>
    <w:rsid w:val="004139FC"/>
    <w:rsid w:val="00413FFF"/>
    <w:rsid w:val="00414329"/>
    <w:rsid w:val="00414A49"/>
    <w:rsid w:val="00415278"/>
    <w:rsid w:val="00415283"/>
    <w:rsid w:val="0041557E"/>
    <w:rsid w:val="004157AC"/>
    <w:rsid w:val="004157CF"/>
    <w:rsid w:val="004161FE"/>
    <w:rsid w:val="00416C12"/>
    <w:rsid w:val="00417271"/>
    <w:rsid w:val="00417635"/>
    <w:rsid w:val="00417E65"/>
    <w:rsid w:val="0042060D"/>
    <w:rsid w:val="004209DD"/>
    <w:rsid w:val="00420A09"/>
    <w:rsid w:val="004218E1"/>
    <w:rsid w:val="0042227C"/>
    <w:rsid w:val="00422452"/>
    <w:rsid w:val="00422A64"/>
    <w:rsid w:val="00422BAB"/>
    <w:rsid w:val="0042302E"/>
    <w:rsid w:val="0042325C"/>
    <w:rsid w:val="00423998"/>
    <w:rsid w:val="004243DC"/>
    <w:rsid w:val="00424776"/>
    <w:rsid w:val="004248C0"/>
    <w:rsid w:val="00425F84"/>
    <w:rsid w:val="00425F9F"/>
    <w:rsid w:val="004265E1"/>
    <w:rsid w:val="0042674D"/>
    <w:rsid w:val="00427212"/>
    <w:rsid w:val="00427F01"/>
    <w:rsid w:val="004301D0"/>
    <w:rsid w:val="004309A0"/>
    <w:rsid w:val="00430A24"/>
    <w:rsid w:val="00430EA0"/>
    <w:rsid w:val="00431144"/>
    <w:rsid w:val="004316ED"/>
    <w:rsid w:val="0043180F"/>
    <w:rsid w:val="00431892"/>
    <w:rsid w:val="00432106"/>
    <w:rsid w:val="00432961"/>
    <w:rsid w:val="00432997"/>
    <w:rsid w:val="004332E9"/>
    <w:rsid w:val="00433795"/>
    <w:rsid w:val="00433ACC"/>
    <w:rsid w:val="00434317"/>
    <w:rsid w:val="00434BC2"/>
    <w:rsid w:val="00434CE6"/>
    <w:rsid w:val="004356DA"/>
    <w:rsid w:val="00435744"/>
    <w:rsid w:val="00437A64"/>
    <w:rsid w:val="00440B61"/>
    <w:rsid w:val="00440C56"/>
    <w:rsid w:val="00440DB6"/>
    <w:rsid w:val="00440E16"/>
    <w:rsid w:val="004420AB"/>
    <w:rsid w:val="00442468"/>
    <w:rsid w:val="00442B83"/>
    <w:rsid w:val="004431C0"/>
    <w:rsid w:val="0044322A"/>
    <w:rsid w:val="00444154"/>
    <w:rsid w:val="00444CCE"/>
    <w:rsid w:val="00445ADC"/>
    <w:rsid w:val="004469CD"/>
    <w:rsid w:val="00446EE6"/>
    <w:rsid w:val="00446FFE"/>
    <w:rsid w:val="0044796B"/>
    <w:rsid w:val="0045019B"/>
    <w:rsid w:val="0045041E"/>
    <w:rsid w:val="00450978"/>
    <w:rsid w:val="00450C74"/>
    <w:rsid w:val="0045119C"/>
    <w:rsid w:val="00451891"/>
    <w:rsid w:val="00451BA7"/>
    <w:rsid w:val="00451BAC"/>
    <w:rsid w:val="0045232F"/>
    <w:rsid w:val="004525EB"/>
    <w:rsid w:val="0045267D"/>
    <w:rsid w:val="00452DA8"/>
    <w:rsid w:val="0045330F"/>
    <w:rsid w:val="00453953"/>
    <w:rsid w:val="00453B88"/>
    <w:rsid w:val="00453F42"/>
    <w:rsid w:val="00453F47"/>
    <w:rsid w:val="00454135"/>
    <w:rsid w:val="0045423F"/>
    <w:rsid w:val="004546C2"/>
    <w:rsid w:val="004558B2"/>
    <w:rsid w:val="00455F04"/>
    <w:rsid w:val="00456503"/>
    <w:rsid w:val="004566FF"/>
    <w:rsid w:val="00456D6F"/>
    <w:rsid w:val="00457114"/>
    <w:rsid w:val="004571BE"/>
    <w:rsid w:val="004578E4"/>
    <w:rsid w:val="00457A86"/>
    <w:rsid w:val="004618E3"/>
    <w:rsid w:val="00461B2C"/>
    <w:rsid w:val="0046230E"/>
    <w:rsid w:val="004627E7"/>
    <w:rsid w:val="004632C0"/>
    <w:rsid w:val="00463485"/>
    <w:rsid w:val="00463690"/>
    <w:rsid w:val="004637AC"/>
    <w:rsid w:val="00463E98"/>
    <w:rsid w:val="00463FD5"/>
    <w:rsid w:val="00464037"/>
    <w:rsid w:val="004647FC"/>
    <w:rsid w:val="00464E3D"/>
    <w:rsid w:val="004655D6"/>
    <w:rsid w:val="00465781"/>
    <w:rsid w:val="00465D08"/>
    <w:rsid w:val="004671D5"/>
    <w:rsid w:val="00467272"/>
    <w:rsid w:val="004674B0"/>
    <w:rsid w:val="004676D6"/>
    <w:rsid w:val="00470497"/>
    <w:rsid w:val="004707FF"/>
    <w:rsid w:val="00470D99"/>
    <w:rsid w:val="00470E54"/>
    <w:rsid w:val="00471269"/>
    <w:rsid w:val="00471621"/>
    <w:rsid w:val="0047177A"/>
    <w:rsid w:val="004721AD"/>
    <w:rsid w:val="00472219"/>
    <w:rsid w:val="004724D8"/>
    <w:rsid w:val="004725A5"/>
    <w:rsid w:val="00472866"/>
    <w:rsid w:val="00474ACA"/>
    <w:rsid w:val="004751A3"/>
    <w:rsid w:val="00475971"/>
    <w:rsid w:val="00475C26"/>
    <w:rsid w:val="00475CC9"/>
    <w:rsid w:val="00475F51"/>
    <w:rsid w:val="00476097"/>
    <w:rsid w:val="0047609C"/>
    <w:rsid w:val="00476284"/>
    <w:rsid w:val="004775CD"/>
    <w:rsid w:val="00477AE7"/>
    <w:rsid w:val="00477EED"/>
    <w:rsid w:val="00477F85"/>
    <w:rsid w:val="0048071D"/>
    <w:rsid w:val="00481196"/>
    <w:rsid w:val="004817C4"/>
    <w:rsid w:val="004819D5"/>
    <w:rsid w:val="00481E99"/>
    <w:rsid w:val="0048245E"/>
    <w:rsid w:val="00482630"/>
    <w:rsid w:val="004829A1"/>
    <w:rsid w:val="00483434"/>
    <w:rsid w:val="00484360"/>
    <w:rsid w:val="004844A9"/>
    <w:rsid w:val="00484C25"/>
    <w:rsid w:val="00484C3A"/>
    <w:rsid w:val="00484ECF"/>
    <w:rsid w:val="004856D2"/>
    <w:rsid w:val="00486C0A"/>
    <w:rsid w:val="0048771E"/>
    <w:rsid w:val="00487DF0"/>
    <w:rsid w:val="004902F9"/>
    <w:rsid w:val="0049030B"/>
    <w:rsid w:val="00490574"/>
    <w:rsid w:val="00490616"/>
    <w:rsid w:val="004907F0"/>
    <w:rsid w:val="00490EAF"/>
    <w:rsid w:val="004914A3"/>
    <w:rsid w:val="004919D8"/>
    <w:rsid w:val="004919F1"/>
    <w:rsid w:val="00492033"/>
    <w:rsid w:val="0049243E"/>
    <w:rsid w:val="0049278C"/>
    <w:rsid w:val="004939A7"/>
    <w:rsid w:val="004939B5"/>
    <w:rsid w:val="00493E62"/>
    <w:rsid w:val="00494FB1"/>
    <w:rsid w:val="00495056"/>
    <w:rsid w:val="004954B4"/>
    <w:rsid w:val="00495EED"/>
    <w:rsid w:val="00496321"/>
    <w:rsid w:val="00496659"/>
    <w:rsid w:val="004966DC"/>
    <w:rsid w:val="0049697A"/>
    <w:rsid w:val="00496C6F"/>
    <w:rsid w:val="00496D1F"/>
    <w:rsid w:val="00497128"/>
    <w:rsid w:val="00497575"/>
    <w:rsid w:val="00497CB5"/>
    <w:rsid w:val="00497CC0"/>
    <w:rsid w:val="004A0786"/>
    <w:rsid w:val="004A0DBC"/>
    <w:rsid w:val="004A1900"/>
    <w:rsid w:val="004A2B28"/>
    <w:rsid w:val="004A2B34"/>
    <w:rsid w:val="004A2BBA"/>
    <w:rsid w:val="004A3842"/>
    <w:rsid w:val="004A39E7"/>
    <w:rsid w:val="004A3E66"/>
    <w:rsid w:val="004A477E"/>
    <w:rsid w:val="004A4C04"/>
    <w:rsid w:val="004A522F"/>
    <w:rsid w:val="004A5413"/>
    <w:rsid w:val="004A6055"/>
    <w:rsid w:val="004A642A"/>
    <w:rsid w:val="004A6CEE"/>
    <w:rsid w:val="004A6D07"/>
    <w:rsid w:val="004A7A40"/>
    <w:rsid w:val="004A7EF6"/>
    <w:rsid w:val="004A7F01"/>
    <w:rsid w:val="004B0CDA"/>
    <w:rsid w:val="004B0CDE"/>
    <w:rsid w:val="004B0E47"/>
    <w:rsid w:val="004B13C5"/>
    <w:rsid w:val="004B182D"/>
    <w:rsid w:val="004B1E07"/>
    <w:rsid w:val="004B21CE"/>
    <w:rsid w:val="004B24E4"/>
    <w:rsid w:val="004B27CB"/>
    <w:rsid w:val="004B2FF8"/>
    <w:rsid w:val="004B3EBE"/>
    <w:rsid w:val="004B4000"/>
    <w:rsid w:val="004B4CEF"/>
    <w:rsid w:val="004B5A0C"/>
    <w:rsid w:val="004B5CEE"/>
    <w:rsid w:val="004B6A47"/>
    <w:rsid w:val="004B6DAD"/>
    <w:rsid w:val="004B6F84"/>
    <w:rsid w:val="004C0DF5"/>
    <w:rsid w:val="004C1028"/>
    <w:rsid w:val="004C1A75"/>
    <w:rsid w:val="004C1AFA"/>
    <w:rsid w:val="004C1CF1"/>
    <w:rsid w:val="004C1D7D"/>
    <w:rsid w:val="004C1ECC"/>
    <w:rsid w:val="004C2893"/>
    <w:rsid w:val="004C291D"/>
    <w:rsid w:val="004C3242"/>
    <w:rsid w:val="004C35C3"/>
    <w:rsid w:val="004C45D0"/>
    <w:rsid w:val="004C4940"/>
    <w:rsid w:val="004C4ECE"/>
    <w:rsid w:val="004C5B9C"/>
    <w:rsid w:val="004C5C1F"/>
    <w:rsid w:val="004C5DBA"/>
    <w:rsid w:val="004C6A75"/>
    <w:rsid w:val="004C6BB6"/>
    <w:rsid w:val="004C7492"/>
    <w:rsid w:val="004D07E1"/>
    <w:rsid w:val="004D16ED"/>
    <w:rsid w:val="004D1956"/>
    <w:rsid w:val="004D1AB4"/>
    <w:rsid w:val="004D2730"/>
    <w:rsid w:val="004D2BA9"/>
    <w:rsid w:val="004D2C22"/>
    <w:rsid w:val="004D3042"/>
    <w:rsid w:val="004D34A5"/>
    <w:rsid w:val="004D37A4"/>
    <w:rsid w:val="004D3984"/>
    <w:rsid w:val="004D3E05"/>
    <w:rsid w:val="004D4A06"/>
    <w:rsid w:val="004D56FC"/>
    <w:rsid w:val="004D5D48"/>
    <w:rsid w:val="004D5D87"/>
    <w:rsid w:val="004D6714"/>
    <w:rsid w:val="004D6E30"/>
    <w:rsid w:val="004D6FB6"/>
    <w:rsid w:val="004E1633"/>
    <w:rsid w:val="004E17C0"/>
    <w:rsid w:val="004E2436"/>
    <w:rsid w:val="004E38BA"/>
    <w:rsid w:val="004E3BE3"/>
    <w:rsid w:val="004E4234"/>
    <w:rsid w:val="004E4EA1"/>
    <w:rsid w:val="004E51CB"/>
    <w:rsid w:val="004E5324"/>
    <w:rsid w:val="004E55D2"/>
    <w:rsid w:val="004E5A09"/>
    <w:rsid w:val="004E5C76"/>
    <w:rsid w:val="004E606C"/>
    <w:rsid w:val="004E63B9"/>
    <w:rsid w:val="004E69E2"/>
    <w:rsid w:val="004E77A3"/>
    <w:rsid w:val="004E7ECD"/>
    <w:rsid w:val="004F056A"/>
    <w:rsid w:val="004F068B"/>
    <w:rsid w:val="004F08B6"/>
    <w:rsid w:val="004F0904"/>
    <w:rsid w:val="004F0D19"/>
    <w:rsid w:val="004F1DCB"/>
    <w:rsid w:val="004F2435"/>
    <w:rsid w:val="004F2CE3"/>
    <w:rsid w:val="004F2FDD"/>
    <w:rsid w:val="004F31DB"/>
    <w:rsid w:val="004F33FE"/>
    <w:rsid w:val="004F35CD"/>
    <w:rsid w:val="004F3B2D"/>
    <w:rsid w:val="004F49F4"/>
    <w:rsid w:val="004F4FAF"/>
    <w:rsid w:val="004F5280"/>
    <w:rsid w:val="004F5598"/>
    <w:rsid w:val="004F66B7"/>
    <w:rsid w:val="004F6E9B"/>
    <w:rsid w:val="005002D6"/>
    <w:rsid w:val="00500303"/>
    <w:rsid w:val="005008CE"/>
    <w:rsid w:val="00500FF8"/>
    <w:rsid w:val="005011F5"/>
    <w:rsid w:val="00501A79"/>
    <w:rsid w:val="00502206"/>
    <w:rsid w:val="00502F94"/>
    <w:rsid w:val="00503313"/>
    <w:rsid w:val="005035FD"/>
    <w:rsid w:val="00504127"/>
    <w:rsid w:val="00504146"/>
    <w:rsid w:val="0050433C"/>
    <w:rsid w:val="00505091"/>
    <w:rsid w:val="005054D0"/>
    <w:rsid w:val="005063EC"/>
    <w:rsid w:val="005067C6"/>
    <w:rsid w:val="00506914"/>
    <w:rsid w:val="005072C1"/>
    <w:rsid w:val="005102AD"/>
    <w:rsid w:val="00511484"/>
    <w:rsid w:val="00511E17"/>
    <w:rsid w:val="0051231E"/>
    <w:rsid w:val="005128D8"/>
    <w:rsid w:val="00512F47"/>
    <w:rsid w:val="005131C2"/>
    <w:rsid w:val="00513502"/>
    <w:rsid w:val="00514533"/>
    <w:rsid w:val="005145AD"/>
    <w:rsid w:val="00514B88"/>
    <w:rsid w:val="0051548B"/>
    <w:rsid w:val="00515C92"/>
    <w:rsid w:val="005162F2"/>
    <w:rsid w:val="0051663A"/>
    <w:rsid w:val="0051745C"/>
    <w:rsid w:val="00517A61"/>
    <w:rsid w:val="00517D72"/>
    <w:rsid w:val="005221EB"/>
    <w:rsid w:val="0052291E"/>
    <w:rsid w:val="00523214"/>
    <w:rsid w:val="00523B53"/>
    <w:rsid w:val="00523CA3"/>
    <w:rsid w:val="0052400F"/>
    <w:rsid w:val="005245EA"/>
    <w:rsid w:val="00525071"/>
    <w:rsid w:val="005251B5"/>
    <w:rsid w:val="00525495"/>
    <w:rsid w:val="00526629"/>
    <w:rsid w:val="005269A8"/>
    <w:rsid w:val="00527585"/>
    <w:rsid w:val="005276DF"/>
    <w:rsid w:val="00527AF1"/>
    <w:rsid w:val="00527C93"/>
    <w:rsid w:val="00527D13"/>
    <w:rsid w:val="005301F5"/>
    <w:rsid w:val="005302E5"/>
    <w:rsid w:val="005305DE"/>
    <w:rsid w:val="00530E6E"/>
    <w:rsid w:val="00531307"/>
    <w:rsid w:val="00531D0F"/>
    <w:rsid w:val="00531E7F"/>
    <w:rsid w:val="00531F31"/>
    <w:rsid w:val="005321FE"/>
    <w:rsid w:val="00532430"/>
    <w:rsid w:val="00532443"/>
    <w:rsid w:val="00532C00"/>
    <w:rsid w:val="00532C1A"/>
    <w:rsid w:val="00533EFB"/>
    <w:rsid w:val="005340DC"/>
    <w:rsid w:val="005344B4"/>
    <w:rsid w:val="0053478A"/>
    <w:rsid w:val="00534E7F"/>
    <w:rsid w:val="00535C15"/>
    <w:rsid w:val="005361AB"/>
    <w:rsid w:val="005363AE"/>
    <w:rsid w:val="005367C1"/>
    <w:rsid w:val="00536946"/>
    <w:rsid w:val="005369F9"/>
    <w:rsid w:val="00536C62"/>
    <w:rsid w:val="00537468"/>
    <w:rsid w:val="005377B1"/>
    <w:rsid w:val="00537DBE"/>
    <w:rsid w:val="0054015B"/>
    <w:rsid w:val="005403BD"/>
    <w:rsid w:val="00540403"/>
    <w:rsid w:val="00540818"/>
    <w:rsid w:val="005415D1"/>
    <w:rsid w:val="00541A13"/>
    <w:rsid w:val="00541E0B"/>
    <w:rsid w:val="005421A1"/>
    <w:rsid w:val="005424F7"/>
    <w:rsid w:val="00542789"/>
    <w:rsid w:val="00542878"/>
    <w:rsid w:val="005439FD"/>
    <w:rsid w:val="00543B2C"/>
    <w:rsid w:val="0054427B"/>
    <w:rsid w:val="00544318"/>
    <w:rsid w:val="00544C26"/>
    <w:rsid w:val="0054696D"/>
    <w:rsid w:val="00546AB1"/>
    <w:rsid w:val="00546B13"/>
    <w:rsid w:val="00546D85"/>
    <w:rsid w:val="005501D3"/>
    <w:rsid w:val="005510BF"/>
    <w:rsid w:val="00551AE6"/>
    <w:rsid w:val="00552045"/>
    <w:rsid w:val="005524F7"/>
    <w:rsid w:val="00552545"/>
    <w:rsid w:val="00552779"/>
    <w:rsid w:val="00552B13"/>
    <w:rsid w:val="00553163"/>
    <w:rsid w:val="005531F2"/>
    <w:rsid w:val="00553565"/>
    <w:rsid w:val="005536CE"/>
    <w:rsid w:val="00554522"/>
    <w:rsid w:val="005547FB"/>
    <w:rsid w:val="00554AF1"/>
    <w:rsid w:val="00554B58"/>
    <w:rsid w:val="00554BEE"/>
    <w:rsid w:val="00555BAE"/>
    <w:rsid w:val="00556588"/>
    <w:rsid w:val="00561D1F"/>
    <w:rsid w:val="00561F58"/>
    <w:rsid w:val="005622F6"/>
    <w:rsid w:val="0056331D"/>
    <w:rsid w:val="00563446"/>
    <w:rsid w:val="00563F35"/>
    <w:rsid w:val="005646E5"/>
    <w:rsid w:val="00564865"/>
    <w:rsid w:val="0056558E"/>
    <w:rsid w:val="005657D8"/>
    <w:rsid w:val="00565C92"/>
    <w:rsid w:val="00565E64"/>
    <w:rsid w:val="0056605A"/>
    <w:rsid w:val="00566108"/>
    <w:rsid w:val="00566520"/>
    <w:rsid w:val="005666A9"/>
    <w:rsid w:val="00567A71"/>
    <w:rsid w:val="00570785"/>
    <w:rsid w:val="00570930"/>
    <w:rsid w:val="00570C1F"/>
    <w:rsid w:val="00571141"/>
    <w:rsid w:val="00571300"/>
    <w:rsid w:val="0057181B"/>
    <w:rsid w:val="005719C4"/>
    <w:rsid w:val="005728EC"/>
    <w:rsid w:val="00572FF1"/>
    <w:rsid w:val="0057307C"/>
    <w:rsid w:val="0057312D"/>
    <w:rsid w:val="00573414"/>
    <w:rsid w:val="00573C2C"/>
    <w:rsid w:val="0057412F"/>
    <w:rsid w:val="00574264"/>
    <w:rsid w:val="005746CA"/>
    <w:rsid w:val="005747A8"/>
    <w:rsid w:val="0057485A"/>
    <w:rsid w:val="00574AFA"/>
    <w:rsid w:val="00575215"/>
    <w:rsid w:val="00575672"/>
    <w:rsid w:val="00575AD5"/>
    <w:rsid w:val="00575CAE"/>
    <w:rsid w:val="00576750"/>
    <w:rsid w:val="00576A26"/>
    <w:rsid w:val="005774D4"/>
    <w:rsid w:val="00577B38"/>
    <w:rsid w:val="005800D1"/>
    <w:rsid w:val="0058029F"/>
    <w:rsid w:val="005802F8"/>
    <w:rsid w:val="005804D0"/>
    <w:rsid w:val="00580F61"/>
    <w:rsid w:val="00582503"/>
    <w:rsid w:val="005829A2"/>
    <w:rsid w:val="005832D9"/>
    <w:rsid w:val="00583637"/>
    <w:rsid w:val="00584602"/>
    <w:rsid w:val="0058551A"/>
    <w:rsid w:val="005857C6"/>
    <w:rsid w:val="00585E11"/>
    <w:rsid w:val="00586D4B"/>
    <w:rsid w:val="005876E7"/>
    <w:rsid w:val="00587C55"/>
    <w:rsid w:val="00587D27"/>
    <w:rsid w:val="005901E1"/>
    <w:rsid w:val="00590E7F"/>
    <w:rsid w:val="005916D2"/>
    <w:rsid w:val="00591C62"/>
    <w:rsid w:val="00592E02"/>
    <w:rsid w:val="00593263"/>
    <w:rsid w:val="00593B80"/>
    <w:rsid w:val="00593DDD"/>
    <w:rsid w:val="0059462E"/>
    <w:rsid w:val="00594CF0"/>
    <w:rsid w:val="0059500C"/>
    <w:rsid w:val="005950E9"/>
    <w:rsid w:val="005966C8"/>
    <w:rsid w:val="00596B0F"/>
    <w:rsid w:val="00596C3C"/>
    <w:rsid w:val="00596FF0"/>
    <w:rsid w:val="00597613"/>
    <w:rsid w:val="00597790"/>
    <w:rsid w:val="005A00D3"/>
    <w:rsid w:val="005A0932"/>
    <w:rsid w:val="005A1F50"/>
    <w:rsid w:val="005A22A1"/>
    <w:rsid w:val="005A2411"/>
    <w:rsid w:val="005A28BE"/>
    <w:rsid w:val="005A28F3"/>
    <w:rsid w:val="005A2AFB"/>
    <w:rsid w:val="005A371D"/>
    <w:rsid w:val="005A3B50"/>
    <w:rsid w:val="005A3D6F"/>
    <w:rsid w:val="005A3F89"/>
    <w:rsid w:val="005A42B3"/>
    <w:rsid w:val="005A5051"/>
    <w:rsid w:val="005A5A08"/>
    <w:rsid w:val="005A5F00"/>
    <w:rsid w:val="005A5FF5"/>
    <w:rsid w:val="005A623E"/>
    <w:rsid w:val="005A62E0"/>
    <w:rsid w:val="005A68F6"/>
    <w:rsid w:val="005A6E3C"/>
    <w:rsid w:val="005A754E"/>
    <w:rsid w:val="005B0051"/>
    <w:rsid w:val="005B04AF"/>
    <w:rsid w:val="005B0C37"/>
    <w:rsid w:val="005B0C48"/>
    <w:rsid w:val="005B183D"/>
    <w:rsid w:val="005B23BA"/>
    <w:rsid w:val="005B25D6"/>
    <w:rsid w:val="005B2B29"/>
    <w:rsid w:val="005B2B9E"/>
    <w:rsid w:val="005B2E77"/>
    <w:rsid w:val="005B3744"/>
    <w:rsid w:val="005B387B"/>
    <w:rsid w:val="005B3C9C"/>
    <w:rsid w:val="005B3E5E"/>
    <w:rsid w:val="005B43D9"/>
    <w:rsid w:val="005B5155"/>
    <w:rsid w:val="005B5548"/>
    <w:rsid w:val="005B55F6"/>
    <w:rsid w:val="005B561A"/>
    <w:rsid w:val="005B5E8D"/>
    <w:rsid w:val="005B63D5"/>
    <w:rsid w:val="005B6455"/>
    <w:rsid w:val="005B6563"/>
    <w:rsid w:val="005B683A"/>
    <w:rsid w:val="005B6F9F"/>
    <w:rsid w:val="005B7783"/>
    <w:rsid w:val="005C066A"/>
    <w:rsid w:val="005C06CD"/>
    <w:rsid w:val="005C06E4"/>
    <w:rsid w:val="005C11A4"/>
    <w:rsid w:val="005C163D"/>
    <w:rsid w:val="005C17C3"/>
    <w:rsid w:val="005C182C"/>
    <w:rsid w:val="005C2C02"/>
    <w:rsid w:val="005C33C6"/>
    <w:rsid w:val="005C35C3"/>
    <w:rsid w:val="005C3DDD"/>
    <w:rsid w:val="005C43FC"/>
    <w:rsid w:val="005C48A1"/>
    <w:rsid w:val="005C4F91"/>
    <w:rsid w:val="005C5F8F"/>
    <w:rsid w:val="005C6867"/>
    <w:rsid w:val="005C6BBD"/>
    <w:rsid w:val="005C6BD3"/>
    <w:rsid w:val="005C6ED7"/>
    <w:rsid w:val="005C6F0C"/>
    <w:rsid w:val="005C7505"/>
    <w:rsid w:val="005C799D"/>
    <w:rsid w:val="005C7B78"/>
    <w:rsid w:val="005C7D87"/>
    <w:rsid w:val="005D02CC"/>
    <w:rsid w:val="005D037C"/>
    <w:rsid w:val="005D042C"/>
    <w:rsid w:val="005D0AC1"/>
    <w:rsid w:val="005D18AD"/>
    <w:rsid w:val="005D1B1A"/>
    <w:rsid w:val="005D1D9A"/>
    <w:rsid w:val="005D2F4F"/>
    <w:rsid w:val="005D2FF9"/>
    <w:rsid w:val="005D381D"/>
    <w:rsid w:val="005D408C"/>
    <w:rsid w:val="005D4341"/>
    <w:rsid w:val="005D4D83"/>
    <w:rsid w:val="005D5B3B"/>
    <w:rsid w:val="005D6CC0"/>
    <w:rsid w:val="005D78E7"/>
    <w:rsid w:val="005D7F71"/>
    <w:rsid w:val="005E0059"/>
    <w:rsid w:val="005E0295"/>
    <w:rsid w:val="005E04A5"/>
    <w:rsid w:val="005E0BCF"/>
    <w:rsid w:val="005E122B"/>
    <w:rsid w:val="005E1FFE"/>
    <w:rsid w:val="005E226A"/>
    <w:rsid w:val="005E2273"/>
    <w:rsid w:val="005E22D0"/>
    <w:rsid w:val="005E30E3"/>
    <w:rsid w:val="005E3638"/>
    <w:rsid w:val="005E3DE2"/>
    <w:rsid w:val="005E5170"/>
    <w:rsid w:val="005E599A"/>
    <w:rsid w:val="005E5CF7"/>
    <w:rsid w:val="005E6684"/>
    <w:rsid w:val="005E69AD"/>
    <w:rsid w:val="005E7043"/>
    <w:rsid w:val="005E7BD5"/>
    <w:rsid w:val="005F0131"/>
    <w:rsid w:val="005F0574"/>
    <w:rsid w:val="005F1608"/>
    <w:rsid w:val="005F2925"/>
    <w:rsid w:val="005F2BE8"/>
    <w:rsid w:val="005F2C88"/>
    <w:rsid w:val="005F2EED"/>
    <w:rsid w:val="005F3D79"/>
    <w:rsid w:val="005F4E0A"/>
    <w:rsid w:val="005F4F18"/>
    <w:rsid w:val="005F55BD"/>
    <w:rsid w:val="005F5634"/>
    <w:rsid w:val="005F5708"/>
    <w:rsid w:val="005F5D8E"/>
    <w:rsid w:val="005F61AB"/>
    <w:rsid w:val="005F6711"/>
    <w:rsid w:val="005F7532"/>
    <w:rsid w:val="005F758B"/>
    <w:rsid w:val="005F764C"/>
    <w:rsid w:val="005F7982"/>
    <w:rsid w:val="005F7A31"/>
    <w:rsid w:val="005F7F88"/>
    <w:rsid w:val="00600CD6"/>
    <w:rsid w:val="00600F1E"/>
    <w:rsid w:val="00601316"/>
    <w:rsid w:val="00601C76"/>
    <w:rsid w:val="00602124"/>
    <w:rsid w:val="0060214A"/>
    <w:rsid w:val="006025B6"/>
    <w:rsid w:val="00602A66"/>
    <w:rsid w:val="00603669"/>
    <w:rsid w:val="00604045"/>
    <w:rsid w:val="006045AB"/>
    <w:rsid w:val="00604C0B"/>
    <w:rsid w:val="00604C78"/>
    <w:rsid w:val="006052D8"/>
    <w:rsid w:val="00605484"/>
    <w:rsid w:val="0060556A"/>
    <w:rsid w:val="00605643"/>
    <w:rsid w:val="00605EDB"/>
    <w:rsid w:val="006060EA"/>
    <w:rsid w:val="006062E4"/>
    <w:rsid w:val="006065EE"/>
    <w:rsid w:val="00606E8E"/>
    <w:rsid w:val="0060788B"/>
    <w:rsid w:val="0060793C"/>
    <w:rsid w:val="006108A2"/>
    <w:rsid w:val="006113EE"/>
    <w:rsid w:val="00611607"/>
    <w:rsid w:val="006121A1"/>
    <w:rsid w:val="00613730"/>
    <w:rsid w:val="00613A79"/>
    <w:rsid w:val="006142CA"/>
    <w:rsid w:val="00614992"/>
    <w:rsid w:val="00615157"/>
    <w:rsid w:val="00615205"/>
    <w:rsid w:val="00615544"/>
    <w:rsid w:val="00615867"/>
    <w:rsid w:val="00615AE2"/>
    <w:rsid w:val="006162AA"/>
    <w:rsid w:val="0062138D"/>
    <w:rsid w:val="00622353"/>
    <w:rsid w:val="00623FAE"/>
    <w:rsid w:val="006240C7"/>
    <w:rsid w:val="006241E0"/>
    <w:rsid w:val="00626467"/>
    <w:rsid w:val="0062658B"/>
    <w:rsid w:val="00626754"/>
    <w:rsid w:val="00626A3F"/>
    <w:rsid w:val="00626D9D"/>
    <w:rsid w:val="00627741"/>
    <w:rsid w:val="00627B64"/>
    <w:rsid w:val="00627EAA"/>
    <w:rsid w:val="006301D9"/>
    <w:rsid w:val="00630CD2"/>
    <w:rsid w:val="0063167F"/>
    <w:rsid w:val="0063256F"/>
    <w:rsid w:val="00632843"/>
    <w:rsid w:val="00632AD0"/>
    <w:rsid w:val="0063350F"/>
    <w:rsid w:val="00633513"/>
    <w:rsid w:val="00633F95"/>
    <w:rsid w:val="00634672"/>
    <w:rsid w:val="00635588"/>
    <w:rsid w:val="00635F1C"/>
    <w:rsid w:val="006366C0"/>
    <w:rsid w:val="00637439"/>
    <w:rsid w:val="00637907"/>
    <w:rsid w:val="00637969"/>
    <w:rsid w:val="00637F28"/>
    <w:rsid w:val="006402D4"/>
    <w:rsid w:val="00642932"/>
    <w:rsid w:val="00642A8F"/>
    <w:rsid w:val="00642B7B"/>
    <w:rsid w:val="006434E4"/>
    <w:rsid w:val="00643EE2"/>
    <w:rsid w:val="0064400D"/>
    <w:rsid w:val="006440CE"/>
    <w:rsid w:val="0064410E"/>
    <w:rsid w:val="006444FF"/>
    <w:rsid w:val="00644A5E"/>
    <w:rsid w:val="00644AB9"/>
    <w:rsid w:val="00644CFC"/>
    <w:rsid w:val="00644F08"/>
    <w:rsid w:val="006454CF"/>
    <w:rsid w:val="00645609"/>
    <w:rsid w:val="00645954"/>
    <w:rsid w:val="00645A61"/>
    <w:rsid w:val="00645CEF"/>
    <w:rsid w:val="00646430"/>
    <w:rsid w:val="00646E0E"/>
    <w:rsid w:val="006475CF"/>
    <w:rsid w:val="0064771C"/>
    <w:rsid w:val="006479DA"/>
    <w:rsid w:val="00650DB6"/>
    <w:rsid w:val="006518B1"/>
    <w:rsid w:val="006522A5"/>
    <w:rsid w:val="00652500"/>
    <w:rsid w:val="0065255F"/>
    <w:rsid w:val="00652C08"/>
    <w:rsid w:val="006537ED"/>
    <w:rsid w:val="00653D9B"/>
    <w:rsid w:val="0065455D"/>
    <w:rsid w:val="00654AD6"/>
    <w:rsid w:val="00654DDD"/>
    <w:rsid w:val="00654F0F"/>
    <w:rsid w:val="00654FD7"/>
    <w:rsid w:val="00655AE9"/>
    <w:rsid w:val="00655AEA"/>
    <w:rsid w:val="00655F43"/>
    <w:rsid w:val="0065639F"/>
    <w:rsid w:val="006563E1"/>
    <w:rsid w:val="00656C9C"/>
    <w:rsid w:val="006572CF"/>
    <w:rsid w:val="0065740E"/>
    <w:rsid w:val="006574FB"/>
    <w:rsid w:val="0066099A"/>
    <w:rsid w:val="00660BF2"/>
    <w:rsid w:val="00660FC6"/>
    <w:rsid w:val="00662232"/>
    <w:rsid w:val="00662B28"/>
    <w:rsid w:val="00662DE7"/>
    <w:rsid w:val="00662F47"/>
    <w:rsid w:val="00663B2E"/>
    <w:rsid w:val="00665032"/>
    <w:rsid w:val="00665887"/>
    <w:rsid w:val="00665B6A"/>
    <w:rsid w:val="006660EE"/>
    <w:rsid w:val="00666661"/>
    <w:rsid w:val="0066681F"/>
    <w:rsid w:val="0066684C"/>
    <w:rsid w:val="00666CB4"/>
    <w:rsid w:val="006677F0"/>
    <w:rsid w:val="006718EC"/>
    <w:rsid w:val="00671A05"/>
    <w:rsid w:val="00672539"/>
    <w:rsid w:val="00672585"/>
    <w:rsid w:val="006729CD"/>
    <w:rsid w:val="00672C6F"/>
    <w:rsid w:val="006732F0"/>
    <w:rsid w:val="00673643"/>
    <w:rsid w:val="00673813"/>
    <w:rsid w:val="00674B7B"/>
    <w:rsid w:val="00674E25"/>
    <w:rsid w:val="00675E91"/>
    <w:rsid w:val="0067682C"/>
    <w:rsid w:val="00677BE0"/>
    <w:rsid w:val="00677C48"/>
    <w:rsid w:val="0068054C"/>
    <w:rsid w:val="0068111D"/>
    <w:rsid w:val="00682B2D"/>
    <w:rsid w:val="00683473"/>
    <w:rsid w:val="006837DB"/>
    <w:rsid w:val="00683D2E"/>
    <w:rsid w:val="0068467B"/>
    <w:rsid w:val="00684994"/>
    <w:rsid w:val="006850F0"/>
    <w:rsid w:val="006851D3"/>
    <w:rsid w:val="00685561"/>
    <w:rsid w:val="0068581E"/>
    <w:rsid w:val="00685F5E"/>
    <w:rsid w:val="00686225"/>
    <w:rsid w:val="006868D4"/>
    <w:rsid w:val="00686D2D"/>
    <w:rsid w:val="006878FE"/>
    <w:rsid w:val="00687C77"/>
    <w:rsid w:val="00687FF9"/>
    <w:rsid w:val="00690595"/>
    <w:rsid w:val="0069138C"/>
    <w:rsid w:val="006916CF"/>
    <w:rsid w:val="006924A4"/>
    <w:rsid w:val="0069255F"/>
    <w:rsid w:val="006927E5"/>
    <w:rsid w:val="0069285E"/>
    <w:rsid w:val="006928B2"/>
    <w:rsid w:val="00692BE4"/>
    <w:rsid w:val="00692E70"/>
    <w:rsid w:val="006931C8"/>
    <w:rsid w:val="0069343C"/>
    <w:rsid w:val="00693888"/>
    <w:rsid w:val="0069422E"/>
    <w:rsid w:val="00694521"/>
    <w:rsid w:val="0069485E"/>
    <w:rsid w:val="00694DB4"/>
    <w:rsid w:val="00694E1A"/>
    <w:rsid w:val="006952CC"/>
    <w:rsid w:val="00695328"/>
    <w:rsid w:val="006955F7"/>
    <w:rsid w:val="00695830"/>
    <w:rsid w:val="0069594F"/>
    <w:rsid w:val="00695B1D"/>
    <w:rsid w:val="0069652F"/>
    <w:rsid w:val="006969FB"/>
    <w:rsid w:val="00697168"/>
    <w:rsid w:val="0069718B"/>
    <w:rsid w:val="00697194"/>
    <w:rsid w:val="0069795E"/>
    <w:rsid w:val="006A1884"/>
    <w:rsid w:val="006A1CCF"/>
    <w:rsid w:val="006A229D"/>
    <w:rsid w:val="006A243B"/>
    <w:rsid w:val="006A291D"/>
    <w:rsid w:val="006A2943"/>
    <w:rsid w:val="006A2B6B"/>
    <w:rsid w:val="006A3082"/>
    <w:rsid w:val="006A334F"/>
    <w:rsid w:val="006A3886"/>
    <w:rsid w:val="006A38CC"/>
    <w:rsid w:val="006A498B"/>
    <w:rsid w:val="006A531E"/>
    <w:rsid w:val="006A5C32"/>
    <w:rsid w:val="006A6415"/>
    <w:rsid w:val="006A67F0"/>
    <w:rsid w:val="006A6B20"/>
    <w:rsid w:val="006A7102"/>
    <w:rsid w:val="006A7200"/>
    <w:rsid w:val="006A734F"/>
    <w:rsid w:val="006A78A9"/>
    <w:rsid w:val="006B029F"/>
    <w:rsid w:val="006B0688"/>
    <w:rsid w:val="006B090C"/>
    <w:rsid w:val="006B10AE"/>
    <w:rsid w:val="006B154C"/>
    <w:rsid w:val="006B1AE0"/>
    <w:rsid w:val="006B207E"/>
    <w:rsid w:val="006B21F8"/>
    <w:rsid w:val="006B23B1"/>
    <w:rsid w:val="006B242B"/>
    <w:rsid w:val="006B26E7"/>
    <w:rsid w:val="006B2A9C"/>
    <w:rsid w:val="006B321C"/>
    <w:rsid w:val="006B38BB"/>
    <w:rsid w:val="006B3B37"/>
    <w:rsid w:val="006B3F77"/>
    <w:rsid w:val="006B4985"/>
    <w:rsid w:val="006B5386"/>
    <w:rsid w:val="006B5ACA"/>
    <w:rsid w:val="006B6140"/>
    <w:rsid w:val="006B6448"/>
    <w:rsid w:val="006B69F7"/>
    <w:rsid w:val="006B7749"/>
    <w:rsid w:val="006B7AC0"/>
    <w:rsid w:val="006C0464"/>
    <w:rsid w:val="006C143C"/>
    <w:rsid w:val="006C1C69"/>
    <w:rsid w:val="006C20EC"/>
    <w:rsid w:val="006C24E0"/>
    <w:rsid w:val="006C26C7"/>
    <w:rsid w:val="006C2EA2"/>
    <w:rsid w:val="006C3132"/>
    <w:rsid w:val="006C3151"/>
    <w:rsid w:val="006C32AE"/>
    <w:rsid w:val="006C35EA"/>
    <w:rsid w:val="006C4044"/>
    <w:rsid w:val="006C4666"/>
    <w:rsid w:val="006C4998"/>
    <w:rsid w:val="006C4C06"/>
    <w:rsid w:val="006C4EF0"/>
    <w:rsid w:val="006C51DC"/>
    <w:rsid w:val="006C5B3E"/>
    <w:rsid w:val="006C62CD"/>
    <w:rsid w:val="006C6795"/>
    <w:rsid w:val="006C69E3"/>
    <w:rsid w:val="006D1159"/>
    <w:rsid w:val="006D200B"/>
    <w:rsid w:val="006D2418"/>
    <w:rsid w:val="006D29EC"/>
    <w:rsid w:val="006D2BAE"/>
    <w:rsid w:val="006D342E"/>
    <w:rsid w:val="006D369B"/>
    <w:rsid w:val="006D489D"/>
    <w:rsid w:val="006D4F62"/>
    <w:rsid w:val="006D55E1"/>
    <w:rsid w:val="006D5AF4"/>
    <w:rsid w:val="006D63CD"/>
    <w:rsid w:val="006D6F87"/>
    <w:rsid w:val="006E09AD"/>
    <w:rsid w:val="006E15E7"/>
    <w:rsid w:val="006E16F8"/>
    <w:rsid w:val="006E1AA9"/>
    <w:rsid w:val="006E1B0F"/>
    <w:rsid w:val="006E1F2D"/>
    <w:rsid w:val="006E21B3"/>
    <w:rsid w:val="006E24D2"/>
    <w:rsid w:val="006E2746"/>
    <w:rsid w:val="006E2853"/>
    <w:rsid w:val="006E2E40"/>
    <w:rsid w:val="006E31BA"/>
    <w:rsid w:val="006E336B"/>
    <w:rsid w:val="006E34DC"/>
    <w:rsid w:val="006E42E8"/>
    <w:rsid w:val="006E4A25"/>
    <w:rsid w:val="006E4D77"/>
    <w:rsid w:val="006E5561"/>
    <w:rsid w:val="006E5CB8"/>
    <w:rsid w:val="006E655F"/>
    <w:rsid w:val="006E6758"/>
    <w:rsid w:val="006E7457"/>
    <w:rsid w:val="006E795E"/>
    <w:rsid w:val="006E796E"/>
    <w:rsid w:val="006E7C7C"/>
    <w:rsid w:val="006F1A0A"/>
    <w:rsid w:val="006F2683"/>
    <w:rsid w:val="006F2812"/>
    <w:rsid w:val="006F33FC"/>
    <w:rsid w:val="006F45E6"/>
    <w:rsid w:val="006F5E36"/>
    <w:rsid w:val="006F6882"/>
    <w:rsid w:val="006F6ABE"/>
    <w:rsid w:val="006F6C03"/>
    <w:rsid w:val="006F6FA6"/>
    <w:rsid w:val="006F7742"/>
    <w:rsid w:val="007000FF"/>
    <w:rsid w:val="00700B55"/>
    <w:rsid w:val="00700C06"/>
    <w:rsid w:val="00700C39"/>
    <w:rsid w:val="00700C6E"/>
    <w:rsid w:val="007013BE"/>
    <w:rsid w:val="00701D3A"/>
    <w:rsid w:val="00702AE8"/>
    <w:rsid w:val="00702FCD"/>
    <w:rsid w:val="007030AB"/>
    <w:rsid w:val="00703186"/>
    <w:rsid w:val="007037F0"/>
    <w:rsid w:val="00703D48"/>
    <w:rsid w:val="00703F89"/>
    <w:rsid w:val="007042A1"/>
    <w:rsid w:val="00706243"/>
    <w:rsid w:val="00706AE7"/>
    <w:rsid w:val="00706CE0"/>
    <w:rsid w:val="00706DEB"/>
    <w:rsid w:val="007074A1"/>
    <w:rsid w:val="0070792D"/>
    <w:rsid w:val="00710536"/>
    <w:rsid w:val="007107E9"/>
    <w:rsid w:val="00710CF4"/>
    <w:rsid w:val="00711969"/>
    <w:rsid w:val="0071272E"/>
    <w:rsid w:val="00712E80"/>
    <w:rsid w:val="00712E86"/>
    <w:rsid w:val="00713032"/>
    <w:rsid w:val="007132A2"/>
    <w:rsid w:val="0071384F"/>
    <w:rsid w:val="00713936"/>
    <w:rsid w:val="0071399A"/>
    <w:rsid w:val="007146A9"/>
    <w:rsid w:val="0071496E"/>
    <w:rsid w:val="00714A12"/>
    <w:rsid w:val="0071529B"/>
    <w:rsid w:val="00715871"/>
    <w:rsid w:val="00717554"/>
    <w:rsid w:val="00717932"/>
    <w:rsid w:val="00720AE0"/>
    <w:rsid w:val="00721294"/>
    <w:rsid w:val="0072193E"/>
    <w:rsid w:val="00721979"/>
    <w:rsid w:val="0072205F"/>
    <w:rsid w:val="00722A63"/>
    <w:rsid w:val="00722AED"/>
    <w:rsid w:val="0072342E"/>
    <w:rsid w:val="0072368B"/>
    <w:rsid w:val="00723730"/>
    <w:rsid w:val="00723B17"/>
    <w:rsid w:val="00723D1C"/>
    <w:rsid w:val="00723F1A"/>
    <w:rsid w:val="007250C0"/>
    <w:rsid w:val="00725532"/>
    <w:rsid w:val="00726068"/>
    <w:rsid w:val="0072690E"/>
    <w:rsid w:val="0072715B"/>
    <w:rsid w:val="00727370"/>
    <w:rsid w:val="0072778D"/>
    <w:rsid w:val="0073089D"/>
    <w:rsid w:val="00730AEC"/>
    <w:rsid w:val="00732488"/>
    <w:rsid w:val="00732BED"/>
    <w:rsid w:val="007330B9"/>
    <w:rsid w:val="00733661"/>
    <w:rsid w:val="00733A3C"/>
    <w:rsid w:val="0073466C"/>
    <w:rsid w:val="00734B2C"/>
    <w:rsid w:val="007352DD"/>
    <w:rsid w:val="00735320"/>
    <w:rsid w:val="0073561E"/>
    <w:rsid w:val="00735999"/>
    <w:rsid w:val="00736294"/>
    <w:rsid w:val="0073658E"/>
    <w:rsid w:val="00736817"/>
    <w:rsid w:val="00736E5D"/>
    <w:rsid w:val="00736F02"/>
    <w:rsid w:val="00737764"/>
    <w:rsid w:val="00737C48"/>
    <w:rsid w:val="00741A84"/>
    <w:rsid w:val="00741C4B"/>
    <w:rsid w:val="00742A2F"/>
    <w:rsid w:val="00742DC8"/>
    <w:rsid w:val="007431F9"/>
    <w:rsid w:val="00743349"/>
    <w:rsid w:val="00743377"/>
    <w:rsid w:val="007438CD"/>
    <w:rsid w:val="00743EA7"/>
    <w:rsid w:val="007447D5"/>
    <w:rsid w:val="00744902"/>
    <w:rsid w:val="00744A95"/>
    <w:rsid w:val="0074576F"/>
    <w:rsid w:val="0074579D"/>
    <w:rsid w:val="00745F01"/>
    <w:rsid w:val="0074623E"/>
    <w:rsid w:val="00747261"/>
    <w:rsid w:val="0074797D"/>
    <w:rsid w:val="00747C50"/>
    <w:rsid w:val="00747EF7"/>
    <w:rsid w:val="00750137"/>
    <w:rsid w:val="0075021E"/>
    <w:rsid w:val="0075031B"/>
    <w:rsid w:val="007507C9"/>
    <w:rsid w:val="007510E9"/>
    <w:rsid w:val="00751348"/>
    <w:rsid w:val="007516F1"/>
    <w:rsid w:val="00751DC5"/>
    <w:rsid w:val="00751EC6"/>
    <w:rsid w:val="007520C8"/>
    <w:rsid w:val="0075267B"/>
    <w:rsid w:val="0075403F"/>
    <w:rsid w:val="007566C4"/>
    <w:rsid w:val="00756778"/>
    <w:rsid w:val="00756D62"/>
    <w:rsid w:val="007604D8"/>
    <w:rsid w:val="007618A9"/>
    <w:rsid w:val="00761BE3"/>
    <w:rsid w:val="00761E2D"/>
    <w:rsid w:val="00762B2A"/>
    <w:rsid w:val="00762D23"/>
    <w:rsid w:val="00762E73"/>
    <w:rsid w:val="00762F7A"/>
    <w:rsid w:val="007633F6"/>
    <w:rsid w:val="00763B3C"/>
    <w:rsid w:val="00764551"/>
    <w:rsid w:val="00764CD3"/>
    <w:rsid w:val="00764DF9"/>
    <w:rsid w:val="0076528A"/>
    <w:rsid w:val="007654AC"/>
    <w:rsid w:val="007661FD"/>
    <w:rsid w:val="0076629D"/>
    <w:rsid w:val="00767EEA"/>
    <w:rsid w:val="007704CB"/>
    <w:rsid w:val="007706C3"/>
    <w:rsid w:val="00770F6E"/>
    <w:rsid w:val="00771188"/>
    <w:rsid w:val="00771931"/>
    <w:rsid w:val="00771C14"/>
    <w:rsid w:val="00772DF4"/>
    <w:rsid w:val="00773388"/>
    <w:rsid w:val="00773C40"/>
    <w:rsid w:val="00774A1D"/>
    <w:rsid w:val="00774BC4"/>
    <w:rsid w:val="00775BF9"/>
    <w:rsid w:val="00775C9E"/>
    <w:rsid w:val="00776557"/>
    <w:rsid w:val="007767A5"/>
    <w:rsid w:val="00776A64"/>
    <w:rsid w:val="00776AF2"/>
    <w:rsid w:val="0078041D"/>
    <w:rsid w:val="00780B70"/>
    <w:rsid w:val="00780D9C"/>
    <w:rsid w:val="00780E31"/>
    <w:rsid w:val="0078143B"/>
    <w:rsid w:val="00781514"/>
    <w:rsid w:val="007819A9"/>
    <w:rsid w:val="00781C36"/>
    <w:rsid w:val="00782644"/>
    <w:rsid w:val="0078291F"/>
    <w:rsid w:val="007833DE"/>
    <w:rsid w:val="007834AD"/>
    <w:rsid w:val="00783758"/>
    <w:rsid w:val="0078398A"/>
    <w:rsid w:val="00783C94"/>
    <w:rsid w:val="007841EA"/>
    <w:rsid w:val="00784290"/>
    <w:rsid w:val="00784564"/>
    <w:rsid w:val="00784BA8"/>
    <w:rsid w:val="00785DE6"/>
    <w:rsid w:val="00785E8C"/>
    <w:rsid w:val="00786249"/>
    <w:rsid w:val="00786B2B"/>
    <w:rsid w:val="00786B54"/>
    <w:rsid w:val="00786D18"/>
    <w:rsid w:val="00790361"/>
    <w:rsid w:val="0079091A"/>
    <w:rsid w:val="0079096E"/>
    <w:rsid w:val="00790982"/>
    <w:rsid w:val="00791137"/>
    <w:rsid w:val="007917A3"/>
    <w:rsid w:val="007920F1"/>
    <w:rsid w:val="007925B8"/>
    <w:rsid w:val="0079275B"/>
    <w:rsid w:val="007928C5"/>
    <w:rsid w:val="0079332F"/>
    <w:rsid w:val="00793C3B"/>
    <w:rsid w:val="00794A01"/>
    <w:rsid w:val="007960EB"/>
    <w:rsid w:val="00796994"/>
    <w:rsid w:val="00796D64"/>
    <w:rsid w:val="00796D8B"/>
    <w:rsid w:val="00796E42"/>
    <w:rsid w:val="00797D1D"/>
    <w:rsid w:val="007A0120"/>
    <w:rsid w:val="007A0601"/>
    <w:rsid w:val="007A12BA"/>
    <w:rsid w:val="007A14A1"/>
    <w:rsid w:val="007A16E7"/>
    <w:rsid w:val="007A23E6"/>
    <w:rsid w:val="007A27FA"/>
    <w:rsid w:val="007A2EDD"/>
    <w:rsid w:val="007A3010"/>
    <w:rsid w:val="007A3143"/>
    <w:rsid w:val="007A3D2E"/>
    <w:rsid w:val="007A4B06"/>
    <w:rsid w:val="007A4E90"/>
    <w:rsid w:val="007A51A4"/>
    <w:rsid w:val="007A62FC"/>
    <w:rsid w:val="007A64DC"/>
    <w:rsid w:val="007A66EF"/>
    <w:rsid w:val="007A6871"/>
    <w:rsid w:val="007A7A70"/>
    <w:rsid w:val="007A7D7E"/>
    <w:rsid w:val="007A7F55"/>
    <w:rsid w:val="007B0295"/>
    <w:rsid w:val="007B1634"/>
    <w:rsid w:val="007B1803"/>
    <w:rsid w:val="007B1B6F"/>
    <w:rsid w:val="007B1EA9"/>
    <w:rsid w:val="007B2C0B"/>
    <w:rsid w:val="007B39B5"/>
    <w:rsid w:val="007B4199"/>
    <w:rsid w:val="007B464B"/>
    <w:rsid w:val="007B495C"/>
    <w:rsid w:val="007B4A90"/>
    <w:rsid w:val="007B4B72"/>
    <w:rsid w:val="007B50B5"/>
    <w:rsid w:val="007B50DA"/>
    <w:rsid w:val="007B55AC"/>
    <w:rsid w:val="007B6926"/>
    <w:rsid w:val="007B7287"/>
    <w:rsid w:val="007B785A"/>
    <w:rsid w:val="007B7EFC"/>
    <w:rsid w:val="007C0325"/>
    <w:rsid w:val="007C0356"/>
    <w:rsid w:val="007C16E1"/>
    <w:rsid w:val="007C1BA4"/>
    <w:rsid w:val="007C21D0"/>
    <w:rsid w:val="007C2292"/>
    <w:rsid w:val="007C2929"/>
    <w:rsid w:val="007C2D0D"/>
    <w:rsid w:val="007C2ED0"/>
    <w:rsid w:val="007C33EF"/>
    <w:rsid w:val="007C3DF5"/>
    <w:rsid w:val="007C3E3A"/>
    <w:rsid w:val="007C3F2B"/>
    <w:rsid w:val="007C4207"/>
    <w:rsid w:val="007C5169"/>
    <w:rsid w:val="007C5199"/>
    <w:rsid w:val="007C5549"/>
    <w:rsid w:val="007C564D"/>
    <w:rsid w:val="007C5B2F"/>
    <w:rsid w:val="007C5C08"/>
    <w:rsid w:val="007C60AE"/>
    <w:rsid w:val="007C64F9"/>
    <w:rsid w:val="007C6E5E"/>
    <w:rsid w:val="007C7065"/>
    <w:rsid w:val="007C7550"/>
    <w:rsid w:val="007C788B"/>
    <w:rsid w:val="007C7F47"/>
    <w:rsid w:val="007D01D5"/>
    <w:rsid w:val="007D0584"/>
    <w:rsid w:val="007D05C7"/>
    <w:rsid w:val="007D096A"/>
    <w:rsid w:val="007D0BF8"/>
    <w:rsid w:val="007D120D"/>
    <w:rsid w:val="007D2225"/>
    <w:rsid w:val="007D2429"/>
    <w:rsid w:val="007D2504"/>
    <w:rsid w:val="007D25E6"/>
    <w:rsid w:val="007D26E4"/>
    <w:rsid w:val="007D2C61"/>
    <w:rsid w:val="007D30FF"/>
    <w:rsid w:val="007D37C2"/>
    <w:rsid w:val="007D381A"/>
    <w:rsid w:val="007D3BE6"/>
    <w:rsid w:val="007D5041"/>
    <w:rsid w:val="007D66B8"/>
    <w:rsid w:val="007D6C7D"/>
    <w:rsid w:val="007E07A2"/>
    <w:rsid w:val="007E0CD3"/>
    <w:rsid w:val="007E1129"/>
    <w:rsid w:val="007E1D01"/>
    <w:rsid w:val="007E2012"/>
    <w:rsid w:val="007E2194"/>
    <w:rsid w:val="007E2324"/>
    <w:rsid w:val="007E2383"/>
    <w:rsid w:val="007E2533"/>
    <w:rsid w:val="007E284C"/>
    <w:rsid w:val="007E2FF5"/>
    <w:rsid w:val="007E323A"/>
    <w:rsid w:val="007E34D5"/>
    <w:rsid w:val="007E39FC"/>
    <w:rsid w:val="007E3B4F"/>
    <w:rsid w:val="007E4683"/>
    <w:rsid w:val="007E4709"/>
    <w:rsid w:val="007E477F"/>
    <w:rsid w:val="007E5141"/>
    <w:rsid w:val="007E5CF7"/>
    <w:rsid w:val="007E63AD"/>
    <w:rsid w:val="007E6E6E"/>
    <w:rsid w:val="007E7387"/>
    <w:rsid w:val="007E7572"/>
    <w:rsid w:val="007F04A9"/>
    <w:rsid w:val="007F0F84"/>
    <w:rsid w:val="007F2868"/>
    <w:rsid w:val="007F2C43"/>
    <w:rsid w:val="007F3087"/>
    <w:rsid w:val="007F39C2"/>
    <w:rsid w:val="007F3E0D"/>
    <w:rsid w:val="007F4BBE"/>
    <w:rsid w:val="007F4C15"/>
    <w:rsid w:val="007F5244"/>
    <w:rsid w:val="007F575B"/>
    <w:rsid w:val="007F5F04"/>
    <w:rsid w:val="007F61DD"/>
    <w:rsid w:val="007F6648"/>
    <w:rsid w:val="007F734F"/>
    <w:rsid w:val="0080098A"/>
    <w:rsid w:val="00800ACC"/>
    <w:rsid w:val="0080198F"/>
    <w:rsid w:val="008021F2"/>
    <w:rsid w:val="0080244A"/>
    <w:rsid w:val="008024A4"/>
    <w:rsid w:val="008024EA"/>
    <w:rsid w:val="0080279B"/>
    <w:rsid w:val="00802842"/>
    <w:rsid w:val="00803233"/>
    <w:rsid w:val="008037BA"/>
    <w:rsid w:val="00803937"/>
    <w:rsid w:val="00803A90"/>
    <w:rsid w:val="00803E7F"/>
    <w:rsid w:val="0080406E"/>
    <w:rsid w:val="00804ACA"/>
    <w:rsid w:val="008054A3"/>
    <w:rsid w:val="008054A9"/>
    <w:rsid w:val="00805CC4"/>
    <w:rsid w:val="00806939"/>
    <w:rsid w:val="008069AD"/>
    <w:rsid w:val="00807428"/>
    <w:rsid w:val="00807C00"/>
    <w:rsid w:val="00807CD5"/>
    <w:rsid w:val="0081011C"/>
    <w:rsid w:val="00810F1B"/>
    <w:rsid w:val="00811015"/>
    <w:rsid w:val="00811884"/>
    <w:rsid w:val="00812060"/>
    <w:rsid w:val="008128E0"/>
    <w:rsid w:val="00812C29"/>
    <w:rsid w:val="0081391B"/>
    <w:rsid w:val="00813A26"/>
    <w:rsid w:val="00813FB6"/>
    <w:rsid w:val="0081453F"/>
    <w:rsid w:val="00814990"/>
    <w:rsid w:val="00815BC8"/>
    <w:rsid w:val="0081608D"/>
    <w:rsid w:val="008161DA"/>
    <w:rsid w:val="00816C41"/>
    <w:rsid w:val="00816D56"/>
    <w:rsid w:val="0081703C"/>
    <w:rsid w:val="0081704F"/>
    <w:rsid w:val="00817834"/>
    <w:rsid w:val="008207BB"/>
    <w:rsid w:val="00820B80"/>
    <w:rsid w:val="00820CEF"/>
    <w:rsid w:val="00820ECC"/>
    <w:rsid w:val="0082151E"/>
    <w:rsid w:val="00821591"/>
    <w:rsid w:val="0082196C"/>
    <w:rsid w:val="00821DF8"/>
    <w:rsid w:val="0082211B"/>
    <w:rsid w:val="00822EF7"/>
    <w:rsid w:val="0082306E"/>
    <w:rsid w:val="00823C6F"/>
    <w:rsid w:val="00824176"/>
    <w:rsid w:val="0082433C"/>
    <w:rsid w:val="008252EE"/>
    <w:rsid w:val="00825607"/>
    <w:rsid w:val="0082596B"/>
    <w:rsid w:val="00825BE0"/>
    <w:rsid w:val="00826080"/>
    <w:rsid w:val="00826254"/>
    <w:rsid w:val="00826C44"/>
    <w:rsid w:val="00827678"/>
    <w:rsid w:val="0083055F"/>
    <w:rsid w:val="00830A54"/>
    <w:rsid w:val="00831002"/>
    <w:rsid w:val="008313AB"/>
    <w:rsid w:val="008317FE"/>
    <w:rsid w:val="00832060"/>
    <w:rsid w:val="00832561"/>
    <w:rsid w:val="0083326F"/>
    <w:rsid w:val="008332E8"/>
    <w:rsid w:val="00833DF6"/>
    <w:rsid w:val="00833EBA"/>
    <w:rsid w:val="008342BE"/>
    <w:rsid w:val="0083447F"/>
    <w:rsid w:val="008358F7"/>
    <w:rsid w:val="00836798"/>
    <w:rsid w:val="0083728D"/>
    <w:rsid w:val="00837734"/>
    <w:rsid w:val="00837E11"/>
    <w:rsid w:val="0084019C"/>
    <w:rsid w:val="00840B74"/>
    <w:rsid w:val="008421D3"/>
    <w:rsid w:val="0084230C"/>
    <w:rsid w:val="00842357"/>
    <w:rsid w:val="0084280E"/>
    <w:rsid w:val="00842873"/>
    <w:rsid w:val="00842F68"/>
    <w:rsid w:val="008436B1"/>
    <w:rsid w:val="00844D9B"/>
    <w:rsid w:val="008452C4"/>
    <w:rsid w:val="00845969"/>
    <w:rsid w:val="00846233"/>
    <w:rsid w:val="00846437"/>
    <w:rsid w:val="0084670A"/>
    <w:rsid w:val="008474DB"/>
    <w:rsid w:val="00847786"/>
    <w:rsid w:val="00847C6E"/>
    <w:rsid w:val="00850770"/>
    <w:rsid w:val="00850AA5"/>
    <w:rsid w:val="00850D65"/>
    <w:rsid w:val="00850DDB"/>
    <w:rsid w:val="00850FBA"/>
    <w:rsid w:val="008515B7"/>
    <w:rsid w:val="008515EC"/>
    <w:rsid w:val="0085170A"/>
    <w:rsid w:val="00851C6F"/>
    <w:rsid w:val="008520AF"/>
    <w:rsid w:val="00852171"/>
    <w:rsid w:val="0085294E"/>
    <w:rsid w:val="00852F11"/>
    <w:rsid w:val="00853779"/>
    <w:rsid w:val="00853A57"/>
    <w:rsid w:val="00853E24"/>
    <w:rsid w:val="008546E1"/>
    <w:rsid w:val="0085580F"/>
    <w:rsid w:val="008562E1"/>
    <w:rsid w:val="008562EF"/>
    <w:rsid w:val="00856B87"/>
    <w:rsid w:val="00856FA2"/>
    <w:rsid w:val="008575C7"/>
    <w:rsid w:val="008578E9"/>
    <w:rsid w:val="00857D26"/>
    <w:rsid w:val="008605E4"/>
    <w:rsid w:val="0086073F"/>
    <w:rsid w:val="00860803"/>
    <w:rsid w:val="00861413"/>
    <w:rsid w:val="008618C0"/>
    <w:rsid w:val="008618FF"/>
    <w:rsid w:val="008626D2"/>
    <w:rsid w:val="0086278A"/>
    <w:rsid w:val="00862E91"/>
    <w:rsid w:val="00863059"/>
    <w:rsid w:val="0086386B"/>
    <w:rsid w:val="00863F69"/>
    <w:rsid w:val="0086452D"/>
    <w:rsid w:val="00864546"/>
    <w:rsid w:val="0086498F"/>
    <w:rsid w:val="00865768"/>
    <w:rsid w:val="00865E32"/>
    <w:rsid w:val="00866524"/>
    <w:rsid w:val="00866D8F"/>
    <w:rsid w:val="008673CA"/>
    <w:rsid w:val="00867783"/>
    <w:rsid w:val="00867877"/>
    <w:rsid w:val="00867BE4"/>
    <w:rsid w:val="00867FDA"/>
    <w:rsid w:val="008704D4"/>
    <w:rsid w:val="0087089F"/>
    <w:rsid w:val="008711C0"/>
    <w:rsid w:val="00871937"/>
    <w:rsid w:val="00871B8E"/>
    <w:rsid w:val="00872619"/>
    <w:rsid w:val="00872D25"/>
    <w:rsid w:val="00872D7C"/>
    <w:rsid w:val="008735FC"/>
    <w:rsid w:val="00873A81"/>
    <w:rsid w:val="00873F5D"/>
    <w:rsid w:val="0087476F"/>
    <w:rsid w:val="0087497B"/>
    <w:rsid w:val="00874AE6"/>
    <w:rsid w:val="008755A2"/>
    <w:rsid w:val="00875727"/>
    <w:rsid w:val="00877013"/>
    <w:rsid w:val="0087770A"/>
    <w:rsid w:val="008778F6"/>
    <w:rsid w:val="00880047"/>
    <w:rsid w:val="008801CB"/>
    <w:rsid w:val="008803B0"/>
    <w:rsid w:val="0088155C"/>
    <w:rsid w:val="0088214F"/>
    <w:rsid w:val="0088267B"/>
    <w:rsid w:val="00882683"/>
    <w:rsid w:val="00882AC7"/>
    <w:rsid w:val="00882E59"/>
    <w:rsid w:val="00883F11"/>
    <w:rsid w:val="0088440B"/>
    <w:rsid w:val="008849CC"/>
    <w:rsid w:val="00884BB1"/>
    <w:rsid w:val="00885790"/>
    <w:rsid w:val="0088584D"/>
    <w:rsid w:val="00885F70"/>
    <w:rsid w:val="00886E36"/>
    <w:rsid w:val="00887284"/>
    <w:rsid w:val="00887B50"/>
    <w:rsid w:val="00887DFD"/>
    <w:rsid w:val="008900F0"/>
    <w:rsid w:val="00890FDA"/>
    <w:rsid w:val="00891692"/>
    <w:rsid w:val="00892BB7"/>
    <w:rsid w:val="0089343D"/>
    <w:rsid w:val="0089455A"/>
    <w:rsid w:val="008946EF"/>
    <w:rsid w:val="008952A8"/>
    <w:rsid w:val="00895866"/>
    <w:rsid w:val="008959EB"/>
    <w:rsid w:val="008961DF"/>
    <w:rsid w:val="008963C4"/>
    <w:rsid w:val="008966A8"/>
    <w:rsid w:val="00896E88"/>
    <w:rsid w:val="00896F9C"/>
    <w:rsid w:val="0089767A"/>
    <w:rsid w:val="0089789E"/>
    <w:rsid w:val="00897E43"/>
    <w:rsid w:val="008A0C76"/>
    <w:rsid w:val="008A0E42"/>
    <w:rsid w:val="008A0F8C"/>
    <w:rsid w:val="008A1882"/>
    <w:rsid w:val="008A1A8A"/>
    <w:rsid w:val="008A1AF0"/>
    <w:rsid w:val="008A1B8F"/>
    <w:rsid w:val="008A255D"/>
    <w:rsid w:val="008A25A8"/>
    <w:rsid w:val="008A26E3"/>
    <w:rsid w:val="008A2953"/>
    <w:rsid w:val="008A297D"/>
    <w:rsid w:val="008A36FA"/>
    <w:rsid w:val="008A3C81"/>
    <w:rsid w:val="008A525A"/>
    <w:rsid w:val="008A53C3"/>
    <w:rsid w:val="008A5CE1"/>
    <w:rsid w:val="008A6948"/>
    <w:rsid w:val="008A6F04"/>
    <w:rsid w:val="008A7319"/>
    <w:rsid w:val="008B056C"/>
    <w:rsid w:val="008B1302"/>
    <w:rsid w:val="008B1451"/>
    <w:rsid w:val="008B1513"/>
    <w:rsid w:val="008B1708"/>
    <w:rsid w:val="008B1DA4"/>
    <w:rsid w:val="008B246D"/>
    <w:rsid w:val="008B3641"/>
    <w:rsid w:val="008B4DEE"/>
    <w:rsid w:val="008B57A1"/>
    <w:rsid w:val="008B5AC4"/>
    <w:rsid w:val="008B713E"/>
    <w:rsid w:val="008B7254"/>
    <w:rsid w:val="008B7421"/>
    <w:rsid w:val="008C025B"/>
    <w:rsid w:val="008C126D"/>
    <w:rsid w:val="008C1343"/>
    <w:rsid w:val="008C1508"/>
    <w:rsid w:val="008C183A"/>
    <w:rsid w:val="008C1F35"/>
    <w:rsid w:val="008C3055"/>
    <w:rsid w:val="008C31B1"/>
    <w:rsid w:val="008C3221"/>
    <w:rsid w:val="008C32A2"/>
    <w:rsid w:val="008C3879"/>
    <w:rsid w:val="008C409F"/>
    <w:rsid w:val="008C46F5"/>
    <w:rsid w:val="008C47FB"/>
    <w:rsid w:val="008C4BFD"/>
    <w:rsid w:val="008C5644"/>
    <w:rsid w:val="008C5B42"/>
    <w:rsid w:val="008C7402"/>
    <w:rsid w:val="008C7503"/>
    <w:rsid w:val="008C750A"/>
    <w:rsid w:val="008C761E"/>
    <w:rsid w:val="008D018D"/>
    <w:rsid w:val="008D0542"/>
    <w:rsid w:val="008D10EB"/>
    <w:rsid w:val="008D1C80"/>
    <w:rsid w:val="008D1EC2"/>
    <w:rsid w:val="008D1F76"/>
    <w:rsid w:val="008D38FF"/>
    <w:rsid w:val="008D39A3"/>
    <w:rsid w:val="008D41B8"/>
    <w:rsid w:val="008D4213"/>
    <w:rsid w:val="008D4911"/>
    <w:rsid w:val="008D53D1"/>
    <w:rsid w:val="008D557F"/>
    <w:rsid w:val="008D5613"/>
    <w:rsid w:val="008D61C6"/>
    <w:rsid w:val="008D6520"/>
    <w:rsid w:val="008D65E5"/>
    <w:rsid w:val="008D676C"/>
    <w:rsid w:val="008D68E8"/>
    <w:rsid w:val="008D6C36"/>
    <w:rsid w:val="008D76F2"/>
    <w:rsid w:val="008D7FA2"/>
    <w:rsid w:val="008E0DE6"/>
    <w:rsid w:val="008E199C"/>
    <w:rsid w:val="008E2003"/>
    <w:rsid w:val="008E27EC"/>
    <w:rsid w:val="008E2889"/>
    <w:rsid w:val="008E2EAE"/>
    <w:rsid w:val="008E3773"/>
    <w:rsid w:val="008E39F8"/>
    <w:rsid w:val="008E3C83"/>
    <w:rsid w:val="008E3C85"/>
    <w:rsid w:val="008E40D5"/>
    <w:rsid w:val="008E43C3"/>
    <w:rsid w:val="008E43CB"/>
    <w:rsid w:val="008E4B6A"/>
    <w:rsid w:val="008E58B9"/>
    <w:rsid w:val="008E5A20"/>
    <w:rsid w:val="008E5BA8"/>
    <w:rsid w:val="008E6122"/>
    <w:rsid w:val="008E628A"/>
    <w:rsid w:val="008E6A2D"/>
    <w:rsid w:val="008E73F9"/>
    <w:rsid w:val="008E7705"/>
    <w:rsid w:val="008E7EC5"/>
    <w:rsid w:val="008F0194"/>
    <w:rsid w:val="008F07CC"/>
    <w:rsid w:val="008F0C51"/>
    <w:rsid w:val="008F0CD0"/>
    <w:rsid w:val="008F1094"/>
    <w:rsid w:val="008F10BD"/>
    <w:rsid w:val="008F135D"/>
    <w:rsid w:val="008F1784"/>
    <w:rsid w:val="008F1793"/>
    <w:rsid w:val="008F252D"/>
    <w:rsid w:val="008F3660"/>
    <w:rsid w:val="008F375D"/>
    <w:rsid w:val="008F3F86"/>
    <w:rsid w:val="008F439A"/>
    <w:rsid w:val="008F4A53"/>
    <w:rsid w:val="008F5521"/>
    <w:rsid w:val="008F5554"/>
    <w:rsid w:val="008F58FD"/>
    <w:rsid w:val="008F5C88"/>
    <w:rsid w:val="008F5FAE"/>
    <w:rsid w:val="008F687F"/>
    <w:rsid w:val="008F7B24"/>
    <w:rsid w:val="009002DB"/>
    <w:rsid w:val="009003BF"/>
    <w:rsid w:val="00900496"/>
    <w:rsid w:val="00900A7A"/>
    <w:rsid w:val="0090270A"/>
    <w:rsid w:val="009031C6"/>
    <w:rsid w:val="009031FB"/>
    <w:rsid w:val="009032CB"/>
    <w:rsid w:val="009040BC"/>
    <w:rsid w:val="0090454C"/>
    <w:rsid w:val="00904E08"/>
    <w:rsid w:val="00904EC9"/>
    <w:rsid w:val="009051AD"/>
    <w:rsid w:val="009054AE"/>
    <w:rsid w:val="00907525"/>
    <w:rsid w:val="00907C46"/>
    <w:rsid w:val="00910A68"/>
    <w:rsid w:val="009119E5"/>
    <w:rsid w:val="00911B36"/>
    <w:rsid w:val="00911D80"/>
    <w:rsid w:val="00912111"/>
    <w:rsid w:val="009122F5"/>
    <w:rsid w:val="0091326D"/>
    <w:rsid w:val="00913C63"/>
    <w:rsid w:val="00914045"/>
    <w:rsid w:val="009153A3"/>
    <w:rsid w:val="00915C5F"/>
    <w:rsid w:val="00915E1F"/>
    <w:rsid w:val="00916194"/>
    <w:rsid w:val="0091683B"/>
    <w:rsid w:val="00916915"/>
    <w:rsid w:val="00916E20"/>
    <w:rsid w:val="00917618"/>
    <w:rsid w:val="00917780"/>
    <w:rsid w:val="009179B9"/>
    <w:rsid w:val="00917A75"/>
    <w:rsid w:val="009209C6"/>
    <w:rsid w:val="00920C33"/>
    <w:rsid w:val="0092109B"/>
    <w:rsid w:val="00921930"/>
    <w:rsid w:val="00921B7D"/>
    <w:rsid w:val="00922152"/>
    <w:rsid w:val="009226C1"/>
    <w:rsid w:val="00922E40"/>
    <w:rsid w:val="009238AB"/>
    <w:rsid w:val="00924326"/>
    <w:rsid w:val="00925069"/>
    <w:rsid w:val="009259F3"/>
    <w:rsid w:val="00925F74"/>
    <w:rsid w:val="0092602C"/>
    <w:rsid w:val="009262FA"/>
    <w:rsid w:val="00926A6A"/>
    <w:rsid w:val="00926C13"/>
    <w:rsid w:val="00926C80"/>
    <w:rsid w:val="00927376"/>
    <w:rsid w:val="0092745C"/>
    <w:rsid w:val="00927AB4"/>
    <w:rsid w:val="0093000F"/>
    <w:rsid w:val="009300CD"/>
    <w:rsid w:val="0093081F"/>
    <w:rsid w:val="00930917"/>
    <w:rsid w:val="009309F8"/>
    <w:rsid w:val="00930AAD"/>
    <w:rsid w:val="00930D4F"/>
    <w:rsid w:val="00930E76"/>
    <w:rsid w:val="009312C1"/>
    <w:rsid w:val="0093142A"/>
    <w:rsid w:val="00932338"/>
    <w:rsid w:val="00932422"/>
    <w:rsid w:val="00932599"/>
    <w:rsid w:val="00932603"/>
    <w:rsid w:val="00932ECE"/>
    <w:rsid w:val="009332A4"/>
    <w:rsid w:val="0093331A"/>
    <w:rsid w:val="009338BB"/>
    <w:rsid w:val="00933916"/>
    <w:rsid w:val="00933F22"/>
    <w:rsid w:val="00934B9F"/>
    <w:rsid w:val="00935007"/>
    <w:rsid w:val="00935E3B"/>
    <w:rsid w:val="0093612C"/>
    <w:rsid w:val="00936283"/>
    <w:rsid w:val="00936D83"/>
    <w:rsid w:val="00937535"/>
    <w:rsid w:val="00937C1B"/>
    <w:rsid w:val="00937EFF"/>
    <w:rsid w:val="009402A4"/>
    <w:rsid w:val="009403A9"/>
    <w:rsid w:val="009408C6"/>
    <w:rsid w:val="00940A77"/>
    <w:rsid w:val="00940F12"/>
    <w:rsid w:val="00941433"/>
    <w:rsid w:val="0094162C"/>
    <w:rsid w:val="009416EC"/>
    <w:rsid w:val="00941BFF"/>
    <w:rsid w:val="00941E34"/>
    <w:rsid w:val="00941E45"/>
    <w:rsid w:val="00941E8D"/>
    <w:rsid w:val="0094230B"/>
    <w:rsid w:val="00942A86"/>
    <w:rsid w:val="00943524"/>
    <w:rsid w:val="00943789"/>
    <w:rsid w:val="00943D49"/>
    <w:rsid w:val="0094473A"/>
    <w:rsid w:val="00944F59"/>
    <w:rsid w:val="00945495"/>
    <w:rsid w:val="00945B19"/>
    <w:rsid w:val="00946F62"/>
    <w:rsid w:val="00947006"/>
    <w:rsid w:val="00947296"/>
    <w:rsid w:val="00947B30"/>
    <w:rsid w:val="00950080"/>
    <w:rsid w:val="009508E0"/>
    <w:rsid w:val="009510D7"/>
    <w:rsid w:val="00951ADA"/>
    <w:rsid w:val="00951E07"/>
    <w:rsid w:val="00951E86"/>
    <w:rsid w:val="00952220"/>
    <w:rsid w:val="009542E6"/>
    <w:rsid w:val="009545E0"/>
    <w:rsid w:val="009547C7"/>
    <w:rsid w:val="00954E9D"/>
    <w:rsid w:val="00956509"/>
    <w:rsid w:val="00957B99"/>
    <w:rsid w:val="00960157"/>
    <w:rsid w:val="00960202"/>
    <w:rsid w:val="00960255"/>
    <w:rsid w:val="00960C50"/>
    <w:rsid w:val="00960EF5"/>
    <w:rsid w:val="0096109D"/>
    <w:rsid w:val="0096199C"/>
    <w:rsid w:val="00961A66"/>
    <w:rsid w:val="00961BB1"/>
    <w:rsid w:val="009624B3"/>
    <w:rsid w:val="00962C1E"/>
    <w:rsid w:val="00962E97"/>
    <w:rsid w:val="00962F2E"/>
    <w:rsid w:val="00963CC7"/>
    <w:rsid w:val="00963E15"/>
    <w:rsid w:val="00964021"/>
    <w:rsid w:val="00964578"/>
    <w:rsid w:val="00964581"/>
    <w:rsid w:val="009646DB"/>
    <w:rsid w:val="00964838"/>
    <w:rsid w:val="009648EF"/>
    <w:rsid w:val="0096538D"/>
    <w:rsid w:val="00965EB4"/>
    <w:rsid w:val="00966625"/>
    <w:rsid w:val="009677CD"/>
    <w:rsid w:val="00970525"/>
    <w:rsid w:val="0097063C"/>
    <w:rsid w:val="00970D2D"/>
    <w:rsid w:val="0097115B"/>
    <w:rsid w:val="00971352"/>
    <w:rsid w:val="009713A2"/>
    <w:rsid w:val="00971AC8"/>
    <w:rsid w:val="0097210D"/>
    <w:rsid w:val="00972221"/>
    <w:rsid w:val="009723D5"/>
    <w:rsid w:val="009725C6"/>
    <w:rsid w:val="00973031"/>
    <w:rsid w:val="00973460"/>
    <w:rsid w:val="0097360D"/>
    <w:rsid w:val="0097407A"/>
    <w:rsid w:val="009762C1"/>
    <w:rsid w:val="009763FA"/>
    <w:rsid w:val="009765FA"/>
    <w:rsid w:val="0097679C"/>
    <w:rsid w:val="0097690E"/>
    <w:rsid w:val="009770CF"/>
    <w:rsid w:val="00977772"/>
    <w:rsid w:val="00977C5E"/>
    <w:rsid w:val="00977D17"/>
    <w:rsid w:val="00977D84"/>
    <w:rsid w:val="00977FE7"/>
    <w:rsid w:val="00980A24"/>
    <w:rsid w:val="00980E96"/>
    <w:rsid w:val="00980FCA"/>
    <w:rsid w:val="0098139A"/>
    <w:rsid w:val="00981763"/>
    <w:rsid w:val="009817E3"/>
    <w:rsid w:val="00982539"/>
    <w:rsid w:val="0098275C"/>
    <w:rsid w:val="009828B3"/>
    <w:rsid w:val="009828B4"/>
    <w:rsid w:val="009829A3"/>
    <w:rsid w:val="00984265"/>
    <w:rsid w:val="009845E2"/>
    <w:rsid w:val="00984629"/>
    <w:rsid w:val="009849AD"/>
    <w:rsid w:val="00985964"/>
    <w:rsid w:val="0098616D"/>
    <w:rsid w:val="00986716"/>
    <w:rsid w:val="00986E09"/>
    <w:rsid w:val="00987071"/>
    <w:rsid w:val="00987DB1"/>
    <w:rsid w:val="0099007D"/>
    <w:rsid w:val="00990196"/>
    <w:rsid w:val="00990655"/>
    <w:rsid w:val="00990DE1"/>
    <w:rsid w:val="00990EB8"/>
    <w:rsid w:val="00990F4E"/>
    <w:rsid w:val="009917D0"/>
    <w:rsid w:val="00991A66"/>
    <w:rsid w:val="00991BCD"/>
    <w:rsid w:val="00992301"/>
    <w:rsid w:val="00993B7A"/>
    <w:rsid w:val="00993BE3"/>
    <w:rsid w:val="009940CB"/>
    <w:rsid w:val="009945C9"/>
    <w:rsid w:val="00994939"/>
    <w:rsid w:val="00995131"/>
    <w:rsid w:val="00995871"/>
    <w:rsid w:val="00995F2F"/>
    <w:rsid w:val="0099604B"/>
    <w:rsid w:val="00996299"/>
    <w:rsid w:val="009964B3"/>
    <w:rsid w:val="00996826"/>
    <w:rsid w:val="00996D89"/>
    <w:rsid w:val="00997615"/>
    <w:rsid w:val="009A01A3"/>
    <w:rsid w:val="009A01C2"/>
    <w:rsid w:val="009A0CE2"/>
    <w:rsid w:val="009A17D0"/>
    <w:rsid w:val="009A1AD7"/>
    <w:rsid w:val="009A1D69"/>
    <w:rsid w:val="009A1DD1"/>
    <w:rsid w:val="009A1E90"/>
    <w:rsid w:val="009A2282"/>
    <w:rsid w:val="009A26F4"/>
    <w:rsid w:val="009A2D01"/>
    <w:rsid w:val="009A2EB8"/>
    <w:rsid w:val="009A32CD"/>
    <w:rsid w:val="009A34CC"/>
    <w:rsid w:val="009A3B7C"/>
    <w:rsid w:val="009A3B9C"/>
    <w:rsid w:val="009A40B0"/>
    <w:rsid w:val="009A4341"/>
    <w:rsid w:val="009A4F14"/>
    <w:rsid w:val="009A5248"/>
    <w:rsid w:val="009A5782"/>
    <w:rsid w:val="009A5CD9"/>
    <w:rsid w:val="009A5EEC"/>
    <w:rsid w:val="009A72C5"/>
    <w:rsid w:val="009A7590"/>
    <w:rsid w:val="009A790B"/>
    <w:rsid w:val="009A7E18"/>
    <w:rsid w:val="009B050D"/>
    <w:rsid w:val="009B0FF2"/>
    <w:rsid w:val="009B1B3F"/>
    <w:rsid w:val="009B264B"/>
    <w:rsid w:val="009B2C56"/>
    <w:rsid w:val="009B4317"/>
    <w:rsid w:val="009B4C81"/>
    <w:rsid w:val="009B4DF3"/>
    <w:rsid w:val="009B5343"/>
    <w:rsid w:val="009B5437"/>
    <w:rsid w:val="009B5F8D"/>
    <w:rsid w:val="009B611E"/>
    <w:rsid w:val="009B6E2A"/>
    <w:rsid w:val="009B7224"/>
    <w:rsid w:val="009B7388"/>
    <w:rsid w:val="009B7CB7"/>
    <w:rsid w:val="009C0F04"/>
    <w:rsid w:val="009C1052"/>
    <w:rsid w:val="009C10EE"/>
    <w:rsid w:val="009C18A1"/>
    <w:rsid w:val="009C2686"/>
    <w:rsid w:val="009C38E7"/>
    <w:rsid w:val="009C44AA"/>
    <w:rsid w:val="009C4BDA"/>
    <w:rsid w:val="009C53DB"/>
    <w:rsid w:val="009C57A7"/>
    <w:rsid w:val="009C5DAF"/>
    <w:rsid w:val="009C64A8"/>
    <w:rsid w:val="009C682F"/>
    <w:rsid w:val="009C6FB1"/>
    <w:rsid w:val="009C73B5"/>
    <w:rsid w:val="009D0459"/>
    <w:rsid w:val="009D049C"/>
    <w:rsid w:val="009D082E"/>
    <w:rsid w:val="009D1E25"/>
    <w:rsid w:val="009D210E"/>
    <w:rsid w:val="009D2273"/>
    <w:rsid w:val="009D2AB7"/>
    <w:rsid w:val="009D3645"/>
    <w:rsid w:val="009D3A97"/>
    <w:rsid w:val="009D3E39"/>
    <w:rsid w:val="009D5C7C"/>
    <w:rsid w:val="009D5F00"/>
    <w:rsid w:val="009D6FF3"/>
    <w:rsid w:val="009D7201"/>
    <w:rsid w:val="009D73C2"/>
    <w:rsid w:val="009D795C"/>
    <w:rsid w:val="009E06C9"/>
    <w:rsid w:val="009E06D4"/>
    <w:rsid w:val="009E141C"/>
    <w:rsid w:val="009E1B5B"/>
    <w:rsid w:val="009E1E1D"/>
    <w:rsid w:val="009E1EC8"/>
    <w:rsid w:val="009E2B0B"/>
    <w:rsid w:val="009E2C31"/>
    <w:rsid w:val="009E2DA4"/>
    <w:rsid w:val="009E2FF3"/>
    <w:rsid w:val="009E37BB"/>
    <w:rsid w:val="009E3C0E"/>
    <w:rsid w:val="009E3FE4"/>
    <w:rsid w:val="009E4285"/>
    <w:rsid w:val="009E5072"/>
    <w:rsid w:val="009E532C"/>
    <w:rsid w:val="009E5566"/>
    <w:rsid w:val="009E556B"/>
    <w:rsid w:val="009E5D56"/>
    <w:rsid w:val="009E5F91"/>
    <w:rsid w:val="009E6041"/>
    <w:rsid w:val="009E617A"/>
    <w:rsid w:val="009E6BE1"/>
    <w:rsid w:val="009E6F9C"/>
    <w:rsid w:val="009E70B8"/>
    <w:rsid w:val="009E7759"/>
    <w:rsid w:val="009F04AD"/>
    <w:rsid w:val="009F0A48"/>
    <w:rsid w:val="009F1116"/>
    <w:rsid w:val="009F1474"/>
    <w:rsid w:val="009F1A4A"/>
    <w:rsid w:val="009F1FCA"/>
    <w:rsid w:val="009F2310"/>
    <w:rsid w:val="009F25EB"/>
    <w:rsid w:val="009F27F4"/>
    <w:rsid w:val="009F2AFF"/>
    <w:rsid w:val="009F357E"/>
    <w:rsid w:val="009F3989"/>
    <w:rsid w:val="009F399C"/>
    <w:rsid w:val="009F4147"/>
    <w:rsid w:val="009F4392"/>
    <w:rsid w:val="009F4D93"/>
    <w:rsid w:val="009F4F80"/>
    <w:rsid w:val="009F50B2"/>
    <w:rsid w:val="009F6FF5"/>
    <w:rsid w:val="00A00E0C"/>
    <w:rsid w:val="00A01352"/>
    <w:rsid w:val="00A01F42"/>
    <w:rsid w:val="00A02567"/>
    <w:rsid w:val="00A030F0"/>
    <w:rsid w:val="00A0415F"/>
    <w:rsid w:val="00A04536"/>
    <w:rsid w:val="00A055DA"/>
    <w:rsid w:val="00A05666"/>
    <w:rsid w:val="00A057CA"/>
    <w:rsid w:val="00A1165A"/>
    <w:rsid w:val="00A12470"/>
    <w:rsid w:val="00A126EA"/>
    <w:rsid w:val="00A12B58"/>
    <w:rsid w:val="00A12BEA"/>
    <w:rsid w:val="00A12ED0"/>
    <w:rsid w:val="00A13219"/>
    <w:rsid w:val="00A1374A"/>
    <w:rsid w:val="00A13C4A"/>
    <w:rsid w:val="00A141A7"/>
    <w:rsid w:val="00A1435A"/>
    <w:rsid w:val="00A14B9C"/>
    <w:rsid w:val="00A14C22"/>
    <w:rsid w:val="00A150E9"/>
    <w:rsid w:val="00A159BF"/>
    <w:rsid w:val="00A15FBE"/>
    <w:rsid w:val="00A16BEC"/>
    <w:rsid w:val="00A1744D"/>
    <w:rsid w:val="00A20BD3"/>
    <w:rsid w:val="00A20F48"/>
    <w:rsid w:val="00A23316"/>
    <w:rsid w:val="00A23764"/>
    <w:rsid w:val="00A24202"/>
    <w:rsid w:val="00A24602"/>
    <w:rsid w:val="00A2554A"/>
    <w:rsid w:val="00A25BA0"/>
    <w:rsid w:val="00A25E4C"/>
    <w:rsid w:val="00A26401"/>
    <w:rsid w:val="00A2700D"/>
    <w:rsid w:val="00A27680"/>
    <w:rsid w:val="00A279A4"/>
    <w:rsid w:val="00A30030"/>
    <w:rsid w:val="00A30F4A"/>
    <w:rsid w:val="00A31765"/>
    <w:rsid w:val="00A31E56"/>
    <w:rsid w:val="00A3276B"/>
    <w:rsid w:val="00A32847"/>
    <w:rsid w:val="00A32CD8"/>
    <w:rsid w:val="00A33919"/>
    <w:rsid w:val="00A33BC1"/>
    <w:rsid w:val="00A33D6B"/>
    <w:rsid w:val="00A35D81"/>
    <w:rsid w:val="00A35E30"/>
    <w:rsid w:val="00A364AC"/>
    <w:rsid w:val="00A3683B"/>
    <w:rsid w:val="00A37573"/>
    <w:rsid w:val="00A375D7"/>
    <w:rsid w:val="00A401D2"/>
    <w:rsid w:val="00A40388"/>
    <w:rsid w:val="00A40B13"/>
    <w:rsid w:val="00A40FBD"/>
    <w:rsid w:val="00A40FC1"/>
    <w:rsid w:val="00A41A75"/>
    <w:rsid w:val="00A41AD3"/>
    <w:rsid w:val="00A41D23"/>
    <w:rsid w:val="00A41DC6"/>
    <w:rsid w:val="00A41DF9"/>
    <w:rsid w:val="00A429BB"/>
    <w:rsid w:val="00A42A29"/>
    <w:rsid w:val="00A42C48"/>
    <w:rsid w:val="00A4325D"/>
    <w:rsid w:val="00A432BF"/>
    <w:rsid w:val="00A43352"/>
    <w:rsid w:val="00A4358E"/>
    <w:rsid w:val="00A437B6"/>
    <w:rsid w:val="00A4389C"/>
    <w:rsid w:val="00A439EB"/>
    <w:rsid w:val="00A440EB"/>
    <w:rsid w:val="00A44617"/>
    <w:rsid w:val="00A44B45"/>
    <w:rsid w:val="00A44CD1"/>
    <w:rsid w:val="00A452D3"/>
    <w:rsid w:val="00A4534E"/>
    <w:rsid w:val="00A45627"/>
    <w:rsid w:val="00A456DC"/>
    <w:rsid w:val="00A46578"/>
    <w:rsid w:val="00A4695C"/>
    <w:rsid w:val="00A4737E"/>
    <w:rsid w:val="00A47629"/>
    <w:rsid w:val="00A4770F"/>
    <w:rsid w:val="00A47795"/>
    <w:rsid w:val="00A47BE3"/>
    <w:rsid w:val="00A47E10"/>
    <w:rsid w:val="00A47F68"/>
    <w:rsid w:val="00A500F5"/>
    <w:rsid w:val="00A5038A"/>
    <w:rsid w:val="00A50395"/>
    <w:rsid w:val="00A517A9"/>
    <w:rsid w:val="00A51D98"/>
    <w:rsid w:val="00A53063"/>
    <w:rsid w:val="00A53232"/>
    <w:rsid w:val="00A54016"/>
    <w:rsid w:val="00A5402E"/>
    <w:rsid w:val="00A5538C"/>
    <w:rsid w:val="00A559AF"/>
    <w:rsid w:val="00A55B3F"/>
    <w:rsid w:val="00A55EEC"/>
    <w:rsid w:val="00A55FCA"/>
    <w:rsid w:val="00A56D91"/>
    <w:rsid w:val="00A573F9"/>
    <w:rsid w:val="00A57470"/>
    <w:rsid w:val="00A5776B"/>
    <w:rsid w:val="00A578D1"/>
    <w:rsid w:val="00A60068"/>
    <w:rsid w:val="00A60182"/>
    <w:rsid w:val="00A60985"/>
    <w:rsid w:val="00A609E4"/>
    <w:rsid w:val="00A60C0F"/>
    <w:rsid w:val="00A60D62"/>
    <w:rsid w:val="00A60F2A"/>
    <w:rsid w:val="00A60FC0"/>
    <w:rsid w:val="00A60FF1"/>
    <w:rsid w:val="00A616D9"/>
    <w:rsid w:val="00A61A5E"/>
    <w:rsid w:val="00A62047"/>
    <w:rsid w:val="00A6301E"/>
    <w:rsid w:val="00A6375C"/>
    <w:rsid w:val="00A638AE"/>
    <w:rsid w:val="00A63993"/>
    <w:rsid w:val="00A6535F"/>
    <w:rsid w:val="00A65E67"/>
    <w:rsid w:val="00A66401"/>
    <w:rsid w:val="00A673BF"/>
    <w:rsid w:val="00A67FE3"/>
    <w:rsid w:val="00A7045A"/>
    <w:rsid w:val="00A70E4D"/>
    <w:rsid w:val="00A71429"/>
    <w:rsid w:val="00A71A71"/>
    <w:rsid w:val="00A71F4C"/>
    <w:rsid w:val="00A7309C"/>
    <w:rsid w:val="00A73457"/>
    <w:rsid w:val="00A7371A"/>
    <w:rsid w:val="00A73C4E"/>
    <w:rsid w:val="00A73F07"/>
    <w:rsid w:val="00A742B5"/>
    <w:rsid w:val="00A75795"/>
    <w:rsid w:val="00A75D82"/>
    <w:rsid w:val="00A75E2E"/>
    <w:rsid w:val="00A76098"/>
    <w:rsid w:val="00A76E17"/>
    <w:rsid w:val="00A76E3D"/>
    <w:rsid w:val="00A770D0"/>
    <w:rsid w:val="00A77114"/>
    <w:rsid w:val="00A772F0"/>
    <w:rsid w:val="00A77632"/>
    <w:rsid w:val="00A77990"/>
    <w:rsid w:val="00A77B3C"/>
    <w:rsid w:val="00A80572"/>
    <w:rsid w:val="00A809C3"/>
    <w:rsid w:val="00A811B4"/>
    <w:rsid w:val="00A8137F"/>
    <w:rsid w:val="00A81AFC"/>
    <w:rsid w:val="00A81BF4"/>
    <w:rsid w:val="00A81C34"/>
    <w:rsid w:val="00A81CAB"/>
    <w:rsid w:val="00A81E04"/>
    <w:rsid w:val="00A831EA"/>
    <w:rsid w:val="00A832FB"/>
    <w:rsid w:val="00A8376B"/>
    <w:rsid w:val="00A842BA"/>
    <w:rsid w:val="00A8484A"/>
    <w:rsid w:val="00A84AC9"/>
    <w:rsid w:val="00A85251"/>
    <w:rsid w:val="00A85ECB"/>
    <w:rsid w:val="00A863DB"/>
    <w:rsid w:val="00A865B8"/>
    <w:rsid w:val="00A86A6D"/>
    <w:rsid w:val="00A86BE2"/>
    <w:rsid w:val="00A871C6"/>
    <w:rsid w:val="00A872BD"/>
    <w:rsid w:val="00A87488"/>
    <w:rsid w:val="00A87587"/>
    <w:rsid w:val="00A87D98"/>
    <w:rsid w:val="00A87F43"/>
    <w:rsid w:val="00A900B4"/>
    <w:rsid w:val="00A900EC"/>
    <w:rsid w:val="00A90837"/>
    <w:rsid w:val="00A91518"/>
    <w:rsid w:val="00A9171F"/>
    <w:rsid w:val="00A917D3"/>
    <w:rsid w:val="00A91D02"/>
    <w:rsid w:val="00A92170"/>
    <w:rsid w:val="00A9225E"/>
    <w:rsid w:val="00A92266"/>
    <w:rsid w:val="00A9295C"/>
    <w:rsid w:val="00A93BE3"/>
    <w:rsid w:val="00A94656"/>
    <w:rsid w:val="00A95297"/>
    <w:rsid w:val="00A952E3"/>
    <w:rsid w:val="00A952F2"/>
    <w:rsid w:val="00A958D1"/>
    <w:rsid w:val="00A95CE7"/>
    <w:rsid w:val="00A95DAA"/>
    <w:rsid w:val="00A96181"/>
    <w:rsid w:val="00A96327"/>
    <w:rsid w:val="00A965CF"/>
    <w:rsid w:val="00A96B62"/>
    <w:rsid w:val="00A96DA7"/>
    <w:rsid w:val="00A96E5E"/>
    <w:rsid w:val="00A97F3D"/>
    <w:rsid w:val="00AA03EB"/>
    <w:rsid w:val="00AA04EE"/>
    <w:rsid w:val="00AA06D2"/>
    <w:rsid w:val="00AA12CA"/>
    <w:rsid w:val="00AA188D"/>
    <w:rsid w:val="00AA19D7"/>
    <w:rsid w:val="00AA275B"/>
    <w:rsid w:val="00AA2939"/>
    <w:rsid w:val="00AA36E5"/>
    <w:rsid w:val="00AA40E0"/>
    <w:rsid w:val="00AA4198"/>
    <w:rsid w:val="00AA41F2"/>
    <w:rsid w:val="00AA4545"/>
    <w:rsid w:val="00AA45C2"/>
    <w:rsid w:val="00AA49F8"/>
    <w:rsid w:val="00AA5029"/>
    <w:rsid w:val="00AA51C0"/>
    <w:rsid w:val="00AA5894"/>
    <w:rsid w:val="00AA5DF8"/>
    <w:rsid w:val="00AA5EDC"/>
    <w:rsid w:val="00AA5FEC"/>
    <w:rsid w:val="00AA69A0"/>
    <w:rsid w:val="00AA7150"/>
    <w:rsid w:val="00AA742B"/>
    <w:rsid w:val="00AB0107"/>
    <w:rsid w:val="00AB023E"/>
    <w:rsid w:val="00AB065B"/>
    <w:rsid w:val="00AB0C77"/>
    <w:rsid w:val="00AB0E3E"/>
    <w:rsid w:val="00AB173F"/>
    <w:rsid w:val="00AB1767"/>
    <w:rsid w:val="00AB17AB"/>
    <w:rsid w:val="00AB1822"/>
    <w:rsid w:val="00AB201C"/>
    <w:rsid w:val="00AB2540"/>
    <w:rsid w:val="00AB2918"/>
    <w:rsid w:val="00AB29EA"/>
    <w:rsid w:val="00AB3163"/>
    <w:rsid w:val="00AB33A4"/>
    <w:rsid w:val="00AB33D3"/>
    <w:rsid w:val="00AB3C96"/>
    <w:rsid w:val="00AB4340"/>
    <w:rsid w:val="00AB4563"/>
    <w:rsid w:val="00AB4589"/>
    <w:rsid w:val="00AB5404"/>
    <w:rsid w:val="00AB5512"/>
    <w:rsid w:val="00AB7322"/>
    <w:rsid w:val="00AB7676"/>
    <w:rsid w:val="00AB76FC"/>
    <w:rsid w:val="00AB779E"/>
    <w:rsid w:val="00AC0102"/>
    <w:rsid w:val="00AC0341"/>
    <w:rsid w:val="00AC04CF"/>
    <w:rsid w:val="00AC09F3"/>
    <w:rsid w:val="00AC0A2A"/>
    <w:rsid w:val="00AC0B12"/>
    <w:rsid w:val="00AC14E1"/>
    <w:rsid w:val="00AC1933"/>
    <w:rsid w:val="00AC1F08"/>
    <w:rsid w:val="00AC26BD"/>
    <w:rsid w:val="00AC317A"/>
    <w:rsid w:val="00AC33B3"/>
    <w:rsid w:val="00AC4A80"/>
    <w:rsid w:val="00AC4DF9"/>
    <w:rsid w:val="00AC513D"/>
    <w:rsid w:val="00AC52D3"/>
    <w:rsid w:val="00AC5D55"/>
    <w:rsid w:val="00AC6499"/>
    <w:rsid w:val="00AC6BCC"/>
    <w:rsid w:val="00AC6F32"/>
    <w:rsid w:val="00AC728C"/>
    <w:rsid w:val="00AC7449"/>
    <w:rsid w:val="00AD0E62"/>
    <w:rsid w:val="00AD1029"/>
    <w:rsid w:val="00AD10E1"/>
    <w:rsid w:val="00AD1B31"/>
    <w:rsid w:val="00AD2377"/>
    <w:rsid w:val="00AD270E"/>
    <w:rsid w:val="00AD2A4E"/>
    <w:rsid w:val="00AD34F5"/>
    <w:rsid w:val="00AD37F4"/>
    <w:rsid w:val="00AD38C9"/>
    <w:rsid w:val="00AD41FC"/>
    <w:rsid w:val="00AD4738"/>
    <w:rsid w:val="00AD492D"/>
    <w:rsid w:val="00AD51AC"/>
    <w:rsid w:val="00AD5298"/>
    <w:rsid w:val="00AD5796"/>
    <w:rsid w:val="00AD5BA0"/>
    <w:rsid w:val="00AD6C34"/>
    <w:rsid w:val="00AD7437"/>
    <w:rsid w:val="00AD765E"/>
    <w:rsid w:val="00AD7D95"/>
    <w:rsid w:val="00AE00FB"/>
    <w:rsid w:val="00AE165F"/>
    <w:rsid w:val="00AE1730"/>
    <w:rsid w:val="00AE19A2"/>
    <w:rsid w:val="00AE280B"/>
    <w:rsid w:val="00AE29EC"/>
    <w:rsid w:val="00AE3D08"/>
    <w:rsid w:val="00AE4F7B"/>
    <w:rsid w:val="00AE690B"/>
    <w:rsid w:val="00AE6CB3"/>
    <w:rsid w:val="00AE703B"/>
    <w:rsid w:val="00AE7889"/>
    <w:rsid w:val="00AF0073"/>
    <w:rsid w:val="00AF0AAC"/>
    <w:rsid w:val="00AF12A0"/>
    <w:rsid w:val="00AF138A"/>
    <w:rsid w:val="00AF2112"/>
    <w:rsid w:val="00AF28EF"/>
    <w:rsid w:val="00AF2C1A"/>
    <w:rsid w:val="00AF2DA8"/>
    <w:rsid w:val="00AF459C"/>
    <w:rsid w:val="00AF4708"/>
    <w:rsid w:val="00AF498B"/>
    <w:rsid w:val="00AF4C4A"/>
    <w:rsid w:val="00AF539C"/>
    <w:rsid w:val="00AF59C5"/>
    <w:rsid w:val="00AF639E"/>
    <w:rsid w:val="00AF6858"/>
    <w:rsid w:val="00AF6979"/>
    <w:rsid w:val="00AF6CF4"/>
    <w:rsid w:val="00AF6F2A"/>
    <w:rsid w:val="00AF7006"/>
    <w:rsid w:val="00AF73A8"/>
    <w:rsid w:val="00AF77F6"/>
    <w:rsid w:val="00B005CD"/>
    <w:rsid w:val="00B0105F"/>
    <w:rsid w:val="00B01190"/>
    <w:rsid w:val="00B01AF5"/>
    <w:rsid w:val="00B02EB6"/>
    <w:rsid w:val="00B03331"/>
    <w:rsid w:val="00B039EE"/>
    <w:rsid w:val="00B03A52"/>
    <w:rsid w:val="00B03E7A"/>
    <w:rsid w:val="00B05876"/>
    <w:rsid w:val="00B06695"/>
    <w:rsid w:val="00B06A95"/>
    <w:rsid w:val="00B07762"/>
    <w:rsid w:val="00B0784B"/>
    <w:rsid w:val="00B07865"/>
    <w:rsid w:val="00B07CE7"/>
    <w:rsid w:val="00B10112"/>
    <w:rsid w:val="00B10445"/>
    <w:rsid w:val="00B10591"/>
    <w:rsid w:val="00B10D7C"/>
    <w:rsid w:val="00B1176D"/>
    <w:rsid w:val="00B11EBD"/>
    <w:rsid w:val="00B12F4F"/>
    <w:rsid w:val="00B12F6C"/>
    <w:rsid w:val="00B1371C"/>
    <w:rsid w:val="00B166EE"/>
    <w:rsid w:val="00B16DB5"/>
    <w:rsid w:val="00B1731C"/>
    <w:rsid w:val="00B17B75"/>
    <w:rsid w:val="00B205F4"/>
    <w:rsid w:val="00B20F35"/>
    <w:rsid w:val="00B2108A"/>
    <w:rsid w:val="00B21256"/>
    <w:rsid w:val="00B213E1"/>
    <w:rsid w:val="00B21530"/>
    <w:rsid w:val="00B2239F"/>
    <w:rsid w:val="00B223F9"/>
    <w:rsid w:val="00B2255F"/>
    <w:rsid w:val="00B228A4"/>
    <w:rsid w:val="00B22983"/>
    <w:rsid w:val="00B22B07"/>
    <w:rsid w:val="00B22B53"/>
    <w:rsid w:val="00B22B69"/>
    <w:rsid w:val="00B23430"/>
    <w:rsid w:val="00B23FDB"/>
    <w:rsid w:val="00B241F0"/>
    <w:rsid w:val="00B24913"/>
    <w:rsid w:val="00B24B88"/>
    <w:rsid w:val="00B2525D"/>
    <w:rsid w:val="00B25459"/>
    <w:rsid w:val="00B2569B"/>
    <w:rsid w:val="00B25C96"/>
    <w:rsid w:val="00B26031"/>
    <w:rsid w:val="00B26187"/>
    <w:rsid w:val="00B26FFD"/>
    <w:rsid w:val="00B271B6"/>
    <w:rsid w:val="00B27C17"/>
    <w:rsid w:val="00B325E2"/>
    <w:rsid w:val="00B3273F"/>
    <w:rsid w:val="00B32D70"/>
    <w:rsid w:val="00B330A3"/>
    <w:rsid w:val="00B343A1"/>
    <w:rsid w:val="00B3450A"/>
    <w:rsid w:val="00B34743"/>
    <w:rsid w:val="00B3538A"/>
    <w:rsid w:val="00B355C0"/>
    <w:rsid w:val="00B35A08"/>
    <w:rsid w:val="00B35D08"/>
    <w:rsid w:val="00B36061"/>
    <w:rsid w:val="00B36394"/>
    <w:rsid w:val="00B363D1"/>
    <w:rsid w:val="00B36AF3"/>
    <w:rsid w:val="00B3780D"/>
    <w:rsid w:val="00B378AA"/>
    <w:rsid w:val="00B40AAA"/>
    <w:rsid w:val="00B40F35"/>
    <w:rsid w:val="00B41F5F"/>
    <w:rsid w:val="00B42182"/>
    <w:rsid w:val="00B4371F"/>
    <w:rsid w:val="00B44062"/>
    <w:rsid w:val="00B44612"/>
    <w:rsid w:val="00B4471F"/>
    <w:rsid w:val="00B44AB4"/>
    <w:rsid w:val="00B450C9"/>
    <w:rsid w:val="00B454DC"/>
    <w:rsid w:val="00B45D40"/>
    <w:rsid w:val="00B4607F"/>
    <w:rsid w:val="00B462D8"/>
    <w:rsid w:val="00B46455"/>
    <w:rsid w:val="00B4682E"/>
    <w:rsid w:val="00B47F75"/>
    <w:rsid w:val="00B50021"/>
    <w:rsid w:val="00B50F8A"/>
    <w:rsid w:val="00B5135F"/>
    <w:rsid w:val="00B51BBE"/>
    <w:rsid w:val="00B52C5D"/>
    <w:rsid w:val="00B52DAC"/>
    <w:rsid w:val="00B5412D"/>
    <w:rsid w:val="00B54973"/>
    <w:rsid w:val="00B54A5A"/>
    <w:rsid w:val="00B551DF"/>
    <w:rsid w:val="00B555A8"/>
    <w:rsid w:val="00B55890"/>
    <w:rsid w:val="00B561CA"/>
    <w:rsid w:val="00B56217"/>
    <w:rsid w:val="00B56549"/>
    <w:rsid w:val="00B56AAD"/>
    <w:rsid w:val="00B57061"/>
    <w:rsid w:val="00B57990"/>
    <w:rsid w:val="00B60C99"/>
    <w:rsid w:val="00B60CCD"/>
    <w:rsid w:val="00B618CA"/>
    <w:rsid w:val="00B61A2E"/>
    <w:rsid w:val="00B61E45"/>
    <w:rsid w:val="00B61F86"/>
    <w:rsid w:val="00B62876"/>
    <w:rsid w:val="00B62F4C"/>
    <w:rsid w:val="00B6345D"/>
    <w:rsid w:val="00B6382C"/>
    <w:rsid w:val="00B6411C"/>
    <w:rsid w:val="00B641A6"/>
    <w:rsid w:val="00B6475D"/>
    <w:rsid w:val="00B64DD9"/>
    <w:rsid w:val="00B652B1"/>
    <w:rsid w:val="00B65498"/>
    <w:rsid w:val="00B6609D"/>
    <w:rsid w:val="00B663D7"/>
    <w:rsid w:val="00B664B3"/>
    <w:rsid w:val="00B66799"/>
    <w:rsid w:val="00B667B3"/>
    <w:rsid w:val="00B668BF"/>
    <w:rsid w:val="00B66CB5"/>
    <w:rsid w:val="00B66E01"/>
    <w:rsid w:val="00B66F17"/>
    <w:rsid w:val="00B66F29"/>
    <w:rsid w:val="00B67569"/>
    <w:rsid w:val="00B72085"/>
    <w:rsid w:val="00B7209D"/>
    <w:rsid w:val="00B720CF"/>
    <w:rsid w:val="00B72356"/>
    <w:rsid w:val="00B7255A"/>
    <w:rsid w:val="00B73010"/>
    <w:rsid w:val="00B73308"/>
    <w:rsid w:val="00B736DC"/>
    <w:rsid w:val="00B73D06"/>
    <w:rsid w:val="00B73F9A"/>
    <w:rsid w:val="00B74038"/>
    <w:rsid w:val="00B74537"/>
    <w:rsid w:val="00B745B3"/>
    <w:rsid w:val="00B749D4"/>
    <w:rsid w:val="00B74CC3"/>
    <w:rsid w:val="00B75DF1"/>
    <w:rsid w:val="00B75EEE"/>
    <w:rsid w:val="00B7612F"/>
    <w:rsid w:val="00B7716F"/>
    <w:rsid w:val="00B772B6"/>
    <w:rsid w:val="00B77514"/>
    <w:rsid w:val="00B80255"/>
    <w:rsid w:val="00B80703"/>
    <w:rsid w:val="00B80948"/>
    <w:rsid w:val="00B811D6"/>
    <w:rsid w:val="00B812F1"/>
    <w:rsid w:val="00B81B70"/>
    <w:rsid w:val="00B82A75"/>
    <w:rsid w:val="00B8310C"/>
    <w:rsid w:val="00B831B9"/>
    <w:rsid w:val="00B83FC0"/>
    <w:rsid w:val="00B845D3"/>
    <w:rsid w:val="00B84FB4"/>
    <w:rsid w:val="00B85628"/>
    <w:rsid w:val="00B85723"/>
    <w:rsid w:val="00B85836"/>
    <w:rsid w:val="00B85C83"/>
    <w:rsid w:val="00B8631B"/>
    <w:rsid w:val="00B8642E"/>
    <w:rsid w:val="00B872B9"/>
    <w:rsid w:val="00B876DB"/>
    <w:rsid w:val="00B87880"/>
    <w:rsid w:val="00B8789F"/>
    <w:rsid w:val="00B90491"/>
    <w:rsid w:val="00B91630"/>
    <w:rsid w:val="00B91652"/>
    <w:rsid w:val="00B916F3"/>
    <w:rsid w:val="00B9192A"/>
    <w:rsid w:val="00B91A25"/>
    <w:rsid w:val="00B92396"/>
    <w:rsid w:val="00B92614"/>
    <w:rsid w:val="00B93AD0"/>
    <w:rsid w:val="00B93E9C"/>
    <w:rsid w:val="00B942B6"/>
    <w:rsid w:val="00B9452F"/>
    <w:rsid w:val="00B94F3D"/>
    <w:rsid w:val="00B9636B"/>
    <w:rsid w:val="00B96A94"/>
    <w:rsid w:val="00B97097"/>
    <w:rsid w:val="00B975B8"/>
    <w:rsid w:val="00B97E6A"/>
    <w:rsid w:val="00BA0C6D"/>
    <w:rsid w:val="00BA0EFD"/>
    <w:rsid w:val="00BA1393"/>
    <w:rsid w:val="00BA185C"/>
    <w:rsid w:val="00BA22B1"/>
    <w:rsid w:val="00BA26E0"/>
    <w:rsid w:val="00BA299E"/>
    <w:rsid w:val="00BA34D3"/>
    <w:rsid w:val="00BA39C4"/>
    <w:rsid w:val="00BA3E0D"/>
    <w:rsid w:val="00BA5154"/>
    <w:rsid w:val="00BB04BD"/>
    <w:rsid w:val="00BB130F"/>
    <w:rsid w:val="00BB1312"/>
    <w:rsid w:val="00BB234C"/>
    <w:rsid w:val="00BB27B3"/>
    <w:rsid w:val="00BB2967"/>
    <w:rsid w:val="00BB2D62"/>
    <w:rsid w:val="00BB3814"/>
    <w:rsid w:val="00BB3DA2"/>
    <w:rsid w:val="00BB5473"/>
    <w:rsid w:val="00BB6089"/>
    <w:rsid w:val="00BB6163"/>
    <w:rsid w:val="00BB6F06"/>
    <w:rsid w:val="00BB799E"/>
    <w:rsid w:val="00BB7CDA"/>
    <w:rsid w:val="00BB7E97"/>
    <w:rsid w:val="00BC0576"/>
    <w:rsid w:val="00BC06CB"/>
    <w:rsid w:val="00BC11CA"/>
    <w:rsid w:val="00BC263B"/>
    <w:rsid w:val="00BC293B"/>
    <w:rsid w:val="00BC2ECF"/>
    <w:rsid w:val="00BC3C2E"/>
    <w:rsid w:val="00BC4020"/>
    <w:rsid w:val="00BC4159"/>
    <w:rsid w:val="00BC52DA"/>
    <w:rsid w:val="00BC55F9"/>
    <w:rsid w:val="00BC6620"/>
    <w:rsid w:val="00BC6D7D"/>
    <w:rsid w:val="00BC6EDB"/>
    <w:rsid w:val="00BC763B"/>
    <w:rsid w:val="00BC784F"/>
    <w:rsid w:val="00BD1DA6"/>
    <w:rsid w:val="00BD342C"/>
    <w:rsid w:val="00BD439E"/>
    <w:rsid w:val="00BD4947"/>
    <w:rsid w:val="00BD4EB5"/>
    <w:rsid w:val="00BD51DE"/>
    <w:rsid w:val="00BD5D1C"/>
    <w:rsid w:val="00BD6B1F"/>
    <w:rsid w:val="00BD6D75"/>
    <w:rsid w:val="00BD786F"/>
    <w:rsid w:val="00BD7A53"/>
    <w:rsid w:val="00BD7D0D"/>
    <w:rsid w:val="00BE0617"/>
    <w:rsid w:val="00BE0880"/>
    <w:rsid w:val="00BE0CAC"/>
    <w:rsid w:val="00BE0DF5"/>
    <w:rsid w:val="00BE102E"/>
    <w:rsid w:val="00BE10B2"/>
    <w:rsid w:val="00BE1E8F"/>
    <w:rsid w:val="00BE210C"/>
    <w:rsid w:val="00BE2498"/>
    <w:rsid w:val="00BE3385"/>
    <w:rsid w:val="00BE3426"/>
    <w:rsid w:val="00BE39B3"/>
    <w:rsid w:val="00BE3E63"/>
    <w:rsid w:val="00BE4565"/>
    <w:rsid w:val="00BE6140"/>
    <w:rsid w:val="00BE623E"/>
    <w:rsid w:val="00BE74D8"/>
    <w:rsid w:val="00BE762C"/>
    <w:rsid w:val="00BE7930"/>
    <w:rsid w:val="00BE7E5E"/>
    <w:rsid w:val="00BE7F53"/>
    <w:rsid w:val="00BF0650"/>
    <w:rsid w:val="00BF0806"/>
    <w:rsid w:val="00BF1015"/>
    <w:rsid w:val="00BF11DE"/>
    <w:rsid w:val="00BF14FB"/>
    <w:rsid w:val="00BF1BF2"/>
    <w:rsid w:val="00BF1C54"/>
    <w:rsid w:val="00BF239B"/>
    <w:rsid w:val="00BF2A99"/>
    <w:rsid w:val="00BF3123"/>
    <w:rsid w:val="00BF37A6"/>
    <w:rsid w:val="00BF3898"/>
    <w:rsid w:val="00BF3ABD"/>
    <w:rsid w:val="00BF3AC2"/>
    <w:rsid w:val="00BF3EBF"/>
    <w:rsid w:val="00BF5094"/>
    <w:rsid w:val="00BF5263"/>
    <w:rsid w:val="00BF5372"/>
    <w:rsid w:val="00BF53BD"/>
    <w:rsid w:val="00BF5529"/>
    <w:rsid w:val="00BF6302"/>
    <w:rsid w:val="00BF66A1"/>
    <w:rsid w:val="00BF66CD"/>
    <w:rsid w:val="00BF7FC7"/>
    <w:rsid w:val="00C01821"/>
    <w:rsid w:val="00C018D2"/>
    <w:rsid w:val="00C02230"/>
    <w:rsid w:val="00C0224B"/>
    <w:rsid w:val="00C02352"/>
    <w:rsid w:val="00C0238F"/>
    <w:rsid w:val="00C02408"/>
    <w:rsid w:val="00C02E57"/>
    <w:rsid w:val="00C03140"/>
    <w:rsid w:val="00C03DD1"/>
    <w:rsid w:val="00C0479F"/>
    <w:rsid w:val="00C0486E"/>
    <w:rsid w:val="00C0497D"/>
    <w:rsid w:val="00C05521"/>
    <w:rsid w:val="00C062C3"/>
    <w:rsid w:val="00C06844"/>
    <w:rsid w:val="00C06A7C"/>
    <w:rsid w:val="00C074CD"/>
    <w:rsid w:val="00C0764B"/>
    <w:rsid w:val="00C07E8E"/>
    <w:rsid w:val="00C103D8"/>
    <w:rsid w:val="00C104D1"/>
    <w:rsid w:val="00C10727"/>
    <w:rsid w:val="00C117A3"/>
    <w:rsid w:val="00C11806"/>
    <w:rsid w:val="00C120F9"/>
    <w:rsid w:val="00C1280A"/>
    <w:rsid w:val="00C128D2"/>
    <w:rsid w:val="00C12931"/>
    <w:rsid w:val="00C1295E"/>
    <w:rsid w:val="00C12B29"/>
    <w:rsid w:val="00C12BEB"/>
    <w:rsid w:val="00C130DC"/>
    <w:rsid w:val="00C13A63"/>
    <w:rsid w:val="00C13A9D"/>
    <w:rsid w:val="00C14421"/>
    <w:rsid w:val="00C14565"/>
    <w:rsid w:val="00C1459F"/>
    <w:rsid w:val="00C147FD"/>
    <w:rsid w:val="00C148FF"/>
    <w:rsid w:val="00C1501F"/>
    <w:rsid w:val="00C15124"/>
    <w:rsid w:val="00C1555F"/>
    <w:rsid w:val="00C15BEA"/>
    <w:rsid w:val="00C15DCB"/>
    <w:rsid w:val="00C16836"/>
    <w:rsid w:val="00C16B92"/>
    <w:rsid w:val="00C17287"/>
    <w:rsid w:val="00C17B64"/>
    <w:rsid w:val="00C17C94"/>
    <w:rsid w:val="00C20937"/>
    <w:rsid w:val="00C2102E"/>
    <w:rsid w:val="00C21723"/>
    <w:rsid w:val="00C21780"/>
    <w:rsid w:val="00C21C00"/>
    <w:rsid w:val="00C21D3E"/>
    <w:rsid w:val="00C2233B"/>
    <w:rsid w:val="00C22485"/>
    <w:rsid w:val="00C22646"/>
    <w:rsid w:val="00C23407"/>
    <w:rsid w:val="00C23CAB"/>
    <w:rsid w:val="00C23D30"/>
    <w:rsid w:val="00C23EFE"/>
    <w:rsid w:val="00C245B1"/>
    <w:rsid w:val="00C24DC3"/>
    <w:rsid w:val="00C25101"/>
    <w:rsid w:val="00C251BB"/>
    <w:rsid w:val="00C2521D"/>
    <w:rsid w:val="00C2566C"/>
    <w:rsid w:val="00C2581F"/>
    <w:rsid w:val="00C259FC"/>
    <w:rsid w:val="00C25BC3"/>
    <w:rsid w:val="00C265B4"/>
    <w:rsid w:val="00C268CD"/>
    <w:rsid w:val="00C27A43"/>
    <w:rsid w:val="00C3025A"/>
    <w:rsid w:val="00C303E3"/>
    <w:rsid w:val="00C30B5C"/>
    <w:rsid w:val="00C30C1F"/>
    <w:rsid w:val="00C31500"/>
    <w:rsid w:val="00C317BC"/>
    <w:rsid w:val="00C317C5"/>
    <w:rsid w:val="00C3287A"/>
    <w:rsid w:val="00C32A92"/>
    <w:rsid w:val="00C3365A"/>
    <w:rsid w:val="00C3427E"/>
    <w:rsid w:val="00C3444F"/>
    <w:rsid w:val="00C34B3C"/>
    <w:rsid w:val="00C34EE1"/>
    <w:rsid w:val="00C35EE2"/>
    <w:rsid w:val="00C3731D"/>
    <w:rsid w:val="00C37A39"/>
    <w:rsid w:val="00C37A98"/>
    <w:rsid w:val="00C40541"/>
    <w:rsid w:val="00C40A28"/>
    <w:rsid w:val="00C41389"/>
    <w:rsid w:val="00C42A57"/>
    <w:rsid w:val="00C43D04"/>
    <w:rsid w:val="00C446DC"/>
    <w:rsid w:val="00C44AA5"/>
    <w:rsid w:val="00C44FC6"/>
    <w:rsid w:val="00C45289"/>
    <w:rsid w:val="00C4555F"/>
    <w:rsid w:val="00C45BA3"/>
    <w:rsid w:val="00C461E6"/>
    <w:rsid w:val="00C4667F"/>
    <w:rsid w:val="00C467F5"/>
    <w:rsid w:val="00C46FCF"/>
    <w:rsid w:val="00C4702C"/>
    <w:rsid w:val="00C47078"/>
    <w:rsid w:val="00C470BC"/>
    <w:rsid w:val="00C476FC"/>
    <w:rsid w:val="00C47E7F"/>
    <w:rsid w:val="00C50C6C"/>
    <w:rsid w:val="00C515F3"/>
    <w:rsid w:val="00C519ED"/>
    <w:rsid w:val="00C51BD1"/>
    <w:rsid w:val="00C52D2F"/>
    <w:rsid w:val="00C533D5"/>
    <w:rsid w:val="00C53997"/>
    <w:rsid w:val="00C54D7D"/>
    <w:rsid w:val="00C5521A"/>
    <w:rsid w:val="00C55415"/>
    <w:rsid w:val="00C556F0"/>
    <w:rsid w:val="00C559E0"/>
    <w:rsid w:val="00C5652D"/>
    <w:rsid w:val="00C56792"/>
    <w:rsid w:val="00C56DD2"/>
    <w:rsid w:val="00C57753"/>
    <w:rsid w:val="00C57BFD"/>
    <w:rsid w:val="00C57CA1"/>
    <w:rsid w:val="00C60E35"/>
    <w:rsid w:val="00C6106A"/>
    <w:rsid w:val="00C61A2E"/>
    <w:rsid w:val="00C61DF1"/>
    <w:rsid w:val="00C62222"/>
    <w:rsid w:val="00C62C2D"/>
    <w:rsid w:val="00C62C9B"/>
    <w:rsid w:val="00C62CBF"/>
    <w:rsid w:val="00C6366F"/>
    <w:rsid w:val="00C6393E"/>
    <w:rsid w:val="00C652E1"/>
    <w:rsid w:val="00C659E6"/>
    <w:rsid w:val="00C66BFB"/>
    <w:rsid w:val="00C66DD9"/>
    <w:rsid w:val="00C66E38"/>
    <w:rsid w:val="00C670B2"/>
    <w:rsid w:val="00C67388"/>
    <w:rsid w:val="00C70361"/>
    <w:rsid w:val="00C7046C"/>
    <w:rsid w:val="00C7082F"/>
    <w:rsid w:val="00C726A9"/>
    <w:rsid w:val="00C72CD4"/>
    <w:rsid w:val="00C7363F"/>
    <w:rsid w:val="00C7412B"/>
    <w:rsid w:val="00C751BF"/>
    <w:rsid w:val="00C7536D"/>
    <w:rsid w:val="00C7674F"/>
    <w:rsid w:val="00C76C66"/>
    <w:rsid w:val="00C76DBE"/>
    <w:rsid w:val="00C7742D"/>
    <w:rsid w:val="00C77F10"/>
    <w:rsid w:val="00C80999"/>
    <w:rsid w:val="00C81517"/>
    <w:rsid w:val="00C81524"/>
    <w:rsid w:val="00C8175A"/>
    <w:rsid w:val="00C817CC"/>
    <w:rsid w:val="00C81A92"/>
    <w:rsid w:val="00C81BC1"/>
    <w:rsid w:val="00C824A1"/>
    <w:rsid w:val="00C8293A"/>
    <w:rsid w:val="00C838FD"/>
    <w:rsid w:val="00C83AEA"/>
    <w:rsid w:val="00C83C29"/>
    <w:rsid w:val="00C84962"/>
    <w:rsid w:val="00C85786"/>
    <w:rsid w:val="00C85BDA"/>
    <w:rsid w:val="00C86324"/>
    <w:rsid w:val="00C87E4E"/>
    <w:rsid w:val="00C90396"/>
    <w:rsid w:val="00C92204"/>
    <w:rsid w:val="00C923D1"/>
    <w:rsid w:val="00C929CC"/>
    <w:rsid w:val="00C929DF"/>
    <w:rsid w:val="00C92C82"/>
    <w:rsid w:val="00C933A6"/>
    <w:rsid w:val="00C9355C"/>
    <w:rsid w:val="00C94073"/>
    <w:rsid w:val="00C940B9"/>
    <w:rsid w:val="00C945B9"/>
    <w:rsid w:val="00C94724"/>
    <w:rsid w:val="00C94C52"/>
    <w:rsid w:val="00C95EDD"/>
    <w:rsid w:val="00C96FF2"/>
    <w:rsid w:val="00C970F7"/>
    <w:rsid w:val="00C9718B"/>
    <w:rsid w:val="00CA057E"/>
    <w:rsid w:val="00CA0672"/>
    <w:rsid w:val="00CA0841"/>
    <w:rsid w:val="00CA08CB"/>
    <w:rsid w:val="00CA1C5B"/>
    <w:rsid w:val="00CA1D32"/>
    <w:rsid w:val="00CA22EE"/>
    <w:rsid w:val="00CA380F"/>
    <w:rsid w:val="00CA3F45"/>
    <w:rsid w:val="00CA40B6"/>
    <w:rsid w:val="00CA40CE"/>
    <w:rsid w:val="00CA46DE"/>
    <w:rsid w:val="00CA4952"/>
    <w:rsid w:val="00CA498F"/>
    <w:rsid w:val="00CA4DB9"/>
    <w:rsid w:val="00CA4E65"/>
    <w:rsid w:val="00CA52AE"/>
    <w:rsid w:val="00CA5558"/>
    <w:rsid w:val="00CA604F"/>
    <w:rsid w:val="00CA6427"/>
    <w:rsid w:val="00CA66B7"/>
    <w:rsid w:val="00CA68FE"/>
    <w:rsid w:val="00CA6B51"/>
    <w:rsid w:val="00CA7E2F"/>
    <w:rsid w:val="00CB117A"/>
    <w:rsid w:val="00CB146D"/>
    <w:rsid w:val="00CB1BA6"/>
    <w:rsid w:val="00CB20F0"/>
    <w:rsid w:val="00CB4369"/>
    <w:rsid w:val="00CB48F9"/>
    <w:rsid w:val="00CB4F70"/>
    <w:rsid w:val="00CB640B"/>
    <w:rsid w:val="00CB654C"/>
    <w:rsid w:val="00CB6581"/>
    <w:rsid w:val="00CB6777"/>
    <w:rsid w:val="00CB67F2"/>
    <w:rsid w:val="00CB6DF7"/>
    <w:rsid w:val="00CB7994"/>
    <w:rsid w:val="00CB7A86"/>
    <w:rsid w:val="00CC0532"/>
    <w:rsid w:val="00CC0B4B"/>
    <w:rsid w:val="00CC1281"/>
    <w:rsid w:val="00CC1308"/>
    <w:rsid w:val="00CC186F"/>
    <w:rsid w:val="00CC22BF"/>
    <w:rsid w:val="00CC2A8C"/>
    <w:rsid w:val="00CC3743"/>
    <w:rsid w:val="00CC4050"/>
    <w:rsid w:val="00CC4C38"/>
    <w:rsid w:val="00CC4E9A"/>
    <w:rsid w:val="00CC5E23"/>
    <w:rsid w:val="00CC7332"/>
    <w:rsid w:val="00CC76B0"/>
    <w:rsid w:val="00CC7753"/>
    <w:rsid w:val="00CD02BA"/>
    <w:rsid w:val="00CD043C"/>
    <w:rsid w:val="00CD0ABD"/>
    <w:rsid w:val="00CD1B9A"/>
    <w:rsid w:val="00CD1BDE"/>
    <w:rsid w:val="00CD1CB4"/>
    <w:rsid w:val="00CD27AD"/>
    <w:rsid w:val="00CD27DF"/>
    <w:rsid w:val="00CD3B25"/>
    <w:rsid w:val="00CD459D"/>
    <w:rsid w:val="00CD4CBD"/>
    <w:rsid w:val="00CD4E4E"/>
    <w:rsid w:val="00CD4F25"/>
    <w:rsid w:val="00CD54C0"/>
    <w:rsid w:val="00CD5532"/>
    <w:rsid w:val="00CD565E"/>
    <w:rsid w:val="00CD5C97"/>
    <w:rsid w:val="00CD6D3C"/>
    <w:rsid w:val="00CD6DF7"/>
    <w:rsid w:val="00CD6E1A"/>
    <w:rsid w:val="00CD7421"/>
    <w:rsid w:val="00CD7DB3"/>
    <w:rsid w:val="00CE0A00"/>
    <w:rsid w:val="00CE0B9E"/>
    <w:rsid w:val="00CE0EBF"/>
    <w:rsid w:val="00CE25CE"/>
    <w:rsid w:val="00CE30B9"/>
    <w:rsid w:val="00CE32BB"/>
    <w:rsid w:val="00CE3ABA"/>
    <w:rsid w:val="00CE3B0C"/>
    <w:rsid w:val="00CE4D41"/>
    <w:rsid w:val="00CE581C"/>
    <w:rsid w:val="00CE64A2"/>
    <w:rsid w:val="00CE6FE1"/>
    <w:rsid w:val="00CE70BB"/>
    <w:rsid w:val="00CE744E"/>
    <w:rsid w:val="00CE783C"/>
    <w:rsid w:val="00CF062C"/>
    <w:rsid w:val="00CF0D5F"/>
    <w:rsid w:val="00CF1221"/>
    <w:rsid w:val="00CF1E3A"/>
    <w:rsid w:val="00CF1F0C"/>
    <w:rsid w:val="00CF2ABA"/>
    <w:rsid w:val="00CF3069"/>
    <w:rsid w:val="00CF336E"/>
    <w:rsid w:val="00CF4E72"/>
    <w:rsid w:val="00CF6BCE"/>
    <w:rsid w:val="00CF6C05"/>
    <w:rsid w:val="00CF7262"/>
    <w:rsid w:val="00CF7663"/>
    <w:rsid w:val="00CF770C"/>
    <w:rsid w:val="00CF7957"/>
    <w:rsid w:val="00CF7A8D"/>
    <w:rsid w:val="00CF7FEC"/>
    <w:rsid w:val="00D00E1F"/>
    <w:rsid w:val="00D01562"/>
    <w:rsid w:val="00D016E2"/>
    <w:rsid w:val="00D029D1"/>
    <w:rsid w:val="00D02E38"/>
    <w:rsid w:val="00D036E0"/>
    <w:rsid w:val="00D03946"/>
    <w:rsid w:val="00D03C61"/>
    <w:rsid w:val="00D04199"/>
    <w:rsid w:val="00D04555"/>
    <w:rsid w:val="00D04BFD"/>
    <w:rsid w:val="00D05C03"/>
    <w:rsid w:val="00D0628F"/>
    <w:rsid w:val="00D06331"/>
    <w:rsid w:val="00D063B6"/>
    <w:rsid w:val="00D06436"/>
    <w:rsid w:val="00D068CD"/>
    <w:rsid w:val="00D06FC7"/>
    <w:rsid w:val="00D078D6"/>
    <w:rsid w:val="00D10AF3"/>
    <w:rsid w:val="00D10FC3"/>
    <w:rsid w:val="00D11684"/>
    <w:rsid w:val="00D12400"/>
    <w:rsid w:val="00D12577"/>
    <w:rsid w:val="00D12613"/>
    <w:rsid w:val="00D12657"/>
    <w:rsid w:val="00D12720"/>
    <w:rsid w:val="00D12A8F"/>
    <w:rsid w:val="00D12B65"/>
    <w:rsid w:val="00D1367B"/>
    <w:rsid w:val="00D14146"/>
    <w:rsid w:val="00D14272"/>
    <w:rsid w:val="00D146EA"/>
    <w:rsid w:val="00D1481F"/>
    <w:rsid w:val="00D15072"/>
    <w:rsid w:val="00D155CC"/>
    <w:rsid w:val="00D15987"/>
    <w:rsid w:val="00D15E8B"/>
    <w:rsid w:val="00D163B3"/>
    <w:rsid w:val="00D16AB2"/>
    <w:rsid w:val="00D17F10"/>
    <w:rsid w:val="00D20130"/>
    <w:rsid w:val="00D20288"/>
    <w:rsid w:val="00D206AA"/>
    <w:rsid w:val="00D21BBE"/>
    <w:rsid w:val="00D21C83"/>
    <w:rsid w:val="00D225D0"/>
    <w:rsid w:val="00D228DF"/>
    <w:rsid w:val="00D232F8"/>
    <w:rsid w:val="00D2390E"/>
    <w:rsid w:val="00D23CE0"/>
    <w:rsid w:val="00D24627"/>
    <w:rsid w:val="00D24870"/>
    <w:rsid w:val="00D24BD4"/>
    <w:rsid w:val="00D258FB"/>
    <w:rsid w:val="00D263FD"/>
    <w:rsid w:val="00D265F1"/>
    <w:rsid w:val="00D26DB5"/>
    <w:rsid w:val="00D27EB8"/>
    <w:rsid w:val="00D30035"/>
    <w:rsid w:val="00D3104C"/>
    <w:rsid w:val="00D31250"/>
    <w:rsid w:val="00D31E36"/>
    <w:rsid w:val="00D32278"/>
    <w:rsid w:val="00D329A9"/>
    <w:rsid w:val="00D32C74"/>
    <w:rsid w:val="00D32E07"/>
    <w:rsid w:val="00D331D6"/>
    <w:rsid w:val="00D3354D"/>
    <w:rsid w:val="00D338A5"/>
    <w:rsid w:val="00D33AB7"/>
    <w:rsid w:val="00D3403E"/>
    <w:rsid w:val="00D34062"/>
    <w:rsid w:val="00D3439D"/>
    <w:rsid w:val="00D346E8"/>
    <w:rsid w:val="00D34782"/>
    <w:rsid w:val="00D34B3C"/>
    <w:rsid w:val="00D35826"/>
    <w:rsid w:val="00D35BEF"/>
    <w:rsid w:val="00D360AB"/>
    <w:rsid w:val="00D36584"/>
    <w:rsid w:val="00D3690D"/>
    <w:rsid w:val="00D37966"/>
    <w:rsid w:val="00D37C27"/>
    <w:rsid w:val="00D40D38"/>
    <w:rsid w:val="00D4140D"/>
    <w:rsid w:val="00D41F76"/>
    <w:rsid w:val="00D42088"/>
    <w:rsid w:val="00D42504"/>
    <w:rsid w:val="00D42DD5"/>
    <w:rsid w:val="00D436AD"/>
    <w:rsid w:val="00D440D9"/>
    <w:rsid w:val="00D4448F"/>
    <w:rsid w:val="00D446EA"/>
    <w:rsid w:val="00D44897"/>
    <w:rsid w:val="00D4620F"/>
    <w:rsid w:val="00D468E7"/>
    <w:rsid w:val="00D46A4D"/>
    <w:rsid w:val="00D46E9B"/>
    <w:rsid w:val="00D47B45"/>
    <w:rsid w:val="00D501F9"/>
    <w:rsid w:val="00D50DD3"/>
    <w:rsid w:val="00D51352"/>
    <w:rsid w:val="00D5161D"/>
    <w:rsid w:val="00D52199"/>
    <w:rsid w:val="00D52CEA"/>
    <w:rsid w:val="00D531B4"/>
    <w:rsid w:val="00D532D7"/>
    <w:rsid w:val="00D535CE"/>
    <w:rsid w:val="00D53A42"/>
    <w:rsid w:val="00D53B0B"/>
    <w:rsid w:val="00D54848"/>
    <w:rsid w:val="00D549AB"/>
    <w:rsid w:val="00D55A64"/>
    <w:rsid w:val="00D55A70"/>
    <w:rsid w:val="00D55CAE"/>
    <w:rsid w:val="00D565AF"/>
    <w:rsid w:val="00D56F12"/>
    <w:rsid w:val="00D60ACF"/>
    <w:rsid w:val="00D6104A"/>
    <w:rsid w:val="00D6104D"/>
    <w:rsid w:val="00D61174"/>
    <w:rsid w:val="00D61233"/>
    <w:rsid w:val="00D624CC"/>
    <w:rsid w:val="00D630F1"/>
    <w:rsid w:val="00D633AC"/>
    <w:rsid w:val="00D637D4"/>
    <w:rsid w:val="00D63D9C"/>
    <w:rsid w:val="00D63FAD"/>
    <w:rsid w:val="00D63FE9"/>
    <w:rsid w:val="00D64545"/>
    <w:rsid w:val="00D648FB"/>
    <w:rsid w:val="00D65083"/>
    <w:rsid w:val="00D65DEF"/>
    <w:rsid w:val="00D6603B"/>
    <w:rsid w:val="00D668BD"/>
    <w:rsid w:val="00D70347"/>
    <w:rsid w:val="00D70358"/>
    <w:rsid w:val="00D7135E"/>
    <w:rsid w:val="00D7173D"/>
    <w:rsid w:val="00D71D69"/>
    <w:rsid w:val="00D726CF"/>
    <w:rsid w:val="00D72853"/>
    <w:rsid w:val="00D72E25"/>
    <w:rsid w:val="00D7309E"/>
    <w:rsid w:val="00D73260"/>
    <w:rsid w:val="00D73346"/>
    <w:rsid w:val="00D73953"/>
    <w:rsid w:val="00D74520"/>
    <w:rsid w:val="00D75596"/>
    <w:rsid w:val="00D76855"/>
    <w:rsid w:val="00D77A18"/>
    <w:rsid w:val="00D77A43"/>
    <w:rsid w:val="00D77A5A"/>
    <w:rsid w:val="00D80C18"/>
    <w:rsid w:val="00D80D5A"/>
    <w:rsid w:val="00D81597"/>
    <w:rsid w:val="00D81628"/>
    <w:rsid w:val="00D81E57"/>
    <w:rsid w:val="00D82764"/>
    <w:rsid w:val="00D827B7"/>
    <w:rsid w:val="00D828F5"/>
    <w:rsid w:val="00D83135"/>
    <w:rsid w:val="00D8330A"/>
    <w:rsid w:val="00D8350A"/>
    <w:rsid w:val="00D83661"/>
    <w:rsid w:val="00D84327"/>
    <w:rsid w:val="00D84514"/>
    <w:rsid w:val="00D8484B"/>
    <w:rsid w:val="00D84B05"/>
    <w:rsid w:val="00D85007"/>
    <w:rsid w:val="00D859A4"/>
    <w:rsid w:val="00D860A3"/>
    <w:rsid w:val="00D86713"/>
    <w:rsid w:val="00D8682C"/>
    <w:rsid w:val="00D87639"/>
    <w:rsid w:val="00D87B5F"/>
    <w:rsid w:val="00D91340"/>
    <w:rsid w:val="00D91FA0"/>
    <w:rsid w:val="00D932C9"/>
    <w:rsid w:val="00D93362"/>
    <w:rsid w:val="00D948F0"/>
    <w:rsid w:val="00D9521F"/>
    <w:rsid w:val="00D96432"/>
    <w:rsid w:val="00DA14CA"/>
    <w:rsid w:val="00DA289C"/>
    <w:rsid w:val="00DA35F0"/>
    <w:rsid w:val="00DA3754"/>
    <w:rsid w:val="00DA42D4"/>
    <w:rsid w:val="00DA4340"/>
    <w:rsid w:val="00DA5295"/>
    <w:rsid w:val="00DA53B8"/>
    <w:rsid w:val="00DA5848"/>
    <w:rsid w:val="00DA5D8D"/>
    <w:rsid w:val="00DA5DCB"/>
    <w:rsid w:val="00DA5ED2"/>
    <w:rsid w:val="00DA6B82"/>
    <w:rsid w:val="00DA75D5"/>
    <w:rsid w:val="00DA7B1F"/>
    <w:rsid w:val="00DA7CE9"/>
    <w:rsid w:val="00DB0C95"/>
    <w:rsid w:val="00DB1189"/>
    <w:rsid w:val="00DB124F"/>
    <w:rsid w:val="00DB146F"/>
    <w:rsid w:val="00DB1510"/>
    <w:rsid w:val="00DB1978"/>
    <w:rsid w:val="00DB217D"/>
    <w:rsid w:val="00DB3BB5"/>
    <w:rsid w:val="00DB415F"/>
    <w:rsid w:val="00DB4658"/>
    <w:rsid w:val="00DB549C"/>
    <w:rsid w:val="00DB5BDA"/>
    <w:rsid w:val="00DB5BEB"/>
    <w:rsid w:val="00DB6057"/>
    <w:rsid w:val="00DB62F8"/>
    <w:rsid w:val="00DB6E8D"/>
    <w:rsid w:val="00DB78A3"/>
    <w:rsid w:val="00DB7CAD"/>
    <w:rsid w:val="00DB7E80"/>
    <w:rsid w:val="00DC0AB6"/>
    <w:rsid w:val="00DC12CF"/>
    <w:rsid w:val="00DC1E8A"/>
    <w:rsid w:val="00DC28B6"/>
    <w:rsid w:val="00DC2B81"/>
    <w:rsid w:val="00DC2F9F"/>
    <w:rsid w:val="00DC3253"/>
    <w:rsid w:val="00DC4346"/>
    <w:rsid w:val="00DC50F2"/>
    <w:rsid w:val="00DC5945"/>
    <w:rsid w:val="00DC5C63"/>
    <w:rsid w:val="00DC7187"/>
    <w:rsid w:val="00DC76C8"/>
    <w:rsid w:val="00DC7B62"/>
    <w:rsid w:val="00DD0C52"/>
    <w:rsid w:val="00DD18D7"/>
    <w:rsid w:val="00DD2360"/>
    <w:rsid w:val="00DD2AE2"/>
    <w:rsid w:val="00DD2E46"/>
    <w:rsid w:val="00DD2FA6"/>
    <w:rsid w:val="00DD330C"/>
    <w:rsid w:val="00DD48EA"/>
    <w:rsid w:val="00DD5207"/>
    <w:rsid w:val="00DD5278"/>
    <w:rsid w:val="00DD5537"/>
    <w:rsid w:val="00DD5A92"/>
    <w:rsid w:val="00DD6251"/>
    <w:rsid w:val="00DD67FD"/>
    <w:rsid w:val="00DD6B0B"/>
    <w:rsid w:val="00DD6C4C"/>
    <w:rsid w:val="00DD713B"/>
    <w:rsid w:val="00DD7247"/>
    <w:rsid w:val="00DD73A8"/>
    <w:rsid w:val="00DE0508"/>
    <w:rsid w:val="00DE181F"/>
    <w:rsid w:val="00DE2E28"/>
    <w:rsid w:val="00DE33D2"/>
    <w:rsid w:val="00DE4AF6"/>
    <w:rsid w:val="00DE4CD1"/>
    <w:rsid w:val="00DE5C95"/>
    <w:rsid w:val="00DE5EFC"/>
    <w:rsid w:val="00DE5F85"/>
    <w:rsid w:val="00DE60F0"/>
    <w:rsid w:val="00DE6298"/>
    <w:rsid w:val="00DE67F4"/>
    <w:rsid w:val="00DE6FF4"/>
    <w:rsid w:val="00DE736D"/>
    <w:rsid w:val="00DE77A6"/>
    <w:rsid w:val="00DE7A4D"/>
    <w:rsid w:val="00DF01C3"/>
    <w:rsid w:val="00DF0570"/>
    <w:rsid w:val="00DF0780"/>
    <w:rsid w:val="00DF0AFF"/>
    <w:rsid w:val="00DF1DA7"/>
    <w:rsid w:val="00DF2230"/>
    <w:rsid w:val="00DF22D9"/>
    <w:rsid w:val="00DF26F2"/>
    <w:rsid w:val="00DF26FA"/>
    <w:rsid w:val="00DF308E"/>
    <w:rsid w:val="00DF37F2"/>
    <w:rsid w:val="00DF3D80"/>
    <w:rsid w:val="00DF537F"/>
    <w:rsid w:val="00DF5949"/>
    <w:rsid w:val="00DF5C67"/>
    <w:rsid w:val="00DF63C7"/>
    <w:rsid w:val="00DF6BAB"/>
    <w:rsid w:val="00DF6FC3"/>
    <w:rsid w:val="00DF7134"/>
    <w:rsid w:val="00DF7E00"/>
    <w:rsid w:val="00E0099F"/>
    <w:rsid w:val="00E01029"/>
    <w:rsid w:val="00E012AF"/>
    <w:rsid w:val="00E018E8"/>
    <w:rsid w:val="00E01B01"/>
    <w:rsid w:val="00E01E62"/>
    <w:rsid w:val="00E0235E"/>
    <w:rsid w:val="00E035D3"/>
    <w:rsid w:val="00E036D0"/>
    <w:rsid w:val="00E0393C"/>
    <w:rsid w:val="00E04414"/>
    <w:rsid w:val="00E04466"/>
    <w:rsid w:val="00E05091"/>
    <w:rsid w:val="00E051D9"/>
    <w:rsid w:val="00E052A1"/>
    <w:rsid w:val="00E05737"/>
    <w:rsid w:val="00E05B4C"/>
    <w:rsid w:val="00E05D56"/>
    <w:rsid w:val="00E06245"/>
    <w:rsid w:val="00E06743"/>
    <w:rsid w:val="00E07467"/>
    <w:rsid w:val="00E07820"/>
    <w:rsid w:val="00E07D20"/>
    <w:rsid w:val="00E10523"/>
    <w:rsid w:val="00E118B3"/>
    <w:rsid w:val="00E128C4"/>
    <w:rsid w:val="00E12FF3"/>
    <w:rsid w:val="00E13276"/>
    <w:rsid w:val="00E1391B"/>
    <w:rsid w:val="00E13A58"/>
    <w:rsid w:val="00E13B1C"/>
    <w:rsid w:val="00E14E77"/>
    <w:rsid w:val="00E15574"/>
    <w:rsid w:val="00E16459"/>
    <w:rsid w:val="00E168D9"/>
    <w:rsid w:val="00E171F6"/>
    <w:rsid w:val="00E17D34"/>
    <w:rsid w:val="00E200CE"/>
    <w:rsid w:val="00E201F8"/>
    <w:rsid w:val="00E2080B"/>
    <w:rsid w:val="00E208D6"/>
    <w:rsid w:val="00E20CAD"/>
    <w:rsid w:val="00E20D9D"/>
    <w:rsid w:val="00E22491"/>
    <w:rsid w:val="00E23E3C"/>
    <w:rsid w:val="00E244F6"/>
    <w:rsid w:val="00E24594"/>
    <w:rsid w:val="00E2479F"/>
    <w:rsid w:val="00E248C3"/>
    <w:rsid w:val="00E2496A"/>
    <w:rsid w:val="00E24E4A"/>
    <w:rsid w:val="00E251B6"/>
    <w:rsid w:val="00E2536A"/>
    <w:rsid w:val="00E25444"/>
    <w:rsid w:val="00E25B40"/>
    <w:rsid w:val="00E25B85"/>
    <w:rsid w:val="00E25DC2"/>
    <w:rsid w:val="00E25E3C"/>
    <w:rsid w:val="00E25EBA"/>
    <w:rsid w:val="00E262AE"/>
    <w:rsid w:val="00E26424"/>
    <w:rsid w:val="00E268AB"/>
    <w:rsid w:val="00E2714C"/>
    <w:rsid w:val="00E275C4"/>
    <w:rsid w:val="00E277B0"/>
    <w:rsid w:val="00E278AA"/>
    <w:rsid w:val="00E30478"/>
    <w:rsid w:val="00E30539"/>
    <w:rsid w:val="00E30E24"/>
    <w:rsid w:val="00E311CE"/>
    <w:rsid w:val="00E313A5"/>
    <w:rsid w:val="00E315AC"/>
    <w:rsid w:val="00E317D1"/>
    <w:rsid w:val="00E31A4D"/>
    <w:rsid w:val="00E31F35"/>
    <w:rsid w:val="00E31F37"/>
    <w:rsid w:val="00E3225F"/>
    <w:rsid w:val="00E327C5"/>
    <w:rsid w:val="00E33403"/>
    <w:rsid w:val="00E33439"/>
    <w:rsid w:val="00E336CF"/>
    <w:rsid w:val="00E33ADE"/>
    <w:rsid w:val="00E347ED"/>
    <w:rsid w:val="00E34DAF"/>
    <w:rsid w:val="00E35E85"/>
    <w:rsid w:val="00E3615E"/>
    <w:rsid w:val="00E367E1"/>
    <w:rsid w:val="00E36CD2"/>
    <w:rsid w:val="00E40626"/>
    <w:rsid w:val="00E4066D"/>
    <w:rsid w:val="00E40A55"/>
    <w:rsid w:val="00E40D13"/>
    <w:rsid w:val="00E40D4B"/>
    <w:rsid w:val="00E414DC"/>
    <w:rsid w:val="00E4155A"/>
    <w:rsid w:val="00E4164B"/>
    <w:rsid w:val="00E42D58"/>
    <w:rsid w:val="00E42DD9"/>
    <w:rsid w:val="00E42E30"/>
    <w:rsid w:val="00E43089"/>
    <w:rsid w:val="00E4313C"/>
    <w:rsid w:val="00E43BC2"/>
    <w:rsid w:val="00E43E10"/>
    <w:rsid w:val="00E43F5F"/>
    <w:rsid w:val="00E44042"/>
    <w:rsid w:val="00E448BA"/>
    <w:rsid w:val="00E44B66"/>
    <w:rsid w:val="00E44CF2"/>
    <w:rsid w:val="00E44E44"/>
    <w:rsid w:val="00E458FF"/>
    <w:rsid w:val="00E45BF8"/>
    <w:rsid w:val="00E45E27"/>
    <w:rsid w:val="00E46F58"/>
    <w:rsid w:val="00E50461"/>
    <w:rsid w:val="00E5046E"/>
    <w:rsid w:val="00E5052D"/>
    <w:rsid w:val="00E50E37"/>
    <w:rsid w:val="00E512D1"/>
    <w:rsid w:val="00E5195A"/>
    <w:rsid w:val="00E51BA7"/>
    <w:rsid w:val="00E523B8"/>
    <w:rsid w:val="00E5285B"/>
    <w:rsid w:val="00E529B3"/>
    <w:rsid w:val="00E52AA1"/>
    <w:rsid w:val="00E531F0"/>
    <w:rsid w:val="00E533EE"/>
    <w:rsid w:val="00E5344D"/>
    <w:rsid w:val="00E535E2"/>
    <w:rsid w:val="00E53CAF"/>
    <w:rsid w:val="00E54B16"/>
    <w:rsid w:val="00E55654"/>
    <w:rsid w:val="00E55CDB"/>
    <w:rsid w:val="00E56429"/>
    <w:rsid w:val="00E56948"/>
    <w:rsid w:val="00E5702D"/>
    <w:rsid w:val="00E5715D"/>
    <w:rsid w:val="00E576F5"/>
    <w:rsid w:val="00E57D01"/>
    <w:rsid w:val="00E60412"/>
    <w:rsid w:val="00E61A7D"/>
    <w:rsid w:val="00E61AC2"/>
    <w:rsid w:val="00E630F9"/>
    <w:rsid w:val="00E63A51"/>
    <w:rsid w:val="00E63AEF"/>
    <w:rsid w:val="00E63B1E"/>
    <w:rsid w:val="00E64083"/>
    <w:rsid w:val="00E6422B"/>
    <w:rsid w:val="00E64868"/>
    <w:rsid w:val="00E65067"/>
    <w:rsid w:val="00E6551F"/>
    <w:rsid w:val="00E65623"/>
    <w:rsid w:val="00E65DD9"/>
    <w:rsid w:val="00E65F12"/>
    <w:rsid w:val="00E66024"/>
    <w:rsid w:val="00E66091"/>
    <w:rsid w:val="00E663ED"/>
    <w:rsid w:val="00E675D7"/>
    <w:rsid w:val="00E67AD9"/>
    <w:rsid w:val="00E67D31"/>
    <w:rsid w:val="00E70412"/>
    <w:rsid w:val="00E7069F"/>
    <w:rsid w:val="00E70D1D"/>
    <w:rsid w:val="00E70E09"/>
    <w:rsid w:val="00E712F7"/>
    <w:rsid w:val="00E7196E"/>
    <w:rsid w:val="00E71B05"/>
    <w:rsid w:val="00E71B64"/>
    <w:rsid w:val="00E71BC1"/>
    <w:rsid w:val="00E71BF6"/>
    <w:rsid w:val="00E72E11"/>
    <w:rsid w:val="00E72F3A"/>
    <w:rsid w:val="00E73421"/>
    <w:rsid w:val="00E7380D"/>
    <w:rsid w:val="00E7383C"/>
    <w:rsid w:val="00E743AF"/>
    <w:rsid w:val="00E7446C"/>
    <w:rsid w:val="00E74AB0"/>
    <w:rsid w:val="00E75FBD"/>
    <w:rsid w:val="00E7647F"/>
    <w:rsid w:val="00E764DA"/>
    <w:rsid w:val="00E76785"/>
    <w:rsid w:val="00E76A31"/>
    <w:rsid w:val="00E76EC7"/>
    <w:rsid w:val="00E77641"/>
    <w:rsid w:val="00E777A3"/>
    <w:rsid w:val="00E80418"/>
    <w:rsid w:val="00E80A10"/>
    <w:rsid w:val="00E80AA3"/>
    <w:rsid w:val="00E80B7C"/>
    <w:rsid w:val="00E813AD"/>
    <w:rsid w:val="00E813B5"/>
    <w:rsid w:val="00E8146E"/>
    <w:rsid w:val="00E82DCF"/>
    <w:rsid w:val="00E82F63"/>
    <w:rsid w:val="00E8363E"/>
    <w:rsid w:val="00E85782"/>
    <w:rsid w:val="00E857AF"/>
    <w:rsid w:val="00E86B1E"/>
    <w:rsid w:val="00E87032"/>
    <w:rsid w:val="00E87255"/>
    <w:rsid w:val="00E872F7"/>
    <w:rsid w:val="00E877C0"/>
    <w:rsid w:val="00E87A5C"/>
    <w:rsid w:val="00E87DE9"/>
    <w:rsid w:val="00E87E85"/>
    <w:rsid w:val="00E9006F"/>
    <w:rsid w:val="00E90FED"/>
    <w:rsid w:val="00E91119"/>
    <w:rsid w:val="00E9133F"/>
    <w:rsid w:val="00E91B86"/>
    <w:rsid w:val="00E92BFC"/>
    <w:rsid w:val="00E93042"/>
    <w:rsid w:val="00E9373A"/>
    <w:rsid w:val="00E94569"/>
    <w:rsid w:val="00E949FE"/>
    <w:rsid w:val="00E958AC"/>
    <w:rsid w:val="00E96523"/>
    <w:rsid w:val="00E96716"/>
    <w:rsid w:val="00E969C5"/>
    <w:rsid w:val="00E96BE8"/>
    <w:rsid w:val="00EA020B"/>
    <w:rsid w:val="00EA0532"/>
    <w:rsid w:val="00EA053F"/>
    <w:rsid w:val="00EA0838"/>
    <w:rsid w:val="00EA187D"/>
    <w:rsid w:val="00EA1DFE"/>
    <w:rsid w:val="00EA248D"/>
    <w:rsid w:val="00EA2580"/>
    <w:rsid w:val="00EA3BC9"/>
    <w:rsid w:val="00EA4003"/>
    <w:rsid w:val="00EA4199"/>
    <w:rsid w:val="00EA46F8"/>
    <w:rsid w:val="00EA5973"/>
    <w:rsid w:val="00EA5A70"/>
    <w:rsid w:val="00EA5BAE"/>
    <w:rsid w:val="00EA6790"/>
    <w:rsid w:val="00EA70F1"/>
    <w:rsid w:val="00EA729E"/>
    <w:rsid w:val="00EA72A1"/>
    <w:rsid w:val="00EA7D81"/>
    <w:rsid w:val="00EB0731"/>
    <w:rsid w:val="00EB12FE"/>
    <w:rsid w:val="00EB1E74"/>
    <w:rsid w:val="00EB2757"/>
    <w:rsid w:val="00EB3126"/>
    <w:rsid w:val="00EB3BDC"/>
    <w:rsid w:val="00EB3F20"/>
    <w:rsid w:val="00EB49DF"/>
    <w:rsid w:val="00EB5BF7"/>
    <w:rsid w:val="00EB5E30"/>
    <w:rsid w:val="00EB608E"/>
    <w:rsid w:val="00EB68FB"/>
    <w:rsid w:val="00EC10BB"/>
    <w:rsid w:val="00EC14FB"/>
    <w:rsid w:val="00EC1CB3"/>
    <w:rsid w:val="00EC269B"/>
    <w:rsid w:val="00EC28B3"/>
    <w:rsid w:val="00EC29C3"/>
    <w:rsid w:val="00EC2D91"/>
    <w:rsid w:val="00EC32ED"/>
    <w:rsid w:val="00EC34E2"/>
    <w:rsid w:val="00EC3987"/>
    <w:rsid w:val="00EC3B2D"/>
    <w:rsid w:val="00EC4F1E"/>
    <w:rsid w:val="00EC551D"/>
    <w:rsid w:val="00EC6085"/>
    <w:rsid w:val="00EC651A"/>
    <w:rsid w:val="00EC68A0"/>
    <w:rsid w:val="00EC751E"/>
    <w:rsid w:val="00EC76D6"/>
    <w:rsid w:val="00EC7B64"/>
    <w:rsid w:val="00EC7ED5"/>
    <w:rsid w:val="00ED1287"/>
    <w:rsid w:val="00ED22ED"/>
    <w:rsid w:val="00ED26C8"/>
    <w:rsid w:val="00ED2B27"/>
    <w:rsid w:val="00ED2B58"/>
    <w:rsid w:val="00ED35CF"/>
    <w:rsid w:val="00ED38E6"/>
    <w:rsid w:val="00ED3DAB"/>
    <w:rsid w:val="00ED4C16"/>
    <w:rsid w:val="00ED589A"/>
    <w:rsid w:val="00ED6AF8"/>
    <w:rsid w:val="00ED70B9"/>
    <w:rsid w:val="00ED7A79"/>
    <w:rsid w:val="00ED7D04"/>
    <w:rsid w:val="00EE01CA"/>
    <w:rsid w:val="00EE043A"/>
    <w:rsid w:val="00EE0475"/>
    <w:rsid w:val="00EE0AAD"/>
    <w:rsid w:val="00EE0D13"/>
    <w:rsid w:val="00EE1E7D"/>
    <w:rsid w:val="00EE28C5"/>
    <w:rsid w:val="00EE2A94"/>
    <w:rsid w:val="00EE31CA"/>
    <w:rsid w:val="00EE35ED"/>
    <w:rsid w:val="00EE370E"/>
    <w:rsid w:val="00EE3728"/>
    <w:rsid w:val="00EE3B0E"/>
    <w:rsid w:val="00EE3B52"/>
    <w:rsid w:val="00EE3F4B"/>
    <w:rsid w:val="00EE40B3"/>
    <w:rsid w:val="00EE442E"/>
    <w:rsid w:val="00EE4891"/>
    <w:rsid w:val="00EE48E5"/>
    <w:rsid w:val="00EE581D"/>
    <w:rsid w:val="00EE5B0B"/>
    <w:rsid w:val="00EE5B81"/>
    <w:rsid w:val="00EE6021"/>
    <w:rsid w:val="00EE7463"/>
    <w:rsid w:val="00EE77F4"/>
    <w:rsid w:val="00EE7A3A"/>
    <w:rsid w:val="00EF06CE"/>
    <w:rsid w:val="00EF0E0E"/>
    <w:rsid w:val="00EF1550"/>
    <w:rsid w:val="00EF1882"/>
    <w:rsid w:val="00EF191A"/>
    <w:rsid w:val="00EF1A46"/>
    <w:rsid w:val="00EF1B8E"/>
    <w:rsid w:val="00EF1C21"/>
    <w:rsid w:val="00EF1D9A"/>
    <w:rsid w:val="00EF2296"/>
    <w:rsid w:val="00EF2C74"/>
    <w:rsid w:val="00EF2D99"/>
    <w:rsid w:val="00EF3B27"/>
    <w:rsid w:val="00EF3BAD"/>
    <w:rsid w:val="00EF46D0"/>
    <w:rsid w:val="00EF5D1E"/>
    <w:rsid w:val="00EF5F6E"/>
    <w:rsid w:val="00EF60BA"/>
    <w:rsid w:val="00EF6325"/>
    <w:rsid w:val="00EF6EB4"/>
    <w:rsid w:val="00EF6F2A"/>
    <w:rsid w:val="00EF721C"/>
    <w:rsid w:val="00EF72FA"/>
    <w:rsid w:val="00EF7E0D"/>
    <w:rsid w:val="00F00698"/>
    <w:rsid w:val="00F02C26"/>
    <w:rsid w:val="00F031F3"/>
    <w:rsid w:val="00F03493"/>
    <w:rsid w:val="00F03715"/>
    <w:rsid w:val="00F03932"/>
    <w:rsid w:val="00F03D6E"/>
    <w:rsid w:val="00F042DD"/>
    <w:rsid w:val="00F0484D"/>
    <w:rsid w:val="00F05603"/>
    <w:rsid w:val="00F0571F"/>
    <w:rsid w:val="00F058EA"/>
    <w:rsid w:val="00F06033"/>
    <w:rsid w:val="00F06905"/>
    <w:rsid w:val="00F069C8"/>
    <w:rsid w:val="00F07816"/>
    <w:rsid w:val="00F07A27"/>
    <w:rsid w:val="00F100F7"/>
    <w:rsid w:val="00F103B1"/>
    <w:rsid w:val="00F10627"/>
    <w:rsid w:val="00F109D1"/>
    <w:rsid w:val="00F10AF7"/>
    <w:rsid w:val="00F113C9"/>
    <w:rsid w:val="00F1168F"/>
    <w:rsid w:val="00F11771"/>
    <w:rsid w:val="00F118CB"/>
    <w:rsid w:val="00F1192D"/>
    <w:rsid w:val="00F11A76"/>
    <w:rsid w:val="00F12701"/>
    <w:rsid w:val="00F12AFE"/>
    <w:rsid w:val="00F12B0B"/>
    <w:rsid w:val="00F131F2"/>
    <w:rsid w:val="00F14268"/>
    <w:rsid w:val="00F14B71"/>
    <w:rsid w:val="00F14BB4"/>
    <w:rsid w:val="00F15062"/>
    <w:rsid w:val="00F150D6"/>
    <w:rsid w:val="00F15444"/>
    <w:rsid w:val="00F159B5"/>
    <w:rsid w:val="00F15C48"/>
    <w:rsid w:val="00F15D67"/>
    <w:rsid w:val="00F15EC7"/>
    <w:rsid w:val="00F174FD"/>
    <w:rsid w:val="00F17939"/>
    <w:rsid w:val="00F1793A"/>
    <w:rsid w:val="00F17AEA"/>
    <w:rsid w:val="00F17EA8"/>
    <w:rsid w:val="00F20020"/>
    <w:rsid w:val="00F20174"/>
    <w:rsid w:val="00F20312"/>
    <w:rsid w:val="00F20356"/>
    <w:rsid w:val="00F20703"/>
    <w:rsid w:val="00F20C5F"/>
    <w:rsid w:val="00F20CC8"/>
    <w:rsid w:val="00F2141D"/>
    <w:rsid w:val="00F2174C"/>
    <w:rsid w:val="00F21E4D"/>
    <w:rsid w:val="00F23239"/>
    <w:rsid w:val="00F2362F"/>
    <w:rsid w:val="00F23EAA"/>
    <w:rsid w:val="00F2400D"/>
    <w:rsid w:val="00F24626"/>
    <w:rsid w:val="00F248F2"/>
    <w:rsid w:val="00F25C0D"/>
    <w:rsid w:val="00F25FF9"/>
    <w:rsid w:val="00F2624C"/>
    <w:rsid w:val="00F262FF"/>
    <w:rsid w:val="00F266C9"/>
    <w:rsid w:val="00F26A50"/>
    <w:rsid w:val="00F272DB"/>
    <w:rsid w:val="00F30307"/>
    <w:rsid w:val="00F305FD"/>
    <w:rsid w:val="00F30DDF"/>
    <w:rsid w:val="00F3113D"/>
    <w:rsid w:val="00F31DAB"/>
    <w:rsid w:val="00F33118"/>
    <w:rsid w:val="00F332CC"/>
    <w:rsid w:val="00F338D1"/>
    <w:rsid w:val="00F34AB3"/>
    <w:rsid w:val="00F34BE1"/>
    <w:rsid w:val="00F34D68"/>
    <w:rsid w:val="00F3574A"/>
    <w:rsid w:val="00F3583A"/>
    <w:rsid w:val="00F3592F"/>
    <w:rsid w:val="00F35B69"/>
    <w:rsid w:val="00F35DA5"/>
    <w:rsid w:val="00F367D3"/>
    <w:rsid w:val="00F36971"/>
    <w:rsid w:val="00F36F66"/>
    <w:rsid w:val="00F37136"/>
    <w:rsid w:val="00F37FC8"/>
    <w:rsid w:val="00F402C3"/>
    <w:rsid w:val="00F410CC"/>
    <w:rsid w:val="00F4165B"/>
    <w:rsid w:val="00F41AA2"/>
    <w:rsid w:val="00F41ACF"/>
    <w:rsid w:val="00F4201D"/>
    <w:rsid w:val="00F426EA"/>
    <w:rsid w:val="00F43996"/>
    <w:rsid w:val="00F44417"/>
    <w:rsid w:val="00F454A2"/>
    <w:rsid w:val="00F45779"/>
    <w:rsid w:val="00F45783"/>
    <w:rsid w:val="00F47326"/>
    <w:rsid w:val="00F47604"/>
    <w:rsid w:val="00F50777"/>
    <w:rsid w:val="00F5079D"/>
    <w:rsid w:val="00F50E05"/>
    <w:rsid w:val="00F51105"/>
    <w:rsid w:val="00F51D69"/>
    <w:rsid w:val="00F524ED"/>
    <w:rsid w:val="00F53032"/>
    <w:rsid w:val="00F538CF"/>
    <w:rsid w:val="00F5399C"/>
    <w:rsid w:val="00F53C26"/>
    <w:rsid w:val="00F53F53"/>
    <w:rsid w:val="00F540DA"/>
    <w:rsid w:val="00F54DE0"/>
    <w:rsid w:val="00F5500D"/>
    <w:rsid w:val="00F55302"/>
    <w:rsid w:val="00F564DA"/>
    <w:rsid w:val="00F575E1"/>
    <w:rsid w:val="00F57AB9"/>
    <w:rsid w:val="00F57D38"/>
    <w:rsid w:val="00F57E72"/>
    <w:rsid w:val="00F60973"/>
    <w:rsid w:val="00F609CF"/>
    <w:rsid w:val="00F60F96"/>
    <w:rsid w:val="00F60FD1"/>
    <w:rsid w:val="00F61333"/>
    <w:rsid w:val="00F61341"/>
    <w:rsid w:val="00F61939"/>
    <w:rsid w:val="00F61AA3"/>
    <w:rsid w:val="00F61CD5"/>
    <w:rsid w:val="00F62902"/>
    <w:rsid w:val="00F62A5B"/>
    <w:rsid w:val="00F63B90"/>
    <w:rsid w:val="00F63ED1"/>
    <w:rsid w:val="00F64EA9"/>
    <w:rsid w:val="00F64FE6"/>
    <w:rsid w:val="00F657F3"/>
    <w:rsid w:val="00F65961"/>
    <w:rsid w:val="00F65DCB"/>
    <w:rsid w:val="00F66031"/>
    <w:rsid w:val="00F661D9"/>
    <w:rsid w:val="00F66328"/>
    <w:rsid w:val="00F66E14"/>
    <w:rsid w:val="00F67029"/>
    <w:rsid w:val="00F6725E"/>
    <w:rsid w:val="00F6735B"/>
    <w:rsid w:val="00F6747A"/>
    <w:rsid w:val="00F701AA"/>
    <w:rsid w:val="00F70732"/>
    <w:rsid w:val="00F70A37"/>
    <w:rsid w:val="00F72B8B"/>
    <w:rsid w:val="00F72DCB"/>
    <w:rsid w:val="00F7333B"/>
    <w:rsid w:val="00F73C2C"/>
    <w:rsid w:val="00F73EBB"/>
    <w:rsid w:val="00F7406A"/>
    <w:rsid w:val="00F74950"/>
    <w:rsid w:val="00F750C5"/>
    <w:rsid w:val="00F75F33"/>
    <w:rsid w:val="00F764F3"/>
    <w:rsid w:val="00F767C5"/>
    <w:rsid w:val="00F76A48"/>
    <w:rsid w:val="00F76C7C"/>
    <w:rsid w:val="00F772DC"/>
    <w:rsid w:val="00F775C4"/>
    <w:rsid w:val="00F77E07"/>
    <w:rsid w:val="00F77F5F"/>
    <w:rsid w:val="00F80951"/>
    <w:rsid w:val="00F80B96"/>
    <w:rsid w:val="00F80C03"/>
    <w:rsid w:val="00F81F1E"/>
    <w:rsid w:val="00F821F4"/>
    <w:rsid w:val="00F82970"/>
    <w:rsid w:val="00F8374D"/>
    <w:rsid w:val="00F83791"/>
    <w:rsid w:val="00F839E5"/>
    <w:rsid w:val="00F843C7"/>
    <w:rsid w:val="00F848E0"/>
    <w:rsid w:val="00F855AF"/>
    <w:rsid w:val="00F864FF"/>
    <w:rsid w:val="00F872F3"/>
    <w:rsid w:val="00F877D6"/>
    <w:rsid w:val="00F90073"/>
    <w:rsid w:val="00F90383"/>
    <w:rsid w:val="00F909A2"/>
    <w:rsid w:val="00F90BB0"/>
    <w:rsid w:val="00F90C90"/>
    <w:rsid w:val="00F913E3"/>
    <w:rsid w:val="00F91FEA"/>
    <w:rsid w:val="00F9206B"/>
    <w:rsid w:val="00F9218C"/>
    <w:rsid w:val="00F92E67"/>
    <w:rsid w:val="00F9311B"/>
    <w:rsid w:val="00F9323A"/>
    <w:rsid w:val="00F93E5D"/>
    <w:rsid w:val="00F94471"/>
    <w:rsid w:val="00F9448F"/>
    <w:rsid w:val="00F94509"/>
    <w:rsid w:val="00F94B42"/>
    <w:rsid w:val="00F94C8E"/>
    <w:rsid w:val="00F94F43"/>
    <w:rsid w:val="00F94F5D"/>
    <w:rsid w:val="00F95087"/>
    <w:rsid w:val="00F95101"/>
    <w:rsid w:val="00F95D37"/>
    <w:rsid w:val="00F96885"/>
    <w:rsid w:val="00F96CBA"/>
    <w:rsid w:val="00F97076"/>
    <w:rsid w:val="00F97BA9"/>
    <w:rsid w:val="00F97E9C"/>
    <w:rsid w:val="00F97F83"/>
    <w:rsid w:val="00FA0635"/>
    <w:rsid w:val="00FA0637"/>
    <w:rsid w:val="00FA06DE"/>
    <w:rsid w:val="00FA08DC"/>
    <w:rsid w:val="00FA0B3C"/>
    <w:rsid w:val="00FA14AF"/>
    <w:rsid w:val="00FA2530"/>
    <w:rsid w:val="00FA2BDE"/>
    <w:rsid w:val="00FA45E5"/>
    <w:rsid w:val="00FA4D86"/>
    <w:rsid w:val="00FA5735"/>
    <w:rsid w:val="00FA5FCD"/>
    <w:rsid w:val="00FA6168"/>
    <w:rsid w:val="00FA7265"/>
    <w:rsid w:val="00FA7A42"/>
    <w:rsid w:val="00FA7D22"/>
    <w:rsid w:val="00FB083E"/>
    <w:rsid w:val="00FB08E0"/>
    <w:rsid w:val="00FB0E95"/>
    <w:rsid w:val="00FB1208"/>
    <w:rsid w:val="00FB13DC"/>
    <w:rsid w:val="00FB1502"/>
    <w:rsid w:val="00FB17B1"/>
    <w:rsid w:val="00FB1F54"/>
    <w:rsid w:val="00FB28A2"/>
    <w:rsid w:val="00FB2A92"/>
    <w:rsid w:val="00FB2F1D"/>
    <w:rsid w:val="00FB2F5E"/>
    <w:rsid w:val="00FB366B"/>
    <w:rsid w:val="00FB3889"/>
    <w:rsid w:val="00FB3969"/>
    <w:rsid w:val="00FB425F"/>
    <w:rsid w:val="00FB4337"/>
    <w:rsid w:val="00FB4906"/>
    <w:rsid w:val="00FB4949"/>
    <w:rsid w:val="00FB49DC"/>
    <w:rsid w:val="00FB578B"/>
    <w:rsid w:val="00FB5B69"/>
    <w:rsid w:val="00FB6355"/>
    <w:rsid w:val="00FB691C"/>
    <w:rsid w:val="00FB71A3"/>
    <w:rsid w:val="00FB7483"/>
    <w:rsid w:val="00FB751E"/>
    <w:rsid w:val="00FB7620"/>
    <w:rsid w:val="00FC0239"/>
    <w:rsid w:val="00FC054A"/>
    <w:rsid w:val="00FC110C"/>
    <w:rsid w:val="00FC1988"/>
    <w:rsid w:val="00FC2AC6"/>
    <w:rsid w:val="00FC2BBF"/>
    <w:rsid w:val="00FC2F1D"/>
    <w:rsid w:val="00FC3BCC"/>
    <w:rsid w:val="00FC4728"/>
    <w:rsid w:val="00FC4E02"/>
    <w:rsid w:val="00FC52D6"/>
    <w:rsid w:val="00FC5350"/>
    <w:rsid w:val="00FC5998"/>
    <w:rsid w:val="00FC680F"/>
    <w:rsid w:val="00FC68A4"/>
    <w:rsid w:val="00FC7654"/>
    <w:rsid w:val="00FD0038"/>
    <w:rsid w:val="00FD0A74"/>
    <w:rsid w:val="00FD0EE4"/>
    <w:rsid w:val="00FD1982"/>
    <w:rsid w:val="00FD19FA"/>
    <w:rsid w:val="00FD1D61"/>
    <w:rsid w:val="00FD25F4"/>
    <w:rsid w:val="00FD375D"/>
    <w:rsid w:val="00FD3A31"/>
    <w:rsid w:val="00FD3AA7"/>
    <w:rsid w:val="00FD4256"/>
    <w:rsid w:val="00FD48E5"/>
    <w:rsid w:val="00FD4A33"/>
    <w:rsid w:val="00FD4B46"/>
    <w:rsid w:val="00FD4DE1"/>
    <w:rsid w:val="00FD5C4F"/>
    <w:rsid w:val="00FD605D"/>
    <w:rsid w:val="00FD6735"/>
    <w:rsid w:val="00FD68DB"/>
    <w:rsid w:val="00FD70F4"/>
    <w:rsid w:val="00FD7FC8"/>
    <w:rsid w:val="00FE0055"/>
    <w:rsid w:val="00FE0919"/>
    <w:rsid w:val="00FE0D97"/>
    <w:rsid w:val="00FE1188"/>
    <w:rsid w:val="00FE12EE"/>
    <w:rsid w:val="00FE189E"/>
    <w:rsid w:val="00FE2713"/>
    <w:rsid w:val="00FE2AC4"/>
    <w:rsid w:val="00FE2E08"/>
    <w:rsid w:val="00FE2F7B"/>
    <w:rsid w:val="00FE3254"/>
    <w:rsid w:val="00FE37A2"/>
    <w:rsid w:val="00FE387B"/>
    <w:rsid w:val="00FE3AF2"/>
    <w:rsid w:val="00FE483C"/>
    <w:rsid w:val="00FE4B53"/>
    <w:rsid w:val="00FE4B62"/>
    <w:rsid w:val="00FE59CC"/>
    <w:rsid w:val="00FE5ABA"/>
    <w:rsid w:val="00FE643E"/>
    <w:rsid w:val="00FE6527"/>
    <w:rsid w:val="00FE75DA"/>
    <w:rsid w:val="00FE780E"/>
    <w:rsid w:val="00FE7C1B"/>
    <w:rsid w:val="00FE7DFC"/>
    <w:rsid w:val="00FF0911"/>
    <w:rsid w:val="00FF222D"/>
    <w:rsid w:val="00FF2689"/>
    <w:rsid w:val="00FF276A"/>
    <w:rsid w:val="00FF2A1E"/>
    <w:rsid w:val="00FF2F1B"/>
    <w:rsid w:val="00FF3512"/>
    <w:rsid w:val="00FF3837"/>
    <w:rsid w:val="00FF424E"/>
    <w:rsid w:val="00FF486A"/>
    <w:rsid w:val="00FF5246"/>
    <w:rsid w:val="00FF5369"/>
    <w:rsid w:val="00FF545A"/>
    <w:rsid w:val="00FF5C20"/>
    <w:rsid w:val="00FF5D49"/>
    <w:rsid w:val="00FF5E4B"/>
    <w:rsid w:val="00FF6D00"/>
    <w:rsid w:val="00FF7A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382CA7"/>
  <w15:docId w15:val="{1BA18746-41C5-4894-85C3-CD51B9E8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40E"/>
    <w:pPr>
      <w:spacing w:line="340" w:lineRule="atLeast"/>
      <w:jc w:val="both"/>
    </w:pPr>
    <w:rPr>
      <w:rFonts w:ascii="Times New Roman" w:eastAsia="Times New Roman" w:hAnsi="Times New Roman"/>
      <w:color w:val="000000"/>
      <w:sz w:val="24"/>
      <w:lang w:val="en-US" w:eastAsia="de-DE"/>
    </w:rPr>
  </w:style>
  <w:style w:type="paragraph" w:styleId="Heading1">
    <w:name w:val="heading 1"/>
    <w:basedOn w:val="Normal"/>
    <w:next w:val="Normal"/>
    <w:link w:val="Heading1Char"/>
    <w:uiPriority w:val="9"/>
    <w:qFormat/>
    <w:rsid w:val="00583637"/>
    <w:pPr>
      <w:keepNext/>
      <w:spacing w:before="240" w:after="60" w:line="240" w:lineRule="auto"/>
      <w:jc w:val="left"/>
      <w:outlineLvl w:val="0"/>
    </w:pPr>
    <w:rPr>
      <w:rFonts w:ascii="Arial" w:hAnsi="Arial"/>
      <w:b/>
      <w:bCs/>
      <w:color w:val="auto"/>
      <w:kern w:val="32"/>
      <w:sz w:val="32"/>
      <w:szCs w:val="32"/>
      <w:lang w:eastAsia="pt-BR"/>
    </w:rPr>
  </w:style>
  <w:style w:type="paragraph" w:styleId="Heading2">
    <w:name w:val="heading 2"/>
    <w:basedOn w:val="Normal"/>
    <w:next w:val="Normal"/>
    <w:link w:val="Heading2Char"/>
    <w:uiPriority w:val="9"/>
    <w:qFormat/>
    <w:rsid w:val="00BB547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D263FD"/>
    <w:pPr>
      <w:keepNext/>
      <w:spacing w:before="240" w:after="60"/>
      <w:outlineLvl w:val="2"/>
    </w:pPr>
    <w:rPr>
      <w:rFonts w:ascii="Calibri Light" w:hAnsi="Calibri Light"/>
      <w:b/>
      <w:bCs/>
      <w:sz w:val="26"/>
      <w:szCs w:val="26"/>
    </w:rPr>
  </w:style>
  <w:style w:type="paragraph" w:styleId="Heading6">
    <w:name w:val="heading 6"/>
    <w:basedOn w:val="Normal"/>
    <w:next w:val="Normal"/>
    <w:link w:val="Heading6Char"/>
    <w:uiPriority w:val="9"/>
    <w:qFormat/>
    <w:rsid w:val="002072A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itel">
    <w:name w:val="M_Titel"/>
    <w:basedOn w:val="Normal"/>
    <w:autoRedefine/>
    <w:rsid w:val="00FB1208"/>
    <w:pPr>
      <w:spacing w:line="480" w:lineRule="auto"/>
      <w:jc w:val="center"/>
    </w:pPr>
    <w:rPr>
      <w:b/>
      <w:sz w:val="28"/>
      <w:szCs w:val="28"/>
    </w:rPr>
  </w:style>
  <w:style w:type="paragraph" w:customStyle="1" w:styleId="MHeading1">
    <w:name w:val="M_Heading1"/>
    <w:basedOn w:val="Normal"/>
    <w:rsid w:val="0065740E"/>
    <w:pPr>
      <w:spacing w:before="240" w:after="240"/>
    </w:pPr>
    <w:rPr>
      <w:b/>
    </w:rPr>
  </w:style>
  <w:style w:type="paragraph" w:customStyle="1" w:styleId="MText">
    <w:name w:val="M_Text"/>
    <w:basedOn w:val="Normal"/>
    <w:rsid w:val="0065740E"/>
    <w:pPr>
      <w:ind w:firstLine="284"/>
    </w:pPr>
  </w:style>
  <w:style w:type="paragraph" w:customStyle="1" w:styleId="Mabstract">
    <w:name w:val="M_abstract"/>
    <w:basedOn w:val="Normal"/>
    <w:rsid w:val="0065740E"/>
    <w:pPr>
      <w:spacing w:before="240"/>
      <w:ind w:left="510" w:right="510"/>
    </w:pPr>
  </w:style>
  <w:style w:type="paragraph" w:customStyle="1" w:styleId="Maddress">
    <w:name w:val="M_address"/>
    <w:basedOn w:val="Normal"/>
    <w:rsid w:val="0065740E"/>
    <w:pPr>
      <w:spacing w:before="240"/>
      <w:jc w:val="left"/>
    </w:pPr>
  </w:style>
  <w:style w:type="paragraph" w:customStyle="1" w:styleId="Mauthor">
    <w:name w:val="M_author"/>
    <w:basedOn w:val="Normal"/>
    <w:autoRedefine/>
    <w:rsid w:val="00F6725E"/>
    <w:pPr>
      <w:spacing w:line="360" w:lineRule="auto"/>
    </w:pPr>
    <w:rPr>
      <w:rFonts w:ascii="Arial" w:hAnsi="Arial" w:cs="Arial"/>
      <w:szCs w:val="24"/>
      <w:lang w:val="it-IT"/>
    </w:rPr>
  </w:style>
  <w:style w:type="paragraph" w:customStyle="1" w:styleId="Mreceived">
    <w:name w:val="M_received"/>
    <w:basedOn w:val="Maddress"/>
    <w:rsid w:val="0065740E"/>
    <w:rPr>
      <w:i/>
    </w:rPr>
  </w:style>
  <w:style w:type="paragraph" w:customStyle="1" w:styleId="Mline2">
    <w:name w:val="M_line2"/>
    <w:basedOn w:val="Normal"/>
    <w:rsid w:val="0065740E"/>
    <w:pPr>
      <w:pBdr>
        <w:bottom w:val="single" w:sz="6" w:space="1" w:color="auto"/>
      </w:pBdr>
      <w:spacing w:after="480"/>
    </w:pPr>
  </w:style>
  <w:style w:type="paragraph" w:customStyle="1" w:styleId="MTablecaption">
    <w:name w:val="M_Tablecaption"/>
    <w:basedOn w:val="Normal"/>
    <w:rsid w:val="0065740E"/>
    <w:pPr>
      <w:spacing w:before="240"/>
      <w:jc w:val="center"/>
    </w:pPr>
  </w:style>
  <w:style w:type="paragraph" w:customStyle="1" w:styleId="Mline1">
    <w:name w:val="M_line1"/>
    <w:basedOn w:val="Mline2"/>
    <w:rsid w:val="0065740E"/>
    <w:pPr>
      <w:spacing w:after="0"/>
    </w:pPr>
  </w:style>
  <w:style w:type="paragraph" w:styleId="BalloonText">
    <w:name w:val="Balloon Text"/>
    <w:basedOn w:val="Normal"/>
    <w:link w:val="BalloonTextChar"/>
    <w:unhideWhenUsed/>
    <w:rsid w:val="0065740E"/>
    <w:pPr>
      <w:spacing w:line="240" w:lineRule="auto"/>
      <w:jc w:val="left"/>
    </w:pPr>
    <w:rPr>
      <w:rFonts w:ascii="Tahoma" w:hAnsi="Tahoma"/>
      <w:sz w:val="16"/>
      <w:szCs w:val="16"/>
    </w:rPr>
  </w:style>
  <w:style w:type="character" w:customStyle="1" w:styleId="BalloonTextChar">
    <w:name w:val="Balloon Text Char"/>
    <w:link w:val="BalloonText"/>
    <w:rsid w:val="0065740E"/>
    <w:rPr>
      <w:rFonts w:ascii="Tahoma" w:eastAsia="Times New Roman" w:hAnsi="Tahoma" w:cs="Tahoma"/>
      <w:color w:val="000000"/>
      <w:sz w:val="16"/>
      <w:szCs w:val="16"/>
      <w:lang w:eastAsia="de-DE"/>
    </w:rPr>
  </w:style>
  <w:style w:type="character" w:customStyle="1" w:styleId="Heading1Char">
    <w:name w:val="Heading 1 Char"/>
    <w:link w:val="Heading1"/>
    <w:uiPriority w:val="9"/>
    <w:rsid w:val="00583637"/>
    <w:rPr>
      <w:rFonts w:ascii="Arial" w:eastAsia="Times New Roman" w:hAnsi="Arial" w:cs="Arial"/>
      <w:b/>
      <w:bCs/>
      <w:kern w:val="32"/>
      <w:sz w:val="32"/>
      <w:szCs w:val="32"/>
      <w:lang w:eastAsia="pt-BR"/>
    </w:rPr>
  </w:style>
  <w:style w:type="character" w:styleId="Hyperlink">
    <w:name w:val="Hyperlink"/>
    <w:unhideWhenUsed/>
    <w:rsid w:val="00583637"/>
    <w:rPr>
      <w:color w:val="0000FF"/>
      <w:u w:val="single"/>
    </w:rPr>
  </w:style>
  <w:style w:type="paragraph" w:styleId="BodyText">
    <w:name w:val="Body Text"/>
    <w:basedOn w:val="Normal"/>
    <w:link w:val="BodyTextChar"/>
    <w:semiHidden/>
    <w:unhideWhenUsed/>
    <w:rsid w:val="00583637"/>
    <w:pPr>
      <w:spacing w:line="240" w:lineRule="auto"/>
      <w:jc w:val="center"/>
    </w:pPr>
    <w:rPr>
      <w:rFonts w:ascii="Arial" w:hAnsi="Arial"/>
      <w:b/>
      <w:color w:val="auto"/>
      <w:sz w:val="30"/>
      <w:lang w:eastAsia="pt-BR"/>
    </w:rPr>
  </w:style>
  <w:style w:type="character" w:customStyle="1" w:styleId="BodyTextChar">
    <w:name w:val="Body Text Char"/>
    <w:link w:val="BodyText"/>
    <w:semiHidden/>
    <w:rsid w:val="00583637"/>
    <w:rPr>
      <w:rFonts w:ascii="Arial" w:eastAsia="Times New Roman" w:hAnsi="Arial" w:cs="Times New Roman"/>
      <w:b/>
      <w:sz w:val="30"/>
      <w:szCs w:val="20"/>
      <w:lang w:eastAsia="pt-BR"/>
    </w:rPr>
  </w:style>
  <w:style w:type="paragraph" w:customStyle="1" w:styleId="Default">
    <w:name w:val="Default"/>
    <w:rsid w:val="00E54B16"/>
    <w:pPr>
      <w:autoSpaceDE w:val="0"/>
      <w:autoSpaceDN w:val="0"/>
      <w:adjustRightInd w:val="0"/>
    </w:pPr>
    <w:rPr>
      <w:rFonts w:ascii="Times New Roman" w:eastAsia="Times New Roman" w:hAnsi="Times New Roman"/>
      <w:color w:val="000000"/>
      <w:sz w:val="24"/>
      <w:szCs w:val="24"/>
    </w:rPr>
  </w:style>
  <w:style w:type="paragraph" w:customStyle="1" w:styleId="PargrafodaLista1">
    <w:name w:val="Parágrafo da Lista1"/>
    <w:basedOn w:val="Normal"/>
    <w:qFormat/>
    <w:rsid w:val="00E54B16"/>
    <w:pPr>
      <w:spacing w:after="200" w:line="276" w:lineRule="auto"/>
      <w:ind w:left="720"/>
      <w:contextualSpacing/>
      <w:jc w:val="left"/>
    </w:pPr>
    <w:rPr>
      <w:rFonts w:ascii="Calibri" w:eastAsia="Calibri" w:hAnsi="Calibri"/>
      <w:color w:val="auto"/>
      <w:sz w:val="22"/>
      <w:szCs w:val="22"/>
      <w:lang w:eastAsia="en-US"/>
    </w:rPr>
  </w:style>
  <w:style w:type="character" w:customStyle="1" w:styleId="apple-converted-space">
    <w:name w:val="apple-converted-space"/>
    <w:basedOn w:val="DefaultParagraphFont"/>
    <w:rsid w:val="00964838"/>
  </w:style>
  <w:style w:type="table" w:styleId="TableGrid">
    <w:name w:val="Table Grid"/>
    <w:basedOn w:val="TableNormal"/>
    <w:uiPriority w:val="39"/>
    <w:rsid w:val="00840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327368"/>
    <w:pPr>
      <w:spacing w:line="240" w:lineRule="auto"/>
    </w:pPr>
    <w:rPr>
      <w:sz w:val="20"/>
    </w:rPr>
  </w:style>
  <w:style w:type="character" w:customStyle="1" w:styleId="EndnoteTextChar">
    <w:name w:val="Endnote Text Char"/>
    <w:link w:val="EndnoteText"/>
    <w:uiPriority w:val="99"/>
    <w:rsid w:val="00327368"/>
    <w:rPr>
      <w:rFonts w:ascii="Times New Roman" w:eastAsia="Times New Roman" w:hAnsi="Times New Roman" w:cs="Times New Roman"/>
      <w:color w:val="000000"/>
      <w:sz w:val="20"/>
      <w:szCs w:val="20"/>
      <w:lang w:val="en-US" w:eastAsia="de-DE"/>
    </w:rPr>
  </w:style>
  <w:style w:type="character" w:styleId="EndnoteReference">
    <w:name w:val="endnote reference"/>
    <w:uiPriority w:val="99"/>
    <w:unhideWhenUsed/>
    <w:rsid w:val="00327368"/>
    <w:rPr>
      <w:vertAlign w:val="superscript"/>
    </w:rPr>
  </w:style>
  <w:style w:type="paragraph" w:styleId="NormalWeb">
    <w:name w:val="Normal (Web)"/>
    <w:basedOn w:val="Normal"/>
    <w:uiPriority w:val="99"/>
    <w:rsid w:val="00C3365A"/>
    <w:pPr>
      <w:spacing w:before="100" w:beforeAutospacing="1" w:after="100" w:afterAutospacing="1" w:line="240" w:lineRule="auto"/>
      <w:jc w:val="left"/>
    </w:pPr>
    <w:rPr>
      <w:color w:val="auto"/>
      <w:szCs w:val="24"/>
      <w:lang w:val="pt-BR" w:eastAsia="pt-BR"/>
    </w:rPr>
  </w:style>
  <w:style w:type="character" w:styleId="CommentReference">
    <w:name w:val="annotation reference"/>
    <w:uiPriority w:val="99"/>
    <w:unhideWhenUsed/>
    <w:rsid w:val="00FA6168"/>
    <w:rPr>
      <w:sz w:val="16"/>
      <w:szCs w:val="16"/>
    </w:rPr>
  </w:style>
  <w:style w:type="paragraph" w:styleId="CommentText">
    <w:name w:val="annotation text"/>
    <w:basedOn w:val="Normal"/>
    <w:link w:val="CommentTextChar"/>
    <w:uiPriority w:val="99"/>
    <w:unhideWhenUsed/>
    <w:rsid w:val="00FA6168"/>
    <w:rPr>
      <w:sz w:val="20"/>
    </w:rPr>
  </w:style>
  <w:style w:type="character" w:customStyle="1" w:styleId="CommentTextChar">
    <w:name w:val="Comment Text Char"/>
    <w:link w:val="CommentText"/>
    <w:uiPriority w:val="99"/>
    <w:rsid w:val="00FA6168"/>
    <w:rPr>
      <w:rFonts w:ascii="Times New Roman" w:eastAsia="Times New Roman" w:hAnsi="Times New Roman"/>
      <w:color w:val="000000"/>
      <w:lang w:val="en-US" w:eastAsia="de-DE"/>
    </w:rPr>
  </w:style>
  <w:style w:type="paragraph" w:styleId="CommentSubject">
    <w:name w:val="annotation subject"/>
    <w:basedOn w:val="CommentText"/>
    <w:next w:val="CommentText"/>
    <w:link w:val="CommentSubjectChar"/>
    <w:unhideWhenUsed/>
    <w:rsid w:val="00FA6168"/>
    <w:rPr>
      <w:b/>
      <w:bCs/>
    </w:rPr>
  </w:style>
  <w:style w:type="character" w:customStyle="1" w:styleId="CommentSubjectChar">
    <w:name w:val="Comment Subject Char"/>
    <w:link w:val="CommentSubject"/>
    <w:rsid w:val="00FA6168"/>
    <w:rPr>
      <w:rFonts w:ascii="Times New Roman" w:eastAsia="Times New Roman" w:hAnsi="Times New Roman"/>
      <w:b/>
      <w:bCs/>
      <w:color w:val="000000"/>
      <w:lang w:val="en-US" w:eastAsia="de-DE"/>
    </w:rPr>
  </w:style>
  <w:style w:type="character" w:customStyle="1" w:styleId="il">
    <w:name w:val="il"/>
    <w:basedOn w:val="DefaultParagraphFont"/>
    <w:rsid w:val="00733661"/>
  </w:style>
  <w:style w:type="character" w:customStyle="1" w:styleId="Heading2Char">
    <w:name w:val="Heading 2 Char"/>
    <w:link w:val="Heading2"/>
    <w:uiPriority w:val="9"/>
    <w:semiHidden/>
    <w:rsid w:val="00BB5473"/>
    <w:rPr>
      <w:rFonts w:ascii="Cambria" w:eastAsia="Times New Roman" w:hAnsi="Cambria" w:cs="Times New Roman"/>
      <w:b/>
      <w:bCs/>
      <w:i/>
      <w:iCs/>
      <w:color w:val="000000"/>
      <w:sz w:val="28"/>
      <w:szCs w:val="28"/>
      <w:lang w:val="en-US" w:eastAsia="de-DE"/>
    </w:rPr>
  </w:style>
  <w:style w:type="character" w:customStyle="1" w:styleId="scopustermhighlight">
    <w:name w:val="scopustermhighlight"/>
    <w:basedOn w:val="DefaultParagraphFont"/>
    <w:rsid w:val="00BB5473"/>
  </w:style>
  <w:style w:type="paragraph" w:customStyle="1" w:styleId="smalllink">
    <w:name w:val="smalllink"/>
    <w:basedOn w:val="Normal"/>
    <w:rsid w:val="00BB5473"/>
    <w:pPr>
      <w:spacing w:before="100" w:beforeAutospacing="1" w:after="100" w:afterAutospacing="1" w:line="240" w:lineRule="auto"/>
      <w:jc w:val="left"/>
    </w:pPr>
    <w:rPr>
      <w:color w:val="auto"/>
      <w:szCs w:val="24"/>
      <w:lang w:val="pt-BR" w:eastAsia="pt-BR"/>
    </w:rPr>
  </w:style>
  <w:style w:type="character" w:customStyle="1" w:styleId="correspondence-addressover">
    <w:name w:val="correspondence-address_over"/>
    <w:basedOn w:val="DefaultParagraphFont"/>
    <w:rsid w:val="00BB5473"/>
  </w:style>
  <w:style w:type="paragraph" w:customStyle="1" w:styleId="affiltxt">
    <w:name w:val="affiltxt"/>
    <w:basedOn w:val="Normal"/>
    <w:rsid w:val="0045267D"/>
    <w:pPr>
      <w:spacing w:before="100" w:beforeAutospacing="1" w:after="100" w:afterAutospacing="1" w:line="240" w:lineRule="auto"/>
      <w:jc w:val="left"/>
    </w:pPr>
    <w:rPr>
      <w:color w:val="auto"/>
      <w:szCs w:val="24"/>
      <w:lang w:val="pt-BR" w:eastAsia="pt-BR"/>
    </w:rPr>
  </w:style>
  <w:style w:type="paragraph" w:customStyle="1" w:styleId="marginb3">
    <w:name w:val="marginb3"/>
    <w:basedOn w:val="Normal"/>
    <w:rsid w:val="0045267D"/>
    <w:pPr>
      <w:spacing w:before="100" w:beforeAutospacing="1" w:after="100" w:afterAutospacing="1" w:line="240" w:lineRule="auto"/>
      <w:jc w:val="left"/>
    </w:pPr>
    <w:rPr>
      <w:color w:val="auto"/>
      <w:szCs w:val="24"/>
      <w:lang w:val="pt-BR" w:eastAsia="pt-BR"/>
    </w:rPr>
  </w:style>
  <w:style w:type="paragraph" w:customStyle="1" w:styleId="Reviso1">
    <w:name w:val="Revisão1"/>
    <w:hidden/>
    <w:uiPriority w:val="99"/>
    <w:semiHidden/>
    <w:rsid w:val="0045267D"/>
    <w:rPr>
      <w:rFonts w:ascii="Times New Roman" w:eastAsia="Times New Roman" w:hAnsi="Times New Roman"/>
      <w:color w:val="000000"/>
      <w:sz w:val="24"/>
      <w:lang w:val="en-US" w:eastAsia="de-DE"/>
    </w:rPr>
  </w:style>
  <w:style w:type="paragraph" w:styleId="FootnoteText">
    <w:name w:val="footnote text"/>
    <w:basedOn w:val="Normal"/>
    <w:link w:val="FootnoteTextChar"/>
    <w:uiPriority w:val="99"/>
    <w:semiHidden/>
    <w:unhideWhenUsed/>
    <w:rsid w:val="004E5C76"/>
    <w:rPr>
      <w:sz w:val="20"/>
    </w:rPr>
  </w:style>
  <w:style w:type="character" w:customStyle="1" w:styleId="FootnoteTextChar">
    <w:name w:val="Footnote Text Char"/>
    <w:link w:val="FootnoteText"/>
    <w:uiPriority w:val="99"/>
    <w:semiHidden/>
    <w:rsid w:val="004E5C76"/>
    <w:rPr>
      <w:rFonts w:ascii="Times New Roman" w:eastAsia="Times New Roman" w:hAnsi="Times New Roman"/>
      <w:color w:val="000000"/>
      <w:lang w:val="en-US" w:eastAsia="de-DE"/>
    </w:rPr>
  </w:style>
  <w:style w:type="character" w:styleId="FootnoteReference">
    <w:name w:val="footnote reference"/>
    <w:semiHidden/>
    <w:unhideWhenUsed/>
    <w:rsid w:val="004E5C76"/>
    <w:rPr>
      <w:vertAlign w:val="superscript"/>
    </w:rPr>
  </w:style>
  <w:style w:type="paragraph" w:styleId="Header">
    <w:name w:val="header"/>
    <w:basedOn w:val="Normal"/>
    <w:link w:val="HeaderChar"/>
    <w:uiPriority w:val="99"/>
    <w:unhideWhenUsed/>
    <w:rsid w:val="0051231E"/>
    <w:pPr>
      <w:tabs>
        <w:tab w:val="center" w:pos="4252"/>
        <w:tab w:val="right" w:pos="8504"/>
      </w:tabs>
    </w:pPr>
  </w:style>
  <w:style w:type="character" w:customStyle="1" w:styleId="HeaderChar">
    <w:name w:val="Header Char"/>
    <w:link w:val="Header"/>
    <w:uiPriority w:val="99"/>
    <w:rsid w:val="0051231E"/>
    <w:rPr>
      <w:rFonts w:ascii="Times New Roman" w:eastAsia="Times New Roman" w:hAnsi="Times New Roman"/>
      <w:color w:val="000000"/>
      <w:sz w:val="24"/>
      <w:lang w:val="en-US" w:eastAsia="de-DE"/>
    </w:rPr>
  </w:style>
  <w:style w:type="paragraph" w:styleId="Footer">
    <w:name w:val="footer"/>
    <w:basedOn w:val="Normal"/>
    <w:link w:val="FooterChar"/>
    <w:uiPriority w:val="99"/>
    <w:unhideWhenUsed/>
    <w:rsid w:val="0051231E"/>
    <w:pPr>
      <w:tabs>
        <w:tab w:val="center" w:pos="4252"/>
        <w:tab w:val="right" w:pos="8504"/>
      </w:tabs>
    </w:pPr>
  </w:style>
  <w:style w:type="character" w:customStyle="1" w:styleId="FooterChar">
    <w:name w:val="Footer Char"/>
    <w:link w:val="Footer"/>
    <w:uiPriority w:val="99"/>
    <w:rsid w:val="0051231E"/>
    <w:rPr>
      <w:rFonts w:ascii="Times New Roman" w:eastAsia="Times New Roman" w:hAnsi="Times New Roman"/>
      <w:color w:val="000000"/>
      <w:sz w:val="24"/>
      <w:lang w:val="en-US" w:eastAsia="de-DE"/>
    </w:rPr>
  </w:style>
  <w:style w:type="paragraph" w:customStyle="1" w:styleId="ListaMdia2-nfase21">
    <w:name w:val="Lista Média 2 - Ênfase 21"/>
    <w:hidden/>
    <w:uiPriority w:val="99"/>
    <w:semiHidden/>
    <w:rsid w:val="00074E9C"/>
    <w:rPr>
      <w:rFonts w:ascii="Times New Roman" w:eastAsia="Times New Roman" w:hAnsi="Times New Roman"/>
      <w:color w:val="000000"/>
      <w:sz w:val="24"/>
      <w:lang w:val="en-US" w:eastAsia="de-DE"/>
    </w:rPr>
  </w:style>
  <w:style w:type="character" w:customStyle="1" w:styleId="Heading6Char">
    <w:name w:val="Heading 6 Char"/>
    <w:link w:val="Heading6"/>
    <w:uiPriority w:val="9"/>
    <w:semiHidden/>
    <w:rsid w:val="002072A4"/>
    <w:rPr>
      <w:rFonts w:ascii="Calibri" w:eastAsia="Times New Roman" w:hAnsi="Calibri" w:cs="Times New Roman"/>
      <w:b/>
      <w:bCs/>
      <w:color w:val="000000"/>
      <w:sz w:val="22"/>
      <w:szCs w:val="22"/>
      <w:lang w:val="en-US" w:eastAsia="de-DE"/>
    </w:rPr>
  </w:style>
  <w:style w:type="paragraph" w:customStyle="1" w:styleId="Els-reference">
    <w:name w:val="Els-reference"/>
    <w:rsid w:val="002072A4"/>
    <w:pPr>
      <w:tabs>
        <w:tab w:val="left" w:pos="312"/>
      </w:tabs>
      <w:spacing w:line="200" w:lineRule="exact"/>
      <w:ind w:left="312" w:hanging="312"/>
    </w:pPr>
    <w:rPr>
      <w:rFonts w:ascii="Times New Roman" w:eastAsia="Times New Roman" w:hAnsi="Times New Roman"/>
      <w:noProof/>
      <w:sz w:val="18"/>
      <w:lang w:val="en-US" w:eastAsia="en-US"/>
    </w:rPr>
  </w:style>
  <w:style w:type="paragraph" w:customStyle="1" w:styleId="BATitle">
    <w:name w:val="BA_Title"/>
    <w:basedOn w:val="Normal"/>
    <w:next w:val="BBAuthorName"/>
    <w:rsid w:val="002072A4"/>
    <w:pPr>
      <w:spacing w:before="720" w:after="240" w:line="480" w:lineRule="exact"/>
      <w:ind w:right="3024"/>
      <w:jc w:val="left"/>
    </w:pPr>
    <w:rPr>
      <w:rFonts w:ascii="Helvetica" w:hAnsi="Helvetica"/>
      <w:b/>
      <w:color w:val="auto"/>
      <w:sz w:val="44"/>
      <w:lang w:eastAsia="pt-BR"/>
    </w:rPr>
  </w:style>
  <w:style w:type="paragraph" w:customStyle="1" w:styleId="BBAuthorName">
    <w:name w:val="BB_Author_Name"/>
    <w:basedOn w:val="Normal"/>
    <w:next w:val="BCAuthorAddress"/>
    <w:rsid w:val="002072A4"/>
    <w:pPr>
      <w:spacing w:after="240" w:line="240" w:lineRule="exact"/>
      <w:ind w:right="3024"/>
      <w:jc w:val="left"/>
    </w:pPr>
    <w:rPr>
      <w:rFonts w:ascii="Helvetica" w:hAnsi="Helvetica"/>
      <w:b/>
      <w:color w:val="auto"/>
      <w:sz w:val="22"/>
      <w:lang w:eastAsia="pt-BR"/>
    </w:rPr>
  </w:style>
  <w:style w:type="paragraph" w:customStyle="1" w:styleId="BCAuthorAddress">
    <w:name w:val="BC_Author_Address"/>
    <w:basedOn w:val="Normal"/>
    <w:next w:val="BIEmailAddress"/>
    <w:rsid w:val="002072A4"/>
    <w:pPr>
      <w:spacing w:after="120" w:line="240" w:lineRule="exact"/>
      <w:ind w:right="3024"/>
      <w:jc w:val="left"/>
    </w:pPr>
    <w:rPr>
      <w:rFonts w:ascii="Times" w:hAnsi="Times"/>
      <w:i/>
      <w:color w:val="auto"/>
      <w:sz w:val="20"/>
      <w:lang w:eastAsia="pt-BR"/>
    </w:rPr>
  </w:style>
  <w:style w:type="paragraph" w:customStyle="1" w:styleId="BIEmailAddress">
    <w:name w:val="BI_Email_Address"/>
    <w:next w:val="Normal"/>
    <w:rsid w:val="002072A4"/>
    <w:pPr>
      <w:spacing w:after="120" w:line="240" w:lineRule="exact"/>
      <w:ind w:right="3024"/>
    </w:pPr>
    <w:rPr>
      <w:rFonts w:ascii="Times" w:eastAsia="Times New Roman" w:hAnsi="Times"/>
      <w:i/>
      <w:lang w:val="en-US"/>
    </w:rPr>
  </w:style>
  <w:style w:type="character" w:styleId="PageNumber">
    <w:name w:val="page number"/>
    <w:basedOn w:val="DefaultParagraphFont"/>
    <w:rsid w:val="002072A4"/>
  </w:style>
  <w:style w:type="paragraph" w:customStyle="1" w:styleId="Els-1storder-head">
    <w:name w:val="Els-1storder-head"/>
    <w:next w:val="Els-body-text"/>
    <w:rsid w:val="002072A4"/>
    <w:pPr>
      <w:keepNext/>
      <w:numPr>
        <w:numId w:val="3"/>
      </w:numPr>
      <w:suppressAutoHyphens/>
      <w:spacing w:before="220" w:after="220" w:line="220" w:lineRule="exact"/>
      <w:jc w:val="center"/>
    </w:pPr>
    <w:rPr>
      <w:rFonts w:ascii="Times New Roman" w:eastAsia="Times New Roman" w:hAnsi="Times New Roman"/>
      <w:b/>
      <w:lang w:val="en-US" w:eastAsia="de-DE"/>
    </w:rPr>
  </w:style>
  <w:style w:type="paragraph" w:customStyle="1" w:styleId="Els-body-text">
    <w:name w:val="Els-body-text"/>
    <w:rsid w:val="002072A4"/>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rFonts w:ascii="Times New Roman" w:eastAsia="Times New Roman" w:hAnsi="Times New Roman"/>
      <w:lang w:val="en-US" w:eastAsia="de-DE"/>
    </w:rPr>
  </w:style>
  <w:style w:type="paragraph" w:customStyle="1" w:styleId="Els-2ndorder-head">
    <w:name w:val="Els-2ndorder-head"/>
    <w:next w:val="Els-body-text"/>
    <w:rsid w:val="002072A4"/>
    <w:pPr>
      <w:keepNext/>
      <w:numPr>
        <w:ilvl w:val="1"/>
        <w:numId w:val="3"/>
      </w:numPr>
      <w:suppressAutoHyphens/>
      <w:spacing w:after="220" w:line="220" w:lineRule="exact"/>
    </w:pPr>
    <w:rPr>
      <w:rFonts w:ascii="Times New Roman" w:eastAsia="Times New Roman" w:hAnsi="Times New Roman"/>
      <w:b/>
      <w:lang w:val="en-US" w:eastAsia="de-DE"/>
    </w:rPr>
  </w:style>
  <w:style w:type="paragraph" w:customStyle="1" w:styleId="Els-3rdorder-head">
    <w:name w:val="Els-3rdorder-head"/>
    <w:next w:val="Els-body-text"/>
    <w:rsid w:val="002072A4"/>
    <w:pPr>
      <w:keepNext/>
      <w:numPr>
        <w:ilvl w:val="2"/>
        <w:numId w:val="3"/>
      </w:numPr>
      <w:suppressAutoHyphens/>
      <w:spacing w:line="220" w:lineRule="exact"/>
    </w:pPr>
    <w:rPr>
      <w:rFonts w:ascii="Times New Roman" w:eastAsia="Times New Roman" w:hAnsi="Times New Roman"/>
      <w:b/>
      <w:lang w:val="en-US" w:eastAsia="de-DE"/>
    </w:rPr>
  </w:style>
  <w:style w:type="paragraph" w:customStyle="1" w:styleId="Els-4thorder-head">
    <w:name w:val="Els-4thorder-head"/>
    <w:next w:val="Els-body-text"/>
    <w:rsid w:val="002072A4"/>
    <w:pPr>
      <w:keepNext/>
      <w:numPr>
        <w:ilvl w:val="3"/>
        <w:numId w:val="3"/>
      </w:numPr>
      <w:suppressAutoHyphens/>
      <w:spacing w:after="220" w:line="220" w:lineRule="exact"/>
      <w:jc w:val="both"/>
    </w:pPr>
    <w:rPr>
      <w:rFonts w:ascii="Times New Roman" w:eastAsia="Times New Roman" w:hAnsi="Times New Roman"/>
      <w:b/>
      <w:lang w:val="en-US" w:eastAsia="de-DE"/>
    </w:rPr>
  </w:style>
  <w:style w:type="paragraph" w:customStyle="1" w:styleId="Els-graph-title">
    <w:name w:val="Els-graph-title"/>
    <w:next w:val="Normal"/>
    <w:rsid w:val="002072A4"/>
    <w:pPr>
      <w:keepNext/>
      <w:spacing w:after="60"/>
      <w:ind w:right="5280"/>
    </w:pPr>
    <w:rPr>
      <w:rFonts w:ascii="Times New Roman" w:eastAsia="Times New Roman" w:hAnsi="Times New Roman"/>
      <w:b/>
      <w:sz w:val="24"/>
      <w:lang w:val="en-US" w:eastAsia="en-US"/>
    </w:rPr>
  </w:style>
  <w:style w:type="paragraph" w:customStyle="1" w:styleId="Els-graph-author">
    <w:name w:val="Els-graph-author"/>
    <w:next w:val="Normal"/>
    <w:rsid w:val="002072A4"/>
    <w:pPr>
      <w:keepNext/>
    </w:pPr>
    <w:rPr>
      <w:rFonts w:ascii="Times New Roman" w:eastAsia="Times New Roman" w:hAnsi="Times New Roman"/>
      <w:noProof/>
      <w:sz w:val="22"/>
      <w:lang w:val="en-US" w:eastAsia="en-US"/>
    </w:rPr>
  </w:style>
  <w:style w:type="paragraph" w:customStyle="1" w:styleId="Els-graph-address">
    <w:name w:val="Els-graph-address"/>
    <w:next w:val="Normal"/>
    <w:rsid w:val="002072A4"/>
    <w:pPr>
      <w:spacing w:after="220"/>
    </w:pPr>
    <w:rPr>
      <w:rFonts w:ascii="Times New Roman" w:eastAsia="Times New Roman" w:hAnsi="Times New Roman"/>
      <w:i/>
      <w:noProof/>
      <w:sz w:val="22"/>
      <w:lang w:val="en-US" w:eastAsia="en-US"/>
    </w:rPr>
  </w:style>
  <w:style w:type="paragraph" w:customStyle="1" w:styleId="FACorrespondingAuthorFootnote">
    <w:name w:val="FA_Corresponding_Author_Footnote"/>
    <w:basedOn w:val="Normal"/>
    <w:next w:val="Normal"/>
    <w:link w:val="FACorrespondingAuthorFootnoteChar"/>
    <w:rsid w:val="002072A4"/>
    <w:pPr>
      <w:spacing w:after="200" w:line="480" w:lineRule="auto"/>
    </w:pPr>
    <w:rPr>
      <w:rFonts w:ascii="Times" w:hAnsi="Times"/>
      <w:color w:val="auto"/>
      <w:lang w:eastAsia="en-US"/>
    </w:rPr>
  </w:style>
  <w:style w:type="character" w:customStyle="1" w:styleId="FACorrespondingAuthorFootnoteChar">
    <w:name w:val="FA_Corresponding_Author_Footnote Char"/>
    <w:link w:val="FACorrespondingAuthorFootnote"/>
    <w:rsid w:val="002072A4"/>
    <w:rPr>
      <w:rFonts w:ascii="Times" w:eastAsia="Times New Roman" w:hAnsi="Times"/>
      <w:sz w:val="24"/>
      <w:lang w:val="en-US" w:eastAsia="en-US"/>
    </w:rPr>
  </w:style>
  <w:style w:type="paragraph" w:customStyle="1" w:styleId="08ArticleText">
    <w:name w:val="08 Article Text"/>
    <w:uiPriority w:val="99"/>
    <w:qFormat/>
    <w:rsid w:val="002072A4"/>
    <w:pPr>
      <w:widowControl w:val="0"/>
      <w:tabs>
        <w:tab w:val="left" w:pos="198"/>
      </w:tabs>
      <w:spacing w:line="230" w:lineRule="exact"/>
      <w:jc w:val="both"/>
    </w:pPr>
    <w:rPr>
      <w:rFonts w:ascii="Times New Roman" w:eastAsia="Times New Roman" w:hAnsi="Times New Roman"/>
      <w:sz w:val="18"/>
      <w:szCs w:val="18"/>
      <w:lang w:val="en-GB" w:eastAsia="en-GB"/>
    </w:rPr>
  </w:style>
  <w:style w:type="paragraph" w:customStyle="1" w:styleId="ElsHeading1">
    <w:name w:val="Els_Heading1"/>
    <w:next w:val="Normal"/>
    <w:rsid w:val="002072A4"/>
    <w:pPr>
      <w:keepNext/>
      <w:spacing w:before="160" w:after="160" w:line="210" w:lineRule="exact"/>
    </w:pPr>
    <w:rPr>
      <w:rFonts w:ascii="Times New Roman" w:eastAsia="Times New Roman" w:hAnsi="Times New Roman"/>
      <w:b/>
      <w:bCs/>
      <w:sz w:val="19"/>
      <w:lang w:val="en-US" w:eastAsia="en-US"/>
    </w:rPr>
  </w:style>
  <w:style w:type="character" w:styleId="HTMLCite">
    <w:name w:val="HTML Cite"/>
    <w:uiPriority w:val="99"/>
    <w:unhideWhenUsed/>
    <w:rsid w:val="002072A4"/>
    <w:rPr>
      <w:i/>
      <w:iCs/>
    </w:rPr>
  </w:style>
  <w:style w:type="table" w:customStyle="1" w:styleId="ListaMdia11">
    <w:name w:val="Lista Média 11"/>
    <w:basedOn w:val="TableNormal"/>
    <w:uiPriority w:val="65"/>
    <w:rsid w:val="002072A4"/>
    <w:rPr>
      <w:color w:val="000000"/>
    </w:rPr>
    <w:tblPr>
      <w:tblStyleRowBandSize w:val="1"/>
      <w:tblStyleColBandSize w:val="1"/>
      <w:tblBorders>
        <w:top w:val="single" w:sz="8" w:space="0" w:color="000000"/>
        <w:bottom w:val="single" w:sz="8" w:space="0" w:color="000000"/>
      </w:tblBorders>
    </w:tblPr>
    <w:tblStylePr w:type="firstRow">
      <w:rPr>
        <w:rFonts w:ascii="MS Mincho" w:eastAsia="Times New Roman" w:hAnsi="MS Mincho"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SombreamentoClaro1">
    <w:name w:val="Sombreamento Claro1"/>
    <w:basedOn w:val="TableNormal"/>
    <w:uiPriority w:val="60"/>
    <w:rsid w:val="002072A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ubheading">
    <w:name w:val="subheading"/>
    <w:basedOn w:val="Normal"/>
    <w:rsid w:val="002072A4"/>
    <w:pPr>
      <w:spacing w:line="480" w:lineRule="auto"/>
      <w:jc w:val="left"/>
    </w:pPr>
    <w:rPr>
      <w:b/>
      <w:bCs/>
      <w:color w:val="auto"/>
      <w:szCs w:val="24"/>
      <w:lang w:eastAsia="pt-BR"/>
    </w:rPr>
  </w:style>
  <w:style w:type="paragraph" w:customStyle="1" w:styleId="N3References">
    <w:name w:val="N3 References"/>
    <w:basedOn w:val="Normal"/>
    <w:link w:val="N3ReferencesChar"/>
    <w:qFormat/>
    <w:rsid w:val="004E77A3"/>
    <w:pPr>
      <w:tabs>
        <w:tab w:val="left" w:pos="284"/>
      </w:tabs>
      <w:spacing w:line="240" w:lineRule="exact"/>
      <w:ind w:left="284" w:hanging="284"/>
    </w:pPr>
    <w:rPr>
      <w:rFonts w:eastAsia="Calibri"/>
      <w:color w:val="auto"/>
      <w:w w:val="105"/>
      <w:sz w:val="16"/>
      <w:szCs w:val="16"/>
    </w:rPr>
  </w:style>
  <w:style w:type="character" w:customStyle="1" w:styleId="N3ReferencesChar">
    <w:name w:val="N3 References Char"/>
    <w:link w:val="N3References"/>
    <w:rsid w:val="004E77A3"/>
    <w:rPr>
      <w:rFonts w:ascii="Times New Roman" w:hAnsi="Times New Roman"/>
      <w:w w:val="105"/>
      <w:sz w:val="16"/>
      <w:szCs w:val="16"/>
    </w:rPr>
  </w:style>
  <w:style w:type="character" w:customStyle="1" w:styleId="Heading3Char">
    <w:name w:val="Heading 3 Char"/>
    <w:link w:val="Heading3"/>
    <w:uiPriority w:val="9"/>
    <w:semiHidden/>
    <w:rsid w:val="00D263FD"/>
    <w:rPr>
      <w:rFonts w:ascii="Calibri Light" w:eastAsia="Times New Roman" w:hAnsi="Calibri Light" w:cs="Times New Roman"/>
      <w:b/>
      <w:bCs/>
      <w:color w:val="000000"/>
      <w:sz w:val="26"/>
      <w:szCs w:val="26"/>
      <w:lang w:val="en-US" w:eastAsia="de-DE"/>
    </w:rPr>
  </w:style>
  <w:style w:type="character" w:styleId="Strong">
    <w:name w:val="Strong"/>
    <w:uiPriority w:val="22"/>
    <w:qFormat/>
    <w:rsid w:val="00C6106A"/>
    <w:rPr>
      <w:b/>
      <w:bCs/>
    </w:rPr>
  </w:style>
  <w:style w:type="paragraph" w:styleId="ListParagraph">
    <w:name w:val="List Paragraph"/>
    <w:basedOn w:val="Normal"/>
    <w:uiPriority w:val="34"/>
    <w:qFormat/>
    <w:rsid w:val="004B4000"/>
    <w:pPr>
      <w:spacing w:after="160" w:line="259" w:lineRule="auto"/>
      <w:ind w:left="720"/>
      <w:contextualSpacing/>
      <w:jc w:val="left"/>
    </w:pPr>
    <w:rPr>
      <w:rFonts w:ascii="Calibri" w:eastAsia="Calibri" w:hAnsi="Calibri"/>
      <w:color w:val="auto"/>
      <w:sz w:val="22"/>
      <w:szCs w:val="22"/>
      <w:lang w:val="pt-BR" w:eastAsia="en-US"/>
    </w:rPr>
  </w:style>
  <w:style w:type="paragraph" w:styleId="Revision">
    <w:name w:val="Revision"/>
    <w:hidden/>
    <w:uiPriority w:val="99"/>
    <w:semiHidden/>
    <w:rsid w:val="002D18EB"/>
    <w:rPr>
      <w:rFonts w:ascii="Times New Roman" w:eastAsia="Times New Roman" w:hAnsi="Times New Roman"/>
      <w:color w:val="000000"/>
      <w:sz w:val="24"/>
      <w:lang w:val="en-US" w:eastAsia="de-DE"/>
    </w:rPr>
  </w:style>
  <w:style w:type="character" w:customStyle="1" w:styleId="yiv3490971158">
    <w:name w:val="yiv3490971158"/>
    <w:rsid w:val="00BE3E63"/>
  </w:style>
  <w:style w:type="paragraph" w:customStyle="1" w:styleId="12">
    <w:name w:val="12"/>
    <w:basedOn w:val="Normal"/>
    <w:rsid w:val="00DE736D"/>
    <w:pPr>
      <w:keepLines/>
      <w:widowControl w:val="0"/>
      <w:spacing w:line="240" w:lineRule="auto"/>
      <w:ind w:left="426" w:right="-1" w:hanging="426"/>
      <w:jc w:val="center"/>
    </w:pPr>
    <w:rPr>
      <w:rFonts w:ascii="Arial" w:hAnsi="Arial"/>
      <w:b/>
      <w:snapToGrid w:val="0"/>
      <w:lang w:val="pt-BR" w:eastAsia="pt-BR"/>
    </w:rPr>
  </w:style>
  <w:style w:type="table" w:customStyle="1" w:styleId="Tabelacomgrade1">
    <w:name w:val="Tabela com grade1"/>
    <w:basedOn w:val="TableNormal"/>
    <w:next w:val="TableGrid"/>
    <w:uiPriority w:val="59"/>
    <w:rsid w:val="00916915"/>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injournal">
    <w:name w:val="notinjournal"/>
    <w:rsid w:val="00F2400D"/>
  </w:style>
  <w:style w:type="character" w:styleId="Emphasis">
    <w:name w:val="Emphasis"/>
    <w:uiPriority w:val="20"/>
    <w:qFormat/>
    <w:rsid w:val="00F2400D"/>
    <w:rPr>
      <w:i/>
      <w:iCs/>
    </w:rPr>
  </w:style>
  <w:style w:type="character" w:customStyle="1" w:styleId="articlepagerange">
    <w:name w:val="articlepagerange"/>
    <w:rsid w:val="00F2400D"/>
  </w:style>
  <w:style w:type="paragraph" w:customStyle="1" w:styleId="BodyofPaper">
    <w:name w:val="Body of Paper"/>
    <w:basedOn w:val="Normal"/>
    <w:link w:val="BodyofPaperChar"/>
    <w:rsid w:val="00BF3123"/>
    <w:pPr>
      <w:spacing w:line="240" w:lineRule="auto"/>
      <w:ind w:firstLine="360"/>
    </w:pPr>
    <w:rPr>
      <w:rFonts w:eastAsia="MS Mincho"/>
      <w:color w:val="auto"/>
      <w:szCs w:val="24"/>
      <w:lang w:eastAsia="ja-JP"/>
    </w:rPr>
  </w:style>
  <w:style w:type="character" w:customStyle="1" w:styleId="BodyofPaperChar">
    <w:name w:val="Body of Paper Char"/>
    <w:link w:val="BodyofPaper"/>
    <w:rsid w:val="00BF3123"/>
    <w:rPr>
      <w:rFonts w:ascii="Times New Roman" w:eastAsia="MS Mincho" w:hAnsi="Times New Roman"/>
      <w:sz w:val="24"/>
      <w:szCs w:val="24"/>
      <w:lang w:val="en-US" w:eastAsia="ja-JP"/>
    </w:rPr>
  </w:style>
  <w:style w:type="paragraph" w:styleId="Bibliography">
    <w:name w:val="Bibliography"/>
    <w:basedOn w:val="Normal"/>
    <w:next w:val="Normal"/>
    <w:uiPriority w:val="37"/>
    <w:semiHidden/>
    <w:unhideWhenUsed/>
    <w:rsid w:val="006434E4"/>
  </w:style>
  <w:style w:type="character" w:customStyle="1" w:styleId="fontstyle01">
    <w:name w:val="fontstyle01"/>
    <w:basedOn w:val="DefaultParagraphFont"/>
    <w:rsid w:val="00947296"/>
    <w:rPr>
      <w:rFonts w:ascii="TimesNewRomanPS-BoldMT" w:hAnsi="TimesNewRomanPS-BoldMT" w:hint="default"/>
      <w:b/>
      <w:bCs/>
      <w:i w:val="0"/>
      <w:iCs w:val="0"/>
      <w:color w:val="000000"/>
      <w:sz w:val="22"/>
      <w:szCs w:val="22"/>
    </w:rPr>
  </w:style>
  <w:style w:type="character" w:customStyle="1" w:styleId="fontstyle21">
    <w:name w:val="fontstyle21"/>
    <w:basedOn w:val="DefaultParagraphFont"/>
    <w:rsid w:val="00947296"/>
    <w:rPr>
      <w:rFonts w:ascii="TimesNewRomanPSMT" w:hAnsi="TimesNewRomanPSMT" w:hint="default"/>
      <w:b w:val="0"/>
      <w:bCs w:val="0"/>
      <w:i w:val="0"/>
      <w:iCs w:val="0"/>
      <w:color w:val="000000"/>
      <w:sz w:val="22"/>
      <w:szCs w:val="22"/>
    </w:rPr>
  </w:style>
  <w:style w:type="character" w:customStyle="1" w:styleId="fontstyle31">
    <w:name w:val="fontstyle31"/>
    <w:basedOn w:val="DefaultParagraphFont"/>
    <w:rsid w:val="00947296"/>
    <w:rPr>
      <w:rFonts w:ascii="TimesNewRomanPS-ItalicMT" w:hAnsi="TimesNewRomanPS-ItalicMT" w:hint="default"/>
      <w:b w:val="0"/>
      <w:bCs w:val="0"/>
      <w:i/>
      <w:iCs/>
      <w:color w:val="000000"/>
      <w:sz w:val="22"/>
      <w:szCs w:val="22"/>
    </w:rPr>
  </w:style>
  <w:style w:type="character" w:customStyle="1" w:styleId="fontstyle41">
    <w:name w:val="fontstyle41"/>
    <w:basedOn w:val="DefaultParagraphFont"/>
    <w:rsid w:val="00706AE7"/>
    <w:rPr>
      <w:rFonts w:ascii="TimesNewRomanPS-BoldItalicMT" w:hAnsi="TimesNewRomanPS-BoldItalicMT" w:hint="default"/>
      <w:b/>
      <w:bCs/>
      <w:i/>
      <w:iCs/>
      <w:color w:val="000000"/>
      <w:sz w:val="22"/>
      <w:szCs w:val="22"/>
    </w:rPr>
  </w:style>
  <w:style w:type="paragraph" w:styleId="Caption">
    <w:name w:val="caption"/>
    <w:basedOn w:val="Normal"/>
    <w:next w:val="Normal"/>
    <w:uiPriority w:val="35"/>
    <w:unhideWhenUsed/>
    <w:qFormat/>
    <w:rsid w:val="00700C39"/>
    <w:pPr>
      <w:spacing w:after="200" w:line="240" w:lineRule="auto"/>
      <w:ind w:firstLine="709"/>
    </w:pPr>
    <w:rPr>
      <w:rFonts w:eastAsiaTheme="minorHAnsi" w:cstheme="minorBidi"/>
      <w:i/>
      <w:iCs/>
      <w:color w:val="44546A" w:themeColor="text2"/>
      <w:sz w:val="18"/>
      <w:szCs w:val="18"/>
      <w:lang w:val="pt-BR" w:eastAsia="en-US"/>
    </w:rPr>
  </w:style>
  <w:style w:type="table" w:customStyle="1" w:styleId="ListTable6Colorful1">
    <w:name w:val="List Table 6 Colorful1"/>
    <w:basedOn w:val="TableNormal"/>
    <w:uiPriority w:val="51"/>
    <w:rsid w:val="00700C39"/>
    <w:rPr>
      <w:rFonts w:asciiTheme="minorHAnsi" w:eastAsiaTheme="minorHAnsi" w:hAnsiTheme="minorHAnsi" w:cstheme="minorBidi"/>
      <w:color w:val="000000" w:themeColor="text1"/>
      <w:sz w:val="22"/>
      <w:szCs w:val="22"/>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VDTableTitle">
    <w:name w:val="VD_Table_Title"/>
    <w:basedOn w:val="Normal"/>
    <w:next w:val="Normal"/>
    <w:autoRedefine/>
    <w:rsid w:val="00644AB9"/>
    <w:pPr>
      <w:spacing w:after="180" w:line="240" w:lineRule="auto"/>
    </w:pPr>
    <w:rPr>
      <w:rFonts w:ascii="Arno Pro" w:hAnsi="Arno Pro"/>
      <w:b/>
      <w:color w:val="auto"/>
      <w:kern w:val="21"/>
      <w:sz w:val="19"/>
      <w:szCs w:val="19"/>
      <w:lang w:eastAsia="en-US"/>
    </w:rPr>
  </w:style>
  <w:style w:type="paragraph" w:customStyle="1" w:styleId="FETableFootnote">
    <w:name w:val="FE_Table_Footnote"/>
    <w:basedOn w:val="Normal"/>
    <w:next w:val="Normal"/>
    <w:autoRedefine/>
    <w:rsid w:val="00644AB9"/>
    <w:pPr>
      <w:spacing w:before="60" w:after="120" w:line="240" w:lineRule="auto"/>
    </w:pPr>
    <w:rPr>
      <w:rFonts w:ascii="Arno Pro" w:hAnsi="Arno Pro"/>
      <w:color w:val="auto"/>
      <w:sz w:val="18"/>
      <w:lang w:eastAsia="en-US"/>
    </w:rPr>
  </w:style>
  <w:style w:type="paragraph" w:customStyle="1" w:styleId="TCTableBody">
    <w:name w:val="TC_Table_Body"/>
    <w:basedOn w:val="Normal"/>
    <w:next w:val="Normal"/>
    <w:link w:val="TCTableBodyChar"/>
    <w:autoRedefine/>
    <w:rsid w:val="00932ECE"/>
    <w:pPr>
      <w:spacing w:line="240" w:lineRule="auto"/>
      <w:jc w:val="center"/>
    </w:pPr>
    <w:rPr>
      <w:color w:val="auto"/>
      <w:kern w:val="20"/>
      <w:sz w:val="20"/>
      <w:lang w:eastAsia="en-US"/>
    </w:rPr>
  </w:style>
  <w:style w:type="paragraph" w:customStyle="1" w:styleId="StyleTCTableBodyBold">
    <w:name w:val="Style TC_Table_Body + Bold"/>
    <w:basedOn w:val="TCTableBody"/>
    <w:link w:val="StyleTCTableBodyBoldChar"/>
    <w:rsid w:val="00644AB9"/>
    <w:rPr>
      <w:b/>
      <w:bCs/>
      <w:kern w:val="22"/>
      <w:sz w:val="15"/>
    </w:rPr>
  </w:style>
  <w:style w:type="character" w:customStyle="1" w:styleId="TCTableBodyChar">
    <w:name w:val="TC_Table_Body Char"/>
    <w:link w:val="TCTableBody"/>
    <w:rsid w:val="00932ECE"/>
    <w:rPr>
      <w:rFonts w:ascii="Times New Roman" w:eastAsia="Times New Roman" w:hAnsi="Times New Roman"/>
      <w:kern w:val="20"/>
      <w:lang w:val="en-US" w:eastAsia="en-US"/>
    </w:rPr>
  </w:style>
  <w:style w:type="character" w:customStyle="1" w:styleId="StyleTCTableBodyBoldChar">
    <w:name w:val="Style TC_Table_Body + Bold Char"/>
    <w:link w:val="StyleTCTableBodyBold"/>
    <w:rsid w:val="00644AB9"/>
    <w:rPr>
      <w:rFonts w:ascii="Arno Pro" w:eastAsia="Times New Roman" w:hAnsi="Arno Pro"/>
      <w:b/>
      <w:bCs/>
      <w:kern w:val="22"/>
      <w:sz w:val="15"/>
      <w:lang w:val="en-US" w:eastAsia="en-US"/>
    </w:rPr>
  </w:style>
  <w:style w:type="character" w:customStyle="1" w:styleId="hit">
    <w:name w:val="hit"/>
    <w:basedOn w:val="DefaultParagraphFont"/>
    <w:rsid w:val="00E73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4621">
      <w:bodyDiv w:val="1"/>
      <w:marLeft w:val="0"/>
      <w:marRight w:val="0"/>
      <w:marTop w:val="0"/>
      <w:marBottom w:val="0"/>
      <w:divBdr>
        <w:top w:val="none" w:sz="0" w:space="0" w:color="auto"/>
        <w:left w:val="none" w:sz="0" w:space="0" w:color="auto"/>
        <w:bottom w:val="none" w:sz="0" w:space="0" w:color="auto"/>
        <w:right w:val="none" w:sz="0" w:space="0" w:color="auto"/>
      </w:divBdr>
    </w:div>
    <w:div w:id="86538126">
      <w:bodyDiv w:val="1"/>
      <w:marLeft w:val="0"/>
      <w:marRight w:val="0"/>
      <w:marTop w:val="0"/>
      <w:marBottom w:val="0"/>
      <w:divBdr>
        <w:top w:val="none" w:sz="0" w:space="0" w:color="auto"/>
        <w:left w:val="none" w:sz="0" w:space="0" w:color="auto"/>
        <w:bottom w:val="none" w:sz="0" w:space="0" w:color="auto"/>
        <w:right w:val="none" w:sz="0" w:space="0" w:color="auto"/>
      </w:divBdr>
      <w:divsChild>
        <w:div w:id="157506459">
          <w:marLeft w:val="0"/>
          <w:marRight w:val="0"/>
          <w:marTop w:val="0"/>
          <w:marBottom w:val="0"/>
          <w:divBdr>
            <w:top w:val="none" w:sz="0" w:space="0" w:color="auto"/>
            <w:left w:val="none" w:sz="0" w:space="0" w:color="auto"/>
            <w:bottom w:val="none" w:sz="0" w:space="0" w:color="auto"/>
            <w:right w:val="none" w:sz="0" w:space="0" w:color="auto"/>
          </w:divBdr>
        </w:div>
        <w:div w:id="180046904">
          <w:marLeft w:val="0"/>
          <w:marRight w:val="0"/>
          <w:marTop w:val="0"/>
          <w:marBottom w:val="0"/>
          <w:divBdr>
            <w:top w:val="none" w:sz="0" w:space="0" w:color="auto"/>
            <w:left w:val="none" w:sz="0" w:space="0" w:color="auto"/>
            <w:bottom w:val="none" w:sz="0" w:space="0" w:color="auto"/>
            <w:right w:val="none" w:sz="0" w:space="0" w:color="auto"/>
          </w:divBdr>
        </w:div>
        <w:div w:id="673410856">
          <w:marLeft w:val="0"/>
          <w:marRight w:val="0"/>
          <w:marTop w:val="0"/>
          <w:marBottom w:val="0"/>
          <w:divBdr>
            <w:top w:val="none" w:sz="0" w:space="0" w:color="auto"/>
            <w:left w:val="none" w:sz="0" w:space="0" w:color="auto"/>
            <w:bottom w:val="none" w:sz="0" w:space="0" w:color="auto"/>
            <w:right w:val="none" w:sz="0" w:space="0" w:color="auto"/>
          </w:divBdr>
        </w:div>
        <w:div w:id="900406584">
          <w:marLeft w:val="0"/>
          <w:marRight w:val="0"/>
          <w:marTop w:val="0"/>
          <w:marBottom w:val="0"/>
          <w:divBdr>
            <w:top w:val="none" w:sz="0" w:space="0" w:color="auto"/>
            <w:left w:val="none" w:sz="0" w:space="0" w:color="auto"/>
            <w:bottom w:val="none" w:sz="0" w:space="0" w:color="auto"/>
            <w:right w:val="none" w:sz="0" w:space="0" w:color="auto"/>
          </w:divBdr>
        </w:div>
        <w:div w:id="1640263652">
          <w:marLeft w:val="0"/>
          <w:marRight w:val="0"/>
          <w:marTop w:val="0"/>
          <w:marBottom w:val="0"/>
          <w:divBdr>
            <w:top w:val="none" w:sz="0" w:space="0" w:color="auto"/>
            <w:left w:val="none" w:sz="0" w:space="0" w:color="auto"/>
            <w:bottom w:val="none" w:sz="0" w:space="0" w:color="auto"/>
            <w:right w:val="none" w:sz="0" w:space="0" w:color="auto"/>
          </w:divBdr>
        </w:div>
      </w:divsChild>
    </w:div>
    <w:div w:id="116410340">
      <w:bodyDiv w:val="1"/>
      <w:marLeft w:val="0"/>
      <w:marRight w:val="0"/>
      <w:marTop w:val="0"/>
      <w:marBottom w:val="0"/>
      <w:divBdr>
        <w:top w:val="none" w:sz="0" w:space="0" w:color="auto"/>
        <w:left w:val="none" w:sz="0" w:space="0" w:color="auto"/>
        <w:bottom w:val="none" w:sz="0" w:space="0" w:color="auto"/>
        <w:right w:val="none" w:sz="0" w:space="0" w:color="auto"/>
      </w:divBdr>
      <w:divsChild>
        <w:div w:id="35938200">
          <w:marLeft w:val="0"/>
          <w:marRight w:val="0"/>
          <w:marTop w:val="0"/>
          <w:marBottom w:val="0"/>
          <w:divBdr>
            <w:top w:val="none" w:sz="0" w:space="0" w:color="auto"/>
            <w:left w:val="none" w:sz="0" w:space="0" w:color="auto"/>
            <w:bottom w:val="none" w:sz="0" w:space="0" w:color="auto"/>
            <w:right w:val="none" w:sz="0" w:space="0" w:color="auto"/>
          </w:divBdr>
        </w:div>
        <w:div w:id="141968276">
          <w:marLeft w:val="0"/>
          <w:marRight w:val="0"/>
          <w:marTop w:val="0"/>
          <w:marBottom w:val="0"/>
          <w:divBdr>
            <w:top w:val="none" w:sz="0" w:space="0" w:color="auto"/>
            <w:left w:val="none" w:sz="0" w:space="0" w:color="auto"/>
            <w:bottom w:val="none" w:sz="0" w:space="0" w:color="auto"/>
            <w:right w:val="none" w:sz="0" w:space="0" w:color="auto"/>
          </w:divBdr>
        </w:div>
        <w:div w:id="530152265">
          <w:marLeft w:val="0"/>
          <w:marRight w:val="0"/>
          <w:marTop w:val="0"/>
          <w:marBottom w:val="0"/>
          <w:divBdr>
            <w:top w:val="none" w:sz="0" w:space="0" w:color="auto"/>
            <w:left w:val="none" w:sz="0" w:space="0" w:color="auto"/>
            <w:bottom w:val="none" w:sz="0" w:space="0" w:color="auto"/>
            <w:right w:val="none" w:sz="0" w:space="0" w:color="auto"/>
          </w:divBdr>
        </w:div>
        <w:div w:id="723797686">
          <w:marLeft w:val="0"/>
          <w:marRight w:val="0"/>
          <w:marTop w:val="0"/>
          <w:marBottom w:val="0"/>
          <w:divBdr>
            <w:top w:val="none" w:sz="0" w:space="0" w:color="auto"/>
            <w:left w:val="none" w:sz="0" w:space="0" w:color="auto"/>
            <w:bottom w:val="none" w:sz="0" w:space="0" w:color="auto"/>
            <w:right w:val="none" w:sz="0" w:space="0" w:color="auto"/>
          </w:divBdr>
        </w:div>
        <w:div w:id="773093001">
          <w:marLeft w:val="0"/>
          <w:marRight w:val="0"/>
          <w:marTop w:val="0"/>
          <w:marBottom w:val="0"/>
          <w:divBdr>
            <w:top w:val="none" w:sz="0" w:space="0" w:color="auto"/>
            <w:left w:val="none" w:sz="0" w:space="0" w:color="auto"/>
            <w:bottom w:val="none" w:sz="0" w:space="0" w:color="auto"/>
            <w:right w:val="none" w:sz="0" w:space="0" w:color="auto"/>
          </w:divBdr>
        </w:div>
        <w:div w:id="1002781119">
          <w:marLeft w:val="0"/>
          <w:marRight w:val="0"/>
          <w:marTop w:val="0"/>
          <w:marBottom w:val="0"/>
          <w:divBdr>
            <w:top w:val="none" w:sz="0" w:space="0" w:color="auto"/>
            <w:left w:val="none" w:sz="0" w:space="0" w:color="auto"/>
            <w:bottom w:val="none" w:sz="0" w:space="0" w:color="auto"/>
            <w:right w:val="none" w:sz="0" w:space="0" w:color="auto"/>
          </w:divBdr>
        </w:div>
        <w:div w:id="1404790581">
          <w:marLeft w:val="0"/>
          <w:marRight w:val="0"/>
          <w:marTop w:val="0"/>
          <w:marBottom w:val="0"/>
          <w:divBdr>
            <w:top w:val="none" w:sz="0" w:space="0" w:color="auto"/>
            <w:left w:val="none" w:sz="0" w:space="0" w:color="auto"/>
            <w:bottom w:val="none" w:sz="0" w:space="0" w:color="auto"/>
            <w:right w:val="none" w:sz="0" w:space="0" w:color="auto"/>
          </w:divBdr>
        </w:div>
        <w:div w:id="1563327597">
          <w:marLeft w:val="0"/>
          <w:marRight w:val="0"/>
          <w:marTop w:val="0"/>
          <w:marBottom w:val="0"/>
          <w:divBdr>
            <w:top w:val="none" w:sz="0" w:space="0" w:color="auto"/>
            <w:left w:val="none" w:sz="0" w:space="0" w:color="auto"/>
            <w:bottom w:val="none" w:sz="0" w:space="0" w:color="auto"/>
            <w:right w:val="none" w:sz="0" w:space="0" w:color="auto"/>
          </w:divBdr>
        </w:div>
        <w:div w:id="1652784048">
          <w:marLeft w:val="0"/>
          <w:marRight w:val="0"/>
          <w:marTop w:val="0"/>
          <w:marBottom w:val="0"/>
          <w:divBdr>
            <w:top w:val="none" w:sz="0" w:space="0" w:color="auto"/>
            <w:left w:val="none" w:sz="0" w:space="0" w:color="auto"/>
            <w:bottom w:val="none" w:sz="0" w:space="0" w:color="auto"/>
            <w:right w:val="none" w:sz="0" w:space="0" w:color="auto"/>
          </w:divBdr>
        </w:div>
        <w:div w:id="1700354632">
          <w:marLeft w:val="0"/>
          <w:marRight w:val="0"/>
          <w:marTop w:val="0"/>
          <w:marBottom w:val="0"/>
          <w:divBdr>
            <w:top w:val="none" w:sz="0" w:space="0" w:color="auto"/>
            <w:left w:val="none" w:sz="0" w:space="0" w:color="auto"/>
            <w:bottom w:val="none" w:sz="0" w:space="0" w:color="auto"/>
            <w:right w:val="none" w:sz="0" w:space="0" w:color="auto"/>
          </w:divBdr>
        </w:div>
      </w:divsChild>
    </w:div>
    <w:div w:id="166487524">
      <w:bodyDiv w:val="1"/>
      <w:marLeft w:val="0"/>
      <w:marRight w:val="0"/>
      <w:marTop w:val="0"/>
      <w:marBottom w:val="0"/>
      <w:divBdr>
        <w:top w:val="none" w:sz="0" w:space="0" w:color="auto"/>
        <w:left w:val="none" w:sz="0" w:space="0" w:color="auto"/>
        <w:bottom w:val="none" w:sz="0" w:space="0" w:color="auto"/>
        <w:right w:val="none" w:sz="0" w:space="0" w:color="auto"/>
      </w:divBdr>
    </w:div>
    <w:div w:id="259682306">
      <w:bodyDiv w:val="1"/>
      <w:marLeft w:val="0"/>
      <w:marRight w:val="0"/>
      <w:marTop w:val="0"/>
      <w:marBottom w:val="0"/>
      <w:divBdr>
        <w:top w:val="none" w:sz="0" w:space="0" w:color="auto"/>
        <w:left w:val="none" w:sz="0" w:space="0" w:color="auto"/>
        <w:bottom w:val="none" w:sz="0" w:space="0" w:color="auto"/>
        <w:right w:val="none" w:sz="0" w:space="0" w:color="auto"/>
      </w:divBdr>
    </w:div>
    <w:div w:id="311980628">
      <w:bodyDiv w:val="1"/>
      <w:marLeft w:val="0"/>
      <w:marRight w:val="0"/>
      <w:marTop w:val="0"/>
      <w:marBottom w:val="0"/>
      <w:divBdr>
        <w:top w:val="none" w:sz="0" w:space="0" w:color="auto"/>
        <w:left w:val="none" w:sz="0" w:space="0" w:color="auto"/>
        <w:bottom w:val="none" w:sz="0" w:space="0" w:color="auto"/>
        <w:right w:val="none" w:sz="0" w:space="0" w:color="auto"/>
      </w:divBdr>
      <w:divsChild>
        <w:div w:id="1343439116">
          <w:marLeft w:val="0"/>
          <w:marRight w:val="0"/>
          <w:marTop w:val="0"/>
          <w:marBottom w:val="0"/>
          <w:divBdr>
            <w:top w:val="none" w:sz="0" w:space="0" w:color="auto"/>
            <w:left w:val="none" w:sz="0" w:space="0" w:color="auto"/>
            <w:bottom w:val="none" w:sz="0" w:space="0" w:color="auto"/>
            <w:right w:val="none" w:sz="0" w:space="0" w:color="auto"/>
          </w:divBdr>
          <w:divsChild>
            <w:div w:id="729156938">
              <w:marLeft w:val="0"/>
              <w:marRight w:val="0"/>
              <w:marTop w:val="0"/>
              <w:marBottom w:val="0"/>
              <w:divBdr>
                <w:top w:val="none" w:sz="0" w:space="0" w:color="auto"/>
                <w:left w:val="none" w:sz="0" w:space="0" w:color="auto"/>
                <w:bottom w:val="none" w:sz="0" w:space="0" w:color="auto"/>
                <w:right w:val="none" w:sz="0" w:space="0" w:color="auto"/>
              </w:divBdr>
            </w:div>
            <w:div w:id="1326517868">
              <w:marLeft w:val="0"/>
              <w:marRight w:val="0"/>
              <w:marTop w:val="0"/>
              <w:marBottom w:val="0"/>
              <w:divBdr>
                <w:top w:val="none" w:sz="0" w:space="0" w:color="auto"/>
                <w:left w:val="none" w:sz="0" w:space="0" w:color="auto"/>
                <w:bottom w:val="none" w:sz="0" w:space="0" w:color="auto"/>
                <w:right w:val="none" w:sz="0" w:space="0" w:color="auto"/>
              </w:divBdr>
              <w:divsChild>
                <w:div w:id="581766247">
                  <w:marLeft w:val="0"/>
                  <w:marRight w:val="0"/>
                  <w:marTop w:val="0"/>
                  <w:marBottom w:val="0"/>
                  <w:divBdr>
                    <w:top w:val="none" w:sz="0" w:space="0" w:color="auto"/>
                    <w:left w:val="none" w:sz="0" w:space="0" w:color="auto"/>
                    <w:bottom w:val="none" w:sz="0" w:space="0" w:color="auto"/>
                    <w:right w:val="none" w:sz="0" w:space="0" w:color="auto"/>
                  </w:divBdr>
                  <w:divsChild>
                    <w:div w:id="28379650">
                      <w:marLeft w:val="0"/>
                      <w:marRight w:val="0"/>
                      <w:marTop w:val="0"/>
                      <w:marBottom w:val="0"/>
                      <w:divBdr>
                        <w:top w:val="none" w:sz="0" w:space="0" w:color="auto"/>
                        <w:left w:val="none" w:sz="0" w:space="0" w:color="auto"/>
                        <w:bottom w:val="none" w:sz="0" w:space="0" w:color="auto"/>
                        <w:right w:val="none" w:sz="0" w:space="0" w:color="auto"/>
                      </w:divBdr>
                    </w:div>
                    <w:div w:id="784617648">
                      <w:marLeft w:val="0"/>
                      <w:marRight w:val="0"/>
                      <w:marTop w:val="0"/>
                      <w:marBottom w:val="0"/>
                      <w:divBdr>
                        <w:top w:val="none" w:sz="0" w:space="0" w:color="auto"/>
                        <w:left w:val="none" w:sz="0" w:space="0" w:color="auto"/>
                        <w:bottom w:val="none" w:sz="0" w:space="0" w:color="auto"/>
                        <w:right w:val="none" w:sz="0" w:space="0" w:color="auto"/>
                      </w:divBdr>
                      <w:divsChild>
                        <w:div w:id="989872614">
                          <w:marLeft w:val="0"/>
                          <w:marRight w:val="0"/>
                          <w:marTop w:val="0"/>
                          <w:marBottom w:val="0"/>
                          <w:divBdr>
                            <w:top w:val="none" w:sz="0" w:space="0" w:color="auto"/>
                            <w:left w:val="none" w:sz="0" w:space="0" w:color="auto"/>
                            <w:bottom w:val="none" w:sz="0" w:space="0" w:color="auto"/>
                            <w:right w:val="none" w:sz="0" w:space="0" w:color="auto"/>
                          </w:divBdr>
                        </w:div>
                        <w:div w:id="1672218653">
                          <w:marLeft w:val="0"/>
                          <w:marRight w:val="0"/>
                          <w:marTop w:val="0"/>
                          <w:marBottom w:val="0"/>
                          <w:divBdr>
                            <w:top w:val="none" w:sz="0" w:space="0" w:color="auto"/>
                            <w:left w:val="none" w:sz="0" w:space="0" w:color="auto"/>
                            <w:bottom w:val="none" w:sz="0" w:space="0" w:color="auto"/>
                            <w:right w:val="none" w:sz="0" w:space="0" w:color="auto"/>
                          </w:divBdr>
                        </w:div>
                      </w:divsChild>
                    </w:div>
                    <w:div w:id="1737315246">
                      <w:marLeft w:val="0"/>
                      <w:marRight w:val="0"/>
                      <w:marTop w:val="0"/>
                      <w:marBottom w:val="0"/>
                      <w:divBdr>
                        <w:top w:val="none" w:sz="0" w:space="0" w:color="auto"/>
                        <w:left w:val="none" w:sz="0" w:space="0" w:color="auto"/>
                        <w:bottom w:val="none" w:sz="0" w:space="0" w:color="auto"/>
                        <w:right w:val="none" w:sz="0" w:space="0" w:color="auto"/>
                      </w:divBdr>
                    </w:div>
                  </w:divsChild>
                </w:div>
                <w:div w:id="1283002645">
                  <w:marLeft w:val="0"/>
                  <w:marRight w:val="0"/>
                  <w:marTop w:val="0"/>
                  <w:marBottom w:val="0"/>
                  <w:divBdr>
                    <w:top w:val="none" w:sz="0" w:space="0" w:color="auto"/>
                    <w:left w:val="none" w:sz="0" w:space="0" w:color="auto"/>
                    <w:bottom w:val="none" w:sz="0" w:space="0" w:color="auto"/>
                    <w:right w:val="none" w:sz="0" w:space="0" w:color="auto"/>
                  </w:divBdr>
                </w:div>
                <w:div w:id="1477839101">
                  <w:marLeft w:val="0"/>
                  <w:marRight w:val="0"/>
                  <w:marTop w:val="0"/>
                  <w:marBottom w:val="0"/>
                  <w:divBdr>
                    <w:top w:val="none" w:sz="0" w:space="0" w:color="auto"/>
                    <w:left w:val="none" w:sz="0" w:space="0" w:color="auto"/>
                    <w:bottom w:val="none" w:sz="0" w:space="0" w:color="auto"/>
                    <w:right w:val="none" w:sz="0" w:space="0" w:color="auto"/>
                  </w:divBdr>
                </w:div>
                <w:div w:id="1481725091">
                  <w:marLeft w:val="0"/>
                  <w:marRight w:val="0"/>
                  <w:marTop w:val="0"/>
                  <w:marBottom w:val="0"/>
                  <w:divBdr>
                    <w:top w:val="none" w:sz="0" w:space="0" w:color="auto"/>
                    <w:left w:val="none" w:sz="0" w:space="0" w:color="auto"/>
                    <w:bottom w:val="none" w:sz="0" w:space="0" w:color="auto"/>
                    <w:right w:val="none" w:sz="0" w:space="0" w:color="auto"/>
                  </w:divBdr>
                </w:div>
              </w:divsChild>
            </w:div>
            <w:div w:id="20505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36350">
      <w:bodyDiv w:val="1"/>
      <w:marLeft w:val="0"/>
      <w:marRight w:val="0"/>
      <w:marTop w:val="0"/>
      <w:marBottom w:val="0"/>
      <w:divBdr>
        <w:top w:val="none" w:sz="0" w:space="0" w:color="auto"/>
        <w:left w:val="none" w:sz="0" w:space="0" w:color="auto"/>
        <w:bottom w:val="none" w:sz="0" w:space="0" w:color="auto"/>
        <w:right w:val="none" w:sz="0" w:space="0" w:color="auto"/>
      </w:divBdr>
    </w:div>
    <w:div w:id="585696210">
      <w:bodyDiv w:val="1"/>
      <w:marLeft w:val="0"/>
      <w:marRight w:val="0"/>
      <w:marTop w:val="0"/>
      <w:marBottom w:val="0"/>
      <w:divBdr>
        <w:top w:val="none" w:sz="0" w:space="0" w:color="auto"/>
        <w:left w:val="none" w:sz="0" w:space="0" w:color="auto"/>
        <w:bottom w:val="none" w:sz="0" w:space="0" w:color="auto"/>
        <w:right w:val="none" w:sz="0" w:space="0" w:color="auto"/>
      </w:divBdr>
    </w:div>
    <w:div w:id="607086622">
      <w:bodyDiv w:val="1"/>
      <w:marLeft w:val="0"/>
      <w:marRight w:val="0"/>
      <w:marTop w:val="0"/>
      <w:marBottom w:val="0"/>
      <w:divBdr>
        <w:top w:val="none" w:sz="0" w:space="0" w:color="auto"/>
        <w:left w:val="none" w:sz="0" w:space="0" w:color="auto"/>
        <w:bottom w:val="none" w:sz="0" w:space="0" w:color="auto"/>
        <w:right w:val="none" w:sz="0" w:space="0" w:color="auto"/>
      </w:divBdr>
    </w:div>
    <w:div w:id="737677466">
      <w:bodyDiv w:val="1"/>
      <w:marLeft w:val="0"/>
      <w:marRight w:val="0"/>
      <w:marTop w:val="0"/>
      <w:marBottom w:val="0"/>
      <w:divBdr>
        <w:top w:val="none" w:sz="0" w:space="0" w:color="auto"/>
        <w:left w:val="none" w:sz="0" w:space="0" w:color="auto"/>
        <w:bottom w:val="none" w:sz="0" w:space="0" w:color="auto"/>
        <w:right w:val="none" w:sz="0" w:space="0" w:color="auto"/>
      </w:divBdr>
    </w:div>
    <w:div w:id="900289305">
      <w:bodyDiv w:val="1"/>
      <w:marLeft w:val="0"/>
      <w:marRight w:val="0"/>
      <w:marTop w:val="0"/>
      <w:marBottom w:val="0"/>
      <w:divBdr>
        <w:top w:val="none" w:sz="0" w:space="0" w:color="auto"/>
        <w:left w:val="none" w:sz="0" w:space="0" w:color="auto"/>
        <w:bottom w:val="none" w:sz="0" w:space="0" w:color="auto"/>
        <w:right w:val="none" w:sz="0" w:space="0" w:color="auto"/>
      </w:divBdr>
      <w:divsChild>
        <w:div w:id="77405584">
          <w:marLeft w:val="0"/>
          <w:marRight w:val="0"/>
          <w:marTop w:val="0"/>
          <w:marBottom w:val="0"/>
          <w:divBdr>
            <w:top w:val="none" w:sz="0" w:space="0" w:color="auto"/>
            <w:left w:val="none" w:sz="0" w:space="0" w:color="auto"/>
            <w:bottom w:val="none" w:sz="0" w:space="0" w:color="auto"/>
            <w:right w:val="none" w:sz="0" w:space="0" w:color="auto"/>
          </w:divBdr>
        </w:div>
        <w:div w:id="294143223">
          <w:marLeft w:val="0"/>
          <w:marRight w:val="0"/>
          <w:marTop w:val="0"/>
          <w:marBottom w:val="0"/>
          <w:divBdr>
            <w:top w:val="none" w:sz="0" w:space="0" w:color="auto"/>
            <w:left w:val="none" w:sz="0" w:space="0" w:color="auto"/>
            <w:bottom w:val="none" w:sz="0" w:space="0" w:color="auto"/>
            <w:right w:val="none" w:sz="0" w:space="0" w:color="auto"/>
          </w:divBdr>
        </w:div>
        <w:div w:id="879706734">
          <w:marLeft w:val="0"/>
          <w:marRight w:val="0"/>
          <w:marTop w:val="0"/>
          <w:marBottom w:val="0"/>
          <w:divBdr>
            <w:top w:val="none" w:sz="0" w:space="0" w:color="auto"/>
            <w:left w:val="none" w:sz="0" w:space="0" w:color="auto"/>
            <w:bottom w:val="none" w:sz="0" w:space="0" w:color="auto"/>
            <w:right w:val="none" w:sz="0" w:space="0" w:color="auto"/>
          </w:divBdr>
        </w:div>
        <w:div w:id="1352032046">
          <w:marLeft w:val="0"/>
          <w:marRight w:val="0"/>
          <w:marTop w:val="0"/>
          <w:marBottom w:val="0"/>
          <w:divBdr>
            <w:top w:val="none" w:sz="0" w:space="0" w:color="auto"/>
            <w:left w:val="none" w:sz="0" w:space="0" w:color="auto"/>
            <w:bottom w:val="none" w:sz="0" w:space="0" w:color="auto"/>
            <w:right w:val="none" w:sz="0" w:space="0" w:color="auto"/>
          </w:divBdr>
        </w:div>
        <w:div w:id="2132049715">
          <w:marLeft w:val="0"/>
          <w:marRight w:val="0"/>
          <w:marTop w:val="0"/>
          <w:marBottom w:val="0"/>
          <w:divBdr>
            <w:top w:val="none" w:sz="0" w:space="0" w:color="auto"/>
            <w:left w:val="none" w:sz="0" w:space="0" w:color="auto"/>
            <w:bottom w:val="none" w:sz="0" w:space="0" w:color="auto"/>
            <w:right w:val="none" w:sz="0" w:space="0" w:color="auto"/>
          </w:divBdr>
        </w:div>
      </w:divsChild>
    </w:div>
    <w:div w:id="1109668324">
      <w:bodyDiv w:val="1"/>
      <w:marLeft w:val="0"/>
      <w:marRight w:val="0"/>
      <w:marTop w:val="0"/>
      <w:marBottom w:val="0"/>
      <w:divBdr>
        <w:top w:val="none" w:sz="0" w:space="0" w:color="auto"/>
        <w:left w:val="none" w:sz="0" w:space="0" w:color="auto"/>
        <w:bottom w:val="none" w:sz="0" w:space="0" w:color="auto"/>
        <w:right w:val="none" w:sz="0" w:space="0" w:color="auto"/>
      </w:divBdr>
    </w:div>
    <w:div w:id="1126117606">
      <w:bodyDiv w:val="1"/>
      <w:marLeft w:val="0"/>
      <w:marRight w:val="0"/>
      <w:marTop w:val="0"/>
      <w:marBottom w:val="0"/>
      <w:divBdr>
        <w:top w:val="none" w:sz="0" w:space="0" w:color="auto"/>
        <w:left w:val="none" w:sz="0" w:space="0" w:color="auto"/>
        <w:bottom w:val="none" w:sz="0" w:space="0" w:color="auto"/>
        <w:right w:val="none" w:sz="0" w:space="0" w:color="auto"/>
      </w:divBdr>
    </w:div>
    <w:div w:id="1141927458">
      <w:bodyDiv w:val="1"/>
      <w:marLeft w:val="0"/>
      <w:marRight w:val="0"/>
      <w:marTop w:val="0"/>
      <w:marBottom w:val="0"/>
      <w:divBdr>
        <w:top w:val="none" w:sz="0" w:space="0" w:color="auto"/>
        <w:left w:val="none" w:sz="0" w:space="0" w:color="auto"/>
        <w:bottom w:val="none" w:sz="0" w:space="0" w:color="auto"/>
        <w:right w:val="none" w:sz="0" w:space="0" w:color="auto"/>
      </w:divBdr>
    </w:div>
    <w:div w:id="1182670198">
      <w:bodyDiv w:val="1"/>
      <w:marLeft w:val="0"/>
      <w:marRight w:val="0"/>
      <w:marTop w:val="0"/>
      <w:marBottom w:val="0"/>
      <w:divBdr>
        <w:top w:val="none" w:sz="0" w:space="0" w:color="auto"/>
        <w:left w:val="none" w:sz="0" w:space="0" w:color="auto"/>
        <w:bottom w:val="none" w:sz="0" w:space="0" w:color="auto"/>
        <w:right w:val="none" w:sz="0" w:space="0" w:color="auto"/>
      </w:divBdr>
    </w:div>
    <w:div w:id="1221557180">
      <w:bodyDiv w:val="1"/>
      <w:marLeft w:val="0"/>
      <w:marRight w:val="0"/>
      <w:marTop w:val="0"/>
      <w:marBottom w:val="0"/>
      <w:divBdr>
        <w:top w:val="none" w:sz="0" w:space="0" w:color="auto"/>
        <w:left w:val="none" w:sz="0" w:space="0" w:color="auto"/>
        <w:bottom w:val="none" w:sz="0" w:space="0" w:color="auto"/>
        <w:right w:val="none" w:sz="0" w:space="0" w:color="auto"/>
      </w:divBdr>
      <w:divsChild>
        <w:div w:id="254675143">
          <w:marLeft w:val="0"/>
          <w:marRight w:val="0"/>
          <w:marTop w:val="0"/>
          <w:marBottom w:val="0"/>
          <w:divBdr>
            <w:top w:val="none" w:sz="0" w:space="0" w:color="auto"/>
            <w:left w:val="none" w:sz="0" w:space="0" w:color="auto"/>
            <w:bottom w:val="none" w:sz="0" w:space="0" w:color="auto"/>
            <w:right w:val="none" w:sz="0" w:space="0" w:color="auto"/>
          </w:divBdr>
          <w:divsChild>
            <w:div w:id="1552305210">
              <w:marLeft w:val="0"/>
              <w:marRight w:val="0"/>
              <w:marTop w:val="0"/>
              <w:marBottom w:val="0"/>
              <w:divBdr>
                <w:top w:val="none" w:sz="0" w:space="0" w:color="auto"/>
                <w:left w:val="none" w:sz="0" w:space="0" w:color="auto"/>
                <w:bottom w:val="none" w:sz="0" w:space="0" w:color="auto"/>
                <w:right w:val="none" w:sz="0" w:space="0" w:color="auto"/>
              </w:divBdr>
            </w:div>
            <w:div w:id="2100443437">
              <w:marLeft w:val="0"/>
              <w:marRight w:val="0"/>
              <w:marTop w:val="0"/>
              <w:marBottom w:val="0"/>
              <w:divBdr>
                <w:top w:val="none" w:sz="0" w:space="0" w:color="auto"/>
                <w:left w:val="none" w:sz="0" w:space="0" w:color="auto"/>
                <w:bottom w:val="none" w:sz="0" w:space="0" w:color="auto"/>
                <w:right w:val="none" w:sz="0" w:space="0" w:color="auto"/>
              </w:divBdr>
            </w:div>
          </w:divsChild>
        </w:div>
        <w:div w:id="560754551">
          <w:marLeft w:val="0"/>
          <w:marRight w:val="0"/>
          <w:marTop w:val="0"/>
          <w:marBottom w:val="0"/>
          <w:divBdr>
            <w:top w:val="none" w:sz="0" w:space="0" w:color="auto"/>
            <w:left w:val="none" w:sz="0" w:space="0" w:color="auto"/>
            <w:bottom w:val="none" w:sz="0" w:space="0" w:color="auto"/>
            <w:right w:val="none" w:sz="0" w:space="0" w:color="auto"/>
          </w:divBdr>
          <w:divsChild>
            <w:div w:id="1013412221">
              <w:marLeft w:val="0"/>
              <w:marRight w:val="0"/>
              <w:marTop w:val="0"/>
              <w:marBottom w:val="0"/>
              <w:divBdr>
                <w:top w:val="none" w:sz="0" w:space="0" w:color="auto"/>
                <w:left w:val="none" w:sz="0" w:space="0" w:color="auto"/>
                <w:bottom w:val="none" w:sz="0" w:space="0" w:color="auto"/>
                <w:right w:val="none" w:sz="0" w:space="0" w:color="auto"/>
              </w:divBdr>
            </w:div>
            <w:div w:id="202671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0438">
      <w:bodyDiv w:val="1"/>
      <w:marLeft w:val="0"/>
      <w:marRight w:val="0"/>
      <w:marTop w:val="0"/>
      <w:marBottom w:val="0"/>
      <w:divBdr>
        <w:top w:val="none" w:sz="0" w:space="0" w:color="auto"/>
        <w:left w:val="none" w:sz="0" w:space="0" w:color="auto"/>
        <w:bottom w:val="none" w:sz="0" w:space="0" w:color="auto"/>
        <w:right w:val="none" w:sz="0" w:space="0" w:color="auto"/>
      </w:divBdr>
    </w:div>
    <w:div w:id="1404259835">
      <w:bodyDiv w:val="1"/>
      <w:marLeft w:val="0"/>
      <w:marRight w:val="0"/>
      <w:marTop w:val="0"/>
      <w:marBottom w:val="0"/>
      <w:divBdr>
        <w:top w:val="none" w:sz="0" w:space="0" w:color="auto"/>
        <w:left w:val="none" w:sz="0" w:space="0" w:color="auto"/>
        <w:bottom w:val="none" w:sz="0" w:space="0" w:color="auto"/>
        <w:right w:val="none" w:sz="0" w:space="0" w:color="auto"/>
      </w:divBdr>
      <w:divsChild>
        <w:div w:id="1346517256">
          <w:marLeft w:val="60"/>
          <w:marRight w:val="0"/>
          <w:marTop w:val="15"/>
          <w:marBottom w:val="0"/>
          <w:divBdr>
            <w:top w:val="none" w:sz="0" w:space="0" w:color="auto"/>
            <w:left w:val="none" w:sz="0" w:space="0" w:color="auto"/>
            <w:bottom w:val="none" w:sz="0" w:space="0" w:color="auto"/>
            <w:right w:val="none" w:sz="0" w:space="0" w:color="auto"/>
          </w:divBdr>
        </w:div>
      </w:divsChild>
    </w:div>
    <w:div w:id="1513061067">
      <w:bodyDiv w:val="1"/>
      <w:marLeft w:val="0"/>
      <w:marRight w:val="0"/>
      <w:marTop w:val="0"/>
      <w:marBottom w:val="0"/>
      <w:divBdr>
        <w:top w:val="none" w:sz="0" w:space="0" w:color="auto"/>
        <w:left w:val="none" w:sz="0" w:space="0" w:color="auto"/>
        <w:bottom w:val="none" w:sz="0" w:space="0" w:color="auto"/>
        <w:right w:val="none" w:sz="0" w:space="0" w:color="auto"/>
      </w:divBdr>
      <w:divsChild>
        <w:div w:id="1420367806">
          <w:marLeft w:val="0"/>
          <w:marRight w:val="0"/>
          <w:marTop w:val="0"/>
          <w:marBottom w:val="0"/>
          <w:divBdr>
            <w:top w:val="none" w:sz="0" w:space="0" w:color="auto"/>
            <w:left w:val="none" w:sz="0" w:space="0" w:color="auto"/>
            <w:bottom w:val="none" w:sz="0" w:space="0" w:color="auto"/>
            <w:right w:val="none" w:sz="0" w:space="0" w:color="auto"/>
          </w:divBdr>
          <w:divsChild>
            <w:div w:id="858201796">
              <w:marLeft w:val="0"/>
              <w:marRight w:val="0"/>
              <w:marTop w:val="0"/>
              <w:marBottom w:val="0"/>
              <w:divBdr>
                <w:top w:val="none" w:sz="0" w:space="0" w:color="auto"/>
                <w:left w:val="none" w:sz="0" w:space="0" w:color="auto"/>
                <w:bottom w:val="none" w:sz="0" w:space="0" w:color="auto"/>
                <w:right w:val="none" w:sz="0" w:space="0" w:color="auto"/>
              </w:divBdr>
            </w:div>
            <w:div w:id="865561856">
              <w:marLeft w:val="0"/>
              <w:marRight w:val="0"/>
              <w:marTop w:val="0"/>
              <w:marBottom w:val="0"/>
              <w:divBdr>
                <w:top w:val="none" w:sz="0" w:space="0" w:color="auto"/>
                <w:left w:val="none" w:sz="0" w:space="0" w:color="auto"/>
                <w:bottom w:val="none" w:sz="0" w:space="0" w:color="auto"/>
                <w:right w:val="none" w:sz="0" w:space="0" w:color="auto"/>
              </w:divBdr>
            </w:div>
          </w:divsChild>
        </w:div>
        <w:div w:id="1582836978">
          <w:marLeft w:val="0"/>
          <w:marRight w:val="0"/>
          <w:marTop w:val="0"/>
          <w:marBottom w:val="0"/>
          <w:divBdr>
            <w:top w:val="none" w:sz="0" w:space="0" w:color="auto"/>
            <w:left w:val="none" w:sz="0" w:space="0" w:color="auto"/>
            <w:bottom w:val="none" w:sz="0" w:space="0" w:color="auto"/>
            <w:right w:val="none" w:sz="0" w:space="0" w:color="auto"/>
          </w:divBdr>
        </w:div>
      </w:divsChild>
    </w:div>
    <w:div w:id="1689912130">
      <w:bodyDiv w:val="1"/>
      <w:marLeft w:val="0"/>
      <w:marRight w:val="0"/>
      <w:marTop w:val="0"/>
      <w:marBottom w:val="0"/>
      <w:divBdr>
        <w:top w:val="none" w:sz="0" w:space="0" w:color="auto"/>
        <w:left w:val="none" w:sz="0" w:space="0" w:color="auto"/>
        <w:bottom w:val="none" w:sz="0" w:space="0" w:color="auto"/>
        <w:right w:val="none" w:sz="0" w:space="0" w:color="auto"/>
      </w:divBdr>
    </w:div>
    <w:div w:id="1741753009">
      <w:bodyDiv w:val="1"/>
      <w:marLeft w:val="0"/>
      <w:marRight w:val="0"/>
      <w:marTop w:val="0"/>
      <w:marBottom w:val="0"/>
      <w:divBdr>
        <w:top w:val="none" w:sz="0" w:space="0" w:color="auto"/>
        <w:left w:val="none" w:sz="0" w:space="0" w:color="auto"/>
        <w:bottom w:val="none" w:sz="0" w:space="0" w:color="auto"/>
        <w:right w:val="none" w:sz="0" w:space="0" w:color="auto"/>
      </w:divBdr>
      <w:divsChild>
        <w:div w:id="163060316">
          <w:marLeft w:val="0"/>
          <w:marRight w:val="0"/>
          <w:marTop w:val="0"/>
          <w:marBottom w:val="0"/>
          <w:divBdr>
            <w:top w:val="none" w:sz="0" w:space="0" w:color="auto"/>
            <w:left w:val="none" w:sz="0" w:space="0" w:color="auto"/>
            <w:bottom w:val="none" w:sz="0" w:space="0" w:color="auto"/>
            <w:right w:val="none" w:sz="0" w:space="0" w:color="auto"/>
          </w:divBdr>
        </w:div>
        <w:div w:id="543251372">
          <w:marLeft w:val="0"/>
          <w:marRight w:val="0"/>
          <w:marTop w:val="0"/>
          <w:marBottom w:val="0"/>
          <w:divBdr>
            <w:top w:val="none" w:sz="0" w:space="0" w:color="auto"/>
            <w:left w:val="none" w:sz="0" w:space="0" w:color="auto"/>
            <w:bottom w:val="none" w:sz="0" w:space="0" w:color="auto"/>
            <w:right w:val="none" w:sz="0" w:space="0" w:color="auto"/>
          </w:divBdr>
        </w:div>
        <w:div w:id="1121533385">
          <w:marLeft w:val="0"/>
          <w:marRight w:val="0"/>
          <w:marTop w:val="0"/>
          <w:marBottom w:val="0"/>
          <w:divBdr>
            <w:top w:val="none" w:sz="0" w:space="0" w:color="auto"/>
            <w:left w:val="none" w:sz="0" w:space="0" w:color="auto"/>
            <w:bottom w:val="none" w:sz="0" w:space="0" w:color="auto"/>
            <w:right w:val="none" w:sz="0" w:space="0" w:color="auto"/>
          </w:divBdr>
        </w:div>
        <w:div w:id="1493719130">
          <w:marLeft w:val="0"/>
          <w:marRight w:val="0"/>
          <w:marTop w:val="0"/>
          <w:marBottom w:val="0"/>
          <w:divBdr>
            <w:top w:val="none" w:sz="0" w:space="0" w:color="auto"/>
            <w:left w:val="none" w:sz="0" w:space="0" w:color="auto"/>
            <w:bottom w:val="none" w:sz="0" w:space="0" w:color="auto"/>
            <w:right w:val="none" w:sz="0" w:space="0" w:color="auto"/>
          </w:divBdr>
        </w:div>
        <w:div w:id="1711415368">
          <w:marLeft w:val="0"/>
          <w:marRight w:val="0"/>
          <w:marTop w:val="0"/>
          <w:marBottom w:val="0"/>
          <w:divBdr>
            <w:top w:val="none" w:sz="0" w:space="0" w:color="auto"/>
            <w:left w:val="none" w:sz="0" w:space="0" w:color="auto"/>
            <w:bottom w:val="none" w:sz="0" w:space="0" w:color="auto"/>
            <w:right w:val="none" w:sz="0" w:space="0" w:color="auto"/>
          </w:divBdr>
        </w:div>
        <w:div w:id="1798060313">
          <w:marLeft w:val="0"/>
          <w:marRight w:val="0"/>
          <w:marTop w:val="0"/>
          <w:marBottom w:val="0"/>
          <w:divBdr>
            <w:top w:val="none" w:sz="0" w:space="0" w:color="auto"/>
            <w:left w:val="none" w:sz="0" w:space="0" w:color="auto"/>
            <w:bottom w:val="none" w:sz="0" w:space="0" w:color="auto"/>
            <w:right w:val="none" w:sz="0" w:space="0" w:color="auto"/>
          </w:divBdr>
        </w:div>
        <w:div w:id="1802187382">
          <w:marLeft w:val="0"/>
          <w:marRight w:val="0"/>
          <w:marTop w:val="0"/>
          <w:marBottom w:val="0"/>
          <w:divBdr>
            <w:top w:val="none" w:sz="0" w:space="0" w:color="auto"/>
            <w:left w:val="none" w:sz="0" w:space="0" w:color="auto"/>
            <w:bottom w:val="none" w:sz="0" w:space="0" w:color="auto"/>
            <w:right w:val="none" w:sz="0" w:space="0" w:color="auto"/>
          </w:divBdr>
        </w:div>
        <w:div w:id="2102213287">
          <w:marLeft w:val="0"/>
          <w:marRight w:val="0"/>
          <w:marTop w:val="0"/>
          <w:marBottom w:val="0"/>
          <w:divBdr>
            <w:top w:val="none" w:sz="0" w:space="0" w:color="auto"/>
            <w:left w:val="none" w:sz="0" w:space="0" w:color="auto"/>
            <w:bottom w:val="none" w:sz="0" w:space="0" w:color="auto"/>
            <w:right w:val="none" w:sz="0" w:space="0" w:color="auto"/>
          </w:divBdr>
        </w:div>
      </w:divsChild>
    </w:div>
    <w:div w:id="1784112544">
      <w:bodyDiv w:val="1"/>
      <w:marLeft w:val="0"/>
      <w:marRight w:val="0"/>
      <w:marTop w:val="0"/>
      <w:marBottom w:val="0"/>
      <w:divBdr>
        <w:top w:val="none" w:sz="0" w:space="0" w:color="auto"/>
        <w:left w:val="none" w:sz="0" w:space="0" w:color="auto"/>
        <w:bottom w:val="none" w:sz="0" w:space="0" w:color="auto"/>
        <w:right w:val="none" w:sz="0" w:space="0" w:color="auto"/>
      </w:divBdr>
    </w:div>
    <w:div w:id="2092652467">
      <w:bodyDiv w:val="1"/>
      <w:marLeft w:val="0"/>
      <w:marRight w:val="0"/>
      <w:marTop w:val="0"/>
      <w:marBottom w:val="0"/>
      <w:divBdr>
        <w:top w:val="none" w:sz="0" w:space="0" w:color="auto"/>
        <w:left w:val="none" w:sz="0" w:space="0" w:color="auto"/>
        <w:bottom w:val="none" w:sz="0" w:space="0" w:color="auto"/>
        <w:right w:val="none" w:sz="0" w:space="0" w:color="auto"/>
      </w:divBdr>
    </w:div>
    <w:div w:id="213798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4.emf"/><Relationship Id="rId42" Type="http://schemas.openxmlformats.org/officeDocument/2006/relationships/oleObject" Target="embeddings/oleObject17.bin"/><Relationship Id="rId47" Type="http://schemas.openxmlformats.org/officeDocument/2006/relationships/footer" Target="footer1.xml"/><Relationship Id="rId50" Type="http://schemas.openxmlformats.org/officeDocument/2006/relationships/image" Target="media/image22.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oleObject11.bin"/><Relationship Id="rId41" Type="http://schemas.openxmlformats.org/officeDocument/2006/relationships/image" Target="media/image18.emf"/><Relationship Id="rId5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image" Target="media/image16.emf"/><Relationship Id="rId40" Type="http://schemas.openxmlformats.org/officeDocument/2006/relationships/oleObject" Target="embeddings/oleObject16.bin"/><Relationship Id="rId45" Type="http://schemas.openxmlformats.org/officeDocument/2006/relationships/image" Target="media/image20.emf"/><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emf"/><Relationship Id="rId36" Type="http://schemas.openxmlformats.org/officeDocument/2006/relationships/image" Target="media/image15.png"/><Relationship Id="rId49" Type="http://schemas.openxmlformats.org/officeDocument/2006/relationships/oleObject" Target="embeddings/oleObject20.bin"/><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18.bin"/><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10.bin"/><Relationship Id="rId30" Type="http://schemas.openxmlformats.org/officeDocument/2006/relationships/image" Target="media/image12.emf"/><Relationship Id="rId35" Type="http://schemas.openxmlformats.org/officeDocument/2006/relationships/oleObject" Target="embeddings/oleObject14.bin"/><Relationship Id="rId43" Type="http://schemas.openxmlformats.org/officeDocument/2006/relationships/image" Target="media/image19.emf"/><Relationship Id="rId48" Type="http://schemas.openxmlformats.org/officeDocument/2006/relationships/image" Target="media/image21.emf"/><Relationship Id="rId8" Type="http://schemas.openxmlformats.org/officeDocument/2006/relationships/image" Target="media/image1.emf"/><Relationship Id="rId51" Type="http://schemas.openxmlformats.org/officeDocument/2006/relationships/oleObject" Target="embeddings/oleObject2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4E6EA-B0A0-4F9A-A834-41881DB47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6772</Words>
  <Characters>38602</Characters>
  <Application>Microsoft Office Word</Application>
  <DocSecurity>0</DocSecurity>
  <Lines>321</Lines>
  <Paragraphs>90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Naphthoquinone-based 1,2,3-triazoles: Synthesis, electrochemical properties, evaluation against Trypanosoma cruzi and structure–activity relationship ortho versus para quinoidal compounds</vt:lpstr>
      <vt:lpstr>Naphthoquinone-based 1,2,3-triazoles: Synthesis, electrochemical properties, evaluation against Trypanosoma cruzi and structure–activity relationship ortho versus para quinoidal compounds</vt:lpstr>
    </vt:vector>
  </TitlesOfParts>
  <Company>HP</Company>
  <LinksUpToDate>false</LinksUpToDate>
  <CharactersWithSpaces>45284</CharactersWithSpaces>
  <SharedDoc>false</SharedDoc>
  <HLinks>
    <vt:vector size="54" baseType="variant">
      <vt:variant>
        <vt:i4>5570634</vt:i4>
      </vt:variant>
      <vt:variant>
        <vt:i4>36</vt:i4>
      </vt:variant>
      <vt:variant>
        <vt:i4>0</vt:i4>
      </vt:variant>
      <vt:variant>
        <vt:i4>5</vt:i4>
      </vt:variant>
      <vt:variant>
        <vt:lpwstr>../../../../../Textos e tabelas_papaers/C419 _diffrn_reflns_limit_l_min</vt:lpwstr>
      </vt:variant>
      <vt:variant>
        <vt:lpwstr/>
      </vt:variant>
      <vt:variant>
        <vt:i4>5570634</vt:i4>
      </vt:variant>
      <vt:variant>
        <vt:i4>33</vt:i4>
      </vt:variant>
      <vt:variant>
        <vt:i4>0</vt:i4>
      </vt:variant>
      <vt:variant>
        <vt:i4>5</vt:i4>
      </vt:variant>
      <vt:variant>
        <vt:lpwstr>../../../../../Textos e tabelas_papaers/C419 _diffrn_reflns_limit_l_min</vt:lpwstr>
      </vt:variant>
      <vt:variant>
        <vt:lpwstr/>
      </vt:variant>
      <vt:variant>
        <vt:i4>5570637</vt:i4>
      </vt:variant>
      <vt:variant>
        <vt:i4>30</vt:i4>
      </vt:variant>
      <vt:variant>
        <vt:i4>0</vt:i4>
      </vt:variant>
      <vt:variant>
        <vt:i4>5</vt:i4>
      </vt:variant>
      <vt:variant>
        <vt:lpwstr>../../../../../Textos e tabelas_papaers/C419 _diffrn_reflns_limit_k_min</vt:lpwstr>
      </vt:variant>
      <vt:variant>
        <vt:lpwstr/>
      </vt:variant>
      <vt:variant>
        <vt:i4>6094926</vt:i4>
      </vt:variant>
      <vt:variant>
        <vt:i4>27</vt:i4>
      </vt:variant>
      <vt:variant>
        <vt:i4>0</vt:i4>
      </vt:variant>
      <vt:variant>
        <vt:i4>5</vt:i4>
      </vt:variant>
      <vt:variant>
        <vt:lpwstr>../../../../../Textos e tabelas_papaers/C419 _diffrn_reflns_limit_h_max</vt:lpwstr>
      </vt:variant>
      <vt:variant>
        <vt:lpwstr/>
      </vt:variant>
      <vt:variant>
        <vt:i4>5570638</vt:i4>
      </vt:variant>
      <vt:variant>
        <vt:i4>24</vt:i4>
      </vt:variant>
      <vt:variant>
        <vt:i4>0</vt:i4>
      </vt:variant>
      <vt:variant>
        <vt:i4>5</vt:i4>
      </vt:variant>
      <vt:variant>
        <vt:lpwstr>../../../../../Textos e tabelas_papaers/C419 _diffrn_reflns_limit_h_min</vt:lpwstr>
      </vt:variant>
      <vt:variant>
        <vt:lpwstr/>
      </vt:variant>
      <vt:variant>
        <vt:i4>393249</vt:i4>
      </vt:variant>
      <vt:variant>
        <vt:i4>21</vt:i4>
      </vt:variant>
      <vt:variant>
        <vt:i4>0</vt:i4>
      </vt:variant>
      <vt:variant>
        <vt:i4>5</vt:i4>
      </vt:variant>
      <vt:variant>
        <vt:lpwstr>../../../../../Textos e tabelas_papaers/C419 _cell_volume</vt:lpwstr>
      </vt:variant>
      <vt:variant>
        <vt:lpwstr/>
      </vt:variant>
      <vt:variant>
        <vt:i4>5767249</vt:i4>
      </vt:variant>
      <vt:variant>
        <vt:i4>18</vt:i4>
      </vt:variant>
      <vt:variant>
        <vt:i4>0</vt:i4>
      </vt:variant>
      <vt:variant>
        <vt:i4>5</vt:i4>
      </vt:variant>
      <vt:variant>
        <vt:lpwstr>../../../../../Textos e tabelas_papaers/C419 _cell_length_c</vt:lpwstr>
      </vt:variant>
      <vt:variant>
        <vt:lpwstr/>
      </vt:variant>
      <vt:variant>
        <vt:i4>5767249</vt:i4>
      </vt:variant>
      <vt:variant>
        <vt:i4>15</vt:i4>
      </vt:variant>
      <vt:variant>
        <vt:i4>0</vt:i4>
      </vt:variant>
      <vt:variant>
        <vt:i4>5</vt:i4>
      </vt:variant>
      <vt:variant>
        <vt:lpwstr>../../../../../Textos e tabelas_papaers/C419 _cell_length_b</vt:lpwstr>
      </vt:variant>
      <vt:variant>
        <vt:lpwstr/>
      </vt:variant>
      <vt:variant>
        <vt:i4>5767249</vt:i4>
      </vt:variant>
      <vt:variant>
        <vt:i4>12</vt:i4>
      </vt:variant>
      <vt:variant>
        <vt:i4>0</vt:i4>
      </vt:variant>
      <vt:variant>
        <vt:i4>5</vt:i4>
      </vt:variant>
      <vt:variant>
        <vt:lpwstr>../../../../../Textos e tabelas_papaers/C419 _cell_length_a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Naphthoquinone-based 1,2,3-triazoles: Synthesis, electrochemical properties, evaluation against Trypanosoma cruzi and structure–activity relationship ortho versus para quinoidal compounds</dc:title>
  <dc:subject/>
  <dc:creator>Eufrânio</dc:creator>
  <cp:keywords/>
  <dc:description/>
  <cp:lastModifiedBy>John Bower</cp:lastModifiedBy>
  <cp:revision>2</cp:revision>
  <cp:lastPrinted>2020-02-25T02:48:00Z</cp:lastPrinted>
  <dcterms:created xsi:type="dcterms:W3CDTF">2020-06-25T09:58:00Z</dcterms:created>
  <dcterms:modified xsi:type="dcterms:W3CDTF">2020-06-25T09:58:00Z</dcterms:modified>
</cp:coreProperties>
</file>