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CA868F" w14:textId="357EC2A6" w:rsidR="008B2E27" w:rsidRPr="00B92963" w:rsidRDefault="009973E2" w:rsidP="008B2E27">
      <w:pPr>
        <w:spacing w:line="360" w:lineRule="auto"/>
        <w:jc w:val="both"/>
        <w:rPr>
          <w:rFonts w:ascii="Arial" w:hAnsi="Arial" w:cs="Arial"/>
          <w:b/>
          <w:sz w:val="24"/>
          <w:lang w:val="en-GB"/>
        </w:rPr>
      </w:pPr>
      <w:r>
        <w:rPr>
          <w:rFonts w:ascii="Arial" w:hAnsi="Arial" w:cs="Arial"/>
          <w:b/>
          <w:sz w:val="24"/>
          <w:lang w:val="en-GB"/>
        </w:rPr>
        <w:t>Variable</w:t>
      </w:r>
      <w:r w:rsidR="00A13474">
        <w:rPr>
          <w:rFonts w:ascii="Arial" w:hAnsi="Arial" w:cs="Arial"/>
          <w:b/>
          <w:sz w:val="24"/>
          <w:lang w:val="en-GB"/>
        </w:rPr>
        <w:t xml:space="preserve"> reproduction </w:t>
      </w:r>
      <w:r>
        <w:rPr>
          <w:rFonts w:ascii="Arial" w:hAnsi="Arial" w:cs="Arial"/>
          <w:b/>
          <w:sz w:val="24"/>
          <w:lang w:val="en-GB"/>
        </w:rPr>
        <w:t xml:space="preserve">goes </w:t>
      </w:r>
      <w:r w:rsidR="00A13474">
        <w:rPr>
          <w:rFonts w:ascii="Arial" w:hAnsi="Arial" w:cs="Arial"/>
          <w:b/>
          <w:sz w:val="24"/>
          <w:lang w:val="en-GB"/>
        </w:rPr>
        <w:t>beyond masting</w:t>
      </w:r>
    </w:p>
    <w:p w14:paraId="6537AB9C" w14:textId="77777777" w:rsidR="002635BE" w:rsidRPr="00B92963" w:rsidRDefault="002635BE" w:rsidP="00A7669C">
      <w:pPr>
        <w:spacing w:line="360" w:lineRule="auto"/>
        <w:jc w:val="both"/>
        <w:rPr>
          <w:rFonts w:ascii="Arial" w:hAnsi="Arial"/>
          <w:sz w:val="20"/>
          <w:lang w:val="en-GB"/>
        </w:rPr>
      </w:pPr>
      <w:r w:rsidRPr="00B92963">
        <w:rPr>
          <w:rFonts w:ascii="Arial" w:hAnsi="Arial"/>
          <w:b/>
          <w:sz w:val="20"/>
          <w:lang w:val="en-GB"/>
        </w:rPr>
        <w:t>Authors:</w:t>
      </w:r>
      <w:r w:rsidRPr="00B92963">
        <w:rPr>
          <w:rFonts w:ascii="Arial" w:hAnsi="Arial"/>
          <w:sz w:val="20"/>
          <w:lang w:val="en-GB"/>
        </w:rPr>
        <w:t xml:space="preserve"> M. Fernández-Martínez</w:t>
      </w:r>
      <w:r w:rsidRPr="00B92963">
        <w:rPr>
          <w:rFonts w:ascii="Arial" w:hAnsi="Arial"/>
          <w:sz w:val="20"/>
          <w:vertAlign w:val="superscript"/>
          <w:lang w:val="en-GB"/>
        </w:rPr>
        <w:t>*1</w:t>
      </w:r>
      <w:r w:rsidR="00AC29DF" w:rsidRPr="00B92963">
        <w:rPr>
          <w:rFonts w:ascii="Arial" w:hAnsi="Arial"/>
          <w:sz w:val="20"/>
          <w:lang w:val="en-GB"/>
        </w:rPr>
        <w:t>,</w:t>
      </w:r>
      <w:r w:rsidRPr="00B92963">
        <w:rPr>
          <w:rFonts w:ascii="Arial" w:hAnsi="Arial"/>
          <w:sz w:val="20"/>
          <w:lang w:val="en-GB"/>
        </w:rPr>
        <w:t xml:space="preserve"> </w:t>
      </w:r>
      <w:r w:rsidR="007C7AE7" w:rsidRPr="00B92963">
        <w:rPr>
          <w:rFonts w:ascii="Arial" w:hAnsi="Arial" w:cs="Arial"/>
          <w:sz w:val="20"/>
          <w:lang w:val="en-GB"/>
        </w:rPr>
        <w:t>J. Sardans</w:t>
      </w:r>
      <w:r w:rsidR="00DB26FC">
        <w:rPr>
          <w:rFonts w:ascii="Arial" w:hAnsi="Arial" w:cs="Arial"/>
          <w:sz w:val="20"/>
          <w:vertAlign w:val="superscript"/>
          <w:lang w:val="en-GB"/>
        </w:rPr>
        <w:t>2</w:t>
      </w:r>
      <w:r w:rsidR="007C7AE7" w:rsidRPr="00B92963">
        <w:rPr>
          <w:rFonts w:ascii="Arial" w:hAnsi="Arial" w:cs="Arial"/>
          <w:sz w:val="20"/>
          <w:vertAlign w:val="superscript"/>
          <w:lang w:val="en-GB"/>
        </w:rPr>
        <w:t>,</w:t>
      </w:r>
      <w:r w:rsidR="00DB26FC">
        <w:rPr>
          <w:rFonts w:ascii="Arial" w:hAnsi="Arial" w:cs="Arial"/>
          <w:sz w:val="20"/>
          <w:vertAlign w:val="superscript"/>
          <w:lang w:val="en-GB"/>
        </w:rPr>
        <w:t>3</w:t>
      </w:r>
      <w:r w:rsidR="007C7AE7" w:rsidRPr="00B92963">
        <w:rPr>
          <w:rFonts w:ascii="Arial" w:hAnsi="Arial" w:cs="Arial"/>
          <w:sz w:val="20"/>
          <w:lang w:val="en-GB"/>
        </w:rPr>
        <w:t xml:space="preserve">, </w:t>
      </w:r>
      <w:r w:rsidR="00EC56C8" w:rsidRPr="00B92963">
        <w:rPr>
          <w:rFonts w:ascii="Arial" w:hAnsi="Arial" w:cs="Arial"/>
          <w:sz w:val="20"/>
          <w:lang w:val="en-GB"/>
        </w:rPr>
        <w:t>F</w:t>
      </w:r>
      <w:r w:rsidRPr="00B92963">
        <w:rPr>
          <w:rFonts w:ascii="Arial" w:hAnsi="Arial" w:cs="Arial"/>
          <w:sz w:val="20"/>
          <w:lang w:val="en-GB"/>
        </w:rPr>
        <w:t xml:space="preserve">. </w:t>
      </w:r>
      <w:r w:rsidR="00EC56C8" w:rsidRPr="00B92963">
        <w:rPr>
          <w:rFonts w:ascii="Arial" w:hAnsi="Arial" w:cs="Arial"/>
          <w:sz w:val="20"/>
          <w:lang w:val="en-GB"/>
        </w:rPr>
        <w:t>Sayol</w:t>
      </w:r>
      <w:r w:rsidR="00DB26FC">
        <w:rPr>
          <w:rFonts w:ascii="Arial" w:hAnsi="Arial" w:cs="Arial"/>
          <w:sz w:val="20"/>
          <w:vertAlign w:val="superscript"/>
          <w:lang w:val="en-GB"/>
        </w:rPr>
        <w:t>4</w:t>
      </w:r>
      <w:r w:rsidRPr="00B92963">
        <w:rPr>
          <w:rFonts w:ascii="Arial" w:hAnsi="Arial"/>
          <w:sz w:val="20"/>
          <w:vertAlign w:val="superscript"/>
          <w:lang w:val="en-GB"/>
        </w:rPr>
        <w:t>,</w:t>
      </w:r>
      <w:r w:rsidR="00DB26FC">
        <w:rPr>
          <w:rFonts w:ascii="Arial" w:hAnsi="Arial" w:cs="Arial"/>
          <w:sz w:val="20"/>
          <w:vertAlign w:val="superscript"/>
          <w:lang w:val="en-GB"/>
        </w:rPr>
        <w:t>5</w:t>
      </w:r>
      <w:r w:rsidRPr="00B92963">
        <w:rPr>
          <w:rFonts w:ascii="Arial" w:hAnsi="Arial" w:cs="Arial"/>
          <w:sz w:val="20"/>
          <w:lang w:val="en-GB"/>
        </w:rPr>
        <w:t>,</w:t>
      </w:r>
      <w:r w:rsidR="00EC56C8" w:rsidRPr="00B92963">
        <w:rPr>
          <w:rFonts w:ascii="Arial" w:hAnsi="Arial" w:cs="Arial"/>
          <w:sz w:val="20"/>
          <w:lang w:val="en-GB"/>
        </w:rPr>
        <w:t xml:space="preserve"> J.</w:t>
      </w:r>
      <w:r w:rsidR="00901727" w:rsidRPr="00B92963">
        <w:rPr>
          <w:rFonts w:ascii="Arial" w:hAnsi="Arial" w:cs="Arial"/>
          <w:sz w:val="20"/>
          <w:lang w:val="en-GB"/>
        </w:rPr>
        <w:t>M.</w:t>
      </w:r>
      <w:r w:rsidR="00EC56C8" w:rsidRPr="00B92963">
        <w:rPr>
          <w:rFonts w:ascii="Arial" w:hAnsi="Arial" w:cs="Arial"/>
          <w:sz w:val="20"/>
          <w:lang w:val="en-GB"/>
        </w:rPr>
        <w:t xml:space="preserve"> LaMontagne</w:t>
      </w:r>
      <w:r w:rsidR="00DB26FC">
        <w:rPr>
          <w:rFonts w:ascii="Arial" w:hAnsi="Arial" w:cs="Arial"/>
          <w:sz w:val="20"/>
          <w:vertAlign w:val="superscript"/>
          <w:lang w:val="en-GB"/>
        </w:rPr>
        <w:t>6</w:t>
      </w:r>
      <w:r w:rsidRPr="00B92963">
        <w:rPr>
          <w:rFonts w:ascii="Arial" w:hAnsi="Arial" w:cs="Arial"/>
          <w:sz w:val="20"/>
          <w:lang w:val="en-GB"/>
        </w:rPr>
        <w:t xml:space="preserve">, </w:t>
      </w:r>
      <w:r w:rsidR="00AC29DF" w:rsidRPr="00B92963">
        <w:rPr>
          <w:rFonts w:ascii="Arial" w:hAnsi="Arial" w:cs="Arial"/>
          <w:sz w:val="20"/>
          <w:lang w:val="en-GB"/>
        </w:rPr>
        <w:t>M. Bogdziewicz</w:t>
      </w:r>
      <w:r w:rsidR="00DB26FC">
        <w:rPr>
          <w:rFonts w:ascii="Arial" w:hAnsi="Arial" w:cs="Arial"/>
          <w:sz w:val="20"/>
          <w:vertAlign w:val="superscript"/>
          <w:lang w:val="en-GB"/>
        </w:rPr>
        <w:t>7</w:t>
      </w:r>
      <w:r w:rsidR="00AC29DF" w:rsidRPr="00B92963">
        <w:rPr>
          <w:rFonts w:ascii="Arial" w:hAnsi="Arial" w:cs="Arial"/>
          <w:sz w:val="20"/>
          <w:lang w:val="en-GB"/>
        </w:rPr>
        <w:t>, A. Collalti</w:t>
      </w:r>
      <w:r w:rsidR="00DB26FC">
        <w:rPr>
          <w:rFonts w:ascii="Arial" w:hAnsi="Arial" w:cs="Arial"/>
          <w:sz w:val="20"/>
          <w:vertAlign w:val="superscript"/>
          <w:lang w:val="en-GB"/>
        </w:rPr>
        <w:t>8</w:t>
      </w:r>
      <w:r w:rsidR="00723C7C" w:rsidRPr="00B92963">
        <w:rPr>
          <w:rFonts w:ascii="Arial" w:hAnsi="Arial"/>
          <w:sz w:val="20"/>
          <w:vertAlign w:val="superscript"/>
          <w:lang w:val="en-GB"/>
        </w:rPr>
        <w:t>,</w:t>
      </w:r>
      <w:r w:rsidR="00DB26FC">
        <w:rPr>
          <w:rFonts w:ascii="Arial" w:hAnsi="Arial" w:cs="Arial"/>
          <w:sz w:val="20"/>
          <w:vertAlign w:val="superscript"/>
          <w:lang w:val="en-GB"/>
        </w:rPr>
        <w:t>9</w:t>
      </w:r>
      <w:r w:rsidR="00AC29DF" w:rsidRPr="00B92963">
        <w:rPr>
          <w:rFonts w:ascii="Arial" w:hAnsi="Arial" w:cs="Arial"/>
          <w:sz w:val="20"/>
          <w:lang w:val="en-GB"/>
        </w:rPr>
        <w:t xml:space="preserve">, </w:t>
      </w:r>
      <w:r w:rsidR="00EC56C8" w:rsidRPr="00B92963">
        <w:rPr>
          <w:rFonts w:ascii="Arial" w:hAnsi="Arial" w:cs="Arial"/>
          <w:sz w:val="20"/>
          <w:lang w:val="en-GB"/>
        </w:rPr>
        <w:t>A. Hacket-</w:t>
      </w:r>
      <w:r w:rsidR="00723C7C" w:rsidRPr="00B92963">
        <w:rPr>
          <w:rFonts w:ascii="Arial" w:hAnsi="Arial" w:cs="Arial"/>
          <w:sz w:val="20"/>
          <w:lang w:val="en-GB"/>
        </w:rPr>
        <w:t>Pain</w:t>
      </w:r>
      <w:r w:rsidR="00723C7C" w:rsidRPr="00B92963">
        <w:rPr>
          <w:rFonts w:ascii="Arial" w:hAnsi="Arial" w:cs="Arial"/>
          <w:sz w:val="20"/>
          <w:vertAlign w:val="superscript"/>
          <w:lang w:val="en-GB"/>
        </w:rPr>
        <w:t>1</w:t>
      </w:r>
      <w:r w:rsidR="00DB26FC">
        <w:rPr>
          <w:rFonts w:ascii="Arial" w:hAnsi="Arial" w:cs="Arial"/>
          <w:sz w:val="20"/>
          <w:vertAlign w:val="superscript"/>
          <w:lang w:val="en-GB"/>
        </w:rPr>
        <w:t>0</w:t>
      </w:r>
      <w:r w:rsidRPr="00B92963">
        <w:rPr>
          <w:rFonts w:ascii="Arial" w:hAnsi="Arial" w:cs="Arial"/>
          <w:sz w:val="20"/>
          <w:lang w:val="en-GB"/>
        </w:rPr>
        <w:t xml:space="preserve">, </w:t>
      </w:r>
      <w:r w:rsidR="00EC56C8" w:rsidRPr="00B92963">
        <w:rPr>
          <w:rFonts w:ascii="Arial" w:hAnsi="Arial" w:cs="Arial"/>
          <w:sz w:val="20"/>
          <w:lang w:val="en-GB"/>
        </w:rPr>
        <w:t xml:space="preserve">G. </w:t>
      </w:r>
      <w:r w:rsidR="00723C7C" w:rsidRPr="00B92963">
        <w:rPr>
          <w:rFonts w:ascii="Arial" w:hAnsi="Arial" w:cs="Arial"/>
          <w:sz w:val="20"/>
          <w:lang w:val="en-GB"/>
        </w:rPr>
        <w:t>Vacchiano</w:t>
      </w:r>
      <w:r w:rsidR="00723C7C" w:rsidRPr="00B92963">
        <w:rPr>
          <w:rFonts w:ascii="Arial" w:hAnsi="Arial" w:cs="Arial"/>
          <w:sz w:val="20"/>
          <w:vertAlign w:val="superscript"/>
          <w:lang w:val="en-GB"/>
        </w:rPr>
        <w:t>1</w:t>
      </w:r>
      <w:r w:rsidR="00DB26FC">
        <w:rPr>
          <w:rFonts w:ascii="Arial" w:hAnsi="Arial" w:cs="Arial"/>
          <w:sz w:val="20"/>
          <w:vertAlign w:val="superscript"/>
          <w:lang w:val="en-GB"/>
        </w:rPr>
        <w:t>1</w:t>
      </w:r>
      <w:r w:rsidRPr="00B92963">
        <w:rPr>
          <w:rFonts w:ascii="Arial" w:hAnsi="Arial" w:cs="Arial"/>
          <w:sz w:val="20"/>
          <w:lang w:val="en-GB"/>
        </w:rPr>
        <w:t xml:space="preserve">, </w:t>
      </w:r>
      <w:r w:rsidR="00241241" w:rsidRPr="00B92963">
        <w:rPr>
          <w:rFonts w:ascii="Arial" w:hAnsi="Arial" w:cs="Arial"/>
          <w:sz w:val="20"/>
          <w:lang w:val="en-GB"/>
        </w:rPr>
        <w:t>J.M. Espelta</w:t>
      </w:r>
      <w:r w:rsidR="00DB26FC">
        <w:rPr>
          <w:rFonts w:ascii="Arial" w:hAnsi="Arial" w:cs="Arial"/>
          <w:sz w:val="20"/>
          <w:vertAlign w:val="superscript"/>
          <w:lang w:val="en-GB"/>
        </w:rPr>
        <w:t>3</w:t>
      </w:r>
      <w:r w:rsidR="00241241" w:rsidRPr="00B92963">
        <w:rPr>
          <w:rFonts w:ascii="Arial" w:hAnsi="Arial" w:cs="Arial"/>
          <w:sz w:val="20"/>
          <w:lang w:val="en-GB"/>
        </w:rPr>
        <w:t xml:space="preserve">, </w:t>
      </w:r>
      <w:r w:rsidRPr="00B92963">
        <w:rPr>
          <w:rFonts w:ascii="Arial" w:hAnsi="Arial" w:cs="Arial"/>
          <w:sz w:val="20"/>
          <w:lang w:val="en-GB"/>
        </w:rPr>
        <w:t>J. Peñuelas</w:t>
      </w:r>
      <w:r w:rsidR="00DB26FC">
        <w:rPr>
          <w:rFonts w:ascii="Arial" w:hAnsi="Arial" w:cs="Arial"/>
          <w:sz w:val="20"/>
          <w:vertAlign w:val="superscript"/>
          <w:lang w:val="en-GB"/>
        </w:rPr>
        <w:t>2</w:t>
      </w:r>
      <w:r w:rsidRPr="00B92963">
        <w:rPr>
          <w:rFonts w:ascii="Arial" w:hAnsi="Arial" w:cs="Arial"/>
          <w:sz w:val="20"/>
          <w:vertAlign w:val="superscript"/>
          <w:lang w:val="en-GB"/>
        </w:rPr>
        <w:t>,</w:t>
      </w:r>
      <w:r w:rsidR="00DB26FC">
        <w:rPr>
          <w:rFonts w:ascii="Arial" w:hAnsi="Arial" w:cs="Arial"/>
          <w:sz w:val="20"/>
          <w:vertAlign w:val="superscript"/>
          <w:lang w:val="en-GB"/>
        </w:rPr>
        <w:t>3</w:t>
      </w:r>
      <w:r w:rsidR="00EC56C8" w:rsidRPr="00B92963">
        <w:rPr>
          <w:rFonts w:ascii="Arial" w:hAnsi="Arial" w:cs="Arial"/>
          <w:sz w:val="20"/>
          <w:lang w:val="en-GB"/>
        </w:rPr>
        <w:t xml:space="preserve">, </w:t>
      </w:r>
      <w:r w:rsidR="00EC56C8" w:rsidRPr="00B92963">
        <w:rPr>
          <w:rFonts w:ascii="Arial" w:hAnsi="Arial"/>
          <w:sz w:val="20"/>
          <w:lang w:val="en-GB"/>
        </w:rPr>
        <w:t>I.</w:t>
      </w:r>
      <w:r w:rsidR="00EC56C8" w:rsidRPr="00B92963">
        <w:rPr>
          <w:rFonts w:ascii="Arial" w:hAnsi="Arial" w:cs="Arial"/>
          <w:sz w:val="20"/>
          <w:lang w:val="en-GB"/>
        </w:rPr>
        <w:t>A. Janssens</w:t>
      </w:r>
      <w:r w:rsidR="00EC56C8" w:rsidRPr="00B92963">
        <w:rPr>
          <w:rFonts w:ascii="Arial" w:hAnsi="Arial" w:cs="Arial"/>
          <w:sz w:val="20"/>
          <w:vertAlign w:val="superscript"/>
          <w:lang w:val="en-GB"/>
        </w:rPr>
        <w:t>1</w:t>
      </w:r>
    </w:p>
    <w:p w14:paraId="23BF796F" w14:textId="77777777" w:rsidR="002635BE" w:rsidRPr="00B92963" w:rsidRDefault="002635BE" w:rsidP="001F1C57">
      <w:pPr>
        <w:spacing w:line="360" w:lineRule="auto"/>
        <w:jc w:val="both"/>
        <w:outlineLvl w:val="0"/>
        <w:rPr>
          <w:rFonts w:ascii="Arial" w:hAnsi="Arial" w:cs="Arial"/>
          <w:b/>
          <w:sz w:val="20"/>
          <w:lang w:val="en-GB"/>
        </w:rPr>
      </w:pPr>
      <w:r w:rsidRPr="00B92963">
        <w:rPr>
          <w:rFonts w:ascii="Arial" w:hAnsi="Arial" w:cs="Arial"/>
          <w:b/>
          <w:sz w:val="20"/>
          <w:lang w:val="en-GB"/>
        </w:rPr>
        <w:t>Affiliations:</w:t>
      </w:r>
    </w:p>
    <w:p w14:paraId="03A2512C" w14:textId="77777777" w:rsidR="002635BE" w:rsidRPr="00B92963" w:rsidRDefault="002635BE" w:rsidP="001F1C57">
      <w:pPr>
        <w:spacing w:line="360" w:lineRule="auto"/>
        <w:jc w:val="both"/>
        <w:rPr>
          <w:rFonts w:ascii="Arial" w:hAnsi="Arial" w:cs="Arial"/>
          <w:iCs/>
          <w:sz w:val="20"/>
          <w:lang w:val="en-GB"/>
        </w:rPr>
      </w:pPr>
      <w:r w:rsidRPr="00B92963">
        <w:rPr>
          <w:rFonts w:ascii="Arial" w:hAnsi="Arial" w:cs="Arial"/>
          <w:sz w:val="20"/>
          <w:vertAlign w:val="superscript"/>
          <w:lang w:val="en-GB"/>
        </w:rPr>
        <w:t>1</w:t>
      </w:r>
      <w:r w:rsidR="002520EB" w:rsidRPr="00B92963">
        <w:rPr>
          <w:rFonts w:ascii="Arial" w:hAnsi="Arial" w:cs="Arial"/>
          <w:sz w:val="20"/>
          <w:vertAlign w:val="superscript"/>
          <w:lang w:val="en-GB"/>
        </w:rPr>
        <w:t xml:space="preserve"> </w:t>
      </w:r>
      <w:r w:rsidR="003A6462" w:rsidRPr="00B92963">
        <w:rPr>
          <w:rFonts w:ascii="Arial" w:hAnsi="Arial" w:cs="Arial"/>
          <w:iCs/>
          <w:sz w:val="20"/>
          <w:lang w:val="en-GB"/>
        </w:rPr>
        <w:t xml:space="preserve">Research Group </w:t>
      </w:r>
      <w:r w:rsidRPr="00B92963">
        <w:rPr>
          <w:rFonts w:ascii="Arial" w:hAnsi="Arial" w:cs="Arial"/>
          <w:iCs/>
          <w:sz w:val="20"/>
          <w:lang w:val="en-GB"/>
        </w:rPr>
        <w:t>PLECO (Plant</w:t>
      </w:r>
      <w:r w:rsidR="002520EB" w:rsidRPr="00B92963">
        <w:rPr>
          <w:rFonts w:ascii="Arial" w:hAnsi="Arial" w:cs="Arial"/>
          <w:iCs/>
          <w:sz w:val="20"/>
          <w:lang w:val="en-GB"/>
        </w:rPr>
        <w:t>s</w:t>
      </w:r>
      <w:r w:rsidRPr="00B92963">
        <w:rPr>
          <w:rFonts w:ascii="Arial" w:hAnsi="Arial" w:cs="Arial"/>
          <w:iCs/>
          <w:sz w:val="20"/>
          <w:lang w:val="en-GB"/>
        </w:rPr>
        <w:t xml:space="preserve"> and </w:t>
      </w:r>
      <w:r w:rsidR="002520EB" w:rsidRPr="00B92963">
        <w:rPr>
          <w:rFonts w:ascii="Arial" w:hAnsi="Arial" w:cs="Arial"/>
          <w:iCs/>
          <w:sz w:val="20"/>
          <w:lang w:val="en-GB"/>
        </w:rPr>
        <w:t>Ecosystems</w:t>
      </w:r>
      <w:r w:rsidRPr="00B92963">
        <w:rPr>
          <w:rFonts w:ascii="Arial" w:hAnsi="Arial" w:cs="Arial"/>
          <w:iCs/>
          <w:sz w:val="20"/>
          <w:lang w:val="en-GB"/>
        </w:rPr>
        <w:t>), Department of Biology, University of Antwerp, 2610 Wilrijk, Belgium.</w:t>
      </w:r>
    </w:p>
    <w:p w14:paraId="0510C128" w14:textId="77777777" w:rsidR="00D06FD2" w:rsidRPr="00DB26FC" w:rsidRDefault="00DB26FC" w:rsidP="00D06FD2">
      <w:pPr>
        <w:spacing w:line="360" w:lineRule="auto"/>
        <w:jc w:val="both"/>
        <w:rPr>
          <w:rFonts w:ascii="Arial" w:hAnsi="Arial"/>
          <w:sz w:val="20"/>
          <w:lang w:val="es-ES"/>
        </w:rPr>
      </w:pPr>
      <w:r>
        <w:rPr>
          <w:rFonts w:ascii="Arial" w:hAnsi="Arial"/>
          <w:sz w:val="20"/>
          <w:vertAlign w:val="superscript"/>
          <w:lang w:val="es-ES"/>
        </w:rPr>
        <w:t>2</w:t>
      </w:r>
      <w:r w:rsidR="00BD1390" w:rsidRPr="00DB26FC">
        <w:rPr>
          <w:rFonts w:ascii="Arial" w:hAnsi="Arial"/>
          <w:sz w:val="20"/>
          <w:lang w:val="es-ES"/>
        </w:rPr>
        <w:t xml:space="preserve"> CSIC, Global Ecology Unit, CREAF-CSIC-UAB, </w:t>
      </w:r>
      <w:r w:rsidR="00BD1390" w:rsidRPr="00DB26FC">
        <w:rPr>
          <w:rFonts w:ascii="Arial" w:hAnsi="Arial" w:cs="Arial"/>
          <w:sz w:val="20"/>
          <w:lang w:val="es-ES"/>
        </w:rPr>
        <w:t>Bellaterra</w:t>
      </w:r>
      <w:r w:rsidR="00BD1390" w:rsidRPr="00DB26FC">
        <w:rPr>
          <w:rFonts w:ascii="Arial" w:hAnsi="Arial"/>
          <w:sz w:val="20"/>
          <w:lang w:val="es-ES"/>
        </w:rPr>
        <w:t xml:space="preserve"> 08193 Barcelona, Catalonia, Spain </w:t>
      </w:r>
    </w:p>
    <w:p w14:paraId="6ECEC989" w14:textId="77777777" w:rsidR="00D06FD2" w:rsidRPr="00DB26FC" w:rsidRDefault="00DB26FC" w:rsidP="00D06FD2">
      <w:pPr>
        <w:spacing w:line="360" w:lineRule="auto"/>
        <w:jc w:val="both"/>
        <w:outlineLvl w:val="0"/>
        <w:rPr>
          <w:rFonts w:ascii="Arial" w:hAnsi="Arial" w:cs="Arial"/>
          <w:sz w:val="20"/>
          <w:lang w:val="es-ES"/>
        </w:rPr>
      </w:pPr>
      <w:r>
        <w:rPr>
          <w:rFonts w:ascii="Arial" w:hAnsi="Arial" w:cs="Arial"/>
          <w:sz w:val="20"/>
          <w:vertAlign w:val="superscript"/>
          <w:lang w:val="es-ES"/>
        </w:rPr>
        <w:t>3</w:t>
      </w:r>
      <w:r w:rsidR="00BD1390" w:rsidRPr="00DB26FC">
        <w:rPr>
          <w:rFonts w:ascii="Arial" w:hAnsi="Arial" w:cs="Arial"/>
          <w:sz w:val="20"/>
          <w:lang w:val="es-ES"/>
        </w:rPr>
        <w:t xml:space="preserve"> CREAF, Cerdanyola del Vallès, 08193 Barcelona, Catalonia, Spain</w:t>
      </w:r>
    </w:p>
    <w:p w14:paraId="0E167AD8" w14:textId="77777777" w:rsidR="008D0D0F" w:rsidRPr="00B92963" w:rsidRDefault="00DB26FC" w:rsidP="001F1C57">
      <w:pPr>
        <w:spacing w:line="360" w:lineRule="auto"/>
        <w:jc w:val="both"/>
        <w:rPr>
          <w:rFonts w:ascii="Arial" w:hAnsi="Arial" w:cs="Arial"/>
          <w:sz w:val="20"/>
          <w:lang w:val="en-GB"/>
        </w:rPr>
      </w:pPr>
      <w:r>
        <w:rPr>
          <w:rFonts w:ascii="Arial" w:hAnsi="Arial" w:cs="Arial"/>
          <w:sz w:val="20"/>
          <w:vertAlign w:val="superscript"/>
          <w:lang w:val="en-GB"/>
        </w:rPr>
        <w:t>4</w:t>
      </w:r>
      <w:r w:rsidR="002635BE" w:rsidRPr="00B92963">
        <w:rPr>
          <w:rFonts w:ascii="Arial" w:hAnsi="Arial" w:cs="Arial"/>
          <w:sz w:val="20"/>
          <w:vertAlign w:val="superscript"/>
          <w:lang w:val="en-GB"/>
        </w:rPr>
        <w:t xml:space="preserve"> </w:t>
      </w:r>
      <w:r w:rsidR="00901727" w:rsidRPr="00B92963">
        <w:rPr>
          <w:rFonts w:ascii="Arial" w:hAnsi="Arial"/>
          <w:sz w:val="20"/>
          <w:lang w:val="en-GB"/>
        </w:rPr>
        <w:t xml:space="preserve">Department of Biological </w:t>
      </w:r>
      <w:r w:rsidR="009D5125" w:rsidRPr="00B92963">
        <w:rPr>
          <w:rFonts w:ascii="Arial" w:hAnsi="Arial" w:cs="Arial"/>
          <w:sz w:val="20"/>
          <w:lang w:val="en-GB"/>
        </w:rPr>
        <w:t xml:space="preserve">and Environmental </w:t>
      </w:r>
      <w:r w:rsidR="00901727" w:rsidRPr="00B92963">
        <w:rPr>
          <w:rFonts w:ascii="Arial" w:hAnsi="Arial"/>
          <w:sz w:val="20"/>
          <w:lang w:val="en-GB"/>
        </w:rPr>
        <w:t>Sciences, University</w:t>
      </w:r>
      <w:r w:rsidR="009D5125" w:rsidRPr="00B92963">
        <w:rPr>
          <w:rFonts w:ascii="Arial" w:hAnsi="Arial" w:cs="Arial"/>
          <w:sz w:val="20"/>
          <w:lang w:val="en-GB"/>
        </w:rPr>
        <w:t xml:space="preserve"> of Gothenburg, </w:t>
      </w:r>
      <w:r w:rsidR="00F7774B" w:rsidRPr="00B92963">
        <w:rPr>
          <w:rFonts w:ascii="Arial" w:hAnsi="Arial" w:cs="Arial"/>
          <w:sz w:val="20"/>
          <w:lang w:val="en-GB"/>
        </w:rPr>
        <w:t>SE</w:t>
      </w:r>
      <w:r w:rsidR="009D5125" w:rsidRPr="00B92963">
        <w:rPr>
          <w:rFonts w:ascii="Arial" w:hAnsi="Arial" w:cs="Arial"/>
          <w:sz w:val="20"/>
          <w:lang w:val="en-GB"/>
        </w:rPr>
        <w:t xml:space="preserve"> 405 30 Gothenburg, Sweden</w:t>
      </w:r>
    </w:p>
    <w:p w14:paraId="0F735D81" w14:textId="77777777" w:rsidR="00373DDF" w:rsidRPr="00B92963" w:rsidRDefault="00DB26FC" w:rsidP="001F1C57">
      <w:pPr>
        <w:spacing w:line="360" w:lineRule="auto"/>
        <w:jc w:val="both"/>
        <w:rPr>
          <w:rFonts w:ascii="Arial" w:hAnsi="Arial" w:cs="Arial"/>
          <w:sz w:val="20"/>
          <w:lang w:val="en-GB"/>
        </w:rPr>
      </w:pPr>
      <w:r>
        <w:rPr>
          <w:rFonts w:ascii="Arial" w:hAnsi="Arial" w:cs="Arial"/>
          <w:sz w:val="20"/>
          <w:vertAlign w:val="superscript"/>
          <w:lang w:val="en-GB"/>
        </w:rPr>
        <w:t>5</w:t>
      </w:r>
      <w:r w:rsidR="00373DDF" w:rsidRPr="00B92963">
        <w:rPr>
          <w:rFonts w:ascii="Arial" w:hAnsi="Arial" w:cs="Arial"/>
          <w:sz w:val="20"/>
          <w:lang w:val="en-GB"/>
        </w:rPr>
        <w:t xml:space="preserve"> Gothenburg Global Biodiversity Centre, SE 405 30 Gothenburg, Sweden</w:t>
      </w:r>
    </w:p>
    <w:p w14:paraId="57D6D7B5" w14:textId="77777777" w:rsidR="008D0D0F" w:rsidRPr="00B92963" w:rsidRDefault="00DB26FC" w:rsidP="001F1C57">
      <w:pPr>
        <w:spacing w:line="360" w:lineRule="auto"/>
        <w:jc w:val="both"/>
        <w:rPr>
          <w:rFonts w:ascii="Arial" w:hAnsi="Arial" w:cs="Arial"/>
          <w:sz w:val="20"/>
          <w:lang w:val="en-GB"/>
        </w:rPr>
      </w:pPr>
      <w:r>
        <w:rPr>
          <w:rFonts w:ascii="Arial" w:hAnsi="Arial" w:cs="Arial"/>
          <w:sz w:val="20"/>
          <w:vertAlign w:val="superscript"/>
          <w:lang w:val="en-GB"/>
        </w:rPr>
        <w:t>6</w:t>
      </w:r>
      <w:r w:rsidR="002635BE" w:rsidRPr="00B92963">
        <w:rPr>
          <w:rFonts w:ascii="Arial" w:hAnsi="Arial" w:cs="Arial"/>
          <w:sz w:val="20"/>
          <w:vertAlign w:val="superscript"/>
          <w:lang w:val="en-GB"/>
        </w:rPr>
        <w:t xml:space="preserve"> </w:t>
      </w:r>
      <w:r w:rsidR="008D0D0F" w:rsidRPr="00B92963">
        <w:rPr>
          <w:rFonts w:ascii="Arial" w:hAnsi="Arial" w:cs="Arial"/>
          <w:sz w:val="20"/>
          <w:lang w:val="en-GB"/>
        </w:rPr>
        <w:t>Department of Biological Sciences, DePaul University, Chicago, IL, USA</w:t>
      </w:r>
    </w:p>
    <w:p w14:paraId="681E1D48" w14:textId="77777777" w:rsidR="002635BE" w:rsidRPr="00B92963" w:rsidRDefault="00DB26FC" w:rsidP="001F1C57">
      <w:pPr>
        <w:spacing w:line="360" w:lineRule="auto"/>
        <w:jc w:val="both"/>
        <w:rPr>
          <w:rFonts w:ascii="Arial" w:hAnsi="Arial" w:cs="Arial"/>
          <w:sz w:val="20"/>
          <w:lang w:val="en-GB"/>
        </w:rPr>
      </w:pPr>
      <w:r>
        <w:rPr>
          <w:rFonts w:ascii="Arial" w:hAnsi="Arial" w:cs="Arial"/>
          <w:sz w:val="20"/>
          <w:vertAlign w:val="superscript"/>
          <w:lang w:val="en-GB"/>
        </w:rPr>
        <w:t>7</w:t>
      </w:r>
      <w:r w:rsidR="00E136CC" w:rsidRPr="00B92963">
        <w:rPr>
          <w:rFonts w:ascii="Arial" w:hAnsi="Arial" w:cs="Arial"/>
          <w:sz w:val="20"/>
          <w:lang w:val="en-GB"/>
        </w:rPr>
        <w:t xml:space="preserve"> </w:t>
      </w:r>
      <w:r w:rsidR="00C52F01" w:rsidRPr="00B92963">
        <w:rPr>
          <w:rFonts w:ascii="Arial" w:hAnsi="Arial" w:cs="Arial"/>
          <w:sz w:val="20"/>
          <w:lang w:val="en-GB"/>
        </w:rPr>
        <w:t>Department of Systematic Zoology, Faculty of Biology, Adam Mickiewicz University in Poznań, Poland</w:t>
      </w:r>
    </w:p>
    <w:p w14:paraId="66564DE3" w14:textId="77777777" w:rsidR="00723C7C" w:rsidRPr="00B92963" w:rsidRDefault="00DB26FC" w:rsidP="00723C7C">
      <w:pPr>
        <w:spacing w:line="360" w:lineRule="auto"/>
        <w:jc w:val="both"/>
        <w:outlineLvl w:val="0"/>
        <w:rPr>
          <w:rFonts w:ascii="Arial" w:hAnsi="Arial" w:cs="Arial"/>
          <w:sz w:val="20"/>
          <w:lang w:val="en-GB"/>
        </w:rPr>
      </w:pPr>
      <w:r>
        <w:rPr>
          <w:rFonts w:ascii="Arial" w:hAnsi="Arial" w:cs="Arial"/>
          <w:sz w:val="20"/>
          <w:vertAlign w:val="superscript"/>
          <w:lang w:val="en-GB"/>
        </w:rPr>
        <w:t>8</w:t>
      </w:r>
      <w:r w:rsidR="00723C7C" w:rsidRPr="00B92963">
        <w:rPr>
          <w:lang w:val="en-GB"/>
        </w:rPr>
        <w:t xml:space="preserve"> </w:t>
      </w:r>
      <w:r w:rsidR="00BB00DE" w:rsidRPr="00B92963">
        <w:rPr>
          <w:rFonts w:ascii="Arial" w:hAnsi="Arial" w:cs="Arial"/>
          <w:sz w:val="20"/>
          <w:lang w:val="en-GB"/>
        </w:rPr>
        <w:t>Institute for Agriculture and Forestry Systems in the Mediterranean, National Research Council of Italy (CNR-ISAFOM), 87036, Rende (CS), Italy</w:t>
      </w:r>
    </w:p>
    <w:p w14:paraId="17F6EB8A" w14:textId="77777777" w:rsidR="00723C7C" w:rsidRPr="00B92963" w:rsidRDefault="00DB26FC" w:rsidP="00723C7C">
      <w:pPr>
        <w:spacing w:line="360" w:lineRule="auto"/>
        <w:jc w:val="both"/>
        <w:outlineLvl w:val="0"/>
        <w:rPr>
          <w:rFonts w:ascii="Arial" w:hAnsi="Arial" w:cs="Arial"/>
          <w:sz w:val="20"/>
          <w:lang w:val="en-GB"/>
        </w:rPr>
      </w:pPr>
      <w:r>
        <w:rPr>
          <w:rFonts w:ascii="Arial" w:hAnsi="Arial" w:cs="Arial"/>
          <w:sz w:val="20"/>
          <w:vertAlign w:val="superscript"/>
          <w:lang w:val="en-GB"/>
        </w:rPr>
        <w:t>9</w:t>
      </w:r>
      <w:r w:rsidR="00BB00DE" w:rsidRPr="00B92963">
        <w:rPr>
          <w:rFonts w:ascii="Arial" w:hAnsi="Arial" w:cs="Arial"/>
          <w:sz w:val="20"/>
          <w:lang w:val="en-GB"/>
        </w:rPr>
        <w:t xml:space="preserve"> Department of Innovation in Biological, Agro-food and Forest Systems, University of Tuscia, 01100 Viterbo, Italy</w:t>
      </w:r>
    </w:p>
    <w:p w14:paraId="76B6BA16" w14:textId="77777777" w:rsidR="00E136CC" w:rsidRPr="00B92963" w:rsidRDefault="00723C7C" w:rsidP="001F1C57">
      <w:pPr>
        <w:spacing w:line="360" w:lineRule="auto"/>
        <w:jc w:val="both"/>
        <w:rPr>
          <w:rFonts w:ascii="Arial" w:hAnsi="Arial" w:cs="Arial"/>
          <w:sz w:val="20"/>
          <w:lang w:val="en-GB"/>
        </w:rPr>
      </w:pPr>
      <w:r w:rsidRPr="00B92963">
        <w:rPr>
          <w:rFonts w:ascii="Arial" w:hAnsi="Arial" w:cs="Arial"/>
          <w:sz w:val="20"/>
          <w:vertAlign w:val="superscript"/>
          <w:lang w:val="en-GB"/>
        </w:rPr>
        <w:t>1</w:t>
      </w:r>
      <w:r w:rsidR="00DB26FC">
        <w:rPr>
          <w:rFonts w:ascii="Arial" w:hAnsi="Arial" w:cs="Arial"/>
          <w:sz w:val="20"/>
          <w:vertAlign w:val="superscript"/>
          <w:lang w:val="en-GB"/>
        </w:rPr>
        <w:t>0</w:t>
      </w:r>
      <w:r w:rsidRPr="00B92963">
        <w:rPr>
          <w:rFonts w:ascii="Arial" w:hAnsi="Arial" w:cs="Arial"/>
          <w:sz w:val="20"/>
          <w:lang w:val="en-GB"/>
        </w:rPr>
        <w:t xml:space="preserve"> </w:t>
      </w:r>
      <w:r w:rsidR="00846B0F" w:rsidRPr="00B92963">
        <w:rPr>
          <w:rFonts w:ascii="Arial" w:hAnsi="Arial" w:cs="Arial"/>
          <w:sz w:val="20"/>
          <w:lang w:val="en-GB"/>
        </w:rPr>
        <w:t>Department of Geography and Planning, School of Environmental Sciences,University of Liverpool, Liverpool, UK</w:t>
      </w:r>
    </w:p>
    <w:p w14:paraId="5B0DDD98" w14:textId="77777777" w:rsidR="00E136CC" w:rsidRPr="00B92963" w:rsidRDefault="00913DD7" w:rsidP="001F1C57">
      <w:pPr>
        <w:spacing w:line="360" w:lineRule="auto"/>
        <w:jc w:val="both"/>
        <w:rPr>
          <w:rFonts w:ascii="Arial" w:hAnsi="Arial"/>
          <w:sz w:val="20"/>
          <w:lang w:val="it-IT"/>
        </w:rPr>
      </w:pPr>
      <w:r w:rsidRPr="00B92963">
        <w:rPr>
          <w:rFonts w:ascii="Arial" w:hAnsi="Arial" w:cs="Arial"/>
          <w:sz w:val="20"/>
          <w:vertAlign w:val="superscript"/>
          <w:lang w:val="it-IT"/>
        </w:rPr>
        <w:t>1</w:t>
      </w:r>
      <w:r w:rsidR="00DB26FC">
        <w:rPr>
          <w:rFonts w:ascii="Arial" w:hAnsi="Arial" w:cs="Arial"/>
          <w:sz w:val="20"/>
          <w:vertAlign w:val="superscript"/>
          <w:lang w:val="it-IT"/>
        </w:rPr>
        <w:t>1</w:t>
      </w:r>
      <w:r w:rsidRPr="00B92963">
        <w:rPr>
          <w:rFonts w:ascii="Arial" w:hAnsi="Arial"/>
          <w:sz w:val="20"/>
          <w:lang w:val="it-IT"/>
        </w:rPr>
        <w:t xml:space="preserve"> Università di Milano, DISAA. Via Celoria 2, 20133, Milan - Italy</w:t>
      </w:r>
    </w:p>
    <w:p w14:paraId="3DFAF6F2" w14:textId="77777777" w:rsidR="002635BE" w:rsidRPr="00DB26FC" w:rsidRDefault="00BD1390" w:rsidP="001F1C57">
      <w:pPr>
        <w:spacing w:line="360" w:lineRule="auto"/>
        <w:jc w:val="both"/>
        <w:rPr>
          <w:rFonts w:ascii="Arial" w:hAnsi="Arial"/>
          <w:sz w:val="20"/>
          <w:lang w:val="es-ES"/>
        </w:rPr>
      </w:pPr>
      <w:r w:rsidRPr="00DB26FC">
        <w:rPr>
          <w:rFonts w:ascii="Arial" w:hAnsi="Arial"/>
          <w:b/>
          <w:sz w:val="20"/>
          <w:lang w:val="es-ES"/>
        </w:rPr>
        <w:t>* Correspondence to</w:t>
      </w:r>
      <w:r w:rsidRPr="00DB26FC">
        <w:rPr>
          <w:rFonts w:ascii="Arial" w:hAnsi="Arial"/>
          <w:sz w:val="20"/>
          <w:lang w:val="es-ES"/>
        </w:rPr>
        <w:t>: M. Fernández-Martínez, marcos.fernandez-martinez@uantwerpen.be</w:t>
      </w:r>
    </w:p>
    <w:p w14:paraId="5FE07CE0" w14:textId="7D8A0BF7" w:rsidR="002635BE" w:rsidRPr="00B92963" w:rsidRDefault="002635BE" w:rsidP="001F1C57">
      <w:pPr>
        <w:spacing w:line="360" w:lineRule="auto"/>
        <w:rPr>
          <w:rFonts w:ascii="Arial" w:hAnsi="Arial" w:cs="Arial"/>
          <w:b/>
          <w:lang w:val="en-GB"/>
        </w:rPr>
      </w:pPr>
      <w:r w:rsidRPr="00B92963">
        <w:rPr>
          <w:rFonts w:ascii="Arial" w:hAnsi="Arial" w:cs="Arial"/>
          <w:b/>
          <w:lang w:val="en-GB"/>
        </w:rPr>
        <w:t xml:space="preserve">Length of the main text: </w:t>
      </w:r>
      <w:r w:rsidR="003335F6">
        <w:rPr>
          <w:rFonts w:ascii="Arial" w:hAnsi="Arial" w:cs="Arial"/>
          <w:lang w:val="en-GB"/>
        </w:rPr>
        <w:t>1</w:t>
      </w:r>
      <w:r w:rsidR="009168B1">
        <w:rPr>
          <w:rFonts w:ascii="Arial" w:hAnsi="Arial" w:cs="Arial"/>
          <w:lang w:val="en-GB"/>
        </w:rPr>
        <w:t>201</w:t>
      </w:r>
      <w:r w:rsidR="003335F6" w:rsidRPr="00B92963">
        <w:rPr>
          <w:rFonts w:ascii="Arial" w:hAnsi="Arial" w:cs="Arial"/>
          <w:lang w:val="en-GB"/>
        </w:rPr>
        <w:t xml:space="preserve"> </w:t>
      </w:r>
      <w:r w:rsidRPr="00B92963">
        <w:rPr>
          <w:rFonts w:ascii="Arial" w:hAnsi="Arial" w:cs="Arial"/>
          <w:lang w:val="en-GB"/>
        </w:rPr>
        <w:t>words</w:t>
      </w:r>
      <w:r w:rsidRPr="00B92963">
        <w:rPr>
          <w:rFonts w:ascii="Arial" w:hAnsi="Arial" w:cs="Arial"/>
          <w:b/>
          <w:lang w:val="en-GB"/>
        </w:rPr>
        <w:br/>
        <w:t xml:space="preserve">Figures: </w:t>
      </w:r>
      <w:r w:rsidR="00D052F8" w:rsidRPr="00B92963">
        <w:rPr>
          <w:rFonts w:ascii="Arial" w:hAnsi="Arial" w:cs="Arial"/>
          <w:lang w:val="en-GB"/>
        </w:rPr>
        <w:t>2</w:t>
      </w:r>
      <w:r w:rsidR="00E974E9" w:rsidRPr="00B92963">
        <w:rPr>
          <w:rFonts w:ascii="Arial" w:hAnsi="Arial" w:cs="Arial"/>
          <w:lang w:val="en-GB"/>
        </w:rPr>
        <w:t xml:space="preserve"> </w:t>
      </w:r>
      <w:r w:rsidR="007D748B" w:rsidRPr="00B92963">
        <w:rPr>
          <w:rFonts w:ascii="Arial" w:hAnsi="Arial" w:cs="Arial"/>
          <w:lang w:val="en-GB"/>
        </w:rPr>
        <w:t>figure</w:t>
      </w:r>
      <w:r w:rsidR="00097709">
        <w:rPr>
          <w:rFonts w:ascii="Arial" w:hAnsi="Arial" w:cs="Arial"/>
          <w:lang w:val="en-GB"/>
        </w:rPr>
        <w:t>s</w:t>
      </w:r>
      <w:r w:rsidR="007D748B" w:rsidRPr="00B92963">
        <w:rPr>
          <w:rFonts w:ascii="Arial" w:hAnsi="Arial" w:cs="Arial"/>
          <w:b/>
          <w:lang w:val="en-GB"/>
        </w:rPr>
        <w:t xml:space="preserve"> </w:t>
      </w:r>
      <w:r w:rsidRPr="00B92963">
        <w:rPr>
          <w:rFonts w:ascii="Arial" w:hAnsi="Arial" w:cs="Arial"/>
          <w:b/>
          <w:lang w:val="en-GB"/>
        </w:rPr>
        <w:br/>
        <w:t xml:space="preserve">References: </w:t>
      </w:r>
      <w:r w:rsidR="003335F6">
        <w:rPr>
          <w:rFonts w:ascii="Arial" w:hAnsi="Arial" w:cs="Arial"/>
          <w:lang w:val="en-GB"/>
        </w:rPr>
        <w:t>15</w:t>
      </w:r>
      <w:r w:rsidR="003335F6" w:rsidRPr="00B92963">
        <w:rPr>
          <w:rFonts w:ascii="Arial" w:hAnsi="Arial" w:cs="Arial"/>
          <w:lang w:val="en-GB"/>
        </w:rPr>
        <w:t xml:space="preserve"> </w:t>
      </w:r>
      <w:r w:rsidRPr="00B92963">
        <w:rPr>
          <w:rFonts w:ascii="Arial" w:hAnsi="Arial" w:cs="Arial"/>
          <w:b/>
          <w:lang w:val="en-GB"/>
        </w:rPr>
        <w:br w:type="page"/>
      </w:r>
    </w:p>
    <w:p w14:paraId="42238AD8" w14:textId="6D9EAADC" w:rsidR="002635BE" w:rsidRPr="00B92963" w:rsidRDefault="00961EFD" w:rsidP="001054B1">
      <w:pPr>
        <w:spacing w:line="480" w:lineRule="auto"/>
        <w:outlineLvl w:val="0"/>
        <w:rPr>
          <w:rFonts w:ascii="Arial" w:hAnsi="Arial"/>
          <w:b/>
          <w:lang w:val="en-GB"/>
        </w:rPr>
      </w:pPr>
      <w:r w:rsidRPr="00B92963">
        <w:rPr>
          <w:rFonts w:ascii="Arial" w:hAnsi="Arial"/>
          <w:b/>
          <w:lang w:val="en-GB"/>
        </w:rPr>
        <w:lastRenderedPageBreak/>
        <w:t>Main text</w:t>
      </w:r>
      <w:r w:rsidR="00A60BFF" w:rsidRPr="00B92963">
        <w:rPr>
          <w:rFonts w:ascii="Arial" w:hAnsi="Arial"/>
          <w:b/>
          <w:lang w:val="en-GB"/>
        </w:rPr>
        <w:t xml:space="preserve"> </w:t>
      </w:r>
    </w:p>
    <w:p w14:paraId="689268C4" w14:textId="13894EE1" w:rsidR="001B4F8F" w:rsidRPr="00B92963" w:rsidRDefault="0065263E" w:rsidP="00AF1815">
      <w:pPr>
        <w:spacing w:line="480" w:lineRule="auto"/>
        <w:jc w:val="both"/>
        <w:outlineLvl w:val="0"/>
        <w:rPr>
          <w:rFonts w:ascii="Arial" w:hAnsi="Arial" w:cs="Arial"/>
          <w:szCs w:val="24"/>
          <w:lang w:val="en-GB"/>
        </w:rPr>
      </w:pPr>
      <w:bookmarkStart w:id="0" w:name="OLE_LINK42"/>
      <w:bookmarkStart w:id="1" w:name="OLE_LINK43"/>
      <w:bookmarkStart w:id="2" w:name="OLE_LINK44"/>
      <w:r w:rsidRPr="00B92963">
        <w:rPr>
          <w:rFonts w:ascii="Arial" w:hAnsi="Arial" w:cs="Arial"/>
          <w:szCs w:val="24"/>
          <w:lang w:val="en-GB"/>
        </w:rPr>
        <w:t>Kelly’s commentary regarding our paper</w:t>
      </w:r>
      <w:r w:rsidR="00BD1390" w:rsidRPr="00B92963">
        <w:rPr>
          <w:rFonts w:ascii="Arial" w:hAnsi="Arial" w:cs="Arial"/>
          <w:szCs w:val="24"/>
          <w:lang w:val="en-GB"/>
        </w:rPr>
        <w:fldChar w:fldCharType="begin" w:fldLock="1"/>
      </w:r>
      <w:r w:rsidR="00DA09C7">
        <w:rPr>
          <w:rFonts w:ascii="Arial" w:hAnsi="Arial" w:cs="Arial"/>
          <w:szCs w:val="24"/>
          <w:lang w:val="en-GB"/>
        </w:rPr>
        <w:instrText>ADDIN CSL_CITATION {"citationItems":[{"id":"ITEM-1","itemData":{"DOI":"10.1038/s41477-019-0549-y","ISSN":"2055-0278","abstract":"Mast seeding is one of the most intriguing reproductive traits in nature. Despite its potential drawbacks in terms of fitness, the widespread existence of this phenomenon suggests that it should have evolutionary advantages under certain circumstances. Using a global dataset of seed production time series for 219 plant species from all of the continents, we tested whether masting behaviour appears predominantly in species with low foliar nitrogen and phosphorus concentrations, when controlling for local climate and productivity. Here, we show that masting intensity is higher in species with low foliar N and P concentrations, and especially in those with imbalanced N:P ratios, and that the evolutionary history of masting behaviour has been linked to that of nutrient economy. Our results support the hypothesis that masting is stronger in species growing under limiting conditions and suggest that this reproductive behaviour might have evolved as an adaptation to nutrient limitations and imbalances.","author":[{"dropping-particle":"","family":"Fernández-Martínez","given":"M.","non-dropping-particle":"","parse-names":false,"suffix":""},{"dropping-particle":"","family":"Pearse","given":"I.","non-dropping-particle":"","parse-names":false,"suffix":""},{"dropping-particle":"","family":"Sardans","given":"J.","non-dropping-particle":"","parse-names":false,"suffix":""},{"dropping-particle":"","family":"Sayol","given":"F.","non-dropping-particle":"","parse-names":false,"suffix":""},{"dropping-particle":"","family":"Koenig","given":"W. D.","non-dropping-particle":"","parse-names":false,"suffix":""},{"dropping-particle":"","family":"LaMontagne","given":"J. M.","non-dropping-particle":"","parse-names":false,"suffix":""},{"dropping-particle":"","family":"Bogdziewicz","given":"M.","non-dropping-particle":"","parse-names":false,"suffix":""},{"dropping-particle":"","family":"Collalti","given":"A.","non-dropping-particle":"","parse-names":false,"suffix":""},{"dropping-particle":"","family":"Hacket-Pain","given":"A.","non-dropping-particle":"","parse-names":false,"suffix":""},{"dropping-particle":"","family":"Vacchiano","given":"G.","non-dropping-particle":"","parse-names":false,"suffix":""},{"dropping-particle":"","family":"Espelta","given":"J. M.","non-dropping-particle":"","parse-names":false,"suffix":""},{"dropping-particle":"","family":"Peñuelas","given":"J.","non-dropping-particle":"","parse-names":false,"suffix":""},{"dropping-particle":"","family":"Janssens","given":"I. A.","non-dropping-particle":"","parse-names":false,"suffix":""}],"container-title":"Nature Plants","id":"ITEM-1","issue":"12","issued":{"date-parts":[["2019","12","2"]]},"page":"1222-1228","title":"Nutrient scarcity as a selective pressure for mast seeding","type":"article-journal","volume":"5"},"uris":["http://www.mendeley.com/documents/?uuid=1e0fabcc-3dea-4193-ac03-5776e39d749d"]}],"mendeley":{"formattedCitation":"&lt;sup&gt;1&lt;/sup&gt;","plainTextFormattedCitation":"1","previouslyFormattedCitation":"&lt;sup&gt;1&lt;/sup&gt;"},"properties":{"noteIndex":0},"schema":"https://github.com/citation-style-language/schema/raw/master/csl-citation.json"}</w:instrText>
      </w:r>
      <w:r w:rsidR="00BD1390" w:rsidRPr="00B92963">
        <w:rPr>
          <w:rFonts w:ascii="Arial" w:hAnsi="Arial" w:cs="Arial"/>
          <w:szCs w:val="24"/>
          <w:lang w:val="en-GB"/>
        </w:rPr>
        <w:fldChar w:fldCharType="separate"/>
      </w:r>
      <w:r w:rsidR="00626788" w:rsidRPr="00B92963">
        <w:rPr>
          <w:rFonts w:ascii="Arial" w:hAnsi="Arial" w:cs="Arial"/>
          <w:noProof/>
          <w:szCs w:val="24"/>
          <w:vertAlign w:val="superscript"/>
          <w:lang w:val="en-GB"/>
        </w:rPr>
        <w:t>1</w:t>
      </w:r>
      <w:r w:rsidR="00BD1390" w:rsidRPr="00B92963">
        <w:rPr>
          <w:rFonts w:ascii="Arial" w:hAnsi="Arial" w:cs="Arial"/>
          <w:szCs w:val="24"/>
          <w:lang w:val="en-GB"/>
        </w:rPr>
        <w:fldChar w:fldCharType="end"/>
      </w:r>
      <w:r w:rsidRPr="00B92963">
        <w:rPr>
          <w:rFonts w:ascii="Arial" w:hAnsi="Arial" w:cs="Arial"/>
          <w:szCs w:val="24"/>
          <w:lang w:val="en-GB"/>
        </w:rPr>
        <w:t xml:space="preserve">, claiming that nutrient scarcity cannot select for masting behaviour in plants, </w:t>
      </w:r>
      <w:r w:rsidR="00D763F7" w:rsidRPr="00B92963">
        <w:rPr>
          <w:rFonts w:ascii="Arial" w:hAnsi="Arial" w:cs="Arial"/>
          <w:szCs w:val="24"/>
          <w:lang w:val="en-GB"/>
        </w:rPr>
        <w:t>initiated a</w:t>
      </w:r>
      <w:r w:rsidRPr="00B92963">
        <w:rPr>
          <w:rFonts w:ascii="Arial" w:hAnsi="Arial" w:cs="Arial"/>
          <w:szCs w:val="24"/>
          <w:lang w:val="en-GB"/>
        </w:rPr>
        <w:t xml:space="preserve"> </w:t>
      </w:r>
      <w:r w:rsidR="00D763F7" w:rsidRPr="00B92963">
        <w:rPr>
          <w:rFonts w:ascii="Arial" w:hAnsi="Arial" w:cs="Arial"/>
          <w:szCs w:val="24"/>
          <w:lang w:val="en-GB"/>
        </w:rPr>
        <w:t xml:space="preserve">fruitful </w:t>
      </w:r>
      <w:r w:rsidRPr="00B92963">
        <w:rPr>
          <w:rFonts w:ascii="Arial" w:hAnsi="Arial" w:cs="Arial"/>
          <w:szCs w:val="24"/>
          <w:lang w:val="en-GB"/>
        </w:rPr>
        <w:t>discuss</w:t>
      </w:r>
      <w:r w:rsidR="00D763F7" w:rsidRPr="00B92963">
        <w:rPr>
          <w:rFonts w:ascii="Arial" w:hAnsi="Arial" w:cs="Arial"/>
          <w:szCs w:val="24"/>
          <w:lang w:val="en-GB"/>
        </w:rPr>
        <w:t>ion on</w:t>
      </w:r>
      <w:r w:rsidRPr="00B92963">
        <w:rPr>
          <w:rFonts w:ascii="Arial" w:hAnsi="Arial" w:cs="Arial"/>
          <w:szCs w:val="24"/>
          <w:lang w:val="en-GB"/>
        </w:rPr>
        <w:t xml:space="preserve"> traditionally settled hypotheses about the evolution of reproductive behaviour </w:t>
      </w:r>
      <w:r w:rsidR="00C836EB" w:rsidRPr="00B92963">
        <w:rPr>
          <w:rFonts w:ascii="Arial" w:hAnsi="Arial" w:cs="Arial"/>
          <w:szCs w:val="24"/>
          <w:lang w:val="en-GB"/>
        </w:rPr>
        <w:t xml:space="preserve">in </w:t>
      </w:r>
      <w:r w:rsidRPr="00B92963">
        <w:rPr>
          <w:rFonts w:ascii="Arial" w:hAnsi="Arial" w:cs="Arial"/>
          <w:szCs w:val="24"/>
          <w:lang w:val="en-GB"/>
        </w:rPr>
        <w:t xml:space="preserve">plants. </w:t>
      </w:r>
      <w:r w:rsidR="000F7835" w:rsidRPr="00B92963">
        <w:rPr>
          <w:rFonts w:ascii="Arial" w:hAnsi="Arial" w:cs="Arial"/>
          <w:szCs w:val="24"/>
          <w:lang w:val="en-GB"/>
        </w:rPr>
        <w:t>I</w:t>
      </w:r>
      <w:r w:rsidR="00626788" w:rsidRPr="00B92963">
        <w:rPr>
          <w:rFonts w:ascii="Arial" w:hAnsi="Arial" w:cs="Arial"/>
          <w:szCs w:val="24"/>
          <w:lang w:val="en-GB"/>
        </w:rPr>
        <w:t>n his commentary, Prof. Kelly</w:t>
      </w:r>
      <w:r w:rsidRPr="00B92963">
        <w:rPr>
          <w:rFonts w:ascii="Arial" w:hAnsi="Arial" w:cs="Arial"/>
          <w:szCs w:val="24"/>
          <w:lang w:val="en-GB"/>
        </w:rPr>
        <w:t xml:space="preserve"> </w:t>
      </w:r>
      <w:r w:rsidR="00F95A2D" w:rsidRPr="00B92963">
        <w:rPr>
          <w:rFonts w:ascii="Arial" w:hAnsi="Arial" w:cs="Arial"/>
          <w:szCs w:val="24"/>
          <w:lang w:val="en-GB"/>
        </w:rPr>
        <w:t xml:space="preserve">raises support for a contrasting hypothesis explaining our observation that </w:t>
      </w:r>
      <w:r w:rsidR="005D7A82" w:rsidRPr="00B92963">
        <w:rPr>
          <w:rFonts w:ascii="Arial" w:hAnsi="Arial" w:cs="Arial"/>
          <w:szCs w:val="24"/>
          <w:lang w:val="en-GB"/>
        </w:rPr>
        <w:t>temporally variable seed production</w:t>
      </w:r>
      <w:r w:rsidR="00F95A2D" w:rsidRPr="00B92963">
        <w:rPr>
          <w:rFonts w:ascii="Arial" w:hAnsi="Arial" w:cs="Arial"/>
          <w:szCs w:val="24"/>
          <w:lang w:val="en-GB"/>
        </w:rPr>
        <w:t xml:space="preserve"> is more pronounced under nutrient scarcity, namely that nutrient scarcity </w:t>
      </w:r>
      <w:r w:rsidR="00CB3743" w:rsidRPr="00CB3743">
        <w:rPr>
          <w:rFonts w:ascii="Arial" w:hAnsi="Arial" w:cs="Arial"/>
          <w:szCs w:val="24"/>
          <w:lang w:val="en-GB"/>
        </w:rPr>
        <w:t>does not directly cause seed production variability, but instead increases variability induced by economies of scale.</w:t>
      </w:r>
      <w:r w:rsidR="00F95A2D" w:rsidRPr="00B92963">
        <w:rPr>
          <w:rFonts w:ascii="Arial" w:hAnsi="Arial" w:cs="Arial"/>
          <w:szCs w:val="24"/>
          <w:lang w:val="en-GB"/>
        </w:rPr>
        <w:t xml:space="preserve"> </w:t>
      </w:r>
      <w:r w:rsidR="009F6C4B">
        <w:rPr>
          <w:rFonts w:ascii="Arial" w:hAnsi="Arial" w:cs="Arial"/>
          <w:szCs w:val="24"/>
          <w:lang w:val="en-GB"/>
        </w:rPr>
        <w:t>The</w:t>
      </w:r>
      <w:r w:rsidR="009F6C4B" w:rsidRPr="00B92963">
        <w:rPr>
          <w:rFonts w:ascii="Arial" w:hAnsi="Arial" w:cs="Arial"/>
          <w:szCs w:val="24"/>
          <w:lang w:val="en-GB"/>
        </w:rPr>
        <w:t xml:space="preserve"> </w:t>
      </w:r>
      <w:r w:rsidR="00F95A2D" w:rsidRPr="00B92963">
        <w:rPr>
          <w:rFonts w:ascii="Arial" w:hAnsi="Arial" w:cs="Arial"/>
          <w:szCs w:val="24"/>
          <w:lang w:val="en-GB"/>
        </w:rPr>
        <w:t xml:space="preserve">commentary hinges mainly on </w:t>
      </w:r>
      <w:r w:rsidR="005D7A82" w:rsidRPr="00B92963">
        <w:rPr>
          <w:rFonts w:ascii="Arial" w:hAnsi="Arial" w:cs="Arial"/>
          <w:szCs w:val="24"/>
          <w:lang w:val="en-GB"/>
        </w:rPr>
        <w:t xml:space="preserve">the </w:t>
      </w:r>
      <w:r w:rsidR="00F95A2D" w:rsidRPr="00B92963">
        <w:rPr>
          <w:rFonts w:ascii="Arial" w:hAnsi="Arial" w:cs="Arial"/>
          <w:szCs w:val="24"/>
          <w:lang w:val="en-GB"/>
        </w:rPr>
        <w:t>argu</w:t>
      </w:r>
      <w:r w:rsidR="005D7A82" w:rsidRPr="00B92963">
        <w:rPr>
          <w:rFonts w:ascii="Arial" w:hAnsi="Arial" w:cs="Arial"/>
          <w:szCs w:val="24"/>
          <w:lang w:val="en-GB"/>
        </w:rPr>
        <w:t>ment</w:t>
      </w:r>
      <w:r w:rsidR="003F2125" w:rsidRPr="00B92963">
        <w:rPr>
          <w:rFonts w:ascii="Arial" w:hAnsi="Arial" w:cs="Arial"/>
          <w:szCs w:val="24"/>
          <w:lang w:val="en-GB"/>
        </w:rPr>
        <w:t xml:space="preserve"> that </w:t>
      </w:r>
      <w:r w:rsidR="005D7A82" w:rsidRPr="00B92963">
        <w:rPr>
          <w:rFonts w:ascii="Arial" w:hAnsi="Arial" w:cs="Arial"/>
          <w:szCs w:val="24"/>
          <w:lang w:val="en-GB"/>
        </w:rPr>
        <w:t>an economy of scale</w:t>
      </w:r>
      <w:r w:rsidR="00473BE8">
        <w:rPr>
          <w:rFonts w:ascii="Arial" w:hAnsi="Arial" w:cs="Arial"/>
          <w:szCs w:val="24"/>
          <w:lang w:val="en-GB"/>
        </w:rPr>
        <w:t xml:space="preserve"> (EOS)</w:t>
      </w:r>
      <w:r w:rsidR="005D7A82" w:rsidRPr="00B92963">
        <w:rPr>
          <w:rFonts w:ascii="Arial" w:hAnsi="Arial" w:cs="Arial"/>
          <w:szCs w:val="24"/>
          <w:lang w:val="en-GB"/>
        </w:rPr>
        <w:t xml:space="preserve"> is necessary to select for highly variable seed production. </w:t>
      </w:r>
      <w:r w:rsidR="009F6C4B">
        <w:rPr>
          <w:rFonts w:ascii="Arial" w:hAnsi="Arial" w:cs="Arial"/>
          <w:szCs w:val="24"/>
          <w:lang w:val="en-GB"/>
        </w:rPr>
        <w:t>It</w:t>
      </w:r>
      <w:r w:rsidR="005D7A82" w:rsidRPr="00B92963">
        <w:rPr>
          <w:rFonts w:ascii="Arial" w:hAnsi="Arial" w:cs="Arial"/>
          <w:szCs w:val="24"/>
          <w:lang w:val="en-GB"/>
        </w:rPr>
        <w:t xml:space="preserve"> also points out that there are no mechanisms by which nutrient scarcity would select for that particular trait over generations. In reply to </w:t>
      </w:r>
      <w:r w:rsidR="009F6C4B">
        <w:rPr>
          <w:rFonts w:ascii="Arial" w:hAnsi="Arial" w:cs="Arial"/>
          <w:szCs w:val="24"/>
          <w:lang w:val="en-GB"/>
        </w:rPr>
        <w:t>the</w:t>
      </w:r>
      <w:r w:rsidR="005D7A82" w:rsidRPr="00B92963">
        <w:rPr>
          <w:rFonts w:ascii="Arial" w:hAnsi="Arial" w:cs="Arial"/>
          <w:szCs w:val="24"/>
          <w:lang w:val="en-GB"/>
        </w:rPr>
        <w:t xml:space="preserve"> </w:t>
      </w:r>
      <w:r w:rsidR="00D03096" w:rsidRPr="00B92963">
        <w:rPr>
          <w:rFonts w:ascii="Arial" w:hAnsi="Arial" w:cs="Arial"/>
          <w:szCs w:val="24"/>
          <w:lang w:val="en-GB"/>
        </w:rPr>
        <w:t>stimulating</w:t>
      </w:r>
      <w:r w:rsidR="002D07FE" w:rsidRPr="00B92963">
        <w:rPr>
          <w:rFonts w:ascii="Arial" w:hAnsi="Arial" w:cs="Arial"/>
          <w:szCs w:val="24"/>
          <w:lang w:val="en-GB"/>
        </w:rPr>
        <w:t xml:space="preserve"> </w:t>
      </w:r>
      <w:r w:rsidR="005D7A82" w:rsidRPr="00B92963">
        <w:rPr>
          <w:rFonts w:ascii="Arial" w:hAnsi="Arial" w:cs="Arial"/>
          <w:szCs w:val="24"/>
          <w:lang w:val="en-GB"/>
        </w:rPr>
        <w:t xml:space="preserve">comment, we </w:t>
      </w:r>
      <w:r w:rsidR="001B4F8F" w:rsidRPr="00B92963">
        <w:rPr>
          <w:rFonts w:ascii="Arial" w:hAnsi="Arial" w:cs="Arial"/>
          <w:szCs w:val="24"/>
          <w:lang w:val="en-GB"/>
        </w:rPr>
        <w:t xml:space="preserve">1) </w:t>
      </w:r>
      <w:r w:rsidR="005D7A82" w:rsidRPr="00B92963">
        <w:rPr>
          <w:rFonts w:ascii="Arial" w:hAnsi="Arial" w:cs="Arial"/>
          <w:szCs w:val="24"/>
          <w:lang w:val="en-GB"/>
        </w:rPr>
        <w:t>propose a mechanism by which nutrient scarcity may select for highly variable seed production</w:t>
      </w:r>
      <w:r w:rsidR="00CA2F55" w:rsidRPr="00B92963">
        <w:rPr>
          <w:rFonts w:ascii="Arial" w:hAnsi="Arial" w:cs="Arial"/>
          <w:szCs w:val="24"/>
          <w:lang w:val="en-GB"/>
        </w:rPr>
        <w:t>, with weather patterns inducing masting synchrony across populations;</w:t>
      </w:r>
      <w:r w:rsidR="001B4F8F" w:rsidRPr="00B92963">
        <w:rPr>
          <w:rFonts w:ascii="Arial" w:hAnsi="Arial" w:cs="Arial"/>
          <w:szCs w:val="24"/>
          <w:lang w:val="en-GB"/>
        </w:rPr>
        <w:t xml:space="preserve"> 2) further discuss why wind-pollination and predator satiation</w:t>
      </w:r>
      <w:r w:rsidR="00B47377" w:rsidRPr="00B92963">
        <w:rPr>
          <w:rFonts w:ascii="Arial" w:hAnsi="Arial" w:cs="Arial"/>
          <w:szCs w:val="24"/>
          <w:lang w:val="en-GB"/>
        </w:rPr>
        <w:t xml:space="preserve">, the </w:t>
      </w:r>
      <w:r w:rsidR="00473BE8">
        <w:rPr>
          <w:rFonts w:ascii="Arial" w:hAnsi="Arial" w:cs="Arial"/>
          <w:szCs w:val="24"/>
          <w:lang w:val="en-GB"/>
        </w:rPr>
        <w:t>EOS</w:t>
      </w:r>
      <w:r w:rsidR="00B47377" w:rsidRPr="00B92963">
        <w:rPr>
          <w:rFonts w:ascii="Arial" w:hAnsi="Arial" w:cs="Arial"/>
          <w:szCs w:val="24"/>
          <w:lang w:val="en-GB"/>
        </w:rPr>
        <w:t xml:space="preserve"> suggested by Kelly,</w:t>
      </w:r>
      <w:r w:rsidR="001B4F8F" w:rsidRPr="00B92963">
        <w:rPr>
          <w:rFonts w:ascii="Arial" w:hAnsi="Arial" w:cs="Arial"/>
          <w:szCs w:val="24"/>
          <w:lang w:val="en-GB"/>
        </w:rPr>
        <w:t xml:space="preserve"> cannot be the only selective pressures that select for highly variable reproduction.</w:t>
      </w:r>
      <w:r w:rsidR="00F95A2D" w:rsidRPr="00B92963">
        <w:rPr>
          <w:rFonts w:ascii="Arial" w:hAnsi="Arial" w:cs="Arial"/>
          <w:szCs w:val="24"/>
          <w:lang w:val="en-GB"/>
        </w:rPr>
        <w:t xml:space="preserve"> </w:t>
      </w:r>
    </w:p>
    <w:p w14:paraId="53CA2169" w14:textId="1AAC20DF" w:rsidR="001B4F8F" w:rsidRPr="00B92963" w:rsidRDefault="001B4F8F" w:rsidP="001B4F8F">
      <w:pPr>
        <w:spacing w:line="480" w:lineRule="auto"/>
        <w:jc w:val="both"/>
        <w:outlineLvl w:val="0"/>
        <w:rPr>
          <w:rFonts w:ascii="Arial" w:hAnsi="Arial" w:cs="Arial"/>
          <w:szCs w:val="24"/>
          <w:lang w:val="en-GB"/>
        </w:rPr>
      </w:pPr>
      <w:r w:rsidRPr="00B92963">
        <w:rPr>
          <w:rFonts w:ascii="Arial" w:hAnsi="Arial" w:cs="Arial"/>
          <w:szCs w:val="24"/>
          <w:lang w:val="en-GB"/>
        </w:rPr>
        <w:t xml:space="preserve">(1) </w:t>
      </w:r>
      <w:r w:rsidR="00E82A6D" w:rsidRPr="00B92963">
        <w:rPr>
          <w:rFonts w:ascii="Arial" w:hAnsi="Arial" w:cs="Arial"/>
          <w:szCs w:val="24"/>
          <w:lang w:val="en-GB"/>
        </w:rPr>
        <w:t>There is robust empirical evidence</w:t>
      </w:r>
      <w:r w:rsidR="00BD1390" w:rsidRPr="00B92963">
        <w:rPr>
          <w:rFonts w:ascii="Arial" w:hAnsi="Arial" w:cs="Arial"/>
          <w:szCs w:val="24"/>
          <w:lang w:val="en-GB"/>
        </w:rPr>
        <w:fldChar w:fldCharType="begin" w:fldLock="1"/>
      </w:r>
      <w:r w:rsidR="00397EEF">
        <w:rPr>
          <w:rFonts w:ascii="Arial" w:hAnsi="Arial" w:cs="Arial"/>
          <w:szCs w:val="24"/>
          <w:lang w:val="en-GB"/>
        </w:rPr>
        <w:instrText>ADDIN CSL_CITATION {"citationItems":[{"id":"ITEM-1","itemData":{"DOI":"10.1016/j.catena.2018.10.035","ISSN":"03418162","author":[{"dropping-particle":"","family":"Fernández-Martínez","given":"Marcos","non-dropping-particle":"","parse-names":false,"suffix":""},{"dropping-particle":"","family":"Margalef","given":"O","non-dropping-particle":"","parse-names":false,"suffix":""},{"dropping-particle":"","family":"Sayol","given":"F","non-dropping-particle":"","parse-names":false,"suffix":""},{"dropping-particle":"","family":"Asensio","given":"D","non-dropping-particle":"","parse-names":false,"suffix":""},{"dropping-particle":"","family":"Bagaria","given":"G","non-dropping-particle":"","parse-names":false,"suffix":""},{"dropping-particle":"","family":"Corbera","given":"J","non-dropping-particle":"","parse-names":false,"suffix":""},{"dropping-particle":"","family":"Sabater","given":"F","non-dropping-particle":"","parse-names":false,"suffix":""},{"dropping-particle":"","family":"Domene","given":"X","non-dropping-particle":"","parse-names":false,"suffix":""},{"dropping-particle":"","family":"Preece","given":"C","non-dropping-particle":"","parse-names":false,"suffix":""}],"container-title":"Catena","id":"ITEM-1","issue":"2019","issued":{"date-parts":[["2019"]]},"page":"414-423","publisher":"Elsevier","title":"Sea spray influences water chemical composition of Mediterranean semi-natural springs","type":"article-journal","volume":"173"},"uris":["http://www.mendeley.com/documents/?uuid=9d96a133-adad-4e71-ac53-79cca1cd42de"]},{"id":"ITEM-2","itemData":{"DOI":"10.1002/ecy.2652","ISSN":"0012-9658","author":[{"dropping-particle":"","family":"Peñuelas","given":"Josep","non-dropping-particle":"","parse-names":false,"suffix":""},{"dropping-particle":"","family":"Fernández</w:instrText>
      </w:r>
      <w:r w:rsidR="00397EEF">
        <w:rPr>
          <w:rFonts w:ascii="Cambria Math" w:hAnsi="Cambria Math" w:cs="Cambria Math"/>
          <w:szCs w:val="24"/>
          <w:lang w:val="en-GB"/>
        </w:rPr>
        <w:instrText>‐</w:instrText>
      </w:r>
      <w:r w:rsidR="00397EEF">
        <w:rPr>
          <w:rFonts w:ascii="Arial" w:hAnsi="Arial" w:cs="Arial"/>
          <w:szCs w:val="24"/>
          <w:lang w:val="en-GB"/>
        </w:rPr>
        <w:instrText>Martínez","given":"Marcos","non-dropping-particle":"","parse-names":false,"suffix":""},{"dropping-particle":"","family":"Ciais","given":"Philippe","non-dropping-particle":"","parse-names":false,"suffix":""},{"dropping-particle":"","family":"Jou","given":"David","non-dropping-particle":"","parse-names":false,"suffix":""},{"dropping-particle":"","family":"Piao","given":"Shilong","non-dropping-particle":"","parse-names":false,"suffix":""},{"dropping-particle":"","family":"Obersteiner","given":"Michael","non-dropping-particle":"","parse-names":false,"suffix":""},{"dropping-particle":"","family":"Vicca","given":"Sara","non-dropping-particle":"","parse-names":false,"suffix":""},{"dropping-particle":"","family":"Janssens","given":"Ivan A.","non-dropping-particle":"","parse-names":false,"suffix":""},{"dropping-particle":"","family":"Sardans","given":"Jordi","non-dropping-particle":"","parse-names":false,"suffix":""}],"container-title":"Ecology","id":"ITEM-2","issue":"5","issued":{"date-parts":[["2019","5","22"]]},"page":"e02652","title":"The bioelements, the elementome, and the biogeochemical niche","type":"article-journal","volume":"100"},"uris":["http://www.mendeley.com/documents/?uuid=0ad8fbcc-c6e3-4416-b489-19c212f23f9f"]}],"mendeley":{"formattedCitation":"&lt;sup&gt;2,3&lt;/sup&gt;","plainTextFormattedCitation":"2,3","previouslyFormattedCitation":"&lt;sup&gt;2,3&lt;/sup&gt;"},"properties":{"noteIndex":0},"schema":"https://github.com/citation-style-language/schema/raw/master/csl-citation.json"}</w:instrText>
      </w:r>
      <w:r w:rsidR="00BD1390" w:rsidRPr="00B92963">
        <w:rPr>
          <w:rFonts w:ascii="Arial" w:hAnsi="Arial" w:cs="Arial"/>
          <w:szCs w:val="24"/>
          <w:lang w:val="en-GB"/>
        </w:rPr>
        <w:fldChar w:fldCharType="separate"/>
      </w:r>
      <w:r w:rsidR="00DA09C7" w:rsidRPr="00DA09C7">
        <w:rPr>
          <w:rFonts w:ascii="Arial" w:hAnsi="Arial" w:cs="Arial"/>
          <w:noProof/>
          <w:szCs w:val="24"/>
          <w:vertAlign w:val="superscript"/>
          <w:lang w:val="en-GB"/>
        </w:rPr>
        <w:t>2,3</w:t>
      </w:r>
      <w:r w:rsidR="00BD1390" w:rsidRPr="00B92963">
        <w:rPr>
          <w:rFonts w:ascii="Arial" w:hAnsi="Arial" w:cs="Arial"/>
          <w:szCs w:val="24"/>
          <w:lang w:val="en-GB"/>
        </w:rPr>
        <w:fldChar w:fldCharType="end"/>
      </w:r>
      <w:r w:rsidR="00E82A6D" w:rsidRPr="00B92963">
        <w:rPr>
          <w:rFonts w:ascii="Arial" w:hAnsi="Arial" w:cs="Arial"/>
          <w:szCs w:val="24"/>
          <w:lang w:val="en-GB"/>
        </w:rPr>
        <w:t xml:space="preserve"> showing that </w:t>
      </w:r>
      <w:r w:rsidRPr="00B92963">
        <w:rPr>
          <w:rFonts w:ascii="Arial" w:hAnsi="Arial" w:cs="Arial"/>
          <w:szCs w:val="24"/>
          <w:lang w:val="en-GB"/>
        </w:rPr>
        <w:t>nutrient</w:t>
      </w:r>
      <w:r w:rsidR="00E82A6D" w:rsidRPr="00B92963">
        <w:rPr>
          <w:rFonts w:ascii="Arial" w:hAnsi="Arial" w:cs="Arial"/>
          <w:szCs w:val="24"/>
          <w:lang w:val="en-GB"/>
        </w:rPr>
        <w:t xml:space="preserve"> scarcity</w:t>
      </w:r>
      <w:r w:rsidRPr="00B92963">
        <w:rPr>
          <w:rFonts w:ascii="Arial" w:hAnsi="Arial" w:cs="Arial"/>
          <w:szCs w:val="24"/>
          <w:lang w:val="en-GB"/>
        </w:rPr>
        <w:t xml:space="preserve">, </w:t>
      </w:r>
      <w:r w:rsidR="00E82A6D" w:rsidRPr="00B92963">
        <w:rPr>
          <w:rFonts w:ascii="Arial" w:hAnsi="Arial" w:cs="Arial"/>
          <w:szCs w:val="24"/>
          <w:lang w:val="en-GB"/>
        </w:rPr>
        <w:t xml:space="preserve">and </w:t>
      </w:r>
      <w:r w:rsidRPr="00B92963">
        <w:rPr>
          <w:rFonts w:ascii="Arial" w:hAnsi="Arial" w:cs="Arial"/>
          <w:szCs w:val="24"/>
          <w:lang w:val="en-GB"/>
        </w:rPr>
        <w:t xml:space="preserve">climate, </w:t>
      </w:r>
      <w:r w:rsidR="00E82A6D" w:rsidRPr="00B92963">
        <w:rPr>
          <w:rFonts w:ascii="Arial" w:hAnsi="Arial" w:cs="Arial"/>
          <w:szCs w:val="24"/>
          <w:lang w:val="en-GB"/>
        </w:rPr>
        <w:t>are</w:t>
      </w:r>
      <w:r w:rsidR="002D07FE" w:rsidRPr="00B92963">
        <w:rPr>
          <w:rFonts w:ascii="Arial" w:hAnsi="Arial" w:cs="Arial"/>
          <w:szCs w:val="24"/>
          <w:lang w:val="en-GB"/>
        </w:rPr>
        <w:t xml:space="preserve"> </w:t>
      </w:r>
      <w:r w:rsidRPr="00B92963">
        <w:rPr>
          <w:rFonts w:ascii="Arial" w:hAnsi="Arial" w:cs="Arial"/>
          <w:szCs w:val="24"/>
          <w:lang w:val="en-GB"/>
        </w:rPr>
        <w:t xml:space="preserve">long existing evolutionary forces that have selected for multiple plant traits and have constrained the physiology of plants since their early development. </w:t>
      </w:r>
      <w:r w:rsidR="00313BC5" w:rsidRPr="00B92963">
        <w:rPr>
          <w:rFonts w:ascii="Arial" w:hAnsi="Arial" w:cs="Arial"/>
          <w:szCs w:val="24"/>
          <w:lang w:val="en-GB"/>
        </w:rPr>
        <w:t>L</w:t>
      </w:r>
      <w:r w:rsidR="00643F78" w:rsidRPr="00B92963">
        <w:rPr>
          <w:rFonts w:ascii="Arial" w:hAnsi="Arial" w:cs="Arial"/>
          <w:szCs w:val="24"/>
          <w:lang w:val="en-GB"/>
        </w:rPr>
        <w:t>imiting resources</w:t>
      </w:r>
      <w:r w:rsidR="00E82A6D" w:rsidRPr="00B92963">
        <w:rPr>
          <w:rFonts w:ascii="Arial" w:hAnsi="Arial" w:cs="Arial"/>
          <w:szCs w:val="24"/>
          <w:lang w:val="en-GB"/>
        </w:rPr>
        <w:t>,</w:t>
      </w:r>
      <w:r w:rsidR="00643F78" w:rsidRPr="00B92963">
        <w:rPr>
          <w:rFonts w:ascii="Arial" w:hAnsi="Arial" w:cs="Arial"/>
          <w:szCs w:val="24"/>
          <w:lang w:val="en-GB"/>
        </w:rPr>
        <w:t xml:space="preserve"> </w:t>
      </w:r>
      <w:r w:rsidR="00313BC5" w:rsidRPr="00B92963">
        <w:rPr>
          <w:rFonts w:ascii="Arial" w:hAnsi="Arial" w:cs="Arial"/>
          <w:szCs w:val="24"/>
          <w:lang w:val="en-GB"/>
        </w:rPr>
        <w:t>such as</w:t>
      </w:r>
      <w:r w:rsidR="00643F78" w:rsidRPr="00B92963">
        <w:rPr>
          <w:rFonts w:ascii="Arial" w:hAnsi="Arial" w:cs="Arial"/>
          <w:szCs w:val="24"/>
          <w:lang w:val="en-GB"/>
        </w:rPr>
        <w:t xml:space="preserve"> water</w:t>
      </w:r>
      <w:r w:rsidR="00313BC5" w:rsidRPr="00B92963">
        <w:rPr>
          <w:rFonts w:ascii="Arial" w:hAnsi="Arial" w:cs="Arial"/>
          <w:szCs w:val="24"/>
          <w:lang w:val="en-GB"/>
        </w:rPr>
        <w:t xml:space="preserve"> and</w:t>
      </w:r>
      <w:r w:rsidR="00643F78" w:rsidRPr="00B92963">
        <w:rPr>
          <w:rFonts w:ascii="Arial" w:hAnsi="Arial" w:cs="Arial"/>
          <w:szCs w:val="24"/>
          <w:lang w:val="en-GB"/>
        </w:rPr>
        <w:t xml:space="preserve"> nutrients</w:t>
      </w:r>
      <w:r w:rsidR="00E82A6D" w:rsidRPr="00B92963">
        <w:rPr>
          <w:rFonts w:ascii="Arial" w:hAnsi="Arial" w:cs="Arial"/>
          <w:szCs w:val="24"/>
          <w:lang w:val="en-GB"/>
        </w:rPr>
        <w:t>,</w:t>
      </w:r>
      <w:r w:rsidR="00643F78" w:rsidRPr="00B92963">
        <w:rPr>
          <w:rFonts w:ascii="Arial" w:hAnsi="Arial" w:cs="Arial"/>
          <w:szCs w:val="24"/>
          <w:lang w:val="en-GB"/>
        </w:rPr>
        <w:t xml:space="preserve"> </w:t>
      </w:r>
      <w:r w:rsidR="00E82A6D" w:rsidRPr="00B92963">
        <w:rPr>
          <w:rFonts w:ascii="Arial" w:hAnsi="Arial" w:cs="Arial"/>
          <w:szCs w:val="24"/>
          <w:lang w:val="en-GB"/>
        </w:rPr>
        <w:t xml:space="preserve">thus </w:t>
      </w:r>
      <w:r w:rsidR="00313BC5" w:rsidRPr="00B92963">
        <w:rPr>
          <w:rFonts w:ascii="Arial" w:hAnsi="Arial" w:cs="Arial"/>
          <w:szCs w:val="24"/>
          <w:lang w:val="en-GB"/>
        </w:rPr>
        <w:t>trigger the evolution of conservative traits for those limiting factors</w:t>
      </w:r>
      <w:r w:rsidR="00BD1390" w:rsidRPr="00B92963">
        <w:rPr>
          <w:rFonts w:ascii="Arial" w:hAnsi="Arial" w:cs="Arial"/>
          <w:szCs w:val="24"/>
          <w:lang w:val="en-GB"/>
        </w:rPr>
        <w:fldChar w:fldCharType="begin" w:fldLock="1"/>
      </w:r>
      <w:r w:rsidR="00397EEF">
        <w:rPr>
          <w:rFonts w:ascii="Arial" w:hAnsi="Arial" w:cs="Arial"/>
          <w:szCs w:val="24"/>
          <w:lang w:val="en-GB"/>
        </w:rPr>
        <w:instrText>ADDIN CSL_CITATION {"citationItems":[{"id":"ITEM-1","itemData":{"DOI":"10.1002/ecy.2652","ISSN":"0012-9658","author":[{"dropping-particle":"","family":"Peñuelas","given":"Josep","non-dropping-particle":"","parse-names":false,"suffix":""},{"dropping-particle":"","family":"Fernández</w:instrText>
      </w:r>
      <w:r w:rsidR="00397EEF">
        <w:rPr>
          <w:rFonts w:ascii="Cambria Math" w:hAnsi="Cambria Math" w:cs="Cambria Math"/>
          <w:szCs w:val="24"/>
          <w:lang w:val="en-GB"/>
        </w:rPr>
        <w:instrText>‐</w:instrText>
      </w:r>
      <w:r w:rsidR="00397EEF">
        <w:rPr>
          <w:rFonts w:ascii="Arial" w:hAnsi="Arial" w:cs="Arial"/>
          <w:szCs w:val="24"/>
          <w:lang w:val="en-GB"/>
        </w:rPr>
        <w:instrText>Martínez","given":"Marcos","non-dropping-particle":"","parse-names":false,"suffix":""},{"dropping-particle":"","family":"Ciais","given":"Philippe","non-dropping-particle":"","parse-names":false,"suffix":""},{"dropping-particle":"","family":"Jou","given":"David","non-dropping-particle":"","parse-names":false,"suffix":""},{"dropping-particle":"","family":"Piao","given":"Shilong","non-dropping-particle":"","parse-names":false,"suffix":""},{"dropping-particle":"","family":"Obersteiner","given":"Michael","non-dropping-particle":"","parse-names":false,"suffix":""},{"dropping-particle":"","family":"Vicca","given":"Sara","non-dropping-particle":"","parse-names":false,"suffix":""},{"dropping-particle":"","family":"Janssens","given":"Ivan A.","non-dropping-particle":"","parse-names":false,"suffix":""},{"dropping-particle":"","family":"Sardans","given":"Jordi","non-dropping-particle":"","parse-names":false,"suffix":""}],"container-title":"Ecology","id":"ITEM-1","issue":"5","issued":{"date-parts":[["2019","5","22"]]},"page":"e02652","title":"The bioelements, the elementome, and the biogeochemical niche","type":"article-journal","volume":"100"},"uris":["http://www.mendeley.com/documents/?uuid=0ad8fbcc-c6e3-4416-b489-19c212f23f9f"]}],"mendeley":{"formattedCitation":"&lt;sup&gt;3&lt;/sup&gt;","plainTextFormattedCitation":"3","previouslyFormattedCitation":"&lt;sup&gt;3&lt;/sup&gt;"},"properties":{"noteIndex":0},"schema":"https://github.com/citation-style-language/schema/raw/master/csl-citation.json"}</w:instrText>
      </w:r>
      <w:r w:rsidR="00BD1390" w:rsidRPr="00B92963">
        <w:rPr>
          <w:rFonts w:ascii="Arial" w:hAnsi="Arial" w:cs="Arial"/>
          <w:szCs w:val="24"/>
          <w:lang w:val="en-GB"/>
        </w:rPr>
        <w:fldChar w:fldCharType="separate"/>
      </w:r>
      <w:r w:rsidR="00397EEF" w:rsidRPr="00397EEF">
        <w:rPr>
          <w:rFonts w:ascii="Arial" w:hAnsi="Arial" w:cs="Arial"/>
          <w:noProof/>
          <w:szCs w:val="24"/>
          <w:vertAlign w:val="superscript"/>
          <w:lang w:val="en-GB"/>
        </w:rPr>
        <w:t>3</w:t>
      </w:r>
      <w:r w:rsidR="00BD1390" w:rsidRPr="00B92963">
        <w:rPr>
          <w:rFonts w:ascii="Arial" w:hAnsi="Arial" w:cs="Arial"/>
          <w:szCs w:val="24"/>
          <w:lang w:val="en-GB"/>
        </w:rPr>
        <w:fldChar w:fldCharType="end"/>
      </w:r>
      <w:r w:rsidR="00313BC5" w:rsidRPr="00B92963">
        <w:rPr>
          <w:rFonts w:ascii="Arial" w:hAnsi="Arial" w:cs="Arial"/>
          <w:szCs w:val="24"/>
          <w:lang w:val="en-GB"/>
        </w:rPr>
        <w:t xml:space="preserve">. </w:t>
      </w:r>
      <w:r w:rsidR="00E82A6D" w:rsidRPr="00B92963">
        <w:rPr>
          <w:rFonts w:ascii="Arial" w:hAnsi="Arial" w:cs="Arial"/>
          <w:szCs w:val="24"/>
          <w:lang w:val="en-GB"/>
        </w:rPr>
        <w:t>Logically,</w:t>
      </w:r>
      <w:r w:rsidR="00643F78" w:rsidRPr="00B92963">
        <w:rPr>
          <w:rFonts w:ascii="Arial" w:hAnsi="Arial" w:cs="Arial"/>
          <w:szCs w:val="24"/>
          <w:lang w:val="en-GB"/>
        </w:rPr>
        <w:t xml:space="preserve"> nutrient availability is </w:t>
      </w:r>
      <w:r w:rsidR="00E82A6D" w:rsidRPr="00B92963">
        <w:rPr>
          <w:rFonts w:ascii="Arial" w:hAnsi="Arial" w:cs="Arial"/>
          <w:szCs w:val="24"/>
          <w:lang w:val="en-GB"/>
        </w:rPr>
        <w:t>a direct determinant of the mean</w:t>
      </w:r>
      <w:r w:rsidR="00643F78" w:rsidRPr="00B92963">
        <w:rPr>
          <w:rFonts w:ascii="Arial" w:hAnsi="Arial" w:cs="Arial"/>
          <w:szCs w:val="24"/>
          <w:lang w:val="en-GB"/>
        </w:rPr>
        <w:t xml:space="preserve"> fruit production </w:t>
      </w:r>
      <w:r w:rsidR="00313BC5" w:rsidRPr="00B92963">
        <w:rPr>
          <w:rFonts w:ascii="Arial" w:hAnsi="Arial" w:cs="Arial"/>
          <w:szCs w:val="24"/>
          <w:lang w:val="en-GB"/>
        </w:rPr>
        <w:t xml:space="preserve">in agriculture and </w:t>
      </w:r>
      <w:r w:rsidR="00643F78" w:rsidRPr="00B92963">
        <w:rPr>
          <w:rFonts w:ascii="Arial" w:hAnsi="Arial" w:cs="Arial"/>
          <w:szCs w:val="24"/>
          <w:lang w:val="en-GB"/>
        </w:rPr>
        <w:t>in the wild</w:t>
      </w:r>
      <w:r w:rsidR="00BD1390" w:rsidRPr="00B92963">
        <w:rPr>
          <w:rFonts w:ascii="Arial" w:hAnsi="Arial" w:cs="Arial"/>
          <w:szCs w:val="24"/>
          <w:lang w:val="en-GB"/>
        </w:rPr>
        <w:fldChar w:fldCharType="begin" w:fldLock="1"/>
      </w:r>
      <w:r w:rsidR="00397EEF">
        <w:rPr>
          <w:rFonts w:ascii="Arial" w:hAnsi="Arial" w:cs="Arial"/>
          <w:szCs w:val="24"/>
          <w:lang w:val="en-GB"/>
        </w:rPr>
        <w:instrText>ADDIN CSL_CITATION {"citationItems":[{"id":"ITEM-1","itemData":{"DOI":"10.1111/NPH.14193","author":[{"dropping-particle":"","family":"Fernández-Martínez","given":"Marcos","non-dropping-particle":"","parse-names":false,"suffix":""},{"dropping-particle":"","family":"Vicca","given":"Sara","non-dropping-particle":"","parse-names":false,"suffix":""},{"dropping-particle":"","family":"Janssens","given":"Ivan A.","non-dropping-particle":"","parse-names":false,"suffix":""},{"dropping-particle":"","family":"Espelta","given":"Josep Maria","non-dropping-particle":"","parse-names":false,"suffix":""},{"dropping-particle":"","family":"Peñuelas","given":"Josep","non-dropping-particle":"","parse-names":false,"suffix":""}],"container-title":"New Phytologist","id":"ITEM-1","issued":{"date-parts":[["2016"]]},"page":"669–679","title":"The role of nutrients, productivity and climate in determining tree fruit production in European forests","type":"article-journal","volume":"213"},"uris":["http://www.mendeley.com/documents/?uuid=9eca1f9b-1a7c-39ac-9416-6f95bf35e9c8"]}],"mendeley":{"formattedCitation":"&lt;sup&gt;4&lt;/sup&gt;","plainTextFormattedCitation":"4","previouslyFormattedCitation":"&lt;sup&gt;4&lt;/sup&gt;"},"properties":{"noteIndex":0},"schema":"https://github.com/citation-style-language/schema/raw/master/csl-citation.json"}</w:instrText>
      </w:r>
      <w:r w:rsidR="00BD1390" w:rsidRPr="00B92963">
        <w:rPr>
          <w:rFonts w:ascii="Arial" w:hAnsi="Arial" w:cs="Arial"/>
          <w:szCs w:val="24"/>
          <w:lang w:val="en-GB"/>
        </w:rPr>
        <w:fldChar w:fldCharType="separate"/>
      </w:r>
      <w:r w:rsidR="00397EEF" w:rsidRPr="00397EEF">
        <w:rPr>
          <w:rFonts w:ascii="Arial" w:hAnsi="Arial" w:cs="Arial"/>
          <w:noProof/>
          <w:szCs w:val="24"/>
          <w:vertAlign w:val="superscript"/>
          <w:lang w:val="en-GB"/>
        </w:rPr>
        <w:t>4</w:t>
      </w:r>
      <w:r w:rsidR="00BD1390" w:rsidRPr="00B92963">
        <w:rPr>
          <w:rFonts w:ascii="Arial" w:hAnsi="Arial" w:cs="Arial"/>
          <w:szCs w:val="24"/>
          <w:lang w:val="en-GB"/>
        </w:rPr>
        <w:fldChar w:fldCharType="end"/>
      </w:r>
      <w:r w:rsidR="00643F78" w:rsidRPr="00B92963">
        <w:rPr>
          <w:rFonts w:ascii="Arial" w:hAnsi="Arial" w:cs="Arial"/>
          <w:szCs w:val="24"/>
          <w:lang w:val="en-GB"/>
        </w:rPr>
        <w:t xml:space="preserve">. </w:t>
      </w:r>
      <w:r w:rsidR="00E82A6D" w:rsidRPr="00B92963">
        <w:rPr>
          <w:rFonts w:ascii="Arial" w:hAnsi="Arial" w:cs="Arial"/>
          <w:szCs w:val="24"/>
          <w:lang w:val="en-GB"/>
        </w:rPr>
        <w:t>In our paper</w:t>
      </w:r>
      <w:r w:rsidR="00BD1390" w:rsidRPr="00B92963">
        <w:rPr>
          <w:rFonts w:ascii="Arial" w:hAnsi="Arial" w:cs="Arial"/>
          <w:szCs w:val="24"/>
          <w:lang w:val="en-GB"/>
        </w:rPr>
        <w:fldChar w:fldCharType="begin" w:fldLock="1"/>
      </w:r>
      <w:r w:rsidR="00DA09C7">
        <w:rPr>
          <w:rFonts w:ascii="Arial" w:hAnsi="Arial" w:cs="Arial"/>
          <w:szCs w:val="24"/>
          <w:lang w:val="en-GB"/>
        </w:rPr>
        <w:instrText>ADDIN CSL_CITATION {"citationItems":[{"id":"ITEM-1","itemData":{"DOI":"10.1038/s41477-019-0549-y","ISSN":"2055-0278","abstract":"Mast seeding is one of the most intriguing reproductive traits in nature. Despite its potential drawbacks in terms of fitness, the widespread existence of this phenomenon suggests that it should have evolutionary advantages under certain circumstances. Using a global dataset of seed production time series for 219 plant species from all of the continents, we tested whether masting behaviour appears predominantly in species with low foliar nitrogen and phosphorus concentrations, when controlling for local climate and productivity. Here, we show that masting intensity is higher in species with low foliar N and P concentrations, and especially in those with imbalanced N:P ratios, and that the evolutionary history of masting behaviour has been linked to that of nutrient economy. Our results support the hypothesis that masting is stronger in species growing under limiting conditions and suggest that this reproductive behaviour might have evolved as an adaptation to nutrient limitations and imbalances.","author":[{"dropping-particle":"","family":"Fernández-Martínez","given":"M.","non-dropping-particle":"","parse-names":false,"suffix":""},{"dropping-particle":"","family":"Pearse","given":"I.","non-dropping-particle":"","parse-names":false,"suffix":""},{"dropping-particle":"","family":"Sardans","given":"J.","non-dropping-particle":"","parse-names":false,"suffix":""},{"dropping-particle":"","family":"Sayol","given":"F.","non-dropping-particle":"","parse-names":false,"suffix":""},{"dropping-particle":"","family":"Koenig","given":"W. D.","non-dropping-particle":"","parse-names":false,"suffix":""},{"dropping-particle":"","family":"LaMontagne","given":"J. M.","non-dropping-particle":"","parse-names":false,"suffix":""},{"dropping-particle":"","family":"Bogdziewicz","given":"M.","non-dropping-particle":"","parse-names":false,"suffix":""},{"dropping-particle":"","family":"Collalti","given":"A.","non-dropping-particle":"","parse-names":false,"suffix":""},{"dropping-particle":"","family":"Hacket-Pain","given":"A.","non-dropping-particle":"","parse-names":false,"suffix":""},{"dropping-particle":"","family":"Vacchiano","given":"G.","non-dropping-particle":"","parse-names":false,"suffix":""},{"dropping-particle":"","family":"Espelta","given":"J. M.","non-dropping-particle":"","parse-names":false,"suffix":""},{"dropping-particle":"","family":"Peñuelas","given":"J.","non-dropping-particle":"","parse-names":false,"suffix":""},{"dropping-particle":"","family":"Janssens","given":"I. A.","non-dropping-particle":"","parse-names":false,"suffix":""}],"container-title":"Nature Plants","id":"ITEM-1","issue":"12","issued":{"date-parts":[["2019","12","2"]]},"page":"1222-1228","title":"Nutrient scarcity as a selective pressure for mast seeding","type":"article-journal","volume":"5"},"uris":["http://www.mendeley.com/documents/?uuid=1e0fabcc-3dea-4193-ac03-5776e39d749d"]}],"mendeley":{"formattedCitation":"&lt;sup&gt;1&lt;/sup&gt;","plainTextFormattedCitation":"1","previouslyFormattedCitation":"&lt;sup&gt;1&lt;/sup&gt;"},"properties":{"noteIndex":0},"schema":"https://github.com/citation-style-language/schema/raw/master/csl-citation.json"}</w:instrText>
      </w:r>
      <w:r w:rsidR="00BD1390" w:rsidRPr="00B92963">
        <w:rPr>
          <w:rFonts w:ascii="Arial" w:hAnsi="Arial" w:cs="Arial"/>
          <w:szCs w:val="24"/>
          <w:lang w:val="en-GB"/>
        </w:rPr>
        <w:fldChar w:fldCharType="separate"/>
      </w:r>
      <w:r w:rsidR="00E82A6D" w:rsidRPr="00B92963">
        <w:rPr>
          <w:rFonts w:ascii="Arial" w:hAnsi="Arial" w:cs="Arial"/>
          <w:noProof/>
          <w:szCs w:val="24"/>
          <w:vertAlign w:val="superscript"/>
          <w:lang w:val="en-GB"/>
        </w:rPr>
        <w:t>1</w:t>
      </w:r>
      <w:r w:rsidR="00BD1390" w:rsidRPr="00B92963">
        <w:rPr>
          <w:rFonts w:ascii="Arial" w:hAnsi="Arial" w:cs="Arial"/>
          <w:szCs w:val="24"/>
          <w:lang w:val="en-GB"/>
        </w:rPr>
        <w:fldChar w:fldCharType="end"/>
      </w:r>
      <w:r w:rsidR="00E82A6D" w:rsidRPr="00B92963">
        <w:rPr>
          <w:rFonts w:ascii="Arial" w:hAnsi="Arial" w:cs="Arial"/>
          <w:szCs w:val="24"/>
          <w:lang w:val="en-GB"/>
        </w:rPr>
        <w:t>, we hypothesised that low nutrient availability is also</w:t>
      </w:r>
      <w:r w:rsidR="005915DB" w:rsidRPr="00B92963">
        <w:rPr>
          <w:rFonts w:ascii="Arial" w:hAnsi="Arial" w:cs="Arial"/>
          <w:szCs w:val="24"/>
          <w:lang w:val="en-GB"/>
        </w:rPr>
        <w:t xml:space="preserve"> an</w:t>
      </w:r>
      <w:r w:rsidR="00E82A6D" w:rsidRPr="00B92963">
        <w:rPr>
          <w:rFonts w:ascii="Arial" w:hAnsi="Arial" w:cs="Arial"/>
          <w:szCs w:val="24"/>
          <w:lang w:val="en-GB"/>
        </w:rPr>
        <w:t xml:space="preserve"> important factor selecting for highly variable and synchronized seed production</w:t>
      </w:r>
      <w:r w:rsidR="005915DB" w:rsidRPr="00B92963">
        <w:rPr>
          <w:rFonts w:ascii="Arial" w:hAnsi="Arial" w:cs="Arial"/>
          <w:szCs w:val="24"/>
          <w:lang w:val="en-GB"/>
        </w:rPr>
        <w:t xml:space="preserve">, the latter in combination with adaptation to variability in long-term </w:t>
      </w:r>
      <w:r w:rsidR="00657209">
        <w:rPr>
          <w:rFonts w:ascii="Arial" w:hAnsi="Arial" w:cs="Arial"/>
          <w:szCs w:val="24"/>
          <w:lang w:val="en-GB"/>
        </w:rPr>
        <w:t>climate</w:t>
      </w:r>
      <w:r w:rsidR="00657209" w:rsidRPr="00B92963">
        <w:rPr>
          <w:rFonts w:ascii="Arial" w:hAnsi="Arial" w:cs="Arial"/>
          <w:szCs w:val="24"/>
          <w:lang w:val="en-GB"/>
        </w:rPr>
        <w:t xml:space="preserve"> </w:t>
      </w:r>
      <w:r w:rsidR="005915DB" w:rsidRPr="00B92963">
        <w:rPr>
          <w:rFonts w:ascii="Arial" w:hAnsi="Arial" w:cs="Arial"/>
          <w:szCs w:val="24"/>
          <w:lang w:val="en-GB"/>
        </w:rPr>
        <w:t>patterns</w:t>
      </w:r>
      <w:r w:rsidR="00E82A6D" w:rsidRPr="00B92963">
        <w:rPr>
          <w:rFonts w:ascii="Arial" w:hAnsi="Arial" w:cs="Arial"/>
          <w:szCs w:val="24"/>
          <w:lang w:val="en-GB"/>
        </w:rPr>
        <w:t xml:space="preserve">. Our hypothesis </w:t>
      </w:r>
      <w:r w:rsidR="005915DB" w:rsidRPr="00B92963">
        <w:rPr>
          <w:rFonts w:ascii="Arial" w:hAnsi="Arial" w:cs="Arial"/>
          <w:szCs w:val="24"/>
          <w:lang w:val="en-GB"/>
        </w:rPr>
        <w:t xml:space="preserve">as to why nutrient scarcity may have selected for highly variable seed production in nutrient-poor plants, probably not </w:t>
      </w:r>
      <w:r w:rsidR="003E19A9">
        <w:rPr>
          <w:rFonts w:ascii="Arial" w:hAnsi="Arial" w:cs="Arial"/>
          <w:szCs w:val="24"/>
          <w:lang w:val="en-GB"/>
        </w:rPr>
        <w:t>entirely</w:t>
      </w:r>
      <w:r w:rsidR="003E19A9" w:rsidRPr="00B92963">
        <w:rPr>
          <w:rFonts w:ascii="Arial" w:hAnsi="Arial" w:cs="Arial"/>
          <w:szCs w:val="24"/>
          <w:lang w:val="en-GB"/>
        </w:rPr>
        <w:t xml:space="preserve"> </w:t>
      </w:r>
      <w:r w:rsidR="005915DB" w:rsidRPr="00B92963">
        <w:rPr>
          <w:rFonts w:ascii="Arial" w:hAnsi="Arial" w:cs="Arial"/>
          <w:szCs w:val="24"/>
          <w:lang w:val="en-GB"/>
        </w:rPr>
        <w:t xml:space="preserve">explained in our original paper, </w:t>
      </w:r>
      <w:r w:rsidR="00E82A6D" w:rsidRPr="00B92963">
        <w:rPr>
          <w:rFonts w:ascii="Arial" w:hAnsi="Arial" w:cs="Arial"/>
          <w:szCs w:val="24"/>
          <w:lang w:val="en-GB"/>
        </w:rPr>
        <w:t xml:space="preserve">was based on </w:t>
      </w:r>
      <w:r w:rsidR="005915DB" w:rsidRPr="00B92963">
        <w:rPr>
          <w:rFonts w:ascii="Arial" w:hAnsi="Arial" w:cs="Arial"/>
          <w:szCs w:val="24"/>
          <w:lang w:val="en-GB"/>
        </w:rPr>
        <w:t xml:space="preserve">a </w:t>
      </w:r>
      <w:r w:rsidRPr="00B92963">
        <w:rPr>
          <w:rFonts w:ascii="Arial" w:hAnsi="Arial" w:cs="Arial"/>
          <w:szCs w:val="24"/>
          <w:lang w:val="en-GB"/>
        </w:rPr>
        <w:t xml:space="preserve">mechanism </w:t>
      </w:r>
      <w:r w:rsidR="006774F0" w:rsidRPr="00B92963">
        <w:rPr>
          <w:rFonts w:ascii="Arial" w:hAnsi="Arial" w:cs="Arial"/>
          <w:szCs w:val="24"/>
          <w:lang w:val="en-GB"/>
        </w:rPr>
        <w:t>linking</w:t>
      </w:r>
      <w:r w:rsidRPr="00B92963">
        <w:rPr>
          <w:rFonts w:ascii="Arial" w:hAnsi="Arial" w:cs="Arial"/>
          <w:szCs w:val="24"/>
          <w:lang w:val="en-GB"/>
        </w:rPr>
        <w:t xml:space="preserve"> highly </w:t>
      </w:r>
      <w:r w:rsidRPr="00B92963">
        <w:rPr>
          <w:rFonts w:ascii="Arial" w:hAnsi="Arial" w:cs="Arial"/>
          <w:szCs w:val="24"/>
          <w:lang w:val="en-GB"/>
        </w:rPr>
        <w:lastRenderedPageBreak/>
        <w:t>variable seed production in nutrient-poor plant</w:t>
      </w:r>
      <w:r w:rsidR="00F307D6">
        <w:rPr>
          <w:rFonts w:ascii="Arial" w:hAnsi="Arial" w:cs="Arial"/>
          <w:szCs w:val="24"/>
          <w:lang w:val="en-GB"/>
        </w:rPr>
        <w:t xml:space="preserve"> </w:t>
      </w:r>
      <w:r w:rsidRPr="00B92963">
        <w:rPr>
          <w:rFonts w:ascii="Arial" w:hAnsi="Arial" w:cs="Arial"/>
          <w:szCs w:val="24"/>
          <w:lang w:val="en-GB"/>
        </w:rPr>
        <w:t>s</w:t>
      </w:r>
      <w:r w:rsidR="00F307D6">
        <w:rPr>
          <w:rFonts w:ascii="Arial" w:hAnsi="Arial" w:cs="Arial"/>
          <w:szCs w:val="24"/>
          <w:lang w:val="en-GB"/>
        </w:rPr>
        <w:t>pecies</w:t>
      </w:r>
      <w:r w:rsidR="006774F0" w:rsidRPr="00B92963">
        <w:rPr>
          <w:rFonts w:ascii="Arial" w:hAnsi="Arial" w:cs="Arial"/>
          <w:szCs w:val="24"/>
          <w:lang w:val="en-GB"/>
        </w:rPr>
        <w:t xml:space="preserve"> to increased</w:t>
      </w:r>
      <w:r w:rsidR="005915DB" w:rsidRPr="00B92963">
        <w:rPr>
          <w:rFonts w:ascii="Arial" w:hAnsi="Arial" w:cs="Arial"/>
          <w:szCs w:val="24"/>
          <w:lang w:val="en-GB"/>
        </w:rPr>
        <w:t xml:space="preserve"> </w:t>
      </w:r>
      <w:r w:rsidRPr="00B92963">
        <w:rPr>
          <w:rFonts w:ascii="Arial" w:hAnsi="Arial" w:cs="Arial"/>
          <w:szCs w:val="24"/>
          <w:lang w:val="en-GB"/>
        </w:rPr>
        <w:t>inter- and intraspecific competit</w:t>
      </w:r>
      <w:r w:rsidR="005915DB" w:rsidRPr="00B92963">
        <w:rPr>
          <w:rFonts w:ascii="Arial" w:hAnsi="Arial" w:cs="Arial"/>
          <w:szCs w:val="24"/>
          <w:lang w:val="en-GB"/>
        </w:rPr>
        <w:t>iveness</w:t>
      </w:r>
      <w:r w:rsidRPr="00B92963">
        <w:rPr>
          <w:rFonts w:ascii="Arial" w:hAnsi="Arial" w:cs="Arial"/>
          <w:szCs w:val="24"/>
          <w:lang w:val="en-GB"/>
        </w:rPr>
        <w:t xml:space="preserve">. </w:t>
      </w:r>
    </w:p>
    <w:p w14:paraId="573C2E47" w14:textId="234A3D34" w:rsidR="001B4F8F" w:rsidRPr="00B92963" w:rsidRDefault="006774F0" w:rsidP="001B4F8F">
      <w:pPr>
        <w:spacing w:line="480" w:lineRule="auto"/>
        <w:jc w:val="both"/>
        <w:outlineLvl w:val="0"/>
        <w:rPr>
          <w:rFonts w:ascii="Arial" w:hAnsi="Arial" w:cs="Arial"/>
          <w:szCs w:val="24"/>
          <w:lang w:val="en-GB"/>
        </w:rPr>
      </w:pPr>
      <w:r w:rsidRPr="00B92963">
        <w:rPr>
          <w:rFonts w:ascii="Arial" w:hAnsi="Arial" w:cs="Arial"/>
          <w:szCs w:val="24"/>
          <w:lang w:val="en-GB"/>
        </w:rPr>
        <w:t>Because f</w:t>
      </w:r>
      <w:r w:rsidR="001B4F8F" w:rsidRPr="00B92963">
        <w:rPr>
          <w:rFonts w:ascii="Arial" w:hAnsi="Arial" w:cs="Arial"/>
          <w:szCs w:val="24"/>
          <w:lang w:val="en-GB"/>
        </w:rPr>
        <w:t>ruits are nutrient-enriched tissues</w:t>
      </w:r>
      <w:r w:rsidR="00BD1390" w:rsidRPr="00B92963">
        <w:rPr>
          <w:rFonts w:ascii="Arial" w:hAnsi="Arial" w:cs="Arial"/>
          <w:szCs w:val="24"/>
          <w:lang w:val="en-GB"/>
        </w:rPr>
        <w:fldChar w:fldCharType="begin" w:fldLock="1"/>
      </w:r>
      <w:r w:rsidR="00397EEF">
        <w:rPr>
          <w:rFonts w:ascii="Arial" w:hAnsi="Arial" w:cs="Arial"/>
          <w:szCs w:val="24"/>
          <w:lang w:val="en-GB"/>
        </w:rPr>
        <w:instrText>ADDIN CSL_CITATION {"citationItems":[{"id":"ITEM-1","itemData":{"author":[{"dropping-particle":"","family":"Reekie","given":"E. G.","non-dropping-particle":"","parse-names":false,"suffix":""},{"dropping-particle":"","family":"Bazzaz","given":"F. A.","non-dropping-particle":"","parse-names":false,"suffix":""}],"container-title":"American Naturalist","id":"ITEM-1","issued":{"date-parts":[["1987"]]},"page":"897–906","title":"Reproductive effort in plants. II Does carbon reflect the allocation of other resources?","type":"article-journal","volume":"129"},"uris":["http://www.mendeley.com/documents/?uuid=7e06a5ea-4f96-4f80-aabf-d3a9f6b08c5c"]}],"mendeley":{"formattedCitation":"&lt;sup&gt;5&lt;/sup&gt;","plainTextFormattedCitation":"5","previouslyFormattedCitation":"&lt;sup&gt;5&lt;/sup&gt;"},"properties":{"noteIndex":0},"schema":"https://github.com/citation-style-language/schema/raw/master/csl-citation.json"}</w:instrText>
      </w:r>
      <w:r w:rsidR="00BD1390" w:rsidRPr="00B92963">
        <w:rPr>
          <w:rFonts w:ascii="Arial" w:hAnsi="Arial" w:cs="Arial"/>
          <w:szCs w:val="24"/>
          <w:lang w:val="en-GB"/>
        </w:rPr>
        <w:fldChar w:fldCharType="separate"/>
      </w:r>
      <w:r w:rsidR="00397EEF" w:rsidRPr="00397EEF">
        <w:rPr>
          <w:rFonts w:ascii="Arial" w:hAnsi="Arial" w:cs="Arial"/>
          <w:noProof/>
          <w:szCs w:val="24"/>
          <w:vertAlign w:val="superscript"/>
          <w:lang w:val="en-GB"/>
        </w:rPr>
        <w:t>5</w:t>
      </w:r>
      <w:r w:rsidR="00BD1390" w:rsidRPr="00B92963">
        <w:rPr>
          <w:rFonts w:ascii="Arial" w:hAnsi="Arial" w:cs="Arial"/>
          <w:szCs w:val="24"/>
          <w:lang w:val="en-GB"/>
        </w:rPr>
        <w:fldChar w:fldCharType="end"/>
      </w:r>
      <w:r w:rsidR="00643F78" w:rsidRPr="00B92963">
        <w:rPr>
          <w:rFonts w:ascii="Arial" w:hAnsi="Arial" w:cs="Arial"/>
          <w:szCs w:val="24"/>
          <w:lang w:val="en-GB"/>
        </w:rPr>
        <w:t>,</w:t>
      </w:r>
      <w:r w:rsidR="001B4F8F" w:rsidRPr="00B92963">
        <w:rPr>
          <w:rFonts w:ascii="Arial" w:hAnsi="Arial" w:cs="Arial"/>
          <w:szCs w:val="24"/>
          <w:lang w:val="en-GB"/>
        </w:rPr>
        <w:t xml:space="preserve"> </w:t>
      </w:r>
      <w:r w:rsidRPr="00B92963">
        <w:rPr>
          <w:rFonts w:ascii="Arial" w:hAnsi="Arial" w:cs="Arial"/>
          <w:szCs w:val="24"/>
          <w:lang w:val="en-GB"/>
        </w:rPr>
        <w:t>their production under low fertility implies a reduced</w:t>
      </w:r>
      <w:r w:rsidR="001B4F8F" w:rsidRPr="00B92963">
        <w:rPr>
          <w:rFonts w:ascii="Arial" w:hAnsi="Arial" w:cs="Arial"/>
          <w:szCs w:val="24"/>
          <w:lang w:val="en-GB"/>
        </w:rPr>
        <w:t xml:space="preserve"> </w:t>
      </w:r>
      <w:r w:rsidR="00F764D1" w:rsidRPr="00B92963">
        <w:rPr>
          <w:rFonts w:ascii="Arial" w:hAnsi="Arial" w:cs="Arial"/>
          <w:szCs w:val="24"/>
          <w:lang w:val="en-GB"/>
        </w:rPr>
        <w:t>allocation</w:t>
      </w:r>
      <w:r w:rsidR="001B4F8F" w:rsidRPr="00B92963">
        <w:rPr>
          <w:rFonts w:ascii="Arial" w:hAnsi="Arial" w:cs="Arial"/>
          <w:szCs w:val="24"/>
          <w:lang w:val="en-GB"/>
        </w:rPr>
        <w:t xml:space="preserve"> of nutrients </w:t>
      </w:r>
      <w:r w:rsidR="00F764D1" w:rsidRPr="00B92963">
        <w:rPr>
          <w:rFonts w:ascii="Arial" w:hAnsi="Arial" w:cs="Arial"/>
          <w:szCs w:val="24"/>
          <w:lang w:val="en-GB"/>
        </w:rPr>
        <w:t>to growth and</w:t>
      </w:r>
      <w:r w:rsidRPr="00B92963">
        <w:rPr>
          <w:rFonts w:ascii="Arial" w:hAnsi="Arial" w:cs="Arial"/>
          <w:szCs w:val="24"/>
          <w:lang w:val="en-GB"/>
        </w:rPr>
        <w:t xml:space="preserve"> defence</w:t>
      </w:r>
      <w:r w:rsidR="00A54838">
        <w:rPr>
          <w:rFonts w:ascii="Arial" w:hAnsi="Arial" w:cs="Arial"/>
          <w:szCs w:val="24"/>
          <w:lang w:val="en-GB"/>
        </w:rPr>
        <w:fldChar w:fldCharType="begin" w:fldLock="1"/>
      </w:r>
      <w:r w:rsidR="00397EEF">
        <w:rPr>
          <w:rFonts w:ascii="Arial" w:hAnsi="Arial" w:cs="Arial"/>
          <w:szCs w:val="24"/>
          <w:lang w:val="en-GB"/>
        </w:rPr>
        <w:instrText>ADDIN CSL_CITATION {"citationItems":[{"id":"ITEM-1","itemData":{"DOI":"10.1093/aobpla/plz070","ISSN":"2041-2851","abstract":"The cost of plant reproduction or defense at the expense of other fitness traits is a central component of life history theory. Yet the three central resource allocation pathways of growth, reproduction, and defense have rarely been assessed simultaneously nor across individual to landscape scales. This information is critical towards identifying the physiological, environmental, and genetic mechanisms underpinning resource allocation. This study assessed trade-offs in resource allocation between tree growth, defense, and reproduction across scales among piñon pine (Pinusedulis), a widespread mast-seeding conifer of the southwestern USA. Time series (2004-2016) of tree growth (radial and primary shoot growth), defense (resin duct production; a key constitutive defense for this species), and cone production among individual trees from populations across a broad environmental gradient were used to investigate these trade-offs in resource allocation across three scales: individual, population, and landscape. We found evidence for a defense-reproduction trade-off among individuals whereby total resin duct area in annual xylem rings was lower during years of above average cone production. Despite variability in cone and resin duct production across trees within a population and across populations, there was no association between these fitness traits at either of those scales. There was no evidence of trade-offs between cone production and growth at any scales measured, whereas resin duct production and growth were positively related at all scales. Our study suggests that a strategic trade-off occurs whereby investment into defense is temporarily curtailed to favor reproduction, despite increased risk of exposure to natural enemies and the ability of piñon pine to simultaneously allocate carbon to growth and defense. Our study provides new insights into physiological expressions of growth, defense, and reproduction over time in this long-lived masting conifer and indicates the presence of trade-offs with direct importance for individual fitness and population dynamics under global change.","author":[{"dropping-particle":"","family":"Redmond","given":"Miranda D","non-dropping-particle":"","parse-names":false,"suffix":""},{"dropping-particle":"","family":"Davis","given":"Thomas Seth","non-dropping-particle":"","parse-names":false,"suffix":""},{"dropping-particle":"","family":"Ferrenberg","given":"Scott M","non-dropping-particle":"","parse-names":false,"suffix":""},{"dropping-particle":"","family":"Wion","given":"Andreas P","non-dropping-particle":"","parse-names":false,"suffix":""}],"container-title":"AoB PLANTS","id":"ITEM-1","issue":"6","issued":{"date-parts":[["2019"]]},"page":"1-11","title":"Resource allocation trade-offs in a mast-seeding conifer: Piñon pine prioritizes reproduction over defense","type":"article-journal","volume":"11"},"uris":["http://www.mendeley.com/documents/?uuid=9a4d00df-306a-4786-a9fa-e89430daf18d"]}],"mendeley":{"formattedCitation":"&lt;sup&gt;6&lt;/sup&gt;","plainTextFormattedCitation":"6","previouslyFormattedCitation":"&lt;sup&gt;6&lt;/sup&gt;"},"properties":{"noteIndex":0},"schema":"https://github.com/citation-style-language/schema/raw/master/csl-citation.json"}</w:instrText>
      </w:r>
      <w:r w:rsidR="00A54838">
        <w:rPr>
          <w:rFonts w:ascii="Arial" w:hAnsi="Arial" w:cs="Arial"/>
          <w:szCs w:val="24"/>
          <w:lang w:val="en-GB"/>
        </w:rPr>
        <w:fldChar w:fldCharType="separate"/>
      </w:r>
      <w:r w:rsidR="00397EEF" w:rsidRPr="00397EEF">
        <w:rPr>
          <w:rFonts w:ascii="Arial" w:hAnsi="Arial" w:cs="Arial"/>
          <w:noProof/>
          <w:szCs w:val="24"/>
          <w:vertAlign w:val="superscript"/>
          <w:lang w:val="en-GB"/>
        </w:rPr>
        <w:t>6</w:t>
      </w:r>
      <w:r w:rsidR="00A54838">
        <w:rPr>
          <w:rFonts w:ascii="Arial" w:hAnsi="Arial" w:cs="Arial"/>
          <w:szCs w:val="24"/>
          <w:lang w:val="en-GB"/>
        </w:rPr>
        <w:fldChar w:fldCharType="end"/>
      </w:r>
      <w:r w:rsidR="00F764D1" w:rsidRPr="00B92963">
        <w:rPr>
          <w:rFonts w:ascii="Arial" w:hAnsi="Arial" w:cs="Arial"/>
          <w:szCs w:val="24"/>
          <w:lang w:val="en-GB"/>
        </w:rPr>
        <w:t xml:space="preserve">, </w:t>
      </w:r>
      <w:r w:rsidRPr="00B92963">
        <w:rPr>
          <w:rFonts w:ascii="Arial" w:hAnsi="Arial" w:cs="Arial"/>
          <w:szCs w:val="24"/>
          <w:lang w:val="en-GB"/>
        </w:rPr>
        <w:t xml:space="preserve">and </w:t>
      </w:r>
      <w:r w:rsidR="00F764D1" w:rsidRPr="00B92963">
        <w:rPr>
          <w:rFonts w:ascii="Arial" w:hAnsi="Arial" w:cs="Arial"/>
          <w:szCs w:val="24"/>
          <w:lang w:val="en-GB"/>
        </w:rPr>
        <w:t>therefore</w:t>
      </w:r>
      <w:r w:rsidRPr="00B92963">
        <w:rPr>
          <w:rFonts w:ascii="Arial" w:hAnsi="Arial" w:cs="Arial"/>
          <w:szCs w:val="24"/>
          <w:lang w:val="en-GB"/>
        </w:rPr>
        <w:t xml:space="preserve"> lower </w:t>
      </w:r>
      <w:r w:rsidR="00F764D1" w:rsidRPr="00B92963">
        <w:rPr>
          <w:rFonts w:ascii="Arial" w:hAnsi="Arial" w:cs="Arial"/>
          <w:szCs w:val="24"/>
          <w:lang w:val="en-GB"/>
        </w:rPr>
        <w:t>competitiveness and survival</w:t>
      </w:r>
      <w:r w:rsidR="00FF4190">
        <w:rPr>
          <w:rFonts w:ascii="Arial" w:hAnsi="Arial" w:cs="Arial"/>
          <w:szCs w:val="24"/>
          <w:lang w:val="en-GB"/>
        </w:rPr>
        <w:t xml:space="preserve"> for the parent plants</w:t>
      </w:r>
      <w:r w:rsidR="001B4F8F" w:rsidRPr="00B92963">
        <w:rPr>
          <w:rFonts w:ascii="Arial" w:hAnsi="Arial" w:cs="Arial"/>
          <w:szCs w:val="24"/>
          <w:lang w:val="en-GB"/>
        </w:rPr>
        <w:t xml:space="preserve">. </w:t>
      </w:r>
      <w:r w:rsidR="00643F78" w:rsidRPr="00B92963">
        <w:rPr>
          <w:rFonts w:ascii="Arial" w:hAnsi="Arial" w:cs="Arial"/>
          <w:szCs w:val="24"/>
          <w:lang w:val="en-GB"/>
        </w:rPr>
        <w:t>R</w:t>
      </w:r>
      <w:r w:rsidR="001B4F8F" w:rsidRPr="00B92963">
        <w:rPr>
          <w:rFonts w:ascii="Arial" w:hAnsi="Arial" w:cs="Arial"/>
          <w:szCs w:val="24"/>
          <w:lang w:val="en-GB"/>
        </w:rPr>
        <w:t>eductions in plant nutrient concentrations after reproduction have been described for several species</w:t>
      </w:r>
      <w:r w:rsidR="00BD1390" w:rsidRPr="00B92963">
        <w:rPr>
          <w:rFonts w:ascii="Arial" w:hAnsi="Arial" w:cs="Arial"/>
          <w:szCs w:val="24"/>
          <w:lang w:val="en-GB"/>
        </w:rPr>
        <w:fldChar w:fldCharType="begin" w:fldLock="1"/>
      </w:r>
      <w:r w:rsidR="00397EEF">
        <w:rPr>
          <w:rFonts w:ascii="Arial" w:hAnsi="Arial" w:cs="Arial"/>
          <w:szCs w:val="24"/>
          <w:lang w:val="en-GB"/>
        </w:rPr>
        <w:instrText>ADDIN CSL_CITATION {"citationItems":[{"id":"ITEM-1","itemData":{"DOI":"10.1111/nph.14114","ISBN":"1469-8137 (Electronic) 0028-646X (Linking)","ISSN":"14698137","PMID":"27477130","abstract":"Mast seeding is a widespread and widely studied phenomenon. However, the physiological mechanisms that mediate masting events and link them to weather and plant resources are still debated. Here, we explore how masting is affected by plant resource budgets, fruit maturation success, and hormonal coordination of cues including weather and resources. There is little empirical support for the commonly stated hypothesis that plants store carbohydrates over several years to expend in a high-seed year. Plants can switch carbohydrates away from growth in high-seed years, and seed crops are more probably limited by nitrogen or phosphorus. Resources are clearly involved in the proximate mechanisms driving masting, but resource budget (RB) models cannot create masting in the absence of selection because some underlying selective benefit is required to set the level of a ‘full’ seed crop at greater than the annual resource increment. Economies of scale (EOSs) provide the ultimate factor selecting for masting, but EOSs probably always interact with resources, which modify the relationship between weather cues and reproduction. Thus, RB and EOS models are not alternative explanations for masting – both are required. Experiments manipulating processes that affect mast seeding will help clarify the physiological mechanisms that underlie mast seeding.","author":[{"dropping-particle":"","family":"Pearse","given":"Ian S.","non-dropping-particle":"","parse-names":false,"suffix":""},{"dropping-particle":"","family":"Koenig","given":"Walter D.","non-dropping-particle":"","parse-names":false,"suffix":""},{"dropping-particle":"","family":"Kelly","given":"Dave","non-dropping-particle":"","parse-names":false,"suffix":""}],"container-title":"New Phytologist","id":"ITEM-1","issue":"3","issued":{"date-parts":[["2016"]]},"page":"546-562","title":"Mechanisms of mast seeding: resources, weather, cues, and selection","type":"article-journal","volume":"212"},"uris":["http://www.mendeley.com/documents/?uuid=4cbe35ed-b187-4b45-9ff9-3a6c01b95841"]}],"mendeley":{"formattedCitation":"&lt;sup&gt;7&lt;/sup&gt;","plainTextFormattedCitation":"7","previouslyFormattedCitation":"&lt;sup&gt;7&lt;/sup&gt;"},"properties":{"noteIndex":0},"schema":"https://github.com/citation-style-language/schema/raw/master/csl-citation.json"}</w:instrText>
      </w:r>
      <w:r w:rsidR="00BD1390" w:rsidRPr="00B92963">
        <w:rPr>
          <w:rFonts w:ascii="Arial" w:hAnsi="Arial" w:cs="Arial"/>
          <w:szCs w:val="24"/>
          <w:lang w:val="en-GB"/>
        </w:rPr>
        <w:fldChar w:fldCharType="separate"/>
      </w:r>
      <w:r w:rsidR="00397EEF" w:rsidRPr="00397EEF">
        <w:rPr>
          <w:rFonts w:ascii="Arial" w:hAnsi="Arial" w:cs="Arial"/>
          <w:noProof/>
          <w:szCs w:val="24"/>
          <w:vertAlign w:val="superscript"/>
          <w:lang w:val="en-GB"/>
        </w:rPr>
        <w:t>7</w:t>
      </w:r>
      <w:r w:rsidR="00BD1390" w:rsidRPr="00B92963">
        <w:rPr>
          <w:rFonts w:ascii="Arial" w:hAnsi="Arial" w:cs="Arial"/>
          <w:szCs w:val="24"/>
          <w:lang w:val="en-GB"/>
        </w:rPr>
        <w:fldChar w:fldCharType="end"/>
      </w:r>
      <w:r w:rsidRPr="00B92963">
        <w:rPr>
          <w:rFonts w:ascii="Arial" w:hAnsi="Arial" w:cs="Arial"/>
          <w:szCs w:val="24"/>
          <w:lang w:val="en-GB"/>
        </w:rPr>
        <w:t>,</w:t>
      </w:r>
      <w:r w:rsidR="001B4F8F" w:rsidRPr="00B92963">
        <w:rPr>
          <w:rFonts w:ascii="Arial" w:hAnsi="Arial" w:cs="Arial"/>
          <w:szCs w:val="24"/>
          <w:lang w:val="en-GB"/>
        </w:rPr>
        <w:t xml:space="preserve"> in addition to </w:t>
      </w:r>
      <w:r w:rsidR="00643F78" w:rsidRPr="00B92963">
        <w:rPr>
          <w:rFonts w:ascii="Arial" w:hAnsi="Arial" w:cs="Arial"/>
          <w:szCs w:val="24"/>
          <w:lang w:val="en-GB"/>
        </w:rPr>
        <w:t>growth</w:t>
      </w:r>
      <w:r w:rsidR="00D117FB">
        <w:rPr>
          <w:rFonts w:ascii="Arial" w:hAnsi="Arial" w:cs="Arial"/>
          <w:szCs w:val="24"/>
          <w:lang w:val="en-GB"/>
        </w:rPr>
        <w:t xml:space="preserve"> and defence</w:t>
      </w:r>
      <w:r w:rsidR="00643F78" w:rsidRPr="00B92963">
        <w:rPr>
          <w:rFonts w:ascii="Arial" w:hAnsi="Arial" w:cs="Arial"/>
          <w:szCs w:val="24"/>
          <w:lang w:val="en-GB"/>
        </w:rPr>
        <w:t>-</w:t>
      </w:r>
      <w:r w:rsidR="001B4F8F" w:rsidRPr="00B92963">
        <w:rPr>
          <w:rFonts w:ascii="Arial" w:hAnsi="Arial" w:cs="Arial"/>
          <w:szCs w:val="24"/>
          <w:lang w:val="en-GB"/>
        </w:rPr>
        <w:t>reproductive trade-offs</w:t>
      </w:r>
      <w:r w:rsidR="00BD1390" w:rsidRPr="00B92963">
        <w:rPr>
          <w:rFonts w:ascii="Arial" w:hAnsi="Arial" w:cs="Arial"/>
          <w:szCs w:val="24"/>
          <w:lang w:val="en-GB"/>
        </w:rPr>
        <w:fldChar w:fldCharType="begin" w:fldLock="1"/>
      </w:r>
      <w:r w:rsidR="00F4652F">
        <w:rPr>
          <w:rFonts w:ascii="Arial" w:hAnsi="Arial" w:cs="Arial"/>
          <w:szCs w:val="24"/>
          <w:lang w:val="en-GB"/>
        </w:rPr>
        <w:instrText>ADDIN CSL_CITATION {"citationItems":[{"id":"ITEM-1","itemData":{"DOI":"10.1093/aobpla/plz070","ISSN":"2041-2851","abstract":"The cost of plant reproduction or defense at the expense of other fitness traits is a central component of life history theory. Yet the three central resource allocation pathways of growth, reproduction, and defense have rarely been assessed simultaneously nor across individual to landscape scales. This information is critical towards identifying the physiological, environmental, and genetic mechanisms underpinning resource allocation. This study assessed trade-offs in resource allocation between tree growth, defense, and reproduction across scales among piñon pine (Pinusedulis), a widespread mast-seeding conifer of the southwestern USA. Time series (2004-2016) of tree growth (radial and primary shoot growth), defense (resin duct production; a key constitutive defense for this species), and cone production among individual trees from populations across a broad environmental gradient were used to investigate these trade-offs in resource allocation across three scales: individual, population, and landscape. We found evidence for a defense-reproduction trade-off among individuals whereby total resin duct area in annual xylem rings was lower during years of above average cone production. Despite variability in cone and resin duct production across trees within a population and across populations, there was no association between these fitness traits at either of those scales. There was no evidence of trade-offs between cone production and growth at any scales measured, whereas resin duct production and growth were positively related at all scales. Our study suggests that a strategic trade-off occurs whereby investment into defense is temporarily curtailed to favor reproduction, despite increased risk of exposure to natural enemies and the ability of piñon pine to simultaneously allocate carbon to growth and defense. Our study provides new insights into physiological expressions of growth, defense, and reproduction over time in this long-lived masting conifer and indicates the presence of trade-offs with direct importance for individual fitness and population dynamics under global change.","author":[{"dropping-particle":"","family":"Redmond","given":"Miranda D","non-dropping-particle":"","parse-names":false,"suffix":""},{"dropping-particle":"","family":"Davis","given":"Thomas Seth","non-dropping-particle":"","parse-names":false,"suffix":""},{"dropping-particle":"","family":"Ferrenberg","given":"Scott M","non-dropping-particle":"","parse-names":false,"suffix":""},{"dropping-particle":"","family":"Wion","given":"Andreas P","non-dropping-particle":"","parse-names":false,"suffix":""}],"container-title":"AoB PLANTS","id":"ITEM-1","issue":"6","issued":{"date-parts":[["2019"]]},"page":"1-11","title":"Resource allocation trade-offs in a mast-seeding conifer: Piñon pine prioritizes reproduction over defense","type":"article-journal","volume":"11"},"uris":["http://www.mendeley.com/documents/?uuid=9a4d00df-306a-4786-a9fa-e89430daf18d"]}],"mendeley":{"formattedCitation":"&lt;sup&gt;6&lt;/sup&gt;","plainTextFormattedCitation":"6","previouslyFormattedCitation":"&lt;sup&gt;6&lt;/sup&gt;"},"properties":{"noteIndex":0},"schema":"https://github.com/citation-style-language/schema/raw/master/csl-citation.json"}</w:instrText>
      </w:r>
      <w:r w:rsidR="00BD1390" w:rsidRPr="00B92963">
        <w:rPr>
          <w:rFonts w:ascii="Arial" w:hAnsi="Arial" w:cs="Arial"/>
          <w:szCs w:val="24"/>
          <w:lang w:val="en-GB"/>
        </w:rPr>
        <w:fldChar w:fldCharType="separate"/>
      </w:r>
      <w:r w:rsidR="00397EEF" w:rsidRPr="00397EEF">
        <w:rPr>
          <w:rFonts w:ascii="Arial" w:hAnsi="Arial" w:cs="Arial"/>
          <w:noProof/>
          <w:szCs w:val="24"/>
          <w:vertAlign w:val="superscript"/>
          <w:lang w:val="en-GB"/>
        </w:rPr>
        <w:t>6</w:t>
      </w:r>
      <w:r w:rsidR="00BD1390" w:rsidRPr="00B92963">
        <w:rPr>
          <w:rFonts w:ascii="Arial" w:hAnsi="Arial" w:cs="Arial"/>
          <w:szCs w:val="24"/>
          <w:lang w:val="en-GB"/>
        </w:rPr>
        <w:fldChar w:fldCharType="end"/>
      </w:r>
      <w:r w:rsidR="001B4F8F" w:rsidRPr="00B92963">
        <w:rPr>
          <w:rFonts w:ascii="Arial" w:hAnsi="Arial" w:cs="Arial"/>
          <w:szCs w:val="24"/>
          <w:lang w:val="en-GB"/>
        </w:rPr>
        <w:t xml:space="preserve">. </w:t>
      </w:r>
      <w:r w:rsidR="00643F78" w:rsidRPr="00B92963">
        <w:rPr>
          <w:rFonts w:ascii="Arial" w:hAnsi="Arial" w:cs="Arial"/>
          <w:szCs w:val="24"/>
          <w:lang w:val="en-GB"/>
        </w:rPr>
        <w:t xml:space="preserve">Therefore, </w:t>
      </w:r>
      <w:r w:rsidR="00F764D1" w:rsidRPr="00B92963">
        <w:rPr>
          <w:rFonts w:ascii="Arial" w:hAnsi="Arial" w:cs="Arial"/>
          <w:szCs w:val="24"/>
          <w:lang w:val="en-GB"/>
        </w:rPr>
        <w:t>when</w:t>
      </w:r>
      <w:r w:rsidR="00643F78" w:rsidRPr="00B92963">
        <w:rPr>
          <w:rFonts w:ascii="Arial" w:hAnsi="Arial" w:cs="Arial"/>
          <w:szCs w:val="24"/>
          <w:lang w:val="en-GB"/>
        </w:rPr>
        <w:t xml:space="preserve"> nutrients are scarce, losing large amounts of nutrients year after year </w:t>
      </w:r>
      <w:r w:rsidR="00FF4190" w:rsidRPr="00B92963">
        <w:rPr>
          <w:rFonts w:ascii="Arial" w:hAnsi="Arial" w:cs="Arial"/>
          <w:szCs w:val="24"/>
          <w:lang w:val="en-GB"/>
        </w:rPr>
        <w:t>m</w:t>
      </w:r>
      <w:r w:rsidR="00FF4190">
        <w:rPr>
          <w:rFonts w:ascii="Arial" w:hAnsi="Arial" w:cs="Arial"/>
          <w:szCs w:val="24"/>
          <w:lang w:val="en-GB"/>
        </w:rPr>
        <w:t>ight</w:t>
      </w:r>
      <w:r w:rsidR="00FF4190" w:rsidRPr="00B92963">
        <w:rPr>
          <w:rFonts w:ascii="Arial" w:hAnsi="Arial" w:cs="Arial"/>
          <w:szCs w:val="24"/>
          <w:lang w:val="en-GB"/>
        </w:rPr>
        <w:t xml:space="preserve"> </w:t>
      </w:r>
      <w:r w:rsidR="00643F78" w:rsidRPr="00B92963">
        <w:rPr>
          <w:rFonts w:ascii="Arial" w:hAnsi="Arial" w:cs="Arial"/>
          <w:szCs w:val="24"/>
          <w:lang w:val="en-GB"/>
        </w:rPr>
        <w:t xml:space="preserve">jeopardize plant growth through reduced photosynthesis, </w:t>
      </w:r>
      <w:r w:rsidRPr="00B92963">
        <w:rPr>
          <w:rFonts w:ascii="Arial" w:hAnsi="Arial" w:cs="Arial"/>
          <w:szCs w:val="24"/>
          <w:lang w:val="en-GB"/>
        </w:rPr>
        <w:t xml:space="preserve">a </w:t>
      </w:r>
      <w:r w:rsidR="00643F78" w:rsidRPr="00B92963">
        <w:rPr>
          <w:rFonts w:ascii="Arial" w:hAnsi="Arial" w:cs="Arial"/>
          <w:szCs w:val="24"/>
          <w:lang w:val="en-GB"/>
        </w:rPr>
        <w:t xml:space="preserve">highly </w:t>
      </w:r>
      <w:r w:rsidRPr="00B92963">
        <w:rPr>
          <w:rFonts w:ascii="Arial" w:hAnsi="Arial" w:cs="Arial"/>
          <w:szCs w:val="24"/>
          <w:lang w:val="en-GB"/>
        </w:rPr>
        <w:t>nutrient-</w:t>
      </w:r>
      <w:r w:rsidR="00643F78" w:rsidRPr="00B92963">
        <w:rPr>
          <w:rFonts w:ascii="Arial" w:hAnsi="Arial" w:cs="Arial"/>
          <w:szCs w:val="24"/>
          <w:lang w:val="en-GB"/>
        </w:rPr>
        <w:t xml:space="preserve">dependent </w:t>
      </w:r>
      <w:r w:rsidRPr="00B92963">
        <w:rPr>
          <w:rFonts w:ascii="Arial" w:hAnsi="Arial" w:cs="Arial"/>
          <w:szCs w:val="24"/>
          <w:lang w:val="en-GB"/>
        </w:rPr>
        <w:t>process</w:t>
      </w:r>
      <w:r w:rsidR="00BD1390" w:rsidRPr="00B92963">
        <w:rPr>
          <w:rFonts w:ascii="Arial" w:hAnsi="Arial" w:cs="Arial"/>
          <w:szCs w:val="24"/>
          <w:lang w:val="en-GB"/>
        </w:rPr>
        <w:fldChar w:fldCharType="begin" w:fldLock="1"/>
      </w:r>
      <w:r w:rsidR="00F4652F">
        <w:rPr>
          <w:rFonts w:ascii="Arial" w:hAnsi="Arial" w:cs="Arial"/>
          <w:szCs w:val="24"/>
          <w:lang w:val="en-GB"/>
        </w:rPr>
        <w:instrText>ADDIN CSL_CITATION {"citationItems":[{"id":"ITEM-1","itemData":{"DOI":"10.1038/nature02403","ISSN":"1476-4687","PMID":"15103368","abstract":"Bringing together leaf trait data spanning 2,548 species and 175 sites we describe, for the first time at global scale, a universal spectrum of leaf economics consisting of key chemical, structural and physiological properties. The spectrum runs from quick to slow return on investments of nutrients and dry mass in leaves, and operates largely independently of growth form, plant functional type or biome. Categories along the spectrum would, in general, describe leaf economic variation at the global scale better than plant functional types, because functional types overlap substantially in their leaf traits. Overall, modulation of leaf traits and trait relationships by climate is surprisingly modest, although some striking and significant patterns can be seen. Reliable quantification of the leaf economics spectrum and its interaction with climate will prove valuable for modelling nutrient fluxes and vegetation boundaries under changing land-use and climate.","author":[{"dropping-particle":"","family":"Wright","given":"Ian J","non-dropping-particle":"","parse-names":false,"suffix":""},{"dropping-particle":"","family":"Reich","given":"Peter B","non-dropping-particle":"","parse-names":false,"suffix":""},{"dropping-particle":"","family":"Westoby","given":"Mark","non-dropping-particle":"","parse-names":false,"suffix":""},{"dropping-particle":"","family":"Ackerly","given":"David D","non-dropping-particle":"","parse-names":false,"suffix":""},{"dropping-particle":"","family":"Baruch","given":"Zdravko","non-dropping-particle":"","parse-names":false,"suffix":""},{"dropping-particle":"","family":"Bongers","given":"Frans","non-dropping-particle":"","parse-names":false,"suffix":""},{"dropping-particle":"","family":"Cavender-Bares","given":"Jeannine","non-dropping-particle":"","parse-names":false,"suffix":""},{"dropping-particle":"","family":"Chapin","given":"Terry","non-dropping-particle":"","parse-names":false,"suffix":""},{"dropping-particle":"","family":"Cornelissen","given":"Johannes H C","non-dropping-particle":"","parse-names":false,"suffix":""},{"dropping-particle":"","family":"Diemer","given":"Matthias","non-dropping-particle":"","parse-names":false,"suffix":""},{"dropping-particle":"","family":"Flexas","given":"Jaume","non-dropping-particle":"","parse-names":false,"suffix":""},{"dropping-particle":"","family":"Garnier","given":"Eric","non-dropping-particle":"","parse-names":false,"suffix":""},{"dropping-particle":"","family":"Groom","given":"Philip K","non-dropping-particle":"","parse-names":false,"suffix":""},{"dropping-particle":"","family":"Gulias","given":"Javier","non-dropping-particle":"","parse-names":false,"suffix":""},{"dropping-particle":"","family":"Hikosaka","given":"Kouki","non-dropping-particle":"","parse-names":false,"suffix":""},{"dropping-particle":"","family":"Lamont","given":"Byron B","non-dropping-particle":"","parse-names":false,"suffix":""},{"dropping-particle":"","family":"Lee","given":"Tali","non-dropping-particle":"","parse-names":false,"suffix":""},{"dropping-particle":"","family":"Lee","given":"William","non-dropping-particle":"","parse-names":false,"suffix":""},{"dropping-particle":"","family":"Lusk","given":"Christopher","non-dropping-particle":"","parse-names":false,"suffix":""},{"dropping-particle":"","family":"Midgley","given":"Jeremy J","non-dropping-particle":"","parse-names":false,"suffix":""},{"dropping-particle":"","family":"Navas","given":"Marie-Laure","non-dropping-particle":"","parse-names":false,"suffix":""},{"dropping-particle":"","family":"Niinemets","given":"Ulo","non-dropping-particle":"","parse-names":false,"suffix":""},{"dropping-particle":"","family":"Oleksyn","given":"Jacek","non-dropping-particle":"","parse-names":false,"suffix":""},{"dropping-particle":"","family":"Osada","given":"Noriyuki","non-dropping-particle":"","parse-names":false,"suffix":""},{"dropping-particle":"","family":"Poorter","given":"Hendrik","non-dropping-particle":"","parse-names":false,"suffix":""},{"dropping-particle":"","family":"Poot","given":"Pieter","non-dropping-particle":"","parse-names":false,"suffix":""},{"dropping-particle":"","family":"Prior","given":"Lynda","non-dropping-particle":"","parse-names":false,"suffix":""},{"dropping-particle":"","family":"Pyankov","given":"Vladimir I","non-dropping-particle":"","parse-names":false,"suffix":""},{"dropping-particle":"","family":"Roumet","given":"Catherine","non-dropping-particle":"","parse-names":false,"suffix":""},{"dropping-particle":"","family":"Thomas","given":"Sean C","non-dropping-particle":"","parse-names":false,"suffix":""},{"dropping-particle":"","family":"Tjoelker","given":"Mark G","non-dropping-particle":"","parse-names":false,"suffix":""},{"dropping-particle":"","family":"Veneklaas","given":"Erik J","non-dropping-particle":"","parse-names":false,"suffix":""},{"dropping-particle":"","family":"Villar","given":"Rafael","non-dropping-particle":"","parse-names":false,"suffix":""}],"container-title":"Nature","id":"ITEM-1","issue":"6985","issued":{"date-parts":[["2004","5","22"]]},"page":"821-7","title":"The worldwide leaf economics spectrum.","type":"article-journal","volume":"428"},"uris":["http://www.mendeley.com/documents/?uuid=d774f778-e171-47bf-ad16-535f34936c50"]}],"mendeley":{"formattedCitation":"&lt;sup&gt;8&lt;/sup&gt;","plainTextFormattedCitation":"8","previouslyFormattedCitation":"&lt;sup&gt;8&lt;/sup&gt;"},"properties":{"noteIndex":0},"schema":"https://github.com/citation-style-language/schema/raw/master/csl-citation.json"}</w:instrText>
      </w:r>
      <w:r w:rsidR="00BD1390" w:rsidRPr="00B92963">
        <w:rPr>
          <w:rFonts w:ascii="Arial" w:hAnsi="Arial" w:cs="Arial"/>
          <w:szCs w:val="24"/>
          <w:lang w:val="en-GB"/>
        </w:rPr>
        <w:fldChar w:fldCharType="separate"/>
      </w:r>
      <w:r w:rsidR="00397EEF" w:rsidRPr="00397EEF">
        <w:rPr>
          <w:rFonts w:ascii="Arial" w:hAnsi="Arial" w:cs="Arial"/>
          <w:noProof/>
          <w:szCs w:val="24"/>
          <w:vertAlign w:val="superscript"/>
          <w:lang w:val="en-GB"/>
        </w:rPr>
        <w:t>8</w:t>
      </w:r>
      <w:r w:rsidR="00BD1390" w:rsidRPr="00B92963">
        <w:rPr>
          <w:rFonts w:ascii="Arial" w:hAnsi="Arial" w:cs="Arial"/>
          <w:szCs w:val="24"/>
          <w:lang w:val="en-GB"/>
        </w:rPr>
        <w:fldChar w:fldCharType="end"/>
      </w:r>
      <w:r w:rsidR="00643F78" w:rsidRPr="00B92963">
        <w:rPr>
          <w:rFonts w:ascii="Arial" w:hAnsi="Arial" w:cs="Arial"/>
          <w:szCs w:val="24"/>
          <w:lang w:val="en-GB"/>
        </w:rPr>
        <w:t>.</w:t>
      </w:r>
      <w:r w:rsidR="00F764D1" w:rsidRPr="00B92963">
        <w:rPr>
          <w:rFonts w:ascii="Arial" w:hAnsi="Arial" w:cs="Arial"/>
          <w:szCs w:val="24"/>
          <w:lang w:val="en-GB"/>
        </w:rPr>
        <w:t xml:space="preserve"> </w:t>
      </w:r>
      <w:r w:rsidRPr="00B92963">
        <w:rPr>
          <w:rFonts w:ascii="Arial" w:hAnsi="Arial" w:cs="Arial"/>
          <w:szCs w:val="24"/>
          <w:lang w:val="en-GB"/>
        </w:rPr>
        <w:t xml:space="preserve">A constant yearly reproduction would also imply a constant lowering of the availability of nutrients for other processes. In contrast, </w:t>
      </w:r>
      <w:r w:rsidR="00303393">
        <w:rPr>
          <w:rFonts w:ascii="Arial" w:hAnsi="Arial" w:cs="Arial"/>
          <w:szCs w:val="24"/>
          <w:lang w:val="en-GB"/>
        </w:rPr>
        <w:t xml:space="preserve">nutrient </w:t>
      </w:r>
      <w:r w:rsidRPr="00B92963">
        <w:rPr>
          <w:rFonts w:ascii="Arial" w:hAnsi="Arial" w:cs="Arial"/>
          <w:szCs w:val="24"/>
          <w:lang w:val="en-GB"/>
        </w:rPr>
        <w:t xml:space="preserve">accumulation in years with </w:t>
      </w:r>
      <w:r w:rsidR="00303393">
        <w:rPr>
          <w:rFonts w:ascii="Arial" w:hAnsi="Arial" w:cs="Arial"/>
          <w:szCs w:val="24"/>
          <w:lang w:val="en-GB"/>
        </w:rPr>
        <w:t>suitable weather conditions</w:t>
      </w:r>
      <w:r w:rsidR="00303393" w:rsidRPr="00B92963">
        <w:rPr>
          <w:rFonts w:ascii="Arial" w:hAnsi="Arial" w:cs="Arial"/>
          <w:szCs w:val="24"/>
          <w:lang w:val="en-GB"/>
        </w:rPr>
        <w:t xml:space="preserve"> </w:t>
      </w:r>
      <w:r w:rsidRPr="00B92963">
        <w:rPr>
          <w:rFonts w:ascii="Arial" w:hAnsi="Arial" w:cs="Arial"/>
          <w:szCs w:val="24"/>
          <w:lang w:val="en-GB"/>
        </w:rPr>
        <w:t xml:space="preserve">for soil organic matter decomposition and </w:t>
      </w:r>
      <w:r w:rsidR="00061275" w:rsidRPr="00B92963">
        <w:rPr>
          <w:rFonts w:ascii="Arial" w:hAnsi="Arial" w:cs="Arial"/>
          <w:szCs w:val="24"/>
          <w:lang w:val="en-GB"/>
        </w:rPr>
        <w:t>mineralization</w:t>
      </w:r>
      <w:r w:rsidR="001776E5" w:rsidRPr="00B92963">
        <w:rPr>
          <w:rFonts w:ascii="Arial" w:hAnsi="Arial" w:cs="Arial"/>
          <w:szCs w:val="24"/>
          <w:lang w:val="en-GB"/>
        </w:rPr>
        <w:t xml:space="preserve"> may provide sufficient nutrients to allow a high fruit crop in the following year, which would not come </w:t>
      </w:r>
      <w:r w:rsidR="001776E5" w:rsidRPr="00A13474">
        <w:rPr>
          <w:rFonts w:ascii="Arial" w:hAnsi="Arial" w:cs="Arial"/>
          <w:szCs w:val="24"/>
          <w:lang w:val="en-GB"/>
        </w:rPr>
        <w:t>at the expense of reduced competitiveness or increased mortality risk (</w:t>
      </w:r>
      <w:r w:rsidR="001776E5" w:rsidRPr="00A13474">
        <w:rPr>
          <w:rFonts w:ascii="Arial" w:hAnsi="Arial" w:cs="Arial"/>
          <w:b/>
          <w:szCs w:val="24"/>
          <w:lang w:val="en-GB"/>
        </w:rPr>
        <w:t>Figure 1</w:t>
      </w:r>
      <w:r w:rsidR="001776E5" w:rsidRPr="00A13474">
        <w:rPr>
          <w:rFonts w:ascii="Arial" w:hAnsi="Arial" w:cs="Arial"/>
          <w:szCs w:val="24"/>
          <w:lang w:val="en-GB"/>
        </w:rPr>
        <w:t>).</w:t>
      </w:r>
      <w:r w:rsidRPr="00A13474">
        <w:rPr>
          <w:rFonts w:ascii="Arial" w:hAnsi="Arial" w:cs="Arial"/>
          <w:szCs w:val="24"/>
          <w:lang w:val="en-GB"/>
        </w:rPr>
        <w:t xml:space="preserve"> </w:t>
      </w:r>
      <w:r w:rsidR="000C0A30" w:rsidRPr="00A13474">
        <w:rPr>
          <w:rFonts w:ascii="Arial" w:hAnsi="Arial" w:cs="Arial"/>
          <w:szCs w:val="24"/>
          <w:lang w:val="en-GB"/>
        </w:rPr>
        <w:t>Under these conditions, h</w:t>
      </w:r>
      <w:r w:rsidR="001776E5" w:rsidRPr="00A13474">
        <w:rPr>
          <w:rFonts w:ascii="Arial" w:hAnsi="Arial" w:cs="Arial"/>
          <w:szCs w:val="24"/>
          <w:lang w:val="en-GB"/>
        </w:rPr>
        <w:t xml:space="preserve">igh temporal variability </w:t>
      </w:r>
      <w:r w:rsidR="00F764D1" w:rsidRPr="00A13474">
        <w:rPr>
          <w:rFonts w:ascii="Arial" w:hAnsi="Arial" w:cs="Arial"/>
          <w:szCs w:val="24"/>
          <w:lang w:val="en-GB"/>
        </w:rPr>
        <w:t xml:space="preserve">would </w:t>
      </w:r>
      <w:r w:rsidR="001776E5" w:rsidRPr="00A13474">
        <w:rPr>
          <w:rFonts w:ascii="Arial" w:hAnsi="Arial" w:cs="Arial"/>
          <w:szCs w:val="24"/>
          <w:lang w:val="en-GB"/>
        </w:rPr>
        <w:t xml:space="preserve">thus </w:t>
      </w:r>
      <w:r w:rsidR="00F764D1" w:rsidRPr="009973E2">
        <w:rPr>
          <w:rFonts w:ascii="Arial" w:hAnsi="Arial" w:cs="Arial"/>
          <w:szCs w:val="24"/>
          <w:lang w:val="en-GB"/>
        </w:rPr>
        <w:t xml:space="preserve">be beneficial </w:t>
      </w:r>
      <w:r w:rsidR="001776E5" w:rsidRPr="00C70867">
        <w:rPr>
          <w:rFonts w:ascii="Arial" w:hAnsi="Arial" w:cs="Arial"/>
          <w:szCs w:val="24"/>
          <w:lang w:val="en-GB"/>
        </w:rPr>
        <w:t>and likely to be selected for.</w:t>
      </w:r>
      <w:r w:rsidR="00F764D1" w:rsidRPr="00C70867">
        <w:rPr>
          <w:rFonts w:ascii="Arial" w:hAnsi="Arial" w:cs="Arial"/>
          <w:szCs w:val="24"/>
          <w:lang w:val="en-GB"/>
        </w:rPr>
        <w:t xml:space="preserve"> </w:t>
      </w:r>
      <w:r w:rsidR="001776E5" w:rsidRPr="00652FE0">
        <w:rPr>
          <w:rFonts w:ascii="Arial" w:hAnsi="Arial" w:cs="Arial"/>
          <w:szCs w:val="24"/>
          <w:lang w:val="en-GB"/>
        </w:rPr>
        <w:t>In contrast,</w:t>
      </w:r>
      <w:r w:rsidR="00F764D1" w:rsidRPr="00E065D4">
        <w:rPr>
          <w:rFonts w:ascii="Arial" w:hAnsi="Arial" w:cs="Arial"/>
          <w:szCs w:val="24"/>
          <w:lang w:val="en-GB"/>
        </w:rPr>
        <w:t xml:space="preserve"> </w:t>
      </w:r>
      <w:r w:rsidR="001776E5" w:rsidRPr="00E065D4">
        <w:rPr>
          <w:rFonts w:ascii="Arial" w:hAnsi="Arial" w:cs="Arial"/>
          <w:szCs w:val="24"/>
          <w:lang w:val="en-GB"/>
        </w:rPr>
        <w:t>under nutrient-rich conditions, plant</w:t>
      </w:r>
      <w:r w:rsidR="00061275" w:rsidRPr="00E065D4">
        <w:rPr>
          <w:rFonts w:ascii="Arial" w:hAnsi="Arial" w:cs="Arial"/>
          <w:szCs w:val="24"/>
          <w:lang w:val="en-GB"/>
        </w:rPr>
        <w:t>s</w:t>
      </w:r>
      <w:r w:rsidR="001B4F8F" w:rsidRPr="00E065D4">
        <w:rPr>
          <w:rFonts w:ascii="Arial" w:hAnsi="Arial" w:cs="Arial"/>
          <w:szCs w:val="24"/>
          <w:lang w:val="en-GB"/>
        </w:rPr>
        <w:t xml:space="preserve"> can potentially </w:t>
      </w:r>
      <w:r w:rsidR="003E19A9" w:rsidRPr="00E065D4">
        <w:rPr>
          <w:rFonts w:ascii="Arial" w:hAnsi="Arial" w:cs="Arial"/>
          <w:szCs w:val="24"/>
          <w:lang w:val="en-GB"/>
        </w:rPr>
        <w:t>re</w:t>
      </w:r>
      <w:r w:rsidR="001B4F8F" w:rsidRPr="00E065D4">
        <w:rPr>
          <w:rFonts w:ascii="Arial" w:hAnsi="Arial" w:cs="Arial"/>
          <w:szCs w:val="24"/>
          <w:lang w:val="en-GB"/>
        </w:rPr>
        <w:t xml:space="preserve">produce </w:t>
      </w:r>
      <w:r w:rsidR="003E19A9" w:rsidRPr="00DD24BF">
        <w:rPr>
          <w:rFonts w:ascii="Arial" w:hAnsi="Arial" w:cs="Arial"/>
          <w:szCs w:val="24"/>
          <w:lang w:val="en-GB"/>
        </w:rPr>
        <w:t>regularly</w:t>
      </w:r>
      <w:r w:rsidR="001B4F8F" w:rsidRPr="00A13474">
        <w:rPr>
          <w:rFonts w:ascii="Arial" w:hAnsi="Arial" w:cs="Arial"/>
          <w:szCs w:val="24"/>
          <w:lang w:val="en-GB"/>
        </w:rPr>
        <w:t xml:space="preserve"> without jeopardising their </w:t>
      </w:r>
      <w:r w:rsidR="003E19A9" w:rsidRPr="00DD24BF">
        <w:rPr>
          <w:rFonts w:ascii="Arial" w:hAnsi="Arial" w:cs="Arial"/>
          <w:szCs w:val="24"/>
          <w:lang w:val="en-GB"/>
        </w:rPr>
        <w:t>competitiveness</w:t>
      </w:r>
      <w:r w:rsidR="000C0A30" w:rsidRPr="00A13474">
        <w:rPr>
          <w:rFonts w:ascii="Arial" w:hAnsi="Arial" w:cs="Arial"/>
          <w:szCs w:val="24"/>
          <w:lang w:val="en-GB"/>
        </w:rPr>
        <w:t>; t</w:t>
      </w:r>
      <w:r w:rsidR="001B4F8F" w:rsidRPr="00A13474">
        <w:rPr>
          <w:rFonts w:ascii="Arial" w:hAnsi="Arial" w:cs="Arial"/>
          <w:szCs w:val="24"/>
          <w:lang w:val="en-GB"/>
        </w:rPr>
        <w:t xml:space="preserve">his is </w:t>
      </w:r>
      <w:r w:rsidR="00643F78" w:rsidRPr="00A13474">
        <w:rPr>
          <w:rFonts w:ascii="Arial" w:hAnsi="Arial" w:cs="Arial"/>
          <w:szCs w:val="24"/>
          <w:lang w:val="en-GB"/>
        </w:rPr>
        <w:t xml:space="preserve">actually </w:t>
      </w:r>
      <w:r w:rsidR="001B4F8F" w:rsidRPr="00A13474">
        <w:rPr>
          <w:rFonts w:ascii="Arial" w:hAnsi="Arial" w:cs="Arial"/>
          <w:szCs w:val="24"/>
          <w:lang w:val="en-GB"/>
        </w:rPr>
        <w:t xml:space="preserve">one of the </w:t>
      </w:r>
      <w:r w:rsidR="00643F78" w:rsidRPr="00A13474">
        <w:rPr>
          <w:rFonts w:ascii="Arial" w:hAnsi="Arial" w:cs="Arial"/>
          <w:szCs w:val="24"/>
          <w:lang w:val="en-GB"/>
        </w:rPr>
        <w:t>reasons</w:t>
      </w:r>
      <w:r w:rsidR="001B4F8F" w:rsidRPr="00A13474">
        <w:rPr>
          <w:rFonts w:ascii="Arial" w:hAnsi="Arial" w:cs="Arial"/>
          <w:szCs w:val="24"/>
          <w:lang w:val="en-GB"/>
        </w:rPr>
        <w:t xml:space="preserve"> </w:t>
      </w:r>
      <w:r w:rsidR="00303393" w:rsidRPr="00A13474">
        <w:rPr>
          <w:rFonts w:ascii="Arial" w:hAnsi="Arial" w:cs="Arial"/>
          <w:szCs w:val="24"/>
          <w:lang w:val="en-GB"/>
        </w:rPr>
        <w:t>for</w:t>
      </w:r>
      <w:r w:rsidR="001B4F8F" w:rsidRPr="00A13474">
        <w:rPr>
          <w:rFonts w:ascii="Arial" w:hAnsi="Arial" w:cs="Arial"/>
          <w:szCs w:val="24"/>
          <w:lang w:val="en-GB"/>
        </w:rPr>
        <w:t xml:space="preserve"> fertiliz</w:t>
      </w:r>
      <w:r w:rsidR="00303393" w:rsidRPr="009973E2">
        <w:rPr>
          <w:rFonts w:ascii="Arial" w:hAnsi="Arial" w:cs="Arial"/>
          <w:szCs w:val="24"/>
          <w:lang w:val="en-GB"/>
        </w:rPr>
        <w:t>er addition</w:t>
      </w:r>
      <w:r w:rsidR="001B4F8F" w:rsidRPr="00C70867">
        <w:rPr>
          <w:rFonts w:ascii="Arial" w:hAnsi="Arial" w:cs="Arial"/>
          <w:szCs w:val="24"/>
          <w:lang w:val="en-GB"/>
        </w:rPr>
        <w:t xml:space="preserve"> as a long-existing agricultural practice. </w:t>
      </w:r>
      <w:r w:rsidR="00DA09C7" w:rsidRPr="00E065D4">
        <w:rPr>
          <w:rFonts w:ascii="Arial" w:hAnsi="Arial" w:cs="Arial"/>
          <w:szCs w:val="24"/>
          <w:lang w:val="en-GB"/>
        </w:rPr>
        <w:t>This</w:t>
      </w:r>
      <w:r w:rsidR="001776E5" w:rsidRPr="00E065D4">
        <w:rPr>
          <w:rFonts w:ascii="Arial" w:hAnsi="Arial" w:cs="Arial"/>
          <w:szCs w:val="24"/>
          <w:lang w:val="en-GB"/>
        </w:rPr>
        <w:t xml:space="preserve"> </w:t>
      </w:r>
      <w:r w:rsidR="001B4F8F" w:rsidRPr="00E065D4">
        <w:rPr>
          <w:rFonts w:ascii="Arial" w:hAnsi="Arial" w:cs="Arial"/>
          <w:szCs w:val="24"/>
          <w:lang w:val="en-GB"/>
        </w:rPr>
        <w:t>mechanism</w:t>
      </w:r>
      <w:r w:rsidR="00DA09C7" w:rsidRPr="00E065D4">
        <w:rPr>
          <w:rFonts w:ascii="Arial" w:hAnsi="Arial" w:cs="Arial"/>
          <w:szCs w:val="24"/>
          <w:lang w:val="en-GB"/>
        </w:rPr>
        <w:t>, which could have originated during the early evolution of plants,</w:t>
      </w:r>
      <w:r w:rsidR="001B4F8F" w:rsidRPr="00E065D4">
        <w:rPr>
          <w:rFonts w:ascii="Arial" w:hAnsi="Arial" w:cs="Arial"/>
          <w:szCs w:val="24"/>
          <w:lang w:val="en-GB"/>
        </w:rPr>
        <w:t xml:space="preserve"> </w:t>
      </w:r>
      <w:r w:rsidR="00DA09C7" w:rsidRPr="00E065D4">
        <w:rPr>
          <w:rFonts w:ascii="Arial" w:hAnsi="Arial" w:cs="Arial"/>
          <w:szCs w:val="24"/>
          <w:lang w:val="en-GB"/>
        </w:rPr>
        <w:t>may</w:t>
      </w:r>
      <w:r w:rsidR="00DA09C7" w:rsidRPr="00B92963">
        <w:rPr>
          <w:rFonts w:ascii="Arial" w:hAnsi="Arial" w:cs="Arial"/>
          <w:szCs w:val="24"/>
          <w:lang w:val="en-GB"/>
        </w:rPr>
        <w:t xml:space="preserve"> </w:t>
      </w:r>
      <w:r w:rsidR="001776E5" w:rsidRPr="00B92963">
        <w:rPr>
          <w:rFonts w:ascii="Arial" w:hAnsi="Arial" w:cs="Arial"/>
          <w:szCs w:val="24"/>
          <w:lang w:val="en-GB"/>
        </w:rPr>
        <w:t>explain</w:t>
      </w:r>
      <w:r w:rsidR="00DA09C7" w:rsidRPr="00B92963">
        <w:rPr>
          <w:rFonts w:ascii="Arial" w:hAnsi="Arial" w:cs="Arial"/>
          <w:szCs w:val="24"/>
          <w:lang w:val="en-GB"/>
        </w:rPr>
        <w:t xml:space="preserve"> </w:t>
      </w:r>
      <w:r w:rsidR="001776E5" w:rsidRPr="00B92963">
        <w:rPr>
          <w:rFonts w:ascii="Arial" w:hAnsi="Arial" w:cs="Arial"/>
          <w:szCs w:val="24"/>
          <w:lang w:val="en-GB"/>
        </w:rPr>
        <w:t xml:space="preserve">why, under low nutrient availability, </w:t>
      </w:r>
      <w:r w:rsidR="001B4F8F" w:rsidRPr="00B92963">
        <w:rPr>
          <w:rFonts w:ascii="Arial" w:hAnsi="Arial" w:cs="Arial"/>
          <w:szCs w:val="24"/>
          <w:lang w:val="en-GB"/>
        </w:rPr>
        <w:t xml:space="preserve">nutrient-conservative </w:t>
      </w:r>
      <w:r w:rsidR="001776E5" w:rsidRPr="00B92963">
        <w:rPr>
          <w:rFonts w:ascii="Arial" w:hAnsi="Arial" w:cs="Arial"/>
          <w:szCs w:val="24"/>
          <w:lang w:val="en-GB"/>
        </w:rPr>
        <w:t xml:space="preserve">plants </w:t>
      </w:r>
      <w:r w:rsidR="001B4F8F" w:rsidRPr="00B92963">
        <w:rPr>
          <w:rFonts w:ascii="Arial" w:hAnsi="Arial" w:cs="Arial"/>
          <w:szCs w:val="24"/>
          <w:lang w:val="en-GB"/>
        </w:rPr>
        <w:t xml:space="preserve">with highly variable reproduction </w:t>
      </w:r>
      <w:r w:rsidR="001776E5" w:rsidRPr="00B92963">
        <w:rPr>
          <w:rFonts w:ascii="Arial" w:hAnsi="Arial" w:cs="Arial"/>
          <w:szCs w:val="24"/>
          <w:lang w:val="en-GB"/>
        </w:rPr>
        <w:t xml:space="preserve">may have </w:t>
      </w:r>
      <w:r w:rsidR="00DA09C7">
        <w:rPr>
          <w:rFonts w:ascii="Arial" w:hAnsi="Arial" w:cs="Arial"/>
          <w:szCs w:val="24"/>
          <w:lang w:val="en-GB"/>
        </w:rPr>
        <w:t>been preferentially selected in comparison to nutrient-spending plants</w:t>
      </w:r>
      <w:r w:rsidR="00DA09C7" w:rsidRPr="00B92963" w:rsidDel="00DA09C7">
        <w:rPr>
          <w:rFonts w:ascii="Arial" w:hAnsi="Arial" w:cs="Arial"/>
          <w:szCs w:val="24"/>
          <w:lang w:val="en-GB"/>
        </w:rPr>
        <w:t xml:space="preserve"> </w:t>
      </w:r>
      <w:r w:rsidR="001B4F8F" w:rsidRPr="00B92963">
        <w:rPr>
          <w:rFonts w:ascii="Arial" w:hAnsi="Arial" w:cs="Arial"/>
          <w:szCs w:val="24"/>
          <w:lang w:val="en-GB"/>
        </w:rPr>
        <w:t>(with more</w:t>
      </w:r>
      <w:r w:rsidR="00F55B9B" w:rsidRPr="00B92963">
        <w:rPr>
          <w:rFonts w:ascii="Arial" w:hAnsi="Arial" w:cs="Arial"/>
          <w:szCs w:val="24"/>
          <w:lang w:val="en-GB"/>
        </w:rPr>
        <w:t xml:space="preserve"> constant</w:t>
      </w:r>
      <w:r w:rsidR="001B4F8F" w:rsidRPr="00B92963">
        <w:rPr>
          <w:rFonts w:ascii="Arial" w:hAnsi="Arial" w:cs="Arial"/>
          <w:szCs w:val="24"/>
          <w:lang w:val="en-GB"/>
        </w:rPr>
        <w:t xml:space="preserve"> reproduction)</w:t>
      </w:r>
      <w:r w:rsidR="00F55B9B" w:rsidRPr="00B92963">
        <w:rPr>
          <w:rFonts w:ascii="Arial" w:hAnsi="Arial" w:cs="Arial"/>
          <w:szCs w:val="24"/>
          <w:lang w:val="en-GB"/>
        </w:rPr>
        <w:t xml:space="preserve">. </w:t>
      </w:r>
      <w:r w:rsidR="00D117FB">
        <w:rPr>
          <w:rFonts w:ascii="Arial" w:hAnsi="Arial" w:cs="Arial"/>
          <w:szCs w:val="24"/>
          <w:lang w:val="en-GB"/>
        </w:rPr>
        <w:t>F</w:t>
      </w:r>
      <w:r w:rsidR="00D117FB" w:rsidRPr="00D117FB">
        <w:rPr>
          <w:rFonts w:ascii="Arial" w:hAnsi="Arial" w:cs="Arial"/>
          <w:szCs w:val="24"/>
          <w:lang w:val="en-GB"/>
        </w:rPr>
        <w:t xml:space="preserve">urther </w:t>
      </w:r>
      <w:r w:rsidR="00D117FB">
        <w:rPr>
          <w:rFonts w:ascii="Arial" w:hAnsi="Arial" w:cs="Arial"/>
          <w:szCs w:val="24"/>
          <w:lang w:val="en-GB"/>
        </w:rPr>
        <w:t>research</w:t>
      </w:r>
      <w:r w:rsidR="00D117FB" w:rsidRPr="00D117FB">
        <w:rPr>
          <w:rFonts w:ascii="Arial" w:hAnsi="Arial" w:cs="Arial"/>
          <w:szCs w:val="24"/>
          <w:lang w:val="en-GB"/>
        </w:rPr>
        <w:t xml:space="preserve"> including long-term data sets of </w:t>
      </w:r>
      <w:r w:rsidR="00D117FB">
        <w:rPr>
          <w:rFonts w:ascii="Arial" w:hAnsi="Arial" w:cs="Arial"/>
          <w:szCs w:val="24"/>
          <w:lang w:val="en-GB"/>
        </w:rPr>
        <w:t xml:space="preserve">reproduction, </w:t>
      </w:r>
      <w:r w:rsidR="00D117FB" w:rsidRPr="00D117FB">
        <w:rPr>
          <w:rFonts w:ascii="Arial" w:hAnsi="Arial" w:cs="Arial"/>
          <w:szCs w:val="24"/>
          <w:lang w:val="en-GB"/>
        </w:rPr>
        <w:t>growth</w:t>
      </w:r>
      <w:r w:rsidR="00D117FB">
        <w:rPr>
          <w:rFonts w:ascii="Arial" w:hAnsi="Arial" w:cs="Arial"/>
          <w:szCs w:val="24"/>
          <w:lang w:val="en-GB"/>
        </w:rPr>
        <w:t xml:space="preserve"> and defence allocation, however, is still needed to validate our hypotheses. </w:t>
      </w:r>
    </w:p>
    <w:p w14:paraId="3AC83069" w14:textId="4F0CFCFC" w:rsidR="00D011DC" w:rsidRPr="00B92963" w:rsidRDefault="0095397D" w:rsidP="001B4F8F">
      <w:pPr>
        <w:spacing w:line="480" w:lineRule="auto"/>
        <w:jc w:val="both"/>
        <w:outlineLvl w:val="0"/>
        <w:rPr>
          <w:rFonts w:ascii="Arial" w:hAnsi="Arial" w:cs="Arial"/>
          <w:szCs w:val="24"/>
          <w:lang w:val="en-GB"/>
        </w:rPr>
      </w:pPr>
      <w:r w:rsidRPr="00B92963">
        <w:rPr>
          <w:rFonts w:ascii="Arial" w:hAnsi="Arial" w:cs="Arial"/>
          <w:szCs w:val="24"/>
          <w:lang w:val="en-GB"/>
        </w:rPr>
        <w:t xml:space="preserve">For a population to exhibit </w:t>
      </w:r>
      <w:r w:rsidR="00E8750B">
        <w:rPr>
          <w:rFonts w:ascii="Arial" w:hAnsi="Arial" w:cs="Arial"/>
          <w:szCs w:val="24"/>
          <w:lang w:val="en-GB"/>
        </w:rPr>
        <w:t xml:space="preserve">highly </w:t>
      </w:r>
      <w:r w:rsidRPr="00B92963">
        <w:rPr>
          <w:rFonts w:ascii="Arial" w:hAnsi="Arial" w:cs="Arial"/>
          <w:szCs w:val="24"/>
          <w:lang w:val="en-GB"/>
        </w:rPr>
        <w:t xml:space="preserve">variable reproduction over time, </w:t>
      </w:r>
      <w:r w:rsidR="00D514C4">
        <w:rPr>
          <w:rFonts w:ascii="Arial" w:hAnsi="Arial" w:cs="Arial"/>
          <w:szCs w:val="24"/>
          <w:lang w:val="en-GB"/>
        </w:rPr>
        <w:t xml:space="preserve">a strong </w:t>
      </w:r>
      <w:r w:rsidRPr="00B92963">
        <w:rPr>
          <w:rFonts w:ascii="Arial" w:hAnsi="Arial" w:cs="Arial"/>
          <w:szCs w:val="24"/>
          <w:lang w:val="en-GB"/>
        </w:rPr>
        <w:t xml:space="preserve">synchrony </w:t>
      </w:r>
      <w:r w:rsidR="00D011DC" w:rsidRPr="00B92963">
        <w:rPr>
          <w:rFonts w:ascii="Arial" w:hAnsi="Arial" w:cs="Arial"/>
          <w:szCs w:val="24"/>
          <w:lang w:val="en-GB"/>
        </w:rPr>
        <w:t xml:space="preserve">among </w:t>
      </w:r>
      <w:r w:rsidRPr="00B92963">
        <w:rPr>
          <w:rFonts w:ascii="Arial" w:hAnsi="Arial" w:cs="Arial"/>
          <w:szCs w:val="24"/>
          <w:lang w:val="en-GB"/>
        </w:rPr>
        <w:t>individuals is required</w:t>
      </w:r>
      <w:r w:rsidR="00D514C4">
        <w:rPr>
          <w:rFonts w:ascii="Arial" w:hAnsi="Arial" w:cs="Arial"/>
          <w:szCs w:val="24"/>
          <w:lang w:val="en-GB"/>
        </w:rPr>
        <w:fldChar w:fldCharType="begin" w:fldLock="1"/>
      </w:r>
      <w:r w:rsidR="00F4652F">
        <w:rPr>
          <w:rFonts w:ascii="Arial" w:hAnsi="Arial" w:cs="Arial"/>
          <w:szCs w:val="24"/>
          <w:lang w:val="en-GB"/>
        </w:rPr>
        <w:instrText>ADDIN CSL_CITATION {"citationItems":[{"id":"ITEM-1","itemData":{"DOI":"10.1038/nature11373","ISBN":"00280836","ISSN":"0028-0836","PMID":"22678280","abstract":"The most unique feature of Earth is the existence of life, and the most extraordinary feature of life is its diversity. Approximately 9 million types of plants, animals, protists and fungi inhabit the Earth. So, too, do 7 billion people. Two decades ago, at the first Earth Summit, the vast majority of the world's nations declared that human actions were dismantling the Earth's ecosystems, eliminating genes, species and biological traits at an alarming rate. This observation led to the question of how such loss of biological diversity will alter the functioning of ecosystems and their ability to provide society with the goods and services needed to prosper.","author":[{"dropping-particle":"","family":"Cardinale","given":"Bradley J.","non-dropping-particle":"","parse-names":false,"suffix":""},{"dropping-particle":"","family":"Duffy","given":"J. Emmett","non-dropping-particle":"","parse-names":false,"suffix":""},{"dropping-particle":"","family":"Gonzalez","given":"Andrew","non-dropping-particle":"","parse-names":false,"suffix":""},{"dropping-particle":"","family":"Hooper","given":"David U.","non-dropping-particle":"","parse-names":false,"suffix":""},{"dropping-particle":"","family":"Perrings","given":"Charles","non-dropping-particle":"","parse-names":false,"suffix":""},{"dropping-particle":"","family":"Venail","given":"Patrick","non-dropping-particle":"","parse-names":false,"suffix":""},{"dropping-particle":"","family":"Narwani","given":"Anita","non-dropping-particle":"","parse-names":false,"suffix":""},{"dropping-particle":"","family":"Mace","given":"Georgina M.","non-dropping-particle":"","parse-names":false,"suffix":""},{"dropping-particle":"","family":"Tilman","given":"David","non-dropping-particle":"","parse-names":false,"suffix":""},{"dropping-particle":"","family":"A.Wardle","given":"David","non-dropping-particle":"","parse-names":false,"suffix":""},{"dropping-particle":"","family":"Kinzig","given":"Ann P.","non-dropping-particle":"","parse-names":false,"suffix":""},{"dropping-particle":"","family":"Daily","given":"Gretchen C.","non-dropping-particle":"","parse-names":false,"suffix":""},{"dropping-particle":"","family":"Loreau","given":"Michel","non-dropping-particle":"","parse-names":false,"suffix":""},{"dropping-particle":"","family":"Grace","given":"James B.","non-dropping-particle":"","parse-names":false,"suffix":""},{"dropping-particle":"","family":"Larigauderie","given":"Anne","non-dropping-particle":"","parse-names":false,"suffix":""},{"dropping-particle":"","family":"Srivastava","given":"Diane S.","non-dropping-particle":"","parse-names":false,"suffix":""},{"dropping-particle":"","family":"Naeem","given":"Shahid","non-dropping-particle":"","parse-names":false,"suffix":""}],"container-title":"Nature","id":"ITEM-1","issue":"7415","issued":{"date-parts":[["2012"]]},"page":"326-326","title":"Biodiversity loss and its impact on humanity","type":"article-journal","volume":"489"},"uris":["http://www.mendeley.com/documents/?uuid=f6a15fe7-f5ae-4671-8e5c-87c2077763b2"]}],"mendeley":{"formattedCitation":"&lt;sup&gt;9&lt;/sup&gt;","plainTextFormattedCitation":"9","previouslyFormattedCitation":"&lt;sup&gt;9&lt;/sup&gt;"},"properties":{"noteIndex":0},"schema":"https://github.com/citation-style-language/schema/raw/master/csl-citation.json"}</w:instrText>
      </w:r>
      <w:r w:rsidR="00D514C4">
        <w:rPr>
          <w:rFonts w:ascii="Arial" w:hAnsi="Arial" w:cs="Arial"/>
          <w:szCs w:val="24"/>
          <w:lang w:val="en-GB"/>
        </w:rPr>
        <w:fldChar w:fldCharType="separate"/>
      </w:r>
      <w:r w:rsidR="00397EEF" w:rsidRPr="00397EEF">
        <w:rPr>
          <w:rFonts w:ascii="Arial" w:hAnsi="Arial" w:cs="Arial"/>
          <w:noProof/>
          <w:szCs w:val="24"/>
          <w:vertAlign w:val="superscript"/>
          <w:lang w:val="en-GB"/>
        </w:rPr>
        <w:t>9</w:t>
      </w:r>
      <w:r w:rsidR="00D514C4">
        <w:rPr>
          <w:rFonts w:ascii="Arial" w:hAnsi="Arial" w:cs="Arial"/>
          <w:szCs w:val="24"/>
          <w:lang w:val="en-GB"/>
        </w:rPr>
        <w:fldChar w:fldCharType="end"/>
      </w:r>
      <w:r w:rsidRPr="00B92963">
        <w:rPr>
          <w:rFonts w:ascii="Arial" w:hAnsi="Arial" w:cs="Arial"/>
          <w:szCs w:val="24"/>
          <w:lang w:val="en-GB"/>
        </w:rPr>
        <w:t xml:space="preserve">. Synchronous seed production is another important feature of masting behaviour that </w:t>
      </w:r>
      <w:r w:rsidR="00793D58" w:rsidRPr="00B92963">
        <w:rPr>
          <w:rFonts w:ascii="Arial" w:hAnsi="Arial" w:cs="Arial"/>
          <w:szCs w:val="24"/>
          <w:lang w:val="en-GB"/>
        </w:rPr>
        <w:t xml:space="preserve">has been </w:t>
      </w:r>
      <w:r w:rsidRPr="00B92963">
        <w:rPr>
          <w:rFonts w:ascii="Arial" w:hAnsi="Arial" w:cs="Arial"/>
          <w:szCs w:val="24"/>
          <w:lang w:val="en-GB"/>
        </w:rPr>
        <w:t xml:space="preserve">traditionally associated with the benefits of </w:t>
      </w:r>
      <w:r w:rsidR="000E5068">
        <w:rPr>
          <w:rFonts w:ascii="Arial" w:hAnsi="Arial" w:cs="Arial"/>
          <w:szCs w:val="24"/>
          <w:lang w:val="en-GB"/>
        </w:rPr>
        <w:lastRenderedPageBreak/>
        <w:t>EOS</w:t>
      </w:r>
      <w:r w:rsidRPr="00B92963">
        <w:rPr>
          <w:rFonts w:ascii="Arial" w:hAnsi="Arial" w:cs="Arial"/>
          <w:szCs w:val="24"/>
          <w:lang w:val="en-GB"/>
        </w:rPr>
        <w:t xml:space="preserve">, as it has been suggested to be an adaptive response to improve pollination efficiency </w:t>
      </w:r>
      <w:r w:rsidR="00FF4190">
        <w:rPr>
          <w:rFonts w:ascii="Arial" w:hAnsi="Arial" w:cs="Arial"/>
          <w:szCs w:val="24"/>
          <w:lang w:val="en-GB"/>
        </w:rPr>
        <w:t>or escape</w:t>
      </w:r>
      <w:r w:rsidRPr="00B92963">
        <w:rPr>
          <w:rFonts w:ascii="Arial" w:hAnsi="Arial" w:cs="Arial"/>
          <w:szCs w:val="24"/>
          <w:lang w:val="en-GB"/>
        </w:rPr>
        <w:t xml:space="preserve"> seed predation</w:t>
      </w:r>
      <w:r w:rsidR="00E8750B">
        <w:rPr>
          <w:rFonts w:ascii="Arial" w:hAnsi="Arial" w:cs="Arial"/>
          <w:szCs w:val="24"/>
          <w:lang w:val="en-GB"/>
        </w:rPr>
        <w:fldChar w:fldCharType="begin" w:fldLock="1"/>
      </w:r>
      <w:r w:rsidR="00397EEF">
        <w:rPr>
          <w:rFonts w:ascii="Arial" w:hAnsi="Arial" w:cs="Arial"/>
          <w:szCs w:val="24"/>
          <w:lang w:val="en-GB"/>
        </w:rPr>
        <w:instrText>ADDIN CSL_CITATION {"citationItems":[{"id":"ITEM-1","itemData":{"DOI":"10.1111/nph.14114","ISBN":"1469-8137 (Electronic) 0028-646X (Linking)","ISSN":"14698137","PMID":"27477130","abstract":"Mast seeding is a widespread and widely studied phenomenon. However, the physiological mechanisms that mediate masting events and link them to weather and plant resources are still debated. Here, we explore how masting is affected by plant resource budgets, fruit maturation success, and hormonal coordination of cues including weather and resources. There is little empirical support for the commonly stated hypothesis that plants store carbohydrates over several years to expend in a high-seed year. Plants can switch carbohydrates away from growth in high-seed years, and seed crops are more probably limited by nitrogen or phosphorus. Resources are clearly involved in the proximate mechanisms driving masting, but resource budget (RB) models cannot create masting in the absence of selection because some underlying selective benefit is required to set the level of a ‘full’ seed crop at greater than the annual resource increment. Economies of scale (EOSs) provide the ultimate factor selecting for masting, but EOSs probably always interact with resources, which modify the relationship between weather cues and reproduction. Thus, RB and EOS models are not alternative explanations for masting – both are required. Experiments manipulating processes that affect mast seeding will help clarify the physiological mechanisms that underlie mast seeding.","author":[{"dropping-particle":"","family":"Pearse","given":"Ian S.","non-dropping-particle":"","parse-names":false,"suffix":""},{"dropping-particle":"","family":"Koenig","given":"Walter D.","non-dropping-particle":"","parse-names":false,"suffix":""},{"dropping-particle":"","family":"Kelly","given":"Dave","non-dropping-particle":"","parse-names":false,"suffix":""}],"container-title":"New Phytologist","id":"ITEM-1","issue":"3","issued":{"date-parts":[["2016"]]},"page":"546-562","title":"Mechanisms of mast seeding: resources, weather, cues, and selection","type":"article-journal","volume":"212"},"uris":["http://www.mendeley.com/documents/?uuid=4cbe35ed-b187-4b45-9ff9-3a6c01b95841"]}],"mendeley":{"formattedCitation":"&lt;sup&gt;7&lt;/sup&gt;","plainTextFormattedCitation":"7","previouslyFormattedCitation":"&lt;sup&gt;7&lt;/sup&gt;"},"properties":{"noteIndex":0},"schema":"https://github.com/citation-style-language/schema/raw/master/csl-citation.json"}</w:instrText>
      </w:r>
      <w:r w:rsidR="00E8750B">
        <w:rPr>
          <w:rFonts w:ascii="Arial" w:hAnsi="Arial" w:cs="Arial"/>
          <w:szCs w:val="24"/>
          <w:lang w:val="en-GB"/>
        </w:rPr>
        <w:fldChar w:fldCharType="separate"/>
      </w:r>
      <w:r w:rsidR="00397EEF" w:rsidRPr="00397EEF">
        <w:rPr>
          <w:rFonts w:ascii="Arial" w:hAnsi="Arial" w:cs="Arial"/>
          <w:noProof/>
          <w:szCs w:val="24"/>
          <w:vertAlign w:val="superscript"/>
          <w:lang w:val="en-GB"/>
        </w:rPr>
        <w:t>7</w:t>
      </w:r>
      <w:r w:rsidR="00E8750B">
        <w:rPr>
          <w:rFonts w:ascii="Arial" w:hAnsi="Arial" w:cs="Arial"/>
          <w:szCs w:val="24"/>
          <w:lang w:val="en-GB"/>
        </w:rPr>
        <w:fldChar w:fldCharType="end"/>
      </w:r>
      <w:r w:rsidRPr="00B92963">
        <w:rPr>
          <w:rFonts w:ascii="Arial" w:hAnsi="Arial" w:cs="Arial"/>
          <w:szCs w:val="24"/>
          <w:lang w:val="en-GB"/>
        </w:rPr>
        <w:t xml:space="preserve">. </w:t>
      </w:r>
      <w:r w:rsidR="00303393">
        <w:rPr>
          <w:rFonts w:ascii="Arial" w:hAnsi="Arial" w:cs="Arial"/>
          <w:szCs w:val="24"/>
          <w:lang w:val="en-GB"/>
        </w:rPr>
        <w:t>S</w:t>
      </w:r>
      <w:r w:rsidRPr="00B92963">
        <w:rPr>
          <w:rFonts w:ascii="Arial" w:hAnsi="Arial" w:cs="Arial"/>
          <w:szCs w:val="24"/>
          <w:lang w:val="en-GB"/>
        </w:rPr>
        <w:t xml:space="preserve">ynchrony </w:t>
      </w:r>
      <w:r w:rsidR="00D011DC" w:rsidRPr="00B92963">
        <w:rPr>
          <w:rFonts w:ascii="Arial" w:hAnsi="Arial" w:cs="Arial"/>
          <w:szCs w:val="24"/>
          <w:lang w:val="en-GB"/>
        </w:rPr>
        <w:t xml:space="preserve">among </w:t>
      </w:r>
      <w:r w:rsidRPr="00B92963">
        <w:rPr>
          <w:rFonts w:ascii="Arial" w:hAnsi="Arial" w:cs="Arial"/>
          <w:szCs w:val="24"/>
          <w:lang w:val="en-GB"/>
        </w:rPr>
        <w:t xml:space="preserve">individuals in a </w:t>
      </w:r>
      <w:r w:rsidR="00303393">
        <w:rPr>
          <w:rFonts w:ascii="Arial" w:hAnsi="Arial" w:cs="Arial"/>
          <w:szCs w:val="24"/>
          <w:lang w:val="en-GB"/>
        </w:rPr>
        <w:t xml:space="preserve">plant </w:t>
      </w:r>
      <w:r w:rsidRPr="00B92963">
        <w:rPr>
          <w:rFonts w:ascii="Arial" w:hAnsi="Arial" w:cs="Arial"/>
          <w:szCs w:val="24"/>
          <w:lang w:val="en-GB"/>
        </w:rPr>
        <w:t xml:space="preserve">population is the rule rather than the exception, as for example </w:t>
      </w:r>
      <w:r w:rsidR="00793D58" w:rsidRPr="00B92963">
        <w:rPr>
          <w:rFonts w:ascii="Arial" w:hAnsi="Arial" w:cs="Arial"/>
          <w:szCs w:val="24"/>
          <w:lang w:val="en-GB"/>
        </w:rPr>
        <w:t xml:space="preserve">in </w:t>
      </w:r>
      <w:r w:rsidR="00FF4190">
        <w:rPr>
          <w:rFonts w:ascii="Arial" w:hAnsi="Arial" w:cs="Arial"/>
          <w:szCs w:val="24"/>
          <w:lang w:val="en-GB"/>
        </w:rPr>
        <w:t>leaf flushing, flower blooming</w:t>
      </w:r>
      <w:r w:rsidR="000E5068">
        <w:rPr>
          <w:rFonts w:ascii="Arial" w:hAnsi="Arial" w:cs="Arial"/>
          <w:szCs w:val="24"/>
          <w:lang w:val="en-GB"/>
        </w:rPr>
        <w:t>,</w:t>
      </w:r>
      <w:r w:rsidR="00FF4190">
        <w:rPr>
          <w:rFonts w:ascii="Arial" w:hAnsi="Arial" w:cs="Arial"/>
          <w:szCs w:val="24"/>
          <w:lang w:val="en-GB"/>
        </w:rPr>
        <w:t xml:space="preserve"> </w:t>
      </w:r>
      <w:r w:rsidR="000E5068" w:rsidRPr="00B92963">
        <w:rPr>
          <w:rFonts w:ascii="Arial" w:hAnsi="Arial" w:cs="Arial"/>
          <w:szCs w:val="24"/>
          <w:lang w:val="en-GB"/>
        </w:rPr>
        <w:t>die-back episodes</w:t>
      </w:r>
      <w:r w:rsidR="000E5068">
        <w:rPr>
          <w:rFonts w:ascii="Arial" w:hAnsi="Arial" w:cs="Arial"/>
          <w:szCs w:val="24"/>
          <w:lang w:val="en-GB"/>
        </w:rPr>
        <w:t xml:space="preserve"> </w:t>
      </w:r>
      <w:r w:rsidRPr="00B92963">
        <w:rPr>
          <w:rFonts w:ascii="Arial" w:hAnsi="Arial" w:cs="Arial"/>
          <w:szCs w:val="24"/>
          <w:lang w:val="en-GB"/>
        </w:rPr>
        <w:t>or simply growth as shown by dendrochronology</w:t>
      </w:r>
      <w:r w:rsidR="008609FE" w:rsidRPr="00B92963">
        <w:rPr>
          <w:rFonts w:ascii="Arial" w:hAnsi="Arial" w:cs="Arial"/>
          <w:szCs w:val="24"/>
          <w:lang w:val="en-GB"/>
        </w:rPr>
        <w:t xml:space="preserve"> studies</w:t>
      </w:r>
      <w:r w:rsidRPr="00B92963">
        <w:rPr>
          <w:rFonts w:ascii="Arial" w:hAnsi="Arial" w:cs="Arial"/>
          <w:szCs w:val="24"/>
          <w:lang w:val="en-GB"/>
        </w:rPr>
        <w:t xml:space="preserve">. </w:t>
      </w:r>
      <w:r w:rsidR="00D011DC" w:rsidRPr="00B92963">
        <w:rPr>
          <w:rFonts w:ascii="Arial" w:hAnsi="Arial" w:cs="Arial"/>
          <w:szCs w:val="24"/>
          <w:lang w:val="en-GB"/>
        </w:rPr>
        <w:t>T</w:t>
      </w:r>
      <w:r w:rsidRPr="00B92963">
        <w:rPr>
          <w:rFonts w:ascii="Arial" w:hAnsi="Arial" w:cs="Arial"/>
          <w:szCs w:val="24"/>
          <w:lang w:val="en-GB"/>
        </w:rPr>
        <w:t xml:space="preserve">he most likely </w:t>
      </w:r>
      <w:r w:rsidR="000E5068">
        <w:rPr>
          <w:rFonts w:ascii="Arial" w:hAnsi="Arial" w:cs="Arial"/>
          <w:szCs w:val="24"/>
          <w:lang w:val="en-GB"/>
        </w:rPr>
        <w:t>mechanism</w:t>
      </w:r>
      <w:r w:rsidRPr="00B92963">
        <w:rPr>
          <w:rFonts w:ascii="Arial" w:hAnsi="Arial" w:cs="Arial"/>
          <w:szCs w:val="24"/>
          <w:lang w:val="en-GB"/>
        </w:rPr>
        <w:t xml:space="preserve"> driving th</w:t>
      </w:r>
      <w:r w:rsidR="00D011DC" w:rsidRPr="00B92963">
        <w:rPr>
          <w:rFonts w:ascii="Arial" w:hAnsi="Arial" w:cs="Arial"/>
          <w:szCs w:val="24"/>
          <w:lang w:val="en-GB"/>
        </w:rPr>
        <w:t>e</w:t>
      </w:r>
      <w:r w:rsidRPr="00B92963">
        <w:rPr>
          <w:rFonts w:ascii="Arial" w:hAnsi="Arial" w:cs="Arial"/>
          <w:szCs w:val="24"/>
          <w:lang w:val="en-GB"/>
        </w:rPr>
        <w:t xml:space="preserve"> synchrony </w:t>
      </w:r>
      <w:r w:rsidR="00432EC7" w:rsidRPr="00B92963">
        <w:rPr>
          <w:rFonts w:ascii="Arial" w:hAnsi="Arial" w:cs="Arial"/>
          <w:szCs w:val="24"/>
          <w:lang w:val="en-GB"/>
        </w:rPr>
        <w:t>in</w:t>
      </w:r>
      <w:r w:rsidR="00FF4190">
        <w:rPr>
          <w:rFonts w:ascii="Arial" w:hAnsi="Arial" w:cs="Arial"/>
          <w:szCs w:val="24"/>
          <w:lang w:val="en-GB"/>
        </w:rPr>
        <w:t xml:space="preserve"> phenology, </w:t>
      </w:r>
      <w:r w:rsidR="00432EC7" w:rsidRPr="00B92963">
        <w:rPr>
          <w:rFonts w:ascii="Arial" w:hAnsi="Arial" w:cs="Arial"/>
          <w:szCs w:val="24"/>
          <w:lang w:val="en-GB"/>
        </w:rPr>
        <w:t xml:space="preserve">growth or reproduction </w:t>
      </w:r>
      <w:r w:rsidRPr="00B92963">
        <w:rPr>
          <w:rFonts w:ascii="Arial" w:hAnsi="Arial" w:cs="Arial"/>
          <w:szCs w:val="24"/>
          <w:lang w:val="en-GB"/>
        </w:rPr>
        <w:t>is the similar response of a population to changing weather</w:t>
      </w:r>
      <w:r w:rsidR="00D011DC" w:rsidRPr="00B92963">
        <w:rPr>
          <w:rFonts w:ascii="Arial" w:hAnsi="Arial" w:cs="Arial"/>
          <w:szCs w:val="24"/>
          <w:lang w:val="en-GB"/>
        </w:rPr>
        <w:t xml:space="preserve"> patterns</w:t>
      </w:r>
      <w:r w:rsidR="00A77334" w:rsidRPr="00B92963">
        <w:rPr>
          <w:rFonts w:ascii="Arial" w:hAnsi="Arial" w:cs="Arial"/>
          <w:szCs w:val="24"/>
          <w:lang w:val="en-GB"/>
        </w:rPr>
        <w:t xml:space="preserve">, by affecting </w:t>
      </w:r>
      <w:r w:rsidR="00050C03">
        <w:rPr>
          <w:rFonts w:ascii="Arial" w:hAnsi="Arial" w:cs="Arial"/>
          <w:szCs w:val="24"/>
          <w:lang w:val="en-GB"/>
        </w:rPr>
        <w:t xml:space="preserve">metabolism and </w:t>
      </w:r>
      <w:r w:rsidR="00A77334" w:rsidRPr="00B92963">
        <w:rPr>
          <w:rFonts w:ascii="Arial" w:hAnsi="Arial" w:cs="Arial"/>
          <w:szCs w:val="24"/>
          <w:lang w:val="en-GB"/>
        </w:rPr>
        <w:t>plant resources</w:t>
      </w:r>
      <w:r w:rsidRPr="00B92963">
        <w:rPr>
          <w:rFonts w:ascii="Arial" w:hAnsi="Arial" w:cs="Arial"/>
          <w:szCs w:val="24"/>
          <w:lang w:val="en-GB"/>
        </w:rPr>
        <w:t xml:space="preserve">. </w:t>
      </w:r>
    </w:p>
    <w:p w14:paraId="2CF60516" w14:textId="5C9FCD40" w:rsidR="0095397D" w:rsidRPr="00B92963" w:rsidRDefault="0095397D" w:rsidP="001B4F8F">
      <w:pPr>
        <w:spacing w:line="480" w:lineRule="auto"/>
        <w:jc w:val="both"/>
        <w:outlineLvl w:val="0"/>
        <w:rPr>
          <w:rFonts w:ascii="Arial" w:hAnsi="Arial" w:cs="Arial"/>
          <w:szCs w:val="24"/>
          <w:lang w:val="en-GB"/>
        </w:rPr>
      </w:pPr>
      <w:r w:rsidRPr="00B92963">
        <w:rPr>
          <w:rFonts w:ascii="Arial" w:hAnsi="Arial" w:cs="Arial"/>
          <w:szCs w:val="24"/>
          <w:lang w:val="en-GB"/>
        </w:rPr>
        <w:t xml:space="preserve">Over time, </w:t>
      </w:r>
      <w:r w:rsidR="0053429C">
        <w:rPr>
          <w:rFonts w:ascii="Arial" w:hAnsi="Arial" w:cs="Arial"/>
          <w:szCs w:val="24"/>
          <w:lang w:val="en-GB"/>
        </w:rPr>
        <w:t xml:space="preserve">the </w:t>
      </w:r>
      <w:r w:rsidR="00DD24BF">
        <w:rPr>
          <w:rFonts w:ascii="Arial" w:hAnsi="Arial" w:cs="Arial"/>
          <w:szCs w:val="24"/>
          <w:lang w:val="en-GB"/>
        </w:rPr>
        <w:t xml:space="preserve">scientific </w:t>
      </w:r>
      <w:r w:rsidR="0053429C">
        <w:rPr>
          <w:rFonts w:ascii="Arial" w:hAnsi="Arial" w:cs="Arial"/>
          <w:szCs w:val="24"/>
          <w:lang w:val="en-GB"/>
        </w:rPr>
        <w:t>community</w:t>
      </w:r>
      <w:r w:rsidRPr="00B92963">
        <w:rPr>
          <w:rFonts w:ascii="Arial" w:hAnsi="Arial" w:cs="Arial"/>
          <w:szCs w:val="24"/>
          <w:lang w:val="en-GB"/>
        </w:rPr>
        <w:t xml:space="preserve"> ha</w:t>
      </w:r>
      <w:r w:rsidR="0053429C">
        <w:rPr>
          <w:rFonts w:ascii="Arial" w:hAnsi="Arial" w:cs="Arial"/>
          <w:szCs w:val="24"/>
          <w:lang w:val="en-GB"/>
        </w:rPr>
        <w:t>s</w:t>
      </w:r>
      <w:r w:rsidRPr="00B92963">
        <w:rPr>
          <w:rFonts w:ascii="Arial" w:hAnsi="Arial" w:cs="Arial"/>
          <w:szCs w:val="24"/>
          <w:lang w:val="en-GB"/>
        </w:rPr>
        <w:t xml:space="preserve"> discounted </w:t>
      </w:r>
      <w:r w:rsidR="0053429C">
        <w:rPr>
          <w:rFonts w:ascii="Arial" w:hAnsi="Arial" w:cs="Arial"/>
          <w:szCs w:val="24"/>
          <w:lang w:val="en-GB"/>
        </w:rPr>
        <w:t>environmental effects</w:t>
      </w:r>
      <w:r w:rsidRPr="00B92963">
        <w:rPr>
          <w:rFonts w:ascii="Arial" w:hAnsi="Arial" w:cs="Arial"/>
          <w:szCs w:val="24"/>
          <w:lang w:val="en-GB"/>
        </w:rPr>
        <w:t xml:space="preserve"> based in part on two assumptions that may not hold true, and this has fed the line of thought that </w:t>
      </w:r>
      <w:r w:rsidR="000E5068">
        <w:rPr>
          <w:rFonts w:ascii="Arial" w:hAnsi="Arial" w:cs="Arial"/>
          <w:szCs w:val="24"/>
          <w:lang w:val="en-GB"/>
        </w:rPr>
        <w:t>EOS</w:t>
      </w:r>
      <w:r w:rsidRPr="00B92963">
        <w:rPr>
          <w:rFonts w:ascii="Arial" w:hAnsi="Arial" w:cs="Arial"/>
          <w:szCs w:val="24"/>
          <w:lang w:val="en-GB"/>
        </w:rPr>
        <w:t xml:space="preserve"> benefits are necessary for high variable seed production to evolve. First, a direct role of weather in synchronizing seed production has been discounted in part because interannual variation in weather is much less than variation in seed production. We argue that this line of argument </w:t>
      </w:r>
      <w:r w:rsidR="00793D58" w:rsidRPr="00B92963">
        <w:rPr>
          <w:rFonts w:ascii="Arial" w:hAnsi="Arial" w:cs="Arial"/>
          <w:szCs w:val="24"/>
          <w:lang w:val="en-GB"/>
        </w:rPr>
        <w:t>does not hold</w:t>
      </w:r>
      <w:r w:rsidRPr="00B92963">
        <w:rPr>
          <w:rFonts w:ascii="Arial" w:hAnsi="Arial" w:cs="Arial"/>
          <w:szCs w:val="24"/>
          <w:lang w:val="en-GB"/>
        </w:rPr>
        <w:t xml:space="preserve"> because the link between weather and seed production in a given year may be </w:t>
      </w:r>
      <w:r w:rsidR="00D011DC" w:rsidRPr="00B92963">
        <w:rPr>
          <w:rFonts w:ascii="Arial" w:hAnsi="Arial" w:cs="Arial"/>
          <w:szCs w:val="24"/>
          <w:lang w:val="en-GB"/>
        </w:rPr>
        <w:t xml:space="preserve">highly </w:t>
      </w:r>
      <w:r w:rsidRPr="00B92963">
        <w:rPr>
          <w:rFonts w:ascii="Arial" w:hAnsi="Arial" w:cs="Arial"/>
          <w:szCs w:val="24"/>
          <w:lang w:val="en-GB"/>
        </w:rPr>
        <w:t>non-linear</w:t>
      </w:r>
      <w:r w:rsidR="00BD1390" w:rsidRPr="00B92963">
        <w:rPr>
          <w:rFonts w:ascii="Arial" w:hAnsi="Arial" w:cs="Arial"/>
          <w:szCs w:val="24"/>
          <w:lang w:val="en-GB"/>
        </w:rPr>
        <w:fldChar w:fldCharType="begin" w:fldLock="1"/>
      </w:r>
      <w:r w:rsidR="008E6E86">
        <w:rPr>
          <w:rFonts w:ascii="Arial" w:hAnsi="Arial" w:cs="Arial"/>
          <w:szCs w:val="24"/>
          <w:lang w:val="en-GB"/>
        </w:rPr>
        <w:instrText>ADDIN CSL_CITATION {"citationItems":[{"id":"ITEM-1","itemData":{"DOI":"10.3389/fevo.2017.00134","ISSN":"2296-701X","author":[{"dropping-particle":"","family":"Fernández-Martínez","given":"Marcos","non-dropping-particle":"","parse-names":false,"suffix":""},{"dropping-particle":"","family":"Bogdziewicz","given":"Michał","non-dropping-particle":"","parse-names":false,"suffix":""},{"dropping-particle":"","family":"Espelta","given":"Josep M.","non-dropping-particle":"","parse-names":false,"suffix":""},{"dropping-particle":"","family":"Peñuelas","given":"Josep","non-dropping-particle":"","parse-names":false,"suffix":""}],"container-title":"Frontiers in Ecology and Evolution","id":"ITEM-1","issue":"November","issued":{"date-parts":[["2017"]]},"page":"1-8","title":"Nature beyond Linearity: Meteorological Variability and Jensen's Inequality Can Explain Mast Seeding Behavior","type":"article-journal","volume":"5"},"uris":["http://www.mendeley.com/documents/?uuid=f3735c5e-23af-4156-b0f7-a0dc2559ee70"]}],"mendeley":{"formattedCitation":"&lt;sup&gt;10&lt;/sup&gt;","plainTextFormattedCitation":"10","previouslyFormattedCitation":"&lt;sup&gt;11&lt;/sup&gt;"},"properties":{"noteIndex":0},"schema":"https://github.com/citation-style-language/schema/raw/master/csl-citation.json"}</w:instrText>
      </w:r>
      <w:r w:rsidR="00BD1390" w:rsidRPr="00B92963">
        <w:rPr>
          <w:rFonts w:ascii="Arial" w:hAnsi="Arial" w:cs="Arial"/>
          <w:szCs w:val="24"/>
          <w:lang w:val="en-GB"/>
        </w:rPr>
        <w:fldChar w:fldCharType="separate"/>
      </w:r>
      <w:r w:rsidR="008E6E86" w:rsidRPr="008E6E86">
        <w:rPr>
          <w:rFonts w:ascii="Arial" w:hAnsi="Arial" w:cs="Arial"/>
          <w:noProof/>
          <w:szCs w:val="24"/>
          <w:vertAlign w:val="superscript"/>
          <w:lang w:val="en-GB"/>
        </w:rPr>
        <w:t>10</w:t>
      </w:r>
      <w:r w:rsidR="00BD1390" w:rsidRPr="00B92963">
        <w:rPr>
          <w:rFonts w:ascii="Arial" w:hAnsi="Arial" w:cs="Arial"/>
          <w:szCs w:val="24"/>
          <w:lang w:val="en-GB"/>
        </w:rPr>
        <w:fldChar w:fldCharType="end"/>
      </w:r>
      <w:r w:rsidRPr="00B92963">
        <w:rPr>
          <w:rFonts w:ascii="Arial" w:hAnsi="Arial" w:cs="Arial"/>
          <w:szCs w:val="24"/>
          <w:lang w:val="en-GB"/>
        </w:rPr>
        <w:t xml:space="preserve">. </w:t>
      </w:r>
      <w:r w:rsidR="004C536B" w:rsidRPr="00B92963">
        <w:rPr>
          <w:rFonts w:ascii="Arial" w:hAnsi="Arial" w:cs="Arial"/>
          <w:szCs w:val="24"/>
          <w:lang w:val="en-GB"/>
        </w:rPr>
        <w:t xml:space="preserve">In Mediterranean regions, </w:t>
      </w:r>
      <w:r w:rsidR="00D011DC" w:rsidRPr="00B92963">
        <w:rPr>
          <w:rFonts w:ascii="Arial" w:hAnsi="Arial" w:cs="Arial"/>
          <w:szCs w:val="24"/>
          <w:lang w:val="en-GB"/>
        </w:rPr>
        <w:t xml:space="preserve">for example, </w:t>
      </w:r>
      <w:r w:rsidR="004C536B" w:rsidRPr="00B92963">
        <w:rPr>
          <w:rFonts w:ascii="Arial" w:hAnsi="Arial" w:cs="Arial"/>
          <w:szCs w:val="24"/>
          <w:lang w:val="en-GB"/>
        </w:rPr>
        <w:t xml:space="preserve">wet </w:t>
      </w:r>
      <w:r w:rsidR="00D011DC" w:rsidRPr="00B92963">
        <w:rPr>
          <w:rFonts w:ascii="Arial" w:hAnsi="Arial" w:cs="Arial"/>
          <w:szCs w:val="24"/>
          <w:lang w:val="en-GB"/>
        </w:rPr>
        <w:t xml:space="preserve">spring </w:t>
      </w:r>
      <w:r w:rsidR="004C536B" w:rsidRPr="00B92963">
        <w:rPr>
          <w:rFonts w:ascii="Arial" w:hAnsi="Arial" w:cs="Arial"/>
          <w:szCs w:val="24"/>
          <w:lang w:val="en-GB"/>
        </w:rPr>
        <w:t xml:space="preserve">weather </w:t>
      </w:r>
      <w:r w:rsidR="00D011DC" w:rsidRPr="00B92963">
        <w:rPr>
          <w:rFonts w:ascii="Arial" w:hAnsi="Arial" w:cs="Arial"/>
          <w:szCs w:val="24"/>
          <w:lang w:val="en-GB"/>
        </w:rPr>
        <w:t>may simultaneously increase both carbon availability through photosynthesis and nutrient availability through mineralization</w:t>
      </w:r>
      <w:r w:rsidR="00BD1390" w:rsidRPr="00B92963">
        <w:rPr>
          <w:rFonts w:ascii="Arial" w:hAnsi="Arial" w:cs="Arial"/>
          <w:szCs w:val="24"/>
          <w:lang w:val="en-GB"/>
        </w:rPr>
        <w:fldChar w:fldCharType="begin" w:fldLock="1"/>
      </w:r>
      <w:r w:rsidR="008E6E86">
        <w:rPr>
          <w:rFonts w:ascii="Arial" w:hAnsi="Arial" w:cs="Arial"/>
          <w:szCs w:val="24"/>
          <w:lang w:val="en-GB"/>
        </w:rPr>
        <w:instrText>ADDIN CSL_CITATION {"citationItems":[{"id":"ITEM-1","itemData":{"DOI":"10.1007/s11258-015-0489-1","ISSN":"1385-0237","author":[{"dropping-particle":"","family":"Fernández-Martínez","given":"Marcos","non-dropping-particle":"","parse-names":false,"suffix":""},{"dropping-particle":"","family":"Garbulsky","given":"Martin","non-dropping-particle":"","parse-names":false,"suffix":""},{"dropping-particle":"","family":"Peñuelas","given":"Josep","non-dropping-particle":"","parse-names":false,"suffix":""},{"dropping-particle":"","family":"Peguero","given":"Guille","non-dropping-particle":"","parse-names":false,"suffix":""},{"dropping-particle":"","family":"Espelta","given":"Josep Maria","non-dropping-particle":"","parse-names":false,"suffix":""}],"container-title":"Plant Ecology","id":"ITEM-1","issue":"8","issued":{"date-parts":[["2015","6","26"]]},"page":"1061-1072","title":"Temporal trends in the enhanced vegetation index and spring weather predict seed production in Mediterranean oaks","type":"article-journal","volume":"216"},"uris":["http://www.mendeley.com/documents/?uuid=72306abe-af5f-4b7c-a45c-c765204102a5"]}],"mendeley":{"formattedCitation":"&lt;sup&gt;11&lt;/sup&gt;","plainTextFormattedCitation":"11","previouslyFormattedCitation":"&lt;sup&gt;12&lt;/sup&gt;"},"properties":{"noteIndex":0},"schema":"https://github.com/citation-style-language/schema/raw/master/csl-citation.json"}</w:instrText>
      </w:r>
      <w:r w:rsidR="00BD1390" w:rsidRPr="00B92963">
        <w:rPr>
          <w:rFonts w:ascii="Arial" w:hAnsi="Arial" w:cs="Arial"/>
          <w:szCs w:val="24"/>
          <w:lang w:val="en-GB"/>
        </w:rPr>
        <w:fldChar w:fldCharType="separate"/>
      </w:r>
      <w:r w:rsidR="008E6E86" w:rsidRPr="008E6E86">
        <w:rPr>
          <w:rFonts w:ascii="Arial" w:hAnsi="Arial" w:cs="Arial"/>
          <w:noProof/>
          <w:szCs w:val="24"/>
          <w:vertAlign w:val="superscript"/>
          <w:lang w:val="en-GB"/>
        </w:rPr>
        <w:t>11</w:t>
      </w:r>
      <w:r w:rsidR="00BD1390" w:rsidRPr="00B92963">
        <w:rPr>
          <w:rFonts w:ascii="Arial" w:hAnsi="Arial" w:cs="Arial"/>
          <w:szCs w:val="24"/>
          <w:lang w:val="en-GB"/>
        </w:rPr>
        <w:fldChar w:fldCharType="end"/>
      </w:r>
      <w:r w:rsidR="00D011DC" w:rsidRPr="00B92963">
        <w:rPr>
          <w:rFonts w:ascii="Arial" w:hAnsi="Arial" w:cs="Arial"/>
          <w:szCs w:val="24"/>
          <w:lang w:val="en-GB"/>
        </w:rPr>
        <w:t xml:space="preserve">, </w:t>
      </w:r>
      <w:r w:rsidR="000E5068">
        <w:rPr>
          <w:rFonts w:ascii="Arial" w:hAnsi="Arial" w:cs="Arial"/>
          <w:szCs w:val="24"/>
          <w:lang w:val="en-GB"/>
        </w:rPr>
        <w:t>boosting plant resources and seed production</w:t>
      </w:r>
      <w:r w:rsidR="004C536B" w:rsidRPr="00B92963">
        <w:rPr>
          <w:rFonts w:ascii="Arial" w:hAnsi="Arial" w:cs="Arial"/>
          <w:szCs w:val="24"/>
          <w:lang w:val="en-GB"/>
        </w:rPr>
        <w:t xml:space="preserve">. </w:t>
      </w:r>
      <w:r w:rsidR="000335D6" w:rsidRPr="00B92963">
        <w:rPr>
          <w:rFonts w:ascii="Arial" w:hAnsi="Arial" w:cs="Arial"/>
          <w:szCs w:val="24"/>
          <w:lang w:val="en-GB"/>
        </w:rPr>
        <w:t xml:space="preserve">Second, proportional allocation has been </w:t>
      </w:r>
      <w:r w:rsidR="00D011DC" w:rsidRPr="00B92963">
        <w:rPr>
          <w:rFonts w:ascii="Arial" w:hAnsi="Arial" w:cs="Arial"/>
          <w:szCs w:val="24"/>
          <w:lang w:val="en-GB"/>
        </w:rPr>
        <w:t xml:space="preserve">assumed </w:t>
      </w:r>
      <w:r w:rsidR="000335D6" w:rsidRPr="00B92963">
        <w:rPr>
          <w:rFonts w:ascii="Arial" w:hAnsi="Arial" w:cs="Arial"/>
          <w:szCs w:val="24"/>
          <w:lang w:val="en-GB"/>
        </w:rPr>
        <w:t>to describe the passive allocation of resources to reproduction</w:t>
      </w:r>
      <w:r w:rsidR="00BD1390" w:rsidRPr="00B92963">
        <w:rPr>
          <w:rFonts w:ascii="Arial" w:hAnsi="Arial" w:cs="Arial"/>
          <w:szCs w:val="24"/>
          <w:lang w:val="en-GB"/>
        </w:rPr>
        <w:fldChar w:fldCharType="begin" w:fldLock="1"/>
      </w:r>
      <w:r w:rsidR="00397EEF">
        <w:rPr>
          <w:rFonts w:ascii="Arial" w:hAnsi="Arial" w:cs="Arial"/>
          <w:szCs w:val="24"/>
          <w:lang w:val="en-GB"/>
        </w:rPr>
        <w:instrText>ADDIN CSL_CITATION {"citationItems":[{"id":"ITEM-1","itemData":{"DOI":"10.1111/nph.14114","ISBN":"1469-8137 (Electronic) 0028-646X (Linking)","ISSN":"14698137","PMID":"27477130","abstract":"Mast seeding is a widespread and widely studied phenomenon. However, the physiological mechanisms that mediate masting events and link them to weather and plant resources are still debated. Here, we explore how masting is affected by plant resource budgets, fruit maturation success, and hormonal coordination of cues including weather and resources. There is little empirical support for the commonly stated hypothesis that plants store carbohydrates over several years to expend in a high-seed year. Plants can switch carbohydrates away from growth in high-seed years, and seed crops are more probably limited by nitrogen or phosphorus. Resources are clearly involved in the proximate mechanisms driving masting, but resource budget (RB) models cannot create masting in the absence of selection because some underlying selective benefit is required to set the level of a ‘full’ seed crop at greater than the annual resource increment. Economies of scale (EOSs) provide the ultimate factor selecting for masting, but EOSs probably always interact with resources, which modify the relationship between weather cues and reproduction. Thus, RB and EOS models are not alternative explanations for masting – both are required. Experiments manipulating processes that affect mast seeding will help clarify the physiological mechanisms that underlie mast seeding.","author":[{"dropping-particle":"","family":"Pearse","given":"Ian S.","non-dropping-particle":"","parse-names":false,"suffix":""},{"dropping-particle":"","family":"Koenig","given":"Walter D.","non-dropping-particle":"","parse-names":false,"suffix":""},{"dropping-particle":"","family":"Kelly","given":"Dave","non-dropping-particle":"","parse-names":false,"suffix":""}],"container-title":"New Phytologist","id":"ITEM-1","issue":"3","issued":{"date-parts":[["2016"]]},"page":"546-562","title":"Mechanisms of mast seeding: resources, weather, cues, and selection","type":"article-journal","volume":"212"},"uris":["http://www.mendeley.com/documents/?uuid=4cbe35ed-b187-4b45-9ff9-3a6c01b95841"]}],"mendeley":{"formattedCitation":"&lt;sup&gt;7&lt;/sup&gt;","plainTextFormattedCitation":"7","previouslyFormattedCitation":"&lt;sup&gt;7&lt;/sup&gt;"},"properties":{"noteIndex":0},"schema":"https://github.com/citation-style-language/schema/raw/master/csl-citation.json"}</w:instrText>
      </w:r>
      <w:r w:rsidR="00BD1390" w:rsidRPr="00B92963">
        <w:rPr>
          <w:rFonts w:ascii="Arial" w:hAnsi="Arial" w:cs="Arial"/>
          <w:szCs w:val="24"/>
          <w:lang w:val="en-GB"/>
        </w:rPr>
        <w:fldChar w:fldCharType="separate"/>
      </w:r>
      <w:r w:rsidR="00397EEF" w:rsidRPr="00397EEF">
        <w:rPr>
          <w:rFonts w:ascii="Arial" w:hAnsi="Arial" w:cs="Arial"/>
          <w:noProof/>
          <w:szCs w:val="24"/>
          <w:vertAlign w:val="superscript"/>
          <w:lang w:val="en-GB"/>
        </w:rPr>
        <w:t>7</w:t>
      </w:r>
      <w:r w:rsidR="00BD1390" w:rsidRPr="00B92963">
        <w:rPr>
          <w:rFonts w:ascii="Arial" w:hAnsi="Arial" w:cs="Arial"/>
          <w:szCs w:val="24"/>
          <w:lang w:val="en-GB"/>
        </w:rPr>
        <w:fldChar w:fldCharType="end"/>
      </w:r>
      <w:r w:rsidR="00C076A1" w:rsidRPr="00B92963">
        <w:rPr>
          <w:rFonts w:ascii="Arial" w:hAnsi="Arial" w:cs="Arial"/>
          <w:szCs w:val="24"/>
          <w:lang w:val="en-GB"/>
        </w:rPr>
        <w:t>.</w:t>
      </w:r>
      <w:r w:rsidR="000335D6" w:rsidRPr="00B92963">
        <w:rPr>
          <w:rFonts w:ascii="Arial" w:hAnsi="Arial" w:cs="Arial"/>
          <w:szCs w:val="24"/>
          <w:lang w:val="en-GB"/>
        </w:rPr>
        <w:t xml:space="preserve"> However, work in the fields of ecological stoichiometry and carbon dynamics suggest that plants allocate resources based on a hierarchy of needs, in which a set portion </w:t>
      </w:r>
      <w:r w:rsidR="00F10BA2" w:rsidRPr="00B92963">
        <w:rPr>
          <w:rFonts w:ascii="Arial" w:hAnsi="Arial" w:cs="Arial"/>
          <w:szCs w:val="24"/>
          <w:lang w:val="en-GB"/>
        </w:rPr>
        <w:t xml:space="preserve">of </w:t>
      </w:r>
      <w:r w:rsidR="000335D6" w:rsidRPr="00B92963">
        <w:rPr>
          <w:rFonts w:ascii="Arial" w:hAnsi="Arial" w:cs="Arial"/>
          <w:szCs w:val="24"/>
          <w:lang w:val="en-GB"/>
        </w:rPr>
        <w:t>resources go</w:t>
      </w:r>
      <w:r w:rsidR="00F10BA2" w:rsidRPr="00B92963">
        <w:rPr>
          <w:rFonts w:ascii="Arial" w:hAnsi="Arial" w:cs="Arial"/>
          <w:szCs w:val="24"/>
          <w:lang w:val="en-GB"/>
        </w:rPr>
        <w:t>es</w:t>
      </w:r>
      <w:r w:rsidR="000335D6" w:rsidRPr="00B92963">
        <w:rPr>
          <w:rFonts w:ascii="Arial" w:hAnsi="Arial" w:cs="Arial"/>
          <w:szCs w:val="24"/>
          <w:lang w:val="en-GB"/>
        </w:rPr>
        <w:t xml:space="preserve"> toward </w:t>
      </w:r>
      <w:r w:rsidR="0053429C">
        <w:rPr>
          <w:rFonts w:ascii="Arial" w:hAnsi="Arial" w:cs="Arial"/>
          <w:szCs w:val="24"/>
          <w:lang w:val="en-GB"/>
        </w:rPr>
        <w:t xml:space="preserve">tissue </w:t>
      </w:r>
      <w:r w:rsidR="000335D6" w:rsidRPr="00B92963">
        <w:rPr>
          <w:rFonts w:ascii="Arial" w:hAnsi="Arial" w:cs="Arial"/>
          <w:szCs w:val="24"/>
          <w:lang w:val="en-GB"/>
        </w:rPr>
        <w:t>maintenance at the expense of all other functions</w:t>
      </w:r>
      <w:r w:rsidR="00BD1390" w:rsidRPr="00B92963">
        <w:rPr>
          <w:rFonts w:ascii="Arial" w:hAnsi="Arial" w:cs="Arial"/>
          <w:szCs w:val="24"/>
          <w:lang w:val="en-GB"/>
        </w:rPr>
        <w:fldChar w:fldCharType="begin" w:fldLock="1"/>
      </w:r>
      <w:r w:rsidR="00650569">
        <w:rPr>
          <w:rFonts w:ascii="Arial" w:hAnsi="Arial" w:cs="Arial"/>
          <w:szCs w:val="24"/>
          <w:lang w:val="en-GB"/>
        </w:rPr>
        <w:instrText>ADDIN CSL_CITATION {"citationItems":[{"id":"ITEM-1","itemData":{"DOI":"10.1111/NPH.14193","author":[{"dropping-particle":"","family":"Fernández-Martínez","given":"Marcos","non-dropping-particle":"","parse-names":false,"suffix":""},{"dropping-particle":"","family":"Vicca","given":"Sara","non-dropping-particle":"","parse-names":false,"suffix":""},{"dropping-particle":"","family":"Janssens","given":"Ivan A.","non-dropping-particle":"","parse-names":false,"suffix":""},{"dropping-particle":"","family":"Espelta","given":"Josep Maria","non-dropping-particle":"","parse-names":false,"suffix":""},{"dropping-particle":"","family":"Peñuelas","given":"Josep","non-dropping-particle":"","parse-names":false,"suffix":""}],"container-title":"New Phytologist","id":"ITEM-1","issued":{"date-parts":[["2016"]]},"page":"669–679","title":"The role of nutrients, productivity and climate in determining tree fruit production in European forests","type":"article-journal","volume":"213"},"uris":["http://www.mendeley.com/documents/?uuid=9eca1f9b-1a7c-39ac-9416-6f95bf35e9c8"]}],"mendeley":{"formattedCitation":"&lt;sup&gt;4&lt;/sup&gt;","plainTextFormattedCitation":"4","previouslyFormattedCitation":"&lt;sup&gt;4&lt;/sup&gt;"},"properties":{"noteIndex":0},"schema":"https://github.com/citation-style-language/schema/raw/master/csl-citation.json"}</w:instrText>
      </w:r>
      <w:r w:rsidR="00BD1390" w:rsidRPr="00B92963">
        <w:rPr>
          <w:rFonts w:ascii="Arial" w:hAnsi="Arial" w:cs="Arial"/>
          <w:szCs w:val="24"/>
          <w:lang w:val="en-GB"/>
        </w:rPr>
        <w:fldChar w:fldCharType="separate"/>
      </w:r>
      <w:r w:rsidR="00791DF1" w:rsidRPr="00791DF1">
        <w:rPr>
          <w:rFonts w:ascii="Arial" w:hAnsi="Arial" w:cs="Arial"/>
          <w:noProof/>
          <w:szCs w:val="24"/>
          <w:vertAlign w:val="superscript"/>
          <w:lang w:val="en-GB"/>
        </w:rPr>
        <w:t>4</w:t>
      </w:r>
      <w:r w:rsidR="00BD1390" w:rsidRPr="00B92963">
        <w:rPr>
          <w:rFonts w:ascii="Arial" w:hAnsi="Arial" w:cs="Arial"/>
          <w:szCs w:val="24"/>
          <w:lang w:val="en-GB"/>
        </w:rPr>
        <w:fldChar w:fldCharType="end"/>
      </w:r>
      <w:r w:rsidR="000335D6" w:rsidRPr="00B92963">
        <w:rPr>
          <w:rFonts w:ascii="Arial" w:hAnsi="Arial" w:cs="Arial"/>
          <w:szCs w:val="24"/>
          <w:lang w:val="en-GB"/>
        </w:rPr>
        <w:t>.</w:t>
      </w:r>
      <w:r w:rsidR="004C536B" w:rsidRPr="00B92963">
        <w:rPr>
          <w:rFonts w:ascii="Arial" w:hAnsi="Arial" w:cs="Arial"/>
          <w:szCs w:val="24"/>
          <w:lang w:val="en-GB"/>
        </w:rPr>
        <w:t xml:space="preserve"> We, therefore, suggest that interannual variability </w:t>
      </w:r>
      <w:r w:rsidR="002B043A" w:rsidRPr="00B92963">
        <w:rPr>
          <w:rFonts w:ascii="Arial" w:hAnsi="Arial" w:cs="Arial"/>
          <w:szCs w:val="24"/>
          <w:lang w:val="en-GB"/>
        </w:rPr>
        <w:t xml:space="preserve">in reproduction </w:t>
      </w:r>
      <w:r w:rsidR="004C536B" w:rsidRPr="00B92963">
        <w:rPr>
          <w:rFonts w:ascii="Arial" w:hAnsi="Arial" w:cs="Arial"/>
          <w:szCs w:val="24"/>
          <w:lang w:val="en-GB"/>
        </w:rPr>
        <w:t xml:space="preserve">is more likely to have been evolutionary selected than synchrony. </w:t>
      </w:r>
    </w:p>
    <w:p w14:paraId="589AF3DE" w14:textId="7EE9D280" w:rsidR="00E01976" w:rsidRPr="00B92963" w:rsidRDefault="00F55B9B" w:rsidP="00D514C4">
      <w:pPr>
        <w:spacing w:line="480" w:lineRule="auto"/>
        <w:jc w:val="both"/>
        <w:outlineLvl w:val="0"/>
        <w:rPr>
          <w:rFonts w:ascii="Arial" w:hAnsi="Arial"/>
          <w:b/>
          <w:lang w:val="en-GB"/>
        </w:rPr>
      </w:pPr>
      <w:r w:rsidRPr="00B92963">
        <w:rPr>
          <w:rFonts w:ascii="Arial" w:hAnsi="Arial" w:cs="Arial"/>
          <w:szCs w:val="24"/>
          <w:lang w:val="en-GB"/>
        </w:rPr>
        <w:t xml:space="preserve"> </w:t>
      </w:r>
      <w:r w:rsidR="00A035EF" w:rsidRPr="00B92963">
        <w:rPr>
          <w:rFonts w:ascii="Arial" w:hAnsi="Arial" w:cs="Arial"/>
          <w:szCs w:val="24"/>
          <w:lang w:val="en-GB"/>
        </w:rPr>
        <w:t xml:space="preserve">(2) </w:t>
      </w:r>
      <w:r w:rsidR="00512A88" w:rsidRPr="00B92963">
        <w:rPr>
          <w:rFonts w:ascii="Arial" w:hAnsi="Arial" w:cs="Arial"/>
          <w:szCs w:val="24"/>
          <w:lang w:val="en-GB"/>
        </w:rPr>
        <w:t>From evolutionary and theoretical bas</w:t>
      </w:r>
      <w:r w:rsidR="001D1E52" w:rsidRPr="00B92963">
        <w:rPr>
          <w:rFonts w:ascii="Arial" w:hAnsi="Arial" w:cs="Arial"/>
          <w:szCs w:val="24"/>
          <w:lang w:val="en-GB"/>
        </w:rPr>
        <w:t>e</w:t>
      </w:r>
      <w:r w:rsidR="00512A88" w:rsidRPr="00B92963">
        <w:rPr>
          <w:rFonts w:ascii="Arial" w:hAnsi="Arial" w:cs="Arial"/>
          <w:szCs w:val="24"/>
          <w:lang w:val="en-GB"/>
        </w:rPr>
        <w:t xml:space="preserve">s, </w:t>
      </w:r>
      <w:r w:rsidRPr="00B92963">
        <w:rPr>
          <w:rFonts w:ascii="Arial" w:hAnsi="Arial" w:cs="Arial"/>
          <w:szCs w:val="24"/>
          <w:lang w:val="en-GB"/>
        </w:rPr>
        <w:t>that highly variable reproduction can only be selected because of wind pollination and predator satiation does not hold</w:t>
      </w:r>
      <w:r w:rsidR="00E505F1" w:rsidRPr="00B92963">
        <w:rPr>
          <w:rFonts w:ascii="Arial" w:hAnsi="Arial" w:cs="Arial"/>
          <w:szCs w:val="24"/>
          <w:lang w:val="en-GB"/>
        </w:rPr>
        <w:t xml:space="preserve"> either</w:t>
      </w:r>
      <w:r w:rsidRPr="00B92963">
        <w:rPr>
          <w:rFonts w:ascii="Arial" w:hAnsi="Arial" w:cs="Arial"/>
          <w:szCs w:val="24"/>
          <w:lang w:val="en-GB"/>
        </w:rPr>
        <w:t>. For that to be true</w:t>
      </w:r>
      <w:r w:rsidR="00E505F1" w:rsidRPr="00B92963">
        <w:rPr>
          <w:rFonts w:ascii="Arial" w:hAnsi="Arial" w:cs="Arial"/>
          <w:szCs w:val="24"/>
          <w:lang w:val="en-GB"/>
        </w:rPr>
        <w:t>,</w:t>
      </w:r>
      <w:r w:rsidRPr="00B92963">
        <w:rPr>
          <w:rFonts w:ascii="Arial" w:hAnsi="Arial" w:cs="Arial"/>
          <w:szCs w:val="24"/>
          <w:lang w:val="en-GB"/>
        </w:rPr>
        <w:t xml:space="preserve"> we would have to accept that the common ancestors of plants, before the trait of wind pollination and </w:t>
      </w:r>
      <w:r w:rsidR="00D30FBE" w:rsidRPr="00B92963">
        <w:rPr>
          <w:rFonts w:ascii="Arial" w:hAnsi="Arial" w:cs="Arial"/>
          <w:szCs w:val="24"/>
          <w:lang w:val="en-GB"/>
        </w:rPr>
        <w:t xml:space="preserve">their </w:t>
      </w:r>
      <w:r w:rsidRPr="00B92963">
        <w:rPr>
          <w:rFonts w:ascii="Arial" w:hAnsi="Arial" w:cs="Arial"/>
          <w:szCs w:val="24"/>
          <w:lang w:val="en-GB"/>
        </w:rPr>
        <w:t xml:space="preserve">seed predators evolved, did not show variable </w:t>
      </w:r>
      <w:r w:rsidRPr="00B92963">
        <w:rPr>
          <w:rFonts w:ascii="Arial" w:hAnsi="Arial" w:cs="Arial"/>
          <w:szCs w:val="24"/>
          <w:lang w:val="en-GB"/>
        </w:rPr>
        <w:lastRenderedPageBreak/>
        <w:t xml:space="preserve">seed production. In fact, it implies that </w:t>
      </w:r>
      <w:r w:rsidR="00362E10" w:rsidRPr="00B92963">
        <w:rPr>
          <w:rFonts w:ascii="Arial" w:hAnsi="Arial" w:cs="Arial"/>
          <w:szCs w:val="24"/>
          <w:lang w:val="en-GB"/>
        </w:rPr>
        <w:t xml:space="preserve">the </w:t>
      </w:r>
      <w:r w:rsidR="001D1E52" w:rsidRPr="00B92963">
        <w:rPr>
          <w:rFonts w:ascii="Arial" w:hAnsi="Arial" w:cs="Arial"/>
          <w:szCs w:val="24"/>
          <w:lang w:val="en-GB"/>
        </w:rPr>
        <w:t>reproductive efforts</w:t>
      </w:r>
      <w:r w:rsidR="001D1E52" w:rsidRPr="00B92963" w:rsidDel="001D1E52">
        <w:rPr>
          <w:rFonts w:ascii="Arial" w:hAnsi="Arial" w:cs="Arial"/>
          <w:szCs w:val="24"/>
          <w:lang w:val="en-GB"/>
        </w:rPr>
        <w:t xml:space="preserve"> </w:t>
      </w:r>
      <w:r w:rsidR="001D1E52" w:rsidRPr="00B92963">
        <w:rPr>
          <w:rFonts w:ascii="Arial" w:hAnsi="Arial" w:cs="Arial"/>
          <w:szCs w:val="24"/>
          <w:lang w:val="en-GB"/>
        </w:rPr>
        <w:t xml:space="preserve">of </w:t>
      </w:r>
      <w:r w:rsidR="00F62F7D" w:rsidRPr="00B92963">
        <w:rPr>
          <w:rFonts w:ascii="Arial" w:hAnsi="Arial" w:cs="Arial"/>
          <w:szCs w:val="24"/>
          <w:lang w:val="en-GB"/>
        </w:rPr>
        <w:t xml:space="preserve">organisms </w:t>
      </w:r>
      <w:r w:rsidR="001D1E52" w:rsidRPr="00B92963">
        <w:rPr>
          <w:rFonts w:ascii="Arial" w:hAnsi="Arial" w:cs="Arial"/>
          <w:szCs w:val="24"/>
          <w:lang w:val="en-GB"/>
        </w:rPr>
        <w:t>other than</w:t>
      </w:r>
      <w:r w:rsidR="00F62F7D" w:rsidRPr="00B92963">
        <w:rPr>
          <w:rFonts w:ascii="Arial" w:hAnsi="Arial" w:cs="Arial"/>
          <w:szCs w:val="24"/>
          <w:lang w:val="en-GB"/>
        </w:rPr>
        <w:t xml:space="preserve"> vascular plants</w:t>
      </w:r>
      <w:r w:rsidR="00F9222B" w:rsidRPr="00B92963">
        <w:rPr>
          <w:rFonts w:ascii="Arial" w:hAnsi="Arial" w:cs="Arial"/>
          <w:szCs w:val="24"/>
          <w:lang w:val="en-GB"/>
        </w:rPr>
        <w:t xml:space="preserve">, which </w:t>
      </w:r>
      <w:r w:rsidR="00D30FBE" w:rsidRPr="00B92963">
        <w:rPr>
          <w:rFonts w:ascii="Arial" w:hAnsi="Arial" w:cs="Arial"/>
          <w:szCs w:val="24"/>
          <w:lang w:val="en-GB"/>
        </w:rPr>
        <w:t xml:space="preserve">do </w:t>
      </w:r>
      <w:r w:rsidR="00F9222B" w:rsidRPr="00B92963">
        <w:rPr>
          <w:rFonts w:ascii="Arial" w:hAnsi="Arial" w:cs="Arial"/>
          <w:szCs w:val="24"/>
          <w:lang w:val="en-GB"/>
        </w:rPr>
        <w:t xml:space="preserve">not produce pollen or </w:t>
      </w:r>
      <w:r w:rsidR="00735531" w:rsidRPr="00B92963">
        <w:rPr>
          <w:rFonts w:ascii="Arial" w:hAnsi="Arial" w:cs="Arial"/>
          <w:szCs w:val="24"/>
          <w:lang w:val="en-GB"/>
        </w:rPr>
        <w:t xml:space="preserve">may not have important predators of their </w:t>
      </w:r>
      <w:r w:rsidR="00D514C4">
        <w:rPr>
          <w:rFonts w:ascii="Arial" w:hAnsi="Arial" w:cs="Arial"/>
          <w:szCs w:val="24"/>
          <w:lang w:val="en-GB"/>
        </w:rPr>
        <w:t>off</w:t>
      </w:r>
      <w:r w:rsidR="00974E0D">
        <w:rPr>
          <w:rFonts w:ascii="Arial" w:hAnsi="Arial" w:cs="Arial"/>
          <w:szCs w:val="24"/>
          <w:lang w:val="en-GB"/>
        </w:rPr>
        <w:t>s</w:t>
      </w:r>
      <w:r w:rsidR="00D514C4">
        <w:rPr>
          <w:rFonts w:ascii="Arial" w:hAnsi="Arial" w:cs="Arial"/>
          <w:szCs w:val="24"/>
          <w:lang w:val="en-GB"/>
        </w:rPr>
        <w:t>pring</w:t>
      </w:r>
      <w:r w:rsidR="00F9222B" w:rsidRPr="00B92963">
        <w:rPr>
          <w:rFonts w:ascii="Arial" w:hAnsi="Arial" w:cs="Arial"/>
          <w:szCs w:val="24"/>
          <w:lang w:val="en-GB"/>
        </w:rPr>
        <w:t xml:space="preserve">, </w:t>
      </w:r>
      <w:r w:rsidR="00D30FBE" w:rsidRPr="00B92963">
        <w:rPr>
          <w:rFonts w:ascii="Arial" w:hAnsi="Arial" w:cs="Arial"/>
          <w:szCs w:val="24"/>
          <w:lang w:val="en-GB"/>
        </w:rPr>
        <w:t>cannot</w:t>
      </w:r>
      <w:r w:rsidR="00F9222B" w:rsidRPr="00B92963">
        <w:rPr>
          <w:rFonts w:ascii="Arial" w:hAnsi="Arial" w:cs="Arial"/>
          <w:szCs w:val="24"/>
          <w:lang w:val="en-GB"/>
        </w:rPr>
        <w:t xml:space="preserve"> be </w:t>
      </w:r>
      <w:r w:rsidR="00F62F7D" w:rsidRPr="00B92963">
        <w:rPr>
          <w:rFonts w:ascii="Arial" w:hAnsi="Arial" w:cs="Arial"/>
          <w:szCs w:val="24"/>
          <w:lang w:val="en-GB"/>
        </w:rPr>
        <w:t>temporal</w:t>
      </w:r>
      <w:r w:rsidR="001D1E52" w:rsidRPr="00B92963">
        <w:rPr>
          <w:rFonts w:ascii="Arial" w:hAnsi="Arial" w:cs="Arial"/>
          <w:szCs w:val="24"/>
          <w:lang w:val="en-GB"/>
        </w:rPr>
        <w:t>ly</w:t>
      </w:r>
      <w:r w:rsidR="00F62F7D" w:rsidRPr="00B92963">
        <w:rPr>
          <w:rFonts w:ascii="Arial" w:hAnsi="Arial" w:cs="Arial"/>
          <w:szCs w:val="24"/>
          <w:lang w:val="en-GB"/>
        </w:rPr>
        <w:t xml:space="preserve"> variab</w:t>
      </w:r>
      <w:r w:rsidR="001D1E52" w:rsidRPr="00B92963">
        <w:rPr>
          <w:rFonts w:ascii="Arial" w:hAnsi="Arial" w:cs="Arial"/>
          <w:szCs w:val="24"/>
          <w:lang w:val="en-GB"/>
        </w:rPr>
        <w:t>le</w:t>
      </w:r>
      <w:r w:rsidR="00C076A1" w:rsidRPr="00B92963">
        <w:rPr>
          <w:rFonts w:ascii="Arial" w:hAnsi="Arial" w:cs="Arial"/>
          <w:szCs w:val="24"/>
          <w:lang w:val="en-GB"/>
        </w:rPr>
        <w:t xml:space="preserve"> unless, for other reasons, it evolved later in these clades</w:t>
      </w:r>
      <w:r w:rsidR="00E505F1" w:rsidRPr="00B92963">
        <w:rPr>
          <w:rFonts w:ascii="Arial" w:hAnsi="Arial" w:cs="Arial"/>
          <w:szCs w:val="24"/>
          <w:lang w:val="en-GB"/>
        </w:rPr>
        <w:t xml:space="preserve">. </w:t>
      </w:r>
      <w:r w:rsidR="00D30FBE" w:rsidRPr="00B92963">
        <w:rPr>
          <w:rFonts w:ascii="Arial" w:hAnsi="Arial" w:cs="Arial"/>
          <w:szCs w:val="24"/>
          <w:lang w:val="en-GB"/>
        </w:rPr>
        <w:t>However, there is evidence suggesting that other organisms that reproduce sexually are also temporally synchronised and variable</w:t>
      </w:r>
      <w:r w:rsidR="00E505F1" w:rsidRPr="00B92963">
        <w:rPr>
          <w:rFonts w:ascii="Arial" w:hAnsi="Arial" w:cs="Arial"/>
          <w:szCs w:val="24"/>
          <w:lang w:val="en-GB"/>
        </w:rPr>
        <w:t xml:space="preserve"> (</w:t>
      </w:r>
      <w:r w:rsidR="00E505F1" w:rsidRPr="00B92963">
        <w:rPr>
          <w:rFonts w:ascii="Arial" w:hAnsi="Arial" w:cs="Arial"/>
          <w:b/>
          <w:szCs w:val="24"/>
          <w:lang w:val="en-GB"/>
        </w:rPr>
        <w:t>Figure 2</w:t>
      </w:r>
      <w:r w:rsidR="00E505F1" w:rsidRPr="00B92963">
        <w:rPr>
          <w:rFonts w:ascii="Arial" w:hAnsi="Arial" w:cs="Arial"/>
          <w:szCs w:val="24"/>
          <w:lang w:val="en-GB"/>
        </w:rPr>
        <w:t>)</w:t>
      </w:r>
      <w:r w:rsidR="00D30FBE" w:rsidRPr="00B92963">
        <w:rPr>
          <w:rFonts w:ascii="Arial" w:hAnsi="Arial" w:cs="Arial"/>
          <w:szCs w:val="24"/>
          <w:lang w:val="en-GB"/>
        </w:rPr>
        <w:t xml:space="preserve">. </w:t>
      </w:r>
      <w:r w:rsidR="00362E10" w:rsidRPr="00B92963">
        <w:rPr>
          <w:rFonts w:ascii="Arial" w:hAnsi="Arial" w:cs="Arial"/>
          <w:szCs w:val="24"/>
          <w:lang w:val="en-GB"/>
        </w:rPr>
        <w:t xml:space="preserve">Some </w:t>
      </w:r>
      <w:r w:rsidR="00F01BDC" w:rsidRPr="00B92963">
        <w:rPr>
          <w:rFonts w:ascii="Arial" w:hAnsi="Arial" w:cs="Arial"/>
          <w:szCs w:val="24"/>
          <w:lang w:val="en-GB"/>
        </w:rPr>
        <w:t>bryophyte</w:t>
      </w:r>
      <w:r w:rsidR="00362E10" w:rsidRPr="00B92963">
        <w:rPr>
          <w:rFonts w:ascii="Arial" w:hAnsi="Arial" w:cs="Arial"/>
          <w:szCs w:val="24"/>
          <w:lang w:val="en-GB"/>
        </w:rPr>
        <w:t>s</w:t>
      </w:r>
      <w:r w:rsidR="00F01BDC" w:rsidRPr="00B92963">
        <w:rPr>
          <w:rFonts w:ascii="Arial" w:hAnsi="Arial" w:cs="Arial"/>
          <w:szCs w:val="24"/>
          <w:lang w:val="en-GB"/>
        </w:rPr>
        <w:t xml:space="preserve"> tend to produce sporophytes more frequently than others</w:t>
      </w:r>
      <w:r w:rsidR="00BD1390" w:rsidRPr="00B92963">
        <w:rPr>
          <w:rFonts w:ascii="Arial" w:hAnsi="Arial" w:cs="Arial"/>
          <w:szCs w:val="24"/>
          <w:lang w:val="en-GB"/>
        </w:rPr>
        <w:fldChar w:fldCharType="begin" w:fldLock="1"/>
      </w:r>
      <w:r w:rsidR="008E6E86">
        <w:rPr>
          <w:rFonts w:ascii="Arial" w:hAnsi="Arial" w:cs="Arial"/>
          <w:szCs w:val="24"/>
          <w:lang w:val="en-GB"/>
        </w:rPr>
        <w:instrText>ADDIN CSL_CITATION {"citationItems":[{"id":"ITEM-1","itemData":{"DOI":"10.3390/rs11070874","ISSN":"2072-4292","abstract":"&lt;p&gt;Remotely sensed vegetation indices (RSVIs) can be used to efficiently estimate terrestrial primary productivity across space and time. Terrestrial productivity, however, has many facets (e.g., spatial and temporal variability, including seasonality, interannual variability, and trends), and different vegetation indices may not be equally good at predicting them. Their accuracy in monitoring productivity has been mostly tested in single-ecosystem studies, but their performance in different ecosystems distributed over large areas still needs to be fully explored. To fill this gap, we identified the facets of terrestrial gross primary production (GPP) that could be monitored using RSVIs. We compared the temporal and spatial patterns of four vegetation indices (NDVI, EVI, NIRV, and CCI), derived from the MODIS MAIAC data set and of GPP derived from data from 58 eddy-flux towers in eight ecosystems with different plant functional types (evergreen needle-leaved forest, evergreen broad-leaved forest, deciduous broad-leaved forest, mixed forest, open shrubland, grassland, cropland, and wetland) distributed throughout Europe, covering Mediterranean, temperate, and boreal regions. The RSVIs monitored temporal variability well in most of the ecosystem types, with grasslands and evergreen broad-leaved forests most strongly and weakly correlated with weekly and monthly RSVI data, respectively. The performance of the RSVIs monitoring temporal variability decreased sharply, however, when the seasonal component of the time series was removed, suggesting that the seasonal cycles of both the GPP and RSVI time series were the dominant drivers of their relationships. Removing winter values from the analyses did not affect the results. NDVI and CCI identified the spatial variability of average annual GPP, and all RSVIs identified GPP seasonality well. The RSVI estimates, however, could not estimate the interannual variability of GPP across sites or monitor the trends of GPP. Overall, our results indicate that RSVIs are suitable to track different facets of GPP variability at the local scale, therefore they are reliable sources of GPP monitoring at larger geographical scales.&lt;/p&gt;","author":[{"dropping-particle":"","family":"Fernández-Martínez","given":"Marcos","non-dropping-particle":"","parse-names":false,"suffix":""},{"dropping-particle":"","family":"Yu","given":"Rong","non-dropping-particle":"","parse-names":false,"suffix":""},{"dropping-particle":"","family":"Gamon","given":"John","non-dropping-particle":"","parse-names":false,"suffix":""},{"dropping-particle":"","family":"Hmimina","given":"Gabriel","non-dropping-particle":"","parse-names":false,"suffix":""},{"dropping-particle":"","family":"Filella","given":"Iolanda","non-dropping-particle":"","parse-names":false,"suffix":""},{"dropping-particle":"","family":"Balzarolo","given":"Manuela","non-dropping-particle":"","parse-names":false,"suffix":""},{"dropping-particle":"","family":"Stocker","given":"Benjamin","non-dropping-particle":"","parse-names":false,"suffix":""},{"dropping-particle":"","family":"Peñuelas","given":"Josep","non-dropping-particle":"","parse-names":false,"suffix":""}],"container-title":"Remote Sensing","id":"ITEM-1","issue":"7","issued":{"date-parts":[["2019"]]},"page":"874","title":"Monitoring Spatial and Temporal Variabilities of Gross Primary Production Using MAIAC MODIS Data","type":"article-journal","volume":"11"},"uris":["http://www.mendeley.com/documents/?uuid=cc4957d0-bf86-46e5-8efa-d9162ee5d5f6"]}],"mendeley":{"formattedCitation":"&lt;sup&gt;12&lt;/sup&gt;","plainTextFormattedCitation":"12","previouslyFormattedCitation":"&lt;sup&gt;13&lt;/sup&gt;"},"properties":{"noteIndex":0},"schema":"https://github.com/citation-style-language/schema/raw/master/csl-citation.json"}</w:instrText>
      </w:r>
      <w:r w:rsidR="00BD1390" w:rsidRPr="00B92963">
        <w:rPr>
          <w:rFonts w:ascii="Arial" w:hAnsi="Arial" w:cs="Arial"/>
          <w:szCs w:val="24"/>
          <w:lang w:val="en-GB"/>
        </w:rPr>
        <w:fldChar w:fldCharType="separate"/>
      </w:r>
      <w:r w:rsidR="008E6E86" w:rsidRPr="008E6E86">
        <w:rPr>
          <w:rFonts w:ascii="Arial" w:hAnsi="Arial" w:cs="Arial"/>
          <w:noProof/>
          <w:szCs w:val="24"/>
          <w:vertAlign w:val="superscript"/>
          <w:lang w:val="en-GB"/>
        </w:rPr>
        <w:t>12</w:t>
      </w:r>
      <w:r w:rsidR="00BD1390" w:rsidRPr="00B92963">
        <w:rPr>
          <w:rFonts w:ascii="Arial" w:hAnsi="Arial" w:cs="Arial"/>
          <w:szCs w:val="24"/>
          <w:lang w:val="en-GB"/>
        </w:rPr>
        <w:fldChar w:fldCharType="end"/>
      </w:r>
      <w:r w:rsidR="00F01BDC" w:rsidRPr="00B92963">
        <w:rPr>
          <w:rFonts w:ascii="Arial" w:hAnsi="Arial" w:cs="Arial"/>
          <w:szCs w:val="24"/>
          <w:lang w:val="en-GB"/>
        </w:rPr>
        <w:t xml:space="preserve">, </w:t>
      </w:r>
      <w:r w:rsidR="00D30FBE" w:rsidRPr="00B92963">
        <w:rPr>
          <w:rFonts w:ascii="Arial" w:hAnsi="Arial" w:cs="Arial"/>
          <w:szCs w:val="24"/>
          <w:lang w:val="en-GB"/>
        </w:rPr>
        <w:t>and their production is</w:t>
      </w:r>
      <w:r w:rsidR="00F01BDC" w:rsidRPr="00B92963">
        <w:rPr>
          <w:rFonts w:ascii="Arial" w:hAnsi="Arial" w:cs="Arial"/>
          <w:szCs w:val="24"/>
          <w:lang w:val="en-GB"/>
        </w:rPr>
        <w:t xml:space="preserve"> mainly controlled by weather variability</w:t>
      </w:r>
      <w:r w:rsidR="008E0113" w:rsidRPr="00B92963">
        <w:rPr>
          <w:rFonts w:ascii="Arial" w:hAnsi="Arial" w:cs="Arial"/>
          <w:szCs w:val="24"/>
          <w:lang w:val="en-GB"/>
        </w:rPr>
        <w:t xml:space="preserve">, </w:t>
      </w:r>
      <w:r w:rsidR="00D30FBE" w:rsidRPr="00B92963">
        <w:rPr>
          <w:rFonts w:ascii="Arial" w:hAnsi="Arial" w:cs="Arial"/>
          <w:szCs w:val="24"/>
          <w:lang w:val="en-GB"/>
        </w:rPr>
        <w:t>like in</w:t>
      </w:r>
      <w:r w:rsidR="008E0113" w:rsidRPr="00B92963">
        <w:rPr>
          <w:rFonts w:ascii="Arial" w:hAnsi="Arial" w:cs="Arial"/>
          <w:szCs w:val="24"/>
          <w:lang w:val="en-GB"/>
        </w:rPr>
        <w:t xml:space="preserve"> vascular </w:t>
      </w:r>
      <w:r w:rsidR="008E0113" w:rsidRPr="00A13474">
        <w:rPr>
          <w:rFonts w:ascii="Arial" w:hAnsi="Arial" w:cs="Arial"/>
          <w:szCs w:val="24"/>
          <w:lang w:val="en-GB"/>
        </w:rPr>
        <w:t>plants</w:t>
      </w:r>
      <w:r w:rsidR="00BD1390" w:rsidRPr="00A13474">
        <w:rPr>
          <w:rFonts w:ascii="Arial" w:hAnsi="Arial" w:cs="Arial"/>
          <w:szCs w:val="24"/>
          <w:lang w:val="en-GB"/>
        </w:rPr>
        <w:fldChar w:fldCharType="begin" w:fldLock="1"/>
      </w:r>
      <w:r w:rsidR="008E6E86" w:rsidRPr="00DD24BF">
        <w:rPr>
          <w:rFonts w:ascii="Arial" w:hAnsi="Arial" w:cs="Arial"/>
          <w:szCs w:val="24"/>
          <w:lang w:val="en-GB"/>
        </w:rPr>
        <w:instrText>ADDIN CSL_CITATION {"citationItems":[{"id":"ITEM-1","itemData":{"DOI":"10.1179/037366802125001376","ISSN":"03736687","abstract":"The sex ratio and factors that affect sporophyte production were studied by following one population of the clonal moss Hylocomium splendens growing on top of a boulder in a S.E. Norwegian boreal spruce forest valley for 5 years. Sex of ca 75% of all segments recorded during the study period could be determined from records of occurrence of sporophytes, gametangia and branching patterns. The population had a 4:1 female-biased sex ratio. Of 1005 female segments recorded during the 5-year study period, 29.8% carried sporophytes. The frequency of sporophyte production in female segments varied more than threefold among years, and was apparently related to climatic favourability for bryophyte growth and development. At the scale of H. splendens segments, sporophyte production was favoured by large size of segments and high relative growth rates. A distinct low-size threshold for sporophyte production occurred in all years. This threshold was higher in years of low sporophyte frequency, with an absolute low limit of ca 2 mg segment dry weight. The fraction of female segments with sporophytes, and the number of sporophytes per sporophyte-carrying segment, increased with segment size from the low threshold to an upper size threshold, beyond which further increase in segment size did not imply increased sporophyte frequency. This may be caused by the spatial distribution of sex organs. Sporophyte production increased strongly upwards in the bryophyte carpet, even after vertical variation in size had been taken into account. This indicates that radiation plays a key role in initiation of sexual branches, and that the processes previously demonstrated to regulate vegetative branching apply to branching in general.","author":[{"dropping-particle":"","family":"Rydgren","given":"Knut","non-dropping-particle":"","parse-names":false,"suffix":""},{"dropping-particle":"","family":"Økland","given":"R. H.","non-dropping-particle":"","parse-names":false,"suffix":""}],"container-title":"Journal of Bryology","id":"ITEM-1","issue":"3","issued":{"date-parts":[["2002"]]},"page":"207-214","title":"Sex distribution and sporophyte frequency in a population of the clonal moss Hylocomium splendens","type":"article-journal","volume":"24"},"uris":["http://www.mendeley.com/documents/?uuid=4585ca44-4b5d-4460-9c09-96b6db4628dd","http://www.mendeley.com/documents/?uuid=6092de87-b8d9-4608-80ff-4aba6e97f922"]}],"mendeley":{"formattedCitation":"&lt;sup&gt;13&lt;/sup&gt;","plainTextFormattedCitation":"13","previouslyFormattedCitation":"&lt;sup&gt;14&lt;/sup&gt;"},"properties":{"noteIndex":0},"schema":"https://github.com/citation-style-language/schema/raw/master/csl-citation.json"}</w:instrText>
      </w:r>
      <w:r w:rsidR="00BD1390" w:rsidRPr="00A13474">
        <w:rPr>
          <w:rFonts w:ascii="Arial" w:hAnsi="Arial" w:cs="Arial"/>
          <w:szCs w:val="24"/>
          <w:lang w:val="en-GB"/>
        </w:rPr>
        <w:fldChar w:fldCharType="separate"/>
      </w:r>
      <w:r w:rsidR="008E6E86" w:rsidRPr="00DD24BF">
        <w:rPr>
          <w:rFonts w:ascii="Arial" w:hAnsi="Arial" w:cs="Arial"/>
          <w:noProof/>
          <w:szCs w:val="24"/>
          <w:vertAlign w:val="superscript"/>
          <w:lang w:val="en-GB"/>
        </w:rPr>
        <w:t>13</w:t>
      </w:r>
      <w:r w:rsidR="00BD1390" w:rsidRPr="00A13474">
        <w:rPr>
          <w:rFonts w:ascii="Arial" w:hAnsi="Arial" w:cs="Arial"/>
          <w:szCs w:val="24"/>
          <w:lang w:val="en-GB"/>
        </w:rPr>
        <w:fldChar w:fldCharType="end"/>
      </w:r>
      <w:r w:rsidR="008E0113" w:rsidRPr="00B92963">
        <w:rPr>
          <w:rFonts w:ascii="Arial" w:hAnsi="Arial" w:cs="Arial"/>
          <w:szCs w:val="24"/>
          <w:lang w:val="en-GB"/>
        </w:rPr>
        <w:t>,</w:t>
      </w:r>
      <w:r w:rsidR="00F01BDC" w:rsidRPr="00B92963">
        <w:rPr>
          <w:rFonts w:ascii="Arial" w:hAnsi="Arial" w:cs="Arial"/>
          <w:szCs w:val="24"/>
          <w:lang w:val="en-GB"/>
        </w:rPr>
        <w:t xml:space="preserve"> </w:t>
      </w:r>
      <w:r w:rsidR="00097709">
        <w:rPr>
          <w:rFonts w:ascii="Arial" w:hAnsi="Arial" w:cs="Arial"/>
          <w:szCs w:val="24"/>
          <w:lang w:val="en-GB"/>
        </w:rPr>
        <w:t>being</w:t>
      </w:r>
      <w:r w:rsidR="00EA7111" w:rsidRPr="00B92963">
        <w:rPr>
          <w:rFonts w:ascii="Arial" w:hAnsi="Arial" w:cs="Arial"/>
          <w:szCs w:val="24"/>
          <w:lang w:val="en-GB"/>
        </w:rPr>
        <w:t xml:space="preserve"> </w:t>
      </w:r>
      <w:r w:rsidR="00F01BDC" w:rsidRPr="00B92963">
        <w:rPr>
          <w:rFonts w:ascii="Arial" w:hAnsi="Arial" w:cs="Arial"/>
          <w:szCs w:val="24"/>
          <w:lang w:val="en-GB"/>
        </w:rPr>
        <w:t xml:space="preserve">synchronised in time and space. </w:t>
      </w:r>
      <w:r w:rsidR="00375577" w:rsidRPr="00B92963">
        <w:rPr>
          <w:rFonts w:ascii="Arial" w:hAnsi="Arial" w:cs="Arial"/>
          <w:szCs w:val="24"/>
          <w:lang w:val="en-GB"/>
        </w:rPr>
        <w:t>The same happens with mushroom communities, being highly synchronised, interannually variable</w:t>
      </w:r>
      <w:r w:rsidR="00362E10" w:rsidRPr="00B92963">
        <w:rPr>
          <w:rFonts w:ascii="Arial" w:hAnsi="Arial" w:cs="Arial"/>
          <w:szCs w:val="24"/>
          <w:lang w:val="en-GB"/>
        </w:rPr>
        <w:t>,</w:t>
      </w:r>
      <w:r w:rsidR="00375577" w:rsidRPr="00B92963">
        <w:rPr>
          <w:rFonts w:ascii="Arial" w:hAnsi="Arial" w:cs="Arial"/>
          <w:szCs w:val="24"/>
          <w:lang w:val="en-GB"/>
        </w:rPr>
        <w:t xml:space="preserve"> and </w:t>
      </w:r>
      <w:r w:rsidR="00525900" w:rsidRPr="00B92963">
        <w:rPr>
          <w:rFonts w:ascii="Arial" w:hAnsi="Arial" w:cs="Arial"/>
          <w:szCs w:val="24"/>
          <w:lang w:val="en-GB"/>
        </w:rPr>
        <w:t xml:space="preserve">highly </w:t>
      </w:r>
      <w:r w:rsidR="00375577" w:rsidRPr="00B92963">
        <w:rPr>
          <w:rFonts w:ascii="Arial" w:hAnsi="Arial" w:cs="Arial"/>
          <w:szCs w:val="24"/>
          <w:lang w:val="en-GB"/>
        </w:rPr>
        <w:t>dependent on weather conditions</w:t>
      </w:r>
      <w:r w:rsidR="00BD1390" w:rsidRPr="00B92963">
        <w:rPr>
          <w:rFonts w:ascii="Arial" w:hAnsi="Arial" w:cs="Arial"/>
          <w:szCs w:val="24"/>
          <w:lang w:val="en-GB"/>
        </w:rPr>
        <w:fldChar w:fldCharType="begin" w:fldLock="1"/>
      </w:r>
      <w:r w:rsidR="008E6E86">
        <w:rPr>
          <w:rFonts w:ascii="Arial" w:hAnsi="Arial" w:cs="Arial"/>
          <w:szCs w:val="24"/>
          <w:lang w:val="en-GB"/>
        </w:rPr>
        <w:instrText>ADDIN CSL_CITATION {"citationItems":[{"id":"ITEM-1","itemData":{"DOI":"10.1016/j.forpol.2011.05.003","ISSN":"13899341","abstract":"Among the environmental services provided by Mediterranean forests, wild mushroom picking is particularly appreciated. Where access to the forests is free, and when the property rights to the products that can be picked from the ground are not clearly assigned, forest owners bear a cost, in the form of forest damage by pickers, and receive no benefit. These owners therefore have little incentive to provide the public with more or better forests, however socially desirable this would be. If the value of this environmental service to society was known, an appropriate policy could be applied. The first step in assessing this value (evaluation) is illustrated here in a case study in central Catalonia, Spain. A travel cost method was applied to a sample of mushroom pickers over three years. The results show an estimated recreational surplus of €39 per journey. The second step (policy) was explored by asking mushroom pickers for their views on various different payment schemes. The results suggest that paying for this environmental service would be supported to varying degrees depending on how the policy is designed. © 2011 Elsevier B.V.","author":[{"dropping-particle":"","family":"Martínez de Aragón","given":"Juan","non-dropping-particle":"","parse-names":false,"suffix":""},{"dropping-particle":"","family":"Riera","given":"Pere","non-dropping-particle":"","parse-names":false,"suffix":""},{"dropping-particle":"","family":"Giergiczny","given":"Marek","non-dropping-particle":"","parse-names":false,"suffix":""},{"dropping-particle":"","family":"Colinas","given":"Carlos","non-dropping-particle":"","parse-names":false,"suffix":""}],"container-title":"Forest Policy and Economics","id":"ITEM-1","issue":"6","issued":{"date-parts":[["2011"]]},"page":"419-424","publisher":"Elsevier B.V.","title":"Value of wild mushroom picking as an environmental service","type":"article-journal","volume":"13"},"uris":["http://www.mendeley.com/documents/?uuid=60beb0d6-13de-4a91-9aee-ba46e13a98e0","http://www.mendeley.com/documents/?uuid=a9a8edd5-41e3-48e9-acee-78dac412dcfd"]}],"mendeley":{"formattedCitation":"&lt;sup&gt;14&lt;/sup&gt;","plainTextFormattedCitation":"14","previouslyFormattedCitation":"&lt;sup&gt;15&lt;/sup&gt;"},"properties":{"noteIndex":0},"schema":"https://github.com/citation-style-language/schema/raw/master/csl-citation.json"}</w:instrText>
      </w:r>
      <w:r w:rsidR="00BD1390" w:rsidRPr="00B92963">
        <w:rPr>
          <w:rFonts w:ascii="Arial" w:hAnsi="Arial" w:cs="Arial"/>
          <w:szCs w:val="24"/>
          <w:lang w:val="en-GB"/>
        </w:rPr>
        <w:fldChar w:fldCharType="separate"/>
      </w:r>
      <w:r w:rsidR="008E6E86" w:rsidRPr="008E6E86">
        <w:rPr>
          <w:rFonts w:ascii="Arial" w:hAnsi="Arial" w:cs="Arial"/>
          <w:noProof/>
          <w:szCs w:val="24"/>
          <w:vertAlign w:val="superscript"/>
          <w:lang w:val="en-GB"/>
        </w:rPr>
        <w:t>14</w:t>
      </w:r>
      <w:r w:rsidR="00BD1390" w:rsidRPr="00B92963">
        <w:rPr>
          <w:rFonts w:ascii="Arial" w:hAnsi="Arial" w:cs="Arial"/>
          <w:szCs w:val="24"/>
          <w:lang w:val="en-GB"/>
        </w:rPr>
        <w:fldChar w:fldCharType="end"/>
      </w:r>
      <w:r w:rsidR="00375577" w:rsidRPr="00B92963">
        <w:rPr>
          <w:rFonts w:ascii="Arial" w:hAnsi="Arial" w:cs="Arial"/>
          <w:szCs w:val="24"/>
          <w:lang w:val="en-GB"/>
        </w:rPr>
        <w:t xml:space="preserve">. Even </w:t>
      </w:r>
      <w:r w:rsidR="00362E10" w:rsidRPr="00B92963">
        <w:rPr>
          <w:rFonts w:ascii="Arial" w:hAnsi="Arial" w:cs="Arial"/>
          <w:szCs w:val="24"/>
          <w:lang w:val="en-GB"/>
        </w:rPr>
        <w:t xml:space="preserve">the rates of </w:t>
      </w:r>
      <w:r w:rsidR="00375577" w:rsidRPr="00B92963">
        <w:rPr>
          <w:rFonts w:ascii="Arial" w:hAnsi="Arial" w:cs="Arial"/>
          <w:szCs w:val="24"/>
          <w:lang w:val="en-GB"/>
        </w:rPr>
        <w:t xml:space="preserve">animal fertility vary </w:t>
      </w:r>
      <w:r w:rsidR="00EA7111" w:rsidRPr="00B92963">
        <w:rPr>
          <w:rFonts w:ascii="Arial" w:hAnsi="Arial" w:cs="Arial"/>
          <w:szCs w:val="24"/>
          <w:lang w:val="en-GB"/>
        </w:rPr>
        <w:t>among</w:t>
      </w:r>
      <w:r w:rsidR="00C076A1" w:rsidRPr="00B92963">
        <w:rPr>
          <w:rFonts w:ascii="Arial" w:hAnsi="Arial" w:cs="Arial"/>
          <w:szCs w:val="24"/>
          <w:lang w:val="en-GB"/>
        </w:rPr>
        <w:t>st</w:t>
      </w:r>
      <w:r w:rsidR="00EA7111" w:rsidRPr="00B92963">
        <w:rPr>
          <w:rFonts w:ascii="Arial" w:hAnsi="Arial" w:cs="Arial"/>
          <w:szCs w:val="24"/>
          <w:lang w:val="en-GB"/>
        </w:rPr>
        <w:t xml:space="preserve"> </w:t>
      </w:r>
      <w:r w:rsidR="00375577" w:rsidRPr="00B92963">
        <w:rPr>
          <w:rFonts w:ascii="Arial" w:hAnsi="Arial" w:cs="Arial"/>
          <w:szCs w:val="24"/>
          <w:lang w:val="en-GB"/>
        </w:rPr>
        <w:t>years depending on the amount of resources</w:t>
      </w:r>
      <w:r w:rsidR="00362E10" w:rsidRPr="00B92963">
        <w:rPr>
          <w:rFonts w:ascii="Arial" w:hAnsi="Arial" w:cs="Arial"/>
          <w:szCs w:val="24"/>
          <w:lang w:val="en-GB"/>
        </w:rPr>
        <w:t xml:space="preserve"> available</w:t>
      </w:r>
      <w:r w:rsidR="00DC4378" w:rsidRPr="00B92963">
        <w:rPr>
          <w:rFonts w:ascii="Arial" w:hAnsi="Arial" w:cs="Arial"/>
          <w:szCs w:val="24"/>
          <w:lang w:val="en-GB"/>
        </w:rPr>
        <w:t>,</w:t>
      </w:r>
      <w:r w:rsidR="0060329F" w:rsidRPr="00B92963">
        <w:rPr>
          <w:rFonts w:ascii="Arial" w:hAnsi="Arial" w:cs="Arial"/>
          <w:szCs w:val="24"/>
          <w:lang w:val="en-GB"/>
        </w:rPr>
        <w:t xml:space="preserve"> </w:t>
      </w:r>
      <w:r w:rsidR="00DC4378" w:rsidRPr="00B92963">
        <w:rPr>
          <w:rFonts w:ascii="Arial" w:hAnsi="Arial" w:cs="Arial"/>
          <w:szCs w:val="24"/>
          <w:lang w:val="en-GB"/>
        </w:rPr>
        <w:t>such</w:t>
      </w:r>
      <w:r w:rsidR="008E0113" w:rsidRPr="00B92963">
        <w:rPr>
          <w:rFonts w:ascii="Arial" w:hAnsi="Arial" w:cs="Arial"/>
          <w:szCs w:val="24"/>
          <w:lang w:val="en-GB"/>
        </w:rPr>
        <w:t xml:space="preserve"> as</w:t>
      </w:r>
      <w:r w:rsidR="00DC4378" w:rsidRPr="00B92963">
        <w:rPr>
          <w:rFonts w:ascii="Arial" w:hAnsi="Arial" w:cs="Arial"/>
          <w:szCs w:val="24"/>
          <w:lang w:val="en-GB"/>
        </w:rPr>
        <w:t xml:space="preserve"> </w:t>
      </w:r>
      <w:r w:rsidR="00525900" w:rsidRPr="00B92963">
        <w:rPr>
          <w:rFonts w:ascii="Arial" w:hAnsi="Arial" w:cs="Arial"/>
          <w:szCs w:val="24"/>
          <w:lang w:val="en-GB"/>
        </w:rPr>
        <w:t>fertility rates</w:t>
      </w:r>
      <w:r w:rsidR="00DC4378" w:rsidRPr="00B92963">
        <w:rPr>
          <w:rFonts w:ascii="Arial" w:hAnsi="Arial" w:cs="Arial"/>
          <w:szCs w:val="24"/>
          <w:lang w:val="en-GB"/>
        </w:rPr>
        <w:t xml:space="preserve"> of wild boars</w:t>
      </w:r>
      <w:r w:rsidR="00BD1390" w:rsidRPr="00B92963">
        <w:rPr>
          <w:rFonts w:ascii="Arial" w:hAnsi="Arial" w:cs="Arial"/>
          <w:szCs w:val="24"/>
          <w:lang w:val="en-GB"/>
        </w:rPr>
        <w:fldChar w:fldCharType="begin" w:fldLock="1"/>
      </w:r>
      <w:r w:rsidR="008E6E86">
        <w:rPr>
          <w:rFonts w:ascii="Arial" w:hAnsi="Arial" w:cs="Arial"/>
          <w:szCs w:val="24"/>
          <w:lang w:val="en-GB"/>
        </w:rPr>
        <w:instrText>ADDIN CSL_CITATION {"citationItems":[{"id":"ITEM-1","itemData":{"DOI":"10.1111/j.1469-7998.1994.tb05370.x","ISSN":"14697998","abstract":"From 1987 to 1992 diet and condition of two populations of wild boar which received no supplementary feeding were studied in the Veluwe area, a large area of heathlands and forests in The Netherlands, and were compared with those obtained in a previous study (1974–1976), when supplementary food was provided. Composition of stomach contents depended mainly on season, mast availability, and area</w:instrText>
      </w:r>
      <w:r w:rsidR="008E6E86">
        <w:rPr>
          <w:rFonts w:ascii="Cambria Math" w:hAnsi="Cambria Math" w:cs="Cambria Math"/>
          <w:szCs w:val="24"/>
          <w:lang w:val="en-GB"/>
        </w:rPr>
        <w:instrText>‐</w:instrText>
      </w:r>
      <w:r w:rsidR="008E6E86">
        <w:rPr>
          <w:rFonts w:ascii="Arial" w:hAnsi="Arial" w:cs="Arial"/>
          <w:szCs w:val="24"/>
          <w:lang w:val="en-GB"/>
        </w:rPr>
        <w:instrText>specific factors, whereas sex and age were of little or no importance. Density dependence was found for the decrease in mast (tree seed) consumption from autumn to winter. In autumn, and in winters of rich mast years, mast was the main constituent of the diet. In winters of poor mast years this was replaced by broadleaved grasses in one area and by broadleaved grasses, wavy hairgrass, and roots in the other. We found no important differences between the stomach contents of animals receiving no supplementation, and the natural fraction during a period of supplementary feeding. Variation in body weight was related mainly to age and sex, but also to mast availability. Judged by relative loss of body weight and decrease of bone marrow fat, juveniles seemed to suffer more from poor mast availability than adults. The decrease in body weight from autumn to winter was greater when population density was high. In poor mast years, recruitment into the population receiving no supplementation depended on the availability of broadleaved grasses; in rich years, recruitment was still lower than in populations receiving supplementary feeding. In populations receiving supplementary feeding, recruitment seemed independent of mast availability. 1994 The Zoological Society of London","author":[{"dropping-particle":"","family":"Groot Bruinderink","given":"G. W.T.A.","non-dropping-particle":"","parse-names":false,"suffix":""},{"dropping-particle":"","family":"Hazebroek","given":"E.","non-dropping-particle":"","parse-names":false,"suffix":""},{"dropping-particle":"","family":"Voot","given":"H.","non-dropping-particle":"Van Der","parse-names":false,"suffix":""}],"container-title":"Journal of Zoology","id":"ITEM-1","issue":"4","issued":{"date-parts":[["1994"]]},"page":"631-648","title":"Diet and condition of wild boar, Sus scrofu scrofu, without supplementary feeding","type":"article-journal","volume":"233"},"uris":["http://www.mendeley.com/documents/?uuid=8fba9bc9-c043-429a-aed7-b5623b7aa436","http://www.mendeley.com/documents/?uuid=2dda5203-c88c-489d-aead-489a8c1ee7de"]}],"mendeley":{"formattedCitation":"&lt;sup&gt;15&lt;/sup&gt;","plainTextFormattedCitation":"15","previouslyFormattedCitation":"&lt;sup&gt;16&lt;/sup&gt;"},"properties":{"noteIndex":0},"schema":"https://github.com/citation-style-language/schema/raw/master/csl-citation.json"}</w:instrText>
      </w:r>
      <w:r w:rsidR="00BD1390" w:rsidRPr="00B92963">
        <w:rPr>
          <w:rFonts w:ascii="Arial" w:hAnsi="Arial" w:cs="Arial"/>
          <w:szCs w:val="24"/>
          <w:lang w:val="en-GB"/>
        </w:rPr>
        <w:fldChar w:fldCharType="separate"/>
      </w:r>
      <w:r w:rsidR="008E6E86" w:rsidRPr="008E6E86">
        <w:rPr>
          <w:rFonts w:ascii="Arial" w:hAnsi="Arial" w:cs="Arial"/>
          <w:noProof/>
          <w:szCs w:val="24"/>
          <w:vertAlign w:val="superscript"/>
          <w:lang w:val="en-GB"/>
        </w:rPr>
        <w:t>15</w:t>
      </w:r>
      <w:r w:rsidR="00BD1390" w:rsidRPr="00B92963">
        <w:rPr>
          <w:rFonts w:ascii="Arial" w:hAnsi="Arial" w:cs="Arial"/>
          <w:szCs w:val="24"/>
          <w:lang w:val="en-GB"/>
        </w:rPr>
        <w:fldChar w:fldCharType="end"/>
      </w:r>
      <w:r w:rsidR="00375577" w:rsidRPr="00B92963">
        <w:rPr>
          <w:rFonts w:ascii="Arial" w:hAnsi="Arial" w:cs="Arial"/>
          <w:szCs w:val="24"/>
          <w:lang w:val="en-GB"/>
        </w:rPr>
        <w:t>.</w:t>
      </w:r>
      <w:r w:rsidR="00AB3B1E" w:rsidRPr="00B92963">
        <w:rPr>
          <w:rFonts w:ascii="Arial" w:hAnsi="Arial" w:cs="Arial"/>
          <w:szCs w:val="24"/>
          <w:lang w:val="en-GB"/>
        </w:rPr>
        <w:t xml:space="preserve"> </w:t>
      </w:r>
      <w:r w:rsidR="00735531" w:rsidRPr="00B92963">
        <w:rPr>
          <w:rFonts w:ascii="Arial" w:hAnsi="Arial" w:cs="Arial"/>
          <w:szCs w:val="24"/>
          <w:lang w:val="en-GB"/>
        </w:rPr>
        <w:t>Given t</w:t>
      </w:r>
      <w:r w:rsidR="00562F3C" w:rsidRPr="00B92963">
        <w:rPr>
          <w:rFonts w:ascii="Arial" w:hAnsi="Arial" w:cs="Arial"/>
          <w:szCs w:val="24"/>
          <w:lang w:val="en-GB"/>
        </w:rPr>
        <w:t>he fact that temporally variable</w:t>
      </w:r>
      <w:r w:rsidR="00735531" w:rsidRPr="00B92963">
        <w:rPr>
          <w:rFonts w:ascii="Arial" w:hAnsi="Arial" w:cs="Arial"/>
          <w:szCs w:val="24"/>
          <w:lang w:val="en-GB"/>
        </w:rPr>
        <w:t xml:space="preserve"> sexual</w:t>
      </w:r>
      <w:r w:rsidR="00562F3C" w:rsidRPr="00B92963">
        <w:rPr>
          <w:rFonts w:ascii="Arial" w:hAnsi="Arial" w:cs="Arial"/>
          <w:szCs w:val="24"/>
          <w:lang w:val="en-GB"/>
        </w:rPr>
        <w:t xml:space="preserve"> reproduction </w:t>
      </w:r>
      <w:r w:rsidR="00735531" w:rsidRPr="00B92963">
        <w:rPr>
          <w:rFonts w:ascii="Arial" w:hAnsi="Arial" w:cs="Arial"/>
          <w:szCs w:val="24"/>
          <w:lang w:val="en-GB"/>
        </w:rPr>
        <w:t xml:space="preserve">in nature seems to </w:t>
      </w:r>
      <w:r w:rsidR="00082D7A" w:rsidRPr="00B92963">
        <w:rPr>
          <w:rFonts w:ascii="Arial" w:hAnsi="Arial" w:cs="Arial"/>
          <w:szCs w:val="24"/>
          <w:lang w:val="en-GB"/>
        </w:rPr>
        <w:t>be common</w:t>
      </w:r>
      <w:r w:rsidR="00562F3C" w:rsidRPr="00B92963">
        <w:rPr>
          <w:rFonts w:ascii="Arial" w:hAnsi="Arial" w:cs="Arial"/>
          <w:szCs w:val="24"/>
          <w:lang w:val="en-GB"/>
        </w:rPr>
        <w:t>, we should conclude that factors others than wind pollination and predator satiation may have played a role in shaping this reproductive trait</w:t>
      </w:r>
      <w:r w:rsidR="00267D03">
        <w:rPr>
          <w:rFonts w:ascii="Arial" w:hAnsi="Arial" w:cs="Arial"/>
          <w:szCs w:val="24"/>
          <w:lang w:val="en-GB"/>
        </w:rPr>
        <w:t>.</w:t>
      </w:r>
      <w:r w:rsidR="00562F3C" w:rsidRPr="00B92963">
        <w:rPr>
          <w:rFonts w:ascii="Arial" w:hAnsi="Arial" w:cs="Arial"/>
          <w:szCs w:val="24"/>
          <w:lang w:val="en-GB"/>
        </w:rPr>
        <w:t xml:space="preserve"> </w:t>
      </w:r>
      <w:r w:rsidR="00E01976" w:rsidRPr="00B92963">
        <w:rPr>
          <w:rFonts w:ascii="Arial" w:hAnsi="Arial" w:cs="Arial"/>
          <w:szCs w:val="24"/>
          <w:lang w:val="en-GB"/>
        </w:rPr>
        <w:t>We suggest that one of these potential factors triggering a highly variable seed production, before wind pollination and predators evolved, may have been nutrient scarcity because of its role in determining the physiology of a broad range of organisms</w:t>
      </w:r>
      <w:r w:rsidR="00BD1390" w:rsidRPr="00B92963">
        <w:rPr>
          <w:rFonts w:ascii="Arial" w:hAnsi="Arial" w:cs="Arial"/>
          <w:szCs w:val="24"/>
          <w:lang w:val="en-GB"/>
        </w:rPr>
        <w:fldChar w:fldCharType="begin" w:fldLock="1"/>
      </w:r>
      <w:r w:rsidR="008E6E86">
        <w:rPr>
          <w:rFonts w:ascii="Arial" w:hAnsi="Arial" w:cs="Arial"/>
          <w:szCs w:val="24"/>
          <w:lang w:val="en-GB"/>
        </w:rPr>
        <w:instrText>ADDIN CSL_CITATION {"citationItems":[{"id":"ITEM-1","itemData":{"DOI":"10.1002/ecy.2652","ISSN":"0012-9658","author":[{"dropping-particle":"","family":"Peñuelas","given":"Josep","non-dropping-particle":"","parse-names":false,"suffix":""},{"dropping-particle":"","family":"Fernández</w:instrText>
      </w:r>
      <w:r w:rsidR="008E6E86">
        <w:rPr>
          <w:rFonts w:ascii="Cambria Math" w:hAnsi="Cambria Math" w:cs="Cambria Math"/>
          <w:szCs w:val="24"/>
          <w:lang w:val="en-GB"/>
        </w:rPr>
        <w:instrText>‐</w:instrText>
      </w:r>
      <w:r w:rsidR="008E6E86">
        <w:rPr>
          <w:rFonts w:ascii="Arial" w:hAnsi="Arial" w:cs="Arial"/>
          <w:szCs w:val="24"/>
          <w:lang w:val="en-GB"/>
        </w:rPr>
        <w:instrText>Martínez","given":"Marcos","non-dropping-particle":"","parse-names":false,"suffix":""},{"dropping-particle":"","family":"Ciais","given":"Philippe","non-dropping-particle":"","parse-names":false,"suffix":""},{"dropping-particle":"","family":"Jou","given":"David","non-dropping-particle":"","parse-names":false,"suffix":""},{"dropping-particle":"","family":"Piao","given":"Shilong","non-dropping-particle":"","parse-names":false,"suffix":""},{"dropping-particle":"","family":"Obersteiner","given":"Michael","non-dropping-particle":"","parse-names":false,"suffix":""},{"dropping-particle":"","family":"Vicca","given":"Sara","non-dropping-particle":"","parse-names":false,"suffix":""},{"dropping-particle":"","family":"Janssens","given":"Ivan A.","non-dropping-particle":"","parse-names":false,"suffix":""},{"dropping-particle":"","family":"Sardans","given":"Jordi","non-dropping-particle":"","parse-names":false,"suffix":""}],"container-title":"Ecology","id":"ITEM-1","issue":"5","issued":{"date-parts":[["2019","5","22"]]},"page":"e02652","title":"The bioelements, the elementome, and the biogeochemical niche","type":"article-journal","volume":"100"},"uris":["http://www.mendeley.com/documents/?uuid=0ad8fbcc-c6e3-4416-b489-19c212f23f9f"]}],"mendeley":{"formattedCitation":"&lt;sup&gt;3&lt;/sup&gt;","plainTextFormattedCitation":"3","previouslyFormattedCitation":"&lt;sup&gt;3&lt;/sup&gt;"},"properties":{"noteIndex":0},"schema":"https://github.com/citation-style-language/schema/raw/master/csl-citation.json"}</w:instrText>
      </w:r>
      <w:r w:rsidR="00BD1390" w:rsidRPr="00B92963">
        <w:rPr>
          <w:rFonts w:ascii="Arial" w:hAnsi="Arial" w:cs="Arial"/>
          <w:szCs w:val="24"/>
          <w:lang w:val="en-GB"/>
        </w:rPr>
        <w:fldChar w:fldCharType="separate"/>
      </w:r>
      <w:r w:rsidR="00650569" w:rsidRPr="00650569">
        <w:rPr>
          <w:rFonts w:ascii="Arial" w:hAnsi="Arial" w:cs="Arial"/>
          <w:noProof/>
          <w:szCs w:val="24"/>
          <w:vertAlign w:val="superscript"/>
          <w:lang w:val="en-GB"/>
        </w:rPr>
        <w:t>3</w:t>
      </w:r>
      <w:r w:rsidR="00BD1390" w:rsidRPr="00B92963">
        <w:rPr>
          <w:rFonts w:ascii="Arial" w:hAnsi="Arial" w:cs="Arial"/>
          <w:szCs w:val="24"/>
          <w:lang w:val="en-GB"/>
        </w:rPr>
        <w:fldChar w:fldCharType="end"/>
      </w:r>
      <w:r w:rsidR="00E01976" w:rsidRPr="00B92963">
        <w:rPr>
          <w:rFonts w:ascii="Arial" w:hAnsi="Arial" w:cs="Arial"/>
          <w:szCs w:val="24"/>
          <w:lang w:val="en-GB"/>
        </w:rPr>
        <w:t xml:space="preserve">. </w:t>
      </w:r>
      <w:r w:rsidR="00082D7A" w:rsidRPr="00B92963">
        <w:rPr>
          <w:rFonts w:ascii="Arial" w:hAnsi="Arial" w:cs="Arial"/>
          <w:szCs w:val="24"/>
          <w:lang w:val="en-GB"/>
        </w:rPr>
        <w:t xml:space="preserve">Later on, wind pollination and predator satiation may have </w:t>
      </w:r>
      <w:r w:rsidR="00EA7111" w:rsidRPr="00B92963">
        <w:rPr>
          <w:rFonts w:ascii="Arial" w:hAnsi="Arial" w:cs="Arial"/>
          <w:szCs w:val="24"/>
          <w:lang w:val="en-GB"/>
        </w:rPr>
        <w:t xml:space="preserve">evolved, </w:t>
      </w:r>
      <w:r w:rsidR="00A90B84">
        <w:rPr>
          <w:rFonts w:ascii="Arial" w:hAnsi="Arial" w:cs="Arial"/>
          <w:szCs w:val="24"/>
          <w:lang w:val="en-GB"/>
        </w:rPr>
        <w:t>reinforcing</w:t>
      </w:r>
      <w:r w:rsidR="00082D7A" w:rsidRPr="00B92963">
        <w:rPr>
          <w:rFonts w:ascii="Arial" w:hAnsi="Arial" w:cs="Arial"/>
          <w:szCs w:val="24"/>
          <w:lang w:val="en-GB"/>
        </w:rPr>
        <w:t xml:space="preserve"> </w:t>
      </w:r>
      <w:r w:rsidR="00A90B84" w:rsidRPr="00B92963">
        <w:rPr>
          <w:rFonts w:ascii="Arial" w:hAnsi="Arial" w:cs="Arial"/>
          <w:szCs w:val="24"/>
          <w:lang w:val="en-GB"/>
        </w:rPr>
        <w:t>a highly variable seed production</w:t>
      </w:r>
      <w:r w:rsidR="00A90B84" w:rsidRPr="00B92963" w:rsidDel="00A90B84">
        <w:rPr>
          <w:rFonts w:ascii="Arial" w:hAnsi="Arial" w:cs="Arial"/>
          <w:szCs w:val="24"/>
          <w:lang w:val="en-GB"/>
        </w:rPr>
        <w:t xml:space="preserve"> </w:t>
      </w:r>
      <w:r w:rsidR="00082D7A" w:rsidRPr="00B92963">
        <w:rPr>
          <w:rFonts w:ascii="Arial" w:hAnsi="Arial" w:cs="Arial"/>
          <w:szCs w:val="24"/>
          <w:lang w:val="en-GB"/>
        </w:rPr>
        <w:t>of vascular plants.</w:t>
      </w:r>
      <w:r w:rsidR="00267D03">
        <w:rPr>
          <w:rFonts w:ascii="Arial" w:hAnsi="Arial" w:cs="Arial"/>
          <w:szCs w:val="24"/>
          <w:lang w:val="en-GB"/>
        </w:rPr>
        <w:t xml:space="preserve"> </w:t>
      </w:r>
      <w:r w:rsidR="00C5510F">
        <w:rPr>
          <w:rFonts w:ascii="Arial" w:hAnsi="Arial" w:cs="Arial"/>
          <w:szCs w:val="24"/>
          <w:lang w:val="en-GB"/>
        </w:rPr>
        <w:t>I</w:t>
      </w:r>
      <w:r w:rsidR="00EF658F" w:rsidRPr="00B92963">
        <w:rPr>
          <w:rFonts w:ascii="Arial" w:hAnsi="Arial" w:cs="Arial"/>
          <w:szCs w:val="24"/>
          <w:lang w:val="en-GB"/>
        </w:rPr>
        <w:t>n order to better understand the evolutionary history of highly variable reproduction in vascular plants</w:t>
      </w:r>
      <w:r w:rsidR="00EF658F">
        <w:rPr>
          <w:rFonts w:ascii="Arial" w:hAnsi="Arial" w:cs="Arial"/>
          <w:szCs w:val="24"/>
          <w:lang w:val="en-GB"/>
        </w:rPr>
        <w:t xml:space="preserve">, the </w:t>
      </w:r>
      <w:r w:rsidR="00EF658F" w:rsidRPr="00B92963">
        <w:rPr>
          <w:rFonts w:ascii="Arial" w:hAnsi="Arial" w:cs="Arial"/>
          <w:szCs w:val="24"/>
          <w:lang w:val="en-GB"/>
        </w:rPr>
        <w:t xml:space="preserve">field of masting will benefit from broadening its scope and looking for </w:t>
      </w:r>
      <w:r w:rsidR="00267D03">
        <w:rPr>
          <w:rFonts w:ascii="Arial" w:hAnsi="Arial" w:cs="Arial"/>
          <w:szCs w:val="24"/>
          <w:lang w:val="en-GB"/>
        </w:rPr>
        <w:t>inspiration</w:t>
      </w:r>
      <w:r w:rsidR="00EF658F" w:rsidRPr="00B92963">
        <w:rPr>
          <w:rFonts w:ascii="Arial" w:hAnsi="Arial" w:cs="Arial"/>
          <w:szCs w:val="24"/>
          <w:lang w:val="en-GB"/>
        </w:rPr>
        <w:t xml:space="preserve"> in different disciplines</w:t>
      </w:r>
      <w:r w:rsidR="00DD24BF">
        <w:rPr>
          <w:rFonts w:ascii="Arial" w:hAnsi="Arial" w:cs="Arial"/>
          <w:szCs w:val="24"/>
          <w:lang w:val="en-GB"/>
        </w:rPr>
        <w:t xml:space="preserve"> and </w:t>
      </w:r>
      <w:r w:rsidR="00C5510F">
        <w:rPr>
          <w:rFonts w:ascii="Arial" w:hAnsi="Arial" w:cs="Arial"/>
          <w:szCs w:val="24"/>
          <w:lang w:val="en-GB"/>
        </w:rPr>
        <w:t>exploring examples from other groups of organism</w:t>
      </w:r>
      <w:r w:rsidR="00DD24BF">
        <w:rPr>
          <w:rFonts w:ascii="Arial" w:hAnsi="Arial" w:cs="Arial"/>
          <w:szCs w:val="24"/>
          <w:lang w:val="en-GB"/>
        </w:rPr>
        <w:t>s</w:t>
      </w:r>
      <w:r w:rsidR="00EF658F" w:rsidRPr="00B92963">
        <w:rPr>
          <w:rFonts w:ascii="Arial" w:hAnsi="Arial" w:cs="Arial"/>
          <w:szCs w:val="24"/>
          <w:lang w:val="en-GB"/>
        </w:rPr>
        <w:t>.</w:t>
      </w:r>
      <w:bookmarkEnd w:id="0"/>
      <w:bookmarkEnd w:id="1"/>
      <w:bookmarkEnd w:id="2"/>
    </w:p>
    <w:p w14:paraId="4B8A790B" w14:textId="77777777" w:rsidR="00FF6E24" w:rsidRPr="00DD24BF" w:rsidRDefault="00FF6E24" w:rsidP="001F1C57">
      <w:pPr>
        <w:spacing w:line="360" w:lineRule="auto"/>
        <w:outlineLvl w:val="0"/>
        <w:rPr>
          <w:rFonts w:ascii="Arial" w:hAnsi="Arial"/>
          <w:b/>
          <w:lang w:val="es-ES"/>
        </w:rPr>
      </w:pPr>
      <w:r w:rsidRPr="00DD24BF">
        <w:rPr>
          <w:rFonts w:ascii="Arial" w:hAnsi="Arial"/>
          <w:b/>
          <w:lang w:val="es-ES"/>
        </w:rPr>
        <w:t>References:</w:t>
      </w:r>
    </w:p>
    <w:p w14:paraId="0EA89F83" w14:textId="119A3A3D" w:rsidR="008E6E86" w:rsidRPr="008E6E86" w:rsidRDefault="00BD1390" w:rsidP="008E6E86">
      <w:pPr>
        <w:widowControl w:val="0"/>
        <w:autoSpaceDE w:val="0"/>
        <w:autoSpaceDN w:val="0"/>
        <w:adjustRightInd w:val="0"/>
        <w:spacing w:line="360" w:lineRule="auto"/>
        <w:ind w:left="640" w:hanging="640"/>
        <w:rPr>
          <w:rFonts w:ascii="Arial" w:hAnsi="Arial" w:cs="Arial"/>
          <w:noProof/>
          <w:szCs w:val="24"/>
        </w:rPr>
      </w:pPr>
      <w:r w:rsidRPr="00B92963">
        <w:rPr>
          <w:rFonts w:ascii="Arial" w:hAnsi="Arial"/>
          <w:b/>
          <w:lang w:val="en-US"/>
        </w:rPr>
        <w:fldChar w:fldCharType="begin" w:fldLock="1"/>
      </w:r>
      <w:r w:rsidR="00FF6E24" w:rsidRPr="00DD24BF">
        <w:rPr>
          <w:rFonts w:ascii="Arial" w:hAnsi="Arial"/>
          <w:b/>
          <w:lang w:val="es-ES"/>
        </w:rPr>
        <w:instrText xml:space="preserve">ADDIN Mendeley Bibliography CSL_BIBLIOGRAPHY </w:instrText>
      </w:r>
      <w:r w:rsidRPr="00B92963">
        <w:rPr>
          <w:rFonts w:ascii="Arial" w:hAnsi="Arial"/>
          <w:b/>
          <w:lang w:val="en-US"/>
        </w:rPr>
        <w:fldChar w:fldCharType="separate"/>
      </w:r>
      <w:r w:rsidR="008E6E86" w:rsidRPr="008E6E86">
        <w:rPr>
          <w:rFonts w:ascii="Arial" w:hAnsi="Arial" w:cs="Arial"/>
          <w:noProof/>
          <w:szCs w:val="24"/>
        </w:rPr>
        <w:t>1.</w:t>
      </w:r>
      <w:r w:rsidR="008E6E86" w:rsidRPr="008E6E86">
        <w:rPr>
          <w:rFonts w:ascii="Arial" w:hAnsi="Arial" w:cs="Arial"/>
          <w:noProof/>
          <w:szCs w:val="24"/>
        </w:rPr>
        <w:tab/>
        <w:t xml:space="preserve">Fernández-Martínez, M. </w:t>
      </w:r>
      <w:r w:rsidR="008E6E86" w:rsidRPr="008E6E86">
        <w:rPr>
          <w:rFonts w:ascii="Arial" w:hAnsi="Arial" w:cs="Arial"/>
          <w:i/>
          <w:iCs/>
          <w:noProof/>
          <w:szCs w:val="24"/>
        </w:rPr>
        <w:t>et al.</w:t>
      </w:r>
      <w:r w:rsidR="008E6E86" w:rsidRPr="008E6E86">
        <w:rPr>
          <w:rFonts w:ascii="Arial" w:hAnsi="Arial" w:cs="Arial"/>
          <w:noProof/>
          <w:szCs w:val="24"/>
        </w:rPr>
        <w:t xml:space="preserve"> Nutrient scarcity as a selective pressure for mast seeding. </w:t>
      </w:r>
      <w:r w:rsidR="008E6E86" w:rsidRPr="008E6E86">
        <w:rPr>
          <w:rFonts w:ascii="Arial" w:hAnsi="Arial" w:cs="Arial"/>
          <w:i/>
          <w:iCs/>
          <w:noProof/>
          <w:szCs w:val="24"/>
        </w:rPr>
        <w:t>Nat. Plants</w:t>
      </w:r>
      <w:r w:rsidR="008E6E86" w:rsidRPr="008E6E86">
        <w:rPr>
          <w:rFonts w:ascii="Arial" w:hAnsi="Arial" w:cs="Arial"/>
          <w:noProof/>
          <w:szCs w:val="24"/>
        </w:rPr>
        <w:t xml:space="preserve"> </w:t>
      </w:r>
      <w:r w:rsidR="008E6E86" w:rsidRPr="008E6E86">
        <w:rPr>
          <w:rFonts w:ascii="Arial" w:hAnsi="Arial" w:cs="Arial"/>
          <w:b/>
          <w:bCs/>
          <w:noProof/>
          <w:szCs w:val="24"/>
        </w:rPr>
        <w:t>5</w:t>
      </w:r>
      <w:r w:rsidR="008E6E86" w:rsidRPr="008E6E86">
        <w:rPr>
          <w:rFonts w:ascii="Arial" w:hAnsi="Arial" w:cs="Arial"/>
          <w:noProof/>
          <w:szCs w:val="24"/>
        </w:rPr>
        <w:t>, 1222–1228 (2019).</w:t>
      </w:r>
    </w:p>
    <w:p w14:paraId="75FC2B78"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2.</w:t>
      </w:r>
      <w:r w:rsidRPr="008E6E86">
        <w:rPr>
          <w:rFonts w:ascii="Arial" w:hAnsi="Arial" w:cs="Arial"/>
          <w:noProof/>
          <w:szCs w:val="24"/>
        </w:rPr>
        <w:tab/>
        <w:t xml:space="preserve">Fernández-Martínez, M. </w:t>
      </w:r>
      <w:r w:rsidRPr="008E6E86">
        <w:rPr>
          <w:rFonts w:ascii="Arial" w:hAnsi="Arial" w:cs="Arial"/>
          <w:i/>
          <w:iCs/>
          <w:noProof/>
          <w:szCs w:val="24"/>
        </w:rPr>
        <w:t>et al.</w:t>
      </w:r>
      <w:r w:rsidRPr="008E6E86">
        <w:rPr>
          <w:rFonts w:ascii="Arial" w:hAnsi="Arial" w:cs="Arial"/>
          <w:noProof/>
          <w:szCs w:val="24"/>
        </w:rPr>
        <w:t xml:space="preserve"> Sea spray influences water chemical composition of Mediterranean semi-natural springs. </w:t>
      </w:r>
      <w:r w:rsidRPr="008E6E86">
        <w:rPr>
          <w:rFonts w:ascii="Arial" w:hAnsi="Arial" w:cs="Arial"/>
          <w:i/>
          <w:iCs/>
          <w:noProof/>
          <w:szCs w:val="24"/>
        </w:rPr>
        <w:t>Catena</w:t>
      </w:r>
      <w:r w:rsidRPr="008E6E86">
        <w:rPr>
          <w:rFonts w:ascii="Arial" w:hAnsi="Arial" w:cs="Arial"/>
          <w:noProof/>
          <w:szCs w:val="24"/>
        </w:rPr>
        <w:t xml:space="preserve"> </w:t>
      </w:r>
      <w:r w:rsidRPr="008E6E86">
        <w:rPr>
          <w:rFonts w:ascii="Arial" w:hAnsi="Arial" w:cs="Arial"/>
          <w:b/>
          <w:bCs/>
          <w:noProof/>
          <w:szCs w:val="24"/>
        </w:rPr>
        <w:t>173</w:t>
      </w:r>
      <w:r w:rsidRPr="008E6E86">
        <w:rPr>
          <w:rFonts w:ascii="Arial" w:hAnsi="Arial" w:cs="Arial"/>
          <w:noProof/>
          <w:szCs w:val="24"/>
        </w:rPr>
        <w:t>, 414–423 (2019).</w:t>
      </w:r>
    </w:p>
    <w:p w14:paraId="661C945A"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3.</w:t>
      </w:r>
      <w:r w:rsidRPr="008E6E86">
        <w:rPr>
          <w:rFonts w:ascii="Arial" w:hAnsi="Arial" w:cs="Arial"/>
          <w:noProof/>
          <w:szCs w:val="24"/>
        </w:rPr>
        <w:tab/>
        <w:t xml:space="preserve">Peñuelas, J. </w:t>
      </w:r>
      <w:r w:rsidRPr="008E6E86">
        <w:rPr>
          <w:rFonts w:ascii="Arial" w:hAnsi="Arial" w:cs="Arial"/>
          <w:i/>
          <w:iCs/>
          <w:noProof/>
          <w:szCs w:val="24"/>
        </w:rPr>
        <w:t>et al.</w:t>
      </w:r>
      <w:r w:rsidRPr="008E6E86">
        <w:rPr>
          <w:rFonts w:ascii="Arial" w:hAnsi="Arial" w:cs="Arial"/>
          <w:noProof/>
          <w:szCs w:val="24"/>
        </w:rPr>
        <w:t xml:space="preserve"> The bioelements, the elementome, and the biogeochemical </w:t>
      </w:r>
      <w:r w:rsidRPr="008E6E86">
        <w:rPr>
          <w:rFonts w:ascii="Arial" w:hAnsi="Arial" w:cs="Arial"/>
          <w:noProof/>
          <w:szCs w:val="24"/>
        </w:rPr>
        <w:lastRenderedPageBreak/>
        <w:t xml:space="preserve">niche. </w:t>
      </w:r>
      <w:r w:rsidRPr="008E6E86">
        <w:rPr>
          <w:rFonts w:ascii="Arial" w:hAnsi="Arial" w:cs="Arial"/>
          <w:i/>
          <w:iCs/>
          <w:noProof/>
          <w:szCs w:val="24"/>
        </w:rPr>
        <w:t>Ecology</w:t>
      </w:r>
      <w:r w:rsidRPr="008E6E86">
        <w:rPr>
          <w:rFonts w:ascii="Arial" w:hAnsi="Arial" w:cs="Arial"/>
          <w:noProof/>
          <w:szCs w:val="24"/>
        </w:rPr>
        <w:t xml:space="preserve"> </w:t>
      </w:r>
      <w:r w:rsidRPr="008E6E86">
        <w:rPr>
          <w:rFonts w:ascii="Arial" w:hAnsi="Arial" w:cs="Arial"/>
          <w:b/>
          <w:bCs/>
          <w:noProof/>
          <w:szCs w:val="24"/>
        </w:rPr>
        <w:t>100</w:t>
      </w:r>
      <w:r w:rsidRPr="008E6E86">
        <w:rPr>
          <w:rFonts w:ascii="Arial" w:hAnsi="Arial" w:cs="Arial"/>
          <w:noProof/>
          <w:szCs w:val="24"/>
        </w:rPr>
        <w:t>, e02652 (2019).</w:t>
      </w:r>
    </w:p>
    <w:p w14:paraId="717420FA"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4.</w:t>
      </w:r>
      <w:r w:rsidRPr="008E6E86">
        <w:rPr>
          <w:rFonts w:ascii="Arial" w:hAnsi="Arial" w:cs="Arial"/>
          <w:noProof/>
          <w:szCs w:val="24"/>
        </w:rPr>
        <w:tab/>
        <w:t xml:space="preserve">Fernández-Martínez, M., Vicca, S., Janssens, I. A., Espelta, J. M. &amp; Peñuelas, J. The role of nutrients, productivity and climate in determining tree fruit production in European forests. </w:t>
      </w:r>
      <w:r w:rsidRPr="008E6E86">
        <w:rPr>
          <w:rFonts w:ascii="Arial" w:hAnsi="Arial" w:cs="Arial"/>
          <w:i/>
          <w:iCs/>
          <w:noProof/>
          <w:szCs w:val="24"/>
        </w:rPr>
        <w:t>New Phytol.</w:t>
      </w:r>
      <w:r w:rsidRPr="008E6E86">
        <w:rPr>
          <w:rFonts w:ascii="Arial" w:hAnsi="Arial" w:cs="Arial"/>
          <w:noProof/>
          <w:szCs w:val="24"/>
        </w:rPr>
        <w:t xml:space="preserve"> </w:t>
      </w:r>
      <w:r w:rsidRPr="008E6E86">
        <w:rPr>
          <w:rFonts w:ascii="Arial" w:hAnsi="Arial" w:cs="Arial"/>
          <w:b/>
          <w:bCs/>
          <w:noProof/>
          <w:szCs w:val="24"/>
        </w:rPr>
        <w:t>213</w:t>
      </w:r>
      <w:r w:rsidRPr="008E6E86">
        <w:rPr>
          <w:rFonts w:ascii="Arial" w:hAnsi="Arial" w:cs="Arial"/>
          <w:noProof/>
          <w:szCs w:val="24"/>
        </w:rPr>
        <w:t>, 669–679 (2016).</w:t>
      </w:r>
    </w:p>
    <w:p w14:paraId="0F220053"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5.</w:t>
      </w:r>
      <w:r w:rsidRPr="008E6E86">
        <w:rPr>
          <w:rFonts w:ascii="Arial" w:hAnsi="Arial" w:cs="Arial"/>
          <w:noProof/>
          <w:szCs w:val="24"/>
        </w:rPr>
        <w:tab/>
        <w:t xml:space="preserve">Reekie, E. G. &amp; Bazzaz, F. A. Reproductive effort in plants. II Does carbon reflect the allocation of other resources? </w:t>
      </w:r>
      <w:r w:rsidRPr="008E6E86">
        <w:rPr>
          <w:rFonts w:ascii="Arial" w:hAnsi="Arial" w:cs="Arial"/>
          <w:i/>
          <w:iCs/>
          <w:noProof/>
          <w:szCs w:val="24"/>
        </w:rPr>
        <w:t>Am. Nat.</w:t>
      </w:r>
      <w:r w:rsidRPr="008E6E86">
        <w:rPr>
          <w:rFonts w:ascii="Arial" w:hAnsi="Arial" w:cs="Arial"/>
          <w:noProof/>
          <w:szCs w:val="24"/>
        </w:rPr>
        <w:t xml:space="preserve"> </w:t>
      </w:r>
      <w:r w:rsidRPr="008E6E86">
        <w:rPr>
          <w:rFonts w:ascii="Arial" w:hAnsi="Arial" w:cs="Arial"/>
          <w:b/>
          <w:bCs/>
          <w:noProof/>
          <w:szCs w:val="24"/>
        </w:rPr>
        <w:t>129</w:t>
      </w:r>
      <w:r w:rsidRPr="008E6E86">
        <w:rPr>
          <w:rFonts w:ascii="Arial" w:hAnsi="Arial" w:cs="Arial"/>
          <w:noProof/>
          <w:szCs w:val="24"/>
        </w:rPr>
        <w:t>, 897–906 (1987).</w:t>
      </w:r>
    </w:p>
    <w:p w14:paraId="26731A0A"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6.</w:t>
      </w:r>
      <w:r w:rsidRPr="008E6E86">
        <w:rPr>
          <w:rFonts w:ascii="Arial" w:hAnsi="Arial" w:cs="Arial"/>
          <w:noProof/>
          <w:szCs w:val="24"/>
        </w:rPr>
        <w:tab/>
        <w:t xml:space="preserve">Redmond, M. D., Davis, T. S., Ferrenberg, S. M. &amp; Wion, A. P. Resource allocation trade-offs in a mast-seeding conifer: Piñon pine prioritizes reproduction over defense. </w:t>
      </w:r>
      <w:r w:rsidRPr="008E6E86">
        <w:rPr>
          <w:rFonts w:ascii="Arial" w:hAnsi="Arial" w:cs="Arial"/>
          <w:i/>
          <w:iCs/>
          <w:noProof/>
          <w:szCs w:val="24"/>
        </w:rPr>
        <w:t>AoB Plants</w:t>
      </w:r>
      <w:r w:rsidRPr="008E6E86">
        <w:rPr>
          <w:rFonts w:ascii="Arial" w:hAnsi="Arial" w:cs="Arial"/>
          <w:noProof/>
          <w:szCs w:val="24"/>
        </w:rPr>
        <w:t xml:space="preserve"> </w:t>
      </w:r>
      <w:r w:rsidRPr="008E6E86">
        <w:rPr>
          <w:rFonts w:ascii="Arial" w:hAnsi="Arial" w:cs="Arial"/>
          <w:b/>
          <w:bCs/>
          <w:noProof/>
          <w:szCs w:val="24"/>
        </w:rPr>
        <w:t>11</w:t>
      </w:r>
      <w:r w:rsidRPr="008E6E86">
        <w:rPr>
          <w:rFonts w:ascii="Arial" w:hAnsi="Arial" w:cs="Arial"/>
          <w:noProof/>
          <w:szCs w:val="24"/>
        </w:rPr>
        <w:t>, 1–11 (2019).</w:t>
      </w:r>
    </w:p>
    <w:p w14:paraId="28BAB9B7"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7.</w:t>
      </w:r>
      <w:r w:rsidRPr="008E6E86">
        <w:rPr>
          <w:rFonts w:ascii="Arial" w:hAnsi="Arial" w:cs="Arial"/>
          <w:noProof/>
          <w:szCs w:val="24"/>
        </w:rPr>
        <w:tab/>
        <w:t xml:space="preserve">Pearse, I. S., Koenig, W. D. &amp; Kelly, D. Mechanisms of mast seeding: resources, weather, cues, and selection. </w:t>
      </w:r>
      <w:r w:rsidRPr="008E6E86">
        <w:rPr>
          <w:rFonts w:ascii="Arial" w:hAnsi="Arial" w:cs="Arial"/>
          <w:i/>
          <w:iCs/>
          <w:noProof/>
          <w:szCs w:val="24"/>
        </w:rPr>
        <w:t>New Phytol.</w:t>
      </w:r>
      <w:r w:rsidRPr="008E6E86">
        <w:rPr>
          <w:rFonts w:ascii="Arial" w:hAnsi="Arial" w:cs="Arial"/>
          <w:noProof/>
          <w:szCs w:val="24"/>
        </w:rPr>
        <w:t xml:space="preserve"> </w:t>
      </w:r>
      <w:r w:rsidRPr="008E6E86">
        <w:rPr>
          <w:rFonts w:ascii="Arial" w:hAnsi="Arial" w:cs="Arial"/>
          <w:b/>
          <w:bCs/>
          <w:noProof/>
          <w:szCs w:val="24"/>
        </w:rPr>
        <w:t>212</w:t>
      </w:r>
      <w:r w:rsidRPr="008E6E86">
        <w:rPr>
          <w:rFonts w:ascii="Arial" w:hAnsi="Arial" w:cs="Arial"/>
          <w:noProof/>
          <w:szCs w:val="24"/>
        </w:rPr>
        <w:t>, 546–562 (2016).</w:t>
      </w:r>
    </w:p>
    <w:p w14:paraId="1E737148"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8.</w:t>
      </w:r>
      <w:r w:rsidRPr="008E6E86">
        <w:rPr>
          <w:rFonts w:ascii="Arial" w:hAnsi="Arial" w:cs="Arial"/>
          <w:noProof/>
          <w:szCs w:val="24"/>
        </w:rPr>
        <w:tab/>
        <w:t xml:space="preserve">Wright, I. J. </w:t>
      </w:r>
      <w:r w:rsidRPr="008E6E86">
        <w:rPr>
          <w:rFonts w:ascii="Arial" w:hAnsi="Arial" w:cs="Arial"/>
          <w:i/>
          <w:iCs/>
          <w:noProof/>
          <w:szCs w:val="24"/>
        </w:rPr>
        <w:t>et al.</w:t>
      </w:r>
      <w:r w:rsidRPr="008E6E86">
        <w:rPr>
          <w:rFonts w:ascii="Arial" w:hAnsi="Arial" w:cs="Arial"/>
          <w:noProof/>
          <w:szCs w:val="24"/>
        </w:rPr>
        <w:t xml:space="preserve"> The worldwide leaf economics spectrum. </w:t>
      </w:r>
      <w:r w:rsidRPr="008E6E86">
        <w:rPr>
          <w:rFonts w:ascii="Arial" w:hAnsi="Arial" w:cs="Arial"/>
          <w:i/>
          <w:iCs/>
          <w:noProof/>
          <w:szCs w:val="24"/>
        </w:rPr>
        <w:t>Nature</w:t>
      </w:r>
      <w:r w:rsidRPr="008E6E86">
        <w:rPr>
          <w:rFonts w:ascii="Arial" w:hAnsi="Arial" w:cs="Arial"/>
          <w:noProof/>
          <w:szCs w:val="24"/>
        </w:rPr>
        <w:t xml:space="preserve"> </w:t>
      </w:r>
      <w:r w:rsidRPr="008E6E86">
        <w:rPr>
          <w:rFonts w:ascii="Arial" w:hAnsi="Arial" w:cs="Arial"/>
          <w:b/>
          <w:bCs/>
          <w:noProof/>
          <w:szCs w:val="24"/>
        </w:rPr>
        <w:t>428</w:t>
      </w:r>
      <w:r w:rsidRPr="008E6E86">
        <w:rPr>
          <w:rFonts w:ascii="Arial" w:hAnsi="Arial" w:cs="Arial"/>
          <w:noProof/>
          <w:szCs w:val="24"/>
        </w:rPr>
        <w:t>, 821–7 (2004).</w:t>
      </w:r>
    </w:p>
    <w:p w14:paraId="4DCD9BCA"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9.</w:t>
      </w:r>
      <w:r w:rsidRPr="008E6E86">
        <w:rPr>
          <w:rFonts w:ascii="Arial" w:hAnsi="Arial" w:cs="Arial"/>
          <w:noProof/>
          <w:szCs w:val="24"/>
        </w:rPr>
        <w:tab/>
        <w:t xml:space="preserve">Cardinale, B. J. </w:t>
      </w:r>
      <w:r w:rsidRPr="008E6E86">
        <w:rPr>
          <w:rFonts w:ascii="Arial" w:hAnsi="Arial" w:cs="Arial"/>
          <w:i/>
          <w:iCs/>
          <w:noProof/>
          <w:szCs w:val="24"/>
        </w:rPr>
        <w:t>et al.</w:t>
      </w:r>
      <w:r w:rsidRPr="008E6E86">
        <w:rPr>
          <w:rFonts w:ascii="Arial" w:hAnsi="Arial" w:cs="Arial"/>
          <w:noProof/>
          <w:szCs w:val="24"/>
        </w:rPr>
        <w:t xml:space="preserve"> Biodiversity loss and its impact on humanity. </w:t>
      </w:r>
      <w:r w:rsidRPr="008E6E86">
        <w:rPr>
          <w:rFonts w:ascii="Arial" w:hAnsi="Arial" w:cs="Arial"/>
          <w:i/>
          <w:iCs/>
          <w:noProof/>
          <w:szCs w:val="24"/>
        </w:rPr>
        <w:t>Nature</w:t>
      </w:r>
      <w:r w:rsidRPr="008E6E86">
        <w:rPr>
          <w:rFonts w:ascii="Arial" w:hAnsi="Arial" w:cs="Arial"/>
          <w:noProof/>
          <w:szCs w:val="24"/>
        </w:rPr>
        <w:t xml:space="preserve"> </w:t>
      </w:r>
      <w:r w:rsidRPr="008E6E86">
        <w:rPr>
          <w:rFonts w:ascii="Arial" w:hAnsi="Arial" w:cs="Arial"/>
          <w:b/>
          <w:bCs/>
          <w:noProof/>
          <w:szCs w:val="24"/>
        </w:rPr>
        <w:t>489</w:t>
      </w:r>
      <w:r w:rsidRPr="008E6E86">
        <w:rPr>
          <w:rFonts w:ascii="Arial" w:hAnsi="Arial" w:cs="Arial"/>
          <w:noProof/>
          <w:szCs w:val="24"/>
        </w:rPr>
        <w:t>, 326–326 (2012).</w:t>
      </w:r>
    </w:p>
    <w:p w14:paraId="63DE7CE8"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10.</w:t>
      </w:r>
      <w:r w:rsidRPr="008E6E86">
        <w:rPr>
          <w:rFonts w:ascii="Arial" w:hAnsi="Arial" w:cs="Arial"/>
          <w:noProof/>
          <w:szCs w:val="24"/>
        </w:rPr>
        <w:tab/>
        <w:t xml:space="preserve">Fernández-Martínez, M., Bogdziewicz, M., Espelta, J. M. &amp; Peñuelas, J. Nature beyond Linearity: Meteorological Variability and Jensen’s Inequality Can Explain Mast Seeding Behavior. </w:t>
      </w:r>
      <w:r w:rsidRPr="008E6E86">
        <w:rPr>
          <w:rFonts w:ascii="Arial" w:hAnsi="Arial" w:cs="Arial"/>
          <w:i/>
          <w:iCs/>
          <w:noProof/>
          <w:szCs w:val="24"/>
        </w:rPr>
        <w:t>Front. Ecol. Evol.</w:t>
      </w:r>
      <w:r w:rsidRPr="008E6E86">
        <w:rPr>
          <w:rFonts w:ascii="Arial" w:hAnsi="Arial" w:cs="Arial"/>
          <w:noProof/>
          <w:szCs w:val="24"/>
        </w:rPr>
        <w:t xml:space="preserve"> </w:t>
      </w:r>
      <w:r w:rsidRPr="008E6E86">
        <w:rPr>
          <w:rFonts w:ascii="Arial" w:hAnsi="Arial" w:cs="Arial"/>
          <w:b/>
          <w:bCs/>
          <w:noProof/>
          <w:szCs w:val="24"/>
        </w:rPr>
        <w:t>5</w:t>
      </w:r>
      <w:r w:rsidRPr="008E6E86">
        <w:rPr>
          <w:rFonts w:ascii="Arial" w:hAnsi="Arial" w:cs="Arial"/>
          <w:noProof/>
          <w:szCs w:val="24"/>
        </w:rPr>
        <w:t>, 1–8 (2017).</w:t>
      </w:r>
    </w:p>
    <w:p w14:paraId="696AB907"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11.</w:t>
      </w:r>
      <w:r w:rsidRPr="008E6E86">
        <w:rPr>
          <w:rFonts w:ascii="Arial" w:hAnsi="Arial" w:cs="Arial"/>
          <w:noProof/>
          <w:szCs w:val="24"/>
        </w:rPr>
        <w:tab/>
        <w:t xml:space="preserve">Fernández-Martínez, M., Garbulsky, M., Peñuelas, J., Peguero, G. &amp; Espelta, J. M. Temporal trends in the enhanced vegetation index and spring weather predict seed production in Mediterranean oaks. </w:t>
      </w:r>
      <w:r w:rsidRPr="008E6E86">
        <w:rPr>
          <w:rFonts w:ascii="Arial" w:hAnsi="Arial" w:cs="Arial"/>
          <w:i/>
          <w:iCs/>
          <w:noProof/>
          <w:szCs w:val="24"/>
        </w:rPr>
        <w:t>Plant Ecol.</w:t>
      </w:r>
      <w:r w:rsidRPr="008E6E86">
        <w:rPr>
          <w:rFonts w:ascii="Arial" w:hAnsi="Arial" w:cs="Arial"/>
          <w:noProof/>
          <w:szCs w:val="24"/>
        </w:rPr>
        <w:t xml:space="preserve"> </w:t>
      </w:r>
      <w:r w:rsidRPr="008E6E86">
        <w:rPr>
          <w:rFonts w:ascii="Arial" w:hAnsi="Arial" w:cs="Arial"/>
          <w:b/>
          <w:bCs/>
          <w:noProof/>
          <w:szCs w:val="24"/>
        </w:rPr>
        <w:t>216</w:t>
      </w:r>
      <w:r w:rsidRPr="008E6E86">
        <w:rPr>
          <w:rFonts w:ascii="Arial" w:hAnsi="Arial" w:cs="Arial"/>
          <w:noProof/>
          <w:szCs w:val="24"/>
        </w:rPr>
        <w:t>, 1061–1072 (2015).</w:t>
      </w:r>
    </w:p>
    <w:p w14:paraId="3E493F33"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12.</w:t>
      </w:r>
      <w:r w:rsidRPr="008E6E86">
        <w:rPr>
          <w:rFonts w:ascii="Arial" w:hAnsi="Arial" w:cs="Arial"/>
          <w:noProof/>
          <w:szCs w:val="24"/>
        </w:rPr>
        <w:tab/>
        <w:t xml:space="preserve">Fernández-Martínez, M. </w:t>
      </w:r>
      <w:r w:rsidRPr="008E6E86">
        <w:rPr>
          <w:rFonts w:ascii="Arial" w:hAnsi="Arial" w:cs="Arial"/>
          <w:i/>
          <w:iCs/>
          <w:noProof/>
          <w:szCs w:val="24"/>
        </w:rPr>
        <w:t>et al.</w:t>
      </w:r>
      <w:r w:rsidRPr="008E6E86">
        <w:rPr>
          <w:rFonts w:ascii="Arial" w:hAnsi="Arial" w:cs="Arial"/>
          <w:noProof/>
          <w:szCs w:val="24"/>
        </w:rPr>
        <w:t xml:space="preserve"> Monitoring Spatial and Temporal Variabilities of Gross Primary Production Using MAIAC MODIS Data. </w:t>
      </w:r>
      <w:r w:rsidRPr="008E6E86">
        <w:rPr>
          <w:rFonts w:ascii="Arial" w:hAnsi="Arial" w:cs="Arial"/>
          <w:i/>
          <w:iCs/>
          <w:noProof/>
          <w:szCs w:val="24"/>
        </w:rPr>
        <w:t>Remote Sens.</w:t>
      </w:r>
      <w:r w:rsidRPr="008E6E86">
        <w:rPr>
          <w:rFonts w:ascii="Arial" w:hAnsi="Arial" w:cs="Arial"/>
          <w:noProof/>
          <w:szCs w:val="24"/>
        </w:rPr>
        <w:t xml:space="preserve"> </w:t>
      </w:r>
      <w:r w:rsidRPr="008E6E86">
        <w:rPr>
          <w:rFonts w:ascii="Arial" w:hAnsi="Arial" w:cs="Arial"/>
          <w:b/>
          <w:bCs/>
          <w:noProof/>
          <w:szCs w:val="24"/>
        </w:rPr>
        <w:t>11</w:t>
      </w:r>
      <w:r w:rsidRPr="008E6E86">
        <w:rPr>
          <w:rFonts w:ascii="Arial" w:hAnsi="Arial" w:cs="Arial"/>
          <w:noProof/>
          <w:szCs w:val="24"/>
        </w:rPr>
        <w:t>, 874 (2019).</w:t>
      </w:r>
    </w:p>
    <w:p w14:paraId="1B0A5275"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13.</w:t>
      </w:r>
      <w:r w:rsidRPr="008E6E86">
        <w:rPr>
          <w:rFonts w:ascii="Arial" w:hAnsi="Arial" w:cs="Arial"/>
          <w:noProof/>
          <w:szCs w:val="24"/>
        </w:rPr>
        <w:tab/>
        <w:t xml:space="preserve">Rydgren, K. &amp; Økland, R. H. Sex distribution and sporophyte frequency in a population of the clonal moss Hylocomium splendens. </w:t>
      </w:r>
      <w:r w:rsidRPr="008E6E86">
        <w:rPr>
          <w:rFonts w:ascii="Arial" w:hAnsi="Arial" w:cs="Arial"/>
          <w:i/>
          <w:iCs/>
          <w:noProof/>
          <w:szCs w:val="24"/>
        </w:rPr>
        <w:t>J. Bryol.</w:t>
      </w:r>
      <w:r w:rsidRPr="008E6E86">
        <w:rPr>
          <w:rFonts w:ascii="Arial" w:hAnsi="Arial" w:cs="Arial"/>
          <w:noProof/>
          <w:szCs w:val="24"/>
        </w:rPr>
        <w:t xml:space="preserve"> </w:t>
      </w:r>
      <w:r w:rsidRPr="008E6E86">
        <w:rPr>
          <w:rFonts w:ascii="Arial" w:hAnsi="Arial" w:cs="Arial"/>
          <w:b/>
          <w:bCs/>
          <w:noProof/>
          <w:szCs w:val="24"/>
        </w:rPr>
        <w:t>24</w:t>
      </w:r>
      <w:r w:rsidRPr="008E6E86">
        <w:rPr>
          <w:rFonts w:ascii="Arial" w:hAnsi="Arial" w:cs="Arial"/>
          <w:noProof/>
          <w:szCs w:val="24"/>
        </w:rPr>
        <w:t>, 207–214 (2002).</w:t>
      </w:r>
    </w:p>
    <w:p w14:paraId="760A1E8E"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szCs w:val="24"/>
        </w:rPr>
      </w:pPr>
      <w:r w:rsidRPr="008E6E86">
        <w:rPr>
          <w:rFonts w:ascii="Arial" w:hAnsi="Arial" w:cs="Arial"/>
          <w:noProof/>
          <w:szCs w:val="24"/>
        </w:rPr>
        <w:t>14.</w:t>
      </w:r>
      <w:r w:rsidRPr="008E6E86">
        <w:rPr>
          <w:rFonts w:ascii="Arial" w:hAnsi="Arial" w:cs="Arial"/>
          <w:noProof/>
          <w:szCs w:val="24"/>
        </w:rPr>
        <w:tab/>
        <w:t xml:space="preserve">Martínez de Aragón, J., Riera, P., Giergiczny, M. &amp; Colinas, C. Value of wild mushroom picking as an environmental service. </w:t>
      </w:r>
      <w:r w:rsidRPr="008E6E86">
        <w:rPr>
          <w:rFonts w:ascii="Arial" w:hAnsi="Arial" w:cs="Arial"/>
          <w:i/>
          <w:iCs/>
          <w:noProof/>
          <w:szCs w:val="24"/>
        </w:rPr>
        <w:t>For. Policy Econ.</w:t>
      </w:r>
      <w:r w:rsidRPr="008E6E86">
        <w:rPr>
          <w:rFonts w:ascii="Arial" w:hAnsi="Arial" w:cs="Arial"/>
          <w:noProof/>
          <w:szCs w:val="24"/>
        </w:rPr>
        <w:t xml:space="preserve"> </w:t>
      </w:r>
      <w:r w:rsidRPr="008E6E86">
        <w:rPr>
          <w:rFonts w:ascii="Arial" w:hAnsi="Arial" w:cs="Arial"/>
          <w:b/>
          <w:bCs/>
          <w:noProof/>
          <w:szCs w:val="24"/>
        </w:rPr>
        <w:t>13</w:t>
      </w:r>
      <w:r w:rsidRPr="008E6E86">
        <w:rPr>
          <w:rFonts w:ascii="Arial" w:hAnsi="Arial" w:cs="Arial"/>
          <w:noProof/>
          <w:szCs w:val="24"/>
        </w:rPr>
        <w:t>, 419–424 (2011).</w:t>
      </w:r>
    </w:p>
    <w:p w14:paraId="7D43156F" w14:textId="77777777" w:rsidR="008E6E86" w:rsidRPr="008E6E86" w:rsidRDefault="008E6E86" w:rsidP="008E6E86">
      <w:pPr>
        <w:widowControl w:val="0"/>
        <w:autoSpaceDE w:val="0"/>
        <w:autoSpaceDN w:val="0"/>
        <w:adjustRightInd w:val="0"/>
        <w:spacing w:line="360" w:lineRule="auto"/>
        <w:ind w:left="640" w:hanging="640"/>
        <w:rPr>
          <w:rFonts w:ascii="Arial" w:hAnsi="Arial" w:cs="Arial"/>
          <w:noProof/>
        </w:rPr>
      </w:pPr>
      <w:r w:rsidRPr="008E6E86">
        <w:rPr>
          <w:rFonts w:ascii="Arial" w:hAnsi="Arial" w:cs="Arial"/>
          <w:noProof/>
          <w:szCs w:val="24"/>
        </w:rPr>
        <w:t>15.</w:t>
      </w:r>
      <w:r w:rsidRPr="008E6E86">
        <w:rPr>
          <w:rFonts w:ascii="Arial" w:hAnsi="Arial" w:cs="Arial"/>
          <w:noProof/>
          <w:szCs w:val="24"/>
        </w:rPr>
        <w:tab/>
        <w:t xml:space="preserve">Groot Bruinderink, G. W. T. A., Hazebroek, E. &amp; Van Der Voot, H. Diet and condition of wild boar, Sus scrofu scrofu, without supplementary feeding. </w:t>
      </w:r>
      <w:r w:rsidRPr="008E6E86">
        <w:rPr>
          <w:rFonts w:ascii="Arial" w:hAnsi="Arial" w:cs="Arial"/>
          <w:i/>
          <w:iCs/>
          <w:noProof/>
          <w:szCs w:val="24"/>
        </w:rPr>
        <w:t>J. Zool.</w:t>
      </w:r>
      <w:r w:rsidRPr="008E6E86">
        <w:rPr>
          <w:rFonts w:ascii="Arial" w:hAnsi="Arial" w:cs="Arial"/>
          <w:noProof/>
          <w:szCs w:val="24"/>
        </w:rPr>
        <w:t xml:space="preserve"> </w:t>
      </w:r>
      <w:r w:rsidRPr="008E6E86">
        <w:rPr>
          <w:rFonts w:ascii="Arial" w:hAnsi="Arial" w:cs="Arial"/>
          <w:b/>
          <w:bCs/>
          <w:noProof/>
          <w:szCs w:val="24"/>
        </w:rPr>
        <w:t>233</w:t>
      </w:r>
      <w:r w:rsidRPr="008E6E86">
        <w:rPr>
          <w:rFonts w:ascii="Arial" w:hAnsi="Arial" w:cs="Arial"/>
          <w:noProof/>
          <w:szCs w:val="24"/>
        </w:rPr>
        <w:t>, 631–648 (1994).</w:t>
      </w:r>
    </w:p>
    <w:p w14:paraId="6AA62141" w14:textId="77777777" w:rsidR="001F1C57" w:rsidRPr="00B92963" w:rsidRDefault="00BD1390" w:rsidP="00B92963">
      <w:pPr>
        <w:widowControl w:val="0"/>
        <w:autoSpaceDE w:val="0"/>
        <w:autoSpaceDN w:val="0"/>
        <w:adjustRightInd w:val="0"/>
        <w:spacing w:line="360" w:lineRule="auto"/>
        <w:ind w:left="640" w:hanging="640"/>
        <w:rPr>
          <w:lang w:val="en-US"/>
        </w:rPr>
      </w:pPr>
      <w:r w:rsidRPr="00B92963">
        <w:rPr>
          <w:lang w:val="en-US"/>
        </w:rPr>
        <w:fldChar w:fldCharType="end"/>
      </w:r>
    </w:p>
    <w:p w14:paraId="0256B460" w14:textId="77777777" w:rsidR="002635BE" w:rsidRPr="00B92963" w:rsidRDefault="002635BE" w:rsidP="001F1C57">
      <w:pPr>
        <w:widowControl w:val="0"/>
        <w:autoSpaceDE w:val="0"/>
        <w:autoSpaceDN w:val="0"/>
        <w:adjustRightInd w:val="0"/>
        <w:spacing w:line="360" w:lineRule="auto"/>
        <w:ind w:left="640" w:hanging="640"/>
        <w:rPr>
          <w:rFonts w:ascii="Arial" w:hAnsi="Arial"/>
          <w:b/>
          <w:lang w:val="en-US"/>
        </w:rPr>
      </w:pPr>
      <w:r w:rsidRPr="00B92963">
        <w:rPr>
          <w:rFonts w:ascii="Arial" w:hAnsi="Arial"/>
          <w:b/>
          <w:lang w:val="en-US"/>
        </w:rPr>
        <w:t>Correspondence and requests for materials should be addressed to:</w:t>
      </w:r>
    </w:p>
    <w:p w14:paraId="535280B8" w14:textId="1A43B977" w:rsidR="002635BE" w:rsidRDefault="00913DD7" w:rsidP="001F1C57">
      <w:pPr>
        <w:widowControl w:val="0"/>
        <w:autoSpaceDE w:val="0"/>
        <w:autoSpaceDN w:val="0"/>
        <w:adjustRightInd w:val="0"/>
        <w:spacing w:line="360" w:lineRule="auto"/>
        <w:ind w:left="640" w:hanging="640"/>
        <w:rPr>
          <w:rFonts w:ascii="Arial" w:hAnsi="Arial"/>
          <w:lang w:val="pt-PT"/>
        </w:rPr>
      </w:pPr>
      <w:r w:rsidRPr="00B92963">
        <w:rPr>
          <w:rFonts w:ascii="Arial" w:hAnsi="Arial"/>
          <w:lang w:val="pt-PT"/>
        </w:rPr>
        <w:t xml:space="preserve">Marcos Fernández-Martínez: </w:t>
      </w:r>
      <w:hyperlink r:id="rId8" w:history="1">
        <w:r w:rsidR="00E0523D" w:rsidRPr="00DF04C6">
          <w:rPr>
            <w:rStyle w:val="Hyperlink"/>
            <w:rFonts w:ascii="Arial" w:hAnsi="Arial"/>
            <w:lang w:val="pt-PT"/>
          </w:rPr>
          <w:t>marcos.fernandez-martinez@uantwerpen.be</w:t>
        </w:r>
      </w:hyperlink>
    </w:p>
    <w:p w14:paraId="593C2969" w14:textId="77777777" w:rsidR="00E0523D" w:rsidRPr="00B92963" w:rsidRDefault="00E0523D" w:rsidP="001F1C57">
      <w:pPr>
        <w:widowControl w:val="0"/>
        <w:autoSpaceDE w:val="0"/>
        <w:autoSpaceDN w:val="0"/>
        <w:adjustRightInd w:val="0"/>
        <w:spacing w:line="360" w:lineRule="auto"/>
        <w:ind w:left="640" w:hanging="640"/>
        <w:rPr>
          <w:rFonts w:ascii="Arial" w:hAnsi="Arial"/>
          <w:lang w:val="pt-PT"/>
        </w:rPr>
      </w:pPr>
    </w:p>
    <w:p w14:paraId="2D4E2497" w14:textId="28580891" w:rsidR="00E0523D" w:rsidRPr="00B92963" w:rsidRDefault="00E0523D" w:rsidP="00E0523D">
      <w:pPr>
        <w:widowControl w:val="0"/>
        <w:autoSpaceDE w:val="0"/>
        <w:autoSpaceDN w:val="0"/>
        <w:adjustRightInd w:val="0"/>
        <w:spacing w:line="360" w:lineRule="auto"/>
        <w:ind w:left="640" w:hanging="640"/>
        <w:rPr>
          <w:rFonts w:ascii="Arial" w:hAnsi="Arial"/>
          <w:b/>
          <w:lang w:val="en-US"/>
        </w:rPr>
      </w:pPr>
      <w:r>
        <w:rPr>
          <w:rFonts w:ascii="Arial" w:hAnsi="Arial"/>
          <w:b/>
          <w:lang w:val="en-US"/>
        </w:rPr>
        <w:t>Conflict of interest</w:t>
      </w:r>
    </w:p>
    <w:p w14:paraId="49D624A6" w14:textId="776960B8" w:rsidR="008A21B5" w:rsidRDefault="00E0523D" w:rsidP="001054B1">
      <w:pPr>
        <w:spacing w:line="480" w:lineRule="auto"/>
        <w:jc w:val="both"/>
        <w:rPr>
          <w:rFonts w:ascii="Arial" w:hAnsi="Arial"/>
          <w:lang w:val="pt-PT"/>
        </w:rPr>
      </w:pPr>
      <w:r>
        <w:rPr>
          <w:rFonts w:ascii="Arial" w:hAnsi="Arial"/>
          <w:lang w:val="pt-PT"/>
        </w:rPr>
        <w:t>The authors declare no conflict of interest.</w:t>
      </w:r>
    </w:p>
    <w:p w14:paraId="20B075F8" w14:textId="77777777" w:rsidR="007E61CD" w:rsidRDefault="007E61CD" w:rsidP="001054B1">
      <w:pPr>
        <w:spacing w:line="480" w:lineRule="auto"/>
        <w:jc w:val="both"/>
        <w:rPr>
          <w:rFonts w:ascii="Arial" w:hAnsi="Arial"/>
          <w:lang w:val="pt-PT"/>
        </w:rPr>
      </w:pPr>
    </w:p>
    <w:p w14:paraId="6A848C6B" w14:textId="1A1BEC7F" w:rsidR="008A21B5" w:rsidRPr="00B92963" w:rsidRDefault="008A21B5" w:rsidP="008A21B5">
      <w:pPr>
        <w:widowControl w:val="0"/>
        <w:autoSpaceDE w:val="0"/>
        <w:autoSpaceDN w:val="0"/>
        <w:adjustRightInd w:val="0"/>
        <w:spacing w:line="360" w:lineRule="auto"/>
        <w:ind w:left="640" w:hanging="640"/>
        <w:rPr>
          <w:rFonts w:ascii="Arial" w:hAnsi="Arial"/>
          <w:b/>
          <w:lang w:val="en-US"/>
        </w:rPr>
      </w:pPr>
      <w:r>
        <w:rPr>
          <w:rFonts w:ascii="Arial" w:hAnsi="Arial"/>
          <w:b/>
          <w:lang w:val="en-US"/>
        </w:rPr>
        <w:t>Author contribution</w:t>
      </w:r>
    </w:p>
    <w:p w14:paraId="7A0BCA05" w14:textId="790CC605" w:rsidR="008A21B5" w:rsidRDefault="008A21B5" w:rsidP="008A21B5">
      <w:pPr>
        <w:spacing w:line="480" w:lineRule="auto"/>
        <w:jc w:val="both"/>
        <w:rPr>
          <w:rFonts w:ascii="Arial" w:hAnsi="Arial"/>
          <w:lang w:val="pt-PT"/>
        </w:rPr>
      </w:pPr>
      <w:r>
        <w:rPr>
          <w:rFonts w:ascii="Arial" w:hAnsi="Arial"/>
          <w:lang w:val="pt-PT"/>
        </w:rPr>
        <w:t xml:space="preserve">M.F-M., J.S., J.P., J.M.E., J.P. and I.A.J., conceived the paper. All authors contributed equally to the writing of the manuscript. </w:t>
      </w:r>
    </w:p>
    <w:p w14:paraId="1F20F561" w14:textId="607309F4" w:rsidR="00D052F8" w:rsidRPr="00B92963" w:rsidRDefault="00D052F8" w:rsidP="001054B1">
      <w:pPr>
        <w:spacing w:line="480" w:lineRule="auto"/>
        <w:jc w:val="both"/>
        <w:rPr>
          <w:rFonts w:ascii="Arial" w:hAnsi="Arial"/>
          <w:b/>
          <w:sz w:val="24"/>
          <w:lang w:val="pt-PT"/>
        </w:rPr>
      </w:pPr>
      <w:r w:rsidRPr="00B92963">
        <w:rPr>
          <w:rFonts w:ascii="Arial" w:hAnsi="Arial"/>
          <w:b/>
          <w:sz w:val="24"/>
          <w:lang w:val="pt-PT"/>
        </w:rPr>
        <w:br w:type="page"/>
      </w:r>
    </w:p>
    <w:p w14:paraId="4E724F3F" w14:textId="77777777" w:rsidR="002635BE" w:rsidRPr="00B92963" w:rsidRDefault="002635BE" w:rsidP="001054B1">
      <w:pPr>
        <w:spacing w:line="480" w:lineRule="auto"/>
        <w:jc w:val="both"/>
        <w:rPr>
          <w:rFonts w:ascii="Arial" w:hAnsi="Arial"/>
          <w:b/>
          <w:sz w:val="24"/>
          <w:lang w:val="en-GB"/>
        </w:rPr>
      </w:pPr>
      <w:r w:rsidRPr="00B92963">
        <w:rPr>
          <w:rFonts w:ascii="Arial" w:hAnsi="Arial"/>
          <w:b/>
          <w:sz w:val="24"/>
          <w:lang w:val="en-GB"/>
        </w:rPr>
        <w:t>Figure captions</w:t>
      </w:r>
    </w:p>
    <w:p w14:paraId="125708E5" w14:textId="305E036D" w:rsidR="00FB105B" w:rsidRPr="00B92963" w:rsidRDefault="00FB105B" w:rsidP="001054B1">
      <w:pPr>
        <w:spacing w:line="480" w:lineRule="auto"/>
        <w:jc w:val="both"/>
        <w:rPr>
          <w:rFonts w:ascii="Arial" w:hAnsi="Arial" w:cs="Arial"/>
          <w:lang w:val="en-GB"/>
        </w:rPr>
      </w:pPr>
      <w:r w:rsidRPr="00B92963">
        <w:rPr>
          <w:rFonts w:ascii="Arial" w:hAnsi="Arial" w:cs="Arial"/>
          <w:b/>
          <w:lang w:val="en-GB"/>
        </w:rPr>
        <w:t xml:space="preserve">Figure </w:t>
      </w:r>
      <w:r w:rsidR="00643F78" w:rsidRPr="00B92963">
        <w:rPr>
          <w:rFonts w:ascii="Arial" w:hAnsi="Arial" w:cs="Arial"/>
          <w:b/>
          <w:lang w:val="en-GB"/>
        </w:rPr>
        <w:t>1</w:t>
      </w:r>
      <w:r w:rsidRPr="00B92963">
        <w:rPr>
          <w:rFonts w:ascii="Arial" w:hAnsi="Arial" w:cs="Arial"/>
          <w:b/>
          <w:lang w:val="en-GB"/>
        </w:rPr>
        <w:t xml:space="preserve">: </w:t>
      </w:r>
      <w:r w:rsidR="00747458" w:rsidRPr="00B92963">
        <w:rPr>
          <w:rFonts w:ascii="Arial" w:hAnsi="Arial" w:cs="Arial"/>
          <w:b/>
          <w:lang w:val="en-GB"/>
        </w:rPr>
        <w:t>Scheme sho</w:t>
      </w:r>
      <w:r w:rsidR="005022B3" w:rsidRPr="00B92963">
        <w:rPr>
          <w:rFonts w:ascii="Arial" w:hAnsi="Arial" w:cs="Arial"/>
          <w:b/>
          <w:lang w:val="en-GB"/>
        </w:rPr>
        <w:t>wing the hypothesised mechanism</w:t>
      </w:r>
      <w:r w:rsidR="00747458" w:rsidRPr="00B92963">
        <w:rPr>
          <w:rFonts w:ascii="Arial" w:hAnsi="Arial" w:cs="Arial"/>
          <w:b/>
          <w:lang w:val="en-GB"/>
        </w:rPr>
        <w:t xml:space="preserve"> by which nutrient scarcity may act as a selective pressure </w:t>
      </w:r>
      <w:r w:rsidR="00652FE0">
        <w:rPr>
          <w:rFonts w:ascii="Arial" w:hAnsi="Arial" w:cs="Arial"/>
          <w:b/>
          <w:lang w:val="en-GB"/>
        </w:rPr>
        <w:t>of variable reproduction</w:t>
      </w:r>
      <w:r w:rsidRPr="00B92963">
        <w:rPr>
          <w:rFonts w:ascii="Arial" w:hAnsi="Arial" w:cs="Arial"/>
          <w:b/>
          <w:lang w:val="en-GB"/>
        </w:rPr>
        <w:t xml:space="preserve">. </w:t>
      </w:r>
      <w:r w:rsidR="005022B3" w:rsidRPr="00B92963">
        <w:rPr>
          <w:rFonts w:ascii="Arial" w:hAnsi="Arial" w:cs="Arial"/>
          <w:lang w:val="en-GB"/>
        </w:rPr>
        <w:t>When nutrients are scarce, delaying reproductive efforts may provide a competitive advantage given by the lower rate of nutrient loss through reproductive structures. Losing nutrients</w:t>
      </w:r>
      <w:r w:rsidR="009E1AD4" w:rsidRPr="00B92963">
        <w:rPr>
          <w:rFonts w:ascii="Arial" w:hAnsi="Arial" w:cs="Arial"/>
          <w:lang w:val="en-GB"/>
        </w:rPr>
        <w:t xml:space="preserve"> through reproduction</w:t>
      </w:r>
      <w:r w:rsidR="005022B3" w:rsidRPr="00B92963">
        <w:rPr>
          <w:rFonts w:ascii="Arial" w:hAnsi="Arial" w:cs="Arial"/>
          <w:lang w:val="en-GB"/>
        </w:rPr>
        <w:t xml:space="preserve"> may </w:t>
      </w:r>
      <w:r w:rsidR="009E1AD4" w:rsidRPr="00B92963">
        <w:rPr>
          <w:rFonts w:ascii="Arial" w:hAnsi="Arial" w:cs="Arial"/>
          <w:lang w:val="en-GB"/>
        </w:rPr>
        <w:t>reduce</w:t>
      </w:r>
      <w:r w:rsidR="005022B3" w:rsidRPr="00B92963">
        <w:rPr>
          <w:rFonts w:ascii="Arial" w:hAnsi="Arial" w:cs="Arial"/>
          <w:lang w:val="en-GB"/>
        </w:rPr>
        <w:t xml:space="preserve"> growth</w:t>
      </w:r>
      <w:r w:rsidR="00110181" w:rsidRPr="00B92963">
        <w:rPr>
          <w:rFonts w:ascii="Arial" w:hAnsi="Arial" w:cs="Arial"/>
          <w:lang w:val="en-GB"/>
        </w:rPr>
        <w:t xml:space="preserve"> in the short term</w:t>
      </w:r>
      <w:r w:rsidR="005022B3" w:rsidRPr="00B92963">
        <w:rPr>
          <w:rFonts w:ascii="Arial" w:hAnsi="Arial" w:cs="Arial"/>
          <w:lang w:val="en-GB"/>
        </w:rPr>
        <w:t xml:space="preserve"> </w:t>
      </w:r>
      <w:r w:rsidR="003C64DA" w:rsidRPr="00B92963">
        <w:rPr>
          <w:rFonts w:ascii="Arial" w:hAnsi="Arial" w:cs="Arial"/>
          <w:lang w:val="en-GB"/>
        </w:rPr>
        <w:t xml:space="preserve">by </w:t>
      </w:r>
      <w:r w:rsidR="005022B3" w:rsidRPr="00B92963">
        <w:rPr>
          <w:rFonts w:ascii="Arial" w:hAnsi="Arial" w:cs="Arial"/>
          <w:lang w:val="en-GB"/>
        </w:rPr>
        <w:t>decreas</w:t>
      </w:r>
      <w:r w:rsidR="003C64DA" w:rsidRPr="00B92963">
        <w:rPr>
          <w:rFonts w:ascii="Arial" w:hAnsi="Arial" w:cs="Arial"/>
          <w:lang w:val="en-GB"/>
        </w:rPr>
        <w:t>ing</w:t>
      </w:r>
      <w:r w:rsidR="005022B3" w:rsidRPr="00B92963">
        <w:rPr>
          <w:rFonts w:ascii="Arial" w:hAnsi="Arial" w:cs="Arial"/>
          <w:lang w:val="en-GB"/>
        </w:rPr>
        <w:t xml:space="preserve"> photosynthe</w:t>
      </w:r>
      <w:r w:rsidR="003C64DA" w:rsidRPr="00B92963">
        <w:rPr>
          <w:rFonts w:ascii="Arial" w:hAnsi="Arial" w:cs="Arial"/>
          <w:lang w:val="en-GB"/>
        </w:rPr>
        <w:t>tic</w:t>
      </w:r>
      <w:r w:rsidR="005022B3" w:rsidRPr="00B92963">
        <w:rPr>
          <w:rFonts w:ascii="Arial" w:hAnsi="Arial" w:cs="Arial"/>
          <w:lang w:val="en-GB"/>
        </w:rPr>
        <w:t xml:space="preserve"> rates. </w:t>
      </w:r>
      <w:r w:rsidR="00652FE0">
        <w:rPr>
          <w:rFonts w:ascii="Arial" w:hAnsi="Arial" w:cs="Arial"/>
          <w:lang w:val="en-GB"/>
        </w:rPr>
        <w:t>U</w:t>
      </w:r>
      <w:r w:rsidR="00EA7111" w:rsidRPr="00B92963">
        <w:rPr>
          <w:rFonts w:ascii="Arial" w:hAnsi="Arial" w:cs="Arial"/>
          <w:lang w:val="en-GB"/>
        </w:rPr>
        <w:t>nder low nutrient availability</w:t>
      </w:r>
      <w:r w:rsidR="005022B3" w:rsidRPr="00B92963">
        <w:rPr>
          <w:rFonts w:ascii="Arial" w:hAnsi="Arial" w:cs="Arial"/>
          <w:lang w:val="en-GB"/>
        </w:rPr>
        <w:t xml:space="preserve">, nutrient-conservative plants (A, </w:t>
      </w:r>
      <w:r w:rsidR="003C64DA" w:rsidRPr="00B92963">
        <w:rPr>
          <w:rFonts w:ascii="Arial" w:hAnsi="Arial" w:cs="Arial"/>
          <w:lang w:val="en-GB"/>
        </w:rPr>
        <w:t xml:space="preserve">with </w:t>
      </w:r>
      <w:r w:rsidR="005022B3" w:rsidRPr="00B92963">
        <w:rPr>
          <w:rFonts w:ascii="Arial" w:hAnsi="Arial" w:cs="Arial"/>
          <w:lang w:val="en-GB"/>
        </w:rPr>
        <w:t>more variable reproduction) outcompete</w:t>
      </w:r>
      <w:r w:rsidR="009E1AD4" w:rsidRPr="00B92963">
        <w:rPr>
          <w:rFonts w:ascii="Arial" w:hAnsi="Arial" w:cs="Arial"/>
          <w:lang w:val="en-GB"/>
        </w:rPr>
        <w:t>, by vegetative growth,</w:t>
      </w:r>
      <w:r w:rsidR="005022B3" w:rsidRPr="00B92963">
        <w:rPr>
          <w:rFonts w:ascii="Arial" w:hAnsi="Arial" w:cs="Arial"/>
          <w:lang w:val="en-GB"/>
        </w:rPr>
        <w:t xml:space="preserve"> nutrient-spend</w:t>
      </w:r>
      <w:r w:rsidR="003C64DA" w:rsidRPr="00B92963">
        <w:rPr>
          <w:rFonts w:ascii="Arial" w:hAnsi="Arial" w:cs="Arial"/>
          <w:lang w:val="en-GB"/>
        </w:rPr>
        <w:t>ing</w:t>
      </w:r>
      <w:r w:rsidR="005022B3" w:rsidRPr="00B92963">
        <w:rPr>
          <w:rFonts w:ascii="Arial" w:hAnsi="Arial" w:cs="Arial"/>
          <w:lang w:val="en-GB"/>
        </w:rPr>
        <w:t xml:space="preserve"> plants (B, less variable reproduction)</w:t>
      </w:r>
      <w:r w:rsidR="009E1AD4" w:rsidRPr="00B92963">
        <w:rPr>
          <w:rFonts w:ascii="Arial" w:hAnsi="Arial" w:cs="Arial"/>
          <w:lang w:val="en-GB"/>
        </w:rPr>
        <w:t xml:space="preserve">. This </w:t>
      </w:r>
      <w:r w:rsidR="003C64DA" w:rsidRPr="00B92963">
        <w:rPr>
          <w:rFonts w:ascii="Arial" w:hAnsi="Arial" w:cs="Arial"/>
          <w:lang w:val="en-GB"/>
        </w:rPr>
        <w:t xml:space="preserve">competition </w:t>
      </w:r>
      <w:r w:rsidR="009E1AD4" w:rsidRPr="00B92963">
        <w:rPr>
          <w:rFonts w:ascii="Arial" w:hAnsi="Arial" w:cs="Arial"/>
          <w:lang w:val="en-GB"/>
        </w:rPr>
        <w:t>may thus</w:t>
      </w:r>
      <w:r w:rsidR="005022B3" w:rsidRPr="00B92963">
        <w:rPr>
          <w:rFonts w:ascii="Arial" w:hAnsi="Arial" w:cs="Arial"/>
          <w:lang w:val="en-GB"/>
        </w:rPr>
        <w:t xml:space="preserve"> </w:t>
      </w:r>
      <w:r w:rsidR="009E1AD4" w:rsidRPr="00B92963">
        <w:rPr>
          <w:rFonts w:ascii="Arial" w:hAnsi="Arial" w:cs="Arial"/>
          <w:lang w:val="en-GB"/>
        </w:rPr>
        <w:t xml:space="preserve">increase </w:t>
      </w:r>
      <w:r w:rsidR="005022B3" w:rsidRPr="00B92963">
        <w:rPr>
          <w:rFonts w:ascii="Arial" w:hAnsi="Arial" w:cs="Arial"/>
          <w:lang w:val="en-GB"/>
        </w:rPr>
        <w:t xml:space="preserve">the probability of </w:t>
      </w:r>
      <w:r w:rsidR="003C64DA" w:rsidRPr="00B92963">
        <w:rPr>
          <w:rFonts w:ascii="Arial" w:hAnsi="Arial" w:cs="Arial"/>
          <w:lang w:val="en-GB"/>
        </w:rPr>
        <w:t xml:space="preserve">seed </w:t>
      </w:r>
      <w:r w:rsidR="005022B3" w:rsidRPr="00B92963">
        <w:rPr>
          <w:rFonts w:ascii="Arial" w:hAnsi="Arial" w:cs="Arial"/>
          <w:lang w:val="en-GB"/>
        </w:rPr>
        <w:t xml:space="preserve">germination </w:t>
      </w:r>
      <w:r w:rsidR="003C64DA" w:rsidRPr="00B92963">
        <w:rPr>
          <w:rFonts w:ascii="Arial" w:hAnsi="Arial" w:cs="Arial"/>
          <w:lang w:val="en-GB"/>
        </w:rPr>
        <w:t>in</w:t>
      </w:r>
      <w:r w:rsidR="005022B3" w:rsidRPr="00B92963">
        <w:rPr>
          <w:rFonts w:ascii="Arial" w:hAnsi="Arial" w:cs="Arial"/>
          <w:lang w:val="en-GB"/>
        </w:rPr>
        <w:t xml:space="preserve"> nutrient-conservative plants and therefore potentially </w:t>
      </w:r>
      <w:r w:rsidR="009E1AD4" w:rsidRPr="00B92963">
        <w:rPr>
          <w:rFonts w:ascii="Arial" w:hAnsi="Arial" w:cs="Arial"/>
          <w:lang w:val="en-GB"/>
        </w:rPr>
        <w:t xml:space="preserve">select </w:t>
      </w:r>
      <w:r w:rsidR="005022B3" w:rsidRPr="00B92963">
        <w:rPr>
          <w:rFonts w:ascii="Arial" w:hAnsi="Arial" w:cs="Arial"/>
          <w:lang w:val="en-GB"/>
        </w:rPr>
        <w:t>for nutrient-conservative traits</w:t>
      </w:r>
      <w:r w:rsidR="009E1AD4" w:rsidRPr="00B92963">
        <w:rPr>
          <w:rFonts w:ascii="Arial" w:hAnsi="Arial" w:cs="Arial"/>
          <w:lang w:val="en-GB"/>
        </w:rPr>
        <w:t xml:space="preserve"> such as high interannual</w:t>
      </w:r>
      <w:r w:rsidR="00582549" w:rsidRPr="00B92963">
        <w:rPr>
          <w:rFonts w:ascii="Arial" w:hAnsi="Arial" w:cs="Arial"/>
          <w:lang w:val="en-GB"/>
        </w:rPr>
        <w:t>ly</w:t>
      </w:r>
      <w:r w:rsidR="009E1AD4" w:rsidRPr="00B92963">
        <w:rPr>
          <w:rFonts w:ascii="Arial" w:hAnsi="Arial" w:cs="Arial"/>
          <w:lang w:val="en-GB"/>
        </w:rPr>
        <w:t xml:space="preserve"> variable reproduction</w:t>
      </w:r>
      <w:r w:rsidR="005022B3" w:rsidRPr="00B92963">
        <w:rPr>
          <w:rFonts w:ascii="Arial" w:hAnsi="Arial" w:cs="Arial"/>
          <w:lang w:val="en-GB"/>
        </w:rPr>
        <w:t xml:space="preserve">. </w:t>
      </w:r>
      <w:r w:rsidR="00EA7111" w:rsidRPr="00B92963">
        <w:rPr>
          <w:rFonts w:ascii="Arial" w:hAnsi="Arial" w:cs="Arial"/>
          <w:lang w:val="en-GB"/>
        </w:rPr>
        <w:t>Synchronous reproduction would then be the logical response to reproducing only when weather is optimal and also selected for during evolution.</w:t>
      </w:r>
    </w:p>
    <w:p w14:paraId="2FFCE6F9" w14:textId="35222FB5" w:rsidR="005022B3" w:rsidRPr="00B92963" w:rsidRDefault="009A6DAC" w:rsidP="001054B1">
      <w:pPr>
        <w:spacing w:line="480" w:lineRule="auto"/>
        <w:jc w:val="both"/>
        <w:rPr>
          <w:rFonts w:ascii="Arial" w:hAnsi="Arial" w:cs="Arial"/>
          <w:lang w:val="en-GB"/>
        </w:rPr>
      </w:pPr>
      <w:r>
        <w:rPr>
          <w:rFonts w:ascii="Arial" w:hAnsi="Arial" w:cs="Arial"/>
          <w:noProof/>
          <w:lang w:eastAsia="ca-ES"/>
        </w:rPr>
        <w:drawing>
          <wp:inline distT="0" distB="0" distL="0" distR="0" wp14:anchorId="2A368950" wp14:editId="1D1120C0">
            <wp:extent cx="5391150" cy="29432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943225"/>
                    </a:xfrm>
                    <a:prstGeom prst="rect">
                      <a:avLst/>
                    </a:prstGeom>
                    <a:noFill/>
                    <a:ln>
                      <a:noFill/>
                    </a:ln>
                  </pic:spPr>
                </pic:pic>
              </a:graphicData>
            </a:graphic>
          </wp:inline>
        </w:drawing>
      </w:r>
    </w:p>
    <w:p w14:paraId="1435B7A0" w14:textId="77777777" w:rsidR="00643F78" w:rsidRPr="00B92963" w:rsidRDefault="00643F78" w:rsidP="001054B1">
      <w:pPr>
        <w:spacing w:line="480" w:lineRule="auto"/>
        <w:jc w:val="both"/>
        <w:rPr>
          <w:rFonts w:ascii="Arial" w:hAnsi="Arial" w:cs="Arial"/>
          <w:lang w:val="en-GB"/>
        </w:rPr>
      </w:pPr>
      <w:r w:rsidRPr="00B92963">
        <w:rPr>
          <w:rFonts w:ascii="Arial" w:hAnsi="Arial" w:cs="Arial"/>
          <w:lang w:val="en-GB"/>
        </w:rPr>
        <w:br w:type="page"/>
      </w:r>
    </w:p>
    <w:p w14:paraId="6BD22E71" w14:textId="5F1EC373" w:rsidR="00643F78" w:rsidRPr="00B92963" w:rsidRDefault="00643F78" w:rsidP="00643F78">
      <w:pPr>
        <w:spacing w:line="480" w:lineRule="auto"/>
        <w:jc w:val="both"/>
        <w:rPr>
          <w:rFonts w:ascii="Arial" w:hAnsi="Arial" w:cs="Arial"/>
          <w:lang w:val="en-GB"/>
        </w:rPr>
      </w:pPr>
      <w:r w:rsidRPr="00B92963">
        <w:rPr>
          <w:rFonts w:ascii="Arial" w:hAnsi="Arial" w:cs="Arial"/>
          <w:b/>
          <w:lang w:val="en-GB"/>
        </w:rPr>
        <w:t>Figure 2: Four examples of interannually variable sexual reproduction</w:t>
      </w:r>
      <w:r w:rsidRPr="00B92963">
        <w:rPr>
          <w:rFonts w:ascii="Arial" w:hAnsi="Arial" w:cs="Arial"/>
          <w:lang w:val="en-GB"/>
        </w:rPr>
        <w:t xml:space="preserve">. (a) Sporophytes of </w:t>
      </w:r>
      <w:r w:rsidRPr="00B92963">
        <w:rPr>
          <w:rFonts w:ascii="Arial" w:hAnsi="Arial" w:cs="Arial"/>
          <w:i/>
          <w:lang w:val="en-GB"/>
        </w:rPr>
        <w:t>Plagiomnium undulatum</w:t>
      </w:r>
      <w:r w:rsidRPr="00B92963">
        <w:rPr>
          <w:rFonts w:ascii="Arial" w:hAnsi="Arial" w:cs="Arial"/>
          <w:lang w:val="en-GB"/>
        </w:rPr>
        <w:t xml:space="preserve"> (a species that produces sporophytes only rarely); (b) acorn production by a </w:t>
      </w:r>
      <w:r w:rsidRPr="00B92963">
        <w:rPr>
          <w:rFonts w:ascii="Arial" w:hAnsi="Arial" w:cs="Arial"/>
          <w:i/>
          <w:lang w:val="en-GB"/>
        </w:rPr>
        <w:t>Quercus ilex</w:t>
      </w:r>
      <w:r w:rsidRPr="00B92963">
        <w:rPr>
          <w:rFonts w:ascii="Arial" w:hAnsi="Arial" w:cs="Arial"/>
          <w:lang w:val="en-GB"/>
        </w:rPr>
        <w:t xml:space="preserve"> tree (often considered a </w:t>
      </w:r>
      <w:r w:rsidRPr="00B92963">
        <w:rPr>
          <w:rFonts w:ascii="Arial" w:hAnsi="Arial" w:cs="Arial"/>
          <w:i/>
          <w:lang w:val="en-GB"/>
        </w:rPr>
        <w:t>masting</w:t>
      </w:r>
      <w:r w:rsidRPr="00B92963">
        <w:rPr>
          <w:rFonts w:ascii="Arial" w:hAnsi="Arial" w:cs="Arial"/>
          <w:lang w:val="en-GB"/>
        </w:rPr>
        <w:t xml:space="preserve"> species); (c) mushroom production by </w:t>
      </w:r>
      <w:r w:rsidRPr="00B92963">
        <w:rPr>
          <w:rFonts w:ascii="Arial" w:hAnsi="Arial" w:cs="Arial"/>
          <w:i/>
          <w:lang w:val="en-GB"/>
        </w:rPr>
        <w:t>Hypholoma fasciculare</w:t>
      </w:r>
      <w:r w:rsidRPr="00B92963">
        <w:rPr>
          <w:rFonts w:ascii="Arial" w:hAnsi="Arial" w:cs="Arial"/>
          <w:lang w:val="en-GB"/>
        </w:rPr>
        <w:t xml:space="preserve"> (fungal reproduction is highly interannually synchronised within and across species); (d) a mother wild boar with four piglets (sow fertility rates depend on the availability of food, such as acorns, during Q</w:t>
      </w:r>
      <w:r w:rsidRPr="00B92963">
        <w:rPr>
          <w:rFonts w:ascii="Arial" w:hAnsi="Arial" w:cs="Arial"/>
          <w:i/>
          <w:lang w:val="en-GB"/>
        </w:rPr>
        <w:t>uercus</w:t>
      </w:r>
      <w:r w:rsidRPr="00B92963">
        <w:rPr>
          <w:rFonts w:ascii="Arial" w:hAnsi="Arial" w:cs="Arial"/>
          <w:lang w:val="en-GB"/>
        </w:rPr>
        <w:t xml:space="preserve"> mast years). The photographs in (a) and (b) were taken by Catherine Preece, the photograph in (c) was taken by Jordi Corbera, and the photograph in (d) was taken by M.F-M. </w:t>
      </w:r>
    </w:p>
    <w:p w14:paraId="794CA387" w14:textId="77777777" w:rsidR="00643F78" w:rsidRPr="00144090" w:rsidRDefault="00643F78" w:rsidP="00643F78">
      <w:pPr>
        <w:spacing w:line="480" w:lineRule="auto"/>
        <w:jc w:val="both"/>
        <w:rPr>
          <w:rFonts w:ascii="Arial" w:hAnsi="Arial" w:cs="Arial"/>
          <w:lang w:val="en-GB"/>
        </w:rPr>
      </w:pPr>
      <w:r w:rsidRPr="00B92963">
        <w:rPr>
          <w:rFonts w:ascii="Arial" w:hAnsi="Arial" w:cs="Arial"/>
          <w:lang w:val="en-GB"/>
        </w:rPr>
        <w:t xml:space="preserve"> </w:t>
      </w:r>
      <w:r w:rsidRPr="00B92963">
        <w:rPr>
          <w:rFonts w:ascii="Arial" w:hAnsi="Arial" w:cs="Arial"/>
          <w:noProof/>
          <w:lang w:eastAsia="ca-ES"/>
        </w:rPr>
        <w:drawing>
          <wp:inline distT="0" distB="0" distL="0" distR="0" wp14:anchorId="34D7702B" wp14:editId="47F6FB89">
            <wp:extent cx="5394960" cy="4067175"/>
            <wp:effectExtent l="0" t="0" r="0" b="9525"/>
            <wp:docPr id="1" name="Imatge 1" descr="Figure1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_low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4067175"/>
                    </a:xfrm>
                    <a:prstGeom prst="rect">
                      <a:avLst/>
                    </a:prstGeom>
                    <a:noFill/>
                    <a:ln>
                      <a:noFill/>
                    </a:ln>
                  </pic:spPr>
                </pic:pic>
              </a:graphicData>
            </a:graphic>
          </wp:inline>
        </w:drawing>
      </w:r>
    </w:p>
    <w:p w14:paraId="0C2A6343" w14:textId="77777777" w:rsidR="00643F78" w:rsidRPr="00144090" w:rsidRDefault="00643F78" w:rsidP="001054B1">
      <w:pPr>
        <w:spacing w:line="480" w:lineRule="auto"/>
        <w:jc w:val="both"/>
        <w:rPr>
          <w:rFonts w:ascii="Arial" w:hAnsi="Arial" w:cs="Arial"/>
          <w:lang w:val="en-GB"/>
        </w:rPr>
      </w:pPr>
    </w:p>
    <w:sectPr w:rsidR="00643F78" w:rsidRPr="00144090" w:rsidSect="00417482">
      <w:pgSz w:w="11906" w:h="16838"/>
      <w:pgMar w:top="1417" w:right="1701" w:bottom="1417"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FF21D" w14:textId="77777777" w:rsidR="00843E32" w:rsidRDefault="00843E32" w:rsidP="00412E12">
      <w:pPr>
        <w:spacing w:after="0" w:line="240" w:lineRule="auto"/>
      </w:pPr>
      <w:r>
        <w:separator/>
      </w:r>
    </w:p>
  </w:endnote>
  <w:endnote w:type="continuationSeparator" w:id="0">
    <w:p w14:paraId="1E0789E1" w14:textId="77777777" w:rsidR="00843E32" w:rsidRDefault="00843E32" w:rsidP="00412E12">
      <w:pPr>
        <w:spacing w:after="0" w:line="240" w:lineRule="auto"/>
      </w:pPr>
      <w:r>
        <w:continuationSeparator/>
      </w:r>
    </w:p>
  </w:endnote>
  <w:endnote w:type="continuationNotice" w:id="1">
    <w:p w14:paraId="394B2682" w14:textId="77777777" w:rsidR="00843E32" w:rsidRDefault="00843E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1"/>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574C6" w14:textId="77777777" w:rsidR="00843E32" w:rsidRDefault="00843E32" w:rsidP="00412E12">
      <w:pPr>
        <w:spacing w:after="0" w:line="240" w:lineRule="auto"/>
      </w:pPr>
      <w:r>
        <w:separator/>
      </w:r>
    </w:p>
  </w:footnote>
  <w:footnote w:type="continuationSeparator" w:id="0">
    <w:p w14:paraId="260B57B7" w14:textId="77777777" w:rsidR="00843E32" w:rsidRDefault="00843E32" w:rsidP="00412E12">
      <w:pPr>
        <w:spacing w:after="0" w:line="240" w:lineRule="auto"/>
      </w:pPr>
      <w:r>
        <w:continuationSeparator/>
      </w:r>
    </w:p>
  </w:footnote>
  <w:footnote w:type="continuationNotice" w:id="1">
    <w:p w14:paraId="15D16B8C" w14:textId="77777777" w:rsidR="00843E32" w:rsidRDefault="00843E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22627"/>
    <w:multiLevelType w:val="hybridMultilevel"/>
    <w:tmpl w:val="FD9613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17E41"/>
    <w:multiLevelType w:val="hybridMultilevel"/>
    <w:tmpl w:val="99641002"/>
    <w:lvl w:ilvl="0" w:tplc="072A374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6CC1B87"/>
    <w:multiLevelType w:val="multilevel"/>
    <w:tmpl w:val="9CA01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8351AB"/>
    <w:multiLevelType w:val="hybridMultilevel"/>
    <w:tmpl w:val="C84E0F14"/>
    <w:lvl w:ilvl="0" w:tplc="FFFFFFF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2B04927"/>
    <w:multiLevelType w:val="hybridMultilevel"/>
    <w:tmpl w:val="CD28FB3A"/>
    <w:lvl w:ilvl="0" w:tplc="E9D423A4">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9163B1"/>
    <w:multiLevelType w:val="hybridMultilevel"/>
    <w:tmpl w:val="93D27C14"/>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5F1"/>
    <w:rsid w:val="000021CF"/>
    <w:rsid w:val="00002D33"/>
    <w:rsid w:val="000041C1"/>
    <w:rsid w:val="000055B1"/>
    <w:rsid w:val="00010B37"/>
    <w:rsid w:val="00011ACB"/>
    <w:rsid w:val="000152EF"/>
    <w:rsid w:val="00017E12"/>
    <w:rsid w:val="00024819"/>
    <w:rsid w:val="00025535"/>
    <w:rsid w:val="0002575F"/>
    <w:rsid w:val="000265AA"/>
    <w:rsid w:val="000335D6"/>
    <w:rsid w:val="000403B0"/>
    <w:rsid w:val="00041F35"/>
    <w:rsid w:val="000453D9"/>
    <w:rsid w:val="00045F7B"/>
    <w:rsid w:val="00050C03"/>
    <w:rsid w:val="00050F04"/>
    <w:rsid w:val="0005128F"/>
    <w:rsid w:val="00051653"/>
    <w:rsid w:val="00051758"/>
    <w:rsid w:val="00051FEF"/>
    <w:rsid w:val="0005324F"/>
    <w:rsid w:val="000555D5"/>
    <w:rsid w:val="00056A78"/>
    <w:rsid w:val="00061275"/>
    <w:rsid w:val="000643AC"/>
    <w:rsid w:val="000655FF"/>
    <w:rsid w:val="00067FC9"/>
    <w:rsid w:val="00075765"/>
    <w:rsid w:val="00077D8F"/>
    <w:rsid w:val="00080061"/>
    <w:rsid w:val="00080F32"/>
    <w:rsid w:val="0008211A"/>
    <w:rsid w:val="00082D7A"/>
    <w:rsid w:val="000943F2"/>
    <w:rsid w:val="00097709"/>
    <w:rsid w:val="000A43CE"/>
    <w:rsid w:val="000A520B"/>
    <w:rsid w:val="000A5C63"/>
    <w:rsid w:val="000A5EA2"/>
    <w:rsid w:val="000B6BEB"/>
    <w:rsid w:val="000B703D"/>
    <w:rsid w:val="000C09EB"/>
    <w:rsid w:val="000C0A30"/>
    <w:rsid w:val="000C54BD"/>
    <w:rsid w:val="000C75AA"/>
    <w:rsid w:val="000D2DC9"/>
    <w:rsid w:val="000D3F20"/>
    <w:rsid w:val="000D4F62"/>
    <w:rsid w:val="000D63A9"/>
    <w:rsid w:val="000D65E4"/>
    <w:rsid w:val="000E0EDE"/>
    <w:rsid w:val="000E1EE7"/>
    <w:rsid w:val="000E5068"/>
    <w:rsid w:val="000E797A"/>
    <w:rsid w:val="000F0D31"/>
    <w:rsid w:val="000F7835"/>
    <w:rsid w:val="00100033"/>
    <w:rsid w:val="001050A8"/>
    <w:rsid w:val="001054B1"/>
    <w:rsid w:val="0010564E"/>
    <w:rsid w:val="001065CC"/>
    <w:rsid w:val="00110181"/>
    <w:rsid w:val="00110F04"/>
    <w:rsid w:val="00111150"/>
    <w:rsid w:val="00111767"/>
    <w:rsid w:val="001128E8"/>
    <w:rsid w:val="00116FCD"/>
    <w:rsid w:val="00116FDE"/>
    <w:rsid w:val="00120F8F"/>
    <w:rsid w:val="0012126A"/>
    <w:rsid w:val="00124193"/>
    <w:rsid w:val="00125564"/>
    <w:rsid w:val="00125A8F"/>
    <w:rsid w:val="00126FC8"/>
    <w:rsid w:val="001334B2"/>
    <w:rsid w:val="0013404C"/>
    <w:rsid w:val="001360EF"/>
    <w:rsid w:val="001402EA"/>
    <w:rsid w:val="00142F3C"/>
    <w:rsid w:val="00144090"/>
    <w:rsid w:val="00145D30"/>
    <w:rsid w:val="00146D32"/>
    <w:rsid w:val="0015012A"/>
    <w:rsid w:val="00152E88"/>
    <w:rsid w:val="00152FC8"/>
    <w:rsid w:val="00156DB8"/>
    <w:rsid w:val="00166441"/>
    <w:rsid w:val="001702EE"/>
    <w:rsid w:val="00174017"/>
    <w:rsid w:val="001749A1"/>
    <w:rsid w:val="001776E5"/>
    <w:rsid w:val="00180249"/>
    <w:rsid w:val="00180E17"/>
    <w:rsid w:val="00180FCC"/>
    <w:rsid w:val="00192333"/>
    <w:rsid w:val="00197BC2"/>
    <w:rsid w:val="001A0529"/>
    <w:rsid w:val="001A7359"/>
    <w:rsid w:val="001A768D"/>
    <w:rsid w:val="001B3617"/>
    <w:rsid w:val="001B3D6F"/>
    <w:rsid w:val="001B4F8F"/>
    <w:rsid w:val="001B5D4C"/>
    <w:rsid w:val="001B718A"/>
    <w:rsid w:val="001D14ED"/>
    <w:rsid w:val="001D1E52"/>
    <w:rsid w:val="001D270B"/>
    <w:rsid w:val="001E0902"/>
    <w:rsid w:val="001E0E63"/>
    <w:rsid w:val="001F0E9C"/>
    <w:rsid w:val="001F1C57"/>
    <w:rsid w:val="001F358F"/>
    <w:rsid w:val="001F4581"/>
    <w:rsid w:val="001F4F7E"/>
    <w:rsid w:val="001F54EA"/>
    <w:rsid w:val="00200977"/>
    <w:rsid w:val="00201801"/>
    <w:rsid w:val="002033ED"/>
    <w:rsid w:val="002041D1"/>
    <w:rsid w:val="00204958"/>
    <w:rsid w:val="00205302"/>
    <w:rsid w:val="00215A0B"/>
    <w:rsid w:val="00224725"/>
    <w:rsid w:val="00227309"/>
    <w:rsid w:val="00230BC4"/>
    <w:rsid w:val="002310A1"/>
    <w:rsid w:val="00231D07"/>
    <w:rsid w:val="00232465"/>
    <w:rsid w:val="00235755"/>
    <w:rsid w:val="002368FC"/>
    <w:rsid w:val="00240E92"/>
    <w:rsid w:val="00241241"/>
    <w:rsid w:val="0024228E"/>
    <w:rsid w:val="00242482"/>
    <w:rsid w:val="002430AC"/>
    <w:rsid w:val="00244B9E"/>
    <w:rsid w:val="00245463"/>
    <w:rsid w:val="002520EB"/>
    <w:rsid w:val="00260A69"/>
    <w:rsid w:val="0026161C"/>
    <w:rsid w:val="00261FD8"/>
    <w:rsid w:val="002635BE"/>
    <w:rsid w:val="00264566"/>
    <w:rsid w:val="0026523B"/>
    <w:rsid w:val="002652AD"/>
    <w:rsid w:val="00267D03"/>
    <w:rsid w:val="00270AFA"/>
    <w:rsid w:val="002712DE"/>
    <w:rsid w:val="00271B10"/>
    <w:rsid w:val="00271B28"/>
    <w:rsid w:val="00274519"/>
    <w:rsid w:val="00274A5C"/>
    <w:rsid w:val="002824E8"/>
    <w:rsid w:val="0028313E"/>
    <w:rsid w:val="00290E35"/>
    <w:rsid w:val="0029574C"/>
    <w:rsid w:val="00295952"/>
    <w:rsid w:val="0029699B"/>
    <w:rsid w:val="002B043A"/>
    <w:rsid w:val="002B0610"/>
    <w:rsid w:val="002B09FF"/>
    <w:rsid w:val="002B22F4"/>
    <w:rsid w:val="002B395E"/>
    <w:rsid w:val="002B4E19"/>
    <w:rsid w:val="002B55C8"/>
    <w:rsid w:val="002B675A"/>
    <w:rsid w:val="002B7747"/>
    <w:rsid w:val="002C06F2"/>
    <w:rsid w:val="002C3C7F"/>
    <w:rsid w:val="002C5DFF"/>
    <w:rsid w:val="002C6F6D"/>
    <w:rsid w:val="002C7954"/>
    <w:rsid w:val="002C7A27"/>
    <w:rsid w:val="002D07FE"/>
    <w:rsid w:val="002D09E0"/>
    <w:rsid w:val="002D1614"/>
    <w:rsid w:val="002D1FC6"/>
    <w:rsid w:val="002D519F"/>
    <w:rsid w:val="002D62CE"/>
    <w:rsid w:val="002D7CCE"/>
    <w:rsid w:val="002F3910"/>
    <w:rsid w:val="002F580B"/>
    <w:rsid w:val="002F58F4"/>
    <w:rsid w:val="002F7718"/>
    <w:rsid w:val="0030046C"/>
    <w:rsid w:val="00302078"/>
    <w:rsid w:val="00302788"/>
    <w:rsid w:val="00302891"/>
    <w:rsid w:val="00303393"/>
    <w:rsid w:val="00303591"/>
    <w:rsid w:val="00303BDB"/>
    <w:rsid w:val="003052EF"/>
    <w:rsid w:val="00305C9A"/>
    <w:rsid w:val="00306A42"/>
    <w:rsid w:val="00306B41"/>
    <w:rsid w:val="003112FF"/>
    <w:rsid w:val="00312EF7"/>
    <w:rsid w:val="0031372E"/>
    <w:rsid w:val="00313BC5"/>
    <w:rsid w:val="00314390"/>
    <w:rsid w:val="003146B0"/>
    <w:rsid w:val="00315441"/>
    <w:rsid w:val="0031580C"/>
    <w:rsid w:val="003212CD"/>
    <w:rsid w:val="003213A0"/>
    <w:rsid w:val="00321768"/>
    <w:rsid w:val="00321E8E"/>
    <w:rsid w:val="0032393D"/>
    <w:rsid w:val="00324FE1"/>
    <w:rsid w:val="00326D27"/>
    <w:rsid w:val="003335F6"/>
    <w:rsid w:val="003344EE"/>
    <w:rsid w:val="00335958"/>
    <w:rsid w:val="00340E33"/>
    <w:rsid w:val="00342B32"/>
    <w:rsid w:val="0034457A"/>
    <w:rsid w:val="00345F87"/>
    <w:rsid w:val="00347F67"/>
    <w:rsid w:val="0035164B"/>
    <w:rsid w:val="00351E5B"/>
    <w:rsid w:val="00362841"/>
    <w:rsid w:val="00362E10"/>
    <w:rsid w:val="00363146"/>
    <w:rsid w:val="00363EA4"/>
    <w:rsid w:val="0036422C"/>
    <w:rsid w:val="00364E2C"/>
    <w:rsid w:val="00365489"/>
    <w:rsid w:val="003722CD"/>
    <w:rsid w:val="00373DDF"/>
    <w:rsid w:val="00375577"/>
    <w:rsid w:val="0037580C"/>
    <w:rsid w:val="00377E87"/>
    <w:rsid w:val="00380F57"/>
    <w:rsid w:val="00380FF8"/>
    <w:rsid w:val="00384511"/>
    <w:rsid w:val="003902BE"/>
    <w:rsid w:val="00390C97"/>
    <w:rsid w:val="00391918"/>
    <w:rsid w:val="00395D31"/>
    <w:rsid w:val="00397EEF"/>
    <w:rsid w:val="003A0CCC"/>
    <w:rsid w:val="003A1E96"/>
    <w:rsid w:val="003A211D"/>
    <w:rsid w:val="003A3609"/>
    <w:rsid w:val="003A6022"/>
    <w:rsid w:val="003A6462"/>
    <w:rsid w:val="003A6E9A"/>
    <w:rsid w:val="003A780E"/>
    <w:rsid w:val="003B08B0"/>
    <w:rsid w:val="003B2D4C"/>
    <w:rsid w:val="003B5B22"/>
    <w:rsid w:val="003B6BCE"/>
    <w:rsid w:val="003B7EBC"/>
    <w:rsid w:val="003C0A67"/>
    <w:rsid w:val="003C0FC5"/>
    <w:rsid w:val="003C3C2F"/>
    <w:rsid w:val="003C64DA"/>
    <w:rsid w:val="003C7167"/>
    <w:rsid w:val="003D2454"/>
    <w:rsid w:val="003D2F97"/>
    <w:rsid w:val="003D412D"/>
    <w:rsid w:val="003D43F8"/>
    <w:rsid w:val="003D546B"/>
    <w:rsid w:val="003E14AF"/>
    <w:rsid w:val="003E19A9"/>
    <w:rsid w:val="003E2CB7"/>
    <w:rsid w:val="003E3E43"/>
    <w:rsid w:val="003E4959"/>
    <w:rsid w:val="003E4F8C"/>
    <w:rsid w:val="003E5952"/>
    <w:rsid w:val="003E642F"/>
    <w:rsid w:val="003E67AA"/>
    <w:rsid w:val="003E73DE"/>
    <w:rsid w:val="003F110E"/>
    <w:rsid w:val="003F2125"/>
    <w:rsid w:val="003F2191"/>
    <w:rsid w:val="003F38AF"/>
    <w:rsid w:val="003F45DF"/>
    <w:rsid w:val="003F669E"/>
    <w:rsid w:val="003F76C6"/>
    <w:rsid w:val="004003EF"/>
    <w:rsid w:val="0040052C"/>
    <w:rsid w:val="00400531"/>
    <w:rsid w:val="004019E2"/>
    <w:rsid w:val="004027F0"/>
    <w:rsid w:val="00403D39"/>
    <w:rsid w:val="00404B87"/>
    <w:rsid w:val="00405DC5"/>
    <w:rsid w:val="00412E12"/>
    <w:rsid w:val="00415B2D"/>
    <w:rsid w:val="00415C3C"/>
    <w:rsid w:val="00417482"/>
    <w:rsid w:val="00417A42"/>
    <w:rsid w:val="00420105"/>
    <w:rsid w:val="00423023"/>
    <w:rsid w:val="004243F6"/>
    <w:rsid w:val="004249B5"/>
    <w:rsid w:val="00427F41"/>
    <w:rsid w:val="004306E5"/>
    <w:rsid w:val="00432991"/>
    <w:rsid w:val="00432EC7"/>
    <w:rsid w:val="0043566E"/>
    <w:rsid w:val="004361CF"/>
    <w:rsid w:val="00442EAF"/>
    <w:rsid w:val="00444CC9"/>
    <w:rsid w:val="00445068"/>
    <w:rsid w:val="004471D9"/>
    <w:rsid w:val="00447D07"/>
    <w:rsid w:val="0045482F"/>
    <w:rsid w:val="00457B0F"/>
    <w:rsid w:val="00463E7F"/>
    <w:rsid w:val="0046530A"/>
    <w:rsid w:val="004676B1"/>
    <w:rsid w:val="00473169"/>
    <w:rsid w:val="00473BE8"/>
    <w:rsid w:val="004745A6"/>
    <w:rsid w:val="00475B2E"/>
    <w:rsid w:val="00481C45"/>
    <w:rsid w:val="00483D4F"/>
    <w:rsid w:val="00486533"/>
    <w:rsid w:val="0048691C"/>
    <w:rsid w:val="0048718B"/>
    <w:rsid w:val="00496B06"/>
    <w:rsid w:val="004A04D6"/>
    <w:rsid w:val="004A09B1"/>
    <w:rsid w:val="004A563D"/>
    <w:rsid w:val="004A5CBA"/>
    <w:rsid w:val="004A6CD5"/>
    <w:rsid w:val="004B08D6"/>
    <w:rsid w:val="004B48A8"/>
    <w:rsid w:val="004B4A6B"/>
    <w:rsid w:val="004B518A"/>
    <w:rsid w:val="004B60C1"/>
    <w:rsid w:val="004B660C"/>
    <w:rsid w:val="004C0F07"/>
    <w:rsid w:val="004C10E0"/>
    <w:rsid w:val="004C1ACA"/>
    <w:rsid w:val="004C536B"/>
    <w:rsid w:val="004C6708"/>
    <w:rsid w:val="004C7B4E"/>
    <w:rsid w:val="004D0DB3"/>
    <w:rsid w:val="004D32E7"/>
    <w:rsid w:val="004D33E7"/>
    <w:rsid w:val="004D7BBE"/>
    <w:rsid w:val="004E31F0"/>
    <w:rsid w:val="004E4279"/>
    <w:rsid w:val="004E43A5"/>
    <w:rsid w:val="004E4AEA"/>
    <w:rsid w:val="004F052B"/>
    <w:rsid w:val="004F3869"/>
    <w:rsid w:val="004F46A5"/>
    <w:rsid w:val="004F517D"/>
    <w:rsid w:val="004F634C"/>
    <w:rsid w:val="005022B3"/>
    <w:rsid w:val="00512A88"/>
    <w:rsid w:val="005136C6"/>
    <w:rsid w:val="005164A5"/>
    <w:rsid w:val="00517334"/>
    <w:rsid w:val="005174C7"/>
    <w:rsid w:val="005209CB"/>
    <w:rsid w:val="00521832"/>
    <w:rsid w:val="00523ABB"/>
    <w:rsid w:val="00525900"/>
    <w:rsid w:val="00525C6B"/>
    <w:rsid w:val="00530155"/>
    <w:rsid w:val="0053429C"/>
    <w:rsid w:val="005346DA"/>
    <w:rsid w:val="00535E5D"/>
    <w:rsid w:val="00536D9F"/>
    <w:rsid w:val="00540287"/>
    <w:rsid w:val="0054049D"/>
    <w:rsid w:val="005411D1"/>
    <w:rsid w:val="0054610C"/>
    <w:rsid w:val="0054637A"/>
    <w:rsid w:val="005559AB"/>
    <w:rsid w:val="0056115D"/>
    <w:rsid w:val="005624EF"/>
    <w:rsid w:val="005629CC"/>
    <w:rsid w:val="00562F3C"/>
    <w:rsid w:val="005639B4"/>
    <w:rsid w:val="00565528"/>
    <w:rsid w:val="00570D2D"/>
    <w:rsid w:val="00571472"/>
    <w:rsid w:val="005727BB"/>
    <w:rsid w:val="00574E11"/>
    <w:rsid w:val="00582549"/>
    <w:rsid w:val="00583074"/>
    <w:rsid w:val="00583D4F"/>
    <w:rsid w:val="00587C03"/>
    <w:rsid w:val="005915DB"/>
    <w:rsid w:val="0059494F"/>
    <w:rsid w:val="00596026"/>
    <w:rsid w:val="005964DE"/>
    <w:rsid w:val="005A1A97"/>
    <w:rsid w:val="005A3B66"/>
    <w:rsid w:val="005B019F"/>
    <w:rsid w:val="005B2C92"/>
    <w:rsid w:val="005B31FD"/>
    <w:rsid w:val="005B5027"/>
    <w:rsid w:val="005C2C98"/>
    <w:rsid w:val="005C44FE"/>
    <w:rsid w:val="005C65FE"/>
    <w:rsid w:val="005D3453"/>
    <w:rsid w:val="005D5211"/>
    <w:rsid w:val="005D7216"/>
    <w:rsid w:val="005D7A82"/>
    <w:rsid w:val="005D7BE7"/>
    <w:rsid w:val="005E0DD1"/>
    <w:rsid w:val="005E0EEB"/>
    <w:rsid w:val="005E2BC7"/>
    <w:rsid w:val="005E3809"/>
    <w:rsid w:val="005E405A"/>
    <w:rsid w:val="005E74A6"/>
    <w:rsid w:val="005F37C0"/>
    <w:rsid w:val="005F4F0E"/>
    <w:rsid w:val="005F5183"/>
    <w:rsid w:val="00600D63"/>
    <w:rsid w:val="00601FB4"/>
    <w:rsid w:val="00602A4B"/>
    <w:rsid w:val="0060329F"/>
    <w:rsid w:val="0060450D"/>
    <w:rsid w:val="00606C69"/>
    <w:rsid w:val="0061038F"/>
    <w:rsid w:val="00611CF4"/>
    <w:rsid w:val="006154F9"/>
    <w:rsid w:val="00620322"/>
    <w:rsid w:val="00621B99"/>
    <w:rsid w:val="00621CA4"/>
    <w:rsid w:val="00625258"/>
    <w:rsid w:val="00625FD6"/>
    <w:rsid w:val="00626788"/>
    <w:rsid w:val="006311C6"/>
    <w:rsid w:val="0063343E"/>
    <w:rsid w:val="0063347B"/>
    <w:rsid w:val="00633B6C"/>
    <w:rsid w:val="0063554E"/>
    <w:rsid w:val="00635BF7"/>
    <w:rsid w:val="00635F24"/>
    <w:rsid w:val="00640511"/>
    <w:rsid w:val="00643F78"/>
    <w:rsid w:val="00646E4D"/>
    <w:rsid w:val="00650569"/>
    <w:rsid w:val="00650A1A"/>
    <w:rsid w:val="0065263E"/>
    <w:rsid w:val="00652FE0"/>
    <w:rsid w:val="00657209"/>
    <w:rsid w:val="00657279"/>
    <w:rsid w:val="006628A3"/>
    <w:rsid w:val="00667A02"/>
    <w:rsid w:val="00671C80"/>
    <w:rsid w:val="00672B1A"/>
    <w:rsid w:val="006741AA"/>
    <w:rsid w:val="006774F0"/>
    <w:rsid w:val="006812DC"/>
    <w:rsid w:val="00684B87"/>
    <w:rsid w:val="006868E7"/>
    <w:rsid w:val="006922F7"/>
    <w:rsid w:val="006959CB"/>
    <w:rsid w:val="006A0B7E"/>
    <w:rsid w:val="006A2D1A"/>
    <w:rsid w:val="006A2DC4"/>
    <w:rsid w:val="006A3ADD"/>
    <w:rsid w:val="006A581D"/>
    <w:rsid w:val="006B17A0"/>
    <w:rsid w:val="006C2B24"/>
    <w:rsid w:val="006D0D73"/>
    <w:rsid w:val="006E335B"/>
    <w:rsid w:val="006E43D4"/>
    <w:rsid w:val="006E5414"/>
    <w:rsid w:val="006E62AC"/>
    <w:rsid w:val="006E714B"/>
    <w:rsid w:val="006F00DD"/>
    <w:rsid w:val="006F17F3"/>
    <w:rsid w:val="006F370A"/>
    <w:rsid w:val="00701D70"/>
    <w:rsid w:val="0070268E"/>
    <w:rsid w:val="007046BA"/>
    <w:rsid w:val="00706378"/>
    <w:rsid w:val="0070675F"/>
    <w:rsid w:val="00706948"/>
    <w:rsid w:val="00711CE1"/>
    <w:rsid w:val="00716AA7"/>
    <w:rsid w:val="00723C7C"/>
    <w:rsid w:val="00725AE0"/>
    <w:rsid w:val="007264C6"/>
    <w:rsid w:val="00730400"/>
    <w:rsid w:val="00731395"/>
    <w:rsid w:val="007316D0"/>
    <w:rsid w:val="00733A14"/>
    <w:rsid w:val="00734DB3"/>
    <w:rsid w:val="00735531"/>
    <w:rsid w:val="00736125"/>
    <w:rsid w:val="007371F5"/>
    <w:rsid w:val="00737F33"/>
    <w:rsid w:val="00740F54"/>
    <w:rsid w:val="00744692"/>
    <w:rsid w:val="00745F6C"/>
    <w:rsid w:val="00747458"/>
    <w:rsid w:val="00747688"/>
    <w:rsid w:val="00747AA4"/>
    <w:rsid w:val="00750507"/>
    <w:rsid w:val="007515D0"/>
    <w:rsid w:val="007542DC"/>
    <w:rsid w:val="007571AA"/>
    <w:rsid w:val="007610D5"/>
    <w:rsid w:val="00761C58"/>
    <w:rsid w:val="007640AF"/>
    <w:rsid w:val="00767635"/>
    <w:rsid w:val="00770281"/>
    <w:rsid w:val="00775033"/>
    <w:rsid w:val="00780EC9"/>
    <w:rsid w:val="00781294"/>
    <w:rsid w:val="00781295"/>
    <w:rsid w:val="0078308B"/>
    <w:rsid w:val="007844BB"/>
    <w:rsid w:val="00790344"/>
    <w:rsid w:val="00790DA4"/>
    <w:rsid w:val="00791DF1"/>
    <w:rsid w:val="007927B8"/>
    <w:rsid w:val="00793D58"/>
    <w:rsid w:val="00795365"/>
    <w:rsid w:val="007A0276"/>
    <w:rsid w:val="007A4309"/>
    <w:rsid w:val="007A4352"/>
    <w:rsid w:val="007A655A"/>
    <w:rsid w:val="007A679D"/>
    <w:rsid w:val="007B1EB6"/>
    <w:rsid w:val="007B5026"/>
    <w:rsid w:val="007B6CC1"/>
    <w:rsid w:val="007C5550"/>
    <w:rsid w:val="007C7AE7"/>
    <w:rsid w:val="007D3DC2"/>
    <w:rsid w:val="007D4017"/>
    <w:rsid w:val="007D41CF"/>
    <w:rsid w:val="007D528D"/>
    <w:rsid w:val="007D6EA7"/>
    <w:rsid w:val="007D748B"/>
    <w:rsid w:val="007E16F9"/>
    <w:rsid w:val="007E2BE7"/>
    <w:rsid w:val="007E32B8"/>
    <w:rsid w:val="007E3635"/>
    <w:rsid w:val="007E43C9"/>
    <w:rsid w:val="007E4519"/>
    <w:rsid w:val="007E61CD"/>
    <w:rsid w:val="007E7051"/>
    <w:rsid w:val="007F3596"/>
    <w:rsid w:val="007F560A"/>
    <w:rsid w:val="007F644A"/>
    <w:rsid w:val="007F7395"/>
    <w:rsid w:val="008012B9"/>
    <w:rsid w:val="00802B44"/>
    <w:rsid w:val="00803C6A"/>
    <w:rsid w:val="008047B5"/>
    <w:rsid w:val="0080651B"/>
    <w:rsid w:val="008065CC"/>
    <w:rsid w:val="00807222"/>
    <w:rsid w:val="008079BF"/>
    <w:rsid w:val="00810911"/>
    <w:rsid w:val="00810F9B"/>
    <w:rsid w:val="00812D1B"/>
    <w:rsid w:val="00814FF3"/>
    <w:rsid w:val="0082003E"/>
    <w:rsid w:val="008208EB"/>
    <w:rsid w:val="0082188C"/>
    <w:rsid w:val="00822292"/>
    <w:rsid w:val="008258CA"/>
    <w:rsid w:val="00826AC3"/>
    <w:rsid w:val="00827F1C"/>
    <w:rsid w:val="008317E5"/>
    <w:rsid w:val="00831839"/>
    <w:rsid w:val="0083246E"/>
    <w:rsid w:val="008325CE"/>
    <w:rsid w:val="00832D12"/>
    <w:rsid w:val="00833F0B"/>
    <w:rsid w:val="0083416F"/>
    <w:rsid w:val="008349A6"/>
    <w:rsid w:val="00834B91"/>
    <w:rsid w:val="008361F4"/>
    <w:rsid w:val="00840352"/>
    <w:rsid w:val="00843E32"/>
    <w:rsid w:val="00844AEA"/>
    <w:rsid w:val="00845FE1"/>
    <w:rsid w:val="00846B0F"/>
    <w:rsid w:val="00850070"/>
    <w:rsid w:val="00850679"/>
    <w:rsid w:val="00852564"/>
    <w:rsid w:val="00852FA6"/>
    <w:rsid w:val="0085465F"/>
    <w:rsid w:val="008556A4"/>
    <w:rsid w:val="00856618"/>
    <w:rsid w:val="008578F8"/>
    <w:rsid w:val="00857992"/>
    <w:rsid w:val="008609FE"/>
    <w:rsid w:val="0086665D"/>
    <w:rsid w:val="00866DFD"/>
    <w:rsid w:val="00867233"/>
    <w:rsid w:val="0087352F"/>
    <w:rsid w:val="008762FD"/>
    <w:rsid w:val="00876F70"/>
    <w:rsid w:val="00877556"/>
    <w:rsid w:val="00877E8C"/>
    <w:rsid w:val="0088052E"/>
    <w:rsid w:val="00883137"/>
    <w:rsid w:val="00883559"/>
    <w:rsid w:val="008861CF"/>
    <w:rsid w:val="0089158C"/>
    <w:rsid w:val="00896710"/>
    <w:rsid w:val="008975B7"/>
    <w:rsid w:val="00897B54"/>
    <w:rsid w:val="008A1594"/>
    <w:rsid w:val="008A1F39"/>
    <w:rsid w:val="008A21B5"/>
    <w:rsid w:val="008A30B9"/>
    <w:rsid w:val="008A370F"/>
    <w:rsid w:val="008A3C7A"/>
    <w:rsid w:val="008A4BEB"/>
    <w:rsid w:val="008A513C"/>
    <w:rsid w:val="008A6671"/>
    <w:rsid w:val="008B1362"/>
    <w:rsid w:val="008B24BB"/>
    <w:rsid w:val="008B2E27"/>
    <w:rsid w:val="008B3ADB"/>
    <w:rsid w:val="008B733F"/>
    <w:rsid w:val="008C1BF0"/>
    <w:rsid w:val="008C3ED4"/>
    <w:rsid w:val="008C44DC"/>
    <w:rsid w:val="008C5591"/>
    <w:rsid w:val="008C64D0"/>
    <w:rsid w:val="008C7C1E"/>
    <w:rsid w:val="008D01B5"/>
    <w:rsid w:val="008D0D0F"/>
    <w:rsid w:val="008D1D1D"/>
    <w:rsid w:val="008D5C61"/>
    <w:rsid w:val="008D7C5A"/>
    <w:rsid w:val="008E0113"/>
    <w:rsid w:val="008E0922"/>
    <w:rsid w:val="008E1AE2"/>
    <w:rsid w:val="008E44E6"/>
    <w:rsid w:val="008E6E86"/>
    <w:rsid w:val="008F0E4C"/>
    <w:rsid w:val="008F11D6"/>
    <w:rsid w:val="008F19EE"/>
    <w:rsid w:val="008F2315"/>
    <w:rsid w:val="008F52BB"/>
    <w:rsid w:val="008F61EB"/>
    <w:rsid w:val="0090160E"/>
    <w:rsid w:val="00901727"/>
    <w:rsid w:val="00901C7E"/>
    <w:rsid w:val="0090251C"/>
    <w:rsid w:val="00905FC2"/>
    <w:rsid w:val="0090651F"/>
    <w:rsid w:val="009070D6"/>
    <w:rsid w:val="009078E3"/>
    <w:rsid w:val="0091009F"/>
    <w:rsid w:val="00912B38"/>
    <w:rsid w:val="00913DD7"/>
    <w:rsid w:val="009168B1"/>
    <w:rsid w:val="00920373"/>
    <w:rsid w:val="0092526A"/>
    <w:rsid w:val="009257C3"/>
    <w:rsid w:val="00926B48"/>
    <w:rsid w:val="00927011"/>
    <w:rsid w:val="009272F2"/>
    <w:rsid w:val="009311D6"/>
    <w:rsid w:val="009344C9"/>
    <w:rsid w:val="00945095"/>
    <w:rsid w:val="00945BAE"/>
    <w:rsid w:val="0094659D"/>
    <w:rsid w:val="00952BED"/>
    <w:rsid w:val="00952CEF"/>
    <w:rsid w:val="00953392"/>
    <w:rsid w:val="0095397D"/>
    <w:rsid w:val="00953AAE"/>
    <w:rsid w:val="00954C15"/>
    <w:rsid w:val="00955D39"/>
    <w:rsid w:val="009564BE"/>
    <w:rsid w:val="00961EFD"/>
    <w:rsid w:val="00962CA5"/>
    <w:rsid w:val="00963C1A"/>
    <w:rsid w:val="0096412B"/>
    <w:rsid w:val="00974BD3"/>
    <w:rsid w:val="00974E0D"/>
    <w:rsid w:val="00975ED7"/>
    <w:rsid w:val="009774EB"/>
    <w:rsid w:val="00981884"/>
    <w:rsid w:val="0098367F"/>
    <w:rsid w:val="00985449"/>
    <w:rsid w:val="00990F36"/>
    <w:rsid w:val="00992F69"/>
    <w:rsid w:val="009944EC"/>
    <w:rsid w:val="00994DFF"/>
    <w:rsid w:val="00996004"/>
    <w:rsid w:val="009973E2"/>
    <w:rsid w:val="00997A68"/>
    <w:rsid w:val="009A0D35"/>
    <w:rsid w:val="009A18E9"/>
    <w:rsid w:val="009A306C"/>
    <w:rsid w:val="009A4648"/>
    <w:rsid w:val="009A6DAC"/>
    <w:rsid w:val="009B1D9A"/>
    <w:rsid w:val="009B3127"/>
    <w:rsid w:val="009B4A7B"/>
    <w:rsid w:val="009C0487"/>
    <w:rsid w:val="009D1307"/>
    <w:rsid w:val="009D3621"/>
    <w:rsid w:val="009D5125"/>
    <w:rsid w:val="009D5EB9"/>
    <w:rsid w:val="009E1AD4"/>
    <w:rsid w:val="009E61A3"/>
    <w:rsid w:val="009E7265"/>
    <w:rsid w:val="009F3A5C"/>
    <w:rsid w:val="009F6C4B"/>
    <w:rsid w:val="009F72E6"/>
    <w:rsid w:val="00A0137F"/>
    <w:rsid w:val="00A02393"/>
    <w:rsid w:val="00A035EF"/>
    <w:rsid w:val="00A048CB"/>
    <w:rsid w:val="00A111C4"/>
    <w:rsid w:val="00A13474"/>
    <w:rsid w:val="00A13F4F"/>
    <w:rsid w:val="00A15120"/>
    <w:rsid w:val="00A16412"/>
    <w:rsid w:val="00A20814"/>
    <w:rsid w:val="00A24432"/>
    <w:rsid w:val="00A2518A"/>
    <w:rsid w:val="00A2698F"/>
    <w:rsid w:val="00A26E48"/>
    <w:rsid w:val="00A325F7"/>
    <w:rsid w:val="00A32DE2"/>
    <w:rsid w:val="00A35D9D"/>
    <w:rsid w:val="00A37A32"/>
    <w:rsid w:val="00A520DD"/>
    <w:rsid w:val="00A537EB"/>
    <w:rsid w:val="00A53BFD"/>
    <w:rsid w:val="00A54838"/>
    <w:rsid w:val="00A54D3D"/>
    <w:rsid w:val="00A56EB9"/>
    <w:rsid w:val="00A60BFF"/>
    <w:rsid w:val="00A62E19"/>
    <w:rsid w:val="00A632A3"/>
    <w:rsid w:val="00A704CC"/>
    <w:rsid w:val="00A7274B"/>
    <w:rsid w:val="00A729D6"/>
    <w:rsid w:val="00A73BE2"/>
    <w:rsid w:val="00A7669C"/>
    <w:rsid w:val="00A77334"/>
    <w:rsid w:val="00A812DE"/>
    <w:rsid w:val="00A83032"/>
    <w:rsid w:val="00A840F7"/>
    <w:rsid w:val="00A84AEB"/>
    <w:rsid w:val="00A84D66"/>
    <w:rsid w:val="00A90B84"/>
    <w:rsid w:val="00A935AA"/>
    <w:rsid w:val="00AA24A6"/>
    <w:rsid w:val="00AA41D9"/>
    <w:rsid w:val="00AA5168"/>
    <w:rsid w:val="00AA709F"/>
    <w:rsid w:val="00AB0645"/>
    <w:rsid w:val="00AB1090"/>
    <w:rsid w:val="00AB1A36"/>
    <w:rsid w:val="00AB26C3"/>
    <w:rsid w:val="00AB3B1E"/>
    <w:rsid w:val="00AB619A"/>
    <w:rsid w:val="00AC11D6"/>
    <w:rsid w:val="00AC2123"/>
    <w:rsid w:val="00AC29DF"/>
    <w:rsid w:val="00AC2F5A"/>
    <w:rsid w:val="00AC355E"/>
    <w:rsid w:val="00AC45A0"/>
    <w:rsid w:val="00AC6CCC"/>
    <w:rsid w:val="00AD1BA3"/>
    <w:rsid w:val="00AD284B"/>
    <w:rsid w:val="00AD3AA1"/>
    <w:rsid w:val="00AD4BE4"/>
    <w:rsid w:val="00AD5135"/>
    <w:rsid w:val="00AD7956"/>
    <w:rsid w:val="00AE02E7"/>
    <w:rsid w:val="00AE0B81"/>
    <w:rsid w:val="00AE4DD1"/>
    <w:rsid w:val="00AE67B5"/>
    <w:rsid w:val="00AF0EDD"/>
    <w:rsid w:val="00AF1815"/>
    <w:rsid w:val="00AF648B"/>
    <w:rsid w:val="00B00B1F"/>
    <w:rsid w:val="00B013B9"/>
    <w:rsid w:val="00B01E63"/>
    <w:rsid w:val="00B03057"/>
    <w:rsid w:val="00B03346"/>
    <w:rsid w:val="00B0439E"/>
    <w:rsid w:val="00B054A9"/>
    <w:rsid w:val="00B155D9"/>
    <w:rsid w:val="00B17604"/>
    <w:rsid w:val="00B225C3"/>
    <w:rsid w:val="00B24291"/>
    <w:rsid w:val="00B2453E"/>
    <w:rsid w:val="00B2630B"/>
    <w:rsid w:val="00B27A2B"/>
    <w:rsid w:val="00B301DB"/>
    <w:rsid w:val="00B30B8D"/>
    <w:rsid w:val="00B30CA0"/>
    <w:rsid w:val="00B3394D"/>
    <w:rsid w:val="00B35FA9"/>
    <w:rsid w:val="00B41767"/>
    <w:rsid w:val="00B41B2A"/>
    <w:rsid w:val="00B44CA4"/>
    <w:rsid w:val="00B44DB6"/>
    <w:rsid w:val="00B450BF"/>
    <w:rsid w:val="00B452BF"/>
    <w:rsid w:val="00B47377"/>
    <w:rsid w:val="00B5028D"/>
    <w:rsid w:val="00B5724D"/>
    <w:rsid w:val="00B5725D"/>
    <w:rsid w:val="00B57E34"/>
    <w:rsid w:val="00B622F0"/>
    <w:rsid w:val="00B62638"/>
    <w:rsid w:val="00B62A2C"/>
    <w:rsid w:val="00B6452D"/>
    <w:rsid w:val="00B66736"/>
    <w:rsid w:val="00B7014E"/>
    <w:rsid w:val="00B705C7"/>
    <w:rsid w:val="00B722D1"/>
    <w:rsid w:val="00B734F4"/>
    <w:rsid w:val="00B746AB"/>
    <w:rsid w:val="00B76608"/>
    <w:rsid w:val="00B804E1"/>
    <w:rsid w:val="00B81FA7"/>
    <w:rsid w:val="00B82451"/>
    <w:rsid w:val="00B82A5D"/>
    <w:rsid w:val="00B86496"/>
    <w:rsid w:val="00B9000B"/>
    <w:rsid w:val="00B903C1"/>
    <w:rsid w:val="00B92963"/>
    <w:rsid w:val="00B92C18"/>
    <w:rsid w:val="00B92F38"/>
    <w:rsid w:val="00B935EB"/>
    <w:rsid w:val="00B94592"/>
    <w:rsid w:val="00B9495E"/>
    <w:rsid w:val="00B9508F"/>
    <w:rsid w:val="00B95D1D"/>
    <w:rsid w:val="00B96D63"/>
    <w:rsid w:val="00B97D07"/>
    <w:rsid w:val="00BA7D41"/>
    <w:rsid w:val="00BB00DE"/>
    <w:rsid w:val="00BB0F1D"/>
    <w:rsid w:val="00BB2AAB"/>
    <w:rsid w:val="00BC546C"/>
    <w:rsid w:val="00BC7EC8"/>
    <w:rsid w:val="00BD1390"/>
    <w:rsid w:val="00BE24A9"/>
    <w:rsid w:val="00BE49E8"/>
    <w:rsid w:val="00BE55A6"/>
    <w:rsid w:val="00BF4D3D"/>
    <w:rsid w:val="00C02780"/>
    <w:rsid w:val="00C061E2"/>
    <w:rsid w:val="00C062C2"/>
    <w:rsid w:val="00C076A1"/>
    <w:rsid w:val="00C07C54"/>
    <w:rsid w:val="00C107EE"/>
    <w:rsid w:val="00C10E61"/>
    <w:rsid w:val="00C13D0E"/>
    <w:rsid w:val="00C13E9D"/>
    <w:rsid w:val="00C17D7C"/>
    <w:rsid w:val="00C17F2D"/>
    <w:rsid w:val="00C220E8"/>
    <w:rsid w:val="00C24981"/>
    <w:rsid w:val="00C269F6"/>
    <w:rsid w:val="00C34681"/>
    <w:rsid w:val="00C35FD3"/>
    <w:rsid w:val="00C37E31"/>
    <w:rsid w:val="00C428BA"/>
    <w:rsid w:val="00C46D3F"/>
    <w:rsid w:val="00C46F30"/>
    <w:rsid w:val="00C5037E"/>
    <w:rsid w:val="00C52F01"/>
    <w:rsid w:val="00C547A6"/>
    <w:rsid w:val="00C5510F"/>
    <w:rsid w:val="00C6240D"/>
    <w:rsid w:val="00C6243C"/>
    <w:rsid w:val="00C63A26"/>
    <w:rsid w:val="00C67988"/>
    <w:rsid w:val="00C70867"/>
    <w:rsid w:val="00C717BF"/>
    <w:rsid w:val="00C726AF"/>
    <w:rsid w:val="00C7453B"/>
    <w:rsid w:val="00C80079"/>
    <w:rsid w:val="00C80AA4"/>
    <w:rsid w:val="00C81FB1"/>
    <w:rsid w:val="00C82732"/>
    <w:rsid w:val="00C836EB"/>
    <w:rsid w:val="00C83D09"/>
    <w:rsid w:val="00C84E1A"/>
    <w:rsid w:val="00C85E23"/>
    <w:rsid w:val="00C8651B"/>
    <w:rsid w:val="00C8739A"/>
    <w:rsid w:val="00C875F5"/>
    <w:rsid w:val="00C87888"/>
    <w:rsid w:val="00C87C9B"/>
    <w:rsid w:val="00C901A2"/>
    <w:rsid w:val="00C90831"/>
    <w:rsid w:val="00C919B4"/>
    <w:rsid w:val="00C92E67"/>
    <w:rsid w:val="00C93795"/>
    <w:rsid w:val="00C95B25"/>
    <w:rsid w:val="00CA0493"/>
    <w:rsid w:val="00CA2944"/>
    <w:rsid w:val="00CA298A"/>
    <w:rsid w:val="00CA2F55"/>
    <w:rsid w:val="00CA522D"/>
    <w:rsid w:val="00CA5293"/>
    <w:rsid w:val="00CA5646"/>
    <w:rsid w:val="00CB0701"/>
    <w:rsid w:val="00CB0F6E"/>
    <w:rsid w:val="00CB21A0"/>
    <w:rsid w:val="00CB3743"/>
    <w:rsid w:val="00CC1075"/>
    <w:rsid w:val="00CC110A"/>
    <w:rsid w:val="00CC1FF4"/>
    <w:rsid w:val="00CC21E5"/>
    <w:rsid w:val="00CC383F"/>
    <w:rsid w:val="00CD1FD1"/>
    <w:rsid w:val="00CD2E80"/>
    <w:rsid w:val="00CD3040"/>
    <w:rsid w:val="00CD3F85"/>
    <w:rsid w:val="00CE08C7"/>
    <w:rsid w:val="00CE0B22"/>
    <w:rsid w:val="00CE12CB"/>
    <w:rsid w:val="00CE3C36"/>
    <w:rsid w:val="00CE4274"/>
    <w:rsid w:val="00CE7199"/>
    <w:rsid w:val="00CE7CCB"/>
    <w:rsid w:val="00CF04DB"/>
    <w:rsid w:val="00CF1A0E"/>
    <w:rsid w:val="00CF2AA3"/>
    <w:rsid w:val="00CF44E9"/>
    <w:rsid w:val="00CF6EAA"/>
    <w:rsid w:val="00CF7CD7"/>
    <w:rsid w:val="00D011DC"/>
    <w:rsid w:val="00D03096"/>
    <w:rsid w:val="00D052F8"/>
    <w:rsid w:val="00D05E00"/>
    <w:rsid w:val="00D05EB5"/>
    <w:rsid w:val="00D06FD2"/>
    <w:rsid w:val="00D117FB"/>
    <w:rsid w:val="00D12937"/>
    <w:rsid w:val="00D12DD3"/>
    <w:rsid w:val="00D13BC5"/>
    <w:rsid w:val="00D14A3F"/>
    <w:rsid w:val="00D16571"/>
    <w:rsid w:val="00D16714"/>
    <w:rsid w:val="00D21E71"/>
    <w:rsid w:val="00D30FBE"/>
    <w:rsid w:val="00D33234"/>
    <w:rsid w:val="00D34943"/>
    <w:rsid w:val="00D40600"/>
    <w:rsid w:val="00D45CAF"/>
    <w:rsid w:val="00D463FD"/>
    <w:rsid w:val="00D470F0"/>
    <w:rsid w:val="00D50316"/>
    <w:rsid w:val="00D514C4"/>
    <w:rsid w:val="00D52A52"/>
    <w:rsid w:val="00D534C8"/>
    <w:rsid w:val="00D55455"/>
    <w:rsid w:val="00D55CDA"/>
    <w:rsid w:val="00D56603"/>
    <w:rsid w:val="00D60D1A"/>
    <w:rsid w:val="00D63FD9"/>
    <w:rsid w:val="00D65DEB"/>
    <w:rsid w:val="00D70FFA"/>
    <w:rsid w:val="00D711C7"/>
    <w:rsid w:val="00D763F7"/>
    <w:rsid w:val="00D76C90"/>
    <w:rsid w:val="00D83984"/>
    <w:rsid w:val="00D84705"/>
    <w:rsid w:val="00D852B5"/>
    <w:rsid w:val="00D85436"/>
    <w:rsid w:val="00D86F3E"/>
    <w:rsid w:val="00D90E6F"/>
    <w:rsid w:val="00D93357"/>
    <w:rsid w:val="00D955C2"/>
    <w:rsid w:val="00D95822"/>
    <w:rsid w:val="00D95FB8"/>
    <w:rsid w:val="00DA09C7"/>
    <w:rsid w:val="00DA2F19"/>
    <w:rsid w:val="00DA47B7"/>
    <w:rsid w:val="00DA5A08"/>
    <w:rsid w:val="00DA5A8A"/>
    <w:rsid w:val="00DB14D9"/>
    <w:rsid w:val="00DB26FC"/>
    <w:rsid w:val="00DC1AD9"/>
    <w:rsid w:val="00DC30ED"/>
    <w:rsid w:val="00DC4378"/>
    <w:rsid w:val="00DC4B03"/>
    <w:rsid w:val="00DC5605"/>
    <w:rsid w:val="00DC5CCC"/>
    <w:rsid w:val="00DD24BF"/>
    <w:rsid w:val="00DD3A50"/>
    <w:rsid w:val="00DD7D88"/>
    <w:rsid w:val="00DD7DE5"/>
    <w:rsid w:val="00DE14FF"/>
    <w:rsid w:val="00DE157E"/>
    <w:rsid w:val="00DE5340"/>
    <w:rsid w:val="00DF1527"/>
    <w:rsid w:val="00DF1F76"/>
    <w:rsid w:val="00DF4313"/>
    <w:rsid w:val="00DF4EB0"/>
    <w:rsid w:val="00E01976"/>
    <w:rsid w:val="00E0218F"/>
    <w:rsid w:val="00E025FF"/>
    <w:rsid w:val="00E02FF9"/>
    <w:rsid w:val="00E049CC"/>
    <w:rsid w:val="00E0523D"/>
    <w:rsid w:val="00E058D8"/>
    <w:rsid w:val="00E065D4"/>
    <w:rsid w:val="00E06CC0"/>
    <w:rsid w:val="00E07774"/>
    <w:rsid w:val="00E104FE"/>
    <w:rsid w:val="00E107CA"/>
    <w:rsid w:val="00E1264D"/>
    <w:rsid w:val="00E136CC"/>
    <w:rsid w:val="00E16AEF"/>
    <w:rsid w:val="00E16DD7"/>
    <w:rsid w:val="00E201E5"/>
    <w:rsid w:val="00E237F0"/>
    <w:rsid w:val="00E26D79"/>
    <w:rsid w:val="00E33579"/>
    <w:rsid w:val="00E36AE7"/>
    <w:rsid w:val="00E41879"/>
    <w:rsid w:val="00E431FF"/>
    <w:rsid w:val="00E441ED"/>
    <w:rsid w:val="00E45E6A"/>
    <w:rsid w:val="00E505F1"/>
    <w:rsid w:val="00E51595"/>
    <w:rsid w:val="00E516F3"/>
    <w:rsid w:val="00E5460A"/>
    <w:rsid w:val="00E56489"/>
    <w:rsid w:val="00E56922"/>
    <w:rsid w:val="00E65D5D"/>
    <w:rsid w:val="00E6753D"/>
    <w:rsid w:val="00E73B62"/>
    <w:rsid w:val="00E769F9"/>
    <w:rsid w:val="00E82A6D"/>
    <w:rsid w:val="00E84C35"/>
    <w:rsid w:val="00E84F5A"/>
    <w:rsid w:val="00E86D52"/>
    <w:rsid w:val="00E8750B"/>
    <w:rsid w:val="00E9089E"/>
    <w:rsid w:val="00E91A5B"/>
    <w:rsid w:val="00E94D02"/>
    <w:rsid w:val="00E974E9"/>
    <w:rsid w:val="00E97886"/>
    <w:rsid w:val="00E97FFE"/>
    <w:rsid w:val="00EA0947"/>
    <w:rsid w:val="00EA097F"/>
    <w:rsid w:val="00EA3530"/>
    <w:rsid w:val="00EA3F1D"/>
    <w:rsid w:val="00EA4608"/>
    <w:rsid w:val="00EA6436"/>
    <w:rsid w:val="00EA7111"/>
    <w:rsid w:val="00EB3E47"/>
    <w:rsid w:val="00EC096E"/>
    <w:rsid w:val="00EC1757"/>
    <w:rsid w:val="00EC40A9"/>
    <w:rsid w:val="00EC56C8"/>
    <w:rsid w:val="00ED2977"/>
    <w:rsid w:val="00ED71F9"/>
    <w:rsid w:val="00EE2CAC"/>
    <w:rsid w:val="00EE4B57"/>
    <w:rsid w:val="00EE75A8"/>
    <w:rsid w:val="00EE7908"/>
    <w:rsid w:val="00EF2353"/>
    <w:rsid w:val="00EF2602"/>
    <w:rsid w:val="00EF4E89"/>
    <w:rsid w:val="00EF5476"/>
    <w:rsid w:val="00EF5FD7"/>
    <w:rsid w:val="00EF62AD"/>
    <w:rsid w:val="00EF639C"/>
    <w:rsid w:val="00EF658F"/>
    <w:rsid w:val="00F00DE7"/>
    <w:rsid w:val="00F01BDC"/>
    <w:rsid w:val="00F0349E"/>
    <w:rsid w:val="00F039EB"/>
    <w:rsid w:val="00F04427"/>
    <w:rsid w:val="00F108D4"/>
    <w:rsid w:val="00F10BA2"/>
    <w:rsid w:val="00F12351"/>
    <w:rsid w:val="00F16E1A"/>
    <w:rsid w:val="00F214A1"/>
    <w:rsid w:val="00F27764"/>
    <w:rsid w:val="00F27F8F"/>
    <w:rsid w:val="00F307D6"/>
    <w:rsid w:val="00F31D8C"/>
    <w:rsid w:val="00F33CE0"/>
    <w:rsid w:val="00F33E59"/>
    <w:rsid w:val="00F33F24"/>
    <w:rsid w:val="00F35E53"/>
    <w:rsid w:val="00F40296"/>
    <w:rsid w:val="00F42956"/>
    <w:rsid w:val="00F4652F"/>
    <w:rsid w:val="00F46A12"/>
    <w:rsid w:val="00F53610"/>
    <w:rsid w:val="00F53F28"/>
    <w:rsid w:val="00F55068"/>
    <w:rsid w:val="00F555FB"/>
    <w:rsid w:val="00F55B9B"/>
    <w:rsid w:val="00F5651E"/>
    <w:rsid w:val="00F56C97"/>
    <w:rsid w:val="00F61646"/>
    <w:rsid w:val="00F62F7D"/>
    <w:rsid w:val="00F671C3"/>
    <w:rsid w:val="00F7212F"/>
    <w:rsid w:val="00F725BC"/>
    <w:rsid w:val="00F72D56"/>
    <w:rsid w:val="00F764D1"/>
    <w:rsid w:val="00F7774B"/>
    <w:rsid w:val="00F915D9"/>
    <w:rsid w:val="00F9222B"/>
    <w:rsid w:val="00F92B33"/>
    <w:rsid w:val="00F93309"/>
    <w:rsid w:val="00F95A2D"/>
    <w:rsid w:val="00FA42A4"/>
    <w:rsid w:val="00FA6B6B"/>
    <w:rsid w:val="00FA7117"/>
    <w:rsid w:val="00FB1022"/>
    <w:rsid w:val="00FB105B"/>
    <w:rsid w:val="00FB2534"/>
    <w:rsid w:val="00FB2889"/>
    <w:rsid w:val="00FB40C3"/>
    <w:rsid w:val="00FB5823"/>
    <w:rsid w:val="00FB6318"/>
    <w:rsid w:val="00FC35D1"/>
    <w:rsid w:val="00FC7930"/>
    <w:rsid w:val="00FD4800"/>
    <w:rsid w:val="00FD675B"/>
    <w:rsid w:val="00FD7C0C"/>
    <w:rsid w:val="00FD7D8E"/>
    <w:rsid w:val="00FE0AD3"/>
    <w:rsid w:val="00FE2D8A"/>
    <w:rsid w:val="00FE39EF"/>
    <w:rsid w:val="00FE5CF0"/>
    <w:rsid w:val="00FF3E7B"/>
    <w:rsid w:val="00FF4190"/>
    <w:rsid w:val="00FF4BE1"/>
    <w:rsid w:val="00FF55F1"/>
    <w:rsid w:val="00FF6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945B285"/>
  <w15:docId w15:val="{F19F8315-CE1C-4AB0-8885-9B43400C2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1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2635BE"/>
    <w:pPr>
      <w:spacing w:after="0" w:line="240" w:lineRule="auto"/>
    </w:pPr>
    <w:rPr>
      <w:rFonts w:ascii="Times" w:hAnsi="Times" w:cs="Times New Roman"/>
      <w:sz w:val="11"/>
      <w:szCs w:val="11"/>
      <w:lang w:val="en-GB" w:eastAsia="en-GB"/>
    </w:rPr>
  </w:style>
  <w:style w:type="paragraph" w:styleId="BalloonText">
    <w:name w:val="Balloon Text"/>
    <w:basedOn w:val="Normal"/>
    <w:link w:val="BalloonTextChar"/>
    <w:uiPriority w:val="99"/>
    <w:semiHidden/>
    <w:unhideWhenUsed/>
    <w:rsid w:val="00667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A02"/>
    <w:rPr>
      <w:rFonts w:ascii="Tahoma" w:hAnsi="Tahoma" w:cs="Tahoma"/>
      <w:sz w:val="16"/>
      <w:szCs w:val="16"/>
    </w:rPr>
  </w:style>
  <w:style w:type="paragraph" w:styleId="Header">
    <w:name w:val="header"/>
    <w:basedOn w:val="Normal"/>
    <w:link w:val="HeaderChar"/>
    <w:uiPriority w:val="99"/>
    <w:unhideWhenUsed/>
    <w:rsid w:val="00412E12"/>
    <w:pPr>
      <w:tabs>
        <w:tab w:val="center" w:pos="4252"/>
        <w:tab w:val="right" w:pos="8504"/>
      </w:tabs>
      <w:spacing w:after="0" w:line="240" w:lineRule="auto"/>
    </w:pPr>
  </w:style>
  <w:style w:type="character" w:customStyle="1" w:styleId="HeaderChar">
    <w:name w:val="Header Char"/>
    <w:basedOn w:val="DefaultParagraphFont"/>
    <w:link w:val="Header"/>
    <w:uiPriority w:val="99"/>
    <w:rsid w:val="00412E12"/>
  </w:style>
  <w:style w:type="paragraph" w:styleId="Footer">
    <w:name w:val="footer"/>
    <w:basedOn w:val="Normal"/>
    <w:link w:val="FooterChar"/>
    <w:uiPriority w:val="99"/>
    <w:unhideWhenUsed/>
    <w:rsid w:val="00412E12"/>
    <w:pPr>
      <w:tabs>
        <w:tab w:val="center" w:pos="4252"/>
        <w:tab w:val="right" w:pos="8504"/>
      </w:tabs>
      <w:spacing w:after="0" w:line="240" w:lineRule="auto"/>
    </w:pPr>
  </w:style>
  <w:style w:type="character" w:customStyle="1" w:styleId="FooterChar">
    <w:name w:val="Footer Char"/>
    <w:basedOn w:val="DefaultParagraphFont"/>
    <w:link w:val="Footer"/>
    <w:uiPriority w:val="99"/>
    <w:rsid w:val="00412E12"/>
  </w:style>
  <w:style w:type="character" w:styleId="LineNumber">
    <w:name w:val="line number"/>
    <w:basedOn w:val="DefaultParagraphFont"/>
    <w:uiPriority w:val="99"/>
    <w:semiHidden/>
    <w:unhideWhenUsed/>
    <w:rsid w:val="00412E12"/>
  </w:style>
  <w:style w:type="paragraph" w:styleId="ListParagraph">
    <w:name w:val="List Paragraph"/>
    <w:basedOn w:val="Normal"/>
    <w:uiPriority w:val="34"/>
    <w:qFormat/>
    <w:rsid w:val="001F54EA"/>
    <w:pPr>
      <w:ind w:left="720"/>
      <w:contextualSpacing/>
    </w:pPr>
  </w:style>
  <w:style w:type="paragraph" w:styleId="DocumentMap">
    <w:name w:val="Document Map"/>
    <w:basedOn w:val="Normal"/>
    <w:link w:val="DocumentMapChar"/>
    <w:uiPriority w:val="99"/>
    <w:semiHidden/>
    <w:unhideWhenUsed/>
    <w:rsid w:val="00723C7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3C7C"/>
    <w:rPr>
      <w:rFonts w:ascii="Tahoma" w:hAnsi="Tahoma" w:cs="Tahoma"/>
      <w:sz w:val="16"/>
      <w:szCs w:val="16"/>
    </w:rPr>
  </w:style>
  <w:style w:type="character" w:styleId="CommentReference">
    <w:name w:val="annotation reference"/>
    <w:basedOn w:val="DefaultParagraphFont"/>
    <w:uiPriority w:val="99"/>
    <w:semiHidden/>
    <w:unhideWhenUsed/>
    <w:rsid w:val="00C84E1A"/>
    <w:rPr>
      <w:sz w:val="16"/>
      <w:szCs w:val="16"/>
    </w:rPr>
  </w:style>
  <w:style w:type="paragraph" w:styleId="CommentText">
    <w:name w:val="annotation text"/>
    <w:basedOn w:val="Normal"/>
    <w:link w:val="CommentTextChar"/>
    <w:uiPriority w:val="99"/>
    <w:semiHidden/>
    <w:unhideWhenUsed/>
    <w:rsid w:val="008A1594"/>
    <w:pPr>
      <w:spacing w:line="240" w:lineRule="auto"/>
    </w:pPr>
    <w:rPr>
      <w:rFonts w:ascii="Arial" w:hAnsi="Arial"/>
      <w:szCs w:val="20"/>
      <w:lang w:val="en-GB"/>
    </w:rPr>
  </w:style>
  <w:style w:type="character" w:customStyle="1" w:styleId="CommentTextChar">
    <w:name w:val="Comment Text Char"/>
    <w:basedOn w:val="DefaultParagraphFont"/>
    <w:link w:val="CommentText"/>
    <w:uiPriority w:val="99"/>
    <w:semiHidden/>
    <w:rsid w:val="00CB21A0"/>
    <w:rPr>
      <w:rFonts w:ascii="Arial" w:hAnsi="Arial"/>
      <w:szCs w:val="20"/>
      <w:lang w:val="en-GB"/>
    </w:rPr>
  </w:style>
  <w:style w:type="paragraph" w:styleId="CommentSubject">
    <w:name w:val="annotation subject"/>
    <w:basedOn w:val="CommentText"/>
    <w:next w:val="CommentText"/>
    <w:link w:val="CommentSubjectChar"/>
    <w:uiPriority w:val="99"/>
    <w:semiHidden/>
    <w:unhideWhenUsed/>
    <w:rsid w:val="00C84E1A"/>
    <w:rPr>
      <w:b/>
      <w:bCs/>
    </w:rPr>
  </w:style>
  <w:style w:type="character" w:customStyle="1" w:styleId="CommentSubjectChar">
    <w:name w:val="Comment Subject Char"/>
    <w:basedOn w:val="CommentTextChar"/>
    <w:link w:val="CommentSubject"/>
    <w:uiPriority w:val="99"/>
    <w:semiHidden/>
    <w:rsid w:val="00D534C8"/>
    <w:rPr>
      <w:rFonts w:ascii="Arial" w:hAnsi="Arial"/>
      <w:b/>
      <w:bCs/>
      <w:sz w:val="20"/>
      <w:szCs w:val="20"/>
      <w:lang w:val="en-GB"/>
    </w:rPr>
  </w:style>
  <w:style w:type="paragraph" w:styleId="Revision">
    <w:name w:val="Revision"/>
    <w:hidden/>
    <w:uiPriority w:val="99"/>
    <w:semiHidden/>
    <w:rsid w:val="00D534C8"/>
    <w:pPr>
      <w:spacing w:after="0" w:line="240" w:lineRule="auto"/>
    </w:pPr>
  </w:style>
  <w:style w:type="paragraph" w:styleId="NormalWeb">
    <w:name w:val="Normal (Web)"/>
    <w:basedOn w:val="Normal"/>
    <w:uiPriority w:val="99"/>
    <w:semiHidden/>
    <w:unhideWhenUsed/>
    <w:rsid w:val="00245463"/>
    <w:pPr>
      <w:spacing w:before="100" w:beforeAutospacing="1" w:after="100" w:afterAutospacing="1" w:line="240" w:lineRule="auto"/>
    </w:pPr>
    <w:rPr>
      <w:rFonts w:ascii="Times New Roman" w:eastAsia="Times New Roman" w:hAnsi="Times New Roman" w:cs="Times New Roman"/>
      <w:sz w:val="24"/>
      <w:szCs w:val="24"/>
      <w:lang w:val="pl-PL"/>
    </w:rPr>
  </w:style>
  <w:style w:type="paragraph" w:styleId="HTMLAddress">
    <w:name w:val="HTML Address"/>
    <w:basedOn w:val="Normal"/>
    <w:link w:val="HTMLAddressChar"/>
    <w:uiPriority w:val="99"/>
    <w:semiHidden/>
    <w:unhideWhenUsed/>
    <w:rsid w:val="005346DA"/>
    <w:pPr>
      <w:spacing w:after="0" w:line="240" w:lineRule="auto"/>
    </w:pPr>
    <w:rPr>
      <w:rFonts w:ascii="Times New Roman" w:hAnsi="Times New Roman" w:cs="Times New Roman"/>
      <w:i/>
      <w:iCs/>
      <w:sz w:val="24"/>
      <w:szCs w:val="24"/>
      <w:lang w:val="en-GB" w:eastAsia="en-GB"/>
    </w:rPr>
  </w:style>
  <w:style w:type="character" w:customStyle="1" w:styleId="HTMLAddressChar">
    <w:name w:val="HTML Address Char"/>
    <w:basedOn w:val="DefaultParagraphFont"/>
    <w:link w:val="HTMLAddress"/>
    <w:uiPriority w:val="99"/>
    <w:semiHidden/>
    <w:rsid w:val="005346DA"/>
    <w:rPr>
      <w:rFonts w:ascii="Times New Roman" w:hAnsi="Times New Roman" w:cs="Times New Roman"/>
      <w:i/>
      <w:iCs/>
      <w:sz w:val="24"/>
      <w:szCs w:val="24"/>
      <w:lang w:val="en-GB" w:eastAsia="en-GB"/>
    </w:rPr>
  </w:style>
  <w:style w:type="character" w:customStyle="1" w:styleId="institution">
    <w:name w:val="institution"/>
    <w:basedOn w:val="DefaultParagraphFont"/>
    <w:rsid w:val="005346DA"/>
  </w:style>
  <w:style w:type="character" w:customStyle="1" w:styleId="s1">
    <w:name w:val="s1"/>
    <w:basedOn w:val="DefaultParagraphFont"/>
    <w:rsid w:val="005346DA"/>
    <w:rPr>
      <w:rFonts w:ascii="Helvetica" w:hAnsi="Helvetica" w:hint="default"/>
      <w:sz w:val="15"/>
      <w:szCs w:val="15"/>
    </w:rPr>
  </w:style>
  <w:style w:type="character" w:styleId="Hyperlink">
    <w:name w:val="Hyperlink"/>
    <w:basedOn w:val="DefaultParagraphFont"/>
    <w:uiPriority w:val="99"/>
    <w:unhideWhenUsed/>
    <w:rsid w:val="00B301DB"/>
    <w:rPr>
      <w:color w:val="0563C1" w:themeColor="hyperlink"/>
      <w:u w:val="single"/>
    </w:rPr>
  </w:style>
  <w:style w:type="character" w:customStyle="1" w:styleId="Mencisenseresoldre1">
    <w:name w:val="Menció sense resoldre1"/>
    <w:basedOn w:val="DefaultParagraphFont"/>
    <w:uiPriority w:val="99"/>
    <w:semiHidden/>
    <w:unhideWhenUsed/>
    <w:rsid w:val="00A7669C"/>
    <w:rPr>
      <w:color w:val="605E5C"/>
      <w:shd w:val="clear" w:color="auto" w:fill="E1DFDD"/>
    </w:rPr>
  </w:style>
  <w:style w:type="character" w:customStyle="1" w:styleId="st">
    <w:name w:val="st"/>
    <w:basedOn w:val="DefaultParagraphFont"/>
    <w:rsid w:val="00F04427"/>
  </w:style>
  <w:style w:type="character" w:styleId="Emphasis">
    <w:name w:val="Emphasis"/>
    <w:basedOn w:val="DefaultParagraphFont"/>
    <w:uiPriority w:val="20"/>
    <w:qFormat/>
    <w:rsid w:val="00F044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764696">
      <w:bodyDiv w:val="1"/>
      <w:marLeft w:val="0"/>
      <w:marRight w:val="0"/>
      <w:marTop w:val="0"/>
      <w:marBottom w:val="0"/>
      <w:divBdr>
        <w:top w:val="none" w:sz="0" w:space="0" w:color="auto"/>
        <w:left w:val="none" w:sz="0" w:space="0" w:color="auto"/>
        <w:bottom w:val="none" w:sz="0" w:space="0" w:color="auto"/>
        <w:right w:val="none" w:sz="0" w:space="0" w:color="auto"/>
      </w:divBdr>
      <w:divsChild>
        <w:div w:id="254755827">
          <w:marLeft w:val="0"/>
          <w:marRight w:val="0"/>
          <w:marTop w:val="120"/>
          <w:marBottom w:val="0"/>
          <w:divBdr>
            <w:top w:val="none" w:sz="0" w:space="0" w:color="auto"/>
            <w:left w:val="none" w:sz="0" w:space="0" w:color="auto"/>
            <w:bottom w:val="none" w:sz="0" w:space="0" w:color="auto"/>
            <w:right w:val="none" w:sz="0" w:space="0" w:color="auto"/>
          </w:divBdr>
        </w:div>
        <w:div w:id="1850750977">
          <w:marLeft w:val="0"/>
          <w:marRight w:val="0"/>
          <w:marTop w:val="120"/>
          <w:marBottom w:val="0"/>
          <w:divBdr>
            <w:top w:val="none" w:sz="0" w:space="0" w:color="auto"/>
            <w:left w:val="none" w:sz="0" w:space="0" w:color="auto"/>
            <w:bottom w:val="none" w:sz="0" w:space="0" w:color="auto"/>
            <w:right w:val="none" w:sz="0" w:space="0" w:color="auto"/>
          </w:divBdr>
        </w:div>
      </w:divsChild>
    </w:div>
    <w:div w:id="262881344">
      <w:bodyDiv w:val="1"/>
      <w:marLeft w:val="0"/>
      <w:marRight w:val="0"/>
      <w:marTop w:val="0"/>
      <w:marBottom w:val="0"/>
      <w:divBdr>
        <w:top w:val="none" w:sz="0" w:space="0" w:color="auto"/>
        <w:left w:val="none" w:sz="0" w:space="0" w:color="auto"/>
        <w:bottom w:val="none" w:sz="0" w:space="0" w:color="auto"/>
        <w:right w:val="none" w:sz="0" w:space="0" w:color="auto"/>
      </w:divBdr>
    </w:div>
    <w:div w:id="285430810">
      <w:bodyDiv w:val="1"/>
      <w:marLeft w:val="0"/>
      <w:marRight w:val="0"/>
      <w:marTop w:val="0"/>
      <w:marBottom w:val="0"/>
      <w:divBdr>
        <w:top w:val="none" w:sz="0" w:space="0" w:color="auto"/>
        <w:left w:val="none" w:sz="0" w:space="0" w:color="auto"/>
        <w:bottom w:val="none" w:sz="0" w:space="0" w:color="auto"/>
        <w:right w:val="none" w:sz="0" w:space="0" w:color="auto"/>
      </w:divBdr>
      <w:divsChild>
        <w:div w:id="91561022">
          <w:marLeft w:val="0"/>
          <w:marRight w:val="0"/>
          <w:marTop w:val="0"/>
          <w:marBottom w:val="0"/>
          <w:divBdr>
            <w:top w:val="none" w:sz="0" w:space="0" w:color="auto"/>
            <w:left w:val="none" w:sz="0" w:space="0" w:color="auto"/>
            <w:bottom w:val="none" w:sz="0" w:space="0" w:color="auto"/>
            <w:right w:val="none" w:sz="0" w:space="0" w:color="auto"/>
          </w:divBdr>
          <w:divsChild>
            <w:div w:id="1806773805">
              <w:marLeft w:val="0"/>
              <w:marRight w:val="0"/>
              <w:marTop w:val="0"/>
              <w:marBottom w:val="0"/>
              <w:divBdr>
                <w:top w:val="none" w:sz="0" w:space="0" w:color="auto"/>
                <w:left w:val="none" w:sz="0" w:space="0" w:color="auto"/>
                <w:bottom w:val="none" w:sz="0" w:space="0" w:color="auto"/>
                <w:right w:val="none" w:sz="0" w:space="0" w:color="auto"/>
              </w:divBdr>
              <w:divsChild>
                <w:div w:id="1784032475">
                  <w:marLeft w:val="0"/>
                  <w:marRight w:val="0"/>
                  <w:marTop w:val="0"/>
                  <w:marBottom w:val="0"/>
                  <w:divBdr>
                    <w:top w:val="none" w:sz="0" w:space="0" w:color="auto"/>
                    <w:left w:val="none" w:sz="0" w:space="0" w:color="auto"/>
                    <w:bottom w:val="none" w:sz="0" w:space="0" w:color="auto"/>
                    <w:right w:val="none" w:sz="0" w:space="0" w:color="auto"/>
                  </w:divBdr>
                  <w:divsChild>
                    <w:div w:id="194722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652963">
      <w:bodyDiv w:val="1"/>
      <w:marLeft w:val="0"/>
      <w:marRight w:val="0"/>
      <w:marTop w:val="0"/>
      <w:marBottom w:val="0"/>
      <w:divBdr>
        <w:top w:val="none" w:sz="0" w:space="0" w:color="auto"/>
        <w:left w:val="none" w:sz="0" w:space="0" w:color="auto"/>
        <w:bottom w:val="none" w:sz="0" w:space="0" w:color="auto"/>
        <w:right w:val="none" w:sz="0" w:space="0" w:color="auto"/>
      </w:divBdr>
    </w:div>
    <w:div w:id="395398521">
      <w:bodyDiv w:val="1"/>
      <w:marLeft w:val="0"/>
      <w:marRight w:val="0"/>
      <w:marTop w:val="0"/>
      <w:marBottom w:val="0"/>
      <w:divBdr>
        <w:top w:val="none" w:sz="0" w:space="0" w:color="auto"/>
        <w:left w:val="none" w:sz="0" w:space="0" w:color="auto"/>
        <w:bottom w:val="none" w:sz="0" w:space="0" w:color="auto"/>
        <w:right w:val="none" w:sz="0" w:space="0" w:color="auto"/>
      </w:divBdr>
    </w:div>
    <w:div w:id="541792460">
      <w:bodyDiv w:val="1"/>
      <w:marLeft w:val="0"/>
      <w:marRight w:val="0"/>
      <w:marTop w:val="0"/>
      <w:marBottom w:val="0"/>
      <w:divBdr>
        <w:top w:val="none" w:sz="0" w:space="0" w:color="auto"/>
        <w:left w:val="none" w:sz="0" w:space="0" w:color="auto"/>
        <w:bottom w:val="none" w:sz="0" w:space="0" w:color="auto"/>
        <w:right w:val="none" w:sz="0" w:space="0" w:color="auto"/>
      </w:divBdr>
    </w:div>
    <w:div w:id="705102069">
      <w:bodyDiv w:val="1"/>
      <w:marLeft w:val="0"/>
      <w:marRight w:val="0"/>
      <w:marTop w:val="0"/>
      <w:marBottom w:val="0"/>
      <w:divBdr>
        <w:top w:val="none" w:sz="0" w:space="0" w:color="auto"/>
        <w:left w:val="none" w:sz="0" w:space="0" w:color="auto"/>
        <w:bottom w:val="none" w:sz="0" w:space="0" w:color="auto"/>
        <w:right w:val="none" w:sz="0" w:space="0" w:color="auto"/>
      </w:divBdr>
      <w:divsChild>
        <w:div w:id="1775979486">
          <w:marLeft w:val="0"/>
          <w:marRight w:val="0"/>
          <w:marTop w:val="0"/>
          <w:marBottom w:val="0"/>
          <w:divBdr>
            <w:top w:val="none" w:sz="0" w:space="0" w:color="auto"/>
            <w:left w:val="none" w:sz="0" w:space="0" w:color="auto"/>
            <w:bottom w:val="none" w:sz="0" w:space="0" w:color="auto"/>
            <w:right w:val="none" w:sz="0" w:space="0" w:color="auto"/>
          </w:divBdr>
          <w:divsChild>
            <w:div w:id="1549879374">
              <w:marLeft w:val="0"/>
              <w:marRight w:val="0"/>
              <w:marTop w:val="0"/>
              <w:marBottom w:val="0"/>
              <w:divBdr>
                <w:top w:val="none" w:sz="0" w:space="0" w:color="auto"/>
                <w:left w:val="none" w:sz="0" w:space="0" w:color="auto"/>
                <w:bottom w:val="none" w:sz="0" w:space="0" w:color="auto"/>
                <w:right w:val="none" w:sz="0" w:space="0" w:color="auto"/>
              </w:divBdr>
              <w:divsChild>
                <w:div w:id="889999728">
                  <w:marLeft w:val="0"/>
                  <w:marRight w:val="0"/>
                  <w:marTop w:val="0"/>
                  <w:marBottom w:val="0"/>
                  <w:divBdr>
                    <w:top w:val="none" w:sz="0" w:space="0" w:color="auto"/>
                    <w:left w:val="none" w:sz="0" w:space="0" w:color="auto"/>
                    <w:bottom w:val="none" w:sz="0" w:space="0" w:color="auto"/>
                    <w:right w:val="none" w:sz="0" w:space="0" w:color="auto"/>
                  </w:divBdr>
                  <w:divsChild>
                    <w:div w:id="7727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910844">
      <w:bodyDiv w:val="1"/>
      <w:marLeft w:val="0"/>
      <w:marRight w:val="0"/>
      <w:marTop w:val="0"/>
      <w:marBottom w:val="0"/>
      <w:divBdr>
        <w:top w:val="none" w:sz="0" w:space="0" w:color="auto"/>
        <w:left w:val="none" w:sz="0" w:space="0" w:color="auto"/>
        <w:bottom w:val="none" w:sz="0" w:space="0" w:color="auto"/>
        <w:right w:val="none" w:sz="0" w:space="0" w:color="auto"/>
      </w:divBdr>
    </w:div>
    <w:div w:id="925846684">
      <w:bodyDiv w:val="1"/>
      <w:marLeft w:val="0"/>
      <w:marRight w:val="0"/>
      <w:marTop w:val="0"/>
      <w:marBottom w:val="0"/>
      <w:divBdr>
        <w:top w:val="none" w:sz="0" w:space="0" w:color="auto"/>
        <w:left w:val="none" w:sz="0" w:space="0" w:color="auto"/>
        <w:bottom w:val="none" w:sz="0" w:space="0" w:color="auto"/>
        <w:right w:val="none" w:sz="0" w:space="0" w:color="auto"/>
      </w:divBdr>
    </w:div>
    <w:div w:id="1163855772">
      <w:bodyDiv w:val="1"/>
      <w:marLeft w:val="0"/>
      <w:marRight w:val="0"/>
      <w:marTop w:val="0"/>
      <w:marBottom w:val="0"/>
      <w:divBdr>
        <w:top w:val="none" w:sz="0" w:space="0" w:color="auto"/>
        <w:left w:val="none" w:sz="0" w:space="0" w:color="auto"/>
        <w:bottom w:val="none" w:sz="0" w:space="0" w:color="auto"/>
        <w:right w:val="none" w:sz="0" w:space="0" w:color="auto"/>
      </w:divBdr>
    </w:div>
    <w:div w:id="1205173728">
      <w:bodyDiv w:val="1"/>
      <w:marLeft w:val="0"/>
      <w:marRight w:val="0"/>
      <w:marTop w:val="0"/>
      <w:marBottom w:val="0"/>
      <w:divBdr>
        <w:top w:val="none" w:sz="0" w:space="0" w:color="auto"/>
        <w:left w:val="none" w:sz="0" w:space="0" w:color="auto"/>
        <w:bottom w:val="none" w:sz="0" w:space="0" w:color="auto"/>
        <w:right w:val="none" w:sz="0" w:space="0" w:color="auto"/>
      </w:divBdr>
    </w:div>
    <w:div w:id="1505894518">
      <w:bodyDiv w:val="1"/>
      <w:marLeft w:val="0"/>
      <w:marRight w:val="0"/>
      <w:marTop w:val="0"/>
      <w:marBottom w:val="0"/>
      <w:divBdr>
        <w:top w:val="none" w:sz="0" w:space="0" w:color="auto"/>
        <w:left w:val="none" w:sz="0" w:space="0" w:color="auto"/>
        <w:bottom w:val="none" w:sz="0" w:space="0" w:color="auto"/>
        <w:right w:val="none" w:sz="0" w:space="0" w:color="auto"/>
      </w:divBdr>
    </w:div>
    <w:div w:id="1526865896">
      <w:bodyDiv w:val="1"/>
      <w:marLeft w:val="0"/>
      <w:marRight w:val="0"/>
      <w:marTop w:val="0"/>
      <w:marBottom w:val="0"/>
      <w:divBdr>
        <w:top w:val="none" w:sz="0" w:space="0" w:color="auto"/>
        <w:left w:val="none" w:sz="0" w:space="0" w:color="auto"/>
        <w:bottom w:val="none" w:sz="0" w:space="0" w:color="auto"/>
        <w:right w:val="none" w:sz="0" w:space="0" w:color="auto"/>
      </w:divBdr>
    </w:div>
    <w:div w:id="1563060851">
      <w:bodyDiv w:val="1"/>
      <w:marLeft w:val="0"/>
      <w:marRight w:val="0"/>
      <w:marTop w:val="0"/>
      <w:marBottom w:val="0"/>
      <w:divBdr>
        <w:top w:val="none" w:sz="0" w:space="0" w:color="auto"/>
        <w:left w:val="none" w:sz="0" w:space="0" w:color="auto"/>
        <w:bottom w:val="none" w:sz="0" w:space="0" w:color="auto"/>
        <w:right w:val="none" w:sz="0" w:space="0" w:color="auto"/>
      </w:divBdr>
    </w:div>
    <w:div w:id="1636789562">
      <w:bodyDiv w:val="1"/>
      <w:marLeft w:val="0"/>
      <w:marRight w:val="0"/>
      <w:marTop w:val="0"/>
      <w:marBottom w:val="0"/>
      <w:divBdr>
        <w:top w:val="none" w:sz="0" w:space="0" w:color="auto"/>
        <w:left w:val="none" w:sz="0" w:space="0" w:color="auto"/>
        <w:bottom w:val="none" w:sz="0" w:space="0" w:color="auto"/>
        <w:right w:val="none" w:sz="0" w:space="0" w:color="auto"/>
      </w:divBdr>
    </w:div>
    <w:div w:id="184281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os.fernandez-martinez@uantwerpen.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9E9AD-4B8C-4062-AADD-64787B820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10326</Words>
  <Characters>58863</Characters>
  <Application>Microsoft Office Word</Application>
  <DocSecurity>0</DocSecurity>
  <Lines>490</Lines>
  <Paragraphs>138</Paragraphs>
  <ScaleCrop>false</ScaleCrop>
  <HeadingPairs>
    <vt:vector size="10" baseType="variant">
      <vt:variant>
        <vt:lpstr>Title</vt:lpstr>
      </vt:variant>
      <vt:variant>
        <vt:i4>1</vt:i4>
      </vt:variant>
      <vt:variant>
        <vt:lpstr>Título</vt:lpstr>
      </vt:variant>
      <vt:variant>
        <vt:i4>1</vt:i4>
      </vt:variant>
      <vt:variant>
        <vt:lpstr>Titel</vt:lpstr>
      </vt:variant>
      <vt:variant>
        <vt:i4>1</vt:i4>
      </vt:variant>
      <vt:variant>
        <vt:lpstr>Títol</vt:lpstr>
      </vt:variant>
      <vt:variant>
        <vt:i4>1</vt:i4>
      </vt:variant>
      <vt:variant>
        <vt:lpstr>Titolo</vt:lpstr>
      </vt:variant>
      <vt:variant>
        <vt:i4>1</vt:i4>
      </vt:variant>
    </vt:vector>
  </HeadingPairs>
  <TitlesOfParts>
    <vt:vector size="5" baseType="lpstr">
      <vt:lpstr/>
      <vt:lpstr/>
      <vt:lpstr/>
      <vt:lpstr/>
      <vt:lpstr/>
    </vt:vector>
  </TitlesOfParts>
  <Company>Burriach</Company>
  <LinksUpToDate>false</LinksUpToDate>
  <CharactersWithSpaces>69051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Fernández Martínez</dc:creator>
  <cp:lastModifiedBy>Andrew Hacket Pain</cp:lastModifiedBy>
  <cp:revision>2</cp:revision>
  <cp:lastPrinted>2019-09-16T09:07:00Z</cp:lastPrinted>
  <dcterms:created xsi:type="dcterms:W3CDTF">2020-06-25T11:28:00Z</dcterms:created>
  <dcterms:modified xsi:type="dcterms:W3CDTF">2020-06-25T11:28:00Z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http://www.zotero.org/styles/climatic-change</vt:lpwstr>
  </property>
  <property fmtid="{D5CDD505-2E9C-101B-9397-08002B2CF9AE}" pid="3" name="Mendeley Recent Style Name 0_1">
    <vt:lpwstr>Climatic Change</vt:lpwstr>
  </property>
  <property fmtid="{D5CDD505-2E9C-101B-9397-08002B2CF9AE}" pid="4" name="Mendeley Recent Style Id 1_1">
    <vt:lpwstr>http://www.zotero.org/styles/ecography</vt:lpwstr>
  </property>
  <property fmtid="{D5CDD505-2E9C-101B-9397-08002B2CF9AE}" pid="5" name="Mendeley Recent Style Name 1_1">
    <vt:lpwstr>Ecography</vt:lpwstr>
  </property>
  <property fmtid="{D5CDD505-2E9C-101B-9397-08002B2CF9AE}" pid="6" name="Mendeley Recent Style Id 2_1">
    <vt:lpwstr>http://www.zotero.org/styles/functional-ecology</vt:lpwstr>
  </property>
  <property fmtid="{D5CDD505-2E9C-101B-9397-08002B2CF9AE}" pid="7" name="Mendeley Recent Style Name 2_1">
    <vt:lpwstr>Functional Ecology</vt:lpwstr>
  </property>
  <property fmtid="{D5CDD505-2E9C-101B-9397-08002B2CF9AE}" pid="8" name="Mendeley Recent Style Id 3_1">
    <vt:lpwstr>http://csl.mendeley.com/styles/5150531/iso690-author-date-cat</vt:lpwstr>
  </property>
  <property fmtid="{D5CDD505-2E9C-101B-9397-08002B2CF9AE}" pid="9" name="Mendeley Recent Style Name 3_1">
    <vt:lpwstr>ISO-690 (author-date, Catalan)</vt:lpwstr>
  </property>
  <property fmtid="{D5CDD505-2E9C-101B-9397-08002B2CF9AE}" pid="10" name="Mendeley Recent Style Id 4_1">
    <vt:lpwstr>http://www.zotero.org/styles/journal-of-ecology</vt:lpwstr>
  </property>
  <property fmtid="{D5CDD505-2E9C-101B-9397-08002B2CF9AE}" pid="11" name="Mendeley Recent Style Name 4_1">
    <vt:lpwstr>Journal of Ecology</vt:lpwstr>
  </property>
  <property fmtid="{D5CDD505-2E9C-101B-9397-08002B2CF9AE}" pid="12" name="Mendeley Recent Style Id 5_1">
    <vt:lpwstr>http://www.zotero.org/styles/journal-of-experimental-botany</vt:lpwstr>
  </property>
  <property fmtid="{D5CDD505-2E9C-101B-9397-08002B2CF9AE}" pid="13" name="Mendeley Recent Style Name 5_1">
    <vt:lpwstr>Journal of Experimental Botany</vt:lpwstr>
  </property>
  <property fmtid="{D5CDD505-2E9C-101B-9397-08002B2CF9AE}" pid="14" name="Mendeley Recent Style Id 6_1">
    <vt:lpwstr>http://www.zotero.org/styles/nature-climate-change</vt:lpwstr>
  </property>
  <property fmtid="{D5CDD505-2E9C-101B-9397-08002B2CF9AE}" pid="15" name="Mendeley Recent Style Name 6_1">
    <vt:lpwstr>Nature Climate Change</vt:lpwstr>
  </property>
  <property fmtid="{D5CDD505-2E9C-101B-9397-08002B2CF9AE}" pid="16" name="Mendeley Recent Style Id 7_1">
    <vt:lpwstr>http://www.zotero.org/styles/remote-sensing</vt:lpwstr>
  </property>
  <property fmtid="{D5CDD505-2E9C-101B-9397-08002B2CF9AE}" pid="17" name="Mendeley Recent Style Name 7_1">
    <vt:lpwstr>Remote Sensing</vt:lpwstr>
  </property>
  <property fmtid="{D5CDD505-2E9C-101B-9397-08002B2CF9AE}" pid="18" name="Mendeley Recent Style Id 8_1">
    <vt:lpwstr>http://www.zotero.org/styles/science-of-the-total-environment</vt:lpwstr>
  </property>
  <property fmtid="{D5CDD505-2E9C-101B-9397-08002B2CF9AE}" pid="19" name="Mendeley Recent Style Name 8_1">
    <vt:lpwstr>Science of the Total Environment</vt:lpwstr>
  </property>
  <property fmtid="{D5CDD505-2E9C-101B-9397-08002B2CF9AE}" pid="20" name="Mendeley Recent Style Id 9_1">
    <vt:lpwstr>http://www.zotero.org/styles/trees</vt:lpwstr>
  </property>
  <property fmtid="{D5CDD505-2E9C-101B-9397-08002B2CF9AE}" pid="21" name="Mendeley Recent Style Name 9_1">
    <vt:lpwstr>Trees</vt:lpwstr>
  </property>
  <property fmtid="{D5CDD505-2E9C-101B-9397-08002B2CF9AE}" pid="22" name="Mendeley Document_1">
    <vt:lpwstr>True</vt:lpwstr>
  </property>
  <property fmtid="{D5CDD505-2E9C-101B-9397-08002B2CF9AE}" pid="23" name="Mendeley Unique User Id_1">
    <vt:lpwstr>73d71d26-34ad-303c-b049-43448787f924</vt:lpwstr>
  </property>
  <property fmtid="{D5CDD505-2E9C-101B-9397-08002B2CF9AE}" pid="24" name="Mendeley Citation Style_1">
    <vt:lpwstr>http://www.zotero.org/styles/nature-climate-change</vt:lpwstr>
  </property>
</Properties>
</file>