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3E78" w14:textId="77777777" w:rsidR="0033332E" w:rsidRPr="00C158C6" w:rsidRDefault="0033332E" w:rsidP="0033332E">
      <w:pPr>
        <w:rPr>
          <w:rFonts w:ascii="Arial" w:hAnsi="Arial" w:cs="Arial"/>
          <w:b/>
          <w:sz w:val="22"/>
          <w:szCs w:val="22"/>
        </w:rPr>
      </w:pPr>
      <w:r w:rsidRPr="00C158C6">
        <w:rPr>
          <w:rFonts w:ascii="Arial" w:hAnsi="Arial" w:cs="Arial"/>
          <w:b/>
          <w:sz w:val="22"/>
          <w:szCs w:val="22"/>
        </w:rPr>
        <w:t xml:space="preserve">Improving access to </w:t>
      </w:r>
      <w:r>
        <w:rPr>
          <w:rFonts w:ascii="Arial" w:hAnsi="Arial" w:cs="Arial"/>
          <w:b/>
          <w:sz w:val="22"/>
          <w:szCs w:val="22"/>
        </w:rPr>
        <w:t>psychosocial</w:t>
      </w:r>
      <w:r w:rsidRPr="00C158C6">
        <w:rPr>
          <w:rFonts w:ascii="Arial" w:hAnsi="Arial" w:cs="Arial"/>
          <w:b/>
          <w:sz w:val="22"/>
          <w:szCs w:val="22"/>
        </w:rPr>
        <w:t xml:space="preserve"> </w:t>
      </w:r>
      <w:r>
        <w:rPr>
          <w:rFonts w:ascii="Arial" w:hAnsi="Arial" w:cs="Arial"/>
          <w:b/>
          <w:sz w:val="22"/>
          <w:szCs w:val="22"/>
        </w:rPr>
        <w:t>interventions</w:t>
      </w:r>
      <w:r w:rsidRPr="00C158C6">
        <w:rPr>
          <w:rFonts w:ascii="Arial" w:hAnsi="Arial" w:cs="Arial"/>
          <w:b/>
          <w:sz w:val="22"/>
          <w:szCs w:val="22"/>
        </w:rPr>
        <w:t xml:space="preserve"> for perinatal depression in low- and middle-income countries: Lessons from the field</w:t>
      </w:r>
    </w:p>
    <w:p w14:paraId="357361BA" w14:textId="77777777" w:rsidR="006E5BEE" w:rsidRPr="00C158C6" w:rsidRDefault="006E5BEE" w:rsidP="00C158C6">
      <w:pPr>
        <w:rPr>
          <w:rFonts w:ascii="Arial" w:hAnsi="Arial" w:cs="Arial"/>
          <w:bCs/>
          <w:sz w:val="22"/>
          <w:szCs w:val="22"/>
        </w:rPr>
      </w:pPr>
    </w:p>
    <w:p w14:paraId="2678EC4C" w14:textId="77777777" w:rsidR="006E5BEE" w:rsidRPr="00C158C6" w:rsidRDefault="006E5BEE" w:rsidP="00C158C6">
      <w:pPr>
        <w:rPr>
          <w:rFonts w:ascii="Arial" w:hAnsi="Arial" w:cs="Arial"/>
          <w:bCs/>
          <w:sz w:val="22"/>
          <w:szCs w:val="22"/>
        </w:rPr>
      </w:pPr>
    </w:p>
    <w:p w14:paraId="080DDD47" w14:textId="0F230B1D" w:rsidR="00F02521" w:rsidRDefault="00F02521" w:rsidP="00C158C6">
      <w:pPr>
        <w:rPr>
          <w:rFonts w:ascii="Arial" w:hAnsi="Arial" w:cs="Arial"/>
          <w:bCs/>
          <w:sz w:val="22"/>
          <w:szCs w:val="22"/>
        </w:rPr>
      </w:pPr>
      <w:r w:rsidRPr="00C158C6">
        <w:rPr>
          <w:rFonts w:ascii="Arial" w:hAnsi="Arial" w:cs="Arial"/>
          <w:bCs/>
          <w:sz w:val="22"/>
          <w:szCs w:val="22"/>
        </w:rPr>
        <w:t>Atif Rahman</w:t>
      </w:r>
    </w:p>
    <w:p w14:paraId="4E6E05B1" w14:textId="3B808AD9" w:rsidR="0079458D" w:rsidRDefault="0079458D" w:rsidP="00C158C6">
      <w:pPr>
        <w:rPr>
          <w:rFonts w:ascii="Arial" w:hAnsi="Arial" w:cs="Arial"/>
          <w:bCs/>
          <w:sz w:val="22"/>
          <w:szCs w:val="22"/>
        </w:rPr>
      </w:pPr>
      <w:r>
        <w:rPr>
          <w:rFonts w:ascii="Arial" w:hAnsi="Arial" w:cs="Arial"/>
          <w:bCs/>
          <w:sz w:val="22"/>
          <w:szCs w:val="22"/>
        </w:rPr>
        <w:t>University of Liverpool, UK</w:t>
      </w:r>
    </w:p>
    <w:p w14:paraId="4D5B6C4A" w14:textId="67164397" w:rsidR="00CE4A41" w:rsidRPr="00C158C6" w:rsidRDefault="00CE4A41" w:rsidP="00C158C6">
      <w:pPr>
        <w:rPr>
          <w:rFonts w:ascii="Arial" w:hAnsi="Arial" w:cs="Arial"/>
          <w:bCs/>
          <w:sz w:val="22"/>
          <w:szCs w:val="22"/>
        </w:rPr>
      </w:pPr>
      <w:r>
        <w:rPr>
          <w:rFonts w:ascii="Arial" w:hAnsi="Arial" w:cs="Arial"/>
          <w:bCs/>
          <w:sz w:val="22"/>
          <w:szCs w:val="22"/>
        </w:rPr>
        <w:t>atif.rahman@liverpool.ac.uk</w:t>
      </w:r>
    </w:p>
    <w:p w14:paraId="16EEB314" w14:textId="77777777" w:rsidR="00F02521" w:rsidRPr="00C158C6" w:rsidRDefault="00F02521" w:rsidP="00C158C6">
      <w:pPr>
        <w:rPr>
          <w:rFonts w:ascii="Arial" w:hAnsi="Arial" w:cs="Arial"/>
          <w:bCs/>
          <w:sz w:val="22"/>
          <w:szCs w:val="22"/>
        </w:rPr>
      </w:pPr>
    </w:p>
    <w:p w14:paraId="5E58C847" w14:textId="3ECA4350" w:rsidR="006E5BEE" w:rsidRDefault="006E5BEE" w:rsidP="00C158C6">
      <w:pPr>
        <w:rPr>
          <w:rFonts w:ascii="Arial" w:hAnsi="Arial" w:cs="Arial"/>
          <w:bCs/>
          <w:sz w:val="22"/>
          <w:szCs w:val="22"/>
        </w:rPr>
      </w:pPr>
      <w:r w:rsidRPr="00C158C6">
        <w:rPr>
          <w:rFonts w:ascii="Arial" w:hAnsi="Arial" w:cs="Arial"/>
          <w:bCs/>
          <w:sz w:val="22"/>
          <w:szCs w:val="22"/>
        </w:rPr>
        <w:t>Ahmed Waqas</w:t>
      </w:r>
    </w:p>
    <w:p w14:paraId="708536AA" w14:textId="6DB24BB4" w:rsidR="0079458D" w:rsidRDefault="0079458D" w:rsidP="00C158C6">
      <w:pPr>
        <w:rPr>
          <w:rFonts w:ascii="Arial" w:hAnsi="Arial" w:cs="Arial"/>
          <w:bCs/>
          <w:sz w:val="22"/>
          <w:szCs w:val="22"/>
        </w:rPr>
      </w:pPr>
      <w:r>
        <w:rPr>
          <w:rFonts w:ascii="Arial" w:hAnsi="Arial" w:cs="Arial"/>
          <w:bCs/>
          <w:sz w:val="22"/>
          <w:szCs w:val="22"/>
        </w:rPr>
        <w:t>University of Liverpool, UK</w:t>
      </w:r>
    </w:p>
    <w:p w14:paraId="0F08269C" w14:textId="247A311D" w:rsidR="00C62B25" w:rsidRDefault="009E6FB8" w:rsidP="00C158C6">
      <w:pPr>
        <w:rPr>
          <w:rFonts w:ascii="Arial" w:hAnsi="Arial" w:cs="Arial"/>
          <w:bCs/>
          <w:sz w:val="22"/>
          <w:szCs w:val="22"/>
        </w:rPr>
      </w:pPr>
      <w:hyperlink r:id="rId8" w:history="1">
        <w:r w:rsidRPr="00705E71">
          <w:rPr>
            <w:rStyle w:val="Hyperlink"/>
            <w:rFonts w:ascii="Arial" w:hAnsi="Arial" w:cs="Arial"/>
            <w:bCs/>
            <w:sz w:val="22"/>
            <w:szCs w:val="22"/>
          </w:rPr>
          <w:t>Ahmed.Waqas@liverpool.ac.uk</w:t>
        </w:r>
      </w:hyperlink>
    </w:p>
    <w:p w14:paraId="62784BDC" w14:textId="77777777" w:rsidR="009E6FB8" w:rsidRPr="00C158C6" w:rsidRDefault="009E6FB8" w:rsidP="00C158C6">
      <w:pPr>
        <w:rPr>
          <w:rFonts w:ascii="Arial" w:hAnsi="Arial" w:cs="Arial"/>
          <w:bCs/>
          <w:sz w:val="22"/>
          <w:szCs w:val="22"/>
        </w:rPr>
      </w:pPr>
    </w:p>
    <w:p w14:paraId="46BDE7D8" w14:textId="1AF66EC8" w:rsidR="00C62B25" w:rsidRDefault="00C62B25" w:rsidP="00C158C6">
      <w:pPr>
        <w:rPr>
          <w:rFonts w:ascii="Arial" w:hAnsi="Arial" w:cs="Arial"/>
          <w:bCs/>
          <w:sz w:val="22"/>
          <w:szCs w:val="22"/>
        </w:rPr>
      </w:pPr>
      <w:r w:rsidRPr="00C158C6">
        <w:rPr>
          <w:rFonts w:ascii="Arial" w:hAnsi="Arial" w:cs="Arial"/>
          <w:bCs/>
          <w:sz w:val="22"/>
          <w:szCs w:val="22"/>
        </w:rPr>
        <w:t>Anum Nisar</w:t>
      </w:r>
    </w:p>
    <w:p w14:paraId="7B04BEF0" w14:textId="696EF59E" w:rsidR="0079458D" w:rsidRPr="00C158C6" w:rsidRDefault="0079458D" w:rsidP="00C158C6">
      <w:pPr>
        <w:rPr>
          <w:rFonts w:ascii="Arial" w:hAnsi="Arial" w:cs="Arial"/>
          <w:sz w:val="22"/>
          <w:szCs w:val="22"/>
        </w:rPr>
      </w:pPr>
      <w:r>
        <w:rPr>
          <w:rFonts w:ascii="Arial" w:hAnsi="Arial" w:cs="Arial"/>
          <w:bCs/>
          <w:sz w:val="22"/>
          <w:szCs w:val="22"/>
        </w:rPr>
        <w:t>Human Development Research Foundation, Pakistan</w:t>
      </w:r>
    </w:p>
    <w:p w14:paraId="7E7413A5" w14:textId="70DA16A9" w:rsidR="00C62B25" w:rsidRPr="00C158C6" w:rsidRDefault="00BC4E0E" w:rsidP="00C158C6">
      <w:pPr>
        <w:rPr>
          <w:rFonts w:ascii="Arial" w:hAnsi="Arial" w:cs="Arial"/>
          <w:bCs/>
          <w:sz w:val="22"/>
          <w:szCs w:val="22"/>
        </w:rPr>
      </w:pPr>
      <w:r>
        <w:rPr>
          <w:rFonts w:ascii="Arial" w:hAnsi="Arial" w:cs="Arial"/>
          <w:bCs/>
          <w:sz w:val="22"/>
          <w:szCs w:val="22"/>
        </w:rPr>
        <w:t>Anum.Nisar@hdrfoundation.org</w:t>
      </w:r>
    </w:p>
    <w:p w14:paraId="4E6ED601" w14:textId="77777777" w:rsidR="00BC4E0E" w:rsidRDefault="00BC4E0E" w:rsidP="00C158C6">
      <w:pPr>
        <w:rPr>
          <w:rFonts w:ascii="Arial" w:hAnsi="Arial" w:cs="Arial"/>
          <w:bCs/>
          <w:sz w:val="22"/>
          <w:szCs w:val="22"/>
        </w:rPr>
      </w:pPr>
    </w:p>
    <w:p w14:paraId="46229A66" w14:textId="7B24D0E5" w:rsidR="00C62B25" w:rsidRDefault="00C62B25" w:rsidP="00C158C6">
      <w:pPr>
        <w:rPr>
          <w:rFonts w:ascii="Arial" w:hAnsi="Arial" w:cs="Arial"/>
          <w:bCs/>
          <w:sz w:val="22"/>
          <w:szCs w:val="22"/>
        </w:rPr>
      </w:pPr>
      <w:r w:rsidRPr="00C158C6">
        <w:rPr>
          <w:rFonts w:ascii="Arial" w:hAnsi="Arial" w:cs="Arial"/>
          <w:bCs/>
          <w:sz w:val="22"/>
          <w:szCs w:val="22"/>
        </w:rPr>
        <w:t>Huma Nazir</w:t>
      </w:r>
    </w:p>
    <w:p w14:paraId="5871A505" w14:textId="77777777" w:rsidR="0079458D" w:rsidRPr="00C158C6" w:rsidRDefault="0079458D" w:rsidP="0079458D">
      <w:pPr>
        <w:rPr>
          <w:rFonts w:ascii="Arial" w:hAnsi="Arial" w:cs="Arial"/>
          <w:sz w:val="22"/>
          <w:szCs w:val="22"/>
        </w:rPr>
      </w:pPr>
      <w:r>
        <w:rPr>
          <w:rFonts w:ascii="Arial" w:hAnsi="Arial" w:cs="Arial"/>
          <w:bCs/>
          <w:sz w:val="22"/>
          <w:szCs w:val="22"/>
        </w:rPr>
        <w:t>Human Development Research Foundation, Pakistan</w:t>
      </w:r>
    </w:p>
    <w:p w14:paraId="388A25D4" w14:textId="6DB5A4BA" w:rsidR="00454BDD" w:rsidRDefault="00BC4E0E" w:rsidP="00C158C6">
      <w:pPr>
        <w:rPr>
          <w:rFonts w:ascii="Arial" w:hAnsi="Arial" w:cs="Arial"/>
          <w:bCs/>
          <w:sz w:val="22"/>
          <w:szCs w:val="22"/>
        </w:rPr>
      </w:pPr>
      <w:r>
        <w:rPr>
          <w:rFonts w:ascii="Arial" w:hAnsi="Arial" w:cs="Arial"/>
          <w:bCs/>
          <w:sz w:val="22"/>
          <w:szCs w:val="22"/>
        </w:rPr>
        <w:t>Huma.Nazir</w:t>
      </w:r>
      <w:r>
        <w:rPr>
          <w:rFonts w:ascii="Arial" w:hAnsi="Arial" w:cs="Arial"/>
          <w:bCs/>
          <w:sz w:val="22"/>
          <w:szCs w:val="22"/>
        </w:rPr>
        <w:t>@hdrfoundation.org</w:t>
      </w:r>
    </w:p>
    <w:p w14:paraId="239F904D" w14:textId="77777777" w:rsidR="00BC4E0E" w:rsidRDefault="00BC4E0E" w:rsidP="00C158C6">
      <w:pPr>
        <w:rPr>
          <w:rFonts w:ascii="Arial" w:hAnsi="Arial" w:cs="Arial"/>
          <w:bCs/>
          <w:sz w:val="22"/>
          <w:szCs w:val="22"/>
        </w:rPr>
      </w:pPr>
    </w:p>
    <w:p w14:paraId="26DA09A3" w14:textId="77777777" w:rsidR="00454BDD" w:rsidRPr="00C158C6" w:rsidRDefault="00454BDD" w:rsidP="00C158C6">
      <w:pPr>
        <w:rPr>
          <w:rFonts w:ascii="Arial" w:hAnsi="Arial" w:cs="Arial"/>
          <w:bCs/>
          <w:sz w:val="22"/>
          <w:szCs w:val="22"/>
        </w:rPr>
      </w:pPr>
      <w:proofErr w:type="spellStart"/>
      <w:r>
        <w:rPr>
          <w:rFonts w:ascii="Arial" w:hAnsi="Arial" w:cs="Arial"/>
          <w:bCs/>
          <w:sz w:val="22"/>
          <w:szCs w:val="22"/>
        </w:rPr>
        <w:t>Siham</w:t>
      </w:r>
      <w:proofErr w:type="spellEnd"/>
      <w:r>
        <w:rPr>
          <w:rFonts w:ascii="Arial" w:hAnsi="Arial" w:cs="Arial"/>
          <w:bCs/>
          <w:sz w:val="22"/>
          <w:szCs w:val="22"/>
        </w:rPr>
        <w:t xml:space="preserve"> Sikander</w:t>
      </w:r>
    </w:p>
    <w:p w14:paraId="1AD49D04" w14:textId="77777777" w:rsidR="0079458D" w:rsidRPr="00C158C6" w:rsidRDefault="0079458D" w:rsidP="0079458D">
      <w:pPr>
        <w:rPr>
          <w:rFonts w:ascii="Arial" w:hAnsi="Arial" w:cs="Arial"/>
          <w:sz w:val="22"/>
          <w:szCs w:val="22"/>
        </w:rPr>
      </w:pPr>
      <w:r>
        <w:rPr>
          <w:rFonts w:ascii="Arial" w:hAnsi="Arial" w:cs="Arial"/>
          <w:bCs/>
          <w:sz w:val="22"/>
          <w:szCs w:val="22"/>
        </w:rPr>
        <w:t>Human Development Research Foundation, Pakistan</w:t>
      </w:r>
    </w:p>
    <w:p w14:paraId="15B080F8" w14:textId="24B8A1C6" w:rsidR="00C62B25" w:rsidRPr="00C158C6" w:rsidRDefault="00BC4E0E" w:rsidP="00C158C6">
      <w:pPr>
        <w:rPr>
          <w:rFonts w:ascii="Arial" w:hAnsi="Arial" w:cs="Arial"/>
          <w:bCs/>
          <w:sz w:val="22"/>
          <w:szCs w:val="22"/>
        </w:rPr>
      </w:pPr>
      <w:r>
        <w:rPr>
          <w:rFonts w:ascii="Arial" w:hAnsi="Arial" w:cs="Arial"/>
          <w:bCs/>
          <w:sz w:val="22"/>
          <w:szCs w:val="22"/>
        </w:rPr>
        <w:t>Siham.Sikander</w:t>
      </w:r>
      <w:r>
        <w:rPr>
          <w:rFonts w:ascii="Arial" w:hAnsi="Arial" w:cs="Arial"/>
          <w:bCs/>
          <w:sz w:val="22"/>
          <w:szCs w:val="22"/>
        </w:rPr>
        <w:t>@hdrfoundation.or</w:t>
      </w:r>
      <w:r>
        <w:rPr>
          <w:rFonts w:ascii="Arial" w:hAnsi="Arial" w:cs="Arial"/>
          <w:bCs/>
          <w:sz w:val="22"/>
          <w:szCs w:val="22"/>
        </w:rPr>
        <w:t>g</w:t>
      </w:r>
    </w:p>
    <w:p w14:paraId="08683CB2" w14:textId="77777777" w:rsidR="00BC4E0E" w:rsidRDefault="00BC4E0E" w:rsidP="00C158C6">
      <w:pPr>
        <w:rPr>
          <w:rFonts w:ascii="Arial" w:hAnsi="Arial" w:cs="Arial"/>
          <w:bCs/>
          <w:sz w:val="22"/>
          <w:szCs w:val="22"/>
        </w:rPr>
      </w:pPr>
    </w:p>
    <w:p w14:paraId="2F5059E6" w14:textId="5A22E997" w:rsidR="00C62B25" w:rsidRPr="00C158C6" w:rsidRDefault="00C62B25" w:rsidP="00C158C6">
      <w:pPr>
        <w:rPr>
          <w:rFonts w:ascii="Arial" w:hAnsi="Arial" w:cs="Arial"/>
          <w:bCs/>
          <w:sz w:val="22"/>
          <w:szCs w:val="22"/>
        </w:rPr>
      </w:pPr>
      <w:proofErr w:type="spellStart"/>
      <w:r w:rsidRPr="00C158C6">
        <w:rPr>
          <w:rFonts w:ascii="Arial" w:hAnsi="Arial" w:cs="Arial"/>
          <w:bCs/>
          <w:sz w:val="22"/>
          <w:szCs w:val="22"/>
        </w:rPr>
        <w:t>Najia</w:t>
      </w:r>
      <w:proofErr w:type="spellEnd"/>
      <w:r w:rsidRPr="00C158C6">
        <w:rPr>
          <w:rFonts w:ascii="Arial" w:hAnsi="Arial" w:cs="Arial"/>
          <w:bCs/>
          <w:sz w:val="22"/>
          <w:szCs w:val="22"/>
        </w:rPr>
        <w:t xml:space="preserve"> Atif</w:t>
      </w:r>
    </w:p>
    <w:p w14:paraId="69986104" w14:textId="77777777" w:rsidR="0079458D" w:rsidRPr="00C158C6" w:rsidRDefault="0079458D" w:rsidP="0079458D">
      <w:pPr>
        <w:rPr>
          <w:rFonts w:ascii="Arial" w:hAnsi="Arial" w:cs="Arial"/>
          <w:sz w:val="22"/>
          <w:szCs w:val="22"/>
        </w:rPr>
      </w:pPr>
      <w:r>
        <w:rPr>
          <w:rFonts w:ascii="Arial" w:hAnsi="Arial" w:cs="Arial"/>
          <w:bCs/>
          <w:sz w:val="22"/>
          <w:szCs w:val="22"/>
        </w:rPr>
        <w:t>Human Development Research Foundation, Pakistan</w:t>
      </w:r>
    </w:p>
    <w:p w14:paraId="3895A20C" w14:textId="270F3306" w:rsidR="001A601F" w:rsidRDefault="00BC4E0E" w:rsidP="00C158C6">
      <w:pPr>
        <w:rPr>
          <w:rFonts w:ascii="Arial" w:hAnsi="Arial" w:cs="Arial"/>
          <w:bCs/>
          <w:sz w:val="22"/>
          <w:szCs w:val="22"/>
        </w:rPr>
      </w:pPr>
      <w:proofErr w:type="spellStart"/>
      <w:r>
        <w:rPr>
          <w:rFonts w:ascii="Arial" w:hAnsi="Arial" w:cs="Arial"/>
          <w:bCs/>
          <w:sz w:val="22"/>
          <w:szCs w:val="22"/>
        </w:rPr>
        <w:t>Najia.Atif</w:t>
      </w:r>
      <w:proofErr w:type="spellEnd"/>
      <w:r>
        <w:rPr>
          <w:rFonts w:ascii="Arial" w:hAnsi="Arial" w:cs="Arial"/>
          <w:bCs/>
          <w:sz w:val="22"/>
          <w:szCs w:val="22"/>
        </w:rPr>
        <w:t>@</w:t>
      </w:r>
      <w:r>
        <w:rPr>
          <w:rFonts w:ascii="Arial" w:hAnsi="Arial" w:cs="Arial"/>
          <w:bCs/>
          <w:sz w:val="22"/>
          <w:szCs w:val="22"/>
        </w:rPr>
        <w:t>@hdrfoundation.org</w:t>
      </w:r>
    </w:p>
    <w:p w14:paraId="3927F28F" w14:textId="4C913742" w:rsidR="0079458D" w:rsidRDefault="0079458D" w:rsidP="00C158C6">
      <w:pPr>
        <w:rPr>
          <w:rFonts w:ascii="Arial" w:hAnsi="Arial" w:cs="Arial"/>
          <w:bCs/>
          <w:sz w:val="22"/>
          <w:szCs w:val="22"/>
        </w:rPr>
      </w:pPr>
    </w:p>
    <w:p w14:paraId="7A01BA9C" w14:textId="2E9B4DC2" w:rsidR="0079458D" w:rsidRPr="0079458D" w:rsidRDefault="0079458D" w:rsidP="00C158C6">
      <w:pPr>
        <w:rPr>
          <w:rFonts w:ascii="Arial" w:hAnsi="Arial" w:cs="Arial"/>
          <w:b/>
          <w:sz w:val="22"/>
          <w:szCs w:val="22"/>
        </w:rPr>
      </w:pPr>
      <w:r w:rsidRPr="0079458D">
        <w:rPr>
          <w:rFonts w:ascii="Arial" w:hAnsi="Arial" w:cs="Arial"/>
          <w:b/>
          <w:sz w:val="22"/>
          <w:szCs w:val="22"/>
        </w:rPr>
        <w:t>Corresponding author:</w:t>
      </w:r>
    </w:p>
    <w:p w14:paraId="1702E6BE" w14:textId="1F7348B7" w:rsidR="0079458D" w:rsidRDefault="0079458D" w:rsidP="00C158C6">
      <w:pPr>
        <w:rPr>
          <w:rFonts w:ascii="Arial" w:hAnsi="Arial" w:cs="Arial"/>
          <w:bCs/>
          <w:sz w:val="22"/>
          <w:szCs w:val="22"/>
        </w:rPr>
      </w:pPr>
      <w:r>
        <w:rPr>
          <w:rFonts w:ascii="Arial" w:hAnsi="Arial" w:cs="Arial"/>
          <w:bCs/>
          <w:sz w:val="22"/>
          <w:szCs w:val="22"/>
        </w:rPr>
        <w:t>Atif Rahman</w:t>
      </w:r>
    </w:p>
    <w:p w14:paraId="55126D75" w14:textId="77777777" w:rsidR="0079458D" w:rsidRPr="0079458D" w:rsidRDefault="0079458D" w:rsidP="0079458D">
      <w:pPr>
        <w:rPr>
          <w:rFonts w:ascii="Arial" w:hAnsi="Arial" w:cs="Arial"/>
          <w:bCs/>
          <w:sz w:val="22"/>
          <w:szCs w:val="22"/>
        </w:rPr>
      </w:pPr>
      <w:r w:rsidRPr="0079458D">
        <w:rPr>
          <w:rFonts w:ascii="Arial" w:hAnsi="Arial" w:cs="Arial"/>
          <w:bCs/>
          <w:sz w:val="22"/>
          <w:szCs w:val="22"/>
        </w:rPr>
        <w:t>University of Liverpool</w:t>
      </w:r>
    </w:p>
    <w:p w14:paraId="3EFE0BD4" w14:textId="28861DDF" w:rsidR="0079458D" w:rsidRPr="0079458D" w:rsidRDefault="0079458D" w:rsidP="0079458D">
      <w:pPr>
        <w:rPr>
          <w:rFonts w:ascii="Arial" w:hAnsi="Arial" w:cs="Arial"/>
          <w:bCs/>
          <w:sz w:val="22"/>
          <w:szCs w:val="22"/>
        </w:rPr>
      </w:pPr>
      <w:r w:rsidRPr="0079458D">
        <w:rPr>
          <w:rFonts w:ascii="Arial" w:hAnsi="Arial" w:cs="Arial"/>
          <w:bCs/>
          <w:sz w:val="22"/>
          <w:szCs w:val="22"/>
        </w:rPr>
        <w:t xml:space="preserve">Institute of </w:t>
      </w:r>
      <w:r w:rsidR="00C27206">
        <w:rPr>
          <w:rFonts w:ascii="Arial" w:hAnsi="Arial" w:cs="Arial"/>
          <w:bCs/>
          <w:sz w:val="22"/>
          <w:szCs w:val="22"/>
        </w:rPr>
        <w:t>Population Health</w:t>
      </w:r>
    </w:p>
    <w:p w14:paraId="33189FA7" w14:textId="77777777" w:rsidR="0079458D" w:rsidRPr="0079458D" w:rsidRDefault="0079458D" w:rsidP="0079458D">
      <w:pPr>
        <w:rPr>
          <w:rFonts w:ascii="Arial" w:hAnsi="Arial" w:cs="Arial"/>
          <w:bCs/>
          <w:sz w:val="22"/>
          <w:szCs w:val="22"/>
        </w:rPr>
      </w:pPr>
      <w:r w:rsidRPr="0079458D">
        <w:rPr>
          <w:rFonts w:ascii="Arial" w:hAnsi="Arial" w:cs="Arial"/>
          <w:bCs/>
          <w:sz w:val="22"/>
          <w:szCs w:val="22"/>
        </w:rPr>
        <w:t>Block B, Waterhouse Building, 1-5 Dover Street, Liverpool L69 3BX</w:t>
      </w:r>
    </w:p>
    <w:p w14:paraId="52B1A920" w14:textId="77777777" w:rsidR="0079458D" w:rsidRPr="0079458D" w:rsidRDefault="0079458D" w:rsidP="0079458D">
      <w:pPr>
        <w:rPr>
          <w:rFonts w:ascii="Arial" w:hAnsi="Arial" w:cs="Arial"/>
          <w:bCs/>
          <w:sz w:val="22"/>
          <w:szCs w:val="22"/>
        </w:rPr>
      </w:pPr>
      <w:r w:rsidRPr="0079458D">
        <w:rPr>
          <w:rFonts w:ascii="Arial" w:hAnsi="Arial" w:cs="Arial"/>
          <w:bCs/>
          <w:sz w:val="22"/>
          <w:szCs w:val="22"/>
        </w:rPr>
        <w:t>T: +44(0)151 794 6938   </w:t>
      </w:r>
    </w:p>
    <w:p w14:paraId="04B21A34" w14:textId="77777777" w:rsidR="0079458D" w:rsidRPr="0079458D" w:rsidRDefault="0079458D" w:rsidP="0079458D">
      <w:pPr>
        <w:rPr>
          <w:rFonts w:ascii="Arial" w:hAnsi="Arial" w:cs="Arial"/>
          <w:bCs/>
          <w:sz w:val="22"/>
          <w:szCs w:val="22"/>
        </w:rPr>
      </w:pPr>
      <w:r w:rsidRPr="0079458D">
        <w:rPr>
          <w:rFonts w:ascii="Arial" w:hAnsi="Arial" w:cs="Arial"/>
          <w:bCs/>
          <w:sz w:val="22"/>
          <w:szCs w:val="22"/>
        </w:rPr>
        <w:t>E: atif.rahman@liverpool.ac.uk</w:t>
      </w:r>
    </w:p>
    <w:p w14:paraId="24B9512D" w14:textId="77777777" w:rsidR="0079458D" w:rsidRPr="00C158C6" w:rsidRDefault="0079458D" w:rsidP="00C158C6">
      <w:pPr>
        <w:rPr>
          <w:rFonts w:ascii="Arial" w:hAnsi="Arial" w:cs="Arial"/>
          <w:bCs/>
          <w:sz w:val="22"/>
          <w:szCs w:val="22"/>
        </w:rPr>
      </w:pPr>
    </w:p>
    <w:p w14:paraId="6B8FAC22" w14:textId="5FF12441" w:rsidR="0079458D" w:rsidRPr="00C158C6" w:rsidRDefault="0079458D" w:rsidP="00C158C6">
      <w:pPr>
        <w:rPr>
          <w:rFonts w:ascii="Arial" w:hAnsi="Arial" w:cs="Arial"/>
          <w:sz w:val="22"/>
          <w:szCs w:val="22"/>
        </w:rPr>
      </w:pPr>
    </w:p>
    <w:p w14:paraId="6193C584" w14:textId="7A6B86E7" w:rsidR="006E5BEE" w:rsidRDefault="0081407D" w:rsidP="00C158C6">
      <w:pPr>
        <w:rPr>
          <w:rFonts w:ascii="Arial" w:hAnsi="Arial" w:cs="Arial"/>
          <w:sz w:val="22"/>
          <w:szCs w:val="22"/>
        </w:rPr>
      </w:pPr>
      <w:r>
        <w:rPr>
          <w:rFonts w:ascii="Arial" w:hAnsi="Arial" w:cs="Arial"/>
          <w:sz w:val="22"/>
          <w:szCs w:val="22"/>
        </w:rPr>
        <w:t>Review/Policy paper</w:t>
      </w:r>
    </w:p>
    <w:p w14:paraId="0A2349F3" w14:textId="2F0920D8" w:rsidR="0081407D" w:rsidRDefault="0081407D" w:rsidP="00C158C6">
      <w:pPr>
        <w:rPr>
          <w:rFonts w:ascii="Arial" w:hAnsi="Arial" w:cs="Arial"/>
          <w:sz w:val="22"/>
          <w:szCs w:val="22"/>
        </w:rPr>
      </w:pPr>
      <w:r>
        <w:rPr>
          <w:rFonts w:ascii="Arial" w:hAnsi="Arial" w:cs="Arial"/>
          <w:sz w:val="22"/>
          <w:szCs w:val="22"/>
        </w:rPr>
        <w:t xml:space="preserve">Received </w:t>
      </w:r>
      <w:r w:rsidR="00485EA1">
        <w:rPr>
          <w:rFonts w:ascii="Arial" w:hAnsi="Arial" w:cs="Arial"/>
          <w:sz w:val="22"/>
          <w:szCs w:val="22"/>
        </w:rPr>
        <w:t xml:space="preserve"> 13</w:t>
      </w:r>
      <w:r w:rsidR="00485EA1" w:rsidRPr="009E6FB8">
        <w:rPr>
          <w:rFonts w:ascii="Arial" w:hAnsi="Arial" w:cs="Arial"/>
          <w:sz w:val="22"/>
          <w:szCs w:val="22"/>
          <w:vertAlign w:val="superscript"/>
        </w:rPr>
        <w:t>th</w:t>
      </w:r>
      <w:r w:rsidR="00485EA1">
        <w:rPr>
          <w:rFonts w:ascii="Arial" w:hAnsi="Arial" w:cs="Arial"/>
          <w:sz w:val="22"/>
          <w:szCs w:val="22"/>
        </w:rPr>
        <w:t xml:space="preserve"> May 2020</w:t>
      </w:r>
    </w:p>
    <w:p w14:paraId="0C3DBDA3" w14:textId="20BC8202" w:rsidR="00485EA1" w:rsidRPr="00C158C6" w:rsidRDefault="00485EA1" w:rsidP="00C158C6">
      <w:pPr>
        <w:rPr>
          <w:rFonts w:ascii="Arial" w:hAnsi="Arial" w:cs="Arial"/>
          <w:sz w:val="22"/>
          <w:szCs w:val="22"/>
        </w:rPr>
      </w:pPr>
      <w:r>
        <w:rPr>
          <w:rFonts w:ascii="Arial" w:hAnsi="Arial" w:cs="Arial"/>
          <w:sz w:val="22"/>
          <w:szCs w:val="22"/>
        </w:rPr>
        <w:t xml:space="preserve">Accepted </w:t>
      </w:r>
    </w:p>
    <w:p w14:paraId="7D0D37CF" w14:textId="77777777" w:rsidR="006E5BEE" w:rsidRPr="00C158C6" w:rsidRDefault="006E5BEE" w:rsidP="00C158C6">
      <w:pPr>
        <w:rPr>
          <w:rFonts w:ascii="Arial" w:hAnsi="Arial" w:cs="Arial"/>
          <w:sz w:val="22"/>
          <w:szCs w:val="22"/>
        </w:rPr>
      </w:pPr>
    </w:p>
    <w:p w14:paraId="7F22FEC0" w14:textId="77777777" w:rsidR="006E5BEE" w:rsidRPr="00C158C6" w:rsidRDefault="006E5BEE" w:rsidP="00C158C6">
      <w:pPr>
        <w:rPr>
          <w:rFonts w:ascii="Arial" w:hAnsi="Arial" w:cs="Arial"/>
          <w:sz w:val="22"/>
          <w:szCs w:val="22"/>
        </w:rPr>
      </w:pPr>
    </w:p>
    <w:p w14:paraId="7C940402" w14:textId="77777777" w:rsidR="006E5BEE" w:rsidRPr="00C158C6" w:rsidRDefault="006E5BEE" w:rsidP="00C158C6">
      <w:pPr>
        <w:rPr>
          <w:rFonts w:ascii="Arial" w:hAnsi="Arial" w:cs="Arial"/>
          <w:sz w:val="22"/>
          <w:szCs w:val="22"/>
        </w:rPr>
      </w:pPr>
    </w:p>
    <w:p w14:paraId="556AAF18" w14:textId="77777777" w:rsidR="006E5BEE" w:rsidRPr="00C158C6" w:rsidRDefault="006E5BEE" w:rsidP="00C158C6">
      <w:pPr>
        <w:rPr>
          <w:rFonts w:ascii="Arial" w:hAnsi="Arial" w:cs="Arial"/>
          <w:sz w:val="22"/>
          <w:szCs w:val="22"/>
        </w:rPr>
      </w:pPr>
    </w:p>
    <w:p w14:paraId="78CC1AFC" w14:textId="77777777" w:rsidR="006E5BEE" w:rsidRPr="00C158C6" w:rsidRDefault="006E5BEE" w:rsidP="00C158C6">
      <w:pPr>
        <w:rPr>
          <w:rFonts w:ascii="Arial" w:hAnsi="Arial" w:cs="Arial"/>
          <w:sz w:val="22"/>
          <w:szCs w:val="22"/>
        </w:rPr>
      </w:pPr>
    </w:p>
    <w:p w14:paraId="49342BA2" w14:textId="77777777" w:rsidR="006E5BEE" w:rsidRPr="00C158C6" w:rsidRDefault="006E5BEE" w:rsidP="00C158C6">
      <w:pPr>
        <w:rPr>
          <w:rFonts w:ascii="Arial" w:hAnsi="Arial" w:cs="Arial"/>
          <w:sz w:val="22"/>
          <w:szCs w:val="22"/>
        </w:rPr>
      </w:pPr>
    </w:p>
    <w:p w14:paraId="717AC9E1" w14:textId="77777777" w:rsidR="006E5BEE" w:rsidRPr="00C158C6" w:rsidRDefault="006E5BEE" w:rsidP="00C158C6">
      <w:pPr>
        <w:rPr>
          <w:rFonts w:ascii="Arial" w:hAnsi="Arial" w:cs="Arial"/>
          <w:sz w:val="22"/>
          <w:szCs w:val="22"/>
        </w:rPr>
      </w:pPr>
    </w:p>
    <w:p w14:paraId="0E9FA963" w14:textId="77777777" w:rsidR="006E5BEE" w:rsidRPr="00C158C6" w:rsidRDefault="006E5BEE" w:rsidP="00C158C6">
      <w:pPr>
        <w:rPr>
          <w:rFonts w:ascii="Arial" w:hAnsi="Arial" w:cs="Arial"/>
          <w:sz w:val="22"/>
          <w:szCs w:val="22"/>
        </w:rPr>
      </w:pPr>
    </w:p>
    <w:p w14:paraId="1E31FD21" w14:textId="77777777" w:rsidR="006E5BEE" w:rsidRPr="00C158C6" w:rsidRDefault="006E5BEE" w:rsidP="00C158C6">
      <w:pPr>
        <w:rPr>
          <w:rFonts w:ascii="Arial" w:hAnsi="Arial" w:cs="Arial"/>
          <w:sz w:val="22"/>
          <w:szCs w:val="22"/>
        </w:rPr>
      </w:pPr>
    </w:p>
    <w:p w14:paraId="7EC89D5F" w14:textId="77777777" w:rsidR="006E5BEE" w:rsidRPr="00C158C6" w:rsidRDefault="006E5BEE" w:rsidP="00C158C6">
      <w:pPr>
        <w:rPr>
          <w:rFonts w:ascii="Arial" w:hAnsi="Arial" w:cs="Arial"/>
          <w:sz w:val="22"/>
          <w:szCs w:val="22"/>
        </w:rPr>
      </w:pPr>
    </w:p>
    <w:p w14:paraId="714A432A" w14:textId="77777777" w:rsidR="006E5BEE" w:rsidRPr="00C158C6" w:rsidRDefault="006E5BEE" w:rsidP="00C158C6">
      <w:pPr>
        <w:rPr>
          <w:rFonts w:ascii="Arial" w:hAnsi="Arial" w:cs="Arial"/>
          <w:sz w:val="22"/>
          <w:szCs w:val="22"/>
        </w:rPr>
      </w:pPr>
    </w:p>
    <w:p w14:paraId="48FF93A0" w14:textId="77777777" w:rsidR="006E5BEE" w:rsidRPr="00C158C6" w:rsidRDefault="006E5BEE" w:rsidP="00C158C6">
      <w:pPr>
        <w:rPr>
          <w:rFonts w:ascii="Arial" w:hAnsi="Arial" w:cs="Arial"/>
          <w:sz w:val="22"/>
          <w:szCs w:val="22"/>
        </w:rPr>
      </w:pPr>
    </w:p>
    <w:p w14:paraId="0FCF3439" w14:textId="77777777" w:rsidR="006E5BEE" w:rsidRPr="00C158C6" w:rsidRDefault="006E5BEE" w:rsidP="00C158C6">
      <w:pPr>
        <w:rPr>
          <w:rFonts w:ascii="Arial" w:hAnsi="Arial" w:cs="Arial"/>
          <w:sz w:val="22"/>
          <w:szCs w:val="22"/>
        </w:rPr>
      </w:pPr>
    </w:p>
    <w:p w14:paraId="1B13330B" w14:textId="77777777" w:rsidR="006E5BEE" w:rsidRPr="00C158C6" w:rsidRDefault="006E5BEE" w:rsidP="00C158C6">
      <w:pPr>
        <w:rPr>
          <w:rFonts w:ascii="Arial" w:hAnsi="Arial" w:cs="Arial"/>
          <w:sz w:val="22"/>
          <w:szCs w:val="22"/>
        </w:rPr>
      </w:pPr>
    </w:p>
    <w:p w14:paraId="4A99F9A6" w14:textId="77777777" w:rsidR="006E5BEE" w:rsidRPr="00C158C6" w:rsidRDefault="006E5BEE" w:rsidP="00C158C6">
      <w:pPr>
        <w:rPr>
          <w:rFonts w:ascii="Arial" w:hAnsi="Arial" w:cs="Arial"/>
          <w:sz w:val="22"/>
          <w:szCs w:val="22"/>
        </w:rPr>
      </w:pPr>
    </w:p>
    <w:p w14:paraId="684AF1B2" w14:textId="77777777" w:rsidR="00BC4E0E" w:rsidRPr="00C158C6" w:rsidRDefault="00BC4E0E" w:rsidP="00C158C6">
      <w:pPr>
        <w:rPr>
          <w:rFonts w:ascii="Arial" w:hAnsi="Arial" w:cs="Arial"/>
          <w:sz w:val="22"/>
          <w:szCs w:val="22"/>
        </w:rPr>
      </w:pPr>
    </w:p>
    <w:p w14:paraId="7479784D" w14:textId="27607699" w:rsidR="0033332E" w:rsidRDefault="0033332E" w:rsidP="006942DD">
      <w:pPr>
        <w:rPr>
          <w:rFonts w:ascii="Arial" w:hAnsi="Arial" w:cs="Arial"/>
          <w:b/>
          <w:bCs/>
          <w:sz w:val="22"/>
          <w:szCs w:val="22"/>
        </w:rPr>
      </w:pPr>
      <w:r w:rsidRPr="0033332E">
        <w:rPr>
          <w:rFonts w:ascii="Arial" w:hAnsi="Arial" w:cs="Arial"/>
          <w:b/>
          <w:bCs/>
          <w:sz w:val="22"/>
          <w:szCs w:val="22"/>
        </w:rPr>
        <w:t>Abstract</w:t>
      </w:r>
    </w:p>
    <w:p w14:paraId="3AB28C3F" w14:textId="77777777" w:rsidR="0033332E" w:rsidRPr="0033332E" w:rsidRDefault="0033332E" w:rsidP="006942DD">
      <w:pPr>
        <w:rPr>
          <w:rFonts w:ascii="Arial" w:hAnsi="Arial" w:cs="Arial"/>
          <w:b/>
          <w:bCs/>
          <w:sz w:val="22"/>
          <w:szCs w:val="22"/>
        </w:rPr>
      </w:pPr>
    </w:p>
    <w:p w14:paraId="65058171" w14:textId="3BEE2D21" w:rsidR="0033332E" w:rsidRDefault="00161407" w:rsidP="0033332E">
      <w:pPr>
        <w:rPr>
          <w:rFonts w:ascii="Arial" w:hAnsi="Arial" w:cs="Arial"/>
          <w:sz w:val="22"/>
          <w:szCs w:val="22"/>
        </w:rPr>
      </w:pPr>
      <w:r w:rsidRPr="00C158C6">
        <w:rPr>
          <w:rFonts w:ascii="Arial" w:hAnsi="Arial" w:cs="Arial"/>
          <w:sz w:val="22"/>
          <w:szCs w:val="22"/>
        </w:rPr>
        <w:t>Over 90% women with perinatal depression in low and middle-income countries do not receive treatment</w:t>
      </w:r>
      <w:r>
        <w:rPr>
          <w:rFonts w:ascii="Arial" w:hAnsi="Arial" w:cs="Arial"/>
          <w:sz w:val="22"/>
          <w:szCs w:val="22"/>
        </w:rPr>
        <w:t xml:space="preserve">. </w:t>
      </w:r>
      <w:r w:rsidRPr="00C158C6">
        <w:rPr>
          <w:rFonts w:ascii="Arial" w:hAnsi="Arial" w:cs="Arial"/>
          <w:sz w:val="22"/>
          <w:szCs w:val="22"/>
        </w:rPr>
        <w:t>Scale-up of evidence-based psychosocial interventions is a key challenge</w:t>
      </w:r>
      <w:r>
        <w:rPr>
          <w:rFonts w:ascii="Arial" w:hAnsi="Arial" w:cs="Arial"/>
          <w:sz w:val="22"/>
          <w:szCs w:val="22"/>
        </w:rPr>
        <w:t xml:space="preserve">. </w:t>
      </w:r>
      <w:r w:rsidRPr="00C158C6">
        <w:rPr>
          <w:rFonts w:ascii="Arial" w:hAnsi="Arial" w:cs="Arial"/>
          <w:sz w:val="22"/>
          <w:szCs w:val="22"/>
        </w:rPr>
        <w:t xml:space="preserve">We developed the Thinking Healthy Programme (THP), a psychosocial intervention that can be delivered by non-specialist providers such as community health workers in primary and secondary care settings. Our </w:t>
      </w:r>
      <w:r>
        <w:rPr>
          <w:rFonts w:ascii="Arial" w:hAnsi="Arial" w:cs="Arial"/>
          <w:sz w:val="22"/>
          <w:szCs w:val="22"/>
        </w:rPr>
        <w:t>research</w:t>
      </w:r>
      <w:r w:rsidRPr="00C158C6">
        <w:rPr>
          <w:rFonts w:ascii="Arial" w:hAnsi="Arial" w:cs="Arial"/>
          <w:sz w:val="22"/>
          <w:szCs w:val="22"/>
        </w:rPr>
        <w:t xml:space="preserve"> showed that three out of 4 women with perinatal depression who received the programme recovered, and there were beneficial effects on infant outcomes. </w:t>
      </w:r>
      <w:r>
        <w:rPr>
          <w:rFonts w:ascii="Arial" w:hAnsi="Arial" w:cs="Arial"/>
          <w:sz w:val="22"/>
          <w:szCs w:val="22"/>
        </w:rPr>
        <w:t>In over a decade since the original research, p</w:t>
      </w:r>
      <w:r w:rsidRPr="00C158C6">
        <w:rPr>
          <w:rFonts w:ascii="Arial" w:hAnsi="Arial" w:cs="Arial"/>
          <w:sz w:val="22"/>
          <w:szCs w:val="22"/>
        </w:rPr>
        <w:t xml:space="preserve">olicy and practice uptake of the programme </w:t>
      </w:r>
      <w:r>
        <w:rPr>
          <w:rFonts w:ascii="Arial" w:hAnsi="Arial" w:cs="Arial"/>
          <w:sz w:val="22"/>
          <w:szCs w:val="22"/>
        </w:rPr>
        <w:t xml:space="preserve">globally </w:t>
      </w:r>
      <w:r w:rsidRPr="00C158C6">
        <w:rPr>
          <w:rFonts w:ascii="Arial" w:hAnsi="Arial" w:cs="Arial"/>
          <w:sz w:val="22"/>
          <w:szCs w:val="22"/>
        </w:rPr>
        <w:t xml:space="preserve">has been promising. </w:t>
      </w:r>
      <w:r>
        <w:rPr>
          <w:rFonts w:ascii="Arial" w:hAnsi="Arial" w:cs="Arial"/>
          <w:sz w:val="22"/>
          <w:szCs w:val="22"/>
        </w:rPr>
        <w:t xml:space="preserve">We describe factors contributing to this: the programme is relatively inexpensive and </w:t>
      </w:r>
      <w:r w:rsidRPr="00C158C6">
        <w:rPr>
          <w:rFonts w:ascii="Arial" w:hAnsi="Arial" w:cs="Arial"/>
          <w:sz w:val="22"/>
          <w:szCs w:val="22"/>
        </w:rPr>
        <w:t>culturally transferable</w:t>
      </w:r>
      <w:r>
        <w:rPr>
          <w:rFonts w:ascii="Arial" w:hAnsi="Arial" w:cs="Arial"/>
          <w:sz w:val="22"/>
          <w:szCs w:val="22"/>
        </w:rPr>
        <w:t>; the intervention can be integrated</w:t>
      </w:r>
      <w:r w:rsidRPr="00C158C6">
        <w:rPr>
          <w:rFonts w:ascii="Arial" w:hAnsi="Arial" w:cs="Arial"/>
          <w:sz w:val="22"/>
          <w:szCs w:val="22"/>
        </w:rPr>
        <w:t xml:space="preserve"> with existing maternal and child health programmes</w:t>
      </w:r>
      <w:r>
        <w:rPr>
          <w:rFonts w:ascii="Arial" w:hAnsi="Arial" w:cs="Arial"/>
          <w:sz w:val="22"/>
          <w:szCs w:val="22"/>
        </w:rPr>
        <w:t>;</w:t>
      </w:r>
      <w:r w:rsidRPr="00C158C6">
        <w:rPr>
          <w:rFonts w:ascii="Arial" w:hAnsi="Arial" w:cs="Arial"/>
          <w:sz w:val="22"/>
          <w:szCs w:val="22"/>
        </w:rPr>
        <w:t xml:space="preserve"> </w:t>
      </w:r>
      <w:r>
        <w:rPr>
          <w:rFonts w:ascii="Arial" w:hAnsi="Arial" w:cs="Arial"/>
          <w:sz w:val="22"/>
          <w:szCs w:val="22"/>
        </w:rPr>
        <w:t xml:space="preserve">the programme is amenable to </w:t>
      </w:r>
      <w:r w:rsidRPr="00C158C6">
        <w:rPr>
          <w:rFonts w:ascii="Arial" w:hAnsi="Arial" w:cs="Arial"/>
          <w:sz w:val="22"/>
          <w:szCs w:val="22"/>
        </w:rPr>
        <w:t xml:space="preserve">‘task-sharing’ </w:t>
      </w:r>
      <w:r>
        <w:rPr>
          <w:rFonts w:ascii="Arial" w:hAnsi="Arial" w:cs="Arial"/>
          <w:sz w:val="22"/>
          <w:szCs w:val="22"/>
        </w:rPr>
        <w:t>via</w:t>
      </w:r>
      <w:r w:rsidRPr="00C158C6">
        <w:rPr>
          <w:rFonts w:ascii="Arial" w:hAnsi="Arial" w:cs="Arial"/>
          <w:sz w:val="22"/>
          <w:szCs w:val="22"/>
        </w:rPr>
        <w:t xml:space="preserve"> peers,</w:t>
      </w:r>
      <w:r>
        <w:rPr>
          <w:rFonts w:ascii="Arial" w:hAnsi="Arial" w:cs="Arial"/>
          <w:sz w:val="22"/>
          <w:szCs w:val="22"/>
        </w:rPr>
        <w:t xml:space="preserve"> nurses, community health-workers and other frontline workers; c</w:t>
      </w:r>
      <w:r w:rsidRPr="00C158C6">
        <w:rPr>
          <w:rFonts w:ascii="Arial" w:hAnsi="Arial" w:cs="Arial"/>
          <w:sz w:val="22"/>
          <w:szCs w:val="22"/>
        </w:rPr>
        <w:t xml:space="preserve">ascaded models of training and supervision, and </w:t>
      </w:r>
      <w:r>
        <w:rPr>
          <w:rFonts w:ascii="Arial" w:hAnsi="Arial" w:cs="Arial"/>
          <w:sz w:val="22"/>
          <w:szCs w:val="22"/>
        </w:rPr>
        <w:t>the use of</w:t>
      </w:r>
      <w:r w:rsidRPr="00C158C6">
        <w:rPr>
          <w:rFonts w:ascii="Arial" w:hAnsi="Arial" w:cs="Arial"/>
          <w:sz w:val="22"/>
          <w:szCs w:val="22"/>
        </w:rPr>
        <w:t xml:space="preserve"> technolog</w:t>
      </w:r>
      <w:r>
        <w:rPr>
          <w:rFonts w:ascii="Arial" w:hAnsi="Arial" w:cs="Arial"/>
          <w:sz w:val="22"/>
          <w:szCs w:val="22"/>
        </w:rPr>
        <w:t xml:space="preserve">y for training and delivery provide exciting future avenues for scaled-up implementation. </w:t>
      </w:r>
      <w:r w:rsidR="0033332E" w:rsidRPr="00C158C6">
        <w:rPr>
          <w:rFonts w:ascii="Arial" w:hAnsi="Arial" w:cs="Arial"/>
          <w:sz w:val="22"/>
          <w:szCs w:val="22"/>
        </w:rPr>
        <w:t>These innovations are relevant to the neglected field of public mental health, especially in the post COVID19 era when rates of anxiety and depression are likely to rise globally.</w:t>
      </w:r>
    </w:p>
    <w:p w14:paraId="7EF226ED" w14:textId="16411D5E" w:rsidR="00113A8A" w:rsidRPr="00C158C6" w:rsidRDefault="00113A8A" w:rsidP="0033332E">
      <w:pPr>
        <w:rPr>
          <w:rFonts w:ascii="Arial" w:hAnsi="Arial" w:cs="Arial"/>
          <w:sz w:val="22"/>
          <w:szCs w:val="22"/>
        </w:rPr>
      </w:pPr>
    </w:p>
    <w:p w14:paraId="3D04319D" w14:textId="77777777" w:rsidR="0033332E" w:rsidRDefault="0033332E" w:rsidP="006942DD">
      <w:pPr>
        <w:rPr>
          <w:rFonts w:ascii="Arial" w:hAnsi="Arial" w:cs="Arial"/>
          <w:sz w:val="22"/>
          <w:szCs w:val="22"/>
        </w:rPr>
      </w:pPr>
    </w:p>
    <w:p w14:paraId="6DC93449" w14:textId="77777777" w:rsidR="0033332E" w:rsidRDefault="0033332E" w:rsidP="006942DD">
      <w:pPr>
        <w:rPr>
          <w:rFonts w:ascii="Arial" w:hAnsi="Arial" w:cs="Arial"/>
          <w:sz w:val="22"/>
          <w:szCs w:val="22"/>
        </w:rPr>
      </w:pPr>
    </w:p>
    <w:p w14:paraId="0837ED38" w14:textId="4E2CEEBF" w:rsidR="0033332E" w:rsidRDefault="00BC4E0E" w:rsidP="006942DD">
      <w:pPr>
        <w:rPr>
          <w:rFonts w:ascii="Arial" w:hAnsi="Arial" w:cs="Arial"/>
          <w:sz w:val="22"/>
          <w:szCs w:val="22"/>
        </w:rPr>
      </w:pPr>
      <w:r w:rsidRPr="00BC4E0E">
        <w:rPr>
          <w:rFonts w:ascii="Arial" w:hAnsi="Arial" w:cs="Arial"/>
          <w:b/>
          <w:bCs/>
          <w:sz w:val="22"/>
          <w:szCs w:val="22"/>
        </w:rPr>
        <w:t>Key words:</w:t>
      </w:r>
      <w:r>
        <w:rPr>
          <w:rFonts w:ascii="Arial" w:hAnsi="Arial" w:cs="Arial"/>
          <w:sz w:val="22"/>
          <w:szCs w:val="22"/>
        </w:rPr>
        <w:t xml:space="preserve"> Perinatal depression; global mental health; Thinking Healthy Programme; psychosocial interventions; low- and middle-income countries</w:t>
      </w:r>
    </w:p>
    <w:p w14:paraId="737E638B" w14:textId="52BDB478" w:rsidR="0033332E" w:rsidRDefault="0033332E" w:rsidP="006942DD">
      <w:pPr>
        <w:rPr>
          <w:rFonts w:ascii="Arial" w:hAnsi="Arial" w:cs="Arial"/>
          <w:sz w:val="22"/>
          <w:szCs w:val="22"/>
        </w:rPr>
      </w:pPr>
    </w:p>
    <w:p w14:paraId="52C14BDD" w14:textId="5C88492E" w:rsidR="0033332E" w:rsidRDefault="0033332E" w:rsidP="006942DD">
      <w:pPr>
        <w:rPr>
          <w:rFonts w:ascii="Arial" w:hAnsi="Arial" w:cs="Arial"/>
          <w:sz w:val="22"/>
          <w:szCs w:val="22"/>
        </w:rPr>
      </w:pPr>
    </w:p>
    <w:p w14:paraId="736C5920" w14:textId="1EA424A7" w:rsidR="0033332E" w:rsidRDefault="0033332E" w:rsidP="006942DD">
      <w:pPr>
        <w:rPr>
          <w:rFonts w:ascii="Arial" w:hAnsi="Arial" w:cs="Arial"/>
          <w:sz w:val="22"/>
          <w:szCs w:val="22"/>
        </w:rPr>
      </w:pPr>
    </w:p>
    <w:p w14:paraId="1A1ED03F" w14:textId="2B27AF7E" w:rsidR="0033332E" w:rsidRDefault="0033332E" w:rsidP="006942DD">
      <w:pPr>
        <w:rPr>
          <w:rFonts w:ascii="Arial" w:hAnsi="Arial" w:cs="Arial"/>
          <w:sz w:val="22"/>
          <w:szCs w:val="22"/>
        </w:rPr>
      </w:pPr>
    </w:p>
    <w:p w14:paraId="2C844DDD" w14:textId="6AABEFFF" w:rsidR="0033332E" w:rsidRDefault="0033332E" w:rsidP="006942DD">
      <w:pPr>
        <w:rPr>
          <w:rFonts w:ascii="Arial" w:hAnsi="Arial" w:cs="Arial"/>
          <w:sz w:val="22"/>
          <w:szCs w:val="22"/>
        </w:rPr>
      </w:pPr>
    </w:p>
    <w:p w14:paraId="61230C3C" w14:textId="18994AA4" w:rsidR="0033332E" w:rsidRDefault="0033332E" w:rsidP="006942DD">
      <w:pPr>
        <w:rPr>
          <w:rFonts w:ascii="Arial" w:hAnsi="Arial" w:cs="Arial"/>
          <w:sz w:val="22"/>
          <w:szCs w:val="22"/>
        </w:rPr>
      </w:pPr>
    </w:p>
    <w:p w14:paraId="4BD13E2F" w14:textId="354B6B4A" w:rsidR="0033332E" w:rsidRDefault="0033332E" w:rsidP="006942DD">
      <w:pPr>
        <w:rPr>
          <w:rFonts w:ascii="Arial" w:hAnsi="Arial" w:cs="Arial"/>
          <w:sz w:val="22"/>
          <w:szCs w:val="22"/>
        </w:rPr>
      </w:pPr>
    </w:p>
    <w:p w14:paraId="295FC409" w14:textId="59F0520D" w:rsidR="0033332E" w:rsidRDefault="0033332E" w:rsidP="006942DD">
      <w:pPr>
        <w:rPr>
          <w:rFonts w:ascii="Arial" w:hAnsi="Arial" w:cs="Arial"/>
          <w:sz w:val="22"/>
          <w:szCs w:val="22"/>
        </w:rPr>
      </w:pPr>
    </w:p>
    <w:p w14:paraId="7388B32E" w14:textId="5E4EF295" w:rsidR="0033332E" w:rsidRDefault="0033332E" w:rsidP="006942DD">
      <w:pPr>
        <w:rPr>
          <w:rFonts w:ascii="Arial" w:hAnsi="Arial" w:cs="Arial"/>
          <w:sz w:val="22"/>
          <w:szCs w:val="22"/>
        </w:rPr>
      </w:pPr>
    </w:p>
    <w:p w14:paraId="15BD162C" w14:textId="120859DF" w:rsidR="0033332E" w:rsidRDefault="0033332E" w:rsidP="006942DD">
      <w:pPr>
        <w:rPr>
          <w:rFonts w:ascii="Arial" w:hAnsi="Arial" w:cs="Arial"/>
          <w:sz w:val="22"/>
          <w:szCs w:val="22"/>
        </w:rPr>
      </w:pPr>
    </w:p>
    <w:p w14:paraId="656C8937" w14:textId="0FD8EE95" w:rsidR="0033332E" w:rsidRDefault="0033332E" w:rsidP="006942DD">
      <w:pPr>
        <w:rPr>
          <w:rFonts w:ascii="Arial" w:hAnsi="Arial" w:cs="Arial"/>
          <w:sz w:val="22"/>
          <w:szCs w:val="22"/>
        </w:rPr>
      </w:pPr>
    </w:p>
    <w:p w14:paraId="10457750" w14:textId="6EBB1D5B" w:rsidR="0033332E" w:rsidRDefault="0033332E" w:rsidP="006942DD">
      <w:pPr>
        <w:rPr>
          <w:rFonts w:ascii="Arial" w:hAnsi="Arial" w:cs="Arial"/>
          <w:sz w:val="22"/>
          <w:szCs w:val="22"/>
        </w:rPr>
      </w:pPr>
    </w:p>
    <w:p w14:paraId="1B622F69" w14:textId="20C192A8" w:rsidR="0033332E" w:rsidRDefault="0033332E" w:rsidP="006942DD">
      <w:pPr>
        <w:rPr>
          <w:rFonts w:ascii="Arial" w:hAnsi="Arial" w:cs="Arial"/>
          <w:sz w:val="22"/>
          <w:szCs w:val="22"/>
        </w:rPr>
      </w:pPr>
    </w:p>
    <w:p w14:paraId="3D2403C2" w14:textId="29B10351" w:rsidR="0033332E" w:rsidRDefault="0033332E" w:rsidP="006942DD">
      <w:pPr>
        <w:rPr>
          <w:rFonts w:ascii="Arial" w:hAnsi="Arial" w:cs="Arial"/>
          <w:sz w:val="22"/>
          <w:szCs w:val="22"/>
        </w:rPr>
      </w:pPr>
    </w:p>
    <w:p w14:paraId="06D90C1A" w14:textId="4FB1F479" w:rsidR="0033332E" w:rsidRDefault="0033332E" w:rsidP="006942DD">
      <w:pPr>
        <w:rPr>
          <w:rFonts w:ascii="Arial" w:hAnsi="Arial" w:cs="Arial"/>
          <w:sz w:val="22"/>
          <w:szCs w:val="22"/>
        </w:rPr>
      </w:pPr>
    </w:p>
    <w:p w14:paraId="78FC942E" w14:textId="0CCD9AD5" w:rsidR="0033332E" w:rsidRDefault="0033332E" w:rsidP="006942DD">
      <w:pPr>
        <w:rPr>
          <w:rFonts w:ascii="Arial" w:hAnsi="Arial" w:cs="Arial"/>
          <w:sz w:val="22"/>
          <w:szCs w:val="22"/>
        </w:rPr>
      </w:pPr>
    </w:p>
    <w:p w14:paraId="46B98311" w14:textId="55E60B06" w:rsidR="0033332E" w:rsidRDefault="0033332E" w:rsidP="006942DD">
      <w:pPr>
        <w:rPr>
          <w:rFonts w:ascii="Arial" w:hAnsi="Arial" w:cs="Arial"/>
          <w:sz w:val="22"/>
          <w:szCs w:val="22"/>
        </w:rPr>
      </w:pPr>
    </w:p>
    <w:p w14:paraId="7541DBF0" w14:textId="7A9F8291" w:rsidR="0033332E" w:rsidRDefault="0033332E" w:rsidP="006942DD">
      <w:pPr>
        <w:rPr>
          <w:rFonts w:ascii="Arial" w:hAnsi="Arial" w:cs="Arial"/>
          <w:sz w:val="22"/>
          <w:szCs w:val="22"/>
        </w:rPr>
      </w:pPr>
    </w:p>
    <w:p w14:paraId="5460E298" w14:textId="23E1CD0B" w:rsidR="0033332E" w:rsidRDefault="0033332E" w:rsidP="006942DD">
      <w:pPr>
        <w:rPr>
          <w:rFonts w:ascii="Arial" w:hAnsi="Arial" w:cs="Arial"/>
          <w:sz w:val="22"/>
          <w:szCs w:val="22"/>
        </w:rPr>
      </w:pPr>
    </w:p>
    <w:p w14:paraId="2883E116" w14:textId="665EC469" w:rsidR="0033332E" w:rsidRDefault="0033332E" w:rsidP="006942DD">
      <w:pPr>
        <w:rPr>
          <w:rFonts w:ascii="Arial" w:hAnsi="Arial" w:cs="Arial"/>
          <w:sz w:val="22"/>
          <w:szCs w:val="22"/>
        </w:rPr>
      </w:pPr>
    </w:p>
    <w:p w14:paraId="5CA1CB8E" w14:textId="460AF781" w:rsidR="0033332E" w:rsidRDefault="0033332E" w:rsidP="006942DD">
      <w:pPr>
        <w:rPr>
          <w:rFonts w:ascii="Arial" w:hAnsi="Arial" w:cs="Arial"/>
          <w:sz w:val="22"/>
          <w:szCs w:val="22"/>
        </w:rPr>
      </w:pPr>
    </w:p>
    <w:p w14:paraId="2DC5DF70" w14:textId="1B19A1C8" w:rsidR="0033332E" w:rsidRDefault="0033332E" w:rsidP="006942DD">
      <w:pPr>
        <w:rPr>
          <w:rFonts w:ascii="Arial" w:hAnsi="Arial" w:cs="Arial"/>
          <w:sz w:val="22"/>
          <w:szCs w:val="22"/>
        </w:rPr>
      </w:pPr>
    </w:p>
    <w:p w14:paraId="4160442E" w14:textId="25248057" w:rsidR="0033332E" w:rsidRDefault="0033332E" w:rsidP="006942DD">
      <w:pPr>
        <w:rPr>
          <w:rFonts w:ascii="Arial" w:hAnsi="Arial" w:cs="Arial"/>
          <w:sz w:val="22"/>
          <w:szCs w:val="22"/>
        </w:rPr>
      </w:pPr>
    </w:p>
    <w:p w14:paraId="045C451A" w14:textId="62D3B276" w:rsidR="0033332E" w:rsidRDefault="0033332E" w:rsidP="006942DD">
      <w:pPr>
        <w:rPr>
          <w:rFonts w:ascii="Arial" w:hAnsi="Arial" w:cs="Arial"/>
          <w:sz w:val="22"/>
          <w:szCs w:val="22"/>
        </w:rPr>
      </w:pPr>
    </w:p>
    <w:p w14:paraId="6E7245A9" w14:textId="30E75AB5" w:rsidR="0033332E" w:rsidRDefault="0033332E" w:rsidP="006942DD">
      <w:pPr>
        <w:rPr>
          <w:rFonts w:ascii="Arial" w:hAnsi="Arial" w:cs="Arial"/>
          <w:sz w:val="22"/>
          <w:szCs w:val="22"/>
        </w:rPr>
      </w:pPr>
    </w:p>
    <w:p w14:paraId="368FA467" w14:textId="3FA2C44E" w:rsidR="0033332E" w:rsidRDefault="0033332E" w:rsidP="006942DD">
      <w:pPr>
        <w:rPr>
          <w:rFonts w:ascii="Arial" w:hAnsi="Arial" w:cs="Arial"/>
          <w:sz w:val="22"/>
          <w:szCs w:val="22"/>
        </w:rPr>
      </w:pPr>
    </w:p>
    <w:p w14:paraId="6251C9B6" w14:textId="76B4421A" w:rsidR="0033332E" w:rsidRDefault="0033332E" w:rsidP="006942DD">
      <w:pPr>
        <w:rPr>
          <w:rFonts w:ascii="Arial" w:hAnsi="Arial" w:cs="Arial"/>
          <w:sz w:val="22"/>
          <w:szCs w:val="22"/>
        </w:rPr>
      </w:pPr>
    </w:p>
    <w:p w14:paraId="7C58CA5D" w14:textId="342ECB46" w:rsidR="0033332E" w:rsidRDefault="0033332E" w:rsidP="006942DD">
      <w:pPr>
        <w:rPr>
          <w:rFonts w:ascii="Arial" w:hAnsi="Arial" w:cs="Arial"/>
          <w:sz w:val="22"/>
          <w:szCs w:val="22"/>
        </w:rPr>
      </w:pPr>
    </w:p>
    <w:p w14:paraId="023911DA" w14:textId="626E8E5E" w:rsidR="00833DD1" w:rsidRDefault="00833DD1" w:rsidP="006942DD">
      <w:pPr>
        <w:rPr>
          <w:rFonts w:ascii="Arial" w:hAnsi="Arial" w:cs="Arial"/>
          <w:sz w:val="22"/>
          <w:szCs w:val="22"/>
        </w:rPr>
      </w:pPr>
    </w:p>
    <w:p w14:paraId="46589281" w14:textId="4EF92DFD" w:rsidR="00833DD1" w:rsidRDefault="00833DD1" w:rsidP="006942DD">
      <w:pPr>
        <w:rPr>
          <w:rFonts w:ascii="Arial" w:hAnsi="Arial" w:cs="Arial"/>
          <w:sz w:val="22"/>
          <w:szCs w:val="22"/>
        </w:rPr>
      </w:pPr>
    </w:p>
    <w:p w14:paraId="4866158E" w14:textId="0F55CFD7" w:rsidR="00833DD1" w:rsidRDefault="00833DD1" w:rsidP="006942DD">
      <w:pPr>
        <w:rPr>
          <w:rFonts w:ascii="Arial" w:hAnsi="Arial" w:cs="Arial"/>
          <w:sz w:val="22"/>
          <w:szCs w:val="22"/>
        </w:rPr>
      </w:pPr>
    </w:p>
    <w:p w14:paraId="01AF067D" w14:textId="7C43B7E2" w:rsidR="0033332E" w:rsidRDefault="0033332E" w:rsidP="006942DD">
      <w:pPr>
        <w:rPr>
          <w:rFonts w:ascii="Arial" w:hAnsi="Arial" w:cs="Arial"/>
          <w:b/>
          <w:bCs/>
          <w:sz w:val="22"/>
          <w:szCs w:val="22"/>
        </w:rPr>
      </w:pPr>
      <w:r w:rsidRPr="0033332E">
        <w:rPr>
          <w:rFonts w:ascii="Arial" w:hAnsi="Arial" w:cs="Arial"/>
          <w:b/>
          <w:bCs/>
          <w:sz w:val="22"/>
          <w:szCs w:val="22"/>
        </w:rPr>
        <w:lastRenderedPageBreak/>
        <w:t>Introduction</w:t>
      </w:r>
    </w:p>
    <w:p w14:paraId="4CF24406" w14:textId="77777777" w:rsidR="00833DD1" w:rsidRPr="0033332E" w:rsidRDefault="00833DD1" w:rsidP="006942DD">
      <w:pPr>
        <w:rPr>
          <w:rFonts w:ascii="Arial" w:hAnsi="Arial" w:cs="Arial"/>
          <w:b/>
          <w:bCs/>
          <w:sz w:val="22"/>
          <w:szCs w:val="22"/>
        </w:rPr>
      </w:pPr>
    </w:p>
    <w:p w14:paraId="7A05A6CA" w14:textId="02E7B885" w:rsidR="006942DD" w:rsidRPr="009E6FB8" w:rsidRDefault="006942DD" w:rsidP="006942DD">
      <w:pPr>
        <w:rPr>
          <w:rFonts w:ascii="Arial" w:hAnsi="Arial" w:cs="Arial"/>
          <w:sz w:val="22"/>
          <w:szCs w:val="22"/>
          <w:vertAlign w:val="superscript"/>
        </w:rPr>
      </w:pPr>
      <w:r w:rsidRPr="002E2C78">
        <w:rPr>
          <w:rFonts w:ascii="Arial" w:hAnsi="Arial" w:cs="Arial"/>
          <w:sz w:val="22"/>
          <w:szCs w:val="22"/>
        </w:rPr>
        <w:t>Perinatal</w:t>
      </w:r>
      <w:r w:rsidRPr="00C158C6">
        <w:rPr>
          <w:rFonts w:ascii="Arial" w:hAnsi="Arial" w:cs="Arial"/>
          <w:sz w:val="22"/>
          <w:szCs w:val="22"/>
        </w:rPr>
        <w:t xml:space="preserve"> Depression</w:t>
      </w:r>
      <w:r>
        <w:rPr>
          <w:rFonts w:ascii="Arial" w:hAnsi="Arial" w:cs="Arial"/>
          <w:sz w:val="22"/>
          <w:szCs w:val="22"/>
        </w:rPr>
        <w:t xml:space="preserve"> </w:t>
      </w:r>
      <w:r w:rsidRPr="00C158C6">
        <w:rPr>
          <w:rFonts w:ascii="Arial" w:hAnsi="Arial" w:cs="Arial"/>
          <w:sz w:val="22"/>
          <w:szCs w:val="22"/>
        </w:rPr>
        <w:t xml:space="preserve">affects 10-15% women in High Income countries (HIC), </w:t>
      </w:r>
      <w:r>
        <w:rPr>
          <w:rFonts w:ascii="Arial" w:hAnsi="Arial" w:cs="Arial"/>
          <w:sz w:val="22"/>
          <w:szCs w:val="22"/>
        </w:rPr>
        <w:t>and</w:t>
      </w:r>
      <w:r w:rsidRPr="00C158C6">
        <w:rPr>
          <w:rFonts w:ascii="Arial" w:hAnsi="Arial" w:cs="Arial"/>
          <w:sz w:val="22"/>
          <w:szCs w:val="22"/>
        </w:rPr>
        <w:t xml:space="preserve"> between 19% to 25%</w:t>
      </w:r>
      <w:r>
        <w:rPr>
          <w:rFonts w:ascii="Arial" w:hAnsi="Arial" w:cs="Arial"/>
          <w:sz w:val="22"/>
          <w:szCs w:val="22"/>
        </w:rPr>
        <w:t xml:space="preserve"> in LMICs</w:t>
      </w:r>
      <w:r w:rsidR="003305B8">
        <w:rPr>
          <w:rFonts w:ascii="Arial" w:hAnsi="Arial" w:cs="Arial"/>
          <w:sz w:val="22"/>
          <w:szCs w:val="22"/>
          <w:vertAlign w:val="superscript"/>
        </w:rPr>
        <w:t xml:space="preserve">. </w:t>
      </w:r>
      <w:r w:rsidR="003305B8">
        <w:rPr>
          <w:rFonts w:ascii="Arial" w:hAnsi="Arial" w:cs="Arial"/>
          <w:sz w:val="22"/>
          <w:szCs w:val="22"/>
        </w:rPr>
        <w:t>(</w:t>
      </w:r>
      <w:proofErr w:type="spellStart"/>
      <w:r w:rsidR="003305B8">
        <w:rPr>
          <w:rFonts w:ascii="Arial" w:hAnsi="Arial" w:cs="Arial"/>
          <w:sz w:val="22"/>
          <w:szCs w:val="22"/>
        </w:rPr>
        <w:t>Gelaye</w:t>
      </w:r>
      <w:proofErr w:type="spellEnd"/>
      <w:r w:rsidR="003305B8">
        <w:rPr>
          <w:rFonts w:ascii="Arial" w:hAnsi="Arial" w:cs="Arial"/>
          <w:sz w:val="22"/>
          <w:szCs w:val="22"/>
        </w:rPr>
        <w:t xml:space="preserve"> et al</w:t>
      </w:r>
      <w:r w:rsidR="00681859">
        <w:rPr>
          <w:rFonts w:ascii="Arial" w:hAnsi="Arial" w:cs="Arial"/>
          <w:sz w:val="22"/>
          <w:szCs w:val="22"/>
        </w:rPr>
        <w:t>.</w:t>
      </w:r>
      <w:r w:rsidR="003305B8">
        <w:rPr>
          <w:rFonts w:ascii="Arial" w:hAnsi="Arial" w:cs="Arial"/>
          <w:sz w:val="22"/>
          <w:szCs w:val="22"/>
        </w:rPr>
        <w:t>, 2016).</w:t>
      </w:r>
      <w:r w:rsidRPr="00C158C6">
        <w:rPr>
          <w:rFonts w:ascii="Arial" w:hAnsi="Arial" w:cs="Arial"/>
          <w:sz w:val="22"/>
          <w:szCs w:val="22"/>
        </w:rPr>
        <w:t xml:space="preserve"> Untreated Perinatal depression can have devastating consequences not only for the sufferer but also for the foetus and infant, including poor physical and cognitive development</w:t>
      </w:r>
      <w:r w:rsidR="00BE206E">
        <w:rPr>
          <w:rFonts w:ascii="Arial" w:hAnsi="Arial" w:cs="Arial"/>
          <w:sz w:val="22"/>
          <w:szCs w:val="22"/>
        </w:rPr>
        <w:t xml:space="preserve"> (Stein et al</w:t>
      </w:r>
      <w:r w:rsidR="004A017F">
        <w:rPr>
          <w:rFonts w:ascii="Arial" w:hAnsi="Arial" w:cs="Arial"/>
          <w:sz w:val="22"/>
          <w:szCs w:val="22"/>
        </w:rPr>
        <w:t>.</w:t>
      </w:r>
      <w:r w:rsidR="00BE206E">
        <w:rPr>
          <w:rFonts w:ascii="Arial" w:hAnsi="Arial" w:cs="Arial"/>
          <w:sz w:val="22"/>
          <w:szCs w:val="22"/>
        </w:rPr>
        <w:t>, 2014)</w:t>
      </w:r>
      <w:r w:rsidRPr="00C158C6">
        <w:rPr>
          <w:rFonts w:ascii="Arial" w:hAnsi="Arial" w:cs="Arial"/>
          <w:sz w:val="22"/>
          <w:szCs w:val="22"/>
        </w:rPr>
        <w:t>.</w:t>
      </w:r>
      <w:r>
        <w:rPr>
          <w:rFonts w:ascii="Arial" w:hAnsi="Arial" w:cs="Arial"/>
          <w:sz w:val="22"/>
          <w:szCs w:val="22"/>
        </w:rPr>
        <w:t xml:space="preserve"> </w:t>
      </w:r>
      <w:r w:rsidRPr="00C158C6">
        <w:rPr>
          <w:rFonts w:ascii="Arial" w:eastAsia="Times New Roman" w:hAnsi="Arial" w:cs="Arial"/>
          <w:sz w:val="22"/>
          <w:szCs w:val="22"/>
        </w:rPr>
        <w:t xml:space="preserve">In </w:t>
      </w:r>
      <w:r>
        <w:rPr>
          <w:rFonts w:ascii="Arial" w:eastAsia="Times New Roman" w:hAnsi="Arial" w:cs="Arial"/>
          <w:sz w:val="22"/>
          <w:szCs w:val="22"/>
        </w:rPr>
        <w:t>HIC</w:t>
      </w:r>
      <w:r w:rsidRPr="00C158C6">
        <w:rPr>
          <w:rFonts w:ascii="Arial" w:eastAsia="Times New Roman" w:hAnsi="Arial" w:cs="Arial"/>
          <w:sz w:val="22"/>
          <w:szCs w:val="22"/>
        </w:rPr>
        <w:t>, the value of total lifetime costs of perinatal depression has been estimated to be over USD 100,000 per woman with the condition</w:t>
      </w:r>
      <w:r w:rsidR="00BE206E">
        <w:rPr>
          <w:rFonts w:ascii="Arial" w:eastAsia="Times New Roman" w:hAnsi="Arial" w:cs="Arial"/>
          <w:sz w:val="22"/>
          <w:szCs w:val="22"/>
        </w:rPr>
        <w:t xml:space="preserve"> (Bauer et al</w:t>
      </w:r>
      <w:r w:rsidR="006B7BA8">
        <w:rPr>
          <w:rFonts w:ascii="Arial" w:eastAsia="Times New Roman" w:hAnsi="Arial" w:cs="Arial"/>
          <w:sz w:val="22"/>
          <w:szCs w:val="22"/>
        </w:rPr>
        <w:t>.</w:t>
      </w:r>
      <w:r w:rsidR="00BE206E">
        <w:rPr>
          <w:rFonts w:ascii="Arial" w:eastAsia="Times New Roman" w:hAnsi="Arial" w:cs="Arial"/>
          <w:sz w:val="22"/>
          <w:szCs w:val="22"/>
        </w:rPr>
        <w:t>, 2016)</w:t>
      </w:r>
      <w:r w:rsidRPr="00C158C6">
        <w:rPr>
          <w:rFonts w:ascii="Arial" w:eastAsia="Times New Roman" w:hAnsi="Arial" w:cs="Arial"/>
          <w:sz w:val="22"/>
          <w:szCs w:val="22"/>
        </w:rPr>
        <w:t xml:space="preserve">. In LMICs, given the strong associations with infant outcomes, the relative impact is likely to be greater. </w:t>
      </w:r>
      <w:r w:rsidRPr="00BA4188">
        <w:rPr>
          <w:rFonts w:ascii="Arial" w:hAnsi="Arial" w:cs="Arial"/>
          <w:sz w:val="22"/>
          <w:szCs w:val="22"/>
        </w:rPr>
        <w:t xml:space="preserve">Despite its significance, over 90% women with perinatal depression in LMICs do not receive treatment. </w:t>
      </w:r>
    </w:p>
    <w:p w14:paraId="68624188" w14:textId="77777777" w:rsidR="00200DCB" w:rsidRDefault="00200DCB" w:rsidP="006942DD">
      <w:pPr>
        <w:rPr>
          <w:rFonts w:ascii="Arial" w:hAnsi="Arial" w:cs="Arial"/>
          <w:sz w:val="22"/>
          <w:szCs w:val="22"/>
        </w:rPr>
      </w:pPr>
    </w:p>
    <w:p w14:paraId="674869CD" w14:textId="5B01D6A8" w:rsidR="00200DCB" w:rsidRPr="009E6FB8" w:rsidRDefault="006942DD" w:rsidP="006942DD">
      <w:pPr>
        <w:rPr>
          <w:rFonts w:ascii="Arial" w:hAnsi="Arial" w:cs="Arial"/>
          <w:sz w:val="22"/>
          <w:szCs w:val="22"/>
          <w:vertAlign w:val="superscript"/>
        </w:rPr>
      </w:pPr>
      <w:r w:rsidRPr="00C158C6">
        <w:rPr>
          <w:rFonts w:ascii="Arial" w:hAnsi="Arial" w:cs="Arial"/>
          <w:sz w:val="22"/>
          <w:szCs w:val="22"/>
        </w:rPr>
        <w:t xml:space="preserve">‘‘Talking’’ or psychosocial interventions </w:t>
      </w:r>
      <w:r w:rsidRPr="008B4C4C">
        <w:rPr>
          <w:rFonts w:ascii="Arial" w:hAnsi="Arial" w:cs="Arial"/>
          <w:sz w:val="22"/>
          <w:szCs w:val="22"/>
        </w:rPr>
        <w:t xml:space="preserve">are typically </w:t>
      </w:r>
      <w:r w:rsidRPr="00C158C6">
        <w:rPr>
          <w:rFonts w:ascii="Arial" w:hAnsi="Arial" w:cs="Arial"/>
          <w:sz w:val="22"/>
          <w:szCs w:val="22"/>
        </w:rPr>
        <w:t>the</w:t>
      </w:r>
      <w:r w:rsidRPr="008B4C4C">
        <w:rPr>
          <w:rFonts w:ascii="Arial" w:hAnsi="Arial" w:cs="Arial"/>
          <w:sz w:val="22"/>
          <w:szCs w:val="22"/>
        </w:rPr>
        <w:t xml:space="preserve"> front-line treatment for</w:t>
      </w:r>
      <w:r w:rsidRPr="00C158C6">
        <w:rPr>
          <w:rFonts w:ascii="Arial" w:hAnsi="Arial" w:cs="Arial"/>
          <w:sz w:val="22"/>
          <w:szCs w:val="22"/>
        </w:rPr>
        <w:t xml:space="preserve"> </w:t>
      </w:r>
      <w:r w:rsidRPr="008B4C4C">
        <w:rPr>
          <w:rFonts w:ascii="Arial" w:hAnsi="Arial" w:cs="Arial"/>
          <w:sz w:val="22"/>
          <w:szCs w:val="22"/>
        </w:rPr>
        <w:t>depression</w:t>
      </w:r>
      <w:r>
        <w:rPr>
          <w:rFonts w:ascii="Arial" w:hAnsi="Arial" w:cs="Arial"/>
          <w:sz w:val="22"/>
          <w:szCs w:val="22"/>
        </w:rPr>
        <w:t xml:space="preserve"> and </w:t>
      </w:r>
      <w:r w:rsidRPr="000F1F4E">
        <w:rPr>
          <w:rFonts w:ascii="Arial" w:hAnsi="Arial" w:cs="Arial"/>
          <w:sz w:val="22"/>
          <w:szCs w:val="22"/>
        </w:rPr>
        <w:t>employ cognitive-behavioural, interpersonal, supportive, and group-based strategies</w:t>
      </w:r>
      <w:r w:rsidR="00BE206E">
        <w:rPr>
          <w:rFonts w:ascii="Arial" w:hAnsi="Arial" w:cs="Arial"/>
          <w:sz w:val="22"/>
          <w:szCs w:val="22"/>
        </w:rPr>
        <w:t xml:space="preserve"> Rahman et al</w:t>
      </w:r>
      <w:r w:rsidR="006B7BA8">
        <w:rPr>
          <w:rFonts w:ascii="Arial" w:hAnsi="Arial" w:cs="Arial"/>
          <w:sz w:val="22"/>
          <w:szCs w:val="22"/>
        </w:rPr>
        <w:t>.</w:t>
      </w:r>
      <w:r w:rsidR="00BE206E">
        <w:rPr>
          <w:rFonts w:ascii="Arial" w:hAnsi="Arial" w:cs="Arial"/>
          <w:sz w:val="22"/>
          <w:szCs w:val="22"/>
        </w:rPr>
        <w:t>, 2013)</w:t>
      </w:r>
      <w:r>
        <w:rPr>
          <w:rFonts w:ascii="Arial" w:hAnsi="Arial" w:cs="Arial"/>
          <w:sz w:val="22"/>
          <w:szCs w:val="22"/>
        </w:rPr>
        <w:t>.</w:t>
      </w:r>
      <w:r w:rsidRPr="008B4C4C">
        <w:rPr>
          <w:rFonts w:ascii="Arial" w:hAnsi="Arial" w:cs="Arial"/>
          <w:sz w:val="22"/>
          <w:szCs w:val="22"/>
        </w:rPr>
        <w:t xml:space="preserve"> </w:t>
      </w:r>
      <w:r w:rsidRPr="00BA4188">
        <w:rPr>
          <w:rFonts w:ascii="Arial" w:hAnsi="Arial" w:cs="Arial"/>
          <w:sz w:val="22"/>
          <w:szCs w:val="22"/>
        </w:rPr>
        <w:t>A key barrier</w:t>
      </w:r>
      <w:r w:rsidRPr="00C158C6">
        <w:rPr>
          <w:rFonts w:ascii="Arial" w:hAnsi="Arial" w:cs="Arial"/>
          <w:sz w:val="22"/>
          <w:szCs w:val="22"/>
        </w:rPr>
        <w:t xml:space="preserve"> </w:t>
      </w:r>
      <w:r>
        <w:rPr>
          <w:rFonts w:ascii="Arial" w:hAnsi="Arial" w:cs="Arial"/>
          <w:sz w:val="22"/>
          <w:szCs w:val="22"/>
        </w:rPr>
        <w:t>to</w:t>
      </w:r>
      <w:r w:rsidRPr="00C158C6">
        <w:rPr>
          <w:rFonts w:ascii="Arial" w:hAnsi="Arial" w:cs="Arial"/>
          <w:sz w:val="22"/>
          <w:szCs w:val="22"/>
        </w:rPr>
        <w:t xml:space="preserve"> provision of </w:t>
      </w:r>
      <w:r>
        <w:rPr>
          <w:rFonts w:ascii="Arial" w:hAnsi="Arial" w:cs="Arial"/>
          <w:sz w:val="22"/>
          <w:szCs w:val="22"/>
        </w:rPr>
        <w:t xml:space="preserve">such </w:t>
      </w:r>
      <w:r w:rsidRPr="00C158C6">
        <w:rPr>
          <w:rFonts w:ascii="Arial" w:hAnsi="Arial" w:cs="Arial"/>
          <w:sz w:val="22"/>
          <w:szCs w:val="22"/>
        </w:rPr>
        <w:t>interventions in LMIC</w:t>
      </w:r>
      <w:r w:rsidRPr="00BA4188">
        <w:rPr>
          <w:rFonts w:ascii="Arial" w:hAnsi="Arial" w:cs="Arial"/>
          <w:sz w:val="22"/>
          <w:szCs w:val="22"/>
        </w:rPr>
        <w:t xml:space="preserve"> is the lack of specialists to deliver </w:t>
      </w:r>
      <w:r w:rsidRPr="00C158C6">
        <w:rPr>
          <w:rFonts w:ascii="Arial" w:hAnsi="Arial" w:cs="Arial"/>
          <w:sz w:val="22"/>
          <w:szCs w:val="22"/>
        </w:rPr>
        <w:t>the</w:t>
      </w:r>
      <w:r>
        <w:rPr>
          <w:rFonts w:ascii="Arial" w:hAnsi="Arial" w:cs="Arial"/>
          <w:sz w:val="22"/>
          <w:szCs w:val="22"/>
        </w:rPr>
        <w:t>m</w:t>
      </w:r>
      <w:r w:rsidR="00BE206E">
        <w:rPr>
          <w:rFonts w:ascii="Arial" w:hAnsi="Arial" w:cs="Arial"/>
          <w:sz w:val="22"/>
          <w:szCs w:val="22"/>
        </w:rPr>
        <w:t xml:space="preserve"> (Kakuma et al</w:t>
      </w:r>
      <w:r w:rsidR="006B7BA8">
        <w:rPr>
          <w:rFonts w:ascii="Arial" w:hAnsi="Arial" w:cs="Arial"/>
          <w:sz w:val="22"/>
          <w:szCs w:val="22"/>
        </w:rPr>
        <w:t>.,</w:t>
      </w:r>
      <w:r w:rsidR="00BE206E">
        <w:rPr>
          <w:rFonts w:ascii="Arial" w:hAnsi="Arial" w:cs="Arial"/>
          <w:sz w:val="22"/>
          <w:szCs w:val="22"/>
        </w:rPr>
        <w:t xml:space="preserve"> 2011)</w:t>
      </w:r>
      <w:r w:rsidRPr="00C158C6">
        <w:rPr>
          <w:rFonts w:ascii="Arial" w:hAnsi="Arial" w:cs="Arial"/>
          <w:sz w:val="22"/>
          <w:szCs w:val="22"/>
        </w:rPr>
        <w:t>. In recent decades</w:t>
      </w:r>
      <w:r w:rsidR="00BE206E">
        <w:rPr>
          <w:rFonts w:ascii="Arial" w:hAnsi="Arial" w:cs="Arial"/>
          <w:sz w:val="22"/>
          <w:szCs w:val="22"/>
        </w:rPr>
        <w:t>,</w:t>
      </w:r>
      <w:r w:rsidRPr="00C158C6">
        <w:rPr>
          <w:rFonts w:ascii="Arial" w:hAnsi="Arial" w:cs="Arial"/>
          <w:sz w:val="22"/>
          <w:szCs w:val="22"/>
        </w:rPr>
        <w:t xml:space="preserve"> ‘task-shifting’</w:t>
      </w:r>
      <w:r>
        <w:rPr>
          <w:rFonts w:ascii="Arial" w:hAnsi="Arial" w:cs="Arial"/>
          <w:sz w:val="22"/>
          <w:szCs w:val="22"/>
        </w:rPr>
        <w:t xml:space="preserve"> </w:t>
      </w:r>
      <w:r w:rsidRPr="00C158C6">
        <w:rPr>
          <w:rFonts w:ascii="Arial" w:hAnsi="Arial" w:cs="Arial"/>
          <w:sz w:val="22"/>
          <w:szCs w:val="22"/>
        </w:rPr>
        <w:t xml:space="preserve">where non-specialists are trained to deliver </w:t>
      </w:r>
      <w:r>
        <w:rPr>
          <w:rFonts w:ascii="Arial" w:hAnsi="Arial" w:cs="Arial"/>
          <w:sz w:val="22"/>
          <w:szCs w:val="22"/>
        </w:rPr>
        <w:t>psychosocial</w:t>
      </w:r>
      <w:r w:rsidRPr="00C158C6">
        <w:rPr>
          <w:rFonts w:ascii="Arial" w:hAnsi="Arial" w:cs="Arial"/>
          <w:sz w:val="22"/>
          <w:szCs w:val="22"/>
        </w:rPr>
        <w:t xml:space="preserve"> interventions under supervision of specialists, has emerged as a major strategy to meet the large treatment gap</w:t>
      </w:r>
      <w:r w:rsidR="00BE206E">
        <w:rPr>
          <w:rFonts w:ascii="Arial" w:hAnsi="Arial" w:cs="Arial"/>
          <w:sz w:val="22"/>
          <w:szCs w:val="22"/>
        </w:rPr>
        <w:t xml:space="preserve"> (Kakuma et al</w:t>
      </w:r>
      <w:r w:rsidR="006B7BA8">
        <w:rPr>
          <w:rFonts w:ascii="Arial" w:hAnsi="Arial" w:cs="Arial"/>
          <w:sz w:val="22"/>
          <w:szCs w:val="22"/>
        </w:rPr>
        <w:t>.</w:t>
      </w:r>
      <w:r w:rsidR="00BE206E">
        <w:rPr>
          <w:rFonts w:ascii="Arial" w:hAnsi="Arial" w:cs="Arial"/>
          <w:sz w:val="22"/>
          <w:szCs w:val="22"/>
        </w:rPr>
        <w:t>, 2011; Patel et al</w:t>
      </w:r>
      <w:r w:rsidR="006B7BA8">
        <w:rPr>
          <w:rFonts w:ascii="Arial" w:hAnsi="Arial" w:cs="Arial"/>
          <w:sz w:val="22"/>
          <w:szCs w:val="22"/>
        </w:rPr>
        <w:t>.</w:t>
      </w:r>
      <w:r w:rsidR="00BE206E">
        <w:rPr>
          <w:rFonts w:ascii="Arial" w:hAnsi="Arial" w:cs="Arial"/>
          <w:sz w:val="22"/>
          <w:szCs w:val="22"/>
        </w:rPr>
        <w:t xml:space="preserve">, 2018). </w:t>
      </w:r>
    </w:p>
    <w:p w14:paraId="3B895580" w14:textId="77777777" w:rsidR="00BC4E0E" w:rsidRDefault="00BC4E0E" w:rsidP="006942DD">
      <w:pPr>
        <w:rPr>
          <w:rFonts w:ascii="Arial" w:hAnsi="Arial" w:cs="Arial"/>
          <w:sz w:val="22"/>
          <w:szCs w:val="22"/>
        </w:rPr>
      </w:pPr>
    </w:p>
    <w:p w14:paraId="6C9F5824" w14:textId="7094C791" w:rsidR="004B5C78" w:rsidRDefault="004B5C78" w:rsidP="004B5C78">
      <w:pPr>
        <w:rPr>
          <w:rFonts w:ascii="Arial" w:hAnsi="Arial" w:cs="Arial"/>
          <w:sz w:val="22"/>
          <w:szCs w:val="22"/>
        </w:rPr>
      </w:pPr>
      <w:r w:rsidRPr="002E2C78">
        <w:rPr>
          <w:rFonts w:ascii="Arial" w:hAnsi="Arial" w:cs="Arial"/>
          <w:sz w:val="22"/>
          <w:szCs w:val="22"/>
        </w:rPr>
        <w:t>In 2008</w:t>
      </w:r>
      <w:r>
        <w:rPr>
          <w:rFonts w:ascii="Arial" w:hAnsi="Arial" w:cs="Arial"/>
          <w:sz w:val="22"/>
          <w:szCs w:val="22"/>
        </w:rPr>
        <w:t>, our group reported results from one of the largest randomised controlled trials of a psychosocial intervention to be conducted in a low- and middle income country (LMIC)</w:t>
      </w:r>
      <w:r w:rsidR="00BE206E">
        <w:rPr>
          <w:rFonts w:ascii="Arial" w:hAnsi="Arial" w:cs="Arial"/>
          <w:sz w:val="22"/>
          <w:szCs w:val="22"/>
        </w:rPr>
        <w:t xml:space="preserve"> (Rahman et al</w:t>
      </w:r>
      <w:r w:rsidR="006B7BA8">
        <w:rPr>
          <w:rFonts w:ascii="Arial" w:hAnsi="Arial" w:cs="Arial"/>
          <w:sz w:val="22"/>
          <w:szCs w:val="22"/>
        </w:rPr>
        <w:t>.</w:t>
      </w:r>
      <w:r w:rsidR="00BE206E">
        <w:rPr>
          <w:rFonts w:ascii="Arial" w:hAnsi="Arial" w:cs="Arial"/>
          <w:sz w:val="22"/>
          <w:szCs w:val="22"/>
        </w:rPr>
        <w:t>, 2008)</w:t>
      </w:r>
      <w:r>
        <w:rPr>
          <w:rFonts w:ascii="Arial" w:hAnsi="Arial" w:cs="Arial"/>
          <w:sz w:val="22"/>
          <w:szCs w:val="22"/>
        </w:rPr>
        <w:t>.</w:t>
      </w:r>
      <w:r>
        <w:rPr>
          <w:rFonts w:ascii="Arial" w:hAnsi="Arial" w:cs="Arial"/>
          <w:sz w:val="22"/>
          <w:szCs w:val="22"/>
          <w:vertAlign w:val="superscript"/>
        </w:rPr>
        <w:t xml:space="preserve"> </w:t>
      </w:r>
      <w:r>
        <w:rPr>
          <w:rFonts w:ascii="Arial" w:hAnsi="Arial" w:cs="Arial"/>
          <w:sz w:val="22"/>
          <w:szCs w:val="22"/>
        </w:rPr>
        <w:t xml:space="preserve">A decade later, we examine the impact of this intervention on policy and practice globally. We ask if there are there any lessons to be learnt for future researchers, especially in the context of COVID19 which is likely to change the way health care is delivered. </w:t>
      </w:r>
    </w:p>
    <w:p w14:paraId="38054EBF" w14:textId="77777777" w:rsidR="004B5C78" w:rsidRDefault="004B5C78" w:rsidP="004B5C78">
      <w:pPr>
        <w:rPr>
          <w:rFonts w:ascii="Arial" w:hAnsi="Arial" w:cs="Arial"/>
          <w:sz w:val="22"/>
          <w:szCs w:val="22"/>
        </w:rPr>
      </w:pPr>
    </w:p>
    <w:p w14:paraId="27DD374D" w14:textId="77777777" w:rsidR="004B5C78" w:rsidRDefault="004B5C78" w:rsidP="006942DD">
      <w:pPr>
        <w:rPr>
          <w:rFonts w:ascii="Arial" w:hAnsi="Arial" w:cs="Arial"/>
          <w:sz w:val="22"/>
          <w:szCs w:val="22"/>
        </w:rPr>
      </w:pPr>
    </w:p>
    <w:p w14:paraId="58C9C946" w14:textId="77777777" w:rsidR="00200DCB" w:rsidRDefault="00200DCB" w:rsidP="006942DD">
      <w:pPr>
        <w:rPr>
          <w:rFonts w:ascii="Arial" w:hAnsi="Arial" w:cs="Arial"/>
          <w:sz w:val="22"/>
          <w:szCs w:val="22"/>
        </w:rPr>
      </w:pPr>
    </w:p>
    <w:p w14:paraId="1074F30F" w14:textId="05287BD1" w:rsidR="00200DCB" w:rsidRDefault="00200DCB" w:rsidP="006942DD">
      <w:pPr>
        <w:rPr>
          <w:rFonts w:ascii="Arial" w:hAnsi="Arial" w:cs="Arial"/>
          <w:b/>
          <w:bCs/>
          <w:sz w:val="22"/>
          <w:szCs w:val="22"/>
        </w:rPr>
      </w:pPr>
      <w:r w:rsidRPr="00200DCB">
        <w:rPr>
          <w:rFonts w:ascii="Arial" w:hAnsi="Arial" w:cs="Arial"/>
          <w:b/>
          <w:bCs/>
          <w:sz w:val="22"/>
          <w:szCs w:val="22"/>
        </w:rPr>
        <w:t>Task-shifting for perinatal depression</w:t>
      </w:r>
      <w:r>
        <w:rPr>
          <w:rFonts w:ascii="Arial" w:hAnsi="Arial" w:cs="Arial"/>
          <w:b/>
          <w:bCs/>
          <w:sz w:val="22"/>
          <w:szCs w:val="22"/>
        </w:rPr>
        <w:t xml:space="preserve">: </w:t>
      </w:r>
      <w:r w:rsidRPr="00200DCB">
        <w:rPr>
          <w:rFonts w:ascii="Arial" w:hAnsi="Arial" w:cs="Arial"/>
          <w:b/>
          <w:bCs/>
          <w:sz w:val="22"/>
          <w:szCs w:val="22"/>
        </w:rPr>
        <w:t>the Thinking Healthy Programme</w:t>
      </w:r>
    </w:p>
    <w:p w14:paraId="7D22A809" w14:textId="77777777" w:rsidR="00833DD1" w:rsidRPr="00200DCB" w:rsidRDefault="00833DD1" w:rsidP="006942DD">
      <w:pPr>
        <w:rPr>
          <w:rFonts w:ascii="Arial" w:hAnsi="Arial" w:cs="Arial"/>
          <w:b/>
          <w:bCs/>
          <w:sz w:val="22"/>
          <w:szCs w:val="22"/>
        </w:rPr>
      </w:pPr>
    </w:p>
    <w:p w14:paraId="36B85A0A" w14:textId="6724CFE4" w:rsidR="006942DD" w:rsidRPr="009E1A2A" w:rsidRDefault="00BC4E0E" w:rsidP="006942DD">
      <w:pPr>
        <w:rPr>
          <w:rFonts w:ascii="Arial" w:eastAsia="Times New Roman" w:hAnsi="Arial" w:cs="Arial"/>
          <w:sz w:val="22"/>
          <w:szCs w:val="22"/>
        </w:rPr>
      </w:pPr>
      <w:r>
        <w:rPr>
          <w:rFonts w:ascii="Arial" w:hAnsi="Arial" w:cs="Arial"/>
          <w:sz w:val="22"/>
          <w:szCs w:val="22"/>
        </w:rPr>
        <w:t>The intervention called the</w:t>
      </w:r>
      <w:r w:rsidR="003E4F7D">
        <w:rPr>
          <w:rFonts w:ascii="Arial" w:hAnsi="Arial" w:cs="Arial"/>
          <w:sz w:val="22"/>
          <w:szCs w:val="22"/>
        </w:rPr>
        <w:t xml:space="preserve"> </w:t>
      </w:r>
      <w:r w:rsidR="006942DD" w:rsidRPr="00C158C6">
        <w:rPr>
          <w:rFonts w:ascii="Arial" w:hAnsi="Arial" w:cs="Arial"/>
          <w:sz w:val="22"/>
          <w:szCs w:val="22"/>
        </w:rPr>
        <w:t xml:space="preserve">Thinking Healthy Programme (THP), </w:t>
      </w:r>
      <w:r>
        <w:rPr>
          <w:rFonts w:ascii="Arial" w:hAnsi="Arial" w:cs="Arial"/>
          <w:sz w:val="22"/>
          <w:szCs w:val="22"/>
        </w:rPr>
        <w:t xml:space="preserve">is </w:t>
      </w:r>
      <w:r w:rsidR="006942DD" w:rsidRPr="00C158C6">
        <w:rPr>
          <w:rFonts w:ascii="Arial" w:hAnsi="Arial" w:cs="Arial"/>
          <w:sz w:val="22"/>
          <w:szCs w:val="22"/>
        </w:rPr>
        <w:t xml:space="preserve">a </w:t>
      </w:r>
      <w:r w:rsidR="006942DD">
        <w:rPr>
          <w:rFonts w:ascii="Arial" w:hAnsi="Arial" w:cs="Arial"/>
          <w:sz w:val="22"/>
          <w:szCs w:val="22"/>
        </w:rPr>
        <w:t>cognitive behaviour therapy-based</w:t>
      </w:r>
      <w:r w:rsidR="006942DD" w:rsidRPr="00C158C6">
        <w:rPr>
          <w:rFonts w:ascii="Arial" w:hAnsi="Arial" w:cs="Arial"/>
          <w:sz w:val="22"/>
          <w:szCs w:val="22"/>
        </w:rPr>
        <w:t xml:space="preserve"> intervention that can be delivered by non-specialist providers such as community health workers in primary and secondary care settings</w:t>
      </w:r>
      <w:r w:rsidR="00FC57BE">
        <w:rPr>
          <w:rFonts w:ascii="Arial" w:hAnsi="Arial" w:cs="Arial"/>
          <w:sz w:val="22"/>
          <w:szCs w:val="22"/>
        </w:rPr>
        <w:t xml:space="preserve"> (Rahman et al</w:t>
      </w:r>
      <w:r w:rsidR="006B7BA8">
        <w:rPr>
          <w:rFonts w:ascii="Arial" w:hAnsi="Arial" w:cs="Arial"/>
          <w:sz w:val="22"/>
          <w:szCs w:val="22"/>
        </w:rPr>
        <w:t>.</w:t>
      </w:r>
      <w:r w:rsidR="00FC57BE">
        <w:rPr>
          <w:rFonts w:ascii="Arial" w:hAnsi="Arial" w:cs="Arial"/>
          <w:sz w:val="22"/>
          <w:szCs w:val="22"/>
        </w:rPr>
        <w:t>, 2013)</w:t>
      </w:r>
      <w:r w:rsidR="006942DD" w:rsidRPr="00C158C6">
        <w:rPr>
          <w:rFonts w:ascii="Arial" w:hAnsi="Arial" w:cs="Arial"/>
          <w:sz w:val="22"/>
          <w:szCs w:val="22"/>
        </w:rPr>
        <w:t xml:space="preserve">. </w:t>
      </w:r>
      <w:r w:rsidR="008D18C2">
        <w:rPr>
          <w:rFonts w:ascii="Arial" w:hAnsi="Arial" w:cs="Arial"/>
          <w:sz w:val="22"/>
          <w:szCs w:val="22"/>
        </w:rPr>
        <w:t>Cognitive Behaviour Therapy techniques have been shown to be cross-culturally transferable (</w:t>
      </w:r>
      <w:proofErr w:type="spellStart"/>
      <w:r w:rsidR="00FC57BE" w:rsidRPr="008D18C2">
        <w:rPr>
          <w:rFonts w:ascii="Arial" w:hAnsi="Arial" w:cs="Arial"/>
          <w:sz w:val="22"/>
          <w:szCs w:val="22"/>
        </w:rPr>
        <w:t>Kalibatseva</w:t>
      </w:r>
      <w:proofErr w:type="spellEnd"/>
      <w:r w:rsidR="00FC57BE">
        <w:rPr>
          <w:rFonts w:ascii="Arial" w:hAnsi="Arial" w:cs="Arial"/>
          <w:sz w:val="22"/>
          <w:szCs w:val="22"/>
        </w:rPr>
        <w:t xml:space="preserve"> &amp;</w:t>
      </w:r>
      <w:r w:rsidR="00FC57BE" w:rsidRPr="008D18C2">
        <w:rPr>
          <w:rFonts w:ascii="Arial" w:hAnsi="Arial" w:cs="Arial"/>
          <w:sz w:val="22"/>
          <w:szCs w:val="22"/>
        </w:rPr>
        <w:t xml:space="preserve"> Leong</w:t>
      </w:r>
      <w:r w:rsidR="006B7BA8">
        <w:rPr>
          <w:rFonts w:ascii="Arial" w:hAnsi="Arial" w:cs="Arial"/>
          <w:sz w:val="22"/>
          <w:szCs w:val="22"/>
        </w:rPr>
        <w:t>.</w:t>
      </w:r>
      <w:r w:rsidR="00FC57BE">
        <w:rPr>
          <w:rFonts w:ascii="Arial" w:hAnsi="Arial" w:cs="Arial"/>
          <w:sz w:val="22"/>
          <w:szCs w:val="22"/>
        </w:rPr>
        <w:t xml:space="preserve">, </w:t>
      </w:r>
      <w:r w:rsidR="00FC57BE">
        <w:rPr>
          <w:rFonts w:ascii="Arial" w:hAnsi="Arial" w:cs="Arial"/>
          <w:sz w:val="22"/>
          <w:szCs w:val="22"/>
        </w:rPr>
        <w:t>2014</w:t>
      </w:r>
      <w:r w:rsidR="008D18C2">
        <w:rPr>
          <w:rFonts w:ascii="Arial" w:hAnsi="Arial" w:cs="Arial"/>
          <w:sz w:val="22"/>
          <w:szCs w:val="22"/>
        </w:rPr>
        <w:t xml:space="preserve">). </w:t>
      </w:r>
      <w:r w:rsidR="006942DD" w:rsidRPr="00C158C6">
        <w:rPr>
          <w:rFonts w:ascii="Arial" w:hAnsi="Arial" w:cs="Arial"/>
          <w:sz w:val="22"/>
          <w:szCs w:val="22"/>
        </w:rPr>
        <w:t xml:space="preserve">The original research to develop the </w:t>
      </w:r>
      <w:r w:rsidR="006942DD">
        <w:rPr>
          <w:rFonts w:ascii="Arial" w:hAnsi="Arial" w:cs="Arial"/>
          <w:sz w:val="22"/>
          <w:szCs w:val="22"/>
        </w:rPr>
        <w:t>THP</w:t>
      </w:r>
      <w:r w:rsidR="006942DD" w:rsidRPr="00C158C6">
        <w:rPr>
          <w:rFonts w:ascii="Arial" w:hAnsi="Arial" w:cs="Arial"/>
          <w:sz w:val="22"/>
          <w:szCs w:val="22"/>
        </w:rPr>
        <w:t xml:space="preserve"> was conducted in rural Pakistan. </w:t>
      </w:r>
      <w:r w:rsidR="00AE2A54">
        <w:rPr>
          <w:rFonts w:ascii="Arial" w:hAnsi="Arial" w:cs="Arial"/>
          <w:sz w:val="22"/>
          <w:szCs w:val="22"/>
        </w:rPr>
        <w:t xml:space="preserve">Our formative work showed that </w:t>
      </w:r>
      <w:r w:rsidR="00161407">
        <w:rPr>
          <w:rFonts w:ascii="Arial" w:hAnsi="Arial" w:cs="Arial"/>
          <w:sz w:val="22"/>
          <w:szCs w:val="22"/>
        </w:rPr>
        <w:t>Cognitive Behaviour Therapy (CBT) strategies were suited to the needs of the population</w:t>
      </w:r>
      <w:r w:rsidR="00E4500B">
        <w:rPr>
          <w:rFonts w:ascii="Arial" w:hAnsi="Arial" w:cs="Arial"/>
          <w:sz w:val="22"/>
          <w:szCs w:val="22"/>
        </w:rPr>
        <w:t xml:space="preserve"> (</w:t>
      </w:r>
      <w:r w:rsidR="00FC57BE">
        <w:rPr>
          <w:rFonts w:ascii="Arial" w:hAnsi="Arial" w:cs="Arial"/>
          <w:sz w:val="22"/>
          <w:szCs w:val="22"/>
        </w:rPr>
        <w:t>Rahman</w:t>
      </w:r>
      <w:r w:rsidR="006B7BA8">
        <w:rPr>
          <w:rFonts w:ascii="Arial" w:hAnsi="Arial" w:cs="Arial"/>
          <w:sz w:val="22"/>
          <w:szCs w:val="22"/>
        </w:rPr>
        <w:t>.</w:t>
      </w:r>
      <w:r w:rsidR="00FC57BE">
        <w:rPr>
          <w:rFonts w:ascii="Arial" w:hAnsi="Arial" w:cs="Arial"/>
          <w:sz w:val="22"/>
          <w:szCs w:val="22"/>
        </w:rPr>
        <w:t>, 2007</w:t>
      </w:r>
      <w:r w:rsidR="00E4500B">
        <w:rPr>
          <w:rFonts w:ascii="Arial" w:hAnsi="Arial" w:cs="Arial"/>
          <w:sz w:val="22"/>
          <w:szCs w:val="22"/>
        </w:rPr>
        <w:t xml:space="preserve">). The ‘here and now’ approach, the practical nature of behavioural activation and problem solving techniques, the scope to include other family members, and the use of narratives and pictures to deliver the intervention to non-literate women made </w:t>
      </w:r>
      <w:r w:rsidR="003305B8">
        <w:rPr>
          <w:rFonts w:ascii="Arial" w:hAnsi="Arial" w:cs="Arial"/>
          <w:sz w:val="22"/>
          <w:szCs w:val="22"/>
        </w:rPr>
        <w:t>the intervention feasible and acceptable (Rahman</w:t>
      </w:r>
      <w:r w:rsidR="006B7BA8">
        <w:rPr>
          <w:rFonts w:ascii="Arial" w:hAnsi="Arial" w:cs="Arial"/>
          <w:sz w:val="22"/>
          <w:szCs w:val="22"/>
        </w:rPr>
        <w:t>,</w:t>
      </w:r>
      <w:r w:rsidR="003305B8">
        <w:rPr>
          <w:rFonts w:ascii="Arial" w:hAnsi="Arial" w:cs="Arial"/>
          <w:sz w:val="22"/>
          <w:szCs w:val="22"/>
        </w:rPr>
        <w:t xml:space="preserve"> 2007). The intervention was integrated into p</w:t>
      </w:r>
      <w:r w:rsidR="006942DD" w:rsidRPr="00C158C6">
        <w:rPr>
          <w:rFonts w:ascii="Arial" w:hAnsi="Arial" w:cs="Arial"/>
          <w:sz w:val="22"/>
          <w:szCs w:val="22"/>
        </w:rPr>
        <w:t>rimary health care</w:t>
      </w:r>
      <w:r w:rsidR="003305B8">
        <w:rPr>
          <w:rFonts w:ascii="Arial" w:hAnsi="Arial" w:cs="Arial"/>
          <w:sz w:val="22"/>
          <w:szCs w:val="22"/>
        </w:rPr>
        <w:t xml:space="preserve"> which, in Pakistan,</w:t>
      </w:r>
      <w:r w:rsidR="006942DD" w:rsidRPr="00C158C6">
        <w:rPr>
          <w:rFonts w:ascii="Arial" w:hAnsi="Arial" w:cs="Arial"/>
          <w:sz w:val="22"/>
          <w:szCs w:val="22"/>
        </w:rPr>
        <w:t xml:space="preserve"> is organised around Basic Health Units (BHUs) catering to a population of about 30,000 to 50,000. Each BHU has a doctor, a midwife and about 25 community health workers called Lady Health Workers (LHWs). These village-based  LHWs deliver maternal and child health services in the communities. </w:t>
      </w:r>
      <w:bookmarkStart w:id="0" w:name="_Hlk38532568"/>
      <w:r w:rsidR="006942DD" w:rsidRPr="00C158C6">
        <w:rPr>
          <w:rFonts w:ascii="Arial" w:hAnsi="Arial" w:cs="Arial"/>
          <w:sz w:val="22"/>
          <w:szCs w:val="22"/>
        </w:rPr>
        <w:t>THP was designed to be delivered by LHWs</w:t>
      </w:r>
      <w:bookmarkEnd w:id="0"/>
      <w:r w:rsidR="006942DD" w:rsidRPr="00C158C6">
        <w:rPr>
          <w:rFonts w:ascii="Arial" w:hAnsi="Arial" w:cs="Arial"/>
          <w:sz w:val="22"/>
          <w:szCs w:val="22"/>
        </w:rPr>
        <w:t>.</w:t>
      </w:r>
      <w:r w:rsidR="00FC57BE">
        <w:rPr>
          <w:rFonts w:ascii="Arial" w:hAnsi="Arial" w:cs="Arial"/>
          <w:sz w:val="22"/>
          <w:szCs w:val="22"/>
          <w:vertAlign w:val="superscript"/>
        </w:rPr>
        <w:t xml:space="preserve"> </w:t>
      </w:r>
      <w:r w:rsidR="006942DD">
        <w:rPr>
          <w:rFonts w:ascii="Arial" w:hAnsi="Arial" w:cs="Arial"/>
          <w:sz w:val="22"/>
          <w:szCs w:val="22"/>
        </w:rPr>
        <w:t>A</w:t>
      </w:r>
      <w:r w:rsidR="006942DD" w:rsidRPr="00C158C6">
        <w:rPr>
          <w:rFonts w:ascii="Arial" w:hAnsi="Arial" w:cs="Arial"/>
          <w:sz w:val="22"/>
          <w:szCs w:val="22"/>
        </w:rPr>
        <w:t xml:space="preserve"> cluster randomized control</w:t>
      </w:r>
      <w:r w:rsidR="006942DD">
        <w:rPr>
          <w:rFonts w:ascii="Arial" w:hAnsi="Arial" w:cs="Arial"/>
          <w:sz w:val="22"/>
          <w:szCs w:val="22"/>
        </w:rPr>
        <w:t>led</w:t>
      </w:r>
      <w:r w:rsidR="006942DD" w:rsidRPr="00C158C6">
        <w:rPr>
          <w:rFonts w:ascii="Arial" w:hAnsi="Arial" w:cs="Arial"/>
          <w:sz w:val="22"/>
          <w:szCs w:val="22"/>
        </w:rPr>
        <w:t xml:space="preserve"> trial (RCT) was conducted with 900 mothers experiencing perinatal depression</w:t>
      </w:r>
      <w:r w:rsidR="00FC57BE">
        <w:rPr>
          <w:rFonts w:ascii="Arial" w:hAnsi="Arial" w:cs="Arial"/>
          <w:sz w:val="22"/>
          <w:szCs w:val="22"/>
        </w:rPr>
        <w:t xml:space="preserve"> (Rahman et al</w:t>
      </w:r>
      <w:r w:rsidR="006B7BA8">
        <w:rPr>
          <w:rFonts w:ascii="Arial" w:hAnsi="Arial" w:cs="Arial"/>
          <w:sz w:val="22"/>
          <w:szCs w:val="22"/>
        </w:rPr>
        <w:t>.,</w:t>
      </w:r>
      <w:r w:rsidR="00FC57BE">
        <w:rPr>
          <w:rFonts w:ascii="Arial" w:hAnsi="Arial" w:cs="Arial"/>
          <w:sz w:val="22"/>
          <w:szCs w:val="22"/>
        </w:rPr>
        <w:t xml:space="preserve"> 2008). </w:t>
      </w:r>
      <w:r w:rsidR="006942DD" w:rsidRPr="00C158C6">
        <w:rPr>
          <w:rFonts w:ascii="Arial" w:hAnsi="Arial" w:cs="Arial"/>
          <w:sz w:val="22"/>
          <w:szCs w:val="22"/>
        </w:rPr>
        <w:t>The intervention more than halved the rate of perinatal depression in the intervention group, compared to the</w:t>
      </w:r>
      <w:r w:rsidR="006942DD">
        <w:rPr>
          <w:rFonts w:ascii="Arial" w:hAnsi="Arial" w:cs="Arial"/>
          <w:sz w:val="22"/>
          <w:szCs w:val="22"/>
        </w:rPr>
        <w:t xml:space="preserve"> </w:t>
      </w:r>
      <w:r w:rsidR="006942DD" w:rsidRPr="00C158C6">
        <w:rPr>
          <w:rFonts w:ascii="Arial" w:hAnsi="Arial" w:cs="Arial"/>
          <w:sz w:val="22"/>
          <w:szCs w:val="22"/>
        </w:rPr>
        <w:t xml:space="preserve">control group. In addition to symptomatic relief, the women receiving the intervention had less disability and </w:t>
      </w:r>
      <w:r w:rsidR="006942DD">
        <w:rPr>
          <w:rFonts w:ascii="Arial" w:hAnsi="Arial" w:cs="Arial"/>
          <w:sz w:val="22"/>
          <w:szCs w:val="22"/>
        </w:rPr>
        <w:t>improved</w:t>
      </w:r>
      <w:r w:rsidR="006942DD" w:rsidRPr="00C158C6">
        <w:rPr>
          <w:rFonts w:ascii="Arial" w:hAnsi="Arial" w:cs="Arial"/>
          <w:sz w:val="22"/>
          <w:szCs w:val="22"/>
        </w:rPr>
        <w:t xml:space="preserve"> social functioning. </w:t>
      </w:r>
      <w:r w:rsidR="006942DD">
        <w:rPr>
          <w:rFonts w:ascii="Arial" w:hAnsi="Arial" w:cs="Arial"/>
          <w:sz w:val="22"/>
          <w:szCs w:val="22"/>
        </w:rPr>
        <w:t>I</w:t>
      </w:r>
      <w:r w:rsidR="006942DD" w:rsidRPr="00A86925">
        <w:rPr>
          <w:rFonts w:ascii="Arial" w:hAnsi="Arial" w:cs="Arial"/>
          <w:sz w:val="22"/>
          <w:szCs w:val="22"/>
        </w:rPr>
        <w:t xml:space="preserve">nfants </w:t>
      </w:r>
      <w:r w:rsidR="006942DD">
        <w:rPr>
          <w:rFonts w:ascii="Arial" w:hAnsi="Arial" w:cs="Arial"/>
          <w:sz w:val="22"/>
          <w:szCs w:val="22"/>
        </w:rPr>
        <w:t>of treated women had</w:t>
      </w:r>
      <w:r w:rsidR="006942DD" w:rsidRPr="00A86925">
        <w:rPr>
          <w:rFonts w:ascii="Arial" w:hAnsi="Arial" w:cs="Arial"/>
          <w:sz w:val="22"/>
          <w:szCs w:val="22"/>
        </w:rPr>
        <w:t xml:space="preserve"> </w:t>
      </w:r>
      <w:r w:rsidR="006942DD">
        <w:rPr>
          <w:rFonts w:ascii="Arial" w:hAnsi="Arial" w:cs="Arial"/>
          <w:sz w:val="22"/>
          <w:szCs w:val="22"/>
        </w:rPr>
        <w:t>fewer</w:t>
      </w:r>
      <w:r w:rsidR="006942DD" w:rsidRPr="00A86925">
        <w:rPr>
          <w:rFonts w:ascii="Arial" w:hAnsi="Arial" w:cs="Arial"/>
          <w:sz w:val="22"/>
          <w:szCs w:val="22"/>
        </w:rPr>
        <w:t xml:space="preserve"> episodes of diarrhoea and were more</w:t>
      </w:r>
      <w:r w:rsidR="006942DD">
        <w:rPr>
          <w:rFonts w:ascii="Arial" w:hAnsi="Arial" w:cs="Arial"/>
          <w:sz w:val="22"/>
          <w:szCs w:val="22"/>
        </w:rPr>
        <w:t xml:space="preserve"> </w:t>
      </w:r>
      <w:r w:rsidR="006942DD" w:rsidRPr="00A86925">
        <w:rPr>
          <w:rFonts w:ascii="Arial" w:hAnsi="Arial" w:cs="Arial"/>
          <w:sz w:val="22"/>
          <w:szCs w:val="22"/>
        </w:rPr>
        <w:t>likely to be immunised;</w:t>
      </w:r>
      <w:r w:rsidR="006942DD">
        <w:rPr>
          <w:rFonts w:ascii="Arial" w:hAnsi="Arial" w:cs="Arial"/>
          <w:sz w:val="22"/>
          <w:szCs w:val="22"/>
        </w:rPr>
        <w:t xml:space="preserve"> women</w:t>
      </w:r>
      <w:r w:rsidR="006942DD" w:rsidRPr="00A86925">
        <w:rPr>
          <w:rFonts w:ascii="Arial" w:hAnsi="Arial" w:cs="Arial"/>
          <w:sz w:val="22"/>
          <w:szCs w:val="22"/>
        </w:rPr>
        <w:t xml:space="preserve"> were more likely to use contraception and both parents reported spending more</w:t>
      </w:r>
      <w:r w:rsidR="006942DD">
        <w:rPr>
          <w:rFonts w:ascii="Arial" w:hAnsi="Arial" w:cs="Arial"/>
          <w:sz w:val="22"/>
          <w:szCs w:val="22"/>
        </w:rPr>
        <w:t xml:space="preserve"> </w:t>
      </w:r>
      <w:r w:rsidR="006942DD" w:rsidRPr="00A86925">
        <w:rPr>
          <w:rFonts w:ascii="Arial" w:hAnsi="Arial" w:cs="Arial"/>
          <w:sz w:val="22"/>
          <w:szCs w:val="22"/>
        </w:rPr>
        <w:t>time playing with their infants.</w:t>
      </w:r>
      <w:r w:rsidR="006942DD">
        <w:rPr>
          <w:rFonts w:ascii="Arial" w:hAnsi="Arial" w:cs="Arial"/>
          <w:sz w:val="22"/>
          <w:szCs w:val="22"/>
        </w:rPr>
        <w:t xml:space="preserve"> </w:t>
      </w:r>
      <w:r w:rsidR="006942DD" w:rsidRPr="00C158C6">
        <w:rPr>
          <w:rFonts w:ascii="Arial" w:hAnsi="Arial" w:cs="Arial"/>
          <w:sz w:val="22"/>
          <w:szCs w:val="22"/>
        </w:rPr>
        <w:t xml:space="preserve">An independent group of health economists  conducted a long-term follow-up of our original research and found that impacts on women’s mental health had persisted, with a 17 percent reduction in depression rates. The intervention also improved women’s financial empowerment and increased both time- </w:t>
      </w:r>
      <w:r w:rsidR="006942DD" w:rsidRPr="00C158C6">
        <w:rPr>
          <w:rFonts w:ascii="Arial" w:hAnsi="Arial" w:cs="Arial"/>
          <w:sz w:val="22"/>
          <w:szCs w:val="22"/>
        </w:rPr>
        <w:lastRenderedPageBreak/>
        <w:t>and money-intensive parental investments by between 0.2 and 0.3 standard deviations</w:t>
      </w:r>
      <w:r w:rsidR="00FF4B4E">
        <w:rPr>
          <w:rFonts w:ascii="Arial" w:hAnsi="Arial" w:cs="Arial"/>
          <w:sz w:val="22"/>
          <w:szCs w:val="22"/>
        </w:rPr>
        <w:t xml:space="preserve"> (Baranov et al</w:t>
      </w:r>
      <w:r w:rsidR="006B7BA8">
        <w:rPr>
          <w:rFonts w:ascii="Arial" w:hAnsi="Arial" w:cs="Arial"/>
          <w:sz w:val="22"/>
          <w:szCs w:val="22"/>
        </w:rPr>
        <w:t>.</w:t>
      </w:r>
      <w:r w:rsidR="00FF4B4E">
        <w:rPr>
          <w:rFonts w:ascii="Arial" w:hAnsi="Arial" w:cs="Arial"/>
          <w:sz w:val="22"/>
          <w:szCs w:val="22"/>
        </w:rPr>
        <w:t>, 2020)</w:t>
      </w:r>
      <w:r w:rsidR="006942DD" w:rsidRPr="00C158C6">
        <w:rPr>
          <w:rFonts w:ascii="Arial" w:hAnsi="Arial" w:cs="Arial"/>
          <w:sz w:val="22"/>
          <w:szCs w:val="22"/>
        </w:rPr>
        <w:t>.</w:t>
      </w:r>
      <w:r w:rsidR="006942DD">
        <w:rPr>
          <w:rFonts w:ascii="Arial" w:hAnsi="Arial" w:cs="Arial"/>
          <w:sz w:val="22"/>
          <w:szCs w:val="22"/>
          <w:vertAlign w:val="superscript"/>
        </w:rPr>
        <w:t xml:space="preserve"> </w:t>
      </w:r>
    </w:p>
    <w:p w14:paraId="5962F451" w14:textId="77777777" w:rsidR="006942DD" w:rsidRDefault="006942DD" w:rsidP="006942DD">
      <w:pPr>
        <w:rPr>
          <w:rFonts w:ascii="Arial" w:hAnsi="Arial" w:cs="Arial"/>
          <w:sz w:val="22"/>
          <w:szCs w:val="22"/>
          <w:vertAlign w:val="superscript"/>
        </w:rPr>
      </w:pPr>
    </w:p>
    <w:p w14:paraId="4443BA97" w14:textId="64C9E650" w:rsidR="006942DD" w:rsidRDefault="006942DD" w:rsidP="006942DD">
      <w:pPr>
        <w:rPr>
          <w:rFonts w:ascii="Arial" w:hAnsi="Arial" w:cs="Arial"/>
          <w:sz w:val="22"/>
          <w:szCs w:val="22"/>
          <w:vertAlign w:val="superscript"/>
        </w:rPr>
      </w:pPr>
      <w:r w:rsidRPr="00C158C6">
        <w:rPr>
          <w:rFonts w:ascii="Arial" w:hAnsi="Arial" w:cs="Arial"/>
          <w:sz w:val="22"/>
          <w:szCs w:val="22"/>
        </w:rPr>
        <w:t>Scaling-up the Thinking Healthy Programme nationally and globally present</w:t>
      </w:r>
      <w:r>
        <w:rPr>
          <w:rFonts w:ascii="Arial" w:hAnsi="Arial" w:cs="Arial"/>
          <w:sz w:val="22"/>
          <w:szCs w:val="22"/>
        </w:rPr>
        <w:t>ed</w:t>
      </w:r>
      <w:r w:rsidRPr="00C158C6">
        <w:rPr>
          <w:rFonts w:ascii="Arial" w:hAnsi="Arial" w:cs="Arial"/>
          <w:sz w:val="22"/>
          <w:szCs w:val="22"/>
        </w:rPr>
        <w:t xml:space="preserve"> another set of challenges. We collaborated with several groups to explore strategies for scale-up: In </w:t>
      </w:r>
      <w:r>
        <w:rPr>
          <w:rFonts w:ascii="Arial" w:hAnsi="Arial" w:cs="Arial"/>
          <w:sz w:val="22"/>
          <w:szCs w:val="22"/>
        </w:rPr>
        <w:t xml:space="preserve">urban </w:t>
      </w:r>
      <w:r w:rsidRPr="00C158C6">
        <w:rPr>
          <w:rFonts w:ascii="Arial" w:hAnsi="Arial" w:cs="Arial"/>
          <w:sz w:val="22"/>
          <w:szCs w:val="22"/>
        </w:rPr>
        <w:t>India</w:t>
      </w:r>
      <w:r>
        <w:rPr>
          <w:rFonts w:ascii="Arial" w:hAnsi="Arial" w:cs="Arial"/>
          <w:sz w:val="22"/>
          <w:szCs w:val="22"/>
        </w:rPr>
        <w:t xml:space="preserve">, </w:t>
      </w:r>
      <w:r w:rsidRPr="00C158C6">
        <w:rPr>
          <w:rFonts w:ascii="Arial" w:hAnsi="Arial" w:cs="Arial"/>
          <w:sz w:val="22"/>
          <w:szCs w:val="22"/>
        </w:rPr>
        <w:t>peers (lay women from the community) were found to be effective in delivering the programme</w:t>
      </w:r>
      <w:r w:rsidR="00FF4B4E">
        <w:rPr>
          <w:rFonts w:ascii="Arial" w:hAnsi="Arial" w:cs="Arial"/>
          <w:sz w:val="22"/>
          <w:szCs w:val="22"/>
        </w:rPr>
        <w:t xml:space="preserve"> (Fuhr et al</w:t>
      </w:r>
      <w:r w:rsidR="00681859">
        <w:rPr>
          <w:rFonts w:ascii="Arial" w:hAnsi="Arial" w:cs="Arial"/>
          <w:sz w:val="22"/>
          <w:szCs w:val="22"/>
        </w:rPr>
        <w:t>.</w:t>
      </w:r>
      <w:r w:rsidR="00FF4B4E">
        <w:rPr>
          <w:rFonts w:ascii="Arial" w:hAnsi="Arial" w:cs="Arial"/>
          <w:sz w:val="22"/>
          <w:szCs w:val="22"/>
        </w:rPr>
        <w:t>, 2019)</w:t>
      </w:r>
      <w:r w:rsidRPr="00C158C6">
        <w:rPr>
          <w:rFonts w:ascii="Arial" w:hAnsi="Arial" w:cs="Arial"/>
          <w:sz w:val="22"/>
          <w:szCs w:val="22"/>
        </w:rPr>
        <w:t xml:space="preserve">. </w:t>
      </w:r>
      <w:r>
        <w:rPr>
          <w:rFonts w:ascii="Arial" w:hAnsi="Arial" w:cs="Arial"/>
          <w:sz w:val="22"/>
          <w:szCs w:val="22"/>
        </w:rPr>
        <w:t xml:space="preserve">Peer-delivered THP cost only 1 USD per intervention recipient, which was negligible compared to the benefits. </w:t>
      </w:r>
      <w:r w:rsidRPr="00C158C6">
        <w:rPr>
          <w:rFonts w:ascii="Arial" w:hAnsi="Arial" w:cs="Arial"/>
          <w:sz w:val="22"/>
          <w:szCs w:val="22"/>
        </w:rPr>
        <w:t xml:space="preserve">In </w:t>
      </w:r>
      <w:r w:rsidR="00681859">
        <w:rPr>
          <w:rFonts w:ascii="Arial" w:hAnsi="Arial" w:cs="Arial"/>
          <w:sz w:val="22"/>
          <w:szCs w:val="22"/>
        </w:rPr>
        <w:t>Vietnam (Fisher et al., 2014) and Peru</w:t>
      </w:r>
      <w:r w:rsidR="00681859" w:rsidRPr="00C158C6">
        <w:rPr>
          <w:rFonts w:ascii="Arial" w:hAnsi="Arial" w:cs="Arial"/>
          <w:sz w:val="22"/>
          <w:szCs w:val="22"/>
        </w:rPr>
        <w:t xml:space="preserve"> </w:t>
      </w:r>
      <w:r w:rsidR="00681859">
        <w:rPr>
          <w:rFonts w:ascii="Arial" w:hAnsi="Arial" w:cs="Arial"/>
          <w:sz w:val="22"/>
          <w:szCs w:val="22"/>
        </w:rPr>
        <w:t>(</w:t>
      </w:r>
      <w:proofErr w:type="spellStart"/>
      <w:r w:rsidR="00681859">
        <w:rPr>
          <w:rFonts w:ascii="Arial" w:hAnsi="Arial" w:cs="Arial"/>
          <w:sz w:val="22"/>
          <w:szCs w:val="22"/>
        </w:rPr>
        <w:t>Eappen</w:t>
      </w:r>
      <w:proofErr w:type="spellEnd"/>
      <w:r w:rsidR="00681859">
        <w:rPr>
          <w:rFonts w:ascii="Arial" w:hAnsi="Arial" w:cs="Arial"/>
          <w:sz w:val="22"/>
          <w:szCs w:val="22"/>
        </w:rPr>
        <w:t xml:space="preserve"> et al., 2018) </w:t>
      </w:r>
      <w:r w:rsidRPr="00C158C6">
        <w:rPr>
          <w:rFonts w:ascii="Arial" w:hAnsi="Arial" w:cs="Arial"/>
          <w:sz w:val="22"/>
          <w:szCs w:val="22"/>
        </w:rPr>
        <w:t xml:space="preserve">the translated and adapted versions of THP were found to be acceptable and appropriate for delivery by nurses, demonstrating the cross-cultural </w:t>
      </w:r>
      <w:r>
        <w:rPr>
          <w:rFonts w:ascii="Arial" w:hAnsi="Arial" w:cs="Arial"/>
          <w:sz w:val="22"/>
          <w:szCs w:val="22"/>
        </w:rPr>
        <w:t xml:space="preserve">and health-systems </w:t>
      </w:r>
      <w:r w:rsidRPr="00C158C6">
        <w:rPr>
          <w:rFonts w:ascii="Arial" w:hAnsi="Arial" w:cs="Arial"/>
          <w:sz w:val="22"/>
          <w:szCs w:val="22"/>
        </w:rPr>
        <w:t>transferability of the intervention</w:t>
      </w:r>
      <w:r w:rsidR="00FF4B4E">
        <w:rPr>
          <w:rFonts w:ascii="Arial" w:hAnsi="Arial" w:cs="Arial"/>
          <w:sz w:val="22"/>
          <w:szCs w:val="22"/>
        </w:rPr>
        <w:t xml:space="preserve">. </w:t>
      </w:r>
      <w:r w:rsidRPr="00C158C6">
        <w:rPr>
          <w:rFonts w:ascii="Arial" w:hAnsi="Arial" w:cs="Arial"/>
          <w:sz w:val="22"/>
          <w:szCs w:val="22"/>
        </w:rPr>
        <w:t>In Pakistan, we developed a software Application for training and supervision of community health workers without the need for face-to-face training</w:t>
      </w:r>
      <w:r w:rsidR="00FF4B4E">
        <w:rPr>
          <w:rFonts w:ascii="Arial" w:hAnsi="Arial" w:cs="Arial"/>
          <w:sz w:val="22"/>
          <w:szCs w:val="22"/>
        </w:rPr>
        <w:t xml:space="preserve"> (Rahman et al</w:t>
      </w:r>
      <w:r w:rsidR="00681859">
        <w:rPr>
          <w:rFonts w:ascii="Arial" w:hAnsi="Arial" w:cs="Arial"/>
          <w:sz w:val="22"/>
          <w:szCs w:val="22"/>
        </w:rPr>
        <w:t>.</w:t>
      </w:r>
      <w:r w:rsidR="00FF4B4E">
        <w:rPr>
          <w:rFonts w:ascii="Arial" w:hAnsi="Arial" w:cs="Arial"/>
          <w:sz w:val="22"/>
          <w:szCs w:val="22"/>
        </w:rPr>
        <w:t>, 2019</w:t>
      </w:r>
      <w:r w:rsidR="00681859">
        <w:rPr>
          <w:rFonts w:ascii="Arial" w:hAnsi="Arial" w:cs="Arial"/>
          <w:sz w:val="22"/>
          <w:szCs w:val="22"/>
        </w:rPr>
        <w:t>).</w:t>
      </w:r>
      <w:r w:rsidRPr="00C158C6">
        <w:rPr>
          <w:rFonts w:ascii="Arial" w:hAnsi="Arial" w:cs="Arial"/>
          <w:sz w:val="22"/>
          <w:szCs w:val="22"/>
        </w:rPr>
        <w:t xml:space="preserve"> In Kenya, delivery through mobile phones </w:t>
      </w:r>
      <w:r>
        <w:rPr>
          <w:rFonts w:ascii="Arial" w:hAnsi="Arial" w:cs="Arial"/>
          <w:sz w:val="22"/>
          <w:szCs w:val="22"/>
        </w:rPr>
        <w:t>was</w:t>
      </w:r>
      <w:r w:rsidRPr="00C158C6">
        <w:rPr>
          <w:rFonts w:ascii="Arial" w:hAnsi="Arial" w:cs="Arial"/>
          <w:sz w:val="22"/>
          <w:szCs w:val="22"/>
        </w:rPr>
        <w:t xml:space="preserve"> piloted</w:t>
      </w:r>
      <w:r w:rsidR="00681859">
        <w:rPr>
          <w:rFonts w:ascii="Arial" w:hAnsi="Arial" w:cs="Arial"/>
          <w:sz w:val="22"/>
          <w:szCs w:val="22"/>
        </w:rPr>
        <w:t xml:space="preserve"> </w:t>
      </w:r>
      <w:r w:rsidR="00537838">
        <w:rPr>
          <w:rFonts w:ascii="Arial" w:hAnsi="Arial" w:cs="Arial"/>
          <w:sz w:val="22"/>
          <w:szCs w:val="22"/>
        </w:rPr>
        <w:t>(Green et al., 2019)</w:t>
      </w:r>
      <w:r w:rsidRPr="00C158C6">
        <w:rPr>
          <w:rFonts w:ascii="Arial" w:hAnsi="Arial" w:cs="Arial"/>
          <w:sz w:val="22"/>
          <w:szCs w:val="22"/>
        </w:rPr>
        <w:t>.</w:t>
      </w:r>
    </w:p>
    <w:p w14:paraId="24CA3680" w14:textId="77777777" w:rsidR="0033332E" w:rsidRPr="0009616E" w:rsidRDefault="0033332E" w:rsidP="006942DD">
      <w:pPr>
        <w:rPr>
          <w:rFonts w:ascii="Arial" w:hAnsi="Arial" w:cs="Arial"/>
          <w:b/>
          <w:bCs/>
          <w:sz w:val="22"/>
          <w:szCs w:val="22"/>
        </w:rPr>
      </w:pPr>
    </w:p>
    <w:p w14:paraId="774A6689" w14:textId="207B793F" w:rsidR="006942DD" w:rsidRPr="0009616E" w:rsidRDefault="006942DD" w:rsidP="006942DD">
      <w:pPr>
        <w:rPr>
          <w:rFonts w:ascii="Arial" w:hAnsi="Arial" w:cs="Arial"/>
          <w:b/>
          <w:bCs/>
          <w:sz w:val="22"/>
          <w:szCs w:val="22"/>
        </w:rPr>
      </w:pPr>
      <w:r>
        <w:rPr>
          <w:rFonts w:ascii="Arial" w:hAnsi="Arial" w:cs="Arial"/>
          <w:sz w:val="22"/>
          <w:szCs w:val="22"/>
        </w:rPr>
        <w:t>In 2015, the THP</w:t>
      </w:r>
      <w:r w:rsidRPr="00C158C6">
        <w:rPr>
          <w:rFonts w:ascii="Arial" w:hAnsi="Arial" w:cs="Arial"/>
          <w:sz w:val="22"/>
          <w:szCs w:val="22"/>
        </w:rPr>
        <w:t xml:space="preserve"> became the first completely manualized evidence-based intervention, with step-by-step instructions for implementation by non-specialist</w:t>
      </w:r>
      <w:r>
        <w:rPr>
          <w:rFonts w:ascii="Arial" w:hAnsi="Arial" w:cs="Arial"/>
          <w:sz w:val="22"/>
          <w:szCs w:val="22"/>
        </w:rPr>
        <w:t>s</w:t>
      </w:r>
      <w:r w:rsidRPr="00C158C6">
        <w:rPr>
          <w:rFonts w:ascii="Arial" w:hAnsi="Arial" w:cs="Arial"/>
          <w:sz w:val="22"/>
          <w:szCs w:val="22"/>
        </w:rPr>
        <w:t>, to be incorporated in the WHO’s flagship mental health Gap Action Programme (</w:t>
      </w:r>
      <w:proofErr w:type="spellStart"/>
      <w:r w:rsidRPr="00C158C6">
        <w:rPr>
          <w:rFonts w:ascii="Arial" w:hAnsi="Arial" w:cs="Arial"/>
          <w:sz w:val="22"/>
          <w:szCs w:val="22"/>
        </w:rPr>
        <w:t>mhGAP</w:t>
      </w:r>
      <w:proofErr w:type="spellEnd"/>
      <w:r w:rsidRPr="00C158C6">
        <w:rPr>
          <w:rFonts w:ascii="Arial" w:hAnsi="Arial" w:cs="Arial"/>
          <w:sz w:val="22"/>
          <w:szCs w:val="22"/>
        </w:rPr>
        <w:t>) programme</w:t>
      </w:r>
      <w:r w:rsidR="00537838">
        <w:rPr>
          <w:rFonts w:ascii="Arial" w:hAnsi="Arial" w:cs="Arial"/>
          <w:sz w:val="22"/>
          <w:szCs w:val="22"/>
        </w:rPr>
        <w:t xml:space="preserve"> (World Health Organization</w:t>
      </w:r>
      <w:r w:rsidR="006B7BA8">
        <w:rPr>
          <w:rFonts w:ascii="Arial" w:hAnsi="Arial" w:cs="Arial"/>
          <w:sz w:val="22"/>
          <w:szCs w:val="22"/>
        </w:rPr>
        <w:t>,</w:t>
      </w:r>
      <w:r w:rsidR="00537838">
        <w:rPr>
          <w:rFonts w:ascii="Arial" w:hAnsi="Arial" w:cs="Arial"/>
          <w:sz w:val="22"/>
          <w:szCs w:val="22"/>
        </w:rPr>
        <w:t xml:space="preserve"> 2015)</w:t>
      </w:r>
      <w:r>
        <w:rPr>
          <w:rFonts w:ascii="Arial" w:hAnsi="Arial" w:cs="Arial"/>
          <w:sz w:val="22"/>
          <w:szCs w:val="22"/>
        </w:rPr>
        <w:t>.</w:t>
      </w:r>
      <w:r w:rsidRPr="00C158C6">
        <w:rPr>
          <w:rFonts w:ascii="Arial" w:hAnsi="Arial" w:cs="Arial"/>
          <w:sz w:val="22"/>
          <w:szCs w:val="22"/>
        </w:rPr>
        <w:t xml:space="preserve"> Since its launch on the WHO website in September 2015, the manual has been downloaded over 20,000 times.</w:t>
      </w:r>
      <w:r>
        <w:rPr>
          <w:rFonts w:ascii="Arial" w:hAnsi="Arial" w:cs="Arial"/>
          <w:sz w:val="22"/>
          <w:szCs w:val="22"/>
        </w:rPr>
        <w:t xml:space="preserve"> In the same year, t</w:t>
      </w:r>
      <w:r w:rsidRPr="00C158C6">
        <w:rPr>
          <w:rFonts w:ascii="Arial" w:hAnsi="Arial" w:cs="Arial"/>
          <w:sz w:val="22"/>
          <w:szCs w:val="22"/>
        </w:rPr>
        <w:t>he Thinking Healthy Programme was included in the WHO’s Eastern Mediterranean Region’s Framework for Mental Health as a ‘Best Buy</w:t>
      </w:r>
      <w:r w:rsidR="00537838">
        <w:rPr>
          <w:rFonts w:ascii="Arial" w:hAnsi="Arial" w:cs="Arial"/>
          <w:sz w:val="22"/>
          <w:szCs w:val="22"/>
        </w:rPr>
        <w:t>’ (</w:t>
      </w:r>
      <w:proofErr w:type="spellStart"/>
      <w:r w:rsidR="00537838">
        <w:rPr>
          <w:rFonts w:ascii="Arial" w:hAnsi="Arial" w:cs="Arial"/>
          <w:sz w:val="22"/>
          <w:szCs w:val="22"/>
        </w:rPr>
        <w:t>Saraceno</w:t>
      </w:r>
      <w:proofErr w:type="spellEnd"/>
      <w:r w:rsidR="00537838">
        <w:rPr>
          <w:rFonts w:ascii="Arial" w:hAnsi="Arial" w:cs="Arial"/>
          <w:sz w:val="22"/>
          <w:szCs w:val="22"/>
        </w:rPr>
        <w:t xml:space="preserve"> et al., 2015)</w:t>
      </w:r>
      <w:r>
        <w:rPr>
          <w:rFonts w:ascii="Arial" w:hAnsi="Arial" w:cs="Arial"/>
          <w:sz w:val="22"/>
          <w:szCs w:val="22"/>
        </w:rPr>
        <w:t>.</w:t>
      </w:r>
      <w:r w:rsidRPr="00C158C6">
        <w:rPr>
          <w:rFonts w:ascii="Arial" w:hAnsi="Arial" w:cs="Arial"/>
          <w:sz w:val="22"/>
          <w:szCs w:val="22"/>
        </w:rPr>
        <w:t xml:space="preserve"> The Framework has been ratified by Ministers of Health of all 22 member countries</w:t>
      </w:r>
      <w:r>
        <w:rPr>
          <w:rFonts w:ascii="Arial" w:hAnsi="Arial" w:cs="Arial"/>
          <w:sz w:val="22"/>
          <w:szCs w:val="22"/>
        </w:rPr>
        <w:t xml:space="preserve"> of the region</w:t>
      </w:r>
      <w:r w:rsidRPr="00C158C6">
        <w:rPr>
          <w:rFonts w:ascii="Arial" w:hAnsi="Arial" w:cs="Arial"/>
          <w:sz w:val="22"/>
          <w:szCs w:val="22"/>
        </w:rPr>
        <w:t xml:space="preserve">. The ‘Best-Buys’ serve as a guide to policy-makers for investments in mental health. In 2016, THP was made a part of Pakistan’s National </w:t>
      </w:r>
      <w:r>
        <w:rPr>
          <w:rFonts w:ascii="Arial" w:hAnsi="Arial" w:cs="Arial"/>
          <w:sz w:val="22"/>
          <w:szCs w:val="22"/>
        </w:rPr>
        <w:t>Programme</w:t>
      </w:r>
      <w:r w:rsidRPr="00C158C6">
        <w:rPr>
          <w:rFonts w:ascii="Arial" w:hAnsi="Arial" w:cs="Arial"/>
          <w:sz w:val="22"/>
          <w:szCs w:val="22"/>
        </w:rPr>
        <w:t xml:space="preserve"> for Non-Communicable Diseases and Mental Health and included in the Universal Health Coverage package for Primary Health Care.</w:t>
      </w:r>
      <w:r>
        <w:rPr>
          <w:rFonts w:ascii="Arial" w:hAnsi="Arial" w:cs="Arial"/>
          <w:b/>
          <w:bCs/>
          <w:sz w:val="22"/>
          <w:szCs w:val="22"/>
        </w:rPr>
        <w:t xml:space="preserve"> </w:t>
      </w:r>
      <w:r w:rsidRPr="00C158C6">
        <w:rPr>
          <w:rFonts w:ascii="Arial" w:hAnsi="Arial" w:cs="Arial"/>
          <w:sz w:val="22"/>
          <w:szCs w:val="22"/>
        </w:rPr>
        <w:t>In 2019, THP received a boost from the highest office when it was included in the President’s Plan to Promote Mental Health of Pakistanis – an ambitious programme to scale-up selected interventions, including the Thinking Healthy Programme</w:t>
      </w:r>
      <w:r>
        <w:rPr>
          <w:rFonts w:ascii="Arial" w:hAnsi="Arial" w:cs="Arial"/>
          <w:sz w:val="22"/>
          <w:szCs w:val="22"/>
        </w:rPr>
        <w:t>,</w:t>
      </w:r>
      <w:r w:rsidRPr="00C158C6">
        <w:rPr>
          <w:rFonts w:ascii="Arial" w:hAnsi="Arial" w:cs="Arial"/>
          <w:sz w:val="22"/>
          <w:szCs w:val="22"/>
        </w:rPr>
        <w:t xml:space="preserve"> </w:t>
      </w:r>
      <w:r>
        <w:rPr>
          <w:rFonts w:ascii="Arial" w:hAnsi="Arial" w:cs="Arial"/>
          <w:sz w:val="22"/>
          <w:szCs w:val="22"/>
        </w:rPr>
        <w:t>to</w:t>
      </w:r>
      <w:r w:rsidRPr="00C158C6">
        <w:rPr>
          <w:rFonts w:ascii="Arial" w:hAnsi="Arial" w:cs="Arial"/>
          <w:sz w:val="22"/>
          <w:szCs w:val="22"/>
        </w:rPr>
        <w:t xml:space="preserve"> the entire country</w:t>
      </w:r>
      <w:r w:rsidR="00537838">
        <w:rPr>
          <w:rFonts w:ascii="Arial" w:hAnsi="Arial" w:cs="Arial"/>
          <w:sz w:val="22"/>
          <w:szCs w:val="22"/>
        </w:rPr>
        <w:t xml:space="preserve"> (Mirza &amp; Rahman</w:t>
      </w:r>
      <w:r w:rsidR="006B7BA8">
        <w:rPr>
          <w:rFonts w:ascii="Arial" w:hAnsi="Arial" w:cs="Arial"/>
          <w:sz w:val="22"/>
          <w:szCs w:val="22"/>
        </w:rPr>
        <w:t>.</w:t>
      </w:r>
      <w:r w:rsidR="00537838">
        <w:rPr>
          <w:rFonts w:ascii="Arial" w:hAnsi="Arial" w:cs="Arial"/>
          <w:sz w:val="22"/>
          <w:szCs w:val="22"/>
        </w:rPr>
        <w:t>, 2020)</w:t>
      </w:r>
      <w:r w:rsidRPr="00C158C6">
        <w:rPr>
          <w:rFonts w:ascii="Arial" w:hAnsi="Arial" w:cs="Arial"/>
          <w:sz w:val="22"/>
          <w:szCs w:val="22"/>
        </w:rPr>
        <w:t xml:space="preserve">. Currently, scale-up </w:t>
      </w:r>
      <w:r>
        <w:rPr>
          <w:rFonts w:ascii="Arial" w:hAnsi="Arial" w:cs="Arial"/>
          <w:sz w:val="22"/>
          <w:szCs w:val="22"/>
        </w:rPr>
        <w:t>is</w:t>
      </w:r>
      <w:r w:rsidRPr="00C158C6">
        <w:rPr>
          <w:rFonts w:ascii="Arial" w:hAnsi="Arial" w:cs="Arial"/>
          <w:sz w:val="22"/>
          <w:szCs w:val="22"/>
        </w:rPr>
        <w:t xml:space="preserve"> taking place in the Islamabad Capital territory with the aim to train 350 LHWs and their supervisors by 2020 who will then cascade the training to other provinces. </w:t>
      </w:r>
    </w:p>
    <w:p w14:paraId="7C4C8DCD" w14:textId="2BF0D117" w:rsidR="006942DD" w:rsidRDefault="006942DD" w:rsidP="006942DD">
      <w:pPr>
        <w:rPr>
          <w:rFonts w:ascii="Arial" w:hAnsi="Arial" w:cs="Arial"/>
          <w:b/>
          <w:bCs/>
          <w:sz w:val="22"/>
          <w:szCs w:val="22"/>
        </w:rPr>
      </w:pPr>
    </w:p>
    <w:p w14:paraId="14CB8349" w14:textId="26E80531" w:rsidR="00833DD1" w:rsidRDefault="00833DD1" w:rsidP="00833DD1">
      <w:pPr>
        <w:rPr>
          <w:rFonts w:ascii="Arial" w:hAnsi="Arial" w:cs="Arial"/>
          <w:b/>
          <w:bCs/>
          <w:sz w:val="22"/>
          <w:szCs w:val="22"/>
        </w:rPr>
      </w:pPr>
      <w:r w:rsidRPr="00C158C6">
        <w:rPr>
          <w:rFonts w:ascii="Arial" w:hAnsi="Arial" w:cs="Arial"/>
          <w:b/>
          <w:bCs/>
          <w:sz w:val="22"/>
          <w:szCs w:val="22"/>
        </w:rPr>
        <w:t>Lessons learned</w:t>
      </w:r>
    </w:p>
    <w:p w14:paraId="2E1BDF33" w14:textId="7E4E7C6B" w:rsidR="00833DD1" w:rsidRDefault="00833DD1" w:rsidP="00833DD1">
      <w:pPr>
        <w:rPr>
          <w:rFonts w:ascii="Arial" w:hAnsi="Arial" w:cs="Arial"/>
          <w:b/>
          <w:bCs/>
          <w:sz w:val="22"/>
          <w:szCs w:val="22"/>
        </w:rPr>
      </w:pPr>
    </w:p>
    <w:p w14:paraId="24080D5C" w14:textId="7D5CD06B" w:rsidR="00833DD1" w:rsidRPr="00C158C6" w:rsidRDefault="00833DD1" w:rsidP="00833DD1">
      <w:pPr>
        <w:rPr>
          <w:rFonts w:ascii="Arial" w:hAnsi="Arial" w:cs="Arial"/>
          <w:b/>
          <w:bCs/>
          <w:sz w:val="22"/>
          <w:szCs w:val="22"/>
        </w:rPr>
      </w:pPr>
      <w:r>
        <w:rPr>
          <w:rFonts w:ascii="Arial" w:hAnsi="Arial" w:cs="Arial"/>
          <w:sz w:val="22"/>
          <w:szCs w:val="22"/>
        </w:rPr>
        <w:t>We discuss the key factors that led to the successful policy and practice uptake of the intervention at national, regional and global levels:</w:t>
      </w:r>
    </w:p>
    <w:p w14:paraId="5E7855D1" w14:textId="77777777" w:rsidR="00833DD1" w:rsidRPr="00C158C6" w:rsidRDefault="00833DD1" w:rsidP="00833DD1">
      <w:pPr>
        <w:rPr>
          <w:rFonts w:ascii="Arial" w:hAnsi="Arial" w:cs="Arial"/>
          <w:sz w:val="22"/>
          <w:szCs w:val="22"/>
        </w:rPr>
      </w:pPr>
    </w:p>
    <w:p w14:paraId="49812C02" w14:textId="512B1363" w:rsidR="00833DD1" w:rsidRPr="00C158C6" w:rsidRDefault="00833DD1" w:rsidP="00833DD1">
      <w:pPr>
        <w:rPr>
          <w:rFonts w:ascii="Arial" w:hAnsi="Arial" w:cs="Arial"/>
          <w:sz w:val="22"/>
          <w:szCs w:val="22"/>
        </w:rPr>
      </w:pPr>
      <w:r w:rsidRPr="00C158C6">
        <w:rPr>
          <w:rFonts w:ascii="Arial" w:hAnsi="Arial" w:cs="Arial"/>
          <w:i/>
          <w:iCs/>
          <w:sz w:val="22"/>
          <w:szCs w:val="22"/>
        </w:rPr>
        <w:t xml:space="preserve">Factors influencing policy uptake: </w:t>
      </w:r>
      <w:r>
        <w:rPr>
          <w:rFonts w:ascii="Arial" w:hAnsi="Arial" w:cs="Arial"/>
          <w:sz w:val="22"/>
          <w:szCs w:val="22"/>
        </w:rPr>
        <w:t xml:space="preserve">The </w:t>
      </w:r>
      <w:r w:rsidR="003305B8">
        <w:rPr>
          <w:rFonts w:ascii="Arial" w:hAnsi="Arial" w:cs="Arial"/>
          <w:sz w:val="22"/>
          <w:szCs w:val="22"/>
        </w:rPr>
        <w:t xml:space="preserve">examples given above demonstrate that the </w:t>
      </w:r>
      <w:r>
        <w:rPr>
          <w:rFonts w:ascii="Arial" w:hAnsi="Arial" w:cs="Arial"/>
          <w:sz w:val="22"/>
          <w:szCs w:val="22"/>
        </w:rPr>
        <w:t xml:space="preserve">Thinking Healthy Programme has achieved good traction from policy-makers. </w:t>
      </w:r>
      <w:r w:rsidR="003305B8">
        <w:rPr>
          <w:rFonts w:ascii="Arial" w:hAnsi="Arial" w:cs="Arial"/>
          <w:sz w:val="22"/>
          <w:szCs w:val="22"/>
        </w:rPr>
        <w:t>In Pakistan, for example, it has been included in the universal health coverage package for primary care</w:t>
      </w:r>
      <w:r w:rsidR="00537838">
        <w:rPr>
          <w:rFonts w:ascii="Arial" w:hAnsi="Arial" w:cs="Arial"/>
          <w:sz w:val="22"/>
          <w:szCs w:val="22"/>
        </w:rPr>
        <w:t xml:space="preserve"> and the President’s Programme for Mental Health (Mirza &amp; Rahman</w:t>
      </w:r>
      <w:r w:rsidR="006B7BA8">
        <w:rPr>
          <w:rFonts w:ascii="Arial" w:hAnsi="Arial" w:cs="Arial"/>
          <w:sz w:val="22"/>
          <w:szCs w:val="22"/>
        </w:rPr>
        <w:t>.</w:t>
      </w:r>
      <w:r w:rsidR="00537838">
        <w:rPr>
          <w:rFonts w:ascii="Arial" w:hAnsi="Arial" w:cs="Arial"/>
          <w:sz w:val="22"/>
          <w:szCs w:val="22"/>
        </w:rPr>
        <w:t>, 2020)</w:t>
      </w:r>
      <w:r w:rsidR="003305B8">
        <w:rPr>
          <w:rFonts w:ascii="Arial" w:hAnsi="Arial" w:cs="Arial"/>
          <w:sz w:val="22"/>
          <w:szCs w:val="22"/>
        </w:rPr>
        <w:t xml:space="preserve">. </w:t>
      </w:r>
      <w:r>
        <w:rPr>
          <w:rFonts w:ascii="Arial" w:hAnsi="Arial" w:cs="Arial"/>
          <w:sz w:val="22"/>
          <w:szCs w:val="22"/>
        </w:rPr>
        <w:t>A key factor was the relatively low cost, estimated at USD 1 per recipient for the peer-delivered version</w:t>
      </w:r>
      <w:r w:rsidR="00537838">
        <w:rPr>
          <w:rFonts w:ascii="Arial" w:hAnsi="Arial" w:cs="Arial"/>
          <w:sz w:val="22"/>
          <w:szCs w:val="22"/>
        </w:rPr>
        <w:t xml:space="preserve"> (Fuhr et al., 2019)</w:t>
      </w:r>
      <w:r>
        <w:rPr>
          <w:rFonts w:ascii="Arial" w:hAnsi="Arial" w:cs="Arial"/>
          <w:sz w:val="22"/>
          <w:szCs w:val="22"/>
        </w:rPr>
        <w:t xml:space="preserve">. The </w:t>
      </w:r>
      <w:r w:rsidRPr="00C158C6">
        <w:rPr>
          <w:rFonts w:ascii="Arial" w:hAnsi="Arial" w:cs="Arial"/>
          <w:sz w:val="22"/>
          <w:szCs w:val="22"/>
        </w:rPr>
        <w:t xml:space="preserve">intervention </w:t>
      </w:r>
      <w:r>
        <w:rPr>
          <w:rFonts w:ascii="Arial" w:hAnsi="Arial" w:cs="Arial"/>
          <w:sz w:val="22"/>
          <w:szCs w:val="22"/>
        </w:rPr>
        <w:t>took</w:t>
      </w:r>
      <w:r w:rsidRPr="00C158C6">
        <w:rPr>
          <w:rFonts w:ascii="Arial" w:hAnsi="Arial" w:cs="Arial"/>
          <w:sz w:val="22"/>
          <w:szCs w:val="22"/>
        </w:rPr>
        <w:t xml:space="preserve"> into account from the outset the sociocultural and health-system realities of </w:t>
      </w:r>
      <w:r>
        <w:rPr>
          <w:rFonts w:ascii="Arial" w:hAnsi="Arial" w:cs="Arial"/>
          <w:sz w:val="22"/>
          <w:szCs w:val="22"/>
        </w:rPr>
        <w:t>LMIC</w:t>
      </w:r>
      <w:r w:rsidRPr="00C158C6">
        <w:rPr>
          <w:rFonts w:ascii="Arial" w:hAnsi="Arial" w:cs="Arial"/>
          <w:sz w:val="22"/>
          <w:szCs w:val="22"/>
        </w:rPr>
        <w:t xml:space="preserve"> settings</w:t>
      </w:r>
      <w:r w:rsidR="00537838">
        <w:rPr>
          <w:rFonts w:ascii="Arial" w:hAnsi="Arial" w:cs="Arial"/>
          <w:sz w:val="22"/>
          <w:szCs w:val="22"/>
        </w:rPr>
        <w:t xml:space="preserve"> (Rahman</w:t>
      </w:r>
      <w:r w:rsidR="006B7BA8">
        <w:rPr>
          <w:rFonts w:ascii="Arial" w:hAnsi="Arial" w:cs="Arial"/>
          <w:sz w:val="22"/>
          <w:szCs w:val="22"/>
        </w:rPr>
        <w:t>.</w:t>
      </w:r>
      <w:r w:rsidR="00537838">
        <w:rPr>
          <w:rFonts w:ascii="Arial" w:hAnsi="Arial" w:cs="Arial"/>
          <w:sz w:val="22"/>
          <w:szCs w:val="22"/>
        </w:rPr>
        <w:t>, 2007)</w:t>
      </w:r>
      <w:r w:rsidRPr="00C158C6">
        <w:rPr>
          <w:rFonts w:ascii="Arial" w:hAnsi="Arial" w:cs="Arial"/>
          <w:sz w:val="22"/>
          <w:szCs w:val="22"/>
        </w:rPr>
        <w:t xml:space="preserve">, making it feasible for </w:t>
      </w:r>
      <w:r>
        <w:rPr>
          <w:rFonts w:ascii="Arial" w:hAnsi="Arial" w:cs="Arial"/>
          <w:sz w:val="22"/>
          <w:szCs w:val="22"/>
        </w:rPr>
        <w:t>implementers</w:t>
      </w:r>
      <w:r w:rsidRPr="00C158C6">
        <w:rPr>
          <w:rFonts w:ascii="Arial" w:hAnsi="Arial" w:cs="Arial"/>
          <w:sz w:val="22"/>
          <w:szCs w:val="22"/>
        </w:rPr>
        <w:t xml:space="preserve">. </w:t>
      </w:r>
      <w:r>
        <w:rPr>
          <w:rFonts w:ascii="Arial" w:hAnsi="Arial" w:cs="Arial"/>
          <w:sz w:val="22"/>
          <w:szCs w:val="22"/>
        </w:rPr>
        <w:t>C</w:t>
      </w:r>
      <w:r w:rsidRPr="00C158C6">
        <w:rPr>
          <w:rFonts w:ascii="Arial" w:hAnsi="Arial" w:cs="Arial"/>
          <w:sz w:val="22"/>
          <w:szCs w:val="22"/>
        </w:rPr>
        <w:t>learly written manuals and job-aids</w:t>
      </w:r>
      <w:r>
        <w:rPr>
          <w:rFonts w:ascii="Arial" w:hAnsi="Arial" w:cs="Arial"/>
          <w:sz w:val="22"/>
          <w:szCs w:val="22"/>
        </w:rPr>
        <w:t>,</w:t>
      </w:r>
      <w:r w:rsidRPr="00C158C6">
        <w:rPr>
          <w:rFonts w:ascii="Arial" w:hAnsi="Arial" w:cs="Arial"/>
          <w:sz w:val="22"/>
          <w:szCs w:val="22"/>
        </w:rPr>
        <w:t xml:space="preserve"> understandable by not just specialists but a broad range of stakeholders, </w:t>
      </w:r>
      <w:r>
        <w:rPr>
          <w:rFonts w:ascii="Arial" w:hAnsi="Arial" w:cs="Arial"/>
          <w:sz w:val="22"/>
          <w:szCs w:val="22"/>
        </w:rPr>
        <w:t>were also</w:t>
      </w:r>
      <w:r w:rsidRPr="00C158C6">
        <w:rPr>
          <w:rFonts w:ascii="Arial" w:hAnsi="Arial" w:cs="Arial"/>
          <w:sz w:val="22"/>
          <w:szCs w:val="22"/>
        </w:rPr>
        <w:t xml:space="preserve"> </w:t>
      </w:r>
      <w:r>
        <w:rPr>
          <w:rFonts w:ascii="Arial" w:hAnsi="Arial" w:cs="Arial"/>
          <w:sz w:val="22"/>
          <w:szCs w:val="22"/>
        </w:rPr>
        <w:t>important</w:t>
      </w:r>
      <w:r w:rsidRPr="00C158C6">
        <w:rPr>
          <w:rFonts w:ascii="Arial" w:hAnsi="Arial" w:cs="Arial"/>
          <w:sz w:val="22"/>
          <w:szCs w:val="22"/>
        </w:rPr>
        <w:t xml:space="preserve">. Engagement of academics with </w:t>
      </w:r>
      <w:r>
        <w:rPr>
          <w:rFonts w:ascii="Arial" w:hAnsi="Arial" w:cs="Arial"/>
          <w:sz w:val="22"/>
          <w:szCs w:val="22"/>
        </w:rPr>
        <w:t xml:space="preserve">influential </w:t>
      </w:r>
      <w:r w:rsidRPr="00C158C6">
        <w:rPr>
          <w:rFonts w:ascii="Arial" w:hAnsi="Arial" w:cs="Arial"/>
          <w:sz w:val="22"/>
          <w:szCs w:val="22"/>
        </w:rPr>
        <w:t>policy fora such as the WHO</w:t>
      </w:r>
      <w:r>
        <w:rPr>
          <w:rFonts w:ascii="Arial" w:hAnsi="Arial" w:cs="Arial"/>
          <w:sz w:val="22"/>
          <w:szCs w:val="22"/>
        </w:rPr>
        <w:t xml:space="preserve"> was critical </w:t>
      </w:r>
      <w:r w:rsidRPr="00C158C6">
        <w:rPr>
          <w:rFonts w:ascii="Arial" w:hAnsi="Arial" w:cs="Arial"/>
          <w:sz w:val="22"/>
          <w:szCs w:val="22"/>
        </w:rPr>
        <w:t>to building links with Ministries. Finally, endorsement by high officials, as by the President of Pakistan, can boost implementation efforts and should be part of advocacy efforts</w:t>
      </w:r>
      <w:r w:rsidR="00537838">
        <w:rPr>
          <w:rFonts w:ascii="Arial" w:hAnsi="Arial" w:cs="Arial"/>
          <w:sz w:val="22"/>
          <w:szCs w:val="22"/>
        </w:rPr>
        <w:t xml:space="preserve"> (Mirza &amp; Rahman</w:t>
      </w:r>
      <w:r w:rsidR="006B7BA8">
        <w:rPr>
          <w:rFonts w:ascii="Arial" w:hAnsi="Arial" w:cs="Arial"/>
          <w:sz w:val="22"/>
          <w:szCs w:val="22"/>
        </w:rPr>
        <w:t>.</w:t>
      </w:r>
      <w:r w:rsidR="00537838">
        <w:rPr>
          <w:rFonts w:ascii="Arial" w:hAnsi="Arial" w:cs="Arial"/>
          <w:sz w:val="22"/>
          <w:szCs w:val="22"/>
        </w:rPr>
        <w:t xml:space="preserve">, 2020). </w:t>
      </w:r>
    </w:p>
    <w:p w14:paraId="7B8236F1" w14:textId="77777777" w:rsidR="00833DD1" w:rsidRPr="00C158C6" w:rsidRDefault="00833DD1" w:rsidP="00833DD1">
      <w:pPr>
        <w:rPr>
          <w:rFonts w:ascii="Arial" w:hAnsi="Arial" w:cs="Arial"/>
          <w:sz w:val="22"/>
          <w:szCs w:val="22"/>
        </w:rPr>
      </w:pPr>
    </w:p>
    <w:p w14:paraId="4D82C32C" w14:textId="6CAAD430" w:rsidR="00833DD1" w:rsidRPr="00C158C6" w:rsidRDefault="00833DD1" w:rsidP="00833DD1">
      <w:pPr>
        <w:rPr>
          <w:rFonts w:ascii="Arial" w:hAnsi="Arial" w:cs="Arial"/>
          <w:i/>
          <w:iCs/>
          <w:sz w:val="22"/>
          <w:szCs w:val="22"/>
        </w:rPr>
      </w:pPr>
      <w:r w:rsidRPr="00C158C6">
        <w:rPr>
          <w:rFonts w:ascii="Arial" w:hAnsi="Arial" w:cs="Arial"/>
          <w:i/>
          <w:iCs/>
          <w:sz w:val="22"/>
          <w:szCs w:val="22"/>
        </w:rPr>
        <w:t xml:space="preserve">Cross cultural transferability: </w:t>
      </w:r>
      <w:r w:rsidRPr="00C158C6">
        <w:rPr>
          <w:rFonts w:ascii="Arial" w:hAnsi="Arial" w:cs="Arial"/>
          <w:sz w:val="22"/>
          <w:szCs w:val="22"/>
        </w:rPr>
        <w:t>Successful pilot implementation in urban India</w:t>
      </w:r>
      <w:r w:rsidR="00537838">
        <w:rPr>
          <w:rFonts w:ascii="Arial" w:hAnsi="Arial" w:cs="Arial"/>
          <w:sz w:val="22"/>
          <w:szCs w:val="22"/>
        </w:rPr>
        <w:t xml:space="preserve"> (Fuhr et al., 2019)</w:t>
      </w:r>
      <w:r w:rsidRPr="00C158C6">
        <w:rPr>
          <w:rFonts w:ascii="Arial" w:hAnsi="Arial" w:cs="Arial"/>
          <w:sz w:val="22"/>
          <w:szCs w:val="22"/>
        </w:rPr>
        <w:t xml:space="preserve">, </w:t>
      </w:r>
      <w:r w:rsidR="00537838">
        <w:rPr>
          <w:rFonts w:ascii="Arial" w:hAnsi="Arial" w:cs="Arial"/>
          <w:sz w:val="22"/>
          <w:szCs w:val="22"/>
        </w:rPr>
        <w:t>Vietnam (Fisher et al., 2015)</w:t>
      </w:r>
      <w:r w:rsidRPr="00C158C6">
        <w:rPr>
          <w:rFonts w:ascii="Arial" w:hAnsi="Arial" w:cs="Arial"/>
          <w:sz w:val="22"/>
          <w:szCs w:val="22"/>
        </w:rPr>
        <w:t xml:space="preserve">, and </w:t>
      </w:r>
      <w:r w:rsidR="00537838">
        <w:rPr>
          <w:rFonts w:ascii="Arial" w:hAnsi="Arial" w:cs="Arial"/>
          <w:sz w:val="22"/>
          <w:szCs w:val="22"/>
        </w:rPr>
        <w:t>Peru (</w:t>
      </w:r>
      <w:proofErr w:type="spellStart"/>
      <w:r w:rsidR="00537838">
        <w:rPr>
          <w:rFonts w:ascii="Arial" w:hAnsi="Arial" w:cs="Arial"/>
          <w:sz w:val="22"/>
          <w:szCs w:val="22"/>
        </w:rPr>
        <w:t>Eappen</w:t>
      </w:r>
      <w:proofErr w:type="spellEnd"/>
      <w:r w:rsidR="00537838">
        <w:rPr>
          <w:rFonts w:ascii="Arial" w:hAnsi="Arial" w:cs="Arial"/>
          <w:sz w:val="22"/>
          <w:szCs w:val="22"/>
        </w:rPr>
        <w:t xml:space="preserve"> et al., 2018) </w:t>
      </w:r>
      <w:r w:rsidRPr="00C158C6">
        <w:rPr>
          <w:rFonts w:ascii="Arial" w:hAnsi="Arial" w:cs="Arial"/>
          <w:sz w:val="22"/>
          <w:szCs w:val="22"/>
        </w:rPr>
        <w:t xml:space="preserve">demonstrated the core content and techniques of THP are culturally transferable. However, translation and adaptation needs to be conducted by bilingual experts followed by cognitive interviewing and </w:t>
      </w:r>
      <w:r w:rsidRPr="00C158C6">
        <w:rPr>
          <w:rFonts w:ascii="Arial" w:hAnsi="Arial" w:cs="Arial"/>
          <w:sz w:val="22"/>
          <w:szCs w:val="22"/>
        </w:rPr>
        <w:lastRenderedPageBreak/>
        <w:t xml:space="preserve">field testing with end users, </w:t>
      </w:r>
      <w:r>
        <w:rPr>
          <w:rFonts w:ascii="Arial" w:hAnsi="Arial" w:cs="Arial"/>
          <w:sz w:val="22"/>
          <w:szCs w:val="22"/>
        </w:rPr>
        <w:t>and</w:t>
      </w:r>
      <w:r w:rsidRPr="00C158C6">
        <w:rPr>
          <w:rFonts w:ascii="Arial" w:hAnsi="Arial" w:cs="Arial"/>
          <w:sz w:val="22"/>
          <w:szCs w:val="22"/>
        </w:rPr>
        <w:t xml:space="preserve"> documentation of the entire process, to ensure fidelity with the original intervention.  </w:t>
      </w:r>
    </w:p>
    <w:p w14:paraId="2C864022" w14:textId="77777777" w:rsidR="00833DD1" w:rsidRPr="00C158C6" w:rsidRDefault="00833DD1" w:rsidP="00833DD1">
      <w:pPr>
        <w:rPr>
          <w:rFonts w:ascii="Arial" w:hAnsi="Arial" w:cs="Arial"/>
          <w:sz w:val="22"/>
          <w:szCs w:val="22"/>
        </w:rPr>
      </w:pPr>
    </w:p>
    <w:p w14:paraId="35572754" w14:textId="7A645A6E" w:rsidR="00833DD1" w:rsidRDefault="00833DD1" w:rsidP="00833DD1">
      <w:pPr>
        <w:rPr>
          <w:rFonts w:ascii="Arial" w:hAnsi="Arial" w:cs="Arial"/>
          <w:sz w:val="22"/>
          <w:szCs w:val="22"/>
        </w:rPr>
      </w:pPr>
      <w:r w:rsidRPr="00C158C6">
        <w:rPr>
          <w:rFonts w:ascii="Arial" w:hAnsi="Arial" w:cs="Arial"/>
          <w:i/>
          <w:iCs/>
          <w:sz w:val="22"/>
          <w:szCs w:val="22"/>
        </w:rPr>
        <w:t xml:space="preserve">Integration with existing maternal and child health (MCH) programmes: </w:t>
      </w:r>
      <w:r w:rsidRPr="00C158C6">
        <w:rPr>
          <w:rFonts w:ascii="Arial" w:hAnsi="Arial" w:cs="Arial"/>
          <w:sz w:val="22"/>
          <w:szCs w:val="22"/>
        </w:rPr>
        <w:t xml:space="preserve">A feature of the Thinking Healthy Programme </w:t>
      </w:r>
      <w:r>
        <w:rPr>
          <w:rFonts w:ascii="Arial" w:hAnsi="Arial" w:cs="Arial"/>
          <w:sz w:val="22"/>
          <w:szCs w:val="22"/>
        </w:rPr>
        <w:t>is that many key elements are synergistic with</w:t>
      </w:r>
      <w:r w:rsidRPr="00C158C6">
        <w:rPr>
          <w:rFonts w:ascii="Arial" w:hAnsi="Arial" w:cs="Arial"/>
          <w:sz w:val="22"/>
          <w:szCs w:val="22"/>
        </w:rPr>
        <w:t xml:space="preserve"> other MCH </w:t>
      </w:r>
      <w:r>
        <w:rPr>
          <w:rFonts w:ascii="Arial" w:hAnsi="Arial" w:cs="Arial"/>
          <w:sz w:val="22"/>
          <w:szCs w:val="22"/>
        </w:rPr>
        <w:t>interventions</w:t>
      </w:r>
      <w:r w:rsidRPr="00C158C6">
        <w:rPr>
          <w:rFonts w:ascii="Arial" w:hAnsi="Arial" w:cs="Arial"/>
          <w:sz w:val="22"/>
          <w:szCs w:val="22"/>
        </w:rPr>
        <w:t xml:space="preserve"> such as those for nutrition and child development</w:t>
      </w:r>
      <w:r>
        <w:rPr>
          <w:rFonts w:ascii="Arial" w:hAnsi="Arial" w:cs="Arial"/>
          <w:sz w:val="22"/>
          <w:szCs w:val="22"/>
        </w:rPr>
        <w:t>, which allows integration</w:t>
      </w:r>
      <w:r w:rsidR="00537838">
        <w:rPr>
          <w:rFonts w:ascii="Arial" w:hAnsi="Arial" w:cs="Arial"/>
          <w:sz w:val="22"/>
          <w:szCs w:val="22"/>
        </w:rPr>
        <w:t xml:space="preserve"> (Zafar et al., 2014)</w:t>
      </w:r>
      <w:r w:rsidRPr="00C158C6">
        <w:rPr>
          <w:rFonts w:ascii="Arial" w:hAnsi="Arial" w:cs="Arial"/>
          <w:sz w:val="22"/>
          <w:szCs w:val="22"/>
        </w:rPr>
        <w:t>. Thus, whenever the community health worker delivers a session for child nutrition or development, she can use THP principles</w:t>
      </w:r>
      <w:r>
        <w:rPr>
          <w:rFonts w:ascii="Arial" w:hAnsi="Arial" w:cs="Arial"/>
          <w:sz w:val="22"/>
          <w:szCs w:val="22"/>
        </w:rPr>
        <w:t xml:space="preserve"> at the same time</w:t>
      </w:r>
      <w:r w:rsidRPr="00C158C6">
        <w:rPr>
          <w:rFonts w:ascii="Arial" w:hAnsi="Arial" w:cs="Arial"/>
          <w:sz w:val="22"/>
          <w:szCs w:val="22"/>
        </w:rPr>
        <w:t xml:space="preserve"> to strengthen the key message as well as provide the psychosocial intervention.</w:t>
      </w:r>
    </w:p>
    <w:p w14:paraId="68A8F0E7" w14:textId="77777777" w:rsidR="00833DD1" w:rsidRPr="00425E0B" w:rsidRDefault="00833DD1" w:rsidP="00833DD1">
      <w:pPr>
        <w:rPr>
          <w:rFonts w:ascii="Arial" w:hAnsi="Arial" w:cs="Arial"/>
          <w:sz w:val="22"/>
          <w:szCs w:val="22"/>
        </w:rPr>
      </w:pPr>
    </w:p>
    <w:p w14:paraId="6B8C8639" w14:textId="4CEA56D5" w:rsidR="00833DD1" w:rsidRPr="00C158C6" w:rsidRDefault="00833DD1" w:rsidP="00833DD1">
      <w:pPr>
        <w:rPr>
          <w:rFonts w:ascii="Arial" w:hAnsi="Arial" w:cs="Arial"/>
          <w:sz w:val="22"/>
          <w:szCs w:val="22"/>
        </w:rPr>
      </w:pPr>
      <w:r w:rsidRPr="00C158C6">
        <w:rPr>
          <w:rFonts w:ascii="Arial" w:hAnsi="Arial" w:cs="Arial"/>
          <w:i/>
          <w:iCs/>
          <w:sz w:val="22"/>
          <w:szCs w:val="22"/>
        </w:rPr>
        <w:t xml:space="preserve">Task-sharing innovations: </w:t>
      </w:r>
      <w:r w:rsidRPr="00C158C6">
        <w:rPr>
          <w:rFonts w:ascii="Arial" w:hAnsi="Arial" w:cs="Arial"/>
          <w:sz w:val="22"/>
          <w:szCs w:val="22"/>
        </w:rPr>
        <w:t>In some settings, C</w:t>
      </w:r>
      <w:r>
        <w:rPr>
          <w:rFonts w:ascii="Arial" w:hAnsi="Arial" w:cs="Arial"/>
          <w:sz w:val="22"/>
          <w:szCs w:val="22"/>
        </w:rPr>
        <w:t xml:space="preserve">ommunity </w:t>
      </w:r>
      <w:r w:rsidRPr="00C158C6">
        <w:rPr>
          <w:rFonts w:ascii="Arial" w:hAnsi="Arial" w:cs="Arial"/>
          <w:sz w:val="22"/>
          <w:szCs w:val="22"/>
        </w:rPr>
        <w:t>H</w:t>
      </w:r>
      <w:r>
        <w:rPr>
          <w:rFonts w:ascii="Arial" w:hAnsi="Arial" w:cs="Arial"/>
          <w:sz w:val="22"/>
          <w:szCs w:val="22"/>
        </w:rPr>
        <w:t xml:space="preserve">ealth </w:t>
      </w:r>
      <w:r w:rsidRPr="00C158C6">
        <w:rPr>
          <w:rFonts w:ascii="Arial" w:hAnsi="Arial" w:cs="Arial"/>
          <w:sz w:val="22"/>
          <w:szCs w:val="22"/>
        </w:rPr>
        <w:t>W</w:t>
      </w:r>
      <w:r>
        <w:rPr>
          <w:rFonts w:ascii="Arial" w:hAnsi="Arial" w:cs="Arial"/>
          <w:sz w:val="22"/>
          <w:szCs w:val="22"/>
        </w:rPr>
        <w:t>orkers (CHW</w:t>
      </w:r>
      <w:r w:rsidRPr="00C158C6">
        <w:rPr>
          <w:rFonts w:ascii="Arial" w:hAnsi="Arial" w:cs="Arial"/>
          <w:sz w:val="22"/>
          <w:szCs w:val="22"/>
        </w:rPr>
        <w:t>s</w:t>
      </w:r>
      <w:r>
        <w:rPr>
          <w:rFonts w:ascii="Arial" w:hAnsi="Arial" w:cs="Arial"/>
          <w:sz w:val="22"/>
          <w:szCs w:val="22"/>
        </w:rPr>
        <w:t>)</w:t>
      </w:r>
      <w:r w:rsidRPr="00C158C6">
        <w:rPr>
          <w:rFonts w:ascii="Arial" w:hAnsi="Arial" w:cs="Arial"/>
          <w:sz w:val="22"/>
          <w:szCs w:val="22"/>
        </w:rPr>
        <w:t xml:space="preserve"> </w:t>
      </w:r>
      <w:r>
        <w:rPr>
          <w:rFonts w:ascii="Arial" w:hAnsi="Arial" w:cs="Arial"/>
          <w:sz w:val="22"/>
          <w:szCs w:val="22"/>
        </w:rPr>
        <w:t>have a</w:t>
      </w:r>
      <w:r w:rsidRPr="00C158C6">
        <w:rPr>
          <w:rFonts w:ascii="Arial" w:hAnsi="Arial" w:cs="Arial"/>
          <w:sz w:val="22"/>
          <w:szCs w:val="22"/>
        </w:rPr>
        <w:t xml:space="preserve"> heavy work-load </w:t>
      </w:r>
      <w:r>
        <w:rPr>
          <w:rFonts w:ascii="Arial" w:hAnsi="Arial" w:cs="Arial"/>
          <w:sz w:val="22"/>
          <w:szCs w:val="22"/>
        </w:rPr>
        <w:t xml:space="preserve">that </w:t>
      </w:r>
      <w:r w:rsidRPr="00C158C6">
        <w:rPr>
          <w:rFonts w:ascii="Arial" w:hAnsi="Arial" w:cs="Arial"/>
          <w:sz w:val="22"/>
          <w:szCs w:val="22"/>
        </w:rPr>
        <w:t>often leaves little capacity to deliver mental health care as part of their</w:t>
      </w:r>
      <w:r>
        <w:rPr>
          <w:rFonts w:ascii="Arial" w:hAnsi="Arial" w:cs="Arial"/>
          <w:sz w:val="22"/>
          <w:szCs w:val="22"/>
        </w:rPr>
        <w:t xml:space="preserve"> </w:t>
      </w:r>
      <w:r w:rsidRPr="00C158C6">
        <w:rPr>
          <w:rFonts w:ascii="Arial" w:hAnsi="Arial" w:cs="Arial"/>
          <w:sz w:val="22"/>
          <w:szCs w:val="22"/>
        </w:rPr>
        <w:t xml:space="preserve">routine work. </w:t>
      </w:r>
      <w:r>
        <w:rPr>
          <w:rFonts w:ascii="Arial" w:hAnsi="Arial" w:cs="Arial"/>
          <w:sz w:val="22"/>
          <w:szCs w:val="22"/>
        </w:rPr>
        <w:t xml:space="preserve">This is likely to become more evident in the post COVID19 era. </w:t>
      </w:r>
      <w:r w:rsidRPr="00C158C6">
        <w:rPr>
          <w:rFonts w:ascii="Arial" w:hAnsi="Arial" w:cs="Arial"/>
          <w:sz w:val="22"/>
          <w:szCs w:val="22"/>
        </w:rPr>
        <w:t>We</w:t>
      </w:r>
      <w:r>
        <w:rPr>
          <w:rFonts w:ascii="Arial" w:hAnsi="Arial" w:cs="Arial"/>
          <w:sz w:val="22"/>
          <w:szCs w:val="22"/>
        </w:rPr>
        <w:t xml:space="preserve"> have</w:t>
      </w:r>
      <w:r w:rsidRPr="00C158C6">
        <w:rPr>
          <w:rFonts w:ascii="Arial" w:hAnsi="Arial" w:cs="Arial"/>
          <w:sz w:val="22"/>
          <w:szCs w:val="22"/>
        </w:rPr>
        <w:t xml:space="preserve"> adapted THP so it could be delivered by peers (local volunteer lay women who share socio-demographic and life experiences with the target population)</w:t>
      </w:r>
      <w:r>
        <w:rPr>
          <w:rFonts w:ascii="Arial" w:hAnsi="Arial" w:cs="Arial"/>
          <w:sz w:val="22"/>
          <w:szCs w:val="22"/>
        </w:rPr>
        <w:t xml:space="preserve">, </w:t>
      </w:r>
      <w:r w:rsidRPr="00C158C6">
        <w:rPr>
          <w:rFonts w:ascii="Arial" w:hAnsi="Arial" w:cs="Arial"/>
          <w:sz w:val="22"/>
          <w:szCs w:val="22"/>
        </w:rPr>
        <w:t>work</w:t>
      </w:r>
      <w:r>
        <w:rPr>
          <w:rFonts w:ascii="Arial" w:hAnsi="Arial" w:cs="Arial"/>
          <w:sz w:val="22"/>
          <w:szCs w:val="22"/>
        </w:rPr>
        <w:t>ing</w:t>
      </w:r>
      <w:r w:rsidRPr="00C158C6">
        <w:rPr>
          <w:rFonts w:ascii="Arial" w:hAnsi="Arial" w:cs="Arial"/>
          <w:sz w:val="22"/>
          <w:szCs w:val="22"/>
        </w:rPr>
        <w:t xml:space="preserve"> alongside </w:t>
      </w:r>
      <w:r>
        <w:rPr>
          <w:rFonts w:ascii="Arial" w:hAnsi="Arial" w:cs="Arial"/>
          <w:sz w:val="22"/>
          <w:szCs w:val="22"/>
        </w:rPr>
        <w:t>CHWs</w:t>
      </w:r>
      <w:r w:rsidRPr="00C158C6">
        <w:rPr>
          <w:rFonts w:ascii="Arial" w:hAnsi="Arial" w:cs="Arial"/>
          <w:sz w:val="22"/>
          <w:szCs w:val="22"/>
        </w:rPr>
        <w:t xml:space="preserve"> to deliver THP to their local communities</w:t>
      </w:r>
      <w:r w:rsidR="00537838">
        <w:rPr>
          <w:rFonts w:ascii="Arial" w:hAnsi="Arial" w:cs="Arial"/>
          <w:sz w:val="22"/>
          <w:szCs w:val="22"/>
        </w:rPr>
        <w:t xml:space="preserve"> (Fuhr et al., 2019).</w:t>
      </w:r>
      <w:r w:rsidRPr="00C158C6">
        <w:rPr>
          <w:rFonts w:ascii="Arial" w:hAnsi="Arial" w:cs="Arial"/>
          <w:sz w:val="22"/>
          <w:szCs w:val="22"/>
        </w:rPr>
        <w:t xml:space="preserve"> Research in India and Pakistan showed that peers could deliver the intervention effectively in the community</w:t>
      </w:r>
      <w:r w:rsidR="004A017F">
        <w:rPr>
          <w:rFonts w:ascii="Arial" w:hAnsi="Arial" w:cs="Arial"/>
          <w:sz w:val="22"/>
          <w:szCs w:val="22"/>
        </w:rPr>
        <w:t xml:space="preserve"> (Atif et al., 2017)</w:t>
      </w:r>
      <w:r w:rsidRPr="00C158C6">
        <w:rPr>
          <w:rFonts w:ascii="Arial" w:hAnsi="Arial" w:cs="Arial"/>
          <w:sz w:val="22"/>
          <w:szCs w:val="22"/>
        </w:rPr>
        <w:t xml:space="preserve">. Similarly, we found that </w:t>
      </w:r>
      <w:r w:rsidR="004A017F">
        <w:rPr>
          <w:rFonts w:ascii="Arial" w:hAnsi="Arial" w:cs="Arial"/>
          <w:sz w:val="22"/>
          <w:szCs w:val="22"/>
        </w:rPr>
        <w:t>frontline workers</w:t>
      </w:r>
      <w:r w:rsidRPr="00C158C6">
        <w:rPr>
          <w:rFonts w:ascii="Arial" w:hAnsi="Arial" w:cs="Arial"/>
          <w:sz w:val="22"/>
          <w:szCs w:val="22"/>
        </w:rPr>
        <w:t xml:space="preserve"> in health c</w:t>
      </w:r>
      <w:r>
        <w:rPr>
          <w:rFonts w:ascii="Arial" w:hAnsi="Arial" w:cs="Arial"/>
          <w:sz w:val="22"/>
          <w:szCs w:val="22"/>
        </w:rPr>
        <w:t>e</w:t>
      </w:r>
      <w:r w:rsidRPr="00C158C6">
        <w:rPr>
          <w:rFonts w:ascii="Arial" w:hAnsi="Arial" w:cs="Arial"/>
          <w:sz w:val="22"/>
          <w:szCs w:val="22"/>
        </w:rPr>
        <w:t>ntres</w:t>
      </w:r>
      <w:r>
        <w:rPr>
          <w:rFonts w:ascii="Arial" w:hAnsi="Arial" w:cs="Arial"/>
          <w:sz w:val="22"/>
          <w:szCs w:val="22"/>
        </w:rPr>
        <w:t xml:space="preserve"> in </w:t>
      </w:r>
      <w:r w:rsidR="004A017F">
        <w:rPr>
          <w:rFonts w:ascii="Arial" w:hAnsi="Arial" w:cs="Arial"/>
          <w:sz w:val="22"/>
          <w:szCs w:val="22"/>
        </w:rPr>
        <w:t xml:space="preserve">Vietnam </w:t>
      </w:r>
      <w:r w:rsidR="004A017F" w:rsidRPr="00C158C6">
        <w:rPr>
          <w:rFonts w:ascii="Arial" w:hAnsi="Arial" w:cs="Arial"/>
          <w:sz w:val="22"/>
          <w:szCs w:val="22"/>
        </w:rPr>
        <w:t xml:space="preserve"> </w:t>
      </w:r>
      <w:r w:rsidRPr="00C158C6">
        <w:rPr>
          <w:rFonts w:ascii="Arial" w:hAnsi="Arial" w:cs="Arial"/>
          <w:sz w:val="22"/>
          <w:szCs w:val="22"/>
        </w:rPr>
        <w:t>could also be trained to deliver the intervention</w:t>
      </w:r>
      <w:r w:rsidR="004A017F">
        <w:rPr>
          <w:rFonts w:ascii="Arial" w:hAnsi="Arial" w:cs="Arial"/>
          <w:sz w:val="22"/>
          <w:szCs w:val="22"/>
        </w:rPr>
        <w:t xml:space="preserve"> (Fisher et al., 2015)</w:t>
      </w:r>
      <w:r w:rsidRPr="00C158C6">
        <w:rPr>
          <w:rFonts w:ascii="Arial" w:hAnsi="Arial" w:cs="Arial"/>
          <w:sz w:val="22"/>
          <w:szCs w:val="22"/>
        </w:rPr>
        <w:t xml:space="preserve">.THP is therefore flexible in terms of the delivery-agent. </w:t>
      </w:r>
    </w:p>
    <w:p w14:paraId="09062834" w14:textId="77777777" w:rsidR="00833DD1" w:rsidRPr="00C158C6" w:rsidRDefault="00833DD1" w:rsidP="00833DD1">
      <w:pPr>
        <w:rPr>
          <w:rFonts w:ascii="Arial" w:hAnsi="Arial" w:cs="Arial"/>
          <w:sz w:val="22"/>
          <w:szCs w:val="22"/>
        </w:rPr>
      </w:pPr>
    </w:p>
    <w:p w14:paraId="4C411128" w14:textId="2E8E12F7" w:rsidR="00833DD1" w:rsidRPr="00C158C6" w:rsidRDefault="00833DD1" w:rsidP="00833DD1">
      <w:pPr>
        <w:rPr>
          <w:rFonts w:ascii="Arial" w:hAnsi="Arial" w:cs="Arial"/>
          <w:sz w:val="22"/>
          <w:szCs w:val="22"/>
        </w:rPr>
      </w:pPr>
      <w:r w:rsidRPr="00C158C6">
        <w:rPr>
          <w:rFonts w:ascii="Arial" w:hAnsi="Arial" w:cs="Arial"/>
          <w:i/>
          <w:iCs/>
          <w:sz w:val="22"/>
          <w:szCs w:val="22"/>
        </w:rPr>
        <w:t xml:space="preserve">Cascaded models of training and supervision: </w:t>
      </w:r>
      <w:r w:rsidRPr="00C158C6">
        <w:rPr>
          <w:rFonts w:ascii="Arial" w:hAnsi="Arial" w:cs="Arial"/>
          <w:sz w:val="22"/>
          <w:szCs w:val="22"/>
        </w:rPr>
        <w:t>To meet the challenge of a lack of trainers to scale up training and supervision, we used a single specialist trainer to train and supervise a group of non-specialist trainers, who in turn cascaded the training to lay-workers</w:t>
      </w:r>
      <w:r w:rsidR="004A017F">
        <w:rPr>
          <w:rFonts w:ascii="Arial" w:hAnsi="Arial" w:cs="Arial"/>
          <w:sz w:val="22"/>
          <w:szCs w:val="22"/>
        </w:rPr>
        <w:t xml:space="preserve"> (Atif et al., 2019)</w:t>
      </w:r>
      <w:r w:rsidRPr="00C158C6">
        <w:rPr>
          <w:rFonts w:ascii="Arial" w:hAnsi="Arial" w:cs="Arial"/>
          <w:sz w:val="22"/>
          <w:szCs w:val="22"/>
        </w:rPr>
        <w:t xml:space="preserve">. We found that the lay-workers were able to achieve and sustain the required competency to deliver the intervention. As lay-workers become more competent, they can </w:t>
      </w:r>
      <w:r>
        <w:rPr>
          <w:rFonts w:ascii="Arial" w:hAnsi="Arial" w:cs="Arial"/>
          <w:sz w:val="22"/>
          <w:szCs w:val="22"/>
        </w:rPr>
        <w:t>become</w:t>
      </w:r>
      <w:r w:rsidRPr="00C158C6">
        <w:rPr>
          <w:rFonts w:ascii="Arial" w:hAnsi="Arial" w:cs="Arial"/>
          <w:sz w:val="22"/>
          <w:szCs w:val="22"/>
        </w:rPr>
        <w:t xml:space="preserve"> peer-supervis</w:t>
      </w:r>
      <w:r>
        <w:rPr>
          <w:rFonts w:ascii="Arial" w:hAnsi="Arial" w:cs="Arial"/>
          <w:sz w:val="22"/>
          <w:szCs w:val="22"/>
        </w:rPr>
        <w:t>ors, thus adding to the pool of trainers and supervisors</w:t>
      </w:r>
      <w:r w:rsidRPr="00C158C6">
        <w:rPr>
          <w:rFonts w:ascii="Arial" w:hAnsi="Arial" w:cs="Arial"/>
          <w:sz w:val="22"/>
          <w:szCs w:val="22"/>
        </w:rPr>
        <w:t xml:space="preserve">. This cascaded model </w:t>
      </w:r>
      <w:r>
        <w:rPr>
          <w:rFonts w:ascii="Arial" w:hAnsi="Arial" w:cs="Arial"/>
          <w:sz w:val="22"/>
          <w:szCs w:val="22"/>
        </w:rPr>
        <w:t>can potentially be</w:t>
      </w:r>
      <w:r w:rsidRPr="00C158C6">
        <w:rPr>
          <w:rFonts w:ascii="Arial" w:hAnsi="Arial" w:cs="Arial"/>
          <w:sz w:val="22"/>
          <w:szCs w:val="22"/>
        </w:rPr>
        <w:t xml:space="preserve"> scale</w:t>
      </w:r>
      <w:r>
        <w:rPr>
          <w:rFonts w:ascii="Arial" w:hAnsi="Arial" w:cs="Arial"/>
          <w:sz w:val="22"/>
          <w:szCs w:val="22"/>
        </w:rPr>
        <w:t>d</w:t>
      </w:r>
      <w:r w:rsidRPr="00C158C6">
        <w:rPr>
          <w:rFonts w:ascii="Arial" w:hAnsi="Arial" w:cs="Arial"/>
          <w:sz w:val="22"/>
          <w:szCs w:val="22"/>
        </w:rPr>
        <w:t>-up with only a few specialist trainers</w:t>
      </w:r>
      <w:r>
        <w:rPr>
          <w:rFonts w:ascii="Arial" w:hAnsi="Arial" w:cs="Arial"/>
          <w:sz w:val="22"/>
          <w:szCs w:val="22"/>
        </w:rPr>
        <w:t xml:space="preserve"> nationally</w:t>
      </w:r>
      <w:r w:rsidRPr="00C158C6">
        <w:rPr>
          <w:rFonts w:ascii="Arial" w:hAnsi="Arial" w:cs="Arial"/>
          <w:sz w:val="22"/>
          <w:szCs w:val="22"/>
        </w:rPr>
        <w:t xml:space="preserve">. </w:t>
      </w:r>
    </w:p>
    <w:p w14:paraId="773C0332" w14:textId="77777777" w:rsidR="00833DD1" w:rsidRPr="00C158C6" w:rsidRDefault="00833DD1" w:rsidP="00833DD1">
      <w:pPr>
        <w:rPr>
          <w:rFonts w:ascii="Arial" w:hAnsi="Arial" w:cs="Arial"/>
          <w:b/>
          <w:bCs/>
          <w:i/>
          <w:iCs/>
          <w:sz w:val="22"/>
          <w:szCs w:val="22"/>
        </w:rPr>
      </w:pPr>
    </w:p>
    <w:p w14:paraId="545382EF" w14:textId="3F160A27" w:rsidR="00833DD1" w:rsidRPr="00C158C6" w:rsidRDefault="00833DD1" w:rsidP="00833DD1">
      <w:pPr>
        <w:rPr>
          <w:rFonts w:ascii="Arial" w:hAnsi="Arial" w:cs="Arial"/>
          <w:sz w:val="22"/>
          <w:szCs w:val="22"/>
        </w:rPr>
      </w:pPr>
      <w:r w:rsidRPr="00C158C6">
        <w:rPr>
          <w:rFonts w:ascii="Arial" w:hAnsi="Arial" w:cs="Arial"/>
          <w:i/>
          <w:iCs/>
          <w:sz w:val="22"/>
          <w:szCs w:val="22"/>
        </w:rPr>
        <w:t xml:space="preserve">Technology to support training and delivery: </w:t>
      </w:r>
      <w:r w:rsidRPr="00C158C6">
        <w:rPr>
          <w:rFonts w:ascii="Arial" w:hAnsi="Arial" w:cs="Arial"/>
          <w:sz w:val="22"/>
          <w:szCs w:val="22"/>
        </w:rPr>
        <w:t xml:space="preserve">In Pakistan, 87% of households own a mobile phone, indicating the potential of digital technology for </w:t>
      </w:r>
      <w:r>
        <w:rPr>
          <w:rFonts w:ascii="Arial" w:hAnsi="Arial" w:cs="Arial"/>
          <w:sz w:val="22"/>
          <w:szCs w:val="22"/>
        </w:rPr>
        <w:t>delivery of such interventions</w:t>
      </w:r>
      <w:r w:rsidRPr="00C158C6">
        <w:rPr>
          <w:rFonts w:ascii="Arial" w:hAnsi="Arial" w:cs="Arial"/>
          <w:sz w:val="22"/>
          <w:szCs w:val="22"/>
        </w:rPr>
        <w:t>. We developed and tested a technology-assisted training and supervision system for LHWs to be trained in THP</w:t>
      </w:r>
      <w:r w:rsidR="004A017F">
        <w:rPr>
          <w:rFonts w:ascii="Arial" w:hAnsi="Arial" w:cs="Arial"/>
          <w:sz w:val="22"/>
          <w:szCs w:val="22"/>
        </w:rPr>
        <w:t xml:space="preserve"> (Rahman et</w:t>
      </w:r>
      <w:r w:rsidR="00CE4A41">
        <w:rPr>
          <w:rFonts w:ascii="Arial" w:hAnsi="Arial" w:cs="Arial"/>
          <w:sz w:val="22"/>
          <w:szCs w:val="22"/>
        </w:rPr>
        <w:t xml:space="preserve"> </w:t>
      </w:r>
      <w:r w:rsidR="004A017F">
        <w:rPr>
          <w:rFonts w:ascii="Arial" w:hAnsi="Arial" w:cs="Arial"/>
          <w:sz w:val="22"/>
          <w:szCs w:val="22"/>
        </w:rPr>
        <w:t>al., 2019)</w:t>
      </w:r>
      <w:r w:rsidRPr="00C158C6">
        <w:rPr>
          <w:rFonts w:ascii="Arial" w:hAnsi="Arial" w:cs="Arial"/>
          <w:sz w:val="22"/>
          <w:szCs w:val="22"/>
        </w:rPr>
        <w:t xml:space="preserve">. We found that LHWs trained through this system were </w:t>
      </w:r>
      <w:r>
        <w:rPr>
          <w:rFonts w:ascii="Arial" w:hAnsi="Arial" w:cs="Arial"/>
          <w:sz w:val="22"/>
          <w:szCs w:val="22"/>
        </w:rPr>
        <w:t>equally</w:t>
      </w:r>
      <w:r w:rsidRPr="00C158C6">
        <w:rPr>
          <w:rFonts w:ascii="Arial" w:hAnsi="Arial" w:cs="Arial"/>
          <w:sz w:val="22"/>
          <w:szCs w:val="22"/>
        </w:rPr>
        <w:t xml:space="preserve"> competent </w:t>
      </w:r>
      <w:r>
        <w:rPr>
          <w:rFonts w:ascii="Arial" w:hAnsi="Arial" w:cs="Arial"/>
          <w:sz w:val="22"/>
          <w:szCs w:val="22"/>
        </w:rPr>
        <w:t>compared to</w:t>
      </w:r>
      <w:r w:rsidRPr="00C158C6">
        <w:rPr>
          <w:rFonts w:ascii="Arial" w:hAnsi="Arial" w:cs="Arial"/>
          <w:sz w:val="22"/>
          <w:szCs w:val="22"/>
        </w:rPr>
        <w:t xml:space="preserve"> those trained in conventional specialist-led face-to-face training and supervision, while the costs were 30% less. In Kenya, delivery of THP through mobile phones is being explored</w:t>
      </w:r>
      <w:r w:rsidR="004A017F">
        <w:rPr>
          <w:rFonts w:ascii="Arial" w:hAnsi="Arial" w:cs="Arial"/>
          <w:sz w:val="22"/>
          <w:szCs w:val="22"/>
        </w:rPr>
        <w:t xml:space="preserve"> (Green et al</w:t>
      </w:r>
      <w:r w:rsidR="006B7BA8">
        <w:rPr>
          <w:rFonts w:ascii="Arial" w:hAnsi="Arial" w:cs="Arial"/>
          <w:sz w:val="22"/>
          <w:szCs w:val="22"/>
        </w:rPr>
        <w:t>.</w:t>
      </w:r>
      <w:r w:rsidR="004A017F">
        <w:rPr>
          <w:rFonts w:ascii="Arial" w:hAnsi="Arial" w:cs="Arial"/>
          <w:sz w:val="22"/>
          <w:szCs w:val="22"/>
        </w:rPr>
        <w:t>, 2019)</w:t>
      </w:r>
      <w:r w:rsidRPr="00C158C6">
        <w:rPr>
          <w:rFonts w:ascii="Arial" w:hAnsi="Arial" w:cs="Arial"/>
          <w:sz w:val="22"/>
          <w:szCs w:val="22"/>
        </w:rPr>
        <w:t>. We are currently developing an App which can allow peers to deliver THP directly to other women through smartphones or face-to-face. Technology thus provides exciting new avenues for scale-up of psychosocial interventions in resource constrained settings.</w:t>
      </w:r>
    </w:p>
    <w:p w14:paraId="22D2E8B6" w14:textId="77777777" w:rsidR="00833DD1" w:rsidRPr="00C158C6" w:rsidRDefault="00833DD1" w:rsidP="00833DD1">
      <w:pPr>
        <w:rPr>
          <w:rFonts w:ascii="Arial" w:hAnsi="Arial" w:cs="Arial"/>
          <w:sz w:val="22"/>
          <w:szCs w:val="22"/>
        </w:rPr>
      </w:pPr>
    </w:p>
    <w:p w14:paraId="10365873" w14:textId="77777777" w:rsidR="00833DD1" w:rsidRPr="00C158C6" w:rsidRDefault="00833DD1" w:rsidP="00833DD1">
      <w:pPr>
        <w:rPr>
          <w:rFonts w:ascii="Arial" w:hAnsi="Arial" w:cs="Arial"/>
          <w:sz w:val="22"/>
          <w:szCs w:val="22"/>
        </w:rPr>
      </w:pPr>
      <w:r w:rsidRPr="00C158C6">
        <w:rPr>
          <w:rFonts w:ascii="Arial" w:hAnsi="Arial" w:cs="Arial"/>
          <w:sz w:val="22"/>
          <w:szCs w:val="22"/>
        </w:rPr>
        <w:t xml:space="preserve">It is </w:t>
      </w:r>
      <w:r>
        <w:rPr>
          <w:rFonts w:ascii="Arial" w:hAnsi="Arial" w:cs="Arial"/>
          <w:sz w:val="22"/>
          <w:szCs w:val="22"/>
        </w:rPr>
        <w:t xml:space="preserve">almost </w:t>
      </w:r>
      <w:r w:rsidRPr="00C158C6">
        <w:rPr>
          <w:rFonts w:ascii="Arial" w:hAnsi="Arial" w:cs="Arial"/>
          <w:sz w:val="22"/>
          <w:szCs w:val="22"/>
        </w:rPr>
        <w:t>certain that the post COVID19 era is going to present great challenges to health systems</w:t>
      </w:r>
      <w:r>
        <w:rPr>
          <w:rFonts w:ascii="Arial" w:hAnsi="Arial" w:cs="Arial"/>
          <w:sz w:val="22"/>
          <w:szCs w:val="22"/>
        </w:rPr>
        <w:t>,</w:t>
      </w:r>
      <w:r w:rsidRPr="00C158C6">
        <w:rPr>
          <w:rFonts w:ascii="Arial" w:hAnsi="Arial" w:cs="Arial"/>
          <w:sz w:val="22"/>
          <w:szCs w:val="22"/>
        </w:rPr>
        <w:t xml:space="preserve"> not only in LMICs but also Hi</w:t>
      </w:r>
      <w:r>
        <w:rPr>
          <w:rFonts w:ascii="Arial" w:hAnsi="Arial" w:cs="Arial"/>
          <w:sz w:val="22"/>
          <w:szCs w:val="22"/>
        </w:rPr>
        <w:t xml:space="preserve">gh-Income </w:t>
      </w:r>
      <w:r w:rsidRPr="00C158C6">
        <w:rPr>
          <w:rFonts w:ascii="Arial" w:hAnsi="Arial" w:cs="Arial"/>
          <w:sz w:val="22"/>
          <w:szCs w:val="22"/>
        </w:rPr>
        <w:t>C</w:t>
      </w:r>
      <w:r>
        <w:rPr>
          <w:rFonts w:ascii="Arial" w:hAnsi="Arial" w:cs="Arial"/>
          <w:sz w:val="22"/>
          <w:szCs w:val="22"/>
        </w:rPr>
        <w:t>ountrie</w:t>
      </w:r>
      <w:r w:rsidRPr="00C158C6">
        <w:rPr>
          <w:rFonts w:ascii="Arial" w:hAnsi="Arial" w:cs="Arial"/>
          <w:sz w:val="22"/>
          <w:szCs w:val="22"/>
        </w:rPr>
        <w:t xml:space="preserve">s. Economic recession is likely to add to the numbers of people suffering from anxiety and depression. </w:t>
      </w:r>
      <w:r>
        <w:rPr>
          <w:rFonts w:ascii="Arial" w:hAnsi="Arial" w:cs="Arial"/>
          <w:sz w:val="22"/>
          <w:szCs w:val="22"/>
        </w:rPr>
        <w:t xml:space="preserve">Health systems already struggle to cope with the demands. </w:t>
      </w:r>
      <w:r w:rsidRPr="00C158C6">
        <w:rPr>
          <w:rFonts w:ascii="Arial" w:hAnsi="Arial" w:cs="Arial"/>
          <w:sz w:val="22"/>
          <w:szCs w:val="22"/>
        </w:rPr>
        <w:t xml:space="preserve">The lessons learned from the scale-up of the Thinking Healthy Programme in Pakistan and elsewhere could </w:t>
      </w:r>
      <w:r>
        <w:rPr>
          <w:rFonts w:ascii="Arial" w:hAnsi="Arial" w:cs="Arial"/>
          <w:sz w:val="22"/>
          <w:szCs w:val="22"/>
        </w:rPr>
        <w:t>provide potential directions to</w:t>
      </w:r>
      <w:r w:rsidRPr="00C158C6">
        <w:rPr>
          <w:rFonts w:ascii="Arial" w:hAnsi="Arial" w:cs="Arial"/>
          <w:sz w:val="22"/>
          <w:szCs w:val="22"/>
        </w:rPr>
        <w:t xml:space="preserve"> the already neglected field of public mental health. </w:t>
      </w:r>
    </w:p>
    <w:p w14:paraId="1A6A0F90" w14:textId="71E3B65D" w:rsidR="00AB542E" w:rsidRDefault="00AB542E" w:rsidP="00C158C6">
      <w:pPr>
        <w:rPr>
          <w:rFonts w:ascii="Arial" w:hAnsi="Arial" w:cs="Arial"/>
          <w:sz w:val="22"/>
          <w:szCs w:val="22"/>
        </w:rPr>
      </w:pPr>
    </w:p>
    <w:p w14:paraId="47D810AF" w14:textId="746321D8" w:rsidR="00AB542E" w:rsidRDefault="00AB542E" w:rsidP="00C158C6">
      <w:pPr>
        <w:rPr>
          <w:rFonts w:ascii="Arial" w:hAnsi="Arial" w:cs="Arial"/>
          <w:sz w:val="22"/>
          <w:szCs w:val="22"/>
        </w:rPr>
      </w:pPr>
      <w:r w:rsidRPr="00AB542E">
        <w:rPr>
          <w:rFonts w:ascii="Arial" w:hAnsi="Arial" w:cs="Arial"/>
          <w:b/>
          <w:bCs/>
          <w:sz w:val="22"/>
          <w:szCs w:val="22"/>
        </w:rPr>
        <w:t>Co</w:t>
      </w:r>
      <w:r>
        <w:rPr>
          <w:rFonts w:ascii="Arial" w:hAnsi="Arial" w:cs="Arial"/>
          <w:b/>
          <w:bCs/>
          <w:sz w:val="22"/>
          <w:szCs w:val="22"/>
        </w:rPr>
        <w:t xml:space="preserve">mpeting </w:t>
      </w:r>
      <w:r w:rsidRPr="00AB542E">
        <w:rPr>
          <w:rFonts w:ascii="Arial" w:hAnsi="Arial" w:cs="Arial"/>
          <w:b/>
          <w:bCs/>
          <w:sz w:val="22"/>
          <w:szCs w:val="22"/>
        </w:rPr>
        <w:t>interest</w:t>
      </w:r>
      <w:r>
        <w:rPr>
          <w:rFonts w:ascii="Arial" w:hAnsi="Arial" w:cs="Arial"/>
          <w:b/>
          <w:bCs/>
          <w:sz w:val="22"/>
          <w:szCs w:val="22"/>
        </w:rPr>
        <w:t>s</w:t>
      </w:r>
      <w:r w:rsidRPr="00AB542E">
        <w:rPr>
          <w:rFonts w:ascii="Arial" w:hAnsi="Arial" w:cs="Arial"/>
          <w:b/>
          <w:bCs/>
          <w:sz w:val="22"/>
          <w:szCs w:val="22"/>
        </w:rPr>
        <w:t xml:space="preserve">: </w:t>
      </w:r>
      <w:r>
        <w:rPr>
          <w:rFonts w:ascii="Arial" w:hAnsi="Arial" w:cs="Arial"/>
          <w:sz w:val="22"/>
          <w:szCs w:val="22"/>
        </w:rPr>
        <w:t>None declared.</w:t>
      </w:r>
    </w:p>
    <w:p w14:paraId="1A16608B" w14:textId="67827EBF" w:rsidR="006E1A92" w:rsidRDefault="006E1A92" w:rsidP="00C158C6">
      <w:pPr>
        <w:rPr>
          <w:rFonts w:ascii="Arial" w:hAnsi="Arial" w:cs="Arial"/>
          <w:sz w:val="22"/>
          <w:szCs w:val="22"/>
        </w:rPr>
      </w:pPr>
    </w:p>
    <w:p w14:paraId="144565D1" w14:textId="1ACAAAC7" w:rsidR="006E1A92" w:rsidRPr="006E1A92" w:rsidRDefault="006E1A92" w:rsidP="00C158C6">
      <w:pPr>
        <w:rPr>
          <w:rFonts w:ascii="Arial" w:hAnsi="Arial" w:cs="Arial"/>
          <w:sz w:val="22"/>
          <w:szCs w:val="22"/>
        </w:rPr>
      </w:pPr>
      <w:r w:rsidRPr="006E1A92">
        <w:rPr>
          <w:rFonts w:ascii="Arial" w:hAnsi="Arial" w:cs="Arial"/>
          <w:b/>
          <w:bCs/>
          <w:sz w:val="22"/>
          <w:szCs w:val="22"/>
        </w:rPr>
        <w:t xml:space="preserve">Funding: </w:t>
      </w:r>
      <w:r>
        <w:rPr>
          <w:rFonts w:ascii="Arial" w:hAnsi="Arial" w:cs="Arial"/>
          <w:sz w:val="22"/>
          <w:szCs w:val="22"/>
        </w:rPr>
        <w:t xml:space="preserve">The study received no funding. </w:t>
      </w:r>
      <w:r w:rsidRPr="006E1A92">
        <w:rPr>
          <w:rFonts w:ascii="Arial" w:hAnsi="Arial" w:cs="Arial"/>
          <w:sz w:val="22"/>
          <w:szCs w:val="22"/>
        </w:rPr>
        <w:t xml:space="preserve">Atif Rahman had </w:t>
      </w:r>
      <w:r w:rsidRPr="006E1A92">
        <w:rPr>
          <w:rFonts w:ascii="Arial" w:hAnsi="Arial" w:cs="Arial"/>
          <w:color w:val="000000"/>
          <w:sz w:val="22"/>
          <w:szCs w:val="22"/>
        </w:rPr>
        <w:t>full access to all the data in the study and had final responsibility for the decision to submit for publication</w:t>
      </w:r>
    </w:p>
    <w:p w14:paraId="1A843E38" w14:textId="77777777" w:rsidR="006E1A92" w:rsidRDefault="006E1A92" w:rsidP="00C158C6">
      <w:pPr>
        <w:rPr>
          <w:rFonts w:ascii="Arial" w:hAnsi="Arial" w:cs="Arial"/>
          <w:sz w:val="22"/>
          <w:szCs w:val="22"/>
        </w:rPr>
      </w:pPr>
    </w:p>
    <w:p w14:paraId="0EB8FB6D" w14:textId="7EBAE286" w:rsidR="00336E5C" w:rsidRDefault="00336E5C" w:rsidP="00C158C6">
      <w:pPr>
        <w:rPr>
          <w:rFonts w:ascii="Arial" w:hAnsi="Arial" w:cs="Arial"/>
          <w:b/>
          <w:bCs/>
          <w:sz w:val="22"/>
          <w:szCs w:val="22"/>
        </w:rPr>
      </w:pPr>
    </w:p>
    <w:p w14:paraId="62912956" w14:textId="75EBAF6A" w:rsidR="009E6FB8" w:rsidRDefault="009E6FB8" w:rsidP="00C158C6">
      <w:pPr>
        <w:rPr>
          <w:rFonts w:ascii="Arial" w:hAnsi="Arial" w:cs="Arial"/>
          <w:b/>
          <w:bCs/>
          <w:sz w:val="22"/>
          <w:szCs w:val="22"/>
        </w:rPr>
      </w:pPr>
    </w:p>
    <w:p w14:paraId="6DB57A47" w14:textId="77777777" w:rsidR="009E6FB8" w:rsidRDefault="009E6FB8" w:rsidP="00C158C6">
      <w:pPr>
        <w:rPr>
          <w:rFonts w:ascii="Arial" w:hAnsi="Arial" w:cs="Arial"/>
          <w:b/>
          <w:bCs/>
          <w:sz w:val="22"/>
          <w:szCs w:val="22"/>
        </w:rPr>
      </w:pPr>
    </w:p>
    <w:p w14:paraId="6253E18B" w14:textId="4B90519C" w:rsidR="004A017F" w:rsidRDefault="00CF14A7" w:rsidP="004A017F">
      <w:pPr>
        <w:rPr>
          <w:rFonts w:ascii="Arial" w:hAnsi="Arial" w:cs="Arial"/>
          <w:b/>
          <w:bCs/>
          <w:sz w:val="22"/>
          <w:szCs w:val="22"/>
        </w:rPr>
      </w:pPr>
      <w:r w:rsidRPr="00C158C6">
        <w:rPr>
          <w:rFonts w:ascii="Arial" w:hAnsi="Arial" w:cs="Arial"/>
          <w:b/>
          <w:bCs/>
          <w:sz w:val="22"/>
          <w:szCs w:val="22"/>
        </w:rPr>
        <w:lastRenderedPageBreak/>
        <w:t>References</w:t>
      </w:r>
    </w:p>
    <w:p w14:paraId="7B809618" w14:textId="77777777" w:rsidR="004A017F" w:rsidRPr="009E6FB8" w:rsidRDefault="004A017F" w:rsidP="009E6FB8">
      <w:pPr>
        <w:rPr>
          <w:rFonts w:ascii="Arial" w:hAnsi="Arial" w:cs="Arial"/>
          <w:b/>
          <w:bCs/>
          <w:sz w:val="22"/>
          <w:szCs w:val="22"/>
        </w:rPr>
      </w:pPr>
    </w:p>
    <w:p w14:paraId="297ABE4B" w14:textId="77777777" w:rsidR="006B7BA8" w:rsidRDefault="006B7BA8" w:rsidP="004A017F">
      <w:pPr>
        <w:rPr>
          <w:rFonts w:ascii="Arial" w:hAnsi="Arial" w:cs="Arial"/>
          <w:sz w:val="22"/>
          <w:szCs w:val="22"/>
        </w:rPr>
      </w:pPr>
    </w:p>
    <w:p w14:paraId="3EF934F6" w14:textId="77777777" w:rsidR="006B7BA8" w:rsidRPr="006B7BA8" w:rsidRDefault="006B7BA8" w:rsidP="006B7BA8">
      <w:pPr>
        <w:rPr>
          <w:rFonts w:ascii="Arial" w:hAnsi="Arial" w:cs="Arial"/>
          <w:sz w:val="22"/>
          <w:szCs w:val="22"/>
        </w:rPr>
      </w:pPr>
      <w:r w:rsidRPr="006B7BA8">
        <w:rPr>
          <w:rFonts w:ascii="Arial" w:hAnsi="Arial" w:cs="Arial"/>
          <w:sz w:val="22"/>
          <w:szCs w:val="22"/>
        </w:rPr>
        <w:t>Atif, N., Nisar, A., Bibi, A., Khan, S., Zulfiqar, S., Ahmad, I., Sikander, S., &amp; Rahman, A. (2019). Scaling-up psychological interventions in resource-poor settings: training and supervising peer volunteers to deliver the 'Thinking Healthy Programme' for perinatal depression in rural Pakistan. </w:t>
      </w:r>
      <w:r w:rsidRPr="006B7BA8">
        <w:rPr>
          <w:rFonts w:ascii="Arial" w:hAnsi="Arial" w:cs="Arial"/>
          <w:i/>
          <w:iCs/>
          <w:sz w:val="22"/>
          <w:szCs w:val="22"/>
        </w:rPr>
        <w:t>Global mental health (Cambridge, England)</w:t>
      </w:r>
      <w:r w:rsidRPr="006B7BA8">
        <w:rPr>
          <w:rFonts w:ascii="Arial" w:hAnsi="Arial" w:cs="Arial"/>
          <w:sz w:val="22"/>
          <w:szCs w:val="22"/>
        </w:rPr>
        <w:t>, </w:t>
      </w:r>
      <w:r w:rsidRPr="006B7BA8">
        <w:rPr>
          <w:rFonts w:ascii="Arial" w:hAnsi="Arial" w:cs="Arial"/>
          <w:i/>
          <w:iCs/>
          <w:sz w:val="22"/>
          <w:szCs w:val="22"/>
        </w:rPr>
        <w:t>6</w:t>
      </w:r>
      <w:r w:rsidRPr="006B7BA8">
        <w:rPr>
          <w:rFonts w:ascii="Arial" w:hAnsi="Arial" w:cs="Arial"/>
          <w:sz w:val="22"/>
          <w:szCs w:val="22"/>
        </w:rPr>
        <w:t>, e4.</w:t>
      </w:r>
    </w:p>
    <w:p w14:paraId="31C38F44" w14:textId="77777777" w:rsidR="006B7BA8" w:rsidRPr="006B7BA8" w:rsidRDefault="006B7BA8" w:rsidP="006B7BA8">
      <w:pPr>
        <w:rPr>
          <w:rFonts w:ascii="Arial" w:hAnsi="Arial" w:cs="Arial"/>
          <w:sz w:val="22"/>
          <w:szCs w:val="22"/>
        </w:rPr>
      </w:pPr>
    </w:p>
    <w:p w14:paraId="365C0077" w14:textId="7C3ECA7C" w:rsidR="006B7BA8" w:rsidRDefault="006B7BA8" w:rsidP="006B7BA8">
      <w:pPr>
        <w:rPr>
          <w:rFonts w:ascii="Arial" w:hAnsi="Arial" w:cs="Arial"/>
          <w:sz w:val="22"/>
          <w:szCs w:val="22"/>
        </w:rPr>
      </w:pPr>
      <w:r w:rsidRPr="006B7BA8">
        <w:rPr>
          <w:rFonts w:ascii="Arial" w:hAnsi="Arial" w:cs="Arial"/>
          <w:sz w:val="22"/>
          <w:szCs w:val="22"/>
        </w:rPr>
        <w:t>Atif, N., Krishna, R. N., Sikander, S., Lazarus, A., Nisar, A., Ahmad, I., Raman, R., Fuhr, D. C., Patel, V., &amp; Rahman, A. (2017). Mother-to-mother therapy in India and Pakistan: adaptation and feasibility evaluation of the peer-delivered Thinking Healthy Programme. </w:t>
      </w:r>
      <w:r w:rsidRPr="006B7BA8">
        <w:rPr>
          <w:rFonts w:ascii="Arial" w:hAnsi="Arial" w:cs="Arial"/>
          <w:i/>
          <w:iCs/>
          <w:sz w:val="22"/>
          <w:szCs w:val="22"/>
        </w:rPr>
        <w:t>BMC psychiatry</w:t>
      </w:r>
      <w:r w:rsidRPr="006B7BA8">
        <w:rPr>
          <w:rFonts w:ascii="Arial" w:hAnsi="Arial" w:cs="Arial"/>
          <w:sz w:val="22"/>
          <w:szCs w:val="22"/>
        </w:rPr>
        <w:t>, </w:t>
      </w:r>
      <w:r w:rsidRPr="006B7BA8">
        <w:rPr>
          <w:rFonts w:ascii="Arial" w:hAnsi="Arial" w:cs="Arial"/>
          <w:i/>
          <w:iCs/>
          <w:sz w:val="22"/>
          <w:szCs w:val="22"/>
        </w:rPr>
        <w:t>17</w:t>
      </w:r>
      <w:r w:rsidRPr="006B7BA8">
        <w:rPr>
          <w:rFonts w:ascii="Arial" w:hAnsi="Arial" w:cs="Arial"/>
          <w:sz w:val="22"/>
          <w:szCs w:val="22"/>
        </w:rPr>
        <w:t>(1), 79.</w:t>
      </w:r>
    </w:p>
    <w:p w14:paraId="4D0A1F6E" w14:textId="77777777" w:rsidR="006B7BA8" w:rsidRDefault="006B7BA8" w:rsidP="006B7BA8">
      <w:pPr>
        <w:rPr>
          <w:rFonts w:ascii="Arial" w:hAnsi="Arial" w:cs="Arial"/>
          <w:sz w:val="22"/>
          <w:szCs w:val="22"/>
        </w:rPr>
      </w:pPr>
    </w:p>
    <w:p w14:paraId="18649967" w14:textId="77777777" w:rsidR="006B7BA8" w:rsidRDefault="006B7BA8" w:rsidP="006B7BA8">
      <w:pPr>
        <w:rPr>
          <w:rFonts w:ascii="Arial" w:hAnsi="Arial" w:cs="Arial"/>
          <w:sz w:val="22"/>
          <w:szCs w:val="22"/>
        </w:rPr>
      </w:pPr>
      <w:r w:rsidRPr="00C158C6">
        <w:rPr>
          <w:rFonts w:ascii="Arial" w:hAnsi="Arial" w:cs="Arial"/>
          <w:sz w:val="22"/>
          <w:szCs w:val="22"/>
        </w:rPr>
        <w:t xml:space="preserve">Baranov V, </w:t>
      </w:r>
      <w:proofErr w:type="spellStart"/>
      <w:r w:rsidRPr="00C158C6">
        <w:rPr>
          <w:rFonts w:ascii="Arial" w:hAnsi="Arial" w:cs="Arial"/>
          <w:sz w:val="22"/>
          <w:szCs w:val="22"/>
        </w:rPr>
        <w:t>Bhalotra</w:t>
      </w:r>
      <w:proofErr w:type="spellEnd"/>
      <w:r w:rsidRPr="00C158C6">
        <w:rPr>
          <w:rFonts w:ascii="Arial" w:hAnsi="Arial" w:cs="Arial"/>
          <w:sz w:val="22"/>
          <w:szCs w:val="22"/>
        </w:rPr>
        <w:t xml:space="preserve"> S, </w:t>
      </w:r>
      <w:proofErr w:type="spellStart"/>
      <w:r w:rsidRPr="00C158C6">
        <w:rPr>
          <w:rFonts w:ascii="Arial" w:hAnsi="Arial" w:cs="Arial"/>
          <w:sz w:val="22"/>
          <w:szCs w:val="22"/>
        </w:rPr>
        <w:t>Biroli</w:t>
      </w:r>
      <w:proofErr w:type="spellEnd"/>
      <w:r w:rsidRPr="00C158C6">
        <w:rPr>
          <w:rFonts w:ascii="Arial" w:hAnsi="Arial" w:cs="Arial"/>
          <w:sz w:val="22"/>
          <w:szCs w:val="22"/>
        </w:rPr>
        <w:t xml:space="preserve"> P, </w:t>
      </w:r>
      <w:proofErr w:type="spellStart"/>
      <w:r w:rsidRPr="00C158C6">
        <w:rPr>
          <w:rFonts w:ascii="Arial" w:hAnsi="Arial" w:cs="Arial"/>
          <w:sz w:val="22"/>
          <w:szCs w:val="22"/>
        </w:rPr>
        <w:t>Maselko</w:t>
      </w:r>
      <w:proofErr w:type="spellEnd"/>
      <w:r w:rsidRPr="00C158C6">
        <w:rPr>
          <w:rFonts w:ascii="Arial" w:hAnsi="Arial" w:cs="Arial"/>
          <w:sz w:val="22"/>
          <w:szCs w:val="22"/>
        </w:rPr>
        <w:t xml:space="preserve"> J. </w:t>
      </w:r>
      <w:r>
        <w:rPr>
          <w:rFonts w:ascii="Arial" w:hAnsi="Arial" w:cs="Arial"/>
          <w:sz w:val="22"/>
          <w:szCs w:val="22"/>
        </w:rPr>
        <w:t xml:space="preserve">(2020) </w:t>
      </w:r>
      <w:r w:rsidRPr="00C158C6">
        <w:rPr>
          <w:rFonts w:ascii="Arial" w:hAnsi="Arial" w:cs="Arial"/>
          <w:sz w:val="22"/>
          <w:szCs w:val="22"/>
        </w:rPr>
        <w:t>Maternal Depression, Women’s Empowerment, and Parental Investment: Evidence from a Randomized Controlled Trial</w:t>
      </w:r>
      <w:r>
        <w:rPr>
          <w:rFonts w:ascii="Arial" w:hAnsi="Arial" w:cs="Arial"/>
          <w:sz w:val="22"/>
          <w:szCs w:val="22"/>
        </w:rPr>
        <w:t xml:space="preserve">. </w:t>
      </w:r>
      <w:r w:rsidRPr="00CB4564">
        <w:rPr>
          <w:rFonts w:ascii="Arial" w:hAnsi="Arial" w:cs="Arial"/>
          <w:i/>
          <w:iCs/>
          <w:sz w:val="22"/>
          <w:szCs w:val="22"/>
        </w:rPr>
        <w:t>American Economic Review</w:t>
      </w:r>
      <w:r>
        <w:rPr>
          <w:rFonts w:ascii="Arial" w:hAnsi="Arial" w:cs="Arial"/>
          <w:sz w:val="22"/>
          <w:szCs w:val="22"/>
        </w:rPr>
        <w:t>,</w:t>
      </w:r>
      <w:r w:rsidRPr="00CB4564">
        <w:rPr>
          <w:rFonts w:ascii="Arial" w:hAnsi="Arial" w:cs="Arial"/>
          <w:i/>
          <w:iCs/>
          <w:sz w:val="22"/>
          <w:szCs w:val="22"/>
        </w:rPr>
        <w:t>110</w:t>
      </w:r>
      <w:r w:rsidRPr="00C158C6">
        <w:rPr>
          <w:rFonts w:ascii="Arial" w:hAnsi="Arial" w:cs="Arial"/>
          <w:sz w:val="22"/>
          <w:szCs w:val="22"/>
        </w:rPr>
        <w:t>(3)</w:t>
      </w:r>
      <w:r>
        <w:rPr>
          <w:rFonts w:ascii="Arial" w:hAnsi="Arial" w:cs="Arial"/>
          <w:sz w:val="22"/>
          <w:szCs w:val="22"/>
        </w:rPr>
        <w:t xml:space="preserve">, </w:t>
      </w:r>
      <w:r w:rsidRPr="00C158C6">
        <w:rPr>
          <w:rFonts w:ascii="Arial" w:hAnsi="Arial" w:cs="Arial"/>
          <w:sz w:val="22"/>
          <w:szCs w:val="22"/>
        </w:rPr>
        <w:t xml:space="preserve">824–859. </w:t>
      </w:r>
    </w:p>
    <w:p w14:paraId="155F2D55" w14:textId="77777777" w:rsidR="006B7BA8" w:rsidRDefault="006B7BA8" w:rsidP="006B7BA8">
      <w:pPr>
        <w:rPr>
          <w:rFonts w:ascii="Arial" w:hAnsi="Arial" w:cs="Arial"/>
          <w:sz w:val="22"/>
          <w:szCs w:val="22"/>
        </w:rPr>
      </w:pPr>
    </w:p>
    <w:p w14:paraId="5B7EBB7D" w14:textId="0E9B474C" w:rsidR="006B7BA8" w:rsidRDefault="006B7BA8" w:rsidP="006B7BA8">
      <w:pPr>
        <w:rPr>
          <w:rFonts w:ascii="Arial" w:hAnsi="Arial" w:cs="Arial"/>
          <w:sz w:val="22"/>
          <w:szCs w:val="22"/>
        </w:rPr>
      </w:pPr>
      <w:r w:rsidRPr="004A017F">
        <w:rPr>
          <w:rFonts w:ascii="Arial" w:hAnsi="Arial" w:cs="Arial"/>
          <w:sz w:val="22"/>
          <w:szCs w:val="22"/>
        </w:rPr>
        <w:t>Bauer, A., Knapp, M., &amp; Parsonage, M. (2016). Lifetime costs of perinatal anxiety and depression. </w:t>
      </w:r>
      <w:r w:rsidRPr="004A017F">
        <w:rPr>
          <w:rFonts w:ascii="Arial" w:hAnsi="Arial" w:cs="Arial"/>
          <w:i/>
          <w:iCs/>
          <w:sz w:val="22"/>
          <w:szCs w:val="22"/>
        </w:rPr>
        <w:t>Journal of affective disorders</w:t>
      </w:r>
      <w:r w:rsidRPr="004A017F">
        <w:rPr>
          <w:rFonts w:ascii="Arial" w:hAnsi="Arial" w:cs="Arial"/>
          <w:sz w:val="22"/>
          <w:szCs w:val="22"/>
        </w:rPr>
        <w:t>, </w:t>
      </w:r>
      <w:r w:rsidRPr="004A017F">
        <w:rPr>
          <w:rFonts w:ascii="Arial" w:hAnsi="Arial" w:cs="Arial"/>
          <w:i/>
          <w:iCs/>
          <w:sz w:val="22"/>
          <w:szCs w:val="22"/>
        </w:rPr>
        <w:t>192</w:t>
      </w:r>
      <w:r w:rsidRPr="004A017F">
        <w:rPr>
          <w:rFonts w:ascii="Arial" w:hAnsi="Arial" w:cs="Arial"/>
          <w:sz w:val="22"/>
          <w:szCs w:val="22"/>
        </w:rPr>
        <w:t>, 83–90.</w:t>
      </w:r>
    </w:p>
    <w:p w14:paraId="760AF5A3" w14:textId="1D7E75EA" w:rsidR="00CE4A41" w:rsidRDefault="00CE4A41" w:rsidP="006B7BA8">
      <w:pPr>
        <w:rPr>
          <w:rFonts w:ascii="Arial" w:hAnsi="Arial" w:cs="Arial"/>
          <w:sz w:val="22"/>
          <w:szCs w:val="22"/>
        </w:rPr>
      </w:pPr>
    </w:p>
    <w:p w14:paraId="61F77AD2" w14:textId="018E5F06" w:rsidR="00CE4A41" w:rsidRDefault="00CE4A41" w:rsidP="00CE4A41">
      <w:pPr>
        <w:rPr>
          <w:rFonts w:ascii="Arial" w:hAnsi="Arial" w:cs="Arial"/>
          <w:sz w:val="22"/>
          <w:szCs w:val="22"/>
        </w:rPr>
      </w:pPr>
      <w:proofErr w:type="spellStart"/>
      <w:r w:rsidRPr="0051295B">
        <w:rPr>
          <w:rFonts w:ascii="Arial" w:hAnsi="Arial" w:cs="Arial"/>
          <w:sz w:val="22"/>
          <w:szCs w:val="22"/>
        </w:rPr>
        <w:t>Eappen</w:t>
      </w:r>
      <w:proofErr w:type="spellEnd"/>
      <w:r w:rsidRPr="0051295B">
        <w:rPr>
          <w:rFonts w:ascii="Arial" w:hAnsi="Arial" w:cs="Arial"/>
          <w:sz w:val="22"/>
          <w:szCs w:val="22"/>
        </w:rPr>
        <w:t xml:space="preserve">, B. S., Aguilar, M., Ramos, K., Contreras, C., Prom, M. C., </w:t>
      </w:r>
      <w:proofErr w:type="spellStart"/>
      <w:r w:rsidRPr="0051295B">
        <w:rPr>
          <w:rFonts w:ascii="Arial" w:hAnsi="Arial" w:cs="Arial"/>
          <w:sz w:val="22"/>
          <w:szCs w:val="22"/>
        </w:rPr>
        <w:t>Scorza</w:t>
      </w:r>
      <w:proofErr w:type="spellEnd"/>
      <w:r w:rsidRPr="0051295B">
        <w:rPr>
          <w:rFonts w:ascii="Arial" w:hAnsi="Arial" w:cs="Arial"/>
          <w:sz w:val="22"/>
          <w:szCs w:val="22"/>
        </w:rPr>
        <w:t xml:space="preserve">, P., </w:t>
      </w:r>
      <w:proofErr w:type="spellStart"/>
      <w:r w:rsidRPr="0051295B">
        <w:rPr>
          <w:rFonts w:ascii="Arial" w:hAnsi="Arial" w:cs="Arial"/>
          <w:sz w:val="22"/>
          <w:szCs w:val="22"/>
        </w:rPr>
        <w:t>Gelaye</w:t>
      </w:r>
      <w:proofErr w:type="spellEnd"/>
      <w:r w:rsidRPr="0051295B">
        <w:rPr>
          <w:rFonts w:ascii="Arial" w:hAnsi="Arial" w:cs="Arial"/>
          <w:sz w:val="22"/>
          <w:szCs w:val="22"/>
        </w:rPr>
        <w:t xml:space="preserve">, B., </w:t>
      </w:r>
      <w:proofErr w:type="spellStart"/>
      <w:r w:rsidRPr="0051295B">
        <w:rPr>
          <w:rFonts w:ascii="Arial" w:hAnsi="Arial" w:cs="Arial"/>
          <w:sz w:val="22"/>
          <w:szCs w:val="22"/>
        </w:rPr>
        <w:t>Rondon</w:t>
      </w:r>
      <w:proofErr w:type="spellEnd"/>
      <w:r w:rsidRPr="0051295B">
        <w:rPr>
          <w:rFonts w:ascii="Arial" w:hAnsi="Arial" w:cs="Arial"/>
          <w:sz w:val="22"/>
          <w:szCs w:val="22"/>
        </w:rPr>
        <w:t xml:space="preserve">, M., </w:t>
      </w:r>
      <w:proofErr w:type="spellStart"/>
      <w:r w:rsidRPr="0051295B">
        <w:rPr>
          <w:rFonts w:ascii="Arial" w:hAnsi="Arial" w:cs="Arial"/>
          <w:sz w:val="22"/>
          <w:szCs w:val="22"/>
        </w:rPr>
        <w:t>Raviola</w:t>
      </w:r>
      <w:proofErr w:type="spellEnd"/>
      <w:r w:rsidRPr="0051295B">
        <w:rPr>
          <w:rFonts w:ascii="Arial" w:hAnsi="Arial" w:cs="Arial"/>
          <w:sz w:val="22"/>
          <w:szCs w:val="22"/>
        </w:rPr>
        <w:t>, G., &amp; Galea, J. T. (2018). Preparing to launch the 'Thinking Healthy Programme' perinatal depression intervention in Urban Lima, Peru: experiences from the field. </w:t>
      </w:r>
      <w:r w:rsidRPr="0051295B">
        <w:rPr>
          <w:rFonts w:ascii="Arial" w:hAnsi="Arial" w:cs="Arial"/>
          <w:i/>
          <w:iCs/>
          <w:sz w:val="22"/>
          <w:szCs w:val="22"/>
        </w:rPr>
        <w:t>Global mental health (Cambridge, England)</w:t>
      </w:r>
      <w:r w:rsidRPr="0051295B">
        <w:rPr>
          <w:rFonts w:ascii="Arial" w:hAnsi="Arial" w:cs="Arial"/>
          <w:sz w:val="22"/>
          <w:szCs w:val="22"/>
        </w:rPr>
        <w:t>, </w:t>
      </w:r>
      <w:r w:rsidRPr="0051295B">
        <w:rPr>
          <w:rFonts w:ascii="Arial" w:hAnsi="Arial" w:cs="Arial"/>
          <w:i/>
          <w:iCs/>
          <w:sz w:val="22"/>
          <w:szCs w:val="22"/>
        </w:rPr>
        <w:t>5</w:t>
      </w:r>
      <w:r w:rsidRPr="0051295B">
        <w:rPr>
          <w:rFonts w:ascii="Arial" w:hAnsi="Arial" w:cs="Arial"/>
          <w:sz w:val="22"/>
          <w:szCs w:val="22"/>
        </w:rPr>
        <w:t>, e41.</w:t>
      </w:r>
    </w:p>
    <w:p w14:paraId="4DE01F0D" w14:textId="2A142691" w:rsidR="00CE4A41" w:rsidRDefault="00CE4A41" w:rsidP="00CE4A41">
      <w:pPr>
        <w:rPr>
          <w:rFonts w:ascii="Arial" w:hAnsi="Arial" w:cs="Arial"/>
          <w:sz w:val="22"/>
          <w:szCs w:val="22"/>
        </w:rPr>
      </w:pPr>
    </w:p>
    <w:p w14:paraId="62185CBE" w14:textId="450380EF" w:rsidR="00CE4A41" w:rsidRPr="0051295B" w:rsidRDefault="00CE4A41" w:rsidP="00CE4A41">
      <w:pPr>
        <w:rPr>
          <w:rFonts w:ascii="Arial" w:hAnsi="Arial" w:cs="Arial"/>
          <w:sz w:val="22"/>
          <w:szCs w:val="22"/>
        </w:rPr>
      </w:pPr>
      <w:r w:rsidRPr="00681859">
        <w:rPr>
          <w:rFonts w:ascii="Arial" w:hAnsi="Arial" w:cs="Arial"/>
          <w:sz w:val="22"/>
          <w:szCs w:val="22"/>
        </w:rPr>
        <w:t xml:space="preserve">Fisher, J., Nguyen, H., </w:t>
      </w:r>
      <w:proofErr w:type="spellStart"/>
      <w:r w:rsidRPr="00681859">
        <w:rPr>
          <w:rFonts w:ascii="Arial" w:hAnsi="Arial" w:cs="Arial"/>
          <w:sz w:val="22"/>
          <w:szCs w:val="22"/>
        </w:rPr>
        <w:t>Mannava</w:t>
      </w:r>
      <w:proofErr w:type="spellEnd"/>
      <w:r w:rsidRPr="00681859">
        <w:rPr>
          <w:rFonts w:ascii="Arial" w:hAnsi="Arial" w:cs="Arial"/>
          <w:sz w:val="22"/>
          <w:szCs w:val="22"/>
        </w:rPr>
        <w:t xml:space="preserve">, P., Tran, H., Dam, T., Tran, H., Tran, T., </w:t>
      </w:r>
      <w:proofErr w:type="spellStart"/>
      <w:r w:rsidRPr="00681859">
        <w:rPr>
          <w:rFonts w:ascii="Arial" w:hAnsi="Arial" w:cs="Arial"/>
          <w:sz w:val="22"/>
          <w:szCs w:val="22"/>
        </w:rPr>
        <w:t>Durrant</w:t>
      </w:r>
      <w:proofErr w:type="spellEnd"/>
      <w:r w:rsidRPr="00681859">
        <w:rPr>
          <w:rFonts w:ascii="Arial" w:hAnsi="Arial" w:cs="Arial"/>
          <w:sz w:val="22"/>
          <w:szCs w:val="22"/>
        </w:rPr>
        <w:t xml:space="preserve">, K., Rahman, A., &amp; </w:t>
      </w:r>
      <w:proofErr w:type="spellStart"/>
      <w:r w:rsidRPr="00681859">
        <w:rPr>
          <w:rFonts w:ascii="Arial" w:hAnsi="Arial" w:cs="Arial"/>
          <w:sz w:val="22"/>
          <w:szCs w:val="22"/>
        </w:rPr>
        <w:t>Luchters</w:t>
      </w:r>
      <w:proofErr w:type="spellEnd"/>
      <w:r w:rsidRPr="00681859">
        <w:rPr>
          <w:rFonts w:ascii="Arial" w:hAnsi="Arial" w:cs="Arial"/>
          <w:sz w:val="22"/>
          <w:szCs w:val="22"/>
        </w:rPr>
        <w:t>, S. (2014). Translation, cultural adaptation and field-testing of the Thinking Healthy Program for Vietnam.</w:t>
      </w:r>
      <w:r w:rsidRPr="00CB4564">
        <w:rPr>
          <w:rFonts w:ascii="Arial" w:hAnsi="Arial" w:cs="Arial"/>
          <w:i/>
          <w:iCs/>
          <w:sz w:val="22"/>
          <w:szCs w:val="22"/>
        </w:rPr>
        <w:t xml:space="preserve"> Globalization and health</w:t>
      </w:r>
      <w:r w:rsidRPr="00681859">
        <w:rPr>
          <w:rFonts w:ascii="Arial" w:hAnsi="Arial" w:cs="Arial"/>
          <w:sz w:val="22"/>
          <w:szCs w:val="22"/>
        </w:rPr>
        <w:t>, 10, 37.</w:t>
      </w:r>
    </w:p>
    <w:p w14:paraId="7FCF2099" w14:textId="48229281" w:rsidR="006B7BA8" w:rsidRDefault="006B7BA8" w:rsidP="006B7BA8">
      <w:pPr>
        <w:rPr>
          <w:rFonts w:ascii="Arial" w:hAnsi="Arial" w:cs="Arial"/>
          <w:sz w:val="22"/>
          <w:szCs w:val="22"/>
        </w:rPr>
      </w:pPr>
    </w:p>
    <w:p w14:paraId="09694F31" w14:textId="77777777" w:rsidR="006B7BA8" w:rsidRDefault="006B7BA8" w:rsidP="006B7BA8">
      <w:pPr>
        <w:rPr>
          <w:rFonts w:ascii="Arial" w:hAnsi="Arial" w:cs="Arial"/>
          <w:sz w:val="22"/>
          <w:szCs w:val="22"/>
        </w:rPr>
      </w:pPr>
      <w:r w:rsidRPr="00AD0ED0">
        <w:rPr>
          <w:rFonts w:ascii="Arial" w:hAnsi="Arial" w:cs="Arial"/>
          <w:sz w:val="22"/>
          <w:szCs w:val="22"/>
        </w:rPr>
        <w:t xml:space="preserve">Fuhr, D. C., </w:t>
      </w:r>
      <w:proofErr w:type="spellStart"/>
      <w:r w:rsidRPr="00AD0ED0">
        <w:rPr>
          <w:rFonts w:ascii="Arial" w:hAnsi="Arial" w:cs="Arial"/>
          <w:sz w:val="22"/>
          <w:szCs w:val="22"/>
        </w:rPr>
        <w:t>Weobong</w:t>
      </w:r>
      <w:proofErr w:type="spellEnd"/>
      <w:r w:rsidRPr="00AD0ED0">
        <w:rPr>
          <w:rFonts w:ascii="Arial" w:hAnsi="Arial" w:cs="Arial"/>
          <w:sz w:val="22"/>
          <w:szCs w:val="22"/>
        </w:rPr>
        <w:t xml:space="preserve">, B., Lazarus, A., </w:t>
      </w:r>
      <w:proofErr w:type="spellStart"/>
      <w:r w:rsidRPr="00AD0ED0">
        <w:rPr>
          <w:rFonts w:ascii="Arial" w:hAnsi="Arial" w:cs="Arial"/>
          <w:sz w:val="22"/>
          <w:szCs w:val="22"/>
        </w:rPr>
        <w:t>Vanobberghen</w:t>
      </w:r>
      <w:proofErr w:type="spellEnd"/>
      <w:r w:rsidRPr="00AD0ED0">
        <w:rPr>
          <w:rFonts w:ascii="Arial" w:hAnsi="Arial" w:cs="Arial"/>
          <w:sz w:val="22"/>
          <w:szCs w:val="22"/>
        </w:rPr>
        <w:t xml:space="preserve">, F., Weiss, H. A., Singla, D. R., </w:t>
      </w:r>
      <w:proofErr w:type="spellStart"/>
      <w:r w:rsidRPr="00AD0ED0">
        <w:rPr>
          <w:rFonts w:ascii="Arial" w:hAnsi="Arial" w:cs="Arial"/>
          <w:sz w:val="22"/>
          <w:szCs w:val="22"/>
        </w:rPr>
        <w:t>Tabana</w:t>
      </w:r>
      <w:proofErr w:type="spellEnd"/>
      <w:r w:rsidRPr="00AD0ED0">
        <w:rPr>
          <w:rFonts w:ascii="Arial" w:hAnsi="Arial" w:cs="Arial"/>
          <w:sz w:val="22"/>
          <w:szCs w:val="22"/>
        </w:rPr>
        <w:t xml:space="preserve">, H., Afonso, E., De Sa, A., D'Souza, E., Joshi, A., </w:t>
      </w:r>
      <w:proofErr w:type="spellStart"/>
      <w:r w:rsidRPr="00AD0ED0">
        <w:rPr>
          <w:rFonts w:ascii="Arial" w:hAnsi="Arial" w:cs="Arial"/>
          <w:sz w:val="22"/>
          <w:szCs w:val="22"/>
        </w:rPr>
        <w:t>Korgaonkar</w:t>
      </w:r>
      <w:proofErr w:type="spellEnd"/>
      <w:r w:rsidRPr="00AD0ED0">
        <w:rPr>
          <w:rFonts w:ascii="Arial" w:hAnsi="Arial" w:cs="Arial"/>
          <w:sz w:val="22"/>
          <w:szCs w:val="22"/>
        </w:rPr>
        <w:t>, P., Krishna, R., Price, L. N., Rahman, A., &amp; Patel, V. (2019). Delivering the Thinking Healthy Programme for perinatal depression through peers: an individually randomised controlled trial in India. </w:t>
      </w:r>
      <w:r w:rsidRPr="00AD0ED0">
        <w:rPr>
          <w:rFonts w:ascii="Arial" w:hAnsi="Arial" w:cs="Arial"/>
          <w:i/>
          <w:iCs/>
          <w:sz w:val="22"/>
          <w:szCs w:val="22"/>
        </w:rPr>
        <w:t xml:space="preserve">The </w:t>
      </w:r>
      <w:r>
        <w:rPr>
          <w:rFonts w:ascii="Arial" w:hAnsi="Arial" w:cs="Arial"/>
          <w:i/>
          <w:iCs/>
          <w:sz w:val="22"/>
          <w:szCs w:val="22"/>
        </w:rPr>
        <w:t>L</w:t>
      </w:r>
      <w:r w:rsidRPr="00AD0ED0">
        <w:rPr>
          <w:rFonts w:ascii="Arial" w:hAnsi="Arial" w:cs="Arial"/>
          <w:i/>
          <w:iCs/>
          <w:sz w:val="22"/>
          <w:szCs w:val="22"/>
        </w:rPr>
        <w:t>ancet Psychiatry</w:t>
      </w:r>
      <w:r w:rsidRPr="00AD0ED0">
        <w:rPr>
          <w:rFonts w:ascii="Arial" w:hAnsi="Arial" w:cs="Arial"/>
          <w:sz w:val="22"/>
          <w:szCs w:val="22"/>
        </w:rPr>
        <w:t>, </w:t>
      </w:r>
      <w:r w:rsidRPr="00AD0ED0">
        <w:rPr>
          <w:rFonts w:ascii="Arial" w:hAnsi="Arial" w:cs="Arial"/>
          <w:i/>
          <w:iCs/>
          <w:sz w:val="22"/>
          <w:szCs w:val="22"/>
        </w:rPr>
        <w:t>6</w:t>
      </w:r>
      <w:r w:rsidRPr="00AD0ED0">
        <w:rPr>
          <w:rFonts w:ascii="Arial" w:hAnsi="Arial" w:cs="Arial"/>
          <w:sz w:val="22"/>
          <w:szCs w:val="22"/>
        </w:rPr>
        <w:t>(2), 115–127. </w:t>
      </w:r>
    </w:p>
    <w:p w14:paraId="04BD3231" w14:textId="77777777" w:rsidR="006B7BA8" w:rsidRDefault="006B7BA8" w:rsidP="006B7BA8">
      <w:pPr>
        <w:rPr>
          <w:rFonts w:ascii="Arial" w:hAnsi="Arial" w:cs="Arial"/>
          <w:sz w:val="22"/>
          <w:szCs w:val="22"/>
        </w:rPr>
      </w:pPr>
    </w:p>
    <w:p w14:paraId="4427DC05" w14:textId="1D055472" w:rsidR="006B7BA8" w:rsidRPr="006B7BA8" w:rsidRDefault="006B7BA8" w:rsidP="006B7BA8">
      <w:pPr>
        <w:rPr>
          <w:rFonts w:ascii="Arial" w:hAnsi="Arial" w:cs="Arial"/>
          <w:sz w:val="22"/>
          <w:szCs w:val="22"/>
        </w:rPr>
      </w:pPr>
      <w:proofErr w:type="spellStart"/>
      <w:r w:rsidRPr="004A017F">
        <w:rPr>
          <w:rFonts w:ascii="Arial" w:hAnsi="Arial" w:cs="Arial"/>
          <w:sz w:val="22"/>
          <w:szCs w:val="22"/>
        </w:rPr>
        <w:t>Gelaye</w:t>
      </w:r>
      <w:proofErr w:type="spellEnd"/>
      <w:r w:rsidRPr="004A017F">
        <w:rPr>
          <w:rFonts w:ascii="Arial" w:hAnsi="Arial" w:cs="Arial"/>
          <w:sz w:val="22"/>
          <w:szCs w:val="22"/>
        </w:rPr>
        <w:t xml:space="preserve">, B., </w:t>
      </w:r>
      <w:proofErr w:type="spellStart"/>
      <w:r w:rsidRPr="004A017F">
        <w:rPr>
          <w:rFonts w:ascii="Arial" w:hAnsi="Arial" w:cs="Arial"/>
          <w:sz w:val="22"/>
          <w:szCs w:val="22"/>
        </w:rPr>
        <w:t>Rondon</w:t>
      </w:r>
      <w:proofErr w:type="spellEnd"/>
      <w:r w:rsidRPr="004A017F">
        <w:rPr>
          <w:rFonts w:ascii="Arial" w:hAnsi="Arial" w:cs="Arial"/>
          <w:sz w:val="22"/>
          <w:szCs w:val="22"/>
        </w:rPr>
        <w:t>, M. B., Araya, R., &amp; Williams, M. A. (2016). Epidemiology of maternal depression, risk factors, and child outcomes in low-income and middle-income countries. </w:t>
      </w:r>
      <w:r w:rsidRPr="004A017F">
        <w:rPr>
          <w:rFonts w:ascii="Arial" w:hAnsi="Arial" w:cs="Arial"/>
          <w:i/>
          <w:iCs/>
          <w:sz w:val="22"/>
          <w:szCs w:val="22"/>
        </w:rPr>
        <w:t xml:space="preserve">The </w:t>
      </w:r>
      <w:r>
        <w:rPr>
          <w:rFonts w:ascii="Arial" w:hAnsi="Arial" w:cs="Arial"/>
          <w:i/>
          <w:iCs/>
          <w:sz w:val="22"/>
          <w:szCs w:val="22"/>
        </w:rPr>
        <w:t>L</w:t>
      </w:r>
      <w:r w:rsidRPr="004A017F">
        <w:rPr>
          <w:rFonts w:ascii="Arial" w:hAnsi="Arial" w:cs="Arial"/>
          <w:i/>
          <w:iCs/>
          <w:sz w:val="22"/>
          <w:szCs w:val="22"/>
        </w:rPr>
        <w:t>ancet Psychiatry</w:t>
      </w:r>
      <w:r w:rsidRPr="004A017F">
        <w:rPr>
          <w:rFonts w:ascii="Arial" w:hAnsi="Arial" w:cs="Arial"/>
          <w:sz w:val="22"/>
          <w:szCs w:val="22"/>
        </w:rPr>
        <w:t>, </w:t>
      </w:r>
      <w:r w:rsidRPr="004A017F">
        <w:rPr>
          <w:rFonts w:ascii="Arial" w:hAnsi="Arial" w:cs="Arial"/>
          <w:i/>
          <w:iCs/>
          <w:sz w:val="22"/>
          <w:szCs w:val="22"/>
        </w:rPr>
        <w:t>3</w:t>
      </w:r>
      <w:r w:rsidRPr="004A017F">
        <w:rPr>
          <w:rFonts w:ascii="Arial" w:hAnsi="Arial" w:cs="Arial"/>
          <w:sz w:val="22"/>
          <w:szCs w:val="22"/>
        </w:rPr>
        <w:t>(10), 973–982.</w:t>
      </w:r>
    </w:p>
    <w:p w14:paraId="483085BB" w14:textId="37F7B763" w:rsidR="006B7BA8" w:rsidRDefault="006B7BA8" w:rsidP="006B7BA8">
      <w:pPr>
        <w:rPr>
          <w:rFonts w:ascii="Arial" w:hAnsi="Arial" w:cs="Arial"/>
          <w:sz w:val="22"/>
          <w:szCs w:val="22"/>
        </w:rPr>
      </w:pPr>
    </w:p>
    <w:p w14:paraId="69D714A6" w14:textId="77777777" w:rsidR="006B7BA8" w:rsidRPr="006B7BA8" w:rsidRDefault="006B7BA8" w:rsidP="006B7BA8">
      <w:pPr>
        <w:rPr>
          <w:rFonts w:ascii="Arial" w:hAnsi="Arial" w:cs="Arial"/>
          <w:sz w:val="22"/>
          <w:szCs w:val="22"/>
        </w:rPr>
      </w:pPr>
      <w:r w:rsidRPr="006B7BA8">
        <w:rPr>
          <w:rFonts w:ascii="Arial" w:hAnsi="Arial" w:cs="Arial"/>
          <w:sz w:val="22"/>
          <w:szCs w:val="22"/>
        </w:rPr>
        <w:t xml:space="preserve">Green, E. P., Pearson, N., </w:t>
      </w:r>
      <w:proofErr w:type="spellStart"/>
      <w:r w:rsidRPr="006B7BA8">
        <w:rPr>
          <w:rFonts w:ascii="Arial" w:hAnsi="Arial" w:cs="Arial"/>
          <w:sz w:val="22"/>
          <w:szCs w:val="22"/>
        </w:rPr>
        <w:t>Rajasekharan</w:t>
      </w:r>
      <w:proofErr w:type="spellEnd"/>
      <w:r w:rsidRPr="006B7BA8">
        <w:rPr>
          <w:rFonts w:ascii="Arial" w:hAnsi="Arial" w:cs="Arial"/>
          <w:sz w:val="22"/>
          <w:szCs w:val="22"/>
        </w:rPr>
        <w:t xml:space="preserve">, S., </w:t>
      </w:r>
      <w:proofErr w:type="spellStart"/>
      <w:r w:rsidRPr="006B7BA8">
        <w:rPr>
          <w:rFonts w:ascii="Arial" w:hAnsi="Arial" w:cs="Arial"/>
          <w:sz w:val="22"/>
          <w:szCs w:val="22"/>
        </w:rPr>
        <w:t>Rauws</w:t>
      </w:r>
      <w:proofErr w:type="spellEnd"/>
      <w:r w:rsidRPr="006B7BA8">
        <w:rPr>
          <w:rFonts w:ascii="Arial" w:hAnsi="Arial" w:cs="Arial"/>
          <w:sz w:val="22"/>
          <w:szCs w:val="22"/>
        </w:rPr>
        <w:t xml:space="preserve">, M., </w:t>
      </w:r>
      <w:proofErr w:type="spellStart"/>
      <w:r w:rsidRPr="006B7BA8">
        <w:rPr>
          <w:rFonts w:ascii="Arial" w:hAnsi="Arial" w:cs="Arial"/>
          <w:sz w:val="22"/>
          <w:szCs w:val="22"/>
        </w:rPr>
        <w:t>Joerin</w:t>
      </w:r>
      <w:proofErr w:type="spellEnd"/>
      <w:r w:rsidRPr="006B7BA8">
        <w:rPr>
          <w:rFonts w:ascii="Arial" w:hAnsi="Arial" w:cs="Arial"/>
          <w:sz w:val="22"/>
          <w:szCs w:val="22"/>
        </w:rPr>
        <w:t xml:space="preserve">, A., </w:t>
      </w:r>
      <w:proofErr w:type="spellStart"/>
      <w:r w:rsidRPr="006B7BA8">
        <w:rPr>
          <w:rFonts w:ascii="Arial" w:hAnsi="Arial" w:cs="Arial"/>
          <w:sz w:val="22"/>
          <w:szCs w:val="22"/>
        </w:rPr>
        <w:t>Kwobah</w:t>
      </w:r>
      <w:proofErr w:type="spellEnd"/>
      <w:r w:rsidRPr="006B7BA8">
        <w:rPr>
          <w:rFonts w:ascii="Arial" w:hAnsi="Arial" w:cs="Arial"/>
          <w:sz w:val="22"/>
          <w:szCs w:val="22"/>
        </w:rPr>
        <w:t xml:space="preserve">, E., </w:t>
      </w:r>
      <w:proofErr w:type="spellStart"/>
      <w:r w:rsidRPr="006B7BA8">
        <w:rPr>
          <w:rFonts w:ascii="Arial" w:hAnsi="Arial" w:cs="Arial"/>
          <w:sz w:val="22"/>
          <w:szCs w:val="22"/>
        </w:rPr>
        <w:t>Musyimi</w:t>
      </w:r>
      <w:proofErr w:type="spellEnd"/>
      <w:r w:rsidRPr="006B7BA8">
        <w:rPr>
          <w:rFonts w:ascii="Arial" w:hAnsi="Arial" w:cs="Arial"/>
          <w:sz w:val="22"/>
          <w:szCs w:val="22"/>
        </w:rPr>
        <w:t>, C., Bhat, C., Jones, R. M., &amp; Lai, Y. (2019). Expanding Access to Depression Treatment in Kenya Through Automated Psychological Support: Protocol for a Single-Case Experimental Design Pilot Study. </w:t>
      </w:r>
      <w:r w:rsidRPr="006B7BA8">
        <w:rPr>
          <w:rFonts w:ascii="Arial" w:hAnsi="Arial" w:cs="Arial"/>
          <w:i/>
          <w:iCs/>
          <w:sz w:val="22"/>
          <w:szCs w:val="22"/>
        </w:rPr>
        <w:t>JMIR research protocols</w:t>
      </w:r>
      <w:r w:rsidRPr="006B7BA8">
        <w:rPr>
          <w:rFonts w:ascii="Arial" w:hAnsi="Arial" w:cs="Arial"/>
          <w:sz w:val="22"/>
          <w:szCs w:val="22"/>
        </w:rPr>
        <w:t>, </w:t>
      </w:r>
      <w:r w:rsidRPr="006B7BA8">
        <w:rPr>
          <w:rFonts w:ascii="Arial" w:hAnsi="Arial" w:cs="Arial"/>
          <w:i/>
          <w:iCs/>
          <w:sz w:val="22"/>
          <w:szCs w:val="22"/>
        </w:rPr>
        <w:t>8</w:t>
      </w:r>
      <w:r w:rsidRPr="006B7BA8">
        <w:rPr>
          <w:rFonts w:ascii="Arial" w:hAnsi="Arial" w:cs="Arial"/>
          <w:sz w:val="22"/>
          <w:szCs w:val="22"/>
        </w:rPr>
        <w:t>(4), e11800.</w:t>
      </w:r>
    </w:p>
    <w:p w14:paraId="35431706" w14:textId="77777777" w:rsidR="006B7BA8" w:rsidRPr="006B7BA8" w:rsidRDefault="006B7BA8" w:rsidP="006B7BA8">
      <w:pPr>
        <w:rPr>
          <w:rFonts w:ascii="Arial" w:hAnsi="Arial" w:cs="Arial"/>
          <w:sz w:val="22"/>
          <w:szCs w:val="22"/>
        </w:rPr>
      </w:pPr>
    </w:p>
    <w:p w14:paraId="08872F94" w14:textId="77777777" w:rsidR="006B7BA8" w:rsidRPr="006B7BA8" w:rsidRDefault="006B7BA8" w:rsidP="006B7BA8">
      <w:pPr>
        <w:rPr>
          <w:rFonts w:ascii="Arial" w:hAnsi="Arial" w:cs="Arial"/>
          <w:sz w:val="22"/>
          <w:szCs w:val="22"/>
        </w:rPr>
      </w:pPr>
      <w:r w:rsidRPr="006B7BA8">
        <w:rPr>
          <w:rFonts w:ascii="Arial" w:hAnsi="Arial" w:cs="Arial"/>
          <w:sz w:val="22"/>
          <w:szCs w:val="22"/>
        </w:rPr>
        <w:t xml:space="preserve">Kakuma, R., Minas, H., van </w:t>
      </w:r>
      <w:proofErr w:type="spellStart"/>
      <w:r w:rsidRPr="006B7BA8">
        <w:rPr>
          <w:rFonts w:ascii="Arial" w:hAnsi="Arial" w:cs="Arial"/>
          <w:sz w:val="22"/>
          <w:szCs w:val="22"/>
        </w:rPr>
        <w:t>Ginneken</w:t>
      </w:r>
      <w:proofErr w:type="spellEnd"/>
      <w:r w:rsidRPr="006B7BA8">
        <w:rPr>
          <w:rFonts w:ascii="Arial" w:hAnsi="Arial" w:cs="Arial"/>
          <w:sz w:val="22"/>
          <w:szCs w:val="22"/>
        </w:rPr>
        <w:t xml:space="preserve">, N., Dal </w:t>
      </w:r>
      <w:proofErr w:type="spellStart"/>
      <w:r w:rsidRPr="006B7BA8">
        <w:rPr>
          <w:rFonts w:ascii="Arial" w:hAnsi="Arial" w:cs="Arial"/>
          <w:sz w:val="22"/>
          <w:szCs w:val="22"/>
        </w:rPr>
        <w:t>Poz</w:t>
      </w:r>
      <w:proofErr w:type="spellEnd"/>
      <w:r w:rsidRPr="006B7BA8">
        <w:rPr>
          <w:rFonts w:ascii="Arial" w:hAnsi="Arial" w:cs="Arial"/>
          <w:sz w:val="22"/>
          <w:szCs w:val="22"/>
        </w:rPr>
        <w:t xml:space="preserve">, M. R., </w:t>
      </w:r>
      <w:proofErr w:type="spellStart"/>
      <w:r w:rsidRPr="006B7BA8">
        <w:rPr>
          <w:rFonts w:ascii="Arial" w:hAnsi="Arial" w:cs="Arial"/>
          <w:sz w:val="22"/>
          <w:szCs w:val="22"/>
        </w:rPr>
        <w:t>Desiraju</w:t>
      </w:r>
      <w:proofErr w:type="spellEnd"/>
      <w:r w:rsidRPr="006B7BA8">
        <w:rPr>
          <w:rFonts w:ascii="Arial" w:hAnsi="Arial" w:cs="Arial"/>
          <w:sz w:val="22"/>
          <w:szCs w:val="22"/>
        </w:rPr>
        <w:t>, K., Morris, J. E., Saxena, S., &amp; Scheffler, R. M. (2011). Human resources for mental health care: current situation and strategies for action. </w:t>
      </w:r>
      <w:r w:rsidRPr="006B7BA8">
        <w:rPr>
          <w:rFonts w:ascii="Arial" w:hAnsi="Arial" w:cs="Arial"/>
          <w:i/>
          <w:iCs/>
          <w:sz w:val="22"/>
          <w:szCs w:val="22"/>
        </w:rPr>
        <w:t>Lancet</w:t>
      </w:r>
      <w:r w:rsidRPr="006B7BA8">
        <w:rPr>
          <w:rFonts w:ascii="Arial" w:hAnsi="Arial" w:cs="Arial"/>
          <w:sz w:val="22"/>
          <w:szCs w:val="22"/>
        </w:rPr>
        <w:t>, </w:t>
      </w:r>
      <w:r w:rsidRPr="006B7BA8">
        <w:rPr>
          <w:rFonts w:ascii="Arial" w:hAnsi="Arial" w:cs="Arial"/>
          <w:i/>
          <w:iCs/>
          <w:sz w:val="22"/>
          <w:szCs w:val="22"/>
        </w:rPr>
        <w:t>378</w:t>
      </w:r>
      <w:r w:rsidRPr="006B7BA8">
        <w:rPr>
          <w:rFonts w:ascii="Arial" w:hAnsi="Arial" w:cs="Arial"/>
          <w:sz w:val="22"/>
          <w:szCs w:val="22"/>
        </w:rPr>
        <w:t>(9803), 1654–1663.</w:t>
      </w:r>
    </w:p>
    <w:p w14:paraId="03F0C6F6" w14:textId="22F17A99" w:rsidR="006B7BA8" w:rsidRDefault="006B7BA8" w:rsidP="006B7BA8">
      <w:pPr>
        <w:rPr>
          <w:rFonts w:ascii="Arial" w:hAnsi="Arial" w:cs="Arial"/>
          <w:sz w:val="22"/>
          <w:szCs w:val="22"/>
        </w:rPr>
      </w:pPr>
    </w:p>
    <w:p w14:paraId="00A214D2" w14:textId="77777777" w:rsidR="006B7BA8" w:rsidRPr="006B7BA8" w:rsidRDefault="006B7BA8" w:rsidP="006B7BA8">
      <w:pPr>
        <w:rPr>
          <w:rFonts w:ascii="Arial" w:hAnsi="Arial" w:cs="Arial"/>
          <w:sz w:val="22"/>
          <w:szCs w:val="22"/>
        </w:rPr>
      </w:pPr>
      <w:proofErr w:type="spellStart"/>
      <w:r w:rsidRPr="006B7BA8">
        <w:rPr>
          <w:rFonts w:ascii="Arial" w:hAnsi="Arial" w:cs="Arial"/>
          <w:sz w:val="22"/>
          <w:szCs w:val="22"/>
        </w:rPr>
        <w:t>Kalibatseva</w:t>
      </w:r>
      <w:proofErr w:type="spellEnd"/>
      <w:r w:rsidRPr="006B7BA8">
        <w:rPr>
          <w:rFonts w:ascii="Arial" w:hAnsi="Arial" w:cs="Arial"/>
          <w:sz w:val="22"/>
          <w:szCs w:val="22"/>
        </w:rPr>
        <w:t>, Z., &amp; Leong, F. T. (2014). A critical review of culturally sensitive treatments for depression: recommendations for intervention and research. </w:t>
      </w:r>
      <w:r w:rsidRPr="006B7BA8">
        <w:rPr>
          <w:rFonts w:ascii="Arial" w:hAnsi="Arial" w:cs="Arial"/>
          <w:i/>
          <w:iCs/>
          <w:sz w:val="22"/>
          <w:szCs w:val="22"/>
        </w:rPr>
        <w:t>Psychological services</w:t>
      </w:r>
      <w:r w:rsidRPr="006B7BA8">
        <w:rPr>
          <w:rFonts w:ascii="Arial" w:hAnsi="Arial" w:cs="Arial"/>
          <w:sz w:val="22"/>
          <w:szCs w:val="22"/>
        </w:rPr>
        <w:t>, </w:t>
      </w:r>
      <w:r w:rsidRPr="006B7BA8">
        <w:rPr>
          <w:rFonts w:ascii="Arial" w:hAnsi="Arial" w:cs="Arial"/>
          <w:i/>
          <w:iCs/>
          <w:sz w:val="22"/>
          <w:szCs w:val="22"/>
        </w:rPr>
        <w:t>11</w:t>
      </w:r>
      <w:r w:rsidRPr="006B7BA8">
        <w:rPr>
          <w:rFonts w:ascii="Arial" w:hAnsi="Arial" w:cs="Arial"/>
          <w:sz w:val="22"/>
          <w:szCs w:val="22"/>
        </w:rPr>
        <w:t>(4), 433–450. </w:t>
      </w:r>
    </w:p>
    <w:p w14:paraId="7007F59B" w14:textId="1432268D" w:rsidR="006B7BA8" w:rsidRDefault="006B7BA8" w:rsidP="006B7BA8">
      <w:pPr>
        <w:rPr>
          <w:rFonts w:ascii="Arial" w:hAnsi="Arial" w:cs="Arial"/>
          <w:sz w:val="22"/>
          <w:szCs w:val="22"/>
        </w:rPr>
      </w:pPr>
    </w:p>
    <w:p w14:paraId="39BEA306" w14:textId="77777777" w:rsidR="00CE4A41" w:rsidRPr="0051295B" w:rsidRDefault="00CE4A41" w:rsidP="00CE4A41">
      <w:pPr>
        <w:rPr>
          <w:rFonts w:ascii="Arial" w:hAnsi="Arial" w:cs="Arial"/>
          <w:sz w:val="22"/>
          <w:szCs w:val="22"/>
        </w:rPr>
      </w:pPr>
      <w:r w:rsidRPr="0051295B">
        <w:rPr>
          <w:rFonts w:ascii="Arial" w:hAnsi="Arial" w:cs="Arial"/>
          <w:sz w:val="22"/>
          <w:szCs w:val="22"/>
        </w:rPr>
        <w:t>Mirza, Z., &amp; Rahman, A. (2020). Mental health care in Pakistan boosted by the highest office. </w:t>
      </w:r>
      <w:r w:rsidRPr="0051295B">
        <w:rPr>
          <w:rFonts w:ascii="Arial" w:hAnsi="Arial" w:cs="Arial"/>
          <w:i/>
          <w:iCs/>
          <w:sz w:val="22"/>
          <w:szCs w:val="22"/>
        </w:rPr>
        <w:t>Lancet</w:t>
      </w:r>
      <w:r>
        <w:rPr>
          <w:rFonts w:ascii="Arial" w:hAnsi="Arial" w:cs="Arial"/>
          <w:i/>
          <w:iCs/>
          <w:sz w:val="22"/>
          <w:szCs w:val="22"/>
        </w:rPr>
        <w:t xml:space="preserve">, </w:t>
      </w:r>
      <w:r w:rsidRPr="0051295B">
        <w:rPr>
          <w:rFonts w:ascii="Arial" w:hAnsi="Arial" w:cs="Arial"/>
          <w:i/>
          <w:iCs/>
          <w:sz w:val="22"/>
          <w:szCs w:val="22"/>
        </w:rPr>
        <w:t>394</w:t>
      </w:r>
      <w:r w:rsidRPr="0051295B">
        <w:rPr>
          <w:rFonts w:ascii="Arial" w:hAnsi="Arial" w:cs="Arial"/>
          <w:sz w:val="22"/>
          <w:szCs w:val="22"/>
        </w:rPr>
        <w:t>(10216), 2239–2240.</w:t>
      </w:r>
    </w:p>
    <w:p w14:paraId="62FDB2BB" w14:textId="77777777" w:rsidR="00CE4A41" w:rsidRPr="006B7BA8" w:rsidRDefault="00CE4A41" w:rsidP="006B7BA8">
      <w:pPr>
        <w:rPr>
          <w:rFonts w:ascii="Arial" w:hAnsi="Arial" w:cs="Arial"/>
          <w:sz w:val="22"/>
          <w:szCs w:val="22"/>
        </w:rPr>
      </w:pPr>
    </w:p>
    <w:p w14:paraId="7C6638A9" w14:textId="77777777" w:rsidR="006B7BA8" w:rsidRPr="006B7BA8" w:rsidRDefault="006B7BA8" w:rsidP="006B7BA8">
      <w:pPr>
        <w:rPr>
          <w:rFonts w:ascii="Arial" w:hAnsi="Arial" w:cs="Arial"/>
          <w:sz w:val="22"/>
          <w:szCs w:val="22"/>
        </w:rPr>
      </w:pPr>
      <w:r w:rsidRPr="006B7BA8">
        <w:rPr>
          <w:rFonts w:ascii="Arial" w:hAnsi="Arial" w:cs="Arial"/>
          <w:sz w:val="22"/>
          <w:szCs w:val="22"/>
        </w:rPr>
        <w:lastRenderedPageBreak/>
        <w:t xml:space="preserve">Patel, V., Saxena, S., Lund, C., Thornicroft, G., </w:t>
      </w:r>
      <w:proofErr w:type="spellStart"/>
      <w:r w:rsidRPr="006B7BA8">
        <w:rPr>
          <w:rFonts w:ascii="Arial" w:hAnsi="Arial" w:cs="Arial"/>
          <w:sz w:val="22"/>
          <w:szCs w:val="22"/>
        </w:rPr>
        <w:t>Baingana</w:t>
      </w:r>
      <w:proofErr w:type="spellEnd"/>
      <w:r w:rsidRPr="006B7BA8">
        <w:rPr>
          <w:rFonts w:ascii="Arial" w:hAnsi="Arial" w:cs="Arial"/>
          <w:sz w:val="22"/>
          <w:szCs w:val="22"/>
        </w:rPr>
        <w:t xml:space="preserve">, F., Bolton, P., Chisholm, D., Collins, P. Y., Cooper, J. L., Eaton, J., </w:t>
      </w:r>
      <w:proofErr w:type="spellStart"/>
      <w:r w:rsidRPr="006B7BA8">
        <w:rPr>
          <w:rFonts w:ascii="Arial" w:hAnsi="Arial" w:cs="Arial"/>
          <w:sz w:val="22"/>
          <w:szCs w:val="22"/>
        </w:rPr>
        <w:t>Herrman</w:t>
      </w:r>
      <w:proofErr w:type="spellEnd"/>
      <w:r w:rsidRPr="006B7BA8">
        <w:rPr>
          <w:rFonts w:ascii="Arial" w:hAnsi="Arial" w:cs="Arial"/>
          <w:sz w:val="22"/>
          <w:szCs w:val="22"/>
        </w:rPr>
        <w:t xml:space="preserve">, H., </w:t>
      </w:r>
      <w:proofErr w:type="spellStart"/>
      <w:r w:rsidRPr="006B7BA8">
        <w:rPr>
          <w:rFonts w:ascii="Arial" w:hAnsi="Arial" w:cs="Arial"/>
          <w:sz w:val="22"/>
          <w:szCs w:val="22"/>
        </w:rPr>
        <w:t>Herzallah</w:t>
      </w:r>
      <w:proofErr w:type="spellEnd"/>
      <w:r w:rsidRPr="006B7BA8">
        <w:rPr>
          <w:rFonts w:ascii="Arial" w:hAnsi="Arial" w:cs="Arial"/>
          <w:sz w:val="22"/>
          <w:szCs w:val="22"/>
        </w:rPr>
        <w:t xml:space="preserve">, M. M., Huang, Y., </w:t>
      </w:r>
      <w:proofErr w:type="spellStart"/>
      <w:r w:rsidRPr="006B7BA8">
        <w:rPr>
          <w:rFonts w:ascii="Arial" w:hAnsi="Arial" w:cs="Arial"/>
          <w:sz w:val="22"/>
          <w:szCs w:val="22"/>
        </w:rPr>
        <w:t>Jordans</w:t>
      </w:r>
      <w:proofErr w:type="spellEnd"/>
      <w:r w:rsidRPr="006B7BA8">
        <w:rPr>
          <w:rFonts w:ascii="Arial" w:hAnsi="Arial" w:cs="Arial"/>
          <w:sz w:val="22"/>
          <w:szCs w:val="22"/>
        </w:rPr>
        <w:t xml:space="preserve">, M., Kleinman, A., Medina-Mora, M. E., Morgan, E., Niaz, U., </w:t>
      </w:r>
      <w:proofErr w:type="spellStart"/>
      <w:r w:rsidRPr="006B7BA8">
        <w:rPr>
          <w:rFonts w:ascii="Arial" w:hAnsi="Arial" w:cs="Arial"/>
          <w:sz w:val="22"/>
          <w:szCs w:val="22"/>
        </w:rPr>
        <w:t>Omigbodun</w:t>
      </w:r>
      <w:proofErr w:type="spellEnd"/>
      <w:r w:rsidRPr="006B7BA8">
        <w:rPr>
          <w:rFonts w:ascii="Arial" w:hAnsi="Arial" w:cs="Arial"/>
          <w:sz w:val="22"/>
          <w:szCs w:val="22"/>
        </w:rPr>
        <w:t xml:space="preserve">, O., Prince, M., … </w:t>
      </w:r>
      <w:proofErr w:type="spellStart"/>
      <w:r w:rsidRPr="006B7BA8">
        <w:rPr>
          <w:rFonts w:ascii="Arial" w:hAnsi="Arial" w:cs="Arial"/>
          <w:sz w:val="22"/>
          <w:szCs w:val="22"/>
        </w:rPr>
        <w:t>UnÜtzer</w:t>
      </w:r>
      <w:proofErr w:type="spellEnd"/>
      <w:r w:rsidRPr="006B7BA8">
        <w:rPr>
          <w:rFonts w:ascii="Arial" w:hAnsi="Arial" w:cs="Arial"/>
          <w:sz w:val="22"/>
          <w:szCs w:val="22"/>
        </w:rPr>
        <w:t>, J. (2018). The Lancet Commission on global mental health and sustainable development. </w:t>
      </w:r>
      <w:r w:rsidRPr="006B7BA8">
        <w:rPr>
          <w:rFonts w:ascii="Arial" w:hAnsi="Arial" w:cs="Arial"/>
          <w:i/>
          <w:iCs/>
          <w:sz w:val="22"/>
          <w:szCs w:val="22"/>
        </w:rPr>
        <w:t>Lancet</w:t>
      </w:r>
      <w:r w:rsidRPr="006B7BA8">
        <w:rPr>
          <w:rFonts w:ascii="Arial" w:hAnsi="Arial" w:cs="Arial"/>
          <w:sz w:val="22"/>
          <w:szCs w:val="22"/>
        </w:rPr>
        <w:t>, </w:t>
      </w:r>
      <w:r w:rsidRPr="006B7BA8">
        <w:rPr>
          <w:rFonts w:ascii="Arial" w:hAnsi="Arial" w:cs="Arial"/>
          <w:i/>
          <w:iCs/>
          <w:sz w:val="22"/>
          <w:szCs w:val="22"/>
        </w:rPr>
        <w:t>392</w:t>
      </w:r>
      <w:r w:rsidRPr="006B7BA8">
        <w:rPr>
          <w:rFonts w:ascii="Arial" w:hAnsi="Arial" w:cs="Arial"/>
          <w:sz w:val="22"/>
          <w:szCs w:val="22"/>
        </w:rPr>
        <w:t>(10157), 1553–1598.</w:t>
      </w:r>
    </w:p>
    <w:p w14:paraId="7FE785E1" w14:textId="77777777" w:rsidR="006B7BA8" w:rsidRPr="006B7BA8" w:rsidRDefault="006B7BA8" w:rsidP="006B7BA8">
      <w:pPr>
        <w:rPr>
          <w:rFonts w:ascii="Arial" w:hAnsi="Arial" w:cs="Arial"/>
          <w:sz w:val="22"/>
          <w:szCs w:val="22"/>
        </w:rPr>
      </w:pPr>
    </w:p>
    <w:p w14:paraId="00CBC6DB" w14:textId="77777777" w:rsidR="006B7BA8" w:rsidRPr="00AD0ED0" w:rsidRDefault="006B7BA8" w:rsidP="006B7BA8">
      <w:pPr>
        <w:rPr>
          <w:rFonts w:ascii="Arial" w:hAnsi="Arial" w:cs="Arial"/>
          <w:sz w:val="22"/>
          <w:szCs w:val="22"/>
        </w:rPr>
      </w:pPr>
      <w:r w:rsidRPr="00AD0ED0">
        <w:rPr>
          <w:rFonts w:ascii="Arial" w:hAnsi="Arial" w:cs="Arial"/>
          <w:sz w:val="22"/>
          <w:szCs w:val="22"/>
        </w:rPr>
        <w:t>Rahman A. (2007). Challenges and opportunities in developing a psychological intervention for perinatal depression in rural Pakistan--a multi-method study. </w:t>
      </w:r>
      <w:r w:rsidRPr="00AD0ED0">
        <w:rPr>
          <w:rFonts w:ascii="Arial" w:hAnsi="Arial" w:cs="Arial"/>
          <w:i/>
          <w:iCs/>
          <w:sz w:val="22"/>
          <w:szCs w:val="22"/>
        </w:rPr>
        <w:t xml:space="preserve">Archives of </w:t>
      </w:r>
      <w:r>
        <w:rPr>
          <w:rFonts w:ascii="Arial" w:hAnsi="Arial" w:cs="Arial"/>
          <w:i/>
          <w:iCs/>
          <w:sz w:val="22"/>
          <w:szCs w:val="22"/>
        </w:rPr>
        <w:t>W</w:t>
      </w:r>
      <w:r w:rsidRPr="00AD0ED0">
        <w:rPr>
          <w:rFonts w:ascii="Arial" w:hAnsi="Arial" w:cs="Arial"/>
          <w:i/>
          <w:iCs/>
          <w:sz w:val="22"/>
          <w:szCs w:val="22"/>
        </w:rPr>
        <w:t xml:space="preserve">omen's </w:t>
      </w:r>
      <w:r>
        <w:rPr>
          <w:rFonts w:ascii="Arial" w:hAnsi="Arial" w:cs="Arial"/>
          <w:i/>
          <w:iCs/>
          <w:sz w:val="22"/>
          <w:szCs w:val="22"/>
        </w:rPr>
        <w:t>M</w:t>
      </w:r>
      <w:r w:rsidRPr="00AD0ED0">
        <w:rPr>
          <w:rFonts w:ascii="Arial" w:hAnsi="Arial" w:cs="Arial"/>
          <w:i/>
          <w:iCs/>
          <w:sz w:val="22"/>
          <w:szCs w:val="22"/>
        </w:rPr>
        <w:t xml:space="preserve">ental </w:t>
      </w:r>
      <w:r>
        <w:rPr>
          <w:rFonts w:ascii="Arial" w:hAnsi="Arial" w:cs="Arial"/>
          <w:i/>
          <w:iCs/>
          <w:sz w:val="22"/>
          <w:szCs w:val="22"/>
        </w:rPr>
        <w:t>H</w:t>
      </w:r>
      <w:r w:rsidRPr="00AD0ED0">
        <w:rPr>
          <w:rFonts w:ascii="Arial" w:hAnsi="Arial" w:cs="Arial"/>
          <w:i/>
          <w:iCs/>
          <w:sz w:val="22"/>
          <w:szCs w:val="22"/>
        </w:rPr>
        <w:t>ealth</w:t>
      </w:r>
      <w:r w:rsidRPr="00AD0ED0">
        <w:rPr>
          <w:rFonts w:ascii="Arial" w:hAnsi="Arial" w:cs="Arial"/>
          <w:sz w:val="22"/>
          <w:szCs w:val="22"/>
        </w:rPr>
        <w:t>, </w:t>
      </w:r>
      <w:r w:rsidRPr="00AD0ED0">
        <w:rPr>
          <w:rFonts w:ascii="Arial" w:hAnsi="Arial" w:cs="Arial"/>
          <w:i/>
          <w:iCs/>
          <w:sz w:val="22"/>
          <w:szCs w:val="22"/>
        </w:rPr>
        <w:t>10</w:t>
      </w:r>
      <w:r w:rsidRPr="00AD0ED0">
        <w:rPr>
          <w:rFonts w:ascii="Arial" w:hAnsi="Arial" w:cs="Arial"/>
          <w:sz w:val="22"/>
          <w:szCs w:val="22"/>
        </w:rPr>
        <w:t>(5), 211–219.</w:t>
      </w:r>
    </w:p>
    <w:p w14:paraId="07487488" w14:textId="77777777" w:rsidR="006B7BA8" w:rsidRDefault="006B7BA8" w:rsidP="006B7BA8">
      <w:pPr>
        <w:rPr>
          <w:rFonts w:ascii="Arial" w:hAnsi="Arial" w:cs="Arial"/>
          <w:sz w:val="22"/>
          <w:szCs w:val="22"/>
        </w:rPr>
      </w:pPr>
    </w:p>
    <w:p w14:paraId="34E4B74B" w14:textId="45589B14" w:rsidR="006B7BA8" w:rsidRDefault="006B7BA8" w:rsidP="006B7BA8">
      <w:pPr>
        <w:rPr>
          <w:rFonts w:ascii="Arial" w:hAnsi="Arial" w:cs="Arial"/>
          <w:sz w:val="22"/>
          <w:szCs w:val="22"/>
        </w:rPr>
      </w:pPr>
      <w:r w:rsidRPr="00AD0ED0">
        <w:rPr>
          <w:rFonts w:ascii="Arial" w:hAnsi="Arial" w:cs="Arial"/>
          <w:sz w:val="22"/>
          <w:szCs w:val="22"/>
        </w:rPr>
        <w:t>Rahman, A., Malik, A., Sikander, S., Roberts, C., &amp; Creed, F. (2008). Cognitive behaviour therapy-based intervention by community health workers for mothers with depression and their infants in rural Pakistan: a cluster-randomised controlled trial. </w:t>
      </w:r>
      <w:r w:rsidRPr="00AD0ED0">
        <w:rPr>
          <w:rFonts w:ascii="Arial" w:hAnsi="Arial" w:cs="Arial"/>
          <w:i/>
          <w:iCs/>
          <w:sz w:val="22"/>
          <w:szCs w:val="22"/>
        </w:rPr>
        <w:t>Lancet</w:t>
      </w:r>
      <w:r w:rsidRPr="00AD0ED0">
        <w:rPr>
          <w:rFonts w:ascii="Arial" w:hAnsi="Arial" w:cs="Arial"/>
          <w:sz w:val="22"/>
          <w:szCs w:val="22"/>
        </w:rPr>
        <w:t>, </w:t>
      </w:r>
      <w:r w:rsidRPr="00AD0ED0">
        <w:rPr>
          <w:rFonts w:ascii="Arial" w:hAnsi="Arial" w:cs="Arial"/>
          <w:i/>
          <w:iCs/>
          <w:sz w:val="22"/>
          <w:szCs w:val="22"/>
        </w:rPr>
        <w:t>372</w:t>
      </w:r>
      <w:r w:rsidRPr="00AD0ED0">
        <w:rPr>
          <w:rFonts w:ascii="Arial" w:hAnsi="Arial" w:cs="Arial"/>
          <w:sz w:val="22"/>
          <w:szCs w:val="22"/>
        </w:rPr>
        <w:t>(9642), 902–909.</w:t>
      </w:r>
    </w:p>
    <w:p w14:paraId="73421824" w14:textId="77777777" w:rsidR="006B7BA8" w:rsidRDefault="006B7BA8" w:rsidP="006B7BA8">
      <w:pPr>
        <w:rPr>
          <w:rFonts w:ascii="Arial" w:hAnsi="Arial" w:cs="Arial"/>
          <w:sz w:val="22"/>
          <w:szCs w:val="22"/>
        </w:rPr>
      </w:pPr>
    </w:p>
    <w:p w14:paraId="02D66C79" w14:textId="2498718A" w:rsidR="006B7BA8" w:rsidRDefault="006B7BA8" w:rsidP="006B7BA8">
      <w:pPr>
        <w:rPr>
          <w:rFonts w:ascii="Arial" w:hAnsi="Arial" w:cs="Arial"/>
          <w:sz w:val="22"/>
          <w:szCs w:val="22"/>
        </w:rPr>
      </w:pPr>
      <w:r w:rsidRPr="004A017F">
        <w:rPr>
          <w:rFonts w:ascii="Arial" w:hAnsi="Arial" w:cs="Arial"/>
          <w:sz w:val="22"/>
          <w:szCs w:val="22"/>
        </w:rPr>
        <w:t xml:space="preserve">Rahman, A., Fisher, J., Bower, P., </w:t>
      </w:r>
      <w:proofErr w:type="spellStart"/>
      <w:r w:rsidRPr="004A017F">
        <w:rPr>
          <w:rFonts w:ascii="Arial" w:hAnsi="Arial" w:cs="Arial"/>
          <w:sz w:val="22"/>
          <w:szCs w:val="22"/>
        </w:rPr>
        <w:t>Luchters</w:t>
      </w:r>
      <w:proofErr w:type="spellEnd"/>
      <w:r w:rsidRPr="004A017F">
        <w:rPr>
          <w:rFonts w:ascii="Arial" w:hAnsi="Arial" w:cs="Arial"/>
          <w:sz w:val="22"/>
          <w:szCs w:val="22"/>
        </w:rPr>
        <w:t xml:space="preserve">, S., Tran, T., </w:t>
      </w:r>
      <w:proofErr w:type="spellStart"/>
      <w:r w:rsidRPr="004A017F">
        <w:rPr>
          <w:rFonts w:ascii="Arial" w:hAnsi="Arial" w:cs="Arial"/>
          <w:sz w:val="22"/>
          <w:szCs w:val="22"/>
        </w:rPr>
        <w:t>Yasamy</w:t>
      </w:r>
      <w:proofErr w:type="spellEnd"/>
      <w:r w:rsidRPr="004A017F">
        <w:rPr>
          <w:rFonts w:ascii="Arial" w:hAnsi="Arial" w:cs="Arial"/>
          <w:sz w:val="22"/>
          <w:szCs w:val="22"/>
        </w:rPr>
        <w:t xml:space="preserve">, M. T., Saxena, S., &amp; </w:t>
      </w:r>
      <w:proofErr w:type="spellStart"/>
      <w:r w:rsidRPr="004A017F">
        <w:rPr>
          <w:rFonts w:ascii="Arial" w:hAnsi="Arial" w:cs="Arial"/>
          <w:sz w:val="22"/>
          <w:szCs w:val="22"/>
        </w:rPr>
        <w:t>Waheed</w:t>
      </w:r>
      <w:proofErr w:type="spellEnd"/>
      <w:r w:rsidRPr="004A017F">
        <w:rPr>
          <w:rFonts w:ascii="Arial" w:hAnsi="Arial" w:cs="Arial"/>
          <w:sz w:val="22"/>
          <w:szCs w:val="22"/>
        </w:rPr>
        <w:t>, W. (2013). Interventions for common perinatal mental disorders in women in low- and middle-income countries: a systematic review and meta-analysis. </w:t>
      </w:r>
      <w:r w:rsidRPr="004A017F">
        <w:rPr>
          <w:rFonts w:ascii="Arial" w:hAnsi="Arial" w:cs="Arial"/>
          <w:i/>
          <w:iCs/>
          <w:sz w:val="22"/>
          <w:szCs w:val="22"/>
        </w:rPr>
        <w:t>Bulletin of the World Health Organization</w:t>
      </w:r>
      <w:r w:rsidRPr="004A017F">
        <w:rPr>
          <w:rFonts w:ascii="Arial" w:hAnsi="Arial" w:cs="Arial"/>
          <w:sz w:val="22"/>
          <w:szCs w:val="22"/>
        </w:rPr>
        <w:t>, </w:t>
      </w:r>
      <w:r w:rsidRPr="004A017F">
        <w:rPr>
          <w:rFonts w:ascii="Arial" w:hAnsi="Arial" w:cs="Arial"/>
          <w:i/>
          <w:iCs/>
          <w:sz w:val="22"/>
          <w:szCs w:val="22"/>
        </w:rPr>
        <w:t>91</w:t>
      </w:r>
      <w:r w:rsidRPr="004A017F">
        <w:rPr>
          <w:rFonts w:ascii="Arial" w:hAnsi="Arial" w:cs="Arial"/>
          <w:sz w:val="22"/>
          <w:szCs w:val="22"/>
        </w:rPr>
        <w:t>(8), 593–601I.</w:t>
      </w:r>
    </w:p>
    <w:p w14:paraId="53CFFFE5" w14:textId="77777777" w:rsidR="0051295B" w:rsidRDefault="0051295B" w:rsidP="0051295B">
      <w:pPr>
        <w:rPr>
          <w:rFonts w:ascii="Arial" w:hAnsi="Arial" w:cs="Arial"/>
          <w:sz w:val="22"/>
          <w:szCs w:val="22"/>
        </w:rPr>
      </w:pPr>
    </w:p>
    <w:p w14:paraId="2679824D" w14:textId="349FFB05" w:rsidR="0051295B" w:rsidRPr="0051295B" w:rsidRDefault="0051295B" w:rsidP="0051295B">
      <w:pPr>
        <w:rPr>
          <w:rFonts w:ascii="Arial" w:hAnsi="Arial" w:cs="Arial"/>
          <w:sz w:val="22"/>
          <w:szCs w:val="22"/>
        </w:rPr>
      </w:pPr>
      <w:r w:rsidRPr="0051295B">
        <w:rPr>
          <w:rFonts w:ascii="Arial" w:hAnsi="Arial" w:cs="Arial"/>
          <w:sz w:val="22"/>
          <w:szCs w:val="22"/>
        </w:rPr>
        <w:t xml:space="preserve">Rahman, A., Akhtar, P., Hamdani, S. U., Atif, N., Nazir, H., Uddin, I., Nisar, A., Huma, Z., </w:t>
      </w:r>
      <w:proofErr w:type="spellStart"/>
      <w:r w:rsidRPr="0051295B">
        <w:rPr>
          <w:rFonts w:ascii="Arial" w:hAnsi="Arial" w:cs="Arial"/>
          <w:sz w:val="22"/>
          <w:szCs w:val="22"/>
        </w:rPr>
        <w:t>Maselko</w:t>
      </w:r>
      <w:proofErr w:type="spellEnd"/>
      <w:r w:rsidRPr="0051295B">
        <w:rPr>
          <w:rFonts w:ascii="Arial" w:hAnsi="Arial" w:cs="Arial"/>
          <w:sz w:val="22"/>
          <w:szCs w:val="22"/>
        </w:rPr>
        <w:t>, J., Sikander, S., &amp; Zafar, S. (2019). Using technology to scale-up training and supervision of community health workers in the psychosocial management of perinatal depression: a non-inferiority, randomized controlled trial. </w:t>
      </w:r>
      <w:r w:rsidRPr="0051295B">
        <w:rPr>
          <w:rFonts w:ascii="Arial" w:hAnsi="Arial" w:cs="Arial"/>
          <w:i/>
          <w:iCs/>
          <w:sz w:val="22"/>
          <w:szCs w:val="22"/>
        </w:rPr>
        <w:t xml:space="preserve">Global </w:t>
      </w:r>
      <w:r>
        <w:rPr>
          <w:rFonts w:ascii="Arial" w:hAnsi="Arial" w:cs="Arial"/>
          <w:i/>
          <w:iCs/>
          <w:sz w:val="22"/>
          <w:szCs w:val="22"/>
        </w:rPr>
        <w:t>M</w:t>
      </w:r>
      <w:r w:rsidRPr="0051295B">
        <w:rPr>
          <w:rFonts w:ascii="Arial" w:hAnsi="Arial" w:cs="Arial"/>
          <w:i/>
          <w:iCs/>
          <w:sz w:val="22"/>
          <w:szCs w:val="22"/>
        </w:rPr>
        <w:t xml:space="preserve">ental </w:t>
      </w:r>
      <w:r>
        <w:rPr>
          <w:rFonts w:ascii="Arial" w:hAnsi="Arial" w:cs="Arial"/>
          <w:i/>
          <w:iCs/>
          <w:sz w:val="22"/>
          <w:szCs w:val="22"/>
        </w:rPr>
        <w:t>H</w:t>
      </w:r>
      <w:r w:rsidRPr="0051295B">
        <w:rPr>
          <w:rFonts w:ascii="Arial" w:hAnsi="Arial" w:cs="Arial"/>
          <w:i/>
          <w:iCs/>
          <w:sz w:val="22"/>
          <w:szCs w:val="22"/>
        </w:rPr>
        <w:t>ealth (Cambridge, England)</w:t>
      </w:r>
      <w:r w:rsidRPr="0051295B">
        <w:rPr>
          <w:rFonts w:ascii="Arial" w:hAnsi="Arial" w:cs="Arial"/>
          <w:sz w:val="22"/>
          <w:szCs w:val="22"/>
        </w:rPr>
        <w:t>, </w:t>
      </w:r>
      <w:r w:rsidRPr="0051295B">
        <w:rPr>
          <w:rFonts w:ascii="Arial" w:hAnsi="Arial" w:cs="Arial"/>
          <w:i/>
          <w:iCs/>
          <w:sz w:val="22"/>
          <w:szCs w:val="22"/>
        </w:rPr>
        <w:t>6</w:t>
      </w:r>
      <w:r w:rsidRPr="0051295B">
        <w:rPr>
          <w:rFonts w:ascii="Arial" w:hAnsi="Arial" w:cs="Arial"/>
          <w:sz w:val="22"/>
          <w:szCs w:val="22"/>
        </w:rPr>
        <w:t>, e8.</w:t>
      </w:r>
    </w:p>
    <w:p w14:paraId="1A7B16B3" w14:textId="7B9564B5" w:rsidR="0051295B" w:rsidRDefault="0051295B" w:rsidP="0051295B">
      <w:pPr>
        <w:rPr>
          <w:rFonts w:ascii="Arial" w:hAnsi="Arial" w:cs="Arial"/>
          <w:sz w:val="22"/>
          <w:szCs w:val="22"/>
        </w:rPr>
      </w:pPr>
    </w:p>
    <w:p w14:paraId="5D3EE729" w14:textId="77777777" w:rsidR="00CE4A41" w:rsidRDefault="00CE4A41" w:rsidP="00CE4A41">
      <w:pPr>
        <w:rPr>
          <w:rFonts w:ascii="Arial" w:hAnsi="Arial" w:cs="Arial"/>
          <w:sz w:val="22"/>
          <w:szCs w:val="22"/>
        </w:rPr>
      </w:pPr>
      <w:proofErr w:type="spellStart"/>
      <w:r w:rsidRPr="0051295B">
        <w:rPr>
          <w:rFonts w:ascii="Arial" w:hAnsi="Arial" w:cs="Arial"/>
          <w:sz w:val="22"/>
          <w:szCs w:val="22"/>
        </w:rPr>
        <w:t>Saraceno</w:t>
      </w:r>
      <w:proofErr w:type="spellEnd"/>
      <w:r w:rsidRPr="0051295B">
        <w:rPr>
          <w:rFonts w:ascii="Arial" w:hAnsi="Arial" w:cs="Arial"/>
          <w:sz w:val="22"/>
          <w:szCs w:val="22"/>
        </w:rPr>
        <w:t xml:space="preserve">, B., </w:t>
      </w:r>
      <w:proofErr w:type="spellStart"/>
      <w:r w:rsidRPr="0051295B">
        <w:rPr>
          <w:rFonts w:ascii="Arial" w:hAnsi="Arial" w:cs="Arial"/>
          <w:sz w:val="22"/>
          <w:szCs w:val="22"/>
        </w:rPr>
        <w:t>Gater</w:t>
      </w:r>
      <w:proofErr w:type="spellEnd"/>
      <w:r w:rsidRPr="0051295B">
        <w:rPr>
          <w:rFonts w:ascii="Arial" w:hAnsi="Arial" w:cs="Arial"/>
          <w:sz w:val="22"/>
          <w:szCs w:val="22"/>
        </w:rPr>
        <w:t xml:space="preserve">, R., Rahman, A., Saeed, K., Eaton, J., </w:t>
      </w:r>
      <w:proofErr w:type="spellStart"/>
      <w:r w:rsidRPr="0051295B">
        <w:rPr>
          <w:rFonts w:ascii="Arial" w:hAnsi="Arial" w:cs="Arial"/>
          <w:sz w:val="22"/>
          <w:szCs w:val="22"/>
        </w:rPr>
        <w:t>Ivbijaro</w:t>
      </w:r>
      <w:proofErr w:type="spellEnd"/>
      <w:r w:rsidRPr="0051295B">
        <w:rPr>
          <w:rFonts w:ascii="Arial" w:hAnsi="Arial" w:cs="Arial"/>
          <w:sz w:val="22"/>
          <w:szCs w:val="22"/>
        </w:rPr>
        <w:t xml:space="preserve">, G., Kidd, M., </w:t>
      </w:r>
      <w:proofErr w:type="spellStart"/>
      <w:r w:rsidRPr="0051295B">
        <w:rPr>
          <w:rFonts w:ascii="Arial" w:hAnsi="Arial" w:cs="Arial"/>
          <w:sz w:val="22"/>
          <w:szCs w:val="22"/>
        </w:rPr>
        <w:t>Dowrick</w:t>
      </w:r>
      <w:proofErr w:type="spellEnd"/>
      <w:r w:rsidRPr="0051295B">
        <w:rPr>
          <w:rFonts w:ascii="Arial" w:hAnsi="Arial" w:cs="Arial"/>
          <w:sz w:val="22"/>
          <w:szCs w:val="22"/>
        </w:rPr>
        <w:t xml:space="preserve">, C., </w:t>
      </w:r>
      <w:proofErr w:type="spellStart"/>
      <w:r w:rsidRPr="0051295B">
        <w:rPr>
          <w:rFonts w:ascii="Arial" w:hAnsi="Arial" w:cs="Arial"/>
          <w:sz w:val="22"/>
          <w:szCs w:val="22"/>
        </w:rPr>
        <w:t>Servili</w:t>
      </w:r>
      <w:proofErr w:type="spellEnd"/>
      <w:r w:rsidRPr="0051295B">
        <w:rPr>
          <w:rFonts w:ascii="Arial" w:hAnsi="Arial" w:cs="Arial"/>
          <w:sz w:val="22"/>
          <w:szCs w:val="22"/>
        </w:rPr>
        <w:t>, C., Funk, M. K., &amp; Underhill, C. (2015). Reorganization of mental health services: from institutional to community-based models of care. </w:t>
      </w:r>
      <w:r w:rsidRPr="0051295B">
        <w:rPr>
          <w:rFonts w:ascii="Arial" w:hAnsi="Arial" w:cs="Arial"/>
          <w:i/>
          <w:iCs/>
          <w:sz w:val="22"/>
          <w:szCs w:val="22"/>
        </w:rPr>
        <w:t>Eastern Mediterranean health journal</w:t>
      </w:r>
      <w:r>
        <w:rPr>
          <w:rFonts w:ascii="Arial" w:hAnsi="Arial" w:cs="Arial"/>
          <w:i/>
          <w:iCs/>
          <w:sz w:val="22"/>
          <w:szCs w:val="22"/>
        </w:rPr>
        <w:t xml:space="preserve">, </w:t>
      </w:r>
      <w:r w:rsidRPr="0051295B">
        <w:rPr>
          <w:rFonts w:ascii="Arial" w:hAnsi="Arial" w:cs="Arial"/>
          <w:i/>
          <w:iCs/>
          <w:sz w:val="22"/>
          <w:szCs w:val="22"/>
        </w:rPr>
        <w:t>21</w:t>
      </w:r>
      <w:r w:rsidRPr="0051295B">
        <w:rPr>
          <w:rFonts w:ascii="Arial" w:hAnsi="Arial" w:cs="Arial"/>
          <w:sz w:val="22"/>
          <w:szCs w:val="22"/>
        </w:rPr>
        <w:t>(7), 477–485.</w:t>
      </w:r>
    </w:p>
    <w:p w14:paraId="2D4578FA" w14:textId="77777777" w:rsidR="00CE4A41" w:rsidRDefault="00CE4A41" w:rsidP="0051295B">
      <w:pPr>
        <w:rPr>
          <w:rFonts w:ascii="Arial" w:hAnsi="Arial" w:cs="Arial"/>
          <w:sz w:val="22"/>
          <w:szCs w:val="22"/>
        </w:rPr>
      </w:pPr>
    </w:p>
    <w:p w14:paraId="67B229E7" w14:textId="77777777" w:rsidR="00CE4A41" w:rsidRDefault="00CE4A41" w:rsidP="00CE4A41">
      <w:pPr>
        <w:rPr>
          <w:rFonts w:ascii="Arial" w:hAnsi="Arial" w:cs="Arial"/>
          <w:sz w:val="22"/>
          <w:szCs w:val="22"/>
        </w:rPr>
      </w:pPr>
      <w:r w:rsidRPr="004A017F">
        <w:rPr>
          <w:rFonts w:ascii="Arial" w:hAnsi="Arial" w:cs="Arial"/>
          <w:sz w:val="22"/>
          <w:szCs w:val="22"/>
        </w:rPr>
        <w:t xml:space="preserve">Stein, A., Pearson, R. M., Goodman, S. H., Rapa, E., Rahman, A., McCallum, M., Howard, L. M., &amp; </w:t>
      </w:r>
      <w:proofErr w:type="spellStart"/>
      <w:r w:rsidRPr="004A017F">
        <w:rPr>
          <w:rFonts w:ascii="Arial" w:hAnsi="Arial" w:cs="Arial"/>
          <w:sz w:val="22"/>
          <w:szCs w:val="22"/>
        </w:rPr>
        <w:t>Pariante</w:t>
      </w:r>
      <w:proofErr w:type="spellEnd"/>
      <w:r w:rsidRPr="004A017F">
        <w:rPr>
          <w:rFonts w:ascii="Arial" w:hAnsi="Arial" w:cs="Arial"/>
          <w:sz w:val="22"/>
          <w:szCs w:val="22"/>
        </w:rPr>
        <w:t xml:space="preserve">, C. M. (2014). Effects of perinatal mental disorders on the </w:t>
      </w:r>
      <w:proofErr w:type="spellStart"/>
      <w:r w:rsidRPr="004A017F">
        <w:rPr>
          <w:rFonts w:ascii="Arial" w:hAnsi="Arial" w:cs="Arial"/>
          <w:sz w:val="22"/>
          <w:szCs w:val="22"/>
        </w:rPr>
        <w:t>fetus</w:t>
      </w:r>
      <w:proofErr w:type="spellEnd"/>
      <w:r w:rsidRPr="004A017F">
        <w:rPr>
          <w:rFonts w:ascii="Arial" w:hAnsi="Arial" w:cs="Arial"/>
          <w:sz w:val="22"/>
          <w:szCs w:val="22"/>
        </w:rPr>
        <w:t xml:space="preserve"> and child. </w:t>
      </w:r>
      <w:r w:rsidRPr="004A017F">
        <w:rPr>
          <w:rFonts w:ascii="Arial" w:hAnsi="Arial" w:cs="Arial"/>
          <w:i/>
          <w:iCs/>
          <w:sz w:val="22"/>
          <w:szCs w:val="22"/>
        </w:rPr>
        <w:t>Lancet</w:t>
      </w:r>
      <w:r w:rsidRPr="004A017F">
        <w:rPr>
          <w:rFonts w:ascii="Arial" w:hAnsi="Arial" w:cs="Arial"/>
          <w:sz w:val="22"/>
          <w:szCs w:val="22"/>
        </w:rPr>
        <w:t>, </w:t>
      </w:r>
      <w:r w:rsidRPr="004A017F">
        <w:rPr>
          <w:rFonts w:ascii="Arial" w:hAnsi="Arial" w:cs="Arial"/>
          <w:i/>
          <w:iCs/>
          <w:sz w:val="22"/>
          <w:szCs w:val="22"/>
        </w:rPr>
        <w:t>384</w:t>
      </w:r>
      <w:r w:rsidRPr="004A017F">
        <w:rPr>
          <w:rFonts w:ascii="Arial" w:hAnsi="Arial" w:cs="Arial"/>
          <w:sz w:val="22"/>
          <w:szCs w:val="22"/>
        </w:rPr>
        <w:t>(9956), 1800–1819</w:t>
      </w:r>
      <w:r>
        <w:rPr>
          <w:rFonts w:ascii="Arial" w:hAnsi="Arial" w:cs="Arial"/>
          <w:sz w:val="22"/>
          <w:szCs w:val="22"/>
        </w:rPr>
        <w:t>.</w:t>
      </w:r>
    </w:p>
    <w:p w14:paraId="6EA8E7D6" w14:textId="4C58C179" w:rsidR="0051295B" w:rsidRDefault="0051295B" w:rsidP="0051295B">
      <w:pPr>
        <w:rPr>
          <w:rFonts w:ascii="Arial" w:hAnsi="Arial" w:cs="Arial"/>
          <w:sz w:val="22"/>
          <w:szCs w:val="22"/>
        </w:rPr>
      </w:pPr>
    </w:p>
    <w:p w14:paraId="628741DC" w14:textId="77777777" w:rsidR="0051295B" w:rsidRDefault="0051295B" w:rsidP="0051295B">
      <w:pPr>
        <w:rPr>
          <w:rFonts w:ascii="Arial" w:hAnsi="Arial" w:cs="Arial"/>
          <w:sz w:val="22"/>
          <w:szCs w:val="22"/>
        </w:rPr>
      </w:pPr>
      <w:r w:rsidRPr="0051295B">
        <w:rPr>
          <w:rFonts w:ascii="Arial" w:hAnsi="Arial" w:cs="Arial"/>
          <w:sz w:val="22"/>
          <w:szCs w:val="22"/>
        </w:rPr>
        <w:t>World Health Organization. Thinking Healthy:</w:t>
      </w:r>
      <w:r>
        <w:rPr>
          <w:rFonts w:ascii="Arial" w:hAnsi="Arial" w:cs="Arial"/>
          <w:sz w:val="22"/>
          <w:szCs w:val="22"/>
        </w:rPr>
        <w:t xml:space="preserve"> </w:t>
      </w:r>
      <w:r w:rsidRPr="0051295B">
        <w:rPr>
          <w:rFonts w:ascii="Arial" w:hAnsi="Arial" w:cs="Arial"/>
          <w:sz w:val="22"/>
          <w:szCs w:val="22"/>
        </w:rPr>
        <w:t>A Manual for Psychosocial Management of Perinatal Depression</w:t>
      </w:r>
      <w:r>
        <w:rPr>
          <w:rFonts w:ascii="Arial" w:hAnsi="Arial" w:cs="Arial"/>
          <w:sz w:val="22"/>
          <w:szCs w:val="22"/>
        </w:rPr>
        <w:t xml:space="preserve"> </w:t>
      </w:r>
      <w:r w:rsidRPr="0051295B">
        <w:rPr>
          <w:rFonts w:ascii="Arial" w:hAnsi="Arial" w:cs="Arial"/>
          <w:sz w:val="22"/>
          <w:szCs w:val="22"/>
        </w:rPr>
        <w:t>(WHO generic field-trial version 1.0). Geneva, WHO, 2015.</w:t>
      </w:r>
    </w:p>
    <w:p w14:paraId="198E7A4F" w14:textId="6039F353" w:rsidR="0051295B" w:rsidRDefault="0051295B" w:rsidP="0051295B">
      <w:pPr>
        <w:rPr>
          <w:rFonts w:ascii="Arial" w:hAnsi="Arial" w:cs="Arial"/>
          <w:sz w:val="22"/>
          <w:szCs w:val="22"/>
        </w:rPr>
      </w:pPr>
    </w:p>
    <w:p w14:paraId="2670A2B2" w14:textId="77777777" w:rsidR="006B7BA8" w:rsidRPr="006B7BA8" w:rsidRDefault="006B7BA8" w:rsidP="006B7BA8">
      <w:pPr>
        <w:rPr>
          <w:rFonts w:ascii="Arial" w:hAnsi="Arial" w:cs="Arial"/>
          <w:sz w:val="22"/>
          <w:szCs w:val="22"/>
        </w:rPr>
      </w:pPr>
      <w:r w:rsidRPr="006B7BA8">
        <w:rPr>
          <w:rFonts w:ascii="Arial" w:hAnsi="Arial" w:cs="Arial"/>
          <w:sz w:val="22"/>
          <w:szCs w:val="22"/>
        </w:rPr>
        <w:t xml:space="preserve">Zafar, S., Sikander, S., </w:t>
      </w:r>
      <w:proofErr w:type="spellStart"/>
      <w:r w:rsidRPr="006B7BA8">
        <w:rPr>
          <w:rFonts w:ascii="Arial" w:hAnsi="Arial" w:cs="Arial"/>
          <w:sz w:val="22"/>
          <w:szCs w:val="22"/>
        </w:rPr>
        <w:t>Haq</w:t>
      </w:r>
      <w:proofErr w:type="spellEnd"/>
      <w:r w:rsidRPr="006B7BA8">
        <w:rPr>
          <w:rFonts w:ascii="Arial" w:hAnsi="Arial" w:cs="Arial"/>
          <w:sz w:val="22"/>
          <w:szCs w:val="22"/>
        </w:rPr>
        <w:t xml:space="preserve">, Z., Hill, Z., Lingam, R., </w:t>
      </w:r>
      <w:proofErr w:type="spellStart"/>
      <w:r w:rsidRPr="006B7BA8">
        <w:rPr>
          <w:rFonts w:ascii="Arial" w:hAnsi="Arial" w:cs="Arial"/>
          <w:sz w:val="22"/>
          <w:szCs w:val="22"/>
        </w:rPr>
        <w:t>Skordis</w:t>
      </w:r>
      <w:proofErr w:type="spellEnd"/>
      <w:r w:rsidRPr="006B7BA8">
        <w:rPr>
          <w:rFonts w:ascii="Arial" w:hAnsi="Arial" w:cs="Arial"/>
          <w:sz w:val="22"/>
          <w:szCs w:val="22"/>
        </w:rPr>
        <w:t>-Worrall, J., Hafeez, A., Kirkwood, B., &amp; Rahman, A. (2014). Integrating maternal psychosocial well-being into a child-development intervention: the five-pillars approach. </w:t>
      </w:r>
      <w:r w:rsidRPr="006B7BA8">
        <w:rPr>
          <w:rFonts w:ascii="Arial" w:hAnsi="Arial" w:cs="Arial"/>
          <w:i/>
          <w:iCs/>
          <w:sz w:val="22"/>
          <w:szCs w:val="22"/>
        </w:rPr>
        <w:t>Annals of the New York Academy of Sciences</w:t>
      </w:r>
      <w:r w:rsidRPr="006B7BA8">
        <w:rPr>
          <w:rFonts w:ascii="Arial" w:hAnsi="Arial" w:cs="Arial"/>
          <w:sz w:val="22"/>
          <w:szCs w:val="22"/>
        </w:rPr>
        <w:t>, </w:t>
      </w:r>
      <w:r w:rsidRPr="006B7BA8">
        <w:rPr>
          <w:rFonts w:ascii="Arial" w:hAnsi="Arial" w:cs="Arial"/>
          <w:i/>
          <w:iCs/>
          <w:sz w:val="22"/>
          <w:szCs w:val="22"/>
        </w:rPr>
        <w:t>1308</w:t>
      </w:r>
      <w:r w:rsidRPr="006B7BA8">
        <w:rPr>
          <w:rFonts w:ascii="Arial" w:hAnsi="Arial" w:cs="Arial"/>
          <w:sz w:val="22"/>
          <w:szCs w:val="22"/>
        </w:rPr>
        <w:t>, 107–117.</w:t>
      </w:r>
    </w:p>
    <w:p w14:paraId="2A38ADB1" w14:textId="77777777" w:rsidR="0051295B" w:rsidRDefault="0051295B" w:rsidP="0051295B">
      <w:pPr>
        <w:rPr>
          <w:rFonts w:ascii="Arial" w:hAnsi="Arial" w:cs="Arial"/>
          <w:sz w:val="22"/>
          <w:szCs w:val="22"/>
        </w:rPr>
      </w:pPr>
    </w:p>
    <w:p w14:paraId="142806DD" w14:textId="77777777" w:rsidR="004A017F" w:rsidRPr="008C5E25" w:rsidRDefault="004A017F" w:rsidP="008D18C2">
      <w:pPr>
        <w:pStyle w:val="ListParagraph"/>
        <w:ind w:left="360"/>
        <w:rPr>
          <w:rFonts w:ascii="Arial" w:hAnsi="Arial" w:cs="Arial"/>
          <w:sz w:val="22"/>
          <w:szCs w:val="22"/>
        </w:rPr>
      </w:pPr>
    </w:p>
    <w:sectPr w:rsidR="004A017F" w:rsidRPr="008C5E25" w:rsidSect="000E7F39">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9657D" w14:textId="77777777" w:rsidR="00295C4F" w:rsidRDefault="00295C4F" w:rsidP="00347B0E">
      <w:r>
        <w:separator/>
      </w:r>
    </w:p>
  </w:endnote>
  <w:endnote w:type="continuationSeparator" w:id="0">
    <w:p w14:paraId="5FC8DD04" w14:textId="77777777" w:rsidR="00295C4F" w:rsidRDefault="00295C4F" w:rsidP="0034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6090896"/>
      <w:docPartObj>
        <w:docPartGallery w:val="Page Numbers (Bottom of Page)"/>
        <w:docPartUnique/>
      </w:docPartObj>
    </w:sdtPr>
    <w:sdtEndPr>
      <w:rPr>
        <w:rStyle w:val="PageNumber"/>
      </w:rPr>
    </w:sdtEndPr>
    <w:sdtContent>
      <w:p w14:paraId="6A5B4027" w14:textId="77777777" w:rsidR="00347B0E" w:rsidRDefault="00347B0E" w:rsidP="00213A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B8FEAB" w14:textId="77777777" w:rsidR="00347B0E" w:rsidRDefault="00347B0E" w:rsidP="00347B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7763492"/>
      <w:docPartObj>
        <w:docPartGallery w:val="Page Numbers (Bottom of Page)"/>
        <w:docPartUnique/>
      </w:docPartObj>
    </w:sdtPr>
    <w:sdtEndPr>
      <w:rPr>
        <w:rStyle w:val="PageNumber"/>
      </w:rPr>
    </w:sdtEndPr>
    <w:sdtContent>
      <w:p w14:paraId="28AFF1F8" w14:textId="77777777" w:rsidR="00347B0E" w:rsidRDefault="00347B0E" w:rsidP="00213A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E277E9" w14:textId="77777777" w:rsidR="00347B0E" w:rsidRDefault="00347B0E" w:rsidP="00347B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768E" w14:textId="77777777" w:rsidR="00295C4F" w:rsidRDefault="00295C4F" w:rsidP="00347B0E">
      <w:r>
        <w:separator/>
      </w:r>
    </w:p>
  </w:footnote>
  <w:footnote w:type="continuationSeparator" w:id="0">
    <w:p w14:paraId="315E4478" w14:textId="77777777" w:rsidR="00295C4F" w:rsidRDefault="00295C4F" w:rsidP="00347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E29FC"/>
    <w:multiLevelType w:val="hybridMultilevel"/>
    <w:tmpl w:val="5388F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9553052"/>
    <w:multiLevelType w:val="hybridMultilevel"/>
    <w:tmpl w:val="5388F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1F45FD8"/>
    <w:multiLevelType w:val="hybridMultilevel"/>
    <w:tmpl w:val="65200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BF104F"/>
    <w:multiLevelType w:val="hybridMultilevel"/>
    <w:tmpl w:val="D544156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EE"/>
    <w:rsid w:val="000221F8"/>
    <w:rsid w:val="0002568F"/>
    <w:rsid w:val="00031726"/>
    <w:rsid w:val="000415E0"/>
    <w:rsid w:val="0005053F"/>
    <w:rsid w:val="000573DF"/>
    <w:rsid w:val="00063463"/>
    <w:rsid w:val="00065C5F"/>
    <w:rsid w:val="0008098D"/>
    <w:rsid w:val="00095262"/>
    <w:rsid w:val="0009616E"/>
    <w:rsid w:val="000A7AD5"/>
    <w:rsid w:val="000C368E"/>
    <w:rsid w:val="000C3A10"/>
    <w:rsid w:val="000D054F"/>
    <w:rsid w:val="000E7F39"/>
    <w:rsid w:val="000F1F4E"/>
    <w:rsid w:val="000F571E"/>
    <w:rsid w:val="000F7F8F"/>
    <w:rsid w:val="00101BCD"/>
    <w:rsid w:val="00113A8A"/>
    <w:rsid w:val="00136760"/>
    <w:rsid w:val="001402CE"/>
    <w:rsid w:val="00161407"/>
    <w:rsid w:val="001775C2"/>
    <w:rsid w:val="00197EE2"/>
    <w:rsid w:val="001A601F"/>
    <w:rsid w:val="001D068B"/>
    <w:rsid w:val="00200DCB"/>
    <w:rsid w:val="00240029"/>
    <w:rsid w:val="00247EC8"/>
    <w:rsid w:val="002556A5"/>
    <w:rsid w:val="002724C6"/>
    <w:rsid w:val="00295C4F"/>
    <w:rsid w:val="002A1147"/>
    <w:rsid w:val="002B2E90"/>
    <w:rsid w:val="002C77F0"/>
    <w:rsid w:val="002E12A9"/>
    <w:rsid w:val="002E2C78"/>
    <w:rsid w:val="002E4ECE"/>
    <w:rsid w:val="002F529F"/>
    <w:rsid w:val="00301173"/>
    <w:rsid w:val="00310F7F"/>
    <w:rsid w:val="00316D5D"/>
    <w:rsid w:val="003305B8"/>
    <w:rsid w:val="0033332E"/>
    <w:rsid w:val="00336E5C"/>
    <w:rsid w:val="00341AF8"/>
    <w:rsid w:val="0034508B"/>
    <w:rsid w:val="00347B0E"/>
    <w:rsid w:val="0035302D"/>
    <w:rsid w:val="00383607"/>
    <w:rsid w:val="00395C4E"/>
    <w:rsid w:val="00396DE7"/>
    <w:rsid w:val="003A2F64"/>
    <w:rsid w:val="003A5CDE"/>
    <w:rsid w:val="003B2C5B"/>
    <w:rsid w:val="003C2878"/>
    <w:rsid w:val="003C42DF"/>
    <w:rsid w:val="003C552D"/>
    <w:rsid w:val="003D41C8"/>
    <w:rsid w:val="003D7381"/>
    <w:rsid w:val="003E4F7D"/>
    <w:rsid w:val="003E6744"/>
    <w:rsid w:val="003F7144"/>
    <w:rsid w:val="00406D1F"/>
    <w:rsid w:val="004142CA"/>
    <w:rsid w:val="00415D66"/>
    <w:rsid w:val="00425E0B"/>
    <w:rsid w:val="00430DB0"/>
    <w:rsid w:val="0043473A"/>
    <w:rsid w:val="00437A36"/>
    <w:rsid w:val="0044120B"/>
    <w:rsid w:val="00441498"/>
    <w:rsid w:val="00454BDD"/>
    <w:rsid w:val="00481D2C"/>
    <w:rsid w:val="00485EA1"/>
    <w:rsid w:val="00487636"/>
    <w:rsid w:val="004A017F"/>
    <w:rsid w:val="004B2622"/>
    <w:rsid w:val="004B5C78"/>
    <w:rsid w:val="004D512F"/>
    <w:rsid w:val="004E53C4"/>
    <w:rsid w:val="004F53E6"/>
    <w:rsid w:val="00504212"/>
    <w:rsid w:val="00511920"/>
    <w:rsid w:val="0051295B"/>
    <w:rsid w:val="00537838"/>
    <w:rsid w:val="0055790F"/>
    <w:rsid w:val="00567801"/>
    <w:rsid w:val="00567A74"/>
    <w:rsid w:val="00586BBF"/>
    <w:rsid w:val="00587F38"/>
    <w:rsid w:val="005B7C42"/>
    <w:rsid w:val="005B7FB6"/>
    <w:rsid w:val="005C3186"/>
    <w:rsid w:val="005D168E"/>
    <w:rsid w:val="005D5847"/>
    <w:rsid w:val="005D5B58"/>
    <w:rsid w:val="005F218B"/>
    <w:rsid w:val="00600F59"/>
    <w:rsid w:val="00610B02"/>
    <w:rsid w:val="00613E44"/>
    <w:rsid w:val="006319B2"/>
    <w:rsid w:val="00681859"/>
    <w:rsid w:val="00681EA0"/>
    <w:rsid w:val="006942DD"/>
    <w:rsid w:val="00696278"/>
    <w:rsid w:val="006A209A"/>
    <w:rsid w:val="006A4091"/>
    <w:rsid w:val="006B4C1F"/>
    <w:rsid w:val="006B7BA8"/>
    <w:rsid w:val="006D5043"/>
    <w:rsid w:val="006E1A92"/>
    <w:rsid w:val="006E1ED2"/>
    <w:rsid w:val="006E5BEE"/>
    <w:rsid w:val="006E6075"/>
    <w:rsid w:val="006F7B53"/>
    <w:rsid w:val="00703E49"/>
    <w:rsid w:val="007069D5"/>
    <w:rsid w:val="00711E50"/>
    <w:rsid w:val="00737956"/>
    <w:rsid w:val="00754C2D"/>
    <w:rsid w:val="00782C35"/>
    <w:rsid w:val="0079458D"/>
    <w:rsid w:val="007B3BDB"/>
    <w:rsid w:val="007C2C4C"/>
    <w:rsid w:val="0080601C"/>
    <w:rsid w:val="0081407D"/>
    <w:rsid w:val="00815B8A"/>
    <w:rsid w:val="00833DD1"/>
    <w:rsid w:val="0084411E"/>
    <w:rsid w:val="00852C93"/>
    <w:rsid w:val="00861D99"/>
    <w:rsid w:val="008825F0"/>
    <w:rsid w:val="00884D9E"/>
    <w:rsid w:val="0089081E"/>
    <w:rsid w:val="00892D82"/>
    <w:rsid w:val="008B25F8"/>
    <w:rsid w:val="008B4C4C"/>
    <w:rsid w:val="008C5152"/>
    <w:rsid w:val="008C5985"/>
    <w:rsid w:val="008C5E25"/>
    <w:rsid w:val="008C728E"/>
    <w:rsid w:val="008D0077"/>
    <w:rsid w:val="008D144B"/>
    <w:rsid w:val="008D18C2"/>
    <w:rsid w:val="008F1ED4"/>
    <w:rsid w:val="008F6D07"/>
    <w:rsid w:val="008F729E"/>
    <w:rsid w:val="00904624"/>
    <w:rsid w:val="0092291F"/>
    <w:rsid w:val="00924C8F"/>
    <w:rsid w:val="00930CBF"/>
    <w:rsid w:val="009A7669"/>
    <w:rsid w:val="009B6F8E"/>
    <w:rsid w:val="009E0413"/>
    <w:rsid w:val="009E6FB8"/>
    <w:rsid w:val="009F2999"/>
    <w:rsid w:val="009F5767"/>
    <w:rsid w:val="00A01447"/>
    <w:rsid w:val="00A26A23"/>
    <w:rsid w:val="00A34F3A"/>
    <w:rsid w:val="00A40A9D"/>
    <w:rsid w:val="00A42765"/>
    <w:rsid w:val="00A70F44"/>
    <w:rsid w:val="00A85248"/>
    <w:rsid w:val="00A86925"/>
    <w:rsid w:val="00A90FA1"/>
    <w:rsid w:val="00AA2EBF"/>
    <w:rsid w:val="00AB542E"/>
    <w:rsid w:val="00AC1AB3"/>
    <w:rsid w:val="00AD0ED0"/>
    <w:rsid w:val="00AD5BB2"/>
    <w:rsid w:val="00AD5EB8"/>
    <w:rsid w:val="00AE2A54"/>
    <w:rsid w:val="00B4672E"/>
    <w:rsid w:val="00B62B4A"/>
    <w:rsid w:val="00B76D95"/>
    <w:rsid w:val="00B7718C"/>
    <w:rsid w:val="00B907F8"/>
    <w:rsid w:val="00BA4188"/>
    <w:rsid w:val="00BB3D72"/>
    <w:rsid w:val="00BB63D7"/>
    <w:rsid w:val="00BC4E0E"/>
    <w:rsid w:val="00BE206E"/>
    <w:rsid w:val="00BE4B5F"/>
    <w:rsid w:val="00C07D51"/>
    <w:rsid w:val="00C158C6"/>
    <w:rsid w:val="00C17045"/>
    <w:rsid w:val="00C267F7"/>
    <w:rsid w:val="00C27206"/>
    <w:rsid w:val="00C34596"/>
    <w:rsid w:val="00C40455"/>
    <w:rsid w:val="00C62B25"/>
    <w:rsid w:val="00C75D18"/>
    <w:rsid w:val="00CB75C1"/>
    <w:rsid w:val="00CE4A41"/>
    <w:rsid w:val="00CF14A7"/>
    <w:rsid w:val="00CF5CB3"/>
    <w:rsid w:val="00D10FF2"/>
    <w:rsid w:val="00D14ADB"/>
    <w:rsid w:val="00D225D6"/>
    <w:rsid w:val="00D305C8"/>
    <w:rsid w:val="00D441C5"/>
    <w:rsid w:val="00D539C9"/>
    <w:rsid w:val="00D777E6"/>
    <w:rsid w:val="00D8007A"/>
    <w:rsid w:val="00DB264F"/>
    <w:rsid w:val="00DD3703"/>
    <w:rsid w:val="00DF0ECD"/>
    <w:rsid w:val="00E05C4A"/>
    <w:rsid w:val="00E05E07"/>
    <w:rsid w:val="00E113F3"/>
    <w:rsid w:val="00E14181"/>
    <w:rsid w:val="00E35269"/>
    <w:rsid w:val="00E4500B"/>
    <w:rsid w:val="00E452BA"/>
    <w:rsid w:val="00E7550C"/>
    <w:rsid w:val="00E97715"/>
    <w:rsid w:val="00EA193F"/>
    <w:rsid w:val="00EA1B97"/>
    <w:rsid w:val="00EC3F5A"/>
    <w:rsid w:val="00EC4777"/>
    <w:rsid w:val="00F02521"/>
    <w:rsid w:val="00F0594E"/>
    <w:rsid w:val="00F06DF9"/>
    <w:rsid w:val="00F117C8"/>
    <w:rsid w:val="00F2240C"/>
    <w:rsid w:val="00F93D72"/>
    <w:rsid w:val="00FC57BE"/>
    <w:rsid w:val="00FE1101"/>
    <w:rsid w:val="00FE7FBB"/>
    <w:rsid w:val="00FF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1894"/>
  <w15:chartTrackingRefBased/>
  <w15:docId w15:val="{5A9719FE-E75F-4446-B9EC-5A64FF86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F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3F5A"/>
    <w:rPr>
      <w:rFonts w:ascii="Times New Roman" w:hAnsi="Times New Roman" w:cs="Times New Roman"/>
      <w:sz w:val="18"/>
      <w:szCs w:val="18"/>
    </w:rPr>
  </w:style>
  <w:style w:type="paragraph" w:styleId="ListParagraph">
    <w:name w:val="List Paragraph"/>
    <w:basedOn w:val="Normal"/>
    <w:uiPriority w:val="34"/>
    <w:qFormat/>
    <w:rsid w:val="00CF14A7"/>
    <w:pPr>
      <w:ind w:left="720"/>
      <w:contextualSpacing/>
    </w:pPr>
  </w:style>
  <w:style w:type="character" w:styleId="Hyperlink">
    <w:name w:val="Hyperlink"/>
    <w:basedOn w:val="DefaultParagraphFont"/>
    <w:uiPriority w:val="99"/>
    <w:unhideWhenUsed/>
    <w:rsid w:val="000D054F"/>
    <w:rPr>
      <w:color w:val="0563C1" w:themeColor="hyperlink"/>
      <w:u w:val="single"/>
    </w:rPr>
  </w:style>
  <w:style w:type="character" w:styleId="UnresolvedMention">
    <w:name w:val="Unresolved Mention"/>
    <w:basedOn w:val="DefaultParagraphFont"/>
    <w:uiPriority w:val="99"/>
    <w:semiHidden/>
    <w:unhideWhenUsed/>
    <w:rsid w:val="000D054F"/>
    <w:rPr>
      <w:color w:val="605E5C"/>
      <w:shd w:val="clear" w:color="auto" w:fill="E1DFDD"/>
    </w:rPr>
  </w:style>
  <w:style w:type="character" w:styleId="FollowedHyperlink">
    <w:name w:val="FollowedHyperlink"/>
    <w:basedOn w:val="DefaultParagraphFont"/>
    <w:uiPriority w:val="99"/>
    <w:semiHidden/>
    <w:unhideWhenUsed/>
    <w:rsid w:val="00A85248"/>
    <w:rPr>
      <w:color w:val="954F72" w:themeColor="followedHyperlink"/>
      <w:u w:val="single"/>
    </w:rPr>
  </w:style>
  <w:style w:type="paragraph" w:styleId="Footer">
    <w:name w:val="footer"/>
    <w:basedOn w:val="Normal"/>
    <w:link w:val="FooterChar"/>
    <w:uiPriority w:val="99"/>
    <w:unhideWhenUsed/>
    <w:rsid w:val="00347B0E"/>
    <w:pPr>
      <w:tabs>
        <w:tab w:val="center" w:pos="4680"/>
        <w:tab w:val="right" w:pos="9360"/>
      </w:tabs>
    </w:pPr>
  </w:style>
  <w:style w:type="character" w:customStyle="1" w:styleId="FooterChar">
    <w:name w:val="Footer Char"/>
    <w:basedOn w:val="DefaultParagraphFont"/>
    <w:link w:val="Footer"/>
    <w:uiPriority w:val="99"/>
    <w:rsid w:val="00347B0E"/>
  </w:style>
  <w:style w:type="character" w:styleId="PageNumber">
    <w:name w:val="page number"/>
    <w:basedOn w:val="DefaultParagraphFont"/>
    <w:uiPriority w:val="99"/>
    <w:semiHidden/>
    <w:unhideWhenUsed/>
    <w:rsid w:val="00347B0E"/>
  </w:style>
  <w:style w:type="character" w:styleId="CommentReference">
    <w:name w:val="annotation reference"/>
    <w:basedOn w:val="DefaultParagraphFont"/>
    <w:uiPriority w:val="99"/>
    <w:semiHidden/>
    <w:unhideWhenUsed/>
    <w:rsid w:val="00C267F7"/>
    <w:rPr>
      <w:sz w:val="16"/>
      <w:szCs w:val="16"/>
    </w:rPr>
  </w:style>
  <w:style w:type="paragraph" w:styleId="CommentText">
    <w:name w:val="annotation text"/>
    <w:basedOn w:val="Normal"/>
    <w:link w:val="CommentTextChar"/>
    <w:uiPriority w:val="99"/>
    <w:semiHidden/>
    <w:unhideWhenUsed/>
    <w:rsid w:val="00C267F7"/>
    <w:rPr>
      <w:sz w:val="20"/>
      <w:szCs w:val="20"/>
    </w:rPr>
  </w:style>
  <w:style w:type="character" w:customStyle="1" w:styleId="CommentTextChar">
    <w:name w:val="Comment Text Char"/>
    <w:basedOn w:val="DefaultParagraphFont"/>
    <w:link w:val="CommentText"/>
    <w:uiPriority w:val="99"/>
    <w:semiHidden/>
    <w:rsid w:val="00C267F7"/>
    <w:rPr>
      <w:sz w:val="20"/>
      <w:szCs w:val="20"/>
    </w:rPr>
  </w:style>
  <w:style w:type="paragraph" w:styleId="CommentSubject">
    <w:name w:val="annotation subject"/>
    <w:basedOn w:val="CommentText"/>
    <w:next w:val="CommentText"/>
    <w:link w:val="CommentSubjectChar"/>
    <w:uiPriority w:val="99"/>
    <w:semiHidden/>
    <w:unhideWhenUsed/>
    <w:rsid w:val="00C267F7"/>
    <w:rPr>
      <w:b/>
      <w:bCs/>
    </w:rPr>
  </w:style>
  <w:style w:type="character" w:customStyle="1" w:styleId="CommentSubjectChar">
    <w:name w:val="Comment Subject Char"/>
    <w:basedOn w:val="CommentTextChar"/>
    <w:link w:val="CommentSubject"/>
    <w:uiPriority w:val="99"/>
    <w:semiHidden/>
    <w:rsid w:val="00C267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6502">
      <w:bodyDiv w:val="1"/>
      <w:marLeft w:val="0"/>
      <w:marRight w:val="0"/>
      <w:marTop w:val="0"/>
      <w:marBottom w:val="0"/>
      <w:divBdr>
        <w:top w:val="none" w:sz="0" w:space="0" w:color="auto"/>
        <w:left w:val="none" w:sz="0" w:space="0" w:color="auto"/>
        <w:bottom w:val="none" w:sz="0" w:space="0" w:color="auto"/>
        <w:right w:val="none" w:sz="0" w:space="0" w:color="auto"/>
      </w:divBdr>
    </w:div>
    <w:div w:id="35931379">
      <w:bodyDiv w:val="1"/>
      <w:marLeft w:val="0"/>
      <w:marRight w:val="0"/>
      <w:marTop w:val="0"/>
      <w:marBottom w:val="0"/>
      <w:divBdr>
        <w:top w:val="none" w:sz="0" w:space="0" w:color="auto"/>
        <w:left w:val="none" w:sz="0" w:space="0" w:color="auto"/>
        <w:bottom w:val="none" w:sz="0" w:space="0" w:color="auto"/>
        <w:right w:val="none" w:sz="0" w:space="0" w:color="auto"/>
      </w:divBdr>
    </w:div>
    <w:div w:id="64765627">
      <w:bodyDiv w:val="1"/>
      <w:marLeft w:val="0"/>
      <w:marRight w:val="0"/>
      <w:marTop w:val="0"/>
      <w:marBottom w:val="0"/>
      <w:divBdr>
        <w:top w:val="none" w:sz="0" w:space="0" w:color="auto"/>
        <w:left w:val="none" w:sz="0" w:space="0" w:color="auto"/>
        <w:bottom w:val="none" w:sz="0" w:space="0" w:color="auto"/>
        <w:right w:val="none" w:sz="0" w:space="0" w:color="auto"/>
      </w:divBdr>
    </w:div>
    <w:div w:id="279580437">
      <w:bodyDiv w:val="1"/>
      <w:marLeft w:val="0"/>
      <w:marRight w:val="0"/>
      <w:marTop w:val="0"/>
      <w:marBottom w:val="0"/>
      <w:divBdr>
        <w:top w:val="none" w:sz="0" w:space="0" w:color="auto"/>
        <w:left w:val="none" w:sz="0" w:space="0" w:color="auto"/>
        <w:bottom w:val="none" w:sz="0" w:space="0" w:color="auto"/>
        <w:right w:val="none" w:sz="0" w:space="0" w:color="auto"/>
      </w:divBdr>
    </w:div>
    <w:div w:id="326523275">
      <w:bodyDiv w:val="1"/>
      <w:marLeft w:val="0"/>
      <w:marRight w:val="0"/>
      <w:marTop w:val="0"/>
      <w:marBottom w:val="0"/>
      <w:divBdr>
        <w:top w:val="none" w:sz="0" w:space="0" w:color="auto"/>
        <w:left w:val="none" w:sz="0" w:space="0" w:color="auto"/>
        <w:bottom w:val="none" w:sz="0" w:space="0" w:color="auto"/>
        <w:right w:val="none" w:sz="0" w:space="0" w:color="auto"/>
      </w:divBdr>
    </w:div>
    <w:div w:id="351687276">
      <w:bodyDiv w:val="1"/>
      <w:marLeft w:val="0"/>
      <w:marRight w:val="0"/>
      <w:marTop w:val="0"/>
      <w:marBottom w:val="0"/>
      <w:divBdr>
        <w:top w:val="none" w:sz="0" w:space="0" w:color="auto"/>
        <w:left w:val="none" w:sz="0" w:space="0" w:color="auto"/>
        <w:bottom w:val="none" w:sz="0" w:space="0" w:color="auto"/>
        <w:right w:val="none" w:sz="0" w:space="0" w:color="auto"/>
      </w:divBdr>
      <w:divsChild>
        <w:div w:id="1523788719">
          <w:marLeft w:val="0"/>
          <w:marRight w:val="0"/>
          <w:marTop w:val="0"/>
          <w:marBottom w:val="0"/>
          <w:divBdr>
            <w:top w:val="none" w:sz="0" w:space="0" w:color="auto"/>
            <w:left w:val="none" w:sz="0" w:space="0" w:color="auto"/>
            <w:bottom w:val="none" w:sz="0" w:space="0" w:color="auto"/>
            <w:right w:val="none" w:sz="0" w:space="0" w:color="auto"/>
          </w:divBdr>
        </w:div>
        <w:div w:id="1293561159">
          <w:marLeft w:val="0"/>
          <w:marRight w:val="0"/>
          <w:marTop w:val="0"/>
          <w:marBottom w:val="0"/>
          <w:divBdr>
            <w:top w:val="none" w:sz="0" w:space="0" w:color="auto"/>
            <w:left w:val="none" w:sz="0" w:space="0" w:color="auto"/>
            <w:bottom w:val="none" w:sz="0" w:space="0" w:color="auto"/>
            <w:right w:val="none" w:sz="0" w:space="0" w:color="auto"/>
          </w:divBdr>
          <w:divsChild>
            <w:div w:id="1924802014">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366030113">
      <w:bodyDiv w:val="1"/>
      <w:marLeft w:val="0"/>
      <w:marRight w:val="0"/>
      <w:marTop w:val="0"/>
      <w:marBottom w:val="0"/>
      <w:divBdr>
        <w:top w:val="none" w:sz="0" w:space="0" w:color="auto"/>
        <w:left w:val="none" w:sz="0" w:space="0" w:color="auto"/>
        <w:bottom w:val="none" w:sz="0" w:space="0" w:color="auto"/>
        <w:right w:val="none" w:sz="0" w:space="0" w:color="auto"/>
      </w:divBdr>
    </w:div>
    <w:div w:id="424813770">
      <w:bodyDiv w:val="1"/>
      <w:marLeft w:val="0"/>
      <w:marRight w:val="0"/>
      <w:marTop w:val="0"/>
      <w:marBottom w:val="0"/>
      <w:divBdr>
        <w:top w:val="none" w:sz="0" w:space="0" w:color="auto"/>
        <w:left w:val="none" w:sz="0" w:space="0" w:color="auto"/>
        <w:bottom w:val="none" w:sz="0" w:space="0" w:color="auto"/>
        <w:right w:val="none" w:sz="0" w:space="0" w:color="auto"/>
      </w:divBdr>
    </w:div>
    <w:div w:id="427039614">
      <w:bodyDiv w:val="1"/>
      <w:marLeft w:val="0"/>
      <w:marRight w:val="0"/>
      <w:marTop w:val="0"/>
      <w:marBottom w:val="0"/>
      <w:divBdr>
        <w:top w:val="none" w:sz="0" w:space="0" w:color="auto"/>
        <w:left w:val="none" w:sz="0" w:space="0" w:color="auto"/>
        <w:bottom w:val="none" w:sz="0" w:space="0" w:color="auto"/>
        <w:right w:val="none" w:sz="0" w:space="0" w:color="auto"/>
      </w:divBdr>
    </w:div>
    <w:div w:id="457381926">
      <w:bodyDiv w:val="1"/>
      <w:marLeft w:val="0"/>
      <w:marRight w:val="0"/>
      <w:marTop w:val="0"/>
      <w:marBottom w:val="0"/>
      <w:divBdr>
        <w:top w:val="none" w:sz="0" w:space="0" w:color="auto"/>
        <w:left w:val="none" w:sz="0" w:space="0" w:color="auto"/>
        <w:bottom w:val="none" w:sz="0" w:space="0" w:color="auto"/>
        <w:right w:val="none" w:sz="0" w:space="0" w:color="auto"/>
      </w:divBdr>
      <w:divsChild>
        <w:div w:id="1673678641">
          <w:marLeft w:val="0"/>
          <w:marRight w:val="0"/>
          <w:marTop w:val="0"/>
          <w:marBottom w:val="0"/>
          <w:divBdr>
            <w:top w:val="none" w:sz="0" w:space="0" w:color="auto"/>
            <w:left w:val="none" w:sz="0" w:space="0" w:color="auto"/>
            <w:bottom w:val="none" w:sz="0" w:space="0" w:color="auto"/>
            <w:right w:val="none" w:sz="0" w:space="0" w:color="auto"/>
          </w:divBdr>
        </w:div>
        <w:div w:id="425276223">
          <w:marLeft w:val="0"/>
          <w:marRight w:val="0"/>
          <w:marTop w:val="0"/>
          <w:marBottom w:val="0"/>
          <w:divBdr>
            <w:top w:val="none" w:sz="0" w:space="0" w:color="auto"/>
            <w:left w:val="none" w:sz="0" w:space="0" w:color="auto"/>
            <w:bottom w:val="none" w:sz="0" w:space="0" w:color="auto"/>
            <w:right w:val="none" w:sz="0" w:space="0" w:color="auto"/>
          </w:divBdr>
          <w:divsChild>
            <w:div w:id="703361112">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541601479">
      <w:bodyDiv w:val="1"/>
      <w:marLeft w:val="0"/>
      <w:marRight w:val="0"/>
      <w:marTop w:val="0"/>
      <w:marBottom w:val="0"/>
      <w:divBdr>
        <w:top w:val="none" w:sz="0" w:space="0" w:color="auto"/>
        <w:left w:val="none" w:sz="0" w:space="0" w:color="auto"/>
        <w:bottom w:val="none" w:sz="0" w:space="0" w:color="auto"/>
        <w:right w:val="none" w:sz="0" w:space="0" w:color="auto"/>
      </w:divBdr>
    </w:div>
    <w:div w:id="604965962">
      <w:bodyDiv w:val="1"/>
      <w:marLeft w:val="0"/>
      <w:marRight w:val="0"/>
      <w:marTop w:val="0"/>
      <w:marBottom w:val="0"/>
      <w:divBdr>
        <w:top w:val="none" w:sz="0" w:space="0" w:color="auto"/>
        <w:left w:val="none" w:sz="0" w:space="0" w:color="auto"/>
        <w:bottom w:val="none" w:sz="0" w:space="0" w:color="auto"/>
        <w:right w:val="none" w:sz="0" w:space="0" w:color="auto"/>
      </w:divBdr>
    </w:div>
    <w:div w:id="629408372">
      <w:bodyDiv w:val="1"/>
      <w:marLeft w:val="0"/>
      <w:marRight w:val="0"/>
      <w:marTop w:val="0"/>
      <w:marBottom w:val="0"/>
      <w:divBdr>
        <w:top w:val="none" w:sz="0" w:space="0" w:color="auto"/>
        <w:left w:val="none" w:sz="0" w:space="0" w:color="auto"/>
        <w:bottom w:val="none" w:sz="0" w:space="0" w:color="auto"/>
        <w:right w:val="none" w:sz="0" w:space="0" w:color="auto"/>
      </w:divBdr>
    </w:div>
    <w:div w:id="710032369">
      <w:bodyDiv w:val="1"/>
      <w:marLeft w:val="0"/>
      <w:marRight w:val="0"/>
      <w:marTop w:val="0"/>
      <w:marBottom w:val="0"/>
      <w:divBdr>
        <w:top w:val="none" w:sz="0" w:space="0" w:color="auto"/>
        <w:left w:val="none" w:sz="0" w:space="0" w:color="auto"/>
        <w:bottom w:val="none" w:sz="0" w:space="0" w:color="auto"/>
        <w:right w:val="none" w:sz="0" w:space="0" w:color="auto"/>
      </w:divBdr>
    </w:div>
    <w:div w:id="731079186">
      <w:bodyDiv w:val="1"/>
      <w:marLeft w:val="0"/>
      <w:marRight w:val="0"/>
      <w:marTop w:val="0"/>
      <w:marBottom w:val="0"/>
      <w:divBdr>
        <w:top w:val="none" w:sz="0" w:space="0" w:color="auto"/>
        <w:left w:val="none" w:sz="0" w:space="0" w:color="auto"/>
        <w:bottom w:val="none" w:sz="0" w:space="0" w:color="auto"/>
        <w:right w:val="none" w:sz="0" w:space="0" w:color="auto"/>
      </w:divBdr>
    </w:div>
    <w:div w:id="781993971">
      <w:bodyDiv w:val="1"/>
      <w:marLeft w:val="0"/>
      <w:marRight w:val="0"/>
      <w:marTop w:val="0"/>
      <w:marBottom w:val="0"/>
      <w:divBdr>
        <w:top w:val="none" w:sz="0" w:space="0" w:color="auto"/>
        <w:left w:val="none" w:sz="0" w:space="0" w:color="auto"/>
        <w:bottom w:val="none" w:sz="0" w:space="0" w:color="auto"/>
        <w:right w:val="none" w:sz="0" w:space="0" w:color="auto"/>
      </w:divBdr>
    </w:div>
    <w:div w:id="823591953">
      <w:bodyDiv w:val="1"/>
      <w:marLeft w:val="0"/>
      <w:marRight w:val="0"/>
      <w:marTop w:val="0"/>
      <w:marBottom w:val="0"/>
      <w:divBdr>
        <w:top w:val="none" w:sz="0" w:space="0" w:color="auto"/>
        <w:left w:val="none" w:sz="0" w:space="0" w:color="auto"/>
        <w:bottom w:val="none" w:sz="0" w:space="0" w:color="auto"/>
        <w:right w:val="none" w:sz="0" w:space="0" w:color="auto"/>
      </w:divBdr>
    </w:div>
    <w:div w:id="830562976">
      <w:bodyDiv w:val="1"/>
      <w:marLeft w:val="0"/>
      <w:marRight w:val="0"/>
      <w:marTop w:val="0"/>
      <w:marBottom w:val="0"/>
      <w:divBdr>
        <w:top w:val="none" w:sz="0" w:space="0" w:color="auto"/>
        <w:left w:val="none" w:sz="0" w:space="0" w:color="auto"/>
        <w:bottom w:val="none" w:sz="0" w:space="0" w:color="auto"/>
        <w:right w:val="none" w:sz="0" w:space="0" w:color="auto"/>
      </w:divBdr>
    </w:div>
    <w:div w:id="837967539">
      <w:bodyDiv w:val="1"/>
      <w:marLeft w:val="0"/>
      <w:marRight w:val="0"/>
      <w:marTop w:val="0"/>
      <w:marBottom w:val="0"/>
      <w:divBdr>
        <w:top w:val="none" w:sz="0" w:space="0" w:color="auto"/>
        <w:left w:val="none" w:sz="0" w:space="0" w:color="auto"/>
        <w:bottom w:val="none" w:sz="0" w:space="0" w:color="auto"/>
        <w:right w:val="none" w:sz="0" w:space="0" w:color="auto"/>
      </w:divBdr>
    </w:div>
    <w:div w:id="841512626">
      <w:bodyDiv w:val="1"/>
      <w:marLeft w:val="0"/>
      <w:marRight w:val="0"/>
      <w:marTop w:val="0"/>
      <w:marBottom w:val="0"/>
      <w:divBdr>
        <w:top w:val="none" w:sz="0" w:space="0" w:color="auto"/>
        <w:left w:val="none" w:sz="0" w:space="0" w:color="auto"/>
        <w:bottom w:val="none" w:sz="0" w:space="0" w:color="auto"/>
        <w:right w:val="none" w:sz="0" w:space="0" w:color="auto"/>
      </w:divBdr>
    </w:div>
    <w:div w:id="878324424">
      <w:bodyDiv w:val="1"/>
      <w:marLeft w:val="0"/>
      <w:marRight w:val="0"/>
      <w:marTop w:val="0"/>
      <w:marBottom w:val="0"/>
      <w:divBdr>
        <w:top w:val="none" w:sz="0" w:space="0" w:color="auto"/>
        <w:left w:val="none" w:sz="0" w:space="0" w:color="auto"/>
        <w:bottom w:val="none" w:sz="0" w:space="0" w:color="auto"/>
        <w:right w:val="none" w:sz="0" w:space="0" w:color="auto"/>
      </w:divBdr>
    </w:div>
    <w:div w:id="1068114834">
      <w:bodyDiv w:val="1"/>
      <w:marLeft w:val="0"/>
      <w:marRight w:val="0"/>
      <w:marTop w:val="0"/>
      <w:marBottom w:val="0"/>
      <w:divBdr>
        <w:top w:val="none" w:sz="0" w:space="0" w:color="auto"/>
        <w:left w:val="none" w:sz="0" w:space="0" w:color="auto"/>
        <w:bottom w:val="none" w:sz="0" w:space="0" w:color="auto"/>
        <w:right w:val="none" w:sz="0" w:space="0" w:color="auto"/>
      </w:divBdr>
    </w:div>
    <w:div w:id="1074283138">
      <w:bodyDiv w:val="1"/>
      <w:marLeft w:val="0"/>
      <w:marRight w:val="0"/>
      <w:marTop w:val="0"/>
      <w:marBottom w:val="0"/>
      <w:divBdr>
        <w:top w:val="none" w:sz="0" w:space="0" w:color="auto"/>
        <w:left w:val="none" w:sz="0" w:space="0" w:color="auto"/>
        <w:bottom w:val="none" w:sz="0" w:space="0" w:color="auto"/>
        <w:right w:val="none" w:sz="0" w:space="0" w:color="auto"/>
      </w:divBdr>
    </w:div>
    <w:div w:id="1171213999">
      <w:bodyDiv w:val="1"/>
      <w:marLeft w:val="0"/>
      <w:marRight w:val="0"/>
      <w:marTop w:val="0"/>
      <w:marBottom w:val="0"/>
      <w:divBdr>
        <w:top w:val="none" w:sz="0" w:space="0" w:color="auto"/>
        <w:left w:val="none" w:sz="0" w:space="0" w:color="auto"/>
        <w:bottom w:val="none" w:sz="0" w:space="0" w:color="auto"/>
        <w:right w:val="none" w:sz="0" w:space="0" w:color="auto"/>
      </w:divBdr>
    </w:div>
    <w:div w:id="1271667351">
      <w:bodyDiv w:val="1"/>
      <w:marLeft w:val="0"/>
      <w:marRight w:val="0"/>
      <w:marTop w:val="0"/>
      <w:marBottom w:val="0"/>
      <w:divBdr>
        <w:top w:val="none" w:sz="0" w:space="0" w:color="auto"/>
        <w:left w:val="none" w:sz="0" w:space="0" w:color="auto"/>
        <w:bottom w:val="none" w:sz="0" w:space="0" w:color="auto"/>
        <w:right w:val="none" w:sz="0" w:space="0" w:color="auto"/>
      </w:divBdr>
    </w:div>
    <w:div w:id="1352415653">
      <w:bodyDiv w:val="1"/>
      <w:marLeft w:val="0"/>
      <w:marRight w:val="0"/>
      <w:marTop w:val="0"/>
      <w:marBottom w:val="0"/>
      <w:divBdr>
        <w:top w:val="none" w:sz="0" w:space="0" w:color="auto"/>
        <w:left w:val="none" w:sz="0" w:space="0" w:color="auto"/>
        <w:bottom w:val="none" w:sz="0" w:space="0" w:color="auto"/>
        <w:right w:val="none" w:sz="0" w:space="0" w:color="auto"/>
      </w:divBdr>
    </w:div>
    <w:div w:id="1409645120">
      <w:bodyDiv w:val="1"/>
      <w:marLeft w:val="0"/>
      <w:marRight w:val="0"/>
      <w:marTop w:val="0"/>
      <w:marBottom w:val="0"/>
      <w:divBdr>
        <w:top w:val="none" w:sz="0" w:space="0" w:color="auto"/>
        <w:left w:val="none" w:sz="0" w:space="0" w:color="auto"/>
        <w:bottom w:val="none" w:sz="0" w:space="0" w:color="auto"/>
        <w:right w:val="none" w:sz="0" w:space="0" w:color="auto"/>
      </w:divBdr>
    </w:div>
    <w:div w:id="1495219200">
      <w:bodyDiv w:val="1"/>
      <w:marLeft w:val="0"/>
      <w:marRight w:val="0"/>
      <w:marTop w:val="0"/>
      <w:marBottom w:val="0"/>
      <w:divBdr>
        <w:top w:val="none" w:sz="0" w:space="0" w:color="auto"/>
        <w:left w:val="none" w:sz="0" w:space="0" w:color="auto"/>
        <w:bottom w:val="none" w:sz="0" w:space="0" w:color="auto"/>
        <w:right w:val="none" w:sz="0" w:space="0" w:color="auto"/>
      </w:divBdr>
    </w:div>
    <w:div w:id="1501775161">
      <w:bodyDiv w:val="1"/>
      <w:marLeft w:val="0"/>
      <w:marRight w:val="0"/>
      <w:marTop w:val="0"/>
      <w:marBottom w:val="0"/>
      <w:divBdr>
        <w:top w:val="none" w:sz="0" w:space="0" w:color="auto"/>
        <w:left w:val="none" w:sz="0" w:space="0" w:color="auto"/>
        <w:bottom w:val="none" w:sz="0" w:space="0" w:color="auto"/>
        <w:right w:val="none" w:sz="0" w:space="0" w:color="auto"/>
      </w:divBdr>
      <w:divsChild>
        <w:div w:id="88670338">
          <w:marLeft w:val="0"/>
          <w:marRight w:val="0"/>
          <w:marTop w:val="0"/>
          <w:marBottom w:val="0"/>
          <w:divBdr>
            <w:top w:val="none" w:sz="0" w:space="0" w:color="auto"/>
            <w:left w:val="none" w:sz="0" w:space="0" w:color="auto"/>
            <w:bottom w:val="none" w:sz="0" w:space="0" w:color="auto"/>
            <w:right w:val="none" w:sz="0" w:space="0" w:color="auto"/>
          </w:divBdr>
        </w:div>
        <w:div w:id="2062514310">
          <w:marLeft w:val="0"/>
          <w:marRight w:val="0"/>
          <w:marTop w:val="0"/>
          <w:marBottom w:val="0"/>
          <w:divBdr>
            <w:top w:val="none" w:sz="0" w:space="0" w:color="auto"/>
            <w:left w:val="none" w:sz="0" w:space="0" w:color="auto"/>
            <w:bottom w:val="none" w:sz="0" w:space="0" w:color="auto"/>
            <w:right w:val="none" w:sz="0" w:space="0" w:color="auto"/>
          </w:divBdr>
          <w:divsChild>
            <w:div w:id="2077973170">
              <w:marLeft w:val="0"/>
              <w:marRight w:val="0"/>
              <w:marTop w:val="0"/>
              <w:marBottom w:val="0"/>
              <w:divBdr>
                <w:top w:val="single" w:sz="6" w:space="0" w:color="5B616B"/>
                <w:left w:val="single" w:sz="6" w:space="0" w:color="5B616B"/>
                <w:bottom w:val="single" w:sz="6" w:space="0" w:color="5B616B"/>
                <w:right w:val="single" w:sz="6" w:space="0" w:color="5B616B"/>
              </w:divBdr>
            </w:div>
          </w:divsChild>
        </w:div>
      </w:divsChild>
    </w:div>
    <w:div w:id="1533692994">
      <w:bodyDiv w:val="1"/>
      <w:marLeft w:val="0"/>
      <w:marRight w:val="0"/>
      <w:marTop w:val="0"/>
      <w:marBottom w:val="0"/>
      <w:divBdr>
        <w:top w:val="none" w:sz="0" w:space="0" w:color="auto"/>
        <w:left w:val="none" w:sz="0" w:space="0" w:color="auto"/>
        <w:bottom w:val="none" w:sz="0" w:space="0" w:color="auto"/>
        <w:right w:val="none" w:sz="0" w:space="0" w:color="auto"/>
      </w:divBdr>
    </w:div>
    <w:div w:id="1558083927">
      <w:bodyDiv w:val="1"/>
      <w:marLeft w:val="0"/>
      <w:marRight w:val="0"/>
      <w:marTop w:val="0"/>
      <w:marBottom w:val="0"/>
      <w:divBdr>
        <w:top w:val="none" w:sz="0" w:space="0" w:color="auto"/>
        <w:left w:val="none" w:sz="0" w:space="0" w:color="auto"/>
        <w:bottom w:val="none" w:sz="0" w:space="0" w:color="auto"/>
        <w:right w:val="none" w:sz="0" w:space="0" w:color="auto"/>
      </w:divBdr>
    </w:div>
    <w:div w:id="1821311946">
      <w:bodyDiv w:val="1"/>
      <w:marLeft w:val="0"/>
      <w:marRight w:val="0"/>
      <w:marTop w:val="0"/>
      <w:marBottom w:val="0"/>
      <w:divBdr>
        <w:top w:val="none" w:sz="0" w:space="0" w:color="auto"/>
        <w:left w:val="none" w:sz="0" w:space="0" w:color="auto"/>
        <w:bottom w:val="none" w:sz="0" w:space="0" w:color="auto"/>
        <w:right w:val="none" w:sz="0" w:space="0" w:color="auto"/>
      </w:divBdr>
    </w:div>
    <w:div w:id="1947275352">
      <w:bodyDiv w:val="1"/>
      <w:marLeft w:val="0"/>
      <w:marRight w:val="0"/>
      <w:marTop w:val="0"/>
      <w:marBottom w:val="0"/>
      <w:divBdr>
        <w:top w:val="none" w:sz="0" w:space="0" w:color="auto"/>
        <w:left w:val="none" w:sz="0" w:space="0" w:color="auto"/>
        <w:bottom w:val="none" w:sz="0" w:space="0" w:color="auto"/>
        <w:right w:val="none" w:sz="0" w:space="0" w:color="auto"/>
      </w:divBdr>
    </w:div>
    <w:div w:id="1958175868">
      <w:bodyDiv w:val="1"/>
      <w:marLeft w:val="0"/>
      <w:marRight w:val="0"/>
      <w:marTop w:val="0"/>
      <w:marBottom w:val="0"/>
      <w:divBdr>
        <w:top w:val="none" w:sz="0" w:space="0" w:color="auto"/>
        <w:left w:val="none" w:sz="0" w:space="0" w:color="auto"/>
        <w:bottom w:val="none" w:sz="0" w:space="0" w:color="auto"/>
        <w:right w:val="none" w:sz="0" w:space="0" w:color="auto"/>
      </w:divBdr>
    </w:div>
    <w:div w:id="1976445539">
      <w:bodyDiv w:val="1"/>
      <w:marLeft w:val="0"/>
      <w:marRight w:val="0"/>
      <w:marTop w:val="0"/>
      <w:marBottom w:val="0"/>
      <w:divBdr>
        <w:top w:val="none" w:sz="0" w:space="0" w:color="auto"/>
        <w:left w:val="none" w:sz="0" w:space="0" w:color="auto"/>
        <w:bottom w:val="none" w:sz="0" w:space="0" w:color="auto"/>
        <w:right w:val="none" w:sz="0" w:space="0" w:color="auto"/>
      </w:divBdr>
    </w:div>
    <w:div w:id="2008898325">
      <w:bodyDiv w:val="1"/>
      <w:marLeft w:val="0"/>
      <w:marRight w:val="0"/>
      <w:marTop w:val="0"/>
      <w:marBottom w:val="0"/>
      <w:divBdr>
        <w:top w:val="none" w:sz="0" w:space="0" w:color="auto"/>
        <w:left w:val="none" w:sz="0" w:space="0" w:color="auto"/>
        <w:bottom w:val="none" w:sz="0" w:space="0" w:color="auto"/>
        <w:right w:val="none" w:sz="0" w:space="0" w:color="auto"/>
      </w:divBdr>
    </w:div>
    <w:div w:id="2071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ed.Waqas@liverpoo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9658B-52FB-224C-9F6D-205D66E1D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2826</Words>
  <Characters>16989</Characters>
  <Application>Microsoft Office Word</Application>
  <DocSecurity>0</DocSecurity>
  <Lines>333</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Rahman</dc:creator>
  <cp:keywords/>
  <dc:description/>
  <cp:lastModifiedBy>Atif Rahman</cp:lastModifiedBy>
  <cp:revision>2</cp:revision>
  <dcterms:created xsi:type="dcterms:W3CDTF">2020-05-15T17:39:00Z</dcterms:created>
  <dcterms:modified xsi:type="dcterms:W3CDTF">2020-05-15T17:39:00Z</dcterms:modified>
</cp:coreProperties>
</file>