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2F53F" w14:textId="49409828" w:rsidR="00C7762A" w:rsidRPr="00903B68" w:rsidRDefault="00C7762A" w:rsidP="00C7762A">
      <w:pPr>
        <w:jc w:val="both"/>
        <w:rPr>
          <w:rFonts w:cstheme="minorHAnsi"/>
          <w:b/>
          <w:bCs/>
          <w:sz w:val="32"/>
          <w:szCs w:val="32"/>
        </w:rPr>
      </w:pPr>
      <w:r>
        <w:rPr>
          <w:rFonts w:cstheme="minorHAnsi"/>
          <w:b/>
          <w:bCs/>
          <w:sz w:val="32"/>
          <w:szCs w:val="32"/>
        </w:rPr>
        <w:t xml:space="preserve">Successful outcome in acute gastric volvulus in a low resource hospital setting in </w:t>
      </w:r>
      <w:r w:rsidRPr="00903B68">
        <w:rPr>
          <w:rFonts w:cstheme="minorHAnsi"/>
          <w:b/>
          <w:bCs/>
          <w:sz w:val="32"/>
          <w:szCs w:val="32"/>
        </w:rPr>
        <w:t>Bangladesh</w:t>
      </w:r>
      <w:r>
        <w:rPr>
          <w:rFonts w:cstheme="minorHAnsi"/>
          <w:b/>
          <w:bCs/>
          <w:sz w:val="32"/>
          <w:szCs w:val="32"/>
        </w:rPr>
        <w:t>: a case report</w:t>
      </w:r>
    </w:p>
    <w:p w14:paraId="21B3CE99" w14:textId="722B16EF" w:rsidR="00AD7A68" w:rsidRPr="009469D0" w:rsidRDefault="00AD7A68" w:rsidP="00AD7A68">
      <w:pPr>
        <w:jc w:val="both"/>
        <w:rPr>
          <w:rFonts w:cstheme="minorHAnsi"/>
          <w:b/>
          <w:bCs/>
          <w:sz w:val="24"/>
          <w:szCs w:val="24"/>
        </w:rPr>
      </w:pPr>
      <w:r w:rsidRPr="009469D0">
        <w:rPr>
          <w:rFonts w:cstheme="minorHAnsi"/>
          <w:b/>
          <w:bCs/>
          <w:sz w:val="24"/>
          <w:szCs w:val="24"/>
        </w:rPr>
        <w:t>Abstract:</w:t>
      </w:r>
    </w:p>
    <w:p w14:paraId="05BD72E5" w14:textId="77777777" w:rsidR="00F6065E" w:rsidRDefault="00F6065E" w:rsidP="00AD7A68">
      <w:pPr>
        <w:jc w:val="both"/>
        <w:rPr>
          <w:rFonts w:cstheme="minorHAnsi"/>
          <w:sz w:val="24"/>
          <w:szCs w:val="24"/>
        </w:rPr>
      </w:pPr>
      <w:bookmarkStart w:id="0" w:name="_Hlk33484911"/>
      <w:r w:rsidRPr="00F6065E">
        <w:rPr>
          <w:rFonts w:cstheme="minorHAnsi"/>
          <w:b/>
          <w:bCs/>
          <w:sz w:val="24"/>
          <w:szCs w:val="24"/>
        </w:rPr>
        <w:t>Introduction:</w:t>
      </w:r>
      <w:r>
        <w:rPr>
          <w:rFonts w:cstheme="minorHAnsi"/>
          <w:sz w:val="24"/>
          <w:szCs w:val="24"/>
        </w:rPr>
        <w:t xml:space="preserve"> </w:t>
      </w:r>
      <w:r w:rsidR="00AD7A68" w:rsidRPr="009469D0">
        <w:rPr>
          <w:rFonts w:cstheme="minorHAnsi"/>
          <w:sz w:val="24"/>
          <w:szCs w:val="24"/>
        </w:rPr>
        <w:t xml:space="preserve">Gastric volvulus is a rare medical emergency that can be fatal if not recognized early. Its rarity makes it quite challenging to diagnose but delaying in diagnosis and treatment can lead to fatal complications. Meticulous assessment and broadened differential diagnosis are thus crucial. </w:t>
      </w:r>
      <w:proofErr w:type="spellStart"/>
      <w:r w:rsidR="00AD7A68" w:rsidRPr="009469D0">
        <w:rPr>
          <w:rFonts w:cstheme="minorHAnsi"/>
          <w:sz w:val="24"/>
          <w:szCs w:val="24"/>
        </w:rPr>
        <w:t>Organoaxial</w:t>
      </w:r>
      <w:proofErr w:type="spellEnd"/>
      <w:r w:rsidR="00AD7A68" w:rsidRPr="009469D0">
        <w:rPr>
          <w:rFonts w:cstheme="minorHAnsi"/>
          <w:sz w:val="24"/>
          <w:szCs w:val="24"/>
        </w:rPr>
        <w:t xml:space="preserve"> volvulus, in which the stomach rotates 180 degrees around its long axis, is the most common subtype of gastric volvulus, occurring predominantly in infants and older adults. </w:t>
      </w:r>
    </w:p>
    <w:p w14:paraId="627558D9" w14:textId="18E561CE" w:rsidR="00F6065E" w:rsidRDefault="00F6065E" w:rsidP="00AD7A68">
      <w:pPr>
        <w:jc w:val="both"/>
        <w:rPr>
          <w:rFonts w:cstheme="minorHAnsi"/>
          <w:sz w:val="24"/>
          <w:szCs w:val="24"/>
        </w:rPr>
      </w:pPr>
      <w:r>
        <w:rPr>
          <w:rFonts w:cstheme="minorHAnsi"/>
          <w:b/>
          <w:bCs/>
          <w:sz w:val="24"/>
          <w:szCs w:val="24"/>
        </w:rPr>
        <w:t xml:space="preserve">Presentation of </w:t>
      </w:r>
      <w:r w:rsidR="00771B18">
        <w:rPr>
          <w:rFonts w:cstheme="minorHAnsi"/>
          <w:b/>
          <w:bCs/>
          <w:sz w:val="24"/>
          <w:szCs w:val="24"/>
        </w:rPr>
        <w:t xml:space="preserve">the </w:t>
      </w:r>
      <w:r>
        <w:rPr>
          <w:rFonts w:cstheme="minorHAnsi"/>
          <w:b/>
          <w:bCs/>
          <w:sz w:val="24"/>
          <w:szCs w:val="24"/>
        </w:rPr>
        <w:t>Case:</w:t>
      </w:r>
      <w:r>
        <w:rPr>
          <w:rFonts w:cstheme="minorHAnsi"/>
          <w:sz w:val="24"/>
          <w:szCs w:val="24"/>
        </w:rPr>
        <w:t xml:space="preserve"> </w:t>
      </w:r>
      <w:r w:rsidR="00AD7A68" w:rsidRPr="009469D0">
        <w:rPr>
          <w:rFonts w:cstheme="minorHAnsi"/>
          <w:sz w:val="24"/>
          <w:szCs w:val="24"/>
        </w:rPr>
        <w:t xml:space="preserve">Here, we present a case of acute </w:t>
      </w:r>
      <w:proofErr w:type="spellStart"/>
      <w:r w:rsidR="00AD7A68" w:rsidRPr="009469D0">
        <w:rPr>
          <w:rFonts w:cstheme="minorHAnsi"/>
          <w:sz w:val="24"/>
          <w:szCs w:val="24"/>
        </w:rPr>
        <w:t>organoaxial</w:t>
      </w:r>
      <w:proofErr w:type="spellEnd"/>
      <w:r w:rsidR="00AD7A68" w:rsidRPr="009469D0">
        <w:rPr>
          <w:rFonts w:cstheme="minorHAnsi"/>
          <w:sz w:val="24"/>
          <w:szCs w:val="24"/>
        </w:rPr>
        <w:t xml:space="preserve"> gastric volvulus in a 17-year-old male presenting to a low-resource hospital in Bangladesh with severe upper abdominal pain and postprandial vomiting. Initial assessment revealed severe epigastric tenderness and mild dehydration. Plain abdominal x-ray showed a hugely distended bowel with single air fluid level and thoracic herniation of the stomach. </w:t>
      </w:r>
      <w:r w:rsidR="005E79AA" w:rsidRPr="002A6F24">
        <w:rPr>
          <w:rFonts w:cstheme="minorHAnsi"/>
          <w:sz w:val="24"/>
          <w:szCs w:val="24"/>
        </w:rPr>
        <w:t>The patient was resuscitated</w:t>
      </w:r>
      <w:r w:rsidR="005E79AA" w:rsidRPr="009469D0">
        <w:rPr>
          <w:rFonts w:cstheme="minorHAnsi"/>
          <w:sz w:val="24"/>
          <w:szCs w:val="24"/>
        </w:rPr>
        <w:t xml:space="preserve"> then sent to the operating theatre for urgent laparotomy and sleeve gastrectomy with anterior gastropexy. Treatment was successful, and the patient survived.</w:t>
      </w:r>
    </w:p>
    <w:p w14:paraId="54750179" w14:textId="52F84564" w:rsidR="00B27CA6" w:rsidRDefault="00F6065E" w:rsidP="00AD7A68">
      <w:pPr>
        <w:jc w:val="both"/>
        <w:rPr>
          <w:rFonts w:cstheme="minorHAnsi"/>
          <w:sz w:val="24"/>
          <w:szCs w:val="24"/>
        </w:rPr>
      </w:pPr>
      <w:r w:rsidRPr="002A6F24">
        <w:rPr>
          <w:rFonts w:cstheme="minorHAnsi"/>
          <w:b/>
          <w:bCs/>
          <w:sz w:val="24"/>
          <w:szCs w:val="24"/>
        </w:rPr>
        <w:t xml:space="preserve">Discussion: </w:t>
      </w:r>
      <w:r w:rsidR="00B27CA6" w:rsidRPr="002A6F24">
        <w:rPr>
          <w:rFonts w:cstheme="minorHAnsi"/>
          <w:sz w:val="24"/>
          <w:szCs w:val="24"/>
        </w:rPr>
        <w:t>Acute gastric volvulus, a life-threatening surgical emergency can be treated successfully if identified timely. Though the CT scan is diagnostic, Borchardt’s triad ca</w:t>
      </w:r>
      <w:r w:rsidR="00B84A13" w:rsidRPr="002A6F24">
        <w:rPr>
          <w:rFonts w:cstheme="minorHAnsi"/>
          <w:sz w:val="24"/>
          <w:szCs w:val="24"/>
        </w:rPr>
        <w:t xml:space="preserve">n be </w:t>
      </w:r>
      <w:r w:rsidR="00B27CA6" w:rsidRPr="002A6F24">
        <w:rPr>
          <w:rFonts w:cstheme="minorHAnsi"/>
          <w:sz w:val="24"/>
          <w:szCs w:val="24"/>
        </w:rPr>
        <w:t>helpful</w:t>
      </w:r>
      <w:r w:rsidR="00B84A13" w:rsidRPr="002A6F24">
        <w:rPr>
          <w:rFonts w:cstheme="minorHAnsi"/>
          <w:sz w:val="24"/>
          <w:szCs w:val="24"/>
        </w:rPr>
        <w:t xml:space="preserve"> as well</w:t>
      </w:r>
      <w:r w:rsidR="00B27CA6" w:rsidRPr="002A6F24">
        <w:rPr>
          <w:rFonts w:cstheme="minorHAnsi"/>
          <w:sz w:val="24"/>
          <w:szCs w:val="24"/>
        </w:rPr>
        <w:t>.</w:t>
      </w:r>
    </w:p>
    <w:p w14:paraId="2874BE08" w14:textId="09426DA5" w:rsidR="001D1038" w:rsidRDefault="00F6065E" w:rsidP="00AD7A68">
      <w:pPr>
        <w:jc w:val="both"/>
        <w:rPr>
          <w:rFonts w:cstheme="minorHAnsi"/>
          <w:sz w:val="24"/>
          <w:szCs w:val="24"/>
        </w:rPr>
      </w:pPr>
      <w:r>
        <w:rPr>
          <w:rFonts w:cstheme="minorHAnsi"/>
          <w:b/>
          <w:bCs/>
          <w:sz w:val="24"/>
          <w:szCs w:val="24"/>
        </w:rPr>
        <w:t xml:space="preserve">Conclusion: </w:t>
      </w:r>
      <w:r w:rsidR="00AD7A68" w:rsidRPr="009469D0">
        <w:rPr>
          <w:rFonts w:cstheme="minorHAnsi"/>
          <w:sz w:val="24"/>
          <w:szCs w:val="24"/>
        </w:rPr>
        <w:t>This is the second consecutive case managed by the same surgeon in the same hospital, highlighting that high index of clinical suspicion is an important tool to diagnose this condition early. Timely diagnosis and treatment are essential to avoid fatal complications, denoting the importance of documenting such cases.</w:t>
      </w:r>
    </w:p>
    <w:p w14:paraId="3DC64211" w14:textId="77777777" w:rsidR="00C7762A" w:rsidRPr="009469D0" w:rsidRDefault="00C7762A" w:rsidP="00AD7A68">
      <w:pPr>
        <w:jc w:val="both"/>
        <w:rPr>
          <w:rFonts w:cstheme="minorHAnsi"/>
          <w:sz w:val="24"/>
          <w:szCs w:val="24"/>
        </w:rPr>
      </w:pPr>
    </w:p>
    <w:bookmarkEnd w:id="0"/>
    <w:p w14:paraId="2C5C5BC1" w14:textId="77777777" w:rsidR="00AD7A68" w:rsidRPr="009469D0" w:rsidRDefault="00AD7A68" w:rsidP="00AD7A68">
      <w:pPr>
        <w:jc w:val="both"/>
        <w:rPr>
          <w:rFonts w:cstheme="minorHAnsi"/>
          <w:b/>
          <w:bCs/>
          <w:sz w:val="24"/>
          <w:szCs w:val="24"/>
        </w:rPr>
      </w:pPr>
      <w:r w:rsidRPr="009469D0">
        <w:rPr>
          <w:rFonts w:cstheme="minorHAnsi"/>
          <w:b/>
          <w:bCs/>
          <w:sz w:val="24"/>
          <w:szCs w:val="24"/>
        </w:rPr>
        <w:t xml:space="preserve">Keywords: </w:t>
      </w:r>
    </w:p>
    <w:p w14:paraId="403BF403" w14:textId="7CE819A6" w:rsidR="00E50FE3" w:rsidRDefault="00AD7A68" w:rsidP="00AD7A68">
      <w:pPr>
        <w:jc w:val="both"/>
        <w:rPr>
          <w:rFonts w:cstheme="minorHAnsi"/>
          <w:sz w:val="24"/>
          <w:szCs w:val="24"/>
        </w:rPr>
      </w:pPr>
      <w:r w:rsidRPr="009469D0">
        <w:rPr>
          <w:rFonts w:cstheme="minorHAnsi"/>
          <w:sz w:val="24"/>
          <w:szCs w:val="24"/>
        </w:rPr>
        <w:t xml:space="preserve">Case report, </w:t>
      </w:r>
      <w:proofErr w:type="spellStart"/>
      <w:r w:rsidRPr="009469D0">
        <w:rPr>
          <w:rFonts w:cstheme="minorHAnsi"/>
          <w:sz w:val="24"/>
          <w:szCs w:val="24"/>
        </w:rPr>
        <w:t>organoaxial</w:t>
      </w:r>
      <w:proofErr w:type="spellEnd"/>
      <w:r w:rsidRPr="009469D0">
        <w:rPr>
          <w:rFonts w:cstheme="minorHAnsi"/>
          <w:sz w:val="24"/>
          <w:szCs w:val="24"/>
        </w:rPr>
        <w:t xml:space="preserve"> volvulus, young patient, Bangladesh</w:t>
      </w:r>
    </w:p>
    <w:p w14:paraId="7529FAE5" w14:textId="77777777" w:rsidR="00B90556" w:rsidRDefault="00B90556" w:rsidP="00AD7A68">
      <w:pPr>
        <w:jc w:val="both"/>
        <w:rPr>
          <w:rFonts w:cstheme="minorHAnsi"/>
          <w:sz w:val="24"/>
          <w:szCs w:val="24"/>
        </w:rPr>
      </w:pPr>
    </w:p>
    <w:p w14:paraId="143A72BB" w14:textId="707FE2BA" w:rsidR="00AD7A68" w:rsidRPr="009469D0" w:rsidRDefault="00AD7A68" w:rsidP="00AD7A68">
      <w:pPr>
        <w:jc w:val="both"/>
        <w:rPr>
          <w:rFonts w:cstheme="minorHAnsi"/>
          <w:b/>
          <w:bCs/>
          <w:sz w:val="24"/>
          <w:szCs w:val="24"/>
        </w:rPr>
      </w:pPr>
      <w:r w:rsidRPr="009469D0">
        <w:rPr>
          <w:rFonts w:cstheme="minorHAnsi"/>
          <w:b/>
          <w:bCs/>
          <w:sz w:val="24"/>
          <w:szCs w:val="24"/>
        </w:rPr>
        <w:t>Introduction:</w:t>
      </w:r>
    </w:p>
    <w:p w14:paraId="7073D7E9" w14:textId="5F50D9E8" w:rsidR="00E50FE3" w:rsidRPr="004354FA" w:rsidRDefault="00AD7A68" w:rsidP="00F6065E">
      <w:pPr>
        <w:jc w:val="both"/>
        <w:rPr>
          <w:rFonts w:cstheme="minorHAnsi"/>
          <w:sz w:val="24"/>
          <w:szCs w:val="24"/>
        </w:rPr>
      </w:pPr>
      <w:r w:rsidRPr="009469D0">
        <w:rPr>
          <w:rFonts w:cstheme="minorHAnsi"/>
          <w:sz w:val="24"/>
          <w:szCs w:val="24"/>
        </w:rPr>
        <w:t xml:space="preserve">Acute gastric volvulus is a rare surgical emergency with high rate of non-operative mortality (30-50%) </w:t>
      </w:r>
      <w:r w:rsidRPr="009469D0">
        <w:rPr>
          <w:rFonts w:cstheme="minorHAnsi"/>
          <w:sz w:val="24"/>
          <w:szCs w:val="24"/>
          <w:vertAlign w:val="superscript"/>
        </w:rPr>
        <w:t>[1]</w:t>
      </w:r>
      <w:r w:rsidRPr="009469D0">
        <w:rPr>
          <w:rFonts w:cstheme="minorHAnsi"/>
          <w:sz w:val="24"/>
          <w:szCs w:val="24"/>
        </w:rPr>
        <w:t xml:space="preserve">. It most commonly occurs in infants less than 1 year and adults over 50 years </w:t>
      </w:r>
      <w:r w:rsidRPr="009469D0">
        <w:rPr>
          <w:rFonts w:cstheme="minorHAnsi"/>
          <w:sz w:val="24"/>
          <w:szCs w:val="24"/>
          <w:vertAlign w:val="superscript"/>
        </w:rPr>
        <w:t xml:space="preserve">[2]. </w:t>
      </w:r>
      <w:r w:rsidRPr="009469D0">
        <w:rPr>
          <w:rFonts w:cstheme="minorHAnsi"/>
          <w:sz w:val="24"/>
          <w:szCs w:val="24"/>
        </w:rPr>
        <w:t xml:space="preserve">Prompt diagnosis followed by urgent surgical intervention is crucial to avoid life-threatening </w:t>
      </w:r>
      <w:r w:rsidRPr="009469D0">
        <w:rPr>
          <w:rFonts w:cstheme="minorHAnsi"/>
          <w:sz w:val="24"/>
          <w:szCs w:val="24"/>
        </w:rPr>
        <w:lastRenderedPageBreak/>
        <w:t>complications associated with this condition</w:t>
      </w:r>
      <w:r w:rsidRPr="009469D0">
        <w:rPr>
          <w:rFonts w:cstheme="minorHAnsi"/>
          <w:sz w:val="24"/>
          <w:szCs w:val="24"/>
          <w:vertAlign w:val="superscript"/>
        </w:rPr>
        <w:t xml:space="preserve"> [3]</w:t>
      </w:r>
      <w:r w:rsidRPr="009469D0">
        <w:rPr>
          <w:rFonts w:cstheme="minorHAnsi"/>
          <w:sz w:val="24"/>
          <w:szCs w:val="24"/>
        </w:rPr>
        <w:t xml:space="preserve">. A purely clinical diagnosis is challenging, though classical presentation, typically known as Borchardt’s triad involves severe upper abdominal pain and distension, unproductive vomiting, and difficulty in nasogastric (NG) tube insertion is present in 70% cases </w:t>
      </w:r>
      <w:r w:rsidRPr="009469D0">
        <w:rPr>
          <w:rFonts w:cstheme="minorHAnsi"/>
          <w:sz w:val="24"/>
          <w:szCs w:val="24"/>
          <w:vertAlign w:val="superscript"/>
        </w:rPr>
        <w:t>[1]</w:t>
      </w:r>
      <w:r w:rsidR="00A732AF" w:rsidRPr="009469D0">
        <w:rPr>
          <w:rFonts w:cstheme="minorHAnsi"/>
          <w:sz w:val="24"/>
          <w:szCs w:val="24"/>
        </w:rPr>
        <w:t xml:space="preserve"> </w:t>
      </w:r>
      <w:r w:rsidRPr="009469D0">
        <w:rPr>
          <w:rFonts w:cstheme="minorHAnsi"/>
          <w:sz w:val="24"/>
          <w:szCs w:val="24"/>
        </w:rPr>
        <w:t xml:space="preserve">making a handy tool for diagnosing acute gastric volvulus. Though CT abdomen and barium meal are considered standard diagnostic tests for gastric volvulus </w:t>
      </w:r>
      <w:r w:rsidRPr="009469D0">
        <w:rPr>
          <w:rFonts w:cstheme="minorHAnsi"/>
          <w:sz w:val="24"/>
          <w:szCs w:val="24"/>
          <w:vertAlign w:val="superscript"/>
        </w:rPr>
        <w:t>[3,4]</w:t>
      </w:r>
      <w:r w:rsidRPr="009469D0">
        <w:rPr>
          <w:rFonts w:cstheme="minorHAnsi"/>
          <w:sz w:val="24"/>
          <w:szCs w:val="24"/>
        </w:rPr>
        <w:t>, these are not readily available in limited resource institutions in countries like Bangladesh. This case report thus details an inspiring story of careful physical examination and clinical evaluation, leading to prompt diagnosis and successful management of a rare medical emergency. Furthermore, previous documentation of the first case of gastric volvulus guided the surgeon and team to work in a timely manner.</w:t>
      </w:r>
      <w:r w:rsidR="00F6065E">
        <w:rPr>
          <w:rFonts w:cstheme="minorHAnsi"/>
          <w:sz w:val="24"/>
          <w:szCs w:val="24"/>
        </w:rPr>
        <w:t xml:space="preserve"> </w:t>
      </w:r>
      <w:r w:rsidR="00393122" w:rsidRPr="00393122">
        <w:rPr>
          <w:rFonts w:cstheme="minorHAnsi"/>
          <w:color w:val="2E2E2E"/>
          <w:sz w:val="24"/>
          <w:szCs w:val="24"/>
          <w:highlight w:val="yellow"/>
          <w:shd w:val="clear" w:color="auto" w:fill="FFFFFF"/>
        </w:rPr>
        <w:t>The presentation of this case was prepared in accordance with the SCARE criteri</w:t>
      </w:r>
      <w:r w:rsidR="00393122" w:rsidRPr="00393122">
        <w:rPr>
          <w:rFonts w:cstheme="minorHAnsi"/>
          <w:color w:val="2E2E2E"/>
          <w:sz w:val="24"/>
          <w:szCs w:val="24"/>
          <w:highlight w:val="yellow"/>
          <w:shd w:val="clear" w:color="auto" w:fill="FFFFFF"/>
        </w:rPr>
        <w:t>a</w:t>
      </w:r>
      <w:r w:rsidR="004354FA" w:rsidRPr="00393122">
        <w:rPr>
          <w:rFonts w:cstheme="minorHAnsi"/>
          <w:sz w:val="24"/>
          <w:szCs w:val="24"/>
          <w:highlight w:val="yellow"/>
        </w:rPr>
        <w:t xml:space="preserve"> </w:t>
      </w:r>
      <w:r w:rsidR="004354FA" w:rsidRPr="00393122">
        <w:rPr>
          <w:rFonts w:cstheme="minorHAnsi"/>
          <w:sz w:val="24"/>
          <w:szCs w:val="24"/>
          <w:highlight w:val="yellow"/>
          <w:vertAlign w:val="superscript"/>
        </w:rPr>
        <w:t>[5]</w:t>
      </w:r>
      <w:r w:rsidR="004354FA" w:rsidRPr="00393122">
        <w:rPr>
          <w:rFonts w:cstheme="minorHAnsi"/>
          <w:sz w:val="24"/>
          <w:szCs w:val="24"/>
          <w:highlight w:val="yellow"/>
        </w:rPr>
        <w:t>.</w:t>
      </w:r>
    </w:p>
    <w:p w14:paraId="6A8A45D3" w14:textId="77777777" w:rsidR="00E50FE3" w:rsidRPr="009469D0" w:rsidRDefault="00E50FE3" w:rsidP="00AD7A68">
      <w:pPr>
        <w:jc w:val="both"/>
        <w:rPr>
          <w:rFonts w:cstheme="minorHAnsi"/>
          <w:b/>
          <w:sz w:val="24"/>
          <w:szCs w:val="24"/>
        </w:rPr>
      </w:pPr>
    </w:p>
    <w:p w14:paraId="1C2BB0A5" w14:textId="04EBF107" w:rsidR="00AD7A68" w:rsidRPr="009469D0" w:rsidRDefault="00AD7A68" w:rsidP="00AD7A68">
      <w:pPr>
        <w:jc w:val="both"/>
        <w:rPr>
          <w:rFonts w:cstheme="minorHAnsi"/>
          <w:b/>
          <w:sz w:val="24"/>
          <w:szCs w:val="24"/>
        </w:rPr>
      </w:pPr>
      <w:r w:rsidRPr="009469D0">
        <w:rPr>
          <w:rFonts w:cstheme="minorHAnsi"/>
          <w:b/>
          <w:sz w:val="24"/>
          <w:szCs w:val="24"/>
        </w:rPr>
        <w:t>Case Report:</w:t>
      </w:r>
    </w:p>
    <w:p w14:paraId="1921470F" w14:textId="4356D2C2" w:rsidR="00C7762A" w:rsidRPr="009469D0" w:rsidRDefault="00AD7A68" w:rsidP="00AD7A68">
      <w:pPr>
        <w:jc w:val="both"/>
        <w:rPr>
          <w:rFonts w:cstheme="minorHAnsi"/>
          <w:sz w:val="24"/>
          <w:szCs w:val="24"/>
        </w:rPr>
      </w:pPr>
      <w:r w:rsidRPr="009469D0">
        <w:rPr>
          <w:rFonts w:cstheme="minorHAnsi"/>
          <w:sz w:val="24"/>
          <w:szCs w:val="24"/>
        </w:rPr>
        <w:t xml:space="preserve">A 17-year-old male presented to the emergency department of Shaheed Suhrawardy Medical College &amp; Hospital, Dhaka, Bangladesh with a one-day history of severe epigastric pain and episodes of vomiting that progressed to dry retching. Pain was sudden, severe, colicky, and non-radiating. It started during a highway journey, just after taking heavy meal, and exacerbated with movement. Pain was unrelieved by analgesics. The patient vomited a large amount of undigested food particles. He reported a similar episode of pain after a heavy meal 2 months prior. </w:t>
      </w:r>
    </w:p>
    <w:p w14:paraId="6D9D18B0" w14:textId="74E04287" w:rsidR="00C7762A" w:rsidRPr="009469D0" w:rsidRDefault="00AD7A68" w:rsidP="00AD7A68">
      <w:pPr>
        <w:jc w:val="both"/>
        <w:rPr>
          <w:rFonts w:cstheme="minorHAnsi"/>
          <w:sz w:val="24"/>
          <w:szCs w:val="24"/>
        </w:rPr>
      </w:pPr>
      <w:r w:rsidRPr="009469D0">
        <w:rPr>
          <w:rFonts w:cstheme="minorHAnsi"/>
          <w:sz w:val="24"/>
          <w:szCs w:val="24"/>
        </w:rPr>
        <w:t xml:space="preserve">Initial examination revealed tachycardia, tachypnoea, mild dehydration, and a tense, distended, severely tender epigastrium but otherwise no concerning signs. Nasogastric tube insertion was attempted several times, but all without success. The patient was kept nil by mouth and given intravenous crystalloids. Laboratory blood results were unremarkable, including normal amylase and liver function tests. Though our provisional diagnosis was bowel perforation, the presence of </w:t>
      </w:r>
      <w:r w:rsidRPr="002F7AFE">
        <w:rPr>
          <w:rFonts w:cstheme="minorHAnsi"/>
          <w:sz w:val="24"/>
          <w:szCs w:val="24"/>
        </w:rPr>
        <w:t>Borchardt’s triad</w:t>
      </w:r>
      <w:r w:rsidRPr="009469D0">
        <w:rPr>
          <w:rFonts w:cstheme="minorHAnsi"/>
          <w:sz w:val="24"/>
          <w:szCs w:val="24"/>
        </w:rPr>
        <w:t xml:space="preserve">, pain following heavy meal, and </w:t>
      </w:r>
      <w:proofErr w:type="gramStart"/>
      <w:r w:rsidRPr="009469D0">
        <w:rPr>
          <w:rFonts w:cstheme="minorHAnsi"/>
          <w:sz w:val="24"/>
          <w:szCs w:val="24"/>
        </w:rPr>
        <w:t>past history</w:t>
      </w:r>
      <w:proofErr w:type="gramEnd"/>
      <w:r w:rsidRPr="009469D0">
        <w:rPr>
          <w:rFonts w:cstheme="minorHAnsi"/>
          <w:sz w:val="24"/>
          <w:szCs w:val="24"/>
        </w:rPr>
        <w:t xml:space="preserve"> of similar episode kept gastric volvulus in consideration. With this rare and rapidly fatal diagnosis in mind, simultaneous investigations and preparations for surgery were promptly performed.</w:t>
      </w:r>
    </w:p>
    <w:p w14:paraId="14A3B3FD" w14:textId="77777777" w:rsidR="00AD7A68" w:rsidRPr="009469D0" w:rsidRDefault="00AD7A68" w:rsidP="00AD7A68">
      <w:pPr>
        <w:jc w:val="both"/>
        <w:rPr>
          <w:rFonts w:cstheme="minorHAnsi"/>
          <w:sz w:val="24"/>
          <w:szCs w:val="24"/>
        </w:rPr>
      </w:pPr>
      <w:r w:rsidRPr="009469D0">
        <w:rPr>
          <w:rFonts w:cstheme="minorHAnsi"/>
          <w:sz w:val="24"/>
          <w:szCs w:val="24"/>
        </w:rPr>
        <w:t>An abdominal X-ray, which was the most common investigation in our institution, showed a hugely distended bowel with large single air-fluid level in the abdomen (Figure 1). It also showed herniation of gas containing gut in the thoracic cavity. After consulting with the radiology department, diagnosis of acute gastric volvulus was confirmed.</w:t>
      </w:r>
    </w:p>
    <w:p w14:paraId="673C9E9D" w14:textId="77777777" w:rsidR="00AD7A68" w:rsidRPr="009469D0" w:rsidRDefault="00AD7A68" w:rsidP="00AD7A68">
      <w:pPr>
        <w:jc w:val="both"/>
        <w:rPr>
          <w:rFonts w:cstheme="minorHAnsi"/>
          <w:sz w:val="24"/>
          <w:szCs w:val="24"/>
        </w:rPr>
      </w:pPr>
      <w:r w:rsidRPr="009469D0">
        <w:rPr>
          <w:rFonts w:cstheme="minorHAnsi"/>
          <w:noProof/>
          <w:sz w:val="24"/>
          <w:szCs w:val="24"/>
        </w:rPr>
        <w:lastRenderedPageBreak/>
        <w:drawing>
          <wp:anchor distT="0" distB="0" distL="114300" distR="114300" simplePos="0" relativeHeight="251659264" behindDoc="0" locked="0" layoutInCell="1" allowOverlap="1" wp14:anchorId="16405460" wp14:editId="31840EBA">
            <wp:simplePos x="0" y="0"/>
            <wp:positionH relativeFrom="column">
              <wp:posOffset>66675</wp:posOffset>
            </wp:positionH>
            <wp:positionV relativeFrom="paragraph">
              <wp:posOffset>21523</wp:posOffset>
            </wp:positionV>
            <wp:extent cx="2148840" cy="2554103"/>
            <wp:effectExtent l="0" t="0" r="3810" b="0"/>
            <wp:wrapSquare wrapText="bothSides"/>
            <wp:docPr id="7" name="Picture 1"/>
            <wp:cNvGraphicFramePr/>
            <a:graphic xmlns:a="http://schemas.openxmlformats.org/drawingml/2006/main">
              <a:graphicData uri="http://schemas.openxmlformats.org/drawingml/2006/picture">
                <pic:pic xmlns:pic="http://schemas.openxmlformats.org/drawingml/2006/picture">
                  <pic:nvPicPr>
                    <pic:cNvPr id="7" name="Content Placeholder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148840" cy="2554103"/>
                    </a:xfrm>
                    <a:prstGeom prst="rect">
                      <a:avLst/>
                    </a:prstGeom>
                  </pic:spPr>
                </pic:pic>
              </a:graphicData>
            </a:graphic>
            <wp14:sizeRelV relativeFrom="margin">
              <wp14:pctHeight>0</wp14:pctHeight>
            </wp14:sizeRelV>
          </wp:anchor>
        </w:drawing>
      </w:r>
      <w:r w:rsidRPr="009469D0">
        <w:rPr>
          <w:rFonts w:cstheme="minorHAnsi"/>
          <w:sz w:val="24"/>
          <w:szCs w:val="24"/>
        </w:rPr>
        <w:t xml:space="preserve">                                           </w:t>
      </w:r>
      <w:r w:rsidRPr="009469D0">
        <w:rPr>
          <w:rFonts w:cstheme="minorHAnsi"/>
          <w:noProof/>
          <w:sz w:val="24"/>
          <w:szCs w:val="24"/>
        </w:rPr>
        <w:drawing>
          <wp:inline distT="0" distB="0" distL="0" distR="0" wp14:anchorId="1F9DD39F" wp14:editId="04CC4DB6">
            <wp:extent cx="2151649" cy="1765190"/>
            <wp:effectExtent l="0" t="190500" r="0" b="177910"/>
            <wp:docPr id="9" name="Picture 3"/>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181825" cy="1789946"/>
                    </a:xfrm>
                    <a:prstGeom prst="rect">
                      <a:avLst/>
                    </a:prstGeom>
                  </pic:spPr>
                </pic:pic>
              </a:graphicData>
            </a:graphic>
          </wp:inline>
        </w:drawing>
      </w:r>
    </w:p>
    <w:p w14:paraId="1B9DE599" w14:textId="77777777" w:rsidR="00AD7A68" w:rsidRPr="009469D0" w:rsidRDefault="00AD7A68" w:rsidP="00AD7A68">
      <w:pPr>
        <w:spacing w:line="192" w:lineRule="auto"/>
        <w:rPr>
          <w:rFonts w:cstheme="minorHAnsi"/>
        </w:rPr>
      </w:pPr>
      <w:r w:rsidRPr="009469D0">
        <w:rPr>
          <w:rFonts w:cstheme="minorHAnsi"/>
          <w:sz w:val="24"/>
          <w:szCs w:val="24"/>
        </w:rPr>
        <w:t xml:space="preserve"> </w:t>
      </w:r>
      <w:r w:rsidRPr="009469D0">
        <w:rPr>
          <w:rFonts w:cstheme="minorHAnsi"/>
        </w:rPr>
        <w:t xml:space="preserve">                                                                                                     Fig 2: Necrosed fundus of acute gastric volvulus Fig 1</w:t>
      </w:r>
      <w:commentRangeStart w:id="1"/>
      <w:r w:rsidRPr="009469D0">
        <w:rPr>
          <w:rFonts w:cstheme="minorHAnsi"/>
        </w:rPr>
        <w:t xml:space="preserve">: X ray abdomen reveals a hugely distended </w:t>
      </w:r>
    </w:p>
    <w:p w14:paraId="137DDC07" w14:textId="77777777" w:rsidR="00AD7A68" w:rsidRPr="009469D0" w:rsidRDefault="00AD7A68" w:rsidP="00AD7A68">
      <w:pPr>
        <w:spacing w:line="192" w:lineRule="auto"/>
        <w:rPr>
          <w:rFonts w:cstheme="minorHAnsi"/>
        </w:rPr>
      </w:pPr>
      <w:r w:rsidRPr="009469D0">
        <w:rPr>
          <w:rFonts w:cstheme="minorHAnsi"/>
        </w:rPr>
        <w:t>bowel with single large air fluid level with</w:t>
      </w:r>
    </w:p>
    <w:p w14:paraId="5E6EA9EB" w14:textId="77777777" w:rsidR="00AD7A68" w:rsidRPr="009469D0" w:rsidRDefault="00AD7A68" w:rsidP="00AD7A68">
      <w:pPr>
        <w:spacing w:line="192" w:lineRule="auto"/>
        <w:rPr>
          <w:rFonts w:cstheme="minorHAnsi"/>
        </w:rPr>
      </w:pPr>
      <w:r w:rsidRPr="009469D0">
        <w:rPr>
          <w:rFonts w:cstheme="minorHAnsi"/>
        </w:rPr>
        <w:t xml:space="preserve"> herniation of stomach in the thoracic cavity.</w:t>
      </w:r>
      <w:commentRangeEnd w:id="1"/>
      <w:r w:rsidR="00D37775">
        <w:rPr>
          <w:rStyle w:val="CommentReference"/>
        </w:rPr>
        <w:commentReference w:id="1"/>
      </w:r>
    </w:p>
    <w:p w14:paraId="50706617" w14:textId="77777777" w:rsidR="00E50FE3" w:rsidRPr="009469D0" w:rsidRDefault="00E50FE3" w:rsidP="00AD7A68">
      <w:pPr>
        <w:jc w:val="both"/>
        <w:rPr>
          <w:rFonts w:cstheme="minorHAnsi"/>
        </w:rPr>
      </w:pPr>
    </w:p>
    <w:p w14:paraId="5679911C" w14:textId="74BB4C70" w:rsidR="00AD7A68" w:rsidRPr="009469D0" w:rsidRDefault="00AD7A68" w:rsidP="00F6065E">
      <w:pPr>
        <w:jc w:val="both"/>
        <w:rPr>
          <w:rFonts w:cstheme="minorHAnsi"/>
          <w:sz w:val="24"/>
          <w:szCs w:val="24"/>
        </w:rPr>
      </w:pPr>
      <w:r w:rsidRPr="009469D0">
        <w:rPr>
          <w:rFonts w:cstheme="minorHAnsi"/>
          <w:sz w:val="24"/>
          <w:szCs w:val="24"/>
        </w:rPr>
        <w:t xml:space="preserve">Our working diagnosis was acute gastric volvulus secondary to para-esophageal hiatal hernia. Patient was immediately transferred to the operation theatre for urgent laparotomy under general anesthesia. The abdomen was opened by midline incision. On per-operative findings, stomach was hugely distended and rotated along long axis. After </w:t>
      </w:r>
      <w:proofErr w:type="spellStart"/>
      <w:r w:rsidRPr="009469D0">
        <w:rPr>
          <w:rFonts w:cstheme="minorHAnsi"/>
          <w:sz w:val="24"/>
          <w:szCs w:val="24"/>
        </w:rPr>
        <w:t>derotation</w:t>
      </w:r>
      <w:proofErr w:type="spellEnd"/>
      <w:r w:rsidRPr="009469D0">
        <w:rPr>
          <w:rFonts w:cstheme="minorHAnsi"/>
          <w:sz w:val="24"/>
          <w:szCs w:val="24"/>
        </w:rPr>
        <w:t xml:space="preserve"> of the stomach fundus of the stomach was found necrosed predominantly along the greater curvature up to the gastro-esophageal junction (Figure 2). Sleeve gastrectomy was done, and a feeding jejunostomy was kept in situ. After repairing the diaphragmatic hernia, anterior gastropexy was done. </w:t>
      </w:r>
    </w:p>
    <w:p w14:paraId="10C0B8DD" w14:textId="77777777" w:rsidR="00AD7A68" w:rsidRPr="009469D0" w:rsidRDefault="00AD7A68" w:rsidP="00F6065E">
      <w:pPr>
        <w:jc w:val="both"/>
        <w:rPr>
          <w:rFonts w:cstheme="minorHAnsi"/>
          <w:sz w:val="24"/>
          <w:szCs w:val="24"/>
        </w:rPr>
      </w:pPr>
      <w:r w:rsidRPr="009469D0">
        <w:rPr>
          <w:rFonts w:cstheme="minorHAnsi"/>
          <w:sz w:val="24"/>
          <w:szCs w:val="24"/>
        </w:rPr>
        <w:t>We performed a contrast meal study of stomach and duodenum with fluoroscopy and spot diagnosis on the 14</w:t>
      </w:r>
      <w:r w:rsidRPr="009469D0">
        <w:rPr>
          <w:rFonts w:cstheme="minorHAnsi"/>
          <w:sz w:val="24"/>
          <w:szCs w:val="24"/>
          <w:vertAlign w:val="superscript"/>
        </w:rPr>
        <w:t>th</w:t>
      </w:r>
      <w:r w:rsidRPr="009469D0">
        <w:rPr>
          <w:rFonts w:cstheme="minorHAnsi"/>
          <w:sz w:val="24"/>
          <w:szCs w:val="24"/>
        </w:rPr>
        <w:t xml:space="preserve"> post-operative day (POD), which outlined partially resected stomach, duodenum, and part of the small intestine (Figure 3). Mottle shadows were seen within opacified areas of the stomach. No ulcer, crater, or any mucosal abnormalities were identified. Initial gastric emptying was satisfactory. Duodenal cap was well-formed. The remaining duodenal loop appeared normal. Proximal jejunal loops were mildly dilated. Thick rogues were observed in the jejunum. After this report, slowly oral feeding was started in addition with jejunostomy tube feeding. Though the patient had some feeding difficulty in the early post-operative phase, he successfully advanced towards recovery throughout subsequent days.</w:t>
      </w:r>
    </w:p>
    <w:p w14:paraId="4C80BA05" w14:textId="77777777" w:rsidR="00AD7A68" w:rsidRPr="009469D0" w:rsidRDefault="00AD7A68" w:rsidP="00F6065E">
      <w:pPr>
        <w:jc w:val="both"/>
        <w:rPr>
          <w:rFonts w:cstheme="minorHAnsi"/>
          <w:sz w:val="24"/>
          <w:szCs w:val="24"/>
        </w:rPr>
      </w:pPr>
      <w:r w:rsidRPr="009469D0">
        <w:rPr>
          <w:rFonts w:cstheme="minorHAnsi"/>
          <w:sz w:val="24"/>
          <w:szCs w:val="24"/>
        </w:rPr>
        <w:t xml:space="preserve">Nasogastric tube was removed on </w:t>
      </w:r>
      <w:proofErr w:type="gramStart"/>
      <w:r w:rsidRPr="009469D0">
        <w:rPr>
          <w:rFonts w:cstheme="minorHAnsi"/>
          <w:sz w:val="24"/>
          <w:szCs w:val="24"/>
        </w:rPr>
        <w:t>21</w:t>
      </w:r>
      <w:r w:rsidRPr="009469D0">
        <w:rPr>
          <w:rFonts w:cstheme="minorHAnsi"/>
          <w:sz w:val="24"/>
          <w:szCs w:val="24"/>
          <w:vertAlign w:val="superscript"/>
        </w:rPr>
        <w:t>th</w:t>
      </w:r>
      <w:proofErr w:type="gramEnd"/>
      <w:r w:rsidRPr="009469D0">
        <w:rPr>
          <w:rFonts w:cstheme="minorHAnsi"/>
          <w:sz w:val="24"/>
          <w:szCs w:val="24"/>
        </w:rPr>
        <w:t xml:space="preserve"> POD and feeding jejunostomy was kept in situ for 3 months. Patient eventually achieved full recovery from an otherwise acute, life-threatening emergency.</w:t>
      </w:r>
    </w:p>
    <w:p w14:paraId="016D3374" w14:textId="77777777" w:rsidR="00AD7A68" w:rsidRPr="009469D0" w:rsidRDefault="00AD7A68" w:rsidP="00AD7A68">
      <w:pPr>
        <w:jc w:val="both"/>
        <w:rPr>
          <w:rFonts w:cstheme="minorHAnsi"/>
        </w:rPr>
      </w:pPr>
      <w:r w:rsidRPr="009469D0">
        <w:rPr>
          <w:rFonts w:cstheme="minorHAnsi"/>
          <w:noProof/>
        </w:rPr>
        <w:lastRenderedPageBreak/>
        <mc:AlternateContent>
          <mc:Choice Requires="wps">
            <w:drawing>
              <wp:anchor distT="45720" distB="45720" distL="114300" distR="114300" simplePos="0" relativeHeight="251660288" behindDoc="0" locked="0" layoutInCell="1" allowOverlap="1" wp14:anchorId="2CCDF584" wp14:editId="74509DD8">
                <wp:simplePos x="0" y="0"/>
                <wp:positionH relativeFrom="column">
                  <wp:posOffset>1709420</wp:posOffset>
                </wp:positionH>
                <wp:positionV relativeFrom="paragraph">
                  <wp:posOffset>186055</wp:posOffset>
                </wp:positionV>
                <wp:extent cx="2240280" cy="257619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576195"/>
                        </a:xfrm>
                        <a:prstGeom prst="rect">
                          <a:avLst/>
                        </a:prstGeom>
                        <a:solidFill>
                          <a:srgbClr val="FFFFFF"/>
                        </a:solidFill>
                        <a:ln w="9525">
                          <a:solidFill>
                            <a:srgbClr val="000000"/>
                          </a:solidFill>
                          <a:miter lim="800000"/>
                          <a:headEnd/>
                          <a:tailEnd/>
                        </a:ln>
                      </wps:spPr>
                      <wps:txbx>
                        <w:txbxContent>
                          <w:p w14:paraId="6CFF2E65" w14:textId="77777777" w:rsidR="00AD7A68" w:rsidRDefault="00AD7A68" w:rsidP="00AD7A68">
                            <w:r>
                              <w:rPr>
                                <w:noProof/>
                              </w:rPr>
                              <w:drawing>
                                <wp:inline distT="0" distB="0" distL="0" distR="0" wp14:anchorId="6A1879B7" wp14:editId="1BDFE0E7">
                                  <wp:extent cx="2145030" cy="2486025"/>
                                  <wp:effectExtent l="0" t="0" r="7620" b="9525"/>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145030" cy="2486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DF584" id="_x0000_t202" coordsize="21600,21600" o:spt="202" path="m,l,21600r21600,l21600,xe">
                <v:stroke joinstyle="miter"/>
                <v:path gradientshapeok="t" o:connecttype="rect"/>
              </v:shapetype>
              <v:shape id="Text Box 2" o:spid="_x0000_s1026" type="#_x0000_t202" style="position:absolute;left:0;text-align:left;margin-left:134.6pt;margin-top:14.65pt;width:176.4pt;height:20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">
                <v:textbox>
                  <w:txbxContent>
                    <w:p w14:paraId="6CFF2E65" w14:textId="77777777" w:rsidR="00AD7A68" w:rsidRDefault="00AD7A68" w:rsidP="00AD7A68">
                      <w:r>
                        <w:rPr>
                          <w:noProof/>
                        </w:rPr>
                        <w:drawing>
                          <wp:inline distT="0" distB="0" distL="0" distR="0" wp14:anchorId="6A1879B7" wp14:editId="1BDFE0E7">
                            <wp:extent cx="2145030" cy="2486025"/>
                            <wp:effectExtent l="0" t="0" r="7620" b="9525"/>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145030" cy="2486025"/>
                                    </a:xfrm>
                                    <a:prstGeom prst="rect">
                                      <a:avLst/>
                                    </a:prstGeom>
                                  </pic:spPr>
                                </pic:pic>
                              </a:graphicData>
                            </a:graphic>
                          </wp:inline>
                        </w:drawing>
                      </w:r>
                    </w:p>
                  </w:txbxContent>
                </v:textbox>
                <w10:wrap type="square"/>
              </v:shape>
            </w:pict>
          </mc:Fallback>
        </mc:AlternateContent>
      </w:r>
    </w:p>
    <w:p w14:paraId="555B9041" w14:textId="77777777" w:rsidR="00AD7A68" w:rsidRPr="009469D0" w:rsidRDefault="00AD7A68" w:rsidP="00AD7A68">
      <w:pPr>
        <w:jc w:val="both"/>
        <w:rPr>
          <w:rFonts w:cstheme="minorHAnsi"/>
        </w:rPr>
      </w:pPr>
    </w:p>
    <w:p w14:paraId="34B9E069" w14:textId="77777777" w:rsidR="00AD7A68" w:rsidRPr="009469D0" w:rsidRDefault="00AD7A68" w:rsidP="00AD7A68">
      <w:pPr>
        <w:jc w:val="both"/>
        <w:rPr>
          <w:rFonts w:cstheme="minorHAnsi"/>
        </w:rPr>
      </w:pPr>
    </w:p>
    <w:p w14:paraId="59E2F66F" w14:textId="77777777" w:rsidR="00AD7A68" w:rsidRPr="009469D0" w:rsidRDefault="00AD7A68" w:rsidP="00AD7A68">
      <w:pPr>
        <w:jc w:val="both"/>
        <w:rPr>
          <w:rFonts w:cstheme="minorHAnsi"/>
        </w:rPr>
      </w:pPr>
    </w:p>
    <w:p w14:paraId="7314D571" w14:textId="77777777" w:rsidR="00AD7A68" w:rsidRPr="009469D0" w:rsidRDefault="00AD7A68" w:rsidP="00AD7A68">
      <w:pPr>
        <w:jc w:val="both"/>
        <w:rPr>
          <w:rFonts w:cstheme="minorHAnsi"/>
        </w:rPr>
      </w:pPr>
    </w:p>
    <w:p w14:paraId="014D3715" w14:textId="77777777" w:rsidR="00AD7A68" w:rsidRPr="009469D0" w:rsidRDefault="00AD7A68" w:rsidP="00AD7A68">
      <w:pPr>
        <w:jc w:val="both"/>
        <w:rPr>
          <w:rFonts w:cstheme="minorHAnsi"/>
        </w:rPr>
      </w:pPr>
    </w:p>
    <w:p w14:paraId="0A46CAD1" w14:textId="77777777" w:rsidR="00AD7A68" w:rsidRPr="009469D0" w:rsidRDefault="00AD7A68" w:rsidP="00AD7A68">
      <w:pPr>
        <w:jc w:val="both"/>
        <w:rPr>
          <w:rFonts w:cstheme="minorHAnsi"/>
        </w:rPr>
      </w:pPr>
    </w:p>
    <w:p w14:paraId="58DF7184" w14:textId="77777777" w:rsidR="00AD7A68" w:rsidRPr="009469D0" w:rsidRDefault="00AD7A68" w:rsidP="00AD7A68">
      <w:pPr>
        <w:jc w:val="both"/>
        <w:rPr>
          <w:rFonts w:cstheme="minorHAnsi"/>
        </w:rPr>
      </w:pPr>
    </w:p>
    <w:p w14:paraId="0F12C623" w14:textId="77777777" w:rsidR="00AD7A68" w:rsidRPr="009469D0" w:rsidRDefault="00AD7A68" w:rsidP="00AD7A68">
      <w:pPr>
        <w:jc w:val="both"/>
        <w:rPr>
          <w:rFonts w:cstheme="minorHAnsi"/>
        </w:rPr>
      </w:pPr>
    </w:p>
    <w:p w14:paraId="5E47DB2B" w14:textId="77777777" w:rsidR="00AD7A68" w:rsidRPr="009469D0" w:rsidRDefault="00AD7A68" w:rsidP="00AD7A68">
      <w:pPr>
        <w:jc w:val="both"/>
        <w:rPr>
          <w:rFonts w:cstheme="minorHAnsi"/>
        </w:rPr>
      </w:pPr>
      <w:r w:rsidRPr="009469D0">
        <w:rPr>
          <w:rFonts w:cstheme="minorHAnsi"/>
        </w:rPr>
        <w:t xml:space="preserve">Fig 3: </w:t>
      </w:r>
      <w:commentRangeStart w:id="2"/>
      <w:r w:rsidRPr="009469D0">
        <w:rPr>
          <w:rFonts w:cstheme="minorHAnsi"/>
        </w:rPr>
        <w:t>Contrast meal study of stomach and duodenum with fluoroscopy and spot diagnosis on 14</w:t>
      </w:r>
      <w:r w:rsidRPr="009469D0">
        <w:rPr>
          <w:rFonts w:cstheme="minorHAnsi"/>
          <w:vertAlign w:val="superscript"/>
        </w:rPr>
        <w:t>th</w:t>
      </w:r>
      <w:r w:rsidRPr="009469D0">
        <w:rPr>
          <w:rFonts w:cstheme="minorHAnsi"/>
        </w:rPr>
        <w:t xml:space="preserve"> POD</w:t>
      </w:r>
      <w:commentRangeEnd w:id="2"/>
      <w:r w:rsidR="00D37775">
        <w:rPr>
          <w:rStyle w:val="CommentReference"/>
        </w:rPr>
        <w:commentReference w:id="2"/>
      </w:r>
    </w:p>
    <w:p w14:paraId="2788E851" w14:textId="77777777" w:rsidR="009469D0" w:rsidRDefault="009469D0" w:rsidP="00AD7A68">
      <w:pPr>
        <w:jc w:val="both"/>
        <w:rPr>
          <w:rFonts w:cstheme="minorHAnsi"/>
          <w:b/>
          <w:bCs/>
        </w:rPr>
      </w:pPr>
    </w:p>
    <w:p w14:paraId="05AFF224" w14:textId="0AC44B49" w:rsidR="00AD7A68" w:rsidRPr="009469D0" w:rsidRDefault="00AD7A68" w:rsidP="00F6065E">
      <w:pPr>
        <w:jc w:val="both"/>
        <w:rPr>
          <w:rFonts w:cstheme="minorHAnsi"/>
          <w:b/>
          <w:bCs/>
          <w:sz w:val="24"/>
          <w:szCs w:val="24"/>
        </w:rPr>
      </w:pPr>
      <w:r w:rsidRPr="009469D0">
        <w:rPr>
          <w:rFonts w:cstheme="minorHAnsi"/>
          <w:b/>
          <w:bCs/>
          <w:sz w:val="24"/>
          <w:szCs w:val="24"/>
        </w:rPr>
        <w:t>Discussion:</w:t>
      </w:r>
    </w:p>
    <w:p w14:paraId="133402B2" w14:textId="77777777" w:rsidR="00F6065E" w:rsidRDefault="00F6065E" w:rsidP="00F6065E">
      <w:pPr>
        <w:jc w:val="both"/>
        <w:rPr>
          <w:rFonts w:cstheme="minorHAnsi"/>
          <w:sz w:val="24"/>
          <w:szCs w:val="24"/>
        </w:rPr>
      </w:pPr>
      <w:r>
        <w:rPr>
          <w:rFonts w:cstheme="minorHAnsi"/>
          <w:sz w:val="24"/>
          <w:szCs w:val="24"/>
        </w:rPr>
        <w:t xml:space="preserve">Gastric volvulus is an acquired abnormal rotation of the stomach by more than 180 degrees, first described by </w:t>
      </w:r>
      <w:proofErr w:type="spellStart"/>
      <w:r>
        <w:rPr>
          <w:rFonts w:cstheme="minorHAnsi"/>
          <w:sz w:val="24"/>
          <w:szCs w:val="24"/>
        </w:rPr>
        <w:t>Berti</w:t>
      </w:r>
      <w:proofErr w:type="spellEnd"/>
      <w:r>
        <w:rPr>
          <w:rFonts w:cstheme="minorHAnsi"/>
          <w:sz w:val="24"/>
          <w:szCs w:val="24"/>
        </w:rPr>
        <w:t xml:space="preserve"> in 1866 and first surgically treated with success by Berg in 1897</w:t>
      </w:r>
      <w:r>
        <w:rPr>
          <w:rFonts w:cstheme="minorHAnsi"/>
          <w:sz w:val="24"/>
          <w:szCs w:val="24"/>
          <w:vertAlign w:val="superscript"/>
        </w:rPr>
        <w:t>[6]</w:t>
      </w:r>
      <w:r>
        <w:rPr>
          <w:rFonts w:cstheme="minorHAnsi"/>
          <w:sz w:val="24"/>
          <w:szCs w:val="24"/>
        </w:rPr>
        <w:t xml:space="preserve">. It is very rare and usually presents after the fifth decade of life or in infants less than one year of age </w:t>
      </w:r>
      <w:r>
        <w:rPr>
          <w:rFonts w:cstheme="minorHAnsi"/>
          <w:sz w:val="24"/>
          <w:szCs w:val="24"/>
          <w:vertAlign w:val="superscript"/>
        </w:rPr>
        <w:t>[2,7]</w:t>
      </w:r>
      <w:r>
        <w:rPr>
          <w:rFonts w:cstheme="minorHAnsi"/>
          <w:sz w:val="24"/>
          <w:szCs w:val="24"/>
        </w:rPr>
        <w:t xml:space="preserve">. There is no sex or racial predilection </w:t>
      </w:r>
      <w:r>
        <w:rPr>
          <w:rFonts w:cstheme="minorHAnsi"/>
          <w:sz w:val="24"/>
          <w:szCs w:val="24"/>
          <w:vertAlign w:val="superscript"/>
        </w:rPr>
        <w:t>[6]</w:t>
      </w:r>
      <w:r>
        <w:rPr>
          <w:rFonts w:cstheme="minorHAnsi"/>
          <w:sz w:val="24"/>
          <w:szCs w:val="24"/>
        </w:rPr>
        <w:t xml:space="preserve">.  </w:t>
      </w:r>
    </w:p>
    <w:p w14:paraId="4D58236E" w14:textId="77777777" w:rsidR="00F6065E" w:rsidRDefault="00F6065E" w:rsidP="00F6065E">
      <w:pPr>
        <w:jc w:val="both"/>
        <w:rPr>
          <w:rFonts w:cstheme="minorHAnsi"/>
          <w:sz w:val="24"/>
          <w:szCs w:val="24"/>
        </w:rPr>
      </w:pPr>
      <w:r>
        <w:rPr>
          <w:rFonts w:cstheme="minorHAnsi"/>
          <w:sz w:val="24"/>
          <w:szCs w:val="24"/>
        </w:rPr>
        <w:t xml:space="preserve">Gastric volvulus can be classified based on axis rotation, severity (acute or chronic), extent (partial or total), and etiology (primary or secondary) </w:t>
      </w:r>
      <w:r>
        <w:rPr>
          <w:rFonts w:cstheme="minorHAnsi"/>
          <w:sz w:val="24"/>
          <w:szCs w:val="24"/>
          <w:vertAlign w:val="superscript"/>
        </w:rPr>
        <w:t>[8]</w:t>
      </w:r>
      <w:r>
        <w:rPr>
          <w:rFonts w:cstheme="minorHAnsi"/>
          <w:sz w:val="24"/>
          <w:szCs w:val="24"/>
        </w:rPr>
        <w:t xml:space="preserve">. The most frequently used classification is based on axis: Type 1 is </w:t>
      </w:r>
      <w:proofErr w:type="spellStart"/>
      <w:r>
        <w:rPr>
          <w:rFonts w:cstheme="minorHAnsi"/>
          <w:sz w:val="24"/>
          <w:szCs w:val="24"/>
        </w:rPr>
        <w:t>organoaxial</w:t>
      </w:r>
      <w:proofErr w:type="spellEnd"/>
      <w:r>
        <w:rPr>
          <w:rFonts w:cstheme="minorHAnsi"/>
          <w:sz w:val="24"/>
          <w:szCs w:val="24"/>
        </w:rPr>
        <w:t xml:space="preserve"> (rotation along the long axis) and accounts for 59% of cases, Type 2 is </w:t>
      </w:r>
      <w:proofErr w:type="spellStart"/>
      <w:r>
        <w:rPr>
          <w:rFonts w:cstheme="minorHAnsi"/>
          <w:sz w:val="24"/>
          <w:szCs w:val="24"/>
        </w:rPr>
        <w:t>mesenteroaxial</w:t>
      </w:r>
      <w:proofErr w:type="spellEnd"/>
      <w:r>
        <w:rPr>
          <w:rFonts w:cstheme="minorHAnsi"/>
          <w:sz w:val="24"/>
          <w:szCs w:val="24"/>
        </w:rPr>
        <w:t xml:space="preserve"> (rotation along the trans gastric or short axis) and accounts for 29% of cases, Type 3 is combined (combination of </w:t>
      </w:r>
      <w:proofErr w:type="spellStart"/>
      <w:r>
        <w:rPr>
          <w:rFonts w:cstheme="minorHAnsi"/>
          <w:sz w:val="24"/>
          <w:szCs w:val="24"/>
        </w:rPr>
        <w:t>organoaxial</w:t>
      </w:r>
      <w:proofErr w:type="spellEnd"/>
      <w:r>
        <w:rPr>
          <w:rFonts w:cstheme="minorHAnsi"/>
          <w:sz w:val="24"/>
          <w:szCs w:val="24"/>
        </w:rPr>
        <w:t xml:space="preserve"> and </w:t>
      </w:r>
      <w:proofErr w:type="spellStart"/>
      <w:r>
        <w:rPr>
          <w:rFonts w:cstheme="minorHAnsi"/>
          <w:sz w:val="24"/>
          <w:szCs w:val="24"/>
        </w:rPr>
        <w:t>mesenteroaxial</w:t>
      </w:r>
      <w:proofErr w:type="spellEnd"/>
      <w:r>
        <w:rPr>
          <w:rFonts w:cstheme="minorHAnsi"/>
          <w:sz w:val="24"/>
          <w:szCs w:val="24"/>
        </w:rPr>
        <w:t xml:space="preserve"> volvulus) and accounts for 2% cases, Type 4 is unclassified and accounts for 10% cases</w:t>
      </w:r>
      <w:r>
        <w:rPr>
          <w:rFonts w:cstheme="minorHAnsi"/>
          <w:sz w:val="24"/>
          <w:szCs w:val="24"/>
          <w:vertAlign w:val="superscript"/>
        </w:rPr>
        <w:t>[8,9]</w:t>
      </w:r>
      <w:r>
        <w:rPr>
          <w:rFonts w:cstheme="minorHAnsi"/>
          <w:sz w:val="24"/>
          <w:szCs w:val="24"/>
        </w:rPr>
        <w:t xml:space="preserve">.   </w:t>
      </w:r>
    </w:p>
    <w:p w14:paraId="495418B7" w14:textId="77777777" w:rsidR="00F6065E" w:rsidRDefault="00F6065E" w:rsidP="00F6065E">
      <w:pPr>
        <w:jc w:val="both"/>
        <w:rPr>
          <w:rFonts w:cstheme="minorHAnsi"/>
          <w:sz w:val="24"/>
          <w:szCs w:val="24"/>
        </w:rPr>
      </w:pPr>
      <w:r>
        <w:rPr>
          <w:rFonts w:cstheme="minorHAnsi"/>
          <w:sz w:val="24"/>
          <w:szCs w:val="24"/>
        </w:rPr>
        <w:t>Primary causes are associated with tumors, adhesions, and ligament abnormalities whereas secondary causes are associated with disorders of gastric motility and anatomy or abnormalities with the diaphragm and spleen</w:t>
      </w:r>
      <w:r>
        <w:rPr>
          <w:rFonts w:cstheme="minorHAnsi"/>
          <w:sz w:val="24"/>
          <w:szCs w:val="24"/>
          <w:vertAlign w:val="superscript"/>
        </w:rPr>
        <w:t xml:space="preserve"> [10]</w:t>
      </w:r>
      <w:r>
        <w:rPr>
          <w:rFonts w:cstheme="minorHAnsi"/>
          <w:sz w:val="24"/>
          <w:szCs w:val="24"/>
        </w:rPr>
        <w:t xml:space="preserve">. Secondary etiologies are more common, accounting for almost 70% of gastric volvulus cases </w:t>
      </w:r>
      <w:r>
        <w:rPr>
          <w:rFonts w:cstheme="minorHAnsi"/>
          <w:sz w:val="24"/>
          <w:szCs w:val="24"/>
          <w:vertAlign w:val="superscript"/>
        </w:rPr>
        <w:t>[11]</w:t>
      </w:r>
      <w:r>
        <w:rPr>
          <w:rFonts w:cstheme="minorHAnsi"/>
          <w:sz w:val="24"/>
          <w:szCs w:val="24"/>
        </w:rPr>
        <w:t xml:space="preserve">. In adults, para-esophageal hernia is the most common secondary cause, but can also result from trauma, eventration of the diaphragm, and phrenic nerve palsy </w:t>
      </w:r>
      <w:r>
        <w:rPr>
          <w:rFonts w:cstheme="minorHAnsi"/>
          <w:sz w:val="24"/>
          <w:szCs w:val="24"/>
          <w:vertAlign w:val="superscript"/>
        </w:rPr>
        <w:t>[4,8]</w:t>
      </w:r>
      <w:r>
        <w:rPr>
          <w:rFonts w:cstheme="minorHAnsi"/>
          <w:sz w:val="24"/>
          <w:szCs w:val="24"/>
        </w:rPr>
        <w:t xml:space="preserve">. </w:t>
      </w:r>
    </w:p>
    <w:p w14:paraId="0E2D9694" w14:textId="77777777" w:rsidR="00F6065E" w:rsidRDefault="00F6065E" w:rsidP="00F6065E">
      <w:pPr>
        <w:jc w:val="both"/>
        <w:rPr>
          <w:rFonts w:cstheme="minorHAnsi"/>
          <w:sz w:val="24"/>
          <w:szCs w:val="24"/>
        </w:rPr>
      </w:pPr>
      <w:r>
        <w:rPr>
          <w:rFonts w:cstheme="minorHAnsi"/>
          <w:sz w:val="24"/>
          <w:szCs w:val="24"/>
        </w:rPr>
        <w:t xml:space="preserve">The presentation of gastric volvulus can be acute, sub-acute or chronic. The classical </w:t>
      </w:r>
      <w:r w:rsidRPr="002F7AFE">
        <w:rPr>
          <w:rFonts w:cstheme="minorHAnsi"/>
          <w:sz w:val="24"/>
          <w:szCs w:val="24"/>
        </w:rPr>
        <w:t>Borchardt’s triad</w:t>
      </w:r>
      <w:r>
        <w:rPr>
          <w:rFonts w:cstheme="minorHAnsi"/>
          <w:sz w:val="24"/>
          <w:szCs w:val="24"/>
        </w:rPr>
        <w:t xml:space="preserve"> of retching, severe epigastric pain, and inability to pass NG tube is true for most acute cases, </w:t>
      </w:r>
      <w:r>
        <w:rPr>
          <w:rFonts w:cstheme="minorHAnsi"/>
          <w:sz w:val="24"/>
          <w:szCs w:val="24"/>
        </w:rPr>
        <w:lastRenderedPageBreak/>
        <w:t xml:space="preserve">whereas subacute cases present with vague abdominal pain </w:t>
      </w:r>
      <w:r>
        <w:rPr>
          <w:rFonts w:cstheme="minorHAnsi"/>
          <w:sz w:val="24"/>
          <w:szCs w:val="24"/>
          <w:vertAlign w:val="superscript"/>
        </w:rPr>
        <w:t>[10]</w:t>
      </w:r>
      <w:r>
        <w:rPr>
          <w:rFonts w:cstheme="minorHAnsi"/>
          <w:sz w:val="24"/>
          <w:szCs w:val="24"/>
        </w:rPr>
        <w:t xml:space="preserve">. Chronic cases may present with non-specific findings such as dysphagia, dyspepsia, and intermittent postprandial pain, thus manifesting similarly to peptic ulcer disease, gastritis, cholecystitis, and atypical angina pectoris </w:t>
      </w:r>
      <w:r>
        <w:rPr>
          <w:rFonts w:cstheme="minorHAnsi"/>
          <w:sz w:val="24"/>
          <w:szCs w:val="24"/>
          <w:vertAlign w:val="superscript"/>
        </w:rPr>
        <w:t>[4,12,22,23]</w:t>
      </w:r>
      <w:r>
        <w:rPr>
          <w:rFonts w:cstheme="minorHAnsi"/>
          <w:sz w:val="24"/>
          <w:szCs w:val="24"/>
        </w:rPr>
        <w:t>. Use of Borchardt’s triad provides a valuable screening tool for gastric volvulus until proven otherwise, as exhibited by the presented case.</w:t>
      </w:r>
    </w:p>
    <w:p w14:paraId="05F6525C" w14:textId="77777777" w:rsidR="00F6065E" w:rsidRDefault="00F6065E" w:rsidP="00F6065E">
      <w:pPr>
        <w:jc w:val="both"/>
        <w:rPr>
          <w:rFonts w:cstheme="minorHAnsi"/>
          <w:sz w:val="24"/>
          <w:szCs w:val="24"/>
        </w:rPr>
      </w:pPr>
      <w:r>
        <w:rPr>
          <w:rFonts w:cstheme="minorHAnsi"/>
          <w:sz w:val="24"/>
          <w:szCs w:val="24"/>
        </w:rPr>
        <w:t xml:space="preserve">Gastric volvulus is considered a medical emergency and, if not promptly recognized, can lead to life-threatening complications including gastric ischemia, necrosis, and perforation </w:t>
      </w:r>
      <w:r>
        <w:rPr>
          <w:rFonts w:cstheme="minorHAnsi"/>
          <w:sz w:val="24"/>
          <w:szCs w:val="24"/>
          <w:vertAlign w:val="superscript"/>
        </w:rPr>
        <w:t>[13]</w:t>
      </w:r>
      <w:r>
        <w:rPr>
          <w:rFonts w:cstheme="minorHAnsi"/>
          <w:sz w:val="24"/>
          <w:szCs w:val="24"/>
        </w:rPr>
        <w:t xml:space="preserve">. Because of otherwise rich blood supply, stomach strangulation is uncommon in only occurs in 5%-28% of patients </w:t>
      </w:r>
      <w:r>
        <w:rPr>
          <w:rFonts w:cstheme="minorHAnsi"/>
          <w:sz w:val="24"/>
          <w:szCs w:val="24"/>
          <w:vertAlign w:val="superscript"/>
        </w:rPr>
        <w:t>[6]</w:t>
      </w:r>
      <w:r>
        <w:rPr>
          <w:rFonts w:cstheme="minorHAnsi"/>
          <w:sz w:val="24"/>
          <w:szCs w:val="24"/>
        </w:rPr>
        <w:t xml:space="preserve">. Patients suffering from a gastric infarction may present with gastrointestinal hemorrhage, cardiopulmonary failure, or shock </w:t>
      </w:r>
      <w:r>
        <w:rPr>
          <w:rFonts w:cstheme="minorHAnsi"/>
          <w:sz w:val="24"/>
          <w:szCs w:val="24"/>
          <w:vertAlign w:val="superscript"/>
        </w:rPr>
        <w:t>[8]</w:t>
      </w:r>
      <w:r>
        <w:rPr>
          <w:rFonts w:cstheme="minorHAnsi"/>
          <w:sz w:val="24"/>
          <w:szCs w:val="24"/>
        </w:rPr>
        <w:t xml:space="preserve">. Overall mortality is 30%-50% </w:t>
      </w:r>
      <w:r>
        <w:rPr>
          <w:rFonts w:cstheme="minorHAnsi"/>
          <w:sz w:val="24"/>
          <w:szCs w:val="24"/>
          <w:vertAlign w:val="superscript"/>
        </w:rPr>
        <w:t>[14,15]</w:t>
      </w:r>
      <w:r>
        <w:rPr>
          <w:rFonts w:cstheme="minorHAnsi"/>
          <w:sz w:val="24"/>
          <w:szCs w:val="24"/>
        </w:rPr>
        <w:t xml:space="preserve"> for acute gastric volvulus, increasing to 60% if strangulation or infarction occurs.</w:t>
      </w:r>
    </w:p>
    <w:p w14:paraId="55C23570" w14:textId="21AB235A" w:rsidR="00F6065E" w:rsidRDefault="00F6065E" w:rsidP="00F6065E">
      <w:pPr>
        <w:jc w:val="both"/>
        <w:rPr>
          <w:rFonts w:cstheme="minorHAnsi"/>
          <w:sz w:val="24"/>
          <w:szCs w:val="24"/>
        </w:rPr>
      </w:pPr>
      <w:r>
        <w:rPr>
          <w:rFonts w:cstheme="minorHAnsi"/>
          <w:sz w:val="24"/>
          <w:szCs w:val="24"/>
        </w:rPr>
        <w:t>The rarity of this disease makes early diagnosis difficult, thus requiring high index of clinical suspicion and confirmatory radiographic imaging</w:t>
      </w:r>
      <w:r w:rsidR="004354FA">
        <w:rPr>
          <w:rFonts w:cstheme="minorHAnsi"/>
          <w:sz w:val="24"/>
          <w:szCs w:val="24"/>
          <w:vertAlign w:val="superscript"/>
        </w:rPr>
        <w:t xml:space="preserve"> </w:t>
      </w:r>
      <w:r>
        <w:rPr>
          <w:rFonts w:cstheme="minorHAnsi"/>
          <w:sz w:val="24"/>
          <w:szCs w:val="24"/>
          <w:vertAlign w:val="superscript"/>
        </w:rPr>
        <w:t>[8]</w:t>
      </w:r>
      <w:r>
        <w:rPr>
          <w:rFonts w:cstheme="minorHAnsi"/>
          <w:sz w:val="24"/>
          <w:szCs w:val="24"/>
        </w:rPr>
        <w:t>. In the case of gastric volvulus secondary to para-esophageal hernia, as reported here, the gastroesophageal junction remains in the abdomen, whereas the stomach ascends adjacent to the esophagus, resulting in an upside-down stomach that lies horizontally. X-ray findings include retrocardiac, gas/fluid-filled viscus on chest film, if the stomach is in the thorax, and a paucity of distal gas on plain abdominal film</w:t>
      </w:r>
      <w:r>
        <w:rPr>
          <w:rFonts w:cstheme="minorHAnsi"/>
          <w:sz w:val="24"/>
          <w:szCs w:val="24"/>
          <w:vertAlign w:val="superscript"/>
        </w:rPr>
        <w:t xml:space="preserve"> [1]</w:t>
      </w:r>
      <w:r>
        <w:rPr>
          <w:rFonts w:cstheme="minorHAnsi"/>
          <w:sz w:val="24"/>
          <w:szCs w:val="24"/>
        </w:rPr>
        <w:t xml:space="preserve">. In chronic cases, especially those associated with para-esophageal hernia, barium meal is considered gold standard for diagnosis </w:t>
      </w:r>
      <w:r>
        <w:rPr>
          <w:rFonts w:cstheme="minorHAnsi"/>
          <w:sz w:val="24"/>
          <w:szCs w:val="24"/>
          <w:vertAlign w:val="superscript"/>
        </w:rPr>
        <w:t>[7]</w:t>
      </w:r>
      <w:r>
        <w:rPr>
          <w:rFonts w:cstheme="minorHAnsi"/>
          <w:sz w:val="24"/>
          <w:szCs w:val="24"/>
        </w:rPr>
        <w:t xml:space="preserve">. However, CT abdomen can also confirm the diagnosis and identify the transition point and should thus be the included in first-line investigation </w:t>
      </w:r>
      <w:r>
        <w:rPr>
          <w:rFonts w:cstheme="minorHAnsi"/>
          <w:sz w:val="24"/>
          <w:szCs w:val="24"/>
          <w:vertAlign w:val="superscript"/>
        </w:rPr>
        <w:t>[16,17]</w:t>
      </w:r>
      <w:r>
        <w:rPr>
          <w:rFonts w:cstheme="minorHAnsi"/>
          <w:sz w:val="24"/>
          <w:szCs w:val="24"/>
        </w:rPr>
        <w:t>. However, this can prove to be problematic in limited-resource settings like Bangladesh, as costs of diagnostic testing are always a concern when healthcare services are partially supported by the state.</w:t>
      </w:r>
    </w:p>
    <w:p w14:paraId="1688F55D" w14:textId="18C3A3CD" w:rsidR="00F6065E" w:rsidRDefault="00F6065E" w:rsidP="00F6065E">
      <w:pPr>
        <w:jc w:val="both"/>
        <w:rPr>
          <w:rFonts w:cstheme="minorHAnsi"/>
          <w:sz w:val="24"/>
          <w:szCs w:val="24"/>
        </w:rPr>
      </w:pPr>
      <w:r>
        <w:rPr>
          <w:rFonts w:cstheme="minorHAnsi"/>
          <w:sz w:val="24"/>
          <w:szCs w:val="24"/>
        </w:rPr>
        <w:t>Management of gastric volvulus varies according to presentation, cause, and patient-specific health factors. Acute gastric volvulus is a surgical emergency. Volume resuscitation, analgesics, and antiemetics should be initiated immediately, followed by insertion of a nasogastric tube to decompress the stomach (though it is quite difficult or impossible in these cases)</w:t>
      </w:r>
      <w:r w:rsidR="00B92C01">
        <w:rPr>
          <w:rFonts w:cstheme="minorHAnsi"/>
          <w:sz w:val="24"/>
          <w:szCs w:val="24"/>
        </w:rPr>
        <w:t xml:space="preserve"> </w:t>
      </w:r>
      <w:r>
        <w:rPr>
          <w:rFonts w:cstheme="minorHAnsi"/>
          <w:sz w:val="24"/>
          <w:szCs w:val="24"/>
          <w:vertAlign w:val="superscript"/>
        </w:rPr>
        <w:t>[8]</w:t>
      </w:r>
      <w:r>
        <w:rPr>
          <w:rFonts w:cstheme="minorHAnsi"/>
          <w:sz w:val="24"/>
          <w:szCs w:val="24"/>
        </w:rPr>
        <w:t xml:space="preserve">. It is important to note, however, that aggressive attempts to advance nasogastric tube may cause perforation especially in children </w:t>
      </w:r>
      <w:r>
        <w:rPr>
          <w:rFonts w:cstheme="minorHAnsi"/>
          <w:sz w:val="24"/>
          <w:szCs w:val="24"/>
          <w:vertAlign w:val="superscript"/>
        </w:rPr>
        <w:t>[18]</w:t>
      </w:r>
      <w:r>
        <w:rPr>
          <w:rFonts w:cstheme="minorHAnsi"/>
          <w:sz w:val="24"/>
          <w:szCs w:val="24"/>
        </w:rPr>
        <w:t>.</w:t>
      </w:r>
    </w:p>
    <w:p w14:paraId="1F39A4F0" w14:textId="20EF5950" w:rsidR="00F6065E" w:rsidRDefault="00F6065E" w:rsidP="00F6065E">
      <w:pPr>
        <w:jc w:val="both"/>
        <w:rPr>
          <w:rFonts w:cstheme="minorHAnsi"/>
          <w:sz w:val="24"/>
          <w:szCs w:val="24"/>
        </w:rPr>
      </w:pPr>
      <w:r>
        <w:rPr>
          <w:rFonts w:cstheme="minorHAnsi"/>
          <w:sz w:val="24"/>
          <w:szCs w:val="24"/>
        </w:rPr>
        <w:t xml:space="preserve">Standard surgical approach involves emergency laparotomy with anterior gastropexy (fixation of the stomach to the anterior abdominal wall); however, </w:t>
      </w:r>
      <w:proofErr w:type="gramStart"/>
      <w:r>
        <w:rPr>
          <w:rFonts w:cstheme="minorHAnsi"/>
          <w:sz w:val="24"/>
          <w:szCs w:val="24"/>
        </w:rPr>
        <w:t>partial</w:t>
      </w:r>
      <w:proofErr w:type="gramEnd"/>
      <w:r>
        <w:rPr>
          <w:rFonts w:cstheme="minorHAnsi"/>
          <w:sz w:val="24"/>
          <w:szCs w:val="24"/>
        </w:rPr>
        <w:t xml:space="preserve"> or total gastrectomy may be required in cases of gastric necrosis or perforation </w:t>
      </w:r>
      <w:r>
        <w:rPr>
          <w:rFonts w:cstheme="minorHAnsi"/>
          <w:sz w:val="24"/>
          <w:szCs w:val="24"/>
          <w:vertAlign w:val="superscript"/>
        </w:rPr>
        <w:t>[11]</w:t>
      </w:r>
      <w:r>
        <w:rPr>
          <w:rFonts w:cstheme="minorHAnsi"/>
          <w:sz w:val="24"/>
          <w:szCs w:val="24"/>
        </w:rPr>
        <w:t>. In high-risk patients who are poor surgical candidates, endoscopic decompression and reduction can be considered</w:t>
      </w:r>
      <w:r w:rsidR="00B92C01">
        <w:rPr>
          <w:rFonts w:cstheme="minorHAnsi"/>
          <w:sz w:val="24"/>
          <w:szCs w:val="24"/>
        </w:rPr>
        <w:t xml:space="preserve"> </w:t>
      </w:r>
      <w:r>
        <w:rPr>
          <w:rFonts w:cstheme="minorHAnsi"/>
          <w:sz w:val="24"/>
          <w:szCs w:val="24"/>
          <w:vertAlign w:val="superscript"/>
        </w:rPr>
        <w:t>[19]</w:t>
      </w:r>
      <w:r>
        <w:rPr>
          <w:rFonts w:cstheme="minorHAnsi"/>
          <w:sz w:val="24"/>
          <w:szCs w:val="24"/>
        </w:rPr>
        <w:t xml:space="preserve">. Conservative management includes endoscopic reduction or percutaneous endoscopic gastrotomy tube insertion and is recommended in chronic cases, especially in the elderly </w:t>
      </w:r>
      <w:r>
        <w:rPr>
          <w:rFonts w:cstheme="minorHAnsi"/>
          <w:sz w:val="24"/>
          <w:szCs w:val="24"/>
          <w:vertAlign w:val="superscript"/>
        </w:rPr>
        <w:t>[7]</w:t>
      </w:r>
      <w:r>
        <w:rPr>
          <w:rFonts w:cstheme="minorHAnsi"/>
          <w:sz w:val="24"/>
          <w:szCs w:val="24"/>
        </w:rPr>
        <w:t>. Laparoscopic suture gastropexy is also safe and suitable for chronic gastric volvulus.</w:t>
      </w:r>
    </w:p>
    <w:p w14:paraId="2282B6DB" w14:textId="77777777" w:rsidR="00F6065E" w:rsidRDefault="00F6065E" w:rsidP="00F6065E">
      <w:pPr>
        <w:jc w:val="both"/>
        <w:rPr>
          <w:rFonts w:cstheme="minorHAnsi"/>
          <w:sz w:val="24"/>
          <w:szCs w:val="24"/>
        </w:rPr>
      </w:pPr>
      <w:r>
        <w:rPr>
          <w:rFonts w:cstheme="minorHAnsi"/>
          <w:sz w:val="24"/>
          <w:szCs w:val="24"/>
        </w:rPr>
        <w:lastRenderedPageBreak/>
        <w:t xml:space="preserve">Other surgical approaches have also been mentioned in the literature, such as diaphragmatic hernia repair, gastropexy with diversion of gastrocolic ligament (Tanner’s operation), </w:t>
      </w:r>
      <w:proofErr w:type="spellStart"/>
      <w:r>
        <w:rPr>
          <w:rFonts w:cstheme="minorHAnsi"/>
          <w:sz w:val="24"/>
          <w:szCs w:val="24"/>
        </w:rPr>
        <w:t>fundo</w:t>
      </w:r>
      <w:proofErr w:type="spellEnd"/>
      <w:r>
        <w:rPr>
          <w:rFonts w:cstheme="minorHAnsi"/>
          <w:sz w:val="24"/>
          <w:szCs w:val="24"/>
        </w:rPr>
        <w:t>-antral gastrostomy (</w:t>
      </w:r>
      <w:proofErr w:type="spellStart"/>
      <w:r>
        <w:rPr>
          <w:rFonts w:cstheme="minorHAnsi"/>
          <w:sz w:val="24"/>
          <w:szCs w:val="24"/>
        </w:rPr>
        <w:t>Opolzer’s</w:t>
      </w:r>
      <w:proofErr w:type="spellEnd"/>
      <w:r>
        <w:rPr>
          <w:rFonts w:cstheme="minorHAnsi"/>
          <w:sz w:val="24"/>
          <w:szCs w:val="24"/>
        </w:rPr>
        <w:t xml:space="preserve"> operation), and repair of diaphragmatic eventration </w:t>
      </w:r>
      <w:r>
        <w:rPr>
          <w:rFonts w:cstheme="minorHAnsi"/>
          <w:sz w:val="24"/>
          <w:szCs w:val="24"/>
          <w:vertAlign w:val="superscript"/>
        </w:rPr>
        <w:t>[6]</w:t>
      </w:r>
      <w:r>
        <w:rPr>
          <w:rFonts w:cstheme="minorHAnsi"/>
          <w:sz w:val="24"/>
          <w:szCs w:val="24"/>
        </w:rPr>
        <w:t xml:space="preserve">. Nissen’s fundoplication has also been done in cases of hiatal hernia </w:t>
      </w:r>
      <w:r>
        <w:rPr>
          <w:rFonts w:cstheme="minorHAnsi"/>
          <w:sz w:val="24"/>
          <w:szCs w:val="24"/>
          <w:vertAlign w:val="superscript"/>
        </w:rPr>
        <w:t>[4]</w:t>
      </w:r>
      <w:r>
        <w:rPr>
          <w:rFonts w:cstheme="minorHAnsi"/>
          <w:sz w:val="24"/>
          <w:szCs w:val="24"/>
        </w:rPr>
        <w:t>.</w:t>
      </w:r>
    </w:p>
    <w:p w14:paraId="0BADA86F" w14:textId="77777777" w:rsidR="00F6065E" w:rsidRDefault="00F6065E" w:rsidP="00F6065E">
      <w:pPr>
        <w:jc w:val="both"/>
        <w:rPr>
          <w:rFonts w:cstheme="minorHAnsi"/>
          <w:sz w:val="24"/>
          <w:szCs w:val="24"/>
        </w:rPr>
      </w:pPr>
      <w:r>
        <w:rPr>
          <w:rFonts w:cstheme="minorHAnsi"/>
          <w:sz w:val="24"/>
          <w:szCs w:val="24"/>
        </w:rPr>
        <w:t xml:space="preserve">In our previous case report of chronic gastric volvulus, anterior gastropexy with plication of the left diaphragm was done </w:t>
      </w:r>
      <w:r>
        <w:rPr>
          <w:rFonts w:cstheme="minorHAnsi"/>
          <w:sz w:val="24"/>
          <w:szCs w:val="24"/>
          <w:vertAlign w:val="superscript"/>
        </w:rPr>
        <w:t>[20]</w:t>
      </w:r>
      <w:r>
        <w:rPr>
          <w:rFonts w:cstheme="minorHAnsi"/>
          <w:sz w:val="24"/>
          <w:szCs w:val="24"/>
        </w:rPr>
        <w:t>, whereas this acute case was treated with sleeve gastrectomy, feeding jejunostomy, anterior gastropexy with repair of the diaphragmatic hernia.</w:t>
      </w:r>
    </w:p>
    <w:p w14:paraId="202358A2" w14:textId="77777777" w:rsidR="00F6065E" w:rsidRDefault="00F6065E" w:rsidP="00F6065E">
      <w:pPr>
        <w:jc w:val="both"/>
        <w:rPr>
          <w:rFonts w:cstheme="minorHAnsi"/>
          <w:b/>
          <w:bCs/>
          <w:sz w:val="24"/>
          <w:szCs w:val="24"/>
        </w:rPr>
      </w:pPr>
      <w:r>
        <w:rPr>
          <w:rFonts w:cstheme="minorHAnsi"/>
          <w:b/>
          <w:bCs/>
          <w:sz w:val="24"/>
          <w:szCs w:val="24"/>
        </w:rPr>
        <w:t>Conclusion:</w:t>
      </w:r>
    </w:p>
    <w:p w14:paraId="070BFC12" w14:textId="77777777" w:rsidR="00F6065E" w:rsidRDefault="00F6065E" w:rsidP="00F6065E">
      <w:pPr>
        <w:spacing w:line="312" w:lineRule="auto"/>
        <w:jc w:val="both"/>
        <w:rPr>
          <w:rFonts w:cstheme="minorHAnsi"/>
          <w:color w:val="000000"/>
          <w:sz w:val="24"/>
          <w:szCs w:val="24"/>
        </w:rPr>
      </w:pPr>
      <w:r>
        <w:rPr>
          <w:rFonts w:cstheme="minorHAnsi"/>
          <w:sz w:val="24"/>
          <w:szCs w:val="24"/>
        </w:rPr>
        <w:t xml:space="preserve">Because of the relative rarity of gastric volvulus </w:t>
      </w:r>
      <w:r>
        <w:rPr>
          <w:rFonts w:cstheme="minorHAnsi"/>
          <w:sz w:val="24"/>
          <w:szCs w:val="24"/>
          <w:vertAlign w:val="superscript"/>
        </w:rPr>
        <w:t>[21,24]</w:t>
      </w:r>
      <w:r>
        <w:rPr>
          <w:rFonts w:cstheme="minorHAnsi"/>
          <w:sz w:val="24"/>
          <w:szCs w:val="24"/>
        </w:rPr>
        <w:t>, especially in adolescence and young adulthood, an acute episode is likely to be misdiagnosed or otherwise delayed in diagnosis.</w:t>
      </w:r>
      <w:r>
        <w:rPr>
          <w:rFonts w:cstheme="minorHAnsi"/>
          <w:color w:val="000000"/>
          <w:sz w:val="24"/>
          <w:szCs w:val="24"/>
        </w:rPr>
        <w:t xml:space="preserve"> Recognizing symptoms with a high index of clinical suspicion is essential for early diagnosis, especially in a low-resource hospital setting where timely radiographic imaging is not easily accessible, if at all</w:t>
      </w:r>
      <w:r>
        <w:rPr>
          <w:rFonts w:cstheme="minorHAnsi"/>
          <w:sz w:val="24"/>
          <w:szCs w:val="24"/>
        </w:rPr>
        <w:t>. Fatal consequences become inevitable if diagnosis is not made early enough to ensure timely intervention.</w:t>
      </w:r>
      <w:r>
        <w:rPr>
          <w:rFonts w:cstheme="minorHAnsi"/>
          <w:color w:val="000000"/>
          <w:sz w:val="24"/>
          <w:szCs w:val="24"/>
        </w:rPr>
        <w:t xml:space="preserve"> Careful monitoring, quick diagnosis, and appropriate management can help prevent serious consequences. Documentation of this institution’s first case of gastric volvulus is what guided this team of surgeons to consider gastric volvulus as the prime differential diagnosis in the presented case. Hence, we hope that publishing cases such as this will help enable healthcare teams in other low-resource settings to clinically recognize gastric volvulus in a timely manner and, consequently, save multiple lives from fatality in such a rare, rapidly progressive, and otherwise treatable emergency.</w:t>
      </w:r>
    </w:p>
    <w:p w14:paraId="56B12498" w14:textId="77777777" w:rsidR="00AD7A68" w:rsidRPr="009469D0" w:rsidRDefault="00AD7A68" w:rsidP="00F6065E">
      <w:pPr>
        <w:jc w:val="both"/>
        <w:rPr>
          <w:rFonts w:cstheme="minorHAnsi"/>
          <w:b/>
          <w:bCs/>
          <w:sz w:val="24"/>
          <w:szCs w:val="24"/>
        </w:rPr>
      </w:pPr>
      <w:r w:rsidRPr="009469D0">
        <w:rPr>
          <w:rFonts w:cstheme="minorHAnsi"/>
          <w:b/>
          <w:bCs/>
          <w:sz w:val="24"/>
          <w:szCs w:val="24"/>
        </w:rPr>
        <w:t>Conflict of interest:</w:t>
      </w:r>
    </w:p>
    <w:p w14:paraId="64D5B44E" w14:textId="77777777" w:rsidR="00AD7A68" w:rsidRPr="009469D0" w:rsidRDefault="00AD7A68" w:rsidP="00F6065E">
      <w:pPr>
        <w:jc w:val="both"/>
        <w:rPr>
          <w:rFonts w:cstheme="minorHAnsi"/>
          <w:sz w:val="24"/>
          <w:szCs w:val="24"/>
        </w:rPr>
      </w:pPr>
      <w:r w:rsidRPr="009469D0">
        <w:rPr>
          <w:rFonts w:cstheme="minorHAnsi"/>
          <w:sz w:val="24"/>
          <w:szCs w:val="24"/>
        </w:rPr>
        <w:t>The authors declare that there is no conflict of interest.</w:t>
      </w:r>
    </w:p>
    <w:p w14:paraId="75731369" w14:textId="77777777" w:rsidR="00AD7A68" w:rsidRPr="009469D0" w:rsidRDefault="00AD7A68" w:rsidP="00F6065E">
      <w:pPr>
        <w:jc w:val="both"/>
        <w:rPr>
          <w:rFonts w:cstheme="minorHAnsi"/>
          <w:b/>
          <w:bCs/>
          <w:sz w:val="24"/>
          <w:szCs w:val="24"/>
        </w:rPr>
      </w:pPr>
      <w:r w:rsidRPr="009469D0">
        <w:rPr>
          <w:rFonts w:cstheme="minorHAnsi"/>
          <w:b/>
          <w:bCs/>
          <w:sz w:val="24"/>
          <w:szCs w:val="24"/>
        </w:rPr>
        <w:t>Funding:</w:t>
      </w:r>
    </w:p>
    <w:p w14:paraId="5ABCA5BE" w14:textId="77777777" w:rsidR="00AD7A68" w:rsidRPr="009469D0" w:rsidRDefault="00AD7A68" w:rsidP="00F6065E">
      <w:pPr>
        <w:jc w:val="both"/>
        <w:rPr>
          <w:rFonts w:cstheme="minorHAnsi"/>
          <w:sz w:val="24"/>
          <w:szCs w:val="24"/>
        </w:rPr>
      </w:pPr>
      <w:r w:rsidRPr="009469D0">
        <w:rPr>
          <w:rFonts w:cstheme="minorHAnsi"/>
          <w:sz w:val="24"/>
          <w:szCs w:val="24"/>
        </w:rPr>
        <w:t>Not such.</w:t>
      </w:r>
    </w:p>
    <w:p w14:paraId="122F5AF2" w14:textId="77777777" w:rsidR="00AD7A68" w:rsidRPr="009469D0" w:rsidRDefault="00AD7A68" w:rsidP="00F6065E">
      <w:pPr>
        <w:jc w:val="both"/>
        <w:rPr>
          <w:rFonts w:cstheme="minorHAnsi"/>
          <w:b/>
          <w:bCs/>
          <w:sz w:val="24"/>
          <w:szCs w:val="24"/>
        </w:rPr>
      </w:pPr>
      <w:r w:rsidRPr="009469D0">
        <w:rPr>
          <w:rFonts w:cstheme="minorHAnsi"/>
          <w:b/>
          <w:bCs/>
          <w:sz w:val="24"/>
          <w:szCs w:val="24"/>
        </w:rPr>
        <w:t>Ethical approval:</w:t>
      </w:r>
    </w:p>
    <w:p w14:paraId="3DC09F20" w14:textId="77777777" w:rsidR="00AD7A68" w:rsidRPr="009469D0" w:rsidRDefault="00AD7A68" w:rsidP="00F6065E">
      <w:pPr>
        <w:jc w:val="both"/>
        <w:rPr>
          <w:rFonts w:cstheme="minorHAnsi"/>
          <w:sz w:val="24"/>
          <w:szCs w:val="24"/>
        </w:rPr>
      </w:pPr>
      <w:r w:rsidRPr="009469D0">
        <w:rPr>
          <w:rFonts w:cstheme="minorHAnsi"/>
          <w:sz w:val="24"/>
          <w:szCs w:val="24"/>
        </w:rPr>
        <w:t>Not such.</w:t>
      </w:r>
    </w:p>
    <w:p w14:paraId="21A564B8" w14:textId="77777777" w:rsidR="00AD7A68" w:rsidRPr="009469D0" w:rsidRDefault="00AD7A68" w:rsidP="00F6065E">
      <w:pPr>
        <w:jc w:val="both"/>
        <w:rPr>
          <w:rFonts w:cstheme="minorHAnsi"/>
          <w:b/>
          <w:bCs/>
          <w:sz w:val="24"/>
          <w:szCs w:val="24"/>
        </w:rPr>
      </w:pPr>
      <w:r w:rsidRPr="009469D0">
        <w:rPr>
          <w:rFonts w:cstheme="minorHAnsi"/>
          <w:b/>
          <w:bCs/>
          <w:sz w:val="24"/>
          <w:szCs w:val="24"/>
        </w:rPr>
        <w:t>Consent of publication:</w:t>
      </w:r>
    </w:p>
    <w:p w14:paraId="6115B55E" w14:textId="77777777" w:rsidR="00AD7A68" w:rsidRPr="009469D0" w:rsidRDefault="00AD7A68" w:rsidP="00F6065E">
      <w:pPr>
        <w:jc w:val="both"/>
        <w:rPr>
          <w:rFonts w:cstheme="minorHAnsi"/>
          <w:sz w:val="24"/>
          <w:szCs w:val="24"/>
        </w:rPr>
      </w:pPr>
      <w:r w:rsidRPr="009469D0">
        <w:rPr>
          <w:rFonts w:cstheme="minorHAnsi"/>
          <w:sz w:val="24"/>
          <w:szCs w:val="24"/>
        </w:rPr>
        <w:t>Written informed consent was obtained from the patient’s legal guardian for publication of the case report, any related images &amp; diagnostic documents.</w:t>
      </w:r>
    </w:p>
    <w:p w14:paraId="1F6FFD60" w14:textId="77777777" w:rsidR="00AD7A68" w:rsidRPr="009469D0" w:rsidRDefault="00AD7A68" w:rsidP="00AD7A68">
      <w:pPr>
        <w:jc w:val="both"/>
        <w:rPr>
          <w:rFonts w:cstheme="minorHAnsi"/>
          <w:b/>
          <w:bCs/>
          <w:sz w:val="24"/>
          <w:szCs w:val="24"/>
        </w:rPr>
      </w:pPr>
      <w:r w:rsidRPr="009469D0">
        <w:rPr>
          <w:rFonts w:cstheme="minorHAnsi"/>
          <w:b/>
          <w:bCs/>
          <w:sz w:val="24"/>
          <w:szCs w:val="24"/>
        </w:rPr>
        <w:lastRenderedPageBreak/>
        <w:t>Acknowledgement:</w:t>
      </w:r>
    </w:p>
    <w:p w14:paraId="1B44B657" w14:textId="61C52F1D" w:rsidR="00AD7A68" w:rsidRDefault="00AD7A68" w:rsidP="00AD7A68">
      <w:pPr>
        <w:jc w:val="both"/>
        <w:rPr>
          <w:rFonts w:cstheme="minorHAnsi"/>
          <w:sz w:val="24"/>
          <w:szCs w:val="24"/>
        </w:rPr>
      </w:pPr>
      <w:r w:rsidRPr="009469D0">
        <w:rPr>
          <w:rFonts w:cstheme="minorHAnsi"/>
          <w:sz w:val="24"/>
          <w:szCs w:val="24"/>
        </w:rPr>
        <w:t>The authors would like to offer heartfelt thanks to the patient &amp; his legal guardian for giving consent for the case to be published as a case report.</w:t>
      </w:r>
    </w:p>
    <w:p w14:paraId="64AD607F" w14:textId="77777777" w:rsidR="00F6065E" w:rsidRPr="00F6065E" w:rsidRDefault="00F6065E" w:rsidP="00AD7A68">
      <w:pPr>
        <w:jc w:val="both"/>
        <w:rPr>
          <w:rFonts w:cstheme="minorHAnsi"/>
          <w:sz w:val="24"/>
          <w:szCs w:val="24"/>
        </w:rPr>
      </w:pPr>
    </w:p>
    <w:p w14:paraId="68E6022F" w14:textId="54B684E6" w:rsidR="002E0EBE" w:rsidRPr="009469D0" w:rsidRDefault="00AD7A68" w:rsidP="00F623D0">
      <w:pPr>
        <w:jc w:val="both"/>
        <w:rPr>
          <w:rFonts w:cstheme="minorHAnsi"/>
          <w:b/>
          <w:bCs/>
          <w:sz w:val="24"/>
          <w:szCs w:val="24"/>
        </w:rPr>
      </w:pPr>
      <w:r w:rsidRPr="009469D0">
        <w:rPr>
          <w:rFonts w:cstheme="minorHAnsi"/>
          <w:b/>
          <w:bCs/>
          <w:sz w:val="24"/>
          <w:szCs w:val="24"/>
        </w:rPr>
        <w:t>References:</w:t>
      </w:r>
    </w:p>
    <w:p w14:paraId="2C46231B" w14:textId="77777777" w:rsidR="00F6065E" w:rsidRDefault="00F6065E" w:rsidP="00F6065E">
      <w:pPr>
        <w:pStyle w:val="ListParagraph"/>
        <w:numPr>
          <w:ilvl w:val="0"/>
          <w:numId w:val="6"/>
        </w:numPr>
        <w:ind w:left="720"/>
        <w:jc w:val="both"/>
        <w:rPr>
          <w:rFonts w:asciiTheme="minorHAnsi" w:hAnsiTheme="minorHAnsi" w:cstheme="minorHAnsi"/>
        </w:rPr>
      </w:pPr>
      <w:proofErr w:type="spellStart"/>
      <w:r>
        <w:rPr>
          <w:rFonts w:asciiTheme="minorHAnsi" w:hAnsiTheme="minorHAnsi" w:cstheme="minorHAnsi"/>
        </w:rPr>
        <w:t>Sedik</w:t>
      </w:r>
      <w:proofErr w:type="spellEnd"/>
      <w:r>
        <w:rPr>
          <w:rFonts w:asciiTheme="minorHAnsi" w:hAnsiTheme="minorHAnsi" w:cstheme="minorHAnsi"/>
        </w:rPr>
        <w:t xml:space="preserve"> A, </w:t>
      </w:r>
      <w:proofErr w:type="spellStart"/>
      <w:r>
        <w:rPr>
          <w:rFonts w:asciiTheme="minorHAnsi" w:hAnsiTheme="minorHAnsi" w:cstheme="minorHAnsi"/>
        </w:rPr>
        <w:t>Elhoushy</w:t>
      </w:r>
      <w:proofErr w:type="spellEnd"/>
      <w:r>
        <w:rPr>
          <w:rFonts w:asciiTheme="minorHAnsi" w:hAnsiTheme="minorHAnsi" w:cstheme="minorHAnsi"/>
        </w:rPr>
        <w:t xml:space="preserve"> S. Acute gastric volvulus: a case report. Int Surg J </w:t>
      </w:r>
      <w:proofErr w:type="gramStart"/>
      <w:r>
        <w:rPr>
          <w:rFonts w:asciiTheme="minorHAnsi" w:hAnsiTheme="minorHAnsi" w:cstheme="minorHAnsi"/>
        </w:rPr>
        <w:t>2018;5:1137</w:t>
      </w:r>
      <w:proofErr w:type="gramEnd"/>
      <w:r>
        <w:rPr>
          <w:rFonts w:asciiTheme="minorHAnsi" w:hAnsiTheme="minorHAnsi" w:cstheme="minorHAnsi"/>
        </w:rPr>
        <w:t>-1140.</w:t>
      </w:r>
    </w:p>
    <w:p w14:paraId="19BD8D84" w14:textId="77777777" w:rsidR="00F6065E" w:rsidRDefault="00F6065E" w:rsidP="00F6065E">
      <w:pPr>
        <w:pStyle w:val="ListParagraph"/>
        <w:numPr>
          <w:ilvl w:val="0"/>
          <w:numId w:val="6"/>
        </w:numPr>
        <w:shd w:val="clear" w:color="auto" w:fill="FFFFFF"/>
        <w:spacing w:before="166" w:after="166"/>
        <w:ind w:left="720"/>
        <w:jc w:val="both"/>
        <w:rPr>
          <w:rFonts w:asciiTheme="minorHAnsi" w:hAnsiTheme="minorHAnsi" w:cstheme="minorHAnsi"/>
          <w:color w:val="000000"/>
        </w:rPr>
      </w:pPr>
      <w:r>
        <w:rPr>
          <w:rFonts w:asciiTheme="minorHAnsi" w:hAnsiTheme="minorHAnsi" w:cstheme="minorHAnsi"/>
          <w:color w:val="000000"/>
        </w:rPr>
        <w:t xml:space="preserve">Lopez P, </w:t>
      </w:r>
      <w:proofErr w:type="spellStart"/>
      <w:r>
        <w:rPr>
          <w:rFonts w:asciiTheme="minorHAnsi" w:hAnsiTheme="minorHAnsi" w:cstheme="minorHAnsi"/>
          <w:color w:val="000000"/>
        </w:rPr>
        <w:t>Megha</w:t>
      </w:r>
      <w:proofErr w:type="spellEnd"/>
      <w:r>
        <w:rPr>
          <w:rFonts w:asciiTheme="minorHAnsi" w:hAnsiTheme="minorHAnsi" w:cstheme="minorHAnsi"/>
          <w:color w:val="000000"/>
        </w:rPr>
        <w:t xml:space="preserve"> R. Gastric volvulus. Stat Pearls. 2019. </w:t>
      </w:r>
      <w:r>
        <w:rPr>
          <w:rFonts w:asciiTheme="minorHAnsi" w:hAnsiTheme="minorHAnsi" w:cstheme="minorHAnsi"/>
          <w:color w:val="000000"/>
          <w:shd w:val="clear" w:color="auto" w:fill="FFFFFF"/>
        </w:rPr>
        <w:t>[</w:t>
      </w:r>
      <w:hyperlink r:id="rId14" w:tgtFrame="pmc_ext" w:history="1">
        <w:r>
          <w:rPr>
            <w:rStyle w:val="Hyperlink"/>
            <w:rFonts w:asciiTheme="minorHAnsi" w:hAnsiTheme="minorHAnsi" w:cstheme="minorHAnsi"/>
            <w:color w:val="642A8F"/>
            <w:shd w:val="clear" w:color="auto" w:fill="FFFFFF"/>
          </w:rPr>
          <w:t>PubMed</w:t>
        </w:r>
      </w:hyperlink>
      <w:r>
        <w:rPr>
          <w:rFonts w:asciiTheme="minorHAnsi" w:hAnsiTheme="minorHAnsi" w:cstheme="minorHAnsi"/>
          <w:color w:val="000000"/>
          <w:shd w:val="clear" w:color="auto" w:fill="FFFFFF"/>
        </w:rPr>
        <w:t>]</w:t>
      </w:r>
    </w:p>
    <w:p w14:paraId="17EAB81A" w14:textId="77777777" w:rsidR="00F6065E" w:rsidRDefault="00F6065E" w:rsidP="00F6065E">
      <w:pPr>
        <w:pStyle w:val="ListParagraph"/>
        <w:numPr>
          <w:ilvl w:val="0"/>
          <w:numId w:val="6"/>
        </w:numPr>
        <w:ind w:left="720"/>
        <w:jc w:val="both"/>
        <w:rPr>
          <w:rFonts w:asciiTheme="minorHAnsi" w:hAnsiTheme="minorHAnsi" w:cstheme="minorHAnsi"/>
        </w:rPr>
      </w:pPr>
      <w:r>
        <w:rPr>
          <w:rFonts w:asciiTheme="minorHAnsi" w:hAnsiTheme="minorHAnsi" w:cstheme="minorHAnsi"/>
          <w:lang w:val="es-419"/>
        </w:rPr>
        <w:t xml:space="preserve">Akhtar A, </w:t>
      </w:r>
      <w:proofErr w:type="spellStart"/>
      <w:r>
        <w:rPr>
          <w:rFonts w:asciiTheme="minorHAnsi" w:hAnsiTheme="minorHAnsi" w:cstheme="minorHAnsi"/>
          <w:lang w:val="es-419"/>
        </w:rPr>
        <w:t>Siddiqui</w:t>
      </w:r>
      <w:proofErr w:type="spellEnd"/>
      <w:r>
        <w:rPr>
          <w:rFonts w:asciiTheme="minorHAnsi" w:hAnsiTheme="minorHAnsi" w:cstheme="minorHAnsi"/>
          <w:lang w:val="es-419"/>
        </w:rPr>
        <w:t xml:space="preserve"> F, </w:t>
      </w:r>
      <w:proofErr w:type="spellStart"/>
      <w:r>
        <w:rPr>
          <w:rFonts w:asciiTheme="minorHAnsi" w:hAnsiTheme="minorHAnsi" w:cstheme="minorHAnsi"/>
          <w:lang w:val="es-419"/>
        </w:rPr>
        <w:t>Sheikh</w:t>
      </w:r>
      <w:proofErr w:type="spellEnd"/>
      <w:r>
        <w:rPr>
          <w:rFonts w:asciiTheme="minorHAnsi" w:hAnsiTheme="minorHAnsi" w:cstheme="minorHAnsi"/>
          <w:lang w:val="es-419"/>
        </w:rPr>
        <w:t xml:space="preserve"> A E, et al. </w:t>
      </w:r>
      <w:r>
        <w:rPr>
          <w:rFonts w:asciiTheme="minorHAnsi" w:hAnsiTheme="minorHAnsi" w:cstheme="minorHAnsi"/>
        </w:rPr>
        <w:t xml:space="preserve">(March 12,2018) Gastric Volvulus: A Rare Entity Case Report &amp; Literature Review. </w:t>
      </w:r>
      <w:proofErr w:type="spellStart"/>
      <w:r>
        <w:rPr>
          <w:rFonts w:asciiTheme="minorHAnsi" w:hAnsiTheme="minorHAnsi" w:cstheme="minorHAnsi"/>
        </w:rPr>
        <w:t>Cureus</w:t>
      </w:r>
      <w:proofErr w:type="spellEnd"/>
      <w:r>
        <w:rPr>
          <w:rFonts w:asciiTheme="minorHAnsi" w:hAnsiTheme="minorHAnsi" w:cstheme="minorHAnsi"/>
        </w:rPr>
        <w:t xml:space="preserve"> 10(3): e2312. DOI 10.7759/cureus.2312</w:t>
      </w:r>
    </w:p>
    <w:p w14:paraId="22A58B4C" w14:textId="77777777" w:rsidR="00F6065E" w:rsidRDefault="00F6065E" w:rsidP="00F6065E">
      <w:pPr>
        <w:pStyle w:val="ListParagraph"/>
        <w:numPr>
          <w:ilvl w:val="0"/>
          <w:numId w:val="6"/>
        </w:numPr>
        <w:ind w:left="720"/>
        <w:jc w:val="both"/>
        <w:rPr>
          <w:rFonts w:asciiTheme="minorHAnsi" w:hAnsiTheme="minorHAnsi" w:cstheme="minorHAnsi"/>
        </w:rPr>
      </w:pPr>
      <w:r>
        <w:rPr>
          <w:rFonts w:asciiTheme="minorHAnsi" w:hAnsiTheme="minorHAnsi" w:cstheme="minorHAnsi"/>
        </w:rPr>
        <w:t xml:space="preserve">Rashid F, </w:t>
      </w:r>
      <w:proofErr w:type="spellStart"/>
      <w:r>
        <w:rPr>
          <w:rFonts w:asciiTheme="minorHAnsi" w:hAnsiTheme="minorHAnsi" w:cstheme="minorHAnsi"/>
        </w:rPr>
        <w:t>Thangarajah</w:t>
      </w:r>
      <w:proofErr w:type="spellEnd"/>
      <w:r>
        <w:rPr>
          <w:rFonts w:asciiTheme="minorHAnsi" w:hAnsiTheme="minorHAnsi" w:cstheme="minorHAnsi"/>
        </w:rPr>
        <w:t xml:space="preserve"> T, Mulvey D, </w:t>
      </w:r>
      <w:proofErr w:type="spellStart"/>
      <w:r>
        <w:rPr>
          <w:rFonts w:asciiTheme="minorHAnsi" w:hAnsiTheme="minorHAnsi" w:cstheme="minorHAnsi"/>
        </w:rPr>
        <w:t>Larvin</w:t>
      </w:r>
      <w:proofErr w:type="spellEnd"/>
      <w:r>
        <w:rPr>
          <w:rFonts w:asciiTheme="minorHAnsi" w:hAnsiTheme="minorHAnsi" w:cstheme="minorHAnsi"/>
        </w:rPr>
        <w:t xml:space="preserve"> M, Iftikhar SY. A review article on gastric volvulus: a challenge to diagnosis and management. Int J Surg. 2010;8(1):18-24.</w:t>
      </w:r>
    </w:p>
    <w:p w14:paraId="319F0FF1" w14:textId="77777777" w:rsidR="005E7445" w:rsidRPr="005E7445" w:rsidRDefault="005E7445" w:rsidP="00F6065E">
      <w:pPr>
        <w:pStyle w:val="ListParagraph"/>
        <w:numPr>
          <w:ilvl w:val="0"/>
          <w:numId w:val="6"/>
        </w:numPr>
        <w:shd w:val="clear" w:color="auto" w:fill="FFFFFF"/>
        <w:spacing w:after="166"/>
        <w:ind w:left="720"/>
        <w:jc w:val="both"/>
        <w:rPr>
          <w:rFonts w:asciiTheme="minorHAnsi" w:hAnsiTheme="minorHAnsi" w:cstheme="minorHAnsi"/>
          <w:color w:val="000000"/>
        </w:rPr>
      </w:pPr>
      <w:commentRangeStart w:id="3"/>
      <w:r w:rsidRPr="005E7445">
        <w:rPr>
          <w:rFonts w:asciiTheme="minorHAnsi" w:hAnsiTheme="minorHAnsi" w:cstheme="minorHAnsi"/>
          <w:color w:val="222222"/>
          <w:shd w:val="clear" w:color="auto" w:fill="FFFFFF"/>
        </w:rPr>
        <w:t xml:space="preserve">Agha RA, Borrelli MR, </w:t>
      </w:r>
      <w:proofErr w:type="spellStart"/>
      <w:r w:rsidRPr="005E7445">
        <w:rPr>
          <w:rFonts w:asciiTheme="minorHAnsi" w:hAnsiTheme="minorHAnsi" w:cstheme="minorHAnsi"/>
          <w:color w:val="222222"/>
          <w:shd w:val="clear" w:color="auto" w:fill="FFFFFF"/>
        </w:rPr>
        <w:t>Farwana</w:t>
      </w:r>
      <w:proofErr w:type="spellEnd"/>
      <w:r w:rsidRPr="005E7445">
        <w:rPr>
          <w:rFonts w:asciiTheme="minorHAnsi" w:hAnsiTheme="minorHAnsi" w:cstheme="minorHAnsi"/>
          <w:color w:val="222222"/>
          <w:shd w:val="clear" w:color="auto" w:fill="FFFFFF"/>
        </w:rPr>
        <w:t xml:space="preserve"> R, Koshy K, Fowler A, Orgill DP, For the SCARE Group. The SCARE 2018 Statement: Updating Consensus Surgical </w:t>
      </w:r>
      <w:proofErr w:type="spellStart"/>
      <w:r w:rsidRPr="005E7445">
        <w:rPr>
          <w:rFonts w:asciiTheme="minorHAnsi" w:hAnsiTheme="minorHAnsi" w:cstheme="minorHAnsi"/>
          <w:color w:val="222222"/>
          <w:shd w:val="clear" w:color="auto" w:fill="FFFFFF"/>
        </w:rPr>
        <w:t>CAse</w:t>
      </w:r>
      <w:proofErr w:type="spellEnd"/>
      <w:r w:rsidRPr="005E7445">
        <w:rPr>
          <w:rFonts w:asciiTheme="minorHAnsi" w:hAnsiTheme="minorHAnsi" w:cstheme="minorHAnsi"/>
          <w:color w:val="222222"/>
          <w:shd w:val="clear" w:color="auto" w:fill="FFFFFF"/>
        </w:rPr>
        <w:t xml:space="preserve"> </w:t>
      </w:r>
      <w:proofErr w:type="spellStart"/>
      <w:r w:rsidRPr="005E7445">
        <w:rPr>
          <w:rFonts w:asciiTheme="minorHAnsi" w:hAnsiTheme="minorHAnsi" w:cstheme="minorHAnsi"/>
          <w:color w:val="222222"/>
          <w:shd w:val="clear" w:color="auto" w:fill="FFFFFF"/>
        </w:rPr>
        <w:t>REport</w:t>
      </w:r>
      <w:proofErr w:type="spellEnd"/>
      <w:r w:rsidRPr="005E7445">
        <w:rPr>
          <w:rFonts w:asciiTheme="minorHAnsi" w:hAnsiTheme="minorHAnsi" w:cstheme="minorHAnsi"/>
          <w:color w:val="222222"/>
          <w:shd w:val="clear" w:color="auto" w:fill="FFFFFF"/>
        </w:rPr>
        <w:t xml:space="preserve"> (SCARE) Guidelines, International Journal of Surgery 2018;60:132-136.</w:t>
      </w:r>
      <w:commentRangeEnd w:id="3"/>
      <w:r w:rsidR="00D37775">
        <w:rPr>
          <w:rStyle w:val="CommentReference"/>
          <w:rFonts w:asciiTheme="minorHAnsi" w:eastAsiaTheme="minorHAnsi" w:hAnsiTheme="minorHAnsi" w:cstheme="minorBidi"/>
        </w:rPr>
        <w:commentReference w:id="3"/>
      </w:r>
    </w:p>
    <w:p w14:paraId="2AFE0BB0" w14:textId="6444773B" w:rsidR="00F6065E" w:rsidRDefault="00F6065E" w:rsidP="00F6065E">
      <w:pPr>
        <w:pStyle w:val="ListParagraph"/>
        <w:numPr>
          <w:ilvl w:val="0"/>
          <w:numId w:val="6"/>
        </w:numPr>
        <w:shd w:val="clear" w:color="auto" w:fill="FFFFFF"/>
        <w:spacing w:after="166"/>
        <w:ind w:left="720"/>
        <w:jc w:val="both"/>
        <w:rPr>
          <w:rFonts w:asciiTheme="minorHAnsi" w:hAnsiTheme="minorHAnsi" w:cstheme="minorHAnsi"/>
          <w:color w:val="000000"/>
        </w:rPr>
      </w:pPr>
      <w:r>
        <w:rPr>
          <w:rFonts w:asciiTheme="minorHAnsi" w:hAnsiTheme="minorHAnsi" w:cstheme="minorHAnsi"/>
          <w:color w:val="000000"/>
        </w:rPr>
        <w:t>Acute gastric volvulus. A study of 25 cases. Carter R, Brewer LA, Hinshaw DB. Am J Surg. 1980;140:99–106. [</w:t>
      </w:r>
      <w:hyperlink r:id="rId15" w:tgtFrame="pmc_ext" w:history="1">
        <w:r>
          <w:rPr>
            <w:rStyle w:val="Hyperlink"/>
            <w:rFonts w:asciiTheme="minorHAnsi" w:hAnsiTheme="minorHAnsi" w:cstheme="minorHAnsi"/>
            <w:color w:val="642A8F"/>
          </w:rPr>
          <w:t>PubMed</w:t>
        </w:r>
      </w:hyperlink>
      <w:r>
        <w:rPr>
          <w:rFonts w:asciiTheme="minorHAnsi" w:hAnsiTheme="minorHAnsi" w:cstheme="minorHAnsi"/>
          <w:color w:val="000000"/>
        </w:rPr>
        <w:t>] [</w:t>
      </w:r>
      <w:hyperlink r:id="rId16" w:tgtFrame="pmc_ext" w:history="1">
        <w:r>
          <w:rPr>
            <w:rStyle w:val="Hyperlink"/>
            <w:rFonts w:asciiTheme="minorHAnsi" w:hAnsiTheme="minorHAnsi" w:cstheme="minorHAnsi"/>
            <w:color w:val="642A8F"/>
          </w:rPr>
          <w:t>Google Scholar</w:t>
        </w:r>
      </w:hyperlink>
      <w:r>
        <w:rPr>
          <w:rFonts w:asciiTheme="minorHAnsi" w:hAnsiTheme="minorHAnsi" w:cstheme="minorHAnsi"/>
          <w:color w:val="000000"/>
        </w:rPr>
        <w:t>]</w:t>
      </w:r>
    </w:p>
    <w:p w14:paraId="6F131795" w14:textId="77777777" w:rsidR="00F6065E" w:rsidRDefault="00F6065E" w:rsidP="00F6065E">
      <w:pPr>
        <w:pStyle w:val="ListParagraph"/>
        <w:numPr>
          <w:ilvl w:val="0"/>
          <w:numId w:val="6"/>
        </w:numPr>
        <w:shd w:val="clear" w:color="auto" w:fill="FFFFFF"/>
        <w:spacing w:after="166"/>
        <w:ind w:left="720"/>
        <w:jc w:val="both"/>
        <w:rPr>
          <w:rFonts w:asciiTheme="minorHAnsi" w:hAnsiTheme="minorHAnsi" w:cstheme="minorHAnsi"/>
          <w:color w:val="000000"/>
        </w:rPr>
      </w:pPr>
      <w:r>
        <w:rPr>
          <w:rFonts w:asciiTheme="minorHAnsi" w:hAnsiTheme="minorHAnsi" w:cstheme="minorHAnsi"/>
          <w:color w:val="000000"/>
          <w:shd w:val="clear" w:color="auto" w:fill="FFFFFF"/>
        </w:rPr>
        <w:t> </w:t>
      </w:r>
      <w:r>
        <w:rPr>
          <w:rFonts w:asciiTheme="minorHAnsi" w:hAnsiTheme="minorHAnsi" w:cstheme="minorHAnsi"/>
          <w:lang w:val="es-419"/>
        </w:rPr>
        <w:t xml:space="preserve">Berti A. </w:t>
      </w:r>
      <w:proofErr w:type="spellStart"/>
      <w:r>
        <w:rPr>
          <w:rFonts w:asciiTheme="minorHAnsi" w:hAnsiTheme="minorHAnsi" w:cstheme="minorHAnsi"/>
          <w:lang w:val="es-419"/>
        </w:rPr>
        <w:t>Singolare</w:t>
      </w:r>
      <w:proofErr w:type="spellEnd"/>
      <w:r>
        <w:rPr>
          <w:rFonts w:asciiTheme="minorHAnsi" w:hAnsiTheme="minorHAnsi" w:cstheme="minorHAnsi"/>
          <w:lang w:val="es-419"/>
        </w:rPr>
        <w:t xml:space="preserve"> </w:t>
      </w:r>
      <w:proofErr w:type="spellStart"/>
      <w:r>
        <w:rPr>
          <w:rFonts w:asciiTheme="minorHAnsi" w:hAnsiTheme="minorHAnsi" w:cstheme="minorHAnsi"/>
          <w:lang w:val="es-419"/>
        </w:rPr>
        <w:t>attortigliamento</w:t>
      </w:r>
      <w:proofErr w:type="spellEnd"/>
      <w:r>
        <w:rPr>
          <w:rFonts w:asciiTheme="minorHAnsi" w:hAnsiTheme="minorHAnsi" w:cstheme="minorHAnsi"/>
          <w:lang w:val="es-419"/>
        </w:rPr>
        <w:t xml:space="preserve"> </w:t>
      </w:r>
      <w:proofErr w:type="spellStart"/>
      <w:r>
        <w:rPr>
          <w:rFonts w:asciiTheme="minorHAnsi" w:hAnsiTheme="minorHAnsi" w:cstheme="minorHAnsi"/>
          <w:lang w:val="es-419"/>
        </w:rPr>
        <w:t>dele'esfago</w:t>
      </w:r>
      <w:proofErr w:type="spellEnd"/>
      <w:r>
        <w:rPr>
          <w:rFonts w:asciiTheme="minorHAnsi" w:hAnsiTheme="minorHAnsi" w:cstheme="minorHAnsi"/>
          <w:lang w:val="es-419"/>
        </w:rPr>
        <w:t xml:space="preserve"> col duodeno seguita da </w:t>
      </w:r>
      <w:proofErr w:type="spellStart"/>
      <w:r>
        <w:rPr>
          <w:rFonts w:asciiTheme="minorHAnsi" w:hAnsiTheme="minorHAnsi" w:cstheme="minorHAnsi"/>
          <w:lang w:val="es-419"/>
        </w:rPr>
        <w:t>rapida</w:t>
      </w:r>
      <w:proofErr w:type="spellEnd"/>
      <w:r>
        <w:rPr>
          <w:rFonts w:asciiTheme="minorHAnsi" w:hAnsiTheme="minorHAnsi" w:cstheme="minorHAnsi"/>
          <w:lang w:val="es-419"/>
        </w:rPr>
        <w:t xml:space="preserve"> </w:t>
      </w:r>
      <w:proofErr w:type="spellStart"/>
      <w:proofErr w:type="gramStart"/>
      <w:r>
        <w:rPr>
          <w:rFonts w:asciiTheme="minorHAnsi" w:hAnsiTheme="minorHAnsi" w:cstheme="minorHAnsi"/>
          <w:lang w:val="es-419"/>
        </w:rPr>
        <w:t>morte.Gazz</w:t>
      </w:r>
      <w:proofErr w:type="spellEnd"/>
      <w:proofErr w:type="gramEnd"/>
      <w:r>
        <w:rPr>
          <w:rFonts w:asciiTheme="minorHAnsi" w:hAnsiTheme="minorHAnsi" w:cstheme="minorHAnsi"/>
          <w:lang w:val="es-419"/>
        </w:rPr>
        <w:t xml:space="preserve"> </w:t>
      </w:r>
      <w:proofErr w:type="spellStart"/>
      <w:r>
        <w:rPr>
          <w:rFonts w:asciiTheme="minorHAnsi" w:hAnsiTheme="minorHAnsi" w:cstheme="minorHAnsi"/>
          <w:lang w:val="es-419"/>
        </w:rPr>
        <w:t>Med</w:t>
      </w:r>
      <w:proofErr w:type="spellEnd"/>
      <w:r>
        <w:rPr>
          <w:rFonts w:asciiTheme="minorHAnsi" w:hAnsiTheme="minorHAnsi" w:cstheme="minorHAnsi"/>
          <w:lang w:val="es-419"/>
        </w:rPr>
        <w:t xml:space="preserve">  </w:t>
      </w:r>
      <w:proofErr w:type="spellStart"/>
      <w:r>
        <w:rPr>
          <w:rFonts w:asciiTheme="minorHAnsi" w:hAnsiTheme="minorHAnsi" w:cstheme="minorHAnsi"/>
          <w:lang w:val="es-419"/>
        </w:rPr>
        <w:t>Ital</w:t>
      </w:r>
      <w:proofErr w:type="spellEnd"/>
      <w:r>
        <w:rPr>
          <w:rFonts w:asciiTheme="minorHAnsi" w:hAnsiTheme="minorHAnsi" w:cstheme="minorHAnsi"/>
          <w:lang w:val="es-419"/>
        </w:rPr>
        <w:t xml:space="preserve">. </w:t>
      </w:r>
      <w:proofErr w:type="gramStart"/>
      <w:r>
        <w:rPr>
          <w:rFonts w:asciiTheme="minorHAnsi" w:hAnsiTheme="minorHAnsi" w:cstheme="minorHAnsi"/>
          <w:lang w:val="es-419"/>
        </w:rPr>
        <w:t>1866;9:139</w:t>
      </w:r>
      <w:proofErr w:type="gramEnd"/>
      <w:r>
        <w:rPr>
          <w:rFonts w:asciiTheme="minorHAnsi" w:hAnsiTheme="minorHAnsi" w:cstheme="minorHAnsi"/>
          <w:lang w:val="es-419"/>
        </w:rPr>
        <w:t>.</w:t>
      </w:r>
    </w:p>
    <w:p w14:paraId="4A7C9542" w14:textId="77777777" w:rsidR="00F6065E" w:rsidRDefault="00F6065E" w:rsidP="00F6065E">
      <w:pPr>
        <w:pStyle w:val="ListParagraph"/>
        <w:numPr>
          <w:ilvl w:val="0"/>
          <w:numId w:val="6"/>
        </w:numPr>
        <w:ind w:left="720"/>
        <w:jc w:val="both"/>
        <w:rPr>
          <w:rFonts w:asciiTheme="minorHAnsi" w:hAnsiTheme="minorHAnsi" w:cstheme="minorHAnsi"/>
        </w:rPr>
      </w:pPr>
      <w:proofErr w:type="spellStart"/>
      <w:r>
        <w:rPr>
          <w:rFonts w:asciiTheme="minorHAnsi" w:hAnsiTheme="minorHAnsi" w:cstheme="minorHAnsi"/>
        </w:rPr>
        <w:t>Sevcik</w:t>
      </w:r>
      <w:proofErr w:type="spellEnd"/>
      <w:r>
        <w:rPr>
          <w:rFonts w:asciiTheme="minorHAnsi" w:hAnsiTheme="minorHAnsi" w:cstheme="minorHAnsi"/>
        </w:rPr>
        <w:t xml:space="preserve"> WE, Steiner IP. Acute gastric volvulus: case report and review of the literature. CJEM </w:t>
      </w:r>
      <w:proofErr w:type="gramStart"/>
      <w:r>
        <w:rPr>
          <w:rFonts w:asciiTheme="minorHAnsi" w:hAnsiTheme="minorHAnsi" w:cstheme="minorHAnsi"/>
        </w:rPr>
        <w:t>1999;1:200</w:t>
      </w:r>
      <w:proofErr w:type="gramEnd"/>
      <w:r>
        <w:rPr>
          <w:rFonts w:asciiTheme="minorHAnsi" w:hAnsiTheme="minorHAnsi" w:cstheme="minorHAnsi"/>
        </w:rPr>
        <w:t>- 203</w:t>
      </w:r>
    </w:p>
    <w:p w14:paraId="2876CEA2" w14:textId="77777777" w:rsidR="00F6065E" w:rsidRDefault="00F6065E" w:rsidP="00F6065E">
      <w:pPr>
        <w:pStyle w:val="ListParagraph"/>
        <w:numPr>
          <w:ilvl w:val="0"/>
          <w:numId w:val="6"/>
        </w:numPr>
        <w:shd w:val="clear" w:color="auto" w:fill="FFFFFF"/>
        <w:spacing w:before="166" w:after="166"/>
        <w:ind w:left="720"/>
        <w:jc w:val="both"/>
        <w:rPr>
          <w:rFonts w:asciiTheme="minorHAnsi" w:hAnsiTheme="minorHAnsi" w:cstheme="minorHAnsi"/>
          <w:color w:val="000000"/>
        </w:rPr>
      </w:pPr>
      <w:r>
        <w:rPr>
          <w:rFonts w:asciiTheme="minorHAnsi" w:hAnsiTheme="minorHAnsi" w:cstheme="minorHAnsi"/>
          <w:color w:val="000000"/>
        </w:rPr>
        <w:t xml:space="preserve"> Spontaneous acute </w:t>
      </w:r>
      <w:proofErr w:type="spellStart"/>
      <w:r>
        <w:rPr>
          <w:rFonts w:asciiTheme="minorHAnsi" w:hAnsiTheme="minorHAnsi" w:cstheme="minorHAnsi"/>
          <w:color w:val="000000"/>
        </w:rPr>
        <w:t>mesenteroaxial</w:t>
      </w:r>
      <w:proofErr w:type="spellEnd"/>
      <w:r>
        <w:rPr>
          <w:rFonts w:asciiTheme="minorHAnsi" w:hAnsiTheme="minorHAnsi" w:cstheme="minorHAnsi"/>
          <w:color w:val="000000"/>
        </w:rPr>
        <w:t xml:space="preserve"> gastric volvulus diagnosed by computed tomography scan in a young man. </w:t>
      </w:r>
      <w:proofErr w:type="spellStart"/>
      <w:r>
        <w:rPr>
          <w:rFonts w:asciiTheme="minorHAnsi" w:hAnsiTheme="minorHAnsi" w:cstheme="minorHAnsi"/>
          <w:color w:val="000000"/>
        </w:rPr>
        <w:t>Jabbour</w:t>
      </w:r>
      <w:proofErr w:type="spellEnd"/>
      <w:r>
        <w:rPr>
          <w:rFonts w:asciiTheme="minorHAnsi" w:hAnsiTheme="minorHAnsi" w:cstheme="minorHAnsi"/>
          <w:color w:val="000000"/>
        </w:rPr>
        <w:t xml:space="preserve"> G, Afifi I, </w:t>
      </w:r>
      <w:proofErr w:type="spellStart"/>
      <w:r>
        <w:rPr>
          <w:rFonts w:asciiTheme="minorHAnsi" w:hAnsiTheme="minorHAnsi" w:cstheme="minorHAnsi"/>
          <w:color w:val="000000"/>
        </w:rPr>
        <w:t>Ellabib</w:t>
      </w:r>
      <w:proofErr w:type="spellEnd"/>
      <w:r>
        <w:rPr>
          <w:rFonts w:asciiTheme="minorHAnsi" w:hAnsiTheme="minorHAnsi" w:cstheme="minorHAnsi"/>
          <w:color w:val="000000"/>
        </w:rPr>
        <w:t xml:space="preserve"> M. Am J Case Rep. 2016;17:283–288. [</w:t>
      </w:r>
      <w:hyperlink r:id="rId17" w:history="1">
        <w:r>
          <w:rPr>
            <w:rStyle w:val="Hyperlink"/>
            <w:rFonts w:asciiTheme="minorHAnsi" w:hAnsiTheme="minorHAnsi" w:cstheme="minorHAnsi"/>
            <w:color w:val="642A8F"/>
          </w:rPr>
          <w:t>PMC free article</w:t>
        </w:r>
      </w:hyperlink>
      <w:r>
        <w:rPr>
          <w:rFonts w:asciiTheme="minorHAnsi" w:hAnsiTheme="minorHAnsi" w:cstheme="minorHAnsi"/>
          <w:color w:val="000000"/>
        </w:rPr>
        <w:t>] [</w:t>
      </w:r>
      <w:hyperlink r:id="rId18" w:tgtFrame="pmc_ext" w:history="1">
        <w:r>
          <w:rPr>
            <w:rStyle w:val="Hyperlink"/>
            <w:rFonts w:asciiTheme="minorHAnsi" w:hAnsiTheme="minorHAnsi" w:cstheme="minorHAnsi"/>
            <w:color w:val="642A8F"/>
          </w:rPr>
          <w:t>PubMed</w:t>
        </w:r>
      </w:hyperlink>
      <w:r>
        <w:rPr>
          <w:rFonts w:asciiTheme="minorHAnsi" w:hAnsiTheme="minorHAnsi" w:cstheme="minorHAnsi"/>
          <w:color w:val="000000"/>
        </w:rPr>
        <w:t>] [</w:t>
      </w:r>
      <w:hyperlink r:id="rId19" w:tgtFrame="pmc_ext" w:history="1">
        <w:r>
          <w:rPr>
            <w:rStyle w:val="Hyperlink"/>
            <w:rFonts w:asciiTheme="minorHAnsi" w:hAnsiTheme="minorHAnsi" w:cstheme="minorHAnsi"/>
            <w:color w:val="642A8F"/>
          </w:rPr>
          <w:t>Google Scholar</w:t>
        </w:r>
      </w:hyperlink>
      <w:r>
        <w:rPr>
          <w:rFonts w:asciiTheme="minorHAnsi" w:hAnsiTheme="minorHAnsi" w:cstheme="minorHAnsi"/>
          <w:color w:val="000000"/>
        </w:rPr>
        <w:t>]</w:t>
      </w:r>
    </w:p>
    <w:p w14:paraId="70E1E588" w14:textId="77777777" w:rsidR="00F6065E" w:rsidRDefault="00F6065E" w:rsidP="00F6065E">
      <w:pPr>
        <w:pStyle w:val="ListParagraph"/>
        <w:numPr>
          <w:ilvl w:val="0"/>
          <w:numId w:val="6"/>
        </w:numPr>
        <w:ind w:left="720"/>
        <w:jc w:val="both"/>
        <w:rPr>
          <w:rStyle w:val="nowrap"/>
        </w:rPr>
      </w:pPr>
      <w:r>
        <w:rPr>
          <w:rFonts w:asciiTheme="minorHAnsi" w:hAnsiTheme="minorHAnsi" w:cstheme="minorHAnsi"/>
          <w:color w:val="000000"/>
          <w:shd w:val="clear" w:color="auto" w:fill="FFFFFF"/>
        </w:rPr>
        <w:t> </w:t>
      </w:r>
      <w:r>
        <w:rPr>
          <w:rStyle w:val="element-citation"/>
          <w:rFonts w:asciiTheme="minorHAnsi" w:hAnsiTheme="minorHAnsi" w:cstheme="minorHAnsi"/>
          <w:color w:val="000000"/>
          <w:shd w:val="clear" w:color="auto" w:fill="FFFFFF"/>
        </w:rPr>
        <w:t xml:space="preserve">Gastric volvulus: A review of 38 cases. </w:t>
      </w:r>
      <w:r>
        <w:rPr>
          <w:rStyle w:val="element-citation"/>
          <w:rFonts w:asciiTheme="minorHAnsi" w:hAnsiTheme="minorHAnsi" w:cstheme="minorHAnsi"/>
          <w:color w:val="000000"/>
          <w:shd w:val="clear" w:color="auto" w:fill="FFFFFF"/>
          <w:lang w:val="es-419"/>
        </w:rPr>
        <w:t xml:space="preserve">Jacob EC, </w:t>
      </w:r>
      <w:proofErr w:type="spellStart"/>
      <w:r>
        <w:rPr>
          <w:rStyle w:val="element-citation"/>
          <w:rFonts w:asciiTheme="minorHAnsi" w:hAnsiTheme="minorHAnsi" w:cstheme="minorHAnsi"/>
          <w:color w:val="000000"/>
          <w:shd w:val="clear" w:color="auto" w:fill="FFFFFF"/>
          <w:lang w:val="es-419"/>
        </w:rPr>
        <w:t>Lopasso</w:t>
      </w:r>
      <w:proofErr w:type="spellEnd"/>
      <w:r>
        <w:rPr>
          <w:rStyle w:val="element-citation"/>
          <w:rFonts w:asciiTheme="minorHAnsi" w:hAnsiTheme="minorHAnsi" w:cstheme="minorHAnsi"/>
          <w:color w:val="000000"/>
          <w:shd w:val="clear" w:color="auto" w:fill="FFFFFF"/>
          <w:lang w:val="es-419"/>
        </w:rPr>
        <w:t xml:space="preserve"> PF. </w:t>
      </w:r>
      <w:proofErr w:type="spellStart"/>
      <w:r>
        <w:rPr>
          <w:rStyle w:val="ref-journal"/>
          <w:rFonts w:asciiTheme="minorHAnsi" w:eastAsiaTheme="majorEastAsia" w:hAnsiTheme="minorHAnsi" w:cstheme="minorHAnsi"/>
          <w:color w:val="000000"/>
          <w:shd w:val="clear" w:color="auto" w:fill="FFFFFF"/>
          <w:lang w:val="es-419"/>
        </w:rPr>
        <w:t>Arq</w:t>
      </w:r>
      <w:proofErr w:type="spellEnd"/>
      <w:r>
        <w:rPr>
          <w:rStyle w:val="ref-journal"/>
          <w:rFonts w:asciiTheme="minorHAnsi" w:eastAsiaTheme="majorEastAsia" w:hAnsiTheme="minorHAnsi" w:cstheme="minorHAnsi"/>
          <w:color w:val="000000"/>
          <w:shd w:val="clear" w:color="auto" w:fill="FFFFFF"/>
          <w:lang w:val="es-419"/>
        </w:rPr>
        <w:t xml:space="preserve"> </w:t>
      </w:r>
      <w:proofErr w:type="spellStart"/>
      <w:r>
        <w:rPr>
          <w:rStyle w:val="ref-journal"/>
          <w:rFonts w:asciiTheme="minorHAnsi" w:eastAsiaTheme="majorEastAsia" w:hAnsiTheme="minorHAnsi" w:cstheme="minorHAnsi"/>
          <w:color w:val="000000"/>
          <w:shd w:val="clear" w:color="auto" w:fill="FFFFFF"/>
          <w:lang w:val="es-419"/>
        </w:rPr>
        <w:t>Bras</w:t>
      </w:r>
      <w:proofErr w:type="spellEnd"/>
      <w:r>
        <w:rPr>
          <w:rStyle w:val="ref-journal"/>
          <w:rFonts w:asciiTheme="minorHAnsi" w:eastAsiaTheme="majorEastAsia" w:hAnsiTheme="minorHAnsi" w:cstheme="minorHAnsi"/>
          <w:color w:val="000000"/>
          <w:shd w:val="clear" w:color="auto" w:fill="FFFFFF"/>
          <w:lang w:val="es-419"/>
        </w:rPr>
        <w:t xml:space="preserve"> </w:t>
      </w:r>
      <w:proofErr w:type="spellStart"/>
      <w:r>
        <w:rPr>
          <w:rStyle w:val="ref-journal"/>
          <w:rFonts w:asciiTheme="minorHAnsi" w:eastAsiaTheme="majorEastAsia" w:hAnsiTheme="minorHAnsi" w:cstheme="minorHAnsi"/>
          <w:color w:val="000000"/>
          <w:shd w:val="clear" w:color="auto" w:fill="FFFFFF"/>
          <w:lang w:val="es-419"/>
        </w:rPr>
        <w:t>Cir</w:t>
      </w:r>
      <w:proofErr w:type="spellEnd"/>
      <w:r>
        <w:rPr>
          <w:rStyle w:val="ref-journal"/>
          <w:rFonts w:asciiTheme="minorHAnsi" w:eastAsiaTheme="majorEastAsia" w:hAnsiTheme="minorHAnsi" w:cstheme="minorHAnsi"/>
          <w:color w:val="000000"/>
          <w:shd w:val="clear" w:color="auto" w:fill="FFFFFF"/>
          <w:lang w:val="es-419"/>
        </w:rPr>
        <w:t xml:space="preserve"> </w:t>
      </w:r>
      <w:proofErr w:type="spellStart"/>
      <w:r>
        <w:rPr>
          <w:rStyle w:val="ref-journal"/>
          <w:rFonts w:asciiTheme="minorHAnsi" w:eastAsiaTheme="majorEastAsia" w:hAnsiTheme="minorHAnsi" w:cstheme="minorHAnsi"/>
          <w:color w:val="000000"/>
          <w:shd w:val="clear" w:color="auto" w:fill="FFFFFF"/>
          <w:lang w:val="es-419"/>
        </w:rPr>
        <w:t>Dig</w:t>
      </w:r>
      <w:proofErr w:type="spellEnd"/>
      <w:r>
        <w:rPr>
          <w:rStyle w:val="ref-journal"/>
          <w:rFonts w:asciiTheme="minorHAnsi" w:eastAsiaTheme="majorEastAsia" w:hAnsiTheme="minorHAnsi" w:cstheme="minorHAnsi"/>
          <w:color w:val="000000"/>
          <w:shd w:val="clear" w:color="auto" w:fill="FFFFFF"/>
          <w:lang w:val="es-419"/>
        </w:rPr>
        <w:t>. </w:t>
      </w:r>
      <w:proofErr w:type="gramStart"/>
      <w:r>
        <w:rPr>
          <w:rStyle w:val="element-citation"/>
          <w:rFonts w:asciiTheme="minorHAnsi" w:hAnsiTheme="minorHAnsi" w:cstheme="minorHAnsi"/>
          <w:color w:val="000000"/>
          <w:shd w:val="clear" w:color="auto" w:fill="FFFFFF"/>
          <w:lang w:val="es-419"/>
        </w:rPr>
        <w:t>2009;</w:t>
      </w:r>
      <w:r>
        <w:rPr>
          <w:rStyle w:val="ref-vol"/>
          <w:rFonts w:asciiTheme="minorHAnsi" w:hAnsiTheme="minorHAnsi" w:cstheme="minorHAnsi"/>
          <w:color w:val="000000"/>
          <w:shd w:val="clear" w:color="auto" w:fill="FFFFFF"/>
          <w:lang w:val="es-419"/>
        </w:rPr>
        <w:t>22</w:t>
      </w:r>
      <w:r>
        <w:rPr>
          <w:rStyle w:val="element-citation"/>
          <w:rFonts w:asciiTheme="minorHAnsi" w:hAnsiTheme="minorHAnsi" w:cstheme="minorHAnsi"/>
          <w:color w:val="000000"/>
          <w:shd w:val="clear" w:color="auto" w:fill="FFFFFF"/>
          <w:lang w:val="es-419"/>
        </w:rPr>
        <w:t>:96</w:t>
      </w:r>
      <w:proofErr w:type="gramEnd"/>
      <w:r>
        <w:rPr>
          <w:rStyle w:val="element-citation"/>
          <w:rFonts w:asciiTheme="minorHAnsi" w:hAnsiTheme="minorHAnsi" w:cstheme="minorHAnsi"/>
          <w:color w:val="000000"/>
          <w:shd w:val="clear" w:color="auto" w:fill="FFFFFF"/>
          <w:lang w:val="es-419"/>
        </w:rPr>
        <w:t>–100. </w:t>
      </w:r>
      <w:r>
        <w:rPr>
          <w:rStyle w:val="nowrap"/>
          <w:rFonts w:asciiTheme="minorHAnsi" w:hAnsiTheme="minorHAnsi" w:cstheme="minorHAnsi"/>
          <w:color w:val="000000"/>
          <w:shd w:val="clear" w:color="auto" w:fill="FFFFFF"/>
        </w:rPr>
        <w:t>[</w:t>
      </w:r>
      <w:hyperlink r:id="rId20" w:tgtFrame="pmc_ext" w:history="1">
        <w:r>
          <w:rPr>
            <w:rStyle w:val="Hyperlink"/>
            <w:rFonts w:asciiTheme="minorHAnsi" w:hAnsiTheme="minorHAnsi" w:cstheme="minorHAnsi"/>
            <w:color w:val="642A8F"/>
            <w:shd w:val="clear" w:color="auto" w:fill="FFFFFF"/>
          </w:rPr>
          <w:t>Google Scholar</w:t>
        </w:r>
      </w:hyperlink>
      <w:r>
        <w:rPr>
          <w:rStyle w:val="nowrap"/>
          <w:rFonts w:asciiTheme="minorHAnsi" w:hAnsiTheme="minorHAnsi" w:cstheme="minorHAnsi"/>
          <w:color w:val="000000"/>
          <w:shd w:val="clear" w:color="auto" w:fill="FFFFFF"/>
        </w:rPr>
        <w:t>]</w:t>
      </w:r>
    </w:p>
    <w:p w14:paraId="252F7397" w14:textId="77777777" w:rsidR="00F6065E" w:rsidRDefault="00F6065E" w:rsidP="00F6065E">
      <w:pPr>
        <w:pStyle w:val="ListParagraph"/>
        <w:numPr>
          <w:ilvl w:val="0"/>
          <w:numId w:val="6"/>
        </w:numPr>
        <w:ind w:left="720"/>
        <w:jc w:val="both"/>
      </w:pPr>
      <w:r>
        <w:rPr>
          <w:rFonts w:asciiTheme="minorHAnsi" w:hAnsiTheme="minorHAnsi" w:cstheme="minorHAnsi"/>
        </w:rPr>
        <w:t xml:space="preserve"> Chau B, </w:t>
      </w:r>
      <w:proofErr w:type="spellStart"/>
      <w:r>
        <w:rPr>
          <w:rFonts w:asciiTheme="minorHAnsi" w:hAnsiTheme="minorHAnsi" w:cstheme="minorHAnsi"/>
        </w:rPr>
        <w:t>Dufel</w:t>
      </w:r>
      <w:proofErr w:type="spellEnd"/>
      <w:r>
        <w:rPr>
          <w:rFonts w:asciiTheme="minorHAnsi" w:hAnsiTheme="minorHAnsi" w:cstheme="minorHAnsi"/>
        </w:rPr>
        <w:t xml:space="preserve"> S. Gastric volvulus. </w:t>
      </w:r>
      <w:proofErr w:type="spellStart"/>
      <w:r>
        <w:rPr>
          <w:rFonts w:asciiTheme="minorHAnsi" w:hAnsiTheme="minorHAnsi" w:cstheme="minorHAnsi"/>
        </w:rPr>
        <w:t>Emerg</w:t>
      </w:r>
      <w:proofErr w:type="spellEnd"/>
      <w:r>
        <w:rPr>
          <w:rFonts w:asciiTheme="minorHAnsi" w:hAnsiTheme="minorHAnsi" w:cstheme="minorHAnsi"/>
        </w:rPr>
        <w:t xml:space="preserve"> Med J. 2007 Jun 1;24(6):446-7</w:t>
      </w:r>
    </w:p>
    <w:p w14:paraId="287231F6" w14:textId="77777777" w:rsidR="00F6065E" w:rsidRDefault="00F6065E" w:rsidP="00F6065E">
      <w:pPr>
        <w:pStyle w:val="ListParagraph"/>
        <w:numPr>
          <w:ilvl w:val="0"/>
          <w:numId w:val="6"/>
        </w:numPr>
        <w:ind w:left="720"/>
        <w:jc w:val="both"/>
        <w:rPr>
          <w:rFonts w:asciiTheme="minorHAnsi" w:hAnsiTheme="minorHAnsi" w:cstheme="minorHAnsi"/>
        </w:rPr>
      </w:pPr>
      <w:r>
        <w:rPr>
          <w:rFonts w:asciiTheme="minorHAnsi" w:hAnsiTheme="minorHAnsi" w:cstheme="minorHAnsi"/>
        </w:rPr>
        <w:t xml:space="preserve"> Peterson CM, Anderson JS, Hara AK, </w:t>
      </w:r>
      <w:proofErr w:type="spellStart"/>
      <w:r>
        <w:rPr>
          <w:rFonts w:asciiTheme="minorHAnsi" w:hAnsiTheme="minorHAnsi" w:cstheme="minorHAnsi"/>
        </w:rPr>
        <w:t>Carenza</w:t>
      </w:r>
      <w:proofErr w:type="spellEnd"/>
      <w:r>
        <w:rPr>
          <w:rFonts w:asciiTheme="minorHAnsi" w:hAnsiTheme="minorHAnsi" w:cstheme="minorHAnsi"/>
        </w:rPr>
        <w:t xml:space="preserve"> JW, </w:t>
      </w:r>
      <w:proofErr w:type="spellStart"/>
      <w:r>
        <w:rPr>
          <w:rFonts w:asciiTheme="minorHAnsi" w:hAnsiTheme="minorHAnsi" w:cstheme="minorHAnsi"/>
        </w:rPr>
        <w:t>Menias</w:t>
      </w:r>
      <w:proofErr w:type="spellEnd"/>
      <w:r>
        <w:rPr>
          <w:rFonts w:asciiTheme="minorHAnsi" w:hAnsiTheme="minorHAnsi" w:cstheme="minorHAnsi"/>
        </w:rPr>
        <w:t xml:space="preserve"> CO. Volvulus of the gastrointestinal tract: appearances at multimodality imaging. </w:t>
      </w:r>
      <w:proofErr w:type="spellStart"/>
      <w:r>
        <w:rPr>
          <w:rFonts w:asciiTheme="minorHAnsi" w:hAnsiTheme="minorHAnsi" w:cstheme="minorHAnsi"/>
        </w:rPr>
        <w:t>Radiographics</w:t>
      </w:r>
      <w:proofErr w:type="spellEnd"/>
      <w:r>
        <w:rPr>
          <w:rFonts w:asciiTheme="minorHAnsi" w:hAnsiTheme="minorHAnsi" w:cstheme="minorHAnsi"/>
        </w:rPr>
        <w:t>. 2009;29(5):1281-93.</w:t>
      </w:r>
    </w:p>
    <w:p w14:paraId="3FF3767F" w14:textId="77777777" w:rsidR="00F6065E" w:rsidRDefault="00F6065E" w:rsidP="00F6065E">
      <w:pPr>
        <w:pStyle w:val="ListParagraph"/>
        <w:numPr>
          <w:ilvl w:val="0"/>
          <w:numId w:val="6"/>
        </w:numPr>
        <w:ind w:left="720"/>
        <w:jc w:val="both"/>
        <w:rPr>
          <w:rFonts w:asciiTheme="minorHAnsi" w:hAnsiTheme="minorHAnsi" w:cstheme="minorHAnsi"/>
        </w:rPr>
      </w:pPr>
      <w:r>
        <w:rPr>
          <w:rFonts w:asciiTheme="minorHAnsi" w:hAnsiTheme="minorHAnsi" w:cstheme="minorHAnsi"/>
        </w:rPr>
        <w:t xml:space="preserve">Casella V, </w:t>
      </w:r>
      <w:proofErr w:type="spellStart"/>
      <w:r>
        <w:rPr>
          <w:rFonts w:asciiTheme="minorHAnsi" w:hAnsiTheme="minorHAnsi" w:cstheme="minorHAnsi"/>
        </w:rPr>
        <w:t>Avitabile</w:t>
      </w:r>
      <w:proofErr w:type="spellEnd"/>
      <w:r>
        <w:rPr>
          <w:rFonts w:asciiTheme="minorHAnsi" w:hAnsiTheme="minorHAnsi" w:cstheme="minorHAnsi"/>
        </w:rPr>
        <w:t xml:space="preserve"> G, </w:t>
      </w:r>
      <w:proofErr w:type="spellStart"/>
      <w:r>
        <w:rPr>
          <w:rFonts w:asciiTheme="minorHAnsi" w:hAnsiTheme="minorHAnsi" w:cstheme="minorHAnsi"/>
        </w:rPr>
        <w:t>Segreto</w:t>
      </w:r>
      <w:proofErr w:type="spellEnd"/>
      <w:r>
        <w:rPr>
          <w:rFonts w:asciiTheme="minorHAnsi" w:hAnsiTheme="minorHAnsi" w:cstheme="minorHAnsi"/>
        </w:rPr>
        <w:t xml:space="preserve"> S, </w:t>
      </w:r>
      <w:proofErr w:type="spellStart"/>
      <w:r>
        <w:rPr>
          <w:rFonts w:asciiTheme="minorHAnsi" w:hAnsiTheme="minorHAnsi" w:cstheme="minorHAnsi"/>
        </w:rPr>
        <w:t>Mainenti</w:t>
      </w:r>
      <w:proofErr w:type="spellEnd"/>
      <w:r>
        <w:rPr>
          <w:rFonts w:asciiTheme="minorHAnsi" w:hAnsiTheme="minorHAnsi" w:cstheme="minorHAnsi"/>
        </w:rPr>
        <w:t xml:space="preserve"> PP. CT findings in a mixed-type acute   gastric volvulus. Emergency </w:t>
      </w:r>
      <w:proofErr w:type="spellStart"/>
      <w:r>
        <w:rPr>
          <w:rFonts w:asciiTheme="minorHAnsi" w:hAnsiTheme="minorHAnsi" w:cstheme="minorHAnsi"/>
        </w:rPr>
        <w:t>Radiol</w:t>
      </w:r>
      <w:proofErr w:type="spellEnd"/>
      <w:r>
        <w:rPr>
          <w:rFonts w:asciiTheme="minorHAnsi" w:hAnsiTheme="minorHAnsi" w:cstheme="minorHAnsi"/>
        </w:rPr>
        <w:t xml:space="preserve"> </w:t>
      </w:r>
      <w:proofErr w:type="gramStart"/>
      <w:r>
        <w:rPr>
          <w:rFonts w:asciiTheme="minorHAnsi" w:hAnsiTheme="minorHAnsi" w:cstheme="minorHAnsi"/>
        </w:rPr>
        <w:t>2011;18:483</w:t>
      </w:r>
      <w:proofErr w:type="gramEnd"/>
      <w:r>
        <w:rPr>
          <w:rFonts w:asciiTheme="minorHAnsi" w:hAnsiTheme="minorHAnsi" w:cstheme="minorHAnsi"/>
        </w:rPr>
        <w:t>-486. [http://dx.doi.org/10.1007/s10140- 011-0963-6]</w:t>
      </w:r>
    </w:p>
    <w:p w14:paraId="7A15AE97" w14:textId="77777777" w:rsidR="00F6065E" w:rsidRDefault="00F6065E" w:rsidP="00F6065E">
      <w:pPr>
        <w:pStyle w:val="ListParagraph"/>
        <w:numPr>
          <w:ilvl w:val="0"/>
          <w:numId w:val="6"/>
        </w:numPr>
        <w:ind w:left="720"/>
        <w:jc w:val="both"/>
        <w:rPr>
          <w:rFonts w:asciiTheme="minorHAnsi" w:hAnsiTheme="minorHAnsi" w:cstheme="minorHAnsi"/>
        </w:rPr>
      </w:pPr>
      <w:r>
        <w:rPr>
          <w:rFonts w:asciiTheme="minorHAnsi" w:hAnsiTheme="minorHAnsi" w:cstheme="minorHAnsi"/>
        </w:rPr>
        <w:t xml:space="preserve">Samuel M, Burge DM. Gastric volvulus and associated </w:t>
      </w:r>
      <w:proofErr w:type="spellStart"/>
      <w:r>
        <w:rPr>
          <w:rFonts w:asciiTheme="minorHAnsi" w:hAnsiTheme="minorHAnsi" w:cstheme="minorHAnsi"/>
        </w:rPr>
        <w:t>gastroesphageal</w:t>
      </w:r>
      <w:proofErr w:type="spellEnd"/>
      <w:r>
        <w:rPr>
          <w:rFonts w:asciiTheme="minorHAnsi" w:hAnsiTheme="minorHAnsi" w:cstheme="minorHAnsi"/>
        </w:rPr>
        <w:t xml:space="preserve"> reflux. Arch Dis Child </w:t>
      </w:r>
      <w:proofErr w:type="gramStart"/>
      <w:r>
        <w:rPr>
          <w:rFonts w:asciiTheme="minorHAnsi" w:hAnsiTheme="minorHAnsi" w:cstheme="minorHAnsi"/>
        </w:rPr>
        <w:t>1995;73:462</w:t>
      </w:r>
      <w:proofErr w:type="gramEnd"/>
      <w:r>
        <w:rPr>
          <w:rFonts w:asciiTheme="minorHAnsi" w:hAnsiTheme="minorHAnsi" w:cstheme="minorHAnsi"/>
        </w:rPr>
        <w:t>-4.</w:t>
      </w:r>
    </w:p>
    <w:p w14:paraId="2CD7C97F" w14:textId="77777777" w:rsidR="00F6065E" w:rsidRDefault="00F6065E" w:rsidP="00F6065E">
      <w:pPr>
        <w:pStyle w:val="ListParagraph"/>
        <w:numPr>
          <w:ilvl w:val="0"/>
          <w:numId w:val="6"/>
        </w:numPr>
        <w:ind w:left="720"/>
        <w:jc w:val="both"/>
        <w:rPr>
          <w:rFonts w:asciiTheme="minorHAnsi" w:hAnsiTheme="minorHAnsi" w:cstheme="minorHAnsi"/>
        </w:rPr>
      </w:pPr>
      <w:r>
        <w:rPr>
          <w:rFonts w:asciiTheme="minorHAnsi" w:hAnsiTheme="minorHAnsi" w:cstheme="minorHAnsi"/>
        </w:rPr>
        <w:t xml:space="preserve">Haas O, Rat P. Surgical results of intrathoracic gastric volvulus complicating hiatal hernia. Br J Surg </w:t>
      </w:r>
      <w:proofErr w:type="gramStart"/>
      <w:r>
        <w:rPr>
          <w:rFonts w:asciiTheme="minorHAnsi" w:hAnsiTheme="minorHAnsi" w:cstheme="minorHAnsi"/>
        </w:rPr>
        <w:t>1990;77:1379</w:t>
      </w:r>
      <w:proofErr w:type="gramEnd"/>
      <w:r>
        <w:rPr>
          <w:rFonts w:asciiTheme="minorHAnsi" w:hAnsiTheme="minorHAnsi" w:cstheme="minorHAnsi"/>
        </w:rPr>
        <w:t>-81.</w:t>
      </w:r>
    </w:p>
    <w:p w14:paraId="6D59E3AD" w14:textId="77777777" w:rsidR="00F6065E" w:rsidRDefault="00F6065E" w:rsidP="00F6065E">
      <w:pPr>
        <w:pStyle w:val="ListParagraph"/>
        <w:numPr>
          <w:ilvl w:val="0"/>
          <w:numId w:val="6"/>
        </w:numPr>
        <w:ind w:left="720"/>
        <w:jc w:val="both"/>
        <w:rPr>
          <w:rFonts w:asciiTheme="minorHAnsi" w:hAnsiTheme="minorHAnsi" w:cstheme="minorHAnsi"/>
        </w:rPr>
      </w:pPr>
      <w:proofErr w:type="spellStart"/>
      <w:r>
        <w:rPr>
          <w:rFonts w:asciiTheme="minorHAnsi" w:hAnsiTheme="minorHAnsi" w:cstheme="minorHAnsi"/>
        </w:rPr>
        <w:t>Singham</w:t>
      </w:r>
      <w:proofErr w:type="spellEnd"/>
      <w:r>
        <w:rPr>
          <w:rFonts w:asciiTheme="minorHAnsi" w:hAnsiTheme="minorHAnsi" w:cstheme="minorHAnsi"/>
        </w:rPr>
        <w:t xml:space="preserve"> S, </w:t>
      </w:r>
      <w:proofErr w:type="spellStart"/>
      <w:r>
        <w:rPr>
          <w:rFonts w:asciiTheme="minorHAnsi" w:hAnsiTheme="minorHAnsi" w:cstheme="minorHAnsi"/>
        </w:rPr>
        <w:t>Sounness</w:t>
      </w:r>
      <w:proofErr w:type="spellEnd"/>
      <w:r>
        <w:rPr>
          <w:rFonts w:asciiTheme="minorHAnsi" w:hAnsiTheme="minorHAnsi" w:cstheme="minorHAnsi"/>
        </w:rPr>
        <w:t xml:space="preserve"> B. </w:t>
      </w:r>
      <w:proofErr w:type="spellStart"/>
      <w:r>
        <w:rPr>
          <w:rFonts w:asciiTheme="minorHAnsi" w:hAnsiTheme="minorHAnsi" w:cstheme="minorHAnsi"/>
        </w:rPr>
        <w:t>Mesenteroaxial</w:t>
      </w:r>
      <w:proofErr w:type="spellEnd"/>
      <w:r>
        <w:rPr>
          <w:rFonts w:asciiTheme="minorHAnsi" w:hAnsiTheme="minorHAnsi" w:cstheme="minorHAnsi"/>
        </w:rPr>
        <w:t xml:space="preserve"> volvulus in an adult: time is of the essence in acute presentation. Biomed </w:t>
      </w:r>
      <w:proofErr w:type="spellStart"/>
      <w:r>
        <w:rPr>
          <w:rFonts w:asciiTheme="minorHAnsi" w:hAnsiTheme="minorHAnsi" w:cstheme="minorHAnsi"/>
        </w:rPr>
        <w:t>Imag</w:t>
      </w:r>
      <w:proofErr w:type="spellEnd"/>
      <w:r>
        <w:rPr>
          <w:rFonts w:asciiTheme="minorHAnsi" w:hAnsiTheme="minorHAnsi" w:cstheme="minorHAnsi"/>
        </w:rPr>
        <w:t xml:space="preserve"> </w:t>
      </w:r>
      <w:proofErr w:type="spellStart"/>
      <w:r>
        <w:rPr>
          <w:rFonts w:asciiTheme="minorHAnsi" w:hAnsiTheme="minorHAnsi" w:cstheme="minorHAnsi"/>
        </w:rPr>
        <w:t>Interven</w:t>
      </w:r>
      <w:proofErr w:type="spellEnd"/>
      <w:r>
        <w:rPr>
          <w:rFonts w:asciiTheme="minorHAnsi" w:hAnsiTheme="minorHAnsi" w:cstheme="minorHAnsi"/>
        </w:rPr>
        <w:t xml:space="preserve"> J. 2009 Jul;5(3). </w:t>
      </w:r>
    </w:p>
    <w:p w14:paraId="2C805C2F" w14:textId="77777777" w:rsidR="00F6065E" w:rsidRDefault="00F6065E" w:rsidP="00F6065E">
      <w:pPr>
        <w:pStyle w:val="ListParagraph"/>
        <w:numPr>
          <w:ilvl w:val="0"/>
          <w:numId w:val="6"/>
        </w:numPr>
        <w:ind w:left="720"/>
        <w:jc w:val="both"/>
        <w:rPr>
          <w:rFonts w:asciiTheme="minorHAnsi" w:hAnsiTheme="minorHAnsi" w:cstheme="minorHAnsi"/>
        </w:rPr>
      </w:pPr>
      <w:r>
        <w:rPr>
          <w:rFonts w:asciiTheme="minorHAnsi" w:hAnsiTheme="minorHAnsi" w:cstheme="minorHAnsi"/>
        </w:rPr>
        <w:t xml:space="preserve"> Shakya P, Shahi KS, Kala S, Choudhary B. </w:t>
      </w:r>
      <w:proofErr w:type="spellStart"/>
      <w:r>
        <w:rPr>
          <w:rFonts w:asciiTheme="minorHAnsi" w:hAnsiTheme="minorHAnsi" w:cstheme="minorHAnsi"/>
        </w:rPr>
        <w:t>Mesentero</w:t>
      </w:r>
      <w:proofErr w:type="spellEnd"/>
      <w:r>
        <w:rPr>
          <w:rFonts w:asciiTheme="minorHAnsi" w:hAnsiTheme="minorHAnsi" w:cstheme="minorHAnsi"/>
        </w:rPr>
        <w:t xml:space="preserve">-axial gastric volvulus: a rare case report. Int J </w:t>
      </w:r>
      <w:proofErr w:type="spellStart"/>
      <w:r>
        <w:rPr>
          <w:rFonts w:asciiTheme="minorHAnsi" w:hAnsiTheme="minorHAnsi" w:cstheme="minorHAnsi"/>
        </w:rPr>
        <w:t>Curr</w:t>
      </w:r>
      <w:proofErr w:type="spellEnd"/>
      <w:r>
        <w:rPr>
          <w:rFonts w:asciiTheme="minorHAnsi" w:hAnsiTheme="minorHAnsi" w:cstheme="minorHAnsi"/>
        </w:rPr>
        <w:t xml:space="preserve"> Res. 2016;8(2):26969-71.</w:t>
      </w:r>
    </w:p>
    <w:p w14:paraId="535D461F" w14:textId="77777777" w:rsidR="00F6065E" w:rsidRDefault="00F6065E" w:rsidP="00F6065E">
      <w:pPr>
        <w:pStyle w:val="ListParagraph"/>
        <w:numPr>
          <w:ilvl w:val="0"/>
          <w:numId w:val="6"/>
        </w:numPr>
        <w:ind w:left="720"/>
        <w:jc w:val="both"/>
        <w:rPr>
          <w:rFonts w:asciiTheme="minorHAnsi" w:hAnsiTheme="minorHAnsi" w:cstheme="minorHAnsi"/>
        </w:rPr>
      </w:pPr>
      <w:r>
        <w:rPr>
          <w:rFonts w:asciiTheme="minorHAnsi" w:hAnsiTheme="minorHAnsi" w:cstheme="minorHAnsi"/>
        </w:rPr>
        <w:lastRenderedPageBreak/>
        <w:t xml:space="preserve">Miller DL, Pasquale MD. Gastric volvulus in the pediatric population. Arch Surg </w:t>
      </w:r>
      <w:proofErr w:type="gramStart"/>
      <w:r>
        <w:rPr>
          <w:rFonts w:asciiTheme="minorHAnsi" w:hAnsiTheme="minorHAnsi" w:cstheme="minorHAnsi"/>
        </w:rPr>
        <w:t>1991;26:1146</w:t>
      </w:r>
      <w:proofErr w:type="gramEnd"/>
      <w:r>
        <w:rPr>
          <w:rFonts w:asciiTheme="minorHAnsi" w:hAnsiTheme="minorHAnsi" w:cstheme="minorHAnsi"/>
        </w:rPr>
        <w:t>-9.</w:t>
      </w:r>
    </w:p>
    <w:p w14:paraId="3C58054E" w14:textId="77777777" w:rsidR="00F6065E" w:rsidRDefault="00F6065E" w:rsidP="00F6065E">
      <w:pPr>
        <w:pStyle w:val="ListParagraph"/>
        <w:numPr>
          <w:ilvl w:val="0"/>
          <w:numId w:val="6"/>
        </w:numPr>
        <w:ind w:left="720"/>
        <w:jc w:val="both"/>
        <w:rPr>
          <w:rFonts w:asciiTheme="minorHAnsi" w:hAnsiTheme="minorHAnsi" w:cstheme="minorHAnsi"/>
        </w:rPr>
      </w:pPr>
      <w:r>
        <w:rPr>
          <w:rFonts w:asciiTheme="minorHAnsi" w:hAnsiTheme="minorHAnsi" w:cstheme="minorHAnsi"/>
        </w:rPr>
        <w:t xml:space="preserve">Lowenthal MN, Odes HS. Endoscopic reduction of acute gastric volvulus complicating motor neuron disease. </w:t>
      </w:r>
      <w:proofErr w:type="spellStart"/>
      <w:r>
        <w:rPr>
          <w:rFonts w:asciiTheme="minorHAnsi" w:hAnsiTheme="minorHAnsi" w:cstheme="minorHAnsi"/>
        </w:rPr>
        <w:t>Isr</w:t>
      </w:r>
      <w:proofErr w:type="spellEnd"/>
      <w:r>
        <w:rPr>
          <w:rFonts w:asciiTheme="minorHAnsi" w:hAnsiTheme="minorHAnsi" w:cstheme="minorHAnsi"/>
        </w:rPr>
        <w:t xml:space="preserve"> J Med Sci 1985; 21:552-3.</w:t>
      </w:r>
    </w:p>
    <w:p w14:paraId="17D04659" w14:textId="77777777" w:rsidR="00F6065E" w:rsidRDefault="00F6065E" w:rsidP="00F6065E">
      <w:pPr>
        <w:pStyle w:val="ListParagraph"/>
        <w:numPr>
          <w:ilvl w:val="0"/>
          <w:numId w:val="6"/>
        </w:numPr>
        <w:ind w:left="72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color w:val="000000"/>
        </w:rPr>
        <w:t>M.T. Hasan et al. / International Journal of Surgery Case Reports 40(2017) 32-35</w:t>
      </w:r>
    </w:p>
    <w:p w14:paraId="2C2782F9" w14:textId="77777777" w:rsidR="00F6065E" w:rsidRDefault="00F6065E" w:rsidP="00F6065E">
      <w:pPr>
        <w:pStyle w:val="ListParagraph"/>
        <w:numPr>
          <w:ilvl w:val="0"/>
          <w:numId w:val="6"/>
        </w:numPr>
        <w:shd w:val="clear" w:color="auto" w:fill="FFFFFF"/>
        <w:spacing w:before="166" w:after="166"/>
        <w:ind w:left="720"/>
        <w:jc w:val="both"/>
        <w:rPr>
          <w:rFonts w:asciiTheme="minorHAnsi" w:hAnsiTheme="minorHAnsi" w:cstheme="minorHAnsi"/>
          <w:color w:val="000000"/>
        </w:rPr>
      </w:pPr>
      <w:r>
        <w:rPr>
          <w:rFonts w:asciiTheme="minorHAnsi" w:hAnsiTheme="minorHAnsi" w:cstheme="minorHAnsi"/>
          <w:color w:val="000000"/>
        </w:rPr>
        <w:t>Gastric volvulus associated with traumatic diaphragmatic hernia: a delayed presentation. Al-</w:t>
      </w:r>
      <w:proofErr w:type="spellStart"/>
      <w:r>
        <w:rPr>
          <w:rFonts w:asciiTheme="minorHAnsi" w:hAnsiTheme="minorHAnsi" w:cstheme="minorHAnsi"/>
          <w:color w:val="000000"/>
        </w:rPr>
        <w:t>Naami</w:t>
      </w:r>
      <w:proofErr w:type="spellEnd"/>
      <w:r>
        <w:rPr>
          <w:rFonts w:asciiTheme="minorHAnsi" w:hAnsiTheme="minorHAnsi" w:cstheme="minorHAnsi"/>
          <w:color w:val="000000"/>
        </w:rPr>
        <w:t xml:space="preserve"> MY. Ann Saudi Med. </w:t>
      </w:r>
      <w:proofErr w:type="gramStart"/>
      <w:r>
        <w:rPr>
          <w:rFonts w:asciiTheme="minorHAnsi" w:hAnsiTheme="minorHAnsi" w:cstheme="minorHAnsi"/>
          <w:color w:val="000000"/>
        </w:rPr>
        <w:t>1999;19:137</w:t>
      </w:r>
      <w:proofErr w:type="gramEnd"/>
      <w:r>
        <w:rPr>
          <w:rFonts w:asciiTheme="minorHAnsi" w:hAnsiTheme="minorHAnsi" w:cstheme="minorHAnsi"/>
          <w:color w:val="000000"/>
        </w:rPr>
        <w:t>–138. [</w:t>
      </w:r>
      <w:hyperlink r:id="rId21" w:tgtFrame="pmc_ext" w:history="1">
        <w:r>
          <w:rPr>
            <w:rStyle w:val="Hyperlink"/>
            <w:rFonts w:asciiTheme="minorHAnsi" w:hAnsiTheme="minorHAnsi" w:cstheme="minorHAnsi"/>
            <w:color w:val="642A8F"/>
          </w:rPr>
          <w:t>PubMed</w:t>
        </w:r>
      </w:hyperlink>
      <w:r>
        <w:rPr>
          <w:rFonts w:asciiTheme="minorHAnsi" w:hAnsiTheme="minorHAnsi" w:cstheme="minorHAnsi"/>
          <w:color w:val="000000"/>
        </w:rPr>
        <w:t xml:space="preserve">] </w:t>
      </w:r>
    </w:p>
    <w:p w14:paraId="02D85E9B" w14:textId="77777777" w:rsidR="00F6065E" w:rsidRDefault="00F6065E" w:rsidP="00F6065E">
      <w:pPr>
        <w:pStyle w:val="ListParagraph"/>
        <w:numPr>
          <w:ilvl w:val="0"/>
          <w:numId w:val="6"/>
        </w:numPr>
        <w:shd w:val="clear" w:color="auto" w:fill="FFFFFF"/>
        <w:spacing w:after="166"/>
        <w:ind w:left="720"/>
        <w:jc w:val="both"/>
        <w:rPr>
          <w:rFonts w:asciiTheme="minorHAnsi" w:hAnsiTheme="minorHAnsi" w:cstheme="minorHAnsi"/>
          <w:color w:val="000000"/>
        </w:rPr>
      </w:pPr>
      <w:r>
        <w:rPr>
          <w:rFonts w:asciiTheme="minorHAnsi" w:hAnsiTheme="minorHAnsi" w:cstheme="minorHAnsi"/>
          <w:color w:val="000000"/>
          <w:shd w:val="clear" w:color="auto" w:fill="FFFFFF"/>
        </w:rPr>
        <w:t> </w:t>
      </w:r>
      <w:r>
        <w:rPr>
          <w:rStyle w:val="element-citation"/>
          <w:rFonts w:asciiTheme="minorHAnsi" w:hAnsiTheme="minorHAnsi" w:cstheme="minorHAnsi"/>
          <w:color w:val="000000"/>
          <w:shd w:val="clear" w:color="auto" w:fill="FFFFFF"/>
        </w:rPr>
        <w:t xml:space="preserve">Laparoscopic suture gastropexy for gastric volvulus: a report of 14 cases. </w:t>
      </w:r>
      <w:proofErr w:type="spellStart"/>
      <w:r>
        <w:rPr>
          <w:rStyle w:val="element-citation"/>
          <w:rFonts w:asciiTheme="minorHAnsi" w:hAnsiTheme="minorHAnsi" w:cstheme="minorHAnsi"/>
          <w:color w:val="000000"/>
          <w:shd w:val="clear" w:color="auto" w:fill="FFFFFF"/>
        </w:rPr>
        <w:t>Palanivelu</w:t>
      </w:r>
      <w:proofErr w:type="spellEnd"/>
      <w:r>
        <w:rPr>
          <w:rStyle w:val="element-citation"/>
          <w:rFonts w:asciiTheme="minorHAnsi" w:hAnsiTheme="minorHAnsi" w:cstheme="minorHAnsi"/>
          <w:color w:val="000000"/>
          <w:shd w:val="clear" w:color="auto" w:fill="FFFFFF"/>
        </w:rPr>
        <w:t xml:space="preserve"> C, Rangarajan M, Shetty AR. </w:t>
      </w:r>
      <w:r>
        <w:rPr>
          <w:rStyle w:val="ref-journal"/>
          <w:rFonts w:asciiTheme="minorHAnsi" w:eastAsiaTheme="majorEastAsia" w:hAnsiTheme="minorHAnsi" w:cstheme="minorHAnsi"/>
          <w:color w:val="000000"/>
          <w:shd w:val="clear" w:color="auto" w:fill="FFFFFF"/>
        </w:rPr>
        <w:t xml:space="preserve">Surg </w:t>
      </w:r>
      <w:proofErr w:type="spellStart"/>
      <w:r>
        <w:rPr>
          <w:rStyle w:val="ref-journal"/>
          <w:rFonts w:asciiTheme="minorHAnsi" w:eastAsiaTheme="majorEastAsia" w:hAnsiTheme="minorHAnsi" w:cstheme="minorHAnsi"/>
          <w:color w:val="000000"/>
          <w:shd w:val="clear" w:color="auto" w:fill="FFFFFF"/>
        </w:rPr>
        <w:t>Endosc</w:t>
      </w:r>
      <w:proofErr w:type="spellEnd"/>
      <w:r>
        <w:rPr>
          <w:rStyle w:val="ref-journal"/>
          <w:rFonts w:asciiTheme="minorHAnsi" w:eastAsiaTheme="majorEastAsia" w:hAnsiTheme="minorHAnsi" w:cstheme="minorHAnsi"/>
          <w:color w:val="000000"/>
          <w:shd w:val="clear" w:color="auto" w:fill="FFFFFF"/>
        </w:rPr>
        <w:t>. </w:t>
      </w:r>
      <w:proofErr w:type="gramStart"/>
      <w:r>
        <w:rPr>
          <w:rStyle w:val="element-citation"/>
          <w:rFonts w:asciiTheme="minorHAnsi" w:hAnsiTheme="minorHAnsi" w:cstheme="minorHAnsi"/>
          <w:color w:val="000000"/>
          <w:shd w:val="clear" w:color="auto" w:fill="FFFFFF"/>
        </w:rPr>
        <w:t>2007;</w:t>
      </w:r>
      <w:r>
        <w:rPr>
          <w:rStyle w:val="ref-vol"/>
          <w:rFonts w:asciiTheme="minorHAnsi" w:hAnsiTheme="minorHAnsi" w:cstheme="minorHAnsi"/>
          <w:color w:val="000000"/>
          <w:shd w:val="clear" w:color="auto" w:fill="FFFFFF"/>
        </w:rPr>
        <w:t>21</w:t>
      </w:r>
      <w:r>
        <w:rPr>
          <w:rStyle w:val="element-citation"/>
          <w:rFonts w:asciiTheme="minorHAnsi" w:hAnsiTheme="minorHAnsi" w:cstheme="minorHAnsi"/>
          <w:color w:val="000000"/>
          <w:shd w:val="clear" w:color="auto" w:fill="FFFFFF"/>
        </w:rPr>
        <w:t>:863</w:t>
      </w:r>
      <w:proofErr w:type="gramEnd"/>
      <w:r>
        <w:rPr>
          <w:rStyle w:val="element-citation"/>
          <w:rFonts w:asciiTheme="minorHAnsi" w:hAnsiTheme="minorHAnsi" w:cstheme="minorHAnsi"/>
          <w:color w:val="000000"/>
          <w:shd w:val="clear" w:color="auto" w:fill="FFFFFF"/>
        </w:rPr>
        <w:t>–866. [</w:t>
      </w:r>
      <w:hyperlink r:id="rId22" w:tgtFrame="pmc_ext" w:history="1">
        <w:r>
          <w:rPr>
            <w:rStyle w:val="Hyperlink"/>
            <w:rFonts w:asciiTheme="minorHAnsi" w:hAnsiTheme="minorHAnsi" w:cstheme="minorHAnsi"/>
            <w:color w:val="642A8F"/>
            <w:shd w:val="clear" w:color="auto" w:fill="FFFFFF"/>
          </w:rPr>
          <w:t>PubMed</w:t>
        </w:r>
      </w:hyperlink>
      <w:r>
        <w:rPr>
          <w:rStyle w:val="element-citation"/>
          <w:rFonts w:asciiTheme="minorHAnsi" w:hAnsiTheme="minorHAnsi" w:cstheme="minorHAnsi"/>
          <w:color w:val="000000"/>
          <w:shd w:val="clear" w:color="auto" w:fill="FFFFFF"/>
        </w:rPr>
        <w:t>] </w:t>
      </w:r>
      <w:r>
        <w:rPr>
          <w:rStyle w:val="nowrap"/>
          <w:rFonts w:asciiTheme="minorHAnsi" w:hAnsiTheme="minorHAnsi" w:cstheme="minorHAnsi"/>
          <w:color w:val="000000"/>
          <w:shd w:val="clear" w:color="auto" w:fill="FFFFFF"/>
        </w:rPr>
        <w:t>[</w:t>
      </w:r>
      <w:hyperlink r:id="rId23" w:tgtFrame="pmc_ext" w:history="1">
        <w:r>
          <w:rPr>
            <w:rStyle w:val="Hyperlink"/>
            <w:rFonts w:asciiTheme="minorHAnsi" w:hAnsiTheme="minorHAnsi" w:cstheme="minorHAnsi"/>
            <w:color w:val="642A8F"/>
            <w:shd w:val="clear" w:color="auto" w:fill="FFFFFF"/>
          </w:rPr>
          <w:t>Google Scholar</w:t>
        </w:r>
      </w:hyperlink>
      <w:r>
        <w:rPr>
          <w:rStyle w:val="nowrap"/>
          <w:rFonts w:asciiTheme="minorHAnsi" w:hAnsiTheme="minorHAnsi" w:cstheme="minorHAnsi"/>
          <w:color w:val="000000"/>
          <w:shd w:val="clear" w:color="auto" w:fill="FFFFFF"/>
        </w:rPr>
        <w:t>]</w:t>
      </w:r>
    </w:p>
    <w:p w14:paraId="41B2131C" w14:textId="77777777" w:rsidR="00F6065E" w:rsidRDefault="00F6065E" w:rsidP="00F6065E">
      <w:pPr>
        <w:pStyle w:val="ListParagraph"/>
        <w:numPr>
          <w:ilvl w:val="0"/>
          <w:numId w:val="6"/>
        </w:numPr>
        <w:shd w:val="clear" w:color="auto" w:fill="FFFFFF"/>
        <w:spacing w:before="166" w:after="166"/>
        <w:ind w:left="720"/>
        <w:jc w:val="both"/>
        <w:rPr>
          <w:rStyle w:val="nowrap"/>
        </w:rPr>
      </w:pPr>
      <w:r>
        <w:rPr>
          <w:rFonts w:asciiTheme="minorHAnsi" w:hAnsiTheme="minorHAnsi" w:cstheme="minorHAnsi"/>
          <w:color w:val="000000"/>
          <w:shd w:val="clear" w:color="auto" w:fill="FFFFFF"/>
        </w:rPr>
        <w:t xml:space="preserve">Intermittent gastric volvulus mimicking acute coronary syndrome. Patel JB, </w:t>
      </w:r>
      <w:proofErr w:type="spellStart"/>
      <w:r>
        <w:rPr>
          <w:rFonts w:asciiTheme="minorHAnsi" w:hAnsiTheme="minorHAnsi" w:cstheme="minorHAnsi"/>
          <w:color w:val="000000"/>
          <w:shd w:val="clear" w:color="auto" w:fill="FFFFFF"/>
        </w:rPr>
        <w:t>Akshintala</w:t>
      </w:r>
      <w:proofErr w:type="spellEnd"/>
      <w:r>
        <w:rPr>
          <w:rFonts w:asciiTheme="minorHAnsi" w:hAnsiTheme="minorHAnsi" w:cstheme="minorHAnsi"/>
          <w:color w:val="000000"/>
          <w:shd w:val="clear" w:color="auto" w:fill="FFFFFF"/>
        </w:rPr>
        <w:t xml:space="preserve"> D, Patel P. </w:t>
      </w:r>
      <w:r>
        <w:rPr>
          <w:rStyle w:val="ref-journal"/>
          <w:rFonts w:asciiTheme="minorHAnsi" w:hAnsiTheme="minorHAnsi" w:cstheme="minorHAnsi"/>
          <w:color w:val="000000"/>
          <w:shd w:val="clear" w:color="auto" w:fill="FFFFFF"/>
        </w:rPr>
        <w:t>Am J Med. </w:t>
      </w:r>
      <w:r>
        <w:rPr>
          <w:rFonts w:asciiTheme="minorHAnsi" w:hAnsiTheme="minorHAnsi" w:cstheme="minorHAnsi"/>
          <w:color w:val="000000"/>
          <w:shd w:val="clear" w:color="auto" w:fill="FFFFFF"/>
        </w:rPr>
        <w:t>2017;</w:t>
      </w:r>
      <w:r>
        <w:rPr>
          <w:rStyle w:val="ref-vol"/>
          <w:rFonts w:asciiTheme="minorHAnsi" w:eastAsiaTheme="majorEastAsia" w:hAnsiTheme="minorHAnsi" w:cstheme="minorHAnsi"/>
          <w:color w:val="000000"/>
          <w:shd w:val="clear" w:color="auto" w:fill="FFFFFF"/>
        </w:rPr>
        <w:t>130</w:t>
      </w:r>
      <w:r>
        <w:rPr>
          <w:rFonts w:asciiTheme="minorHAnsi" w:hAnsiTheme="minorHAnsi" w:cstheme="minorHAnsi"/>
          <w:color w:val="000000"/>
          <w:shd w:val="clear" w:color="auto" w:fill="FFFFFF"/>
        </w:rPr>
        <w:t>:0. [</w:t>
      </w:r>
      <w:hyperlink r:id="rId24" w:tgtFrame="pmc_ext" w:history="1">
        <w:r>
          <w:rPr>
            <w:rStyle w:val="Hyperlink"/>
            <w:rFonts w:asciiTheme="minorHAnsi" w:hAnsiTheme="minorHAnsi" w:cstheme="minorHAnsi"/>
            <w:color w:val="642A8F"/>
            <w:shd w:val="clear" w:color="auto" w:fill="FFFFFF"/>
          </w:rPr>
          <w:t>PubMed</w:t>
        </w:r>
      </w:hyperlink>
      <w:r>
        <w:rPr>
          <w:rFonts w:asciiTheme="minorHAnsi" w:hAnsiTheme="minorHAnsi" w:cstheme="minorHAnsi"/>
          <w:color w:val="000000"/>
          <w:shd w:val="clear" w:color="auto" w:fill="FFFFFF"/>
        </w:rPr>
        <w:t>] </w:t>
      </w:r>
      <w:r>
        <w:rPr>
          <w:rStyle w:val="nowrap"/>
          <w:rFonts w:asciiTheme="minorHAnsi" w:hAnsiTheme="minorHAnsi" w:cstheme="minorHAnsi"/>
          <w:color w:val="000000"/>
          <w:shd w:val="clear" w:color="auto" w:fill="FFFFFF"/>
        </w:rPr>
        <w:t>[</w:t>
      </w:r>
      <w:hyperlink r:id="rId25" w:tgtFrame="pmc_ext" w:history="1">
        <w:r>
          <w:rPr>
            <w:rStyle w:val="Hyperlink"/>
            <w:rFonts w:asciiTheme="minorHAnsi" w:hAnsiTheme="minorHAnsi" w:cstheme="minorHAnsi"/>
            <w:color w:val="642A8F"/>
            <w:shd w:val="clear" w:color="auto" w:fill="FFFFFF"/>
          </w:rPr>
          <w:t>Google Scholar</w:t>
        </w:r>
      </w:hyperlink>
      <w:r>
        <w:rPr>
          <w:rStyle w:val="nowrap"/>
          <w:rFonts w:asciiTheme="minorHAnsi" w:hAnsiTheme="minorHAnsi" w:cstheme="minorHAnsi"/>
          <w:color w:val="000000"/>
          <w:shd w:val="clear" w:color="auto" w:fill="FFFFFF"/>
        </w:rPr>
        <w:t>]</w:t>
      </w:r>
    </w:p>
    <w:p w14:paraId="6793F8DB" w14:textId="77777777" w:rsidR="00F6065E" w:rsidRDefault="00F6065E" w:rsidP="00F6065E">
      <w:pPr>
        <w:pStyle w:val="ListParagraph"/>
        <w:numPr>
          <w:ilvl w:val="0"/>
          <w:numId w:val="6"/>
        </w:numPr>
        <w:shd w:val="clear" w:color="auto" w:fill="FFFFFF"/>
        <w:spacing w:before="166" w:after="166"/>
        <w:ind w:left="720"/>
        <w:jc w:val="both"/>
      </w:pPr>
      <w:r>
        <w:rPr>
          <w:rFonts w:asciiTheme="minorHAnsi" w:hAnsiTheme="minorHAnsi" w:cstheme="minorHAnsi"/>
          <w:color w:val="000000"/>
          <w:shd w:val="clear" w:color="auto" w:fill="FFFFFF"/>
        </w:rPr>
        <w:t>Chronic gastric volvulus with laparoscopic gastropexy after endoscopic reduction: a case report. Lee HY, Park JH, Kim SG. </w:t>
      </w:r>
      <w:r>
        <w:rPr>
          <w:rStyle w:val="ref-journal"/>
          <w:rFonts w:asciiTheme="minorHAnsi" w:hAnsiTheme="minorHAnsi" w:cstheme="minorHAnsi"/>
          <w:color w:val="000000"/>
          <w:shd w:val="clear" w:color="auto" w:fill="FFFFFF"/>
        </w:rPr>
        <w:t>J Gastric Cancer. </w:t>
      </w:r>
      <w:proofErr w:type="gramStart"/>
      <w:r>
        <w:rPr>
          <w:rFonts w:asciiTheme="minorHAnsi" w:hAnsiTheme="minorHAnsi" w:cstheme="minorHAnsi"/>
          <w:color w:val="000000"/>
          <w:shd w:val="clear" w:color="auto" w:fill="FFFFFF"/>
        </w:rPr>
        <w:t>2015;</w:t>
      </w:r>
      <w:r>
        <w:rPr>
          <w:rStyle w:val="ref-vol"/>
          <w:rFonts w:asciiTheme="minorHAnsi" w:eastAsiaTheme="majorEastAsia" w:hAnsiTheme="minorHAnsi" w:cstheme="minorHAnsi"/>
          <w:color w:val="000000"/>
          <w:shd w:val="clear" w:color="auto" w:fill="FFFFFF"/>
        </w:rPr>
        <w:t>15</w:t>
      </w:r>
      <w:r>
        <w:rPr>
          <w:rFonts w:asciiTheme="minorHAnsi" w:hAnsiTheme="minorHAnsi" w:cstheme="minorHAnsi"/>
          <w:color w:val="000000"/>
          <w:shd w:val="clear" w:color="auto" w:fill="FFFFFF"/>
        </w:rPr>
        <w:t>:147</w:t>
      </w:r>
      <w:proofErr w:type="gramEnd"/>
      <w:r>
        <w:rPr>
          <w:rFonts w:asciiTheme="minorHAnsi" w:hAnsiTheme="minorHAnsi" w:cstheme="minorHAnsi"/>
          <w:color w:val="000000"/>
          <w:shd w:val="clear" w:color="auto" w:fill="FFFFFF"/>
        </w:rPr>
        <w:t>–150. </w:t>
      </w:r>
      <w:r>
        <w:rPr>
          <w:rStyle w:val="nowrap"/>
          <w:rFonts w:asciiTheme="minorHAnsi" w:hAnsiTheme="minorHAnsi" w:cstheme="minorHAnsi"/>
          <w:color w:val="000000"/>
          <w:shd w:val="clear" w:color="auto" w:fill="FFFFFF"/>
        </w:rPr>
        <w:t>[</w:t>
      </w:r>
      <w:hyperlink r:id="rId26" w:history="1">
        <w:r>
          <w:rPr>
            <w:rStyle w:val="Hyperlink"/>
            <w:rFonts w:asciiTheme="minorHAnsi" w:hAnsiTheme="minorHAnsi" w:cstheme="minorHAnsi"/>
            <w:color w:val="642A8F"/>
            <w:shd w:val="clear" w:color="auto" w:fill="FFFFFF"/>
          </w:rPr>
          <w:t>PMC free article</w:t>
        </w:r>
      </w:hyperlink>
      <w:r>
        <w:rPr>
          <w:rStyle w:val="nowrap"/>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w:t>
      </w:r>
      <w:hyperlink r:id="rId27" w:tgtFrame="pmc_ext" w:history="1">
        <w:r>
          <w:rPr>
            <w:rStyle w:val="Hyperlink"/>
            <w:rFonts w:asciiTheme="minorHAnsi" w:hAnsiTheme="minorHAnsi" w:cstheme="minorHAnsi"/>
            <w:color w:val="642A8F"/>
            <w:shd w:val="clear" w:color="auto" w:fill="FFFFFF"/>
          </w:rPr>
          <w:t>PubMed</w:t>
        </w:r>
      </w:hyperlink>
      <w:r>
        <w:rPr>
          <w:rFonts w:asciiTheme="minorHAnsi" w:hAnsiTheme="minorHAnsi" w:cstheme="minorHAnsi"/>
          <w:color w:val="000000"/>
          <w:shd w:val="clear" w:color="auto" w:fill="FFFFFF"/>
        </w:rPr>
        <w:t>] </w:t>
      </w:r>
      <w:r>
        <w:rPr>
          <w:rStyle w:val="nowrap"/>
          <w:rFonts w:asciiTheme="minorHAnsi" w:hAnsiTheme="minorHAnsi" w:cstheme="minorHAnsi"/>
          <w:color w:val="000000"/>
          <w:shd w:val="clear" w:color="auto" w:fill="FFFFFF"/>
        </w:rPr>
        <w:t>[</w:t>
      </w:r>
      <w:hyperlink r:id="rId28" w:tgtFrame="pmc_ext" w:history="1">
        <w:r>
          <w:rPr>
            <w:rStyle w:val="Hyperlink"/>
            <w:rFonts w:asciiTheme="minorHAnsi" w:hAnsiTheme="minorHAnsi" w:cstheme="minorHAnsi"/>
            <w:color w:val="642A8F"/>
            <w:shd w:val="clear" w:color="auto" w:fill="FFFFFF"/>
          </w:rPr>
          <w:t>Google Scholar</w:t>
        </w:r>
      </w:hyperlink>
      <w:r>
        <w:rPr>
          <w:rStyle w:val="nowrap"/>
          <w:rFonts w:asciiTheme="minorHAnsi" w:hAnsiTheme="minorHAnsi" w:cstheme="minorHAnsi"/>
          <w:color w:val="000000"/>
          <w:shd w:val="clear" w:color="auto" w:fill="FFFFFF"/>
        </w:rPr>
        <w:t>]</w:t>
      </w:r>
      <w:r>
        <w:rPr>
          <w:rFonts w:asciiTheme="minorHAnsi" w:hAnsiTheme="minorHAnsi" w:cstheme="minorHAnsi"/>
          <w:color w:val="000000"/>
        </w:rPr>
        <w:t> </w:t>
      </w:r>
    </w:p>
    <w:p w14:paraId="76C26B2C" w14:textId="77777777" w:rsidR="003D0296" w:rsidRPr="009469D0" w:rsidRDefault="003D0296">
      <w:pPr>
        <w:rPr>
          <w:rFonts w:cstheme="minorHAnsi"/>
        </w:rPr>
      </w:pPr>
    </w:p>
    <w:sectPr w:rsidR="003D0296" w:rsidRPr="009469D0" w:rsidSect="00013863">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tonmoybasakbappi@gmail.com" w:date="2020-06-01T22:00:00Z" w:initials="t">
    <w:p w14:paraId="27751157" w14:textId="77777777" w:rsidR="00D37775" w:rsidRPr="00393122" w:rsidRDefault="00D37775" w:rsidP="00393122">
      <w:pPr>
        <w:pStyle w:val="CommentText"/>
        <w:jc w:val="both"/>
        <w:rPr>
          <w:rFonts w:cstheme="minorHAnsi"/>
          <w:color w:val="1D2228"/>
          <w:sz w:val="22"/>
          <w:szCs w:val="22"/>
          <w:shd w:val="clear" w:color="auto" w:fill="FFFFFF"/>
        </w:rPr>
      </w:pPr>
      <w:r w:rsidRPr="00393122">
        <w:rPr>
          <w:rStyle w:val="CommentReference"/>
          <w:rFonts w:cstheme="minorHAnsi"/>
          <w:sz w:val="22"/>
          <w:szCs w:val="22"/>
        </w:rPr>
        <w:annotationRef/>
      </w:r>
      <w:r w:rsidR="00393122" w:rsidRPr="00393122">
        <w:rPr>
          <w:rStyle w:val="CommentReference"/>
          <w:rFonts w:cstheme="minorHAnsi"/>
          <w:sz w:val="22"/>
          <w:szCs w:val="22"/>
        </w:rPr>
        <w:t xml:space="preserve">Review: </w:t>
      </w:r>
      <w:r w:rsidR="00393122" w:rsidRPr="00393122">
        <w:rPr>
          <w:rFonts w:cstheme="minorHAnsi"/>
          <w:color w:val="1D2228"/>
          <w:sz w:val="22"/>
          <w:szCs w:val="22"/>
          <w:shd w:val="clear" w:color="auto" w:fill="FFFFFF"/>
        </w:rPr>
        <w:t>Can you please check each figure to ensure that it does not contain confidential patient details, such as the patient's name or the institution. Please edit the figures accordingly. If no patient or author details are included in the figures, please state this in your title page before resubmitting.</w:t>
      </w:r>
    </w:p>
    <w:p w14:paraId="5E6D4819" w14:textId="77777777" w:rsidR="00393122" w:rsidRPr="00393122" w:rsidRDefault="00393122" w:rsidP="00393122">
      <w:pPr>
        <w:pStyle w:val="CommentText"/>
        <w:jc w:val="both"/>
        <w:rPr>
          <w:rFonts w:cstheme="minorHAnsi"/>
          <w:color w:val="1D2228"/>
          <w:sz w:val="22"/>
          <w:szCs w:val="22"/>
          <w:shd w:val="clear" w:color="auto" w:fill="FFFFFF"/>
        </w:rPr>
      </w:pPr>
    </w:p>
    <w:p w14:paraId="48474072" w14:textId="0AE78E68" w:rsidR="00393122" w:rsidRPr="00393122" w:rsidRDefault="00393122" w:rsidP="00393122">
      <w:pPr>
        <w:pStyle w:val="CommentText"/>
        <w:jc w:val="both"/>
        <w:rPr>
          <w:rFonts w:cstheme="minorHAnsi"/>
          <w:sz w:val="22"/>
          <w:szCs w:val="22"/>
        </w:rPr>
      </w:pPr>
      <w:r w:rsidRPr="00393122">
        <w:rPr>
          <w:rFonts w:cstheme="minorHAnsi"/>
          <w:color w:val="1D2228"/>
          <w:sz w:val="22"/>
          <w:szCs w:val="22"/>
          <w:shd w:val="clear" w:color="auto" w:fill="FFFFFF"/>
        </w:rPr>
        <w:t xml:space="preserve">Response: We have edited &amp; re-checked each figure to ensure that no confidential patient detail can be seen. We stated that in the title page. Many thanks. </w:t>
      </w:r>
    </w:p>
  </w:comment>
  <w:comment w:id="2" w:author="tonmoybasakbappi@gmail.com" w:date="2020-06-01T21:58:00Z" w:initials="t">
    <w:p w14:paraId="1B759AD1" w14:textId="4791F3DE" w:rsidR="00393122" w:rsidRPr="00393122" w:rsidRDefault="00D37775" w:rsidP="00393122">
      <w:pPr>
        <w:pStyle w:val="CommentText"/>
        <w:rPr>
          <w:rFonts w:cstheme="minorHAnsi"/>
          <w:color w:val="1D2228"/>
          <w:sz w:val="22"/>
          <w:szCs w:val="22"/>
          <w:shd w:val="clear" w:color="auto" w:fill="FFFFFF"/>
        </w:rPr>
      </w:pPr>
      <w:r>
        <w:rPr>
          <w:rStyle w:val="CommentReference"/>
        </w:rPr>
        <w:annotationRef/>
      </w:r>
      <w:r w:rsidR="00393122" w:rsidRPr="00393122">
        <w:t xml:space="preserve"> </w:t>
      </w:r>
      <w:r w:rsidR="00393122" w:rsidRPr="00393122">
        <w:rPr>
          <w:rStyle w:val="CommentReference"/>
          <w:rFonts w:cstheme="minorHAnsi"/>
          <w:sz w:val="22"/>
          <w:szCs w:val="22"/>
        </w:rPr>
        <w:annotationRef/>
      </w:r>
      <w:r w:rsidR="00393122" w:rsidRPr="00393122">
        <w:rPr>
          <w:rStyle w:val="CommentReference"/>
          <w:rFonts w:cstheme="minorHAnsi"/>
          <w:sz w:val="22"/>
          <w:szCs w:val="22"/>
        </w:rPr>
        <w:t>R</w:t>
      </w:r>
      <w:r w:rsidR="00393122" w:rsidRPr="00393122">
        <w:rPr>
          <w:rStyle w:val="CommentReference"/>
          <w:rFonts w:cstheme="minorHAnsi"/>
          <w:sz w:val="22"/>
          <w:szCs w:val="22"/>
        </w:rPr>
        <w:t xml:space="preserve">eview: </w:t>
      </w:r>
      <w:r w:rsidR="00393122" w:rsidRPr="00393122">
        <w:rPr>
          <w:rFonts w:cstheme="minorHAnsi"/>
          <w:color w:val="1D2228"/>
          <w:sz w:val="22"/>
          <w:szCs w:val="22"/>
          <w:shd w:val="clear" w:color="auto" w:fill="FFFFFF"/>
        </w:rPr>
        <w:t>Can you please check each figure to ensure that it does not contain confidential patient details, such as the patient's name or the institution. Please edit the figures accordingly. If no patient or author details are included in the figures, please state this in your title page before resubmitting.</w:t>
      </w:r>
    </w:p>
    <w:p w14:paraId="09C0FB14" w14:textId="77777777" w:rsidR="00393122" w:rsidRPr="00393122" w:rsidRDefault="00393122" w:rsidP="00393122">
      <w:pPr>
        <w:pStyle w:val="CommentText"/>
        <w:rPr>
          <w:rFonts w:cstheme="minorHAnsi"/>
          <w:color w:val="1D2228"/>
          <w:sz w:val="22"/>
          <w:szCs w:val="22"/>
          <w:shd w:val="clear" w:color="auto" w:fill="FFFFFF"/>
        </w:rPr>
      </w:pPr>
    </w:p>
    <w:p w14:paraId="4B6CD5C1" w14:textId="77777777" w:rsidR="00393122" w:rsidRPr="00393122" w:rsidRDefault="00393122" w:rsidP="00393122">
      <w:pPr>
        <w:pStyle w:val="CommentText"/>
        <w:rPr>
          <w:rFonts w:cstheme="minorHAnsi"/>
          <w:sz w:val="22"/>
          <w:szCs w:val="22"/>
        </w:rPr>
      </w:pPr>
      <w:r w:rsidRPr="00393122">
        <w:rPr>
          <w:rFonts w:cstheme="minorHAnsi"/>
          <w:color w:val="1D2228"/>
          <w:sz w:val="22"/>
          <w:szCs w:val="22"/>
          <w:shd w:val="clear" w:color="auto" w:fill="FFFFFF"/>
        </w:rPr>
        <w:t xml:space="preserve">Response: We have edited &amp; re-checked each figure to ensure that no confidential patient detail can be seen. We stated that in the title page. Many thanks. </w:t>
      </w:r>
    </w:p>
    <w:p w14:paraId="2515CAB2" w14:textId="29511C64" w:rsidR="00D37775" w:rsidRDefault="00D37775">
      <w:pPr>
        <w:pStyle w:val="CommentText"/>
      </w:pPr>
    </w:p>
  </w:comment>
  <w:comment w:id="3" w:author="tonmoybasakbappi@gmail.com" w:date="2020-06-01T21:55:00Z" w:initials="t">
    <w:p w14:paraId="03C9C48D" w14:textId="37220C0C" w:rsidR="00393122" w:rsidRPr="00393122" w:rsidRDefault="00D37775" w:rsidP="00393122">
      <w:pPr>
        <w:spacing w:after="0" w:line="240" w:lineRule="auto"/>
        <w:rPr>
          <w:rFonts w:eastAsia="Times New Roman" w:cstheme="minorHAnsi"/>
          <w:color w:val="1D2228"/>
          <w:lang w:val="en-ZM" w:eastAsia="en-ZM"/>
        </w:rPr>
      </w:pPr>
      <w:r>
        <w:rPr>
          <w:rStyle w:val="CommentReference"/>
        </w:rPr>
        <w:annotationRef/>
      </w:r>
      <w:r w:rsidR="00393122" w:rsidRPr="00393122">
        <w:rPr>
          <w:rFonts w:eastAsia="Times New Roman" w:cstheme="minorHAnsi"/>
          <w:color w:val="1D2228"/>
          <w:lang w:eastAsia="en-ZM"/>
        </w:rPr>
        <w:t xml:space="preserve">Review: </w:t>
      </w:r>
      <w:r w:rsidR="00393122" w:rsidRPr="00393122">
        <w:rPr>
          <w:rFonts w:eastAsia="Times New Roman" w:cstheme="minorHAnsi"/>
          <w:color w:val="1D2228"/>
          <w:lang w:val="en-ZM" w:eastAsia="en-ZM"/>
        </w:rPr>
        <w:t xml:space="preserve">Please ensure that you have included the full statement: </w:t>
      </w:r>
    </w:p>
    <w:p w14:paraId="6E861223" w14:textId="3FE1CFBC" w:rsidR="00393122" w:rsidRDefault="00393122" w:rsidP="00393122">
      <w:pPr>
        <w:spacing w:after="0" w:line="240" w:lineRule="auto"/>
        <w:rPr>
          <w:rFonts w:eastAsia="Times New Roman" w:cstheme="minorHAnsi"/>
          <w:color w:val="1D2228"/>
          <w:lang w:val="en-ZM" w:eastAsia="en-ZM"/>
        </w:rPr>
      </w:pPr>
      <w:r w:rsidRPr="00393122">
        <w:rPr>
          <w:rFonts w:eastAsia="Times New Roman" w:cstheme="minorHAnsi"/>
          <w:color w:val="1D2228"/>
          <w:lang w:val="en-ZM" w:eastAsia="en-ZM"/>
        </w:rPr>
        <w:t xml:space="preserve">Agha RA, Borrelli MR, </w:t>
      </w:r>
      <w:proofErr w:type="spellStart"/>
      <w:r w:rsidRPr="00393122">
        <w:rPr>
          <w:rFonts w:eastAsia="Times New Roman" w:cstheme="minorHAnsi"/>
          <w:color w:val="1D2228"/>
          <w:lang w:val="en-ZM" w:eastAsia="en-ZM"/>
        </w:rPr>
        <w:t>Farwana</w:t>
      </w:r>
      <w:proofErr w:type="spellEnd"/>
      <w:r w:rsidRPr="00393122">
        <w:rPr>
          <w:rFonts w:eastAsia="Times New Roman" w:cstheme="minorHAnsi"/>
          <w:color w:val="1D2228"/>
          <w:lang w:val="en-ZM" w:eastAsia="en-ZM"/>
        </w:rPr>
        <w:t xml:space="preserve"> R, Koshy K, Fowler A, Orgill DP, For the SCARE Group. The SCARE 2018 Statement: Updating Consensus Surgical </w:t>
      </w:r>
      <w:proofErr w:type="spellStart"/>
      <w:r w:rsidRPr="00393122">
        <w:rPr>
          <w:rFonts w:eastAsia="Times New Roman" w:cstheme="minorHAnsi"/>
          <w:color w:val="1D2228"/>
          <w:lang w:val="en-ZM" w:eastAsia="en-ZM"/>
        </w:rPr>
        <w:t>CAse</w:t>
      </w:r>
      <w:proofErr w:type="spellEnd"/>
      <w:r w:rsidRPr="00393122">
        <w:rPr>
          <w:rFonts w:eastAsia="Times New Roman" w:cstheme="minorHAnsi"/>
          <w:color w:val="1D2228"/>
          <w:lang w:val="en-ZM" w:eastAsia="en-ZM"/>
        </w:rPr>
        <w:t xml:space="preserve"> </w:t>
      </w:r>
      <w:proofErr w:type="spellStart"/>
      <w:r w:rsidRPr="00393122">
        <w:rPr>
          <w:rFonts w:eastAsia="Times New Roman" w:cstheme="minorHAnsi"/>
          <w:color w:val="1D2228"/>
          <w:lang w:val="en-ZM" w:eastAsia="en-ZM"/>
        </w:rPr>
        <w:t>REport</w:t>
      </w:r>
      <w:proofErr w:type="spellEnd"/>
      <w:r w:rsidRPr="00393122">
        <w:rPr>
          <w:rFonts w:eastAsia="Times New Roman" w:cstheme="minorHAnsi"/>
          <w:color w:val="1D2228"/>
          <w:lang w:val="en-ZM" w:eastAsia="en-ZM"/>
        </w:rPr>
        <w:t xml:space="preserve"> (SCARE) Guidelines, International Journal of Surgery 2018;60:132-136. </w:t>
      </w:r>
    </w:p>
    <w:p w14:paraId="54EB3DB5" w14:textId="77777777" w:rsidR="00393122" w:rsidRPr="00393122" w:rsidRDefault="00393122" w:rsidP="00393122">
      <w:pPr>
        <w:spacing w:after="0" w:line="240" w:lineRule="auto"/>
        <w:rPr>
          <w:rFonts w:eastAsia="Times New Roman" w:cstheme="minorHAnsi"/>
          <w:color w:val="1D2228"/>
          <w:lang w:val="en-ZM" w:eastAsia="en-ZM"/>
        </w:rPr>
      </w:pPr>
    </w:p>
    <w:p w14:paraId="3B2BC239" w14:textId="5F5F0225" w:rsidR="00D37775" w:rsidRDefault="00393122">
      <w:pPr>
        <w:pStyle w:val="CommentText"/>
      </w:pPr>
      <w:r w:rsidRPr="00393122">
        <w:rPr>
          <w:rFonts w:cstheme="minorHAnsi"/>
          <w:sz w:val="22"/>
          <w:szCs w:val="22"/>
        </w:rPr>
        <w:t>Response: Added accordingly. Many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474072" w15:done="0"/>
  <w15:commentEx w15:paraId="2515CAB2" w15:done="0"/>
  <w15:commentEx w15:paraId="3B2BC2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F8E2" w16cex:dateUtc="2020-06-01T16:00:00Z"/>
  <w16cex:commentExtensible w16cex:durableId="227FF899" w16cex:dateUtc="2020-06-01T15:58:00Z"/>
  <w16cex:commentExtensible w16cex:durableId="227FF7E3" w16cex:dateUtc="2020-06-01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474072" w16cid:durableId="227FF8E2"/>
  <w16cid:commentId w16cid:paraId="2515CAB2" w16cid:durableId="227FF899"/>
  <w16cid:commentId w16cid:paraId="3B2BC239" w16cid:durableId="227FF7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D8DB" w14:textId="77777777" w:rsidR="003D7C57" w:rsidRDefault="003D7C57" w:rsidP="0052756A">
      <w:pPr>
        <w:spacing w:after="0" w:line="240" w:lineRule="auto"/>
      </w:pPr>
      <w:r>
        <w:separator/>
      </w:r>
    </w:p>
  </w:endnote>
  <w:endnote w:type="continuationSeparator" w:id="0">
    <w:p w14:paraId="177AE783" w14:textId="77777777" w:rsidR="003D7C57" w:rsidRDefault="003D7C57" w:rsidP="0052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4B92" w14:textId="77777777" w:rsidR="0052756A" w:rsidRDefault="00527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220119"/>
      <w:docPartObj>
        <w:docPartGallery w:val="Page Numbers (Bottom of Page)"/>
        <w:docPartUnique/>
      </w:docPartObj>
    </w:sdtPr>
    <w:sdtEndPr>
      <w:rPr>
        <w:noProof/>
      </w:rPr>
    </w:sdtEndPr>
    <w:sdtContent>
      <w:p w14:paraId="6FC04BB7" w14:textId="215AFFCB" w:rsidR="0052756A" w:rsidRDefault="005275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047CDB" w14:textId="77777777" w:rsidR="0052756A" w:rsidRDefault="00527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FB37B" w14:textId="77777777" w:rsidR="0052756A" w:rsidRDefault="0052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9DE95" w14:textId="77777777" w:rsidR="003D7C57" w:rsidRDefault="003D7C57" w:rsidP="0052756A">
      <w:pPr>
        <w:spacing w:after="0" w:line="240" w:lineRule="auto"/>
      </w:pPr>
      <w:r>
        <w:separator/>
      </w:r>
    </w:p>
  </w:footnote>
  <w:footnote w:type="continuationSeparator" w:id="0">
    <w:p w14:paraId="74099BB5" w14:textId="77777777" w:rsidR="003D7C57" w:rsidRDefault="003D7C57" w:rsidP="00527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BC6C" w14:textId="77777777" w:rsidR="0052756A" w:rsidRDefault="00527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8244" w14:textId="77777777" w:rsidR="0052756A" w:rsidRDefault="00527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673F" w14:textId="77777777" w:rsidR="0052756A" w:rsidRDefault="0052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61739"/>
    <w:multiLevelType w:val="hybridMultilevel"/>
    <w:tmpl w:val="9BD0F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77E69"/>
    <w:multiLevelType w:val="hybridMultilevel"/>
    <w:tmpl w:val="58EA727A"/>
    <w:lvl w:ilvl="0" w:tplc="3500CB2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A6B52"/>
    <w:multiLevelType w:val="hybridMultilevel"/>
    <w:tmpl w:val="EBA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95850"/>
    <w:multiLevelType w:val="hybridMultilevel"/>
    <w:tmpl w:val="F2FAEB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D7255"/>
    <w:multiLevelType w:val="hybridMultilevel"/>
    <w:tmpl w:val="7FC8B20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3"/>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nmoybasakbappi@gmail.com">
    <w15:presenceInfo w15:providerId="Windows Live" w15:userId="9a70e7ab8e7e3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68"/>
    <w:rsid w:val="00093828"/>
    <w:rsid w:val="00132E66"/>
    <w:rsid w:val="00145FA7"/>
    <w:rsid w:val="001D1038"/>
    <w:rsid w:val="001D182D"/>
    <w:rsid w:val="002A6F24"/>
    <w:rsid w:val="002B3453"/>
    <w:rsid w:val="002E0EBE"/>
    <w:rsid w:val="002F7AFE"/>
    <w:rsid w:val="003057C0"/>
    <w:rsid w:val="00330488"/>
    <w:rsid w:val="00340ACC"/>
    <w:rsid w:val="00393122"/>
    <w:rsid w:val="003D0296"/>
    <w:rsid w:val="003D7C57"/>
    <w:rsid w:val="00426D79"/>
    <w:rsid w:val="004354FA"/>
    <w:rsid w:val="0045782C"/>
    <w:rsid w:val="004C105D"/>
    <w:rsid w:val="005133F6"/>
    <w:rsid w:val="0052756A"/>
    <w:rsid w:val="00545800"/>
    <w:rsid w:val="005C3C5E"/>
    <w:rsid w:val="005E7445"/>
    <w:rsid w:val="005E79AA"/>
    <w:rsid w:val="00771B18"/>
    <w:rsid w:val="00777616"/>
    <w:rsid w:val="008766EF"/>
    <w:rsid w:val="009214C4"/>
    <w:rsid w:val="00946989"/>
    <w:rsid w:val="009469D0"/>
    <w:rsid w:val="00A7301D"/>
    <w:rsid w:val="00A732AF"/>
    <w:rsid w:val="00AD7507"/>
    <w:rsid w:val="00AD7A68"/>
    <w:rsid w:val="00B038C7"/>
    <w:rsid w:val="00B27CA6"/>
    <w:rsid w:val="00B84A13"/>
    <w:rsid w:val="00B90556"/>
    <w:rsid w:val="00B92C01"/>
    <w:rsid w:val="00BB3D12"/>
    <w:rsid w:val="00BD3DAC"/>
    <w:rsid w:val="00C44743"/>
    <w:rsid w:val="00C45095"/>
    <w:rsid w:val="00C51DE2"/>
    <w:rsid w:val="00C73BF0"/>
    <w:rsid w:val="00C7762A"/>
    <w:rsid w:val="00C86A85"/>
    <w:rsid w:val="00D37775"/>
    <w:rsid w:val="00D47402"/>
    <w:rsid w:val="00D73A84"/>
    <w:rsid w:val="00D741B5"/>
    <w:rsid w:val="00E50FE3"/>
    <w:rsid w:val="00E916BD"/>
    <w:rsid w:val="00EE0F32"/>
    <w:rsid w:val="00F6065E"/>
    <w:rsid w:val="00F623D0"/>
    <w:rsid w:val="00F7435B"/>
    <w:rsid w:val="00FA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9C5C"/>
  <w15:chartTrackingRefBased/>
  <w15:docId w15:val="{C29D7A53-2753-4E66-8477-E277FFE6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A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68"/>
    <w:pPr>
      <w:spacing w:after="0" w:line="240" w:lineRule="auto"/>
      <w:ind w:left="720"/>
      <w:contextualSpacing/>
    </w:pPr>
    <w:rPr>
      <w:rFonts w:ascii="Times New Roman" w:eastAsia="Times New Roman" w:hAnsi="Times New Roman" w:cs="Times New Roman"/>
      <w:sz w:val="24"/>
      <w:szCs w:val="24"/>
    </w:rPr>
  </w:style>
  <w:style w:type="character" w:customStyle="1" w:styleId="element-citation">
    <w:name w:val="element-citation"/>
    <w:basedOn w:val="DefaultParagraphFont"/>
    <w:rsid w:val="00AD7A68"/>
  </w:style>
  <w:style w:type="character" w:customStyle="1" w:styleId="ref-journal">
    <w:name w:val="ref-journal"/>
    <w:basedOn w:val="DefaultParagraphFont"/>
    <w:rsid w:val="00AD7A68"/>
  </w:style>
  <w:style w:type="character" w:customStyle="1" w:styleId="ref-vol">
    <w:name w:val="ref-vol"/>
    <w:basedOn w:val="DefaultParagraphFont"/>
    <w:rsid w:val="00AD7A68"/>
  </w:style>
  <w:style w:type="character" w:styleId="Hyperlink">
    <w:name w:val="Hyperlink"/>
    <w:basedOn w:val="DefaultParagraphFont"/>
    <w:uiPriority w:val="99"/>
    <w:unhideWhenUsed/>
    <w:rsid w:val="00AD7A68"/>
    <w:rPr>
      <w:color w:val="0000FF"/>
      <w:u w:val="single"/>
    </w:rPr>
  </w:style>
  <w:style w:type="character" w:customStyle="1" w:styleId="nowrap">
    <w:name w:val="nowrap"/>
    <w:basedOn w:val="DefaultParagraphFont"/>
    <w:rsid w:val="00AD7A68"/>
  </w:style>
  <w:style w:type="paragraph" w:styleId="Header">
    <w:name w:val="header"/>
    <w:basedOn w:val="Normal"/>
    <w:link w:val="HeaderChar"/>
    <w:uiPriority w:val="99"/>
    <w:unhideWhenUsed/>
    <w:rsid w:val="0052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6A"/>
  </w:style>
  <w:style w:type="paragraph" w:styleId="Footer">
    <w:name w:val="footer"/>
    <w:basedOn w:val="Normal"/>
    <w:link w:val="FooterChar"/>
    <w:uiPriority w:val="99"/>
    <w:unhideWhenUsed/>
    <w:rsid w:val="0052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56A"/>
  </w:style>
  <w:style w:type="paragraph" w:styleId="BalloonText">
    <w:name w:val="Balloon Text"/>
    <w:basedOn w:val="Normal"/>
    <w:link w:val="BalloonTextChar"/>
    <w:uiPriority w:val="99"/>
    <w:semiHidden/>
    <w:unhideWhenUsed/>
    <w:rsid w:val="00D37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775"/>
    <w:rPr>
      <w:rFonts w:ascii="Segoe UI" w:hAnsi="Segoe UI" w:cs="Segoe UI"/>
      <w:sz w:val="18"/>
      <w:szCs w:val="18"/>
    </w:rPr>
  </w:style>
  <w:style w:type="character" w:styleId="CommentReference">
    <w:name w:val="annotation reference"/>
    <w:basedOn w:val="DefaultParagraphFont"/>
    <w:uiPriority w:val="99"/>
    <w:semiHidden/>
    <w:unhideWhenUsed/>
    <w:rsid w:val="00D37775"/>
    <w:rPr>
      <w:sz w:val="16"/>
      <w:szCs w:val="16"/>
    </w:rPr>
  </w:style>
  <w:style w:type="paragraph" w:styleId="CommentText">
    <w:name w:val="annotation text"/>
    <w:basedOn w:val="Normal"/>
    <w:link w:val="CommentTextChar"/>
    <w:uiPriority w:val="99"/>
    <w:semiHidden/>
    <w:unhideWhenUsed/>
    <w:rsid w:val="00D37775"/>
    <w:pPr>
      <w:spacing w:line="240" w:lineRule="auto"/>
    </w:pPr>
    <w:rPr>
      <w:sz w:val="20"/>
      <w:szCs w:val="20"/>
    </w:rPr>
  </w:style>
  <w:style w:type="character" w:customStyle="1" w:styleId="CommentTextChar">
    <w:name w:val="Comment Text Char"/>
    <w:basedOn w:val="DefaultParagraphFont"/>
    <w:link w:val="CommentText"/>
    <w:uiPriority w:val="99"/>
    <w:semiHidden/>
    <w:rsid w:val="00D37775"/>
    <w:rPr>
      <w:sz w:val="20"/>
      <w:szCs w:val="20"/>
    </w:rPr>
  </w:style>
  <w:style w:type="paragraph" w:styleId="CommentSubject">
    <w:name w:val="annotation subject"/>
    <w:basedOn w:val="CommentText"/>
    <w:next w:val="CommentText"/>
    <w:link w:val="CommentSubjectChar"/>
    <w:uiPriority w:val="99"/>
    <w:semiHidden/>
    <w:unhideWhenUsed/>
    <w:rsid w:val="00D37775"/>
    <w:rPr>
      <w:b/>
      <w:bCs/>
    </w:rPr>
  </w:style>
  <w:style w:type="character" w:customStyle="1" w:styleId="CommentSubjectChar">
    <w:name w:val="Comment Subject Char"/>
    <w:basedOn w:val="CommentTextChar"/>
    <w:link w:val="CommentSubject"/>
    <w:uiPriority w:val="99"/>
    <w:semiHidden/>
    <w:rsid w:val="00D377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039436">
      <w:bodyDiv w:val="1"/>
      <w:marLeft w:val="0"/>
      <w:marRight w:val="0"/>
      <w:marTop w:val="0"/>
      <w:marBottom w:val="0"/>
      <w:divBdr>
        <w:top w:val="none" w:sz="0" w:space="0" w:color="auto"/>
        <w:left w:val="none" w:sz="0" w:space="0" w:color="auto"/>
        <w:bottom w:val="none" w:sz="0" w:space="0" w:color="auto"/>
        <w:right w:val="none" w:sz="0" w:space="0" w:color="auto"/>
      </w:divBdr>
    </w:div>
    <w:div w:id="390424182">
      <w:bodyDiv w:val="1"/>
      <w:marLeft w:val="0"/>
      <w:marRight w:val="0"/>
      <w:marTop w:val="0"/>
      <w:marBottom w:val="0"/>
      <w:divBdr>
        <w:top w:val="none" w:sz="0" w:space="0" w:color="auto"/>
        <w:left w:val="none" w:sz="0" w:space="0" w:color="auto"/>
        <w:bottom w:val="none" w:sz="0" w:space="0" w:color="auto"/>
        <w:right w:val="none" w:sz="0" w:space="0" w:color="auto"/>
      </w:divBdr>
    </w:div>
    <w:div w:id="1001156014">
      <w:bodyDiv w:val="1"/>
      <w:marLeft w:val="0"/>
      <w:marRight w:val="0"/>
      <w:marTop w:val="0"/>
      <w:marBottom w:val="0"/>
      <w:divBdr>
        <w:top w:val="none" w:sz="0" w:space="0" w:color="auto"/>
        <w:left w:val="none" w:sz="0" w:space="0" w:color="auto"/>
        <w:bottom w:val="none" w:sz="0" w:space="0" w:color="auto"/>
        <w:right w:val="none" w:sz="0" w:space="0" w:color="auto"/>
      </w:divBdr>
    </w:div>
    <w:div w:id="1202283546">
      <w:bodyDiv w:val="1"/>
      <w:marLeft w:val="0"/>
      <w:marRight w:val="0"/>
      <w:marTop w:val="0"/>
      <w:marBottom w:val="0"/>
      <w:divBdr>
        <w:top w:val="none" w:sz="0" w:space="0" w:color="auto"/>
        <w:left w:val="none" w:sz="0" w:space="0" w:color="auto"/>
        <w:bottom w:val="none" w:sz="0" w:space="0" w:color="auto"/>
        <w:right w:val="none" w:sz="0" w:space="0" w:color="auto"/>
      </w:divBdr>
    </w:div>
    <w:div w:id="13572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g"/><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footer" Target="footer3.xml"/><Relationship Id="rId7" Type="http://schemas.openxmlformats.org/officeDocument/2006/relationships/image" Target="media/image1.jpg"/><Relationship Id="rId12" Type="http://schemas.microsoft.com/office/2018/08/relationships/commentsExtensible" Target="commentsExtensible.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about:blank"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tonmoybasakbappi@gmail.com</dc:creator>
  <cp:keywords/>
  <dc:description/>
  <cp:lastModifiedBy>iphs4</cp:lastModifiedBy>
  <cp:revision>6</cp:revision>
  <dcterms:created xsi:type="dcterms:W3CDTF">2020-06-01T15:49:00Z</dcterms:created>
  <dcterms:modified xsi:type="dcterms:W3CDTF">2020-06-01T20:49:00Z</dcterms:modified>
</cp:coreProperties>
</file>