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567" w:firstLine="0"/>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The Legacy of Mad Men: Cultural History, Intermediality and American Television</w:t>
      </w:r>
    </w:p>
    <w:p>
      <w:pPr>
        <w:pStyle w:val="Body A"/>
        <w:ind w:left="567"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Karen McNally, Jane Marcellus, Teresa Forde, Kirsty Fairclough (eds.) </w:t>
      </w:r>
    </w:p>
    <w:p>
      <w:pPr>
        <w:pStyle w:val="Body A"/>
        <w:ind w:left="567"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Palgrave Macmillan, London  </w:t>
      </w:r>
    </w:p>
    <w:p>
      <w:pPr>
        <w:pStyle w:val="Body A"/>
        <w:ind w:left="567"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280pp (ebook), ISBN 978-3-030-31091-2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In the introduction to this full and varied collection the editors acknowledge that its subject, AMC</w:t>
      </w:r>
      <w:r>
        <w:rPr>
          <w:rFonts w:ascii="Times New Roman" w:hAnsi="Times New Roman" w:hint="default"/>
          <w:sz w:val="24"/>
          <w:szCs w:val="24"/>
          <w:rtl w:val="0"/>
          <w:lang w:val="en-US"/>
        </w:rPr>
        <w:t>’</w:t>
      </w:r>
      <w:r>
        <w:rPr>
          <w:rFonts w:ascii="Times New Roman" w:hAnsi="Times New Roman"/>
          <w:sz w:val="24"/>
          <w:szCs w:val="24"/>
          <w:rtl w:val="0"/>
          <w:lang w:val="en-US"/>
        </w:rPr>
        <w:t xml:space="preserve">s Emmy, Golden Globe and BAFTA winning series </w:t>
      </w:r>
      <w:r>
        <w:rPr>
          <w:rFonts w:ascii="Times New Roman" w:hAnsi="Times New Roman"/>
          <w:sz w:val="24"/>
          <w:szCs w:val="24"/>
          <w:u w:val="single"/>
          <w:rtl w:val="0"/>
          <w:lang w:val="en-US"/>
        </w:rPr>
        <w:t>Mad Men</w:t>
      </w:r>
      <w:r>
        <w:rPr>
          <w:rFonts w:ascii="Times New Roman" w:hAnsi="Times New Roman"/>
          <w:sz w:val="24"/>
          <w:szCs w:val="24"/>
          <w:rtl w:val="0"/>
          <w:lang w:val="en-US"/>
        </w:rPr>
        <w:t xml:space="preserve">, is not lacking in critical or scholarly attention. The series has been analysed </w:t>
      </w:r>
      <w:r>
        <w:rPr>
          <w:rFonts w:ascii="Times New Roman" w:hAnsi="Times New Roman" w:hint="default"/>
          <w:sz w:val="24"/>
          <w:szCs w:val="24"/>
          <w:rtl w:val="0"/>
          <w:lang w:val="en-US"/>
        </w:rPr>
        <w:t>“</w:t>
      </w:r>
      <w:r>
        <w:rPr>
          <w:rFonts w:ascii="Times New Roman" w:hAnsi="Times New Roman"/>
          <w:sz w:val="24"/>
          <w:szCs w:val="24"/>
          <w:rtl w:val="0"/>
          <w:lang w:val="en-US"/>
        </w:rPr>
        <w:t>from multiple angles</w:t>
      </w:r>
      <w:r>
        <w:rPr>
          <w:rFonts w:ascii="Times New Roman" w:hAnsi="Times New Roman" w:hint="default"/>
          <w:sz w:val="24"/>
          <w:szCs w:val="24"/>
          <w:rtl w:val="0"/>
          <w:lang w:val="en-US"/>
        </w:rPr>
        <w:t xml:space="preserve">” </w:t>
      </w:r>
      <w:r>
        <w:rPr>
          <w:rFonts w:ascii="Times New Roman" w:hAnsi="Times New Roman"/>
          <w:sz w:val="24"/>
          <w:szCs w:val="24"/>
          <w:rtl w:val="0"/>
          <w:lang w:val="en-US"/>
        </w:rPr>
        <w:t>(1), spanning nostalgia, fashion, gender and even its influence on food and drink culture. However, the majority of these interventions were written during the series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original run (2007-2015), before it reached its conclusion. The editors of this collection insist that </w:t>
      </w:r>
      <w:r>
        <w:rPr>
          <w:rFonts w:ascii="Times New Roman" w:hAnsi="Times New Roman" w:hint="default"/>
          <w:sz w:val="24"/>
          <w:szCs w:val="24"/>
          <w:rtl w:val="0"/>
          <w:lang w:val="en-US"/>
        </w:rPr>
        <w:t>“</w:t>
      </w:r>
      <w:r>
        <w:rPr>
          <w:rFonts w:ascii="Times New Roman" w:hAnsi="Times New Roman"/>
          <w:sz w:val="24"/>
          <w:szCs w:val="24"/>
          <w:rtl w:val="0"/>
          <w:lang w:val="en-US"/>
        </w:rPr>
        <w:t>this particular show demands analysis by scholars who see the work as a whole,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that it </w:t>
      </w:r>
      <w:r>
        <w:rPr>
          <w:rFonts w:ascii="Times New Roman" w:hAnsi="Times New Roman" w:hint="default"/>
          <w:sz w:val="24"/>
          <w:szCs w:val="24"/>
          <w:rtl w:val="0"/>
          <w:lang w:val="en-US"/>
        </w:rPr>
        <w:t>“</w:t>
      </w:r>
      <w:r>
        <w:rPr>
          <w:rFonts w:ascii="Times New Roman" w:hAnsi="Times New Roman"/>
          <w:sz w:val="24"/>
          <w:szCs w:val="24"/>
          <w:rtl w:val="0"/>
          <w:lang w:val="en-US"/>
        </w:rPr>
        <w:t>begs for the views of global scholars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(2) that these essays bring to bear. The collection stems from </w:t>
      </w:r>
      <w:r>
        <w:rPr>
          <w:rFonts w:ascii="Times New Roman" w:hAnsi="Times New Roman"/>
          <w:sz w:val="24"/>
          <w:szCs w:val="24"/>
          <w:u w:val="single"/>
          <w:rtl w:val="0"/>
          <w:lang w:val="en-US"/>
        </w:rPr>
        <w:t>Mad Men the Conference</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held at Middle Tennessee State University in 2016, and contributions are organised into four thematic sections. </w:t>
      </w:r>
      <w:r>
        <w:rPr>
          <w:rFonts w:ascii="Times New Roman" w:hAnsi="Times New Roman" w:hint="default"/>
          <w:sz w:val="24"/>
          <w:szCs w:val="24"/>
          <w:rtl w:val="0"/>
          <w:lang w:val="en-US"/>
        </w:rPr>
        <w:t>“</w:t>
      </w:r>
      <w:r>
        <w:rPr>
          <w:rFonts w:ascii="Times New Roman" w:hAnsi="Times New Roman"/>
          <w:sz w:val="24"/>
          <w:szCs w:val="24"/>
          <w:u w:val="single"/>
          <w:rtl w:val="0"/>
          <w:lang w:val="en-US"/>
        </w:rPr>
        <w:t>Mad Men</w:t>
      </w:r>
      <w:r>
        <w:rPr>
          <w:rFonts w:ascii="Times New Roman" w:hAnsi="Times New Roman" w:hint="default"/>
          <w:sz w:val="24"/>
          <w:szCs w:val="24"/>
          <w:rtl w:val="0"/>
          <w:lang w:val="en-US"/>
        </w:rPr>
        <w:t>’</w:t>
      </w:r>
      <w:r>
        <w:rPr>
          <w:rFonts w:ascii="Times New Roman" w:hAnsi="Times New Roman"/>
          <w:sz w:val="24"/>
          <w:szCs w:val="24"/>
          <w:rtl w:val="0"/>
          <w:lang w:val="en-US"/>
        </w:rPr>
        <w:t>s Status: Television, Reputation</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Fandom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considers </w:t>
      </w:r>
      <w:r>
        <w:rPr>
          <w:rFonts w:ascii="Times New Roman" w:hAnsi="Times New Roman"/>
          <w:sz w:val="24"/>
          <w:szCs w:val="24"/>
          <w:u w:val="single"/>
          <w:rtl w:val="0"/>
          <w:lang w:val="en-US"/>
        </w:rPr>
        <w:t>Mad Men</w:t>
      </w:r>
      <w:r>
        <w:rPr>
          <w:rFonts w:ascii="Times New Roman" w:hAnsi="Times New Roman" w:hint="default"/>
          <w:sz w:val="24"/>
          <w:szCs w:val="24"/>
          <w:rtl w:val="0"/>
          <w:lang w:val="en-US"/>
        </w:rPr>
        <w:t>’</w:t>
      </w:r>
      <w:r>
        <w:rPr>
          <w:rFonts w:ascii="Times New Roman" w:hAnsi="Times New Roman"/>
          <w:sz w:val="24"/>
          <w:szCs w:val="24"/>
          <w:rtl w:val="0"/>
          <w:lang w:val="en-US"/>
        </w:rPr>
        <w:t xml:space="preserve">s influence, status and legacy in terms of quality television and its enduring fandom. </w:t>
      </w:r>
      <w:r>
        <w:rPr>
          <w:rFonts w:ascii="Times New Roman" w:hAnsi="Times New Roman" w:hint="default"/>
          <w:sz w:val="24"/>
          <w:szCs w:val="24"/>
          <w:rtl w:val="0"/>
          <w:lang w:val="en-US"/>
        </w:rPr>
        <w:t>“</w:t>
      </w:r>
      <w:r>
        <w:rPr>
          <w:rFonts w:ascii="Times New Roman" w:hAnsi="Times New Roman"/>
          <w:sz w:val="24"/>
          <w:szCs w:val="24"/>
          <w:u w:val="single"/>
          <w:rtl w:val="0"/>
          <w:lang w:val="en-US"/>
        </w:rPr>
        <w:t>Mad Men</w:t>
      </w:r>
      <w:r>
        <w:rPr>
          <w:rFonts w:ascii="Times New Roman" w:hAnsi="Times New Roman" w:hint="default"/>
          <w:sz w:val="24"/>
          <w:szCs w:val="24"/>
          <w:rtl w:val="0"/>
          <w:lang w:val="en-US"/>
        </w:rPr>
        <w:t>’</w:t>
      </w:r>
      <w:r>
        <w:rPr>
          <w:rFonts w:ascii="Times New Roman" w:hAnsi="Times New Roman"/>
          <w:sz w:val="24"/>
          <w:szCs w:val="24"/>
          <w:rtl w:val="0"/>
          <w:lang w:val="en-US"/>
        </w:rPr>
        <w:t>s</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Intermediality; Film, Music, Poetics</w:t>
      </w:r>
      <w:r>
        <w:rPr>
          <w:rFonts w:ascii="Times New Roman" w:hAnsi="Times New Roman" w:hint="default"/>
          <w:sz w:val="24"/>
          <w:szCs w:val="24"/>
          <w:rtl w:val="0"/>
          <w:lang w:val="en-US"/>
        </w:rPr>
        <w:t xml:space="preserve">” </w:t>
      </w:r>
      <w:r>
        <w:rPr>
          <w:rFonts w:ascii="Times New Roman" w:hAnsi="Times New Roman"/>
          <w:sz w:val="24"/>
          <w:szCs w:val="24"/>
          <w:rtl w:val="0"/>
          <w:lang w:val="en-US"/>
        </w:rPr>
        <w:t>explores the series as it relates to --- and utilises --- other forms of media, such as the music of The Beatles</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and</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Nancy Sinatra, and the series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engagement with </w:t>
      </w:r>
      <w:r>
        <w:rPr>
          <w:rFonts w:ascii="Times New Roman" w:hAnsi="Times New Roman" w:hint="default"/>
          <w:sz w:val="24"/>
          <w:szCs w:val="24"/>
          <w:rtl w:val="0"/>
          <w:lang w:val="en-US"/>
        </w:rPr>
        <w:t>“</w:t>
      </w:r>
      <w:r>
        <w:rPr>
          <w:rFonts w:ascii="Times New Roman" w:hAnsi="Times New Roman"/>
          <w:sz w:val="24"/>
          <w:szCs w:val="24"/>
          <w:rtl w:val="0"/>
          <w:lang w:val="en-US"/>
        </w:rPr>
        <w:t>adspeak</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language of advertising). </w:t>
      </w:r>
      <w:r>
        <w:rPr>
          <w:rFonts w:ascii="Times New Roman" w:hAnsi="Times New Roman" w:hint="default"/>
          <w:sz w:val="24"/>
          <w:szCs w:val="24"/>
          <w:rtl w:val="0"/>
          <w:lang w:val="en-US"/>
        </w:rPr>
        <w:t>“</w:t>
      </w:r>
      <w:r>
        <w:rPr>
          <w:rFonts w:ascii="Times New Roman" w:hAnsi="Times New Roman"/>
          <w:sz w:val="24"/>
          <w:szCs w:val="24"/>
          <w:rtl w:val="0"/>
          <w:lang w:val="en-US"/>
        </w:rPr>
        <w:t>Endings and Legacies: The Final Season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examines that which the collection considers to be previously under-theorised: </w:t>
      </w:r>
      <w:r>
        <w:rPr>
          <w:rFonts w:ascii="Times New Roman" w:hAnsi="Times New Roman"/>
          <w:sz w:val="24"/>
          <w:szCs w:val="24"/>
          <w:u w:val="single"/>
          <w:rtl w:val="0"/>
          <w:lang w:val="en-US"/>
        </w:rPr>
        <w:t>Mad Men</w:t>
      </w:r>
      <w:r>
        <w:rPr>
          <w:rFonts w:ascii="Times New Roman" w:hAnsi="Times New Roman" w:hint="default"/>
          <w:sz w:val="24"/>
          <w:szCs w:val="24"/>
          <w:rtl w:val="0"/>
          <w:lang w:val="en-US"/>
        </w:rPr>
        <w:t>’</w:t>
      </w:r>
      <w:r>
        <w:rPr>
          <w:rFonts w:ascii="Times New Roman" w:hAnsi="Times New Roman"/>
          <w:sz w:val="24"/>
          <w:szCs w:val="24"/>
          <w:rtl w:val="0"/>
          <w:lang w:val="en-US"/>
        </w:rPr>
        <w:t>s seventh and final season, as well as the culmination of the series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ostensible main character and enduring icon Don Draper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(Jon Hamm) character arch. The sections of particular interest to scholars of feminist media studies, </w:t>
      </w:r>
      <w:r>
        <w:rPr>
          <w:rFonts w:ascii="Times New Roman" w:hAnsi="Times New Roman" w:hint="default"/>
          <w:sz w:val="24"/>
          <w:szCs w:val="24"/>
          <w:rtl w:val="0"/>
          <w:lang w:val="en-US"/>
        </w:rPr>
        <w:t>“</w:t>
      </w:r>
      <w:r>
        <w:rPr>
          <w:rFonts w:ascii="Times New Roman" w:hAnsi="Times New Roman"/>
          <w:sz w:val="24"/>
          <w:szCs w:val="24"/>
          <w:rtl w:val="0"/>
          <w:lang w:val="en-US"/>
        </w:rPr>
        <w:t>Gender and Race: The Complex Management of Power,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the concluding </w:t>
      </w:r>
      <w:r>
        <w:rPr>
          <w:rFonts w:ascii="Times New Roman" w:hAnsi="Times New Roman" w:hint="default"/>
          <w:sz w:val="24"/>
          <w:szCs w:val="24"/>
          <w:rtl w:val="0"/>
          <w:lang w:val="en-US"/>
        </w:rPr>
        <w:t>“</w:t>
      </w:r>
      <w:r>
        <w:rPr>
          <w:rFonts w:ascii="Times New Roman" w:hAnsi="Times New Roman"/>
          <w:sz w:val="24"/>
          <w:szCs w:val="24"/>
          <w:rtl w:val="0"/>
          <w:lang w:val="en-US"/>
        </w:rPr>
        <w:t xml:space="preserve">Afterword; reading </w:t>
      </w:r>
      <w:r>
        <w:rPr>
          <w:rFonts w:ascii="Times New Roman" w:hAnsi="Times New Roman"/>
          <w:sz w:val="24"/>
          <w:szCs w:val="24"/>
          <w:u w:val="single"/>
          <w:rtl w:val="0"/>
          <w:lang w:val="en-US"/>
        </w:rPr>
        <w:t>Mad Men</w:t>
      </w:r>
      <w:r>
        <w:rPr>
          <w:rFonts w:ascii="Times New Roman" w:hAnsi="Times New Roman"/>
          <w:sz w:val="24"/>
          <w:szCs w:val="24"/>
          <w:rtl w:val="0"/>
          <w:lang w:val="en-US"/>
        </w:rPr>
        <w:t xml:space="preserve"> in the Era of Trump,</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consider the multifaceted power relationships portrayed and explored in the series, as well as its role in both constructing and challenging nostalgia for the attitudes, norms and social relationships of the period it depicts. </w:t>
      </w:r>
    </w:p>
    <w:p>
      <w:pPr>
        <w:pStyle w:val="Body A"/>
        <w:spacing w:line="480" w:lineRule="auto"/>
        <w:ind w:firstLine="567"/>
        <w:rPr>
          <w:rFonts w:ascii="Times New Roman" w:cs="Times New Roman" w:hAnsi="Times New Roman" w:eastAsia="Times New Roman"/>
          <w:sz w:val="24"/>
          <w:szCs w:val="24"/>
        </w:rPr>
      </w:pPr>
    </w:p>
    <w:p>
      <w:pPr>
        <w:pStyle w:val="Body A"/>
        <w:spacing w:line="480" w:lineRule="auto"/>
        <w:ind w:firstLine="567"/>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first two chapters of </w:t>
      </w:r>
      <w:r>
        <w:rPr>
          <w:rFonts w:ascii="Times New Roman" w:hAnsi="Times New Roman" w:hint="default"/>
          <w:sz w:val="24"/>
          <w:szCs w:val="24"/>
          <w:rtl w:val="0"/>
          <w:lang w:val="en-US"/>
        </w:rPr>
        <w:t>“</w:t>
      </w:r>
      <w:r>
        <w:rPr>
          <w:rFonts w:ascii="Times New Roman" w:hAnsi="Times New Roman"/>
          <w:sz w:val="24"/>
          <w:szCs w:val="24"/>
          <w:rtl w:val="0"/>
          <w:lang w:val="en-US"/>
        </w:rPr>
        <w:t>Gender and Race: The Complex Management of Power,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pick out the insularity of </w:t>
      </w:r>
      <w:r>
        <w:rPr>
          <w:rFonts w:ascii="Times New Roman" w:hAnsi="Times New Roman"/>
          <w:sz w:val="24"/>
          <w:szCs w:val="24"/>
          <w:u w:val="single"/>
          <w:rtl w:val="0"/>
          <w:lang w:val="en-US"/>
        </w:rPr>
        <w:t>Mad Men</w:t>
      </w:r>
      <w:r>
        <w:rPr>
          <w:rFonts w:ascii="Times New Roman" w:hAnsi="Times New Roman" w:hint="default"/>
          <w:sz w:val="24"/>
          <w:szCs w:val="24"/>
          <w:rtl w:val="0"/>
          <w:lang w:val="en-US"/>
        </w:rPr>
        <w:t>’</w:t>
      </w:r>
      <w:r>
        <w:rPr>
          <w:rFonts w:ascii="Times New Roman" w:hAnsi="Times New Roman"/>
          <w:sz w:val="24"/>
          <w:szCs w:val="24"/>
          <w:rtl w:val="0"/>
          <w:lang w:val="en-US"/>
        </w:rPr>
        <w:t>s</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diegetic world. Rod Carveth analyses </w:t>
      </w:r>
      <w:r>
        <w:rPr>
          <w:rFonts w:ascii="Times New Roman" w:hAnsi="Times New Roman" w:hint="default"/>
          <w:sz w:val="24"/>
          <w:szCs w:val="24"/>
          <w:rtl w:val="0"/>
          <w:lang w:val="en-US"/>
        </w:rPr>
        <w:t>“</w:t>
      </w:r>
      <w:r>
        <w:rPr>
          <w:rFonts w:ascii="Times New Roman" w:hAnsi="Times New Roman"/>
          <w:sz w:val="24"/>
          <w:szCs w:val="24"/>
          <w:rtl w:val="0"/>
          <w:lang w:val="en-US"/>
        </w:rPr>
        <w:t xml:space="preserve">The Depiction of the Civil Rights Movement on </w:t>
      </w:r>
      <w:r>
        <w:rPr>
          <w:rFonts w:ascii="Times New Roman" w:hAnsi="Times New Roman"/>
          <w:sz w:val="24"/>
          <w:szCs w:val="24"/>
          <w:u w:val="single"/>
          <w:rtl w:val="0"/>
          <w:lang w:val="en-US"/>
        </w:rPr>
        <w:t>Mad Men</w:t>
      </w:r>
      <w:r>
        <w:rPr>
          <w:rFonts w:ascii="Times New Roman" w:hAnsi="Times New Roman"/>
          <w:i w:val="1"/>
          <w:iCs w:val="1"/>
          <w:sz w:val="24"/>
          <w:szCs w:val="24"/>
          <w:rtl w:val="0"/>
          <w:lang w:val="en-US"/>
        </w:rPr>
        <w: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(65-79) while Mimi White writes about </w:t>
      </w:r>
      <w:r>
        <w:rPr>
          <w:rFonts w:ascii="Times New Roman" w:hAnsi="Times New Roman" w:hint="default"/>
          <w:sz w:val="24"/>
          <w:szCs w:val="24"/>
          <w:rtl w:val="0"/>
          <w:lang w:val="en-US"/>
        </w:rPr>
        <w:t>“</w:t>
      </w:r>
      <w:r>
        <w:rPr>
          <w:rFonts w:ascii="Times New Roman" w:hAnsi="Times New Roman"/>
          <w:sz w:val="24"/>
          <w:szCs w:val="24"/>
          <w:u w:val="single"/>
          <w:rtl w:val="0"/>
          <w:lang w:val="en-US"/>
        </w:rPr>
        <w:t>Mad Men</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Women and the Lure of Feminism</w:t>
      </w:r>
      <w:r>
        <w:rPr>
          <w:rFonts w:ascii="Times New Roman" w:hAnsi="Times New Roman" w:hint="default"/>
          <w:sz w:val="24"/>
          <w:szCs w:val="24"/>
          <w:rtl w:val="0"/>
          <w:lang w:val="en-US"/>
        </w:rPr>
        <w:t xml:space="preserve">” </w:t>
      </w:r>
      <w:r>
        <w:rPr>
          <w:rFonts w:ascii="Times New Roman" w:hAnsi="Times New Roman"/>
          <w:sz w:val="24"/>
          <w:szCs w:val="24"/>
          <w:rtl w:val="0"/>
          <w:lang w:val="en-US"/>
        </w:rPr>
        <w:t>(81-95). Both chapters discuss the series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lack of engagement with the changing world outside of Sterling Cooper (the advertising agency featured in the series). Carveth contrasts the extreme attention to detail paid to elements of </w:t>
      </w:r>
      <w:r>
        <w:rPr>
          <w:rFonts w:ascii="Times New Roman" w:hAnsi="Times New Roman"/>
          <w:sz w:val="24"/>
          <w:szCs w:val="24"/>
          <w:u w:val="single"/>
          <w:rtl w:val="0"/>
          <w:lang w:val="en-US"/>
        </w:rPr>
        <w:t>mise en sc</w:t>
      </w:r>
      <w:r>
        <w:rPr>
          <w:rFonts w:ascii="Times New Roman" w:hAnsi="Times New Roman" w:hint="default"/>
          <w:sz w:val="24"/>
          <w:szCs w:val="24"/>
          <w:u w:val="single"/>
          <w:rtl w:val="0"/>
          <w:lang w:val="en-US"/>
        </w:rPr>
        <w:t>è</w:t>
      </w:r>
      <w:r>
        <w:rPr>
          <w:rFonts w:ascii="Times New Roman" w:hAnsi="Times New Roman"/>
          <w:sz w:val="24"/>
          <w:szCs w:val="24"/>
          <w:u w:val="single"/>
          <w:rtl w:val="0"/>
          <w:lang w:val="en-US"/>
        </w:rPr>
        <w:t>ne</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fruit in the series appeared noticeably smaller to replicate the appearance of 1960s produce, for instance (65) --- with the almost entire omission of the Civil Rights Movement. Carveth suggests that by juxtaposing the racism of the series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main characters with events such as the murders of Freedom Riders, seen in news coverage in one of the few episodes to engage with the Civil Rights Movement, </w:t>
      </w:r>
      <w:r>
        <w:rPr>
          <w:rFonts w:ascii="Times New Roman" w:hAnsi="Times New Roman"/>
          <w:sz w:val="24"/>
          <w:szCs w:val="24"/>
          <w:u w:val="single"/>
          <w:rtl w:val="0"/>
          <w:lang w:val="en-US"/>
        </w:rPr>
        <w:t>Mad Men</w:t>
      </w:r>
      <w:r>
        <w:rPr>
          <w:rFonts w:ascii="Times New Roman" w:hAnsi="Times New Roman"/>
          <w:sz w:val="24"/>
          <w:szCs w:val="24"/>
          <w:rtl w:val="0"/>
          <w:lang w:val="en-US"/>
        </w:rPr>
        <w:t xml:space="preserve"> frames racism as a Southern phenomenon, far removed from their experience in the </w:t>
      </w:r>
      <w:r>
        <w:rPr>
          <w:rFonts w:ascii="Times New Roman" w:hAnsi="Times New Roman" w:hint="default"/>
          <w:sz w:val="24"/>
          <w:szCs w:val="24"/>
          <w:rtl w:val="0"/>
          <w:lang w:val="en-US"/>
        </w:rPr>
        <w:t>“</w:t>
      </w:r>
      <w:r>
        <w:rPr>
          <w:rFonts w:ascii="Times New Roman" w:hAnsi="Times New Roman"/>
          <w:sz w:val="24"/>
          <w:szCs w:val="24"/>
          <w:rtl w:val="0"/>
          <w:lang w:val="en-US"/>
        </w:rPr>
        <w:t>enlightened north</w:t>
      </w:r>
      <w:r>
        <w:rPr>
          <w:rFonts w:ascii="Times New Roman" w:hAnsi="Times New Roman" w:hint="default"/>
          <w:sz w:val="24"/>
          <w:szCs w:val="24"/>
          <w:rtl w:val="0"/>
          <w:lang w:val="en-US"/>
        </w:rPr>
        <w:t xml:space="preserve">” </w:t>
      </w:r>
      <w:r>
        <w:rPr>
          <w:rFonts w:ascii="Times New Roman" w:hAnsi="Times New Roman"/>
          <w:sz w:val="24"/>
          <w:szCs w:val="24"/>
          <w:rtl w:val="0"/>
          <w:lang w:val="en-US"/>
        </w:rPr>
        <w:t>(66). White</w:t>
      </w:r>
      <w:r>
        <w:rPr>
          <w:rFonts w:ascii="Times New Roman" w:hAnsi="Times New Roman" w:hint="default"/>
          <w:sz w:val="24"/>
          <w:szCs w:val="24"/>
          <w:rtl w:val="0"/>
          <w:lang w:val="en-US"/>
        </w:rPr>
        <w:t>’</w:t>
      </w:r>
      <w:r>
        <w:rPr>
          <w:rFonts w:ascii="Times New Roman" w:hAnsi="Times New Roman"/>
          <w:sz w:val="24"/>
          <w:szCs w:val="24"/>
          <w:rtl w:val="0"/>
          <w:lang w:val="en-US"/>
        </w:rPr>
        <w:t xml:space="preserve">s chapter follows with a discussion of the ways in which </w:t>
      </w:r>
      <w:r>
        <w:rPr>
          <w:rFonts w:ascii="Times New Roman" w:hAnsi="Times New Roman"/>
          <w:sz w:val="24"/>
          <w:szCs w:val="24"/>
          <w:u w:val="single"/>
          <w:rtl w:val="0"/>
          <w:lang w:val="en-US"/>
        </w:rPr>
        <w:t>Mad Men</w:t>
      </w:r>
      <w:r>
        <w:rPr>
          <w:rFonts w:ascii="Times New Roman" w:hAnsi="Times New Roman"/>
          <w:i w:val="1"/>
          <w:iCs w:val="1"/>
          <w:sz w:val="24"/>
          <w:szCs w:val="24"/>
          <w:rtl w:val="0"/>
          <w:lang w:val="en-US"/>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focuses on individual women [</w:t>
      </w:r>
      <w:r>
        <w:rPr>
          <w:rFonts w:ascii="Times New Roman" w:hAnsi="Times New Roman" w:hint="default"/>
          <w:sz w:val="24"/>
          <w:szCs w:val="24"/>
          <w:rtl w:val="0"/>
          <w:lang w:val="en-US"/>
        </w:rPr>
        <w:t>…</w:t>
      </w:r>
      <w:r>
        <w:rPr>
          <w:rFonts w:ascii="Times New Roman" w:hAnsi="Times New Roman"/>
          <w:sz w:val="24"/>
          <w:szCs w:val="24"/>
          <w:rtl w:val="0"/>
          <w:lang w:val="en-US"/>
        </w:rPr>
        <w:t>] and pays scant attention to the fomenting women</w:t>
      </w:r>
      <w:r>
        <w:rPr>
          <w:rFonts w:ascii="Times New Roman" w:hAnsi="Times New Roman" w:hint="default"/>
          <w:sz w:val="24"/>
          <w:szCs w:val="24"/>
          <w:rtl w:val="0"/>
          <w:lang w:val="en-US"/>
        </w:rPr>
        <w:t>’</w:t>
      </w:r>
      <w:r>
        <w:rPr>
          <w:rFonts w:ascii="Times New Roman" w:hAnsi="Times New Roman"/>
          <w:sz w:val="24"/>
          <w:szCs w:val="24"/>
          <w:rtl w:val="0"/>
          <w:lang w:val="en-US"/>
        </w:rPr>
        <w:t>s movement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(86). She argues that applying a </w:t>
      </w:r>
      <w:r>
        <w:rPr>
          <w:rFonts w:ascii="Times New Roman" w:hAnsi="Times New Roman" w:hint="default"/>
          <w:sz w:val="24"/>
          <w:szCs w:val="24"/>
          <w:rtl w:val="0"/>
          <w:lang w:val="en-US"/>
        </w:rPr>
        <w:t>“</w:t>
      </w:r>
      <w:r>
        <w:rPr>
          <w:rFonts w:ascii="Times New Roman" w:hAnsi="Times New Roman"/>
          <w:sz w:val="24"/>
          <w:szCs w:val="24"/>
          <w:rtl w:val="0"/>
          <w:lang w:val="en-US"/>
        </w:rPr>
        <w:t>retro-anachronistic feminist approach ratifies certain understandings of women</w:t>
      </w:r>
      <w:r>
        <w:rPr>
          <w:rFonts w:ascii="Times New Roman" w:hAnsi="Times New Roman" w:hint="default"/>
          <w:sz w:val="24"/>
          <w:szCs w:val="24"/>
          <w:rtl w:val="0"/>
          <w:lang w:val="en-US"/>
        </w:rPr>
        <w:t>’</w:t>
      </w:r>
      <w:r>
        <w:rPr>
          <w:rFonts w:ascii="Times New Roman" w:hAnsi="Times New Roman"/>
          <w:sz w:val="24"/>
          <w:szCs w:val="24"/>
          <w:rtl w:val="0"/>
          <w:lang w:val="en-US"/>
        </w:rPr>
        <w:t>s history and feminist and post-feminist politics while obscuring others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(86). The insularity of characters</w:t>
      </w:r>
      <w:r>
        <w:rPr>
          <w:rFonts w:ascii="Times New Roman" w:hAnsi="Times New Roman" w:hint="default"/>
          <w:sz w:val="24"/>
          <w:szCs w:val="24"/>
          <w:rtl w:val="0"/>
          <w:lang w:val="en-US"/>
        </w:rPr>
        <w:t>’</w:t>
      </w:r>
      <w:r>
        <w:rPr>
          <w:rFonts w:ascii="Times New Roman" w:hAnsi="Times New Roman"/>
          <w:sz w:val="24"/>
          <w:szCs w:val="24"/>
          <w:rtl w:val="0"/>
          <w:lang w:val="en-US"/>
        </w:rPr>
        <w:t>, such as Peggy Olson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(Elizabeth Moss), apparent feminism endorses what White terms </w:t>
      </w:r>
      <w:r>
        <w:rPr>
          <w:rFonts w:ascii="Times New Roman" w:hAnsi="Times New Roman" w:hint="default"/>
          <w:sz w:val="24"/>
          <w:szCs w:val="24"/>
          <w:rtl w:val="0"/>
          <w:lang w:val="en-US"/>
        </w:rPr>
        <w:t>“</w:t>
      </w:r>
      <w:r>
        <w:rPr>
          <w:rFonts w:ascii="Times New Roman" w:hAnsi="Times New Roman"/>
          <w:sz w:val="24"/>
          <w:szCs w:val="24"/>
          <w:rtl w:val="0"/>
          <w:lang w:val="en-US"/>
        </w:rPr>
        <w:t>post- and neoliberal feminist revisions of mid-twentieth century working women</w:t>
      </w:r>
      <w:r>
        <w:rPr>
          <w:rFonts w:ascii="Times New Roman" w:hAnsi="Times New Roman" w:hint="default"/>
          <w:sz w:val="24"/>
          <w:szCs w:val="24"/>
          <w:rtl w:val="0"/>
          <w:lang w:val="en-US"/>
        </w:rPr>
        <w:t>’</w:t>
      </w:r>
      <w:r>
        <w:rPr>
          <w:rFonts w:ascii="Times New Roman" w:hAnsi="Times New Roman"/>
          <w:sz w:val="24"/>
          <w:szCs w:val="24"/>
          <w:rtl w:val="0"/>
          <w:lang w:val="en-US"/>
        </w:rPr>
        <w:t>s lives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(86). </w:t>
      </w:r>
    </w:p>
    <w:p>
      <w:pPr>
        <w:pStyle w:val="Body A"/>
        <w:spacing w:line="480" w:lineRule="auto"/>
        <w:ind w:firstLine="567"/>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Maryn C. Wilkinson in </w:t>
      </w:r>
      <w:r>
        <w:rPr>
          <w:rFonts w:ascii="Times New Roman" w:hAnsi="Times New Roman" w:hint="default"/>
          <w:sz w:val="24"/>
          <w:szCs w:val="24"/>
          <w:rtl w:val="0"/>
          <w:lang w:val="en-US"/>
        </w:rPr>
        <w:t>“</w:t>
      </w:r>
      <w:r>
        <w:rPr>
          <w:rFonts w:ascii="Times New Roman" w:hAnsi="Times New Roman"/>
          <w:sz w:val="24"/>
          <w:szCs w:val="24"/>
          <w:rtl w:val="0"/>
          <w:lang w:val="en-US"/>
        </w:rPr>
        <w:t xml:space="preserve">The Performativity of Labour and Femininity in </w:t>
      </w:r>
      <w:r>
        <w:rPr>
          <w:rFonts w:ascii="Times New Roman" w:hAnsi="Times New Roman"/>
          <w:sz w:val="24"/>
          <w:szCs w:val="24"/>
          <w:u w:val="single"/>
          <w:rtl w:val="0"/>
          <w:lang w:val="en-US"/>
        </w:rPr>
        <w:t>Mad Men</w:t>
      </w:r>
      <w:r>
        <w:rPr>
          <w:rFonts w:ascii="Times New Roman" w:hAnsi="Times New Roman" w:hint="default"/>
          <w:sz w:val="24"/>
          <w:szCs w:val="24"/>
          <w:rtl w:val="0"/>
          <w:lang w:val="en-US"/>
        </w:rPr>
        <w:t xml:space="preserve">” </w:t>
      </w:r>
      <w:r>
        <w:rPr>
          <w:rFonts w:ascii="Times New Roman" w:hAnsi="Times New Roman"/>
          <w:sz w:val="24"/>
          <w:szCs w:val="24"/>
          <w:rtl w:val="0"/>
          <w:lang w:val="en-US"/>
        </w:rPr>
        <w:t>(99-112) equates the series</w:t>
      </w:r>
      <w:r>
        <w:rPr>
          <w:rFonts w:ascii="Times New Roman" w:hAnsi="Times New Roman" w:hint="default"/>
          <w:sz w:val="24"/>
          <w:szCs w:val="24"/>
          <w:rtl w:val="0"/>
          <w:lang w:val="en-US"/>
        </w:rPr>
        <w:t>’ “</w:t>
      </w:r>
      <w:r>
        <w:rPr>
          <w:rFonts w:ascii="Times New Roman" w:hAnsi="Times New Roman"/>
          <w:sz w:val="24"/>
          <w:szCs w:val="24"/>
          <w:rtl w:val="0"/>
          <w:lang w:val="en-US"/>
        </w:rPr>
        <w:t>rich and progressive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depiction of women with its conflation of </w:t>
      </w:r>
      <w:r>
        <w:rPr>
          <w:rFonts w:ascii="Times New Roman" w:hAnsi="Times New Roman" w:hint="default"/>
          <w:sz w:val="24"/>
          <w:szCs w:val="24"/>
          <w:rtl w:val="0"/>
          <w:lang w:val="en-US"/>
        </w:rPr>
        <w:t>“</w:t>
      </w:r>
      <w:r>
        <w:rPr>
          <w:rFonts w:ascii="Times New Roman" w:hAnsi="Times New Roman"/>
          <w:sz w:val="24"/>
          <w:szCs w:val="24"/>
          <w:rtl w:val="0"/>
          <w:lang w:val="en-US"/>
        </w:rPr>
        <w:t xml:space="preserve">the performance of femininity with the performance of </w:t>
      </w:r>
      <w:r>
        <w:rPr>
          <w:rFonts w:ascii="Times New Roman" w:hAnsi="Times New Roman"/>
          <w:sz w:val="24"/>
          <w:szCs w:val="24"/>
          <w:u w:val="single"/>
          <w:rtl w:val="0"/>
          <w:lang w:val="en-US"/>
        </w:rPr>
        <w:t>affective labour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(100, emphasis in original). Whilst acknowledging that </w:t>
      </w:r>
      <w:r>
        <w:rPr>
          <w:rFonts w:ascii="Times New Roman" w:hAnsi="Times New Roman"/>
          <w:sz w:val="24"/>
          <w:szCs w:val="24"/>
          <w:u w:val="single"/>
          <w:rtl w:val="0"/>
          <w:lang w:val="en-US"/>
        </w:rPr>
        <w:t>Mad Men</w:t>
      </w:r>
      <w:r>
        <w:rPr>
          <w:rFonts w:ascii="Times New Roman" w:hAnsi="Times New Roman" w:hint="default"/>
          <w:sz w:val="24"/>
          <w:szCs w:val="24"/>
          <w:u w:val="none"/>
          <w:rtl w:val="0"/>
          <w:lang w:val="en-US"/>
        </w:rPr>
        <w:t>’</w:t>
      </w:r>
      <w:r>
        <w:rPr>
          <w:rFonts w:ascii="Times New Roman" w:hAnsi="Times New Roman"/>
          <w:sz w:val="24"/>
          <w:szCs w:val="24"/>
          <w:u w:val="none"/>
          <w:rtl w:val="0"/>
          <w:lang w:val="en-US"/>
        </w:rPr>
        <w:t>s</w:t>
      </w:r>
      <w:r>
        <w:rPr>
          <w:rFonts w:ascii="Times New Roman" w:hAnsi="Times New Roman"/>
          <w:sz w:val="24"/>
          <w:szCs w:val="24"/>
          <w:rtl w:val="0"/>
          <w:lang w:val="en-US"/>
        </w:rPr>
        <w:t xml:space="preserve"> depicted division of male and female labour </w:t>
      </w:r>
      <w:r>
        <w:rPr>
          <w:rFonts w:ascii="Times New Roman" w:hAnsi="Times New Roman" w:hint="default"/>
          <w:sz w:val="24"/>
          <w:szCs w:val="24"/>
          <w:rtl w:val="0"/>
          <w:lang w:val="en-US"/>
        </w:rPr>
        <w:t>“</w:t>
      </w:r>
      <w:r>
        <w:rPr>
          <w:rFonts w:ascii="Times New Roman" w:hAnsi="Times New Roman"/>
          <w:sz w:val="24"/>
          <w:szCs w:val="24"/>
          <w:rtl w:val="0"/>
          <w:lang w:val="en-US"/>
        </w:rPr>
        <w:t>does more than just underscore but actually re-validates the essentialist nature of this divide,</w:t>
      </w:r>
      <w:r>
        <w:rPr>
          <w:rFonts w:ascii="Times New Roman" w:hAnsi="Times New Roman" w:hint="default"/>
          <w:sz w:val="24"/>
          <w:szCs w:val="24"/>
          <w:rtl w:val="0"/>
          <w:lang w:val="en-US"/>
        </w:rPr>
        <w:t xml:space="preserve">” </w:t>
      </w:r>
      <w:r>
        <w:rPr>
          <w:rFonts w:ascii="Times New Roman" w:hAnsi="Times New Roman"/>
          <w:sz w:val="24"/>
          <w:szCs w:val="24"/>
          <w:rtl w:val="0"/>
          <w:lang w:val="en-US"/>
        </w:rPr>
        <w:t>(104) Wilkinson ascribes feminist potential to the series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acknowledgement of the emotional toll of female labour in both its domestic and professional manifestations. </w:t>
      </w:r>
    </w:p>
    <w:p>
      <w:pPr>
        <w:pStyle w:val="Body A"/>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en-US"/>
        </w:rPr>
        <w:t xml:space="preserve">Tracy Lucht and Jane Marcellus consider the violence done to the women under the guise of </w:t>
      </w:r>
      <w:r>
        <w:rPr>
          <w:rFonts w:ascii="Times New Roman" w:hAnsi="Times New Roman"/>
          <w:sz w:val="24"/>
          <w:szCs w:val="24"/>
          <w:u w:val="single"/>
          <w:rtl w:val="0"/>
          <w:lang w:val="en-US"/>
        </w:rPr>
        <w:t>Mad Men</w:t>
      </w:r>
      <w:r>
        <w:rPr>
          <w:rFonts w:ascii="Times New Roman" w:hAnsi="Times New Roman" w:hint="default"/>
          <w:sz w:val="24"/>
          <w:szCs w:val="24"/>
          <w:rtl w:val="0"/>
          <w:lang w:val="en-US"/>
        </w:rPr>
        <w:t>’</w:t>
      </w:r>
      <w:r>
        <w:rPr>
          <w:rFonts w:ascii="Times New Roman" w:hAnsi="Times New Roman"/>
          <w:sz w:val="24"/>
          <w:szCs w:val="24"/>
          <w:rtl w:val="0"/>
          <w:lang w:val="en-US"/>
        </w:rPr>
        <w:t xml:space="preserve">s corporate culture in their chapter </w:t>
      </w:r>
      <w:r>
        <w:rPr>
          <w:rFonts w:ascii="Times New Roman" w:hAnsi="Times New Roman" w:hint="default"/>
          <w:sz w:val="24"/>
          <w:szCs w:val="24"/>
          <w:rtl w:val="0"/>
          <w:lang w:val="en-US"/>
        </w:rPr>
        <w:t>“</w:t>
      </w:r>
      <w:r>
        <w:rPr>
          <w:rFonts w:ascii="Times New Roman" w:hAnsi="Times New Roman"/>
          <w:sz w:val="24"/>
          <w:szCs w:val="24"/>
          <w:u w:val="single"/>
          <w:rtl w:val="0"/>
          <w:lang w:val="en-US"/>
        </w:rPr>
        <w:t>Mad Men</w:t>
      </w:r>
      <w:r>
        <w:rPr>
          <w:rFonts w:ascii="Times New Roman" w:hAnsi="Times New Roman"/>
          <w:sz w:val="24"/>
          <w:szCs w:val="24"/>
          <w:rtl w:val="0"/>
          <w:lang w:val="en-US"/>
        </w:rPr>
        <w:t>, Corporate Culture, and Violence Against Women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(115-128). They suggest that by expanding the definition of violence to include violation scholars might </w:t>
      </w:r>
      <w:r>
        <w:rPr>
          <w:rFonts w:ascii="Times New Roman" w:hAnsi="Times New Roman" w:hint="default"/>
          <w:sz w:val="24"/>
          <w:szCs w:val="24"/>
          <w:rtl w:val="0"/>
          <w:lang w:val="en-US"/>
        </w:rPr>
        <w:t>“</w:t>
      </w:r>
      <w:r>
        <w:rPr>
          <w:rFonts w:ascii="Times New Roman" w:hAnsi="Times New Roman"/>
          <w:sz w:val="24"/>
          <w:szCs w:val="24"/>
          <w:rtl w:val="0"/>
          <w:lang w:val="en-US"/>
        </w:rPr>
        <w:t>understand the spectrum of violence against women on television and in the work place</w:t>
      </w:r>
      <w:r>
        <w:rPr>
          <w:rFonts w:ascii="Times New Roman" w:hAnsi="Times New Roman" w:hint="default"/>
          <w:sz w:val="24"/>
          <w:szCs w:val="24"/>
          <w:rtl w:val="0"/>
          <w:lang w:val="en-US"/>
        </w:rPr>
        <w:t xml:space="preserve">” </w:t>
      </w:r>
      <w:r>
        <w:rPr>
          <w:rFonts w:ascii="Times New Roman" w:hAnsi="Times New Roman"/>
          <w:sz w:val="24"/>
          <w:szCs w:val="24"/>
          <w:rtl w:val="0"/>
          <w:lang w:val="en-US"/>
        </w:rPr>
        <w:t>(116). Separating some of the series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female characters into categories of </w:t>
      </w:r>
      <w:r>
        <w:rPr>
          <w:rFonts w:ascii="Times New Roman" w:hAnsi="Times New Roman" w:hint="default"/>
          <w:sz w:val="24"/>
          <w:szCs w:val="24"/>
          <w:rtl w:val="0"/>
          <w:lang w:val="en-US"/>
        </w:rPr>
        <w:t>“</w:t>
      </w:r>
      <w:r>
        <w:rPr>
          <w:rFonts w:ascii="Times New Roman" w:hAnsi="Times New Roman"/>
          <w:sz w:val="24"/>
          <w:szCs w:val="24"/>
          <w:rtl w:val="0"/>
          <w:lang w:val="en-US"/>
        </w:rPr>
        <w:t>Token High-Level Woman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en-US"/>
        </w:rPr>
        <w:t>“</w:t>
      </w:r>
      <w:r>
        <w:rPr>
          <w:rFonts w:ascii="Times New Roman" w:hAnsi="Times New Roman"/>
          <w:sz w:val="24"/>
          <w:szCs w:val="24"/>
          <w:rtl w:val="0"/>
          <w:lang w:val="en-US"/>
        </w:rPr>
        <w:t>Corporate Wife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Lucht and Marcellus use Bourdeiu (1977) to demonstrate that in </w:t>
      </w:r>
      <w:r>
        <w:rPr>
          <w:rFonts w:ascii="Times New Roman" w:hAnsi="Times New Roman"/>
          <w:sz w:val="24"/>
          <w:szCs w:val="24"/>
          <w:u w:val="single"/>
          <w:rtl w:val="0"/>
          <w:lang w:val="en-US"/>
        </w:rPr>
        <w:t>Mad Men</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and in corporate culture more generally, </w:t>
      </w:r>
      <w:r>
        <w:rPr>
          <w:rFonts w:ascii="Times New Roman" w:hAnsi="Times New Roman" w:hint="default"/>
          <w:sz w:val="24"/>
          <w:szCs w:val="24"/>
          <w:rtl w:val="0"/>
          <w:lang w:val="en-US"/>
        </w:rPr>
        <w:t>“</w:t>
      </w:r>
      <w:r>
        <w:rPr>
          <w:rFonts w:ascii="Times New Roman" w:hAnsi="Times New Roman"/>
          <w:sz w:val="24"/>
          <w:szCs w:val="24"/>
          <w:rtl w:val="0"/>
          <w:lang w:val="en-US"/>
        </w:rPr>
        <w:t>whatever women do they are disempowered by a gendered structure that reinforces symbolic violence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(120). </w:t>
      </w:r>
    </w:p>
    <w:p>
      <w:pPr>
        <w:pStyle w:val="Body A"/>
        <w:spacing w:line="480" w:lineRule="auto"/>
        <w:ind w:firstLine="567"/>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In the </w:t>
      </w:r>
      <w:r>
        <w:rPr>
          <w:rFonts w:ascii="Times New Roman" w:hAnsi="Times New Roman" w:hint="default"/>
          <w:sz w:val="24"/>
          <w:szCs w:val="24"/>
          <w:rtl w:val="0"/>
          <w:lang w:val="en-US"/>
        </w:rPr>
        <w:t>“</w:t>
      </w:r>
      <w:r>
        <w:rPr>
          <w:rFonts w:ascii="Times New Roman" w:hAnsi="Times New Roman"/>
          <w:sz w:val="24"/>
          <w:szCs w:val="24"/>
          <w:rtl w:val="0"/>
          <w:lang w:val="en-US"/>
        </w:rPr>
        <w:t>Afterword: Reading</w:t>
      </w:r>
      <w:r>
        <w:rPr>
          <w:rFonts w:ascii="Times New Roman" w:hAnsi="Times New Roman"/>
          <w:i w:val="1"/>
          <w:iCs w:val="1"/>
          <w:sz w:val="24"/>
          <w:szCs w:val="24"/>
          <w:rtl w:val="0"/>
          <w:lang w:val="en-US"/>
        </w:rPr>
        <w:t xml:space="preserve"> </w:t>
      </w:r>
      <w:r>
        <w:rPr>
          <w:rFonts w:ascii="Times New Roman" w:hAnsi="Times New Roman"/>
          <w:sz w:val="24"/>
          <w:szCs w:val="24"/>
          <w:u w:val="single"/>
          <w:rtl w:val="0"/>
          <w:lang w:val="en-US"/>
        </w:rPr>
        <w:t>Mad Men</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in the Era of Trump</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McNally and Forde make a convincing case for the need to revisit historical dramas such as </w:t>
      </w:r>
      <w:r>
        <w:rPr>
          <w:rFonts w:ascii="Times New Roman" w:hAnsi="Times New Roman"/>
          <w:sz w:val="24"/>
          <w:szCs w:val="24"/>
          <w:u w:val="single"/>
          <w:rtl w:val="0"/>
          <w:lang w:val="en-US"/>
        </w:rPr>
        <w:t>Mad Men</w:t>
      </w:r>
      <w:r>
        <w:rPr>
          <w:rFonts w:ascii="Times New Roman" w:hAnsi="Times New Roman"/>
          <w:sz w:val="24"/>
          <w:szCs w:val="24"/>
          <w:rtl w:val="0"/>
          <w:lang w:val="en-US"/>
        </w:rPr>
        <w:t xml:space="preserve"> and their </w:t>
      </w:r>
      <w:r>
        <w:rPr>
          <w:rFonts w:ascii="Times New Roman" w:hAnsi="Times New Roman" w:hint="default"/>
          <w:sz w:val="24"/>
          <w:szCs w:val="24"/>
          <w:rtl w:val="0"/>
          <w:lang w:val="en-US"/>
        </w:rPr>
        <w:t>“</w:t>
      </w:r>
      <w:r>
        <w:rPr>
          <w:rFonts w:ascii="Times New Roman" w:hAnsi="Times New Roman"/>
          <w:sz w:val="24"/>
          <w:szCs w:val="24"/>
          <w:rtl w:val="0"/>
          <w:lang w:val="en-US"/>
        </w:rPr>
        <w:t>cultural ties to the present,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which are </w:t>
      </w:r>
      <w:r>
        <w:rPr>
          <w:rFonts w:ascii="Times New Roman" w:hAnsi="Times New Roman" w:hint="default"/>
          <w:sz w:val="24"/>
          <w:szCs w:val="24"/>
          <w:rtl w:val="0"/>
          <w:lang w:val="en-US"/>
        </w:rPr>
        <w:t>“</w:t>
      </w:r>
      <w:r>
        <w:rPr>
          <w:rFonts w:ascii="Times New Roman" w:hAnsi="Times New Roman"/>
          <w:sz w:val="24"/>
          <w:szCs w:val="24"/>
          <w:rtl w:val="0"/>
          <w:lang w:val="en-US"/>
        </w:rPr>
        <w:t>not limited to the time of production but is necessarily renewed in each period of viewing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(251). This need seems particularly pressing in 2020 when nostalgia for a racist, sexist, cisnormative past is manifest and translated into acts of violence and oppression across multiple countries, including the US, the setting of the series. McNally and Forde describe </w:t>
      </w:r>
      <w:r>
        <w:rPr>
          <w:rFonts w:ascii="Times New Roman" w:hAnsi="Times New Roman"/>
          <w:sz w:val="24"/>
          <w:szCs w:val="24"/>
          <w:u w:val="single"/>
          <w:rtl w:val="0"/>
          <w:lang w:val="en-US"/>
        </w:rPr>
        <w:t>Mad Men</w:t>
      </w:r>
      <w:r>
        <w:rPr>
          <w:rFonts w:ascii="Times New Roman" w:hAnsi="Times New Roman" w:hint="default"/>
          <w:sz w:val="24"/>
          <w:szCs w:val="24"/>
          <w:u w:val="none"/>
          <w:rtl w:val="0"/>
          <w:lang w:val="en-US"/>
        </w:rPr>
        <w:t>’</w:t>
      </w:r>
      <w:r>
        <w:rPr>
          <w:rFonts w:ascii="Times New Roman" w:hAnsi="Times New Roman"/>
          <w:sz w:val="24"/>
          <w:szCs w:val="24"/>
          <w:u w:val="none"/>
          <w:rtl w:val="0"/>
          <w:lang w:val="en-US"/>
        </w:rPr>
        <w:t>s</w:t>
      </w:r>
      <w:r>
        <w:rPr>
          <w:rFonts w:ascii="Times New Roman" w:hAnsi="Times New Roman"/>
          <w:sz w:val="24"/>
          <w:szCs w:val="24"/>
          <w:rtl w:val="0"/>
          <w:lang w:val="en-US"/>
        </w:rPr>
        <w:t xml:space="preserve"> commentary as </w:t>
      </w:r>
      <w:r>
        <w:rPr>
          <w:rFonts w:ascii="Times New Roman" w:hAnsi="Times New Roman" w:hint="default"/>
          <w:sz w:val="24"/>
          <w:szCs w:val="24"/>
          <w:rtl w:val="0"/>
          <w:lang w:val="en-US"/>
        </w:rPr>
        <w:t>“</w:t>
      </w:r>
      <w:r>
        <w:rPr>
          <w:rFonts w:ascii="Times New Roman" w:hAnsi="Times New Roman"/>
          <w:sz w:val="24"/>
          <w:szCs w:val="24"/>
          <w:rtl w:val="0"/>
          <w:lang w:val="en-US"/>
        </w:rPr>
        <w:t>almost prescient</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its depiction of America</w:t>
      </w:r>
      <w:r>
        <w:rPr>
          <w:rFonts w:ascii="Times New Roman" w:hAnsi="Times New Roman" w:hint="default"/>
          <w:sz w:val="24"/>
          <w:szCs w:val="24"/>
          <w:rtl w:val="0"/>
          <w:lang w:val="en-US"/>
        </w:rPr>
        <w:t>’</w:t>
      </w:r>
      <w:r>
        <w:rPr>
          <w:rFonts w:ascii="Times New Roman" w:hAnsi="Times New Roman"/>
          <w:sz w:val="24"/>
          <w:szCs w:val="24"/>
          <w:rtl w:val="0"/>
          <w:lang w:val="en-US"/>
        </w:rPr>
        <w:t xml:space="preserve">s movement through </w:t>
      </w:r>
      <w:r>
        <w:rPr>
          <w:rFonts w:ascii="Times New Roman" w:hAnsi="Times New Roman" w:hint="default"/>
          <w:sz w:val="24"/>
          <w:szCs w:val="24"/>
          <w:rtl w:val="0"/>
          <w:lang w:val="en-US"/>
        </w:rPr>
        <w:t>“</w:t>
      </w:r>
      <w:r>
        <w:rPr>
          <w:rFonts w:ascii="Times New Roman" w:hAnsi="Times New Roman"/>
          <w:sz w:val="24"/>
          <w:szCs w:val="24"/>
          <w:rtl w:val="0"/>
          <w:lang w:val="en-US"/>
        </w:rPr>
        <w:t>various stages of indifference, concealment, challenge and denial in relation to its gender and racial inequalities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(252). This collection</w:t>
      </w:r>
      <w:r>
        <w:rPr>
          <w:rFonts w:ascii="Times New Roman" w:hAnsi="Times New Roman" w:hint="default"/>
          <w:sz w:val="24"/>
          <w:szCs w:val="24"/>
          <w:rtl w:val="0"/>
          <w:lang w:val="en-US"/>
        </w:rPr>
        <w:t>’</w:t>
      </w:r>
      <w:r>
        <w:rPr>
          <w:rFonts w:ascii="Times New Roman" w:hAnsi="Times New Roman"/>
          <w:sz w:val="24"/>
          <w:szCs w:val="24"/>
          <w:rtl w:val="0"/>
          <w:lang w:val="en-US"/>
        </w:rPr>
        <w:t>s engagement with the appeal and legacy of</w:t>
      </w:r>
      <w:r>
        <w:rPr>
          <w:rFonts w:ascii="Times New Roman" w:hAnsi="Times New Roman"/>
          <w:sz w:val="24"/>
          <w:szCs w:val="24"/>
          <w:u w:val="none"/>
          <w:rtl w:val="0"/>
          <w:lang w:val="en-US"/>
        </w:rPr>
        <w:t xml:space="preserve"> </w:t>
      </w:r>
      <w:r>
        <w:rPr>
          <w:rFonts w:ascii="Times New Roman" w:hAnsi="Times New Roman"/>
          <w:sz w:val="24"/>
          <w:szCs w:val="24"/>
          <w:u w:val="single"/>
          <w:rtl w:val="0"/>
          <w:lang w:val="en-US"/>
        </w:rPr>
        <w:t>Mad Men</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and the past that it nostalgically recreates invites readers to consider the actual object of their nostalgia. Whether it be the nipped in waistlines, cat eye sunglasses and cutting wit of Sterling Cooper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employees, or the power structures, inequalities and acts of symbolic violence that structured a world stratified by oppressive racial and gendered hierarchies. </w:t>
      </w:r>
    </w:p>
    <w:p>
      <w:pPr>
        <w:pStyle w:val="Body A"/>
        <w:spacing w:line="480" w:lineRule="auto"/>
        <w:ind w:firstLine="567"/>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References </w:t>
      </w:r>
    </w:p>
    <w:p>
      <w:pPr>
        <w:pStyle w:val="Body A"/>
        <w:spacing w:line="480" w:lineRule="auto"/>
        <w:ind w:left="567" w:hanging="567"/>
        <w:rPr>
          <w:rFonts w:ascii="Times New Roman" w:cs="Times New Roman" w:hAnsi="Times New Roman" w:eastAsia="Times New Roman"/>
          <w:sz w:val="24"/>
          <w:szCs w:val="24"/>
        </w:rPr>
      </w:pPr>
      <w:r>
        <w:rPr>
          <w:rFonts w:ascii="Times New Roman" w:hAnsi="Times New Roman"/>
          <w:sz w:val="24"/>
          <w:szCs w:val="24"/>
          <w:rtl w:val="0"/>
          <w:lang w:val="en-US"/>
        </w:rPr>
        <w:t xml:space="preserve">Bourdieu, P. 1977. </w:t>
      </w:r>
      <w:r>
        <w:rPr>
          <w:rFonts w:ascii="Times New Roman" w:hAnsi="Times New Roman"/>
          <w:sz w:val="24"/>
          <w:szCs w:val="24"/>
          <w:u w:val="single"/>
          <w:rtl w:val="0"/>
          <w:lang w:val="en-US"/>
        </w:rPr>
        <w:t>Outline of a Theory of Practice</w:t>
      </w:r>
      <w:r>
        <w:rPr>
          <w:rFonts w:ascii="Times New Roman" w:hAnsi="Times New Roman"/>
          <w:sz w:val="24"/>
          <w:szCs w:val="24"/>
          <w:rtl w:val="0"/>
          <w:lang w:val="en-US"/>
        </w:rPr>
        <w:t xml:space="preserve">, trans. Richard Nice. Cambridge: Cambridge University Press.  </w:t>
      </w:r>
    </w:p>
    <w:p>
      <w:pPr>
        <w:pStyle w:val="Body A"/>
        <w:spacing w:line="480" w:lineRule="auto"/>
        <w:ind w:left="567" w:hanging="567"/>
        <w:jc w:val="right"/>
        <w:rPr>
          <w:rFonts w:ascii="Times New Roman" w:cs="Times New Roman" w:hAnsi="Times New Roman" w:eastAsia="Times New Roman"/>
          <w:sz w:val="24"/>
          <w:szCs w:val="24"/>
        </w:rPr>
      </w:pPr>
    </w:p>
    <w:p>
      <w:pPr>
        <w:pStyle w:val="Body A"/>
        <w:spacing w:line="480" w:lineRule="auto"/>
        <w:ind w:left="567" w:hanging="567"/>
        <w:jc w:val="right"/>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Cat Mahoney, University of Liverpool</w:t>
      </w:r>
    </w:p>
    <w:p>
      <w:pPr>
        <w:pStyle w:val="Body A"/>
        <w:spacing w:line="480" w:lineRule="auto"/>
        <w:ind w:left="567" w:hanging="567"/>
        <w:jc w:val="right"/>
      </w:pPr>
      <w:r>
        <w:rPr>
          <w:rStyle w:val="Hyperlink.0"/>
        </w:rPr>
        <w:fldChar w:fldCharType="begin" w:fldLock="0"/>
      </w:r>
      <w:r>
        <w:rPr>
          <w:rStyle w:val="Hyperlink.0"/>
        </w:rPr>
        <w:instrText xml:space="preserve"> HYPERLINK "mailto:cathy.mahoney@liverpool.ac.uk"</w:instrText>
      </w:r>
      <w:r>
        <w:rPr>
          <w:rStyle w:val="Hyperlink.0"/>
        </w:rPr>
        <w:fldChar w:fldCharType="separate" w:fldLock="0"/>
      </w:r>
      <w:r>
        <w:rPr>
          <w:rStyle w:val="Hyperlink.0"/>
          <w:rtl w:val="0"/>
          <w:lang w:val="en-US"/>
        </w:rPr>
        <w:t>cathy.mahoney@liverpool.ac.uk</w:t>
      </w:r>
      <w:r>
        <w:rPr/>
        <w:fldChar w:fldCharType="end" w:fldLock="0"/>
      </w:r>
    </w:p>
    <w:sectPr>
      <w:headerReference w:type="default" r:id="rId4"/>
      <w:footerReference w:type="default" r:id="rId5"/>
      <w:pgSz w:w="11900" w:h="16840" w:orient="portrait"/>
      <w:pgMar w:top="1440" w:right="1440" w:bottom="1440" w:left="144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