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E174D" w14:textId="22933EE1" w:rsidR="00A17B8E" w:rsidRPr="00A93802" w:rsidRDefault="00A17B8E" w:rsidP="00A93802">
      <w:pPr>
        <w:pStyle w:val="NormalWeb"/>
        <w:spacing w:line="480" w:lineRule="auto"/>
        <w:contextualSpacing/>
        <w:rPr>
          <w:rFonts w:ascii="Arial" w:hAnsi="Arial" w:cs="Arial"/>
          <w:b/>
          <w:bCs/>
          <w:color w:val="000000"/>
          <w:sz w:val="28"/>
        </w:rPr>
      </w:pPr>
      <w:r w:rsidRPr="00A93802">
        <w:rPr>
          <w:rFonts w:ascii="Arial" w:hAnsi="Arial" w:cs="Arial"/>
          <w:b/>
          <w:bCs/>
          <w:color w:val="000000"/>
          <w:sz w:val="28"/>
        </w:rPr>
        <w:t>State of the Field: The History of Political Thought</w:t>
      </w:r>
      <w:r w:rsidR="00EE0D31">
        <w:rPr>
          <w:rFonts w:ascii="Arial" w:hAnsi="Arial" w:cs="Arial"/>
          <w:b/>
          <w:bCs/>
          <w:color w:val="000000"/>
          <w:sz w:val="28"/>
        </w:rPr>
        <w:t>.</w:t>
      </w:r>
      <w:r w:rsidR="00DD6236" w:rsidRPr="00A93802">
        <w:rPr>
          <w:rStyle w:val="FootnoteReference"/>
          <w:rFonts w:ascii="Arial" w:hAnsi="Arial" w:cs="Arial"/>
          <w:b/>
          <w:bCs/>
          <w:color w:val="000000"/>
          <w:sz w:val="28"/>
        </w:rPr>
        <w:footnoteReference w:id="1"/>
      </w:r>
    </w:p>
    <w:p w14:paraId="18D0E04F" w14:textId="55E7396F" w:rsidR="00A17B8E" w:rsidRPr="00A93802" w:rsidRDefault="00EE0D31" w:rsidP="00A17B8E">
      <w:pPr>
        <w:pStyle w:val="NormalWeb"/>
        <w:spacing w:line="480" w:lineRule="auto"/>
        <w:contextualSpacing/>
        <w:jc w:val="center"/>
        <w:rPr>
          <w:rFonts w:ascii="Arial" w:hAnsi="Arial" w:cs="Arial"/>
          <w:b/>
          <w:bCs/>
          <w:color w:val="000000"/>
        </w:rPr>
      </w:pPr>
      <w:r>
        <w:rPr>
          <w:rFonts w:ascii="Arial" w:hAnsi="Arial" w:cs="Arial"/>
          <w:b/>
          <w:bCs/>
          <w:color w:val="000000"/>
        </w:rPr>
        <w:t>___________________________________________________________________</w:t>
      </w:r>
    </w:p>
    <w:p w14:paraId="6CC99902" w14:textId="26676C39" w:rsidR="00915173" w:rsidRDefault="00915173" w:rsidP="00915173">
      <w:pPr>
        <w:pStyle w:val="NormalWeb"/>
        <w:spacing w:line="480" w:lineRule="auto"/>
        <w:contextualSpacing/>
        <w:rPr>
          <w:rFonts w:ascii="Arial" w:hAnsi="Arial" w:cs="Arial"/>
          <w:b/>
          <w:bCs/>
          <w:color w:val="000000"/>
        </w:rPr>
      </w:pPr>
      <w:r>
        <w:rPr>
          <w:rFonts w:ascii="Arial" w:hAnsi="Arial" w:cs="Arial"/>
          <w:b/>
          <w:bCs/>
          <w:color w:val="000000"/>
        </w:rPr>
        <w:t>DANIELLE CHARETTE</w:t>
      </w:r>
    </w:p>
    <w:p w14:paraId="68AF8858" w14:textId="40B0A621" w:rsidR="00915173" w:rsidRPr="00A93802" w:rsidRDefault="00915173" w:rsidP="00915173">
      <w:pPr>
        <w:pStyle w:val="NormalWeb"/>
        <w:spacing w:line="480" w:lineRule="auto"/>
        <w:contextualSpacing/>
        <w:rPr>
          <w:rFonts w:ascii="Arial" w:hAnsi="Arial" w:cs="Arial"/>
          <w:b/>
          <w:bCs/>
          <w:i/>
          <w:iCs/>
          <w:color w:val="000000"/>
        </w:rPr>
      </w:pPr>
      <w:r>
        <w:rPr>
          <w:rFonts w:ascii="Arial" w:hAnsi="Arial" w:cs="Arial"/>
          <w:b/>
          <w:bCs/>
          <w:i/>
          <w:iCs/>
          <w:color w:val="000000"/>
        </w:rPr>
        <w:t>University of Chicago</w:t>
      </w:r>
    </w:p>
    <w:p w14:paraId="2039E994" w14:textId="142BEB62" w:rsidR="00A17B8E" w:rsidRDefault="00EE0D31" w:rsidP="00A93802">
      <w:pPr>
        <w:pStyle w:val="NormalWeb"/>
        <w:spacing w:line="480" w:lineRule="auto"/>
        <w:contextualSpacing/>
        <w:rPr>
          <w:rFonts w:ascii="Arial" w:hAnsi="Arial" w:cs="Arial"/>
          <w:b/>
          <w:bCs/>
          <w:color w:val="000000"/>
        </w:rPr>
      </w:pPr>
      <w:r>
        <w:rPr>
          <w:rFonts w:ascii="Arial" w:hAnsi="Arial" w:cs="Arial"/>
          <w:b/>
          <w:bCs/>
          <w:color w:val="000000"/>
        </w:rPr>
        <w:t>MAX SKJ</w:t>
      </w:r>
      <w:r w:rsidR="00915173">
        <w:rPr>
          <w:rFonts w:ascii="Arial" w:hAnsi="Arial" w:cs="Arial"/>
          <w:b/>
          <w:bCs/>
          <w:color w:val="000000"/>
        </w:rPr>
        <w:t>Ö</w:t>
      </w:r>
      <w:r>
        <w:rPr>
          <w:rFonts w:ascii="Arial" w:hAnsi="Arial" w:cs="Arial"/>
          <w:b/>
          <w:bCs/>
          <w:color w:val="000000"/>
        </w:rPr>
        <w:t>NSBERG</w:t>
      </w:r>
    </w:p>
    <w:p w14:paraId="171F4A05" w14:textId="77777777" w:rsidR="00915173" w:rsidRPr="00215F9D" w:rsidRDefault="00915173" w:rsidP="00915173">
      <w:pPr>
        <w:pStyle w:val="NormalWeb"/>
        <w:spacing w:line="480" w:lineRule="auto"/>
        <w:contextualSpacing/>
        <w:rPr>
          <w:rFonts w:ascii="Arial" w:hAnsi="Arial" w:cs="Arial"/>
          <w:b/>
          <w:bCs/>
          <w:i/>
          <w:color w:val="000000"/>
        </w:rPr>
      </w:pPr>
      <w:r w:rsidRPr="00215F9D">
        <w:rPr>
          <w:rFonts w:ascii="Arial" w:hAnsi="Arial" w:cs="Arial"/>
          <w:b/>
          <w:bCs/>
          <w:i/>
          <w:color w:val="000000"/>
        </w:rPr>
        <w:t>University of Liverpool</w:t>
      </w:r>
    </w:p>
    <w:p w14:paraId="6EC8D031" w14:textId="77777777" w:rsidR="00BB574D" w:rsidRDefault="00BB574D" w:rsidP="00A93802">
      <w:pPr>
        <w:pStyle w:val="NormalWeb"/>
        <w:spacing w:line="480" w:lineRule="auto"/>
        <w:contextualSpacing/>
        <w:rPr>
          <w:rFonts w:ascii="Arial" w:hAnsi="Arial" w:cs="Arial"/>
          <w:b/>
          <w:bCs/>
          <w:color w:val="000000"/>
        </w:rPr>
      </w:pPr>
    </w:p>
    <w:p w14:paraId="2D1B672C" w14:textId="77777777" w:rsidR="00EE0D31" w:rsidRDefault="00EE0D31" w:rsidP="00A93802">
      <w:pPr>
        <w:pStyle w:val="NormalWeb"/>
        <w:spacing w:line="480" w:lineRule="auto"/>
        <w:contextualSpacing/>
        <w:rPr>
          <w:rFonts w:ascii="Arial" w:hAnsi="Arial" w:cs="Arial"/>
          <w:b/>
          <w:bCs/>
          <w:color w:val="000000"/>
        </w:rPr>
      </w:pPr>
    </w:p>
    <w:p w14:paraId="338DA0EC" w14:textId="570C3805" w:rsidR="00BB574D" w:rsidRDefault="00BB574D" w:rsidP="00A93802">
      <w:pPr>
        <w:pStyle w:val="NormalWeb"/>
        <w:spacing w:line="480" w:lineRule="auto"/>
        <w:contextualSpacing/>
        <w:rPr>
          <w:rFonts w:ascii="Arial" w:hAnsi="Arial" w:cs="Arial"/>
          <w:b/>
          <w:bCs/>
          <w:color w:val="000000"/>
        </w:rPr>
      </w:pPr>
      <w:r w:rsidRPr="00BB574D">
        <w:rPr>
          <w:rFonts w:ascii="Verdana" w:hAnsi="Verdana"/>
          <w:b/>
          <w:bCs/>
          <w:color w:val="000000"/>
          <w:sz w:val="17"/>
          <w:szCs w:val="17"/>
        </w:rPr>
        <w:t>Abstract:</w:t>
      </w:r>
      <w:r w:rsidRPr="00BB574D">
        <w:rPr>
          <w:rFonts w:ascii="Verdana" w:hAnsi="Verdana"/>
          <w:color w:val="000000"/>
          <w:sz w:val="17"/>
          <w:szCs w:val="17"/>
        </w:rPr>
        <w:t> This essay surveys the state of the field of the history of political thought. The premise of the discipline is that political arguments and ideas have developed historically and thus have theoretical histories that can be located and traced. But, as our survey of the field shows, what counts as ‘context’ is up for debate, and contextual methods have become more sensitive to present-day concerns. The border between the history of political thought and political theory is increasingly porous. We begin with some of the main claims and criticisms of the ‘Cambridge’ method of political thought, chiefly associated with Quentin Skinner, John Dunn, and J. G. A. Pocock. We then consider newer developments, such as the ‘global turn’, which have steered the discipline beyond its traditionally European or male subject matter. While this shift in direction is welcome, we caution against a history that abstracts away from local sites of political contestation. Finally, we stress that (Western) historians moving beyond the West have even more reason to stay conscious of their own linguistic and cultural limitations.</w:t>
      </w:r>
    </w:p>
    <w:p w14:paraId="5B633B66" w14:textId="77777777" w:rsidR="00BB574D" w:rsidRDefault="00BB574D" w:rsidP="00A93802">
      <w:pPr>
        <w:pStyle w:val="NormalWeb"/>
        <w:spacing w:line="480" w:lineRule="auto"/>
        <w:contextualSpacing/>
        <w:rPr>
          <w:rFonts w:ascii="Arial" w:hAnsi="Arial" w:cs="Arial"/>
          <w:b/>
          <w:bCs/>
          <w:color w:val="000000"/>
        </w:rPr>
      </w:pPr>
    </w:p>
    <w:p w14:paraId="05B2AE1A" w14:textId="4CB76C64" w:rsidR="00BB574D" w:rsidRPr="00A93802" w:rsidRDefault="00BB574D" w:rsidP="00BB574D">
      <w:pPr>
        <w:pStyle w:val="NormalWeb"/>
        <w:spacing w:line="480" w:lineRule="auto"/>
        <w:contextualSpacing/>
        <w:jc w:val="center"/>
        <w:rPr>
          <w:rFonts w:ascii="Arial" w:hAnsi="Arial" w:cs="Arial"/>
          <w:b/>
          <w:bCs/>
          <w:color w:val="000000"/>
        </w:rPr>
      </w:pPr>
      <w:r>
        <w:rPr>
          <w:rFonts w:ascii="Arial" w:hAnsi="Arial" w:cs="Arial"/>
          <w:b/>
          <w:bCs/>
          <w:color w:val="000000"/>
        </w:rPr>
        <w:t>I</w:t>
      </w:r>
    </w:p>
    <w:p w14:paraId="3626004F" w14:textId="69308E42" w:rsidR="0067403B" w:rsidRPr="00116EEA" w:rsidRDefault="00A17B8E" w:rsidP="0067403B">
      <w:pPr>
        <w:pStyle w:val="NormalWeb"/>
        <w:spacing w:line="480" w:lineRule="auto"/>
        <w:contextualSpacing/>
        <w:rPr>
          <w:rFonts w:ascii="Arial" w:hAnsi="Arial" w:cs="Arial"/>
          <w:color w:val="000000"/>
        </w:rPr>
      </w:pPr>
      <w:r w:rsidRPr="00A93802">
        <w:rPr>
          <w:rFonts w:ascii="Arial" w:hAnsi="Arial" w:cs="Arial"/>
          <w:color w:val="000000"/>
        </w:rPr>
        <w:t xml:space="preserve">The premise of the history of political thought is that political arguments and ideas have developed historically and thus have theoretical histories that </w:t>
      </w:r>
      <w:r w:rsidR="00915173">
        <w:rPr>
          <w:rFonts w:ascii="Arial" w:hAnsi="Arial" w:cs="Arial"/>
          <w:color w:val="000000"/>
        </w:rPr>
        <w:t xml:space="preserve">scholars </w:t>
      </w:r>
      <w:r w:rsidRPr="00A93802">
        <w:rPr>
          <w:rFonts w:ascii="Arial" w:hAnsi="Arial" w:cs="Arial"/>
          <w:color w:val="000000"/>
        </w:rPr>
        <w:t xml:space="preserve">can locate and trace. </w:t>
      </w:r>
      <w:r w:rsidR="00950584" w:rsidRPr="00A93802">
        <w:rPr>
          <w:rFonts w:ascii="Arial" w:hAnsi="Arial" w:cs="Arial"/>
          <w:color w:val="000000"/>
        </w:rPr>
        <w:t>Th</w:t>
      </w:r>
      <w:r w:rsidR="00950584">
        <w:rPr>
          <w:rFonts w:ascii="Arial" w:hAnsi="Arial" w:cs="Arial"/>
          <w:color w:val="000000"/>
        </w:rPr>
        <w:t>is</w:t>
      </w:r>
      <w:r w:rsidR="00950584" w:rsidRPr="00A93802">
        <w:rPr>
          <w:rFonts w:ascii="Arial" w:hAnsi="Arial" w:cs="Arial"/>
          <w:color w:val="000000"/>
        </w:rPr>
        <w:t xml:space="preserve"> </w:t>
      </w:r>
      <w:r w:rsidRPr="00A93802">
        <w:rPr>
          <w:rFonts w:ascii="Arial" w:hAnsi="Arial" w:cs="Arial"/>
          <w:color w:val="000000"/>
        </w:rPr>
        <w:t xml:space="preserve">approach has the dual benefit of enhancing the understanding of the past as well as the present, which is why the history of political thought is practiced and taught in both history and politics departments (as well as in </w:t>
      </w:r>
      <w:r w:rsidRPr="00A93802">
        <w:rPr>
          <w:rFonts w:ascii="Arial" w:hAnsi="Arial" w:cs="Arial"/>
          <w:color w:val="000000"/>
        </w:rPr>
        <w:lastRenderedPageBreak/>
        <w:t xml:space="preserve">philosophy, law, international relations, and literature). Since there are countless political ideas and concepts, the remit of the history of political thought is potentially vast, but it has often taken the form of investigating the thought of </w:t>
      </w:r>
      <w:proofErr w:type="gramStart"/>
      <w:r w:rsidRPr="00A93802">
        <w:rPr>
          <w:rFonts w:ascii="Arial" w:hAnsi="Arial" w:cs="Arial"/>
          <w:color w:val="000000"/>
        </w:rPr>
        <w:t>particular thinkers</w:t>
      </w:r>
      <w:proofErr w:type="gramEnd"/>
      <w:r w:rsidRPr="00A93802">
        <w:rPr>
          <w:rFonts w:ascii="Arial" w:hAnsi="Arial" w:cs="Arial"/>
          <w:color w:val="000000"/>
        </w:rPr>
        <w:t xml:space="preserve">. </w:t>
      </w:r>
      <w:r w:rsidR="00911824" w:rsidRPr="00A93802">
        <w:rPr>
          <w:rFonts w:ascii="Arial" w:hAnsi="Arial" w:cs="Arial"/>
          <w:color w:val="000000"/>
        </w:rPr>
        <w:t>Of the seven articles in the</w:t>
      </w:r>
      <w:r w:rsidRPr="00A93802">
        <w:rPr>
          <w:rFonts w:ascii="Arial" w:hAnsi="Arial" w:cs="Arial"/>
          <w:color w:val="000000"/>
        </w:rPr>
        <w:t xml:space="preserve"> winter 2019 issue of </w:t>
      </w:r>
      <w:r w:rsidRPr="00A93802">
        <w:rPr>
          <w:rFonts w:ascii="Arial" w:hAnsi="Arial" w:cs="Arial"/>
          <w:i/>
          <w:iCs/>
          <w:color w:val="000000"/>
        </w:rPr>
        <w:t>History of Political Thought</w:t>
      </w:r>
      <w:r w:rsidRPr="00A93802">
        <w:rPr>
          <w:rFonts w:ascii="Arial" w:hAnsi="Arial" w:cs="Arial"/>
          <w:color w:val="000000"/>
        </w:rPr>
        <w:t xml:space="preserve">, for example, five </w:t>
      </w:r>
      <w:r w:rsidR="009A4CB9" w:rsidRPr="00A93802">
        <w:rPr>
          <w:rFonts w:ascii="Arial" w:hAnsi="Arial" w:cs="Arial"/>
          <w:color w:val="000000"/>
        </w:rPr>
        <w:t>centred</w:t>
      </w:r>
      <w:r w:rsidR="00911824" w:rsidRPr="00A93802">
        <w:rPr>
          <w:rFonts w:ascii="Arial" w:hAnsi="Arial" w:cs="Arial"/>
          <w:color w:val="000000"/>
        </w:rPr>
        <w:t xml:space="preserve"> around one well-known </w:t>
      </w:r>
      <w:r w:rsidR="00C72FF9" w:rsidRPr="00A93802">
        <w:rPr>
          <w:rFonts w:ascii="Arial" w:hAnsi="Arial" w:cs="Arial"/>
          <w:color w:val="000000"/>
        </w:rPr>
        <w:t>figure</w:t>
      </w:r>
      <w:r w:rsidR="00687653" w:rsidRPr="00A93802">
        <w:rPr>
          <w:rFonts w:ascii="Arial" w:hAnsi="Arial" w:cs="Arial"/>
          <w:color w:val="000000"/>
        </w:rPr>
        <w:t xml:space="preserve"> (</w:t>
      </w:r>
      <w:r w:rsidR="00C72FF9" w:rsidRPr="00A93802">
        <w:rPr>
          <w:rFonts w:ascii="Arial" w:hAnsi="Arial" w:cs="Arial"/>
          <w:color w:val="000000"/>
        </w:rPr>
        <w:t>i.e.</w:t>
      </w:r>
      <w:r w:rsidR="00687653" w:rsidRPr="00A93802">
        <w:rPr>
          <w:rFonts w:ascii="Arial" w:hAnsi="Arial" w:cs="Arial"/>
          <w:color w:val="000000"/>
        </w:rPr>
        <w:t xml:space="preserve"> Machiavelli, Thomas Hobbes, George Berkeley, Jeremy Bentham, and Hannah Arendt).</w:t>
      </w:r>
      <w:r w:rsidR="00911824" w:rsidRPr="00A93802">
        <w:rPr>
          <w:rFonts w:ascii="Arial" w:hAnsi="Arial" w:cs="Arial"/>
          <w:color w:val="000000"/>
        </w:rPr>
        <w:t xml:space="preserve"> But this thinker-based </w:t>
      </w:r>
      <w:r w:rsidR="000A5941" w:rsidRPr="00A93802">
        <w:rPr>
          <w:rFonts w:ascii="Arial" w:hAnsi="Arial" w:cs="Arial"/>
          <w:color w:val="000000"/>
        </w:rPr>
        <w:t xml:space="preserve">model is by no means the only route available. For some years, the field has </w:t>
      </w:r>
      <w:r w:rsidR="00687653" w:rsidRPr="00A93802">
        <w:rPr>
          <w:rFonts w:ascii="Arial" w:hAnsi="Arial" w:cs="Arial"/>
          <w:color w:val="000000"/>
        </w:rPr>
        <w:t>moved into studies of feminism and gender,</w:t>
      </w:r>
      <w:r w:rsidR="00687653" w:rsidRPr="00A93802">
        <w:rPr>
          <w:rStyle w:val="FootnoteReference"/>
          <w:rFonts w:ascii="Arial" w:hAnsi="Arial" w:cs="Arial"/>
          <w:color w:val="000000"/>
        </w:rPr>
        <w:footnoteReference w:id="2"/>
      </w:r>
      <w:r w:rsidR="00687653" w:rsidRPr="00A93802">
        <w:rPr>
          <w:rFonts w:ascii="Arial" w:hAnsi="Arial" w:cs="Arial"/>
          <w:color w:val="000000"/>
        </w:rPr>
        <w:t xml:space="preserve"> empire and international thought,</w:t>
      </w:r>
      <w:r w:rsidR="00687653" w:rsidRPr="00A93802">
        <w:rPr>
          <w:rStyle w:val="FootnoteReference"/>
          <w:rFonts w:ascii="Arial" w:hAnsi="Arial" w:cs="Arial"/>
          <w:color w:val="000000"/>
        </w:rPr>
        <w:footnoteReference w:id="3"/>
      </w:r>
      <w:r w:rsidR="00687653" w:rsidRPr="00A93802">
        <w:rPr>
          <w:rFonts w:ascii="Arial" w:hAnsi="Arial" w:cs="Arial"/>
          <w:color w:val="000000"/>
        </w:rPr>
        <w:t xml:space="preserve"> </w:t>
      </w:r>
      <w:r w:rsidR="004F74B0" w:rsidRPr="00A93802">
        <w:rPr>
          <w:rFonts w:ascii="Arial" w:hAnsi="Arial" w:cs="Arial"/>
          <w:color w:val="000000"/>
        </w:rPr>
        <w:lastRenderedPageBreak/>
        <w:t>political economy,</w:t>
      </w:r>
      <w:r w:rsidR="004F74B0" w:rsidRPr="00116EEA">
        <w:rPr>
          <w:rStyle w:val="FootnoteReference"/>
          <w:rFonts w:ascii="Arial" w:hAnsi="Arial" w:cs="Arial"/>
          <w:color w:val="000000"/>
        </w:rPr>
        <w:footnoteReference w:id="4"/>
      </w:r>
      <w:r w:rsidR="004F74B0" w:rsidRPr="00116EEA">
        <w:rPr>
          <w:rFonts w:ascii="Arial" w:hAnsi="Arial" w:cs="Arial"/>
          <w:color w:val="000000"/>
        </w:rPr>
        <w:t xml:space="preserve"> </w:t>
      </w:r>
      <w:r w:rsidR="00E91DA1" w:rsidRPr="00116EEA">
        <w:rPr>
          <w:rFonts w:ascii="Arial" w:hAnsi="Arial" w:cs="Arial"/>
          <w:color w:val="000000"/>
        </w:rPr>
        <w:t xml:space="preserve">reconsiderations of </w:t>
      </w:r>
      <w:r w:rsidR="00E648F7" w:rsidRPr="00116EEA">
        <w:rPr>
          <w:rFonts w:ascii="Arial" w:hAnsi="Arial" w:cs="Arial"/>
          <w:color w:val="000000"/>
        </w:rPr>
        <w:t>representation</w:t>
      </w:r>
      <w:r w:rsidR="001B6F8B" w:rsidRPr="00116EEA">
        <w:rPr>
          <w:rFonts w:ascii="Arial" w:hAnsi="Arial" w:cs="Arial"/>
          <w:color w:val="000000"/>
        </w:rPr>
        <w:t xml:space="preserve"> and parliamentarism</w:t>
      </w:r>
      <w:r w:rsidR="00E648F7" w:rsidRPr="00116EEA">
        <w:rPr>
          <w:rFonts w:ascii="Arial" w:hAnsi="Arial" w:cs="Arial"/>
          <w:color w:val="000000"/>
        </w:rPr>
        <w:t>,</w:t>
      </w:r>
      <w:r w:rsidR="00E648F7" w:rsidRPr="00116EEA">
        <w:rPr>
          <w:rStyle w:val="FootnoteReference"/>
          <w:rFonts w:ascii="Arial" w:hAnsi="Arial" w:cs="Arial"/>
          <w:color w:val="000000"/>
        </w:rPr>
        <w:footnoteReference w:id="5"/>
      </w:r>
      <w:r w:rsidR="00E648F7" w:rsidRPr="00116EEA">
        <w:rPr>
          <w:rFonts w:ascii="Arial" w:hAnsi="Arial" w:cs="Arial"/>
          <w:color w:val="000000"/>
        </w:rPr>
        <w:t xml:space="preserve"> </w:t>
      </w:r>
      <w:r w:rsidR="000A5941" w:rsidRPr="00116EEA">
        <w:rPr>
          <w:rFonts w:ascii="Arial" w:hAnsi="Arial" w:cs="Arial"/>
          <w:color w:val="000000"/>
        </w:rPr>
        <w:t xml:space="preserve">and, most recently, </w:t>
      </w:r>
      <w:r w:rsidR="00687653" w:rsidRPr="00116EEA">
        <w:rPr>
          <w:rFonts w:ascii="Arial" w:hAnsi="Arial" w:cs="Arial"/>
          <w:color w:val="000000"/>
        </w:rPr>
        <w:t>the environment</w:t>
      </w:r>
      <w:r w:rsidR="000A5941" w:rsidRPr="00116EEA">
        <w:rPr>
          <w:rFonts w:ascii="Arial" w:hAnsi="Arial" w:cs="Arial"/>
          <w:color w:val="000000"/>
        </w:rPr>
        <w:t>.</w:t>
      </w:r>
      <w:r w:rsidR="00687653" w:rsidRPr="00116EEA">
        <w:rPr>
          <w:rStyle w:val="FootnoteReference"/>
          <w:rFonts w:ascii="Arial" w:hAnsi="Arial" w:cs="Arial"/>
          <w:color w:val="000000"/>
        </w:rPr>
        <w:footnoteReference w:id="6"/>
      </w:r>
      <w:r w:rsidR="00687653" w:rsidRPr="00116EEA">
        <w:rPr>
          <w:rFonts w:ascii="Arial" w:hAnsi="Arial" w:cs="Arial"/>
          <w:color w:val="000000"/>
        </w:rPr>
        <w:t xml:space="preserve"> </w:t>
      </w:r>
      <w:r w:rsidR="00915173" w:rsidRPr="00116EEA">
        <w:rPr>
          <w:rFonts w:ascii="Arial" w:hAnsi="Arial" w:cs="Arial"/>
          <w:color w:val="000000"/>
        </w:rPr>
        <w:t xml:space="preserve">Although there is no consensus, many of today’s scholars argue that we should not pursue historical research with the aim of vouchsafing specific normative commitments. Still, this caveat is compatible with the positive view that historians of political thought can draw valuable conclusions that bear on present-day debates. </w:t>
      </w:r>
    </w:p>
    <w:p w14:paraId="45EF01F7" w14:textId="6F4FF22C" w:rsidR="0067403B" w:rsidRPr="00A93802" w:rsidRDefault="00A17B8E" w:rsidP="0067403B">
      <w:pPr>
        <w:pStyle w:val="NormalWeb"/>
        <w:spacing w:line="480" w:lineRule="auto"/>
        <w:ind w:firstLine="720"/>
        <w:contextualSpacing/>
        <w:rPr>
          <w:rFonts w:ascii="Arial" w:hAnsi="Arial" w:cs="Arial"/>
          <w:color w:val="000000"/>
        </w:rPr>
      </w:pPr>
      <w:r w:rsidRPr="00116EEA">
        <w:rPr>
          <w:rFonts w:ascii="Arial" w:hAnsi="Arial" w:cs="Arial"/>
          <w:color w:val="000000"/>
        </w:rPr>
        <w:t>The history of political thought is sometimes equated with intellectual history,</w:t>
      </w:r>
      <w:r w:rsidR="00EE0D31" w:rsidRPr="00EE0D31">
        <w:rPr>
          <w:rFonts w:ascii="Arial" w:hAnsi="Arial" w:cs="Arial"/>
          <w:color w:val="000000"/>
        </w:rPr>
        <w:t xml:space="preserve"> </w:t>
      </w:r>
      <w:r w:rsidR="00EE0D31" w:rsidRPr="007D2060">
        <w:rPr>
          <w:rFonts w:ascii="Arial" w:hAnsi="Arial" w:cs="Arial"/>
          <w:color w:val="000000"/>
        </w:rPr>
        <w:t>although there are reasons to treat these subjects as distinct.</w:t>
      </w:r>
      <w:r w:rsidRPr="00116EEA">
        <w:rPr>
          <w:rStyle w:val="FootnoteReference"/>
          <w:rFonts w:ascii="Arial" w:hAnsi="Arial" w:cs="Arial"/>
          <w:color w:val="000000"/>
        </w:rPr>
        <w:footnoteReference w:id="7"/>
      </w:r>
      <w:r w:rsidRPr="00116EEA">
        <w:rPr>
          <w:rFonts w:ascii="Arial" w:hAnsi="Arial" w:cs="Arial"/>
          <w:color w:val="000000"/>
        </w:rPr>
        <w:t xml:space="preserve"> Intellectual history has </w:t>
      </w:r>
      <w:r w:rsidRPr="00116EEA">
        <w:rPr>
          <w:rFonts w:ascii="Arial" w:hAnsi="Arial" w:cs="Arial"/>
          <w:color w:val="000000"/>
        </w:rPr>
        <w:lastRenderedPageBreak/>
        <w:t xml:space="preserve">many different strands and approaches, including </w:t>
      </w:r>
      <w:r w:rsidRPr="00116EEA">
        <w:rPr>
          <w:rFonts w:ascii="Arial" w:hAnsi="Arial" w:cs="Arial"/>
          <w:i/>
          <w:iCs/>
          <w:color w:val="000000"/>
        </w:rPr>
        <w:t>begriffsgeschichte</w:t>
      </w:r>
      <w:r w:rsidRPr="00116EEA">
        <w:rPr>
          <w:rFonts w:ascii="Arial" w:hAnsi="Arial" w:cs="Arial"/>
          <w:color w:val="000000"/>
        </w:rPr>
        <w:t xml:space="preserve"> (conceptual history), Foucaultian post-structuralism, the history of science and scholarship, the social history of ideas, and the history of the book and reading.</w:t>
      </w:r>
      <w:r w:rsidRPr="00A93802">
        <w:rPr>
          <w:rStyle w:val="FootnoteReference"/>
          <w:rFonts w:ascii="Arial" w:hAnsi="Arial" w:cs="Arial"/>
          <w:color w:val="000000"/>
        </w:rPr>
        <w:footnoteReference w:id="8"/>
      </w:r>
      <w:r w:rsidRPr="00A93802">
        <w:rPr>
          <w:rFonts w:ascii="Arial" w:hAnsi="Arial" w:cs="Arial"/>
          <w:color w:val="000000"/>
        </w:rPr>
        <w:t xml:space="preserve"> Some of these are closely associated with other subfields and disciplines: </w:t>
      </w:r>
      <w:r w:rsidRPr="00A93802">
        <w:rPr>
          <w:rFonts w:ascii="Arial" w:hAnsi="Arial" w:cs="Arial"/>
          <w:i/>
          <w:iCs/>
          <w:color w:val="000000"/>
        </w:rPr>
        <w:t xml:space="preserve">begriffsgeschichte </w:t>
      </w:r>
      <w:r w:rsidRPr="00A93802">
        <w:rPr>
          <w:rFonts w:ascii="Arial" w:hAnsi="Arial" w:cs="Arial"/>
          <w:color w:val="000000"/>
        </w:rPr>
        <w:t>with social history, Foucault with critical studies</w:t>
      </w:r>
      <w:r w:rsidR="000C67DB" w:rsidRPr="00A93802">
        <w:rPr>
          <w:rFonts w:ascii="Arial" w:hAnsi="Arial" w:cs="Arial"/>
          <w:color w:val="000000"/>
        </w:rPr>
        <w:t xml:space="preserve"> and literature</w:t>
      </w:r>
      <w:r w:rsidRPr="00A93802">
        <w:rPr>
          <w:rFonts w:ascii="Arial" w:hAnsi="Arial" w:cs="Arial"/>
          <w:color w:val="000000"/>
        </w:rPr>
        <w:t>, and the social history of ideas with cultural history.</w:t>
      </w:r>
    </w:p>
    <w:p w14:paraId="0B905416" w14:textId="7431401B" w:rsidR="00A17B8E" w:rsidRPr="00A93802" w:rsidRDefault="00A17B8E" w:rsidP="0067403B">
      <w:pPr>
        <w:pStyle w:val="NormalWeb"/>
        <w:spacing w:line="480" w:lineRule="auto"/>
        <w:ind w:firstLine="720"/>
        <w:contextualSpacing/>
        <w:rPr>
          <w:rFonts w:ascii="Arial" w:hAnsi="Arial" w:cs="Arial"/>
          <w:color w:val="000000"/>
        </w:rPr>
      </w:pPr>
      <w:r w:rsidRPr="00A93802">
        <w:rPr>
          <w:rFonts w:ascii="Arial" w:hAnsi="Arial" w:cs="Arial"/>
          <w:color w:val="000000"/>
        </w:rPr>
        <w:t>Even among scholars who speciali</w:t>
      </w:r>
      <w:r w:rsidR="002969E7" w:rsidRPr="00A93802">
        <w:rPr>
          <w:rFonts w:ascii="Arial" w:hAnsi="Arial" w:cs="Arial"/>
          <w:color w:val="000000"/>
        </w:rPr>
        <w:t>s</w:t>
      </w:r>
      <w:r w:rsidRPr="00A93802">
        <w:rPr>
          <w:rFonts w:ascii="Arial" w:hAnsi="Arial" w:cs="Arial"/>
          <w:color w:val="000000"/>
        </w:rPr>
        <w:t xml:space="preserve">e in canonical political figures, some have resisted calling what they do the ‘history of political thought’. Leo Strauss presented himself as a student of political </w:t>
      </w:r>
      <w:r w:rsidRPr="00A93802">
        <w:rPr>
          <w:rFonts w:ascii="Arial" w:hAnsi="Arial" w:cs="Arial"/>
          <w:i/>
          <w:color w:val="000000"/>
        </w:rPr>
        <w:t>philosophy</w:t>
      </w:r>
      <w:r w:rsidRPr="00A93802">
        <w:rPr>
          <w:rFonts w:ascii="Arial" w:hAnsi="Arial" w:cs="Arial"/>
          <w:color w:val="000000"/>
        </w:rPr>
        <w:t>. He insisted, ‘political philosophy is not a historical discipline’ and decried modern ‘historicism’ for undermining our appreciation of the ‘nature of political things’.</w:t>
      </w:r>
      <w:r w:rsidRPr="00A93802">
        <w:rPr>
          <w:rStyle w:val="FootnoteReference"/>
          <w:rFonts w:ascii="Arial" w:hAnsi="Arial" w:cs="Arial"/>
          <w:color w:val="000000"/>
        </w:rPr>
        <w:footnoteReference w:id="9"/>
      </w:r>
      <w:r w:rsidRPr="00A93802">
        <w:rPr>
          <w:rFonts w:ascii="Arial" w:hAnsi="Arial" w:cs="Arial"/>
          <w:color w:val="000000"/>
        </w:rPr>
        <w:t xml:space="preserve"> Michael Oakeshott, in contrast, </w:t>
      </w:r>
      <w:r w:rsidRPr="00A93802">
        <w:rPr>
          <w:rFonts w:ascii="Arial" w:hAnsi="Arial" w:cs="Arial"/>
          <w:color w:val="000000"/>
        </w:rPr>
        <w:lastRenderedPageBreak/>
        <w:t xml:space="preserve">objected that what passed for the history of political thought in the </w:t>
      </w:r>
      <w:proofErr w:type="spellStart"/>
      <w:r w:rsidRPr="00A93802">
        <w:rPr>
          <w:rFonts w:ascii="Arial" w:hAnsi="Arial" w:cs="Arial"/>
          <w:color w:val="000000"/>
        </w:rPr>
        <w:t>1950s</w:t>
      </w:r>
      <w:proofErr w:type="spellEnd"/>
      <w:r w:rsidRPr="00A93802">
        <w:rPr>
          <w:rFonts w:ascii="Arial" w:hAnsi="Arial" w:cs="Arial"/>
          <w:color w:val="000000"/>
        </w:rPr>
        <w:t xml:space="preserve"> and 60s was not historical </w:t>
      </w:r>
      <w:r w:rsidRPr="00A93802">
        <w:rPr>
          <w:rFonts w:ascii="Arial" w:hAnsi="Arial" w:cs="Arial"/>
          <w:i/>
          <w:color w:val="000000"/>
        </w:rPr>
        <w:t>enough</w:t>
      </w:r>
      <w:r w:rsidRPr="00A93802">
        <w:rPr>
          <w:rFonts w:ascii="Arial" w:hAnsi="Arial" w:cs="Arial"/>
          <w:color w:val="000000"/>
        </w:rPr>
        <w:t>. As Professor of Political Science at the London School of Economics</w:t>
      </w:r>
      <w:r w:rsidR="00A41968" w:rsidRPr="00A93802">
        <w:rPr>
          <w:rFonts w:ascii="Arial" w:hAnsi="Arial" w:cs="Arial"/>
          <w:color w:val="000000"/>
        </w:rPr>
        <w:t xml:space="preserve"> (LSE)</w:t>
      </w:r>
      <w:r w:rsidRPr="00A93802">
        <w:rPr>
          <w:rFonts w:ascii="Arial" w:hAnsi="Arial" w:cs="Arial"/>
          <w:color w:val="000000"/>
        </w:rPr>
        <w:t xml:space="preserve">, Oakeshott declared, ‘I cannot detect anything which could properly correspond to the expression </w:t>
      </w:r>
      <w:r w:rsidRPr="00A93802">
        <w:rPr>
          <w:rFonts w:ascii="Arial" w:hAnsi="Arial" w:cs="Arial"/>
          <w:i/>
          <w:color w:val="000000"/>
        </w:rPr>
        <w:t xml:space="preserve">the </w:t>
      </w:r>
      <w:r w:rsidRPr="00A93802">
        <w:rPr>
          <w:rFonts w:ascii="Arial" w:hAnsi="Arial" w:cs="Arial"/>
          <w:color w:val="000000"/>
        </w:rPr>
        <w:t>history of political thought’</w:t>
      </w:r>
      <w:r w:rsidR="00BB574D">
        <w:rPr>
          <w:rFonts w:ascii="Arial" w:hAnsi="Arial" w:cs="Arial"/>
          <w:color w:val="000000"/>
        </w:rPr>
        <w:t>.</w:t>
      </w:r>
      <w:r w:rsidRPr="00A93802">
        <w:rPr>
          <w:rStyle w:val="FootnoteReference"/>
          <w:rFonts w:ascii="Arial" w:hAnsi="Arial" w:cs="Arial"/>
          <w:color w:val="000000"/>
        </w:rPr>
        <w:footnoteReference w:id="10"/>
      </w:r>
      <w:r w:rsidRPr="00A93802">
        <w:rPr>
          <w:rFonts w:ascii="Arial" w:hAnsi="Arial" w:cs="Arial"/>
          <w:color w:val="000000"/>
        </w:rPr>
        <w:t xml:space="preserve"> By this, Oakeshott meant that politics never culminates in one grand historical narrative. Against those who would treat political thought as a matter of ‘changeless conceptual self-identities’,</w:t>
      </w:r>
      <w:r w:rsidR="00BB574D">
        <w:rPr>
          <w:rFonts w:ascii="Arial" w:hAnsi="Arial" w:cs="Arial"/>
          <w:color w:val="000000"/>
        </w:rPr>
        <w:t xml:space="preserve"> </w:t>
      </w:r>
      <w:r w:rsidR="00BB574D" w:rsidRPr="007D2060">
        <w:rPr>
          <w:rFonts w:ascii="Arial" w:hAnsi="Arial" w:cs="Arial"/>
          <w:color w:val="000000"/>
        </w:rPr>
        <w:t>Oakeshott argued that politics does not occur independently of specific human beings in specific historical eras.</w:t>
      </w:r>
      <w:r w:rsidRPr="00A93802">
        <w:rPr>
          <w:rStyle w:val="FootnoteReference"/>
          <w:rFonts w:ascii="Arial" w:hAnsi="Arial" w:cs="Arial"/>
          <w:color w:val="000000"/>
        </w:rPr>
        <w:footnoteReference w:id="11"/>
      </w:r>
      <w:r w:rsidRPr="00A93802">
        <w:rPr>
          <w:rFonts w:ascii="Arial" w:hAnsi="Arial" w:cs="Arial"/>
          <w:color w:val="000000"/>
        </w:rPr>
        <w:t xml:space="preserve"> </w:t>
      </w:r>
    </w:p>
    <w:p w14:paraId="6AC65066" w14:textId="4F733AF1" w:rsidR="00F333E6" w:rsidRPr="00116EEA" w:rsidRDefault="00343B69" w:rsidP="000F33ED">
      <w:pPr>
        <w:pStyle w:val="NormalWeb"/>
        <w:spacing w:line="480" w:lineRule="auto"/>
        <w:ind w:firstLine="720"/>
        <w:contextualSpacing/>
        <w:rPr>
          <w:rFonts w:ascii="Arial" w:hAnsi="Arial" w:cs="Arial"/>
          <w:color w:val="000000"/>
        </w:rPr>
      </w:pPr>
      <w:r w:rsidRPr="00A93802">
        <w:rPr>
          <w:rFonts w:ascii="Arial" w:hAnsi="Arial" w:cs="Arial"/>
          <w:color w:val="000000"/>
        </w:rPr>
        <w:t>Today’s historians of political thought are less inclined to repeat the changeless narratives Oakeshott critici</w:t>
      </w:r>
      <w:r w:rsidR="002969E7" w:rsidRPr="00A93802">
        <w:rPr>
          <w:rFonts w:ascii="Arial" w:hAnsi="Arial" w:cs="Arial"/>
          <w:color w:val="000000"/>
        </w:rPr>
        <w:t>s</w:t>
      </w:r>
      <w:r w:rsidRPr="00A93802">
        <w:rPr>
          <w:rFonts w:ascii="Arial" w:hAnsi="Arial" w:cs="Arial"/>
          <w:color w:val="000000"/>
        </w:rPr>
        <w:t>ed</w:t>
      </w:r>
      <w:r w:rsidR="008C53A7" w:rsidRPr="00A93802">
        <w:rPr>
          <w:rFonts w:ascii="Arial" w:hAnsi="Arial" w:cs="Arial"/>
          <w:color w:val="000000"/>
        </w:rPr>
        <w:t>.</w:t>
      </w:r>
      <w:r w:rsidR="00A17B8E" w:rsidRPr="00A93802">
        <w:rPr>
          <w:rFonts w:ascii="Arial" w:hAnsi="Arial" w:cs="Arial"/>
          <w:color w:val="000000"/>
        </w:rPr>
        <w:t xml:space="preserve"> </w:t>
      </w:r>
      <w:r w:rsidR="00C678A4" w:rsidRPr="00A93802">
        <w:rPr>
          <w:rFonts w:ascii="Arial" w:hAnsi="Arial" w:cs="Arial"/>
          <w:color w:val="000000"/>
        </w:rPr>
        <w:t xml:space="preserve">But scholars have also loosened their commitment to the strict historical contextualism advanced by ‘Cambridge School’ scholars in the late </w:t>
      </w:r>
      <w:proofErr w:type="spellStart"/>
      <w:r w:rsidR="00C678A4" w:rsidRPr="00A93802">
        <w:rPr>
          <w:rFonts w:ascii="Arial" w:hAnsi="Arial" w:cs="Arial"/>
          <w:color w:val="000000"/>
        </w:rPr>
        <w:t>1960s</w:t>
      </w:r>
      <w:proofErr w:type="spellEnd"/>
      <w:r w:rsidR="00C678A4" w:rsidRPr="00A93802">
        <w:rPr>
          <w:rFonts w:ascii="Arial" w:hAnsi="Arial" w:cs="Arial"/>
          <w:color w:val="000000"/>
        </w:rPr>
        <w:t xml:space="preserve">. </w:t>
      </w:r>
      <w:r w:rsidR="00D17E74" w:rsidRPr="00A93802">
        <w:rPr>
          <w:rFonts w:ascii="Arial" w:hAnsi="Arial" w:cs="Arial"/>
          <w:color w:val="000000"/>
        </w:rPr>
        <w:t xml:space="preserve">Let us </w:t>
      </w:r>
      <w:r w:rsidR="00161385" w:rsidRPr="00A93802">
        <w:rPr>
          <w:rFonts w:ascii="Arial" w:hAnsi="Arial" w:cs="Arial"/>
          <w:color w:val="000000"/>
        </w:rPr>
        <w:t>begin with a brief history of the Cambridge moment</w:t>
      </w:r>
      <w:r w:rsidR="00524411" w:rsidRPr="00A93802">
        <w:rPr>
          <w:rFonts w:ascii="Arial" w:hAnsi="Arial" w:cs="Arial"/>
          <w:color w:val="000000"/>
        </w:rPr>
        <w:t xml:space="preserve"> </w:t>
      </w:r>
      <w:r w:rsidR="00444EC1" w:rsidRPr="00A93802">
        <w:rPr>
          <w:rFonts w:ascii="Arial" w:hAnsi="Arial" w:cs="Arial"/>
          <w:color w:val="000000"/>
        </w:rPr>
        <w:t xml:space="preserve">before </w:t>
      </w:r>
      <w:r w:rsidR="00524411" w:rsidRPr="00A93802">
        <w:rPr>
          <w:rFonts w:ascii="Arial" w:hAnsi="Arial" w:cs="Arial"/>
          <w:color w:val="000000"/>
        </w:rPr>
        <w:t>discuss</w:t>
      </w:r>
      <w:r w:rsidR="00444EC1" w:rsidRPr="00A93802">
        <w:rPr>
          <w:rFonts w:ascii="Arial" w:hAnsi="Arial" w:cs="Arial"/>
          <w:color w:val="000000"/>
        </w:rPr>
        <w:t>ing</w:t>
      </w:r>
      <w:r w:rsidR="00FE4530" w:rsidRPr="00A93802">
        <w:rPr>
          <w:rFonts w:ascii="Arial" w:hAnsi="Arial" w:cs="Arial"/>
          <w:color w:val="000000"/>
        </w:rPr>
        <w:t xml:space="preserve"> more recent</w:t>
      </w:r>
      <w:r w:rsidR="00524411" w:rsidRPr="00A93802">
        <w:rPr>
          <w:rFonts w:ascii="Arial" w:hAnsi="Arial" w:cs="Arial"/>
          <w:color w:val="000000"/>
        </w:rPr>
        <w:t xml:space="preserve"> </w:t>
      </w:r>
      <w:r w:rsidR="00444EC1" w:rsidRPr="00A93802">
        <w:rPr>
          <w:rFonts w:ascii="Arial" w:hAnsi="Arial" w:cs="Arial"/>
          <w:color w:val="000000"/>
        </w:rPr>
        <w:t>directions in the discipline</w:t>
      </w:r>
      <w:r w:rsidR="00524411" w:rsidRPr="00A93802">
        <w:rPr>
          <w:rFonts w:ascii="Arial" w:hAnsi="Arial" w:cs="Arial"/>
          <w:color w:val="000000"/>
        </w:rPr>
        <w:t>.</w:t>
      </w:r>
      <w:r w:rsidR="006B7D05" w:rsidRPr="00A93802">
        <w:rPr>
          <w:rFonts w:ascii="Arial" w:hAnsi="Arial" w:cs="Arial"/>
          <w:color w:val="000000"/>
        </w:rPr>
        <w:t xml:space="preserve"> </w:t>
      </w:r>
      <w:r w:rsidR="00524411" w:rsidRPr="00A93802">
        <w:rPr>
          <w:rFonts w:ascii="Arial" w:hAnsi="Arial" w:cs="Arial"/>
          <w:color w:val="000000"/>
        </w:rPr>
        <w:t>T</w:t>
      </w:r>
      <w:r w:rsidR="00F333E6" w:rsidRPr="00A93802">
        <w:rPr>
          <w:rFonts w:ascii="Arial" w:hAnsi="Arial" w:cs="Arial"/>
          <w:color w:val="000000"/>
        </w:rPr>
        <w:t>he ‘Cambridge School</w:t>
      </w:r>
      <w:r w:rsidR="00BB574D">
        <w:rPr>
          <w:rFonts w:ascii="Arial" w:hAnsi="Arial" w:cs="Arial"/>
          <w:color w:val="000000"/>
        </w:rPr>
        <w:t xml:space="preserve">', </w:t>
      </w:r>
      <w:r w:rsidR="00F333E6" w:rsidRPr="00411BEA">
        <w:rPr>
          <w:rFonts w:ascii="Arial" w:hAnsi="Arial" w:cs="Arial"/>
          <w:color w:val="000000"/>
        </w:rPr>
        <w:t xml:space="preserve">a </w:t>
      </w:r>
      <w:r w:rsidR="00F333E6" w:rsidRPr="00411BEA">
        <w:rPr>
          <w:rFonts w:ascii="Arial" w:hAnsi="Arial" w:cs="Arial"/>
          <w:color w:val="000000"/>
        </w:rPr>
        <w:lastRenderedPageBreak/>
        <w:t>problematic but ubiquitous term</w:t>
      </w:r>
      <w:r w:rsidR="00BB574D">
        <w:rPr>
          <w:rFonts w:ascii="Arial" w:hAnsi="Arial" w:cs="Arial"/>
          <w:color w:val="000000"/>
        </w:rPr>
        <w:t>,</w:t>
      </w:r>
      <w:r w:rsidR="00905806" w:rsidRPr="00411BEA">
        <w:rPr>
          <w:rFonts w:ascii="Arial" w:hAnsi="Arial" w:cs="Arial"/>
          <w:color w:val="000000"/>
        </w:rPr>
        <w:t xml:space="preserve"> has been traced as far back as</w:t>
      </w:r>
      <w:r w:rsidR="00524411" w:rsidRPr="00411BEA">
        <w:rPr>
          <w:rFonts w:ascii="Arial" w:hAnsi="Arial" w:cs="Arial"/>
          <w:color w:val="000000"/>
        </w:rPr>
        <w:t xml:space="preserve"> the late nineteenth century, with </w:t>
      </w:r>
      <w:r w:rsidR="00B9731A" w:rsidRPr="00411BEA">
        <w:rPr>
          <w:rFonts w:ascii="Arial" w:hAnsi="Arial" w:cs="Arial"/>
          <w:color w:val="000000"/>
        </w:rPr>
        <w:t xml:space="preserve">J.R. Seeley’s </w:t>
      </w:r>
      <w:r w:rsidR="00524411" w:rsidRPr="00411BEA">
        <w:rPr>
          <w:rFonts w:ascii="Arial" w:hAnsi="Arial" w:cs="Arial"/>
          <w:color w:val="000000"/>
        </w:rPr>
        <w:t xml:space="preserve">decision to join history and politics </w:t>
      </w:r>
      <w:r w:rsidR="00B9731A" w:rsidRPr="00411BEA">
        <w:rPr>
          <w:rFonts w:ascii="Arial" w:hAnsi="Arial" w:cs="Arial"/>
          <w:color w:val="000000"/>
        </w:rPr>
        <w:t>as part of</w:t>
      </w:r>
      <w:r w:rsidR="00524411" w:rsidRPr="00411BEA">
        <w:rPr>
          <w:rFonts w:ascii="Arial" w:hAnsi="Arial" w:cs="Arial"/>
          <w:color w:val="000000"/>
        </w:rPr>
        <w:t xml:space="preserve"> the University’s Historical Tripos</w:t>
      </w:r>
      <w:r w:rsidR="00B9731A" w:rsidRPr="00411BEA">
        <w:rPr>
          <w:rFonts w:ascii="Arial" w:hAnsi="Arial" w:cs="Arial"/>
          <w:color w:val="000000"/>
        </w:rPr>
        <w:t xml:space="preserve"> curriculum.</w:t>
      </w:r>
      <w:r w:rsidR="00B9731A" w:rsidRPr="00116EEA">
        <w:rPr>
          <w:rStyle w:val="FootnoteReference"/>
          <w:rFonts w:ascii="Arial" w:hAnsi="Arial" w:cs="Arial"/>
          <w:color w:val="000000"/>
        </w:rPr>
        <w:footnoteReference w:id="12"/>
      </w:r>
      <w:r w:rsidR="00B9731A" w:rsidRPr="00116EEA">
        <w:rPr>
          <w:rFonts w:ascii="Arial" w:hAnsi="Arial" w:cs="Arial"/>
          <w:color w:val="000000"/>
        </w:rPr>
        <w:t xml:space="preserve"> </w:t>
      </w:r>
      <w:r w:rsidR="00D17E74" w:rsidRPr="00116EEA">
        <w:rPr>
          <w:rFonts w:ascii="Arial" w:hAnsi="Arial" w:cs="Arial"/>
          <w:color w:val="000000"/>
        </w:rPr>
        <w:t>I</w:t>
      </w:r>
      <w:r w:rsidR="00B859A8" w:rsidRPr="00116EEA">
        <w:rPr>
          <w:rFonts w:ascii="Arial" w:hAnsi="Arial" w:cs="Arial"/>
          <w:color w:val="000000"/>
        </w:rPr>
        <w:t xml:space="preserve">ts </w:t>
      </w:r>
      <w:r w:rsidR="00F333E6" w:rsidRPr="00116EEA">
        <w:rPr>
          <w:rFonts w:ascii="Arial" w:hAnsi="Arial" w:cs="Arial"/>
          <w:color w:val="000000"/>
        </w:rPr>
        <w:t xml:space="preserve">more </w:t>
      </w:r>
      <w:r w:rsidR="00B36EA8" w:rsidRPr="00116EEA">
        <w:rPr>
          <w:rFonts w:ascii="Arial" w:hAnsi="Arial" w:cs="Arial"/>
          <w:color w:val="000000"/>
        </w:rPr>
        <w:t xml:space="preserve">recent </w:t>
      </w:r>
      <w:r w:rsidR="00F333E6" w:rsidRPr="00116EEA">
        <w:rPr>
          <w:rFonts w:ascii="Arial" w:hAnsi="Arial" w:cs="Arial"/>
          <w:color w:val="000000"/>
        </w:rPr>
        <w:t>lineage</w:t>
      </w:r>
      <w:r w:rsidR="00D17E74" w:rsidRPr="00116EEA">
        <w:rPr>
          <w:rFonts w:ascii="Arial" w:hAnsi="Arial" w:cs="Arial"/>
          <w:color w:val="000000"/>
        </w:rPr>
        <w:t>, however,</w:t>
      </w:r>
      <w:r w:rsidR="00F333E6" w:rsidRPr="00116EEA">
        <w:rPr>
          <w:rFonts w:ascii="Arial" w:hAnsi="Arial" w:cs="Arial"/>
          <w:color w:val="000000"/>
        </w:rPr>
        <w:t xml:space="preserve"> dates to several </w:t>
      </w:r>
      <w:r w:rsidR="00A17B8E" w:rsidRPr="00116EEA">
        <w:rPr>
          <w:rFonts w:ascii="Arial" w:hAnsi="Arial" w:cs="Arial"/>
          <w:color w:val="000000"/>
        </w:rPr>
        <w:t>methodological articles by J. G. A. Pocock, John Dunn, and Quentin Skinner,</w:t>
      </w:r>
      <w:r w:rsidR="00F333E6" w:rsidRPr="00116EEA">
        <w:rPr>
          <w:rFonts w:ascii="Arial" w:hAnsi="Arial" w:cs="Arial"/>
          <w:color w:val="000000"/>
        </w:rPr>
        <w:t xml:space="preserve"> who </w:t>
      </w:r>
      <w:r w:rsidR="00A17B8E" w:rsidRPr="00116EEA">
        <w:rPr>
          <w:rFonts w:ascii="Arial" w:hAnsi="Arial" w:cs="Arial"/>
          <w:color w:val="000000"/>
        </w:rPr>
        <w:t>wrote with the ambition to turn the history of political thought into an historical subject in its own right.</w:t>
      </w:r>
      <w:r w:rsidR="00A17B8E" w:rsidRPr="00116EEA">
        <w:rPr>
          <w:rStyle w:val="FootnoteReference"/>
          <w:rFonts w:ascii="Arial" w:hAnsi="Arial" w:cs="Arial"/>
          <w:color w:val="000000"/>
        </w:rPr>
        <w:footnoteReference w:id="13"/>
      </w:r>
      <w:r w:rsidR="00A17B8E" w:rsidRPr="00116EEA">
        <w:rPr>
          <w:rFonts w:ascii="Arial" w:hAnsi="Arial" w:cs="Arial"/>
          <w:color w:val="000000"/>
        </w:rPr>
        <w:t xml:space="preserve"> Pocock, Dunn, and Skinner have important differences, yet their disagreements are arguably overshadowed by a similar agenda. All three set out their stall in opposition to traditional history of ideas, associated with the likes of Arthur Lovejoy, George Sabine, and Isaiah Berlin. Skinner, Pocock, and Dunn </w:t>
      </w:r>
      <w:r w:rsidR="00F333E6" w:rsidRPr="00116EEA">
        <w:rPr>
          <w:rFonts w:ascii="Arial" w:hAnsi="Arial" w:cs="Arial"/>
          <w:color w:val="000000"/>
        </w:rPr>
        <w:t xml:space="preserve">took inspiration from </w:t>
      </w:r>
      <w:r w:rsidR="00F03400" w:rsidRPr="00116EEA">
        <w:rPr>
          <w:rFonts w:ascii="Arial" w:hAnsi="Arial" w:cs="Arial"/>
          <w:color w:val="000000"/>
        </w:rPr>
        <w:t xml:space="preserve">a </w:t>
      </w:r>
      <w:r w:rsidR="00F333E6" w:rsidRPr="00116EEA">
        <w:rPr>
          <w:rFonts w:ascii="Arial" w:hAnsi="Arial" w:cs="Arial"/>
          <w:color w:val="000000"/>
        </w:rPr>
        <w:t xml:space="preserve">prior </w:t>
      </w:r>
      <w:r w:rsidR="00A17B8E" w:rsidRPr="00116EEA">
        <w:rPr>
          <w:rFonts w:ascii="Arial" w:hAnsi="Arial" w:cs="Arial"/>
          <w:color w:val="000000"/>
        </w:rPr>
        <w:t xml:space="preserve">generation of Cambridge historians, such as Herbert </w:t>
      </w:r>
      <w:r w:rsidR="00A17B8E" w:rsidRPr="00116EEA">
        <w:rPr>
          <w:rFonts w:ascii="Arial" w:hAnsi="Arial" w:cs="Arial"/>
          <w:color w:val="000000"/>
        </w:rPr>
        <w:lastRenderedPageBreak/>
        <w:t>Butterfield</w:t>
      </w:r>
      <w:r w:rsidR="00E32886" w:rsidRPr="00116EEA">
        <w:rPr>
          <w:rFonts w:ascii="Arial" w:hAnsi="Arial" w:cs="Arial"/>
          <w:color w:val="000000"/>
        </w:rPr>
        <w:t xml:space="preserve"> </w:t>
      </w:r>
      <w:r w:rsidR="00A17B8E" w:rsidRPr="00116EEA">
        <w:rPr>
          <w:rFonts w:ascii="Arial" w:hAnsi="Arial" w:cs="Arial"/>
          <w:color w:val="000000"/>
        </w:rPr>
        <w:t>and Peter Laslett</w:t>
      </w:r>
      <w:r w:rsidR="00F03400" w:rsidRPr="00116EEA">
        <w:rPr>
          <w:rFonts w:ascii="Arial" w:hAnsi="Arial" w:cs="Arial"/>
          <w:color w:val="000000"/>
        </w:rPr>
        <w:t>.</w:t>
      </w:r>
      <w:r w:rsidR="00A17B8E" w:rsidRPr="00116EEA">
        <w:rPr>
          <w:rFonts w:ascii="Arial" w:hAnsi="Arial" w:cs="Arial"/>
          <w:color w:val="000000"/>
        </w:rPr>
        <w:t xml:space="preserve"> </w:t>
      </w:r>
      <w:r w:rsidR="00B707C0" w:rsidRPr="00116EEA">
        <w:rPr>
          <w:rFonts w:ascii="Arial" w:hAnsi="Arial" w:cs="Arial"/>
          <w:color w:val="000000"/>
        </w:rPr>
        <w:t>T</w:t>
      </w:r>
      <w:r w:rsidR="00905806" w:rsidRPr="00116EEA">
        <w:rPr>
          <w:rFonts w:ascii="Arial" w:hAnsi="Arial" w:cs="Arial"/>
          <w:color w:val="000000"/>
        </w:rPr>
        <w:t xml:space="preserve">he latter’s </w:t>
      </w:r>
      <w:r w:rsidR="00A17B8E" w:rsidRPr="00116EEA">
        <w:rPr>
          <w:rFonts w:ascii="Arial" w:hAnsi="Arial" w:cs="Arial"/>
          <w:color w:val="000000"/>
        </w:rPr>
        <w:t xml:space="preserve">ground-breaking introduction to John Locke’s </w:t>
      </w:r>
      <w:r w:rsidR="00A17B8E" w:rsidRPr="00116EEA">
        <w:rPr>
          <w:rFonts w:ascii="Arial" w:hAnsi="Arial" w:cs="Arial"/>
          <w:i/>
          <w:iCs/>
          <w:color w:val="000000"/>
        </w:rPr>
        <w:t xml:space="preserve">Two Treatises of Government </w:t>
      </w:r>
      <w:r w:rsidR="00A17B8E" w:rsidRPr="00116EEA">
        <w:rPr>
          <w:rFonts w:ascii="Arial" w:hAnsi="Arial" w:cs="Arial"/>
          <w:color w:val="000000"/>
        </w:rPr>
        <w:t xml:space="preserve">demonstrated that </w:t>
      </w:r>
      <w:r w:rsidR="00F333E6" w:rsidRPr="00116EEA">
        <w:rPr>
          <w:rFonts w:ascii="Arial" w:hAnsi="Arial" w:cs="Arial"/>
          <w:color w:val="000000"/>
        </w:rPr>
        <w:t xml:space="preserve">Locke composed the </w:t>
      </w:r>
      <w:r w:rsidR="00F333E6" w:rsidRPr="00116EEA">
        <w:rPr>
          <w:rFonts w:ascii="Arial" w:hAnsi="Arial" w:cs="Arial"/>
          <w:i/>
          <w:color w:val="000000"/>
        </w:rPr>
        <w:t xml:space="preserve">Two </w:t>
      </w:r>
      <w:r w:rsidR="00F333E6" w:rsidRPr="00116EEA">
        <w:rPr>
          <w:rFonts w:ascii="Arial" w:hAnsi="Arial" w:cs="Arial"/>
          <w:i/>
          <w:iCs/>
          <w:color w:val="000000"/>
        </w:rPr>
        <w:t>Treatises</w:t>
      </w:r>
      <w:r w:rsidR="00F333E6" w:rsidRPr="00116EEA">
        <w:rPr>
          <w:rFonts w:ascii="Arial" w:hAnsi="Arial" w:cs="Arial"/>
          <w:color w:val="000000"/>
        </w:rPr>
        <w:t xml:space="preserve"> </w:t>
      </w:r>
      <w:r w:rsidR="00A17B8E" w:rsidRPr="00116EEA">
        <w:rPr>
          <w:rFonts w:ascii="Arial" w:hAnsi="Arial" w:cs="Arial"/>
          <w:color w:val="000000"/>
        </w:rPr>
        <w:t xml:space="preserve">nearly a decade </w:t>
      </w:r>
      <w:r w:rsidR="00F333E6" w:rsidRPr="00116EEA">
        <w:rPr>
          <w:rFonts w:ascii="Arial" w:hAnsi="Arial" w:cs="Arial"/>
          <w:color w:val="000000"/>
        </w:rPr>
        <w:t xml:space="preserve">before </w:t>
      </w:r>
      <w:r w:rsidR="00A17B8E" w:rsidRPr="00116EEA">
        <w:rPr>
          <w:rFonts w:ascii="Arial" w:hAnsi="Arial" w:cs="Arial"/>
          <w:color w:val="000000"/>
        </w:rPr>
        <w:t>publi</w:t>
      </w:r>
      <w:r w:rsidR="00F03400" w:rsidRPr="00116EEA">
        <w:rPr>
          <w:rFonts w:ascii="Arial" w:hAnsi="Arial" w:cs="Arial"/>
          <w:color w:val="000000"/>
        </w:rPr>
        <w:t>cation</w:t>
      </w:r>
      <w:r w:rsidR="00A17B8E" w:rsidRPr="00116EEA">
        <w:rPr>
          <w:rFonts w:ascii="Arial" w:hAnsi="Arial" w:cs="Arial"/>
          <w:color w:val="000000"/>
        </w:rPr>
        <w:t xml:space="preserve">, </w:t>
      </w:r>
      <w:r w:rsidR="00F03400" w:rsidRPr="00116EEA">
        <w:rPr>
          <w:rFonts w:ascii="Arial" w:hAnsi="Arial" w:cs="Arial"/>
          <w:color w:val="000000"/>
        </w:rPr>
        <w:t xml:space="preserve">meaning the </w:t>
      </w:r>
      <w:r w:rsidR="00F03400" w:rsidRPr="00116EEA">
        <w:rPr>
          <w:rFonts w:ascii="Arial" w:hAnsi="Arial" w:cs="Arial"/>
          <w:i/>
          <w:color w:val="000000"/>
        </w:rPr>
        <w:t xml:space="preserve">Two </w:t>
      </w:r>
      <w:r w:rsidR="00F03400" w:rsidRPr="00116EEA">
        <w:rPr>
          <w:rFonts w:ascii="Arial" w:hAnsi="Arial" w:cs="Arial"/>
          <w:i/>
          <w:iCs/>
          <w:color w:val="000000"/>
        </w:rPr>
        <w:t>Treatises</w:t>
      </w:r>
      <w:r w:rsidR="00F333E6" w:rsidRPr="00116EEA">
        <w:rPr>
          <w:rFonts w:ascii="Arial" w:hAnsi="Arial" w:cs="Arial"/>
          <w:color w:val="000000"/>
        </w:rPr>
        <w:t xml:space="preserve"> </w:t>
      </w:r>
      <w:r w:rsidR="00F03400" w:rsidRPr="00116EEA">
        <w:rPr>
          <w:rFonts w:ascii="Arial" w:hAnsi="Arial" w:cs="Arial"/>
          <w:color w:val="000000"/>
        </w:rPr>
        <w:t xml:space="preserve">were the fruit </w:t>
      </w:r>
      <w:r w:rsidR="00A17B8E" w:rsidRPr="00116EEA">
        <w:rPr>
          <w:rFonts w:ascii="Arial" w:hAnsi="Arial" w:cs="Arial"/>
          <w:color w:val="000000"/>
        </w:rPr>
        <w:t>of the Exclusion Crisis rather than the Glorious Revolution.</w:t>
      </w:r>
      <w:r w:rsidR="00A17B8E" w:rsidRPr="00116EEA">
        <w:rPr>
          <w:rStyle w:val="FootnoteReference"/>
          <w:rFonts w:ascii="Arial" w:hAnsi="Arial" w:cs="Arial"/>
          <w:color w:val="000000"/>
        </w:rPr>
        <w:footnoteReference w:id="14"/>
      </w:r>
      <w:r w:rsidR="00A17B8E" w:rsidRPr="00116EEA">
        <w:rPr>
          <w:rFonts w:ascii="Arial" w:hAnsi="Arial" w:cs="Arial"/>
          <w:i/>
          <w:iCs/>
          <w:color w:val="000000"/>
        </w:rPr>
        <w:t xml:space="preserve"> </w:t>
      </w:r>
      <w:r w:rsidR="00F333E6" w:rsidRPr="00116EEA">
        <w:rPr>
          <w:rFonts w:ascii="Arial" w:hAnsi="Arial" w:cs="Arial"/>
          <w:iCs/>
          <w:color w:val="000000"/>
        </w:rPr>
        <w:t>Th</w:t>
      </w:r>
      <w:r w:rsidR="00F03400" w:rsidRPr="00116EEA">
        <w:rPr>
          <w:rFonts w:ascii="Arial" w:hAnsi="Arial" w:cs="Arial"/>
          <w:iCs/>
          <w:color w:val="000000"/>
        </w:rPr>
        <w:t>e</w:t>
      </w:r>
      <w:r w:rsidR="00F333E6" w:rsidRPr="00116EEA">
        <w:rPr>
          <w:rFonts w:ascii="Arial" w:hAnsi="Arial" w:cs="Arial"/>
          <w:iCs/>
          <w:color w:val="000000"/>
        </w:rPr>
        <w:t xml:space="preserve"> shift in context demanded a shift in interpretation. </w:t>
      </w:r>
      <w:r w:rsidR="008D4EE8" w:rsidRPr="00116EEA">
        <w:rPr>
          <w:rFonts w:ascii="Arial" w:hAnsi="Arial" w:cs="Arial"/>
          <w:iCs/>
          <w:color w:val="000000"/>
        </w:rPr>
        <w:t>Th</w:t>
      </w:r>
      <w:r w:rsidR="002C5B87" w:rsidRPr="00116EEA">
        <w:rPr>
          <w:rFonts w:ascii="Arial" w:hAnsi="Arial" w:cs="Arial"/>
          <w:iCs/>
          <w:color w:val="000000"/>
        </w:rPr>
        <w:t>is</w:t>
      </w:r>
      <w:r w:rsidR="008D4EE8" w:rsidRPr="00116EEA">
        <w:rPr>
          <w:rFonts w:ascii="Arial" w:hAnsi="Arial" w:cs="Arial"/>
          <w:iCs/>
          <w:color w:val="000000"/>
        </w:rPr>
        <w:t xml:space="preserve"> </w:t>
      </w:r>
      <w:r w:rsidR="008D4EE8" w:rsidRPr="00116EEA">
        <w:rPr>
          <w:rFonts w:ascii="Arial" w:hAnsi="Arial" w:cs="Arial"/>
          <w:color w:val="000000"/>
        </w:rPr>
        <w:t>Cambridge</w:t>
      </w:r>
      <w:r w:rsidR="00C678A4" w:rsidRPr="00116EEA">
        <w:rPr>
          <w:rFonts w:ascii="Arial" w:hAnsi="Arial" w:cs="Arial"/>
          <w:color w:val="000000"/>
        </w:rPr>
        <w:t>-styled</w:t>
      </w:r>
      <w:r w:rsidR="008D4EE8" w:rsidRPr="00116EEA">
        <w:rPr>
          <w:rFonts w:ascii="Arial" w:hAnsi="Arial" w:cs="Arial"/>
          <w:color w:val="000000"/>
        </w:rPr>
        <w:t xml:space="preserve"> </w:t>
      </w:r>
      <w:r w:rsidR="00C678A4" w:rsidRPr="00116EEA">
        <w:rPr>
          <w:rFonts w:ascii="Arial" w:hAnsi="Arial" w:cs="Arial"/>
          <w:color w:val="000000"/>
        </w:rPr>
        <w:t xml:space="preserve">emphasis on </w:t>
      </w:r>
      <w:r w:rsidR="00A41968" w:rsidRPr="00116EEA">
        <w:rPr>
          <w:rFonts w:ascii="Arial" w:hAnsi="Arial" w:cs="Arial"/>
          <w:color w:val="000000"/>
        </w:rPr>
        <w:t xml:space="preserve">locating texts in their precise historical </w:t>
      </w:r>
      <w:r w:rsidR="008D4EE8" w:rsidRPr="00116EEA">
        <w:rPr>
          <w:rFonts w:ascii="Arial" w:hAnsi="Arial" w:cs="Arial"/>
          <w:color w:val="000000"/>
        </w:rPr>
        <w:t>context</w:t>
      </w:r>
      <w:r w:rsidR="00A41968" w:rsidRPr="00116EEA">
        <w:rPr>
          <w:rFonts w:ascii="Arial" w:hAnsi="Arial" w:cs="Arial"/>
          <w:color w:val="000000"/>
        </w:rPr>
        <w:t>s</w:t>
      </w:r>
      <w:r w:rsidR="008D4EE8" w:rsidRPr="00116EEA">
        <w:rPr>
          <w:rFonts w:ascii="Arial" w:hAnsi="Arial" w:cs="Arial"/>
          <w:color w:val="000000"/>
        </w:rPr>
        <w:t xml:space="preserve"> has since exported to London</w:t>
      </w:r>
      <w:r w:rsidR="00C23F10" w:rsidRPr="00116EEA">
        <w:rPr>
          <w:rFonts w:ascii="Arial" w:hAnsi="Arial" w:cs="Arial"/>
          <w:color w:val="000000"/>
        </w:rPr>
        <w:t>;</w:t>
      </w:r>
      <w:r w:rsidR="008D4EE8" w:rsidRPr="00116EEA">
        <w:rPr>
          <w:rFonts w:ascii="Arial" w:hAnsi="Arial" w:cs="Arial"/>
          <w:color w:val="000000"/>
        </w:rPr>
        <w:t xml:space="preserve"> St Andrews</w:t>
      </w:r>
      <w:r w:rsidR="00C23F10" w:rsidRPr="00116EEA">
        <w:rPr>
          <w:rFonts w:ascii="Arial" w:hAnsi="Arial" w:cs="Arial"/>
          <w:color w:val="000000"/>
        </w:rPr>
        <w:t>;</w:t>
      </w:r>
      <w:r w:rsidR="008D4EE8" w:rsidRPr="00116EEA">
        <w:rPr>
          <w:rFonts w:ascii="Arial" w:hAnsi="Arial" w:cs="Arial"/>
          <w:color w:val="000000"/>
        </w:rPr>
        <w:t xml:space="preserve"> Cambridge, Massachusetts</w:t>
      </w:r>
      <w:r w:rsidR="00C23F10" w:rsidRPr="00116EEA">
        <w:rPr>
          <w:rFonts w:ascii="Arial" w:hAnsi="Arial" w:cs="Arial"/>
          <w:color w:val="000000"/>
        </w:rPr>
        <w:t>;</w:t>
      </w:r>
      <w:r w:rsidR="008D4EE8" w:rsidRPr="00116EEA">
        <w:rPr>
          <w:rFonts w:ascii="Arial" w:hAnsi="Arial" w:cs="Arial"/>
          <w:color w:val="000000"/>
        </w:rPr>
        <w:t xml:space="preserve"> Shanghai, and elsewhere.</w:t>
      </w:r>
    </w:p>
    <w:p w14:paraId="1BEDDD7D" w14:textId="7ABD28C8" w:rsidR="00A17B8E" w:rsidRPr="00116EEA" w:rsidRDefault="00A17B8E" w:rsidP="00B13BDB">
      <w:pPr>
        <w:pStyle w:val="NormalWeb"/>
        <w:spacing w:line="480" w:lineRule="auto"/>
        <w:ind w:firstLine="720"/>
        <w:contextualSpacing/>
        <w:rPr>
          <w:rFonts w:ascii="Arial" w:hAnsi="Arial" w:cs="Arial"/>
          <w:color w:val="000000"/>
        </w:rPr>
      </w:pPr>
      <w:r w:rsidRPr="00116EEA">
        <w:rPr>
          <w:rFonts w:ascii="Arial" w:hAnsi="Arial" w:cs="Arial"/>
          <w:color w:val="000000"/>
        </w:rPr>
        <w:t xml:space="preserve">The classic methodological statement </w:t>
      </w:r>
      <w:r w:rsidR="00F03400" w:rsidRPr="00116EEA">
        <w:rPr>
          <w:rFonts w:ascii="Arial" w:hAnsi="Arial" w:cs="Arial"/>
          <w:color w:val="000000"/>
        </w:rPr>
        <w:t xml:space="preserve">on behalf of </w:t>
      </w:r>
      <w:r w:rsidR="005E5924" w:rsidRPr="00116EEA">
        <w:rPr>
          <w:rFonts w:ascii="Arial" w:hAnsi="Arial" w:cs="Arial"/>
          <w:color w:val="000000"/>
        </w:rPr>
        <w:t xml:space="preserve">contextualism </w:t>
      </w:r>
      <w:r w:rsidRPr="00116EEA">
        <w:rPr>
          <w:rFonts w:ascii="Arial" w:hAnsi="Arial" w:cs="Arial"/>
          <w:color w:val="000000"/>
        </w:rPr>
        <w:t>is Skinner’s 1969 essay ‘Meaning and Understanding in the History of Ideas’</w:t>
      </w:r>
      <w:r w:rsidR="000D6C2F" w:rsidRPr="00116EEA">
        <w:rPr>
          <w:rFonts w:ascii="Arial" w:hAnsi="Arial" w:cs="Arial"/>
          <w:color w:val="000000"/>
        </w:rPr>
        <w:t>.</w:t>
      </w:r>
      <w:r w:rsidRPr="00116EEA">
        <w:rPr>
          <w:rFonts w:ascii="Arial" w:hAnsi="Arial" w:cs="Arial"/>
          <w:color w:val="000000"/>
        </w:rPr>
        <w:t xml:space="preserve"> </w:t>
      </w:r>
      <w:r w:rsidR="00915173">
        <w:rPr>
          <w:rFonts w:ascii="Arial" w:hAnsi="Arial" w:cs="Arial"/>
          <w:color w:val="000000"/>
        </w:rPr>
        <w:t xml:space="preserve">Using </w:t>
      </w:r>
      <w:r w:rsidRPr="00116EEA">
        <w:rPr>
          <w:rFonts w:ascii="Arial" w:hAnsi="Arial" w:cs="Arial"/>
          <w:color w:val="000000"/>
        </w:rPr>
        <w:t>J. L. Austin’s philosophy of language,</w:t>
      </w:r>
      <w:r w:rsidR="00BB574D">
        <w:rPr>
          <w:rFonts w:ascii="Arial" w:hAnsi="Arial" w:cs="Arial"/>
          <w:color w:val="000000"/>
        </w:rPr>
        <w:t xml:space="preserve"> </w:t>
      </w:r>
      <w:r w:rsidR="00BB574D" w:rsidRPr="007D2060">
        <w:rPr>
          <w:rFonts w:ascii="Arial" w:hAnsi="Arial" w:cs="Arial"/>
          <w:color w:val="000000"/>
        </w:rPr>
        <w:t>Skinner contended that arguments and ideas should be regarded as ‘speech acts’.</w:t>
      </w:r>
      <w:r w:rsidRPr="00116EEA">
        <w:rPr>
          <w:rStyle w:val="FootnoteReference"/>
          <w:rFonts w:ascii="Arial" w:hAnsi="Arial" w:cs="Arial"/>
          <w:color w:val="000000"/>
        </w:rPr>
        <w:footnoteReference w:id="15"/>
      </w:r>
      <w:r w:rsidRPr="00116EEA">
        <w:rPr>
          <w:rFonts w:ascii="Arial" w:hAnsi="Arial" w:cs="Arial"/>
          <w:color w:val="000000"/>
        </w:rPr>
        <w:t xml:space="preserve"> In other words, the historian can treat texts as interventions made in specific contexts, and an appreciation for the historical context can help us to pinpoint an author’s intentions. The key question becomes what an author </w:t>
      </w:r>
      <w:r w:rsidRPr="00116EEA">
        <w:rPr>
          <w:rFonts w:ascii="Arial" w:hAnsi="Arial" w:cs="Arial"/>
          <w:iCs/>
          <w:color w:val="000000"/>
        </w:rPr>
        <w:t>was</w:t>
      </w:r>
      <w:r w:rsidRPr="00116EEA">
        <w:rPr>
          <w:rFonts w:ascii="Arial" w:hAnsi="Arial" w:cs="Arial"/>
          <w:i/>
          <w:iCs/>
          <w:color w:val="000000"/>
        </w:rPr>
        <w:t xml:space="preserve"> doing</w:t>
      </w:r>
      <w:r w:rsidRPr="00116EEA">
        <w:rPr>
          <w:rFonts w:ascii="Arial" w:hAnsi="Arial" w:cs="Arial"/>
          <w:color w:val="000000"/>
        </w:rPr>
        <w:t xml:space="preserve"> in the </w:t>
      </w:r>
      <w:r w:rsidRPr="00116EEA">
        <w:rPr>
          <w:rFonts w:ascii="Arial" w:hAnsi="Arial" w:cs="Arial"/>
          <w:i/>
          <w:color w:val="000000"/>
        </w:rPr>
        <w:t xml:space="preserve">act </w:t>
      </w:r>
      <w:r w:rsidRPr="00116EEA">
        <w:rPr>
          <w:rFonts w:ascii="Arial" w:hAnsi="Arial" w:cs="Arial"/>
          <w:color w:val="000000"/>
        </w:rPr>
        <w:t xml:space="preserve">of writing; that is to say, what linguistic act the writer was </w:t>
      </w:r>
      <w:r w:rsidRPr="00116EEA">
        <w:rPr>
          <w:rFonts w:ascii="Arial" w:hAnsi="Arial" w:cs="Arial"/>
          <w:i/>
          <w:color w:val="000000"/>
        </w:rPr>
        <w:t>performing</w:t>
      </w:r>
      <w:r w:rsidRPr="00116EEA">
        <w:rPr>
          <w:rFonts w:ascii="Arial" w:hAnsi="Arial" w:cs="Arial"/>
          <w:color w:val="000000"/>
        </w:rPr>
        <w:t xml:space="preserve">. Identifying these intentions and innovations behind authors’ actions requires the historian to acquire extensive knowledge of the period in which the text appeared. Simply put, to spot when political thinkers are subverting conventions, we first need to be familiar with the conventions. The goal is not so much to enter the </w:t>
      </w:r>
      <w:r w:rsidRPr="00116EEA">
        <w:rPr>
          <w:rFonts w:ascii="Arial" w:hAnsi="Arial" w:cs="Arial"/>
          <w:color w:val="000000"/>
        </w:rPr>
        <w:lastRenderedPageBreak/>
        <w:t>mind of historical actors, which pertains to ‘motives’ in Skinnerian idiom, but</w:t>
      </w:r>
      <w:r w:rsidR="00D21E85" w:rsidRPr="00116EEA">
        <w:rPr>
          <w:rFonts w:ascii="Arial" w:hAnsi="Arial" w:cs="Arial"/>
          <w:color w:val="000000"/>
        </w:rPr>
        <w:t>,</w:t>
      </w:r>
      <w:r w:rsidRPr="00116EEA">
        <w:rPr>
          <w:rFonts w:ascii="Arial" w:hAnsi="Arial" w:cs="Arial"/>
          <w:color w:val="000000"/>
        </w:rPr>
        <w:t xml:space="preserve"> rather</w:t>
      </w:r>
      <w:r w:rsidR="00D21E85" w:rsidRPr="00116EEA">
        <w:rPr>
          <w:rFonts w:ascii="Arial" w:hAnsi="Arial" w:cs="Arial"/>
          <w:color w:val="000000"/>
        </w:rPr>
        <w:t>,</w:t>
      </w:r>
      <w:r w:rsidRPr="00116EEA">
        <w:rPr>
          <w:rFonts w:ascii="Arial" w:hAnsi="Arial" w:cs="Arial"/>
          <w:color w:val="000000"/>
        </w:rPr>
        <w:t xml:space="preserve"> to identify intentions as embodied in linguistic acts.</w:t>
      </w:r>
      <w:r w:rsidRPr="00116EEA">
        <w:rPr>
          <w:rStyle w:val="FootnoteReference"/>
          <w:rFonts w:ascii="Arial" w:hAnsi="Arial" w:cs="Arial"/>
          <w:color w:val="000000"/>
        </w:rPr>
        <w:footnoteReference w:id="16"/>
      </w:r>
      <w:r w:rsidRPr="00116EEA">
        <w:rPr>
          <w:rFonts w:ascii="Arial" w:hAnsi="Arial" w:cs="Arial"/>
          <w:color w:val="000000"/>
        </w:rPr>
        <w:t xml:space="preserve"> Words are deeds.</w:t>
      </w:r>
    </w:p>
    <w:p w14:paraId="0F56B56B" w14:textId="0DEF1AEA" w:rsidR="00A17B8E" w:rsidRPr="00F85675" w:rsidRDefault="00A17B8E" w:rsidP="00A17B8E">
      <w:pPr>
        <w:pStyle w:val="NormalWeb"/>
        <w:spacing w:line="480" w:lineRule="auto"/>
        <w:ind w:firstLine="720"/>
        <w:contextualSpacing/>
        <w:rPr>
          <w:rFonts w:ascii="Arial" w:hAnsi="Arial" w:cs="Arial"/>
          <w:color w:val="000000"/>
        </w:rPr>
      </w:pPr>
      <w:r w:rsidRPr="00116EEA">
        <w:rPr>
          <w:rFonts w:ascii="Arial" w:hAnsi="Arial" w:cs="Arial"/>
          <w:color w:val="000000"/>
        </w:rPr>
        <w:t xml:space="preserve">Skinner’s original essay had three targets: 1) </w:t>
      </w:r>
      <w:proofErr w:type="spellStart"/>
      <w:r w:rsidRPr="00116EEA">
        <w:rPr>
          <w:rFonts w:ascii="Arial" w:hAnsi="Arial" w:cs="Arial"/>
          <w:color w:val="000000"/>
        </w:rPr>
        <w:t>Lovejoyean</w:t>
      </w:r>
      <w:proofErr w:type="spellEnd"/>
      <w:r w:rsidRPr="00116EEA">
        <w:rPr>
          <w:rFonts w:ascii="Arial" w:hAnsi="Arial" w:cs="Arial"/>
          <w:color w:val="000000"/>
        </w:rPr>
        <w:t xml:space="preserve"> study of ‘unit ideas’</w:t>
      </w:r>
      <w:r w:rsidRPr="00116EEA">
        <w:rPr>
          <w:rStyle w:val="FootnoteReference"/>
          <w:rFonts w:ascii="Arial" w:hAnsi="Arial" w:cs="Arial"/>
          <w:color w:val="000000"/>
        </w:rPr>
        <w:footnoteReference w:id="17"/>
      </w:r>
      <w:r w:rsidRPr="00116EEA">
        <w:rPr>
          <w:rFonts w:ascii="Arial" w:hAnsi="Arial" w:cs="Arial"/>
          <w:color w:val="000000"/>
        </w:rPr>
        <w:t xml:space="preserve">; 2) </w:t>
      </w:r>
      <w:proofErr w:type="spellStart"/>
      <w:r w:rsidRPr="00116EEA">
        <w:rPr>
          <w:rFonts w:ascii="Arial" w:hAnsi="Arial" w:cs="Arial"/>
          <w:color w:val="000000"/>
        </w:rPr>
        <w:t>Straussian</w:t>
      </w:r>
      <w:proofErr w:type="spellEnd"/>
      <w:r w:rsidR="00B707C0" w:rsidRPr="00116EEA">
        <w:rPr>
          <w:rFonts w:ascii="Arial" w:hAnsi="Arial" w:cs="Arial"/>
          <w:color w:val="000000"/>
        </w:rPr>
        <w:t xml:space="preserve"> focus on</w:t>
      </w:r>
      <w:r w:rsidRPr="00116EEA">
        <w:rPr>
          <w:rFonts w:ascii="Arial" w:hAnsi="Arial" w:cs="Arial"/>
          <w:color w:val="000000"/>
        </w:rPr>
        <w:t xml:space="preserve"> esoteric meaning; 3) Marxist reductionism. Against Lovejoy, Skinner argued that political ideas are not stable entities floating freely across time but must be understood in their specific milieu. Skinner’s critique of Strauss boils down to the difficulty of identifying authors’ hidden messages, and the need for wider historical knowledge beyond the ostensible ‘great texts’.</w:t>
      </w:r>
      <w:r w:rsidRPr="00F85675">
        <w:rPr>
          <w:rStyle w:val="FootnoteReference"/>
          <w:rFonts w:ascii="Arial" w:hAnsi="Arial" w:cs="Arial"/>
          <w:color w:val="000000"/>
        </w:rPr>
        <w:footnoteReference w:id="18"/>
      </w:r>
      <w:r w:rsidRPr="00F85675">
        <w:rPr>
          <w:rFonts w:ascii="Arial" w:hAnsi="Arial" w:cs="Arial"/>
          <w:color w:val="000000"/>
        </w:rPr>
        <w:t xml:space="preserve"> Against Marxian historians, Skinner refused to regard political thought as epiphenomenal, as determined by societ</w:t>
      </w:r>
      <w:r w:rsidR="00A41968" w:rsidRPr="00F85675">
        <w:rPr>
          <w:rFonts w:ascii="Arial" w:hAnsi="Arial" w:cs="Arial"/>
          <w:color w:val="000000"/>
        </w:rPr>
        <w:t>al</w:t>
      </w:r>
      <w:r w:rsidRPr="00F85675">
        <w:rPr>
          <w:rFonts w:ascii="Arial" w:hAnsi="Arial" w:cs="Arial"/>
          <w:color w:val="000000"/>
        </w:rPr>
        <w:t xml:space="preserve"> and economic forces.</w:t>
      </w:r>
      <w:r w:rsidRPr="00F85675">
        <w:rPr>
          <w:rStyle w:val="FootnoteReference"/>
          <w:rFonts w:ascii="Arial" w:hAnsi="Arial" w:cs="Arial"/>
          <w:color w:val="000000"/>
        </w:rPr>
        <w:footnoteReference w:id="19"/>
      </w:r>
      <w:r w:rsidRPr="00F85675">
        <w:rPr>
          <w:rFonts w:ascii="Arial" w:hAnsi="Arial" w:cs="Arial"/>
          <w:color w:val="000000"/>
        </w:rPr>
        <w:t xml:space="preserve"> Skinner would later describe his </w:t>
      </w:r>
      <w:r w:rsidRPr="00F85675">
        <w:rPr>
          <w:rFonts w:ascii="Arial" w:hAnsi="Arial" w:cs="Arial"/>
          <w:color w:val="000000"/>
        </w:rPr>
        <w:lastRenderedPageBreak/>
        <w:t>approach as inspired by R. G. Collingwood, in the sense that Skinner strove ‘to recover the precise questions to which the philosophical texts we study were designed to answer’.</w:t>
      </w:r>
      <w:r w:rsidRPr="00F85675">
        <w:rPr>
          <w:rStyle w:val="FootnoteReference"/>
          <w:rFonts w:ascii="Arial" w:hAnsi="Arial" w:cs="Arial"/>
          <w:color w:val="000000"/>
        </w:rPr>
        <w:footnoteReference w:id="20"/>
      </w:r>
      <w:r w:rsidRPr="00F85675">
        <w:rPr>
          <w:rFonts w:ascii="Arial" w:hAnsi="Arial" w:cs="Arial"/>
          <w:color w:val="000000"/>
        </w:rPr>
        <w:t xml:space="preserve"> In revisions to his methodological essays, Skinner </w:t>
      </w:r>
      <w:r w:rsidR="00D607BF" w:rsidRPr="00F85675">
        <w:rPr>
          <w:rFonts w:ascii="Arial" w:hAnsi="Arial" w:cs="Arial"/>
          <w:color w:val="000000"/>
        </w:rPr>
        <w:t xml:space="preserve">has </w:t>
      </w:r>
      <w:r w:rsidRPr="00F85675">
        <w:rPr>
          <w:rFonts w:ascii="Arial" w:hAnsi="Arial" w:cs="Arial"/>
          <w:color w:val="000000"/>
        </w:rPr>
        <w:t>formulated his approach in opposition to Jacques Derrida and post-modernism, who had questioned the possibility of recovering meaning independent of the reader.</w:t>
      </w:r>
    </w:p>
    <w:p w14:paraId="261024A0" w14:textId="0DCACE0A" w:rsidR="00580F3A" w:rsidRPr="00F85675" w:rsidRDefault="00A17B8E" w:rsidP="00580F3A">
      <w:pPr>
        <w:pStyle w:val="NormalWeb"/>
        <w:spacing w:line="480" w:lineRule="auto"/>
        <w:ind w:firstLine="720"/>
        <w:contextualSpacing/>
        <w:rPr>
          <w:rFonts w:ascii="Arial" w:hAnsi="Arial" w:cs="Arial"/>
          <w:color w:val="000000"/>
        </w:rPr>
      </w:pPr>
      <w:r w:rsidRPr="00F85675">
        <w:rPr>
          <w:rFonts w:ascii="Arial" w:hAnsi="Arial" w:cs="Arial"/>
          <w:color w:val="000000"/>
        </w:rPr>
        <w:t>The Skinnerian method is thus</w:t>
      </w:r>
      <w:r w:rsidR="00802C66" w:rsidRPr="00F85675">
        <w:rPr>
          <w:rFonts w:ascii="Arial" w:hAnsi="Arial" w:cs="Arial"/>
          <w:color w:val="000000"/>
        </w:rPr>
        <w:t xml:space="preserve"> </w:t>
      </w:r>
      <w:r w:rsidRPr="00F85675">
        <w:rPr>
          <w:rFonts w:ascii="Arial" w:hAnsi="Arial" w:cs="Arial"/>
          <w:color w:val="000000"/>
        </w:rPr>
        <w:t>a theory of exegesis, and it has helped transform our understanding of political thinkers. It has attracted criticism on several fronts, however</w:t>
      </w:r>
      <w:r w:rsidR="007C7196" w:rsidRPr="00F85675">
        <w:rPr>
          <w:rFonts w:ascii="Arial" w:hAnsi="Arial" w:cs="Arial"/>
          <w:color w:val="000000"/>
        </w:rPr>
        <w:t>.</w:t>
      </w:r>
      <w:r w:rsidRPr="00F85675">
        <w:rPr>
          <w:rFonts w:ascii="Arial" w:hAnsi="Arial" w:cs="Arial"/>
          <w:color w:val="000000"/>
        </w:rPr>
        <w:t xml:space="preserve"> The first main objection is that this sort of contextualism reduces the author to his or her local, historical setting and ignores perennial truths and useful insights. In this vein, Pierre Rosanvallon argues that the nature of Skinner’s original critique of the traditional history of ideas prevented him from undertaking a more broad-based philosophical history of the political.</w:t>
      </w:r>
      <w:r w:rsidRPr="00F85675">
        <w:rPr>
          <w:rStyle w:val="FootnoteReference"/>
          <w:rFonts w:ascii="Arial" w:hAnsi="Arial" w:cs="Arial"/>
          <w:color w:val="000000"/>
        </w:rPr>
        <w:footnoteReference w:id="21"/>
      </w:r>
      <w:r w:rsidRPr="00F85675">
        <w:rPr>
          <w:rFonts w:ascii="Arial" w:hAnsi="Arial" w:cs="Arial"/>
          <w:color w:val="000000"/>
        </w:rPr>
        <w:t xml:space="preserve"> </w:t>
      </w:r>
      <w:r w:rsidR="00275661" w:rsidRPr="00F85675">
        <w:rPr>
          <w:rFonts w:ascii="Arial" w:hAnsi="Arial" w:cs="Arial"/>
          <w:color w:val="000000"/>
        </w:rPr>
        <w:t xml:space="preserve">Others point out that </w:t>
      </w:r>
      <w:r w:rsidR="00456BDB" w:rsidRPr="00F85675">
        <w:rPr>
          <w:rFonts w:ascii="Arial" w:hAnsi="Arial" w:cs="Arial"/>
          <w:color w:val="000000"/>
        </w:rPr>
        <w:t>Skinner’s work</w:t>
      </w:r>
      <w:r w:rsidR="00A41968" w:rsidRPr="00F85675">
        <w:rPr>
          <w:rFonts w:ascii="Arial" w:hAnsi="Arial" w:cs="Arial"/>
          <w:color w:val="000000"/>
        </w:rPr>
        <w:t>, and that of some of his followers,</w:t>
      </w:r>
      <w:r w:rsidR="00456BDB" w:rsidRPr="00F85675">
        <w:rPr>
          <w:rFonts w:ascii="Arial" w:hAnsi="Arial" w:cs="Arial"/>
          <w:color w:val="000000"/>
        </w:rPr>
        <w:t xml:space="preserve"> </w:t>
      </w:r>
      <w:r w:rsidR="00275661" w:rsidRPr="00F85675">
        <w:rPr>
          <w:rFonts w:ascii="Arial" w:hAnsi="Arial" w:cs="Arial"/>
          <w:color w:val="000000"/>
        </w:rPr>
        <w:t>tended to neglect the importance of religious contexts.</w:t>
      </w:r>
      <w:r w:rsidR="00275661" w:rsidRPr="00F85675">
        <w:rPr>
          <w:rStyle w:val="FootnoteReference"/>
          <w:rFonts w:ascii="Arial" w:hAnsi="Arial" w:cs="Arial"/>
          <w:color w:val="000000"/>
        </w:rPr>
        <w:footnoteReference w:id="22"/>
      </w:r>
      <w:r w:rsidR="00275661" w:rsidRPr="00F85675">
        <w:rPr>
          <w:rFonts w:ascii="Arial" w:hAnsi="Arial" w:cs="Arial"/>
          <w:color w:val="000000"/>
        </w:rPr>
        <w:t xml:space="preserve"> </w:t>
      </w:r>
      <w:r w:rsidRPr="00F85675">
        <w:rPr>
          <w:rFonts w:ascii="Arial" w:hAnsi="Arial" w:cs="Arial"/>
          <w:color w:val="000000"/>
        </w:rPr>
        <w:t xml:space="preserve">A </w:t>
      </w:r>
      <w:r w:rsidR="008622A3" w:rsidRPr="00F85675">
        <w:rPr>
          <w:rFonts w:ascii="Arial" w:hAnsi="Arial" w:cs="Arial"/>
          <w:color w:val="000000"/>
        </w:rPr>
        <w:t>third</w:t>
      </w:r>
      <w:r w:rsidRPr="00F85675">
        <w:rPr>
          <w:rFonts w:ascii="Arial" w:hAnsi="Arial" w:cs="Arial"/>
          <w:color w:val="000000"/>
        </w:rPr>
        <w:t xml:space="preserve"> strand of criticism notes that what counts as context among ‘Cambridge historians’ has remained largely limited to linguistics. Richard Bourke – the incumbent of the Chair in the History of Political Thought at Cambridge – contends that the </w:t>
      </w:r>
      <w:r w:rsidR="001741CB" w:rsidRPr="00F85675">
        <w:rPr>
          <w:rFonts w:ascii="Arial" w:hAnsi="Arial" w:cs="Arial"/>
          <w:color w:val="000000"/>
        </w:rPr>
        <w:t>‘</w:t>
      </w:r>
      <w:r w:rsidRPr="00F85675">
        <w:rPr>
          <w:rFonts w:ascii="Arial" w:hAnsi="Arial" w:cs="Arial"/>
          <w:color w:val="000000"/>
        </w:rPr>
        <w:t>Cambridge School</w:t>
      </w:r>
      <w:r w:rsidR="001741CB" w:rsidRPr="00F85675">
        <w:rPr>
          <w:rFonts w:ascii="Arial" w:hAnsi="Arial" w:cs="Arial"/>
          <w:color w:val="000000"/>
        </w:rPr>
        <w:t>’</w:t>
      </w:r>
      <w:r w:rsidRPr="00F85675">
        <w:rPr>
          <w:rFonts w:ascii="Arial" w:hAnsi="Arial" w:cs="Arial"/>
          <w:color w:val="000000"/>
        </w:rPr>
        <w:t xml:space="preserve"> has focus</w:t>
      </w:r>
      <w:r w:rsidR="00261D4F">
        <w:rPr>
          <w:rFonts w:ascii="Arial" w:hAnsi="Arial" w:cs="Arial"/>
          <w:color w:val="000000"/>
        </w:rPr>
        <w:t>s</w:t>
      </w:r>
      <w:r w:rsidRPr="00F85675">
        <w:rPr>
          <w:rFonts w:ascii="Arial" w:hAnsi="Arial" w:cs="Arial"/>
          <w:color w:val="000000"/>
        </w:rPr>
        <w:t>ed narrowly on intellectual</w:t>
      </w:r>
      <w:r w:rsidR="00802C66" w:rsidRPr="00F85675">
        <w:rPr>
          <w:rFonts w:ascii="Arial" w:hAnsi="Arial" w:cs="Arial"/>
          <w:color w:val="000000"/>
        </w:rPr>
        <w:t xml:space="preserve"> and </w:t>
      </w:r>
      <w:r w:rsidR="00802C66" w:rsidRPr="00F85675">
        <w:rPr>
          <w:rFonts w:ascii="Arial" w:hAnsi="Arial" w:cs="Arial"/>
          <w:color w:val="000000"/>
        </w:rPr>
        <w:lastRenderedPageBreak/>
        <w:t>philosophical</w:t>
      </w:r>
      <w:r w:rsidRPr="00F85675">
        <w:rPr>
          <w:rFonts w:ascii="Arial" w:hAnsi="Arial" w:cs="Arial"/>
          <w:color w:val="000000"/>
        </w:rPr>
        <w:t xml:space="preserve"> context</w:t>
      </w:r>
      <w:r w:rsidR="00802C66" w:rsidRPr="00F85675">
        <w:rPr>
          <w:rFonts w:ascii="Arial" w:hAnsi="Arial" w:cs="Arial"/>
          <w:color w:val="000000"/>
        </w:rPr>
        <w:t>s</w:t>
      </w:r>
      <w:r w:rsidRPr="00F85675">
        <w:rPr>
          <w:rFonts w:ascii="Arial" w:hAnsi="Arial" w:cs="Arial"/>
          <w:color w:val="000000"/>
        </w:rPr>
        <w:t>, echoing the critique that Skinner and his disciples have been too restricted in their understanding of context, in practice if not in theory.</w:t>
      </w:r>
      <w:r w:rsidRPr="00F85675">
        <w:rPr>
          <w:rStyle w:val="FootnoteReference"/>
          <w:rFonts w:ascii="Arial" w:hAnsi="Arial" w:cs="Arial"/>
          <w:color w:val="000000"/>
        </w:rPr>
        <w:footnoteReference w:id="23"/>
      </w:r>
    </w:p>
    <w:p w14:paraId="6D5DFFD3" w14:textId="5024925F" w:rsidR="00641B38" w:rsidRPr="00F85675" w:rsidRDefault="00F66E91" w:rsidP="00580F3A">
      <w:pPr>
        <w:pStyle w:val="NormalWeb"/>
        <w:spacing w:line="480" w:lineRule="auto"/>
        <w:ind w:firstLine="720"/>
        <w:contextualSpacing/>
        <w:rPr>
          <w:rFonts w:ascii="Arial" w:hAnsi="Arial" w:cs="Arial"/>
          <w:color w:val="000000"/>
        </w:rPr>
      </w:pPr>
      <w:r w:rsidRPr="00F85675">
        <w:rPr>
          <w:rFonts w:ascii="Arial" w:hAnsi="Arial" w:cs="Arial"/>
          <w:color w:val="000000"/>
        </w:rPr>
        <w:t>P</w:t>
      </w:r>
      <w:r w:rsidR="00642A9C" w:rsidRPr="00F85675">
        <w:rPr>
          <w:rFonts w:ascii="Arial" w:hAnsi="Arial" w:cs="Arial"/>
          <w:color w:val="000000"/>
        </w:rPr>
        <w:t>art</w:t>
      </w:r>
      <w:r w:rsidRPr="00F85675">
        <w:rPr>
          <w:rFonts w:ascii="Arial" w:hAnsi="Arial" w:cs="Arial"/>
          <w:color w:val="000000"/>
        </w:rPr>
        <w:t>ly</w:t>
      </w:r>
      <w:r w:rsidR="00642A9C" w:rsidRPr="00F85675">
        <w:rPr>
          <w:rFonts w:ascii="Arial" w:hAnsi="Arial" w:cs="Arial"/>
          <w:color w:val="000000"/>
        </w:rPr>
        <w:t xml:space="preserve"> </w:t>
      </w:r>
      <w:r w:rsidRPr="00F85675">
        <w:rPr>
          <w:rFonts w:ascii="Arial" w:hAnsi="Arial" w:cs="Arial"/>
          <w:color w:val="000000"/>
        </w:rPr>
        <w:t xml:space="preserve">in </w:t>
      </w:r>
      <w:r w:rsidR="00642A9C" w:rsidRPr="00F85675">
        <w:rPr>
          <w:rFonts w:ascii="Arial" w:hAnsi="Arial" w:cs="Arial"/>
          <w:color w:val="000000"/>
        </w:rPr>
        <w:t xml:space="preserve">response to </w:t>
      </w:r>
      <w:r w:rsidR="00950F04" w:rsidRPr="00F85675">
        <w:rPr>
          <w:rFonts w:ascii="Arial" w:hAnsi="Arial" w:cs="Arial"/>
          <w:color w:val="000000"/>
        </w:rPr>
        <w:t xml:space="preserve">the first strand of </w:t>
      </w:r>
      <w:r w:rsidR="00642A9C" w:rsidRPr="00F85675">
        <w:rPr>
          <w:rFonts w:ascii="Arial" w:hAnsi="Arial" w:cs="Arial"/>
          <w:color w:val="000000"/>
        </w:rPr>
        <w:t>criticism,</w:t>
      </w:r>
      <w:r w:rsidR="008D4EE8" w:rsidRPr="00F85675">
        <w:rPr>
          <w:rFonts w:ascii="Arial" w:hAnsi="Arial" w:cs="Arial"/>
          <w:color w:val="000000"/>
        </w:rPr>
        <w:t xml:space="preserve"> </w:t>
      </w:r>
      <w:r w:rsidR="00BE0F29" w:rsidRPr="00F85675">
        <w:rPr>
          <w:rFonts w:ascii="Arial" w:hAnsi="Arial" w:cs="Arial"/>
          <w:color w:val="000000"/>
        </w:rPr>
        <w:t xml:space="preserve">key </w:t>
      </w:r>
      <w:r w:rsidR="0050559F" w:rsidRPr="00F85675">
        <w:rPr>
          <w:rFonts w:ascii="Arial" w:hAnsi="Arial" w:cs="Arial"/>
          <w:color w:val="000000"/>
        </w:rPr>
        <w:t>figures associated with late-</w:t>
      </w:r>
      <w:proofErr w:type="spellStart"/>
      <w:r w:rsidR="0050559F" w:rsidRPr="00F85675">
        <w:rPr>
          <w:rFonts w:ascii="Arial" w:hAnsi="Arial" w:cs="Arial"/>
          <w:color w:val="000000"/>
        </w:rPr>
        <w:t>1960’s</w:t>
      </w:r>
      <w:proofErr w:type="spellEnd"/>
      <w:r w:rsidR="0050559F" w:rsidRPr="00F85675">
        <w:rPr>
          <w:rFonts w:ascii="Arial" w:hAnsi="Arial" w:cs="Arial"/>
          <w:color w:val="000000"/>
        </w:rPr>
        <w:t xml:space="preserve"> contextualism</w:t>
      </w:r>
      <w:r w:rsidR="00A17B8E" w:rsidRPr="00F85675">
        <w:rPr>
          <w:rFonts w:ascii="Arial" w:hAnsi="Arial" w:cs="Arial"/>
          <w:color w:val="000000"/>
        </w:rPr>
        <w:t xml:space="preserve"> </w:t>
      </w:r>
      <w:r w:rsidR="008D4EE8" w:rsidRPr="00F85675">
        <w:rPr>
          <w:rFonts w:ascii="Arial" w:hAnsi="Arial" w:cs="Arial"/>
          <w:color w:val="000000"/>
        </w:rPr>
        <w:t>now</w:t>
      </w:r>
      <w:r w:rsidR="00A17B8E" w:rsidRPr="00F85675">
        <w:rPr>
          <w:rFonts w:ascii="Arial" w:hAnsi="Arial" w:cs="Arial"/>
          <w:color w:val="000000"/>
        </w:rPr>
        <w:t xml:space="preserve"> engage </w:t>
      </w:r>
      <w:r w:rsidR="008D4EE8" w:rsidRPr="00F85675">
        <w:rPr>
          <w:rFonts w:ascii="Arial" w:hAnsi="Arial" w:cs="Arial"/>
          <w:color w:val="000000"/>
        </w:rPr>
        <w:t xml:space="preserve">more explicitly </w:t>
      </w:r>
      <w:r w:rsidR="00A17B8E" w:rsidRPr="00F85675">
        <w:rPr>
          <w:rFonts w:ascii="Arial" w:hAnsi="Arial" w:cs="Arial"/>
          <w:color w:val="000000"/>
        </w:rPr>
        <w:t>with political theory. Even Skinner has moved in this direction</w:t>
      </w:r>
      <w:r w:rsidR="008D4EE8" w:rsidRPr="00F85675">
        <w:rPr>
          <w:rFonts w:ascii="Arial" w:hAnsi="Arial" w:cs="Arial"/>
          <w:color w:val="000000"/>
        </w:rPr>
        <w:t>.</w:t>
      </w:r>
      <w:r w:rsidR="00A17B8E" w:rsidRPr="00F85675">
        <w:rPr>
          <w:rFonts w:ascii="Arial" w:hAnsi="Arial" w:cs="Arial"/>
          <w:color w:val="000000"/>
        </w:rPr>
        <w:t xml:space="preserve"> In his inaugural lecture for the Regius Chair of History at Cambridge in 1997, Skinner identified what he took to be a third concept of liberty, </w:t>
      </w:r>
      <w:r w:rsidR="008D4EE8" w:rsidRPr="00F85675">
        <w:rPr>
          <w:rFonts w:ascii="Arial" w:hAnsi="Arial" w:cs="Arial"/>
          <w:color w:val="000000"/>
        </w:rPr>
        <w:t xml:space="preserve">or what he claimed was a recovery of ‘neo-Roman’ liberty, </w:t>
      </w:r>
      <w:r w:rsidR="00A17B8E" w:rsidRPr="00F85675">
        <w:rPr>
          <w:rFonts w:ascii="Arial" w:hAnsi="Arial" w:cs="Arial"/>
          <w:color w:val="000000"/>
        </w:rPr>
        <w:t>distinguishable from both positive and negative liberty in Isaiah Berlin’s famous formulation.</w:t>
      </w:r>
      <w:r w:rsidR="00A17B8E" w:rsidRPr="00F85675">
        <w:rPr>
          <w:rStyle w:val="FootnoteReference"/>
          <w:rFonts w:ascii="Arial" w:hAnsi="Arial" w:cs="Arial"/>
          <w:color w:val="000000"/>
        </w:rPr>
        <w:footnoteReference w:id="24"/>
      </w:r>
      <w:r w:rsidR="00A17B8E" w:rsidRPr="00F85675">
        <w:rPr>
          <w:rFonts w:ascii="Arial" w:hAnsi="Arial" w:cs="Arial"/>
          <w:color w:val="000000"/>
        </w:rPr>
        <w:t xml:space="preserve"> One goal of the lecture was to counter the</w:t>
      </w:r>
      <w:r w:rsidR="00905806" w:rsidRPr="00F85675">
        <w:rPr>
          <w:rFonts w:ascii="Arial" w:hAnsi="Arial" w:cs="Arial"/>
          <w:color w:val="000000"/>
        </w:rPr>
        <w:t xml:space="preserve"> charge</w:t>
      </w:r>
      <w:r w:rsidR="00A17B8E" w:rsidRPr="00F85675">
        <w:rPr>
          <w:rFonts w:ascii="Arial" w:hAnsi="Arial" w:cs="Arial"/>
          <w:color w:val="000000"/>
        </w:rPr>
        <w:t xml:space="preserve"> that Skinner’s method robbed </w:t>
      </w:r>
      <w:r w:rsidR="007D311B" w:rsidRPr="00F85675">
        <w:rPr>
          <w:rFonts w:ascii="Arial" w:hAnsi="Arial" w:cs="Arial"/>
          <w:color w:val="000000"/>
        </w:rPr>
        <w:t xml:space="preserve">history </w:t>
      </w:r>
      <w:r w:rsidR="00A17B8E" w:rsidRPr="00F85675">
        <w:rPr>
          <w:rFonts w:ascii="Arial" w:hAnsi="Arial" w:cs="Arial"/>
          <w:color w:val="000000"/>
        </w:rPr>
        <w:t>of</w:t>
      </w:r>
      <w:r w:rsidR="00272875" w:rsidRPr="00F85675">
        <w:rPr>
          <w:rFonts w:ascii="Arial" w:hAnsi="Arial" w:cs="Arial"/>
          <w:color w:val="000000"/>
        </w:rPr>
        <w:t xml:space="preserve"> political</w:t>
      </w:r>
      <w:r w:rsidR="00A17B8E" w:rsidRPr="00F85675">
        <w:rPr>
          <w:rFonts w:ascii="Arial" w:hAnsi="Arial" w:cs="Arial"/>
          <w:color w:val="000000"/>
        </w:rPr>
        <w:t xml:space="preserve"> relevance.</w:t>
      </w:r>
      <w:r w:rsidR="00A17B8E" w:rsidRPr="00F85675">
        <w:rPr>
          <w:rStyle w:val="FootnoteReference"/>
          <w:rFonts w:ascii="Arial" w:hAnsi="Arial" w:cs="Arial"/>
          <w:color w:val="000000"/>
        </w:rPr>
        <w:footnoteReference w:id="25"/>
      </w:r>
      <w:r w:rsidR="00A17B8E" w:rsidRPr="00F85675">
        <w:rPr>
          <w:rFonts w:ascii="Arial" w:hAnsi="Arial" w:cs="Arial"/>
          <w:color w:val="000000"/>
        </w:rPr>
        <w:t xml:space="preserve"> </w:t>
      </w:r>
      <w:r w:rsidR="008C652B" w:rsidRPr="00F85675">
        <w:rPr>
          <w:rFonts w:ascii="Arial" w:hAnsi="Arial" w:cs="Arial"/>
          <w:color w:val="000000"/>
        </w:rPr>
        <w:t xml:space="preserve">Skinner was not alone. Dunn moved decisively towards political theory after his first book </w:t>
      </w:r>
      <w:r w:rsidR="008C652B" w:rsidRPr="00F85675">
        <w:rPr>
          <w:rFonts w:ascii="Arial" w:hAnsi="Arial" w:cs="Arial"/>
          <w:i/>
          <w:iCs/>
          <w:color w:val="000000"/>
        </w:rPr>
        <w:t>The Political Thought of John Locke</w:t>
      </w:r>
      <w:r w:rsidR="008C652B" w:rsidRPr="00F85675">
        <w:rPr>
          <w:rFonts w:ascii="Arial" w:hAnsi="Arial" w:cs="Arial"/>
          <w:color w:val="000000"/>
        </w:rPr>
        <w:t xml:space="preserve"> (1969). </w:t>
      </w:r>
      <w:r w:rsidR="00A17B8E" w:rsidRPr="00F85675">
        <w:rPr>
          <w:rFonts w:ascii="Arial" w:hAnsi="Arial" w:cs="Arial"/>
          <w:color w:val="000000"/>
        </w:rPr>
        <w:t>Pocock, for his part, reports he ‘was once a political theorist as well as a historian’ yet more recently prefers the descriptor historian of political theory, or</w:t>
      </w:r>
      <w:r w:rsidR="009411BA" w:rsidRPr="00F85675">
        <w:rPr>
          <w:rFonts w:ascii="Arial" w:hAnsi="Arial" w:cs="Arial"/>
          <w:color w:val="000000"/>
        </w:rPr>
        <w:t>,</w:t>
      </w:r>
      <w:r w:rsidR="00A17B8E" w:rsidRPr="00F85675">
        <w:rPr>
          <w:rFonts w:ascii="Arial" w:hAnsi="Arial" w:cs="Arial"/>
          <w:color w:val="000000"/>
        </w:rPr>
        <w:t xml:space="preserve"> alternatively</w:t>
      </w:r>
      <w:r w:rsidR="009411BA" w:rsidRPr="00F85675">
        <w:rPr>
          <w:rFonts w:ascii="Arial" w:hAnsi="Arial" w:cs="Arial"/>
          <w:color w:val="000000"/>
        </w:rPr>
        <w:t>,</w:t>
      </w:r>
      <w:r w:rsidR="00A17B8E" w:rsidRPr="00F85675">
        <w:rPr>
          <w:rFonts w:ascii="Arial" w:hAnsi="Arial" w:cs="Arial"/>
          <w:color w:val="000000"/>
        </w:rPr>
        <w:t xml:space="preserve"> a historian of discourse and a historian of historiography.</w:t>
      </w:r>
      <w:r w:rsidR="00A17B8E" w:rsidRPr="00F85675">
        <w:rPr>
          <w:rStyle w:val="FootnoteReference"/>
          <w:rFonts w:ascii="Arial" w:hAnsi="Arial" w:cs="Arial"/>
          <w:color w:val="000000"/>
        </w:rPr>
        <w:t xml:space="preserve"> </w:t>
      </w:r>
      <w:r w:rsidR="00A17B8E" w:rsidRPr="00F85675">
        <w:rPr>
          <w:rStyle w:val="FootnoteReference"/>
          <w:rFonts w:ascii="Arial" w:hAnsi="Arial" w:cs="Arial"/>
          <w:color w:val="000000"/>
        </w:rPr>
        <w:footnoteReference w:id="26"/>
      </w:r>
      <w:r w:rsidR="00A17B8E" w:rsidRPr="00F85675">
        <w:rPr>
          <w:rFonts w:ascii="Arial" w:hAnsi="Arial" w:cs="Arial"/>
          <w:color w:val="000000"/>
        </w:rPr>
        <w:t xml:space="preserve"> </w:t>
      </w:r>
      <w:r w:rsidR="008C652B" w:rsidRPr="00F85675">
        <w:rPr>
          <w:rFonts w:ascii="Arial" w:hAnsi="Arial" w:cs="Arial"/>
          <w:color w:val="000000"/>
        </w:rPr>
        <w:t xml:space="preserve">Istvan Hont, </w:t>
      </w:r>
      <w:r w:rsidR="001B6F8B" w:rsidRPr="00F85675">
        <w:rPr>
          <w:rFonts w:ascii="Arial" w:hAnsi="Arial" w:cs="Arial"/>
          <w:color w:val="000000"/>
        </w:rPr>
        <w:t xml:space="preserve">perhaps </w:t>
      </w:r>
      <w:r w:rsidR="008C652B" w:rsidRPr="00F85675">
        <w:rPr>
          <w:rFonts w:ascii="Arial" w:hAnsi="Arial" w:cs="Arial"/>
          <w:color w:val="000000"/>
        </w:rPr>
        <w:t xml:space="preserve">the most influential Cambridge historian after Skinner, styled himself as a political theorist first </w:t>
      </w:r>
      <w:r w:rsidR="008C652B" w:rsidRPr="00F85675">
        <w:rPr>
          <w:rFonts w:ascii="Arial" w:hAnsi="Arial" w:cs="Arial"/>
          <w:color w:val="000000"/>
        </w:rPr>
        <w:lastRenderedPageBreak/>
        <w:t>and foremost, especially in later works.</w:t>
      </w:r>
      <w:r w:rsidR="008C652B" w:rsidRPr="00F85675">
        <w:rPr>
          <w:rStyle w:val="FootnoteReference"/>
          <w:rFonts w:ascii="Arial" w:hAnsi="Arial" w:cs="Arial"/>
          <w:color w:val="000000"/>
        </w:rPr>
        <w:footnoteReference w:id="27"/>
      </w:r>
      <w:r w:rsidR="008C652B" w:rsidRPr="00F85675">
        <w:rPr>
          <w:rFonts w:ascii="Arial" w:hAnsi="Arial" w:cs="Arial"/>
          <w:color w:val="000000"/>
        </w:rPr>
        <w:t xml:space="preserve"> </w:t>
      </w:r>
      <w:r w:rsidR="008D4EE8" w:rsidRPr="00F85675">
        <w:rPr>
          <w:rFonts w:ascii="Arial" w:hAnsi="Arial" w:cs="Arial"/>
          <w:color w:val="000000"/>
        </w:rPr>
        <w:t>But</w:t>
      </w:r>
      <w:r w:rsidR="00CB198A" w:rsidRPr="00F85675">
        <w:rPr>
          <w:rFonts w:ascii="Arial" w:hAnsi="Arial" w:cs="Arial"/>
          <w:color w:val="000000"/>
        </w:rPr>
        <w:t xml:space="preserve"> even as the </w:t>
      </w:r>
      <w:r w:rsidR="009C4715" w:rsidRPr="00F85675">
        <w:rPr>
          <w:rFonts w:ascii="Arial" w:hAnsi="Arial" w:cs="Arial"/>
          <w:color w:val="000000"/>
        </w:rPr>
        <w:t xml:space="preserve">border </w:t>
      </w:r>
      <w:r w:rsidR="00CB198A" w:rsidRPr="00F85675">
        <w:rPr>
          <w:rFonts w:ascii="Arial" w:hAnsi="Arial" w:cs="Arial"/>
          <w:color w:val="000000"/>
        </w:rPr>
        <w:t xml:space="preserve">between history and political theory </w:t>
      </w:r>
      <w:r w:rsidR="005B1550" w:rsidRPr="00F85675">
        <w:rPr>
          <w:rFonts w:ascii="Arial" w:hAnsi="Arial" w:cs="Arial"/>
          <w:color w:val="000000"/>
        </w:rPr>
        <w:t>becomes more porous</w:t>
      </w:r>
      <w:r w:rsidR="00CB198A" w:rsidRPr="00F85675">
        <w:rPr>
          <w:rFonts w:ascii="Arial" w:hAnsi="Arial" w:cs="Arial"/>
          <w:color w:val="000000"/>
        </w:rPr>
        <w:t>,</w:t>
      </w:r>
      <w:r w:rsidR="008D4EE8" w:rsidRPr="00F85675">
        <w:rPr>
          <w:rFonts w:ascii="Arial" w:hAnsi="Arial" w:cs="Arial"/>
          <w:color w:val="000000"/>
        </w:rPr>
        <w:t xml:space="preserve"> </w:t>
      </w:r>
      <w:r w:rsidR="005B1550" w:rsidRPr="00F85675">
        <w:rPr>
          <w:rFonts w:ascii="Arial" w:hAnsi="Arial" w:cs="Arial"/>
          <w:color w:val="000000"/>
        </w:rPr>
        <w:t>we should not suppose that the</w:t>
      </w:r>
      <w:r w:rsidR="008D4EE8" w:rsidRPr="00F85675">
        <w:rPr>
          <w:rFonts w:ascii="Arial" w:hAnsi="Arial" w:cs="Arial"/>
          <w:color w:val="000000"/>
        </w:rPr>
        <w:t xml:space="preserve"> </w:t>
      </w:r>
      <w:r w:rsidR="00A17B8E" w:rsidRPr="00F85675">
        <w:rPr>
          <w:rFonts w:ascii="Arial" w:hAnsi="Arial" w:cs="Arial"/>
          <w:color w:val="000000"/>
        </w:rPr>
        <w:t>history of political thought</w:t>
      </w:r>
      <w:r w:rsidR="008D4EE8" w:rsidRPr="00F85675">
        <w:rPr>
          <w:rFonts w:ascii="Arial" w:hAnsi="Arial" w:cs="Arial"/>
          <w:color w:val="000000"/>
        </w:rPr>
        <w:t xml:space="preserve"> is synonymous </w:t>
      </w:r>
      <w:r w:rsidR="00A17B8E" w:rsidRPr="00F85675">
        <w:rPr>
          <w:rFonts w:ascii="Arial" w:hAnsi="Arial" w:cs="Arial"/>
          <w:color w:val="000000"/>
        </w:rPr>
        <w:t xml:space="preserve">with </w:t>
      </w:r>
      <w:r w:rsidR="001741CB" w:rsidRPr="00F85675">
        <w:rPr>
          <w:rFonts w:ascii="Arial" w:hAnsi="Arial" w:cs="Arial"/>
          <w:color w:val="000000"/>
        </w:rPr>
        <w:t xml:space="preserve">either </w:t>
      </w:r>
      <w:r w:rsidR="00A17B8E" w:rsidRPr="00F85675">
        <w:rPr>
          <w:rFonts w:ascii="Arial" w:hAnsi="Arial" w:cs="Arial"/>
          <w:color w:val="000000"/>
        </w:rPr>
        <w:t>affiliates of Cambridge</w:t>
      </w:r>
      <w:r w:rsidR="001741CB" w:rsidRPr="00F85675">
        <w:rPr>
          <w:rFonts w:ascii="Arial" w:hAnsi="Arial" w:cs="Arial"/>
          <w:color w:val="000000"/>
        </w:rPr>
        <w:t xml:space="preserve"> or </w:t>
      </w:r>
      <w:r w:rsidR="00071C58" w:rsidRPr="00F85675">
        <w:rPr>
          <w:rFonts w:ascii="Arial" w:hAnsi="Arial" w:cs="Arial"/>
          <w:color w:val="000000"/>
        </w:rPr>
        <w:t>their</w:t>
      </w:r>
      <w:r w:rsidR="001741CB" w:rsidRPr="00F85675">
        <w:rPr>
          <w:rFonts w:ascii="Arial" w:hAnsi="Arial" w:cs="Arial"/>
          <w:color w:val="000000"/>
        </w:rPr>
        <w:t xml:space="preserve"> </w:t>
      </w:r>
      <w:r w:rsidR="00071C58" w:rsidRPr="00F85675">
        <w:rPr>
          <w:rFonts w:ascii="Arial" w:hAnsi="Arial" w:cs="Arial"/>
          <w:color w:val="000000"/>
        </w:rPr>
        <w:t>broader method.</w:t>
      </w:r>
    </w:p>
    <w:p w14:paraId="50F6DEB6" w14:textId="34C94A93" w:rsidR="00A17B8E" w:rsidRPr="00F85675" w:rsidRDefault="00A80409" w:rsidP="001E4F93">
      <w:pPr>
        <w:pStyle w:val="NormalWeb"/>
        <w:spacing w:line="480" w:lineRule="auto"/>
        <w:ind w:firstLine="720"/>
        <w:contextualSpacing/>
        <w:rPr>
          <w:rFonts w:ascii="Arial" w:hAnsi="Arial" w:cs="Arial"/>
          <w:color w:val="000000"/>
        </w:rPr>
      </w:pPr>
      <w:r w:rsidRPr="00F85675">
        <w:rPr>
          <w:rFonts w:ascii="Arial" w:hAnsi="Arial" w:cs="Arial"/>
          <w:color w:val="000000"/>
        </w:rPr>
        <w:t xml:space="preserve">Other approaches to </w:t>
      </w:r>
      <w:r w:rsidR="00641B38" w:rsidRPr="00F85675">
        <w:rPr>
          <w:rFonts w:ascii="Arial" w:hAnsi="Arial" w:cs="Arial"/>
          <w:color w:val="000000"/>
        </w:rPr>
        <w:t xml:space="preserve">the study of </w:t>
      </w:r>
      <w:r w:rsidR="00A17B8E" w:rsidRPr="00F85675">
        <w:rPr>
          <w:rFonts w:ascii="Arial" w:hAnsi="Arial" w:cs="Arial"/>
          <w:color w:val="000000"/>
        </w:rPr>
        <w:t>politics and history</w:t>
      </w:r>
      <w:r w:rsidRPr="00F85675">
        <w:rPr>
          <w:rFonts w:ascii="Arial" w:hAnsi="Arial" w:cs="Arial"/>
          <w:color w:val="000000"/>
        </w:rPr>
        <w:t xml:space="preserve"> </w:t>
      </w:r>
      <w:r w:rsidR="00A17B8E" w:rsidRPr="00F85675">
        <w:rPr>
          <w:rFonts w:ascii="Arial" w:hAnsi="Arial" w:cs="Arial"/>
          <w:color w:val="000000"/>
        </w:rPr>
        <w:t xml:space="preserve">include ‘the Sussex School’, with its emphasis on </w:t>
      </w:r>
      <w:r w:rsidR="005274A4" w:rsidRPr="00F85675">
        <w:rPr>
          <w:rFonts w:ascii="Arial" w:hAnsi="Arial" w:cs="Arial"/>
          <w:color w:val="000000"/>
        </w:rPr>
        <w:t xml:space="preserve">interdisciplinarity and </w:t>
      </w:r>
      <w:r w:rsidR="00A17B8E" w:rsidRPr="00F85675">
        <w:rPr>
          <w:rFonts w:ascii="Arial" w:hAnsi="Arial" w:cs="Arial"/>
          <w:color w:val="000000"/>
        </w:rPr>
        <w:t>political economy</w:t>
      </w:r>
      <w:r w:rsidR="00C415FF" w:rsidRPr="00F85675">
        <w:rPr>
          <w:rFonts w:ascii="Arial" w:hAnsi="Arial" w:cs="Arial"/>
          <w:color w:val="000000"/>
        </w:rPr>
        <w:t>.</w:t>
      </w:r>
      <w:r w:rsidR="00A17B8E" w:rsidRPr="00F85675">
        <w:rPr>
          <w:rStyle w:val="FootnoteReference"/>
          <w:rFonts w:ascii="Arial" w:hAnsi="Arial" w:cs="Arial"/>
          <w:color w:val="000000"/>
        </w:rPr>
        <w:footnoteReference w:id="28"/>
      </w:r>
      <w:r w:rsidR="00A17B8E" w:rsidRPr="00F85675">
        <w:rPr>
          <w:rFonts w:ascii="Arial" w:hAnsi="Arial" w:cs="Arial"/>
          <w:color w:val="000000"/>
        </w:rPr>
        <w:t xml:space="preserve"> </w:t>
      </w:r>
      <w:r w:rsidR="00456BDB" w:rsidRPr="00F85675">
        <w:rPr>
          <w:rFonts w:ascii="Arial" w:hAnsi="Arial" w:cs="Arial"/>
          <w:color w:val="000000"/>
        </w:rPr>
        <w:t>Rachel Hammersley, for instance, a</w:t>
      </w:r>
      <w:r w:rsidR="00366183" w:rsidRPr="00F85675">
        <w:rPr>
          <w:rFonts w:ascii="Arial" w:hAnsi="Arial" w:cs="Arial"/>
          <w:color w:val="000000"/>
        </w:rPr>
        <w:t>lign</w:t>
      </w:r>
      <w:r w:rsidR="00456BDB" w:rsidRPr="00F85675">
        <w:rPr>
          <w:rFonts w:ascii="Arial" w:hAnsi="Arial" w:cs="Arial"/>
          <w:color w:val="000000"/>
        </w:rPr>
        <w:t>s</w:t>
      </w:r>
      <w:r w:rsidR="00366183" w:rsidRPr="00F85675">
        <w:rPr>
          <w:rFonts w:ascii="Arial" w:hAnsi="Arial" w:cs="Arial"/>
          <w:color w:val="000000"/>
        </w:rPr>
        <w:t xml:space="preserve"> her latest research on James Harrington </w:t>
      </w:r>
      <w:r w:rsidR="00366183" w:rsidRPr="00F85675">
        <w:rPr>
          <w:rFonts w:ascii="Arial" w:hAnsi="Arial" w:cs="Arial"/>
        </w:rPr>
        <w:t>with the ‘Sussex School’</w:t>
      </w:r>
      <w:r w:rsidR="009B3CF1" w:rsidRPr="00F85675">
        <w:rPr>
          <w:rFonts w:ascii="Arial" w:hAnsi="Arial" w:cs="Arial"/>
        </w:rPr>
        <w:t>.</w:t>
      </w:r>
      <w:r w:rsidR="00456BDB" w:rsidRPr="00F85675">
        <w:rPr>
          <w:rFonts w:ascii="Arial" w:hAnsi="Arial" w:cs="Arial"/>
        </w:rPr>
        <w:t xml:space="preserve"> </w:t>
      </w:r>
      <w:r w:rsidR="009B3CF1" w:rsidRPr="00F85675">
        <w:rPr>
          <w:rFonts w:ascii="Arial" w:hAnsi="Arial" w:cs="Arial"/>
        </w:rPr>
        <w:t>She</w:t>
      </w:r>
      <w:r w:rsidR="00456BDB" w:rsidRPr="00F85675">
        <w:rPr>
          <w:rFonts w:ascii="Arial" w:hAnsi="Arial" w:cs="Arial"/>
        </w:rPr>
        <w:t xml:space="preserve"> </w:t>
      </w:r>
      <w:r w:rsidR="00366183" w:rsidRPr="00F85675">
        <w:rPr>
          <w:rFonts w:ascii="Arial" w:hAnsi="Arial" w:cs="Arial"/>
        </w:rPr>
        <w:t>calls</w:t>
      </w:r>
      <w:r w:rsidR="00C91AEE" w:rsidRPr="00F85675">
        <w:rPr>
          <w:rFonts w:ascii="Arial" w:hAnsi="Arial" w:cs="Arial"/>
        </w:rPr>
        <w:t xml:space="preserve"> on </w:t>
      </w:r>
      <w:r w:rsidR="00C415FF" w:rsidRPr="00F85675">
        <w:rPr>
          <w:rFonts w:ascii="Arial" w:hAnsi="Arial" w:cs="Arial"/>
        </w:rPr>
        <w:t xml:space="preserve">historians of political thought </w:t>
      </w:r>
      <w:r w:rsidR="000F6BEB" w:rsidRPr="00F85675">
        <w:rPr>
          <w:rFonts w:ascii="Arial" w:hAnsi="Arial" w:cs="Arial"/>
        </w:rPr>
        <w:t xml:space="preserve">to </w:t>
      </w:r>
      <w:r w:rsidR="00270156" w:rsidRPr="00F85675">
        <w:rPr>
          <w:rFonts w:ascii="Arial" w:hAnsi="Arial" w:cs="Arial"/>
        </w:rPr>
        <w:t xml:space="preserve">adopt ‘a broad, interdisciplinary approach’ </w:t>
      </w:r>
      <w:r w:rsidR="00311C1A" w:rsidRPr="00F85675">
        <w:rPr>
          <w:rFonts w:ascii="Arial" w:hAnsi="Arial" w:cs="Arial"/>
        </w:rPr>
        <w:t>with focus</w:t>
      </w:r>
      <w:r w:rsidR="00270156" w:rsidRPr="00F85675">
        <w:rPr>
          <w:rFonts w:ascii="Arial" w:hAnsi="Arial" w:cs="Arial"/>
        </w:rPr>
        <w:t xml:space="preserve"> not only </w:t>
      </w:r>
      <w:r w:rsidR="00311C1A" w:rsidRPr="00F85675">
        <w:rPr>
          <w:rFonts w:ascii="Arial" w:hAnsi="Arial" w:cs="Arial"/>
        </w:rPr>
        <w:t>on</w:t>
      </w:r>
      <w:r w:rsidR="00270156" w:rsidRPr="00F85675">
        <w:rPr>
          <w:rFonts w:ascii="Arial" w:hAnsi="Arial" w:cs="Arial"/>
        </w:rPr>
        <w:t xml:space="preserve"> </w:t>
      </w:r>
      <w:r w:rsidR="00C415FF" w:rsidRPr="00F85675">
        <w:rPr>
          <w:rFonts w:ascii="Arial" w:hAnsi="Arial" w:cs="Arial"/>
        </w:rPr>
        <w:t xml:space="preserve">economic, religious and scientific </w:t>
      </w:r>
      <w:r w:rsidR="00270156" w:rsidRPr="00F85675">
        <w:rPr>
          <w:rFonts w:ascii="Arial" w:hAnsi="Arial" w:cs="Arial"/>
        </w:rPr>
        <w:t>contexts</w:t>
      </w:r>
      <w:r w:rsidR="00C415FF" w:rsidRPr="00F85675">
        <w:rPr>
          <w:rFonts w:ascii="Arial" w:hAnsi="Arial" w:cs="Arial"/>
        </w:rPr>
        <w:t>, but also ‘the form, style, and presentation of past works’</w:t>
      </w:r>
      <w:r w:rsidR="00261D4F">
        <w:rPr>
          <w:rFonts w:ascii="Arial" w:hAnsi="Arial" w:cs="Arial"/>
        </w:rPr>
        <w:t>.</w:t>
      </w:r>
      <w:r w:rsidR="00C415FF" w:rsidRPr="00F85675">
        <w:rPr>
          <w:rStyle w:val="FootnoteReference"/>
          <w:rFonts w:ascii="Arial" w:hAnsi="Arial" w:cs="Arial"/>
        </w:rPr>
        <w:footnoteReference w:id="29"/>
      </w:r>
      <w:r w:rsidR="001E2B76" w:rsidRPr="00411BEA">
        <w:rPr>
          <w:rFonts w:ascii="Arial" w:hAnsi="Arial" w:cs="Arial"/>
          <w:color w:val="000000"/>
        </w:rPr>
        <w:t xml:space="preserve"> In political theory circles, t</w:t>
      </w:r>
      <w:r w:rsidR="00A17B8E" w:rsidRPr="00411BEA">
        <w:rPr>
          <w:rFonts w:ascii="Arial" w:hAnsi="Arial" w:cs="Arial"/>
          <w:color w:val="000000"/>
        </w:rPr>
        <w:t xml:space="preserve">he </w:t>
      </w:r>
      <w:r w:rsidR="00B94DFA" w:rsidRPr="00411BEA">
        <w:rPr>
          <w:rFonts w:ascii="Arial" w:hAnsi="Arial" w:cs="Arial"/>
          <w:color w:val="000000"/>
        </w:rPr>
        <w:t xml:space="preserve">eclectic </w:t>
      </w:r>
      <w:r w:rsidR="00A17B8E" w:rsidRPr="00411BEA">
        <w:rPr>
          <w:rFonts w:ascii="Arial" w:hAnsi="Arial" w:cs="Arial"/>
          <w:color w:val="000000"/>
        </w:rPr>
        <w:t>‘Harvard School’ of the post-war era</w:t>
      </w:r>
      <w:r w:rsidR="00B94DFA" w:rsidRPr="00411BEA">
        <w:rPr>
          <w:rFonts w:ascii="Arial" w:hAnsi="Arial" w:cs="Arial"/>
          <w:color w:val="000000"/>
        </w:rPr>
        <w:t xml:space="preserve"> focus</w:t>
      </w:r>
      <w:r w:rsidR="001E2B76" w:rsidRPr="00411BEA">
        <w:rPr>
          <w:rFonts w:ascii="Arial" w:hAnsi="Arial" w:cs="Arial"/>
          <w:color w:val="000000"/>
        </w:rPr>
        <w:t>ed</w:t>
      </w:r>
      <w:r w:rsidR="00B94DFA" w:rsidRPr="00411BEA">
        <w:rPr>
          <w:rFonts w:ascii="Arial" w:hAnsi="Arial" w:cs="Arial"/>
          <w:color w:val="000000"/>
        </w:rPr>
        <w:t xml:space="preserve"> on </w:t>
      </w:r>
      <w:r w:rsidRPr="00411BEA">
        <w:rPr>
          <w:rFonts w:ascii="Arial" w:hAnsi="Arial" w:cs="Arial"/>
          <w:color w:val="000000"/>
        </w:rPr>
        <w:t xml:space="preserve">the </w:t>
      </w:r>
      <w:r w:rsidR="00A17B8E" w:rsidRPr="00411BEA">
        <w:rPr>
          <w:rFonts w:ascii="Arial" w:hAnsi="Arial" w:cs="Arial"/>
          <w:color w:val="000000"/>
        </w:rPr>
        <w:t>‘realist’ genealogy of liberal institutions.</w:t>
      </w:r>
      <w:r w:rsidR="00A17B8E" w:rsidRPr="00F85675">
        <w:rPr>
          <w:rStyle w:val="FootnoteReference"/>
          <w:rFonts w:ascii="Arial" w:hAnsi="Arial" w:cs="Arial"/>
          <w:color w:val="000000"/>
        </w:rPr>
        <w:footnoteReference w:id="30"/>
      </w:r>
      <w:r w:rsidR="00A17B8E" w:rsidRPr="00F85675">
        <w:rPr>
          <w:rFonts w:ascii="Arial" w:hAnsi="Arial" w:cs="Arial"/>
          <w:color w:val="000000"/>
        </w:rPr>
        <w:t xml:space="preserve"> </w:t>
      </w:r>
      <w:r w:rsidR="003618AA" w:rsidRPr="00F85675">
        <w:rPr>
          <w:rFonts w:ascii="Arial" w:hAnsi="Arial" w:cs="Arial"/>
          <w:color w:val="000000"/>
        </w:rPr>
        <w:t xml:space="preserve">Political theorists also </w:t>
      </w:r>
      <w:r w:rsidR="00DF1D6A" w:rsidRPr="00F85675">
        <w:rPr>
          <w:rFonts w:ascii="Arial" w:hAnsi="Arial" w:cs="Arial"/>
          <w:color w:val="000000"/>
        </w:rPr>
        <w:t xml:space="preserve">sometimes </w:t>
      </w:r>
      <w:r w:rsidR="003618AA" w:rsidRPr="00F85675">
        <w:rPr>
          <w:rFonts w:ascii="Arial" w:hAnsi="Arial" w:cs="Arial"/>
          <w:color w:val="000000"/>
        </w:rPr>
        <w:t>speak of a ‘Berkeley School’</w:t>
      </w:r>
      <w:r w:rsidR="001E4F93" w:rsidRPr="00F85675">
        <w:rPr>
          <w:rFonts w:ascii="Arial" w:hAnsi="Arial" w:cs="Arial"/>
          <w:color w:val="000000"/>
        </w:rPr>
        <w:t xml:space="preserve"> to describe the work of Sheldon Wolin, Hannah Arendt, Hanna </w:t>
      </w:r>
      <w:r w:rsidR="001E4F93" w:rsidRPr="00F85675">
        <w:rPr>
          <w:rFonts w:ascii="Arial" w:hAnsi="Arial" w:cs="Arial"/>
          <w:color w:val="000000"/>
        </w:rPr>
        <w:lastRenderedPageBreak/>
        <w:t>Pitkin</w:t>
      </w:r>
      <w:r w:rsidR="004F0B69" w:rsidRPr="00F85675">
        <w:rPr>
          <w:rFonts w:ascii="Arial" w:hAnsi="Arial" w:cs="Arial"/>
          <w:color w:val="000000"/>
        </w:rPr>
        <w:t>,</w:t>
      </w:r>
      <w:r w:rsidR="001E4F93" w:rsidRPr="00F85675">
        <w:rPr>
          <w:rFonts w:ascii="Arial" w:hAnsi="Arial" w:cs="Arial"/>
          <w:color w:val="000000"/>
        </w:rPr>
        <w:t xml:space="preserve"> and their acolytes, </w:t>
      </w:r>
      <w:r w:rsidR="007E1606" w:rsidRPr="00F85675">
        <w:rPr>
          <w:rFonts w:ascii="Arial" w:hAnsi="Arial" w:cs="Arial"/>
          <w:color w:val="000000"/>
        </w:rPr>
        <w:t xml:space="preserve">known for their </w:t>
      </w:r>
      <w:r w:rsidR="001E4F93" w:rsidRPr="00F85675">
        <w:rPr>
          <w:rFonts w:ascii="Arial" w:hAnsi="Arial" w:cs="Arial"/>
          <w:color w:val="000000"/>
        </w:rPr>
        <w:t>oppos</w:t>
      </w:r>
      <w:r w:rsidR="007E1606" w:rsidRPr="00F85675">
        <w:rPr>
          <w:rFonts w:ascii="Arial" w:hAnsi="Arial" w:cs="Arial"/>
          <w:color w:val="000000"/>
        </w:rPr>
        <w:t>ition to</w:t>
      </w:r>
      <w:r w:rsidR="001E4F93" w:rsidRPr="00F85675">
        <w:rPr>
          <w:rFonts w:ascii="Arial" w:hAnsi="Arial" w:cs="Arial"/>
          <w:color w:val="000000"/>
        </w:rPr>
        <w:t xml:space="preserve"> </w:t>
      </w:r>
      <w:proofErr w:type="spellStart"/>
      <w:r w:rsidR="001E4F93" w:rsidRPr="00F85675">
        <w:rPr>
          <w:rFonts w:ascii="Arial" w:hAnsi="Arial" w:cs="Arial"/>
          <w:color w:val="000000"/>
        </w:rPr>
        <w:t>19</w:t>
      </w:r>
      <w:r w:rsidR="007E1606" w:rsidRPr="00F85675">
        <w:rPr>
          <w:rFonts w:ascii="Arial" w:hAnsi="Arial" w:cs="Arial"/>
          <w:color w:val="000000"/>
        </w:rPr>
        <w:t>50</w:t>
      </w:r>
      <w:r w:rsidR="001E4F93" w:rsidRPr="00F85675">
        <w:rPr>
          <w:rFonts w:ascii="Arial" w:hAnsi="Arial" w:cs="Arial"/>
          <w:color w:val="000000"/>
        </w:rPr>
        <w:t>s</w:t>
      </w:r>
      <w:proofErr w:type="spellEnd"/>
      <w:r w:rsidR="001E4F93" w:rsidRPr="00F85675">
        <w:rPr>
          <w:rFonts w:ascii="Arial" w:hAnsi="Arial" w:cs="Arial"/>
          <w:color w:val="000000"/>
        </w:rPr>
        <w:t xml:space="preserve"> and </w:t>
      </w:r>
      <w:r w:rsidR="007E1606" w:rsidRPr="00F85675">
        <w:rPr>
          <w:rFonts w:ascii="Arial" w:hAnsi="Arial" w:cs="Arial"/>
          <w:color w:val="000000"/>
        </w:rPr>
        <w:t>’</w:t>
      </w:r>
      <w:r w:rsidR="001E4F93" w:rsidRPr="00F85675">
        <w:rPr>
          <w:rFonts w:ascii="Arial" w:hAnsi="Arial" w:cs="Arial"/>
          <w:color w:val="000000"/>
        </w:rPr>
        <w:t xml:space="preserve">60s behaviourism and </w:t>
      </w:r>
      <w:r w:rsidR="007E1606" w:rsidRPr="00F85675">
        <w:rPr>
          <w:rFonts w:ascii="Arial" w:hAnsi="Arial" w:cs="Arial"/>
          <w:color w:val="000000"/>
        </w:rPr>
        <w:t xml:space="preserve">their </w:t>
      </w:r>
      <w:r w:rsidR="001E4F93" w:rsidRPr="00F85675">
        <w:rPr>
          <w:rFonts w:ascii="Arial" w:hAnsi="Arial" w:cs="Arial"/>
          <w:color w:val="000000"/>
        </w:rPr>
        <w:t>emphas</w:t>
      </w:r>
      <w:r w:rsidR="007E1606" w:rsidRPr="00F85675">
        <w:rPr>
          <w:rFonts w:ascii="Arial" w:hAnsi="Arial" w:cs="Arial"/>
          <w:color w:val="000000"/>
        </w:rPr>
        <w:t>is on</w:t>
      </w:r>
      <w:r w:rsidR="001E4F93" w:rsidRPr="00F85675">
        <w:rPr>
          <w:rFonts w:ascii="Arial" w:hAnsi="Arial" w:cs="Arial"/>
          <w:color w:val="000000"/>
        </w:rPr>
        <w:t xml:space="preserve"> the autonomy of political questions.</w:t>
      </w:r>
      <w:r w:rsidR="003618AA" w:rsidRPr="00F85675">
        <w:rPr>
          <w:rStyle w:val="FootnoteReference"/>
          <w:rFonts w:ascii="Arial" w:hAnsi="Arial" w:cs="Arial"/>
          <w:color w:val="000000"/>
        </w:rPr>
        <w:footnoteReference w:id="31"/>
      </w:r>
      <w:r w:rsidR="003618AA" w:rsidRPr="00F85675">
        <w:rPr>
          <w:rFonts w:ascii="Arial" w:hAnsi="Arial" w:cs="Arial"/>
          <w:color w:val="000000"/>
        </w:rPr>
        <w:t xml:space="preserve"> </w:t>
      </w:r>
    </w:p>
    <w:p w14:paraId="7D43F936" w14:textId="18321E30" w:rsidR="00611CB6" w:rsidRPr="00F85675" w:rsidRDefault="009C4715" w:rsidP="00B13BDB">
      <w:pPr>
        <w:pStyle w:val="NormalWeb"/>
        <w:spacing w:line="480" w:lineRule="auto"/>
        <w:ind w:firstLine="720"/>
        <w:rPr>
          <w:rFonts w:ascii="Arial" w:hAnsi="Arial" w:cs="Arial"/>
          <w:color w:val="000000"/>
        </w:rPr>
      </w:pPr>
      <w:r w:rsidRPr="00F85675">
        <w:rPr>
          <w:rFonts w:ascii="Arial" w:hAnsi="Arial" w:cs="Arial"/>
          <w:color w:val="000000"/>
        </w:rPr>
        <w:t>Across these</w:t>
      </w:r>
      <w:r w:rsidR="004C6C47" w:rsidRPr="00F85675">
        <w:rPr>
          <w:rFonts w:ascii="Arial" w:hAnsi="Arial" w:cs="Arial"/>
          <w:color w:val="000000"/>
        </w:rPr>
        <w:t xml:space="preserve"> varied</w:t>
      </w:r>
      <w:r w:rsidR="000B1A87" w:rsidRPr="00F85675">
        <w:rPr>
          <w:rFonts w:ascii="Arial" w:hAnsi="Arial" w:cs="Arial"/>
          <w:color w:val="000000"/>
        </w:rPr>
        <w:t xml:space="preserve"> approaches and centres</w:t>
      </w:r>
      <w:r w:rsidRPr="00F85675">
        <w:rPr>
          <w:rFonts w:ascii="Arial" w:hAnsi="Arial" w:cs="Arial"/>
          <w:color w:val="000000"/>
        </w:rPr>
        <w:t>, the history of political thought</w:t>
      </w:r>
      <w:r w:rsidR="001C0890" w:rsidRPr="00F85675">
        <w:rPr>
          <w:rFonts w:ascii="Arial" w:hAnsi="Arial" w:cs="Arial"/>
          <w:color w:val="000000"/>
        </w:rPr>
        <w:t xml:space="preserve"> </w:t>
      </w:r>
      <w:r w:rsidR="00FA4B61" w:rsidRPr="00F85675">
        <w:rPr>
          <w:rFonts w:ascii="Arial" w:hAnsi="Arial" w:cs="Arial"/>
          <w:color w:val="000000"/>
        </w:rPr>
        <w:t>show</w:t>
      </w:r>
      <w:r w:rsidRPr="00F85675">
        <w:rPr>
          <w:rFonts w:ascii="Arial" w:hAnsi="Arial" w:cs="Arial"/>
          <w:color w:val="000000"/>
        </w:rPr>
        <w:t>s</w:t>
      </w:r>
      <w:r w:rsidR="001C0890" w:rsidRPr="00F85675">
        <w:rPr>
          <w:rFonts w:ascii="Arial" w:hAnsi="Arial" w:cs="Arial"/>
          <w:color w:val="000000"/>
        </w:rPr>
        <w:t xml:space="preserve"> </w:t>
      </w:r>
      <w:r w:rsidR="00FA4B61" w:rsidRPr="00F85675">
        <w:rPr>
          <w:rFonts w:ascii="Arial" w:hAnsi="Arial" w:cs="Arial"/>
          <w:color w:val="000000"/>
        </w:rPr>
        <w:t xml:space="preserve">signs of becoming more inclusive. </w:t>
      </w:r>
      <w:r w:rsidR="00641B38" w:rsidRPr="00F85675">
        <w:rPr>
          <w:rFonts w:ascii="Arial" w:hAnsi="Arial" w:cs="Arial"/>
          <w:color w:val="000000"/>
        </w:rPr>
        <w:t>Although t</w:t>
      </w:r>
      <w:r w:rsidR="00A17B8E" w:rsidRPr="00F85675">
        <w:rPr>
          <w:rFonts w:ascii="Arial" w:hAnsi="Arial" w:cs="Arial"/>
          <w:color w:val="000000"/>
        </w:rPr>
        <w:t xml:space="preserve">he contributions of </w:t>
      </w:r>
      <w:r w:rsidR="00950F04" w:rsidRPr="00F85675">
        <w:rPr>
          <w:rFonts w:ascii="Arial" w:hAnsi="Arial" w:cs="Arial"/>
          <w:color w:val="000000"/>
        </w:rPr>
        <w:t xml:space="preserve">female </w:t>
      </w:r>
      <w:r w:rsidR="00A17B8E" w:rsidRPr="00F85675">
        <w:rPr>
          <w:rFonts w:ascii="Arial" w:hAnsi="Arial" w:cs="Arial"/>
          <w:color w:val="000000"/>
        </w:rPr>
        <w:t>historians of ideas</w:t>
      </w:r>
      <w:r w:rsidR="009411BA" w:rsidRPr="00F85675">
        <w:rPr>
          <w:rFonts w:ascii="Arial" w:hAnsi="Arial" w:cs="Arial"/>
          <w:color w:val="000000"/>
        </w:rPr>
        <w:t>,</w:t>
      </w:r>
      <w:r w:rsidR="00A17B8E" w:rsidRPr="00F85675">
        <w:rPr>
          <w:rFonts w:ascii="Arial" w:hAnsi="Arial" w:cs="Arial"/>
          <w:color w:val="000000"/>
        </w:rPr>
        <w:t xml:space="preserve"> such as Shklar, Gertrude Himmelfarb, and Caroline Robbins</w:t>
      </w:r>
      <w:r w:rsidR="00950F04" w:rsidRPr="00F85675">
        <w:rPr>
          <w:rFonts w:ascii="Arial" w:hAnsi="Arial" w:cs="Arial"/>
          <w:color w:val="000000"/>
        </w:rPr>
        <w:t>,</w:t>
      </w:r>
      <w:r w:rsidR="00A17B8E" w:rsidRPr="00F85675">
        <w:rPr>
          <w:rFonts w:ascii="Arial" w:hAnsi="Arial" w:cs="Arial"/>
          <w:color w:val="000000"/>
        </w:rPr>
        <w:t xml:space="preserve"> have gone somewhat neglected</w:t>
      </w:r>
      <w:r w:rsidR="00641B38" w:rsidRPr="00F85675">
        <w:rPr>
          <w:rFonts w:ascii="Arial" w:hAnsi="Arial" w:cs="Arial"/>
          <w:color w:val="000000"/>
        </w:rPr>
        <w:t xml:space="preserve">, the </w:t>
      </w:r>
      <w:r w:rsidRPr="00F85675">
        <w:rPr>
          <w:rFonts w:ascii="Arial" w:hAnsi="Arial" w:cs="Arial"/>
          <w:color w:val="000000"/>
        </w:rPr>
        <w:t xml:space="preserve">discipline </w:t>
      </w:r>
      <w:r w:rsidR="00641B38" w:rsidRPr="00F85675">
        <w:rPr>
          <w:rFonts w:ascii="Arial" w:hAnsi="Arial" w:cs="Arial"/>
          <w:color w:val="000000"/>
        </w:rPr>
        <w:t xml:space="preserve">is </w:t>
      </w:r>
      <w:r w:rsidR="00182016" w:rsidRPr="00F85675">
        <w:rPr>
          <w:rFonts w:ascii="Arial" w:hAnsi="Arial" w:cs="Arial"/>
          <w:color w:val="000000"/>
        </w:rPr>
        <w:t xml:space="preserve">thankfully </w:t>
      </w:r>
      <w:r w:rsidR="00641B38" w:rsidRPr="00F85675">
        <w:rPr>
          <w:rFonts w:ascii="Arial" w:hAnsi="Arial" w:cs="Arial"/>
          <w:color w:val="000000"/>
        </w:rPr>
        <w:t>not as male-dominated as in the past</w:t>
      </w:r>
      <w:r w:rsidR="00C30C01" w:rsidRPr="00F85675">
        <w:rPr>
          <w:rFonts w:ascii="Arial" w:hAnsi="Arial" w:cs="Arial"/>
          <w:color w:val="000000"/>
        </w:rPr>
        <w:t>.</w:t>
      </w:r>
      <w:r w:rsidR="00A17B8E" w:rsidRPr="00F85675">
        <w:rPr>
          <w:rStyle w:val="FootnoteReference"/>
          <w:rFonts w:ascii="Arial" w:hAnsi="Arial" w:cs="Arial"/>
          <w:color w:val="000000"/>
        </w:rPr>
        <w:footnoteReference w:id="32"/>
      </w:r>
      <w:r w:rsidR="00A17B8E" w:rsidRPr="00F85675">
        <w:rPr>
          <w:rFonts w:ascii="Arial" w:hAnsi="Arial" w:cs="Arial"/>
          <w:color w:val="000000"/>
        </w:rPr>
        <w:t xml:space="preserve"> </w:t>
      </w:r>
      <w:r w:rsidR="009411BA" w:rsidRPr="00F85675">
        <w:rPr>
          <w:rFonts w:ascii="Arial" w:hAnsi="Arial" w:cs="Arial"/>
          <w:color w:val="000000"/>
        </w:rPr>
        <w:t xml:space="preserve">For many decades, </w:t>
      </w:r>
      <w:r w:rsidR="00A17B8E" w:rsidRPr="00F85675">
        <w:rPr>
          <w:rFonts w:ascii="Arial" w:hAnsi="Arial" w:cs="Arial"/>
          <w:color w:val="000000"/>
        </w:rPr>
        <w:t xml:space="preserve">Mary Wollstonecraft was the only </w:t>
      </w:r>
      <w:r w:rsidR="008F08BD" w:rsidRPr="00F85675">
        <w:rPr>
          <w:rFonts w:ascii="Arial" w:hAnsi="Arial" w:cs="Arial"/>
          <w:color w:val="000000"/>
        </w:rPr>
        <w:t xml:space="preserve">woman </w:t>
      </w:r>
      <w:r w:rsidR="00A17B8E" w:rsidRPr="00F85675">
        <w:rPr>
          <w:rFonts w:ascii="Arial" w:hAnsi="Arial" w:cs="Arial"/>
          <w:color w:val="000000"/>
        </w:rPr>
        <w:t xml:space="preserve"> on political thought reading lists, </w:t>
      </w:r>
      <w:r w:rsidR="0029432A" w:rsidRPr="00F85675">
        <w:rPr>
          <w:rFonts w:ascii="Arial" w:hAnsi="Arial" w:cs="Arial"/>
          <w:color w:val="000000"/>
        </w:rPr>
        <w:t xml:space="preserve">but </w:t>
      </w:r>
      <w:r w:rsidR="00A17B8E" w:rsidRPr="00F85675">
        <w:rPr>
          <w:rFonts w:ascii="Arial" w:hAnsi="Arial" w:cs="Arial"/>
          <w:color w:val="000000"/>
        </w:rPr>
        <w:t>she is now often accompanied by Germaine de Staël, Simone de Beauvoir, and Arendt.</w:t>
      </w:r>
      <w:r w:rsidR="000A552D" w:rsidRPr="00F85675">
        <w:rPr>
          <w:rFonts w:ascii="Arial" w:hAnsi="Arial" w:cs="Arial"/>
          <w:color w:val="000000"/>
        </w:rPr>
        <w:t xml:space="preserve"> </w:t>
      </w:r>
      <w:r w:rsidR="00A17B8E" w:rsidRPr="00F85675">
        <w:rPr>
          <w:rFonts w:ascii="Arial" w:hAnsi="Arial" w:cs="Arial"/>
          <w:color w:val="000000"/>
        </w:rPr>
        <w:t xml:space="preserve">Mahatma Gandhi and Franz Fanon </w:t>
      </w:r>
      <w:r w:rsidR="000A552D" w:rsidRPr="00F85675">
        <w:rPr>
          <w:rFonts w:ascii="Arial" w:hAnsi="Arial" w:cs="Arial"/>
          <w:color w:val="000000"/>
        </w:rPr>
        <w:t xml:space="preserve">appear </w:t>
      </w:r>
      <w:r w:rsidRPr="00F85675">
        <w:rPr>
          <w:rFonts w:ascii="Arial" w:hAnsi="Arial" w:cs="Arial"/>
          <w:color w:val="000000"/>
        </w:rPr>
        <w:t>on</w:t>
      </w:r>
      <w:r w:rsidR="000A552D" w:rsidRPr="00F85675">
        <w:rPr>
          <w:rFonts w:ascii="Arial" w:hAnsi="Arial" w:cs="Arial"/>
          <w:color w:val="000000"/>
        </w:rPr>
        <w:t xml:space="preserve"> history of political thought</w:t>
      </w:r>
      <w:r w:rsidR="0029432A" w:rsidRPr="00F85675">
        <w:rPr>
          <w:rFonts w:ascii="Arial" w:hAnsi="Arial" w:cs="Arial"/>
          <w:color w:val="000000"/>
        </w:rPr>
        <w:t xml:space="preserve"> </w:t>
      </w:r>
      <w:r w:rsidRPr="00F85675">
        <w:rPr>
          <w:rFonts w:ascii="Arial" w:hAnsi="Arial" w:cs="Arial"/>
          <w:color w:val="000000"/>
        </w:rPr>
        <w:t>syllabi</w:t>
      </w:r>
      <w:r w:rsidR="000A552D" w:rsidRPr="00F85675">
        <w:rPr>
          <w:rFonts w:ascii="Arial" w:hAnsi="Arial" w:cs="Arial"/>
          <w:color w:val="000000"/>
        </w:rPr>
        <w:t>, as do</w:t>
      </w:r>
      <w:r w:rsidR="00A17B8E" w:rsidRPr="00F85675">
        <w:rPr>
          <w:rFonts w:ascii="Arial" w:hAnsi="Arial" w:cs="Arial"/>
          <w:color w:val="000000"/>
        </w:rPr>
        <w:t xml:space="preserve"> Ibn Khaldun, C.L.R. James, and Malcolm X. University of London’s School of Oriental and African Studies (</w:t>
      </w:r>
      <w:proofErr w:type="spellStart"/>
      <w:r w:rsidR="00A17B8E" w:rsidRPr="00F85675">
        <w:rPr>
          <w:rFonts w:ascii="Arial" w:hAnsi="Arial" w:cs="Arial"/>
          <w:color w:val="000000"/>
        </w:rPr>
        <w:t>SOAS</w:t>
      </w:r>
      <w:proofErr w:type="spellEnd"/>
      <w:r w:rsidR="00A17B8E" w:rsidRPr="00F85675">
        <w:rPr>
          <w:rFonts w:ascii="Arial" w:hAnsi="Arial" w:cs="Arial"/>
          <w:color w:val="000000"/>
        </w:rPr>
        <w:t>) has in</w:t>
      </w:r>
      <w:r w:rsidR="00850745" w:rsidRPr="00F85675">
        <w:rPr>
          <w:rFonts w:ascii="Arial" w:hAnsi="Arial" w:cs="Arial"/>
          <w:color w:val="000000"/>
        </w:rPr>
        <w:t xml:space="preserve">itiated </w:t>
      </w:r>
      <w:r w:rsidR="00A17B8E" w:rsidRPr="00F85675">
        <w:rPr>
          <w:rFonts w:ascii="Arial" w:hAnsi="Arial" w:cs="Arial"/>
          <w:color w:val="000000"/>
        </w:rPr>
        <w:t>a debate about what it would mean to ‘decoloni</w:t>
      </w:r>
      <w:r w:rsidR="002969E7" w:rsidRPr="00F85675">
        <w:rPr>
          <w:rFonts w:ascii="Arial" w:hAnsi="Arial" w:cs="Arial"/>
          <w:color w:val="000000"/>
        </w:rPr>
        <w:t>s</w:t>
      </w:r>
      <w:r w:rsidR="00A17B8E" w:rsidRPr="00F85675">
        <w:rPr>
          <w:rFonts w:ascii="Arial" w:hAnsi="Arial" w:cs="Arial"/>
          <w:color w:val="000000"/>
        </w:rPr>
        <w:t>e’ the canon entirely.</w:t>
      </w:r>
      <w:r w:rsidR="00A17B8E" w:rsidRPr="00F85675">
        <w:rPr>
          <w:rStyle w:val="FootnoteReference"/>
          <w:rFonts w:ascii="Arial" w:hAnsi="Arial" w:cs="Arial"/>
          <w:color w:val="000000"/>
        </w:rPr>
        <w:footnoteReference w:id="33"/>
      </w:r>
      <w:r w:rsidR="00A17B8E" w:rsidRPr="00F85675">
        <w:rPr>
          <w:rFonts w:ascii="Arial" w:hAnsi="Arial" w:cs="Arial"/>
          <w:color w:val="000000"/>
        </w:rPr>
        <w:t xml:space="preserve"> Such a conversation </w:t>
      </w:r>
      <w:r w:rsidR="003F52A7">
        <w:rPr>
          <w:rFonts w:ascii="Arial" w:hAnsi="Arial" w:cs="Arial"/>
          <w:color w:val="000000"/>
        </w:rPr>
        <w:t>might have made inroads</w:t>
      </w:r>
      <w:r w:rsidR="00A17B8E" w:rsidRPr="00F85675">
        <w:rPr>
          <w:rFonts w:ascii="Arial" w:hAnsi="Arial" w:cs="Arial"/>
          <w:color w:val="000000"/>
        </w:rPr>
        <w:t xml:space="preserve"> at </w:t>
      </w:r>
      <w:proofErr w:type="spellStart"/>
      <w:r w:rsidR="00A17B8E" w:rsidRPr="00F85675">
        <w:rPr>
          <w:rFonts w:ascii="Arial" w:hAnsi="Arial" w:cs="Arial"/>
          <w:color w:val="000000"/>
        </w:rPr>
        <w:t>SOAS</w:t>
      </w:r>
      <w:proofErr w:type="spellEnd"/>
      <w:r w:rsidR="00A17B8E" w:rsidRPr="00F85675">
        <w:rPr>
          <w:rFonts w:ascii="Arial" w:hAnsi="Arial" w:cs="Arial"/>
          <w:color w:val="000000"/>
        </w:rPr>
        <w:t xml:space="preserve">, but, as a glance at the latest issues </w:t>
      </w:r>
      <w:r w:rsidR="00A17B8E" w:rsidRPr="00F85675">
        <w:rPr>
          <w:rFonts w:ascii="Arial" w:hAnsi="Arial" w:cs="Arial"/>
          <w:color w:val="000000"/>
        </w:rPr>
        <w:lastRenderedPageBreak/>
        <w:t xml:space="preserve">of </w:t>
      </w:r>
      <w:r w:rsidR="00A17B8E" w:rsidRPr="00F85675">
        <w:rPr>
          <w:rFonts w:ascii="Arial" w:hAnsi="Arial" w:cs="Arial"/>
          <w:i/>
          <w:iCs/>
          <w:color w:val="000000"/>
        </w:rPr>
        <w:t xml:space="preserve">The History of Political Thought </w:t>
      </w:r>
      <w:r w:rsidR="00A17B8E" w:rsidRPr="00F85675">
        <w:rPr>
          <w:rFonts w:ascii="Arial" w:hAnsi="Arial" w:cs="Arial"/>
          <w:color w:val="000000"/>
        </w:rPr>
        <w:t>and other journals in the field</w:t>
      </w:r>
      <w:r w:rsidR="00A17B8E" w:rsidRPr="00F85675">
        <w:rPr>
          <w:rFonts w:ascii="Arial" w:hAnsi="Arial" w:cs="Arial"/>
          <w:i/>
          <w:iCs/>
          <w:color w:val="000000"/>
        </w:rPr>
        <w:t xml:space="preserve"> </w:t>
      </w:r>
      <w:r w:rsidR="00A17B8E" w:rsidRPr="00F85675">
        <w:rPr>
          <w:rFonts w:ascii="Arial" w:hAnsi="Arial" w:cs="Arial"/>
          <w:iCs/>
          <w:color w:val="000000"/>
        </w:rPr>
        <w:t xml:space="preserve">indicates, </w:t>
      </w:r>
      <w:r w:rsidR="00A17B8E" w:rsidRPr="00F85675">
        <w:rPr>
          <w:rFonts w:ascii="Arial" w:hAnsi="Arial" w:cs="Arial"/>
          <w:color w:val="000000"/>
        </w:rPr>
        <w:t>interest in Machiavelli or Hobbes, or Arendt for that matter, is by no means on the wane.</w:t>
      </w:r>
      <w:r w:rsidR="00A17B8E" w:rsidRPr="00F85675">
        <w:rPr>
          <w:rStyle w:val="FootnoteReference"/>
          <w:rFonts w:ascii="Arial" w:hAnsi="Arial" w:cs="Arial"/>
          <w:color w:val="000000"/>
        </w:rPr>
        <w:footnoteReference w:id="34"/>
      </w:r>
    </w:p>
    <w:p w14:paraId="654100D8" w14:textId="2EB4F658" w:rsidR="00A17B8E" w:rsidRPr="006D2C77" w:rsidRDefault="00A17B8E" w:rsidP="00B13BDB">
      <w:pPr>
        <w:pStyle w:val="NormalWeb"/>
        <w:spacing w:line="480" w:lineRule="auto"/>
        <w:ind w:firstLine="720"/>
        <w:rPr>
          <w:rFonts w:ascii="Arial" w:hAnsi="Arial" w:cs="Arial"/>
        </w:rPr>
      </w:pPr>
      <w:r w:rsidRPr="00F85675">
        <w:rPr>
          <w:rFonts w:ascii="Arial" w:hAnsi="Arial" w:cs="Arial"/>
        </w:rPr>
        <w:t>Even as the history of political thought diversifies, many still focus on ‘first-rate’ philosophers.</w:t>
      </w:r>
      <w:r w:rsidRPr="006D2C77">
        <w:rPr>
          <w:rStyle w:val="FootnoteReference"/>
          <w:rFonts w:ascii="Arial" w:hAnsi="Arial" w:cs="Arial"/>
          <w:color w:val="000000"/>
        </w:rPr>
        <w:footnoteReference w:id="35"/>
      </w:r>
      <w:r w:rsidRPr="006D2C77">
        <w:rPr>
          <w:rFonts w:ascii="Arial" w:hAnsi="Arial" w:cs="Arial"/>
        </w:rPr>
        <w:t xml:space="preserve"> Annabel Brett correctly observes that there is little about the ‘Skinnerian’ and ‘Pocockean’ approaches to the study of the past </w:t>
      </w:r>
      <w:r w:rsidR="003F52A7">
        <w:rPr>
          <w:rFonts w:ascii="Arial" w:hAnsi="Arial" w:cs="Arial"/>
        </w:rPr>
        <w:t>-</w:t>
      </w:r>
      <w:r w:rsidRPr="00411BEA">
        <w:rPr>
          <w:rFonts w:ascii="Arial" w:hAnsi="Arial" w:cs="Arial"/>
        </w:rPr>
        <w:t>essentially the tracing of changes in discourse</w:t>
      </w:r>
      <w:r w:rsidR="003F52A7">
        <w:rPr>
          <w:rFonts w:ascii="Arial" w:hAnsi="Arial" w:cs="Arial"/>
        </w:rPr>
        <w:t xml:space="preserve"> -</w:t>
      </w:r>
      <w:r w:rsidRPr="00411BEA">
        <w:rPr>
          <w:rFonts w:ascii="Arial" w:hAnsi="Arial" w:cs="Arial"/>
        </w:rPr>
        <w:t xml:space="preserve"> which should recommend them exclusively for the study of so-called ‘great texts’.</w:t>
      </w:r>
      <w:r w:rsidRPr="006D2C77">
        <w:rPr>
          <w:rStyle w:val="FootnoteReference"/>
          <w:rFonts w:ascii="Arial" w:hAnsi="Arial" w:cs="Arial"/>
        </w:rPr>
        <w:footnoteReference w:id="36"/>
      </w:r>
      <w:r w:rsidRPr="006D2C77">
        <w:rPr>
          <w:rFonts w:ascii="Arial" w:hAnsi="Arial" w:cs="Arial"/>
        </w:rPr>
        <w:t xml:space="preserve"> Still, Brett suggests that the focus on ‘great texts’ is by and large the right one, since intellectual history is primarily ‘interested in those ways of speaking as ways in which people </w:t>
      </w:r>
      <w:r w:rsidRPr="006D2C77">
        <w:rPr>
          <w:rFonts w:ascii="Arial" w:hAnsi="Arial" w:cs="Arial"/>
          <w:i/>
        </w:rPr>
        <w:t xml:space="preserve">made sense </w:t>
      </w:r>
      <w:r w:rsidRPr="006D2C77">
        <w:rPr>
          <w:rFonts w:ascii="Arial" w:hAnsi="Arial" w:cs="Arial"/>
        </w:rPr>
        <w:t>of their world: and therefore it must concern itself with the internal coherence and logic of the structures of mental reference of the languages it studies’</w:t>
      </w:r>
      <w:r w:rsidR="00261D4F">
        <w:rPr>
          <w:rFonts w:ascii="Arial" w:hAnsi="Arial" w:cs="Arial"/>
        </w:rPr>
        <w:t>.</w:t>
      </w:r>
      <w:r w:rsidRPr="006D2C77">
        <w:rPr>
          <w:rFonts w:ascii="Arial" w:hAnsi="Arial" w:cs="Arial"/>
        </w:rPr>
        <w:t xml:space="preserve"> Brett </w:t>
      </w:r>
      <w:r w:rsidR="00F96EBA" w:rsidRPr="006D2C77">
        <w:rPr>
          <w:rFonts w:ascii="Arial" w:hAnsi="Arial" w:cs="Arial"/>
        </w:rPr>
        <w:t xml:space="preserve">argues </w:t>
      </w:r>
      <w:r w:rsidRPr="006D2C77">
        <w:rPr>
          <w:rFonts w:ascii="Arial" w:hAnsi="Arial" w:cs="Arial"/>
        </w:rPr>
        <w:t>that ‘the “great texts”’ will ‘always have a certain pride of place…as the most complex explorations of the limits of language or conceptual frame at a given time’</w:t>
      </w:r>
      <w:r w:rsidR="00261D4F">
        <w:rPr>
          <w:rFonts w:ascii="Arial" w:hAnsi="Arial" w:cs="Arial"/>
        </w:rPr>
        <w:t>.</w:t>
      </w:r>
      <w:r w:rsidRPr="006D2C77">
        <w:rPr>
          <w:rStyle w:val="FootnoteReference"/>
          <w:rFonts w:ascii="Arial" w:hAnsi="Arial" w:cs="Arial"/>
        </w:rPr>
        <w:footnoteReference w:id="37"/>
      </w:r>
      <w:r w:rsidRPr="006D2C77">
        <w:rPr>
          <w:rFonts w:ascii="Arial" w:hAnsi="Arial" w:cs="Arial"/>
        </w:rPr>
        <w:t xml:space="preserve"> John Robertson similarly contends that what historians of political thought have in common with philosophers and political theorists is that they not only study arguments, but ‘do justice to the </w:t>
      </w:r>
      <w:r w:rsidRPr="006D2C77">
        <w:rPr>
          <w:rFonts w:ascii="Arial" w:hAnsi="Arial" w:cs="Arial"/>
        </w:rPr>
        <w:lastRenderedPageBreak/>
        <w:t>persistence and depth of the human effort, using what seem to be the best-developed intellectual resources at the time’</w:t>
      </w:r>
      <w:r w:rsidR="00261D4F">
        <w:rPr>
          <w:rFonts w:ascii="Arial" w:hAnsi="Arial" w:cs="Arial"/>
        </w:rPr>
        <w:t>.</w:t>
      </w:r>
      <w:r w:rsidRPr="006D2C77">
        <w:rPr>
          <w:rStyle w:val="FootnoteReference"/>
          <w:rFonts w:ascii="Arial" w:hAnsi="Arial" w:cs="Arial"/>
        </w:rPr>
        <w:footnoteReference w:id="38"/>
      </w:r>
      <w:r w:rsidRPr="006D2C77">
        <w:rPr>
          <w:rFonts w:ascii="Arial" w:hAnsi="Arial" w:cs="Arial"/>
        </w:rPr>
        <w:t xml:space="preserve"> One might conclude from these suggestions that historians of political thought should concentrate their efforts on </w:t>
      </w:r>
      <w:r w:rsidRPr="006D2C77">
        <w:rPr>
          <w:rFonts w:ascii="Arial" w:hAnsi="Arial" w:cs="Arial"/>
          <w:i/>
          <w:iCs/>
        </w:rPr>
        <w:t>good</w:t>
      </w:r>
      <w:r w:rsidRPr="006D2C77">
        <w:rPr>
          <w:rFonts w:ascii="Arial" w:hAnsi="Arial" w:cs="Arial"/>
        </w:rPr>
        <w:t xml:space="preserve"> arguments. Yet this raises the thorny question of who gets the privilege of identifying the ‘great texts’ and the best arguments. </w:t>
      </w:r>
    </w:p>
    <w:p w14:paraId="09CA4640" w14:textId="20204815" w:rsidR="00A17B8E" w:rsidRPr="006D2C77" w:rsidRDefault="00A17B8E" w:rsidP="00A17B8E">
      <w:pPr>
        <w:spacing w:line="480" w:lineRule="auto"/>
        <w:ind w:firstLine="720"/>
        <w:contextualSpacing/>
        <w:rPr>
          <w:rFonts w:ascii="Arial" w:hAnsi="Arial" w:cs="Arial"/>
          <w:sz w:val="24"/>
          <w:szCs w:val="24"/>
        </w:rPr>
      </w:pPr>
      <w:r w:rsidRPr="006D2C77">
        <w:rPr>
          <w:rFonts w:ascii="Arial" w:hAnsi="Arial" w:cs="Arial"/>
          <w:sz w:val="24"/>
          <w:szCs w:val="24"/>
        </w:rPr>
        <w:t>What is the standard by which scholars make these judgements? And should we seek arguments that appeal us, or those that seemed best to the subjects we are studying? There are surely such things as better and worse arguments; we do not think it is anathema for scholars to sympathi</w:t>
      </w:r>
      <w:r w:rsidR="002969E7" w:rsidRPr="006D2C77">
        <w:rPr>
          <w:rFonts w:ascii="Arial" w:hAnsi="Arial" w:cs="Arial"/>
          <w:sz w:val="24"/>
          <w:szCs w:val="24"/>
        </w:rPr>
        <w:t>s</w:t>
      </w:r>
      <w:r w:rsidRPr="006D2C77">
        <w:rPr>
          <w:rFonts w:ascii="Arial" w:hAnsi="Arial" w:cs="Arial"/>
          <w:sz w:val="24"/>
          <w:szCs w:val="24"/>
        </w:rPr>
        <w:t>e with some political thinkers and certain</w:t>
      </w:r>
      <w:r w:rsidR="005D0ABA" w:rsidRPr="006D2C77">
        <w:rPr>
          <w:rFonts w:ascii="Arial" w:hAnsi="Arial" w:cs="Arial"/>
          <w:sz w:val="24"/>
          <w:szCs w:val="24"/>
        </w:rPr>
        <w:t xml:space="preserve"> strands</w:t>
      </w:r>
      <w:r w:rsidRPr="006D2C77">
        <w:rPr>
          <w:rFonts w:ascii="Arial" w:hAnsi="Arial" w:cs="Arial"/>
          <w:sz w:val="24"/>
          <w:szCs w:val="24"/>
        </w:rPr>
        <w:t xml:space="preserve"> of thought. </w:t>
      </w:r>
      <w:r w:rsidR="000A552D" w:rsidRPr="006D2C77">
        <w:rPr>
          <w:rFonts w:ascii="Arial" w:hAnsi="Arial" w:cs="Arial"/>
          <w:sz w:val="24"/>
          <w:szCs w:val="24"/>
        </w:rPr>
        <w:t>T</w:t>
      </w:r>
      <w:r w:rsidRPr="006D2C77">
        <w:rPr>
          <w:rFonts w:ascii="Arial" w:hAnsi="Arial" w:cs="Arial"/>
          <w:sz w:val="24"/>
          <w:szCs w:val="24"/>
        </w:rPr>
        <w:t>he problem here is that most if not all arguments in the past must have been viewed as at least moderately good or true by the people who made them</w:t>
      </w:r>
      <w:r w:rsidR="00251472">
        <w:rPr>
          <w:rFonts w:ascii="Arial" w:hAnsi="Arial" w:cs="Arial"/>
          <w:sz w:val="24"/>
          <w:szCs w:val="24"/>
        </w:rPr>
        <w:t>,</w:t>
      </w:r>
      <w:r w:rsidRPr="006D2C77">
        <w:rPr>
          <w:rFonts w:ascii="Arial" w:hAnsi="Arial" w:cs="Arial"/>
          <w:sz w:val="24"/>
          <w:szCs w:val="24"/>
        </w:rPr>
        <w:t xml:space="preserve"> or at least the people who believed and repeated them. What constitutes ‘the best-developed intellectual resources’ at any time will be contentious. Historians, however, are well-placed to participate in debates about the content of the canon. </w:t>
      </w:r>
      <w:r w:rsidR="000C33F1" w:rsidRPr="006D2C77">
        <w:rPr>
          <w:rFonts w:ascii="Arial" w:hAnsi="Arial" w:cs="Arial"/>
          <w:sz w:val="24"/>
          <w:szCs w:val="24"/>
        </w:rPr>
        <w:t xml:space="preserve">One </w:t>
      </w:r>
      <w:r w:rsidRPr="006D2C77">
        <w:rPr>
          <w:rFonts w:ascii="Arial" w:hAnsi="Arial" w:cs="Arial"/>
          <w:sz w:val="24"/>
          <w:szCs w:val="24"/>
        </w:rPr>
        <w:t>challenge for historian</w:t>
      </w:r>
      <w:r w:rsidR="000C33F1" w:rsidRPr="006D2C77">
        <w:rPr>
          <w:rFonts w:ascii="Arial" w:hAnsi="Arial" w:cs="Arial"/>
          <w:sz w:val="24"/>
          <w:szCs w:val="24"/>
        </w:rPr>
        <w:t>s</w:t>
      </w:r>
      <w:r w:rsidRPr="006D2C77">
        <w:rPr>
          <w:rFonts w:ascii="Arial" w:hAnsi="Arial" w:cs="Arial"/>
          <w:sz w:val="24"/>
          <w:szCs w:val="24"/>
        </w:rPr>
        <w:t xml:space="preserve"> of political thought is to recover past contexts and try to understand why an argument, which may strike twenty-first century readers as preposterous, seemed persuasive in a different setting. Rosanvallon refers to this work of historical recovery as an act of ‘controlled empathy’.</w:t>
      </w:r>
      <w:r w:rsidRPr="006D2C77">
        <w:rPr>
          <w:rStyle w:val="FootnoteReference"/>
          <w:rFonts w:ascii="Arial" w:hAnsi="Arial" w:cs="Arial"/>
          <w:sz w:val="24"/>
          <w:szCs w:val="24"/>
        </w:rPr>
        <w:footnoteReference w:id="39"/>
      </w:r>
      <w:r w:rsidRPr="006D2C77">
        <w:rPr>
          <w:rFonts w:ascii="Arial" w:hAnsi="Arial" w:cs="Arial"/>
          <w:sz w:val="24"/>
          <w:szCs w:val="24"/>
        </w:rPr>
        <w:t xml:space="preserve"> The rediscovery of forgotten thought is not about retelling victors’ stories. </w:t>
      </w:r>
      <w:r w:rsidR="00100E00" w:rsidRPr="006D2C77">
        <w:rPr>
          <w:rFonts w:ascii="Arial" w:hAnsi="Arial" w:cs="Arial"/>
          <w:sz w:val="24"/>
          <w:szCs w:val="24"/>
        </w:rPr>
        <w:t>Rather, i</w:t>
      </w:r>
      <w:r w:rsidRPr="006D2C77">
        <w:rPr>
          <w:rFonts w:ascii="Arial" w:hAnsi="Arial" w:cs="Arial"/>
          <w:sz w:val="24"/>
          <w:szCs w:val="24"/>
        </w:rPr>
        <w:t>t trains us</w:t>
      </w:r>
      <w:r w:rsidR="00100E00" w:rsidRPr="006D2C77">
        <w:rPr>
          <w:rFonts w:ascii="Arial" w:hAnsi="Arial" w:cs="Arial"/>
          <w:sz w:val="24"/>
          <w:szCs w:val="24"/>
        </w:rPr>
        <w:t xml:space="preserve"> </w:t>
      </w:r>
      <w:r w:rsidRPr="006D2C77">
        <w:rPr>
          <w:rFonts w:ascii="Arial" w:hAnsi="Arial" w:cs="Arial"/>
          <w:sz w:val="24"/>
          <w:szCs w:val="24"/>
        </w:rPr>
        <w:t xml:space="preserve">to resist teleology and presentism. What we discover might, at the </w:t>
      </w:r>
      <w:r w:rsidRPr="006D2C77">
        <w:rPr>
          <w:rFonts w:ascii="Arial" w:hAnsi="Arial" w:cs="Arial"/>
          <w:sz w:val="24"/>
          <w:szCs w:val="24"/>
        </w:rPr>
        <w:lastRenderedPageBreak/>
        <w:t>same time, prove useful for political philosophy and theory. Skinner’s rediscovery of neo-Roman thought is controversial, but it has certainly stimulated new research in political theory.</w:t>
      </w:r>
      <w:r w:rsidRPr="006D2C77">
        <w:rPr>
          <w:rStyle w:val="FootnoteReference"/>
          <w:rFonts w:ascii="Arial" w:hAnsi="Arial" w:cs="Arial"/>
          <w:sz w:val="24"/>
          <w:szCs w:val="24"/>
        </w:rPr>
        <w:footnoteReference w:id="40"/>
      </w:r>
    </w:p>
    <w:p w14:paraId="2FF5A851" w14:textId="1163B0A8" w:rsidR="00A17B8E" w:rsidRPr="006D2C77" w:rsidRDefault="00A17B8E" w:rsidP="00A17B8E">
      <w:pPr>
        <w:pStyle w:val="NormalWeb"/>
        <w:spacing w:line="480" w:lineRule="auto"/>
        <w:contextualSpacing/>
        <w:rPr>
          <w:rFonts w:ascii="Arial" w:hAnsi="Arial" w:cs="Arial"/>
        </w:rPr>
      </w:pPr>
      <w:r w:rsidRPr="006D2C77">
        <w:rPr>
          <w:rFonts w:ascii="Arial" w:hAnsi="Arial" w:cs="Arial"/>
        </w:rPr>
        <w:tab/>
        <w:t xml:space="preserve">While </w:t>
      </w:r>
      <w:r w:rsidR="000A552D" w:rsidRPr="006D2C77">
        <w:rPr>
          <w:rFonts w:ascii="Arial" w:hAnsi="Arial" w:cs="Arial"/>
        </w:rPr>
        <w:t xml:space="preserve">syllabi </w:t>
      </w:r>
      <w:r w:rsidRPr="006D2C77">
        <w:rPr>
          <w:rFonts w:ascii="Arial" w:hAnsi="Arial" w:cs="Arial"/>
        </w:rPr>
        <w:t xml:space="preserve">should not </w:t>
      </w:r>
      <w:r w:rsidR="000A552D" w:rsidRPr="006D2C77">
        <w:rPr>
          <w:rFonts w:ascii="Arial" w:hAnsi="Arial" w:cs="Arial"/>
        </w:rPr>
        <w:t>stay</w:t>
      </w:r>
      <w:r w:rsidRPr="006D2C77">
        <w:rPr>
          <w:rFonts w:ascii="Arial" w:hAnsi="Arial" w:cs="Arial"/>
        </w:rPr>
        <w:t xml:space="preserve"> static, Brett is correct that texts which have historically been considered ‘great’ </w:t>
      </w:r>
      <w:r w:rsidR="00251472">
        <w:rPr>
          <w:rFonts w:ascii="Arial" w:hAnsi="Arial" w:cs="Arial"/>
        </w:rPr>
        <w:t>-</w:t>
      </w:r>
      <w:r w:rsidRPr="00411BEA">
        <w:rPr>
          <w:rFonts w:ascii="Arial" w:hAnsi="Arial" w:cs="Arial"/>
          <w:i/>
        </w:rPr>
        <w:t xml:space="preserve">The Prince, Leviathan, The Social Contract, </w:t>
      </w:r>
      <w:r w:rsidRPr="00411BEA">
        <w:rPr>
          <w:rFonts w:ascii="Arial" w:hAnsi="Arial" w:cs="Arial"/>
        </w:rPr>
        <w:t>and so on</w:t>
      </w:r>
      <w:r w:rsidR="00251472">
        <w:rPr>
          <w:rFonts w:ascii="Arial" w:hAnsi="Arial" w:cs="Arial"/>
        </w:rPr>
        <w:t xml:space="preserve"> -</w:t>
      </w:r>
      <w:r w:rsidRPr="00411BEA">
        <w:rPr>
          <w:rFonts w:ascii="Arial" w:hAnsi="Arial" w:cs="Arial"/>
        </w:rPr>
        <w:t xml:space="preserve"> should retain their pride of place in university curricula. Because of their prominent historical position, some works, whether they be Fredrich Nietzsche’s </w:t>
      </w:r>
      <w:r w:rsidRPr="00411BEA">
        <w:rPr>
          <w:rFonts w:ascii="Arial" w:hAnsi="Arial" w:cs="Arial"/>
          <w:i/>
        </w:rPr>
        <w:t xml:space="preserve">Genealogy of Morals </w:t>
      </w:r>
      <w:r w:rsidRPr="00411BEA">
        <w:rPr>
          <w:rFonts w:ascii="Arial" w:hAnsi="Arial" w:cs="Arial"/>
        </w:rPr>
        <w:t xml:space="preserve">or Adam Smith’s </w:t>
      </w:r>
      <w:proofErr w:type="gramStart"/>
      <w:r w:rsidRPr="00411BEA">
        <w:rPr>
          <w:rFonts w:ascii="Arial" w:hAnsi="Arial" w:cs="Arial"/>
          <w:i/>
        </w:rPr>
        <w:t>The</w:t>
      </w:r>
      <w:proofErr w:type="gramEnd"/>
      <w:r w:rsidRPr="00411BEA">
        <w:rPr>
          <w:rFonts w:ascii="Arial" w:hAnsi="Arial" w:cs="Arial"/>
          <w:i/>
        </w:rPr>
        <w:t xml:space="preserve"> Wealth of Nations</w:t>
      </w:r>
      <w:r w:rsidRPr="00411BEA">
        <w:rPr>
          <w:rFonts w:ascii="Arial" w:hAnsi="Arial" w:cs="Arial"/>
        </w:rPr>
        <w:t>,</w:t>
      </w:r>
      <w:r w:rsidRPr="00411BEA">
        <w:rPr>
          <w:rFonts w:ascii="Arial" w:hAnsi="Arial" w:cs="Arial"/>
          <w:i/>
        </w:rPr>
        <w:t xml:space="preserve"> </w:t>
      </w:r>
      <w:r w:rsidRPr="00411BEA">
        <w:rPr>
          <w:rFonts w:ascii="Arial" w:hAnsi="Arial" w:cs="Arial"/>
        </w:rPr>
        <w:t xml:space="preserve">are prone to misunderstanding or manipulation. </w:t>
      </w:r>
      <w:r w:rsidR="00355216" w:rsidRPr="00411BEA">
        <w:rPr>
          <w:rFonts w:ascii="Arial" w:hAnsi="Arial" w:cs="Arial"/>
        </w:rPr>
        <w:t xml:space="preserve">One </w:t>
      </w:r>
      <w:r w:rsidRPr="00411BEA">
        <w:rPr>
          <w:rFonts w:ascii="Arial" w:hAnsi="Arial" w:cs="Arial"/>
        </w:rPr>
        <w:t>task of the historian of political thought is to bear witness.</w:t>
      </w:r>
      <w:r w:rsidRPr="006D2C77">
        <w:rPr>
          <w:rStyle w:val="FootnoteReference"/>
          <w:rFonts w:ascii="Arial" w:hAnsi="Arial" w:cs="Arial"/>
        </w:rPr>
        <w:footnoteReference w:id="41"/>
      </w:r>
      <w:r w:rsidRPr="006D2C77">
        <w:rPr>
          <w:rFonts w:ascii="Arial" w:hAnsi="Arial" w:cs="Arial"/>
        </w:rPr>
        <w:t xml:space="preserve"> A fairly stable evidence</w:t>
      </w:r>
      <w:r w:rsidR="004D276E" w:rsidRPr="006D2C77">
        <w:rPr>
          <w:rFonts w:ascii="Arial" w:hAnsi="Arial" w:cs="Arial"/>
        </w:rPr>
        <w:t xml:space="preserve"> base</w:t>
      </w:r>
      <w:r w:rsidRPr="006D2C77">
        <w:rPr>
          <w:rFonts w:ascii="Arial" w:hAnsi="Arial" w:cs="Arial"/>
        </w:rPr>
        <w:t>, moreover, can offer a strength for the history of political thought as a study group, allowing for more detailed discussion</w:t>
      </w:r>
      <w:r w:rsidR="000C33F1" w:rsidRPr="006D2C77">
        <w:rPr>
          <w:rFonts w:ascii="Arial" w:hAnsi="Arial" w:cs="Arial"/>
        </w:rPr>
        <w:t xml:space="preserve"> because of the</w:t>
      </w:r>
      <w:r w:rsidRPr="006D2C77">
        <w:rPr>
          <w:rFonts w:ascii="Arial" w:hAnsi="Arial" w:cs="Arial"/>
        </w:rPr>
        <w:t xml:space="preserve"> shared material. We do not think it a coincidence that universities that have maintained </w:t>
      </w:r>
      <w:r w:rsidR="000A552D" w:rsidRPr="006D2C77">
        <w:rPr>
          <w:rFonts w:ascii="Arial" w:hAnsi="Arial" w:cs="Arial"/>
        </w:rPr>
        <w:t xml:space="preserve">rigorous history of political thought </w:t>
      </w:r>
      <w:r w:rsidRPr="006D2C77">
        <w:rPr>
          <w:rFonts w:ascii="Arial" w:hAnsi="Arial" w:cs="Arial"/>
        </w:rPr>
        <w:t>curricula also boast leading research</w:t>
      </w:r>
      <w:r w:rsidR="000A552D" w:rsidRPr="006D2C77">
        <w:rPr>
          <w:rFonts w:ascii="Arial" w:hAnsi="Arial" w:cs="Arial"/>
        </w:rPr>
        <w:t xml:space="preserve"> in the discipline</w:t>
      </w:r>
      <w:r w:rsidRPr="006D2C77">
        <w:rPr>
          <w:rFonts w:ascii="Arial" w:hAnsi="Arial" w:cs="Arial"/>
        </w:rPr>
        <w:t xml:space="preserve">, much of which now stretches well beyond </w:t>
      </w:r>
      <w:r w:rsidR="0009599D" w:rsidRPr="006D2C77">
        <w:rPr>
          <w:rFonts w:ascii="Arial" w:hAnsi="Arial" w:cs="Arial"/>
        </w:rPr>
        <w:t>a</w:t>
      </w:r>
      <w:r w:rsidR="00871211" w:rsidRPr="006D2C77">
        <w:rPr>
          <w:rFonts w:ascii="Arial" w:hAnsi="Arial" w:cs="Arial"/>
        </w:rPr>
        <w:t>ny</w:t>
      </w:r>
      <w:r w:rsidR="0009599D" w:rsidRPr="006D2C77">
        <w:rPr>
          <w:rFonts w:ascii="Arial" w:hAnsi="Arial" w:cs="Arial"/>
        </w:rPr>
        <w:t xml:space="preserve"> </w:t>
      </w:r>
      <w:r w:rsidR="000A552D" w:rsidRPr="006D2C77">
        <w:rPr>
          <w:rFonts w:ascii="Arial" w:hAnsi="Arial" w:cs="Arial"/>
        </w:rPr>
        <w:t xml:space="preserve">stereotypical </w:t>
      </w:r>
      <w:r w:rsidRPr="006D2C77">
        <w:rPr>
          <w:rFonts w:ascii="Arial" w:hAnsi="Arial" w:cs="Arial"/>
        </w:rPr>
        <w:t xml:space="preserve">canon. At the undergraduate level, examples include the Classics of Social and Political Thought Core at the University of Chicago, the History Tripos at Cambridge, and the Committee on Degrees in Social Studies at Harvard, not to mention the Master’s degrees in the History of Political Thought and Intellectual History at Cambridge, Queen Mary University of London, St Andrews and the University of Exeter. </w:t>
      </w:r>
    </w:p>
    <w:p w14:paraId="7E470590" w14:textId="22D31FA0" w:rsidR="00A17B8E" w:rsidRPr="006D2C77" w:rsidRDefault="00A17B8E" w:rsidP="00A17B8E">
      <w:pPr>
        <w:pStyle w:val="NormalWeb"/>
        <w:spacing w:line="480" w:lineRule="auto"/>
        <w:ind w:firstLine="720"/>
        <w:contextualSpacing/>
        <w:rPr>
          <w:rFonts w:ascii="Arial" w:hAnsi="Arial" w:cs="Arial"/>
        </w:rPr>
      </w:pPr>
      <w:r w:rsidRPr="006D2C77">
        <w:rPr>
          <w:rFonts w:ascii="Arial" w:hAnsi="Arial" w:cs="Arial"/>
        </w:rPr>
        <w:lastRenderedPageBreak/>
        <w:t>Another challenge for the discipline occurs at the institutional level. The most rigorous case for contextualism came, not surprisingly, from those working in history departments. Yet many historians of political thought are housed in political science or government programs, as part of the political theory sub-field. This is especially true in the United States,</w:t>
      </w:r>
      <w:r w:rsidR="00261D4F">
        <w:rPr>
          <w:rFonts w:ascii="Arial" w:hAnsi="Arial" w:cs="Arial"/>
        </w:rPr>
        <w:t xml:space="preserve"> </w:t>
      </w:r>
      <w:r w:rsidR="00261D4F" w:rsidRPr="007D2060">
        <w:rPr>
          <w:rFonts w:ascii="Arial" w:hAnsi="Arial" w:cs="Arial"/>
        </w:rPr>
        <w:t>but also in some UK institutions, including Cambridge, Exeter, York, and King’s College London.</w:t>
      </w:r>
      <w:r w:rsidRPr="006D2C77">
        <w:rPr>
          <w:rStyle w:val="FootnoteReference"/>
          <w:rFonts w:ascii="Arial" w:hAnsi="Arial" w:cs="Arial"/>
        </w:rPr>
        <w:footnoteReference w:id="42"/>
      </w:r>
      <w:r w:rsidRPr="006D2C77">
        <w:rPr>
          <w:rFonts w:ascii="Arial" w:hAnsi="Arial" w:cs="Arial"/>
        </w:rPr>
        <w:t xml:space="preserve"> While Pocock could declare that historians ‘</w:t>
      </w:r>
      <w:r w:rsidRPr="006D2C77">
        <w:rPr>
          <w:rFonts w:ascii="Arial" w:hAnsi="Arial" w:cs="Arial"/>
          <w:color w:val="000000"/>
          <w:shd w:val="clear" w:color="auto" w:fill="FFFFFF"/>
        </w:rPr>
        <w:t>may follow the logic of their discourse even at the cost of their loyalties to society’,</w:t>
      </w:r>
      <w:r w:rsidR="00B52F52">
        <w:rPr>
          <w:rFonts w:ascii="Arial" w:hAnsi="Arial" w:cs="Arial"/>
          <w:color w:val="000000"/>
          <w:shd w:val="clear" w:color="auto" w:fill="FFFFFF"/>
        </w:rPr>
        <w:t xml:space="preserve"> </w:t>
      </w:r>
      <w:r w:rsidR="00B52F52" w:rsidRPr="007D2060">
        <w:rPr>
          <w:rFonts w:ascii="Arial" w:hAnsi="Arial" w:cs="Arial"/>
          <w:color w:val="000000"/>
          <w:shd w:val="clear" w:color="auto" w:fill="FFFFFF"/>
        </w:rPr>
        <w:t>political theorists who refuse to connect their work to present concerns risk the charge of antiquarianism.</w:t>
      </w:r>
      <w:r w:rsidRPr="006D2C77">
        <w:rPr>
          <w:rStyle w:val="FootnoteReference"/>
          <w:rFonts w:ascii="Arial" w:hAnsi="Arial" w:cs="Arial"/>
          <w:color w:val="000000"/>
          <w:shd w:val="clear" w:color="auto" w:fill="FFFFFF"/>
        </w:rPr>
        <w:footnoteReference w:id="43"/>
      </w:r>
      <w:r w:rsidRPr="006D2C77">
        <w:rPr>
          <w:rFonts w:ascii="Arial" w:hAnsi="Arial" w:cs="Arial"/>
          <w:color w:val="000000"/>
          <w:shd w:val="clear" w:color="auto" w:fill="FFFFFF"/>
        </w:rPr>
        <w:t xml:space="preserve"> Michael Frazer observes that Pocock’s historians are akin to Max Weber’s scientists and politicians; they ‘cannot justify their vocation</w:t>
      </w:r>
      <w:r w:rsidR="00B52F52">
        <w:rPr>
          <w:rFonts w:ascii="Arial" w:hAnsi="Arial" w:cs="Arial"/>
          <w:color w:val="000000"/>
        </w:rPr>
        <w:t>,</w:t>
      </w:r>
      <w:r w:rsidRPr="00411BEA">
        <w:rPr>
          <w:rFonts w:ascii="Arial" w:hAnsi="Arial" w:cs="Arial"/>
          <w:color w:val="000000"/>
        </w:rPr>
        <w:t xml:space="preserve"> </w:t>
      </w:r>
      <w:r w:rsidRPr="00411BEA">
        <w:rPr>
          <w:rFonts w:ascii="Arial" w:hAnsi="Arial" w:cs="Arial"/>
          <w:color w:val="000000"/>
          <w:shd w:val="clear" w:color="auto" w:fill="FFFFFF"/>
        </w:rPr>
        <w:t>they can only explain it’</w:t>
      </w:r>
      <w:r w:rsidR="00B52F52">
        <w:rPr>
          <w:rFonts w:ascii="Arial" w:hAnsi="Arial" w:cs="Arial"/>
          <w:color w:val="000000"/>
          <w:shd w:val="clear" w:color="auto" w:fill="FFFFFF"/>
        </w:rPr>
        <w:t>.</w:t>
      </w:r>
      <w:r w:rsidRPr="006D2C77">
        <w:rPr>
          <w:rStyle w:val="FootnoteReference"/>
          <w:rFonts w:ascii="Arial" w:hAnsi="Arial" w:cs="Arial"/>
          <w:color w:val="000000"/>
          <w:shd w:val="clear" w:color="auto" w:fill="FFFFFF"/>
        </w:rPr>
        <w:footnoteReference w:id="44"/>
      </w:r>
      <w:r w:rsidRPr="006D2C77">
        <w:rPr>
          <w:rFonts w:ascii="Arial" w:hAnsi="Arial" w:cs="Arial"/>
          <w:color w:val="000000"/>
          <w:shd w:val="clear" w:color="auto" w:fill="FFFFFF"/>
        </w:rPr>
        <w:t> </w:t>
      </w:r>
    </w:p>
    <w:p w14:paraId="05AD52DD" w14:textId="1870EFC7" w:rsidR="00A17B8E" w:rsidRPr="006D2C77" w:rsidRDefault="009647CD" w:rsidP="00A17B8E">
      <w:pPr>
        <w:spacing w:line="480" w:lineRule="auto"/>
        <w:ind w:firstLine="720"/>
        <w:contextualSpacing/>
        <w:rPr>
          <w:rFonts w:ascii="Arial" w:eastAsia="Times New Roman" w:hAnsi="Arial" w:cs="Arial"/>
          <w:color w:val="000000"/>
          <w:sz w:val="24"/>
          <w:szCs w:val="24"/>
          <w:shd w:val="clear" w:color="auto" w:fill="FFFFFF"/>
        </w:rPr>
      </w:pPr>
      <w:r w:rsidRPr="006D2C77">
        <w:rPr>
          <w:rFonts w:ascii="Arial" w:eastAsia="Times New Roman" w:hAnsi="Arial" w:cs="Arial"/>
          <w:color w:val="000000"/>
          <w:sz w:val="24"/>
          <w:szCs w:val="24"/>
          <w:shd w:val="clear" w:color="auto" w:fill="FFFFFF"/>
        </w:rPr>
        <w:t>O</w:t>
      </w:r>
      <w:r w:rsidR="00A17B8E" w:rsidRPr="006D2C77">
        <w:rPr>
          <w:rFonts w:ascii="Arial" w:eastAsia="Times New Roman" w:hAnsi="Arial" w:cs="Arial"/>
          <w:color w:val="000000"/>
          <w:sz w:val="24"/>
          <w:szCs w:val="24"/>
          <w:shd w:val="clear" w:color="auto" w:fill="FFFFFF"/>
        </w:rPr>
        <w:t xml:space="preserve">n the one hand, such historicist explanations matched the </w:t>
      </w:r>
      <w:r w:rsidR="00A17B8E" w:rsidRPr="006D2C77">
        <w:rPr>
          <w:rFonts w:ascii="Arial" w:eastAsia="Times New Roman" w:hAnsi="Arial" w:cs="Arial"/>
          <w:i/>
          <w:color w:val="000000"/>
          <w:sz w:val="24"/>
          <w:szCs w:val="24"/>
          <w:shd w:val="clear" w:color="auto" w:fill="FFFFFF"/>
        </w:rPr>
        <w:t>apolitical</w:t>
      </w:r>
      <w:r w:rsidR="00A17B8E" w:rsidRPr="006D2C77">
        <w:rPr>
          <w:rFonts w:ascii="Arial" w:eastAsia="Times New Roman" w:hAnsi="Arial" w:cs="Arial"/>
          <w:color w:val="000000"/>
          <w:sz w:val="24"/>
          <w:szCs w:val="24"/>
          <w:shd w:val="clear" w:color="auto" w:fill="FFFFFF"/>
        </w:rPr>
        <w:t xml:space="preserve"> aims of mid-century social science.</w:t>
      </w:r>
      <w:r w:rsidR="00A17B8E" w:rsidRPr="006D2C77">
        <w:rPr>
          <w:rStyle w:val="FootnoteReference"/>
          <w:rFonts w:ascii="Arial" w:eastAsia="Times New Roman" w:hAnsi="Arial" w:cs="Arial"/>
          <w:color w:val="000000"/>
          <w:sz w:val="24"/>
          <w:szCs w:val="24"/>
          <w:shd w:val="clear" w:color="auto" w:fill="FFFFFF"/>
        </w:rPr>
        <w:footnoteReference w:id="45"/>
      </w:r>
      <w:r w:rsidR="00A17B8E" w:rsidRPr="006D2C77">
        <w:rPr>
          <w:rFonts w:ascii="Arial" w:eastAsia="Times New Roman" w:hAnsi="Arial" w:cs="Arial"/>
          <w:color w:val="000000"/>
          <w:sz w:val="24"/>
          <w:szCs w:val="24"/>
          <w:shd w:val="clear" w:color="auto" w:fill="FFFFFF"/>
        </w:rPr>
        <w:t xml:space="preserve"> Historians of political thought</w:t>
      </w:r>
      <w:r w:rsidR="000A230B" w:rsidRPr="006D2C77">
        <w:rPr>
          <w:rFonts w:ascii="Arial" w:eastAsia="Times New Roman" w:hAnsi="Arial" w:cs="Arial"/>
          <w:color w:val="000000"/>
          <w:sz w:val="24"/>
          <w:szCs w:val="24"/>
          <w:shd w:val="clear" w:color="auto" w:fill="FFFFFF"/>
        </w:rPr>
        <w:t xml:space="preserve"> </w:t>
      </w:r>
      <w:r w:rsidR="00A17B8E" w:rsidRPr="006D2C77">
        <w:rPr>
          <w:rFonts w:ascii="Arial" w:eastAsia="Times New Roman" w:hAnsi="Arial" w:cs="Arial"/>
          <w:color w:val="000000"/>
          <w:sz w:val="24"/>
          <w:szCs w:val="24"/>
          <w:shd w:val="clear" w:color="auto" w:fill="FFFFFF"/>
        </w:rPr>
        <w:t xml:space="preserve">could say they did not pursue their research to vindicate any political ideology. Some political scientists, </w:t>
      </w:r>
      <w:r w:rsidR="00947477" w:rsidRPr="006D2C77">
        <w:rPr>
          <w:rFonts w:ascii="Arial" w:eastAsia="Times New Roman" w:hAnsi="Arial" w:cs="Arial"/>
          <w:color w:val="000000"/>
          <w:sz w:val="24"/>
          <w:szCs w:val="24"/>
          <w:shd w:val="clear" w:color="auto" w:fill="FFFFFF"/>
        </w:rPr>
        <w:t>sceptical</w:t>
      </w:r>
      <w:r w:rsidR="00A17B8E" w:rsidRPr="006D2C77">
        <w:rPr>
          <w:rFonts w:ascii="Arial" w:eastAsia="Times New Roman" w:hAnsi="Arial" w:cs="Arial"/>
          <w:color w:val="000000"/>
          <w:sz w:val="24"/>
          <w:szCs w:val="24"/>
          <w:shd w:val="clear" w:color="auto" w:fill="FFFFFF"/>
        </w:rPr>
        <w:t xml:space="preserve"> that theory deserves a place in the social sciences, have sometimes expressed a greater willingness to tolerate the history of political thought over other modes political theory, insofar as the history of political thought manages to demonstrate ‘real causal influence’ and ‘proceeds in a manner consistent with the </w:t>
      </w:r>
      <w:r w:rsidR="00A17B8E" w:rsidRPr="006D2C77">
        <w:rPr>
          <w:rFonts w:ascii="Arial" w:eastAsia="Times New Roman" w:hAnsi="Arial" w:cs="Arial"/>
          <w:color w:val="000000"/>
          <w:sz w:val="24"/>
          <w:szCs w:val="24"/>
          <w:shd w:val="clear" w:color="auto" w:fill="FFFFFF"/>
        </w:rPr>
        <w:lastRenderedPageBreak/>
        <w:t>assumptions of science’</w:t>
      </w:r>
      <w:r w:rsidR="00B52F52">
        <w:rPr>
          <w:rFonts w:ascii="Arial" w:eastAsia="Times New Roman" w:hAnsi="Arial" w:cs="Arial"/>
          <w:color w:val="000000"/>
          <w:sz w:val="24"/>
          <w:szCs w:val="24"/>
          <w:shd w:val="clear" w:color="auto" w:fill="FFFFFF"/>
        </w:rPr>
        <w:t>.</w:t>
      </w:r>
      <w:r w:rsidR="00A17B8E" w:rsidRPr="006D2C77">
        <w:rPr>
          <w:rStyle w:val="FootnoteReference"/>
          <w:rFonts w:ascii="Arial" w:eastAsia="Times New Roman" w:hAnsi="Arial" w:cs="Arial"/>
          <w:color w:val="000000"/>
          <w:sz w:val="24"/>
          <w:szCs w:val="24"/>
          <w:shd w:val="clear" w:color="auto" w:fill="FFFFFF"/>
        </w:rPr>
        <w:footnoteReference w:id="46"/>
      </w:r>
      <w:r w:rsidR="00A17B8E" w:rsidRPr="006D2C77">
        <w:rPr>
          <w:rFonts w:ascii="Arial" w:eastAsia="Times New Roman" w:hAnsi="Arial" w:cs="Arial"/>
          <w:color w:val="000000"/>
          <w:sz w:val="24"/>
          <w:szCs w:val="24"/>
          <w:shd w:val="clear" w:color="auto" w:fill="FFFFFF"/>
        </w:rPr>
        <w:t xml:space="preserve"> On the other hand, historians of political thought have argued that their methods, far from cordoning off politics as an empirical topic, recover the messy business of political debate.</w:t>
      </w:r>
      <w:r w:rsidR="00A17B8E" w:rsidRPr="006D2C77">
        <w:rPr>
          <w:rStyle w:val="FootnoteReference"/>
          <w:rFonts w:ascii="Arial" w:eastAsia="Times New Roman" w:hAnsi="Arial" w:cs="Arial"/>
          <w:color w:val="000000"/>
          <w:sz w:val="24"/>
          <w:szCs w:val="24"/>
          <w:shd w:val="clear" w:color="auto" w:fill="FFFFFF"/>
        </w:rPr>
        <w:footnoteReference w:id="47"/>
      </w:r>
      <w:r w:rsidR="00A17B8E" w:rsidRPr="006D2C77">
        <w:rPr>
          <w:rFonts w:ascii="Arial" w:eastAsia="Times New Roman" w:hAnsi="Arial" w:cs="Arial"/>
          <w:color w:val="000000"/>
          <w:sz w:val="24"/>
          <w:szCs w:val="24"/>
          <w:shd w:val="clear" w:color="auto" w:fill="FFFFFF"/>
        </w:rPr>
        <w:t xml:space="preserve"> By treating texts as political </w:t>
      </w:r>
      <w:r w:rsidR="00A17B8E" w:rsidRPr="006D2C77">
        <w:rPr>
          <w:rFonts w:ascii="Arial" w:eastAsia="Times New Roman" w:hAnsi="Arial" w:cs="Arial"/>
          <w:i/>
          <w:color w:val="000000"/>
          <w:sz w:val="24"/>
          <w:szCs w:val="24"/>
          <w:shd w:val="clear" w:color="auto" w:fill="FFFFFF"/>
        </w:rPr>
        <w:t>interventions</w:t>
      </w:r>
      <w:r w:rsidR="00A17B8E" w:rsidRPr="006D2C77">
        <w:rPr>
          <w:rFonts w:ascii="Arial" w:eastAsia="Times New Roman" w:hAnsi="Arial" w:cs="Arial"/>
          <w:color w:val="000000"/>
          <w:sz w:val="24"/>
          <w:szCs w:val="24"/>
          <w:shd w:val="clear" w:color="auto" w:fill="FFFFFF"/>
        </w:rPr>
        <w:t xml:space="preserve">, historians of political thought read the past as a history of political contestation.  </w:t>
      </w:r>
    </w:p>
    <w:p w14:paraId="4F86FB44" w14:textId="3FAB770A" w:rsidR="007C47CB" w:rsidRPr="005B305C" w:rsidRDefault="00A17B8E" w:rsidP="007C47CB">
      <w:pPr>
        <w:spacing w:line="480" w:lineRule="auto"/>
        <w:ind w:firstLine="720"/>
        <w:contextualSpacing/>
        <w:rPr>
          <w:rFonts w:ascii="Arial" w:hAnsi="Arial" w:cs="Arial"/>
          <w:sz w:val="24"/>
          <w:szCs w:val="24"/>
        </w:rPr>
      </w:pPr>
      <w:r w:rsidRPr="006D2C77">
        <w:rPr>
          <w:rFonts w:ascii="Arial" w:eastAsia="Times New Roman" w:hAnsi="Arial" w:cs="Arial"/>
          <w:color w:val="000000"/>
          <w:sz w:val="24"/>
          <w:szCs w:val="24"/>
          <w:shd w:val="clear" w:color="auto" w:fill="FFFFFF"/>
        </w:rPr>
        <w:t xml:space="preserve">From a political theory perspective, Jack Turner writes that the </w:t>
      </w:r>
      <w:r w:rsidR="001741CB" w:rsidRPr="006D2C77">
        <w:rPr>
          <w:rFonts w:ascii="Arial" w:eastAsia="Times New Roman" w:hAnsi="Arial" w:cs="Arial"/>
          <w:color w:val="000000"/>
          <w:sz w:val="24"/>
          <w:szCs w:val="24"/>
          <w:shd w:val="clear" w:color="auto" w:fill="FFFFFF"/>
        </w:rPr>
        <w:t>‘</w:t>
      </w:r>
      <w:r w:rsidRPr="006D2C77">
        <w:rPr>
          <w:rFonts w:ascii="Arial" w:eastAsia="Times New Roman" w:hAnsi="Arial" w:cs="Arial"/>
          <w:color w:val="000000"/>
          <w:sz w:val="24"/>
          <w:szCs w:val="24"/>
          <w:shd w:val="clear" w:color="auto" w:fill="FFFFFF"/>
        </w:rPr>
        <w:t>Cambridge School</w:t>
      </w:r>
      <w:r w:rsidR="001741CB" w:rsidRPr="006D2C77">
        <w:rPr>
          <w:rFonts w:ascii="Arial" w:eastAsia="Times New Roman" w:hAnsi="Arial" w:cs="Arial"/>
          <w:color w:val="000000"/>
          <w:sz w:val="24"/>
          <w:szCs w:val="24"/>
          <w:shd w:val="clear" w:color="auto" w:fill="FFFFFF"/>
        </w:rPr>
        <w:t>’</w:t>
      </w:r>
      <w:r w:rsidRPr="006D2C77">
        <w:rPr>
          <w:rFonts w:ascii="Arial" w:eastAsia="Times New Roman" w:hAnsi="Arial" w:cs="Arial"/>
          <w:color w:val="000000"/>
          <w:sz w:val="24"/>
          <w:szCs w:val="24"/>
          <w:shd w:val="clear" w:color="auto" w:fill="FFFFFF"/>
        </w:rPr>
        <w:t xml:space="preserve"> has been most successful in instilling a certain scholarly humility; respect for historical contexts brings with it the recognition that all ideological configurations are contingent. Still, Turner cautions that an overemphasis on historical discontinuities may render our present moment too innocent. </w:t>
      </w:r>
      <w:r w:rsidRPr="006D2C77">
        <w:rPr>
          <w:rFonts w:ascii="Arial" w:eastAsia="Times New Roman" w:hAnsi="Arial" w:cs="Arial"/>
          <w:sz w:val="24"/>
          <w:szCs w:val="24"/>
        </w:rPr>
        <w:t>For African</w:t>
      </w:r>
      <w:r w:rsidR="00DB50C4" w:rsidRPr="006D2C77">
        <w:rPr>
          <w:rFonts w:ascii="Arial" w:eastAsia="Times New Roman" w:hAnsi="Arial" w:cs="Arial"/>
          <w:sz w:val="24"/>
          <w:szCs w:val="24"/>
        </w:rPr>
        <w:t xml:space="preserve"> </w:t>
      </w:r>
      <w:r w:rsidRPr="006D2C77">
        <w:rPr>
          <w:rFonts w:ascii="Arial" w:eastAsia="Times New Roman" w:hAnsi="Arial" w:cs="Arial"/>
          <w:sz w:val="24"/>
          <w:szCs w:val="24"/>
        </w:rPr>
        <w:t xml:space="preserve">American writers like </w:t>
      </w:r>
      <w:proofErr w:type="spellStart"/>
      <w:r w:rsidRPr="006D2C77">
        <w:rPr>
          <w:rFonts w:ascii="Arial" w:eastAsia="Times New Roman" w:hAnsi="Arial" w:cs="Arial"/>
          <w:sz w:val="24"/>
          <w:szCs w:val="24"/>
        </w:rPr>
        <w:t>W.E.B</w:t>
      </w:r>
      <w:proofErr w:type="spellEnd"/>
      <w:r w:rsidRPr="006D2C77">
        <w:rPr>
          <w:rFonts w:ascii="Arial" w:eastAsia="Times New Roman" w:hAnsi="Arial" w:cs="Arial"/>
          <w:sz w:val="24"/>
          <w:szCs w:val="24"/>
        </w:rPr>
        <w:t xml:space="preserve">. Du </w:t>
      </w:r>
      <w:proofErr w:type="spellStart"/>
      <w:r w:rsidRPr="006D2C77">
        <w:rPr>
          <w:rFonts w:ascii="Arial" w:eastAsia="Times New Roman" w:hAnsi="Arial" w:cs="Arial"/>
          <w:sz w:val="24"/>
          <w:szCs w:val="24"/>
        </w:rPr>
        <w:t>Bois</w:t>
      </w:r>
      <w:proofErr w:type="spellEnd"/>
      <w:r w:rsidRPr="006D2C77">
        <w:rPr>
          <w:rFonts w:ascii="Arial" w:eastAsia="Times New Roman" w:hAnsi="Arial" w:cs="Arial"/>
          <w:sz w:val="24"/>
          <w:szCs w:val="24"/>
        </w:rPr>
        <w:t xml:space="preserve">, Turner notes, ‘the past and present are politically confounded’. Efforts to appreciate a wider historical discourse can have the welcome effect of expanding our political canon. However, the historically-sensitive methods that allow for this expansion of voices must not become an excuse to deny current inequalities, as if Du </w:t>
      </w:r>
      <w:proofErr w:type="spellStart"/>
      <w:r w:rsidRPr="006D2C77">
        <w:rPr>
          <w:rFonts w:ascii="Arial" w:eastAsia="Times New Roman" w:hAnsi="Arial" w:cs="Arial"/>
          <w:sz w:val="24"/>
          <w:szCs w:val="24"/>
        </w:rPr>
        <w:t>Bois’s</w:t>
      </w:r>
      <w:proofErr w:type="spellEnd"/>
      <w:r w:rsidRPr="006D2C77">
        <w:rPr>
          <w:rFonts w:ascii="Arial" w:eastAsia="Times New Roman" w:hAnsi="Arial" w:cs="Arial"/>
          <w:sz w:val="24"/>
          <w:szCs w:val="24"/>
        </w:rPr>
        <w:t xml:space="preserve"> description of ‘the problem of the </w:t>
      </w:r>
      <w:proofErr w:type="spellStart"/>
      <w:r w:rsidRPr="006D2C77">
        <w:rPr>
          <w:rFonts w:ascii="Arial" w:eastAsia="Times New Roman" w:hAnsi="Arial" w:cs="Arial"/>
          <w:sz w:val="24"/>
          <w:szCs w:val="24"/>
        </w:rPr>
        <w:t>color</w:t>
      </w:r>
      <w:proofErr w:type="spellEnd"/>
      <w:r w:rsidRPr="006D2C77">
        <w:rPr>
          <w:rFonts w:ascii="Arial" w:eastAsia="Times New Roman" w:hAnsi="Arial" w:cs="Arial"/>
          <w:sz w:val="24"/>
          <w:szCs w:val="24"/>
        </w:rPr>
        <w:t xml:space="preserve"> line’ depicted only early-twentieth century America.</w:t>
      </w:r>
      <w:r w:rsidRPr="006D2C77">
        <w:rPr>
          <w:rStyle w:val="FootnoteReference"/>
          <w:rFonts w:ascii="Arial" w:eastAsia="Times New Roman" w:hAnsi="Arial" w:cs="Arial"/>
          <w:sz w:val="24"/>
          <w:szCs w:val="24"/>
        </w:rPr>
        <w:footnoteReference w:id="48"/>
      </w:r>
      <w:r w:rsidRPr="006D2C77">
        <w:rPr>
          <w:rFonts w:ascii="Arial" w:eastAsia="Times New Roman" w:hAnsi="Arial" w:cs="Arial"/>
          <w:sz w:val="24"/>
          <w:szCs w:val="24"/>
        </w:rPr>
        <w:t xml:space="preserve"> Peter Gordon likewise argues against treating an idea’s original context as a wholly ‘self-contained system’, as if ideas are incapable of temporal and geographical movement. When carried to this extreme, contextualist methods divorce the present from the past and may, as an unintended consequence, </w:t>
      </w:r>
      <w:r w:rsidRPr="006D2C77">
        <w:rPr>
          <w:rFonts w:ascii="Arial" w:eastAsia="Times New Roman" w:hAnsi="Arial" w:cs="Arial"/>
          <w:sz w:val="24"/>
          <w:szCs w:val="24"/>
        </w:rPr>
        <w:lastRenderedPageBreak/>
        <w:t>reify</w:t>
      </w:r>
      <w:r w:rsidR="00116AE4" w:rsidRPr="006D2C77">
        <w:rPr>
          <w:rFonts w:ascii="Arial" w:eastAsia="Times New Roman" w:hAnsi="Arial" w:cs="Arial"/>
          <w:sz w:val="24"/>
          <w:szCs w:val="24"/>
        </w:rPr>
        <w:t xml:space="preserve"> modern</w:t>
      </w:r>
      <w:r w:rsidRPr="006D2C77">
        <w:rPr>
          <w:rFonts w:ascii="Arial" w:eastAsia="Times New Roman" w:hAnsi="Arial" w:cs="Arial"/>
          <w:sz w:val="24"/>
          <w:szCs w:val="24"/>
        </w:rPr>
        <w:t xml:space="preserve"> ideologies.</w:t>
      </w:r>
      <w:r w:rsidRPr="005B305C">
        <w:rPr>
          <w:rFonts w:ascii="Arial" w:eastAsia="Times New Roman" w:hAnsi="Arial" w:cs="Arial"/>
          <w:sz w:val="24"/>
          <w:szCs w:val="24"/>
          <w:vertAlign w:val="superscript"/>
        </w:rPr>
        <w:footnoteReference w:id="49"/>
      </w:r>
      <w:r w:rsidRPr="005B305C">
        <w:rPr>
          <w:rFonts w:ascii="Arial" w:eastAsia="Times New Roman" w:hAnsi="Arial" w:cs="Arial"/>
          <w:sz w:val="24"/>
          <w:szCs w:val="24"/>
        </w:rPr>
        <w:t xml:space="preserve"> But as the intensity of the methodological debates subside, </w:t>
      </w:r>
      <w:r w:rsidR="002123F4" w:rsidRPr="005B305C">
        <w:rPr>
          <w:rFonts w:ascii="Arial" w:eastAsia="Times New Roman" w:hAnsi="Arial" w:cs="Arial"/>
          <w:sz w:val="24"/>
          <w:szCs w:val="24"/>
        </w:rPr>
        <w:t xml:space="preserve">many </w:t>
      </w:r>
      <w:r w:rsidRPr="005B305C">
        <w:rPr>
          <w:rFonts w:ascii="Arial" w:eastAsia="Times New Roman" w:hAnsi="Arial" w:cs="Arial"/>
          <w:sz w:val="24"/>
          <w:szCs w:val="24"/>
        </w:rPr>
        <w:t xml:space="preserve">historians and political theorists have settled </w:t>
      </w:r>
      <w:r w:rsidRPr="005B305C">
        <w:rPr>
          <w:rFonts w:ascii="Arial" w:hAnsi="Arial" w:cs="Arial"/>
          <w:sz w:val="24"/>
          <w:szCs w:val="24"/>
        </w:rPr>
        <w:t>on a more moderate form of contextualism.</w:t>
      </w:r>
      <w:r w:rsidR="00C45A65" w:rsidRPr="005B305C">
        <w:rPr>
          <w:rStyle w:val="FootnoteReference"/>
          <w:rFonts w:ascii="Arial" w:hAnsi="Arial" w:cs="Arial"/>
          <w:sz w:val="24"/>
          <w:szCs w:val="24"/>
        </w:rPr>
        <w:footnoteReference w:id="50"/>
      </w:r>
      <w:r w:rsidRPr="005B305C">
        <w:rPr>
          <w:rFonts w:ascii="Arial" w:hAnsi="Arial" w:cs="Arial"/>
          <w:sz w:val="24"/>
          <w:szCs w:val="24"/>
        </w:rPr>
        <w:t xml:space="preserve"> </w:t>
      </w:r>
      <w:r w:rsidRPr="005B305C">
        <w:rPr>
          <w:rFonts w:ascii="Arial" w:eastAsia="Times New Roman" w:hAnsi="Arial" w:cs="Arial"/>
          <w:sz w:val="24"/>
          <w:szCs w:val="24"/>
        </w:rPr>
        <w:t xml:space="preserve">The field seems to be shifting away from meta-reflections on method </w:t>
      </w:r>
      <w:r w:rsidRPr="005B305C">
        <w:rPr>
          <w:rFonts w:ascii="Arial" w:hAnsi="Arial" w:cs="Arial"/>
          <w:sz w:val="24"/>
          <w:szCs w:val="24"/>
        </w:rPr>
        <w:t xml:space="preserve">and toward an acknowledgement of disciplinary (or cross-disciplinary) </w:t>
      </w:r>
      <w:r w:rsidRPr="005B305C">
        <w:rPr>
          <w:rFonts w:ascii="Arial" w:hAnsi="Arial" w:cs="Arial"/>
          <w:i/>
          <w:sz w:val="24"/>
          <w:szCs w:val="24"/>
        </w:rPr>
        <w:t>practice</w:t>
      </w:r>
      <w:r w:rsidRPr="005B305C">
        <w:rPr>
          <w:rFonts w:ascii="Arial" w:hAnsi="Arial" w:cs="Arial"/>
          <w:sz w:val="24"/>
          <w:szCs w:val="24"/>
        </w:rPr>
        <w:t>.</w:t>
      </w:r>
      <w:r w:rsidRPr="005B305C">
        <w:rPr>
          <w:rFonts w:ascii="Arial" w:eastAsia="Times New Roman" w:hAnsi="Arial" w:cs="Arial"/>
          <w:sz w:val="24"/>
          <w:szCs w:val="24"/>
        </w:rPr>
        <w:t xml:space="preserve"> It is striking how much recent commentary encourages a kind of ‘practice’,</w:t>
      </w:r>
      <w:r w:rsidRPr="005B305C">
        <w:rPr>
          <w:rStyle w:val="FootnoteReference"/>
          <w:rFonts w:ascii="Arial" w:eastAsia="Times New Roman" w:hAnsi="Arial" w:cs="Arial"/>
          <w:sz w:val="24"/>
          <w:szCs w:val="24"/>
        </w:rPr>
        <w:footnoteReference w:id="51"/>
      </w:r>
      <w:r w:rsidRPr="005B305C">
        <w:rPr>
          <w:rFonts w:ascii="Arial" w:eastAsia="Times New Roman" w:hAnsi="Arial" w:cs="Arial"/>
          <w:sz w:val="24"/>
          <w:szCs w:val="24"/>
        </w:rPr>
        <w:t xml:space="preserve"> ‘conduct’,</w:t>
      </w:r>
      <w:r w:rsidRPr="005B305C">
        <w:rPr>
          <w:rStyle w:val="FootnoteReference"/>
          <w:rFonts w:ascii="Arial" w:eastAsia="Times New Roman" w:hAnsi="Arial" w:cs="Arial"/>
          <w:sz w:val="24"/>
          <w:szCs w:val="24"/>
        </w:rPr>
        <w:footnoteReference w:id="52"/>
      </w:r>
      <w:r w:rsidRPr="005B305C">
        <w:rPr>
          <w:rFonts w:ascii="Arial" w:eastAsia="Times New Roman" w:hAnsi="Arial" w:cs="Arial"/>
          <w:sz w:val="24"/>
          <w:szCs w:val="24"/>
        </w:rPr>
        <w:t xml:space="preserve"> or ‘vocation’</w:t>
      </w:r>
      <w:r w:rsidRPr="005B305C">
        <w:rPr>
          <w:rStyle w:val="FootnoteReference"/>
          <w:rFonts w:ascii="Arial" w:eastAsia="Times New Roman" w:hAnsi="Arial" w:cs="Arial"/>
          <w:sz w:val="24"/>
          <w:szCs w:val="24"/>
        </w:rPr>
        <w:footnoteReference w:id="53"/>
      </w:r>
      <w:r w:rsidRPr="005B305C">
        <w:rPr>
          <w:rFonts w:ascii="Arial" w:eastAsia="Times New Roman" w:hAnsi="Arial" w:cs="Arial"/>
          <w:sz w:val="24"/>
          <w:szCs w:val="24"/>
        </w:rPr>
        <w:t xml:space="preserve"> in which scholars resist a strict ‘ethics of specialization’</w:t>
      </w:r>
      <w:r w:rsidRPr="005B305C">
        <w:rPr>
          <w:rStyle w:val="FootnoteReference"/>
          <w:rFonts w:ascii="Arial" w:eastAsia="Times New Roman" w:hAnsi="Arial" w:cs="Arial"/>
          <w:sz w:val="24"/>
          <w:szCs w:val="24"/>
        </w:rPr>
        <w:footnoteReference w:id="54"/>
      </w:r>
      <w:r w:rsidRPr="005B305C">
        <w:rPr>
          <w:rFonts w:ascii="Arial" w:eastAsia="Times New Roman" w:hAnsi="Arial" w:cs="Arial"/>
          <w:sz w:val="24"/>
          <w:szCs w:val="24"/>
        </w:rPr>
        <w:t xml:space="preserve"> or ‘division of labour’</w:t>
      </w:r>
      <w:r w:rsidR="00B52F52">
        <w:rPr>
          <w:rFonts w:ascii="Arial" w:eastAsia="Times New Roman" w:hAnsi="Arial" w:cs="Arial"/>
          <w:sz w:val="24"/>
          <w:szCs w:val="24"/>
        </w:rPr>
        <w:t xml:space="preserve"> </w:t>
      </w:r>
      <w:r w:rsidR="00B52F52" w:rsidRPr="007D2060">
        <w:rPr>
          <w:rFonts w:ascii="Arial" w:eastAsia="Times New Roman" w:hAnsi="Arial" w:cs="Arial"/>
          <w:sz w:val="24"/>
          <w:szCs w:val="24"/>
        </w:rPr>
        <w:t>between history and political theory.</w:t>
      </w:r>
      <w:r w:rsidRPr="005B305C">
        <w:rPr>
          <w:rStyle w:val="FootnoteReference"/>
          <w:rFonts w:ascii="Arial" w:eastAsia="Times New Roman" w:hAnsi="Arial" w:cs="Arial"/>
          <w:sz w:val="24"/>
          <w:szCs w:val="24"/>
        </w:rPr>
        <w:footnoteReference w:id="55"/>
      </w:r>
      <w:r w:rsidRPr="005B305C">
        <w:rPr>
          <w:rFonts w:ascii="Arial" w:eastAsia="Times New Roman" w:hAnsi="Arial" w:cs="Arial"/>
          <w:sz w:val="24"/>
          <w:szCs w:val="24"/>
        </w:rPr>
        <w:t xml:space="preserve"> </w:t>
      </w:r>
    </w:p>
    <w:p w14:paraId="5DF0767B" w14:textId="436D3494" w:rsidR="00A17B8E" w:rsidRPr="00411BEA" w:rsidRDefault="00A17B8E" w:rsidP="007C47CB">
      <w:pPr>
        <w:spacing w:line="480" w:lineRule="auto"/>
        <w:ind w:firstLine="720"/>
        <w:contextualSpacing/>
        <w:rPr>
          <w:rFonts w:ascii="Arial" w:hAnsi="Arial" w:cs="Arial"/>
          <w:sz w:val="24"/>
          <w:szCs w:val="24"/>
        </w:rPr>
      </w:pPr>
      <w:r w:rsidRPr="005B305C">
        <w:rPr>
          <w:rFonts w:ascii="Arial" w:eastAsia="Times New Roman" w:hAnsi="Arial" w:cs="Arial"/>
          <w:sz w:val="24"/>
          <w:szCs w:val="24"/>
        </w:rPr>
        <w:t xml:space="preserve">Building on the work of Sheldon Wolin, </w:t>
      </w:r>
      <w:proofErr w:type="spellStart"/>
      <w:r w:rsidRPr="005B305C">
        <w:rPr>
          <w:rFonts w:ascii="Arial" w:eastAsia="Times New Roman" w:hAnsi="Arial" w:cs="Arial"/>
          <w:sz w:val="24"/>
          <w:szCs w:val="24"/>
        </w:rPr>
        <w:t>Patchen</w:t>
      </w:r>
      <w:proofErr w:type="spellEnd"/>
      <w:r w:rsidRPr="005B305C">
        <w:rPr>
          <w:rFonts w:ascii="Arial" w:eastAsia="Times New Roman" w:hAnsi="Arial" w:cs="Arial"/>
          <w:sz w:val="24"/>
          <w:szCs w:val="24"/>
        </w:rPr>
        <w:t xml:space="preserve"> Markell urges overcoming the ‘Procrustean professional rubrics’ that treat the history of political thought and </w:t>
      </w:r>
      <w:r w:rsidRPr="005B305C">
        <w:rPr>
          <w:rFonts w:ascii="Arial" w:eastAsia="Times New Roman" w:hAnsi="Arial" w:cs="Arial"/>
          <w:sz w:val="24"/>
          <w:szCs w:val="24"/>
        </w:rPr>
        <w:lastRenderedPageBreak/>
        <w:t>deliberation about</w:t>
      </w:r>
      <w:r w:rsidR="00116AE4" w:rsidRPr="005B305C">
        <w:rPr>
          <w:rFonts w:ascii="Arial" w:eastAsia="Times New Roman" w:hAnsi="Arial" w:cs="Arial"/>
          <w:sz w:val="24"/>
          <w:szCs w:val="24"/>
        </w:rPr>
        <w:t xml:space="preserve"> modern</w:t>
      </w:r>
      <w:r w:rsidRPr="005B305C">
        <w:rPr>
          <w:rFonts w:ascii="Arial" w:eastAsia="Times New Roman" w:hAnsi="Arial" w:cs="Arial"/>
          <w:sz w:val="24"/>
          <w:szCs w:val="24"/>
        </w:rPr>
        <w:t xml:space="preserve"> life as separate </w:t>
      </w:r>
      <w:r w:rsidR="00947477" w:rsidRPr="005B305C">
        <w:rPr>
          <w:rFonts w:ascii="Arial" w:eastAsia="Times New Roman" w:hAnsi="Arial" w:cs="Arial"/>
          <w:sz w:val="24"/>
          <w:szCs w:val="24"/>
        </w:rPr>
        <w:t>endeavours</w:t>
      </w:r>
      <w:r w:rsidRPr="005B305C">
        <w:rPr>
          <w:rFonts w:ascii="Arial" w:eastAsia="Times New Roman" w:hAnsi="Arial" w:cs="Arial"/>
          <w:sz w:val="24"/>
          <w:szCs w:val="24"/>
        </w:rPr>
        <w:t>.</w:t>
      </w:r>
      <w:r w:rsidRPr="005B305C">
        <w:rPr>
          <w:rStyle w:val="FootnoteReference"/>
          <w:rFonts w:ascii="Arial" w:eastAsia="Times New Roman" w:hAnsi="Arial" w:cs="Arial"/>
          <w:sz w:val="24"/>
          <w:szCs w:val="24"/>
        </w:rPr>
        <w:footnoteReference w:id="56"/>
      </w:r>
      <w:r w:rsidRPr="005B305C">
        <w:rPr>
          <w:rFonts w:ascii="Arial" w:eastAsia="Times New Roman" w:hAnsi="Arial" w:cs="Arial"/>
          <w:sz w:val="24"/>
          <w:szCs w:val="24"/>
        </w:rPr>
        <w:t xml:space="preserve"> We need not go as far as Wolin’s entreaty that political theory become an ‘epic’ vocation to acknowledge that the history of political thought is, after all, a medit</w:t>
      </w:r>
      <w:r w:rsidR="003F548C" w:rsidRPr="005B305C">
        <w:rPr>
          <w:rFonts w:ascii="Arial" w:eastAsia="Times New Roman" w:hAnsi="Arial" w:cs="Arial"/>
          <w:sz w:val="24"/>
          <w:szCs w:val="24"/>
        </w:rPr>
        <w:t>at</w:t>
      </w:r>
      <w:r w:rsidRPr="005B305C">
        <w:rPr>
          <w:rFonts w:ascii="Arial" w:eastAsia="Times New Roman" w:hAnsi="Arial" w:cs="Arial"/>
          <w:sz w:val="24"/>
          <w:szCs w:val="24"/>
        </w:rPr>
        <w:t xml:space="preserve">ion on the business of politics and thus never wholly insulated from public concerns. For Rosanvallon, the history of the political serves as a </w:t>
      </w:r>
      <w:r w:rsidRPr="005B305C">
        <w:rPr>
          <w:rFonts w:ascii="Arial" w:hAnsi="Arial" w:cs="Arial"/>
          <w:sz w:val="24"/>
          <w:szCs w:val="24"/>
        </w:rPr>
        <w:t>bridge ‘between intellectual labour and political involvement’.</w:t>
      </w:r>
      <w:r w:rsidRPr="005B305C">
        <w:rPr>
          <w:rStyle w:val="FootnoteReference"/>
          <w:rFonts w:ascii="Arial" w:hAnsi="Arial" w:cs="Arial"/>
          <w:sz w:val="24"/>
          <w:szCs w:val="24"/>
        </w:rPr>
        <w:footnoteReference w:id="57"/>
      </w:r>
      <w:r w:rsidRPr="00411BEA">
        <w:rPr>
          <w:rFonts w:ascii="Arial" w:hAnsi="Arial" w:cs="Arial"/>
          <w:sz w:val="24"/>
          <w:szCs w:val="24"/>
        </w:rPr>
        <w:t xml:space="preserve"> More historians of political thought now admit that academic history </w:t>
      </w:r>
      <w:r w:rsidR="007036DE" w:rsidRPr="00411BEA">
        <w:rPr>
          <w:rFonts w:ascii="Arial" w:hAnsi="Arial" w:cs="Arial"/>
          <w:sz w:val="24"/>
          <w:szCs w:val="24"/>
        </w:rPr>
        <w:t xml:space="preserve">has a </w:t>
      </w:r>
      <w:r w:rsidRPr="00411BEA">
        <w:rPr>
          <w:rFonts w:ascii="Arial" w:hAnsi="Arial" w:cs="Arial"/>
          <w:sz w:val="24"/>
          <w:szCs w:val="24"/>
        </w:rPr>
        <w:t>role</w:t>
      </w:r>
      <w:r w:rsidR="007036DE" w:rsidRPr="00411BEA">
        <w:rPr>
          <w:rFonts w:ascii="Arial" w:hAnsi="Arial" w:cs="Arial"/>
          <w:sz w:val="24"/>
          <w:szCs w:val="24"/>
        </w:rPr>
        <w:t xml:space="preserve"> to play</w:t>
      </w:r>
      <w:r w:rsidRPr="00411BEA">
        <w:rPr>
          <w:rFonts w:ascii="Arial" w:hAnsi="Arial" w:cs="Arial"/>
          <w:sz w:val="24"/>
          <w:szCs w:val="24"/>
        </w:rPr>
        <w:t xml:space="preserve"> in the broader civic process.</w:t>
      </w:r>
    </w:p>
    <w:p w14:paraId="6CFE2878" w14:textId="12584A93" w:rsidR="00A17B8E" w:rsidRPr="00411BEA" w:rsidRDefault="00A17B8E" w:rsidP="00A17B8E">
      <w:pPr>
        <w:spacing w:line="480" w:lineRule="auto"/>
        <w:ind w:firstLine="720"/>
        <w:contextualSpacing/>
        <w:rPr>
          <w:rFonts w:ascii="Arial" w:eastAsia="Times New Roman" w:hAnsi="Arial" w:cs="Arial"/>
          <w:sz w:val="24"/>
          <w:szCs w:val="24"/>
        </w:rPr>
      </w:pPr>
      <w:r w:rsidRPr="00411BEA">
        <w:rPr>
          <w:rFonts w:ascii="Arial" w:eastAsia="Times New Roman" w:hAnsi="Arial" w:cs="Arial"/>
          <w:sz w:val="24"/>
          <w:szCs w:val="24"/>
        </w:rPr>
        <w:t>John Dunn</w:t>
      </w:r>
      <w:r w:rsidR="001124D7" w:rsidRPr="00411BEA">
        <w:rPr>
          <w:rFonts w:ascii="Arial" w:eastAsia="Times New Roman" w:hAnsi="Arial" w:cs="Arial"/>
          <w:sz w:val="24"/>
          <w:szCs w:val="24"/>
        </w:rPr>
        <w:t xml:space="preserve"> </w:t>
      </w:r>
      <w:r w:rsidRPr="00411BEA">
        <w:rPr>
          <w:rFonts w:ascii="Arial" w:eastAsia="Times New Roman" w:hAnsi="Arial" w:cs="Arial"/>
          <w:sz w:val="24"/>
          <w:szCs w:val="24"/>
        </w:rPr>
        <w:t>has taken this route. Emphasi</w:t>
      </w:r>
      <w:r w:rsidR="00B52F52">
        <w:rPr>
          <w:rFonts w:ascii="Arial" w:eastAsia="Times New Roman" w:hAnsi="Arial" w:cs="Arial"/>
          <w:sz w:val="24"/>
          <w:szCs w:val="24"/>
        </w:rPr>
        <w:t>s</w:t>
      </w:r>
      <w:r w:rsidRPr="00411BEA">
        <w:rPr>
          <w:rFonts w:ascii="Arial" w:eastAsia="Times New Roman" w:hAnsi="Arial" w:cs="Arial"/>
          <w:sz w:val="24"/>
          <w:szCs w:val="24"/>
        </w:rPr>
        <w:t xml:space="preserve">ing ‘the </w:t>
      </w:r>
      <w:r w:rsidRPr="00411BEA">
        <w:rPr>
          <w:rFonts w:ascii="Arial" w:eastAsia="Times New Roman" w:hAnsi="Arial" w:cs="Arial"/>
          <w:i/>
          <w:sz w:val="24"/>
          <w:szCs w:val="24"/>
        </w:rPr>
        <w:t>professional</w:t>
      </w:r>
      <w:r w:rsidRPr="00411BEA">
        <w:rPr>
          <w:rFonts w:ascii="Arial" w:eastAsia="Times New Roman" w:hAnsi="Arial" w:cs="Arial"/>
          <w:sz w:val="24"/>
          <w:szCs w:val="24"/>
        </w:rPr>
        <w:t xml:space="preserve"> need for a global history of political thinking’, Dunn argues that, in the wake of Brexit and the 2016 US election</w:t>
      </w:r>
      <w:r w:rsidR="00B52F52">
        <w:rPr>
          <w:rFonts w:ascii="Arial" w:eastAsia="Times New Roman" w:hAnsi="Arial" w:cs="Arial"/>
          <w:sz w:val="24"/>
          <w:szCs w:val="24"/>
        </w:rPr>
        <w:t>,</w:t>
      </w:r>
      <w:r w:rsidRPr="00411BEA">
        <w:rPr>
          <w:rFonts w:ascii="Arial" w:eastAsia="Times New Roman" w:hAnsi="Arial" w:cs="Arial"/>
          <w:sz w:val="24"/>
          <w:szCs w:val="24"/>
        </w:rPr>
        <w:t xml:space="preserve"> </w:t>
      </w:r>
      <w:r w:rsidR="0038458A" w:rsidRPr="00411BEA">
        <w:rPr>
          <w:rFonts w:ascii="Arial" w:eastAsia="Times New Roman" w:hAnsi="Arial" w:cs="Arial"/>
          <w:sz w:val="24"/>
          <w:szCs w:val="24"/>
        </w:rPr>
        <w:t xml:space="preserve">and </w:t>
      </w:r>
      <w:r w:rsidRPr="00411BEA">
        <w:rPr>
          <w:rFonts w:ascii="Arial" w:eastAsia="Times New Roman" w:hAnsi="Arial" w:cs="Arial"/>
          <w:sz w:val="24"/>
          <w:szCs w:val="24"/>
        </w:rPr>
        <w:t xml:space="preserve">one could now add the 2020 </w:t>
      </w:r>
      <w:r w:rsidR="00251472">
        <w:rPr>
          <w:rFonts w:ascii="Arial" w:eastAsia="Times New Roman" w:hAnsi="Arial" w:cs="Arial"/>
          <w:sz w:val="24"/>
          <w:szCs w:val="24"/>
        </w:rPr>
        <w:t>c</w:t>
      </w:r>
      <w:r w:rsidR="00251472" w:rsidRPr="00411BEA">
        <w:rPr>
          <w:rFonts w:ascii="Arial" w:eastAsia="Times New Roman" w:hAnsi="Arial" w:cs="Arial"/>
          <w:sz w:val="24"/>
          <w:szCs w:val="24"/>
        </w:rPr>
        <w:t xml:space="preserve">oronavirus </w:t>
      </w:r>
      <w:r w:rsidRPr="00411BEA">
        <w:rPr>
          <w:rFonts w:ascii="Arial" w:eastAsia="Times New Roman" w:hAnsi="Arial" w:cs="Arial"/>
          <w:sz w:val="24"/>
          <w:szCs w:val="24"/>
        </w:rPr>
        <w:t>pandemic</w:t>
      </w:r>
      <w:r w:rsidR="00B52F52">
        <w:rPr>
          <w:rFonts w:ascii="Arial" w:eastAsia="Times New Roman" w:hAnsi="Arial" w:cs="Arial"/>
          <w:sz w:val="24"/>
          <w:szCs w:val="24"/>
        </w:rPr>
        <w:t>,</w:t>
      </w:r>
      <w:r w:rsidRPr="00411BEA">
        <w:rPr>
          <w:rFonts w:ascii="Arial" w:eastAsia="Times New Roman" w:hAnsi="Arial" w:cs="Arial"/>
          <w:sz w:val="24"/>
          <w:szCs w:val="24"/>
        </w:rPr>
        <w:t xml:space="preserve"> such global history will be ‘immediately political’. Globali</w:t>
      </w:r>
      <w:r w:rsidR="00B52F52">
        <w:rPr>
          <w:rFonts w:ascii="Arial" w:eastAsia="Times New Roman" w:hAnsi="Arial" w:cs="Arial"/>
          <w:sz w:val="24"/>
          <w:szCs w:val="24"/>
        </w:rPr>
        <w:t>s</w:t>
      </w:r>
      <w:r w:rsidRPr="00411BEA">
        <w:rPr>
          <w:rFonts w:ascii="Arial" w:eastAsia="Times New Roman" w:hAnsi="Arial" w:cs="Arial"/>
          <w:sz w:val="24"/>
          <w:szCs w:val="24"/>
        </w:rPr>
        <w:t>ation has upended ‘parochial’ methods, and historians of political thought cannot afford to ignore the ‘global context’ in which they work.</w:t>
      </w:r>
      <w:r w:rsidRPr="00411BEA">
        <w:rPr>
          <w:rFonts w:ascii="Arial" w:eastAsia="Times New Roman" w:hAnsi="Arial" w:cs="Arial"/>
          <w:sz w:val="24"/>
          <w:szCs w:val="24"/>
          <w:vertAlign w:val="superscript"/>
        </w:rPr>
        <w:footnoteReference w:id="58"/>
      </w:r>
      <w:r w:rsidRPr="00411BEA">
        <w:rPr>
          <w:rFonts w:ascii="Arial" w:eastAsia="Times New Roman" w:hAnsi="Arial" w:cs="Arial"/>
          <w:sz w:val="24"/>
          <w:szCs w:val="24"/>
        </w:rPr>
        <w:t xml:space="preserve"> Dunn’s essay is in keeping with the field’s increasingly global outlook. This ‘global turn’ marks both a major trend and methodological inflection point for the history of political thought</w:t>
      </w:r>
      <w:r w:rsidR="00B52F52">
        <w:rPr>
          <w:rFonts w:ascii="Arial" w:eastAsia="Times New Roman" w:hAnsi="Arial" w:cs="Arial"/>
          <w:sz w:val="24"/>
          <w:szCs w:val="24"/>
        </w:rPr>
        <w:t xml:space="preserve">, </w:t>
      </w:r>
      <w:r w:rsidRPr="00411BEA">
        <w:rPr>
          <w:rFonts w:ascii="Arial" w:eastAsia="Times New Roman" w:hAnsi="Arial" w:cs="Arial"/>
          <w:sz w:val="24"/>
          <w:szCs w:val="24"/>
        </w:rPr>
        <w:t xml:space="preserve">challenging what sort of context </w:t>
      </w:r>
      <w:r w:rsidRPr="00411BEA">
        <w:rPr>
          <w:rFonts w:ascii="Arial" w:eastAsia="Times New Roman" w:hAnsi="Arial" w:cs="Arial"/>
          <w:sz w:val="24"/>
          <w:szCs w:val="24"/>
        </w:rPr>
        <w:lastRenderedPageBreak/>
        <w:t>deserves historians’ attention.</w:t>
      </w:r>
      <w:r w:rsidRPr="00411BEA">
        <w:rPr>
          <w:rFonts w:ascii="Arial" w:eastAsia="Times New Roman" w:hAnsi="Arial" w:cs="Arial"/>
          <w:sz w:val="24"/>
          <w:szCs w:val="24"/>
          <w:vertAlign w:val="superscript"/>
        </w:rPr>
        <w:footnoteReference w:id="59"/>
      </w:r>
      <w:r w:rsidRPr="00411BEA">
        <w:rPr>
          <w:rFonts w:ascii="Arial" w:eastAsia="Times New Roman" w:hAnsi="Arial" w:cs="Arial"/>
          <w:sz w:val="24"/>
          <w:szCs w:val="24"/>
        </w:rPr>
        <w:t xml:space="preserve"> More provocatively, the global turn asks whether the field’s traditional spatial or temporal contexts</w:t>
      </w:r>
      <w:r w:rsidR="00251472">
        <w:rPr>
          <w:rFonts w:ascii="Arial" w:eastAsia="Times New Roman" w:hAnsi="Arial" w:cs="Arial"/>
          <w:sz w:val="24"/>
          <w:szCs w:val="24"/>
        </w:rPr>
        <w:t>,</w:t>
      </w:r>
      <w:r w:rsidRPr="00411BEA">
        <w:rPr>
          <w:rFonts w:ascii="Arial" w:eastAsia="Times New Roman" w:hAnsi="Arial" w:cs="Arial"/>
          <w:sz w:val="24"/>
          <w:szCs w:val="24"/>
        </w:rPr>
        <w:t xml:space="preserve"> for example, the state, the nation or the </w:t>
      </w:r>
      <w:proofErr w:type="spellStart"/>
      <w:r w:rsidRPr="00411BEA">
        <w:rPr>
          <w:rFonts w:ascii="Arial" w:eastAsia="Times New Roman" w:hAnsi="Arial" w:cs="Arial"/>
          <w:i/>
          <w:sz w:val="24"/>
          <w:szCs w:val="24"/>
        </w:rPr>
        <w:t>ancien</w:t>
      </w:r>
      <w:proofErr w:type="spellEnd"/>
      <w:r w:rsidRPr="00411BEA">
        <w:rPr>
          <w:rFonts w:ascii="Arial" w:eastAsia="Times New Roman" w:hAnsi="Arial" w:cs="Arial"/>
          <w:i/>
          <w:sz w:val="24"/>
          <w:szCs w:val="24"/>
        </w:rPr>
        <w:t xml:space="preserve"> regime</w:t>
      </w:r>
      <w:r w:rsidR="00251472">
        <w:rPr>
          <w:rFonts w:ascii="Arial" w:eastAsia="Times New Roman" w:hAnsi="Arial" w:cs="Arial"/>
          <w:sz w:val="24"/>
          <w:szCs w:val="24"/>
        </w:rPr>
        <w:t>,</w:t>
      </w:r>
      <w:r w:rsidRPr="00411BEA">
        <w:rPr>
          <w:rFonts w:ascii="Arial" w:eastAsia="Times New Roman" w:hAnsi="Arial" w:cs="Arial"/>
          <w:sz w:val="24"/>
          <w:szCs w:val="24"/>
        </w:rPr>
        <w:t xml:space="preserve"> have evaded international questions. </w:t>
      </w:r>
    </w:p>
    <w:p w14:paraId="6D6370FD" w14:textId="7CBA5F12" w:rsidR="00A17B8E" w:rsidRPr="00411BEA" w:rsidRDefault="00A17B8E" w:rsidP="00A17B8E">
      <w:pPr>
        <w:spacing w:line="480" w:lineRule="auto"/>
        <w:contextualSpacing/>
        <w:rPr>
          <w:rFonts w:ascii="Arial" w:eastAsia="Times New Roman" w:hAnsi="Arial" w:cs="Arial"/>
          <w:sz w:val="24"/>
          <w:szCs w:val="24"/>
        </w:rPr>
      </w:pPr>
      <w:r w:rsidRPr="00411BEA">
        <w:rPr>
          <w:rFonts w:ascii="Arial" w:eastAsia="Times New Roman" w:hAnsi="Arial" w:cs="Arial"/>
          <w:sz w:val="24"/>
          <w:szCs w:val="24"/>
        </w:rPr>
        <w:tab/>
        <w:t>Compared to their colleagues in anthropology and postcolonial studies, historians of political thought have been latecomers to this international perspective.</w:t>
      </w:r>
      <w:r w:rsidRPr="00411BEA">
        <w:rPr>
          <w:rFonts w:ascii="Arial" w:eastAsia="Times New Roman" w:hAnsi="Arial" w:cs="Arial"/>
          <w:sz w:val="24"/>
          <w:szCs w:val="24"/>
          <w:vertAlign w:val="superscript"/>
        </w:rPr>
        <w:footnoteReference w:id="60"/>
      </w:r>
      <w:r w:rsidRPr="00411BEA">
        <w:rPr>
          <w:rFonts w:ascii="Arial" w:eastAsia="Times New Roman" w:hAnsi="Arial" w:cs="Arial"/>
          <w:sz w:val="24"/>
          <w:szCs w:val="24"/>
        </w:rPr>
        <w:t xml:space="preserve"> Perhaps this is because the history of political thought</w:t>
      </w:r>
      <w:r w:rsidR="00174002" w:rsidRPr="00411BEA">
        <w:rPr>
          <w:rFonts w:ascii="Arial" w:eastAsia="Times New Roman" w:hAnsi="Arial" w:cs="Arial"/>
          <w:sz w:val="24"/>
          <w:szCs w:val="24"/>
        </w:rPr>
        <w:t xml:space="preserve"> has often been</w:t>
      </w:r>
      <w:r w:rsidRPr="00411BEA">
        <w:rPr>
          <w:rFonts w:ascii="Arial" w:eastAsia="Times New Roman" w:hAnsi="Arial" w:cs="Arial"/>
          <w:sz w:val="24"/>
          <w:szCs w:val="24"/>
        </w:rPr>
        <w:t xml:space="preserve"> intellectually invested in ideas of the </w:t>
      </w:r>
      <w:r w:rsidR="003312A6" w:rsidRPr="00411BEA">
        <w:rPr>
          <w:rFonts w:ascii="Arial" w:eastAsia="Times New Roman" w:hAnsi="Arial" w:cs="Arial"/>
          <w:sz w:val="24"/>
          <w:szCs w:val="24"/>
        </w:rPr>
        <w:t xml:space="preserve">sovereign </w:t>
      </w:r>
      <w:r w:rsidRPr="00411BEA">
        <w:rPr>
          <w:rFonts w:ascii="Arial" w:eastAsia="Times New Roman" w:hAnsi="Arial" w:cs="Arial"/>
          <w:sz w:val="24"/>
          <w:szCs w:val="24"/>
        </w:rPr>
        <w:t>state.</w:t>
      </w:r>
      <w:r w:rsidRPr="00411BEA">
        <w:rPr>
          <w:rFonts w:ascii="Arial" w:eastAsia="Times New Roman" w:hAnsi="Arial" w:cs="Arial"/>
          <w:sz w:val="24"/>
          <w:szCs w:val="24"/>
          <w:vertAlign w:val="superscript"/>
        </w:rPr>
        <w:footnoteReference w:id="61"/>
      </w:r>
      <w:r w:rsidRPr="00411BEA">
        <w:rPr>
          <w:rFonts w:ascii="Arial" w:eastAsia="Times New Roman" w:hAnsi="Arial" w:cs="Arial"/>
          <w:sz w:val="24"/>
          <w:szCs w:val="24"/>
        </w:rPr>
        <w:t xml:space="preserve"> Beyond a conceptual interest in the modern state, historians and political scientists, as a matter of practice and profession, must delimit their research, and the boundary of the state remains a useful heuristic.</w:t>
      </w:r>
      <w:r w:rsidRPr="00411BEA">
        <w:rPr>
          <w:rFonts w:ascii="Arial" w:eastAsia="Times New Roman" w:hAnsi="Arial" w:cs="Arial"/>
          <w:sz w:val="24"/>
          <w:szCs w:val="24"/>
          <w:vertAlign w:val="superscript"/>
        </w:rPr>
        <w:footnoteReference w:id="62"/>
      </w:r>
      <w:r w:rsidRPr="00411BEA">
        <w:rPr>
          <w:rFonts w:ascii="Arial" w:eastAsia="Times New Roman" w:hAnsi="Arial" w:cs="Arial"/>
          <w:sz w:val="24"/>
          <w:szCs w:val="24"/>
        </w:rPr>
        <w:t xml:space="preserve"> Nevertheless, work over the past fifteen years has highlighted </w:t>
      </w:r>
      <w:r w:rsidRPr="00411BEA">
        <w:rPr>
          <w:rFonts w:ascii="Arial" w:eastAsia="Times New Roman" w:hAnsi="Arial" w:cs="Arial"/>
          <w:sz w:val="24"/>
          <w:szCs w:val="24"/>
        </w:rPr>
        <w:lastRenderedPageBreak/>
        <w:t>issues of empire,</w:t>
      </w:r>
      <w:r w:rsidRPr="005B305C">
        <w:rPr>
          <w:rFonts w:ascii="Arial" w:eastAsia="Times New Roman" w:hAnsi="Arial" w:cs="Arial"/>
          <w:sz w:val="24"/>
          <w:szCs w:val="24"/>
          <w:vertAlign w:val="superscript"/>
        </w:rPr>
        <w:footnoteReference w:id="63"/>
      </w:r>
      <w:r w:rsidRPr="005B305C">
        <w:rPr>
          <w:rFonts w:ascii="Arial" w:eastAsia="Times New Roman" w:hAnsi="Arial" w:cs="Arial"/>
          <w:sz w:val="24"/>
          <w:szCs w:val="24"/>
        </w:rPr>
        <w:t xml:space="preserve"> global commerce and exchange,</w:t>
      </w:r>
      <w:r w:rsidRPr="005B305C">
        <w:rPr>
          <w:rFonts w:ascii="Arial" w:eastAsia="Times New Roman" w:hAnsi="Arial" w:cs="Arial"/>
          <w:sz w:val="24"/>
          <w:szCs w:val="24"/>
          <w:vertAlign w:val="superscript"/>
        </w:rPr>
        <w:footnoteReference w:id="64"/>
      </w:r>
      <w:r w:rsidRPr="005B305C">
        <w:rPr>
          <w:rFonts w:ascii="Arial" w:eastAsia="Times New Roman" w:hAnsi="Arial" w:cs="Arial"/>
          <w:sz w:val="24"/>
          <w:szCs w:val="24"/>
        </w:rPr>
        <w:t xml:space="preserve"> international law and human rights,</w:t>
      </w:r>
      <w:r w:rsidRPr="005B305C">
        <w:rPr>
          <w:rFonts w:ascii="Arial" w:eastAsia="Times New Roman" w:hAnsi="Arial" w:cs="Arial"/>
          <w:sz w:val="24"/>
          <w:szCs w:val="24"/>
          <w:vertAlign w:val="superscript"/>
        </w:rPr>
        <w:footnoteReference w:id="65"/>
      </w:r>
      <w:r w:rsidRPr="005B305C">
        <w:rPr>
          <w:rFonts w:ascii="Arial" w:eastAsia="Times New Roman" w:hAnsi="Arial" w:cs="Arial"/>
          <w:sz w:val="24"/>
          <w:szCs w:val="24"/>
        </w:rPr>
        <w:t xml:space="preserve"> and the politics of territoriality and space.</w:t>
      </w:r>
      <w:r w:rsidRPr="005B305C">
        <w:rPr>
          <w:rFonts w:ascii="Arial" w:eastAsia="Times New Roman" w:hAnsi="Arial" w:cs="Arial"/>
          <w:sz w:val="24"/>
          <w:szCs w:val="24"/>
          <w:vertAlign w:val="superscript"/>
        </w:rPr>
        <w:footnoteReference w:id="66"/>
      </w:r>
      <w:r w:rsidRPr="005B305C">
        <w:rPr>
          <w:rFonts w:ascii="Arial" w:eastAsia="Times New Roman" w:hAnsi="Arial" w:cs="Arial"/>
          <w:sz w:val="24"/>
          <w:szCs w:val="24"/>
        </w:rPr>
        <w:t xml:space="preserve"> Scholars may find that the history of political thought is well-suited to this shift of scope. The rise of modern empire, after all, was bound up with debates over sovereignty, property, human sociability, rights, and justice—all </w:t>
      </w:r>
      <w:r w:rsidR="007F3C17" w:rsidRPr="005B305C">
        <w:rPr>
          <w:rFonts w:ascii="Arial" w:eastAsia="Times New Roman" w:hAnsi="Arial" w:cs="Arial"/>
          <w:sz w:val="24"/>
          <w:szCs w:val="24"/>
        </w:rPr>
        <w:t>major</w:t>
      </w:r>
      <w:r w:rsidRPr="005B305C">
        <w:rPr>
          <w:rFonts w:ascii="Arial" w:eastAsia="Times New Roman" w:hAnsi="Arial" w:cs="Arial"/>
          <w:sz w:val="24"/>
          <w:szCs w:val="24"/>
        </w:rPr>
        <w:t xml:space="preserve"> questions for the discipline.</w:t>
      </w:r>
      <w:r w:rsidRPr="005B305C">
        <w:rPr>
          <w:rFonts w:ascii="Arial" w:eastAsia="Times New Roman" w:hAnsi="Arial" w:cs="Arial"/>
          <w:sz w:val="24"/>
          <w:szCs w:val="24"/>
          <w:vertAlign w:val="superscript"/>
        </w:rPr>
        <w:footnoteReference w:id="67"/>
      </w:r>
      <w:r w:rsidRPr="00411BEA">
        <w:rPr>
          <w:rFonts w:ascii="Arial" w:eastAsia="Times New Roman" w:hAnsi="Arial" w:cs="Arial"/>
          <w:sz w:val="24"/>
          <w:szCs w:val="24"/>
        </w:rPr>
        <w:t xml:space="preserve"> </w:t>
      </w:r>
    </w:p>
    <w:p w14:paraId="1AF27B3F" w14:textId="79E4A74F" w:rsidR="00A17B8E" w:rsidRPr="005B305C" w:rsidRDefault="00A17B8E" w:rsidP="00A17B8E">
      <w:pPr>
        <w:spacing w:line="480" w:lineRule="auto"/>
        <w:ind w:firstLine="720"/>
        <w:contextualSpacing/>
        <w:rPr>
          <w:rFonts w:ascii="Arial" w:eastAsia="Times New Roman" w:hAnsi="Arial" w:cs="Arial"/>
          <w:sz w:val="24"/>
          <w:szCs w:val="24"/>
        </w:rPr>
      </w:pPr>
      <w:r w:rsidRPr="00411BEA">
        <w:rPr>
          <w:rFonts w:ascii="Arial" w:eastAsia="Times New Roman" w:hAnsi="Arial" w:cs="Arial"/>
          <w:sz w:val="24"/>
          <w:szCs w:val="24"/>
        </w:rPr>
        <w:t>Take the concept of liberalism. Many historians date the emergence of liberalism to the late eighteenth and early nineteenth centuries</w:t>
      </w:r>
      <w:r w:rsidR="00B52F52">
        <w:rPr>
          <w:rFonts w:ascii="Arial" w:eastAsia="Times New Roman" w:hAnsi="Arial" w:cs="Arial"/>
          <w:sz w:val="24"/>
          <w:szCs w:val="24"/>
        </w:rPr>
        <w:t xml:space="preserve">, </w:t>
      </w:r>
      <w:r w:rsidRPr="00411BEA">
        <w:rPr>
          <w:rFonts w:ascii="Arial" w:eastAsia="Times New Roman" w:hAnsi="Arial" w:cs="Arial"/>
          <w:sz w:val="24"/>
          <w:szCs w:val="24"/>
        </w:rPr>
        <w:t>meaning liberal thought developed concurrently with modern European empire</w:t>
      </w:r>
      <w:r w:rsidR="00251472">
        <w:rPr>
          <w:rFonts w:ascii="Arial" w:eastAsia="Times New Roman" w:hAnsi="Arial" w:cs="Arial"/>
          <w:sz w:val="24"/>
          <w:szCs w:val="24"/>
        </w:rPr>
        <w:t>s</w:t>
      </w:r>
      <w:r w:rsidRPr="00411BEA">
        <w:rPr>
          <w:rFonts w:ascii="Arial" w:eastAsia="Times New Roman" w:hAnsi="Arial" w:cs="Arial"/>
          <w:sz w:val="24"/>
          <w:szCs w:val="24"/>
        </w:rPr>
        <w:t>.</w:t>
      </w:r>
      <w:r w:rsidRPr="00411BEA">
        <w:rPr>
          <w:rFonts w:ascii="Arial" w:eastAsia="Times New Roman" w:hAnsi="Arial" w:cs="Arial"/>
          <w:sz w:val="24"/>
          <w:szCs w:val="24"/>
          <w:vertAlign w:val="superscript"/>
        </w:rPr>
        <w:footnoteReference w:id="68"/>
      </w:r>
      <w:r w:rsidRPr="00411BEA">
        <w:rPr>
          <w:rFonts w:ascii="Arial" w:eastAsia="Times New Roman" w:hAnsi="Arial" w:cs="Arial"/>
          <w:sz w:val="24"/>
          <w:szCs w:val="24"/>
        </w:rPr>
        <w:t xml:space="preserve"> And yet different voices in the ‘liberal’ canon held conflicting views on whether empire </w:t>
      </w:r>
      <w:r w:rsidR="00251472">
        <w:rPr>
          <w:rFonts w:ascii="Arial" w:eastAsia="Times New Roman" w:hAnsi="Arial" w:cs="Arial"/>
          <w:sz w:val="24"/>
          <w:szCs w:val="24"/>
        </w:rPr>
        <w:t>wa</w:t>
      </w:r>
      <w:r w:rsidRPr="00411BEA">
        <w:rPr>
          <w:rFonts w:ascii="Arial" w:eastAsia="Times New Roman" w:hAnsi="Arial" w:cs="Arial"/>
          <w:sz w:val="24"/>
          <w:szCs w:val="24"/>
        </w:rPr>
        <w:t xml:space="preserve">s justifiable. J. S. Mill notoriously </w:t>
      </w:r>
      <w:r w:rsidR="00696CD5">
        <w:rPr>
          <w:rFonts w:ascii="Arial" w:eastAsia="Times New Roman" w:hAnsi="Arial" w:cs="Arial"/>
          <w:sz w:val="24"/>
          <w:szCs w:val="24"/>
        </w:rPr>
        <w:t>worked</w:t>
      </w:r>
      <w:r w:rsidRPr="00411BEA">
        <w:rPr>
          <w:rFonts w:ascii="Arial" w:eastAsia="Times New Roman" w:hAnsi="Arial" w:cs="Arial"/>
          <w:sz w:val="24"/>
          <w:szCs w:val="24"/>
        </w:rPr>
        <w:t xml:space="preserve"> as an officer with the British East India Company, while others, such as Adam Smith in the eighteenth-century and Herbert Spencer in the </w:t>
      </w:r>
      <w:r w:rsidRPr="00411BEA">
        <w:rPr>
          <w:rFonts w:ascii="Arial" w:eastAsia="Times New Roman" w:hAnsi="Arial" w:cs="Arial"/>
          <w:sz w:val="24"/>
          <w:szCs w:val="24"/>
        </w:rPr>
        <w:lastRenderedPageBreak/>
        <w:t>nineteenth century, fiercely critici</w:t>
      </w:r>
      <w:r w:rsidR="002969E7" w:rsidRPr="00411BEA">
        <w:rPr>
          <w:rFonts w:ascii="Arial" w:eastAsia="Times New Roman" w:hAnsi="Arial" w:cs="Arial"/>
          <w:sz w:val="24"/>
          <w:szCs w:val="24"/>
        </w:rPr>
        <w:t>s</w:t>
      </w:r>
      <w:r w:rsidRPr="00411BEA">
        <w:rPr>
          <w:rFonts w:ascii="Arial" w:eastAsia="Times New Roman" w:hAnsi="Arial" w:cs="Arial"/>
          <w:sz w:val="24"/>
          <w:szCs w:val="24"/>
        </w:rPr>
        <w:t>ed empire.</w:t>
      </w:r>
      <w:r w:rsidRPr="005B305C">
        <w:rPr>
          <w:rFonts w:ascii="Arial" w:eastAsia="Times New Roman" w:hAnsi="Arial" w:cs="Arial"/>
          <w:sz w:val="24"/>
          <w:szCs w:val="24"/>
          <w:vertAlign w:val="superscript"/>
        </w:rPr>
        <w:footnoteReference w:id="69"/>
      </w:r>
      <w:r w:rsidRPr="005B305C">
        <w:rPr>
          <w:rFonts w:ascii="Arial" w:eastAsia="Times New Roman" w:hAnsi="Arial" w:cs="Arial"/>
          <w:sz w:val="24"/>
          <w:szCs w:val="24"/>
        </w:rPr>
        <w:t xml:space="preserve"> A philosophical investigation into </w:t>
      </w:r>
      <w:r w:rsidR="00A373B7" w:rsidRPr="005B305C">
        <w:rPr>
          <w:rFonts w:ascii="Arial" w:eastAsia="Times New Roman" w:hAnsi="Arial" w:cs="Arial"/>
          <w:sz w:val="24"/>
          <w:szCs w:val="24"/>
        </w:rPr>
        <w:t xml:space="preserve">any supposed </w:t>
      </w:r>
      <w:r w:rsidRPr="005B305C">
        <w:rPr>
          <w:rFonts w:ascii="Arial" w:eastAsia="Times New Roman" w:hAnsi="Arial" w:cs="Arial"/>
          <w:sz w:val="24"/>
          <w:szCs w:val="24"/>
        </w:rPr>
        <w:t>tenants of liberalism cannot solve this contradiction. Instead, as Jennifer Pitts puts it, we ‘must investigate the pressures and anxieties of certain historical moments to understand how thinkers whom we understand to exist within a broad but identifiable tradition could have disagreed so thoroughly’</w:t>
      </w:r>
      <w:r w:rsidR="00B52F52">
        <w:rPr>
          <w:rFonts w:ascii="Arial" w:eastAsia="Times New Roman" w:hAnsi="Arial" w:cs="Arial"/>
          <w:sz w:val="24"/>
          <w:szCs w:val="24"/>
        </w:rPr>
        <w:t>.</w:t>
      </w:r>
      <w:r w:rsidRPr="005B305C">
        <w:rPr>
          <w:rFonts w:ascii="Arial" w:eastAsia="Times New Roman" w:hAnsi="Arial" w:cs="Arial"/>
          <w:sz w:val="24"/>
          <w:szCs w:val="24"/>
          <w:vertAlign w:val="superscript"/>
        </w:rPr>
        <w:footnoteReference w:id="70"/>
      </w:r>
      <w:r w:rsidRPr="005B305C">
        <w:rPr>
          <w:rFonts w:ascii="Arial" w:eastAsia="Times New Roman" w:hAnsi="Arial" w:cs="Arial"/>
          <w:sz w:val="24"/>
          <w:szCs w:val="24"/>
        </w:rPr>
        <w:t xml:space="preserve"> In other words, political theory needs the history of political thought.</w:t>
      </w:r>
    </w:p>
    <w:p w14:paraId="636ED190" w14:textId="783B5BD9" w:rsidR="00A17B8E" w:rsidRPr="00A93802" w:rsidRDefault="00A17B8E" w:rsidP="00A17B8E">
      <w:pPr>
        <w:spacing w:line="480" w:lineRule="auto"/>
        <w:ind w:firstLine="720"/>
        <w:contextualSpacing/>
        <w:rPr>
          <w:rFonts w:ascii="Arial" w:eastAsia="Times New Roman" w:hAnsi="Arial" w:cs="Arial"/>
          <w:sz w:val="24"/>
          <w:szCs w:val="24"/>
        </w:rPr>
      </w:pPr>
      <w:r w:rsidRPr="005B305C">
        <w:rPr>
          <w:rFonts w:ascii="Arial" w:eastAsia="Times New Roman" w:hAnsi="Arial" w:cs="Arial"/>
          <w:sz w:val="24"/>
          <w:szCs w:val="24"/>
        </w:rPr>
        <w:t xml:space="preserve">Global research in the history of political thought has tended to situate </w:t>
      </w:r>
      <w:r w:rsidR="00752008" w:rsidRPr="005B305C">
        <w:rPr>
          <w:rFonts w:ascii="Arial" w:eastAsia="Times New Roman" w:hAnsi="Arial" w:cs="Arial"/>
          <w:sz w:val="24"/>
          <w:szCs w:val="24"/>
        </w:rPr>
        <w:t>classic</w:t>
      </w:r>
      <w:r w:rsidRPr="005B305C">
        <w:rPr>
          <w:rFonts w:ascii="Arial" w:eastAsia="Times New Roman" w:hAnsi="Arial" w:cs="Arial"/>
          <w:sz w:val="24"/>
          <w:szCs w:val="24"/>
        </w:rPr>
        <w:t xml:space="preserve"> political </w:t>
      </w:r>
      <w:r w:rsidR="00752008" w:rsidRPr="005B305C">
        <w:rPr>
          <w:rFonts w:ascii="Arial" w:eastAsia="Times New Roman" w:hAnsi="Arial" w:cs="Arial"/>
          <w:sz w:val="24"/>
          <w:szCs w:val="24"/>
        </w:rPr>
        <w:t xml:space="preserve">works </w:t>
      </w:r>
      <w:r w:rsidRPr="005B305C">
        <w:rPr>
          <w:rFonts w:ascii="Arial" w:eastAsia="Times New Roman" w:hAnsi="Arial" w:cs="Arial"/>
          <w:sz w:val="24"/>
          <w:szCs w:val="24"/>
        </w:rPr>
        <w:t>within more international debates, while still limiting investigations to a specific era or network of authors</w:t>
      </w:r>
      <w:r w:rsidR="009304F8">
        <w:rPr>
          <w:rFonts w:ascii="Arial" w:eastAsia="Times New Roman" w:hAnsi="Arial" w:cs="Arial"/>
          <w:sz w:val="24"/>
          <w:szCs w:val="24"/>
        </w:rPr>
        <w:t>,</w:t>
      </w:r>
      <w:r w:rsidRPr="005B305C">
        <w:rPr>
          <w:rFonts w:ascii="Arial" w:eastAsia="Times New Roman" w:hAnsi="Arial" w:cs="Arial"/>
          <w:sz w:val="24"/>
          <w:szCs w:val="24"/>
        </w:rPr>
        <w:t xml:space="preserve"> for instance, nineteenth-century British liberals. By contrast, critics of the global turn worry that a truly ‘global’ history entails a paradox; the scale of enquiry is so unbounded that it erodes the layers of regional, national, religious, or ethnic knowledge necessary for sound historical research.</w:t>
      </w:r>
      <w:r w:rsidRPr="005B305C">
        <w:rPr>
          <w:rFonts w:ascii="Arial" w:eastAsia="Times New Roman" w:hAnsi="Arial" w:cs="Arial"/>
          <w:sz w:val="24"/>
          <w:szCs w:val="24"/>
          <w:vertAlign w:val="superscript"/>
        </w:rPr>
        <w:footnoteReference w:id="71"/>
      </w:r>
      <w:r w:rsidRPr="005B305C">
        <w:rPr>
          <w:rFonts w:ascii="Arial" w:eastAsia="Times New Roman" w:hAnsi="Arial" w:cs="Arial"/>
          <w:sz w:val="24"/>
          <w:szCs w:val="24"/>
        </w:rPr>
        <w:t xml:space="preserve"> S</w:t>
      </w:r>
      <w:r w:rsidR="00F81830" w:rsidRPr="005B305C">
        <w:rPr>
          <w:rFonts w:ascii="Arial" w:eastAsia="Times New Roman" w:hAnsi="Arial" w:cs="Arial"/>
          <w:sz w:val="24"/>
          <w:szCs w:val="24"/>
        </w:rPr>
        <w:t>c</w:t>
      </w:r>
      <w:r w:rsidRPr="005B305C">
        <w:rPr>
          <w:rFonts w:ascii="Arial" w:eastAsia="Times New Roman" w:hAnsi="Arial" w:cs="Arial"/>
          <w:sz w:val="24"/>
          <w:szCs w:val="24"/>
        </w:rPr>
        <w:t>eptics ask whether, in attempting to overcome ‘methodological nationalism’, historians may instead be in danger of projecting current preoccupations with economic globali</w:t>
      </w:r>
      <w:r w:rsidR="00B52F52">
        <w:rPr>
          <w:rFonts w:ascii="Arial" w:eastAsia="Times New Roman" w:hAnsi="Arial" w:cs="Arial"/>
          <w:sz w:val="24"/>
          <w:szCs w:val="24"/>
        </w:rPr>
        <w:t>s</w:t>
      </w:r>
      <w:r w:rsidRPr="00411BEA">
        <w:rPr>
          <w:rFonts w:ascii="Arial" w:eastAsia="Times New Roman" w:hAnsi="Arial" w:cs="Arial"/>
          <w:sz w:val="24"/>
          <w:szCs w:val="24"/>
        </w:rPr>
        <w:t>ation onto their study of the past.</w:t>
      </w:r>
      <w:r w:rsidRPr="00A93802">
        <w:rPr>
          <w:rFonts w:ascii="Arial" w:eastAsia="Times New Roman" w:hAnsi="Arial" w:cs="Arial"/>
          <w:sz w:val="24"/>
          <w:szCs w:val="24"/>
          <w:vertAlign w:val="superscript"/>
        </w:rPr>
        <w:footnoteReference w:id="72"/>
      </w:r>
      <w:r w:rsidRPr="00A93802">
        <w:rPr>
          <w:rFonts w:ascii="Arial" w:eastAsia="Times New Roman" w:hAnsi="Arial" w:cs="Arial"/>
          <w:sz w:val="24"/>
          <w:szCs w:val="24"/>
        </w:rPr>
        <w:t xml:space="preserve"> To set more workable parameters, Duncan Bell proposes limiting global history to what he calls ‘practices in worldmaking’</w:t>
      </w:r>
      <w:r w:rsidR="00B52F52">
        <w:rPr>
          <w:rFonts w:ascii="Arial" w:eastAsia="Times New Roman" w:hAnsi="Arial" w:cs="Arial"/>
          <w:sz w:val="24"/>
          <w:szCs w:val="24"/>
        </w:rPr>
        <w:t>.</w:t>
      </w:r>
      <w:r w:rsidRPr="00A93802">
        <w:rPr>
          <w:rFonts w:ascii="Arial" w:eastAsia="Times New Roman" w:hAnsi="Arial" w:cs="Arial"/>
          <w:sz w:val="24"/>
          <w:szCs w:val="24"/>
        </w:rPr>
        <w:t xml:space="preserve"> Importantly, a study of such practices would be limited to moments when historical agents themselves spoke in terms of universals, or, in Bell’s words, </w:t>
      </w:r>
      <w:r w:rsidRPr="00A93802">
        <w:rPr>
          <w:rFonts w:ascii="Arial" w:eastAsia="Times New Roman" w:hAnsi="Arial" w:cs="Arial"/>
          <w:sz w:val="24"/>
          <w:szCs w:val="24"/>
        </w:rPr>
        <w:lastRenderedPageBreak/>
        <w:t>when they showed ‘articulations of ‘</w:t>
      </w:r>
      <w:proofErr w:type="spellStart"/>
      <w:r w:rsidRPr="00A93802">
        <w:rPr>
          <w:rFonts w:ascii="Arial" w:eastAsia="Times New Roman" w:hAnsi="Arial" w:cs="Arial"/>
          <w:sz w:val="24"/>
          <w:szCs w:val="24"/>
        </w:rPr>
        <w:t>globability</w:t>
      </w:r>
      <w:proofErr w:type="spellEnd"/>
      <w:r w:rsidRPr="00A93802">
        <w:rPr>
          <w:rFonts w:ascii="Arial" w:eastAsia="Times New Roman" w:hAnsi="Arial" w:cs="Arial"/>
          <w:sz w:val="24"/>
          <w:szCs w:val="24"/>
        </w:rPr>
        <w:t>’.</w:t>
      </w:r>
      <w:r w:rsidRPr="00A93802">
        <w:rPr>
          <w:rFonts w:ascii="Arial" w:eastAsia="Times New Roman" w:hAnsi="Arial" w:cs="Arial"/>
          <w:sz w:val="24"/>
          <w:szCs w:val="24"/>
          <w:vertAlign w:val="superscript"/>
        </w:rPr>
        <w:footnoteReference w:id="73"/>
      </w:r>
      <w:r w:rsidRPr="00A93802">
        <w:rPr>
          <w:rFonts w:ascii="Arial" w:eastAsia="Times New Roman" w:hAnsi="Arial" w:cs="Arial"/>
          <w:sz w:val="24"/>
          <w:szCs w:val="24"/>
        </w:rPr>
        <w:t xml:space="preserve"> Bell’s solution might prove especially salutary for historians of political thought. For it places the emphasis back on actual agents’ arguments and asks how, at specific moments in time, people theori</w:t>
      </w:r>
      <w:r w:rsidR="002969E7" w:rsidRPr="00A93802">
        <w:rPr>
          <w:rFonts w:ascii="Arial" w:eastAsia="Times New Roman" w:hAnsi="Arial" w:cs="Arial"/>
          <w:sz w:val="24"/>
          <w:szCs w:val="24"/>
        </w:rPr>
        <w:t>s</w:t>
      </w:r>
      <w:r w:rsidRPr="00A93802">
        <w:rPr>
          <w:rFonts w:ascii="Arial" w:eastAsia="Times New Roman" w:hAnsi="Arial" w:cs="Arial"/>
          <w:sz w:val="24"/>
          <w:szCs w:val="24"/>
        </w:rPr>
        <w:t>ed their political borders. In short, it encourages us to ask what the historical questions were to which ‘the global’ served as an answer.</w:t>
      </w:r>
      <w:r w:rsidRPr="00A93802">
        <w:rPr>
          <w:rFonts w:ascii="Arial" w:eastAsia="Times New Roman" w:hAnsi="Arial" w:cs="Arial"/>
          <w:sz w:val="24"/>
          <w:szCs w:val="24"/>
          <w:vertAlign w:val="superscript"/>
        </w:rPr>
        <w:footnoteReference w:id="74"/>
      </w:r>
      <w:r w:rsidRPr="00A93802">
        <w:rPr>
          <w:rFonts w:ascii="Arial" w:eastAsia="Times New Roman" w:hAnsi="Arial" w:cs="Arial"/>
          <w:sz w:val="24"/>
          <w:szCs w:val="24"/>
        </w:rPr>
        <w:t xml:space="preserve"> </w:t>
      </w:r>
      <w:proofErr w:type="spellStart"/>
      <w:r w:rsidRPr="00A93802">
        <w:rPr>
          <w:rFonts w:ascii="Arial" w:eastAsia="Times New Roman" w:hAnsi="Arial" w:cs="Arial"/>
          <w:sz w:val="24"/>
          <w:szCs w:val="24"/>
        </w:rPr>
        <w:t>Adom</w:t>
      </w:r>
      <w:proofErr w:type="spellEnd"/>
      <w:r w:rsidRPr="00A93802">
        <w:rPr>
          <w:rFonts w:ascii="Arial" w:eastAsia="Times New Roman" w:hAnsi="Arial" w:cs="Arial"/>
          <w:sz w:val="24"/>
          <w:szCs w:val="24"/>
        </w:rPr>
        <w:t xml:space="preserve"> Getachew’s </w:t>
      </w:r>
      <w:r w:rsidRPr="00A93802">
        <w:rPr>
          <w:rFonts w:ascii="Arial" w:eastAsia="Times New Roman" w:hAnsi="Arial" w:cs="Arial"/>
          <w:i/>
          <w:sz w:val="24"/>
          <w:szCs w:val="24"/>
        </w:rPr>
        <w:t>Worldmaking After Empire</w:t>
      </w:r>
      <w:r w:rsidRPr="00A93802">
        <w:rPr>
          <w:rFonts w:ascii="Arial" w:eastAsia="Times New Roman" w:hAnsi="Arial" w:cs="Arial"/>
          <w:sz w:val="24"/>
          <w:szCs w:val="24"/>
        </w:rPr>
        <w:t xml:space="preserve"> accords with Bell’s suggestion. Getachew points to anti-colonial black intellectuals in the Anglophone Atlantic who conceived of anti-imperialist projects, like </w:t>
      </w:r>
      <w:r w:rsidR="00DD1CB1" w:rsidRPr="00A93802">
        <w:rPr>
          <w:rFonts w:ascii="Arial" w:eastAsia="Times New Roman" w:hAnsi="Arial" w:cs="Arial"/>
          <w:sz w:val="24"/>
          <w:szCs w:val="24"/>
        </w:rPr>
        <w:t xml:space="preserve">the </w:t>
      </w:r>
      <w:r w:rsidRPr="00A93802">
        <w:rPr>
          <w:rFonts w:ascii="Arial" w:eastAsia="Times New Roman" w:hAnsi="Arial" w:cs="Arial"/>
          <w:i/>
          <w:iCs/>
          <w:sz w:val="24"/>
          <w:szCs w:val="24"/>
        </w:rPr>
        <w:t>New</w:t>
      </w:r>
      <w:r w:rsidRPr="00A93802">
        <w:rPr>
          <w:rFonts w:ascii="Arial" w:eastAsia="Times New Roman" w:hAnsi="Arial" w:cs="Arial"/>
          <w:sz w:val="24"/>
          <w:szCs w:val="24"/>
        </w:rPr>
        <w:t xml:space="preserve"> </w:t>
      </w:r>
      <w:r w:rsidRPr="00A93802">
        <w:rPr>
          <w:rFonts w:ascii="Arial" w:eastAsia="Times New Roman" w:hAnsi="Arial" w:cs="Arial"/>
          <w:i/>
          <w:iCs/>
          <w:sz w:val="24"/>
          <w:szCs w:val="24"/>
        </w:rPr>
        <w:t>International Economic Order</w:t>
      </w:r>
      <w:r w:rsidRPr="00A93802">
        <w:rPr>
          <w:rFonts w:ascii="Arial" w:eastAsia="Times New Roman" w:hAnsi="Arial" w:cs="Arial"/>
          <w:sz w:val="24"/>
          <w:szCs w:val="24"/>
        </w:rPr>
        <w:t xml:space="preserve"> (1974), as an explicitly </w:t>
      </w:r>
      <w:r w:rsidRPr="00A93802">
        <w:rPr>
          <w:rFonts w:ascii="Arial" w:eastAsia="Times New Roman" w:hAnsi="Arial" w:cs="Arial"/>
          <w:i/>
          <w:sz w:val="24"/>
          <w:szCs w:val="24"/>
        </w:rPr>
        <w:t>global</w:t>
      </w:r>
      <w:r w:rsidRPr="00A93802">
        <w:rPr>
          <w:rFonts w:ascii="Arial" w:eastAsia="Times New Roman" w:hAnsi="Arial" w:cs="Arial"/>
          <w:sz w:val="24"/>
          <w:szCs w:val="24"/>
        </w:rPr>
        <w:t xml:space="preserve"> response to racial hierarchy.</w:t>
      </w:r>
      <w:r w:rsidRPr="00A93802">
        <w:rPr>
          <w:rFonts w:ascii="Arial" w:eastAsia="Times New Roman" w:hAnsi="Arial" w:cs="Arial"/>
          <w:sz w:val="24"/>
          <w:szCs w:val="24"/>
          <w:vertAlign w:val="superscript"/>
        </w:rPr>
        <w:footnoteReference w:id="75"/>
      </w:r>
      <w:r w:rsidRPr="00A93802">
        <w:rPr>
          <w:rFonts w:ascii="Arial" w:eastAsia="Times New Roman" w:hAnsi="Arial" w:cs="Arial"/>
          <w:sz w:val="24"/>
          <w:szCs w:val="24"/>
        </w:rPr>
        <w:t xml:space="preserve"> This mode of global history continues to take politics and the struggle for political agency as its object. </w:t>
      </w:r>
    </w:p>
    <w:p w14:paraId="2D6A6B90" w14:textId="53A4F585" w:rsidR="00A17B8E" w:rsidRPr="00411BEA" w:rsidRDefault="00A17B8E" w:rsidP="00A17B8E">
      <w:pPr>
        <w:spacing w:line="480" w:lineRule="auto"/>
        <w:ind w:firstLine="720"/>
        <w:contextualSpacing/>
        <w:rPr>
          <w:rFonts w:ascii="Arial" w:eastAsia="Times New Roman" w:hAnsi="Arial" w:cs="Arial"/>
          <w:sz w:val="24"/>
          <w:szCs w:val="24"/>
        </w:rPr>
      </w:pPr>
      <w:r w:rsidRPr="00A93802">
        <w:rPr>
          <w:rFonts w:ascii="Arial" w:eastAsia="Times New Roman" w:hAnsi="Arial" w:cs="Arial"/>
          <w:sz w:val="24"/>
          <w:szCs w:val="24"/>
        </w:rPr>
        <w:t>Still, we should heed Pocock’s warning that some</w:t>
      </w:r>
      <w:r w:rsidR="00B52F52">
        <w:rPr>
          <w:rFonts w:ascii="Arial" w:hAnsi="Arial" w:cs="Arial"/>
          <w:color w:val="000000"/>
        </w:rPr>
        <w:t>,</w:t>
      </w:r>
      <w:r w:rsidRPr="00411BEA">
        <w:rPr>
          <w:rFonts w:ascii="Arial" w:hAnsi="Arial" w:cs="Arial"/>
          <w:color w:val="000000"/>
        </w:rPr>
        <w:t xml:space="preserve"> </w:t>
      </w:r>
      <w:r w:rsidRPr="00411BEA">
        <w:rPr>
          <w:rFonts w:ascii="Arial" w:eastAsia="Times New Roman" w:hAnsi="Arial" w:cs="Arial"/>
          <w:sz w:val="24"/>
          <w:szCs w:val="24"/>
        </w:rPr>
        <w:t>perhaps most</w:t>
      </w:r>
      <w:r w:rsidR="00B52F52">
        <w:rPr>
          <w:rFonts w:ascii="Arial" w:hAnsi="Arial" w:cs="Arial"/>
          <w:color w:val="000000"/>
        </w:rPr>
        <w:t>,</w:t>
      </w:r>
      <w:r w:rsidRPr="00411BEA">
        <w:rPr>
          <w:rFonts w:ascii="Arial" w:hAnsi="Arial" w:cs="Arial"/>
          <w:color w:val="000000"/>
        </w:rPr>
        <w:t xml:space="preserve"> </w:t>
      </w:r>
      <w:r w:rsidRPr="00411BEA">
        <w:rPr>
          <w:rFonts w:ascii="Arial" w:eastAsia="Times New Roman" w:hAnsi="Arial" w:cs="Arial"/>
          <w:sz w:val="24"/>
          <w:szCs w:val="24"/>
        </w:rPr>
        <w:t>contexts retain an ‘</w:t>
      </w:r>
      <w:proofErr w:type="spellStart"/>
      <w:r w:rsidRPr="00411BEA">
        <w:rPr>
          <w:rFonts w:ascii="Arial" w:eastAsia="Times New Roman" w:hAnsi="Arial" w:cs="Arial"/>
          <w:sz w:val="24"/>
          <w:szCs w:val="24"/>
        </w:rPr>
        <w:t>unglobability</w:t>
      </w:r>
      <w:proofErr w:type="spellEnd"/>
      <w:r w:rsidRPr="00411BEA">
        <w:rPr>
          <w:rFonts w:ascii="Arial" w:eastAsia="Times New Roman" w:hAnsi="Arial" w:cs="Arial"/>
          <w:sz w:val="24"/>
          <w:szCs w:val="24"/>
        </w:rPr>
        <w:t xml:space="preserve">’. </w:t>
      </w:r>
      <w:r w:rsidR="00A75069" w:rsidRPr="00411BEA">
        <w:rPr>
          <w:rFonts w:ascii="Arial" w:eastAsia="Times New Roman" w:hAnsi="Arial" w:cs="Arial"/>
          <w:sz w:val="24"/>
          <w:szCs w:val="24"/>
        </w:rPr>
        <w:t xml:space="preserve">Even those who do not share </w:t>
      </w:r>
      <w:r w:rsidR="007407F5" w:rsidRPr="00411BEA">
        <w:rPr>
          <w:rFonts w:ascii="Arial" w:eastAsia="Times New Roman" w:hAnsi="Arial" w:cs="Arial"/>
          <w:sz w:val="24"/>
          <w:szCs w:val="24"/>
        </w:rPr>
        <w:t>Pocock’s</w:t>
      </w:r>
      <w:r w:rsidR="00A75069" w:rsidRPr="00411BEA">
        <w:rPr>
          <w:rFonts w:ascii="Arial" w:eastAsia="Times New Roman" w:hAnsi="Arial" w:cs="Arial"/>
          <w:sz w:val="24"/>
          <w:szCs w:val="24"/>
        </w:rPr>
        <w:t xml:space="preserve"> worry that the global turn </w:t>
      </w:r>
      <w:r w:rsidRPr="00411BEA">
        <w:rPr>
          <w:rFonts w:ascii="Arial" w:eastAsia="Times New Roman" w:hAnsi="Arial" w:cs="Arial"/>
          <w:sz w:val="24"/>
          <w:szCs w:val="24"/>
        </w:rPr>
        <w:t>imperils the ‘Cambridge method’</w:t>
      </w:r>
      <w:r w:rsidR="00A75069" w:rsidRPr="00411BEA">
        <w:rPr>
          <w:rFonts w:ascii="Arial" w:eastAsia="Times New Roman" w:hAnsi="Arial" w:cs="Arial"/>
          <w:sz w:val="24"/>
          <w:szCs w:val="24"/>
        </w:rPr>
        <w:t xml:space="preserve"> </w:t>
      </w:r>
      <w:r w:rsidR="00E025D9" w:rsidRPr="00411BEA">
        <w:rPr>
          <w:rFonts w:ascii="Arial" w:eastAsia="Times New Roman" w:hAnsi="Arial" w:cs="Arial"/>
          <w:sz w:val="24"/>
          <w:szCs w:val="24"/>
        </w:rPr>
        <w:t>might</w:t>
      </w:r>
      <w:r w:rsidR="00A75069" w:rsidRPr="00411BEA">
        <w:rPr>
          <w:rFonts w:ascii="Arial" w:eastAsia="Times New Roman" w:hAnsi="Arial" w:cs="Arial"/>
          <w:sz w:val="24"/>
          <w:szCs w:val="24"/>
        </w:rPr>
        <w:t xml:space="preserve"> </w:t>
      </w:r>
      <w:r w:rsidR="007407F5" w:rsidRPr="00411BEA">
        <w:rPr>
          <w:rFonts w:ascii="Arial" w:eastAsia="Times New Roman" w:hAnsi="Arial" w:cs="Arial"/>
          <w:sz w:val="24"/>
          <w:szCs w:val="24"/>
        </w:rPr>
        <w:t>con</w:t>
      </w:r>
      <w:r w:rsidR="00945A0F" w:rsidRPr="00411BEA">
        <w:rPr>
          <w:rFonts w:ascii="Arial" w:eastAsia="Times New Roman" w:hAnsi="Arial" w:cs="Arial"/>
          <w:sz w:val="24"/>
          <w:szCs w:val="24"/>
        </w:rPr>
        <w:t>sider</w:t>
      </w:r>
      <w:r w:rsidR="007407F5" w:rsidRPr="00411BEA">
        <w:rPr>
          <w:rFonts w:ascii="Arial" w:eastAsia="Times New Roman" w:hAnsi="Arial" w:cs="Arial"/>
          <w:sz w:val="24"/>
          <w:szCs w:val="24"/>
        </w:rPr>
        <w:t xml:space="preserve"> his</w:t>
      </w:r>
      <w:r w:rsidR="00A75069" w:rsidRPr="00411BEA">
        <w:rPr>
          <w:rFonts w:ascii="Arial" w:eastAsia="Times New Roman" w:hAnsi="Arial" w:cs="Arial"/>
          <w:sz w:val="24"/>
          <w:szCs w:val="24"/>
        </w:rPr>
        <w:t xml:space="preserve"> </w:t>
      </w:r>
      <w:r w:rsidR="007407F5" w:rsidRPr="00411BEA">
        <w:rPr>
          <w:rFonts w:ascii="Arial" w:eastAsia="Times New Roman" w:hAnsi="Arial" w:cs="Arial"/>
          <w:sz w:val="24"/>
          <w:szCs w:val="24"/>
        </w:rPr>
        <w:t xml:space="preserve">concern </w:t>
      </w:r>
      <w:r w:rsidRPr="00411BEA">
        <w:rPr>
          <w:rFonts w:ascii="Arial" w:eastAsia="Times New Roman" w:hAnsi="Arial" w:cs="Arial"/>
          <w:sz w:val="24"/>
          <w:szCs w:val="24"/>
        </w:rPr>
        <w:t xml:space="preserve">that a history that takes worldwide networks and markets as its object may </w:t>
      </w:r>
      <w:r w:rsidR="00D74799" w:rsidRPr="00411BEA">
        <w:rPr>
          <w:rFonts w:ascii="Arial" w:eastAsia="Times New Roman" w:hAnsi="Arial" w:cs="Arial"/>
          <w:sz w:val="24"/>
          <w:szCs w:val="24"/>
        </w:rPr>
        <w:t xml:space="preserve">end up </w:t>
      </w:r>
      <w:r w:rsidRPr="00411BEA">
        <w:rPr>
          <w:rFonts w:ascii="Arial" w:eastAsia="Times New Roman" w:hAnsi="Arial" w:cs="Arial"/>
          <w:sz w:val="24"/>
          <w:szCs w:val="24"/>
        </w:rPr>
        <w:t>‘empty</w:t>
      </w:r>
      <w:r w:rsidR="00D74799" w:rsidRPr="00411BEA">
        <w:rPr>
          <w:rFonts w:ascii="Arial" w:eastAsia="Times New Roman" w:hAnsi="Arial" w:cs="Arial"/>
          <w:sz w:val="24"/>
          <w:szCs w:val="24"/>
        </w:rPr>
        <w:t>[</w:t>
      </w:r>
      <w:proofErr w:type="spellStart"/>
      <w:r w:rsidR="00D74799" w:rsidRPr="00411BEA">
        <w:rPr>
          <w:rFonts w:ascii="Arial" w:eastAsia="Times New Roman" w:hAnsi="Arial" w:cs="Arial"/>
          <w:sz w:val="24"/>
          <w:szCs w:val="24"/>
        </w:rPr>
        <w:t>ing</w:t>
      </w:r>
      <w:proofErr w:type="spellEnd"/>
      <w:r w:rsidR="00D74799" w:rsidRPr="00411BEA">
        <w:rPr>
          <w:rFonts w:ascii="Arial" w:eastAsia="Times New Roman" w:hAnsi="Arial" w:cs="Arial"/>
          <w:sz w:val="24"/>
          <w:szCs w:val="24"/>
        </w:rPr>
        <w:t>]</w:t>
      </w:r>
      <w:r w:rsidRPr="00411BEA">
        <w:rPr>
          <w:rFonts w:ascii="Arial" w:eastAsia="Times New Roman" w:hAnsi="Arial" w:cs="Arial"/>
          <w:sz w:val="24"/>
          <w:szCs w:val="24"/>
        </w:rPr>
        <w:t xml:space="preserve"> the political’.</w:t>
      </w:r>
      <w:r w:rsidRPr="00A93802">
        <w:rPr>
          <w:rStyle w:val="FootnoteReference"/>
          <w:rFonts w:ascii="Arial" w:eastAsia="Times New Roman" w:hAnsi="Arial" w:cs="Arial"/>
          <w:sz w:val="24"/>
          <w:szCs w:val="24"/>
        </w:rPr>
        <w:footnoteReference w:id="76"/>
      </w:r>
      <w:r w:rsidRPr="00A93802">
        <w:rPr>
          <w:rFonts w:ascii="Arial" w:eastAsia="Times New Roman" w:hAnsi="Arial" w:cs="Arial"/>
          <w:sz w:val="24"/>
          <w:szCs w:val="24"/>
        </w:rPr>
        <w:t xml:space="preserve"> Historians and political theorists must be cautious of a </w:t>
      </w:r>
      <w:r w:rsidR="00A75069" w:rsidRPr="00A93802">
        <w:rPr>
          <w:rFonts w:ascii="Arial" w:eastAsia="Times New Roman" w:hAnsi="Arial" w:cs="Arial"/>
          <w:sz w:val="24"/>
          <w:szCs w:val="24"/>
        </w:rPr>
        <w:t xml:space="preserve">method </w:t>
      </w:r>
      <w:r w:rsidRPr="00A93802">
        <w:rPr>
          <w:rFonts w:ascii="Arial" w:eastAsia="Times New Roman" w:hAnsi="Arial" w:cs="Arial"/>
          <w:sz w:val="24"/>
          <w:szCs w:val="24"/>
        </w:rPr>
        <w:t>that abstracts away from local sites of political contestation</w:t>
      </w:r>
      <w:r w:rsidR="00B52F52">
        <w:rPr>
          <w:rFonts w:ascii="Arial" w:hAnsi="Arial" w:cs="Arial"/>
          <w:color w:val="000000"/>
        </w:rPr>
        <w:t>,</w:t>
      </w:r>
      <w:r w:rsidRPr="00411BEA">
        <w:rPr>
          <w:rFonts w:ascii="Arial" w:eastAsia="Times New Roman" w:hAnsi="Arial" w:cs="Arial"/>
          <w:sz w:val="24"/>
          <w:szCs w:val="24"/>
        </w:rPr>
        <w:t xml:space="preserve"> at the risk of eclipsing political thought.</w:t>
      </w:r>
      <w:r w:rsidRPr="00411BEA">
        <w:rPr>
          <w:rFonts w:ascii="Arial" w:hAnsi="Arial" w:cs="Arial"/>
        </w:rPr>
        <w:t xml:space="preserve"> </w:t>
      </w:r>
      <w:r w:rsidRPr="00411BEA">
        <w:rPr>
          <w:rFonts w:ascii="Arial" w:eastAsia="Times New Roman" w:hAnsi="Arial" w:cs="Arial"/>
          <w:sz w:val="24"/>
          <w:szCs w:val="24"/>
        </w:rPr>
        <w:t>Pocock’s own work demonstrates the extent to which political discourse trespasses physical and temporal frontiers.</w:t>
      </w:r>
      <w:r w:rsidRPr="00A93802">
        <w:rPr>
          <w:rStyle w:val="FootnoteReference"/>
          <w:rFonts w:ascii="Arial" w:eastAsia="Times New Roman" w:hAnsi="Arial" w:cs="Arial"/>
          <w:sz w:val="24"/>
          <w:szCs w:val="24"/>
        </w:rPr>
        <w:footnoteReference w:id="77"/>
      </w:r>
      <w:r w:rsidRPr="00A93802">
        <w:rPr>
          <w:rFonts w:ascii="Arial" w:eastAsia="Times New Roman" w:hAnsi="Arial" w:cs="Arial"/>
          <w:sz w:val="24"/>
          <w:szCs w:val="24"/>
        </w:rPr>
        <w:t xml:space="preserve"> </w:t>
      </w:r>
      <w:r w:rsidRPr="00A93802">
        <w:rPr>
          <w:rFonts w:ascii="Arial" w:hAnsi="Arial" w:cs="Arial"/>
          <w:sz w:val="24"/>
          <w:szCs w:val="24"/>
        </w:rPr>
        <w:t xml:space="preserve">Yet as </w:t>
      </w:r>
      <w:r w:rsidR="00D70086" w:rsidRPr="00A93802">
        <w:rPr>
          <w:rFonts w:ascii="Arial" w:hAnsi="Arial" w:cs="Arial"/>
          <w:sz w:val="24"/>
          <w:szCs w:val="24"/>
        </w:rPr>
        <w:t xml:space="preserve">(Western) </w:t>
      </w:r>
      <w:r w:rsidRPr="00A93802">
        <w:rPr>
          <w:rFonts w:ascii="Arial" w:hAnsi="Arial" w:cs="Arial"/>
          <w:sz w:val="24"/>
          <w:szCs w:val="24"/>
        </w:rPr>
        <w:t xml:space="preserve">historians </w:t>
      </w:r>
      <w:r w:rsidRPr="00A93802">
        <w:rPr>
          <w:rFonts w:ascii="Arial" w:hAnsi="Arial" w:cs="Arial"/>
          <w:sz w:val="24"/>
          <w:szCs w:val="24"/>
        </w:rPr>
        <w:lastRenderedPageBreak/>
        <w:t>move beyond the West, they have even more reason to stay conscious of their own limits</w:t>
      </w:r>
      <w:r w:rsidR="00B52F52">
        <w:rPr>
          <w:rFonts w:ascii="Arial" w:hAnsi="Arial" w:cs="Arial"/>
          <w:sz w:val="24"/>
          <w:szCs w:val="24"/>
        </w:rPr>
        <w:t>,</w:t>
      </w:r>
      <w:r w:rsidRPr="00411BEA">
        <w:rPr>
          <w:rFonts w:ascii="Arial" w:hAnsi="Arial" w:cs="Arial"/>
          <w:sz w:val="24"/>
          <w:szCs w:val="24"/>
        </w:rPr>
        <w:t xml:space="preserve"> cultural and linguistic</w:t>
      </w:r>
      <w:r w:rsidR="00B52F52">
        <w:rPr>
          <w:rFonts w:ascii="Arial" w:hAnsi="Arial" w:cs="Arial"/>
          <w:sz w:val="24"/>
          <w:szCs w:val="24"/>
        </w:rPr>
        <w:t xml:space="preserve">, </w:t>
      </w:r>
      <w:r w:rsidRPr="00411BEA">
        <w:rPr>
          <w:rFonts w:ascii="Arial" w:hAnsi="Arial" w:cs="Arial"/>
          <w:sz w:val="24"/>
          <w:szCs w:val="24"/>
        </w:rPr>
        <w:t>when posing questions to the past.</w:t>
      </w:r>
    </w:p>
    <w:p w14:paraId="40CD3DAD" w14:textId="77777777" w:rsidR="008A16E3" w:rsidRPr="00411BEA" w:rsidRDefault="00113BF5">
      <w:pPr>
        <w:rPr>
          <w:rFonts w:ascii="Arial" w:hAnsi="Arial" w:cs="Arial"/>
        </w:rPr>
      </w:pPr>
    </w:p>
    <w:sectPr w:rsidR="008A16E3" w:rsidRPr="00411BE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D70E2" w14:textId="77777777" w:rsidR="00113BF5" w:rsidRDefault="00113BF5" w:rsidP="00A17B8E">
      <w:pPr>
        <w:spacing w:after="0" w:line="240" w:lineRule="auto"/>
      </w:pPr>
      <w:r>
        <w:separator/>
      </w:r>
    </w:p>
  </w:endnote>
  <w:endnote w:type="continuationSeparator" w:id="0">
    <w:p w14:paraId="08B92119" w14:textId="77777777" w:rsidR="00113BF5" w:rsidRDefault="00113BF5" w:rsidP="00A17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65732" w14:textId="520962D1" w:rsidR="009311AA" w:rsidRPr="001C0E2A" w:rsidRDefault="00113BF5">
    <w:pPr>
      <w:pStyle w:val="Footer"/>
      <w:jc w:val="center"/>
      <w:rPr>
        <w:rFonts w:ascii="Times New Roman" w:hAnsi="Times New Roman" w:cs="Times New Roman"/>
      </w:rPr>
    </w:pPr>
    <w:sdt>
      <w:sdtPr>
        <w:id w:val="1733431497"/>
        <w:docPartObj>
          <w:docPartGallery w:val="Page Numbers (Bottom of Page)"/>
          <w:docPartUnique/>
        </w:docPartObj>
      </w:sdtPr>
      <w:sdtEndPr>
        <w:rPr>
          <w:rFonts w:ascii="Times New Roman" w:hAnsi="Times New Roman" w:cs="Times New Roman"/>
          <w:noProof/>
        </w:rPr>
      </w:sdtEndPr>
      <w:sdtContent>
        <w:r w:rsidR="002B0429" w:rsidRPr="001C0E2A">
          <w:rPr>
            <w:rFonts w:ascii="Times New Roman" w:hAnsi="Times New Roman" w:cs="Times New Roman"/>
          </w:rPr>
          <w:fldChar w:fldCharType="begin"/>
        </w:r>
        <w:r w:rsidR="002B0429" w:rsidRPr="001C0E2A">
          <w:rPr>
            <w:rFonts w:ascii="Times New Roman" w:hAnsi="Times New Roman" w:cs="Times New Roman"/>
          </w:rPr>
          <w:instrText xml:space="preserve"> PAGE   \* MERGEFORMAT </w:instrText>
        </w:r>
        <w:r w:rsidR="002B0429" w:rsidRPr="001C0E2A">
          <w:rPr>
            <w:rFonts w:ascii="Times New Roman" w:hAnsi="Times New Roman" w:cs="Times New Roman"/>
          </w:rPr>
          <w:fldChar w:fldCharType="separate"/>
        </w:r>
        <w:r w:rsidR="002D08E1">
          <w:rPr>
            <w:rFonts w:ascii="Times New Roman" w:hAnsi="Times New Roman" w:cs="Times New Roman"/>
            <w:noProof/>
          </w:rPr>
          <w:t>23</w:t>
        </w:r>
        <w:r w:rsidR="002B0429" w:rsidRPr="001C0E2A">
          <w:rPr>
            <w:rFonts w:ascii="Times New Roman" w:hAnsi="Times New Roman" w:cs="Times New Roman"/>
            <w:noProof/>
          </w:rPr>
          <w:fldChar w:fldCharType="end"/>
        </w:r>
      </w:sdtContent>
    </w:sdt>
  </w:p>
  <w:p w14:paraId="59FC0A14" w14:textId="77777777" w:rsidR="009311AA" w:rsidRDefault="00113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48C9D" w14:textId="77777777" w:rsidR="00113BF5" w:rsidRDefault="00113BF5" w:rsidP="00A17B8E">
      <w:pPr>
        <w:spacing w:after="0" w:line="240" w:lineRule="auto"/>
      </w:pPr>
      <w:r>
        <w:separator/>
      </w:r>
    </w:p>
  </w:footnote>
  <w:footnote w:type="continuationSeparator" w:id="0">
    <w:p w14:paraId="18FE5783" w14:textId="77777777" w:rsidR="00113BF5" w:rsidRDefault="00113BF5" w:rsidP="00A17B8E">
      <w:pPr>
        <w:spacing w:after="0" w:line="240" w:lineRule="auto"/>
      </w:pPr>
      <w:r>
        <w:continuationSeparator/>
      </w:r>
    </w:p>
  </w:footnote>
  <w:footnote w:id="1">
    <w:p w14:paraId="544AFC19" w14:textId="08CCE504" w:rsidR="00DD6236" w:rsidRPr="00A93802" w:rsidRDefault="00DD6236">
      <w:pPr>
        <w:pStyle w:val="FootnoteText"/>
        <w:rPr>
          <w:rFonts w:ascii="Arial" w:hAnsi="Arial" w:cs="Arial"/>
        </w:rPr>
      </w:pPr>
      <w:r w:rsidRPr="00A93802">
        <w:rPr>
          <w:rStyle w:val="FootnoteReference"/>
          <w:rFonts w:ascii="Arial" w:hAnsi="Arial" w:cs="Arial"/>
        </w:rPr>
        <w:footnoteRef/>
      </w:r>
      <w:r w:rsidRPr="00A93802">
        <w:rPr>
          <w:rFonts w:ascii="Arial" w:hAnsi="Arial" w:cs="Arial"/>
        </w:rPr>
        <w:t xml:space="preserve"> We would like to thank the journal’s two anonymous reviewers and Becky Taylor</w:t>
      </w:r>
      <w:r w:rsidR="00A84004" w:rsidRPr="00A93802">
        <w:rPr>
          <w:rFonts w:ascii="Arial" w:hAnsi="Arial" w:cs="Arial"/>
        </w:rPr>
        <w:t>, the editor of this journal.</w:t>
      </w:r>
      <w:r w:rsidR="00755E1D">
        <w:rPr>
          <w:rFonts w:ascii="Arial" w:hAnsi="Arial" w:cs="Arial"/>
        </w:rPr>
        <w:t xml:space="preserve"> Please direct any correspondence to </w:t>
      </w:r>
      <w:hyperlink r:id="rId1" w:history="1">
        <w:r w:rsidR="00755E1D" w:rsidRPr="009F1E7B">
          <w:rPr>
            <w:rStyle w:val="Hyperlink"/>
            <w:rFonts w:ascii="Arial" w:hAnsi="Arial" w:cs="Arial"/>
          </w:rPr>
          <w:t>max.skjonsberg@liverpool.ac.uk</w:t>
        </w:r>
      </w:hyperlink>
      <w:r w:rsidR="00755E1D">
        <w:rPr>
          <w:rFonts w:ascii="Arial" w:hAnsi="Arial" w:cs="Arial"/>
        </w:rPr>
        <w:t xml:space="preserve"> and </w:t>
      </w:r>
      <w:r w:rsidR="00755E1D" w:rsidRPr="00755E1D">
        <w:rPr>
          <w:rFonts w:ascii="Arial" w:hAnsi="Arial" w:cs="Arial"/>
        </w:rPr>
        <w:t>dcharette@uchicago.edu</w:t>
      </w:r>
      <w:r w:rsidR="00755E1D">
        <w:rPr>
          <w:rFonts w:ascii="Arial" w:hAnsi="Arial" w:cs="Arial"/>
        </w:rPr>
        <w:t>.</w:t>
      </w:r>
    </w:p>
  </w:footnote>
  <w:footnote w:id="2">
    <w:p w14:paraId="6F12D1A1" w14:textId="3865F1DC" w:rsidR="00687653" w:rsidRPr="00411BEA" w:rsidRDefault="00687653" w:rsidP="00192511">
      <w:pPr>
        <w:pStyle w:val="FootnoteText"/>
        <w:spacing w:line="480" w:lineRule="auto"/>
        <w:rPr>
          <w:rFonts w:ascii="Arial" w:hAnsi="Arial" w:cs="Arial"/>
        </w:rPr>
      </w:pPr>
      <w:r w:rsidRPr="00A93802">
        <w:rPr>
          <w:rStyle w:val="FootnoteReference"/>
          <w:rFonts w:ascii="Arial" w:hAnsi="Arial" w:cs="Arial"/>
        </w:rPr>
        <w:footnoteRef/>
      </w:r>
      <w:r w:rsidRPr="00A93802">
        <w:rPr>
          <w:rFonts w:ascii="Arial" w:hAnsi="Arial" w:cs="Arial"/>
        </w:rPr>
        <w:t xml:space="preserve"> </w:t>
      </w:r>
      <w:r w:rsidR="00131914" w:rsidRPr="00A93802">
        <w:rPr>
          <w:rFonts w:ascii="Arial" w:hAnsi="Arial" w:cs="Arial"/>
        </w:rPr>
        <w:t xml:space="preserve">Anna Becker, </w:t>
      </w:r>
      <w:r w:rsidR="00131914" w:rsidRPr="00A93802">
        <w:rPr>
          <w:rFonts w:ascii="Arial" w:hAnsi="Arial" w:cs="Arial"/>
          <w:i/>
          <w:iCs/>
        </w:rPr>
        <w:t>Gendering the Renaissance Commonwealth</w:t>
      </w:r>
      <w:r w:rsidR="00131914" w:rsidRPr="00A93802">
        <w:rPr>
          <w:rFonts w:ascii="Arial" w:hAnsi="Arial" w:cs="Arial"/>
        </w:rPr>
        <w:t xml:space="preserve"> (Cambridge, 2019); Hannah Dawson, ‘Fighting for </w:t>
      </w:r>
      <w:r w:rsidR="00EE0D31">
        <w:rPr>
          <w:rFonts w:ascii="Arial" w:hAnsi="Arial" w:cs="Arial"/>
        </w:rPr>
        <w:t>m</w:t>
      </w:r>
      <w:r w:rsidR="00131914" w:rsidRPr="00411BEA">
        <w:rPr>
          <w:rFonts w:ascii="Arial" w:hAnsi="Arial" w:cs="Arial"/>
        </w:rPr>
        <w:t xml:space="preserve">y </w:t>
      </w:r>
      <w:r w:rsidR="00EE0D31">
        <w:rPr>
          <w:rFonts w:ascii="Arial" w:hAnsi="Arial" w:cs="Arial"/>
        </w:rPr>
        <w:t>m</w:t>
      </w:r>
      <w:r w:rsidR="00131914" w:rsidRPr="00411BEA">
        <w:rPr>
          <w:rFonts w:ascii="Arial" w:hAnsi="Arial" w:cs="Arial"/>
        </w:rPr>
        <w:t xml:space="preserve">ind: </w:t>
      </w:r>
      <w:r w:rsidR="00EE0D31">
        <w:rPr>
          <w:rFonts w:ascii="Arial" w:hAnsi="Arial" w:cs="Arial"/>
        </w:rPr>
        <w:t>f</w:t>
      </w:r>
      <w:r w:rsidR="00131914" w:rsidRPr="00411BEA">
        <w:rPr>
          <w:rFonts w:ascii="Arial" w:hAnsi="Arial" w:cs="Arial"/>
        </w:rPr>
        <w:t xml:space="preserve">eminist </w:t>
      </w:r>
      <w:r w:rsidR="00EE0D31">
        <w:rPr>
          <w:rFonts w:ascii="Arial" w:hAnsi="Arial" w:cs="Arial"/>
        </w:rPr>
        <w:t>l</w:t>
      </w:r>
      <w:r w:rsidR="00131914" w:rsidRPr="00411BEA">
        <w:rPr>
          <w:rFonts w:ascii="Arial" w:hAnsi="Arial" w:cs="Arial"/>
        </w:rPr>
        <w:t xml:space="preserve">ogic at the </w:t>
      </w:r>
      <w:r w:rsidR="00EE0D31">
        <w:rPr>
          <w:rFonts w:ascii="Arial" w:hAnsi="Arial" w:cs="Arial"/>
        </w:rPr>
        <w:t>e</w:t>
      </w:r>
      <w:r w:rsidR="00131914" w:rsidRPr="00411BEA">
        <w:rPr>
          <w:rFonts w:ascii="Arial" w:hAnsi="Arial" w:cs="Arial"/>
        </w:rPr>
        <w:t xml:space="preserve">dge of Enlightenment’, </w:t>
      </w:r>
      <w:r w:rsidR="00131914" w:rsidRPr="00411BEA">
        <w:rPr>
          <w:rFonts w:ascii="Arial" w:hAnsi="Arial" w:cs="Arial"/>
          <w:i/>
        </w:rPr>
        <w:t>Proceedings of the Aristotelian Society</w:t>
      </w:r>
      <w:r w:rsidR="00131914" w:rsidRPr="00411BEA">
        <w:rPr>
          <w:rFonts w:ascii="Arial" w:hAnsi="Arial" w:cs="Arial"/>
        </w:rPr>
        <w:t xml:space="preserve">, 118 (2018), pp. 275-306; Karen Green, </w:t>
      </w:r>
      <w:r w:rsidR="00131914" w:rsidRPr="00411BEA">
        <w:rPr>
          <w:rFonts w:ascii="Arial" w:hAnsi="Arial" w:cs="Arial"/>
          <w:i/>
          <w:iCs/>
        </w:rPr>
        <w:t xml:space="preserve">A History of Women’s Political Thought in Europe, 1700-1800 </w:t>
      </w:r>
      <w:r w:rsidR="00131914" w:rsidRPr="00411BEA">
        <w:rPr>
          <w:rFonts w:ascii="Arial" w:hAnsi="Arial" w:cs="Arial"/>
        </w:rPr>
        <w:t xml:space="preserve">(Cambridge, 2014); </w:t>
      </w:r>
      <w:r w:rsidRPr="00411BEA">
        <w:rPr>
          <w:rFonts w:ascii="Arial" w:hAnsi="Arial" w:cs="Arial"/>
        </w:rPr>
        <w:t>Jacqueline Broad and Karen Green</w:t>
      </w:r>
      <w:r w:rsidRPr="00411BEA">
        <w:rPr>
          <w:rFonts w:ascii="Arial" w:hAnsi="Arial" w:cs="Arial"/>
          <w:lang w:val="en-US"/>
        </w:rPr>
        <w:t xml:space="preserve">, </w:t>
      </w:r>
      <w:r w:rsidRPr="00411BEA">
        <w:rPr>
          <w:rFonts w:ascii="Arial" w:hAnsi="Arial" w:cs="Arial"/>
          <w:i/>
          <w:lang w:val="en-US"/>
        </w:rPr>
        <w:t>A History of Women's Political Thought in Europe, 1400-1700</w:t>
      </w:r>
      <w:r w:rsidRPr="00411BEA">
        <w:rPr>
          <w:rFonts w:ascii="Arial" w:hAnsi="Arial" w:cs="Arial"/>
          <w:lang w:val="en-US"/>
        </w:rPr>
        <w:t xml:space="preserve"> (Cambridge, 2009)</w:t>
      </w:r>
      <w:r w:rsidR="00131914" w:rsidRPr="00411BEA">
        <w:rPr>
          <w:rFonts w:ascii="Arial" w:hAnsi="Arial" w:cs="Arial"/>
          <w:lang w:val="en-US"/>
        </w:rPr>
        <w:t>;</w:t>
      </w:r>
      <w:r w:rsidRPr="00411BEA">
        <w:rPr>
          <w:rFonts w:ascii="Arial" w:hAnsi="Arial" w:cs="Arial"/>
          <w:lang w:val="en-US"/>
        </w:rPr>
        <w:t xml:space="preserve"> Linda Zerilli, </w:t>
      </w:r>
      <w:r w:rsidRPr="00411BEA">
        <w:rPr>
          <w:rFonts w:ascii="Arial" w:hAnsi="Arial" w:cs="Arial"/>
        </w:rPr>
        <w:t xml:space="preserve">‘Machiavelli’s </w:t>
      </w:r>
      <w:r w:rsidR="00EE0D31">
        <w:rPr>
          <w:rFonts w:ascii="Arial" w:hAnsi="Arial" w:cs="Arial"/>
        </w:rPr>
        <w:t>s</w:t>
      </w:r>
      <w:r w:rsidRPr="00411BEA">
        <w:rPr>
          <w:rFonts w:ascii="Arial" w:hAnsi="Arial" w:cs="Arial"/>
        </w:rPr>
        <w:t xml:space="preserve">isters: </w:t>
      </w:r>
      <w:r w:rsidR="00EE0D31">
        <w:rPr>
          <w:rFonts w:ascii="Arial" w:hAnsi="Arial" w:cs="Arial"/>
        </w:rPr>
        <w:t>w</w:t>
      </w:r>
      <w:r w:rsidRPr="00411BEA">
        <w:rPr>
          <w:rFonts w:ascii="Arial" w:hAnsi="Arial" w:cs="Arial"/>
        </w:rPr>
        <w:t xml:space="preserve">omen and “the Conversation” of </w:t>
      </w:r>
      <w:r w:rsidR="00EE0D31">
        <w:rPr>
          <w:rFonts w:ascii="Arial" w:hAnsi="Arial" w:cs="Arial"/>
        </w:rPr>
        <w:t>p</w:t>
      </w:r>
      <w:r w:rsidRPr="00411BEA">
        <w:rPr>
          <w:rFonts w:ascii="Arial" w:hAnsi="Arial" w:cs="Arial"/>
        </w:rPr>
        <w:t xml:space="preserve">olitical </w:t>
      </w:r>
      <w:r w:rsidR="00EE0D31">
        <w:rPr>
          <w:rFonts w:ascii="Arial" w:hAnsi="Arial" w:cs="Arial"/>
        </w:rPr>
        <w:t>t</w:t>
      </w:r>
      <w:r w:rsidRPr="00411BEA">
        <w:rPr>
          <w:rFonts w:ascii="Arial" w:hAnsi="Arial" w:cs="Arial"/>
        </w:rPr>
        <w:t xml:space="preserve">heory’, </w:t>
      </w:r>
      <w:r w:rsidRPr="00411BEA">
        <w:rPr>
          <w:rFonts w:ascii="Arial" w:hAnsi="Arial" w:cs="Arial"/>
          <w:i/>
        </w:rPr>
        <w:t>Political Theory</w:t>
      </w:r>
      <w:r w:rsidRPr="00411BEA">
        <w:rPr>
          <w:rFonts w:ascii="Arial" w:hAnsi="Arial" w:cs="Arial"/>
        </w:rPr>
        <w:t xml:space="preserve"> 19/2 (1991), pp. 252-76; Arlene </w:t>
      </w:r>
      <w:proofErr w:type="spellStart"/>
      <w:r w:rsidRPr="00411BEA">
        <w:rPr>
          <w:rFonts w:ascii="Arial" w:hAnsi="Arial" w:cs="Arial"/>
        </w:rPr>
        <w:t>Saxonhouse</w:t>
      </w:r>
      <w:proofErr w:type="spellEnd"/>
      <w:r w:rsidRPr="00411BEA">
        <w:rPr>
          <w:rFonts w:ascii="Arial" w:hAnsi="Arial" w:cs="Arial"/>
        </w:rPr>
        <w:t xml:space="preserve">, </w:t>
      </w:r>
      <w:r w:rsidRPr="00411BEA">
        <w:rPr>
          <w:rFonts w:ascii="Arial" w:hAnsi="Arial" w:cs="Arial"/>
          <w:i/>
        </w:rPr>
        <w:t>Women in the History of Political Thought: Ancient Greece to Machiavelli</w:t>
      </w:r>
      <w:r w:rsidRPr="00411BEA">
        <w:rPr>
          <w:rFonts w:ascii="Arial" w:hAnsi="Arial" w:cs="Arial"/>
        </w:rPr>
        <w:t xml:space="preserve"> (New York, </w:t>
      </w:r>
      <w:r w:rsidR="00527128" w:rsidRPr="00411BEA">
        <w:rPr>
          <w:rFonts w:ascii="Arial" w:hAnsi="Arial" w:cs="Arial"/>
        </w:rPr>
        <w:t xml:space="preserve">NY, </w:t>
      </w:r>
      <w:r w:rsidRPr="00411BEA">
        <w:rPr>
          <w:rFonts w:ascii="Arial" w:hAnsi="Arial" w:cs="Arial"/>
        </w:rPr>
        <w:t xml:space="preserve">1985); Susan Moller </w:t>
      </w:r>
      <w:proofErr w:type="spellStart"/>
      <w:r w:rsidRPr="00411BEA">
        <w:rPr>
          <w:rFonts w:ascii="Arial" w:hAnsi="Arial" w:cs="Arial"/>
        </w:rPr>
        <w:t>Okin</w:t>
      </w:r>
      <w:proofErr w:type="spellEnd"/>
      <w:r w:rsidRPr="00411BEA">
        <w:rPr>
          <w:rFonts w:ascii="Arial" w:hAnsi="Arial" w:cs="Arial"/>
        </w:rPr>
        <w:t xml:space="preserve">, </w:t>
      </w:r>
      <w:r w:rsidRPr="00411BEA">
        <w:rPr>
          <w:rFonts w:ascii="Arial" w:hAnsi="Arial" w:cs="Arial"/>
          <w:i/>
        </w:rPr>
        <w:t xml:space="preserve">Women in Western Political Thought </w:t>
      </w:r>
      <w:r w:rsidRPr="00411BEA">
        <w:rPr>
          <w:rFonts w:ascii="Arial" w:hAnsi="Arial" w:cs="Arial"/>
        </w:rPr>
        <w:t xml:space="preserve">(Princeton, </w:t>
      </w:r>
      <w:r w:rsidR="00192511" w:rsidRPr="00411BEA">
        <w:rPr>
          <w:rFonts w:ascii="Arial" w:hAnsi="Arial" w:cs="Arial"/>
        </w:rPr>
        <w:t xml:space="preserve">NJ, </w:t>
      </w:r>
      <w:r w:rsidRPr="00411BEA">
        <w:rPr>
          <w:rFonts w:ascii="Arial" w:hAnsi="Arial" w:cs="Arial"/>
        </w:rPr>
        <w:t>1978)</w:t>
      </w:r>
      <w:r w:rsidR="00131914" w:rsidRPr="00411BEA">
        <w:rPr>
          <w:rFonts w:ascii="Arial" w:hAnsi="Arial" w:cs="Arial"/>
        </w:rPr>
        <w:t xml:space="preserve">. See also Patricia Owens and Katharina </w:t>
      </w:r>
      <w:proofErr w:type="spellStart"/>
      <w:r w:rsidR="00131914" w:rsidRPr="00411BEA">
        <w:rPr>
          <w:rFonts w:ascii="Arial" w:hAnsi="Arial" w:cs="Arial"/>
        </w:rPr>
        <w:t>Rietzler</w:t>
      </w:r>
      <w:proofErr w:type="spellEnd"/>
      <w:r w:rsidR="007F6CA4" w:rsidRPr="00411BEA">
        <w:rPr>
          <w:rFonts w:ascii="Arial" w:hAnsi="Arial" w:cs="Arial"/>
        </w:rPr>
        <w:t xml:space="preserve"> (eds.)</w:t>
      </w:r>
      <w:r w:rsidR="00131914" w:rsidRPr="00411BEA">
        <w:rPr>
          <w:rFonts w:ascii="Arial" w:hAnsi="Arial" w:cs="Arial"/>
        </w:rPr>
        <w:t xml:space="preserve">, </w:t>
      </w:r>
      <w:r w:rsidR="00131914" w:rsidRPr="00411BEA">
        <w:rPr>
          <w:rFonts w:ascii="Arial" w:hAnsi="Arial" w:cs="Arial"/>
          <w:i/>
          <w:iCs/>
        </w:rPr>
        <w:t xml:space="preserve">Women’s International Thought: A New History </w:t>
      </w:r>
      <w:r w:rsidR="00131914" w:rsidRPr="00411BEA">
        <w:rPr>
          <w:rFonts w:ascii="Arial" w:hAnsi="Arial" w:cs="Arial"/>
        </w:rPr>
        <w:t>(Cambridge, forthcoming in 2021)</w:t>
      </w:r>
      <w:r w:rsidR="008A0EA8" w:rsidRPr="00411BEA">
        <w:rPr>
          <w:rFonts w:ascii="Arial" w:hAnsi="Arial" w:cs="Arial"/>
        </w:rPr>
        <w:t>.</w:t>
      </w:r>
      <w:r w:rsidRPr="00411BEA">
        <w:rPr>
          <w:rFonts w:ascii="Arial" w:hAnsi="Arial" w:cs="Arial"/>
        </w:rPr>
        <w:t xml:space="preserve"> </w:t>
      </w:r>
    </w:p>
  </w:footnote>
  <w:footnote w:id="3">
    <w:p w14:paraId="4001085F" w14:textId="77777777" w:rsidR="00687653" w:rsidRPr="00116EEA" w:rsidRDefault="00687653" w:rsidP="00192511">
      <w:pPr>
        <w:pStyle w:val="FootnoteText"/>
        <w:spacing w:line="480" w:lineRule="auto"/>
        <w:rPr>
          <w:rFonts w:ascii="Arial" w:hAnsi="Arial" w:cs="Arial"/>
          <w:lang w:val="en-US"/>
        </w:rPr>
      </w:pPr>
      <w:r w:rsidRPr="00116EEA">
        <w:rPr>
          <w:rStyle w:val="FootnoteReference"/>
          <w:rFonts w:ascii="Arial" w:hAnsi="Arial" w:cs="Arial"/>
        </w:rPr>
        <w:footnoteRef/>
      </w:r>
      <w:r w:rsidRPr="00116EEA">
        <w:rPr>
          <w:rFonts w:ascii="Arial" w:hAnsi="Arial" w:cs="Arial"/>
        </w:rPr>
        <w:t xml:space="preserve"> </w:t>
      </w:r>
      <w:r w:rsidRPr="00116EEA">
        <w:rPr>
          <w:rFonts w:ascii="Arial" w:hAnsi="Arial" w:cs="Arial"/>
          <w:lang w:val="en-US"/>
        </w:rPr>
        <w:t>See below for discussion of empire and the ‘global turn’.</w:t>
      </w:r>
    </w:p>
  </w:footnote>
  <w:footnote w:id="4">
    <w:p w14:paraId="38C2B284" w14:textId="2BAC69D5" w:rsidR="004F74B0" w:rsidRPr="00116EEA" w:rsidRDefault="004F74B0" w:rsidP="00192511">
      <w:pPr>
        <w:pStyle w:val="FootnoteText"/>
        <w:spacing w:line="480" w:lineRule="auto"/>
        <w:rPr>
          <w:rFonts w:ascii="Arial" w:hAnsi="Arial" w:cs="Arial"/>
        </w:rPr>
      </w:pPr>
      <w:r w:rsidRPr="00116EEA">
        <w:rPr>
          <w:rStyle w:val="FootnoteReference"/>
          <w:rFonts w:ascii="Arial" w:hAnsi="Arial" w:cs="Arial"/>
        </w:rPr>
        <w:footnoteRef/>
      </w:r>
      <w:r w:rsidRPr="00116EEA">
        <w:rPr>
          <w:rFonts w:ascii="Arial" w:hAnsi="Arial" w:cs="Arial"/>
        </w:rPr>
        <w:t xml:space="preserve"> Istvan Hont, </w:t>
      </w:r>
      <w:r w:rsidRPr="00116EEA">
        <w:rPr>
          <w:rFonts w:ascii="Arial" w:hAnsi="Arial" w:cs="Arial"/>
          <w:i/>
          <w:iCs/>
        </w:rPr>
        <w:t>Jealousy of Trade: International Competition and the Nation-state in Historical Perspective</w:t>
      </w:r>
      <w:r w:rsidRPr="00116EEA">
        <w:rPr>
          <w:rFonts w:ascii="Arial" w:hAnsi="Arial" w:cs="Arial"/>
        </w:rPr>
        <w:t xml:space="preserve"> (Cambridge, MA, 2005); </w:t>
      </w:r>
      <w:r w:rsidR="008C652B" w:rsidRPr="00116EEA">
        <w:rPr>
          <w:rFonts w:ascii="Arial" w:hAnsi="Arial" w:cs="Arial"/>
        </w:rPr>
        <w:t xml:space="preserve">Gareth Stedman Jones, </w:t>
      </w:r>
      <w:r w:rsidR="008C652B" w:rsidRPr="00116EEA">
        <w:rPr>
          <w:rFonts w:ascii="Arial" w:hAnsi="Arial" w:cs="Arial"/>
          <w:i/>
          <w:iCs/>
        </w:rPr>
        <w:t>An End to Poverty?</w:t>
      </w:r>
      <w:r w:rsidR="008C652B" w:rsidRPr="00116EEA">
        <w:rPr>
          <w:rFonts w:ascii="Arial" w:hAnsi="Arial" w:cs="Arial"/>
        </w:rPr>
        <w:t xml:space="preserve"> (London, 2004); </w:t>
      </w:r>
      <w:r w:rsidRPr="00116EEA">
        <w:rPr>
          <w:rFonts w:ascii="Arial" w:hAnsi="Arial" w:cs="Arial"/>
        </w:rPr>
        <w:t xml:space="preserve">Michael Sonenscher, </w:t>
      </w:r>
      <w:r w:rsidRPr="00116EEA">
        <w:rPr>
          <w:rFonts w:ascii="Arial" w:hAnsi="Arial" w:cs="Arial"/>
          <w:i/>
          <w:iCs/>
        </w:rPr>
        <w:t>Before the Deluge: Public Debt, Inequality, and the Intellectual Origins of the French Revolution</w:t>
      </w:r>
      <w:r w:rsidRPr="00116EEA">
        <w:rPr>
          <w:rFonts w:ascii="Arial" w:hAnsi="Arial" w:cs="Arial"/>
        </w:rPr>
        <w:t xml:space="preserve"> (Princeton, NJ, 2007); Isaac Nakhimovsky, </w:t>
      </w:r>
      <w:r w:rsidRPr="00116EEA">
        <w:rPr>
          <w:rFonts w:ascii="Arial" w:hAnsi="Arial" w:cs="Arial"/>
          <w:i/>
          <w:iCs/>
        </w:rPr>
        <w:t xml:space="preserve">The Closed Commercial State: Perpetual Peace and Commercial Society from Rousseau to Fichte </w:t>
      </w:r>
      <w:r w:rsidRPr="00116EEA">
        <w:rPr>
          <w:rFonts w:ascii="Arial" w:hAnsi="Arial" w:cs="Arial"/>
        </w:rPr>
        <w:t>(Princeton, NJ, 2011), Richard Whatmore,</w:t>
      </w:r>
      <w:r w:rsidR="000B1A87" w:rsidRPr="00116EEA">
        <w:rPr>
          <w:rFonts w:ascii="Arial" w:hAnsi="Arial" w:cs="Arial"/>
        </w:rPr>
        <w:t xml:space="preserve"> </w:t>
      </w:r>
      <w:r w:rsidR="000B1A87" w:rsidRPr="00116EEA">
        <w:rPr>
          <w:rFonts w:ascii="Arial" w:hAnsi="Arial" w:cs="Arial"/>
          <w:i/>
          <w:iCs/>
        </w:rPr>
        <w:t>Republicanism and the French Revolution: An Intellectual History of Jean-Baptiste Say's Political Economy</w:t>
      </w:r>
      <w:r w:rsidR="000B1A87" w:rsidRPr="00116EEA">
        <w:rPr>
          <w:rFonts w:ascii="Arial" w:hAnsi="Arial" w:cs="Arial"/>
        </w:rPr>
        <w:t xml:space="preserve"> (Oxford, 2000)</w:t>
      </w:r>
      <w:r w:rsidR="00A41968" w:rsidRPr="00116EEA">
        <w:rPr>
          <w:rFonts w:ascii="Arial" w:hAnsi="Arial" w:cs="Arial"/>
        </w:rPr>
        <w:t>.</w:t>
      </w:r>
      <w:r w:rsidRPr="00116EEA">
        <w:rPr>
          <w:rFonts w:ascii="Arial" w:hAnsi="Arial" w:cs="Arial"/>
        </w:rPr>
        <w:t xml:space="preserve"> </w:t>
      </w:r>
      <w:r w:rsidR="00FB0B7B" w:rsidRPr="00116EEA">
        <w:rPr>
          <w:rFonts w:ascii="Arial" w:hAnsi="Arial" w:cs="Arial"/>
        </w:rPr>
        <w:t xml:space="preserve">See also the work of Donald Winch and the ‘Sussex School’, </w:t>
      </w:r>
      <w:r w:rsidR="00D04E34" w:rsidRPr="00116EEA">
        <w:rPr>
          <w:rFonts w:ascii="Arial" w:hAnsi="Arial" w:cs="Arial"/>
        </w:rPr>
        <w:t>discussed</w:t>
      </w:r>
      <w:r w:rsidR="00FB0B7B" w:rsidRPr="00116EEA">
        <w:rPr>
          <w:rFonts w:ascii="Arial" w:hAnsi="Arial" w:cs="Arial"/>
        </w:rPr>
        <w:t xml:space="preserve"> below.</w:t>
      </w:r>
    </w:p>
  </w:footnote>
  <w:footnote w:id="5">
    <w:p w14:paraId="4097F33A" w14:textId="55AA1C5C" w:rsidR="00E648F7" w:rsidRPr="00A93802" w:rsidRDefault="00E648F7" w:rsidP="00192511">
      <w:pPr>
        <w:pStyle w:val="FootnoteText"/>
        <w:spacing w:line="480" w:lineRule="auto"/>
        <w:rPr>
          <w:rFonts w:ascii="Arial" w:hAnsi="Arial" w:cs="Arial"/>
        </w:rPr>
      </w:pPr>
      <w:r w:rsidRPr="00A93802">
        <w:rPr>
          <w:rStyle w:val="FootnoteReference"/>
          <w:rFonts w:ascii="Arial" w:hAnsi="Arial" w:cs="Arial"/>
        </w:rPr>
        <w:footnoteRef/>
      </w:r>
      <w:r w:rsidRPr="00A93802">
        <w:rPr>
          <w:rFonts w:ascii="Arial" w:hAnsi="Arial" w:cs="Arial"/>
        </w:rPr>
        <w:t xml:space="preserve"> Richard Tuck, </w:t>
      </w:r>
      <w:r w:rsidRPr="00A93802">
        <w:rPr>
          <w:rFonts w:ascii="Arial" w:hAnsi="Arial" w:cs="Arial"/>
          <w:i/>
          <w:iCs/>
        </w:rPr>
        <w:t xml:space="preserve">The Sleeping Sovereign: The Invention of Modern Democracy </w:t>
      </w:r>
      <w:r w:rsidRPr="00A93802">
        <w:rPr>
          <w:rFonts w:ascii="Arial" w:hAnsi="Arial" w:cs="Arial"/>
        </w:rPr>
        <w:t xml:space="preserve">(Cambridge, 2016); </w:t>
      </w:r>
      <w:r w:rsidR="00CB16B4" w:rsidRPr="00A93802">
        <w:rPr>
          <w:rFonts w:ascii="Arial" w:hAnsi="Arial" w:cs="Arial"/>
        </w:rPr>
        <w:t xml:space="preserve">Nadia Urbinati, </w:t>
      </w:r>
      <w:r w:rsidR="00CB16B4" w:rsidRPr="00A93802">
        <w:rPr>
          <w:rFonts w:ascii="Arial" w:hAnsi="Arial" w:cs="Arial"/>
          <w:i/>
        </w:rPr>
        <w:t xml:space="preserve">Representative Democracy: Principles &amp; Genealogy </w:t>
      </w:r>
      <w:r w:rsidR="00CB16B4" w:rsidRPr="00A93802">
        <w:rPr>
          <w:rFonts w:ascii="Arial" w:hAnsi="Arial" w:cs="Arial"/>
        </w:rPr>
        <w:t xml:space="preserve">(Chicago, </w:t>
      </w:r>
      <w:r w:rsidR="00192511" w:rsidRPr="00A93802">
        <w:rPr>
          <w:rFonts w:ascii="Arial" w:hAnsi="Arial" w:cs="Arial"/>
        </w:rPr>
        <w:t xml:space="preserve">IL, </w:t>
      </w:r>
      <w:r w:rsidR="00CB16B4" w:rsidRPr="00A93802">
        <w:rPr>
          <w:rFonts w:ascii="Arial" w:hAnsi="Arial" w:cs="Arial"/>
        </w:rPr>
        <w:t xml:space="preserve">2006). </w:t>
      </w:r>
      <w:r w:rsidRPr="00A93802">
        <w:rPr>
          <w:rFonts w:ascii="Arial" w:hAnsi="Arial" w:cs="Arial"/>
        </w:rPr>
        <w:t xml:space="preserve">William Selinger, </w:t>
      </w:r>
      <w:r w:rsidRPr="00A93802">
        <w:rPr>
          <w:rFonts w:ascii="Arial" w:hAnsi="Arial" w:cs="Arial"/>
          <w:i/>
          <w:iCs/>
        </w:rPr>
        <w:t xml:space="preserve">Parliamentarism: Burke to Weber </w:t>
      </w:r>
      <w:r w:rsidRPr="00A93802">
        <w:rPr>
          <w:rFonts w:ascii="Arial" w:hAnsi="Arial" w:cs="Arial"/>
        </w:rPr>
        <w:t xml:space="preserve">(Cambridge, 2019); Gregory Conti, </w:t>
      </w:r>
      <w:r w:rsidRPr="00A93802">
        <w:rPr>
          <w:rFonts w:ascii="Arial" w:hAnsi="Arial" w:cs="Arial"/>
          <w:i/>
          <w:iCs/>
        </w:rPr>
        <w:t>Parliament the Mirror of the Nation: Representation, Deliberation, and Democracy in Victorian Britain</w:t>
      </w:r>
      <w:r w:rsidRPr="00A93802">
        <w:rPr>
          <w:rFonts w:ascii="Arial" w:hAnsi="Arial" w:cs="Arial"/>
        </w:rPr>
        <w:t xml:space="preserve"> (Cambridge, 2019); Lucia </w:t>
      </w:r>
      <w:proofErr w:type="spellStart"/>
      <w:r w:rsidRPr="00A93802">
        <w:rPr>
          <w:rFonts w:ascii="Arial" w:hAnsi="Arial" w:cs="Arial"/>
        </w:rPr>
        <w:t>Rubinelli</w:t>
      </w:r>
      <w:proofErr w:type="spellEnd"/>
      <w:r w:rsidRPr="00A93802">
        <w:rPr>
          <w:rFonts w:ascii="Arial" w:hAnsi="Arial" w:cs="Arial"/>
        </w:rPr>
        <w:t>,</w:t>
      </w:r>
      <w:r w:rsidR="00A41968" w:rsidRPr="00A93802">
        <w:rPr>
          <w:rFonts w:ascii="Arial" w:hAnsi="Arial" w:cs="Arial"/>
        </w:rPr>
        <w:t xml:space="preserve"> </w:t>
      </w:r>
      <w:r w:rsidRPr="00A93802">
        <w:rPr>
          <w:rFonts w:ascii="Arial" w:hAnsi="Arial" w:cs="Arial"/>
          <w:i/>
          <w:iCs/>
        </w:rPr>
        <w:t xml:space="preserve">Constituent Power: A History </w:t>
      </w:r>
      <w:r w:rsidRPr="00A93802">
        <w:rPr>
          <w:rFonts w:ascii="Arial" w:hAnsi="Arial" w:cs="Arial"/>
        </w:rPr>
        <w:t>(Cambridge, 2020).</w:t>
      </w:r>
    </w:p>
  </w:footnote>
  <w:footnote w:id="6">
    <w:p w14:paraId="02AAFA29" w14:textId="0C647EFD" w:rsidR="00687653" w:rsidRPr="00A93802" w:rsidRDefault="00687653" w:rsidP="00192511">
      <w:pPr>
        <w:pStyle w:val="FootnoteText"/>
        <w:spacing w:line="480" w:lineRule="auto"/>
        <w:rPr>
          <w:rFonts w:ascii="Arial" w:hAnsi="Arial" w:cs="Arial"/>
          <w:i/>
          <w:iCs/>
        </w:rPr>
      </w:pPr>
      <w:r w:rsidRPr="00A93802">
        <w:rPr>
          <w:rStyle w:val="FootnoteReference"/>
          <w:rFonts w:ascii="Arial" w:hAnsi="Arial" w:cs="Arial"/>
        </w:rPr>
        <w:footnoteRef/>
      </w:r>
      <w:r w:rsidR="00942F38" w:rsidRPr="00A93802">
        <w:rPr>
          <w:rFonts w:ascii="Arial" w:hAnsi="Arial" w:cs="Arial"/>
        </w:rPr>
        <w:t xml:space="preserve"> </w:t>
      </w:r>
      <w:r w:rsidRPr="00A93802">
        <w:rPr>
          <w:rFonts w:ascii="Arial" w:hAnsi="Arial" w:cs="Arial"/>
        </w:rPr>
        <w:t xml:space="preserve">Katrina Forrester and Sophie Smith (eds.), </w:t>
      </w:r>
      <w:r w:rsidRPr="00A93802">
        <w:rPr>
          <w:rFonts w:ascii="Arial" w:hAnsi="Arial" w:cs="Arial"/>
          <w:i/>
          <w:iCs/>
        </w:rPr>
        <w:t xml:space="preserve">Nature, </w:t>
      </w:r>
      <w:proofErr w:type="gramStart"/>
      <w:r w:rsidRPr="00A93802">
        <w:rPr>
          <w:rFonts w:ascii="Arial" w:hAnsi="Arial" w:cs="Arial"/>
          <w:i/>
          <w:iCs/>
        </w:rPr>
        <w:t>Action</w:t>
      </w:r>
      <w:proofErr w:type="gramEnd"/>
      <w:r w:rsidRPr="00A93802">
        <w:rPr>
          <w:rFonts w:ascii="Arial" w:hAnsi="Arial" w:cs="Arial"/>
          <w:i/>
          <w:iCs/>
        </w:rPr>
        <w:t xml:space="preserve"> and the Future: Political Thought and the</w:t>
      </w:r>
      <w:r w:rsidR="00942F38" w:rsidRPr="00A93802">
        <w:rPr>
          <w:rFonts w:ascii="Arial" w:hAnsi="Arial" w:cs="Arial"/>
          <w:i/>
          <w:iCs/>
        </w:rPr>
        <w:t xml:space="preserve"> </w:t>
      </w:r>
      <w:r w:rsidRPr="00A93802">
        <w:rPr>
          <w:rFonts w:ascii="Arial" w:hAnsi="Arial" w:cs="Arial"/>
          <w:i/>
          <w:iCs/>
        </w:rPr>
        <w:t xml:space="preserve">Environment </w:t>
      </w:r>
      <w:r w:rsidRPr="00A93802">
        <w:rPr>
          <w:rFonts w:ascii="Arial" w:hAnsi="Arial" w:cs="Arial"/>
        </w:rPr>
        <w:t xml:space="preserve">(Cambridge, 2018); Duncan Kelly, </w:t>
      </w:r>
      <w:r w:rsidRPr="00A93802">
        <w:rPr>
          <w:rFonts w:ascii="Arial" w:hAnsi="Arial" w:cs="Arial"/>
          <w:i/>
        </w:rPr>
        <w:t>Politics and the Anthropocene</w:t>
      </w:r>
      <w:r w:rsidRPr="00A93802">
        <w:rPr>
          <w:rFonts w:ascii="Arial" w:hAnsi="Arial" w:cs="Arial"/>
        </w:rPr>
        <w:t xml:space="preserve"> (Cambridge, 2019)</w:t>
      </w:r>
      <w:r w:rsidR="00942F38" w:rsidRPr="00A93802">
        <w:rPr>
          <w:rFonts w:ascii="Arial" w:hAnsi="Arial" w:cs="Arial"/>
        </w:rPr>
        <w:t>.</w:t>
      </w:r>
    </w:p>
  </w:footnote>
  <w:footnote w:id="7">
    <w:p w14:paraId="66AD3C84" w14:textId="77777777" w:rsidR="00A17B8E" w:rsidRPr="00A93802" w:rsidRDefault="00A17B8E" w:rsidP="00192511">
      <w:pPr>
        <w:pStyle w:val="FootnoteText"/>
        <w:spacing w:line="480" w:lineRule="auto"/>
        <w:rPr>
          <w:rFonts w:ascii="Arial" w:hAnsi="Arial" w:cs="Arial"/>
        </w:rPr>
      </w:pPr>
      <w:r w:rsidRPr="00A93802">
        <w:rPr>
          <w:rStyle w:val="FootnoteReference"/>
          <w:rFonts w:ascii="Arial" w:hAnsi="Arial" w:cs="Arial"/>
        </w:rPr>
        <w:footnoteRef/>
      </w:r>
      <w:r w:rsidRPr="00A93802">
        <w:rPr>
          <w:rFonts w:ascii="Arial" w:hAnsi="Arial" w:cs="Arial"/>
        </w:rPr>
        <w:t xml:space="preserve"> For instance, in Richard Whatmore, </w:t>
      </w:r>
      <w:proofErr w:type="gramStart"/>
      <w:r w:rsidRPr="00A93802">
        <w:rPr>
          <w:rFonts w:ascii="Arial" w:hAnsi="Arial" w:cs="Arial"/>
          <w:i/>
          <w:iCs/>
        </w:rPr>
        <w:t>What</w:t>
      </w:r>
      <w:proofErr w:type="gramEnd"/>
      <w:r w:rsidRPr="00A93802">
        <w:rPr>
          <w:rFonts w:ascii="Arial" w:hAnsi="Arial" w:cs="Arial"/>
          <w:i/>
          <w:iCs/>
        </w:rPr>
        <w:t xml:space="preserve"> is Intellectual History? </w:t>
      </w:r>
      <w:r w:rsidRPr="00A93802">
        <w:rPr>
          <w:rFonts w:ascii="Arial" w:hAnsi="Arial" w:cs="Arial"/>
        </w:rPr>
        <w:t xml:space="preserve">(Cambridge, 2016). On the frequent fusion of intellectual history and the history of political thought in higher education, see Stefan Collini, ‘Disciplines, canons, and publics: the history of “the history of political thought” in comparative perspective’, in Dario Castiglione and Iain </w:t>
      </w:r>
      <w:proofErr w:type="spellStart"/>
      <w:r w:rsidRPr="00A93802">
        <w:rPr>
          <w:rFonts w:ascii="Arial" w:hAnsi="Arial" w:cs="Arial"/>
        </w:rPr>
        <w:t>Hampsher</w:t>
      </w:r>
      <w:proofErr w:type="spellEnd"/>
      <w:r w:rsidRPr="00A93802">
        <w:rPr>
          <w:rFonts w:ascii="Arial" w:hAnsi="Arial" w:cs="Arial"/>
        </w:rPr>
        <w:t xml:space="preserve">-Monk (eds.), </w:t>
      </w:r>
      <w:r w:rsidRPr="00A93802">
        <w:rPr>
          <w:rFonts w:ascii="Arial" w:hAnsi="Arial" w:cs="Arial"/>
          <w:i/>
          <w:iCs/>
        </w:rPr>
        <w:t>The History of Political Thought in National Context</w:t>
      </w:r>
      <w:r w:rsidRPr="00A93802">
        <w:rPr>
          <w:rFonts w:ascii="Arial" w:hAnsi="Arial" w:cs="Arial"/>
        </w:rPr>
        <w:t xml:space="preserve"> (Cambridge, 2001), pp. 280-302.</w:t>
      </w:r>
    </w:p>
  </w:footnote>
  <w:footnote w:id="8">
    <w:p w14:paraId="375AFA7D" w14:textId="77777777" w:rsidR="005036E4" w:rsidRPr="005036E4" w:rsidRDefault="00A17B8E" w:rsidP="005036E4">
      <w:pPr>
        <w:pStyle w:val="FootnoteText"/>
        <w:spacing w:line="480" w:lineRule="auto"/>
        <w:rPr>
          <w:rFonts w:ascii="Arial" w:hAnsi="Arial" w:cs="Arial"/>
        </w:rPr>
      </w:pPr>
      <w:r w:rsidRPr="00A93802">
        <w:rPr>
          <w:rStyle w:val="FootnoteReference"/>
          <w:rFonts w:ascii="Arial" w:hAnsi="Arial" w:cs="Arial"/>
        </w:rPr>
        <w:footnoteRef/>
      </w:r>
      <w:r w:rsidRPr="00A93802">
        <w:rPr>
          <w:rFonts w:ascii="Arial" w:hAnsi="Arial" w:cs="Arial"/>
        </w:rPr>
        <w:t xml:space="preserve"> See, e.g., Reinhart Koselleck, </w:t>
      </w:r>
      <w:r w:rsidRPr="00A93802">
        <w:rPr>
          <w:rFonts w:ascii="Arial" w:hAnsi="Arial" w:cs="Arial"/>
          <w:i/>
        </w:rPr>
        <w:t>The Practice of Conceptual History: Timing History, Spacing Concepts</w:t>
      </w:r>
      <w:r w:rsidRPr="00A93802">
        <w:rPr>
          <w:rFonts w:ascii="Arial" w:hAnsi="Arial" w:cs="Arial"/>
        </w:rPr>
        <w:t xml:space="preserve"> (Stanford, 2002); Melvin Richter, </w:t>
      </w:r>
      <w:r w:rsidRPr="00A93802">
        <w:rPr>
          <w:rFonts w:ascii="Arial" w:hAnsi="Arial" w:cs="Arial"/>
          <w:i/>
        </w:rPr>
        <w:t>The History of Political and Social Concepts: A Critical Introduction</w:t>
      </w:r>
      <w:r w:rsidRPr="00A93802">
        <w:rPr>
          <w:rFonts w:ascii="Arial" w:hAnsi="Arial" w:cs="Arial"/>
        </w:rPr>
        <w:t xml:space="preserve"> (Oxford, 1995); Michel Foucault, </w:t>
      </w:r>
      <w:r w:rsidRPr="00A93802">
        <w:rPr>
          <w:rFonts w:ascii="Arial" w:hAnsi="Arial" w:cs="Arial"/>
          <w:i/>
        </w:rPr>
        <w:t xml:space="preserve">Archaeology of Knowledge </w:t>
      </w:r>
      <w:r w:rsidRPr="00A93802">
        <w:rPr>
          <w:rFonts w:ascii="Arial" w:hAnsi="Arial" w:cs="Arial"/>
          <w:iCs/>
        </w:rPr>
        <w:t>(Paris, 1969);</w:t>
      </w:r>
      <w:r w:rsidRPr="00A93802">
        <w:rPr>
          <w:rFonts w:ascii="Arial" w:hAnsi="Arial" w:cs="Arial"/>
          <w:i/>
        </w:rPr>
        <w:t xml:space="preserve"> </w:t>
      </w:r>
      <w:r w:rsidRPr="00A93802">
        <w:rPr>
          <w:rFonts w:ascii="Arial" w:hAnsi="Arial" w:cs="Arial"/>
          <w:iCs/>
        </w:rPr>
        <w:t xml:space="preserve">Herbert Butterfield, </w:t>
      </w:r>
      <w:r w:rsidRPr="00A93802">
        <w:rPr>
          <w:rFonts w:ascii="Arial" w:hAnsi="Arial" w:cs="Arial"/>
          <w:i/>
        </w:rPr>
        <w:t xml:space="preserve">The Origins of Modern Science 1300-1800 </w:t>
      </w:r>
      <w:r w:rsidRPr="00A93802">
        <w:rPr>
          <w:rFonts w:ascii="Arial" w:hAnsi="Arial" w:cs="Arial"/>
          <w:iCs/>
        </w:rPr>
        <w:t>(London, 1949); Robert Darnton,</w:t>
      </w:r>
      <w:r w:rsidRPr="00A93802">
        <w:rPr>
          <w:rFonts w:ascii="Arial" w:hAnsi="Arial" w:cs="Arial"/>
        </w:rPr>
        <w:t xml:space="preserve"> ‘The Social History of Ideas’ and other essays in </w:t>
      </w:r>
      <w:r w:rsidRPr="00A93802">
        <w:rPr>
          <w:rFonts w:ascii="Arial" w:hAnsi="Arial" w:cs="Arial"/>
          <w:i/>
        </w:rPr>
        <w:t xml:space="preserve">Kiss of </w:t>
      </w:r>
      <w:proofErr w:type="spellStart"/>
      <w:r w:rsidRPr="00A93802">
        <w:rPr>
          <w:rFonts w:ascii="Arial" w:hAnsi="Arial" w:cs="Arial"/>
          <w:i/>
        </w:rPr>
        <w:t>Lamourette</w:t>
      </w:r>
      <w:proofErr w:type="spellEnd"/>
      <w:r w:rsidRPr="00A93802">
        <w:rPr>
          <w:rFonts w:ascii="Arial" w:hAnsi="Arial" w:cs="Arial"/>
          <w:i/>
        </w:rPr>
        <w:t>: Reflections in Cultural History</w:t>
      </w:r>
      <w:r w:rsidRPr="00A93802">
        <w:rPr>
          <w:rFonts w:ascii="Arial" w:hAnsi="Arial" w:cs="Arial"/>
        </w:rPr>
        <w:t xml:space="preserve"> (1990); Lucien </w:t>
      </w:r>
      <w:proofErr w:type="spellStart"/>
      <w:r w:rsidRPr="00A93802">
        <w:rPr>
          <w:rFonts w:ascii="Arial" w:hAnsi="Arial" w:cs="Arial"/>
        </w:rPr>
        <w:t>Febvre</w:t>
      </w:r>
      <w:proofErr w:type="spellEnd"/>
      <w:r w:rsidRPr="00A93802">
        <w:rPr>
          <w:rFonts w:ascii="Arial" w:hAnsi="Arial" w:cs="Arial"/>
        </w:rPr>
        <w:t xml:space="preserve">  and Henri-Jean Martin, </w:t>
      </w:r>
      <w:proofErr w:type="spellStart"/>
      <w:r w:rsidRPr="00A93802">
        <w:rPr>
          <w:rFonts w:ascii="Arial" w:hAnsi="Arial" w:cs="Arial"/>
          <w:i/>
          <w:iCs/>
        </w:rPr>
        <w:t>L</w:t>
      </w:r>
      <w:r w:rsidR="006331E7" w:rsidRPr="00A93802">
        <w:rPr>
          <w:rFonts w:ascii="Arial" w:hAnsi="Arial" w:cs="Arial"/>
          <w:i/>
          <w:iCs/>
        </w:rPr>
        <w:t>’</w:t>
      </w:r>
      <w:r w:rsidRPr="00A93802">
        <w:rPr>
          <w:rFonts w:ascii="Arial" w:hAnsi="Arial" w:cs="Arial"/>
          <w:i/>
          <w:iCs/>
        </w:rPr>
        <w:t>apparition</w:t>
      </w:r>
      <w:proofErr w:type="spellEnd"/>
      <w:r w:rsidRPr="00A93802">
        <w:rPr>
          <w:rFonts w:ascii="Arial" w:hAnsi="Arial" w:cs="Arial"/>
          <w:i/>
          <w:iCs/>
        </w:rPr>
        <w:t xml:space="preserve"> du livre</w:t>
      </w:r>
      <w:r w:rsidRPr="00A93802">
        <w:rPr>
          <w:rFonts w:ascii="Arial" w:hAnsi="Arial" w:cs="Arial"/>
        </w:rPr>
        <w:t xml:space="preserve"> (Paris 1958); François Furet and Jacques </w:t>
      </w:r>
      <w:proofErr w:type="spellStart"/>
      <w:r w:rsidRPr="00A93802">
        <w:rPr>
          <w:rFonts w:ascii="Arial" w:hAnsi="Arial" w:cs="Arial"/>
        </w:rPr>
        <w:t>Ozouf</w:t>
      </w:r>
      <w:proofErr w:type="spellEnd"/>
      <w:r w:rsidRPr="00A93802">
        <w:rPr>
          <w:rFonts w:ascii="Arial" w:hAnsi="Arial" w:cs="Arial"/>
        </w:rPr>
        <w:t>,</w:t>
      </w:r>
      <w:r w:rsidRPr="00A93802">
        <w:rPr>
          <w:rFonts w:ascii="Arial" w:hAnsi="Arial" w:cs="Arial"/>
          <w:i/>
          <w:iCs/>
        </w:rPr>
        <w:t xml:space="preserve"> Lire et </w:t>
      </w:r>
      <w:proofErr w:type="spellStart"/>
      <w:r w:rsidRPr="00A93802">
        <w:rPr>
          <w:rFonts w:ascii="Arial" w:hAnsi="Arial" w:cs="Arial"/>
          <w:i/>
          <w:iCs/>
        </w:rPr>
        <w:t>écrire</w:t>
      </w:r>
      <w:proofErr w:type="spellEnd"/>
      <w:r w:rsidRPr="00A93802">
        <w:rPr>
          <w:rFonts w:ascii="Arial" w:hAnsi="Arial" w:cs="Arial"/>
        </w:rPr>
        <w:t xml:space="preserve"> (2 vols., Paris, 1977); Roger </w:t>
      </w:r>
      <w:proofErr w:type="spellStart"/>
      <w:r w:rsidRPr="00A93802">
        <w:rPr>
          <w:rFonts w:ascii="Arial" w:hAnsi="Arial" w:cs="Arial"/>
        </w:rPr>
        <w:t>Chartier</w:t>
      </w:r>
      <w:proofErr w:type="spellEnd"/>
      <w:r w:rsidRPr="00A93802">
        <w:rPr>
          <w:rFonts w:ascii="Arial" w:hAnsi="Arial" w:cs="Arial"/>
        </w:rPr>
        <w:t xml:space="preserve">, </w:t>
      </w:r>
      <w:proofErr w:type="spellStart"/>
      <w:r w:rsidRPr="00A93802">
        <w:rPr>
          <w:rFonts w:ascii="Arial" w:hAnsi="Arial" w:cs="Arial"/>
          <w:i/>
          <w:iCs/>
        </w:rPr>
        <w:t>L’Ordre</w:t>
      </w:r>
      <w:proofErr w:type="spellEnd"/>
      <w:r w:rsidRPr="00A93802">
        <w:rPr>
          <w:rFonts w:ascii="Arial" w:hAnsi="Arial" w:cs="Arial"/>
          <w:i/>
          <w:iCs/>
        </w:rPr>
        <w:t xml:space="preserve"> des livres</w:t>
      </w:r>
      <w:r w:rsidRPr="00A93802">
        <w:rPr>
          <w:rFonts w:ascii="Arial" w:hAnsi="Arial" w:cs="Arial"/>
        </w:rPr>
        <w:t xml:space="preserve"> (Aix-en-Provence, 1992); David Allan, </w:t>
      </w:r>
      <w:r w:rsidRPr="00A93802">
        <w:rPr>
          <w:rFonts w:ascii="Arial" w:hAnsi="Arial" w:cs="Arial"/>
          <w:i/>
          <w:iCs/>
        </w:rPr>
        <w:t xml:space="preserve">Making British Culture: English Readers and the Scottish Enlightenment, 1740-1830 </w:t>
      </w:r>
      <w:r w:rsidRPr="00A93802">
        <w:rPr>
          <w:rFonts w:ascii="Arial" w:hAnsi="Arial" w:cs="Arial"/>
        </w:rPr>
        <w:t>(Abingdon, 2008)</w:t>
      </w:r>
      <w:r w:rsidR="005036E4">
        <w:rPr>
          <w:rFonts w:ascii="Arial" w:hAnsi="Arial" w:cs="Arial"/>
        </w:rPr>
        <w:t xml:space="preserve">; </w:t>
      </w:r>
      <w:r w:rsidR="005036E4" w:rsidRPr="005036E4">
        <w:rPr>
          <w:rFonts w:ascii="Arial" w:hAnsi="Arial" w:cs="Arial"/>
        </w:rPr>
        <w:t xml:space="preserve">Mark </w:t>
      </w:r>
      <w:proofErr w:type="spellStart"/>
      <w:r w:rsidR="005036E4" w:rsidRPr="005036E4">
        <w:rPr>
          <w:rFonts w:ascii="Arial" w:hAnsi="Arial" w:cs="Arial"/>
        </w:rPr>
        <w:t>Towsey</w:t>
      </w:r>
      <w:proofErr w:type="spellEnd"/>
      <w:r w:rsidR="005036E4" w:rsidRPr="005036E4">
        <w:rPr>
          <w:rFonts w:ascii="Arial" w:hAnsi="Arial" w:cs="Arial"/>
        </w:rPr>
        <w:t xml:space="preserve">, </w:t>
      </w:r>
      <w:r w:rsidR="005036E4" w:rsidRPr="005036E4">
        <w:rPr>
          <w:rFonts w:ascii="Arial" w:hAnsi="Arial" w:cs="Arial"/>
          <w:i/>
          <w:iCs/>
        </w:rPr>
        <w:t xml:space="preserve">Reading History in Britain and America, </w:t>
      </w:r>
      <w:proofErr w:type="spellStart"/>
      <w:r w:rsidR="005036E4" w:rsidRPr="005036E4">
        <w:rPr>
          <w:rFonts w:ascii="Arial" w:hAnsi="Arial" w:cs="Arial"/>
          <w:i/>
          <w:iCs/>
        </w:rPr>
        <w:t>c.1750</w:t>
      </w:r>
      <w:proofErr w:type="spellEnd"/>
      <w:r w:rsidR="005036E4" w:rsidRPr="005036E4">
        <w:rPr>
          <w:rFonts w:ascii="Arial" w:hAnsi="Arial" w:cs="Arial"/>
          <w:i/>
          <w:iCs/>
        </w:rPr>
        <w:t>–</w:t>
      </w:r>
      <w:proofErr w:type="spellStart"/>
      <w:r w:rsidR="005036E4" w:rsidRPr="005036E4">
        <w:rPr>
          <w:rFonts w:ascii="Arial" w:hAnsi="Arial" w:cs="Arial"/>
          <w:i/>
          <w:iCs/>
        </w:rPr>
        <w:t>c.1840</w:t>
      </w:r>
      <w:proofErr w:type="spellEnd"/>
      <w:r w:rsidR="005036E4" w:rsidRPr="005036E4">
        <w:rPr>
          <w:rFonts w:ascii="Arial" w:hAnsi="Arial" w:cs="Arial"/>
        </w:rPr>
        <w:t xml:space="preserve"> (Cambridge,</w:t>
      </w:r>
    </w:p>
    <w:p w14:paraId="1EF77F8D" w14:textId="4AF6132C" w:rsidR="00A17B8E" w:rsidRPr="00A93802" w:rsidRDefault="005036E4" w:rsidP="005036E4">
      <w:pPr>
        <w:pStyle w:val="FootnoteText"/>
        <w:spacing w:line="480" w:lineRule="auto"/>
        <w:rPr>
          <w:rFonts w:ascii="Arial" w:hAnsi="Arial" w:cs="Arial"/>
        </w:rPr>
      </w:pPr>
      <w:r w:rsidRPr="005036E4">
        <w:rPr>
          <w:rFonts w:ascii="Arial" w:hAnsi="Arial" w:cs="Arial"/>
        </w:rPr>
        <w:t>2019).</w:t>
      </w:r>
      <w:r>
        <w:rPr>
          <w:rFonts w:ascii="Arial" w:hAnsi="Arial" w:cs="Arial"/>
        </w:rPr>
        <w:t xml:space="preserve"> F</w:t>
      </w:r>
      <w:r w:rsidR="00A17B8E" w:rsidRPr="00A93802">
        <w:rPr>
          <w:rFonts w:ascii="Arial" w:hAnsi="Arial" w:cs="Arial"/>
        </w:rPr>
        <w:t xml:space="preserve">or a helpful overview of the many possibilities in intellectual history, see the entries in Richard Whatmore and Brian Young (eds.), </w:t>
      </w:r>
      <w:r w:rsidR="00A17B8E" w:rsidRPr="00A93802">
        <w:rPr>
          <w:rFonts w:ascii="Arial" w:hAnsi="Arial" w:cs="Arial"/>
          <w:i/>
        </w:rPr>
        <w:t>A Companion to Intellectual History</w:t>
      </w:r>
      <w:r w:rsidR="00A17B8E" w:rsidRPr="00A93802">
        <w:rPr>
          <w:rFonts w:ascii="Arial" w:hAnsi="Arial" w:cs="Arial"/>
        </w:rPr>
        <w:t xml:space="preserve"> (Malden, MA, 2016). </w:t>
      </w:r>
      <w:r w:rsidR="00C415FF" w:rsidRPr="00A93802">
        <w:rPr>
          <w:rFonts w:ascii="Arial" w:hAnsi="Arial" w:cs="Arial"/>
        </w:rPr>
        <w:t xml:space="preserve">For a recent </w:t>
      </w:r>
      <w:r w:rsidR="004E2698" w:rsidRPr="00A93802">
        <w:rPr>
          <w:rFonts w:ascii="Arial" w:hAnsi="Arial" w:cs="Arial"/>
        </w:rPr>
        <w:t>book</w:t>
      </w:r>
      <w:r w:rsidR="00C415FF" w:rsidRPr="00A93802">
        <w:rPr>
          <w:rFonts w:ascii="Arial" w:hAnsi="Arial" w:cs="Arial"/>
        </w:rPr>
        <w:t xml:space="preserve"> combin</w:t>
      </w:r>
      <w:r w:rsidR="004E2698" w:rsidRPr="00A93802">
        <w:rPr>
          <w:rFonts w:ascii="Arial" w:hAnsi="Arial" w:cs="Arial"/>
        </w:rPr>
        <w:t>ing</w:t>
      </w:r>
      <w:r w:rsidR="00C415FF" w:rsidRPr="00A93802">
        <w:rPr>
          <w:rFonts w:ascii="Arial" w:hAnsi="Arial" w:cs="Arial"/>
        </w:rPr>
        <w:t xml:space="preserve"> the history of the book with the history of political thought, see Filipe </w:t>
      </w:r>
      <w:proofErr w:type="spellStart"/>
      <w:r w:rsidR="00C415FF" w:rsidRPr="00A93802">
        <w:rPr>
          <w:rFonts w:ascii="Arial" w:hAnsi="Arial" w:cs="Arial"/>
        </w:rPr>
        <w:t>Carreira</w:t>
      </w:r>
      <w:proofErr w:type="spellEnd"/>
      <w:r w:rsidR="00C415FF" w:rsidRPr="00A93802">
        <w:rPr>
          <w:rFonts w:ascii="Arial" w:hAnsi="Arial" w:cs="Arial"/>
        </w:rPr>
        <w:t xml:space="preserve"> da Silva and Mónica Brito Vieira, </w:t>
      </w:r>
      <w:r w:rsidR="00C415FF" w:rsidRPr="00A93802">
        <w:rPr>
          <w:rFonts w:ascii="Arial" w:hAnsi="Arial" w:cs="Arial"/>
          <w:i/>
          <w:iCs/>
        </w:rPr>
        <w:t xml:space="preserve">The Politics of the Book: A Study on the Materiality of Ideas </w:t>
      </w:r>
      <w:r w:rsidR="00C415FF" w:rsidRPr="00A93802">
        <w:rPr>
          <w:rFonts w:ascii="Arial" w:hAnsi="Arial" w:cs="Arial"/>
        </w:rPr>
        <w:t>(University Park, PA, 2019).</w:t>
      </w:r>
    </w:p>
  </w:footnote>
  <w:footnote w:id="9">
    <w:p w14:paraId="17E517C5" w14:textId="526BA70A" w:rsidR="00A17B8E" w:rsidRPr="00A93802" w:rsidRDefault="00A17B8E" w:rsidP="00192511">
      <w:pPr>
        <w:pStyle w:val="FootnoteText"/>
        <w:spacing w:line="480" w:lineRule="auto"/>
        <w:rPr>
          <w:rFonts w:ascii="Arial" w:hAnsi="Arial" w:cs="Arial"/>
          <w:lang w:val="en-US"/>
        </w:rPr>
      </w:pPr>
      <w:r w:rsidRPr="00A93802">
        <w:rPr>
          <w:rStyle w:val="FootnoteReference"/>
          <w:rFonts w:ascii="Arial" w:hAnsi="Arial" w:cs="Arial"/>
        </w:rPr>
        <w:footnoteRef/>
      </w:r>
      <w:r w:rsidRPr="00A93802">
        <w:rPr>
          <w:rFonts w:ascii="Arial" w:hAnsi="Arial" w:cs="Arial"/>
        </w:rPr>
        <w:t xml:space="preserve"> </w:t>
      </w:r>
      <w:r w:rsidRPr="00A93802">
        <w:rPr>
          <w:rFonts w:ascii="Arial" w:hAnsi="Arial" w:cs="Arial"/>
          <w:lang w:val="en-US"/>
        </w:rPr>
        <w:t xml:space="preserve">Leo Strauss, ‘Political Philosophy and History’, in </w:t>
      </w:r>
      <w:r w:rsidRPr="00A93802">
        <w:rPr>
          <w:rFonts w:ascii="Arial" w:hAnsi="Arial" w:cs="Arial"/>
          <w:i/>
          <w:lang w:val="en-US"/>
        </w:rPr>
        <w:t>What is Political Philosophy? and other studies</w:t>
      </w:r>
      <w:r w:rsidRPr="00A93802">
        <w:rPr>
          <w:rFonts w:ascii="Arial" w:hAnsi="Arial" w:cs="Arial"/>
          <w:lang w:val="en-US"/>
        </w:rPr>
        <w:t xml:space="preserve"> (Chicago, </w:t>
      </w:r>
      <w:r w:rsidR="00192511" w:rsidRPr="00A93802">
        <w:rPr>
          <w:rFonts w:ascii="Arial" w:hAnsi="Arial" w:cs="Arial"/>
          <w:lang w:val="en-US"/>
        </w:rPr>
        <w:t xml:space="preserve">IL, </w:t>
      </w:r>
      <w:r w:rsidRPr="00A93802">
        <w:rPr>
          <w:rFonts w:ascii="Arial" w:hAnsi="Arial" w:cs="Arial"/>
          <w:lang w:val="en-US"/>
        </w:rPr>
        <w:t xml:space="preserve">1959), pp. 56-77, at. 56-7. </w:t>
      </w:r>
      <w:r w:rsidR="00BA2B38" w:rsidRPr="00A93802">
        <w:rPr>
          <w:rFonts w:ascii="Arial" w:hAnsi="Arial" w:cs="Arial"/>
          <w:lang w:val="en-US"/>
        </w:rPr>
        <w:t xml:space="preserve">Adrian </w:t>
      </w:r>
      <w:proofErr w:type="spellStart"/>
      <w:r w:rsidR="00BA2B38" w:rsidRPr="00A93802">
        <w:rPr>
          <w:rFonts w:ascii="Arial" w:hAnsi="Arial" w:cs="Arial"/>
          <w:lang w:val="en-US"/>
        </w:rPr>
        <w:t>Blau</w:t>
      </w:r>
      <w:proofErr w:type="spellEnd"/>
      <w:r w:rsidR="00BA2B38" w:rsidRPr="00A93802">
        <w:rPr>
          <w:rFonts w:ascii="Arial" w:hAnsi="Arial" w:cs="Arial"/>
          <w:lang w:val="en-US"/>
        </w:rPr>
        <w:t>, however, argues that historical and textual context actually ‘commits one to thinking philosophically</w:t>
      </w:r>
      <w:r w:rsidR="0096697A" w:rsidRPr="00A93802">
        <w:rPr>
          <w:rFonts w:ascii="Arial" w:hAnsi="Arial" w:cs="Arial"/>
          <w:lang w:val="en-US"/>
        </w:rPr>
        <w:t>’, in</w:t>
      </w:r>
      <w:r w:rsidR="00BA2B38" w:rsidRPr="00A93802">
        <w:rPr>
          <w:rFonts w:ascii="Arial" w:hAnsi="Arial" w:cs="Arial"/>
          <w:lang w:val="en-US"/>
        </w:rPr>
        <w:t xml:space="preserve"> </w:t>
      </w:r>
      <w:r w:rsidR="002B5CD8" w:rsidRPr="00A93802">
        <w:rPr>
          <w:rFonts w:ascii="Arial" w:hAnsi="Arial" w:cs="Arial"/>
          <w:lang w:val="en-US"/>
        </w:rPr>
        <w:t xml:space="preserve">‘Textual Context in the History of Political Thought and Intellectual History’, </w:t>
      </w:r>
      <w:r w:rsidR="002B5CD8" w:rsidRPr="00A93802">
        <w:rPr>
          <w:rFonts w:ascii="Arial" w:hAnsi="Arial" w:cs="Arial"/>
          <w:i/>
          <w:lang w:val="en-US"/>
        </w:rPr>
        <w:t xml:space="preserve">History of European Ideas </w:t>
      </w:r>
      <w:r w:rsidR="002B5CD8" w:rsidRPr="00A93802">
        <w:rPr>
          <w:rFonts w:ascii="Arial" w:hAnsi="Arial" w:cs="Arial"/>
          <w:lang w:val="en-US"/>
        </w:rPr>
        <w:t>45/8 (2019), pp. 1191-1210, at p. 1192.</w:t>
      </w:r>
      <w:r w:rsidR="00BA2B38" w:rsidRPr="00A93802">
        <w:rPr>
          <w:rFonts w:ascii="Arial" w:hAnsi="Arial" w:cs="Arial"/>
          <w:lang w:val="en-US"/>
        </w:rPr>
        <w:t xml:space="preserve"> </w:t>
      </w:r>
      <w:r w:rsidRPr="00A93802">
        <w:rPr>
          <w:rFonts w:ascii="Arial" w:hAnsi="Arial" w:cs="Arial"/>
          <w:lang w:val="en-US"/>
        </w:rPr>
        <w:t xml:space="preserve">For Strauss’s role in American political theory, alongside other prominent German émigrés such as Hannah Arendt and Eric </w:t>
      </w:r>
      <w:proofErr w:type="spellStart"/>
      <w:r w:rsidRPr="00A93802">
        <w:rPr>
          <w:rFonts w:ascii="Arial" w:hAnsi="Arial" w:cs="Arial"/>
          <w:lang w:val="en-US"/>
        </w:rPr>
        <w:t>Voeglin</w:t>
      </w:r>
      <w:proofErr w:type="spellEnd"/>
      <w:r w:rsidRPr="00A93802">
        <w:rPr>
          <w:rFonts w:ascii="Arial" w:hAnsi="Arial" w:cs="Arial"/>
          <w:lang w:val="en-US"/>
        </w:rPr>
        <w:t xml:space="preserve">, see John Gunnell, </w:t>
      </w:r>
      <w:r w:rsidRPr="00A93802">
        <w:rPr>
          <w:rFonts w:ascii="Arial" w:hAnsi="Arial" w:cs="Arial"/>
          <w:i/>
          <w:lang w:val="en-US"/>
        </w:rPr>
        <w:t xml:space="preserve">The Descent of Political Theory: The Genealogy of an American </w:t>
      </w:r>
      <w:r w:rsidRPr="00A93802">
        <w:rPr>
          <w:rFonts w:ascii="Arial" w:hAnsi="Arial" w:cs="Arial"/>
          <w:lang w:val="en-US"/>
        </w:rPr>
        <w:t xml:space="preserve">Vocation (Chicago, </w:t>
      </w:r>
      <w:r w:rsidR="00192511" w:rsidRPr="00A93802">
        <w:rPr>
          <w:rFonts w:ascii="Arial" w:hAnsi="Arial" w:cs="Arial"/>
          <w:lang w:val="en-US"/>
        </w:rPr>
        <w:t xml:space="preserve">IL, </w:t>
      </w:r>
      <w:r w:rsidRPr="00A93802">
        <w:rPr>
          <w:rFonts w:ascii="Arial" w:hAnsi="Arial" w:cs="Arial"/>
          <w:lang w:val="en-US"/>
        </w:rPr>
        <w:t xml:space="preserve">1993), ch. 8. For political theorists who draw inspiration from Strauss, see the work of Ralph Lerner, Harvey Mansfield, Clifford </w:t>
      </w:r>
      <w:proofErr w:type="spellStart"/>
      <w:r w:rsidRPr="00A93802">
        <w:rPr>
          <w:rFonts w:ascii="Arial" w:hAnsi="Arial" w:cs="Arial"/>
          <w:lang w:val="en-US"/>
        </w:rPr>
        <w:t>Orwin</w:t>
      </w:r>
      <w:proofErr w:type="spellEnd"/>
      <w:r w:rsidRPr="00A93802">
        <w:rPr>
          <w:rFonts w:ascii="Arial" w:hAnsi="Arial" w:cs="Arial"/>
          <w:lang w:val="en-US"/>
        </w:rPr>
        <w:t xml:space="preserve">, Pierre </w:t>
      </w:r>
      <w:proofErr w:type="spellStart"/>
      <w:r w:rsidRPr="00A93802">
        <w:rPr>
          <w:rFonts w:ascii="Arial" w:hAnsi="Arial" w:cs="Arial"/>
          <w:lang w:val="en-US"/>
        </w:rPr>
        <w:t>Manent</w:t>
      </w:r>
      <w:proofErr w:type="spellEnd"/>
      <w:r w:rsidRPr="00A93802">
        <w:rPr>
          <w:rFonts w:ascii="Arial" w:hAnsi="Arial" w:cs="Arial"/>
          <w:lang w:val="en-US"/>
        </w:rPr>
        <w:t xml:space="preserve">, Heinrich Meier, Thomas </w:t>
      </w:r>
      <w:proofErr w:type="spellStart"/>
      <w:r w:rsidRPr="00A93802">
        <w:rPr>
          <w:rFonts w:ascii="Arial" w:hAnsi="Arial" w:cs="Arial"/>
          <w:lang w:val="en-US"/>
        </w:rPr>
        <w:t>Pangle</w:t>
      </w:r>
      <w:proofErr w:type="spellEnd"/>
      <w:r w:rsidRPr="00A93802">
        <w:rPr>
          <w:rFonts w:ascii="Arial" w:hAnsi="Arial" w:cs="Arial"/>
          <w:lang w:val="en-US"/>
        </w:rPr>
        <w:t xml:space="preserve">, Susan Shell, Nathan </w:t>
      </w:r>
      <w:proofErr w:type="spellStart"/>
      <w:r w:rsidRPr="00A93802">
        <w:rPr>
          <w:rFonts w:ascii="Arial" w:hAnsi="Arial" w:cs="Arial"/>
          <w:lang w:val="en-US"/>
        </w:rPr>
        <w:t>Tarcov</w:t>
      </w:r>
      <w:proofErr w:type="spellEnd"/>
      <w:r w:rsidRPr="00A93802">
        <w:rPr>
          <w:rFonts w:ascii="Arial" w:hAnsi="Arial" w:cs="Arial"/>
          <w:lang w:val="en-US"/>
        </w:rPr>
        <w:t xml:space="preserve">, and Catharine </w:t>
      </w:r>
      <w:proofErr w:type="spellStart"/>
      <w:r w:rsidRPr="00A93802">
        <w:rPr>
          <w:rFonts w:ascii="Arial" w:hAnsi="Arial" w:cs="Arial"/>
          <w:lang w:val="en-US"/>
        </w:rPr>
        <w:t>Zuckert</w:t>
      </w:r>
      <w:proofErr w:type="spellEnd"/>
      <w:r w:rsidRPr="00A93802">
        <w:rPr>
          <w:rFonts w:ascii="Arial" w:hAnsi="Arial" w:cs="Arial"/>
          <w:lang w:val="en-US"/>
        </w:rPr>
        <w:t xml:space="preserve">. See also Steven B. Smith (ed.), </w:t>
      </w:r>
      <w:r w:rsidRPr="00A93802">
        <w:rPr>
          <w:rFonts w:ascii="Arial" w:hAnsi="Arial" w:cs="Arial"/>
          <w:i/>
          <w:iCs/>
          <w:lang w:val="en-US"/>
        </w:rPr>
        <w:t xml:space="preserve">The Cambridge Companion to Leo Strauss </w:t>
      </w:r>
      <w:r w:rsidRPr="00A93802">
        <w:rPr>
          <w:rFonts w:ascii="Arial" w:hAnsi="Arial" w:cs="Arial"/>
          <w:lang w:val="en-US"/>
        </w:rPr>
        <w:t>(Cambridge, 2009).</w:t>
      </w:r>
    </w:p>
  </w:footnote>
  <w:footnote w:id="10">
    <w:p w14:paraId="4ACDA859" w14:textId="77777777" w:rsidR="00A17B8E" w:rsidRPr="00116EEA" w:rsidRDefault="00A17B8E" w:rsidP="00192511">
      <w:pPr>
        <w:pStyle w:val="FootnoteText"/>
        <w:spacing w:line="480" w:lineRule="auto"/>
        <w:rPr>
          <w:rFonts w:ascii="Arial" w:hAnsi="Arial" w:cs="Arial"/>
          <w:lang w:val="en-US"/>
        </w:rPr>
      </w:pPr>
      <w:r w:rsidRPr="00116EEA">
        <w:rPr>
          <w:rStyle w:val="FootnoteReference"/>
          <w:rFonts w:ascii="Arial" w:hAnsi="Arial" w:cs="Arial"/>
        </w:rPr>
        <w:footnoteRef/>
      </w:r>
      <w:r w:rsidRPr="00116EEA">
        <w:rPr>
          <w:rFonts w:ascii="Arial" w:hAnsi="Arial" w:cs="Arial"/>
        </w:rPr>
        <w:t xml:space="preserve"> Michael Oakeshott, </w:t>
      </w:r>
      <w:r w:rsidRPr="00116EEA">
        <w:rPr>
          <w:rFonts w:ascii="Arial" w:hAnsi="Arial" w:cs="Arial"/>
          <w:i/>
        </w:rPr>
        <w:t>Lectures in the History of Political Thought</w:t>
      </w:r>
      <w:r w:rsidRPr="00116EEA">
        <w:rPr>
          <w:rFonts w:ascii="Arial" w:hAnsi="Arial" w:cs="Arial"/>
        </w:rPr>
        <w:t xml:space="preserve">, Terry </w:t>
      </w:r>
      <w:proofErr w:type="spellStart"/>
      <w:r w:rsidRPr="00116EEA">
        <w:rPr>
          <w:rFonts w:ascii="Arial" w:hAnsi="Arial" w:cs="Arial"/>
        </w:rPr>
        <w:t>Nardin</w:t>
      </w:r>
      <w:proofErr w:type="spellEnd"/>
      <w:r w:rsidRPr="00116EEA">
        <w:rPr>
          <w:rFonts w:ascii="Arial" w:hAnsi="Arial" w:cs="Arial"/>
        </w:rPr>
        <w:t xml:space="preserve"> and Luke O’Sullivan (eds.) (Exeter, 2006), p. 2.  </w:t>
      </w:r>
    </w:p>
  </w:footnote>
  <w:footnote w:id="11">
    <w:p w14:paraId="4EC0389F" w14:textId="77777777" w:rsidR="00A17B8E" w:rsidRPr="00116EEA" w:rsidRDefault="00A17B8E" w:rsidP="00192511">
      <w:pPr>
        <w:pStyle w:val="FootnoteText"/>
        <w:spacing w:line="480" w:lineRule="auto"/>
        <w:rPr>
          <w:rFonts w:ascii="Arial" w:hAnsi="Arial" w:cs="Arial"/>
          <w:lang w:val="en-US"/>
        </w:rPr>
      </w:pPr>
      <w:r w:rsidRPr="00116EEA">
        <w:rPr>
          <w:rStyle w:val="FootnoteReference"/>
          <w:rFonts w:ascii="Arial" w:hAnsi="Arial" w:cs="Arial"/>
        </w:rPr>
        <w:footnoteRef/>
      </w:r>
      <w:r w:rsidRPr="00116EEA">
        <w:rPr>
          <w:rFonts w:ascii="Arial" w:hAnsi="Arial" w:cs="Arial"/>
        </w:rPr>
        <w:t xml:space="preserve"> </w:t>
      </w:r>
      <w:r w:rsidRPr="00116EEA">
        <w:rPr>
          <w:rFonts w:ascii="Arial" w:hAnsi="Arial" w:cs="Arial"/>
          <w:lang w:val="en-US"/>
        </w:rPr>
        <w:t xml:space="preserve">Oakeshott, ‘Political Thought as a Subject of Historical Enquiry’, in </w:t>
      </w:r>
      <w:r w:rsidRPr="00116EEA">
        <w:rPr>
          <w:rFonts w:ascii="Arial" w:hAnsi="Arial" w:cs="Arial"/>
          <w:i/>
          <w:iCs/>
        </w:rPr>
        <w:t>What is History? And Other Essays,</w:t>
      </w:r>
      <w:r w:rsidRPr="00116EEA">
        <w:rPr>
          <w:rFonts w:ascii="Arial" w:hAnsi="Arial" w:cs="Arial"/>
        </w:rPr>
        <w:t xml:space="preserve"> Luke O’Sullivan (ed.), (Exeter, 2004), pp. 403-21, at p. 419. See also Martyn P. Thompson, </w:t>
      </w:r>
      <w:r w:rsidRPr="00116EEA">
        <w:rPr>
          <w:rFonts w:ascii="Arial" w:hAnsi="Arial" w:cs="Arial"/>
          <w:i/>
          <w:iCs/>
        </w:rPr>
        <w:t xml:space="preserve">Michael </w:t>
      </w:r>
      <w:proofErr w:type="gramStart"/>
      <w:r w:rsidRPr="00116EEA">
        <w:rPr>
          <w:rFonts w:ascii="Arial" w:hAnsi="Arial" w:cs="Arial"/>
          <w:i/>
          <w:iCs/>
        </w:rPr>
        <w:t>Oakeshott</w:t>
      </w:r>
      <w:proofErr w:type="gramEnd"/>
      <w:r w:rsidRPr="00116EEA">
        <w:rPr>
          <w:rFonts w:ascii="Arial" w:hAnsi="Arial" w:cs="Arial"/>
          <w:i/>
          <w:iCs/>
        </w:rPr>
        <w:t xml:space="preserve"> and the Cambridge School on the History of Political Thought </w:t>
      </w:r>
      <w:r w:rsidRPr="00116EEA">
        <w:rPr>
          <w:rFonts w:ascii="Arial" w:hAnsi="Arial" w:cs="Arial"/>
        </w:rPr>
        <w:t>(London, 2019).</w:t>
      </w:r>
    </w:p>
  </w:footnote>
  <w:footnote w:id="12">
    <w:p w14:paraId="4F5BD15D" w14:textId="7D867DF0" w:rsidR="00B9731A" w:rsidRPr="00116EEA" w:rsidRDefault="00B9731A" w:rsidP="00192511">
      <w:pPr>
        <w:autoSpaceDE w:val="0"/>
        <w:autoSpaceDN w:val="0"/>
        <w:adjustRightInd w:val="0"/>
        <w:spacing w:after="0" w:line="480" w:lineRule="auto"/>
        <w:rPr>
          <w:rFonts w:ascii="Arial" w:hAnsi="Arial" w:cs="Arial"/>
          <w:lang w:val="en-US"/>
        </w:rPr>
      </w:pPr>
      <w:r w:rsidRPr="00116EEA">
        <w:rPr>
          <w:rStyle w:val="FootnoteReference"/>
          <w:rFonts w:ascii="Arial" w:hAnsi="Arial" w:cs="Arial"/>
          <w:sz w:val="20"/>
          <w:szCs w:val="20"/>
        </w:rPr>
        <w:footnoteRef/>
      </w:r>
      <w:r w:rsidRPr="00116EEA">
        <w:rPr>
          <w:rFonts w:ascii="Arial" w:hAnsi="Arial" w:cs="Arial"/>
          <w:sz w:val="20"/>
          <w:szCs w:val="20"/>
        </w:rPr>
        <w:t xml:space="preserve"> </w:t>
      </w:r>
      <w:r w:rsidR="00B859A8" w:rsidRPr="00116EEA">
        <w:rPr>
          <w:rFonts w:ascii="Arial" w:hAnsi="Arial" w:cs="Arial"/>
          <w:sz w:val="20"/>
          <w:szCs w:val="20"/>
          <w:lang w:val="en-US"/>
        </w:rPr>
        <w:t>Stefan Collini, ‘A Place in the Syllabus: Political Science at Cambridge’ in</w:t>
      </w:r>
      <w:r w:rsidR="004503D1" w:rsidRPr="00116EEA">
        <w:rPr>
          <w:rFonts w:ascii="Arial" w:hAnsi="Arial" w:cs="Arial"/>
          <w:sz w:val="20"/>
          <w:szCs w:val="20"/>
          <w:lang w:val="en-US"/>
        </w:rPr>
        <w:t xml:space="preserve"> </w:t>
      </w:r>
      <w:r w:rsidR="00B859A8" w:rsidRPr="00116EEA">
        <w:rPr>
          <w:rFonts w:ascii="Arial" w:hAnsi="Arial" w:cs="Arial"/>
          <w:sz w:val="20"/>
          <w:szCs w:val="20"/>
          <w:lang w:val="en-US"/>
        </w:rPr>
        <w:t xml:space="preserve">Collini, D. Winch and J. Burrow eds., </w:t>
      </w:r>
      <w:r w:rsidR="00B859A8" w:rsidRPr="00116EEA">
        <w:rPr>
          <w:rFonts w:ascii="Arial" w:hAnsi="Arial" w:cs="Arial"/>
          <w:i/>
          <w:sz w:val="20"/>
          <w:szCs w:val="20"/>
          <w:lang w:val="en-US"/>
        </w:rPr>
        <w:t>That Noble Science of Politics: A Study in Nineteenth-Century Intellectual History</w:t>
      </w:r>
      <w:r w:rsidR="00B859A8" w:rsidRPr="00116EEA">
        <w:rPr>
          <w:rFonts w:ascii="Arial" w:hAnsi="Arial" w:cs="Arial"/>
          <w:sz w:val="20"/>
          <w:szCs w:val="20"/>
          <w:lang w:val="en-US"/>
        </w:rPr>
        <w:t xml:space="preserve"> (Cambridge: Cambridge University Press, 1983), pp. 341-63</w:t>
      </w:r>
      <w:r w:rsidR="00DA30C1" w:rsidRPr="00116EEA">
        <w:rPr>
          <w:rFonts w:ascii="Arial" w:hAnsi="Arial" w:cs="Arial"/>
          <w:sz w:val="20"/>
          <w:szCs w:val="20"/>
        </w:rPr>
        <w:t>;</w:t>
      </w:r>
      <w:r w:rsidR="00B859A8" w:rsidRPr="00116EEA">
        <w:rPr>
          <w:rFonts w:ascii="Arial" w:hAnsi="Arial" w:cs="Arial"/>
          <w:lang w:val="en-US"/>
        </w:rPr>
        <w:t xml:space="preserve"> </w:t>
      </w:r>
      <w:r w:rsidR="00DA30C1" w:rsidRPr="00116EEA">
        <w:rPr>
          <w:rFonts w:ascii="Arial" w:hAnsi="Arial" w:cs="Arial"/>
          <w:sz w:val="20"/>
          <w:szCs w:val="20"/>
        </w:rPr>
        <w:t xml:space="preserve">James Alexander, ‘The Cambridge School, c. 1875-1975’, </w:t>
      </w:r>
      <w:r w:rsidR="00DA30C1" w:rsidRPr="00116EEA">
        <w:rPr>
          <w:rFonts w:ascii="Arial" w:hAnsi="Arial" w:cs="Arial"/>
          <w:i/>
          <w:sz w:val="20"/>
          <w:szCs w:val="20"/>
        </w:rPr>
        <w:t>The History of Political Thought</w:t>
      </w:r>
      <w:r w:rsidR="00DA30C1" w:rsidRPr="00116EEA">
        <w:rPr>
          <w:rFonts w:ascii="Arial" w:hAnsi="Arial" w:cs="Arial"/>
          <w:sz w:val="20"/>
          <w:szCs w:val="20"/>
        </w:rPr>
        <w:t xml:space="preserve"> 37/2 (2016), pp.</w:t>
      </w:r>
      <w:r w:rsidR="00DA30C1" w:rsidRPr="00116EEA">
        <w:rPr>
          <w:rFonts w:ascii="Arial" w:hAnsi="Arial" w:cs="Arial"/>
          <w:i/>
          <w:sz w:val="20"/>
          <w:szCs w:val="20"/>
        </w:rPr>
        <w:t xml:space="preserve"> </w:t>
      </w:r>
      <w:r w:rsidR="00DA30C1" w:rsidRPr="00116EEA">
        <w:rPr>
          <w:rFonts w:ascii="Arial" w:hAnsi="Arial" w:cs="Arial"/>
          <w:sz w:val="20"/>
          <w:szCs w:val="20"/>
        </w:rPr>
        <w:t>360-86</w:t>
      </w:r>
      <w:r w:rsidR="00B707C0" w:rsidRPr="00116EEA">
        <w:rPr>
          <w:rFonts w:ascii="Arial" w:hAnsi="Arial" w:cs="Arial"/>
          <w:sz w:val="20"/>
          <w:szCs w:val="20"/>
        </w:rPr>
        <w:t>.</w:t>
      </w:r>
    </w:p>
  </w:footnote>
  <w:footnote w:id="13">
    <w:p w14:paraId="3F4900E1" w14:textId="1A666BCF" w:rsidR="00A17B8E" w:rsidRPr="00116EEA" w:rsidRDefault="00A17B8E" w:rsidP="00192511">
      <w:pPr>
        <w:pStyle w:val="FootnoteText"/>
        <w:spacing w:line="480" w:lineRule="auto"/>
        <w:rPr>
          <w:rFonts w:ascii="Arial" w:hAnsi="Arial" w:cs="Arial"/>
        </w:rPr>
      </w:pPr>
      <w:r w:rsidRPr="00116EEA">
        <w:rPr>
          <w:rStyle w:val="FootnoteReference"/>
          <w:rFonts w:ascii="Arial" w:hAnsi="Arial" w:cs="Arial"/>
        </w:rPr>
        <w:footnoteRef/>
      </w:r>
      <w:r w:rsidRPr="00116EEA">
        <w:rPr>
          <w:rFonts w:ascii="Arial" w:hAnsi="Arial" w:cs="Arial"/>
        </w:rPr>
        <w:t xml:space="preserve"> John Dunn, ‘The Identity of the History of Ideas’, </w:t>
      </w:r>
      <w:r w:rsidRPr="00116EEA">
        <w:rPr>
          <w:rFonts w:ascii="Arial" w:hAnsi="Arial" w:cs="Arial"/>
          <w:i/>
          <w:iCs/>
        </w:rPr>
        <w:t>Philosophy</w:t>
      </w:r>
      <w:r w:rsidRPr="00116EEA">
        <w:rPr>
          <w:rFonts w:ascii="Arial" w:hAnsi="Arial" w:cs="Arial"/>
        </w:rPr>
        <w:t xml:space="preserve">, 43 (1968), pp. 85-104; Quentin Skinner, ‘Meaning and Understanding in the History of Ideas’ (1969) and other essays collected in </w:t>
      </w:r>
      <w:r w:rsidRPr="00116EEA">
        <w:rPr>
          <w:rFonts w:ascii="Arial" w:hAnsi="Arial" w:cs="Arial"/>
          <w:i/>
          <w:iCs/>
        </w:rPr>
        <w:t xml:space="preserve">Visions of Politics: Vol. 1 Regarding Method </w:t>
      </w:r>
      <w:r w:rsidRPr="00116EEA">
        <w:rPr>
          <w:rFonts w:ascii="Arial" w:hAnsi="Arial" w:cs="Arial"/>
        </w:rPr>
        <w:t xml:space="preserve">(Cambridge, 2002) and J. G. A. Pocock’s essays in </w:t>
      </w:r>
      <w:r w:rsidRPr="00116EEA">
        <w:rPr>
          <w:rFonts w:ascii="Arial" w:hAnsi="Arial" w:cs="Arial"/>
          <w:i/>
          <w:iCs/>
        </w:rPr>
        <w:t xml:space="preserve">Politics, Language, and Time: Essays on Political Thought and History </w:t>
      </w:r>
      <w:r w:rsidRPr="00116EEA">
        <w:rPr>
          <w:rFonts w:ascii="Arial" w:hAnsi="Arial" w:cs="Arial"/>
        </w:rPr>
        <w:t xml:space="preserve">(Chicago, </w:t>
      </w:r>
      <w:r w:rsidR="00192511" w:rsidRPr="00116EEA">
        <w:rPr>
          <w:rFonts w:ascii="Arial" w:hAnsi="Arial" w:cs="Arial"/>
        </w:rPr>
        <w:t xml:space="preserve">IL, </w:t>
      </w:r>
      <w:r w:rsidRPr="00116EEA">
        <w:rPr>
          <w:rFonts w:ascii="Arial" w:hAnsi="Arial" w:cs="Arial"/>
        </w:rPr>
        <w:t>second edn., 1989 [1971]).</w:t>
      </w:r>
      <w:r w:rsidR="00B859A8" w:rsidRPr="00116EEA">
        <w:rPr>
          <w:rFonts w:ascii="Arial" w:hAnsi="Arial" w:cs="Arial"/>
        </w:rPr>
        <w:t xml:space="preserve"> </w:t>
      </w:r>
      <w:r w:rsidR="00B859A8" w:rsidRPr="00116EEA">
        <w:rPr>
          <w:rFonts w:ascii="Arial" w:hAnsi="Arial" w:cs="Arial"/>
          <w:color w:val="000000"/>
        </w:rPr>
        <w:t xml:space="preserve">Much historicizing of the Cambridge moment has come from the participants themselves, particularly Pocock. See his </w:t>
      </w:r>
      <w:r w:rsidR="00B859A8" w:rsidRPr="00116EEA">
        <w:rPr>
          <w:rFonts w:ascii="Arial" w:hAnsi="Arial" w:cs="Arial"/>
          <w:i/>
          <w:iCs/>
        </w:rPr>
        <w:t xml:space="preserve">Political Thought and History: Essays on Theory on Method </w:t>
      </w:r>
      <w:r w:rsidR="00B859A8" w:rsidRPr="00116EEA">
        <w:rPr>
          <w:rFonts w:ascii="Arial" w:hAnsi="Arial" w:cs="Arial"/>
        </w:rPr>
        <w:t xml:space="preserve">(Cambridge, 2008). Cf. Samuel James, ‘J.G.A. Pocock and the Idea of the “Cambridge School” in the History of Political Thought’, </w:t>
      </w:r>
      <w:r w:rsidR="00B859A8" w:rsidRPr="00116EEA">
        <w:rPr>
          <w:rFonts w:ascii="Arial" w:hAnsi="Arial" w:cs="Arial"/>
          <w:i/>
          <w:iCs/>
        </w:rPr>
        <w:t>History of European Ideas</w:t>
      </w:r>
      <w:r w:rsidR="00B859A8" w:rsidRPr="00116EEA">
        <w:rPr>
          <w:rFonts w:ascii="Arial" w:hAnsi="Arial" w:cs="Arial"/>
        </w:rPr>
        <w:t>, 45 (2019), pp. 83-98</w:t>
      </w:r>
      <w:r w:rsidR="001741CB" w:rsidRPr="00116EEA">
        <w:rPr>
          <w:rFonts w:ascii="Arial" w:hAnsi="Arial" w:cs="Arial"/>
        </w:rPr>
        <w:t xml:space="preserve">; Richard Bourke, ‘Revising the Cambridge School: Republicanism Revisited’, </w:t>
      </w:r>
      <w:r w:rsidR="001741CB" w:rsidRPr="00116EEA">
        <w:rPr>
          <w:rFonts w:ascii="Arial" w:hAnsi="Arial" w:cs="Arial"/>
          <w:i/>
          <w:iCs/>
        </w:rPr>
        <w:t xml:space="preserve">Political Theory, </w:t>
      </w:r>
      <w:r w:rsidR="001741CB" w:rsidRPr="00116EEA">
        <w:rPr>
          <w:rFonts w:ascii="Arial" w:hAnsi="Arial" w:cs="Arial"/>
        </w:rPr>
        <w:t xml:space="preserve">46 (2017), pp. 467-77. </w:t>
      </w:r>
      <w:r w:rsidR="00A576A8" w:rsidRPr="00116EEA">
        <w:rPr>
          <w:rFonts w:ascii="Arial" w:hAnsi="Arial" w:cs="Arial"/>
          <w:color w:val="000000"/>
        </w:rPr>
        <w:t xml:space="preserve">Skinner has written most extensively about methodology, generating reams of discussion. </w:t>
      </w:r>
      <w:r w:rsidR="00A576A8" w:rsidRPr="00116EEA">
        <w:rPr>
          <w:rFonts w:ascii="Arial" w:hAnsi="Arial" w:cs="Arial"/>
        </w:rPr>
        <w:t xml:space="preserve">James Tully (ed.), </w:t>
      </w:r>
      <w:r w:rsidR="00A576A8" w:rsidRPr="00116EEA">
        <w:rPr>
          <w:rFonts w:ascii="Arial" w:hAnsi="Arial" w:cs="Arial"/>
          <w:i/>
          <w:iCs/>
        </w:rPr>
        <w:t>Meaning and Context: Quentin Skinner and His Critics</w:t>
      </w:r>
      <w:r w:rsidR="00A576A8" w:rsidRPr="00116EEA">
        <w:rPr>
          <w:rFonts w:ascii="Arial" w:hAnsi="Arial" w:cs="Arial"/>
        </w:rPr>
        <w:t xml:space="preserve"> (Princeton, </w:t>
      </w:r>
      <w:r w:rsidR="00192511" w:rsidRPr="00116EEA">
        <w:rPr>
          <w:rFonts w:ascii="Arial" w:hAnsi="Arial" w:cs="Arial"/>
        </w:rPr>
        <w:t xml:space="preserve">NJ, </w:t>
      </w:r>
      <w:r w:rsidR="00A576A8" w:rsidRPr="00116EEA">
        <w:rPr>
          <w:rFonts w:ascii="Arial" w:hAnsi="Arial" w:cs="Arial"/>
        </w:rPr>
        <w:t xml:space="preserve">1989); Annabel Brett and James Tully (eds.), </w:t>
      </w:r>
      <w:r w:rsidR="00A576A8" w:rsidRPr="00116EEA">
        <w:rPr>
          <w:rFonts w:ascii="Arial" w:hAnsi="Arial" w:cs="Arial"/>
          <w:i/>
          <w:iCs/>
        </w:rPr>
        <w:t xml:space="preserve">Rethinking </w:t>
      </w:r>
      <w:r w:rsidR="00AD0DD1" w:rsidRPr="00116EEA">
        <w:rPr>
          <w:rFonts w:ascii="Arial" w:hAnsi="Arial" w:cs="Arial"/>
          <w:i/>
          <w:iCs/>
        </w:rPr>
        <w:t>t</w:t>
      </w:r>
      <w:r w:rsidR="00A576A8" w:rsidRPr="00116EEA">
        <w:rPr>
          <w:rFonts w:ascii="Arial" w:hAnsi="Arial" w:cs="Arial"/>
          <w:i/>
          <w:iCs/>
        </w:rPr>
        <w:t>he Foundations of Modern Political Thought</w:t>
      </w:r>
      <w:r w:rsidR="00A576A8" w:rsidRPr="00116EEA">
        <w:rPr>
          <w:rFonts w:ascii="Arial" w:hAnsi="Arial" w:cs="Arial"/>
        </w:rPr>
        <w:t xml:space="preserve"> (Cambridge, 2006); Kari </w:t>
      </w:r>
      <w:proofErr w:type="spellStart"/>
      <w:r w:rsidR="00A576A8" w:rsidRPr="00116EEA">
        <w:rPr>
          <w:rFonts w:ascii="Arial" w:hAnsi="Arial" w:cs="Arial"/>
        </w:rPr>
        <w:t>Palonen</w:t>
      </w:r>
      <w:proofErr w:type="spellEnd"/>
      <w:r w:rsidR="00A576A8" w:rsidRPr="00116EEA">
        <w:rPr>
          <w:rFonts w:ascii="Arial" w:hAnsi="Arial" w:cs="Arial"/>
        </w:rPr>
        <w:t xml:space="preserve">, </w:t>
      </w:r>
      <w:r w:rsidR="00A576A8" w:rsidRPr="00116EEA">
        <w:rPr>
          <w:rFonts w:ascii="Arial" w:hAnsi="Arial" w:cs="Arial"/>
          <w:i/>
          <w:iCs/>
        </w:rPr>
        <w:t xml:space="preserve">Quentin Skinner: History, Politics, Rhetoric </w:t>
      </w:r>
      <w:r w:rsidR="00A576A8" w:rsidRPr="00116EEA">
        <w:rPr>
          <w:rFonts w:ascii="Arial" w:hAnsi="Arial" w:cs="Arial"/>
        </w:rPr>
        <w:t>(Cambridge, 2003).</w:t>
      </w:r>
    </w:p>
  </w:footnote>
  <w:footnote w:id="14">
    <w:p w14:paraId="6EB39EC3" w14:textId="732DC6E8" w:rsidR="00A17B8E" w:rsidRPr="00116EEA" w:rsidRDefault="00A17B8E" w:rsidP="00192511">
      <w:pPr>
        <w:pStyle w:val="FootnoteText"/>
        <w:spacing w:line="480" w:lineRule="auto"/>
        <w:rPr>
          <w:rFonts w:ascii="Arial" w:hAnsi="Arial" w:cs="Arial"/>
        </w:rPr>
      </w:pPr>
      <w:r w:rsidRPr="00116EEA">
        <w:rPr>
          <w:rStyle w:val="FootnoteReference"/>
          <w:rFonts w:ascii="Arial" w:hAnsi="Arial" w:cs="Arial"/>
        </w:rPr>
        <w:footnoteRef/>
      </w:r>
      <w:r w:rsidRPr="00116EEA">
        <w:rPr>
          <w:rFonts w:ascii="Arial" w:hAnsi="Arial" w:cs="Arial"/>
        </w:rPr>
        <w:t xml:space="preserve"> Herbert Butterfield, </w:t>
      </w:r>
      <w:r w:rsidRPr="00116EEA">
        <w:rPr>
          <w:rFonts w:ascii="Arial" w:hAnsi="Arial" w:cs="Arial"/>
          <w:i/>
          <w:iCs/>
        </w:rPr>
        <w:t xml:space="preserve">The Whig Interpretation of History </w:t>
      </w:r>
      <w:r w:rsidRPr="00116EEA">
        <w:rPr>
          <w:rFonts w:ascii="Arial" w:hAnsi="Arial" w:cs="Arial"/>
        </w:rPr>
        <w:t>(London, 1931);</w:t>
      </w:r>
      <w:r w:rsidRPr="00116EEA">
        <w:rPr>
          <w:rFonts w:ascii="Arial" w:hAnsi="Arial" w:cs="Arial"/>
          <w:i/>
          <w:iCs/>
        </w:rPr>
        <w:t xml:space="preserve"> </w:t>
      </w:r>
      <w:r w:rsidRPr="00116EEA">
        <w:rPr>
          <w:rFonts w:ascii="Arial" w:hAnsi="Arial" w:cs="Arial"/>
        </w:rPr>
        <w:t xml:space="preserve">idem, </w:t>
      </w:r>
      <w:r w:rsidRPr="00116EEA">
        <w:rPr>
          <w:rFonts w:ascii="Arial" w:hAnsi="Arial" w:cs="Arial"/>
          <w:i/>
          <w:iCs/>
        </w:rPr>
        <w:t>George III and the Historians</w:t>
      </w:r>
      <w:r w:rsidRPr="00116EEA">
        <w:rPr>
          <w:rFonts w:ascii="Arial" w:hAnsi="Arial" w:cs="Arial"/>
        </w:rPr>
        <w:t xml:space="preserve"> (London, 1957); John Locke, </w:t>
      </w:r>
      <w:r w:rsidRPr="00116EEA">
        <w:rPr>
          <w:rFonts w:ascii="Arial" w:hAnsi="Arial" w:cs="Arial"/>
          <w:i/>
          <w:iCs/>
        </w:rPr>
        <w:t xml:space="preserve">Two Treatises of Government, </w:t>
      </w:r>
      <w:r w:rsidRPr="00116EEA">
        <w:rPr>
          <w:rFonts w:ascii="Arial" w:hAnsi="Arial" w:cs="Arial"/>
        </w:rPr>
        <w:t xml:space="preserve">Peter Laslett (ed.), (Cambridge, 1960). See also Pocock, ‘Present at the Creation: With Laslett to the Lost Worlds’, </w:t>
      </w:r>
      <w:r w:rsidRPr="00116EEA">
        <w:rPr>
          <w:rFonts w:ascii="Arial" w:hAnsi="Arial" w:cs="Arial"/>
          <w:i/>
          <w:iCs/>
        </w:rPr>
        <w:t>International Journal of Public Affairs</w:t>
      </w:r>
      <w:r w:rsidRPr="00116EEA">
        <w:rPr>
          <w:rFonts w:ascii="Arial" w:hAnsi="Arial" w:cs="Arial"/>
        </w:rPr>
        <w:t xml:space="preserve"> (Chiba University, Japan), 2 (2006), pp. 7–17.</w:t>
      </w:r>
    </w:p>
  </w:footnote>
  <w:footnote w:id="15">
    <w:p w14:paraId="7AE396FE" w14:textId="77777777" w:rsidR="00A17B8E" w:rsidRPr="00116EEA" w:rsidRDefault="00A17B8E" w:rsidP="00192511">
      <w:pPr>
        <w:pStyle w:val="FootnoteText"/>
        <w:tabs>
          <w:tab w:val="left" w:pos="1418"/>
        </w:tabs>
        <w:spacing w:line="480" w:lineRule="auto"/>
        <w:rPr>
          <w:rFonts w:ascii="Arial" w:hAnsi="Arial" w:cs="Arial"/>
        </w:rPr>
      </w:pPr>
      <w:r w:rsidRPr="00116EEA">
        <w:rPr>
          <w:rStyle w:val="FootnoteReference"/>
          <w:rFonts w:ascii="Arial" w:hAnsi="Arial" w:cs="Arial"/>
        </w:rPr>
        <w:footnoteRef/>
      </w:r>
      <w:r w:rsidRPr="00116EEA">
        <w:rPr>
          <w:rFonts w:ascii="Arial" w:hAnsi="Arial" w:cs="Arial"/>
        </w:rPr>
        <w:t xml:space="preserve">  J. L. Austin, </w:t>
      </w:r>
      <w:r w:rsidRPr="00116EEA">
        <w:rPr>
          <w:rFonts w:ascii="Arial" w:hAnsi="Arial" w:cs="Arial"/>
          <w:i/>
          <w:iCs/>
        </w:rPr>
        <w:t xml:space="preserve">How to Do Things with Words </w:t>
      </w:r>
      <w:r w:rsidRPr="00116EEA">
        <w:rPr>
          <w:rFonts w:ascii="Arial" w:hAnsi="Arial" w:cs="Arial"/>
        </w:rPr>
        <w:t>(Oxford, 1962).</w:t>
      </w:r>
    </w:p>
  </w:footnote>
  <w:footnote w:id="16">
    <w:p w14:paraId="08247920" w14:textId="77777777" w:rsidR="00A17B8E" w:rsidRPr="00F85675" w:rsidRDefault="00A17B8E" w:rsidP="00192511">
      <w:pPr>
        <w:pStyle w:val="FootnoteText"/>
        <w:spacing w:line="480" w:lineRule="auto"/>
        <w:rPr>
          <w:rFonts w:ascii="Arial" w:hAnsi="Arial" w:cs="Arial"/>
        </w:rPr>
      </w:pPr>
      <w:r w:rsidRPr="00F85675">
        <w:rPr>
          <w:rStyle w:val="FootnoteReference"/>
          <w:rFonts w:ascii="Arial" w:hAnsi="Arial" w:cs="Arial"/>
        </w:rPr>
        <w:footnoteRef/>
      </w:r>
      <w:r w:rsidRPr="00F85675">
        <w:rPr>
          <w:rFonts w:ascii="Arial" w:hAnsi="Arial" w:cs="Arial"/>
        </w:rPr>
        <w:t xml:space="preserve"> Skinner distinguishes between intentions and motives in ‘Motives, Intentions and Interpretations’, in </w:t>
      </w:r>
      <w:r w:rsidRPr="00F85675">
        <w:rPr>
          <w:rFonts w:ascii="Arial" w:hAnsi="Arial" w:cs="Arial"/>
          <w:i/>
          <w:iCs/>
        </w:rPr>
        <w:t xml:space="preserve">Visions of Politics: Vol I, </w:t>
      </w:r>
      <w:r w:rsidRPr="00F85675">
        <w:rPr>
          <w:rFonts w:ascii="Arial" w:hAnsi="Arial" w:cs="Arial"/>
        </w:rPr>
        <w:t>pp.</w:t>
      </w:r>
      <w:r w:rsidRPr="00F85675">
        <w:rPr>
          <w:rFonts w:ascii="Arial" w:hAnsi="Arial" w:cs="Arial"/>
          <w:i/>
          <w:iCs/>
        </w:rPr>
        <w:t xml:space="preserve"> </w:t>
      </w:r>
      <w:r w:rsidRPr="00F85675">
        <w:rPr>
          <w:rFonts w:ascii="Arial" w:hAnsi="Arial" w:cs="Arial"/>
        </w:rPr>
        <w:t>90-102.</w:t>
      </w:r>
    </w:p>
  </w:footnote>
  <w:footnote w:id="17">
    <w:p w14:paraId="7A4774FF" w14:textId="39FC61FC" w:rsidR="00A17B8E" w:rsidRPr="00F85675" w:rsidRDefault="00A17B8E" w:rsidP="00192511">
      <w:pPr>
        <w:pStyle w:val="FootnoteText"/>
        <w:spacing w:line="480" w:lineRule="auto"/>
        <w:rPr>
          <w:rFonts w:ascii="Arial" w:hAnsi="Arial" w:cs="Arial"/>
          <w:i/>
          <w:iCs/>
        </w:rPr>
      </w:pPr>
      <w:r w:rsidRPr="00F85675">
        <w:rPr>
          <w:rStyle w:val="FootnoteReference"/>
          <w:rFonts w:ascii="Arial" w:hAnsi="Arial" w:cs="Arial"/>
        </w:rPr>
        <w:footnoteRef/>
      </w:r>
      <w:r w:rsidRPr="00F85675">
        <w:rPr>
          <w:rFonts w:ascii="Arial" w:hAnsi="Arial" w:cs="Arial"/>
        </w:rPr>
        <w:t xml:space="preserve"> Arthur Lovejoy’s most famous book is </w:t>
      </w:r>
      <w:r w:rsidRPr="00F85675">
        <w:rPr>
          <w:rFonts w:ascii="Arial" w:hAnsi="Arial" w:cs="Arial"/>
          <w:i/>
          <w:iCs/>
        </w:rPr>
        <w:t>The Great Chain of Being:</w:t>
      </w:r>
      <w:r w:rsidRPr="00F85675">
        <w:rPr>
          <w:rFonts w:ascii="Arial" w:hAnsi="Arial" w:cs="Arial"/>
        </w:rPr>
        <w:t xml:space="preserve"> </w:t>
      </w:r>
      <w:r w:rsidRPr="00F85675">
        <w:rPr>
          <w:rFonts w:ascii="Arial" w:hAnsi="Arial" w:cs="Arial"/>
          <w:i/>
          <w:iCs/>
        </w:rPr>
        <w:t xml:space="preserve">A Study of the History of an Idea </w:t>
      </w:r>
      <w:r w:rsidRPr="00F85675">
        <w:rPr>
          <w:rFonts w:ascii="Arial" w:hAnsi="Arial" w:cs="Arial"/>
        </w:rPr>
        <w:t>(1936). In 1940</w:t>
      </w:r>
      <w:r w:rsidR="00EB4406">
        <w:rPr>
          <w:rFonts w:ascii="Arial" w:hAnsi="Arial" w:cs="Arial"/>
        </w:rPr>
        <w:t>,</w:t>
      </w:r>
      <w:r w:rsidRPr="00F85675">
        <w:rPr>
          <w:rFonts w:ascii="Arial" w:hAnsi="Arial" w:cs="Arial"/>
        </w:rPr>
        <w:t xml:space="preserve"> he founded the </w:t>
      </w:r>
      <w:r w:rsidRPr="00F85675">
        <w:rPr>
          <w:rFonts w:ascii="Arial" w:hAnsi="Arial" w:cs="Arial"/>
          <w:i/>
          <w:iCs/>
        </w:rPr>
        <w:t>Journal of the History of Ideas.</w:t>
      </w:r>
    </w:p>
  </w:footnote>
  <w:footnote w:id="18">
    <w:p w14:paraId="6558DE20" w14:textId="4CD1AACD" w:rsidR="00A17B8E" w:rsidRPr="00411BEA" w:rsidRDefault="00A17B8E" w:rsidP="00192511">
      <w:pPr>
        <w:pStyle w:val="FootnoteText"/>
        <w:spacing w:line="480" w:lineRule="auto"/>
        <w:rPr>
          <w:rFonts w:ascii="Arial" w:hAnsi="Arial" w:cs="Arial"/>
          <w:lang w:val="en-US"/>
        </w:rPr>
      </w:pPr>
      <w:r w:rsidRPr="00F85675">
        <w:rPr>
          <w:rStyle w:val="FootnoteReference"/>
          <w:rFonts w:ascii="Arial" w:hAnsi="Arial" w:cs="Arial"/>
        </w:rPr>
        <w:footnoteRef/>
      </w:r>
      <w:r w:rsidRPr="00F85675">
        <w:rPr>
          <w:rFonts w:ascii="Arial" w:hAnsi="Arial" w:cs="Arial"/>
        </w:rPr>
        <w:t xml:space="preserve"> Samuel Moyn, however, counters that Skinner was not as different from Lovejoy and Strauss as we might suppose. All three treated the text as supreme; Skinner just thought scholars ought to read more texts. Moyn, ‘History and </w:t>
      </w:r>
      <w:r w:rsidR="001D3228">
        <w:rPr>
          <w:rFonts w:ascii="Arial" w:hAnsi="Arial" w:cs="Arial"/>
        </w:rPr>
        <w:t>t</w:t>
      </w:r>
      <w:r w:rsidRPr="00411BEA">
        <w:rPr>
          <w:rFonts w:ascii="Arial" w:hAnsi="Arial" w:cs="Arial"/>
        </w:rPr>
        <w:t xml:space="preserve">heory: </w:t>
      </w:r>
      <w:r w:rsidR="001D3228">
        <w:rPr>
          <w:rFonts w:ascii="Arial" w:hAnsi="Arial" w:cs="Arial"/>
        </w:rPr>
        <w:t>a</w:t>
      </w:r>
      <w:r w:rsidRPr="00411BEA">
        <w:rPr>
          <w:rFonts w:ascii="Arial" w:hAnsi="Arial" w:cs="Arial"/>
        </w:rPr>
        <w:t xml:space="preserve"> </w:t>
      </w:r>
      <w:r w:rsidR="001D3228">
        <w:rPr>
          <w:rFonts w:ascii="Arial" w:hAnsi="Arial" w:cs="Arial"/>
        </w:rPr>
        <w:t>d</w:t>
      </w:r>
      <w:r w:rsidRPr="00411BEA">
        <w:rPr>
          <w:rFonts w:ascii="Arial" w:hAnsi="Arial" w:cs="Arial"/>
        </w:rPr>
        <w:t xml:space="preserve">ifficult </w:t>
      </w:r>
      <w:r w:rsidR="001D3228">
        <w:rPr>
          <w:rFonts w:ascii="Arial" w:hAnsi="Arial" w:cs="Arial"/>
        </w:rPr>
        <w:t>r</w:t>
      </w:r>
      <w:r w:rsidRPr="00411BEA">
        <w:rPr>
          <w:rFonts w:ascii="Arial" w:hAnsi="Arial" w:cs="Arial"/>
        </w:rPr>
        <w:t xml:space="preserve">eunion: </w:t>
      </w:r>
      <w:r w:rsidR="001D3228">
        <w:rPr>
          <w:rFonts w:ascii="Arial" w:hAnsi="Arial" w:cs="Arial"/>
        </w:rPr>
        <w:t>a</w:t>
      </w:r>
      <w:r w:rsidRPr="00411BEA">
        <w:rPr>
          <w:rFonts w:ascii="Arial" w:hAnsi="Arial" w:cs="Arial"/>
        </w:rPr>
        <w:t xml:space="preserve"> </w:t>
      </w:r>
      <w:r w:rsidR="001D3228">
        <w:rPr>
          <w:rFonts w:ascii="Arial" w:hAnsi="Arial" w:cs="Arial"/>
        </w:rPr>
        <w:t>d</w:t>
      </w:r>
      <w:r w:rsidRPr="00411BEA">
        <w:rPr>
          <w:rFonts w:ascii="Arial" w:hAnsi="Arial" w:cs="Arial"/>
        </w:rPr>
        <w:t xml:space="preserve">ifficult </w:t>
      </w:r>
      <w:r w:rsidR="001D3228">
        <w:rPr>
          <w:rFonts w:ascii="Arial" w:hAnsi="Arial" w:cs="Arial"/>
        </w:rPr>
        <w:t>r</w:t>
      </w:r>
      <w:r w:rsidRPr="00411BEA">
        <w:rPr>
          <w:rFonts w:ascii="Arial" w:hAnsi="Arial" w:cs="Arial"/>
        </w:rPr>
        <w:t xml:space="preserve">eunion’, </w:t>
      </w:r>
      <w:r w:rsidRPr="00411BEA">
        <w:rPr>
          <w:rFonts w:ascii="Arial" w:hAnsi="Arial" w:cs="Arial"/>
          <w:i/>
        </w:rPr>
        <w:t xml:space="preserve">Theory &amp; Event </w:t>
      </w:r>
      <w:r w:rsidRPr="00411BEA">
        <w:rPr>
          <w:rFonts w:ascii="Arial" w:hAnsi="Arial" w:cs="Arial"/>
        </w:rPr>
        <w:t>19</w:t>
      </w:r>
      <w:r w:rsidR="00387EE4">
        <w:rPr>
          <w:rFonts w:ascii="Arial" w:hAnsi="Arial" w:cs="Arial"/>
        </w:rPr>
        <w:t>:</w:t>
      </w:r>
      <w:r w:rsidRPr="00411BEA">
        <w:rPr>
          <w:rFonts w:ascii="Arial" w:hAnsi="Arial" w:cs="Arial"/>
        </w:rPr>
        <w:t>1 (2016). For other similarities between the</w:t>
      </w:r>
      <w:r w:rsidR="000A4B8B" w:rsidRPr="00411BEA">
        <w:rPr>
          <w:rFonts w:ascii="Arial" w:hAnsi="Arial" w:cs="Arial"/>
        </w:rPr>
        <w:t>se</w:t>
      </w:r>
      <w:r w:rsidRPr="00411BEA">
        <w:rPr>
          <w:rFonts w:ascii="Arial" w:hAnsi="Arial" w:cs="Arial"/>
        </w:rPr>
        <w:t xml:space="preserve"> traditions, see Ian Ward, ‘Helping the </w:t>
      </w:r>
      <w:r w:rsidR="001D3228">
        <w:rPr>
          <w:rFonts w:ascii="Arial" w:hAnsi="Arial" w:cs="Arial"/>
        </w:rPr>
        <w:t>d</w:t>
      </w:r>
      <w:r w:rsidRPr="00411BEA">
        <w:rPr>
          <w:rFonts w:ascii="Arial" w:hAnsi="Arial" w:cs="Arial"/>
        </w:rPr>
        <w:t xml:space="preserve">ead </w:t>
      </w:r>
      <w:r w:rsidR="001D3228">
        <w:rPr>
          <w:rFonts w:ascii="Arial" w:hAnsi="Arial" w:cs="Arial"/>
        </w:rPr>
        <w:t>s</w:t>
      </w:r>
      <w:r w:rsidRPr="00411BEA">
        <w:rPr>
          <w:rFonts w:ascii="Arial" w:hAnsi="Arial" w:cs="Arial"/>
        </w:rPr>
        <w:t xml:space="preserve">peak: Leo Strauss, Quentin Skinner, and the </w:t>
      </w:r>
      <w:r w:rsidR="001D3228">
        <w:rPr>
          <w:rFonts w:ascii="Arial" w:hAnsi="Arial" w:cs="Arial"/>
        </w:rPr>
        <w:t>a</w:t>
      </w:r>
      <w:r w:rsidRPr="00411BEA">
        <w:rPr>
          <w:rFonts w:ascii="Arial" w:hAnsi="Arial" w:cs="Arial"/>
        </w:rPr>
        <w:t xml:space="preserve">rts of </w:t>
      </w:r>
      <w:r w:rsidR="001D3228">
        <w:rPr>
          <w:rFonts w:ascii="Arial" w:hAnsi="Arial" w:cs="Arial"/>
        </w:rPr>
        <w:t>i</w:t>
      </w:r>
      <w:r w:rsidRPr="00411BEA">
        <w:rPr>
          <w:rFonts w:ascii="Arial" w:hAnsi="Arial" w:cs="Arial"/>
        </w:rPr>
        <w:t xml:space="preserve">nterpretation in </w:t>
      </w:r>
      <w:r w:rsidR="001D3228">
        <w:rPr>
          <w:rFonts w:ascii="Arial" w:hAnsi="Arial" w:cs="Arial"/>
        </w:rPr>
        <w:t>p</w:t>
      </w:r>
      <w:r w:rsidRPr="00411BEA">
        <w:rPr>
          <w:rFonts w:ascii="Arial" w:hAnsi="Arial" w:cs="Arial"/>
        </w:rPr>
        <w:t xml:space="preserve">olitical </w:t>
      </w:r>
      <w:r w:rsidR="001D3228">
        <w:rPr>
          <w:rFonts w:ascii="Arial" w:hAnsi="Arial" w:cs="Arial"/>
        </w:rPr>
        <w:t>t</w:t>
      </w:r>
      <w:r w:rsidRPr="00411BEA">
        <w:rPr>
          <w:rFonts w:ascii="Arial" w:hAnsi="Arial" w:cs="Arial"/>
        </w:rPr>
        <w:t xml:space="preserve">hought’, </w:t>
      </w:r>
      <w:r w:rsidRPr="00411BEA">
        <w:rPr>
          <w:rFonts w:ascii="Arial" w:hAnsi="Arial" w:cs="Arial"/>
          <w:i/>
        </w:rPr>
        <w:t xml:space="preserve">Polity </w:t>
      </w:r>
      <w:r w:rsidRPr="00411BEA">
        <w:rPr>
          <w:rFonts w:ascii="Arial" w:hAnsi="Arial" w:cs="Arial"/>
        </w:rPr>
        <w:t>41</w:t>
      </w:r>
      <w:r w:rsidR="00387EE4">
        <w:rPr>
          <w:rFonts w:ascii="Arial" w:hAnsi="Arial" w:cs="Arial"/>
        </w:rPr>
        <w:t>:</w:t>
      </w:r>
      <w:r w:rsidRPr="00411BEA">
        <w:rPr>
          <w:rFonts w:ascii="Arial" w:hAnsi="Arial" w:cs="Arial"/>
        </w:rPr>
        <w:t>2 (2009), pp. 235-55.</w:t>
      </w:r>
      <w:r w:rsidR="00C87DC3" w:rsidRPr="00411BEA">
        <w:rPr>
          <w:rFonts w:ascii="Arial" w:hAnsi="Arial" w:cs="Arial"/>
        </w:rPr>
        <w:t xml:space="preserve"> </w:t>
      </w:r>
      <w:r w:rsidR="00717DFB" w:rsidRPr="00411BEA">
        <w:rPr>
          <w:rFonts w:ascii="Arial" w:hAnsi="Arial" w:cs="Arial"/>
        </w:rPr>
        <w:t xml:space="preserve">Some scholars </w:t>
      </w:r>
      <w:r w:rsidR="00C87DC3" w:rsidRPr="00411BEA">
        <w:rPr>
          <w:rFonts w:ascii="Arial" w:hAnsi="Arial" w:cs="Arial"/>
        </w:rPr>
        <w:t xml:space="preserve">associated with the Cambridge method have engaged respectfully with Strauss’s work; see, e.g., Richard Tuck, </w:t>
      </w:r>
      <w:r w:rsidR="00C87DC3" w:rsidRPr="00411BEA">
        <w:rPr>
          <w:rFonts w:ascii="Arial" w:hAnsi="Arial" w:cs="Arial"/>
          <w:i/>
          <w:iCs/>
        </w:rPr>
        <w:t>Political Thought and the International Order from Grotius to Kant</w:t>
      </w:r>
      <w:r w:rsidR="00C87DC3" w:rsidRPr="00411BEA">
        <w:rPr>
          <w:rFonts w:ascii="Arial" w:hAnsi="Arial" w:cs="Arial"/>
        </w:rPr>
        <w:t xml:space="preserve"> (Oxford, 1999), p. </w:t>
      </w:r>
      <w:r w:rsidR="00717DFB" w:rsidRPr="00411BEA">
        <w:rPr>
          <w:rFonts w:ascii="Arial" w:hAnsi="Arial" w:cs="Arial"/>
        </w:rPr>
        <w:t>4-</w:t>
      </w:r>
      <w:r w:rsidR="00C87DC3" w:rsidRPr="00411BEA">
        <w:rPr>
          <w:rFonts w:ascii="Arial" w:hAnsi="Arial" w:cs="Arial"/>
        </w:rPr>
        <w:t xml:space="preserve">5; idem, </w:t>
      </w:r>
      <w:r w:rsidR="00C87DC3" w:rsidRPr="00411BEA">
        <w:rPr>
          <w:rFonts w:ascii="Arial" w:hAnsi="Arial" w:cs="Arial"/>
          <w:i/>
          <w:iCs/>
        </w:rPr>
        <w:t>Hobbes: A Very Short Introduction</w:t>
      </w:r>
      <w:r w:rsidR="00C87DC3" w:rsidRPr="00411BEA">
        <w:rPr>
          <w:rFonts w:ascii="Arial" w:hAnsi="Arial" w:cs="Arial"/>
        </w:rPr>
        <w:t xml:space="preserve"> (Oxford, 2002), p. 115</w:t>
      </w:r>
      <w:r w:rsidR="00AD0DD1" w:rsidRPr="00411BEA">
        <w:rPr>
          <w:rFonts w:ascii="Arial" w:hAnsi="Arial" w:cs="Arial"/>
        </w:rPr>
        <w:t>; Michael Sonens</w:t>
      </w:r>
      <w:r w:rsidR="00354EE1" w:rsidRPr="00411BEA">
        <w:rPr>
          <w:rFonts w:ascii="Arial" w:hAnsi="Arial" w:cs="Arial"/>
        </w:rPr>
        <w:t>c</w:t>
      </w:r>
      <w:r w:rsidR="00AD0DD1" w:rsidRPr="00411BEA">
        <w:rPr>
          <w:rFonts w:ascii="Arial" w:hAnsi="Arial" w:cs="Arial"/>
        </w:rPr>
        <w:t xml:space="preserve">her, </w:t>
      </w:r>
      <w:r w:rsidR="00AD0DD1" w:rsidRPr="00411BEA">
        <w:rPr>
          <w:rFonts w:ascii="Arial" w:hAnsi="Arial" w:cs="Arial"/>
          <w:i/>
        </w:rPr>
        <w:t>Jean-Jacques Rousseau: The Division of Labour</w:t>
      </w:r>
      <w:r w:rsidR="00F00E3A" w:rsidRPr="00411BEA">
        <w:rPr>
          <w:rFonts w:ascii="Arial" w:hAnsi="Arial" w:cs="Arial"/>
          <w:i/>
        </w:rPr>
        <w:t>, The Politics of the Imagination, and the Concept of Federal Government</w:t>
      </w:r>
      <w:r w:rsidR="00F00E3A" w:rsidRPr="00411BEA">
        <w:rPr>
          <w:rFonts w:ascii="Arial" w:hAnsi="Arial" w:cs="Arial"/>
        </w:rPr>
        <w:t xml:space="preserve"> (Leiden, 2020), pp. viii-ix, 16-17. </w:t>
      </w:r>
    </w:p>
  </w:footnote>
  <w:footnote w:id="19">
    <w:p w14:paraId="1D4E5249" w14:textId="77777777" w:rsidR="00A17B8E" w:rsidRPr="00F85675" w:rsidRDefault="00A17B8E" w:rsidP="00192511">
      <w:pPr>
        <w:pStyle w:val="FootnoteText"/>
        <w:spacing w:line="480" w:lineRule="auto"/>
        <w:rPr>
          <w:rFonts w:ascii="Arial" w:hAnsi="Arial" w:cs="Arial"/>
        </w:rPr>
      </w:pPr>
      <w:r w:rsidRPr="00F85675">
        <w:rPr>
          <w:rStyle w:val="FootnoteReference"/>
          <w:rFonts w:ascii="Arial" w:hAnsi="Arial" w:cs="Arial"/>
        </w:rPr>
        <w:footnoteRef/>
      </w:r>
      <w:r w:rsidRPr="00F85675">
        <w:rPr>
          <w:rFonts w:ascii="Arial" w:hAnsi="Arial" w:cs="Arial"/>
        </w:rPr>
        <w:t xml:space="preserve"> Cambridge scholars chiefly objected to the Marxisant historians of ideas C. B. Macpherson and Isaac Kramnick, who had interpreted John Locke in terms of the development of ‘bourgeois liberalism’ in the seventeenth and eighteenth centuries. See, e.g., Pocock, </w:t>
      </w:r>
      <w:r w:rsidRPr="00F85675">
        <w:rPr>
          <w:rFonts w:ascii="Arial" w:hAnsi="Arial" w:cs="Arial"/>
          <w:i/>
          <w:iCs/>
        </w:rPr>
        <w:t>Virtue, Commerce, and History</w:t>
      </w:r>
      <w:r w:rsidRPr="00F85675">
        <w:rPr>
          <w:rFonts w:ascii="Arial" w:hAnsi="Arial" w:cs="Arial"/>
        </w:rPr>
        <w:t xml:space="preserve"> (Cambridge, 1985), pp. 59-71, 259-62.</w:t>
      </w:r>
    </w:p>
  </w:footnote>
  <w:footnote w:id="20">
    <w:p w14:paraId="60B77A22" w14:textId="77777777" w:rsidR="00A17B8E" w:rsidRPr="00F85675" w:rsidRDefault="00A17B8E" w:rsidP="00192511">
      <w:pPr>
        <w:pStyle w:val="FootnoteText"/>
        <w:spacing w:line="480" w:lineRule="auto"/>
        <w:rPr>
          <w:rFonts w:ascii="Arial" w:hAnsi="Arial" w:cs="Arial"/>
        </w:rPr>
      </w:pPr>
      <w:r w:rsidRPr="00F85675">
        <w:rPr>
          <w:rStyle w:val="FootnoteReference"/>
          <w:rFonts w:ascii="Arial" w:hAnsi="Arial" w:cs="Arial"/>
        </w:rPr>
        <w:footnoteRef/>
      </w:r>
      <w:r w:rsidRPr="00F85675">
        <w:rPr>
          <w:rFonts w:ascii="Arial" w:hAnsi="Arial" w:cs="Arial"/>
        </w:rPr>
        <w:t xml:space="preserve"> Skinner, ‘The Rise of, Challenge to and Prospect for a Collingwoodian Approach to the History of Political Thought’, </w:t>
      </w:r>
      <w:r w:rsidRPr="00F85675">
        <w:rPr>
          <w:rFonts w:ascii="Arial" w:hAnsi="Arial" w:cs="Arial"/>
          <w:i/>
          <w:iCs/>
        </w:rPr>
        <w:t xml:space="preserve">The History of Political Thought in National Context, </w:t>
      </w:r>
      <w:r w:rsidRPr="00F85675">
        <w:rPr>
          <w:rFonts w:ascii="Arial" w:hAnsi="Arial" w:cs="Arial"/>
        </w:rPr>
        <w:t xml:space="preserve">pp. 175-88, at p. 177. For R. G. Collingwood (1889-1943), see especially his </w:t>
      </w:r>
      <w:r w:rsidRPr="00F85675">
        <w:rPr>
          <w:rFonts w:ascii="Arial" w:hAnsi="Arial" w:cs="Arial"/>
          <w:i/>
          <w:iCs/>
        </w:rPr>
        <w:t xml:space="preserve">Autobiography </w:t>
      </w:r>
      <w:r w:rsidRPr="00F85675">
        <w:rPr>
          <w:rFonts w:ascii="Arial" w:hAnsi="Arial" w:cs="Arial"/>
        </w:rPr>
        <w:t>(Oxford, 1939).</w:t>
      </w:r>
    </w:p>
  </w:footnote>
  <w:footnote w:id="21">
    <w:p w14:paraId="79D54C5B" w14:textId="77777777" w:rsidR="00A17B8E" w:rsidRPr="00F85675" w:rsidRDefault="00A17B8E" w:rsidP="00192511">
      <w:pPr>
        <w:pStyle w:val="FootnoteText"/>
        <w:spacing w:line="480" w:lineRule="auto"/>
        <w:rPr>
          <w:rFonts w:ascii="Arial" w:hAnsi="Arial" w:cs="Arial"/>
        </w:rPr>
      </w:pPr>
      <w:r w:rsidRPr="00F85675">
        <w:rPr>
          <w:rStyle w:val="FootnoteReference"/>
          <w:rFonts w:ascii="Arial" w:hAnsi="Arial" w:cs="Arial"/>
        </w:rPr>
        <w:footnoteRef/>
      </w:r>
      <w:r w:rsidRPr="00F85675">
        <w:rPr>
          <w:rFonts w:ascii="Arial" w:hAnsi="Arial" w:cs="Arial"/>
        </w:rPr>
        <w:t xml:space="preserve"> Pierre Rosanvallon, ‘Towards a Philosophical History of the Political’, in </w:t>
      </w:r>
      <w:r w:rsidRPr="00F85675">
        <w:rPr>
          <w:rFonts w:ascii="Arial" w:hAnsi="Arial" w:cs="Arial"/>
          <w:i/>
          <w:iCs/>
        </w:rPr>
        <w:t xml:space="preserve">The History of Political Thought in National Context, </w:t>
      </w:r>
      <w:r w:rsidRPr="00F85675">
        <w:rPr>
          <w:rFonts w:ascii="Arial" w:hAnsi="Arial" w:cs="Arial"/>
        </w:rPr>
        <w:t>pp. 189-203, at pp. 202-3.</w:t>
      </w:r>
    </w:p>
  </w:footnote>
  <w:footnote w:id="22">
    <w:p w14:paraId="0EAD7C12" w14:textId="1559DE59" w:rsidR="00275661" w:rsidRPr="00F85675" w:rsidRDefault="00275661" w:rsidP="00192511">
      <w:pPr>
        <w:pStyle w:val="FootnoteText"/>
        <w:spacing w:line="480" w:lineRule="auto"/>
        <w:rPr>
          <w:rFonts w:ascii="Arial" w:hAnsi="Arial" w:cs="Arial"/>
        </w:rPr>
      </w:pPr>
      <w:r w:rsidRPr="00F85675">
        <w:rPr>
          <w:rStyle w:val="FootnoteReference"/>
          <w:rFonts w:ascii="Arial" w:hAnsi="Arial" w:cs="Arial"/>
        </w:rPr>
        <w:footnoteRef/>
      </w:r>
      <w:r w:rsidRPr="00F85675">
        <w:rPr>
          <w:rFonts w:ascii="Arial" w:hAnsi="Arial" w:cs="Arial"/>
        </w:rPr>
        <w:t xml:space="preserve"> Alister Chapman, John Coffey and Brad S. Gregory (eds.), </w:t>
      </w:r>
      <w:r w:rsidRPr="00F85675">
        <w:rPr>
          <w:rFonts w:ascii="Arial" w:hAnsi="Arial" w:cs="Arial"/>
          <w:i/>
          <w:iCs/>
        </w:rPr>
        <w:t xml:space="preserve">Seeing Things Their Way: Intellectual History and the Return of Religion </w:t>
      </w:r>
      <w:r w:rsidRPr="00F85675">
        <w:rPr>
          <w:rFonts w:ascii="Arial" w:hAnsi="Arial" w:cs="Arial"/>
        </w:rPr>
        <w:t xml:space="preserve">(Notre Dame, </w:t>
      </w:r>
      <w:r w:rsidR="00527128" w:rsidRPr="00F85675">
        <w:rPr>
          <w:rFonts w:ascii="Arial" w:hAnsi="Arial" w:cs="Arial"/>
        </w:rPr>
        <w:t xml:space="preserve">IN, </w:t>
      </w:r>
      <w:r w:rsidRPr="00F85675">
        <w:rPr>
          <w:rFonts w:ascii="Arial" w:hAnsi="Arial" w:cs="Arial"/>
        </w:rPr>
        <w:t>2009).</w:t>
      </w:r>
      <w:r w:rsidR="00642A9C" w:rsidRPr="00F85675">
        <w:rPr>
          <w:rFonts w:ascii="Arial" w:hAnsi="Arial" w:cs="Arial"/>
          <w:i/>
        </w:rPr>
        <w:t xml:space="preserve"> </w:t>
      </w:r>
    </w:p>
  </w:footnote>
  <w:footnote w:id="23">
    <w:p w14:paraId="06DF2F61" w14:textId="7094987E" w:rsidR="00A17B8E" w:rsidRPr="00411BEA" w:rsidRDefault="00A17B8E" w:rsidP="00192511">
      <w:pPr>
        <w:pStyle w:val="FootnoteText"/>
        <w:spacing w:line="480" w:lineRule="auto"/>
        <w:rPr>
          <w:rFonts w:ascii="Arial" w:hAnsi="Arial" w:cs="Arial"/>
          <w:lang w:val="en-US"/>
        </w:rPr>
      </w:pPr>
      <w:r w:rsidRPr="00F85675">
        <w:rPr>
          <w:rStyle w:val="FootnoteReference"/>
          <w:rFonts w:ascii="Arial" w:hAnsi="Arial" w:cs="Arial"/>
        </w:rPr>
        <w:footnoteRef/>
      </w:r>
      <w:r w:rsidRPr="00F85675">
        <w:rPr>
          <w:rFonts w:ascii="Arial" w:hAnsi="Arial" w:cs="Arial"/>
        </w:rPr>
        <w:t xml:space="preserve"> Richard Bourke, ‘Reflections on the </w:t>
      </w:r>
      <w:r w:rsidR="00261D4F">
        <w:rPr>
          <w:rFonts w:ascii="Arial" w:hAnsi="Arial" w:cs="Arial"/>
        </w:rPr>
        <w:t>p</w:t>
      </w:r>
      <w:r w:rsidRPr="00411BEA">
        <w:rPr>
          <w:rFonts w:ascii="Arial" w:hAnsi="Arial" w:cs="Arial"/>
        </w:rPr>
        <w:t xml:space="preserve">olitical </w:t>
      </w:r>
      <w:r w:rsidR="00261D4F">
        <w:rPr>
          <w:rFonts w:ascii="Arial" w:hAnsi="Arial" w:cs="Arial"/>
        </w:rPr>
        <w:t>t</w:t>
      </w:r>
      <w:r w:rsidRPr="00411BEA">
        <w:rPr>
          <w:rFonts w:ascii="Arial" w:hAnsi="Arial" w:cs="Arial"/>
        </w:rPr>
        <w:t xml:space="preserve">hought of Irish </w:t>
      </w:r>
      <w:r w:rsidR="00261D4F">
        <w:rPr>
          <w:rFonts w:ascii="Arial" w:hAnsi="Arial" w:cs="Arial"/>
        </w:rPr>
        <w:t>r</w:t>
      </w:r>
      <w:r w:rsidRPr="00411BEA">
        <w:rPr>
          <w:rFonts w:ascii="Arial" w:hAnsi="Arial" w:cs="Arial"/>
        </w:rPr>
        <w:t xml:space="preserve">evolution’, </w:t>
      </w:r>
      <w:r w:rsidRPr="00411BEA">
        <w:rPr>
          <w:rFonts w:ascii="Arial" w:hAnsi="Arial" w:cs="Arial"/>
          <w:i/>
          <w:iCs/>
        </w:rPr>
        <w:t xml:space="preserve">Transactions of the Royal Historical Society, </w:t>
      </w:r>
      <w:r w:rsidRPr="00411BEA">
        <w:rPr>
          <w:rFonts w:ascii="Arial" w:hAnsi="Arial" w:cs="Arial"/>
        </w:rPr>
        <w:t xml:space="preserve">27 (2017), pp. 175-191, at pp. 184-5. See also Max Skjönsberg, ‘The </w:t>
      </w:r>
      <w:r w:rsidR="00261D4F">
        <w:rPr>
          <w:rFonts w:ascii="Arial" w:hAnsi="Arial" w:cs="Arial"/>
        </w:rPr>
        <w:t>h</w:t>
      </w:r>
      <w:r w:rsidRPr="00411BEA">
        <w:rPr>
          <w:rFonts w:ascii="Arial" w:hAnsi="Arial" w:cs="Arial"/>
        </w:rPr>
        <w:t xml:space="preserve">istory of </w:t>
      </w:r>
      <w:r w:rsidR="00261D4F">
        <w:rPr>
          <w:rFonts w:ascii="Arial" w:hAnsi="Arial" w:cs="Arial"/>
        </w:rPr>
        <w:t>p</w:t>
      </w:r>
      <w:r w:rsidRPr="00411BEA">
        <w:rPr>
          <w:rFonts w:ascii="Arial" w:hAnsi="Arial" w:cs="Arial"/>
        </w:rPr>
        <w:t xml:space="preserve">olitical </w:t>
      </w:r>
      <w:r w:rsidR="00261D4F">
        <w:rPr>
          <w:rFonts w:ascii="Arial" w:hAnsi="Arial" w:cs="Arial"/>
        </w:rPr>
        <w:t>t</w:t>
      </w:r>
      <w:r w:rsidRPr="00411BEA">
        <w:rPr>
          <w:rFonts w:ascii="Arial" w:hAnsi="Arial" w:cs="Arial"/>
        </w:rPr>
        <w:t xml:space="preserve">hought and </w:t>
      </w:r>
      <w:r w:rsidR="00261D4F">
        <w:rPr>
          <w:rFonts w:ascii="Arial" w:hAnsi="Arial" w:cs="Arial"/>
        </w:rPr>
        <w:t>p</w:t>
      </w:r>
      <w:r w:rsidRPr="00411BEA">
        <w:rPr>
          <w:rFonts w:ascii="Arial" w:hAnsi="Arial" w:cs="Arial"/>
        </w:rPr>
        <w:t xml:space="preserve">arliamentary </w:t>
      </w:r>
      <w:r w:rsidR="00261D4F">
        <w:rPr>
          <w:rFonts w:ascii="Arial" w:hAnsi="Arial" w:cs="Arial"/>
        </w:rPr>
        <w:t>h</w:t>
      </w:r>
      <w:r w:rsidRPr="00411BEA">
        <w:rPr>
          <w:rFonts w:ascii="Arial" w:hAnsi="Arial" w:cs="Arial"/>
        </w:rPr>
        <w:t xml:space="preserve">istory in the </w:t>
      </w:r>
      <w:r w:rsidR="00261D4F">
        <w:rPr>
          <w:rFonts w:ascii="Arial" w:hAnsi="Arial" w:cs="Arial"/>
        </w:rPr>
        <w:t>e</w:t>
      </w:r>
      <w:r w:rsidRPr="00411BEA">
        <w:rPr>
          <w:rFonts w:ascii="Arial" w:hAnsi="Arial" w:cs="Arial"/>
        </w:rPr>
        <w:t xml:space="preserve">ighteenth and </w:t>
      </w:r>
      <w:r w:rsidR="00261D4F">
        <w:rPr>
          <w:rFonts w:ascii="Arial" w:hAnsi="Arial" w:cs="Arial"/>
        </w:rPr>
        <w:t>n</w:t>
      </w:r>
      <w:r w:rsidRPr="00411BEA">
        <w:rPr>
          <w:rFonts w:ascii="Arial" w:hAnsi="Arial" w:cs="Arial"/>
        </w:rPr>
        <w:t xml:space="preserve">ineteenth </w:t>
      </w:r>
      <w:r w:rsidR="00261D4F">
        <w:rPr>
          <w:rFonts w:ascii="Arial" w:hAnsi="Arial" w:cs="Arial"/>
        </w:rPr>
        <w:t>c</w:t>
      </w:r>
      <w:r w:rsidRPr="00411BEA">
        <w:rPr>
          <w:rFonts w:ascii="Arial" w:hAnsi="Arial" w:cs="Arial"/>
        </w:rPr>
        <w:t xml:space="preserve">enturies’, </w:t>
      </w:r>
      <w:r w:rsidRPr="00411BEA">
        <w:rPr>
          <w:rFonts w:ascii="Arial" w:hAnsi="Arial" w:cs="Arial"/>
          <w:i/>
          <w:iCs/>
        </w:rPr>
        <w:t xml:space="preserve">Historical Journal </w:t>
      </w:r>
      <w:r w:rsidRPr="00411BEA">
        <w:rPr>
          <w:rFonts w:ascii="Arial" w:hAnsi="Arial" w:cs="Arial"/>
        </w:rPr>
        <w:t>(Online first 2020).</w:t>
      </w:r>
    </w:p>
  </w:footnote>
  <w:footnote w:id="24">
    <w:p w14:paraId="3B295A81" w14:textId="77777777" w:rsidR="00A17B8E" w:rsidRPr="00F85675" w:rsidRDefault="00A17B8E" w:rsidP="00192511">
      <w:pPr>
        <w:pStyle w:val="FootnoteText"/>
        <w:spacing w:line="480" w:lineRule="auto"/>
        <w:rPr>
          <w:rFonts w:ascii="Arial" w:hAnsi="Arial" w:cs="Arial"/>
        </w:rPr>
      </w:pPr>
      <w:r w:rsidRPr="00F85675">
        <w:rPr>
          <w:rStyle w:val="FootnoteReference"/>
          <w:rFonts w:ascii="Arial" w:hAnsi="Arial" w:cs="Arial"/>
        </w:rPr>
        <w:footnoteRef/>
      </w:r>
      <w:r w:rsidRPr="00F85675">
        <w:rPr>
          <w:rFonts w:ascii="Arial" w:hAnsi="Arial" w:cs="Arial"/>
        </w:rPr>
        <w:t xml:space="preserve"> Skinner, </w:t>
      </w:r>
      <w:r w:rsidRPr="00F85675">
        <w:rPr>
          <w:rFonts w:ascii="Arial" w:hAnsi="Arial" w:cs="Arial"/>
          <w:i/>
          <w:iCs/>
        </w:rPr>
        <w:t xml:space="preserve">Liberty Before Liberalism </w:t>
      </w:r>
      <w:r w:rsidRPr="00F85675">
        <w:rPr>
          <w:rFonts w:ascii="Arial" w:hAnsi="Arial" w:cs="Arial"/>
        </w:rPr>
        <w:t xml:space="preserve">(Cambridge, 1998). Berlin’s ‘Two Concepts of Liberty’ (1958) essay was his inaugural lecture as Oxford’s </w:t>
      </w:r>
      <w:proofErr w:type="spellStart"/>
      <w:r w:rsidRPr="00F85675">
        <w:rPr>
          <w:rFonts w:ascii="Arial" w:hAnsi="Arial" w:cs="Arial"/>
        </w:rPr>
        <w:t>Chichele</w:t>
      </w:r>
      <w:proofErr w:type="spellEnd"/>
      <w:r w:rsidRPr="00F85675">
        <w:rPr>
          <w:rFonts w:ascii="Arial" w:hAnsi="Arial" w:cs="Arial"/>
        </w:rPr>
        <w:t xml:space="preserve"> Professor of Social and Political Theory. </w:t>
      </w:r>
    </w:p>
  </w:footnote>
  <w:footnote w:id="25">
    <w:p w14:paraId="3C81DE88" w14:textId="77777777" w:rsidR="00A17B8E" w:rsidRPr="00F85675" w:rsidRDefault="00A17B8E" w:rsidP="00192511">
      <w:pPr>
        <w:pStyle w:val="FootnoteText"/>
        <w:spacing w:line="480" w:lineRule="auto"/>
        <w:rPr>
          <w:rFonts w:ascii="Arial" w:hAnsi="Arial" w:cs="Arial"/>
        </w:rPr>
      </w:pPr>
      <w:r w:rsidRPr="00F85675">
        <w:rPr>
          <w:rStyle w:val="FootnoteReference"/>
          <w:rFonts w:ascii="Arial" w:hAnsi="Arial" w:cs="Arial"/>
        </w:rPr>
        <w:footnoteRef/>
      </w:r>
      <w:r w:rsidRPr="00F85675">
        <w:rPr>
          <w:rFonts w:ascii="Arial" w:hAnsi="Arial" w:cs="Arial"/>
        </w:rPr>
        <w:t xml:space="preserve"> Iain </w:t>
      </w:r>
      <w:proofErr w:type="spellStart"/>
      <w:r w:rsidRPr="00F85675">
        <w:rPr>
          <w:rFonts w:ascii="Arial" w:hAnsi="Arial" w:cs="Arial"/>
        </w:rPr>
        <w:t>Hampsher</w:t>
      </w:r>
      <w:proofErr w:type="spellEnd"/>
      <w:r w:rsidRPr="00F85675">
        <w:rPr>
          <w:rFonts w:ascii="Arial" w:hAnsi="Arial" w:cs="Arial"/>
        </w:rPr>
        <w:t xml:space="preserve"> Monk, ‘The History of Political Thought and the Political History of Thought’, in </w:t>
      </w:r>
      <w:r w:rsidRPr="00F85675">
        <w:rPr>
          <w:rFonts w:ascii="Arial" w:hAnsi="Arial" w:cs="Arial"/>
          <w:i/>
          <w:iCs/>
        </w:rPr>
        <w:t xml:space="preserve">The History of Political Thought in National Context, </w:t>
      </w:r>
      <w:r w:rsidRPr="00F85675">
        <w:rPr>
          <w:rFonts w:ascii="Arial" w:hAnsi="Arial" w:cs="Arial"/>
        </w:rPr>
        <w:t xml:space="preserve">pp. 159-74, at p. 172. </w:t>
      </w:r>
    </w:p>
  </w:footnote>
  <w:footnote w:id="26">
    <w:p w14:paraId="40FA293C" w14:textId="2F0E003A" w:rsidR="00A17B8E" w:rsidRPr="00411BEA" w:rsidRDefault="00A17B8E" w:rsidP="00192511">
      <w:pPr>
        <w:pStyle w:val="FootnoteText"/>
        <w:spacing w:line="480" w:lineRule="auto"/>
        <w:rPr>
          <w:rFonts w:ascii="Arial" w:hAnsi="Arial" w:cs="Arial"/>
          <w:lang w:val="en-US"/>
        </w:rPr>
      </w:pPr>
      <w:r w:rsidRPr="00F85675">
        <w:rPr>
          <w:rStyle w:val="FootnoteReference"/>
          <w:rFonts w:ascii="Arial" w:hAnsi="Arial" w:cs="Arial"/>
        </w:rPr>
        <w:footnoteRef/>
      </w:r>
      <w:r w:rsidRPr="00F85675">
        <w:rPr>
          <w:rFonts w:ascii="Arial" w:hAnsi="Arial" w:cs="Arial"/>
        </w:rPr>
        <w:t xml:space="preserve"> Pocock, ‘The </w:t>
      </w:r>
      <w:r w:rsidR="00261D4F">
        <w:rPr>
          <w:rFonts w:ascii="Arial" w:hAnsi="Arial" w:cs="Arial"/>
          <w:lang w:val="en-US"/>
        </w:rPr>
        <w:t>p</w:t>
      </w:r>
      <w:r w:rsidRPr="00411BEA">
        <w:rPr>
          <w:rFonts w:ascii="Arial" w:hAnsi="Arial" w:cs="Arial"/>
          <w:lang w:val="en-US"/>
        </w:rPr>
        <w:t xml:space="preserve">olitics of </w:t>
      </w:r>
      <w:r w:rsidR="00261D4F">
        <w:rPr>
          <w:rFonts w:ascii="Arial" w:hAnsi="Arial" w:cs="Arial"/>
          <w:lang w:val="en-US"/>
        </w:rPr>
        <w:t>h</w:t>
      </w:r>
      <w:r w:rsidRPr="00411BEA">
        <w:rPr>
          <w:rFonts w:ascii="Arial" w:hAnsi="Arial" w:cs="Arial"/>
          <w:lang w:val="en-US"/>
        </w:rPr>
        <w:t xml:space="preserve">istoriography’, </w:t>
      </w:r>
      <w:r w:rsidRPr="00411BEA">
        <w:rPr>
          <w:rFonts w:ascii="Arial" w:hAnsi="Arial" w:cs="Arial"/>
          <w:i/>
          <w:lang w:val="en-US"/>
        </w:rPr>
        <w:t xml:space="preserve">Historical Research, </w:t>
      </w:r>
      <w:r w:rsidRPr="00411BEA">
        <w:rPr>
          <w:rFonts w:ascii="Arial" w:hAnsi="Arial" w:cs="Arial"/>
          <w:iCs/>
          <w:lang w:val="en-US"/>
        </w:rPr>
        <w:t>78</w:t>
      </w:r>
      <w:r w:rsidRPr="00411BEA">
        <w:rPr>
          <w:rFonts w:ascii="Arial" w:hAnsi="Arial" w:cs="Arial"/>
          <w:lang w:val="en-US"/>
        </w:rPr>
        <w:t xml:space="preserve"> (2005), pp. 1-14, at p. 2; idem, </w:t>
      </w:r>
      <w:r w:rsidRPr="00411BEA">
        <w:rPr>
          <w:rFonts w:ascii="Arial" w:hAnsi="Arial" w:cs="Arial"/>
          <w:i/>
          <w:iCs/>
          <w:lang w:val="en-US"/>
        </w:rPr>
        <w:t>Virtue, Commerce, and History</w:t>
      </w:r>
      <w:r w:rsidRPr="00411BEA">
        <w:rPr>
          <w:rFonts w:ascii="Arial" w:hAnsi="Arial" w:cs="Arial"/>
          <w:lang w:val="en-US"/>
        </w:rPr>
        <w:t xml:space="preserve">, pp. 1-34; </w:t>
      </w:r>
      <w:r w:rsidRPr="00411BEA">
        <w:rPr>
          <w:rFonts w:ascii="Arial" w:hAnsi="Arial" w:cs="Arial"/>
        </w:rPr>
        <w:t>idem, ‘Present at the Creation’, pp. 7–17.</w:t>
      </w:r>
    </w:p>
  </w:footnote>
  <w:footnote w:id="27">
    <w:p w14:paraId="7B5E39C4" w14:textId="77777777" w:rsidR="0012766A" w:rsidRPr="0012766A" w:rsidRDefault="008C652B" w:rsidP="0012766A">
      <w:pPr>
        <w:pStyle w:val="FootnoteText"/>
        <w:spacing w:line="480" w:lineRule="auto"/>
        <w:rPr>
          <w:rFonts w:ascii="Arial" w:hAnsi="Arial" w:cs="Arial"/>
        </w:rPr>
      </w:pPr>
      <w:r w:rsidRPr="00F85675">
        <w:rPr>
          <w:rStyle w:val="FootnoteReference"/>
          <w:rFonts w:ascii="Arial" w:hAnsi="Arial" w:cs="Arial"/>
        </w:rPr>
        <w:footnoteRef/>
      </w:r>
      <w:r w:rsidRPr="00F85675">
        <w:rPr>
          <w:rFonts w:ascii="Arial" w:hAnsi="Arial" w:cs="Arial"/>
        </w:rPr>
        <w:t xml:space="preserve"> Istvan Hont, </w:t>
      </w:r>
      <w:r w:rsidRPr="00F85675">
        <w:rPr>
          <w:rFonts w:ascii="Arial" w:hAnsi="Arial" w:cs="Arial"/>
          <w:i/>
          <w:iCs/>
        </w:rPr>
        <w:t xml:space="preserve">Politics in Commercial Society: Jean-Jacques Rousseau and Adam Smith </w:t>
      </w:r>
      <w:r w:rsidRPr="00F85675">
        <w:rPr>
          <w:rFonts w:ascii="Arial" w:hAnsi="Arial" w:cs="Arial"/>
        </w:rPr>
        <w:t>(Cambridge, 2015), p. xviii.</w:t>
      </w:r>
      <w:r w:rsidR="0012766A">
        <w:rPr>
          <w:rFonts w:ascii="Arial" w:hAnsi="Arial" w:cs="Arial"/>
        </w:rPr>
        <w:t xml:space="preserve"> </w:t>
      </w:r>
      <w:r w:rsidR="0012766A" w:rsidRPr="0012766A">
        <w:rPr>
          <w:rFonts w:ascii="Arial" w:hAnsi="Arial" w:cs="Arial"/>
        </w:rPr>
        <w:t xml:space="preserve">See also Paul Sagar and Christopher Brooke (eds), Special Issue: </w:t>
      </w:r>
      <w:proofErr w:type="spellStart"/>
      <w:r w:rsidR="0012766A" w:rsidRPr="0012766A">
        <w:rPr>
          <w:rFonts w:ascii="Arial" w:hAnsi="Arial" w:cs="Arial"/>
        </w:rPr>
        <w:t>István</w:t>
      </w:r>
      <w:proofErr w:type="spellEnd"/>
      <w:r w:rsidR="0012766A" w:rsidRPr="0012766A">
        <w:rPr>
          <w:rFonts w:ascii="Arial" w:hAnsi="Arial" w:cs="Arial"/>
        </w:rPr>
        <w:t xml:space="preserve"> Hont as</w:t>
      </w:r>
    </w:p>
    <w:p w14:paraId="7A6F29A0" w14:textId="35DEC039" w:rsidR="008C652B" w:rsidRPr="00F85675" w:rsidRDefault="0012766A" w:rsidP="0012766A">
      <w:pPr>
        <w:pStyle w:val="FootnoteText"/>
        <w:spacing w:line="480" w:lineRule="auto"/>
        <w:rPr>
          <w:rFonts w:ascii="Arial" w:hAnsi="Arial" w:cs="Arial"/>
        </w:rPr>
      </w:pPr>
      <w:r w:rsidRPr="0012766A">
        <w:rPr>
          <w:rFonts w:ascii="Arial" w:hAnsi="Arial" w:cs="Arial"/>
        </w:rPr>
        <w:t xml:space="preserve">political theorist, </w:t>
      </w:r>
      <w:r w:rsidRPr="0012766A">
        <w:rPr>
          <w:rFonts w:ascii="Arial" w:hAnsi="Arial" w:cs="Arial"/>
          <w:i/>
          <w:iCs/>
        </w:rPr>
        <w:t>European Journal of Political Theory</w:t>
      </w:r>
      <w:r w:rsidRPr="0012766A">
        <w:rPr>
          <w:rFonts w:ascii="Arial" w:hAnsi="Arial" w:cs="Arial"/>
        </w:rPr>
        <w:t>, 17/4 (2018), pp. 387–511</w:t>
      </w:r>
      <w:r>
        <w:rPr>
          <w:rFonts w:ascii="Arial" w:hAnsi="Arial" w:cs="Arial"/>
        </w:rPr>
        <w:t>.</w:t>
      </w:r>
    </w:p>
  </w:footnote>
  <w:footnote w:id="28">
    <w:p w14:paraId="580CC7F3" w14:textId="19D1A3DE" w:rsidR="00A17B8E" w:rsidRPr="00F85675" w:rsidRDefault="00A17B8E" w:rsidP="00192511">
      <w:pPr>
        <w:pStyle w:val="FootnoteText"/>
        <w:spacing w:line="480" w:lineRule="auto"/>
        <w:rPr>
          <w:rFonts w:ascii="Arial" w:hAnsi="Arial" w:cs="Arial"/>
          <w:lang w:val="en-US"/>
        </w:rPr>
      </w:pPr>
      <w:r w:rsidRPr="00F85675">
        <w:rPr>
          <w:rStyle w:val="FootnoteReference"/>
          <w:rFonts w:ascii="Arial" w:hAnsi="Arial" w:cs="Arial"/>
        </w:rPr>
        <w:footnoteRef/>
      </w:r>
      <w:r w:rsidRPr="00F85675">
        <w:rPr>
          <w:rFonts w:ascii="Arial" w:hAnsi="Arial" w:cs="Arial"/>
        </w:rPr>
        <w:t xml:space="preserve"> See Stefan </w:t>
      </w:r>
      <w:proofErr w:type="spellStart"/>
      <w:r w:rsidRPr="00F85675">
        <w:rPr>
          <w:rFonts w:ascii="Arial" w:hAnsi="Arial" w:cs="Arial"/>
        </w:rPr>
        <w:t>Collini’s</w:t>
      </w:r>
      <w:proofErr w:type="spellEnd"/>
      <w:r w:rsidRPr="00F85675">
        <w:rPr>
          <w:rFonts w:ascii="Arial" w:hAnsi="Arial" w:cs="Arial"/>
        </w:rPr>
        <w:t xml:space="preserve"> ‘General introduction’ in Collini, Whatmore, and Young (eds.), </w:t>
      </w:r>
      <w:r w:rsidRPr="00F85675">
        <w:rPr>
          <w:rFonts w:ascii="Arial" w:hAnsi="Arial" w:cs="Arial"/>
          <w:i/>
        </w:rPr>
        <w:t>Economy, Polity, Society</w:t>
      </w:r>
      <w:r w:rsidRPr="00F85675">
        <w:rPr>
          <w:rFonts w:ascii="Arial" w:hAnsi="Arial" w:cs="Arial"/>
        </w:rPr>
        <w:t xml:space="preserve">: British Intellectual History 1750-1950 (Cambridge, 2000), pp. 1-21. For the ‘Sussex School’ in practice, see also Burrow, Winch and Collini, </w:t>
      </w:r>
      <w:r w:rsidRPr="00F85675">
        <w:rPr>
          <w:rFonts w:ascii="Arial" w:hAnsi="Arial" w:cs="Arial"/>
          <w:i/>
          <w:iCs/>
        </w:rPr>
        <w:t>That Noble Science of Politics</w:t>
      </w:r>
      <w:r w:rsidR="005274A4" w:rsidRPr="00F85675">
        <w:rPr>
          <w:rFonts w:ascii="Arial" w:hAnsi="Arial" w:cs="Arial"/>
          <w:i/>
          <w:iCs/>
        </w:rPr>
        <w:t>.</w:t>
      </w:r>
    </w:p>
  </w:footnote>
  <w:footnote w:id="29">
    <w:p w14:paraId="1FF06315" w14:textId="1575FE88" w:rsidR="00C415FF" w:rsidRPr="00F85675" w:rsidRDefault="00C415FF" w:rsidP="00192511">
      <w:pPr>
        <w:pStyle w:val="FootnoteText"/>
        <w:spacing w:line="480" w:lineRule="auto"/>
        <w:rPr>
          <w:rFonts w:ascii="Arial" w:hAnsi="Arial" w:cs="Arial"/>
        </w:rPr>
      </w:pPr>
      <w:r w:rsidRPr="00F85675">
        <w:rPr>
          <w:rStyle w:val="FootnoteReference"/>
          <w:rFonts w:ascii="Arial" w:hAnsi="Arial" w:cs="Arial"/>
        </w:rPr>
        <w:footnoteRef/>
      </w:r>
      <w:r w:rsidRPr="00F85675">
        <w:rPr>
          <w:rFonts w:ascii="Arial" w:hAnsi="Arial" w:cs="Arial"/>
        </w:rPr>
        <w:t xml:space="preserve"> Rachel Hammersley, </w:t>
      </w:r>
      <w:r w:rsidRPr="00F85675">
        <w:rPr>
          <w:rFonts w:ascii="Arial" w:hAnsi="Arial" w:cs="Arial"/>
          <w:i/>
          <w:iCs/>
        </w:rPr>
        <w:t>James Harrington: An Intellectual Biography</w:t>
      </w:r>
      <w:r w:rsidRPr="00F85675">
        <w:rPr>
          <w:rFonts w:ascii="Arial" w:hAnsi="Arial" w:cs="Arial"/>
        </w:rPr>
        <w:t xml:space="preserve"> (Oxford, 2019), p. 27</w:t>
      </w:r>
      <w:r w:rsidR="00717443" w:rsidRPr="00F85675">
        <w:rPr>
          <w:rFonts w:ascii="Arial" w:hAnsi="Arial" w:cs="Arial"/>
        </w:rPr>
        <w:t>1-</w:t>
      </w:r>
      <w:r w:rsidRPr="00F85675">
        <w:rPr>
          <w:rFonts w:ascii="Arial" w:hAnsi="Arial" w:cs="Arial"/>
        </w:rPr>
        <w:t>2.</w:t>
      </w:r>
    </w:p>
  </w:footnote>
  <w:footnote w:id="30">
    <w:p w14:paraId="7D5F975B" w14:textId="77777777" w:rsidR="00A17B8E" w:rsidRPr="00F85675" w:rsidRDefault="00A17B8E" w:rsidP="00192511">
      <w:pPr>
        <w:pStyle w:val="FootnoteText"/>
        <w:spacing w:line="480" w:lineRule="auto"/>
        <w:rPr>
          <w:rFonts w:ascii="Arial" w:hAnsi="Arial" w:cs="Arial"/>
          <w:lang w:val="en-US"/>
        </w:rPr>
      </w:pPr>
      <w:r w:rsidRPr="00F85675">
        <w:rPr>
          <w:rStyle w:val="FootnoteReference"/>
          <w:rFonts w:ascii="Arial" w:hAnsi="Arial" w:cs="Arial"/>
        </w:rPr>
        <w:footnoteRef/>
      </w:r>
      <w:r w:rsidRPr="00F85675">
        <w:rPr>
          <w:rFonts w:ascii="Arial" w:hAnsi="Arial" w:cs="Arial"/>
        </w:rPr>
        <w:t xml:space="preserve"> As defined in Andrew </w:t>
      </w:r>
      <w:proofErr w:type="spellStart"/>
      <w:r w:rsidRPr="00F85675">
        <w:rPr>
          <w:rFonts w:ascii="Arial" w:hAnsi="Arial" w:cs="Arial"/>
        </w:rPr>
        <w:t>Sabl</w:t>
      </w:r>
      <w:proofErr w:type="spellEnd"/>
      <w:r w:rsidRPr="00F85675">
        <w:rPr>
          <w:rFonts w:ascii="Arial" w:hAnsi="Arial" w:cs="Arial"/>
        </w:rPr>
        <w:t xml:space="preserve">, ‘History and reality: idealist pathologies and “Harvard School” remedies’, in Jonathan Floyd and Marc </w:t>
      </w:r>
      <w:proofErr w:type="spellStart"/>
      <w:r w:rsidRPr="00F85675">
        <w:rPr>
          <w:rFonts w:ascii="Arial" w:hAnsi="Arial" w:cs="Arial"/>
        </w:rPr>
        <w:t>Stears</w:t>
      </w:r>
      <w:proofErr w:type="spellEnd"/>
      <w:r w:rsidRPr="00F85675">
        <w:rPr>
          <w:rFonts w:ascii="Arial" w:hAnsi="Arial" w:cs="Arial"/>
        </w:rPr>
        <w:t xml:space="preserve"> (eds.), </w:t>
      </w:r>
      <w:r w:rsidRPr="00F85675">
        <w:rPr>
          <w:rFonts w:ascii="Arial" w:hAnsi="Arial" w:cs="Arial"/>
          <w:i/>
        </w:rPr>
        <w:t>Political Philosophy versus History? Contextualism and Real Politics in Contemporary Political Thought</w:t>
      </w:r>
      <w:r w:rsidRPr="00F85675">
        <w:rPr>
          <w:rFonts w:ascii="Arial" w:hAnsi="Arial" w:cs="Arial"/>
        </w:rPr>
        <w:t xml:space="preserve"> (Cambridge, 2011), pp. 151-76.</w:t>
      </w:r>
    </w:p>
  </w:footnote>
  <w:footnote w:id="31">
    <w:p w14:paraId="2E37F276" w14:textId="5E32CB2C" w:rsidR="003618AA" w:rsidRPr="00411BEA" w:rsidRDefault="003618AA" w:rsidP="00192511">
      <w:pPr>
        <w:pStyle w:val="FootnoteText"/>
        <w:spacing w:line="480" w:lineRule="auto"/>
        <w:rPr>
          <w:rFonts w:ascii="Arial" w:hAnsi="Arial" w:cs="Arial"/>
          <w:lang w:val="en-US"/>
        </w:rPr>
      </w:pPr>
      <w:r w:rsidRPr="00F85675">
        <w:rPr>
          <w:rStyle w:val="FootnoteReference"/>
          <w:rFonts w:ascii="Arial" w:hAnsi="Arial" w:cs="Arial"/>
        </w:rPr>
        <w:footnoteRef/>
      </w:r>
      <w:r w:rsidRPr="00F85675">
        <w:rPr>
          <w:rFonts w:ascii="Arial" w:hAnsi="Arial" w:cs="Arial"/>
        </w:rPr>
        <w:t xml:space="preserve"> See the symposium, ‘The “Berkeley School” of Political Theory: A Discussion of its Beginnings, its Development, and the Disagreements over Calling it a “School”’, </w:t>
      </w:r>
      <w:r w:rsidR="00DF1D6A" w:rsidRPr="00F85675">
        <w:rPr>
          <w:rFonts w:ascii="Arial" w:hAnsi="Arial" w:cs="Arial"/>
        </w:rPr>
        <w:t xml:space="preserve">in </w:t>
      </w:r>
      <w:r w:rsidRPr="00F85675">
        <w:rPr>
          <w:rFonts w:ascii="Arial" w:hAnsi="Arial" w:cs="Arial"/>
          <w:i/>
        </w:rPr>
        <w:t>P.S.: Political Science and Politics</w:t>
      </w:r>
      <w:r w:rsidRPr="00F85675">
        <w:rPr>
          <w:rFonts w:ascii="Arial" w:hAnsi="Arial" w:cs="Arial"/>
        </w:rPr>
        <w:t xml:space="preserve"> </w:t>
      </w:r>
      <w:r w:rsidR="00DF1D6A" w:rsidRPr="00F85675">
        <w:rPr>
          <w:rFonts w:ascii="Arial" w:hAnsi="Arial" w:cs="Arial"/>
        </w:rPr>
        <w:t>51</w:t>
      </w:r>
      <w:r w:rsidR="00261D4F">
        <w:rPr>
          <w:rFonts w:ascii="Arial" w:hAnsi="Arial" w:cs="Arial"/>
        </w:rPr>
        <w:t>:</w:t>
      </w:r>
      <w:r w:rsidR="00DF1D6A" w:rsidRPr="00411BEA">
        <w:rPr>
          <w:rFonts w:ascii="Arial" w:hAnsi="Arial" w:cs="Arial"/>
        </w:rPr>
        <w:t xml:space="preserve">3 (2017), pp. 789-810; </w:t>
      </w:r>
      <w:r w:rsidRPr="00411BEA">
        <w:rPr>
          <w:rFonts w:ascii="Arial" w:hAnsi="Arial" w:cs="Arial"/>
          <w:lang w:val="en-US"/>
        </w:rPr>
        <w:t xml:space="preserve">Emily Hauptmann, ‘A </w:t>
      </w:r>
      <w:r w:rsidR="00261D4F">
        <w:rPr>
          <w:rFonts w:ascii="Arial" w:hAnsi="Arial" w:cs="Arial"/>
          <w:lang w:val="en-US"/>
        </w:rPr>
        <w:t>l</w:t>
      </w:r>
      <w:r w:rsidRPr="00411BEA">
        <w:rPr>
          <w:rFonts w:ascii="Arial" w:hAnsi="Arial" w:cs="Arial"/>
          <w:lang w:val="en-US"/>
        </w:rPr>
        <w:t xml:space="preserve">ocal </w:t>
      </w:r>
      <w:r w:rsidR="00261D4F">
        <w:rPr>
          <w:rFonts w:ascii="Arial" w:hAnsi="Arial" w:cs="Arial"/>
          <w:lang w:val="en-US"/>
        </w:rPr>
        <w:t>h</w:t>
      </w:r>
      <w:r w:rsidRPr="00411BEA">
        <w:rPr>
          <w:rFonts w:ascii="Arial" w:hAnsi="Arial" w:cs="Arial"/>
          <w:lang w:val="en-US"/>
        </w:rPr>
        <w:t>istory of “</w:t>
      </w:r>
      <w:r w:rsidR="00261D4F">
        <w:rPr>
          <w:rFonts w:ascii="Arial" w:hAnsi="Arial" w:cs="Arial"/>
          <w:lang w:val="en-US"/>
        </w:rPr>
        <w:t>T</w:t>
      </w:r>
      <w:r w:rsidRPr="00411BEA">
        <w:rPr>
          <w:rFonts w:ascii="Arial" w:hAnsi="Arial" w:cs="Arial"/>
          <w:lang w:val="en-US"/>
        </w:rPr>
        <w:t xml:space="preserve">he Political”’, </w:t>
      </w:r>
      <w:r w:rsidRPr="00411BEA">
        <w:rPr>
          <w:rFonts w:ascii="Arial" w:hAnsi="Arial" w:cs="Arial"/>
          <w:i/>
          <w:lang w:val="en-US"/>
        </w:rPr>
        <w:t xml:space="preserve">Political Theory </w:t>
      </w:r>
      <w:r w:rsidRPr="00411BEA">
        <w:rPr>
          <w:rFonts w:ascii="Arial" w:hAnsi="Arial" w:cs="Arial"/>
          <w:lang w:val="en-US"/>
        </w:rPr>
        <w:t>32</w:t>
      </w:r>
      <w:r w:rsidR="00261D4F">
        <w:rPr>
          <w:rFonts w:ascii="Arial" w:hAnsi="Arial" w:cs="Arial"/>
          <w:lang w:val="en-US"/>
        </w:rPr>
        <w:t>:</w:t>
      </w:r>
      <w:r w:rsidRPr="00411BEA">
        <w:rPr>
          <w:rFonts w:ascii="Arial" w:hAnsi="Arial" w:cs="Arial"/>
          <w:lang w:val="en-US"/>
        </w:rPr>
        <w:t>1 (2004), pp. 34-60.</w:t>
      </w:r>
    </w:p>
  </w:footnote>
  <w:footnote w:id="32">
    <w:p w14:paraId="12289168" w14:textId="06BA8A70" w:rsidR="00A17B8E" w:rsidRPr="00F85675" w:rsidRDefault="00A17B8E" w:rsidP="00192511">
      <w:pPr>
        <w:pStyle w:val="FootnoteText"/>
        <w:spacing w:line="480" w:lineRule="auto"/>
        <w:rPr>
          <w:rFonts w:ascii="Arial" w:hAnsi="Arial" w:cs="Arial"/>
        </w:rPr>
      </w:pPr>
      <w:r w:rsidRPr="00F85675">
        <w:rPr>
          <w:rStyle w:val="FootnoteReference"/>
          <w:rFonts w:ascii="Arial" w:hAnsi="Arial" w:cs="Arial"/>
        </w:rPr>
        <w:footnoteRef/>
      </w:r>
      <w:r w:rsidRPr="00F85675">
        <w:rPr>
          <w:rFonts w:ascii="Arial" w:hAnsi="Arial" w:cs="Arial"/>
        </w:rPr>
        <w:t xml:space="preserve"> </w:t>
      </w:r>
      <w:proofErr w:type="spellStart"/>
      <w:r w:rsidRPr="00F85675">
        <w:rPr>
          <w:rFonts w:ascii="Arial" w:hAnsi="Arial" w:cs="Arial"/>
        </w:rPr>
        <w:t>Shklar’s</w:t>
      </w:r>
      <w:proofErr w:type="spellEnd"/>
      <w:r w:rsidRPr="00F85675">
        <w:rPr>
          <w:rFonts w:ascii="Arial" w:hAnsi="Arial" w:cs="Arial"/>
        </w:rPr>
        <w:t xml:space="preserve"> thinking is receiving a well-deserved revival. Samantha </w:t>
      </w:r>
      <w:proofErr w:type="spellStart"/>
      <w:r w:rsidRPr="00F85675">
        <w:rPr>
          <w:rFonts w:ascii="Arial" w:hAnsi="Arial" w:cs="Arial"/>
        </w:rPr>
        <w:t>Ashenden</w:t>
      </w:r>
      <w:proofErr w:type="spellEnd"/>
      <w:r w:rsidRPr="00F85675">
        <w:rPr>
          <w:rFonts w:ascii="Arial" w:hAnsi="Arial" w:cs="Arial"/>
        </w:rPr>
        <w:t xml:space="preserve"> and Andreas Hess (eds.), </w:t>
      </w:r>
      <w:r w:rsidRPr="00F85675">
        <w:rPr>
          <w:rFonts w:ascii="Arial" w:hAnsi="Arial" w:cs="Arial"/>
          <w:i/>
        </w:rPr>
        <w:t>Between Utopia and Realism: The Political Thought of Judith N. Shklar</w:t>
      </w:r>
      <w:r w:rsidRPr="00F85675">
        <w:rPr>
          <w:rFonts w:ascii="Arial" w:hAnsi="Arial" w:cs="Arial"/>
        </w:rPr>
        <w:t xml:space="preserve"> (Philadelphia, 2019). </w:t>
      </w:r>
      <w:proofErr w:type="gramStart"/>
      <w:r w:rsidRPr="00F85675">
        <w:rPr>
          <w:rFonts w:ascii="Arial" w:hAnsi="Arial" w:cs="Arial"/>
        </w:rPr>
        <w:t>Robbins,</w:t>
      </w:r>
      <w:proofErr w:type="gramEnd"/>
      <w:r w:rsidRPr="00F85675">
        <w:rPr>
          <w:rFonts w:ascii="Arial" w:hAnsi="Arial" w:cs="Arial"/>
        </w:rPr>
        <w:t xml:space="preserve"> unfortunately is less-remembered. Her </w:t>
      </w:r>
      <w:r w:rsidRPr="00F85675">
        <w:rPr>
          <w:rFonts w:ascii="Arial" w:hAnsi="Arial" w:cs="Arial"/>
          <w:i/>
        </w:rPr>
        <w:t>Eighteenth-Century Commonwealthman</w:t>
      </w:r>
      <w:r w:rsidRPr="00F85675">
        <w:rPr>
          <w:rFonts w:ascii="Arial" w:hAnsi="Arial" w:cs="Arial"/>
        </w:rPr>
        <w:t xml:space="preserve"> (1959) proved vital to Pocock’s </w:t>
      </w:r>
      <w:r w:rsidRPr="00F85675">
        <w:rPr>
          <w:rFonts w:ascii="Arial" w:hAnsi="Arial" w:cs="Arial"/>
          <w:i/>
        </w:rPr>
        <w:t>The Machiavellian Moment</w:t>
      </w:r>
      <w:r w:rsidR="00DD1CB1" w:rsidRPr="00F85675">
        <w:rPr>
          <w:rFonts w:ascii="Arial" w:hAnsi="Arial" w:cs="Arial"/>
          <w:i/>
        </w:rPr>
        <w:t>: Florentine Political Thought and the Atlantic Republican Tradition</w:t>
      </w:r>
      <w:r w:rsidR="00DD1CB1" w:rsidRPr="00F85675">
        <w:rPr>
          <w:rFonts w:ascii="Arial" w:hAnsi="Arial" w:cs="Arial"/>
        </w:rPr>
        <w:t xml:space="preserve"> (Princeton, </w:t>
      </w:r>
      <w:r w:rsidR="00192511" w:rsidRPr="00F85675">
        <w:rPr>
          <w:rFonts w:ascii="Arial" w:hAnsi="Arial" w:cs="Arial"/>
        </w:rPr>
        <w:t xml:space="preserve">NJ, </w:t>
      </w:r>
      <w:r w:rsidR="00DD1CB1" w:rsidRPr="00F85675">
        <w:rPr>
          <w:rFonts w:ascii="Arial" w:hAnsi="Arial" w:cs="Arial"/>
        </w:rPr>
        <w:t>1975)</w:t>
      </w:r>
      <w:r w:rsidR="0029432A" w:rsidRPr="00F85675">
        <w:rPr>
          <w:rFonts w:ascii="Arial" w:hAnsi="Arial" w:cs="Arial"/>
        </w:rPr>
        <w:t>,</w:t>
      </w:r>
      <w:r w:rsidR="001B6F8B" w:rsidRPr="00F85675">
        <w:rPr>
          <w:rFonts w:ascii="Arial" w:hAnsi="Arial" w:cs="Arial"/>
        </w:rPr>
        <w:t xml:space="preserve"> </w:t>
      </w:r>
      <w:r w:rsidRPr="00F85675">
        <w:rPr>
          <w:rFonts w:ascii="Arial" w:hAnsi="Arial" w:cs="Arial"/>
        </w:rPr>
        <w:t xml:space="preserve">as Pocock has </w:t>
      </w:r>
      <w:r w:rsidR="001B6F8B" w:rsidRPr="00F85675">
        <w:rPr>
          <w:rFonts w:ascii="Arial" w:hAnsi="Arial" w:cs="Arial"/>
        </w:rPr>
        <w:t>acknowledged</w:t>
      </w:r>
      <w:r w:rsidRPr="00F85675">
        <w:rPr>
          <w:rFonts w:ascii="Arial" w:hAnsi="Arial" w:cs="Arial"/>
        </w:rPr>
        <w:t xml:space="preserve">; see </w:t>
      </w:r>
      <w:r w:rsidRPr="00F85675">
        <w:rPr>
          <w:rFonts w:ascii="Arial" w:hAnsi="Arial" w:cs="Arial"/>
          <w:i/>
          <w:iCs/>
        </w:rPr>
        <w:t xml:space="preserve">Political Thought and History, </w:t>
      </w:r>
      <w:r w:rsidRPr="00F85675">
        <w:rPr>
          <w:rFonts w:ascii="Arial" w:hAnsi="Arial" w:cs="Arial"/>
        </w:rPr>
        <w:t>p. ix.</w:t>
      </w:r>
    </w:p>
  </w:footnote>
  <w:footnote w:id="33">
    <w:p w14:paraId="33F0F32B" w14:textId="26C1F68A" w:rsidR="00A17B8E" w:rsidRPr="00F85675" w:rsidRDefault="00A17B8E" w:rsidP="00192511">
      <w:pPr>
        <w:pStyle w:val="FootnoteText"/>
        <w:spacing w:line="480" w:lineRule="auto"/>
        <w:rPr>
          <w:rFonts w:ascii="Arial" w:hAnsi="Arial" w:cs="Arial"/>
        </w:rPr>
      </w:pPr>
      <w:r w:rsidRPr="00F85675">
        <w:rPr>
          <w:rStyle w:val="FootnoteReference"/>
          <w:rFonts w:ascii="Arial" w:hAnsi="Arial" w:cs="Arial"/>
        </w:rPr>
        <w:footnoteRef/>
      </w:r>
      <w:r w:rsidRPr="00F85675">
        <w:rPr>
          <w:rFonts w:ascii="Arial" w:hAnsi="Arial" w:cs="Arial"/>
        </w:rPr>
        <w:t xml:space="preserve"> </w:t>
      </w:r>
      <w:r w:rsidR="007E09A5" w:rsidRPr="00F85675">
        <w:rPr>
          <w:rFonts w:ascii="Arial" w:hAnsi="Arial" w:cs="Arial"/>
        </w:rPr>
        <w:t xml:space="preserve">Kenan Malik, </w:t>
      </w:r>
      <w:r w:rsidR="00653823" w:rsidRPr="00F85675">
        <w:rPr>
          <w:rFonts w:ascii="Arial" w:hAnsi="Arial" w:cs="Arial"/>
        </w:rPr>
        <w:t>‘</w:t>
      </w:r>
      <w:r w:rsidR="007E09A5" w:rsidRPr="00F85675">
        <w:rPr>
          <w:rFonts w:ascii="Arial" w:hAnsi="Arial" w:cs="Arial"/>
        </w:rPr>
        <w:t xml:space="preserve">Are </w:t>
      </w:r>
      <w:proofErr w:type="spellStart"/>
      <w:r w:rsidR="007E09A5" w:rsidRPr="00F85675">
        <w:rPr>
          <w:rFonts w:ascii="Arial" w:hAnsi="Arial" w:cs="Arial"/>
        </w:rPr>
        <w:t>Soas</w:t>
      </w:r>
      <w:proofErr w:type="spellEnd"/>
      <w:r w:rsidR="007E09A5" w:rsidRPr="00F85675">
        <w:rPr>
          <w:rFonts w:ascii="Arial" w:hAnsi="Arial" w:cs="Arial"/>
        </w:rPr>
        <w:t xml:space="preserve"> students right to ‘decolonise’ their minds from western philosophers?</w:t>
      </w:r>
      <w:r w:rsidR="00653823" w:rsidRPr="00F85675">
        <w:rPr>
          <w:rFonts w:ascii="Arial" w:hAnsi="Arial" w:cs="Arial"/>
        </w:rPr>
        <w:t>’</w:t>
      </w:r>
      <w:r w:rsidR="007E09A5" w:rsidRPr="00F85675">
        <w:rPr>
          <w:rFonts w:ascii="Arial" w:hAnsi="Arial" w:cs="Arial"/>
        </w:rPr>
        <w:t xml:space="preserve">, </w:t>
      </w:r>
      <w:r w:rsidR="007E09A5" w:rsidRPr="00F85675">
        <w:rPr>
          <w:rFonts w:ascii="Arial" w:hAnsi="Arial" w:cs="Arial"/>
          <w:i/>
          <w:iCs/>
        </w:rPr>
        <w:t xml:space="preserve">The Guardian, </w:t>
      </w:r>
      <w:r w:rsidR="007E09A5" w:rsidRPr="00F85675">
        <w:rPr>
          <w:rFonts w:ascii="Arial" w:hAnsi="Arial" w:cs="Arial"/>
        </w:rPr>
        <w:t xml:space="preserve">19 February 2017. </w:t>
      </w:r>
      <w:hyperlink r:id="rId2" w:history="1">
        <w:r w:rsidR="007E09A5" w:rsidRPr="00F85675">
          <w:rPr>
            <w:rStyle w:val="Hyperlink"/>
            <w:rFonts w:ascii="Arial" w:hAnsi="Arial" w:cs="Arial"/>
          </w:rPr>
          <w:t>https://www.theguardian.com/education/2017/feb/19/soas-philosopy-decolonise-our-minds-enlightenment-white-european-kenan-malik</w:t>
        </w:r>
      </w:hyperlink>
      <w:r w:rsidR="007E09A5" w:rsidRPr="00F85675">
        <w:rPr>
          <w:rFonts w:ascii="Arial" w:hAnsi="Arial" w:cs="Arial"/>
        </w:rPr>
        <w:t xml:space="preserve"> (Accessed on 4 May 2020.)</w:t>
      </w:r>
    </w:p>
  </w:footnote>
  <w:footnote w:id="34">
    <w:p w14:paraId="3DAD7A69" w14:textId="767883EA" w:rsidR="00A17B8E" w:rsidRPr="00F85675" w:rsidRDefault="00A17B8E" w:rsidP="00192511">
      <w:pPr>
        <w:pStyle w:val="FootnoteText"/>
        <w:spacing w:line="480" w:lineRule="auto"/>
        <w:rPr>
          <w:rFonts w:ascii="Arial" w:hAnsi="Arial" w:cs="Arial"/>
          <w:i/>
          <w:iCs/>
        </w:rPr>
      </w:pPr>
      <w:r w:rsidRPr="00F85675">
        <w:rPr>
          <w:rStyle w:val="FootnoteReference"/>
          <w:rFonts w:ascii="Arial" w:hAnsi="Arial" w:cs="Arial"/>
        </w:rPr>
        <w:footnoteRef/>
      </w:r>
      <w:r w:rsidRPr="00F85675">
        <w:rPr>
          <w:rFonts w:ascii="Arial" w:hAnsi="Arial" w:cs="Arial"/>
        </w:rPr>
        <w:t xml:space="preserve"> Additional history journals that regularly publish research in the history of political thought include </w:t>
      </w:r>
      <w:r w:rsidRPr="00F85675">
        <w:rPr>
          <w:rFonts w:ascii="Arial" w:hAnsi="Arial" w:cs="Arial"/>
          <w:i/>
          <w:iCs/>
        </w:rPr>
        <w:t xml:space="preserve">Journal of the History of Ideas, History of European Ideas, Modern Intellectual History, Global Intellectual History, Intellectual History Review </w:t>
      </w:r>
      <w:r w:rsidRPr="00F85675">
        <w:rPr>
          <w:rFonts w:ascii="Arial" w:hAnsi="Arial" w:cs="Arial"/>
        </w:rPr>
        <w:t xml:space="preserve">and, at least occasionally, the </w:t>
      </w:r>
      <w:r w:rsidRPr="00F85675">
        <w:rPr>
          <w:rFonts w:ascii="Arial" w:hAnsi="Arial" w:cs="Arial"/>
          <w:i/>
          <w:iCs/>
        </w:rPr>
        <w:t xml:space="preserve">Historical Journal. </w:t>
      </w:r>
      <w:r w:rsidRPr="00F85675">
        <w:rPr>
          <w:rFonts w:ascii="Arial" w:hAnsi="Arial" w:cs="Arial"/>
        </w:rPr>
        <w:t xml:space="preserve">Political theory journals include </w:t>
      </w:r>
      <w:r w:rsidRPr="00F85675">
        <w:rPr>
          <w:rFonts w:ascii="Arial" w:hAnsi="Arial" w:cs="Arial"/>
          <w:i/>
          <w:iCs/>
        </w:rPr>
        <w:t xml:space="preserve">The Review of Politics, Political Theory, European Journal of Political Theory, American Political Thought, </w:t>
      </w:r>
      <w:r w:rsidRPr="00F85675">
        <w:rPr>
          <w:rFonts w:ascii="Arial" w:hAnsi="Arial" w:cs="Arial"/>
        </w:rPr>
        <w:t xml:space="preserve">and, occasionally, </w:t>
      </w:r>
      <w:r w:rsidR="00266D3C" w:rsidRPr="00F85675">
        <w:rPr>
          <w:rFonts w:ascii="Arial" w:hAnsi="Arial" w:cs="Arial"/>
        </w:rPr>
        <w:t xml:space="preserve">the </w:t>
      </w:r>
      <w:r w:rsidRPr="00F85675">
        <w:rPr>
          <w:rStyle w:val="Emphasis"/>
          <w:rFonts w:ascii="Arial" w:hAnsi="Arial" w:cs="Arial"/>
        </w:rPr>
        <w:t>American Political Science</w:t>
      </w:r>
      <w:r w:rsidR="00D15E4D" w:rsidRPr="00F85675">
        <w:rPr>
          <w:rStyle w:val="Emphasis"/>
          <w:rFonts w:ascii="Arial" w:hAnsi="Arial" w:cs="Arial"/>
        </w:rPr>
        <w:t xml:space="preserve"> Review</w:t>
      </w:r>
      <w:r w:rsidRPr="00F85675">
        <w:rPr>
          <w:rFonts w:ascii="Arial" w:hAnsi="Arial" w:cs="Arial"/>
        </w:rPr>
        <w:t xml:space="preserve"> and </w:t>
      </w:r>
      <w:r w:rsidRPr="00F85675">
        <w:rPr>
          <w:rStyle w:val="Emphasis"/>
          <w:rFonts w:ascii="Arial" w:hAnsi="Arial" w:cs="Arial"/>
        </w:rPr>
        <w:t>Political Studies.</w:t>
      </w:r>
    </w:p>
  </w:footnote>
  <w:footnote w:id="35">
    <w:p w14:paraId="433DD40E" w14:textId="284EE59C" w:rsidR="00A17B8E" w:rsidRPr="006D2C77" w:rsidRDefault="00A17B8E" w:rsidP="00192511">
      <w:pPr>
        <w:pStyle w:val="FootnoteText"/>
        <w:spacing w:line="480" w:lineRule="auto"/>
        <w:rPr>
          <w:rFonts w:ascii="Arial" w:hAnsi="Arial" w:cs="Arial"/>
          <w:iCs/>
        </w:rPr>
      </w:pPr>
      <w:r w:rsidRPr="006D2C77">
        <w:rPr>
          <w:rStyle w:val="FootnoteReference"/>
          <w:rFonts w:ascii="Arial" w:hAnsi="Arial" w:cs="Arial"/>
        </w:rPr>
        <w:footnoteRef/>
      </w:r>
      <w:r w:rsidRPr="006D2C77">
        <w:rPr>
          <w:rFonts w:ascii="Arial" w:hAnsi="Arial" w:cs="Arial"/>
        </w:rPr>
        <w:t xml:space="preserve"> This expression is from Paul Sagar, </w:t>
      </w:r>
      <w:r w:rsidRPr="006D2C77">
        <w:rPr>
          <w:rFonts w:ascii="Arial" w:hAnsi="Arial" w:cs="Arial"/>
          <w:i/>
          <w:iCs/>
        </w:rPr>
        <w:t>The Opinion of Mankind: Sociability and the Theory of the State from Hobbes to Smith</w:t>
      </w:r>
      <w:r w:rsidRPr="006D2C77">
        <w:rPr>
          <w:rFonts w:ascii="Arial" w:hAnsi="Arial" w:cs="Arial"/>
        </w:rPr>
        <w:t xml:space="preserve"> (Princeton, </w:t>
      </w:r>
      <w:r w:rsidR="00192511" w:rsidRPr="006D2C77">
        <w:rPr>
          <w:rFonts w:ascii="Arial" w:hAnsi="Arial" w:cs="Arial"/>
        </w:rPr>
        <w:t xml:space="preserve">NJ, </w:t>
      </w:r>
      <w:r w:rsidRPr="006D2C77">
        <w:rPr>
          <w:rFonts w:ascii="Arial" w:hAnsi="Arial" w:cs="Arial"/>
        </w:rPr>
        <w:t>2018), p. 23.</w:t>
      </w:r>
    </w:p>
  </w:footnote>
  <w:footnote w:id="36">
    <w:p w14:paraId="35FCE29F" w14:textId="77777777" w:rsidR="00A17B8E" w:rsidRPr="006D2C77" w:rsidRDefault="00A17B8E" w:rsidP="00192511">
      <w:pPr>
        <w:pStyle w:val="FootnoteText"/>
        <w:spacing w:line="480" w:lineRule="auto"/>
        <w:rPr>
          <w:rFonts w:ascii="Arial" w:hAnsi="Arial" w:cs="Arial"/>
        </w:rPr>
      </w:pPr>
      <w:r w:rsidRPr="006D2C77">
        <w:rPr>
          <w:rStyle w:val="FootnoteReference"/>
          <w:rFonts w:ascii="Arial" w:hAnsi="Arial" w:cs="Arial"/>
        </w:rPr>
        <w:footnoteRef/>
      </w:r>
      <w:r w:rsidRPr="006D2C77">
        <w:rPr>
          <w:rFonts w:ascii="Arial" w:hAnsi="Arial" w:cs="Arial"/>
        </w:rPr>
        <w:t xml:space="preserve"> Annabel Brett, ‘What Is Intellectual History Now?’, </w:t>
      </w:r>
      <w:r w:rsidRPr="006D2C77">
        <w:rPr>
          <w:rFonts w:ascii="Arial" w:hAnsi="Arial" w:cs="Arial"/>
          <w:i/>
        </w:rPr>
        <w:t xml:space="preserve">What Is History </w:t>
      </w:r>
      <w:proofErr w:type="gramStart"/>
      <w:r w:rsidRPr="006D2C77">
        <w:rPr>
          <w:rFonts w:ascii="Arial" w:hAnsi="Arial" w:cs="Arial"/>
          <w:i/>
        </w:rPr>
        <w:t>Now?</w:t>
      </w:r>
      <w:r w:rsidRPr="006D2C77">
        <w:rPr>
          <w:rFonts w:ascii="Arial" w:hAnsi="Arial" w:cs="Arial"/>
        </w:rPr>
        <w:t>,</w:t>
      </w:r>
      <w:proofErr w:type="gramEnd"/>
      <w:r w:rsidRPr="006D2C77">
        <w:rPr>
          <w:rFonts w:ascii="Arial" w:hAnsi="Arial" w:cs="Arial"/>
        </w:rPr>
        <w:t xml:space="preserve"> David </w:t>
      </w:r>
      <w:proofErr w:type="spellStart"/>
      <w:r w:rsidRPr="006D2C77">
        <w:rPr>
          <w:rFonts w:ascii="Arial" w:hAnsi="Arial" w:cs="Arial"/>
        </w:rPr>
        <w:t>Cannadine</w:t>
      </w:r>
      <w:proofErr w:type="spellEnd"/>
      <w:r w:rsidRPr="006D2C77">
        <w:rPr>
          <w:rFonts w:ascii="Arial" w:hAnsi="Arial" w:cs="Arial"/>
        </w:rPr>
        <w:t xml:space="preserve"> (ed.), (Basingstoke, 2002), pp. 113-31, at p. 118.</w:t>
      </w:r>
    </w:p>
  </w:footnote>
  <w:footnote w:id="37">
    <w:p w14:paraId="418EB6D1" w14:textId="77777777" w:rsidR="00A17B8E" w:rsidRPr="006D2C77" w:rsidRDefault="00A17B8E" w:rsidP="00192511">
      <w:pPr>
        <w:pStyle w:val="FootnoteText"/>
        <w:spacing w:line="480" w:lineRule="auto"/>
        <w:rPr>
          <w:rFonts w:ascii="Arial" w:hAnsi="Arial" w:cs="Arial"/>
        </w:rPr>
      </w:pPr>
      <w:r w:rsidRPr="006D2C77">
        <w:rPr>
          <w:rStyle w:val="FootnoteReference"/>
          <w:rFonts w:ascii="Arial" w:hAnsi="Arial" w:cs="Arial"/>
        </w:rPr>
        <w:footnoteRef/>
      </w:r>
      <w:r w:rsidRPr="006D2C77">
        <w:rPr>
          <w:rFonts w:ascii="Arial" w:hAnsi="Arial" w:cs="Arial"/>
        </w:rPr>
        <w:t xml:space="preserve"> Ibid., p. 127.</w:t>
      </w:r>
    </w:p>
  </w:footnote>
  <w:footnote w:id="38">
    <w:p w14:paraId="1B084D97" w14:textId="5DBFA7B0" w:rsidR="00A17B8E" w:rsidRPr="00411BEA" w:rsidRDefault="00A17B8E" w:rsidP="00192511">
      <w:pPr>
        <w:pStyle w:val="FootnoteText"/>
        <w:spacing w:line="480" w:lineRule="auto"/>
        <w:rPr>
          <w:rFonts w:ascii="Arial" w:hAnsi="Arial" w:cs="Arial"/>
        </w:rPr>
      </w:pPr>
      <w:r w:rsidRPr="006D2C77">
        <w:rPr>
          <w:rStyle w:val="FootnoteReference"/>
          <w:rFonts w:ascii="Arial" w:hAnsi="Arial" w:cs="Arial"/>
        </w:rPr>
        <w:footnoteRef/>
      </w:r>
      <w:r w:rsidRPr="006D2C77">
        <w:rPr>
          <w:rFonts w:ascii="Arial" w:hAnsi="Arial" w:cs="Arial"/>
        </w:rPr>
        <w:t xml:space="preserve"> John Robertson, ‘Sacred </w:t>
      </w:r>
      <w:r w:rsidR="00261D4F">
        <w:rPr>
          <w:rFonts w:ascii="Arial" w:hAnsi="Arial" w:cs="Arial"/>
        </w:rPr>
        <w:t>h</w:t>
      </w:r>
      <w:r w:rsidRPr="00411BEA">
        <w:rPr>
          <w:rFonts w:ascii="Arial" w:hAnsi="Arial" w:cs="Arial"/>
        </w:rPr>
        <w:t xml:space="preserve">istory and </w:t>
      </w:r>
      <w:r w:rsidR="00261D4F">
        <w:rPr>
          <w:rFonts w:ascii="Arial" w:hAnsi="Arial" w:cs="Arial"/>
        </w:rPr>
        <w:t>p</w:t>
      </w:r>
      <w:r w:rsidRPr="00411BEA">
        <w:rPr>
          <w:rFonts w:ascii="Arial" w:hAnsi="Arial" w:cs="Arial"/>
        </w:rPr>
        <w:t xml:space="preserve">olitical </w:t>
      </w:r>
      <w:r w:rsidR="00261D4F">
        <w:rPr>
          <w:rFonts w:ascii="Arial" w:hAnsi="Arial" w:cs="Arial"/>
        </w:rPr>
        <w:t>t</w:t>
      </w:r>
      <w:r w:rsidRPr="00411BEA">
        <w:rPr>
          <w:rFonts w:ascii="Arial" w:hAnsi="Arial" w:cs="Arial"/>
        </w:rPr>
        <w:t xml:space="preserve">hought: </w:t>
      </w:r>
      <w:r w:rsidR="00411BEA">
        <w:rPr>
          <w:rFonts w:ascii="Arial" w:hAnsi="Arial" w:cs="Arial"/>
        </w:rPr>
        <w:t>N</w:t>
      </w:r>
      <w:r w:rsidR="00411BEA" w:rsidRPr="00411BEA">
        <w:rPr>
          <w:rFonts w:ascii="Arial" w:hAnsi="Arial" w:cs="Arial"/>
        </w:rPr>
        <w:t>eapolitan</w:t>
      </w:r>
      <w:r w:rsidRPr="00411BEA">
        <w:rPr>
          <w:rFonts w:ascii="Arial" w:hAnsi="Arial" w:cs="Arial"/>
        </w:rPr>
        <w:t xml:space="preserve"> </w:t>
      </w:r>
      <w:r w:rsidR="00261D4F">
        <w:rPr>
          <w:rFonts w:ascii="Arial" w:hAnsi="Arial" w:cs="Arial"/>
        </w:rPr>
        <w:t>r</w:t>
      </w:r>
      <w:r w:rsidRPr="00411BEA">
        <w:rPr>
          <w:rFonts w:ascii="Arial" w:hAnsi="Arial" w:cs="Arial"/>
        </w:rPr>
        <w:t xml:space="preserve">esponses to the </w:t>
      </w:r>
      <w:r w:rsidR="00261D4F">
        <w:rPr>
          <w:rFonts w:ascii="Arial" w:hAnsi="Arial" w:cs="Arial"/>
        </w:rPr>
        <w:t>p</w:t>
      </w:r>
      <w:r w:rsidRPr="00411BEA">
        <w:rPr>
          <w:rFonts w:ascii="Arial" w:hAnsi="Arial" w:cs="Arial"/>
        </w:rPr>
        <w:t xml:space="preserve">roblem of </w:t>
      </w:r>
      <w:r w:rsidR="00261D4F">
        <w:rPr>
          <w:rFonts w:ascii="Arial" w:hAnsi="Arial" w:cs="Arial"/>
        </w:rPr>
        <w:t>s</w:t>
      </w:r>
      <w:r w:rsidRPr="00411BEA">
        <w:rPr>
          <w:rFonts w:ascii="Arial" w:hAnsi="Arial" w:cs="Arial"/>
        </w:rPr>
        <w:t xml:space="preserve">ociability after Hobbes’, </w:t>
      </w:r>
      <w:r w:rsidRPr="00411BEA">
        <w:rPr>
          <w:rFonts w:ascii="Arial" w:hAnsi="Arial" w:cs="Arial"/>
          <w:i/>
        </w:rPr>
        <w:t xml:space="preserve">Historical Journal, </w:t>
      </w:r>
      <w:r w:rsidRPr="00411BEA">
        <w:rPr>
          <w:rFonts w:ascii="Arial" w:hAnsi="Arial" w:cs="Arial"/>
        </w:rPr>
        <w:t>56 (2013), pp. 1-29, at p. 29.</w:t>
      </w:r>
    </w:p>
  </w:footnote>
  <w:footnote w:id="39">
    <w:p w14:paraId="28954F48" w14:textId="77777777" w:rsidR="00A17B8E" w:rsidRPr="006D2C77" w:rsidRDefault="00A17B8E" w:rsidP="00192511">
      <w:pPr>
        <w:pStyle w:val="FootnoteText"/>
        <w:spacing w:line="480" w:lineRule="auto"/>
        <w:rPr>
          <w:rFonts w:ascii="Arial" w:hAnsi="Arial" w:cs="Arial"/>
          <w:lang w:val="en-US"/>
        </w:rPr>
      </w:pPr>
      <w:r w:rsidRPr="006D2C77">
        <w:rPr>
          <w:rStyle w:val="FootnoteReference"/>
          <w:rFonts w:ascii="Arial" w:hAnsi="Arial" w:cs="Arial"/>
        </w:rPr>
        <w:footnoteRef/>
      </w:r>
      <w:r w:rsidRPr="006D2C77">
        <w:rPr>
          <w:rFonts w:ascii="Arial" w:hAnsi="Arial" w:cs="Arial"/>
        </w:rPr>
        <w:t xml:space="preserve"> Rosanvallon, ‘Toward a Philosophical History of the Political’, </w:t>
      </w:r>
      <w:r w:rsidRPr="006D2C77">
        <w:rPr>
          <w:rFonts w:ascii="Arial" w:hAnsi="Arial" w:cs="Arial"/>
          <w:i/>
        </w:rPr>
        <w:t>History of Political Thought in National Context</w:t>
      </w:r>
      <w:r w:rsidRPr="006D2C77">
        <w:rPr>
          <w:rFonts w:ascii="Arial" w:hAnsi="Arial" w:cs="Arial"/>
        </w:rPr>
        <w:t xml:space="preserve">, pp. 189-203, at p. 195. </w:t>
      </w:r>
    </w:p>
  </w:footnote>
  <w:footnote w:id="40">
    <w:p w14:paraId="030F4431" w14:textId="77777777" w:rsidR="00A17B8E" w:rsidRPr="006D2C77" w:rsidRDefault="00A17B8E" w:rsidP="00192511">
      <w:pPr>
        <w:pStyle w:val="FootnoteText"/>
        <w:spacing w:line="480" w:lineRule="auto"/>
        <w:rPr>
          <w:rFonts w:ascii="Arial" w:hAnsi="Arial" w:cs="Arial"/>
          <w:lang w:val="en-US"/>
        </w:rPr>
      </w:pPr>
      <w:r w:rsidRPr="006D2C77">
        <w:rPr>
          <w:rStyle w:val="FootnoteReference"/>
          <w:rFonts w:ascii="Arial" w:hAnsi="Arial" w:cs="Arial"/>
        </w:rPr>
        <w:footnoteRef/>
      </w:r>
      <w:r w:rsidRPr="006D2C77">
        <w:rPr>
          <w:rFonts w:ascii="Arial" w:hAnsi="Arial" w:cs="Arial"/>
        </w:rPr>
        <w:t xml:space="preserve"> E.g. </w:t>
      </w:r>
      <w:r w:rsidRPr="006D2C77">
        <w:rPr>
          <w:rFonts w:ascii="Arial" w:hAnsi="Arial" w:cs="Arial"/>
          <w:lang w:val="en-US"/>
        </w:rPr>
        <w:t xml:space="preserve">Philip Pettit, </w:t>
      </w:r>
      <w:r w:rsidRPr="006D2C77">
        <w:rPr>
          <w:rFonts w:ascii="Arial" w:hAnsi="Arial" w:cs="Arial"/>
          <w:i/>
          <w:lang w:val="en-US"/>
        </w:rPr>
        <w:t>On the People’s Terms: A Republican Theory and Model of</w:t>
      </w:r>
      <w:r w:rsidRPr="006D2C77">
        <w:rPr>
          <w:rFonts w:ascii="Arial" w:hAnsi="Arial" w:cs="Arial"/>
          <w:lang w:val="en-US"/>
        </w:rPr>
        <w:t xml:space="preserve"> Democracy (Cambridge, 2012). For criticism of Skinner’s third concept of liberty, see Matthew Kramer, </w:t>
      </w:r>
      <w:r w:rsidRPr="006D2C77">
        <w:rPr>
          <w:rFonts w:ascii="Arial" w:hAnsi="Arial" w:cs="Arial"/>
          <w:i/>
          <w:lang w:val="en-US"/>
        </w:rPr>
        <w:t xml:space="preserve">The Quality of Freedom </w:t>
      </w:r>
      <w:r w:rsidRPr="006D2C77">
        <w:rPr>
          <w:rFonts w:ascii="Arial" w:hAnsi="Arial" w:cs="Arial"/>
          <w:lang w:val="en-US"/>
        </w:rPr>
        <w:t xml:space="preserve">(Oxford, 2003), ch. 2. </w:t>
      </w:r>
    </w:p>
  </w:footnote>
  <w:footnote w:id="41">
    <w:p w14:paraId="7BB7C6C4" w14:textId="2D4724AF" w:rsidR="00A17B8E" w:rsidRPr="00411BEA" w:rsidRDefault="00A17B8E" w:rsidP="00192511">
      <w:pPr>
        <w:pStyle w:val="FootnoteText"/>
        <w:spacing w:line="480" w:lineRule="auto"/>
        <w:rPr>
          <w:rFonts w:ascii="Arial" w:hAnsi="Arial" w:cs="Arial"/>
        </w:rPr>
      </w:pPr>
      <w:r w:rsidRPr="006D2C77">
        <w:rPr>
          <w:rStyle w:val="FootnoteReference"/>
          <w:rFonts w:ascii="Arial" w:hAnsi="Arial" w:cs="Arial"/>
        </w:rPr>
        <w:footnoteRef/>
      </w:r>
      <w:r w:rsidRPr="006D2C77">
        <w:rPr>
          <w:rFonts w:ascii="Arial" w:hAnsi="Arial" w:cs="Arial"/>
        </w:rPr>
        <w:t xml:space="preserve"> Tim Stanton, ‘John Locke and the </w:t>
      </w:r>
      <w:r w:rsidR="00B52F52">
        <w:rPr>
          <w:rFonts w:ascii="Arial" w:hAnsi="Arial" w:cs="Arial"/>
        </w:rPr>
        <w:t>f</w:t>
      </w:r>
      <w:r w:rsidRPr="00411BEA">
        <w:rPr>
          <w:rFonts w:ascii="Arial" w:hAnsi="Arial" w:cs="Arial"/>
        </w:rPr>
        <w:t xml:space="preserve">able of </w:t>
      </w:r>
      <w:r w:rsidR="00B52F52">
        <w:rPr>
          <w:rFonts w:ascii="Arial" w:hAnsi="Arial" w:cs="Arial"/>
        </w:rPr>
        <w:t>l</w:t>
      </w:r>
      <w:r w:rsidRPr="00411BEA">
        <w:rPr>
          <w:rFonts w:ascii="Arial" w:hAnsi="Arial" w:cs="Arial"/>
        </w:rPr>
        <w:t xml:space="preserve">iberalism’, </w:t>
      </w:r>
      <w:r w:rsidRPr="00411BEA">
        <w:rPr>
          <w:rFonts w:ascii="Arial" w:hAnsi="Arial" w:cs="Arial"/>
          <w:i/>
        </w:rPr>
        <w:t xml:space="preserve">Historical Journal </w:t>
      </w:r>
      <w:r w:rsidRPr="00411BEA">
        <w:rPr>
          <w:rFonts w:ascii="Arial" w:hAnsi="Arial" w:cs="Arial"/>
          <w:iCs/>
        </w:rPr>
        <w:t>61</w:t>
      </w:r>
      <w:r w:rsidRPr="00411BEA">
        <w:rPr>
          <w:rFonts w:ascii="Arial" w:hAnsi="Arial" w:cs="Arial"/>
          <w:i/>
        </w:rPr>
        <w:t xml:space="preserve"> </w:t>
      </w:r>
      <w:r w:rsidRPr="00411BEA">
        <w:rPr>
          <w:rFonts w:ascii="Arial" w:hAnsi="Arial" w:cs="Arial"/>
        </w:rPr>
        <w:t xml:space="preserve">(2018), pp. 597-622, at p. 598; Quentin Skinner, ‘The Place of History in Public Life’, </w:t>
      </w:r>
      <w:r w:rsidRPr="00411BEA">
        <w:rPr>
          <w:rFonts w:ascii="Arial" w:hAnsi="Arial" w:cs="Arial"/>
          <w:i/>
        </w:rPr>
        <w:t>History &amp; Policy</w:t>
      </w:r>
      <w:r w:rsidRPr="00411BEA">
        <w:rPr>
          <w:rFonts w:ascii="Arial" w:hAnsi="Arial" w:cs="Arial"/>
        </w:rPr>
        <w:t>, 35 December 2005.</w:t>
      </w:r>
    </w:p>
  </w:footnote>
  <w:footnote w:id="42">
    <w:p w14:paraId="54514B89" w14:textId="77777777" w:rsidR="00A17B8E" w:rsidRPr="006D2C77" w:rsidRDefault="00A17B8E" w:rsidP="00192511">
      <w:pPr>
        <w:pStyle w:val="FootnoteText"/>
        <w:spacing w:line="480" w:lineRule="auto"/>
        <w:rPr>
          <w:rFonts w:ascii="Arial" w:hAnsi="Arial" w:cs="Arial"/>
          <w:lang w:val="en-US"/>
        </w:rPr>
      </w:pPr>
      <w:r w:rsidRPr="006D2C77">
        <w:rPr>
          <w:rStyle w:val="FootnoteReference"/>
          <w:rFonts w:ascii="Arial" w:hAnsi="Arial" w:cs="Arial"/>
        </w:rPr>
        <w:footnoteRef/>
      </w:r>
      <w:r w:rsidRPr="006D2C77">
        <w:rPr>
          <w:rFonts w:ascii="Arial" w:hAnsi="Arial" w:cs="Arial"/>
        </w:rPr>
        <w:t xml:space="preserve"> </w:t>
      </w:r>
      <w:r w:rsidRPr="006D2C77">
        <w:rPr>
          <w:rFonts w:ascii="Arial" w:hAnsi="Arial" w:cs="Arial"/>
          <w:lang w:val="en-US"/>
        </w:rPr>
        <w:t xml:space="preserve">On political theory as an American innovation, see Gunnell, </w:t>
      </w:r>
      <w:r w:rsidRPr="006D2C77">
        <w:rPr>
          <w:rFonts w:ascii="Arial" w:hAnsi="Arial" w:cs="Arial"/>
          <w:i/>
          <w:lang w:val="en-US"/>
        </w:rPr>
        <w:t>The Descent of Political Theory</w:t>
      </w:r>
      <w:r w:rsidRPr="006D2C77">
        <w:rPr>
          <w:rFonts w:ascii="Arial" w:hAnsi="Arial" w:cs="Arial"/>
          <w:lang w:val="en-US"/>
        </w:rPr>
        <w:t>.</w:t>
      </w:r>
    </w:p>
  </w:footnote>
  <w:footnote w:id="43">
    <w:p w14:paraId="4DCB9AC3" w14:textId="77777777" w:rsidR="00A17B8E" w:rsidRPr="006D2C77" w:rsidRDefault="00A17B8E" w:rsidP="00192511">
      <w:pPr>
        <w:pStyle w:val="FootnoteText"/>
        <w:spacing w:line="480" w:lineRule="auto"/>
        <w:rPr>
          <w:rFonts w:ascii="Arial" w:hAnsi="Arial" w:cs="Arial"/>
          <w:lang w:val="en-US"/>
        </w:rPr>
      </w:pPr>
      <w:r w:rsidRPr="006D2C77">
        <w:rPr>
          <w:rStyle w:val="FootnoteReference"/>
          <w:rFonts w:ascii="Arial" w:hAnsi="Arial" w:cs="Arial"/>
        </w:rPr>
        <w:footnoteRef/>
      </w:r>
      <w:r w:rsidRPr="006D2C77">
        <w:rPr>
          <w:rFonts w:ascii="Arial" w:hAnsi="Arial" w:cs="Arial"/>
        </w:rPr>
        <w:t xml:space="preserve"> Pocock, ‘The </w:t>
      </w:r>
      <w:r w:rsidRPr="006D2C77">
        <w:rPr>
          <w:rFonts w:ascii="Arial" w:hAnsi="Arial" w:cs="Arial"/>
          <w:lang w:val="en-US"/>
        </w:rPr>
        <w:t xml:space="preserve">Politics of Historiography’, p. 12. </w:t>
      </w:r>
    </w:p>
  </w:footnote>
  <w:footnote w:id="44">
    <w:p w14:paraId="16FD1C6F" w14:textId="77777777" w:rsidR="00A17B8E" w:rsidRPr="006D2C77" w:rsidRDefault="00A17B8E" w:rsidP="00192511">
      <w:pPr>
        <w:pStyle w:val="FootnoteText"/>
        <w:spacing w:line="480" w:lineRule="auto"/>
        <w:rPr>
          <w:rFonts w:ascii="Arial" w:hAnsi="Arial" w:cs="Arial"/>
          <w:lang w:val="en-US"/>
        </w:rPr>
      </w:pPr>
      <w:r w:rsidRPr="006D2C77">
        <w:rPr>
          <w:rStyle w:val="FootnoteReference"/>
          <w:rFonts w:ascii="Arial" w:hAnsi="Arial" w:cs="Arial"/>
        </w:rPr>
        <w:footnoteRef/>
      </w:r>
      <w:r w:rsidRPr="006D2C77">
        <w:rPr>
          <w:rFonts w:ascii="Arial" w:hAnsi="Arial" w:cs="Arial"/>
        </w:rPr>
        <w:t xml:space="preserve"> </w:t>
      </w:r>
      <w:r w:rsidRPr="006D2C77">
        <w:rPr>
          <w:rFonts w:ascii="Arial" w:hAnsi="Arial" w:cs="Arial"/>
          <w:lang w:val="en-US"/>
        </w:rPr>
        <w:t xml:space="preserve">Michael Frazer, Review of </w:t>
      </w:r>
      <w:r w:rsidRPr="006D2C77">
        <w:rPr>
          <w:rFonts w:ascii="Arial" w:hAnsi="Arial" w:cs="Arial"/>
          <w:i/>
          <w:lang w:val="en-US"/>
        </w:rPr>
        <w:t>Political Thought and History</w:t>
      </w:r>
      <w:r w:rsidRPr="006D2C77">
        <w:rPr>
          <w:rFonts w:ascii="Arial" w:hAnsi="Arial" w:cs="Arial"/>
          <w:lang w:val="en-US"/>
        </w:rPr>
        <w:t xml:space="preserve"> by Pocock, </w:t>
      </w:r>
      <w:r w:rsidRPr="006D2C77">
        <w:rPr>
          <w:rFonts w:ascii="Arial" w:hAnsi="Arial" w:cs="Arial"/>
          <w:i/>
          <w:lang w:val="en-US"/>
        </w:rPr>
        <w:t xml:space="preserve">Notre Dame Philosophical Reviews </w:t>
      </w:r>
      <w:r w:rsidRPr="006D2C77">
        <w:rPr>
          <w:rFonts w:ascii="Arial" w:hAnsi="Arial" w:cs="Arial"/>
          <w:lang w:val="en-US"/>
        </w:rPr>
        <w:t xml:space="preserve">(6 November 2009). </w:t>
      </w:r>
    </w:p>
  </w:footnote>
  <w:footnote w:id="45">
    <w:p w14:paraId="07388FE4" w14:textId="77777777" w:rsidR="00A17B8E" w:rsidRPr="006D2C77" w:rsidRDefault="00A17B8E" w:rsidP="00192511">
      <w:pPr>
        <w:pStyle w:val="FootnoteText"/>
        <w:spacing w:line="480" w:lineRule="auto"/>
        <w:rPr>
          <w:rFonts w:ascii="Arial" w:hAnsi="Arial" w:cs="Arial"/>
          <w:lang w:val="en-US"/>
        </w:rPr>
      </w:pPr>
      <w:r w:rsidRPr="006D2C77">
        <w:rPr>
          <w:rStyle w:val="FootnoteReference"/>
          <w:rFonts w:ascii="Arial" w:hAnsi="Arial" w:cs="Arial"/>
        </w:rPr>
        <w:footnoteRef/>
      </w:r>
      <w:r w:rsidRPr="006D2C77">
        <w:rPr>
          <w:rFonts w:ascii="Arial" w:hAnsi="Arial" w:cs="Arial"/>
        </w:rPr>
        <w:t xml:space="preserve"> Gunnell, ‘History of Political Philosophy as a Discipline’, in George </w:t>
      </w:r>
      <w:proofErr w:type="spellStart"/>
      <w:r w:rsidRPr="006D2C77">
        <w:rPr>
          <w:rFonts w:ascii="Arial" w:hAnsi="Arial" w:cs="Arial"/>
        </w:rPr>
        <w:t>Klosko</w:t>
      </w:r>
      <w:proofErr w:type="spellEnd"/>
      <w:r w:rsidRPr="006D2C77">
        <w:rPr>
          <w:rFonts w:ascii="Arial" w:hAnsi="Arial" w:cs="Arial"/>
        </w:rPr>
        <w:t xml:space="preserve"> (ed.), </w:t>
      </w:r>
      <w:r w:rsidRPr="006D2C77">
        <w:rPr>
          <w:rFonts w:ascii="Arial" w:hAnsi="Arial" w:cs="Arial"/>
          <w:i/>
        </w:rPr>
        <w:t>The Oxford Handbook of the History of Political Philosophy</w:t>
      </w:r>
      <w:r w:rsidRPr="006D2C77">
        <w:rPr>
          <w:rFonts w:ascii="Arial" w:hAnsi="Arial" w:cs="Arial"/>
        </w:rPr>
        <w:t xml:space="preserve"> (Oxford, 2011), pp. 60-72, at p. 69.</w:t>
      </w:r>
    </w:p>
  </w:footnote>
  <w:footnote w:id="46">
    <w:p w14:paraId="1FF4CED5" w14:textId="77777777" w:rsidR="00A17B8E" w:rsidRPr="005B305C" w:rsidRDefault="00A17B8E" w:rsidP="00192511">
      <w:pPr>
        <w:pStyle w:val="FootnoteText"/>
        <w:spacing w:line="480" w:lineRule="auto"/>
        <w:rPr>
          <w:rFonts w:ascii="Arial" w:hAnsi="Arial" w:cs="Arial"/>
          <w:lang w:val="en-US"/>
        </w:rPr>
      </w:pPr>
      <w:r w:rsidRPr="006D2C77">
        <w:rPr>
          <w:rStyle w:val="FootnoteReference"/>
          <w:rFonts w:ascii="Arial" w:hAnsi="Arial" w:cs="Arial"/>
        </w:rPr>
        <w:footnoteRef/>
      </w:r>
      <w:r w:rsidRPr="005B305C">
        <w:rPr>
          <w:rFonts w:ascii="Arial" w:hAnsi="Arial" w:cs="Arial"/>
        </w:rPr>
        <w:t xml:space="preserve"> </w:t>
      </w:r>
      <w:r w:rsidRPr="005B305C">
        <w:rPr>
          <w:rFonts w:ascii="Arial" w:hAnsi="Arial" w:cs="Arial"/>
          <w:lang w:val="en-US"/>
        </w:rPr>
        <w:t xml:space="preserve">Andrew </w:t>
      </w:r>
      <w:proofErr w:type="spellStart"/>
      <w:r w:rsidRPr="005B305C">
        <w:rPr>
          <w:rFonts w:ascii="Arial" w:hAnsi="Arial" w:cs="Arial"/>
          <w:lang w:val="en-US"/>
        </w:rPr>
        <w:t>Rehfield</w:t>
      </w:r>
      <w:proofErr w:type="spellEnd"/>
      <w:r w:rsidRPr="005B305C">
        <w:rPr>
          <w:rFonts w:ascii="Arial" w:hAnsi="Arial" w:cs="Arial"/>
          <w:lang w:val="en-US"/>
        </w:rPr>
        <w:t xml:space="preserve">, ‘Offensive Political Theory’, </w:t>
      </w:r>
      <w:r w:rsidRPr="005B305C">
        <w:rPr>
          <w:rFonts w:ascii="Arial" w:hAnsi="Arial" w:cs="Arial"/>
          <w:i/>
          <w:lang w:val="en-US"/>
        </w:rPr>
        <w:t>Perspectives on Politics</w:t>
      </w:r>
      <w:r w:rsidRPr="005B305C">
        <w:rPr>
          <w:rFonts w:ascii="Arial" w:hAnsi="Arial" w:cs="Arial"/>
          <w:lang w:val="en-US"/>
        </w:rPr>
        <w:t xml:space="preserve"> 8 (2010), pp. 465-86, at p. 477.</w:t>
      </w:r>
    </w:p>
  </w:footnote>
  <w:footnote w:id="47">
    <w:p w14:paraId="0DAF9347" w14:textId="77777777" w:rsidR="00A17B8E" w:rsidRPr="005B305C" w:rsidRDefault="00A17B8E" w:rsidP="00192511">
      <w:pPr>
        <w:pStyle w:val="FootnoteText"/>
        <w:spacing w:line="480" w:lineRule="auto"/>
        <w:rPr>
          <w:rFonts w:ascii="Arial" w:hAnsi="Arial" w:cs="Arial"/>
        </w:rPr>
      </w:pPr>
      <w:r w:rsidRPr="005B305C">
        <w:rPr>
          <w:rStyle w:val="FootnoteReference"/>
          <w:rFonts w:ascii="Arial" w:hAnsi="Arial" w:cs="Arial"/>
        </w:rPr>
        <w:footnoteRef/>
      </w:r>
      <w:r w:rsidRPr="005B305C">
        <w:rPr>
          <w:rFonts w:ascii="Arial" w:hAnsi="Arial" w:cs="Arial"/>
        </w:rPr>
        <w:t xml:space="preserve"> Richard Tuck, ‘The Contribution of History’, in R. </w:t>
      </w:r>
      <w:proofErr w:type="spellStart"/>
      <w:r w:rsidRPr="005B305C">
        <w:rPr>
          <w:rFonts w:ascii="Arial" w:hAnsi="Arial" w:cs="Arial"/>
        </w:rPr>
        <w:t>Goodin</w:t>
      </w:r>
      <w:proofErr w:type="spellEnd"/>
      <w:r w:rsidRPr="005B305C">
        <w:rPr>
          <w:rFonts w:ascii="Arial" w:hAnsi="Arial" w:cs="Arial"/>
        </w:rPr>
        <w:t xml:space="preserve"> and P. Pettit (eds.), </w:t>
      </w:r>
      <w:r w:rsidRPr="005B305C">
        <w:rPr>
          <w:rFonts w:ascii="Arial" w:hAnsi="Arial" w:cs="Arial"/>
          <w:i/>
          <w:iCs/>
        </w:rPr>
        <w:t>A Companion to Contemporary Political</w:t>
      </w:r>
      <w:r w:rsidRPr="005B305C">
        <w:rPr>
          <w:rFonts w:ascii="Arial" w:hAnsi="Arial" w:cs="Arial"/>
        </w:rPr>
        <w:t xml:space="preserve"> </w:t>
      </w:r>
      <w:r w:rsidRPr="005B305C">
        <w:rPr>
          <w:rFonts w:ascii="Arial" w:hAnsi="Arial" w:cs="Arial"/>
          <w:i/>
          <w:iCs/>
        </w:rPr>
        <w:t>Philosophy</w:t>
      </w:r>
      <w:r w:rsidRPr="005B305C">
        <w:rPr>
          <w:rFonts w:ascii="Arial" w:hAnsi="Arial" w:cs="Arial"/>
        </w:rPr>
        <w:t xml:space="preserve"> (Oxford, 1993), pp. 72-89, at pp. 72–3. </w:t>
      </w:r>
    </w:p>
  </w:footnote>
  <w:footnote w:id="48">
    <w:p w14:paraId="23B1D2BA" w14:textId="1D571CA0" w:rsidR="00A17B8E" w:rsidRPr="00411BEA" w:rsidRDefault="00A17B8E" w:rsidP="00192511">
      <w:pPr>
        <w:pStyle w:val="FootnoteText"/>
        <w:spacing w:line="480" w:lineRule="auto"/>
        <w:rPr>
          <w:rFonts w:ascii="Arial" w:hAnsi="Arial" w:cs="Arial"/>
          <w:lang w:val="en-US"/>
        </w:rPr>
      </w:pPr>
      <w:r w:rsidRPr="005B305C">
        <w:rPr>
          <w:rStyle w:val="FootnoteReference"/>
          <w:rFonts w:ascii="Arial" w:hAnsi="Arial" w:cs="Arial"/>
        </w:rPr>
        <w:footnoteRef/>
      </w:r>
      <w:r w:rsidRPr="005B305C">
        <w:rPr>
          <w:rFonts w:ascii="Arial" w:hAnsi="Arial" w:cs="Arial"/>
        </w:rPr>
        <w:t xml:space="preserve"> Jack Turner, ‘Thinking </w:t>
      </w:r>
      <w:r w:rsidR="00B52F52">
        <w:rPr>
          <w:rFonts w:ascii="Arial" w:hAnsi="Arial" w:cs="Arial"/>
        </w:rPr>
        <w:t>h</w:t>
      </w:r>
      <w:r w:rsidRPr="00411BEA">
        <w:rPr>
          <w:rFonts w:ascii="Arial" w:hAnsi="Arial" w:cs="Arial"/>
        </w:rPr>
        <w:t xml:space="preserve">istorically’, </w:t>
      </w:r>
      <w:r w:rsidRPr="00411BEA">
        <w:rPr>
          <w:rFonts w:ascii="Arial" w:hAnsi="Arial" w:cs="Arial"/>
          <w:i/>
        </w:rPr>
        <w:t>Theory &amp; Event</w:t>
      </w:r>
      <w:r w:rsidRPr="00411BEA">
        <w:rPr>
          <w:rFonts w:ascii="Arial" w:hAnsi="Arial" w:cs="Arial"/>
        </w:rPr>
        <w:t xml:space="preserve"> 19 (2016). </w:t>
      </w:r>
    </w:p>
  </w:footnote>
  <w:footnote w:id="49">
    <w:p w14:paraId="77EDEB6E" w14:textId="77777777" w:rsidR="00A17B8E" w:rsidRPr="00411BEA" w:rsidRDefault="00A17B8E" w:rsidP="00192511">
      <w:pPr>
        <w:pStyle w:val="FootnoteText"/>
        <w:spacing w:line="480" w:lineRule="auto"/>
        <w:rPr>
          <w:rFonts w:ascii="Arial" w:hAnsi="Arial" w:cs="Arial"/>
        </w:rPr>
      </w:pPr>
      <w:r w:rsidRPr="00411BEA">
        <w:rPr>
          <w:rStyle w:val="FootnoteReference"/>
          <w:rFonts w:ascii="Arial" w:hAnsi="Arial" w:cs="Arial"/>
        </w:rPr>
        <w:footnoteRef/>
      </w:r>
      <w:r w:rsidRPr="00411BEA">
        <w:rPr>
          <w:rFonts w:ascii="Arial" w:hAnsi="Arial" w:cs="Arial"/>
        </w:rPr>
        <w:t xml:space="preserve"> Peter Gordon, ‘Contextualism and Criticism in the History of Ideas’, in Darrin M. McMahon and Samuel Moyn (eds.), </w:t>
      </w:r>
      <w:r w:rsidRPr="00411BEA">
        <w:rPr>
          <w:rFonts w:ascii="Arial" w:hAnsi="Arial" w:cs="Arial"/>
          <w:i/>
        </w:rPr>
        <w:t>Rethinking Modern European Intellectual History</w:t>
      </w:r>
      <w:r w:rsidRPr="00411BEA">
        <w:rPr>
          <w:rFonts w:ascii="Arial" w:hAnsi="Arial" w:cs="Arial"/>
        </w:rPr>
        <w:t xml:space="preserve"> (Oxford, 2014), pp. 32-55; at pp. 40, 43-6. </w:t>
      </w:r>
    </w:p>
  </w:footnote>
  <w:footnote w:id="50">
    <w:p w14:paraId="231A44E0" w14:textId="7D1DFD19" w:rsidR="00C45A65" w:rsidRPr="00411BEA" w:rsidRDefault="00C45A65" w:rsidP="00192511">
      <w:pPr>
        <w:pStyle w:val="FootnoteText"/>
        <w:spacing w:line="480" w:lineRule="auto"/>
        <w:rPr>
          <w:rFonts w:ascii="Arial" w:hAnsi="Arial" w:cs="Arial"/>
        </w:rPr>
      </w:pPr>
      <w:r w:rsidRPr="00411BEA">
        <w:rPr>
          <w:rStyle w:val="FootnoteReference"/>
          <w:rFonts w:ascii="Arial" w:hAnsi="Arial" w:cs="Arial"/>
        </w:rPr>
        <w:footnoteRef/>
      </w:r>
      <w:r w:rsidRPr="00411BEA">
        <w:rPr>
          <w:rFonts w:ascii="Arial" w:hAnsi="Arial" w:cs="Arial"/>
        </w:rPr>
        <w:t xml:space="preserve"> Mark </w:t>
      </w:r>
      <w:proofErr w:type="spellStart"/>
      <w:r w:rsidRPr="00411BEA">
        <w:rPr>
          <w:rFonts w:ascii="Arial" w:hAnsi="Arial" w:cs="Arial"/>
        </w:rPr>
        <w:t>Bevir</w:t>
      </w:r>
      <w:proofErr w:type="spellEnd"/>
      <w:r w:rsidRPr="00411BEA">
        <w:rPr>
          <w:rFonts w:ascii="Arial" w:hAnsi="Arial" w:cs="Arial"/>
        </w:rPr>
        <w:t xml:space="preserve">, ‘The </w:t>
      </w:r>
      <w:r w:rsidR="00251472">
        <w:rPr>
          <w:rFonts w:ascii="Arial" w:hAnsi="Arial" w:cs="Arial"/>
        </w:rPr>
        <w:t>c</w:t>
      </w:r>
      <w:r w:rsidR="00251472" w:rsidRPr="00411BEA">
        <w:rPr>
          <w:rFonts w:ascii="Arial" w:hAnsi="Arial" w:cs="Arial"/>
        </w:rPr>
        <w:t xml:space="preserve">ontextual </w:t>
      </w:r>
      <w:r w:rsidR="00251472">
        <w:rPr>
          <w:rFonts w:ascii="Arial" w:hAnsi="Arial" w:cs="Arial"/>
        </w:rPr>
        <w:t>a</w:t>
      </w:r>
      <w:r w:rsidR="00251472" w:rsidRPr="00411BEA">
        <w:rPr>
          <w:rFonts w:ascii="Arial" w:hAnsi="Arial" w:cs="Arial"/>
        </w:rPr>
        <w:t>pproach’</w:t>
      </w:r>
      <w:r w:rsidRPr="00411BEA">
        <w:rPr>
          <w:rFonts w:ascii="Arial" w:hAnsi="Arial" w:cs="Arial"/>
        </w:rPr>
        <w:t xml:space="preserve">, in </w:t>
      </w:r>
      <w:r w:rsidRPr="00411BEA">
        <w:rPr>
          <w:rFonts w:ascii="Arial" w:hAnsi="Arial" w:cs="Arial"/>
          <w:i/>
        </w:rPr>
        <w:t>The Oxford Handbook of the History of Political Philosophy</w:t>
      </w:r>
      <w:r w:rsidRPr="00411BEA">
        <w:rPr>
          <w:rFonts w:ascii="Arial" w:hAnsi="Arial" w:cs="Arial"/>
        </w:rPr>
        <w:t xml:space="preserve"> George </w:t>
      </w:r>
      <w:proofErr w:type="spellStart"/>
      <w:r w:rsidRPr="00411BEA">
        <w:rPr>
          <w:rFonts w:ascii="Arial" w:hAnsi="Arial" w:cs="Arial"/>
        </w:rPr>
        <w:t>Klosko</w:t>
      </w:r>
      <w:proofErr w:type="spellEnd"/>
      <w:r w:rsidRPr="00411BEA">
        <w:rPr>
          <w:rFonts w:ascii="Arial" w:hAnsi="Arial" w:cs="Arial"/>
        </w:rPr>
        <w:t xml:space="preserve"> (ed.), (Oxford, 2011), pp. 11-23; Richard Bourke, forum on ‘History of </w:t>
      </w:r>
      <w:r w:rsidR="00251472">
        <w:rPr>
          <w:rFonts w:ascii="Arial" w:hAnsi="Arial" w:cs="Arial"/>
        </w:rPr>
        <w:t>p</w:t>
      </w:r>
      <w:r w:rsidR="00251472" w:rsidRPr="00411BEA">
        <w:rPr>
          <w:rFonts w:ascii="Arial" w:hAnsi="Arial" w:cs="Arial"/>
        </w:rPr>
        <w:t xml:space="preserve">olitical </w:t>
      </w:r>
      <w:r w:rsidR="00251472">
        <w:rPr>
          <w:rFonts w:ascii="Arial" w:hAnsi="Arial" w:cs="Arial"/>
        </w:rPr>
        <w:t>t</w:t>
      </w:r>
      <w:r w:rsidR="00251472" w:rsidRPr="00411BEA">
        <w:rPr>
          <w:rFonts w:ascii="Arial" w:hAnsi="Arial" w:cs="Arial"/>
        </w:rPr>
        <w:t>hought’</w:t>
      </w:r>
      <w:r w:rsidRPr="00411BEA">
        <w:rPr>
          <w:rFonts w:ascii="Arial" w:hAnsi="Arial" w:cs="Arial"/>
        </w:rPr>
        <w:t xml:space="preserve">, </w:t>
      </w:r>
      <w:r w:rsidRPr="00411BEA">
        <w:rPr>
          <w:rFonts w:ascii="Arial" w:hAnsi="Arial" w:cs="Arial"/>
          <w:i/>
        </w:rPr>
        <w:t>German History</w:t>
      </w:r>
      <w:r w:rsidRPr="00411BEA">
        <w:rPr>
          <w:rFonts w:ascii="Arial" w:hAnsi="Arial" w:cs="Arial"/>
        </w:rPr>
        <w:t>, 30 (2012), p. 75-95, at p. 97. For other forum responses on the ‘use’ of the history of political thought, see pp. 94-9.</w:t>
      </w:r>
    </w:p>
  </w:footnote>
  <w:footnote w:id="51">
    <w:p w14:paraId="788C6273" w14:textId="4AAFF46B" w:rsidR="00A17B8E" w:rsidRPr="00411BEA" w:rsidRDefault="00A17B8E" w:rsidP="00192511">
      <w:pPr>
        <w:pStyle w:val="FootnoteText"/>
        <w:spacing w:line="480" w:lineRule="auto"/>
        <w:rPr>
          <w:rFonts w:ascii="Arial" w:hAnsi="Arial" w:cs="Arial"/>
        </w:rPr>
      </w:pPr>
      <w:r w:rsidRPr="00411BEA">
        <w:rPr>
          <w:rStyle w:val="FootnoteReference"/>
          <w:rFonts w:ascii="Arial" w:hAnsi="Arial" w:cs="Arial"/>
        </w:rPr>
        <w:footnoteRef/>
      </w:r>
      <w:r w:rsidRPr="00411BEA">
        <w:rPr>
          <w:rFonts w:ascii="Arial" w:hAnsi="Arial" w:cs="Arial"/>
        </w:rPr>
        <w:t xml:space="preserve"> Jeffrey Edward Green, ‘Political </w:t>
      </w:r>
      <w:r w:rsidR="00B52F52">
        <w:rPr>
          <w:rFonts w:ascii="Arial" w:hAnsi="Arial" w:cs="Arial"/>
        </w:rPr>
        <w:t>t</w:t>
      </w:r>
      <w:r w:rsidRPr="00411BEA">
        <w:rPr>
          <w:rFonts w:ascii="Arial" w:hAnsi="Arial" w:cs="Arial"/>
        </w:rPr>
        <w:t xml:space="preserve">heory as </w:t>
      </w:r>
      <w:r w:rsidR="00B52F52">
        <w:rPr>
          <w:rFonts w:ascii="Arial" w:hAnsi="Arial" w:cs="Arial"/>
        </w:rPr>
        <w:t>b</w:t>
      </w:r>
      <w:r w:rsidRPr="00411BEA">
        <w:rPr>
          <w:rFonts w:ascii="Arial" w:hAnsi="Arial" w:cs="Arial"/>
        </w:rPr>
        <w:t xml:space="preserve">oth </w:t>
      </w:r>
      <w:r w:rsidR="00B52F52">
        <w:rPr>
          <w:rFonts w:ascii="Arial" w:hAnsi="Arial" w:cs="Arial"/>
        </w:rPr>
        <w:t>p</w:t>
      </w:r>
      <w:r w:rsidRPr="00411BEA">
        <w:rPr>
          <w:rFonts w:ascii="Arial" w:hAnsi="Arial" w:cs="Arial"/>
        </w:rPr>
        <w:t xml:space="preserve">hilosophy and </w:t>
      </w:r>
      <w:r w:rsidR="00B52F52">
        <w:rPr>
          <w:rFonts w:ascii="Arial" w:hAnsi="Arial" w:cs="Arial"/>
        </w:rPr>
        <w:t>h</w:t>
      </w:r>
      <w:r w:rsidRPr="00411BEA">
        <w:rPr>
          <w:rFonts w:ascii="Arial" w:hAnsi="Arial" w:cs="Arial"/>
        </w:rPr>
        <w:t xml:space="preserve">istory: A </w:t>
      </w:r>
      <w:proofErr w:type="spellStart"/>
      <w:r w:rsidR="00B52F52">
        <w:rPr>
          <w:rFonts w:ascii="Arial" w:hAnsi="Arial" w:cs="Arial"/>
        </w:rPr>
        <w:t>d</w:t>
      </w:r>
      <w:r w:rsidRPr="00411BEA">
        <w:rPr>
          <w:rFonts w:ascii="Arial" w:hAnsi="Arial" w:cs="Arial"/>
        </w:rPr>
        <w:t>efense</w:t>
      </w:r>
      <w:proofErr w:type="spellEnd"/>
      <w:r w:rsidRPr="00411BEA">
        <w:rPr>
          <w:rFonts w:ascii="Arial" w:hAnsi="Arial" w:cs="Arial"/>
        </w:rPr>
        <w:t xml:space="preserve"> </w:t>
      </w:r>
      <w:r w:rsidR="00B52F52">
        <w:rPr>
          <w:rFonts w:ascii="Arial" w:hAnsi="Arial" w:cs="Arial"/>
        </w:rPr>
        <w:t>a</w:t>
      </w:r>
      <w:r w:rsidRPr="00411BEA">
        <w:rPr>
          <w:rFonts w:ascii="Arial" w:hAnsi="Arial" w:cs="Arial"/>
        </w:rPr>
        <w:t xml:space="preserve">gainst </w:t>
      </w:r>
      <w:r w:rsidR="00B52F52">
        <w:rPr>
          <w:rFonts w:ascii="Arial" w:hAnsi="Arial" w:cs="Arial"/>
        </w:rPr>
        <w:t>m</w:t>
      </w:r>
      <w:r w:rsidRPr="00411BEA">
        <w:rPr>
          <w:rFonts w:ascii="Arial" w:hAnsi="Arial" w:cs="Arial"/>
        </w:rPr>
        <w:t xml:space="preserve">ethodological </w:t>
      </w:r>
      <w:r w:rsidR="00B52F52">
        <w:rPr>
          <w:rFonts w:ascii="Arial" w:hAnsi="Arial" w:cs="Arial"/>
        </w:rPr>
        <w:t>m</w:t>
      </w:r>
      <w:r w:rsidRPr="00411BEA">
        <w:rPr>
          <w:rFonts w:ascii="Arial" w:hAnsi="Arial" w:cs="Arial"/>
        </w:rPr>
        <w:t xml:space="preserve">ilitancy’, </w:t>
      </w:r>
      <w:r w:rsidRPr="00411BEA">
        <w:rPr>
          <w:rFonts w:ascii="Arial" w:hAnsi="Arial" w:cs="Arial"/>
          <w:i/>
        </w:rPr>
        <w:t>Annual Review of Political Science</w:t>
      </w:r>
      <w:r w:rsidRPr="00411BEA">
        <w:rPr>
          <w:rFonts w:ascii="Arial" w:hAnsi="Arial" w:cs="Arial"/>
        </w:rPr>
        <w:t xml:space="preserve"> 18 (2015), pp. 425-51, at p. 426; Gordon, ‘Contextualism’, p. 37, 52.</w:t>
      </w:r>
    </w:p>
  </w:footnote>
  <w:footnote w:id="52">
    <w:p w14:paraId="3CA9D395" w14:textId="6FB021CD" w:rsidR="00A17B8E" w:rsidRPr="00411BEA" w:rsidRDefault="00A17B8E" w:rsidP="00192511">
      <w:pPr>
        <w:pStyle w:val="FootnoteText"/>
        <w:spacing w:line="480" w:lineRule="auto"/>
        <w:rPr>
          <w:rFonts w:ascii="Arial" w:hAnsi="Arial" w:cs="Arial"/>
          <w:lang w:val="en-US"/>
        </w:rPr>
      </w:pPr>
      <w:r w:rsidRPr="00411BEA">
        <w:rPr>
          <w:rStyle w:val="FootnoteReference"/>
          <w:rFonts w:ascii="Arial" w:hAnsi="Arial" w:cs="Arial"/>
        </w:rPr>
        <w:footnoteRef/>
      </w:r>
      <w:r w:rsidRPr="00411BEA">
        <w:rPr>
          <w:rFonts w:ascii="Arial" w:hAnsi="Arial" w:cs="Arial"/>
        </w:rPr>
        <w:t xml:space="preserve"> Iain </w:t>
      </w:r>
      <w:proofErr w:type="spellStart"/>
      <w:r w:rsidRPr="00411BEA">
        <w:rPr>
          <w:rFonts w:ascii="Arial" w:hAnsi="Arial" w:cs="Arial"/>
        </w:rPr>
        <w:t>Hampsher</w:t>
      </w:r>
      <w:proofErr w:type="spellEnd"/>
      <w:r w:rsidRPr="00411BEA">
        <w:rPr>
          <w:rFonts w:ascii="Arial" w:hAnsi="Arial" w:cs="Arial"/>
        </w:rPr>
        <w:t xml:space="preserve">-Monk, ‘Politics, </w:t>
      </w:r>
      <w:r w:rsidR="00251472">
        <w:rPr>
          <w:rFonts w:ascii="Arial" w:hAnsi="Arial" w:cs="Arial"/>
        </w:rPr>
        <w:t>p</w:t>
      </w:r>
      <w:r w:rsidR="00251472" w:rsidRPr="00411BEA">
        <w:rPr>
          <w:rFonts w:ascii="Arial" w:hAnsi="Arial" w:cs="Arial"/>
        </w:rPr>
        <w:t xml:space="preserve">olitical </w:t>
      </w:r>
      <w:r w:rsidR="00251472">
        <w:rPr>
          <w:rFonts w:ascii="Arial" w:hAnsi="Arial" w:cs="Arial"/>
        </w:rPr>
        <w:t>t</w:t>
      </w:r>
      <w:r w:rsidR="00251472" w:rsidRPr="00411BEA">
        <w:rPr>
          <w:rFonts w:ascii="Arial" w:hAnsi="Arial" w:cs="Arial"/>
        </w:rPr>
        <w:t>heory</w:t>
      </w:r>
      <w:r w:rsidRPr="00411BEA">
        <w:rPr>
          <w:rFonts w:ascii="Arial" w:hAnsi="Arial" w:cs="Arial"/>
        </w:rPr>
        <w:t xml:space="preserve">, and its </w:t>
      </w:r>
      <w:r w:rsidR="00251472">
        <w:rPr>
          <w:rFonts w:ascii="Arial" w:hAnsi="Arial" w:cs="Arial"/>
        </w:rPr>
        <w:t>h</w:t>
      </w:r>
      <w:r w:rsidR="00251472" w:rsidRPr="00411BEA">
        <w:rPr>
          <w:rFonts w:ascii="Arial" w:hAnsi="Arial" w:cs="Arial"/>
        </w:rPr>
        <w:t>istory’</w:t>
      </w:r>
      <w:r w:rsidRPr="00411BEA">
        <w:rPr>
          <w:rFonts w:ascii="Arial" w:hAnsi="Arial" w:cs="Arial"/>
        </w:rPr>
        <w:t xml:space="preserve">, in </w:t>
      </w:r>
      <w:r w:rsidRPr="00411BEA">
        <w:rPr>
          <w:rFonts w:ascii="Arial" w:hAnsi="Arial" w:cs="Arial"/>
          <w:i/>
        </w:rPr>
        <w:t xml:space="preserve">Political Philosophy versus </w:t>
      </w:r>
      <w:proofErr w:type="gramStart"/>
      <w:r w:rsidRPr="00411BEA">
        <w:rPr>
          <w:rFonts w:ascii="Arial" w:hAnsi="Arial" w:cs="Arial"/>
          <w:i/>
        </w:rPr>
        <w:t>History?</w:t>
      </w:r>
      <w:r w:rsidRPr="00411BEA">
        <w:rPr>
          <w:rFonts w:ascii="Arial" w:hAnsi="Arial" w:cs="Arial"/>
        </w:rPr>
        <w:t>,</w:t>
      </w:r>
      <w:proofErr w:type="gramEnd"/>
      <w:r w:rsidRPr="00411BEA">
        <w:rPr>
          <w:rFonts w:ascii="Arial" w:hAnsi="Arial" w:cs="Arial"/>
        </w:rPr>
        <w:t xml:space="preserve"> pp. 105-27, at pp. 111-12.</w:t>
      </w:r>
    </w:p>
  </w:footnote>
  <w:footnote w:id="53">
    <w:p w14:paraId="5A26D411" w14:textId="0E802D5C" w:rsidR="00A17B8E" w:rsidRPr="00411BEA" w:rsidRDefault="00A17B8E" w:rsidP="00192511">
      <w:pPr>
        <w:pStyle w:val="FootnoteText"/>
        <w:spacing w:line="480" w:lineRule="auto"/>
        <w:rPr>
          <w:rFonts w:ascii="Arial" w:hAnsi="Arial" w:cs="Arial"/>
          <w:lang w:val="en-US"/>
        </w:rPr>
      </w:pPr>
      <w:r w:rsidRPr="00411BEA">
        <w:rPr>
          <w:rStyle w:val="FootnoteReference"/>
          <w:rFonts w:ascii="Arial" w:hAnsi="Arial" w:cs="Arial"/>
        </w:rPr>
        <w:footnoteRef/>
      </w:r>
      <w:r w:rsidRPr="00411BEA">
        <w:rPr>
          <w:rFonts w:ascii="Arial" w:hAnsi="Arial" w:cs="Arial"/>
        </w:rPr>
        <w:t xml:space="preserve"> Michael Frazer, ‘Ethics of </w:t>
      </w:r>
      <w:r w:rsidR="00B52F52">
        <w:rPr>
          <w:rFonts w:ascii="Arial" w:hAnsi="Arial" w:cs="Arial"/>
        </w:rPr>
        <w:t>i</w:t>
      </w:r>
      <w:r w:rsidRPr="00411BEA">
        <w:rPr>
          <w:rFonts w:ascii="Arial" w:hAnsi="Arial" w:cs="Arial"/>
        </w:rPr>
        <w:t xml:space="preserve">nterpretation in </w:t>
      </w:r>
      <w:r w:rsidR="00B52F52">
        <w:rPr>
          <w:rFonts w:ascii="Arial" w:hAnsi="Arial" w:cs="Arial"/>
        </w:rPr>
        <w:t>p</w:t>
      </w:r>
      <w:r w:rsidRPr="00411BEA">
        <w:rPr>
          <w:rFonts w:ascii="Arial" w:hAnsi="Arial" w:cs="Arial"/>
        </w:rPr>
        <w:t xml:space="preserve">olitical </w:t>
      </w:r>
      <w:r w:rsidR="00B52F52">
        <w:rPr>
          <w:rFonts w:ascii="Arial" w:hAnsi="Arial" w:cs="Arial"/>
        </w:rPr>
        <w:t>t</w:t>
      </w:r>
      <w:r w:rsidRPr="00411BEA">
        <w:rPr>
          <w:rFonts w:ascii="Arial" w:hAnsi="Arial" w:cs="Arial"/>
        </w:rPr>
        <w:t xml:space="preserve">heory and </w:t>
      </w:r>
      <w:r w:rsidR="00B52F52">
        <w:rPr>
          <w:rFonts w:ascii="Arial" w:hAnsi="Arial" w:cs="Arial"/>
        </w:rPr>
        <w:t>i</w:t>
      </w:r>
      <w:r w:rsidRPr="00411BEA">
        <w:rPr>
          <w:rFonts w:ascii="Arial" w:hAnsi="Arial" w:cs="Arial"/>
        </w:rPr>
        <w:t xml:space="preserve">ntellectual </w:t>
      </w:r>
      <w:r w:rsidR="00B52F52">
        <w:rPr>
          <w:rFonts w:ascii="Arial" w:hAnsi="Arial" w:cs="Arial"/>
        </w:rPr>
        <w:t>h</w:t>
      </w:r>
      <w:r w:rsidRPr="00411BEA">
        <w:rPr>
          <w:rFonts w:ascii="Arial" w:hAnsi="Arial" w:cs="Arial"/>
        </w:rPr>
        <w:t>istory</w:t>
      </w:r>
      <w:r w:rsidRPr="00411BEA">
        <w:rPr>
          <w:rFonts w:ascii="Arial" w:hAnsi="Arial" w:cs="Arial"/>
          <w:i/>
        </w:rPr>
        <w:t>’,</w:t>
      </w:r>
      <w:r w:rsidRPr="00411BEA">
        <w:rPr>
          <w:rFonts w:ascii="Arial" w:hAnsi="Arial" w:cs="Arial"/>
        </w:rPr>
        <w:t xml:space="preserve"> </w:t>
      </w:r>
      <w:r w:rsidRPr="00411BEA">
        <w:rPr>
          <w:rFonts w:ascii="Arial" w:hAnsi="Arial" w:cs="Arial"/>
          <w:i/>
        </w:rPr>
        <w:t xml:space="preserve">Review of </w:t>
      </w:r>
      <w:r w:rsidRPr="00411BEA">
        <w:rPr>
          <w:rFonts w:ascii="Arial" w:hAnsi="Arial" w:cs="Arial"/>
          <w:i/>
          <w:iCs/>
        </w:rPr>
        <w:t>Politics</w:t>
      </w:r>
      <w:r w:rsidRPr="00411BEA">
        <w:rPr>
          <w:rFonts w:ascii="Arial" w:hAnsi="Arial" w:cs="Arial"/>
        </w:rPr>
        <w:t>, 81 (2019), pp. 77-99.</w:t>
      </w:r>
    </w:p>
  </w:footnote>
  <w:footnote w:id="54">
    <w:p w14:paraId="1EA28152" w14:textId="0ACB82B7" w:rsidR="00A17B8E" w:rsidRPr="00411BEA" w:rsidRDefault="00A17B8E" w:rsidP="00192511">
      <w:pPr>
        <w:pStyle w:val="FootnoteText"/>
        <w:spacing w:line="480" w:lineRule="auto"/>
        <w:rPr>
          <w:rFonts w:ascii="Arial" w:hAnsi="Arial" w:cs="Arial"/>
        </w:rPr>
      </w:pPr>
      <w:r w:rsidRPr="00411BEA">
        <w:rPr>
          <w:rStyle w:val="FootnoteReference"/>
          <w:rFonts w:ascii="Arial" w:hAnsi="Arial" w:cs="Arial"/>
        </w:rPr>
        <w:footnoteRef/>
      </w:r>
      <w:r w:rsidRPr="00411BEA">
        <w:rPr>
          <w:rFonts w:ascii="Arial" w:hAnsi="Arial" w:cs="Arial"/>
        </w:rPr>
        <w:t xml:space="preserve"> Green, ‘On the </w:t>
      </w:r>
      <w:r w:rsidR="00B52F52">
        <w:rPr>
          <w:rFonts w:ascii="Arial" w:hAnsi="Arial" w:cs="Arial"/>
        </w:rPr>
        <w:t>d</w:t>
      </w:r>
      <w:r w:rsidRPr="00411BEA">
        <w:rPr>
          <w:rFonts w:ascii="Arial" w:hAnsi="Arial" w:cs="Arial"/>
        </w:rPr>
        <w:t xml:space="preserve">ifference </w:t>
      </w:r>
      <w:r w:rsidR="00B52F52">
        <w:rPr>
          <w:rFonts w:ascii="Arial" w:hAnsi="Arial" w:cs="Arial"/>
        </w:rPr>
        <w:t>b</w:t>
      </w:r>
      <w:r w:rsidRPr="00411BEA">
        <w:rPr>
          <w:rFonts w:ascii="Arial" w:hAnsi="Arial" w:cs="Arial"/>
        </w:rPr>
        <w:t xml:space="preserve">etween a </w:t>
      </w:r>
      <w:r w:rsidR="00B52F52">
        <w:rPr>
          <w:rFonts w:ascii="Arial" w:hAnsi="Arial" w:cs="Arial"/>
        </w:rPr>
        <w:t>p</w:t>
      </w:r>
      <w:r w:rsidRPr="00411BEA">
        <w:rPr>
          <w:rFonts w:ascii="Arial" w:hAnsi="Arial" w:cs="Arial"/>
        </w:rPr>
        <w:t xml:space="preserve">upil and a </w:t>
      </w:r>
      <w:r w:rsidR="00B52F52">
        <w:rPr>
          <w:rFonts w:ascii="Arial" w:hAnsi="Arial" w:cs="Arial"/>
        </w:rPr>
        <w:t>h</w:t>
      </w:r>
      <w:r w:rsidRPr="00411BEA">
        <w:rPr>
          <w:rFonts w:ascii="Arial" w:hAnsi="Arial" w:cs="Arial"/>
        </w:rPr>
        <w:t xml:space="preserve">istorian of </w:t>
      </w:r>
      <w:r w:rsidR="00B52F52">
        <w:rPr>
          <w:rFonts w:ascii="Arial" w:hAnsi="Arial" w:cs="Arial"/>
        </w:rPr>
        <w:t>i</w:t>
      </w:r>
      <w:r w:rsidRPr="00411BEA">
        <w:rPr>
          <w:rFonts w:ascii="Arial" w:hAnsi="Arial" w:cs="Arial"/>
        </w:rPr>
        <w:t xml:space="preserve">deas’, </w:t>
      </w:r>
      <w:r w:rsidRPr="00411BEA">
        <w:rPr>
          <w:rFonts w:ascii="Arial" w:hAnsi="Arial" w:cs="Arial"/>
          <w:i/>
        </w:rPr>
        <w:t>Journal of the Philosophy of History,</w:t>
      </w:r>
      <w:r w:rsidRPr="00411BEA">
        <w:rPr>
          <w:rFonts w:ascii="Arial" w:hAnsi="Arial" w:cs="Arial"/>
        </w:rPr>
        <w:t xml:space="preserve"> 6 (2012), pp. 84-110. </w:t>
      </w:r>
    </w:p>
  </w:footnote>
  <w:footnote w:id="55">
    <w:p w14:paraId="5B47E4E7" w14:textId="23F85EF9" w:rsidR="00A17B8E" w:rsidRPr="00411BEA" w:rsidRDefault="00A17B8E" w:rsidP="00192511">
      <w:pPr>
        <w:pStyle w:val="FootnoteText"/>
        <w:spacing w:line="480" w:lineRule="auto"/>
        <w:rPr>
          <w:rFonts w:ascii="Arial" w:hAnsi="Arial" w:cs="Arial"/>
          <w:lang w:val="en-US"/>
        </w:rPr>
      </w:pPr>
      <w:r w:rsidRPr="00411BEA">
        <w:rPr>
          <w:rStyle w:val="FootnoteReference"/>
          <w:rFonts w:ascii="Arial" w:hAnsi="Arial" w:cs="Arial"/>
        </w:rPr>
        <w:footnoteRef/>
      </w:r>
      <w:r w:rsidRPr="00411BEA">
        <w:rPr>
          <w:rFonts w:ascii="Arial" w:hAnsi="Arial" w:cs="Arial"/>
        </w:rPr>
        <w:t xml:space="preserve"> Paul Kelly, ‘Rescuing </w:t>
      </w:r>
      <w:r w:rsidR="00251472">
        <w:rPr>
          <w:rFonts w:ascii="Arial" w:hAnsi="Arial" w:cs="Arial"/>
        </w:rPr>
        <w:t>p</w:t>
      </w:r>
      <w:r w:rsidR="00251472" w:rsidRPr="00411BEA">
        <w:rPr>
          <w:rFonts w:ascii="Arial" w:hAnsi="Arial" w:cs="Arial"/>
        </w:rPr>
        <w:t xml:space="preserve">olitical </w:t>
      </w:r>
      <w:r w:rsidR="00251472">
        <w:rPr>
          <w:rFonts w:ascii="Arial" w:hAnsi="Arial" w:cs="Arial"/>
        </w:rPr>
        <w:t>t</w:t>
      </w:r>
      <w:r w:rsidR="00251472" w:rsidRPr="00411BEA">
        <w:rPr>
          <w:rFonts w:ascii="Arial" w:hAnsi="Arial" w:cs="Arial"/>
        </w:rPr>
        <w:t xml:space="preserve">heory </w:t>
      </w:r>
      <w:r w:rsidRPr="00411BEA">
        <w:rPr>
          <w:rFonts w:ascii="Arial" w:hAnsi="Arial" w:cs="Arial"/>
        </w:rPr>
        <w:t xml:space="preserve">from the </w:t>
      </w:r>
      <w:r w:rsidR="00251472">
        <w:rPr>
          <w:rFonts w:ascii="Arial" w:hAnsi="Arial" w:cs="Arial"/>
        </w:rPr>
        <w:t>t</w:t>
      </w:r>
      <w:r w:rsidR="00251472" w:rsidRPr="00411BEA">
        <w:rPr>
          <w:rFonts w:ascii="Arial" w:hAnsi="Arial" w:cs="Arial"/>
        </w:rPr>
        <w:t xml:space="preserve">yranny </w:t>
      </w:r>
      <w:r w:rsidRPr="00411BEA">
        <w:rPr>
          <w:rFonts w:ascii="Arial" w:hAnsi="Arial" w:cs="Arial"/>
        </w:rPr>
        <w:t xml:space="preserve">of </w:t>
      </w:r>
      <w:r w:rsidR="00251472">
        <w:rPr>
          <w:rFonts w:ascii="Arial" w:hAnsi="Arial" w:cs="Arial"/>
        </w:rPr>
        <w:t>h</w:t>
      </w:r>
      <w:r w:rsidR="00251472" w:rsidRPr="00411BEA">
        <w:rPr>
          <w:rFonts w:ascii="Arial" w:hAnsi="Arial" w:cs="Arial"/>
        </w:rPr>
        <w:t>istory’</w:t>
      </w:r>
      <w:r w:rsidRPr="00411BEA">
        <w:rPr>
          <w:rFonts w:ascii="Arial" w:hAnsi="Arial" w:cs="Arial"/>
        </w:rPr>
        <w:t xml:space="preserve">, in </w:t>
      </w:r>
      <w:r w:rsidRPr="00411BEA">
        <w:rPr>
          <w:rFonts w:ascii="Arial" w:hAnsi="Arial" w:cs="Arial"/>
          <w:i/>
        </w:rPr>
        <w:t xml:space="preserve">Political Philosophy versus History? </w:t>
      </w:r>
      <w:r w:rsidRPr="00411BEA">
        <w:rPr>
          <w:rFonts w:ascii="Arial" w:hAnsi="Arial" w:cs="Arial"/>
        </w:rPr>
        <w:t>pp. 13-37, at p.</w:t>
      </w:r>
      <w:r w:rsidRPr="00411BEA">
        <w:rPr>
          <w:rFonts w:ascii="Arial" w:hAnsi="Arial" w:cs="Arial"/>
          <w:i/>
        </w:rPr>
        <w:t xml:space="preserve"> </w:t>
      </w:r>
      <w:r w:rsidRPr="00411BEA">
        <w:rPr>
          <w:rFonts w:ascii="Arial" w:hAnsi="Arial" w:cs="Arial"/>
        </w:rPr>
        <w:t>37; Turner, ‘Thinking Historically’.</w:t>
      </w:r>
    </w:p>
  </w:footnote>
  <w:footnote w:id="56">
    <w:p w14:paraId="70256202" w14:textId="05CC7D13" w:rsidR="00A17B8E" w:rsidRPr="00411BEA" w:rsidRDefault="00A17B8E" w:rsidP="00192511">
      <w:pPr>
        <w:pStyle w:val="FootnoteText"/>
        <w:spacing w:line="480" w:lineRule="auto"/>
        <w:rPr>
          <w:rFonts w:ascii="Arial" w:hAnsi="Arial" w:cs="Arial"/>
        </w:rPr>
      </w:pPr>
      <w:r w:rsidRPr="00411BEA">
        <w:rPr>
          <w:rStyle w:val="FootnoteReference"/>
          <w:rFonts w:ascii="Arial" w:hAnsi="Arial" w:cs="Arial"/>
        </w:rPr>
        <w:footnoteRef/>
      </w:r>
      <w:r w:rsidRPr="00411BEA">
        <w:rPr>
          <w:rFonts w:ascii="Arial" w:hAnsi="Arial" w:cs="Arial"/>
        </w:rPr>
        <w:t xml:space="preserve"> </w:t>
      </w:r>
      <w:proofErr w:type="spellStart"/>
      <w:r w:rsidRPr="00411BEA">
        <w:rPr>
          <w:rFonts w:ascii="Arial" w:hAnsi="Arial" w:cs="Arial"/>
        </w:rPr>
        <w:t>Patchen</w:t>
      </w:r>
      <w:proofErr w:type="spellEnd"/>
      <w:r w:rsidRPr="00411BEA">
        <w:rPr>
          <w:rFonts w:ascii="Arial" w:hAnsi="Arial" w:cs="Arial"/>
        </w:rPr>
        <w:t xml:space="preserve"> Markell, ‘Unexpected </w:t>
      </w:r>
      <w:r w:rsidR="00B52F52">
        <w:rPr>
          <w:rFonts w:ascii="Arial" w:hAnsi="Arial" w:cs="Arial"/>
        </w:rPr>
        <w:t>p</w:t>
      </w:r>
      <w:r w:rsidRPr="00411BEA">
        <w:rPr>
          <w:rFonts w:ascii="Arial" w:hAnsi="Arial" w:cs="Arial"/>
        </w:rPr>
        <w:t xml:space="preserve">aths: </w:t>
      </w:r>
      <w:r w:rsidR="00B52F52">
        <w:rPr>
          <w:rFonts w:ascii="Arial" w:hAnsi="Arial" w:cs="Arial"/>
        </w:rPr>
        <w:t>o</w:t>
      </w:r>
      <w:r w:rsidRPr="00411BEA">
        <w:rPr>
          <w:rFonts w:ascii="Arial" w:hAnsi="Arial" w:cs="Arial"/>
        </w:rPr>
        <w:t xml:space="preserve">n </w:t>
      </w:r>
      <w:r w:rsidR="00B52F52">
        <w:rPr>
          <w:rFonts w:ascii="Arial" w:hAnsi="Arial" w:cs="Arial"/>
        </w:rPr>
        <w:t>p</w:t>
      </w:r>
      <w:r w:rsidRPr="00411BEA">
        <w:rPr>
          <w:rFonts w:ascii="Arial" w:hAnsi="Arial" w:cs="Arial"/>
        </w:rPr>
        <w:t xml:space="preserve">olitical </w:t>
      </w:r>
      <w:r w:rsidR="00B52F52">
        <w:rPr>
          <w:rFonts w:ascii="Arial" w:hAnsi="Arial" w:cs="Arial"/>
        </w:rPr>
        <w:t>t</w:t>
      </w:r>
      <w:r w:rsidRPr="00411BEA">
        <w:rPr>
          <w:rFonts w:ascii="Arial" w:hAnsi="Arial" w:cs="Arial"/>
        </w:rPr>
        <w:t xml:space="preserve">heory and </w:t>
      </w:r>
      <w:r w:rsidR="00B52F52">
        <w:rPr>
          <w:rFonts w:ascii="Arial" w:hAnsi="Arial" w:cs="Arial"/>
        </w:rPr>
        <w:t>h</w:t>
      </w:r>
      <w:r w:rsidRPr="00411BEA">
        <w:rPr>
          <w:rFonts w:ascii="Arial" w:hAnsi="Arial" w:cs="Arial"/>
        </w:rPr>
        <w:t xml:space="preserve">istory’, </w:t>
      </w:r>
      <w:r w:rsidRPr="00411BEA">
        <w:rPr>
          <w:rFonts w:ascii="Arial" w:hAnsi="Arial" w:cs="Arial"/>
          <w:i/>
        </w:rPr>
        <w:t>Theory &amp; Event,</w:t>
      </w:r>
      <w:r w:rsidRPr="00411BEA">
        <w:rPr>
          <w:rFonts w:ascii="Arial" w:hAnsi="Arial" w:cs="Arial"/>
        </w:rPr>
        <w:t xml:space="preserve"> 19 (2016). See Sheldon Wolin, ‘Political </w:t>
      </w:r>
      <w:r w:rsidR="00B52F52">
        <w:rPr>
          <w:rFonts w:ascii="Arial" w:hAnsi="Arial" w:cs="Arial"/>
        </w:rPr>
        <w:t>t</w:t>
      </w:r>
      <w:r w:rsidRPr="00411BEA">
        <w:rPr>
          <w:rFonts w:ascii="Arial" w:hAnsi="Arial" w:cs="Arial"/>
        </w:rPr>
        <w:t xml:space="preserve">heory as a </w:t>
      </w:r>
      <w:r w:rsidR="00B52F52">
        <w:rPr>
          <w:rFonts w:ascii="Arial" w:hAnsi="Arial" w:cs="Arial"/>
        </w:rPr>
        <w:t>v</w:t>
      </w:r>
      <w:r w:rsidRPr="00411BEA">
        <w:rPr>
          <w:rFonts w:ascii="Arial" w:hAnsi="Arial" w:cs="Arial"/>
        </w:rPr>
        <w:t xml:space="preserve">ocation’, </w:t>
      </w:r>
      <w:r w:rsidRPr="00411BEA">
        <w:rPr>
          <w:rFonts w:ascii="Arial" w:hAnsi="Arial" w:cs="Arial"/>
          <w:i/>
        </w:rPr>
        <w:t>The American Political Science Review</w:t>
      </w:r>
      <w:r w:rsidRPr="00411BEA">
        <w:rPr>
          <w:rFonts w:ascii="Arial" w:hAnsi="Arial" w:cs="Arial"/>
        </w:rPr>
        <w:t xml:space="preserve"> 63, (1969), pp. 1062-82. </w:t>
      </w:r>
    </w:p>
  </w:footnote>
  <w:footnote w:id="57">
    <w:p w14:paraId="652DDCBD" w14:textId="77777777" w:rsidR="00A17B8E" w:rsidRPr="00411BEA" w:rsidRDefault="00A17B8E" w:rsidP="00192511">
      <w:pPr>
        <w:pStyle w:val="FootnoteText"/>
        <w:spacing w:line="480" w:lineRule="auto"/>
        <w:rPr>
          <w:rFonts w:ascii="Arial" w:hAnsi="Arial" w:cs="Arial"/>
          <w:lang w:val="en-US"/>
        </w:rPr>
      </w:pPr>
      <w:r w:rsidRPr="00411BEA">
        <w:rPr>
          <w:rStyle w:val="FootnoteReference"/>
          <w:rFonts w:ascii="Arial" w:hAnsi="Arial" w:cs="Arial"/>
        </w:rPr>
        <w:footnoteRef/>
      </w:r>
      <w:r w:rsidRPr="00411BEA">
        <w:rPr>
          <w:rFonts w:ascii="Arial" w:hAnsi="Arial" w:cs="Arial"/>
        </w:rPr>
        <w:t xml:space="preserve"> Rosanvallon, ‘Toward a philosophical history of the political’, p. 198. </w:t>
      </w:r>
    </w:p>
  </w:footnote>
  <w:footnote w:id="58">
    <w:p w14:paraId="2B7A1BCC" w14:textId="23A384B3" w:rsidR="00A17B8E" w:rsidRPr="00411BEA" w:rsidRDefault="00A17B8E" w:rsidP="00192511">
      <w:pPr>
        <w:pStyle w:val="FootnoteText"/>
        <w:spacing w:line="480" w:lineRule="auto"/>
        <w:rPr>
          <w:rFonts w:ascii="Arial" w:hAnsi="Arial" w:cs="Arial"/>
        </w:rPr>
      </w:pPr>
      <w:r w:rsidRPr="00411BEA">
        <w:rPr>
          <w:rStyle w:val="FootnoteReference"/>
          <w:rFonts w:ascii="Arial" w:hAnsi="Arial" w:cs="Arial"/>
        </w:rPr>
        <w:footnoteRef/>
      </w:r>
      <w:r w:rsidRPr="00411BEA">
        <w:rPr>
          <w:rFonts w:ascii="Arial" w:hAnsi="Arial" w:cs="Arial"/>
        </w:rPr>
        <w:t xml:space="preserve"> John Dunn, ‘Why </w:t>
      </w:r>
      <w:r w:rsidR="00251472">
        <w:rPr>
          <w:rFonts w:ascii="Arial" w:hAnsi="Arial" w:cs="Arial"/>
        </w:rPr>
        <w:t>w</w:t>
      </w:r>
      <w:r w:rsidR="00251472" w:rsidRPr="00411BEA">
        <w:rPr>
          <w:rFonts w:ascii="Arial" w:hAnsi="Arial" w:cs="Arial"/>
        </w:rPr>
        <w:t xml:space="preserve">e </w:t>
      </w:r>
      <w:r w:rsidR="00251472">
        <w:rPr>
          <w:rFonts w:ascii="Arial" w:hAnsi="Arial" w:cs="Arial"/>
        </w:rPr>
        <w:t>n</w:t>
      </w:r>
      <w:r w:rsidR="00251472" w:rsidRPr="00411BEA">
        <w:rPr>
          <w:rFonts w:ascii="Arial" w:hAnsi="Arial" w:cs="Arial"/>
        </w:rPr>
        <w:t xml:space="preserve">eed </w:t>
      </w:r>
      <w:r w:rsidRPr="00411BEA">
        <w:rPr>
          <w:rFonts w:ascii="Arial" w:hAnsi="Arial" w:cs="Arial"/>
        </w:rPr>
        <w:t xml:space="preserve">a </w:t>
      </w:r>
      <w:r w:rsidR="00251472">
        <w:rPr>
          <w:rFonts w:ascii="Arial" w:hAnsi="Arial" w:cs="Arial"/>
        </w:rPr>
        <w:t>g</w:t>
      </w:r>
      <w:r w:rsidR="00251472" w:rsidRPr="00411BEA">
        <w:rPr>
          <w:rFonts w:ascii="Arial" w:hAnsi="Arial" w:cs="Arial"/>
        </w:rPr>
        <w:t xml:space="preserve">lobal </w:t>
      </w:r>
      <w:r w:rsidR="00251472">
        <w:rPr>
          <w:rFonts w:ascii="Arial" w:hAnsi="Arial" w:cs="Arial"/>
        </w:rPr>
        <w:t>h</w:t>
      </w:r>
      <w:r w:rsidR="00251472" w:rsidRPr="00411BEA">
        <w:rPr>
          <w:rFonts w:ascii="Arial" w:hAnsi="Arial" w:cs="Arial"/>
        </w:rPr>
        <w:t xml:space="preserve">istory </w:t>
      </w:r>
      <w:r w:rsidRPr="00411BEA">
        <w:rPr>
          <w:rFonts w:ascii="Arial" w:hAnsi="Arial" w:cs="Arial"/>
        </w:rPr>
        <w:t xml:space="preserve">of </w:t>
      </w:r>
      <w:r w:rsidR="00251472">
        <w:rPr>
          <w:rFonts w:ascii="Arial" w:hAnsi="Arial" w:cs="Arial"/>
        </w:rPr>
        <w:t>p</w:t>
      </w:r>
      <w:r w:rsidRPr="00411BEA">
        <w:rPr>
          <w:rFonts w:ascii="Arial" w:hAnsi="Arial" w:cs="Arial"/>
        </w:rPr>
        <w:t xml:space="preserve">olitical </w:t>
      </w:r>
      <w:r w:rsidR="00251472">
        <w:rPr>
          <w:rFonts w:ascii="Arial" w:hAnsi="Arial" w:cs="Arial"/>
        </w:rPr>
        <w:t>t</w:t>
      </w:r>
      <w:r w:rsidR="00251472" w:rsidRPr="00411BEA">
        <w:rPr>
          <w:rFonts w:ascii="Arial" w:hAnsi="Arial" w:cs="Arial"/>
        </w:rPr>
        <w:t>hought’</w:t>
      </w:r>
      <w:r w:rsidRPr="00411BEA">
        <w:rPr>
          <w:rFonts w:ascii="Arial" w:hAnsi="Arial" w:cs="Arial"/>
        </w:rPr>
        <w:t xml:space="preserve">, in Béla </w:t>
      </w:r>
      <w:proofErr w:type="spellStart"/>
      <w:r w:rsidRPr="00411BEA">
        <w:rPr>
          <w:rFonts w:ascii="Arial" w:hAnsi="Arial" w:cs="Arial"/>
        </w:rPr>
        <w:t>Kapossy</w:t>
      </w:r>
      <w:proofErr w:type="spellEnd"/>
      <w:r w:rsidRPr="00411BEA">
        <w:rPr>
          <w:rFonts w:ascii="Arial" w:hAnsi="Arial" w:cs="Arial"/>
        </w:rPr>
        <w:t>, Isaac Nakhimovsky, Sophus A. Reinert and Richard Whatmore</w:t>
      </w:r>
      <w:r w:rsidRPr="00411BEA">
        <w:rPr>
          <w:rFonts w:ascii="Arial" w:hAnsi="Arial" w:cs="Arial"/>
          <w:i/>
        </w:rPr>
        <w:t xml:space="preserve"> </w:t>
      </w:r>
      <w:r w:rsidRPr="00411BEA">
        <w:rPr>
          <w:rFonts w:ascii="Arial" w:hAnsi="Arial" w:cs="Arial"/>
        </w:rPr>
        <w:t xml:space="preserve">(eds.), </w:t>
      </w:r>
      <w:r w:rsidRPr="00411BEA">
        <w:rPr>
          <w:rFonts w:ascii="Arial" w:hAnsi="Arial" w:cs="Arial"/>
          <w:i/>
        </w:rPr>
        <w:t>Markets, Morals, Politics: Jealousy of Trade and the History of Political Thought</w:t>
      </w:r>
      <w:r w:rsidRPr="00411BEA">
        <w:rPr>
          <w:rFonts w:ascii="Arial" w:hAnsi="Arial" w:cs="Arial"/>
        </w:rPr>
        <w:t xml:space="preserve"> (Cambridge, MA, 2018), pp. 285-307, at pp. 288-9, 299. For criticism that global history is too inflected by concerns of contemporary globali</w:t>
      </w:r>
      <w:r w:rsidR="00B52F52">
        <w:rPr>
          <w:rFonts w:ascii="Arial" w:hAnsi="Arial" w:cs="Arial"/>
        </w:rPr>
        <w:t>s</w:t>
      </w:r>
      <w:r w:rsidRPr="00411BEA">
        <w:rPr>
          <w:rFonts w:ascii="Arial" w:hAnsi="Arial" w:cs="Arial"/>
        </w:rPr>
        <w:t xml:space="preserve">ation, see Emma Rothschild, ‘Arc of </w:t>
      </w:r>
      <w:r w:rsidR="00251472">
        <w:rPr>
          <w:rFonts w:ascii="Arial" w:hAnsi="Arial" w:cs="Arial"/>
        </w:rPr>
        <w:t>i</w:t>
      </w:r>
      <w:r w:rsidR="00251472" w:rsidRPr="00411BEA">
        <w:rPr>
          <w:rFonts w:ascii="Arial" w:hAnsi="Arial" w:cs="Arial"/>
        </w:rPr>
        <w:t>deas</w:t>
      </w:r>
      <w:r w:rsidRPr="00411BEA">
        <w:rPr>
          <w:rFonts w:ascii="Arial" w:hAnsi="Arial" w:cs="Arial"/>
        </w:rPr>
        <w:t xml:space="preserve">: </w:t>
      </w:r>
      <w:r w:rsidR="00251472">
        <w:rPr>
          <w:rFonts w:ascii="Arial" w:hAnsi="Arial" w:cs="Arial"/>
        </w:rPr>
        <w:t>i</w:t>
      </w:r>
      <w:r w:rsidR="00251472" w:rsidRPr="00411BEA">
        <w:rPr>
          <w:rFonts w:ascii="Arial" w:hAnsi="Arial" w:cs="Arial"/>
        </w:rPr>
        <w:t xml:space="preserve">nternational </w:t>
      </w:r>
      <w:r w:rsidR="00251472">
        <w:rPr>
          <w:rFonts w:ascii="Arial" w:hAnsi="Arial" w:cs="Arial"/>
        </w:rPr>
        <w:t>h</w:t>
      </w:r>
      <w:r w:rsidR="00251472" w:rsidRPr="00411BEA">
        <w:rPr>
          <w:rFonts w:ascii="Arial" w:hAnsi="Arial" w:cs="Arial"/>
        </w:rPr>
        <w:t xml:space="preserve">istory </w:t>
      </w:r>
      <w:r w:rsidRPr="00411BEA">
        <w:rPr>
          <w:rFonts w:ascii="Arial" w:hAnsi="Arial" w:cs="Arial"/>
        </w:rPr>
        <w:t xml:space="preserve">and </w:t>
      </w:r>
      <w:r w:rsidR="00251472">
        <w:rPr>
          <w:rFonts w:ascii="Arial" w:hAnsi="Arial" w:cs="Arial"/>
        </w:rPr>
        <w:t>i</w:t>
      </w:r>
      <w:r w:rsidR="00251472" w:rsidRPr="00411BEA">
        <w:rPr>
          <w:rFonts w:ascii="Arial" w:hAnsi="Arial" w:cs="Arial"/>
        </w:rPr>
        <w:t xml:space="preserve">ntellectual </w:t>
      </w:r>
      <w:r w:rsidR="00251472">
        <w:rPr>
          <w:rFonts w:ascii="Arial" w:hAnsi="Arial" w:cs="Arial"/>
        </w:rPr>
        <w:t>h</w:t>
      </w:r>
      <w:r w:rsidR="00251472" w:rsidRPr="00411BEA">
        <w:rPr>
          <w:rFonts w:ascii="Arial" w:hAnsi="Arial" w:cs="Arial"/>
        </w:rPr>
        <w:t>istory’</w:t>
      </w:r>
      <w:r w:rsidRPr="00411BEA">
        <w:rPr>
          <w:rFonts w:ascii="Arial" w:hAnsi="Arial" w:cs="Arial"/>
        </w:rPr>
        <w:t xml:space="preserve">, in </w:t>
      </w:r>
      <w:proofErr w:type="spellStart"/>
      <w:r w:rsidRPr="00411BEA">
        <w:rPr>
          <w:rFonts w:ascii="Arial" w:hAnsi="Arial" w:cs="Arial"/>
        </w:rPr>
        <w:t>Gunilla</w:t>
      </w:r>
      <w:proofErr w:type="spellEnd"/>
      <w:r w:rsidRPr="00411BEA">
        <w:rPr>
          <w:rFonts w:ascii="Arial" w:hAnsi="Arial" w:cs="Arial"/>
        </w:rPr>
        <w:t xml:space="preserve"> </w:t>
      </w:r>
      <w:proofErr w:type="spellStart"/>
      <w:r w:rsidRPr="00411BEA">
        <w:rPr>
          <w:rFonts w:ascii="Arial" w:hAnsi="Arial" w:cs="Arial"/>
        </w:rPr>
        <w:t>Budde</w:t>
      </w:r>
      <w:proofErr w:type="spellEnd"/>
      <w:r w:rsidRPr="00411BEA">
        <w:rPr>
          <w:rFonts w:ascii="Arial" w:hAnsi="Arial" w:cs="Arial"/>
        </w:rPr>
        <w:t xml:space="preserve">, Sebastian Conrad and Oliver </w:t>
      </w:r>
      <w:proofErr w:type="spellStart"/>
      <w:r w:rsidRPr="00411BEA">
        <w:rPr>
          <w:rFonts w:ascii="Arial" w:hAnsi="Arial" w:cs="Arial"/>
        </w:rPr>
        <w:t>Janz</w:t>
      </w:r>
      <w:proofErr w:type="spellEnd"/>
      <w:r w:rsidRPr="00411BEA">
        <w:rPr>
          <w:rFonts w:ascii="Arial" w:hAnsi="Arial" w:cs="Arial"/>
        </w:rPr>
        <w:t xml:space="preserve"> (eds.), </w:t>
      </w:r>
      <w:proofErr w:type="spellStart"/>
      <w:r w:rsidRPr="00411BEA">
        <w:rPr>
          <w:rFonts w:ascii="Arial" w:hAnsi="Arial" w:cs="Arial"/>
          <w:i/>
        </w:rPr>
        <w:t>Transnationale</w:t>
      </w:r>
      <w:proofErr w:type="spellEnd"/>
      <w:r w:rsidRPr="00411BEA">
        <w:rPr>
          <w:rFonts w:ascii="Arial" w:hAnsi="Arial" w:cs="Arial"/>
          <w:i/>
        </w:rPr>
        <w:t xml:space="preserve"> </w:t>
      </w:r>
      <w:proofErr w:type="spellStart"/>
      <w:r w:rsidRPr="00411BEA">
        <w:rPr>
          <w:rFonts w:ascii="Arial" w:hAnsi="Arial" w:cs="Arial"/>
          <w:i/>
        </w:rPr>
        <w:t>Geschichte</w:t>
      </w:r>
      <w:proofErr w:type="spellEnd"/>
      <w:r w:rsidRPr="00411BEA">
        <w:rPr>
          <w:rFonts w:ascii="Arial" w:hAnsi="Arial" w:cs="Arial"/>
          <w:i/>
        </w:rPr>
        <w:t xml:space="preserve">: </w:t>
      </w:r>
      <w:proofErr w:type="spellStart"/>
      <w:r w:rsidRPr="00411BEA">
        <w:rPr>
          <w:rFonts w:ascii="Arial" w:hAnsi="Arial" w:cs="Arial"/>
          <w:i/>
        </w:rPr>
        <w:t>Themen</w:t>
      </w:r>
      <w:proofErr w:type="spellEnd"/>
      <w:r w:rsidRPr="00411BEA">
        <w:rPr>
          <w:rFonts w:ascii="Arial" w:hAnsi="Arial" w:cs="Arial"/>
          <w:i/>
        </w:rPr>
        <w:t xml:space="preserve">, Tendenzen und </w:t>
      </w:r>
      <w:proofErr w:type="spellStart"/>
      <w:r w:rsidRPr="00411BEA">
        <w:rPr>
          <w:rFonts w:ascii="Arial" w:hAnsi="Arial" w:cs="Arial"/>
          <w:i/>
        </w:rPr>
        <w:t>Theorien</w:t>
      </w:r>
      <w:proofErr w:type="spellEnd"/>
      <w:r w:rsidRPr="00411BEA">
        <w:rPr>
          <w:rFonts w:ascii="Arial" w:hAnsi="Arial" w:cs="Arial"/>
        </w:rPr>
        <w:t xml:space="preserve"> (Göttingen, 2006), pp. 217-26.</w:t>
      </w:r>
    </w:p>
  </w:footnote>
  <w:footnote w:id="59">
    <w:p w14:paraId="0689327C" w14:textId="3132B93A" w:rsidR="00A17B8E" w:rsidRPr="00411BEA" w:rsidRDefault="00A17B8E" w:rsidP="00192511">
      <w:pPr>
        <w:pStyle w:val="FootnoteText"/>
        <w:spacing w:line="480" w:lineRule="auto"/>
        <w:rPr>
          <w:rFonts w:ascii="Arial" w:hAnsi="Arial" w:cs="Arial"/>
        </w:rPr>
      </w:pPr>
      <w:r w:rsidRPr="00411BEA">
        <w:rPr>
          <w:rStyle w:val="FootnoteReference"/>
          <w:rFonts w:ascii="Arial" w:hAnsi="Arial" w:cs="Arial"/>
        </w:rPr>
        <w:footnoteRef/>
      </w:r>
      <w:r w:rsidRPr="00411BEA">
        <w:rPr>
          <w:rFonts w:ascii="Arial" w:hAnsi="Arial" w:cs="Arial"/>
        </w:rPr>
        <w:t xml:space="preserve"> Samuel Moyn and Andrew Sartori (eds.), </w:t>
      </w:r>
      <w:r w:rsidRPr="00411BEA">
        <w:rPr>
          <w:rFonts w:ascii="Arial" w:hAnsi="Arial" w:cs="Arial"/>
          <w:i/>
        </w:rPr>
        <w:t xml:space="preserve">Global Intellectual </w:t>
      </w:r>
      <w:r w:rsidRPr="00411BEA">
        <w:rPr>
          <w:rFonts w:ascii="Arial" w:hAnsi="Arial" w:cs="Arial"/>
        </w:rPr>
        <w:t xml:space="preserve">(New York, </w:t>
      </w:r>
      <w:r w:rsidR="00527128" w:rsidRPr="00411BEA">
        <w:rPr>
          <w:rFonts w:ascii="Arial" w:hAnsi="Arial" w:cs="Arial"/>
        </w:rPr>
        <w:t xml:space="preserve">NY, </w:t>
      </w:r>
      <w:r w:rsidRPr="00411BEA">
        <w:rPr>
          <w:rFonts w:ascii="Arial" w:hAnsi="Arial" w:cs="Arial"/>
        </w:rPr>
        <w:t xml:space="preserve">2013); David Armitage, ‘The </w:t>
      </w:r>
      <w:r w:rsidR="00251472">
        <w:rPr>
          <w:rFonts w:ascii="Arial" w:hAnsi="Arial" w:cs="Arial"/>
        </w:rPr>
        <w:t>i</w:t>
      </w:r>
      <w:r w:rsidR="00251472" w:rsidRPr="00411BEA">
        <w:rPr>
          <w:rFonts w:ascii="Arial" w:hAnsi="Arial" w:cs="Arial"/>
        </w:rPr>
        <w:t xml:space="preserve">nternational </w:t>
      </w:r>
      <w:r w:rsidR="00251472">
        <w:rPr>
          <w:rFonts w:ascii="Arial" w:hAnsi="Arial" w:cs="Arial"/>
        </w:rPr>
        <w:t>t</w:t>
      </w:r>
      <w:r w:rsidR="00251472" w:rsidRPr="00411BEA">
        <w:rPr>
          <w:rFonts w:ascii="Arial" w:hAnsi="Arial" w:cs="Arial"/>
        </w:rPr>
        <w:t xml:space="preserve">urn </w:t>
      </w:r>
      <w:r w:rsidRPr="00411BEA">
        <w:rPr>
          <w:rFonts w:ascii="Arial" w:hAnsi="Arial" w:cs="Arial"/>
        </w:rPr>
        <w:t xml:space="preserve">in </w:t>
      </w:r>
      <w:r w:rsidR="00251472">
        <w:rPr>
          <w:rFonts w:ascii="Arial" w:hAnsi="Arial" w:cs="Arial"/>
        </w:rPr>
        <w:t>i</w:t>
      </w:r>
      <w:r w:rsidR="00251472" w:rsidRPr="00411BEA">
        <w:rPr>
          <w:rFonts w:ascii="Arial" w:hAnsi="Arial" w:cs="Arial"/>
        </w:rPr>
        <w:t xml:space="preserve">ntellectual </w:t>
      </w:r>
      <w:r w:rsidR="00251472">
        <w:rPr>
          <w:rFonts w:ascii="Arial" w:hAnsi="Arial" w:cs="Arial"/>
        </w:rPr>
        <w:t>h</w:t>
      </w:r>
      <w:r w:rsidR="00251472" w:rsidRPr="00411BEA">
        <w:rPr>
          <w:rFonts w:ascii="Arial" w:hAnsi="Arial" w:cs="Arial"/>
        </w:rPr>
        <w:t>istory’</w:t>
      </w:r>
      <w:r w:rsidRPr="00411BEA">
        <w:rPr>
          <w:rFonts w:ascii="Arial" w:hAnsi="Arial" w:cs="Arial"/>
        </w:rPr>
        <w:t xml:space="preserve">, in </w:t>
      </w:r>
      <w:r w:rsidRPr="00411BEA">
        <w:rPr>
          <w:rFonts w:ascii="Arial" w:hAnsi="Arial" w:cs="Arial"/>
          <w:i/>
        </w:rPr>
        <w:t>Rethinking Modern European Intellectual History</w:t>
      </w:r>
      <w:r w:rsidRPr="00411BEA">
        <w:rPr>
          <w:rFonts w:ascii="Arial" w:hAnsi="Arial" w:cs="Arial"/>
        </w:rPr>
        <w:t>, pp. 232-52.</w:t>
      </w:r>
    </w:p>
  </w:footnote>
  <w:footnote w:id="60">
    <w:p w14:paraId="58627C90" w14:textId="4F8F0CA1" w:rsidR="00A17B8E" w:rsidRPr="00411BEA" w:rsidRDefault="00A17B8E" w:rsidP="00192511">
      <w:pPr>
        <w:pStyle w:val="FootnoteText"/>
        <w:spacing w:line="480" w:lineRule="auto"/>
        <w:rPr>
          <w:rFonts w:ascii="Arial" w:hAnsi="Arial" w:cs="Arial"/>
        </w:rPr>
      </w:pPr>
      <w:r w:rsidRPr="00411BEA">
        <w:rPr>
          <w:rStyle w:val="FootnoteReference"/>
          <w:rFonts w:ascii="Arial" w:hAnsi="Arial" w:cs="Arial"/>
        </w:rPr>
        <w:footnoteRef/>
      </w:r>
      <w:r w:rsidRPr="00411BEA">
        <w:rPr>
          <w:rFonts w:ascii="Arial" w:hAnsi="Arial" w:cs="Arial"/>
        </w:rPr>
        <w:t xml:space="preserve"> Jennifer Pitts, ‘Political </w:t>
      </w:r>
      <w:r w:rsidR="00B52F52">
        <w:rPr>
          <w:rFonts w:ascii="Arial" w:hAnsi="Arial" w:cs="Arial"/>
        </w:rPr>
        <w:t>t</w:t>
      </w:r>
      <w:r w:rsidRPr="00411BEA">
        <w:rPr>
          <w:rFonts w:ascii="Arial" w:hAnsi="Arial" w:cs="Arial"/>
        </w:rPr>
        <w:t xml:space="preserve">heory of </w:t>
      </w:r>
      <w:r w:rsidR="00B52F52">
        <w:rPr>
          <w:rFonts w:ascii="Arial" w:hAnsi="Arial" w:cs="Arial"/>
        </w:rPr>
        <w:t>e</w:t>
      </w:r>
      <w:r w:rsidRPr="00411BEA">
        <w:rPr>
          <w:rFonts w:ascii="Arial" w:hAnsi="Arial" w:cs="Arial"/>
        </w:rPr>
        <w:t xml:space="preserve">mpire and </w:t>
      </w:r>
      <w:r w:rsidR="00B52F52">
        <w:rPr>
          <w:rFonts w:ascii="Arial" w:hAnsi="Arial" w:cs="Arial"/>
        </w:rPr>
        <w:t>i</w:t>
      </w:r>
      <w:r w:rsidRPr="00411BEA">
        <w:rPr>
          <w:rFonts w:ascii="Arial" w:hAnsi="Arial" w:cs="Arial"/>
        </w:rPr>
        <w:t xml:space="preserve">mperialism’, </w:t>
      </w:r>
      <w:r w:rsidRPr="00411BEA">
        <w:rPr>
          <w:rFonts w:ascii="Arial" w:hAnsi="Arial" w:cs="Arial"/>
          <w:i/>
        </w:rPr>
        <w:t>Annual Review of Political Science</w:t>
      </w:r>
      <w:r w:rsidRPr="00411BEA">
        <w:rPr>
          <w:rFonts w:ascii="Arial" w:hAnsi="Arial" w:cs="Arial"/>
        </w:rPr>
        <w:t xml:space="preserve"> 13 (2010), pp. 211-235, at pp. 211-12.</w:t>
      </w:r>
    </w:p>
  </w:footnote>
  <w:footnote w:id="61">
    <w:p w14:paraId="55517F05" w14:textId="4A295EBA" w:rsidR="00A17B8E" w:rsidRPr="00411BEA" w:rsidRDefault="00A17B8E" w:rsidP="00192511">
      <w:pPr>
        <w:pStyle w:val="FootnoteText"/>
        <w:spacing w:line="480" w:lineRule="auto"/>
        <w:rPr>
          <w:rFonts w:ascii="Arial" w:hAnsi="Arial" w:cs="Arial"/>
        </w:rPr>
      </w:pPr>
      <w:r w:rsidRPr="00411BEA">
        <w:rPr>
          <w:rStyle w:val="FootnoteReference"/>
          <w:rFonts w:ascii="Arial" w:hAnsi="Arial" w:cs="Arial"/>
        </w:rPr>
        <w:footnoteRef/>
      </w:r>
      <w:r w:rsidRPr="00411BEA">
        <w:rPr>
          <w:rFonts w:ascii="Arial" w:hAnsi="Arial" w:cs="Arial"/>
        </w:rPr>
        <w:t xml:space="preserve"> David Armitage, </w:t>
      </w:r>
      <w:r w:rsidRPr="00411BEA">
        <w:rPr>
          <w:rFonts w:ascii="Arial" w:hAnsi="Arial" w:cs="Arial"/>
          <w:i/>
        </w:rPr>
        <w:t xml:space="preserve">Foundations of Modern International </w:t>
      </w:r>
      <w:r w:rsidRPr="00411BEA">
        <w:rPr>
          <w:rFonts w:ascii="Arial" w:hAnsi="Arial" w:cs="Arial"/>
        </w:rPr>
        <w:t xml:space="preserve">Thought (Cambridge, 2013), pp. 3-4; Quentin Skinner, </w:t>
      </w:r>
      <w:r w:rsidRPr="00411BEA">
        <w:rPr>
          <w:rFonts w:ascii="Arial" w:hAnsi="Arial" w:cs="Arial"/>
          <w:i/>
        </w:rPr>
        <w:t>The Foundations of Modern Political Thought</w:t>
      </w:r>
      <w:r w:rsidRPr="00411BEA">
        <w:rPr>
          <w:rFonts w:ascii="Arial" w:hAnsi="Arial" w:cs="Arial"/>
          <w:i/>
          <w:iCs/>
        </w:rPr>
        <w:t xml:space="preserve">. Volume 2: The Age of Reformation </w:t>
      </w:r>
      <w:r w:rsidRPr="00411BEA">
        <w:rPr>
          <w:rFonts w:ascii="Arial" w:hAnsi="Arial" w:cs="Arial"/>
        </w:rPr>
        <w:t>(Cambridge, 1978). Skinner concludes that, by the start of the seventeenth century, ‘the concept of the State’ represented ‘the most important object of analysis in European political thought’ (p. 349).</w:t>
      </w:r>
    </w:p>
  </w:footnote>
  <w:footnote w:id="62">
    <w:p w14:paraId="3282D36F" w14:textId="0D5A3507" w:rsidR="00A17B8E" w:rsidRPr="00411BEA" w:rsidRDefault="00A17B8E" w:rsidP="00192511">
      <w:pPr>
        <w:pStyle w:val="FootnoteText"/>
        <w:spacing w:line="480" w:lineRule="auto"/>
        <w:rPr>
          <w:rFonts w:ascii="Arial" w:hAnsi="Arial" w:cs="Arial"/>
        </w:rPr>
      </w:pPr>
      <w:r w:rsidRPr="00411BEA">
        <w:rPr>
          <w:rStyle w:val="FootnoteReference"/>
          <w:rFonts w:ascii="Arial" w:hAnsi="Arial" w:cs="Arial"/>
        </w:rPr>
        <w:footnoteRef/>
      </w:r>
      <w:r w:rsidRPr="00411BEA">
        <w:rPr>
          <w:rFonts w:ascii="Arial" w:hAnsi="Arial" w:cs="Arial"/>
        </w:rPr>
        <w:t xml:space="preserve"> E.g. </w:t>
      </w:r>
      <w:r w:rsidRPr="00411BEA">
        <w:rPr>
          <w:rFonts w:ascii="Arial" w:hAnsi="Arial" w:cs="Arial"/>
          <w:i/>
        </w:rPr>
        <w:t>The History of Political Thought in National Context</w:t>
      </w:r>
      <w:r w:rsidRPr="00411BEA">
        <w:rPr>
          <w:rFonts w:ascii="Arial" w:hAnsi="Arial" w:cs="Arial"/>
        </w:rPr>
        <w:t xml:space="preserve">; Pocock, ‘On the </w:t>
      </w:r>
      <w:proofErr w:type="spellStart"/>
      <w:r w:rsidR="00B52F52">
        <w:rPr>
          <w:rFonts w:ascii="Arial" w:hAnsi="Arial" w:cs="Arial"/>
        </w:rPr>
        <w:t>u</w:t>
      </w:r>
      <w:r w:rsidRPr="00411BEA">
        <w:rPr>
          <w:rFonts w:ascii="Arial" w:hAnsi="Arial" w:cs="Arial"/>
        </w:rPr>
        <w:t>nglobality</w:t>
      </w:r>
      <w:proofErr w:type="spellEnd"/>
      <w:r w:rsidRPr="00411BEA">
        <w:rPr>
          <w:rFonts w:ascii="Arial" w:hAnsi="Arial" w:cs="Arial"/>
        </w:rPr>
        <w:t xml:space="preserve"> of </w:t>
      </w:r>
      <w:r w:rsidR="00B52F52">
        <w:rPr>
          <w:rFonts w:ascii="Arial" w:hAnsi="Arial" w:cs="Arial"/>
        </w:rPr>
        <w:t>c</w:t>
      </w:r>
      <w:r w:rsidRPr="00411BEA">
        <w:rPr>
          <w:rFonts w:ascii="Arial" w:hAnsi="Arial" w:cs="Arial"/>
        </w:rPr>
        <w:t xml:space="preserve">ontexts: Cambridge </w:t>
      </w:r>
      <w:r w:rsidR="00B52F52">
        <w:rPr>
          <w:rFonts w:ascii="Arial" w:hAnsi="Arial" w:cs="Arial"/>
        </w:rPr>
        <w:t>m</w:t>
      </w:r>
      <w:r w:rsidRPr="00411BEA">
        <w:rPr>
          <w:rFonts w:ascii="Arial" w:hAnsi="Arial" w:cs="Arial"/>
        </w:rPr>
        <w:t xml:space="preserve">ethods and the </w:t>
      </w:r>
      <w:r w:rsidR="00B52F52">
        <w:rPr>
          <w:rFonts w:ascii="Arial" w:hAnsi="Arial" w:cs="Arial"/>
        </w:rPr>
        <w:t>h</w:t>
      </w:r>
      <w:r w:rsidRPr="00411BEA">
        <w:rPr>
          <w:rFonts w:ascii="Arial" w:hAnsi="Arial" w:cs="Arial"/>
        </w:rPr>
        <w:t xml:space="preserve">istory of </w:t>
      </w:r>
      <w:r w:rsidR="00B52F52">
        <w:rPr>
          <w:rFonts w:ascii="Arial" w:hAnsi="Arial" w:cs="Arial"/>
        </w:rPr>
        <w:t>p</w:t>
      </w:r>
      <w:r w:rsidRPr="00411BEA">
        <w:rPr>
          <w:rFonts w:ascii="Arial" w:hAnsi="Arial" w:cs="Arial"/>
        </w:rPr>
        <w:t xml:space="preserve">olitical </w:t>
      </w:r>
      <w:r w:rsidR="00B52F52">
        <w:rPr>
          <w:rFonts w:ascii="Arial" w:hAnsi="Arial" w:cs="Arial"/>
        </w:rPr>
        <w:t>t</w:t>
      </w:r>
      <w:r w:rsidRPr="00411BEA">
        <w:rPr>
          <w:rFonts w:ascii="Arial" w:hAnsi="Arial" w:cs="Arial"/>
        </w:rPr>
        <w:t xml:space="preserve">hought’, </w:t>
      </w:r>
      <w:r w:rsidRPr="00411BEA">
        <w:rPr>
          <w:rFonts w:ascii="Arial" w:hAnsi="Arial" w:cs="Arial"/>
          <w:i/>
        </w:rPr>
        <w:t>Global Intellectual History</w:t>
      </w:r>
      <w:r w:rsidRPr="00411BEA">
        <w:rPr>
          <w:rFonts w:ascii="Arial" w:hAnsi="Arial" w:cs="Arial"/>
        </w:rPr>
        <w:t xml:space="preserve"> 4 (2019), pp. 1-14, at p. 12. </w:t>
      </w:r>
    </w:p>
  </w:footnote>
  <w:footnote w:id="63">
    <w:p w14:paraId="5FF62363" w14:textId="24395391" w:rsidR="00A17B8E" w:rsidRPr="00411BEA" w:rsidRDefault="00A17B8E" w:rsidP="00192511">
      <w:pPr>
        <w:pStyle w:val="FootnoteText"/>
        <w:spacing w:line="480" w:lineRule="auto"/>
        <w:rPr>
          <w:rFonts w:ascii="Arial" w:hAnsi="Arial" w:cs="Arial"/>
        </w:rPr>
      </w:pPr>
      <w:r w:rsidRPr="00411BEA">
        <w:rPr>
          <w:rStyle w:val="FootnoteReference"/>
          <w:rFonts w:ascii="Arial" w:hAnsi="Arial" w:cs="Arial"/>
        </w:rPr>
        <w:footnoteRef/>
      </w:r>
      <w:r w:rsidRPr="00411BEA">
        <w:rPr>
          <w:rFonts w:ascii="Arial" w:hAnsi="Arial" w:cs="Arial"/>
        </w:rPr>
        <w:t xml:space="preserve"> E.g. Uday Singh Mehta, </w:t>
      </w:r>
      <w:r w:rsidRPr="00411BEA">
        <w:rPr>
          <w:rFonts w:ascii="Arial" w:hAnsi="Arial" w:cs="Arial"/>
          <w:i/>
        </w:rPr>
        <w:t>Liberalism and Empire</w:t>
      </w:r>
      <w:r w:rsidRPr="00411BEA">
        <w:rPr>
          <w:rFonts w:ascii="Arial" w:hAnsi="Arial" w:cs="Arial"/>
        </w:rPr>
        <w:t xml:space="preserve"> (Chicago, </w:t>
      </w:r>
      <w:r w:rsidR="00192511" w:rsidRPr="00411BEA">
        <w:rPr>
          <w:rFonts w:ascii="Arial" w:hAnsi="Arial" w:cs="Arial"/>
        </w:rPr>
        <w:t xml:space="preserve">IL, </w:t>
      </w:r>
      <w:r w:rsidRPr="00411BEA">
        <w:rPr>
          <w:rFonts w:ascii="Arial" w:hAnsi="Arial" w:cs="Arial"/>
        </w:rPr>
        <w:t xml:space="preserve">1996); David Armitage, </w:t>
      </w:r>
      <w:r w:rsidRPr="00411BEA">
        <w:rPr>
          <w:rFonts w:ascii="Arial" w:hAnsi="Arial" w:cs="Arial"/>
          <w:i/>
        </w:rPr>
        <w:t>The Ideological Origins</w:t>
      </w:r>
      <w:r w:rsidRPr="00411BEA">
        <w:rPr>
          <w:rFonts w:ascii="Arial" w:hAnsi="Arial" w:cs="Arial"/>
        </w:rPr>
        <w:t xml:space="preserve"> </w:t>
      </w:r>
      <w:r w:rsidRPr="00411BEA">
        <w:rPr>
          <w:rFonts w:ascii="Arial" w:hAnsi="Arial" w:cs="Arial"/>
          <w:i/>
        </w:rPr>
        <w:t>of the British Empire</w:t>
      </w:r>
      <w:r w:rsidRPr="00411BEA">
        <w:rPr>
          <w:rFonts w:ascii="Arial" w:hAnsi="Arial" w:cs="Arial"/>
        </w:rPr>
        <w:t xml:space="preserve"> (Cambridge, 2000); Sankar Muthu, </w:t>
      </w:r>
      <w:r w:rsidRPr="00411BEA">
        <w:rPr>
          <w:rFonts w:ascii="Arial" w:hAnsi="Arial" w:cs="Arial"/>
          <w:i/>
        </w:rPr>
        <w:t>Enlightenment Against Empire</w:t>
      </w:r>
      <w:r w:rsidRPr="00411BEA">
        <w:rPr>
          <w:rFonts w:ascii="Arial" w:hAnsi="Arial" w:cs="Arial"/>
        </w:rPr>
        <w:t xml:space="preserve"> (Princeton, </w:t>
      </w:r>
      <w:r w:rsidR="00192511" w:rsidRPr="00411BEA">
        <w:rPr>
          <w:rFonts w:ascii="Arial" w:hAnsi="Arial" w:cs="Arial"/>
        </w:rPr>
        <w:t xml:space="preserve">NJ, </w:t>
      </w:r>
      <w:r w:rsidRPr="00411BEA">
        <w:rPr>
          <w:rFonts w:ascii="Arial" w:hAnsi="Arial" w:cs="Arial"/>
        </w:rPr>
        <w:t xml:space="preserve">2003); Jennifer Pitts, </w:t>
      </w:r>
      <w:r w:rsidRPr="00411BEA">
        <w:rPr>
          <w:rFonts w:ascii="Arial" w:hAnsi="Arial" w:cs="Arial"/>
          <w:i/>
        </w:rPr>
        <w:t>A Turn to Empire</w:t>
      </w:r>
      <w:r w:rsidRPr="00411BEA">
        <w:rPr>
          <w:rFonts w:ascii="Arial" w:hAnsi="Arial" w:cs="Arial"/>
        </w:rPr>
        <w:t xml:space="preserve"> (Princeton, </w:t>
      </w:r>
      <w:r w:rsidR="00192511" w:rsidRPr="00411BEA">
        <w:rPr>
          <w:rFonts w:ascii="Arial" w:hAnsi="Arial" w:cs="Arial"/>
        </w:rPr>
        <w:t xml:space="preserve">NJ, </w:t>
      </w:r>
      <w:r w:rsidRPr="00411BEA">
        <w:rPr>
          <w:rFonts w:ascii="Arial" w:hAnsi="Arial" w:cs="Arial"/>
        </w:rPr>
        <w:t xml:space="preserve">2005); Duncan Bell, </w:t>
      </w:r>
      <w:r w:rsidRPr="00411BEA">
        <w:rPr>
          <w:rFonts w:ascii="Arial" w:hAnsi="Arial" w:cs="Arial"/>
          <w:i/>
        </w:rPr>
        <w:t xml:space="preserve">The Idea of Greater Britain: Empire and the Future of World Order, 1860-1900 </w:t>
      </w:r>
      <w:r w:rsidRPr="00411BEA">
        <w:rPr>
          <w:rFonts w:ascii="Arial" w:hAnsi="Arial" w:cs="Arial"/>
        </w:rPr>
        <w:t xml:space="preserve">(Princeton, </w:t>
      </w:r>
      <w:r w:rsidR="00192511" w:rsidRPr="00411BEA">
        <w:rPr>
          <w:rFonts w:ascii="Arial" w:hAnsi="Arial" w:cs="Arial"/>
        </w:rPr>
        <w:t xml:space="preserve">NJ, </w:t>
      </w:r>
      <w:r w:rsidRPr="00411BEA">
        <w:rPr>
          <w:rFonts w:ascii="Arial" w:hAnsi="Arial" w:cs="Arial"/>
        </w:rPr>
        <w:t xml:space="preserve">2007). </w:t>
      </w:r>
    </w:p>
  </w:footnote>
  <w:footnote w:id="64">
    <w:p w14:paraId="00B8738C" w14:textId="52B9BCF9" w:rsidR="00A17B8E" w:rsidRPr="005B305C" w:rsidRDefault="00A17B8E" w:rsidP="00192511">
      <w:pPr>
        <w:pStyle w:val="FootnoteText"/>
        <w:spacing w:line="480" w:lineRule="auto"/>
        <w:rPr>
          <w:rFonts w:ascii="Arial" w:hAnsi="Arial" w:cs="Arial"/>
        </w:rPr>
      </w:pPr>
      <w:r w:rsidRPr="005B305C">
        <w:rPr>
          <w:rStyle w:val="FootnoteReference"/>
          <w:rFonts w:ascii="Arial" w:hAnsi="Arial" w:cs="Arial"/>
        </w:rPr>
        <w:footnoteRef/>
      </w:r>
      <w:r w:rsidRPr="005B305C">
        <w:rPr>
          <w:rFonts w:ascii="Arial" w:hAnsi="Arial" w:cs="Arial"/>
        </w:rPr>
        <w:t xml:space="preserve"> E.g. Hont, </w:t>
      </w:r>
      <w:r w:rsidRPr="005B305C">
        <w:rPr>
          <w:rFonts w:ascii="Arial" w:hAnsi="Arial" w:cs="Arial"/>
          <w:i/>
        </w:rPr>
        <w:t>Jealousy of Trade</w:t>
      </w:r>
      <w:r w:rsidR="00182847" w:rsidRPr="005B305C">
        <w:rPr>
          <w:rFonts w:ascii="Arial" w:hAnsi="Arial" w:cs="Arial"/>
          <w:i/>
        </w:rPr>
        <w:t xml:space="preserve">; </w:t>
      </w:r>
      <w:r w:rsidRPr="005B305C">
        <w:rPr>
          <w:rFonts w:ascii="Arial" w:hAnsi="Arial" w:cs="Arial"/>
        </w:rPr>
        <w:t xml:space="preserve">Sophus Reinert, </w:t>
      </w:r>
      <w:r w:rsidRPr="005B305C">
        <w:rPr>
          <w:rFonts w:ascii="Arial" w:hAnsi="Arial" w:cs="Arial"/>
          <w:i/>
        </w:rPr>
        <w:t>Translating Empire: Emulation and the Origins of Political Economy</w:t>
      </w:r>
      <w:r w:rsidRPr="005B305C">
        <w:rPr>
          <w:rFonts w:ascii="Arial" w:hAnsi="Arial" w:cs="Arial"/>
        </w:rPr>
        <w:t xml:space="preserve"> (Cambridge, MA, 2011); Béla </w:t>
      </w:r>
      <w:proofErr w:type="spellStart"/>
      <w:r w:rsidRPr="005B305C">
        <w:rPr>
          <w:rFonts w:ascii="Arial" w:hAnsi="Arial" w:cs="Arial"/>
        </w:rPr>
        <w:t>Kapossy</w:t>
      </w:r>
      <w:proofErr w:type="spellEnd"/>
      <w:r w:rsidRPr="005B305C">
        <w:rPr>
          <w:rFonts w:ascii="Arial" w:hAnsi="Arial" w:cs="Arial"/>
        </w:rPr>
        <w:t xml:space="preserve">, Isaac </w:t>
      </w:r>
      <w:proofErr w:type="spellStart"/>
      <w:r w:rsidRPr="005B305C">
        <w:rPr>
          <w:rFonts w:ascii="Arial" w:hAnsi="Arial" w:cs="Arial"/>
        </w:rPr>
        <w:t>Nakhimovksy</w:t>
      </w:r>
      <w:proofErr w:type="spellEnd"/>
      <w:r w:rsidRPr="005B305C">
        <w:rPr>
          <w:rFonts w:ascii="Arial" w:hAnsi="Arial" w:cs="Arial"/>
        </w:rPr>
        <w:t xml:space="preserve">, and Richard Whatmore (eds.), </w:t>
      </w:r>
      <w:r w:rsidRPr="005B305C">
        <w:rPr>
          <w:rFonts w:ascii="Arial" w:hAnsi="Arial" w:cs="Arial"/>
          <w:i/>
        </w:rPr>
        <w:t>Commerce and Peace in the Enlightenment</w:t>
      </w:r>
      <w:r w:rsidRPr="005B305C">
        <w:rPr>
          <w:rFonts w:ascii="Arial" w:hAnsi="Arial" w:cs="Arial"/>
        </w:rPr>
        <w:t xml:space="preserve"> (Cambridge, 2017). </w:t>
      </w:r>
    </w:p>
  </w:footnote>
  <w:footnote w:id="65">
    <w:p w14:paraId="3F356886" w14:textId="77777777" w:rsidR="00A17B8E" w:rsidRPr="005B305C" w:rsidRDefault="00A17B8E" w:rsidP="00192511">
      <w:pPr>
        <w:pStyle w:val="FootnoteText"/>
        <w:spacing w:line="480" w:lineRule="auto"/>
        <w:rPr>
          <w:rFonts w:ascii="Arial" w:hAnsi="Arial" w:cs="Arial"/>
        </w:rPr>
      </w:pPr>
      <w:r w:rsidRPr="005B305C">
        <w:rPr>
          <w:rStyle w:val="FootnoteReference"/>
          <w:rFonts w:ascii="Arial" w:hAnsi="Arial" w:cs="Arial"/>
        </w:rPr>
        <w:footnoteRef/>
      </w:r>
      <w:r w:rsidRPr="005B305C">
        <w:rPr>
          <w:rFonts w:ascii="Arial" w:hAnsi="Arial" w:cs="Arial"/>
        </w:rPr>
        <w:t xml:space="preserve"> E.g. </w:t>
      </w:r>
      <w:proofErr w:type="spellStart"/>
      <w:r w:rsidRPr="005B305C">
        <w:rPr>
          <w:rFonts w:ascii="Arial" w:hAnsi="Arial" w:cs="Arial"/>
        </w:rPr>
        <w:t>Martii</w:t>
      </w:r>
      <w:proofErr w:type="spellEnd"/>
      <w:r w:rsidRPr="005B305C">
        <w:rPr>
          <w:rFonts w:ascii="Arial" w:hAnsi="Arial" w:cs="Arial"/>
        </w:rPr>
        <w:t xml:space="preserve"> </w:t>
      </w:r>
      <w:proofErr w:type="spellStart"/>
      <w:r w:rsidRPr="005B305C">
        <w:rPr>
          <w:rFonts w:ascii="Arial" w:hAnsi="Arial" w:cs="Arial"/>
        </w:rPr>
        <w:t>Koskenniemi</w:t>
      </w:r>
      <w:proofErr w:type="spellEnd"/>
      <w:r w:rsidRPr="005B305C">
        <w:rPr>
          <w:rFonts w:ascii="Arial" w:hAnsi="Arial" w:cs="Arial"/>
        </w:rPr>
        <w:t xml:space="preserve">, </w:t>
      </w:r>
      <w:r w:rsidRPr="005B305C">
        <w:rPr>
          <w:rFonts w:ascii="Arial" w:hAnsi="Arial" w:cs="Arial"/>
          <w:i/>
        </w:rPr>
        <w:t>The Gentle Civilizer of Nations: The Rise and Fall of International Law 1870-1960</w:t>
      </w:r>
      <w:r w:rsidRPr="005B305C">
        <w:rPr>
          <w:rFonts w:ascii="Arial" w:hAnsi="Arial" w:cs="Arial"/>
        </w:rPr>
        <w:t xml:space="preserve"> (Cambridge, 2002); Samuel Moyn, </w:t>
      </w:r>
      <w:r w:rsidRPr="005B305C">
        <w:rPr>
          <w:rFonts w:ascii="Arial" w:hAnsi="Arial" w:cs="Arial"/>
          <w:i/>
        </w:rPr>
        <w:t xml:space="preserve">The Last Utopia: Human Rights in History </w:t>
      </w:r>
      <w:r w:rsidRPr="005B305C">
        <w:rPr>
          <w:rFonts w:ascii="Arial" w:hAnsi="Arial" w:cs="Arial"/>
        </w:rPr>
        <w:t xml:space="preserve">(Cambridge, MA, 2010); Jennifer Pitts, </w:t>
      </w:r>
      <w:r w:rsidRPr="005B305C">
        <w:rPr>
          <w:rFonts w:ascii="Arial" w:hAnsi="Arial" w:cs="Arial"/>
          <w:i/>
        </w:rPr>
        <w:t>Boundaries of the International: Law and Empire</w:t>
      </w:r>
      <w:r w:rsidRPr="005B305C">
        <w:rPr>
          <w:rFonts w:ascii="Arial" w:hAnsi="Arial" w:cs="Arial"/>
        </w:rPr>
        <w:t xml:space="preserve"> (Cambridge, MA, 2018). </w:t>
      </w:r>
    </w:p>
  </w:footnote>
  <w:footnote w:id="66">
    <w:p w14:paraId="7EF7AC07" w14:textId="026927E9" w:rsidR="00A17B8E" w:rsidRPr="00411BEA" w:rsidRDefault="00A17B8E" w:rsidP="00192511">
      <w:pPr>
        <w:pStyle w:val="FootnoteText"/>
        <w:spacing w:line="480" w:lineRule="auto"/>
        <w:rPr>
          <w:rFonts w:ascii="Arial" w:hAnsi="Arial" w:cs="Arial"/>
        </w:rPr>
      </w:pPr>
      <w:r w:rsidRPr="005B305C">
        <w:rPr>
          <w:rStyle w:val="FootnoteReference"/>
          <w:rFonts w:ascii="Arial" w:hAnsi="Arial" w:cs="Arial"/>
        </w:rPr>
        <w:footnoteRef/>
      </w:r>
      <w:r w:rsidRPr="005B305C">
        <w:rPr>
          <w:rFonts w:ascii="Arial" w:hAnsi="Arial" w:cs="Arial"/>
        </w:rPr>
        <w:t xml:space="preserve"> E.g. Daniel S. </w:t>
      </w:r>
      <w:proofErr w:type="spellStart"/>
      <w:r w:rsidRPr="005B305C">
        <w:rPr>
          <w:rFonts w:ascii="Arial" w:hAnsi="Arial" w:cs="Arial"/>
        </w:rPr>
        <w:t>Allemann</w:t>
      </w:r>
      <w:proofErr w:type="spellEnd"/>
      <w:r w:rsidRPr="005B305C">
        <w:rPr>
          <w:rFonts w:ascii="Arial" w:hAnsi="Arial" w:cs="Arial"/>
        </w:rPr>
        <w:t xml:space="preserve">, Anton </w:t>
      </w:r>
      <w:proofErr w:type="spellStart"/>
      <w:r w:rsidRPr="005B305C">
        <w:rPr>
          <w:rFonts w:ascii="Arial" w:hAnsi="Arial" w:cs="Arial"/>
        </w:rPr>
        <w:t>Jäger</w:t>
      </w:r>
      <w:proofErr w:type="spellEnd"/>
      <w:r w:rsidRPr="005B305C">
        <w:rPr>
          <w:rFonts w:ascii="Arial" w:hAnsi="Arial" w:cs="Arial"/>
        </w:rPr>
        <w:t xml:space="preserve"> and Valentina Mann (eds.), ‘Approaching </w:t>
      </w:r>
      <w:r w:rsidR="00B52F52">
        <w:rPr>
          <w:rFonts w:ascii="Arial" w:hAnsi="Arial" w:cs="Arial"/>
        </w:rPr>
        <w:t>s</w:t>
      </w:r>
      <w:r w:rsidRPr="00411BEA">
        <w:rPr>
          <w:rFonts w:ascii="Arial" w:hAnsi="Arial" w:cs="Arial"/>
        </w:rPr>
        <w:t xml:space="preserve">pace in </w:t>
      </w:r>
      <w:r w:rsidR="00B52F52">
        <w:rPr>
          <w:rFonts w:ascii="Arial" w:hAnsi="Arial" w:cs="Arial"/>
        </w:rPr>
        <w:t>i</w:t>
      </w:r>
      <w:r w:rsidRPr="00411BEA">
        <w:rPr>
          <w:rFonts w:ascii="Arial" w:hAnsi="Arial" w:cs="Arial"/>
        </w:rPr>
        <w:t xml:space="preserve">ntellectual </w:t>
      </w:r>
      <w:r w:rsidR="00B52F52">
        <w:rPr>
          <w:rFonts w:ascii="Arial" w:hAnsi="Arial" w:cs="Arial"/>
        </w:rPr>
        <w:t>h</w:t>
      </w:r>
      <w:r w:rsidRPr="00411BEA">
        <w:rPr>
          <w:rFonts w:ascii="Arial" w:hAnsi="Arial" w:cs="Arial"/>
        </w:rPr>
        <w:t xml:space="preserve">istory.’ Special issue: </w:t>
      </w:r>
      <w:r w:rsidRPr="00411BEA">
        <w:rPr>
          <w:rFonts w:ascii="Arial" w:hAnsi="Arial" w:cs="Arial"/>
          <w:i/>
        </w:rPr>
        <w:t>Global Intellectual History</w:t>
      </w:r>
      <w:r w:rsidRPr="00411BEA">
        <w:rPr>
          <w:rFonts w:ascii="Arial" w:hAnsi="Arial" w:cs="Arial"/>
        </w:rPr>
        <w:t xml:space="preserve"> 3</w:t>
      </w:r>
      <w:r w:rsidRPr="00411BEA" w:rsidDel="00375E42">
        <w:rPr>
          <w:rFonts w:ascii="Arial" w:hAnsi="Arial" w:cs="Arial"/>
        </w:rPr>
        <w:t xml:space="preserve"> </w:t>
      </w:r>
      <w:r w:rsidRPr="00411BEA">
        <w:rPr>
          <w:rFonts w:ascii="Arial" w:hAnsi="Arial" w:cs="Arial"/>
        </w:rPr>
        <w:t>(2018).</w:t>
      </w:r>
    </w:p>
  </w:footnote>
  <w:footnote w:id="67">
    <w:p w14:paraId="7E8F7B8E" w14:textId="77777777" w:rsidR="00A17B8E" w:rsidRPr="005B305C" w:rsidRDefault="00A17B8E" w:rsidP="00192511">
      <w:pPr>
        <w:pStyle w:val="FootnoteText"/>
        <w:spacing w:line="480" w:lineRule="auto"/>
        <w:rPr>
          <w:rFonts w:ascii="Arial" w:hAnsi="Arial" w:cs="Arial"/>
        </w:rPr>
      </w:pPr>
      <w:r w:rsidRPr="005B305C">
        <w:rPr>
          <w:rStyle w:val="FootnoteReference"/>
          <w:rFonts w:ascii="Arial" w:hAnsi="Arial" w:cs="Arial"/>
        </w:rPr>
        <w:footnoteRef/>
      </w:r>
      <w:r w:rsidRPr="005B305C">
        <w:rPr>
          <w:rFonts w:ascii="Arial" w:hAnsi="Arial" w:cs="Arial"/>
        </w:rPr>
        <w:t xml:space="preserve"> Sankar Muthu (ed.), </w:t>
      </w:r>
      <w:r w:rsidRPr="005B305C">
        <w:rPr>
          <w:rFonts w:ascii="Arial" w:hAnsi="Arial" w:cs="Arial"/>
          <w:i/>
        </w:rPr>
        <w:t>Empire and Modern Political Thought</w:t>
      </w:r>
      <w:r w:rsidRPr="005B305C">
        <w:rPr>
          <w:rFonts w:ascii="Arial" w:hAnsi="Arial" w:cs="Arial"/>
        </w:rPr>
        <w:t xml:space="preserve"> (Cambridge, 2012), p. 4. </w:t>
      </w:r>
    </w:p>
  </w:footnote>
  <w:footnote w:id="68">
    <w:p w14:paraId="6183EFE5" w14:textId="09C3026B" w:rsidR="00A17B8E" w:rsidRPr="005B305C" w:rsidRDefault="00A17B8E" w:rsidP="00192511">
      <w:pPr>
        <w:pStyle w:val="FootnoteText"/>
        <w:spacing w:line="480" w:lineRule="auto"/>
        <w:rPr>
          <w:rFonts w:ascii="Arial" w:hAnsi="Arial" w:cs="Arial"/>
          <w:iCs/>
        </w:rPr>
      </w:pPr>
      <w:r w:rsidRPr="005B305C">
        <w:rPr>
          <w:rStyle w:val="FootnoteReference"/>
          <w:rFonts w:ascii="Arial" w:hAnsi="Arial" w:cs="Arial"/>
        </w:rPr>
        <w:footnoteRef/>
      </w:r>
      <w:r w:rsidRPr="005B305C">
        <w:rPr>
          <w:rFonts w:ascii="Arial" w:hAnsi="Arial" w:cs="Arial"/>
        </w:rPr>
        <w:t xml:space="preserve"> Mehta, </w:t>
      </w:r>
      <w:r w:rsidRPr="005B305C">
        <w:rPr>
          <w:rFonts w:ascii="Arial" w:hAnsi="Arial" w:cs="Arial"/>
          <w:i/>
        </w:rPr>
        <w:t>Liberalism and Empire</w:t>
      </w:r>
      <w:r w:rsidRPr="005B305C">
        <w:rPr>
          <w:rFonts w:ascii="Arial" w:hAnsi="Arial" w:cs="Arial"/>
        </w:rPr>
        <w:t xml:space="preserve">; Cf. Muthu, </w:t>
      </w:r>
      <w:r w:rsidRPr="005B305C">
        <w:rPr>
          <w:rFonts w:ascii="Arial" w:hAnsi="Arial" w:cs="Arial"/>
          <w:i/>
        </w:rPr>
        <w:t>Enlightenment Against Empire</w:t>
      </w:r>
      <w:r w:rsidRPr="005B305C">
        <w:rPr>
          <w:rFonts w:ascii="Arial" w:hAnsi="Arial" w:cs="Arial"/>
        </w:rPr>
        <w:t>;</w:t>
      </w:r>
      <w:r w:rsidRPr="005B305C">
        <w:rPr>
          <w:rFonts w:ascii="Arial" w:hAnsi="Arial" w:cs="Arial"/>
          <w:i/>
        </w:rPr>
        <w:t xml:space="preserve"> </w:t>
      </w:r>
      <w:r w:rsidRPr="005B305C">
        <w:rPr>
          <w:rFonts w:ascii="Arial" w:hAnsi="Arial" w:cs="Arial"/>
        </w:rPr>
        <w:t xml:space="preserve">Pitts, </w:t>
      </w:r>
      <w:r w:rsidRPr="005B305C">
        <w:rPr>
          <w:rFonts w:ascii="Arial" w:hAnsi="Arial" w:cs="Arial"/>
          <w:i/>
        </w:rPr>
        <w:t>A Turn to Empire</w:t>
      </w:r>
      <w:r w:rsidRPr="005B305C">
        <w:rPr>
          <w:rFonts w:ascii="Arial" w:hAnsi="Arial" w:cs="Arial"/>
        </w:rPr>
        <w:t xml:space="preserve">; Karuna  </w:t>
      </w:r>
      <w:proofErr w:type="spellStart"/>
      <w:r w:rsidRPr="005B305C">
        <w:rPr>
          <w:rFonts w:ascii="Arial" w:hAnsi="Arial" w:cs="Arial"/>
        </w:rPr>
        <w:t>Mantena</w:t>
      </w:r>
      <w:proofErr w:type="spellEnd"/>
      <w:r w:rsidRPr="005B305C">
        <w:rPr>
          <w:rFonts w:ascii="Arial" w:hAnsi="Arial" w:cs="Arial"/>
        </w:rPr>
        <w:t xml:space="preserve">, </w:t>
      </w:r>
      <w:r w:rsidRPr="005B305C">
        <w:rPr>
          <w:rFonts w:ascii="Arial" w:hAnsi="Arial" w:cs="Arial"/>
          <w:i/>
        </w:rPr>
        <w:t xml:space="preserve">Alibis of Empire: Henry Maine and the Ends of Liberal Imperialism </w:t>
      </w:r>
      <w:r w:rsidRPr="005B305C">
        <w:rPr>
          <w:rFonts w:ascii="Arial" w:hAnsi="Arial" w:cs="Arial"/>
        </w:rPr>
        <w:t>(Princeton,</w:t>
      </w:r>
      <w:r w:rsidR="00192511" w:rsidRPr="005B305C">
        <w:rPr>
          <w:rFonts w:ascii="Arial" w:hAnsi="Arial" w:cs="Arial"/>
        </w:rPr>
        <w:t xml:space="preserve"> NJ,</w:t>
      </w:r>
      <w:r w:rsidRPr="005B305C">
        <w:rPr>
          <w:rFonts w:ascii="Arial" w:hAnsi="Arial" w:cs="Arial"/>
        </w:rPr>
        <w:t xml:space="preserve"> 2010); Duncan Bell, </w:t>
      </w:r>
      <w:r w:rsidRPr="005B305C">
        <w:rPr>
          <w:rFonts w:ascii="Arial" w:hAnsi="Arial" w:cs="Arial"/>
          <w:i/>
        </w:rPr>
        <w:t xml:space="preserve">Reordering the World: Essays on Liberalism and Empire </w:t>
      </w:r>
      <w:r w:rsidRPr="005B305C">
        <w:rPr>
          <w:rFonts w:ascii="Arial" w:hAnsi="Arial" w:cs="Arial"/>
          <w:iCs/>
        </w:rPr>
        <w:t xml:space="preserve">(Princeton, </w:t>
      </w:r>
      <w:r w:rsidR="00192511" w:rsidRPr="005B305C">
        <w:rPr>
          <w:rFonts w:ascii="Arial" w:hAnsi="Arial" w:cs="Arial"/>
          <w:iCs/>
        </w:rPr>
        <w:t xml:space="preserve">NJ, </w:t>
      </w:r>
      <w:r w:rsidRPr="005B305C">
        <w:rPr>
          <w:rFonts w:ascii="Arial" w:hAnsi="Arial" w:cs="Arial"/>
          <w:iCs/>
        </w:rPr>
        <w:t>2016).</w:t>
      </w:r>
    </w:p>
  </w:footnote>
  <w:footnote w:id="69">
    <w:p w14:paraId="1D970108" w14:textId="172CCB85" w:rsidR="00A17B8E" w:rsidRPr="005B305C" w:rsidRDefault="00A17B8E" w:rsidP="00192511">
      <w:pPr>
        <w:pStyle w:val="FootnoteText"/>
        <w:spacing w:line="480" w:lineRule="auto"/>
        <w:rPr>
          <w:rFonts w:ascii="Arial" w:hAnsi="Arial" w:cs="Arial"/>
        </w:rPr>
      </w:pPr>
      <w:r w:rsidRPr="005B305C">
        <w:rPr>
          <w:rStyle w:val="FootnoteReference"/>
          <w:rFonts w:ascii="Arial" w:hAnsi="Arial" w:cs="Arial"/>
        </w:rPr>
        <w:footnoteRef/>
      </w:r>
      <w:r w:rsidRPr="005B305C">
        <w:rPr>
          <w:rFonts w:ascii="Arial" w:hAnsi="Arial" w:cs="Arial"/>
        </w:rPr>
        <w:t xml:space="preserve"> On Mill, see Pitts, </w:t>
      </w:r>
      <w:r w:rsidRPr="005B305C">
        <w:rPr>
          <w:rFonts w:ascii="Arial" w:hAnsi="Arial" w:cs="Arial"/>
          <w:i/>
        </w:rPr>
        <w:t>Turn to Empire</w:t>
      </w:r>
      <w:r w:rsidRPr="005B305C">
        <w:rPr>
          <w:rFonts w:ascii="Arial" w:hAnsi="Arial" w:cs="Arial"/>
        </w:rPr>
        <w:t xml:space="preserve">, ch. 5, and </w:t>
      </w:r>
      <w:r w:rsidRPr="005B305C">
        <w:rPr>
          <w:rFonts w:ascii="Arial" w:hAnsi="Arial" w:cs="Arial"/>
          <w:color w:val="231F20"/>
        </w:rPr>
        <w:t>Pratap Bhanu Mehta</w:t>
      </w:r>
      <w:r w:rsidRPr="005B305C">
        <w:rPr>
          <w:rFonts w:ascii="Arial" w:hAnsi="Arial" w:cs="Arial"/>
        </w:rPr>
        <w:t xml:space="preserve"> ‘Liberalism, Nation and Empire: The </w:t>
      </w:r>
      <w:r w:rsidR="009304F8">
        <w:rPr>
          <w:rFonts w:ascii="Arial" w:hAnsi="Arial" w:cs="Arial"/>
        </w:rPr>
        <w:t>c</w:t>
      </w:r>
      <w:r w:rsidR="009304F8" w:rsidRPr="005B305C">
        <w:rPr>
          <w:rFonts w:ascii="Arial" w:hAnsi="Arial" w:cs="Arial"/>
        </w:rPr>
        <w:t xml:space="preserve">ase </w:t>
      </w:r>
      <w:r w:rsidRPr="005B305C">
        <w:rPr>
          <w:rFonts w:ascii="Arial" w:hAnsi="Arial" w:cs="Arial"/>
        </w:rPr>
        <w:t xml:space="preserve">of J.S. Mill’, in </w:t>
      </w:r>
      <w:r w:rsidRPr="005B305C">
        <w:rPr>
          <w:rFonts w:ascii="Arial" w:hAnsi="Arial" w:cs="Arial"/>
          <w:i/>
        </w:rPr>
        <w:t>Empire and Modern Political Thought</w:t>
      </w:r>
      <w:r w:rsidRPr="005B305C">
        <w:rPr>
          <w:rFonts w:ascii="Arial" w:hAnsi="Arial" w:cs="Arial"/>
        </w:rPr>
        <w:t xml:space="preserve">; on Smith, see Pitts, </w:t>
      </w:r>
      <w:r w:rsidRPr="005B305C">
        <w:rPr>
          <w:rFonts w:ascii="Arial" w:hAnsi="Arial" w:cs="Arial"/>
          <w:i/>
        </w:rPr>
        <w:t>Turn to Empire</w:t>
      </w:r>
      <w:r w:rsidRPr="005B305C">
        <w:rPr>
          <w:rFonts w:ascii="Arial" w:hAnsi="Arial" w:cs="Arial"/>
        </w:rPr>
        <w:t>, ch. 2; on Spencer and Cobden, see Bell</w:t>
      </w:r>
      <w:r w:rsidRPr="005B305C">
        <w:rPr>
          <w:rFonts w:ascii="Arial" w:hAnsi="Arial" w:cs="Arial"/>
          <w:i/>
        </w:rPr>
        <w:t>, Reordering the World</w:t>
      </w:r>
      <w:r w:rsidRPr="005B305C">
        <w:rPr>
          <w:rFonts w:ascii="Arial" w:hAnsi="Arial" w:cs="Arial"/>
        </w:rPr>
        <w:t>, ch. 10.</w:t>
      </w:r>
    </w:p>
  </w:footnote>
  <w:footnote w:id="70">
    <w:p w14:paraId="450F4568" w14:textId="77777777" w:rsidR="00A17B8E" w:rsidRPr="005B305C" w:rsidRDefault="00A17B8E" w:rsidP="00192511">
      <w:pPr>
        <w:pStyle w:val="FootnoteText"/>
        <w:spacing w:line="480" w:lineRule="auto"/>
        <w:rPr>
          <w:rFonts w:ascii="Arial" w:hAnsi="Arial" w:cs="Arial"/>
        </w:rPr>
      </w:pPr>
      <w:r w:rsidRPr="005B305C">
        <w:rPr>
          <w:rStyle w:val="FootnoteReference"/>
          <w:rFonts w:ascii="Arial" w:hAnsi="Arial" w:cs="Arial"/>
        </w:rPr>
        <w:footnoteRef/>
      </w:r>
      <w:r w:rsidRPr="005B305C">
        <w:rPr>
          <w:rFonts w:ascii="Arial" w:hAnsi="Arial" w:cs="Arial"/>
        </w:rPr>
        <w:t xml:space="preserve"> Pitts, </w:t>
      </w:r>
      <w:r w:rsidRPr="005B305C">
        <w:rPr>
          <w:rFonts w:ascii="Arial" w:hAnsi="Arial" w:cs="Arial"/>
          <w:i/>
        </w:rPr>
        <w:t>A Turn to Empire</w:t>
      </w:r>
      <w:r w:rsidRPr="005B305C">
        <w:rPr>
          <w:rFonts w:ascii="Arial" w:hAnsi="Arial" w:cs="Arial"/>
        </w:rPr>
        <w:t>, p. 4.</w:t>
      </w:r>
    </w:p>
  </w:footnote>
  <w:footnote w:id="71">
    <w:p w14:paraId="75E674C7" w14:textId="2A51EB8C" w:rsidR="00A17B8E" w:rsidRPr="005B305C" w:rsidRDefault="00A17B8E" w:rsidP="00192511">
      <w:pPr>
        <w:pStyle w:val="FootnoteText"/>
        <w:spacing w:line="480" w:lineRule="auto"/>
        <w:rPr>
          <w:rFonts w:ascii="Arial" w:hAnsi="Arial" w:cs="Arial"/>
        </w:rPr>
      </w:pPr>
      <w:r w:rsidRPr="005B305C">
        <w:rPr>
          <w:rStyle w:val="FootnoteReference"/>
          <w:rFonts w:ascii="Arial" w:hAnsi="Arial" w:cs="Arial"/>
        </w:rPr>
        <w:footnoteRef/>
      </w:r>
      <w:r w:rsidRPr="005B305C">
        <w:rPr>
          <w:rFonts w:ascii="Arial" w:hAnsi="Arial" w:cs="Arial"/>
        </w:rPr>
        <w:t xml:space="preserve"> Frederick Cooper, ‘How </w:t>
      </w:r>
      <w:r w:rsidR="009304F8">
        <w:rPr>
          <w:rFonts w:ascii="Arial" w:hAnsi="Arial" w:cs="Arial"/>
        </w:rPr>
        <w:t>g</w:t>
      </w:r>
      <w:r w:rsidR="009304F8" w:rsidRPr="005B305C">
        <w:rPr>
          <w:rFonts w:ascii="Arial" w:hAnsi="Arial" w:cs="Arial"/>
        </w:rPr>
        <w:t xml:space="preserve">lobal </w:t>
      </w:r>
      <w:r w:rsidR="009304F8">
        <w:rPr>
          <w:rFonts w:ascii="Arial" w:hAnsi="Arial" w:cs="Arial"/>
        </w:rPr>
        <w:t>d</w:t>
      </w:r>
      <w:r w:rsidR="009304F8" w:rsidRPr="005B305C">
        <w:rPr>
          <w:rFonts w:ascii="Arial" w:hAnsi="Arial" w:cs="Arial"/>
        </w:rPr>
        <w:t xml:space="preserve">o </w:t>
      </w:r>
      <w:r w:rsidR="009304F8">
        <w:rPr>
          <w:rFonts w:ascii="Arial" w:hAnsi="Arial" w:cs="Arial"/>
        </w:rPr>
        <w:t>w</w:t>
      </w:r>
      <w:r w:rsidR="009304F8" w:rsidRPr="005B305C">
        <w:rPr>
          <w:rFonts w:ascii="Arial" w:hAnsi="Arial" w:cs="Arial"/>
        </w:rPr>
        <w:t xml:space="preserve">e </w:t>
      </w:r>
      <w:r w:rsidR="009304F8">
        <w:rPr>
          <w:rFonts w:ascii="Arial" w:hAnsi="Arial" w:cs="Arial"/>
        </w:rPr>
        <w:t>w</w:t>
      </w:r>
      <w:r w:rsidR="009304F8" w:rsidRPr="005B305C">
        <w:rPr>
          <w:rFonts w:ascii="Arial" w:hAnsi="Arial" w:cs="Arial"/>
        </w:rPr>
        <w:t xml:space="preserve">ant </w:t>
      </w:r>
      <w:r w:rsidRPr="005B305C">
        <w:rPr>
          <w:rFonts w:ascii="Arial" w:hAnsi="Arial" w:cs="Arial"/>
        </w:rPr>
        <w:t xml:space="preserve">our </w:t>
      </w:r>
      <w:r w:rsidR="009304F8">
        <w:rPr>
          <w:rFonts w:ascii="Arial" w:hAnsi="Arial" w:cs="Arial"/>
        </w:rPr>
        <w:t>i</w:t>
      </w:r>
      <w:r w:rsidR="009304F8" w:rsidRPr="005B305C">
        <w:rPr>
          <w:rFonts w:ascii="Arial" w:hAnsi="Arial" w:cs="Arial"/>
        </w:rPr>
        <w:t xml:space="preserve">ntellectual </w:t>
      </w:r>
      <w:r w:rsidR="009304F8">
        <w:rPr>
          <w:rFonts w:ascii="Arial" w:hAnsi="Arial" w:cs="Arial"/>
        </w:rPr>
        <w:t>h</w:t>
      </w:r>
      <w:r w:rsidR="009304F8" w:rsidRPr="005B305C">
        <w:rPr>
          <w:rFonts w:ascii="Arial" w:hAnsi="Arial" w:cs="Arial"/>
        </w:rPr>
        <w:t xml:space="preserve">istory </w:t>
      </w:r>
      <w:r w:rsidRPr="005B305C">
        <w:rPr>
          <w:rFonts w:ascii="Arial" w:hAnsi="Arial" w:cs="Arial"/>
        </w:rPr>
        <w:t xml:space="preserve">to </w:t>
      </w:r>
      <w:r w:rsidR="009304F8">
        <w:rPr>
          <w:rFonts w:ascii="Arial" w:hAnsi="Arial" w:cs="Arial"/>
        </w:rPr>
        <w:t>b</w:t>
      </w:r>
      <w:r w:rsidR="009304F8" w:rsidRPr="005B305C">
        <w:rPr>
          <w:rFonts w:ascii="Arial" w:hAnsi="Arial" w:cs="Arial"/>
        </w:rPr>
        <w:t>e</w:t>
      </w:r>
      <w:r w:rsidRPr="005B305C">
        <w:rPr>
          <w:rFonts w:ascii="Arial" w:hAnsi="Arial" w:cs="Arial"/>
        </w:rPr>
        <w:t xml:space="preserve">?’ in </w:t>
      </w:r>
      <w:r w:rsidRPr="005B305C">
        <w:rPr>
          <w:rFonts w:ascii="Arial" w:hAnsi="Arial" w:cs="Arial"/>
          <w:i/>
        </w:rPr>
        <w:t>Global Intellectual History</w:t>
      </w:r>
      <w:r w:rsidRPr="005B305C">
        <w:rPr>
          <w:rFonts w:ascii="Arial" w:hAnsi="Arial" w:cs="Arial"/>
        </w:rPr>
        <w:t>, pp. 283-94, at p. 286.</w:t>
      </w:r>
    </w:p>
  </w:footnote>
  <w:footnote w:id="72">
    <w:p w14:paraId="251AF9DE" w14:textId="234F223F" w:rsidR="00A17B8E" w:rsidRPr="00A93802" w:rsidRDefault="00A17B8E" w:rsidP="00192511">
      <w:pPr>
        <w:pStyle w:val="FootnoteText"/>
        <w:spacing w:line="480" w:lineRule="auto"/>
        <w:rPr>
          <w:rFonts w:ascii="Arial" w:hAnsi="Arial" w:cs="Arial"/>
        </w:rPr>
      </w:pPr>
      <w:r w:rsidRPr="00A93802">
        <w:rPr>
          <w:rStyle w:val="FootnoteReference"/>
          <w:rFonts w:ascii="Arial" w:hAnsi="Arial" w:cs="Arial"/>
        </w:rPr>
        <w:footnoteRef/>
      </w:r>
      <w:r w:rsidRPr="00A93802">
        <w:rPr>
          <w:rFonts w:ascii="Arial" w:hAnsi="Arial" w:cs="Arial"/>
        </w:rPr>
        <w:t xml:space="preserve"> Bell, ‘Making and </w:t>
      </w:r>
      <w:r w:rsidR="009304F8">
        <w:rPr>
          <w:rFonts w:ascii="Arial" w:hAnsi="Arial" w:cs="Arial"/>
        </w:rPr>
        <w:t>t</w:t>
      </w:r>
      <w:r w:rsidR="009304F8" w:rsidRPr="00A93802">
        <w:rPr>
          <w:rFonts w:ascii="Arial" w:hAnsi="Arial" w:cs="Arial"/>
        </w:rPr>
        <w:t xml:space="preserve">aking </w:t>
      </w:r>
      <w:r w:rsidR="009304F8">
        <w:rPr>
          <w:rFonts w:ascii="Arial" w:hAnsi="Arial" w:cs="Arial"/>
        </w:rPr>
        <w:t>w</w:t>
      </w:r>
      <w:r w:rsidR="009304F8" w:rsidRPr="00A93802">
        <w:rPr>
          <w:rFonts w:ascii="Arial" w:hAnsi="Arial" w:cs="Arial"/>
        </w:rPr>
        <w:t>orlds’</w:t>
      </w:r>
      <w:r w:rsidRPr="00A93802">
        <w:rPr>
          <w:rFonts w:ascii="Arial" w:hAnsi="Arial" w:cs="Arial"/>
        </w:rPr>
        <w:t xml:space="preserve">, in </w:t>
      </w:r>
      <w:r w:rsidRPr="00A93802">
        <w:rPr>
          <w:rFonts w:ascii="Arial" w:hAnsi="Arial" w:cs="Arial"/>
          <w:i/>
        </w:rPr>
        <w:t>Global Intellectual History</w:t>
      </w:r>
      <w:r w:rsidRPr="00A93802">
        <w:rPr>
          <w:rFonts w:ascii="Arial" w:hAnsi="Arial" w:cs="Arial"/>
        </w:rPr>
        <w:t xml:space="preserve">, pp. 254-79, at pp. 254-55; Frederick Cooper, ‘How </w:t>
      </w:r>
      <w:r w:rsidR="009304F8">
        <w:rPr>
          <w:rFonts w:ascii="Arial" w:hAnsi="Arial" w:cs="Arial"/>
        </w:rPr>
        <w:t>g</w:t>
      </w:r>
      <w:r w:rsidR="009304F8" w:rsidRPr="00A93802">
        <w:rPr>
          <w:rFonts w:ascii="Arial" w:hAnsi="Arial" w:cs="Arial"/>
        </w:rPr>
        <w:t>lobal</w:t>
      </w:r>
      <w:r w:rsidRPr="00A93802">
        <w:rPr>
          <w:rFonts w:ascii="Arial" w:hAnsi="Arial" w:cs="Arial"/>
        </w:rPr>
        <w:t xml:space="preserve">?’, p. 292; Rothschild, ‘Arc of </w:t>
      </w:r>
      <w:r w:rsidR="009304F8">
        <w:rPr>
          <w:rFonts w:ascii="Arial" w:hAnsi="Arial" w:cs="Arial"/>
        </w:rPr>
        <w:t>i</w:t>
      </w:r>
      <w:r w:rsidR="009304F8" w:rsidRPr="00A93802">
        <w:rPr>
          <w:rFonts w:ascii="Arial" w:hAnsi="Arial" w:cs="Arial"/>
        </w:rPr>
        <w:t>deas’</w:t>
      </w:r>
      <w:r w:rsidRPr="00A93802">
        <w:rPr>
          <w:rFonts w:ascii="Arial" w:hAnsi="Arial" w:cs="Arial"/>
        </w:rPr>
        <w:t>, pp. 217-21.</w:t>
      </w:r>
    </w:p>
  </w:footnote>
  <w:footnote w:id="73">
    <w:p w14:paraId="16F091FE" w14:textId="77777777" w:rsidR="00A17B8E" w:rsidRPr="00A93802" w:rsidRDefault="00A17B8E" w:rsidP="00192511">
      <w:pPr>
        <w:pStyle w:val="FootnoteText"/>
        <w:spacing w:line="480" w:lineRule="auto"/>
        <w:rPr>
          <w:rFonts w:ascii="Arial" w:hAnsi="Arial" w:cs="Arial"/>
        </w:rPr>
      </w:pPr>
      <w:r w:rsidRPr="00A93802">
        <w:rPr>
          <w:rStyle w:val="FootnoteReference"/>
          <w:rFonts w:ascii="Arial" w:hAnsi="Arial" w:cs="Arial"/>
        </w:rPr>
        <w:footnoteRef/>
      </w:r>
      <w:r w:rsidRPr="00A93802">
        <w:rPr>
          <w:rFonts w:ascii="Arial" w:hAnsi="Arial" w:cs="Arial"/>
        </w:rPr>
        <w:t xml:space="preserve"> Bell, ‘Making and Taking’, p. 257.</w:t>
      </w:r>
    </w:p>
  </w:footnote>
  <w:footnote w:id="74">
    <w:p w14:paraId="261D76AC" w14:textId="77777777" w:rsidR="00A17B8E" w:rsidRPr="00A93802" w:rsidRDefault="00A17B8E" w:rsidP="00192511">
      <w:pPr>
        <w:pStyle w:val="FootnoteText"/>
        <w:spacing w:line="480" w:lineRule="auto"/>
        <w:rPr>
          <w:rFonts w:ascii="Arial" w:hAnsi="Arial" w:cs="Arial"/>
        </w:rPr>
      </w:pPr>
      <w:r w:rsidRPr="00A93802">
        <w:rPr>
          <w:rStyle w:val="FootnoteReference"/>
          <w:rFonts w:ascii="Arial" w:hAnsi="Arial" w:cs="Arial"/>
        </w:rPr>
        <w:footnoteRef/>
      </w:r>
      <w:r w:rsidRPr="00A93802">
        <w:rPr>
          <w:rFonts w:ascii="Arial" w:hAnsi="Arial" w:cs="Arial"/>
        </w:rPr>
        <w:t xml:space="preserve"> Ibid., p. 254.</w:t>
      </w:r>
    </w:p>
  </w:footnote>
  <w:footnote w:id="75">
    <w:p w14:paraId="535E5D34" w14:textId="76DCFCA0" w:rsidR="00A17B8E" w:rsidRPr="00A93802" w:rsidRDefault="00A17B8E" w:rsidP="00192511">
      <w:pPr>
        <w:pStyle w:val="FootnoteText"/>
        <w:spacing w:line="480" w:lineRule="auto"/>
        <w:rPr>
          <w:rFonts w:ascii="Arial" w:hAnsi="Arial" w:cs="Arial"/>
        </w:rPr>
      </w:pPr>
      <w:r w:rsidRPr="00A93802">
        <w:rPr>
          <w:rStyle w:val="FootnoteReference"/>
          <w:rFonts w:ascii="Arial" w:hAnsi="Arial" w:cs="Arial"/>
        </w:rPr>
        <w:footnoteRef/>
      </w:r>
      <w:r w:rsidRPr="00A93802">
        <w:rPr>
          <w:rFonts w:ascii="Arial" w:hAnsi="Arial" w:cs="Arial"/>
        </w:rPr>
        <w:t xml:space="preserve"> </w:t>
      </w:r>
      <w:proofErr w:type="spellStart"/>
      <w:r w:rsidRPr="00A93802">
        <w:rPr>
          <w:rFonts w:ascii="Arial" w:hAnsi="Arial" w:cs="Arial"/>
        </w:rPr>
        <w:t>Adom</w:t>
      </w:r>
      <w:proofErr w:type="spellEnd"/>
      <w:r w:rsidRPr="00A93802">
        <w:rPr>
          <w:rFonts w:ascii="Arial" w:hAnsi="Arial" w:cs="Arial"/>
        </w:rPr>
        <w:t xml:space="preserve"> Getachew, </w:t>
      </w:r>
      <w:r w:rsidRPr="00A93802">
        <w:rPr>
          <w:rFonts w:ascii="Arial" w:hAnsi="Arial" w:cs="Arial"/>
          <w:i/>
        </w:rPr>
        <w:t>Worldmaking after Empire: The Rise and Fall of Self-Determination</w:t>
      </w:r>
      <w:r w:rsidRPr="00A93802">
        <w:rPr>
          <w:rFonts w:ascii="Arial" w:hAnsi="Arial" w:cs="Arial"/>
        </w:rPr>
        <w:t xml:space="preserve"> (Princeton, </w:t>
      </w:r>
      <w:r w:rsidR="00192511" w:rsidRPr="00A93802">
        <w:rPr>
          <w:rFonts w:ascii="Arial" w:hAnsi="Arial" w:cs="Arial"/>
        </w:rPr>
        <w:t xml:space="preserve">NJ, </w:t>
      </w:r>
      <w:r w:rsidRPr="00A93802">
        <w:rPr>
          <w:rFonts w:ascii="Arial" w:hAnsi="Arial" w:cs="Arial"/>
        </w:rPr>
        <w:t xml:space="preserve">2019). </w:t>
      </w:r>
    </w:p>
  </w:footnote>
  <w:footnote w:id="76">
    <w:p w14:paraId="662A80FC" w14:textId="548F5DA8" w:rsidR="00A17B8E" w:rsidRPr="00A93802" w:rsidRDefault="00A17B8E" w:rsidP="00192511">
      <w:pPr>
        <w:pStyle w:val="FootnoteText"/>
        <w:spacing w:line="480" w:lineRule="auto"/>
        <w:rPr>
          <w:rFonts w:ascii="Arial" w:hAnsi="Arial" w:cs="Arial"/>
          <w:lang w:val="en-US"/>
        </w:rPr>
      </w:pPr>
      <w:r w:rsidRPr="00A93802">
        <w:rPr>
          <w:rStyle w:val="FootnoteReference"/>
          <w:rFonts w:ascii="Arial" w:hAnsi="Arial" w:cs="Arial"/>
        </w:rPr>
        <w:footnoteRef/>
      </w:r>
      <w:r w:rsidRPr="00A93802">
        <w:rPr>
          <w:rFonts w:ascii="Arial" w:hAnsi="Arial" w:cs="Arial"/>
        </w:rPr>
        <w:t xml:space="preserve"> </w:t>
      </w:r>
      <w:r w:rsidRPr="00A93802">
        <w:rPr>
          <w:rFonts w:ascii="Arial" w:hAnsi="Arial" w:cs="Arial"/>
          <w:lang w:val="en-US"/>
        </w:rPr>
        <w:t xml:space="preserve">Pocock, </w:t>
      </w:r>
      <w:r w:rsidRPr="00A93802">
        <w:rPr>
          <w:rFonts w:ascii="Arial" w:hAnsi="Arial" w:cs="Arial"/>
        </w:rPr>
        <w:t xml:space="preserve">‘On the </w:t>
      </w:r>
      <w:proofErr w:type="spellStart"/>
      <w:r w:rsidRPr="00A93802">
        <w:rPr>
          <w:rFonts w:ascii="Arial" w:hAnsi="Arial" w:cs="Arial"/>
        </w:rPr>
        <w:t>Unglobality</w:t>
      </w:r>
      <w:proofErr w:type="spellEnd"/>
      <w:r w:rsidRPr="00A93802">
        <w:rPr>
          <w:rFonts w:ascii="Arial" w:hAnsi="Arial" w:cs="Arial"/>
        </w:rPr>
        <w:t xml:space="preserve"> of Contexts’, pp. </w:t>
      </w:r>
      <w:r w:rsidR="00844BF1" w:rsidRPr="00A93802">
        <w:rPr>
          <w:rFonts w:ascii="Arial" w:hAnsi="Arial" w:cs="Arial"/>
        </w:rPr>
        <w:t>2</w:t>
      </w:r>
      <w:r w:rsidR="007F3C17" w:rsidRPr="00A93802">
        <w:rPr>
          <w:rFonts w:ascii="Arial" w:hAnsi="Arial" w:cs="Arial"/>
        </w:rPr>
        <w:t>-4,</w:t>
      </w:r>
      <w:r w:rsidR="00844BF1" w:rsidRPr="00A93802">
        <w:rPr>
          <w:rFonts w:ascii="Arial" w:hAnsi="Arial" w:cs="Arial"/>
        </w:rPr>
        <w:t xml:space="preserve"> </w:t>
      </w:r>
      <w:r w:rsidRPr="00A93802">
        <w:rPr>
          <w:rFonts w:ascii="Arial" w:hAnsi="Arial" w:cs="Arial"/>
        </w:rPr>
        <w:t>10-12.</w:t>
      </w:r>
    </w:p>
  </w:footnote>
  <w:footnote w:id="77">
    <w:p w14:paraId="07A32F5F" w14:textId="3467D460" w:rsidR="00A17B8E" w:rsidRPr="00A93802" w:rsidRDefault="00A17B8E" w:rsidP="00192511">
      <w:pPr>
        <w:pStyle w:val="FootnoteText"/>
        <w:spacing w:line="480" w:lineRule="auto"/>
        <w:rPr>
          <w:rFonts w:ascii="Arial" w:hAnsi="Arial" w:cs="Arial"/>
          <w:i/>
          <w:iCs/>
        </w:rPr>
      </w:pPr>
      <w:r w:rsidRPr="00A93802">
        <w:rPr>
          <w:rStyle w:val="FootnoteReference"/>
          <w:rFonts w:ascii="Arial" w:hAnsi="Arial" w:cs="Arial"/>
        </w:rPr>
        <w:footnoteRef/>
      </w:r>
      <w:r w:rsidRPr="00A93802">
        <w:rPr>
          <w:rFonts w:ascii="Arial" w:hAnsi="Arial" w:cs="Arial"/>
        </w:rPr>
        <w:t xml:space="preserve"> </w:t>
      </w:r>
      <w:r w:rsidR="00C31DC0" w:rsidRPr="00A93802">
        <w:rPr>
          <w:rFonts w:ascii="Arial" w:hAnsi="Arial" w:cs="Arial"/>
        </w:rPr>
        <w:t xml:space="preserve">This is especially true of </w:t>
      </w:r>
      <w:r w:rsidRPr="00A93802">
        <w:rPr>
          <w:rFonts w:ascii="Arial" w:hAnsi="Arial" w:cs="Arial"/>
          <w:i/>
          <w:iCs/>
        </w:rPr>
        <w:t xml:space="preserve">The Machiavellian Moment.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B8E"/>
    <w:rsid w:val="00025897"/>
    <w:rsid w:val="00034B84"/>
    <w:rsid w:val="00036701"/>
    <w:rsid w:val="00054956"/>
    <w:rsid w:val="00071C58"/>
    <w:rsid w:val="00094F05"/>
    <w:rsid w:val="0009599D"/>
    <w:rsid w:val="000A230B"/>
    <w:rsid w:val="000A4B8B"/>
    <w:rsid w:val="000A552D"/>
    <w:rsid w:val="000A5941"/>
    <w:rsid w:val="000B1A87"/>
    <w:rsid w:val="000C33F1"/>
    <w:rsid w:val="000C67DB"/>
    <w:rsid w:val="000C7A9D"/>
    <w:rsid w:val="000D51E0"/>
    <w:rsid w:val="000D6C2F"/>
    <w:rsid w:val="000E2256"/>
    <w:rsid w:val="000F33ED"/>
    <w:rsid w:val="000F6BEB"/>
    <w:rsid w:val="00100BA4"/>
    <w:rsid w:val="00100E00"/>
    <w:rsid w:val="001124D7"/>
    <w:rsid w:val="00113BF5"/>
    <w:rsid w:val="00116AE4"/>
    <w:rsid w:val="00116EEA"/>
    <w:rsid w:val="0012766A"/>
    <w:rsid w:val="00131914"/>
    <w:rsid w:val="00132F8E"/>
    <w:rsid w:val="001367FF"/>
    <w:rsid w:val="00136CA7"/>
    <w:rsid w:val="00137D38"/>
    <w:rsid w:val="0015635A"/>
    <w:rsid w:val="00156742"/>
    <w:rsid w:val="00161385"/>
    <w:rsid w:val="00172F4F"/>
    <w:rsid w:val="00174002"/>
    <w:rsid w:val="001741CB"/>
    <w:rsid w:val="00182016"/>
    <w:rsid w:val="00182847"/>
    <w:rsid w:val="00187814"/>
    <w:rsid w:val="001915CC"/>
    <w:rsid w:val="00192511"/>
    <w:rsid w:val="001A5896"/>
    <w:rsid w:val="001A65B4"/>
    <w:rsid w:val="001B6F8B"/>
    <w:rsid w:val="001C0890"/>
    <w:rsid w:val="001D15C9"/>
    <w:rsid w:val="001D3228"/>
    <w:rsid w:val="001E2B76"/>
    <w:rsid w:val="001E4F93"/>
    <w:rsid w:val="001F57BE"/>
    <w:rsid w:val="002123F4"/>
    <w:rsid w:val="00226DA6"/>
    <w:rsid w:val="00246599"/>
    <w:rsid w:val="00251472"/>
    <w:rsid w:val="00252162"/>
    <w:rsid w:val="00261D4F"/>
    <w:rsid w:val="00266D3C"/>
    <w:rsid w:val="00270156"/>
    <w:rsid w:val="00271DC3"/>
    <w:rsid w:val="00272875"/>
    <w:rsid w:val="00275661"/>
    <w:rsid w:val="00286021"/>
    <w:rsid w:val="00293376"/>
    <w:rsid w:val="0029432A"/>
    <w:rsid w:val="002969E7"/>
    <w:rsid w:val="002B0429"/>
    <w:rsid w:val="002B5CD8"/>
    <w:rsid w:val="002C5B87"/>
    <w:rsid w:val="002D08E1"/>
    <w:rsid w:val="00311C1A"/>
    <w:rsid w:val="00313C89"/>
    <w:rsid w:val="00327260"/>
    <w:rsid w:val="003312A6"/>
    <w:rsid w:val="00343B69"/>
    <w:rsid w:val="003503E9"/>
    <w:rsid w:val="00351167"/>
    <w:rsid w:val="00351507"/>
    <w:rsid w:val="00354EE1"/>
    <w:rsid w:val="00355216"/>
    <w:rsid w:val="003618AA"/>
    <w:rsid w:val="00366183"/>
    <w:rsid w:val="003742E1"/>
    <w:rsid w:val="0038458A"/>
    <w:rsid w:val="00387EE4"/>
    <w:rsid w:val="003B28E6"/>
    <w:rsid w:val="003D0AB0"/>
    <w:rsid w:val="003D11E5"/>
    <w:rsid w:val="003D1AF8"/>
    <w:rsid w:val="003F52A7"/>
    <w:rsid w:val="003F548C"/>
    <w:rsid w:val="00411BEA"/>
    <w:rsid w:val="00444EC1"/>
    <w:rsid w:val="004503D1"/>
    <w:rsid w:val="00456BDB"/>
    <w:rsid w:val="00466848"/>
    <w:rsid w:val="004952FD"/>
    <w:rsid w:val="004A1582"/>
    <w:rsid w:val="004B0958"/>
    <w:rsid w:val="004C6C47"/>
    <w:rsid w:val="004D1391"/>
    <w:rsid w:val="004D276E"/>
    <w:rsid w:val="004E2698"/>
    <w:rsid w:val="004F0B69"/>
    <w:rsid w:val="004F74B0"/>
    <w:rsid w:val="005036E4"/>
    <w:rsid w:val="0050559F"/>
    <w:rsid w:val="0051178E"/>
    <w:rsid w:val="00513040"/>
    <w:rsid w:val="0052390A"/>
    <w:rsid w:val="00524411"/>
    <w:rsid w:val="00525BD4"/>
    <w:rsid w:val="00527128"/>
    <w:rsid w:val="005274A4"/>
    <w:rsid w:val="0054128F"/>
    <w:rsid w:val="00580F3A"/>
    <w:rsid w:val="005A01BA"/>
    <w:rsid w:val="005A4239"/>
    <w:rsid w:val="005A751B"/>
    <w:rsid w:val="005B1550"/>
    <w:rsid w:val="005B305C"/>
    <w:rsid w:val="005D0ABA"/>
    <w:rsid w:val="005D63FA"/>
    <w:rsid w:val="005E0A12"/>
    <w:rsid w:val="005E5272"/>
    <w:rsid w:val="005E5924"/>
    <w:rsid w:val="006104E9"/>
    <w:rsid w:val="00611CB6"/>
    <w:rsid w:val="00616A1B"/>
    <w:rsid w:val="006331E7"/>
    <w:rsid w:val="00641B38"/>
    <w:rsid w:val="00642A9C"/>
    <w:rsid w:val="0065193C"/>
    <w:rsid w:val="00653823"/>
    <w:rsid w:val="0067403B"/>
    <w:rsid w:val="006864B6"/>
    <w:rsid w:val="00687653"/>
    <w:rsid w:val="00696CD5"/>
    <w:rsid w:val="006B7D05"/>
    <w:rsid w:val="006C0AA3"/>
    <w:rsid w:val="006D0F71"/>
    <w:rsid w:val="006D2C77"/>
    <w:rsid w:val="006E5AF6"/>
    <w:rsid w:val="00703689"/>
    <w:rsid w:val="007036DE"/>
    <w:rsid w:val="00717443"/>
    <w:rsid w:val="00717DFB"/>
    <w:rsid w:val="007407F5"/>
    <w:rsid w:val="00752008"/>
    <w:rsid w:val="00755E1D"/>
    <w:rsid w:val="007A6EE7"/>
    <w:rsid w:val="007B2585"/>
    <w:rsid w:val="007B5389"/>
    <w:rsid w:val="007C4649"/>
    <w:rsid w:val="007C47CB"/>
    <w:rsid w:val="007C7196"/>
    <w:rsid w:val="007D311B"/>
    <w:rsid w:val="007E09A5"/>
    <w:rsid w:val="007E1606"/>
    <w:rsid w:val="007E3E09"/>
    <w:rsid w:val="007F3C17"/>
    <w:rsid w:val="007F6CA4"/>
    <w:rsid w:val="00802C66"/>
    <w:rsid w:val="008371D8"/>
    <w:rsid w:val="00842162"/>
    <w:rsid w:val="00844BF1"/>
    <w:rsid w:val="00846647"/>
    <w:rsid w:val="00850745"/>
    <w:rsid w:val="008622A3"/>
    <w:rsid w:val="00865DA1"/>
    <w:rsid w:val="00871211"/>
    <w:rsid w:val="0087743C"/>
    <w:rsid w:val="008A0EA8"/>
    <w:rsid w:val="008A2ECD"/>
    <w:rsid w:val="008C53A7"/>
    <w:rsid w:val="008C652B"/>
    <w:rsid w:val="008D4EE8"/>
    <w:rsid w:val="008E2D4A"/>
    <w:rsid w:val="008F08BD"/>
    <w:rsid w:val="00905008"/>
    <w:rsid w:val="00905806"/>
    <w:rsid w:val="00911824"/>
    <w:rsid w:val="00914F24"/>
    <w:rsid w:val="00915173"/>
    <w:rsid w:val="009304F8"/>
    <w:rsid w:val="009410A6"/>
    <w:rsid w:val="009411BA"/>
    <w:rsid w:val="00941B20"/>
    <w:rsid w:val="00942F38"/>
    <w:rsid w:val="00945A0F"/>
    <w:rsid w:val="00947477"/>
    <w:rsid w:val="00950584"/>
    <w:rsid w:val="00950F04"/>
    <w:rsid w:val="00962B12"/>
    <w:rsid w:val="009647CD"/>
    <w:rsid w:val="0096697A"/>
    <w:rsid w:val="0099107A"/>
    <w:rsid w:val="009A4CB9"/>
    <w:rsid w:val="009B3CF1"/>
    <w:rsid w:val="009C4715"/>
    <w:rsid w:val="009E2981"/>
    <w:rsid w:val="00A17B8E"/>
    <w:rsid w:val="00A373B7"/>
    <w:rsid w:val="00A41968"/>
    <w:rsid w:val="00A576A8"/>
    <w:rsid w:val="00A638A7"/>
    <w:rsid w:val="00A75069"/>
    <w:rsid w:val="00A80409"/>
    <w:rsid w:val="00A84004"/>
    <w:rsid w:val="00A912F1"/>
    <w:rsid w:val="00A93802"/>
    <w:rsid w:val="00AA5F2F"/>
    <w:rsid w:val="00AB73DC"/>
    <w:rsid w:val="00AD0DD1"/>
    <w:rsid w:val="00AF3EAF"/>
    <w:rsid w:val="00AF594B"/>
    <w:rsid w:val="00B126E9"/>
    <w:rsid w:val="00B13BDB"/>
    <w:rsid w:val="00B3032E"/>
    <w:rsid w:val="00B369CF"/>
    <w:rsid w:val="00B36EA8"/>
    <w:rsid w:val="00B42C13"/>
    <w:rsid w:val="00B52F52"/>
    <w:rsid w:val="00B57994"/>
    <w:rsid w:val="00B707C0"/>
    <w:rsid w:val="00B83E76"/>
    <w:rsid w:val="00B859A8"/>
    <w:rsid w:val="00B94DFA"/>
    <w:rsid w:val="00B9731A"/>
    <w:rsid w:val="00BA2B38"/>
    <w:rsid w:val="00BB4667"/>
    <w:rsid w:val="00BB4B39"/>
    <w:rsid w:val="00BB574D"/>
    <w:rsid w:val="00BB6BE0"/>
    <w:rsid w:val="00BC38D7"/>
    <w:rsid w:val="00BD2369"/>
    <w:rsid w:val="00BE0F29"/>
    <w:rsid w:val="00BE15A4"/>
    <w:rsid w:val="00C110EE"/>
    <w:rsid w:val="00C23244"/>
    <w:rsid w:val="00C23F10"/>
    <w:rsid w:val="00C30C01"/>
    <w:rsid w:val="00C31DC0"/>
    <w:rsid w:val="00C3355F"/>
    <w:rsid w:val="00C35607"/>
    <w:rsid w:val="00C415FF"/>
    <w:rsid w:val="00C45A65"/>
    <w:rsid w:val="00C47342"/>
    <w:rsid w:val="00C678A4"/>
    <w:rsid w:val="00C72FF9"/>
    <w:rsid w:val="00C87DC3"/>
    <w:rsid w:val="00C91AEE"/>
    <w:rsid w:val="00CB16B4"/>
    <w:rsid w:val="00CB198A"/>
    <w:rsid w:val="00CC4DBF"/>
    <w:rsid w:val="00D04E34"/>
    <w:rsid w:val="00D15E4D"/>
    <w:rsid w:val="00D17E74"/>
    <w:rsid w:val="00D21E85"/>
    <w:rsid w:val="00D22530"/>
    <w:rsid w:val="00D24751"/>
    <w:rsid w:val="00D26E98"/>
    <w:rsid w:val="00D35AEC"/>
    <w:rsid w:val="00D607BF"/>
    <w:rsid w:val="00D67191"/>
    <w:rsid w:val="00D70086"/>
    <w:rsid w:val="00D74799"/>
    <w:rsid w:val="00DA30C1"/>
    <w:rsid w:val="00DB091F"/>
    <w:rsid w:val="00DB50C4"/>
    <w:rsid w:val="00DC6E8E"/>
    <w:rsid w:val="00DD1CB1"/>
    <w:rsid w:val="00DD6236"/>
    <w:rsid w:val="00DD6D3F"/>
    <w:rsid w:val="00DE62B4"/>
    <w:rsid w:val="00DE74D6"/>
    <w:rsid w:val="00DF1D6A"/>
    <w:rsid w:val="00DF2F7B"/>
    <w:rsid w:val="00E025D9"/>
    <w:rsid w:val="00E32886"/>
    <w:rsid w:val="00E41C8E"/>
    <w:rsid w:val="00E648F7"/>
    <w:rsid w:val="00E66D09"/>
    <w:rsid w:val="00E74C75"/>
    <w:rsid w:val="00E87D46"/>
    <w:rsid w:val="00E908C2"/>
    <w:rsid w:val="00E91DA1"/>
    <w:rsid w:val="00EA134A"/>
    <w:rsid w:val="00EB4406"/>
    <w:rsid w:val="00EC7598"/>
    <w:rsid w:val="00ED1DB9"/>
    <w:rsid w:val="00ED73BE"/>
    <w:rsid w:val="00EE0D31"/>
    <w:rsid w:val="00F00E3A"/>
    <w:rsid w:val="00F03400"/>
    <w:rsid w:val="00F1208C"/>
    <w:rsid w:val="00F333E6"/>
    <w:rsid w:val="00F42646"/>
    <w:rsid w:val="00F52231"/>
    <w:rsid w:val="00F66E91"/>
    <w:rsid w:val="00F77F0D"/>
    <w:rsid w:val="00F81830"/>
    <w:rsid w:val="00F85675"/>
    <w:rsid w:val="00F96EBA"/>
    <w:rsid w:val="00FA4B61"/>
    <w:rsid w:val="00FB0B7B"/>
    <w:rsid w:val="00FC4F33"/>
    <w:rsid w:val="00FE18BA"/>
    <w:rsid w:val="00FE4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89294"/>
  <w15:chartTrackingRefBased/>
  <w15:docId w15:val="{AF44C78E-F5DB-1147-B241-5105F510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7B8E"/>
    <w:pPr>
      <w:spacing w:after="160" w:line="259" w:lineRule="auto"/>
    </w:pPr>
    <w:rPr>
      <w:rFonts w:ascii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7B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A17B8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A17B8E"/>
    <w:rPr>
      <w:rFonts w:cstheme="minorBidi"/>
      <w:sz w:val="20"/>
      <w:szCs w:val="20"/>
      <w:lang w:val="en-GB"/>
    </w:rPr>
  </w:style>
  <w:style w:type="character" w:styleId="FootnoteReference">
    <w:name w:val="footnote reference"/>
    <w:basedOn w:val="DefaultParagraphFont"/>
    <w:uiPriority w:val="99"/>
    <w:semiHidden/>
    <w:unhideWhenUsed/>
    <w:rsid w:val="00A17B8E"/>
    <w:rPr>
      <w:vertAlign w:val="superscript"/>
    </w:rPr>
  </w:style>
  <w:style w:type="paragraph" w:styleId="Header">
    <w:name w:val="header"/>
    <w:basedOn w:val="Normal"/>
    <w:link w:val="HeaderChar"/>
    <w:uiPriority w:val="99"/>
    <w:unhideWhenUsed/>
    <w:rsid w:val="00A17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B8E"/>
    <w:rPr>
      <w:rFonts w:asciiTheme="minorHAnsi" w:hAnsiTheme="minorHAnsi" w:cstheme="minorBidi"/>
      <w:sz w:val="22"/>
      <w:szCs w:val="22"/>
      <w:lang w:val="en-GB"/>
    </w:rPr>
  </w:style>
  <w:style w:type="paragraph" w:styleId="Footer">
    <w:name w:val="footer"/>
    <w:basedOn w:val="Normal"/>
    <w:link w:val="FooterChar"/>
    <w:uiPriority w:val="99"/>
    <w:unhideWhenUsed/>
    <w:rsid w:val="00A17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B8E"/>
    <w:rPr>
      <w:rFonts w:asciiTheme="minorHAnsi" w:hAnsiTheme="minorHAnsi" w:cstheme="minorBidi"/>
      <w:sz w:val="22"/>
      <w:szCs w:val="22"/>
      <w:lang w:val="en-GB"/>
    </w:rPr>
  </w:style>
  <w:style w:type="character" w:styleId="Emphasis">
    <w:name w:val="Emphasis"/>
    <w:basedOn w:val="DefaultParagraphFont"/>
    <w:uiPriority w:val="20"/>
    <w:qFormat/>
    <w:rsid w:val="00A17B8E"/>
    <w:rPr>
      <w:i/>
      <w:iCs/>
    </w:rPr>
  </w:style>
  <w:style w:type="paragraph" w:styleId="BalloonText">
    <w:name w:val="Balloon Text"/>
    <w:basedOn w:val="Normal"/>
    <w:link w:val="BalloonTextChar"/>
    <w:uiPriority w:val="99"/>
    <w:semiHidden/>
    <w:unhideWhenUsed/>
    <w:rsid w:val="009118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1824"/>
    <w:rPr>
      <w:rFonts w:cs="Times New Roman"/>
      <w:sz w:val="18"/>
      <w:szCs w:val="18"/>
      <w:lang w:val="en-GB"/>
    </w:rPr>
  </w:style>
  <w:style w:type="character" w:styleId="CommentReference">
    <w:name w:val="annotation reference"/>
    <w:basedOn w:val="DefaultParagraphFont"/>
    <w:uiPriority w:val="99"/>
    <w:semiHidden/>
    <w:unhideWhenUsed/>
    <w:rsid w:val="00905806"/>
    <w:rPr>
      <w:sz w:val="16"/>
      <w:szCs w:val="16"/>
    </w:rPr>
  </w:style>
  <w:style w:type="paragraph" w:styleId="CommentText">
    <w:name w:val="annotation text"/>
    <w:basedOn w:val="Normal"/>
    <w:link w:val="CommentTextChar"/>
    <w:uiPriority w:val="99"/>
    <w:semiHidden/>
    <w:unhideWhenUsed/>
    <w:rsid w:val="00905806"/>
    <w:pPr>
      <w:spacing w:line="240" w:lineRule="auto"/>
    </w:pPr>
    <w:rPr>
      <w:sz w:val="20"/>
      <w:szCs w:val="20"/>
    </w:rPr>
  </w:style>
  <w:style w:type="character" w:customStyle="1" w:styleId="CommentTextChar">
    <w:name w:val="Comment Text Char"/>
    <w:basedOn w:val="DefaultParagraphFont"/>
    <w:link w:val="CommentText"/>
    <w:uiPriority w:val="99"/>
    <w:semiHidden/>
    <w:rsid w:val="00905806"/>
    <w:rPr>
      <w:rFonts w:asciiTheme="minorHAnsi" w:hAnsiTheme="minorHAnsi" w:cstheme="minorBidi"/>
      <w:sz w:val="20"/>
      <w:szCs w:val="20"/>
      <w:lang w:val="en-GB"/>
    </w:rPr>
  </w:style>
  <w:style w:type="paragraph" w:styleId="CommentSubject">
    <w:name w:val="annotation subject"/>
    <w:basedOn w:val="CommentText"/>
    <w:next w:val="CommentText"/>
    <w:link w:val="CommentSubjectChar"/>
    <w:uiPriority w:val="99"/>
    <w:semiHidden/>
    <w:unhideWhenUsed/>
    <w:rsid w:val="00905806"/>
    <w:rPr>
      <w:b/>
      <w:bCs/>
    </w:rPr>
  </w:style>
  <w:style w:type="character" w:customStyle="1" w:styleId="CommentSubjectChar">
    <w:name w:val="Comment Subject Char"/>
    <w:basedOn w:val="CommentTextChar"/>
    <w:link w:val="CommentSubject"/>
    <w:uiPriority w:val="99"/>
    <w:semiHidden/>
    <w:rsid w:val="00905806"/>
    <w:rPr>
      <w:rFonts w:asciiTheme="minorHAnsi" w:hAnsiTheme="minorHAnsi" w:cstheme="minorBidi"/>
      <w:b/>
      <w:bCs/>
      <w:sz w:val="20"/>
      <w:szCs w:val="20"/>
      <w:lang w:val="en-GB"/>
    </w:rPr>
  </w:style>
  <w:style w:type="character" w:styleId="Hyperlink">
    <w:name w:val="Hyperlink"/>
    <w:basedOn w:val="DefaultParagraphFont"/>
    <w:uiPriority w:val="99"/>
    <w:unhideWhenUsed/>
    <w:rsid w:val="007E09A5"/>
    <w:rPr>
      <w:color w:val="0563C1" w:themeColor="hyperlink"/>
      <w:u w:val="single"/>
    </w:rPr>
  </w:style>
  <w:style w:type="character" w:customStyle="1" w:styleId="UnresolvedMention1">
    <w:name w:val="Unresolved Mention1"/>
    <w:basedOn w:val="DefaultParagraphFont"/>
    <w:uiPriority w:val="99"/>
    <w:semiHidden/>
    <w:unhideWhenUsed/>
    <w:rsid w:val="007E09A5"/>
    <w:rPr>
      <w:color w:val="605E5C"/>
      <w:shd w:val="clear" w:color="auto" w:fill="E1DFDD"/>
    </w:rPr>
  </w:style>
  <w:style w:type="paragraph" w:customStyle="1" w:styleId="pagecontents">
    <w:name w:val="pagecontents"/>
    <w:basedOn w:val="Normal"/>
    <w:rsid w:val="00BB574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BB574D"/>
  </w:style>
  <w:style w:type="character" w:styleId="UnresolvedMention">
    <w:name w:val="Unresolved Mention"/>
    <w:basedOn w:val="DefaultParagraphFont"/>
    <w:uiPriority w:val="99"/>
    <w:rsid w:val="00755E1D"/>
    <w:rPr>
      <w:color w:val="605E5C"/>
      <w:shd w:val="clear" w:color="auto" w:fill="E1DFDD"/>
    </w:rPr>
  </w:style>
  <w:style w:type="paragraph" w:styleId="Revision">
    <w:name w:val="Revision"/>
    <w:hidden/>
    <w:uiPriority w:val="99"/>
    <w:semiHidden/>
    <w:rsid w:val="005B305C"/>
    <w:rPr>
      <w:rFonts w:ascii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572466">
      <w:bodyDiv w:val="1"/>
      <w:marLeft w:val="0"/>
      <w:marRight w:val="0"/>
      <w:marTop w:val="0"/>
      <w:marBottom w:val="0"/>
      <w:divBdr>
        <w:top w:val="none" w:sz="0" w:space="0" w:color="auto"/>
        <w:left w:val="none" w:sz="0" w:space="0" w:color="auto"/>
        <w:bottom w:val="none" w:sz="0" w:space="0" w:color="auto"/>
        <w:right w:val="none" w:sz="0" w:space="0" w:color="auto"/>
      </w:divBdr>
    </w:div>
    <w:div w:id="564609936">
      <w:bodyDiv w:val="1"/>
      <w:marLeft w:val="0"/>
      <w:marRight w:val="0"/>
      <w:marTop w:val="0"/>
      <w:marBottom w:val="0"/>
      <w:divBdr>
        <w:top w:val="none" w:sz="0" w:space="0" w:color="auto"/>
        <w:left w:val="none" w:sz="0" w:space="0" w:color="auto"/>
        <w:bottom w:val="none" w:sz="0" w:space="0" w:color="auto"/>
        <w:right w:val="none" w:sz="0" w:space="0" w:color="auto"/>
      </w:divBdr>
    </w:div>
    <w:div w:id="1136800462">
      <w:bodyDiv w:val="1"/>
      <w:marLeft w:val="0"/>
      <w:marRight w:val="0"/>
      <w:marTop w:val="0"/>
      <w:marBottom w:val="0"/>
      <w:divBdr>
        <w:top w:val="none" w:sz="0" w:space="0" w:color="auto"/>
        <w:left w:val="none" w:sz="0" w:space="0" w:color="auto"/>
        <w:bottom w:val="none" w:sz="0" w:space="0" w:color="auto"/>
        <w:right w:val="none" w:sz="0" w:space="0" w:color="auto"/>
      </w:divBdr>
    </w:div>
    <w:div w:id="154883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theguardian.com/education/2017/feb/19/soas-philosopy-decolonise-our-minds-enlightenment-white-european-kenan-malik" TargetMode="External"/><Relationship Id="rId1" Type="http://schemas.openxmlformats.org/officeDocument/2006/relationships/hyperlink" Target="mailto:max.skjonsberg@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0C593-C31D-4D4A-94C6-0B85C087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3994</Words>
  <Characters>22772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Charette</dc:creator>
  <cp:keywords/>
  <dc:description/>
  <cp:lastModifiedBy>Max Skjönsberg</cp:lastModifiedBy>
  <cp:revision>2</cp:revision>
  <dcterms:created xsi:type="dcterms:W3CDTF">2020-07-10T10:11:00Z</dcterms:created>
  <dcterms:modified xsi:type="dcterms:W3CDTF">2020-07-10T10:11:00Z</dcterms:modified>
</cp:coreProperties>
</file>