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B59FE" w14:textId="77777777" w:rsidR="005B0C69" w:rsidRDefault="002018D7">
      <w:pPr>
        <w:pStyle w:val="BodyA"/>
        <w:spacing w:line="360" w:lineRule="auto"/>
        <w:rPr>
          <w:rFonts w:ascii="Georgia" w:eastAsia="Georgia" w:hAnsi="Georgia" w:cs="Georgia"/>
          <w:b/>
          <w:bCs/>
          <w:color w:val="070000"/>
          <w:sz w:val="24"/>
          <w:szCs w:val="24"/>
          <w:u w:color="FF0000"/>
        </w:rPr>
      </w:pPr>
      <w:r>
        <w:rPr>
          <w:rFonts w:ascii="Georgia" w:hAnsi="Georgia"/>
          <w:b/>
          <w:bCs/>
          <w:color w:val="070000"/>
          <w:sz w:val="24"/>
          <w:szCs w:val="24"/>
          <w:u w:color="FF0000"/>
        </w:rPr>
        <w:t>Genetic epidemiology of malignant hyperthermia in the United Kingdom</w:t>
      </w:r>
    </w:p>
    <w:p w14:paraId="6CB85597" w14:textId="77777777" w:rsidR="005B0C69" w:rsidRDefault="005B0C69">
      <w:pPr>
        <w:pStyle w:val="BodyA"/>
        <w:spacing w:line="360" w:lineRule="auto"/>
        <w:rPr>
          <w:rFonts w:ascii="Georgia" w:eastAsia="Georgia" w:hAnsi="Georgia" w:cs="Georgia"/>
          <w:sz w:val="24"/>
          <w:szCs w:val="24"/>
        </w:rPr>
      </w:pPr>
    </w:p>
    <w:p w14:paraId="76B86668" w14:textId="77777777" w:rsidR="005B0C69" w:rsidRDefault="002018D7">
      <w:pPr>
        <w:pStyle w:val="BodyA"/>
        <w:spacing w:line="360" w:lineRule="auto"/>
        <w:rPr>
          <w:rFonts w:ascii="Georgia" w:eastAsia="Georgia" w:hAnsi="Georgia" w:cs="Georgia"/>
          <w:sz w:val="24"/>
          <w:szCs w:val="24"/>
        </w:rPr>
      </w:pPr>
      <w:r>
        <w:rPr>
          <w:rFonts w:ascii="Georgia" w:hAnsi="Georgia"/>
          <w:b/>
          <w:bCs/>
          <w:sz w:val="24"/>
          <w:szCs w:val="24"/>
        </w:rPr>
        <w:t>Authors</w:t>
      </w:r>
      <w:r>
        <w:rPr>
          <w:rFonts w:ascii="Georgia" w:hAnsi="Georgia"/>
          <w:sz w:val="24"/>
          <w:szCs w:val="24"/>
        </w:rPr>
        <w:t>:</w:t>
      </w:r>
    </w:p>
    <w:p w14:paraId="1B3D9AFF" w14:textId="77777777" w:rsidR="005B0C69" w:rsidRDefault="002018D7">
      <w:pPr>
        <w:pStyle w:val="BodyA"/>
        <w:spacing w:line="360" w:lineRule="auto"/>
        <w:rPr>
          <w:rFonts w:ascii="Georgia" w:eastAsia="Georgia" w:hAnsi="Georgia" w:cs="Georgia"/>
          <w:sz w:val="24"/>
          <w:szCs w:val="24"/>
          <w:vertAlign w:val="superscript"/>
        </w:rPr>
      </w:pPr>
      <w:r>
        <w:rPr>
          <w:rFonts w:ascii="Georgia" w:hAnsi="Georgia"/>
          <w:sz w:val="24"/>
          <w:szCs w:val="24"/>
        </w:rPr>
        <w:t>DM Miller</w:t>
      </w:r>
      <w:r>
        <w:rPr>
          <w:rFonts w:ascii="Georgia" w:hAnsi="Georgia"/>
          <w:sz w:val="24"/>
          <w:szCs w:val="24"/>
          <w:vertAlign w:val="superscript"/>
        </w:rPr>
        <w:t>1,2</w:t>
      </w:r>
      <w:r>
        <w:rPr>
          <w:rFonts w:ascii="Georgia" w:hAnsi="Georgia"/>
          <w:sz w:val="24"/>
          <w:szCs w:val="24"/>
        </w:rPr>
        <w:t>, C Daly</w:t>
      </w:r>
      <w:proofErr w:type="gramStart"/>
      <w:r>
        <w:rPr>
          <w:rFonts w:ascii="Georgia" w:hAnsi="Georgia"/>
          <w:sz w:val="24"/>
          <w:szCs w:val="24"/>
          <w:vertAlign w:val="superscript"/>
        </w:rPr>
        <w:t>2</w:t>
      </w:r>
      <w:r>
        <w:rPr>
          <w:rFonts w:ascii="Georgia" w:hAnsi="Georgia"/>
          <w:sz w:val="24"/>
          <w:szCs w:val="24"/>
          <w:vertAlign w:val="subscript"/>
        </w:rPr>
        <w:t xml:space="preserve">, </w:t>
      </w:r>
      <w:r>
        <w:rPr>
          <w:rFonts w:ascii="Georgia" w:hAnsi="Georgia"/>
          <w:sz w:val="24"/>
          <w:szCs w:val="24"/>
          <w:vertAlign w:val="superscript"/>
        </w:rPr>
        <w:t xml:space="preserve"> </w:t>
      </w:r>
      <w:r>
        <w:rPr>
          <w:rFonts w:ascii="Georgia" w:hAnsi="Georgia"/>
          <w:sz w:val="24"/>
          <w:szCs w:val="24"/>
        </w:rPr>
        <w:t>EM</w:t>
      </w:r>
      <w:proofErr w:type="gramEnd"/>
      <w:r>
        <w:rPr>
          <w:rFonts w:ascii="Georgia" w:hAnsi="Georgia"/>
          <w:sz w:val="24"/>
          <w:szCs w:val="24"/>
        </w:rPr>
        <w:t xml:space="preserve"> Aboelsaod</w:t>
      </w:r>
      <w:r>
        <w:rPr>
          <w:rFonts w:ascii="Georgia" w:hAnsi="Georgia"/>
          <w:sz w:val="24"/>
          <w:szCs w:val="24"/>
          <w:vertAlign w:val="superscript"/>
        </w:rPr>
        <w:t>1</w:t>
      </w:r>
      <w:r>
        <w:rPr>
          <w:rFonts w:ascii="Georgia" w:hAnsi="Georgia"/>
          <w:sz w:val="24"/>
          <w:szCs w:val="24"/>
        </w:rPr>
        <w:t>, L Gardner</w:t>
      </w:r>
      <w:r>
        <w:rPr>
          <w:rFonts w:ascii="Georgia" w:hAnsi="Georgia"/>
          <w:sz w:val="24"/>
          <w:szCs w:val="24"/>
          <w:vertAlign w:val="superscript"/>
        </w:rPr>
        <w:t>1</w:t>
      </w:r>
      <w:r>
        <w:rPr>
          <w:rFonts w:ascii="Georgia" w:hAnsi="Georgia"/>
          <w:sz w:val="24"/>
          <w:szCs w:val="24"/>
        </w:rPr>
        <w:t>, SJ Hobson</w:t>
      </w:r>
      <w:r>
        <w:rPr>
          <w:rFonts w:ascii="Georgia" w:hAnsi="Georgia"/>
          <w:sz w:val="24"/>
          <w:szCs w:val="24"/>
          <w:vertAlign w:val="superscript"/>
        </w:rPr>
        <w:t>2,3</w:t>
      </w:r>
      <w:r>
        <w:rPr>
          <w:rFonts w:ascii="Georgia" w:hAnsi="Georgia"/>
          <w:sz w:val="24"/>
          <w:szCs w:val="24"/>
        </w:rPr>
        <w:t>, K Riasat</w:t>
      </w:r>
      <w:r>
        <w:rPr>
          <w:rFonts w:ascii="Georgia" w:hAnsi="Georgia"/>
          <w:sz w:val="24"/>
          <w:szCs w:val="24"/>
          <w:vertAlign w:val="superscript"/>
        </w:rPr>
        <w:t>1</w:t>
      </w:r>
      <w:r>
        <w:rPr>
          <w:rFonts w:ascii="Georgia" w:hAnsi="Georgia"/>
          <w:sz w:val="24"/>
          <w:szCs w:val="24"/>
        </w:rPr>
        <w:t>, S Shepherd</w:t>
      </w:r>
      <w:r>
        <w:rPr>
          <w:rFonts w:ascii="Georgia" w:hAnsi="Georgia"/>
          <w:sz w:val="24"/>
          <w:szCs w:val="24"/>
          <w:vertAlign w:val="superscript"/>
        </w:rPr>
        <w:t>3</w:t>
      </w:r>
      <w:r>
        <w:rPr>
          <w:rFonts w:ascii="Georgia" w:hAnsi="Georgia"/>
          <w:sz w:val="24"/>
          <w:szCs w:val="24"/>
        </w:rPr>
        <w:t>, RL Robinson</w:t>
      </w:r>
      <w:r>
        <w:rPr>
          <w:rFonts w:ascii="Georgia" w:hAnsi="Georgia"/>
          <w:sz w:val="24"/>
          <w:szCs w:val="24"/>
          <w:vertAlign w:val="superscript"/>
        </w:rPr>
        <w:t>3</w:t>
      </w:r>
      <w:r>
        <w:rPr>
          <w:rFonts w:ascii="Georgia" w:hAnsi="Georgia"/>
          <w:sz w:val="24"/>
          <w:szCs w:val="24"/>
        </w:rPr>
        <w:t>, JG Bilmen</w:t>
      </w:r>
      <w:r>
        <w:rPr>
          <w:rFonts w:ascii="Georgia" w:hAnsi="Georgia"/>
          <w:sz w:val="24"/>
          <w:szCs w:val="24"/>
          <w:vertAlign w:val="superscript"/>
        </w:rPr>
        <w:t>2</w:t>
      </w:r>
      <w:r>
        <w:rPr>
          <w:rFonts w:ascii="Georgia" w:hAnsi="Georgia"/>
          <w:sz w:val="24"/>
          <w:szCs w:val="24"/>
        </w:rPr>
        <w:t>, PK Gupta</w:t>
      </w:r>
      <w:r>
        <w:rPr>
          <w:rFonts w:ascii="Georgia" w:hAnsi="Georgia"/>
          <w:sz w:val="24"/>
          <w:szCs w:val="24"/>
          <w:vertAlign w:val="superscript"/>
        </w:rPr>
        <w:t>2</w:t>
      </w:r>
      <w:r>
        <w:rPr>
          <w:rFonts w:ascii="Georgia" w:hAnsi="Georgia"/>
          <w:sz w:val="24"/>
          <w:szCs w:val="24"/>
        </w:rPr>
        <w:t>, M-A Shaw</w:t>
      </w:r>
      <w:r>
        <w:rPr>
          <w:rFonts w:ascii="Georgia" w:hAnsi="Georgia"/>
          <w:sz w:val="24"/>
          <w:szCs w:val="24"/>
          <w:vertAlign w:val="superscript"/>
        </w:rPr>
        <w:t>1</w:t>
      </w:r>
      <w:r>
        <w:rPr>
          <w:rFonts w:ascii="Georgia" w:hAnsi="Georgia"/>
          <w:sz w:val="24"/>
          <w:szCs w:val="24"/>
        </w:rPr>
        <w:t>,  PM Hopkins</w:t>
      </w:r>
      <w:r>
        <w:rPr>
          <w:rFonts w:ascii="Georgia" w:hAnsi="Georgia"/>
          <w:sz w:val="24"/>
          <w:szCs w:val="24"/>
          <w:vertAlign w:val="superscript"/>
        </w:rPr>
        <w:t>1,2</w:t>
      </w:r>
    </w:p>
    <w:p w14:paraId="256FDBD1" w14:textId="77777777" w:rsidR="005B0C69" w:rsidRDefault="005B0C69">
      <w:pPr>
        <w:pStyle w:val="BodyA"/>
        <w:spacing w:line="360" w:lineRule="auto"/>
        <w:rPr>
          <w:rFonts w:ascii="Georgia" w:eastAsia="Georgia" w:hAnsi="Georgia" w:cs="Georgia"/>
          <w:sz w:val="24"/>
          <w:szCs w:val="24"/>
        </w:rPr>
      </w:pPr>
    </w:p>
    <w:p w14:paraId="4F5096B9" w14:textId="77777777" w:rsidR="005B0C69" w:rsidRDefault="002018D7">
      <w:pPr>
        <w:pStyle w:val="BodyA"/>
        <w:spacing w:line="360" w:lineRule="auto"/>
        <w:rPr>
          <w:rFonts w:ascii="Georgia" w:eastAsia="Georgia" w:hAnsi="Georgia" w:cs="Georgia"/>
          <w:sz w:val="24"/>
          <w:szCs w:val="24"/>
        </w:rPr>
      </w:pPr>
      <w:r>
        <w:rPr>
          <w:rFonts w:ascii="Georgia" w:hAnsi="Georgia"/>
          <w:sz w:val="24"/>
          <w:szCs w:val="24"/>
        </w:rPr>
        <w:t>1. Leeds Institute of Biomedical &amp; Clinical Sciences, University of Leeds, Leeds, UK</w:t>
      </w:r>
    </w:p>
    <w:p w14:paraId="61B32114" w14:textId="77777777" w:rsidR="005B0C69" w:rsidRDefault="002018D7">
      <w:pPr>
        <w:pStyle w:val="BodyA"/>
        <w:spacing w:line="360" w:lineRule="auto"/>
        <w:rPr>
          <w:rFonts w:ascii="Georgia" w:eastAsia="Georgia" w:hAnsi="Georgia" w:cs="Georgia"/>
          <w:sz w:val="24"/>
          <w:szCs w:val="24"/>
        </w:rPr>
      </w:pPr>
      <w:r>
        <w:rPr>
          <w:rFonts w:ascii="Georgia" w:hAnsi="Georgia"/>
          <w:sz w:val="24"/>
          <w:szCs w:val="24"/>
        </w:rPr>
        <w:t>2. Malignant Hyperthermia Unit, St James’s University Hospital, Leeds, UK</w:t>
      </w:r>
    </w:p>
    <w:p w14:paraId="3008EF5B" w14:textId="77777777" w:rsidR="005B0C69" w:rsidRDefault="002018D7">
      <w:pPr>
        <w:pStyle w:val="BodyA"/>
        <w:spacing w:line="360" w:lineRule="auto"/>
        <w:rPr>
          <w:rFonts w:ascii="Georgia" w:eastAsia="Georgia" w:hAnsi="Georgia" w:cs="Georgia"/>
          <w:sz w:val="24"/>
          <w:szCs w:val="24"/>
        </w:rPr>
      </w:pPr>
      <w:r>
        <w:rPr>
          <w:rFonts w:ascii="Georgia" w:hAnsi="Georgia"/>
          <w:sz w:val="24"/>
          <w:szCs w:val="24"/>
        </w:rPr>
        <w:t>3. Leeds Genetics Laboratory, St James’s University Hospital, Leeds, UK</w:t>
      </w:r>
    </w:p>
    <w:p w14:paraId="61D34FE5" w14:textId="77777777" w:rsidR="005B0C69" w:rsidRDefault="005B0C69">
      <w:pPr>
        <w:pStyle w:val="BodyA"/>
        <w:spacing w:line="360" w:lineRule="auto"/>
        <w:rPr>
          <w:rFonts w:ascii="Georgia" w:eastAsia="Georgia" w:hAnsi="Georgia" w:cs="Georgia"/>
          <w:sz w:val="24"/>
          <w:szCs w:val="24"/>
        </w:rPr>
      </w:pPr>
    </w:p>
    <w:p w14:paraId="02ACFC3B" w14:textId="77777777" w:rsidR="005B0C69" w:rsidRDefault="005B0C69">
      <w:pPr>
        <w:pStyle w:val="BodyA"/>
        <w:spacing w:line="360" w:lineRule="auto"/>
        <w:rPr>
          <w:rFonts w:ascii="Georgia" w:eastAsia="Georgia" w:hAnsi="Georgia" w:cs="Georgia"/>
          <w:sz w:val="24"/>
          <w:szCs w:val="24"/>
        </w:rPr>
      </w:pPr>
    </w:p>
    <w:p w14:paraId="41551676" w14:textId="77777777" w:rsidR="005B0C69" w:rsidRDefault="002018D7">
      <w:pPr>
        <w:pStyle w:val="BodyA"/>
        <w:spacing w:after="200" w:line="360" w:lineRule="auto"/>
        <w:jc w:val="both"/>
        <w:rPr>
          <w:rFonts w:ascii="Georgia" w:eastAsia="Georgia" w:hAnsi="Georgia" w:cs="Georgia"/>
          <w:b/>
          <w:bCs/>
          <w:sz w:val="24"/>
          <w:szCs w:val="24"/>
        </w:rPr>
      </w:pPr>
      <w:r>
        <w:rPr>
          <w:rFonts w:ascii="Georgia" w:hAnsi="Georgia"/>
          <w:b/>
          <w:bCs/>
          <w:sz w:val="24"/>
          <w:szCs w:val="24"/>
        </w:rPr>
        <w:t>Contribution of authors</w:t>
      </w:r>
    </w:p>
    <w:p w14:paraId="784B7B17" w14:textId="77777777" w:rsidR="005B0C69" w:rsidRDefault="002018D7">
      <w:pPr>
        <w:pStyle w:val="BodyA"/>
        <w:spacing w:line="360" w:lineRule="auto"/>
        <w:rPr>
          <w:rFonts w:ascii="Georgia" w:eastAsia="Georgia" w:hAnsi="Georgia" w:cs="Georgia"/>
          <w:sz w:val="24"/>
          <w:szCs w:val="24"/>
        </w:rPr>
      </w:pPr>
      <w:r>
        <w:rPr>
          <w:rFonts w:ascii="Georgia" w:hAnsi="Georgia"/>
          <w:sz w:val="24"/>
          <w:szCs w:val="24"/>
        </w:rPr>
        <w:t>Conception and design of the study: PMH, M-AS</w:t>
      </w:r>
    </w:p>
    <w:p w14:paraId="02BE2A7A" w14:textId="77777777" w:rsidR="005B0C69" w:rsidRDefault="002018D7">
      <w:pPr>
        <w:pStyle w:val="BodyA"/>
        <w:spacing w:line="360" w:lineRule="auto"/>
        <w:rPr>
          <w:rFonts w:ascii="Georgia" w:eastAsia="Georgia" w:hAnsi="Georgia" w:cs="Georgia"/>
          <w:sz w:val="24"/>
          <w:szCs w:val="24"/>
        </w:rPr>
      </w:pPr>
      <w:r>
        <w:rPr>
          <w:rFonts w:ascii="Georgia" w:hAnsi="Georgia"/>
          <w:sz w:val="24"/>
          <w:szCs w:val="24"/>
        </w:rPr>
        <w:t>Conduct of experiments and data collection:  DMM, CD, LG, SJH, KR, SS, RLR, JGB, PKG, PMH</w:t>
      </w:r>
    </w:p>
    <w:p w14:paraId="54704D61" w14:textId="77777777" w:rsidR="005B0C69" w:rsidRDefault="002018D7">
      <w:pPr>
        <w:pStyle w:val="BodyA"/>
        <w:spacing w:line="360" w:lineRule="auto"/>
        <w:rPr>
          <w:rFonts w:ascii="Georgia" w:eastAsia="Georgia" w:hAnsi="Georgia" w:cs="Georgia"/>
          <w:sz w:val="24"/>
          <w:szCs w:val="24"/>
        </w:rPr>
      </w:pPr>
      <w:r>
        <w:rPr>
          <w:rFonts w:ascii="Georgia" w:hAnsi="Georgia"/>
          <w:sz w:val="24"/>
          <w:szCs w:val="24"/>
        </w:rPr>
        <w:t>Data analysis &amp; interpretation: all authors</w:t>
      </w:r>
    </w:p>
    <w:p w14:paraId="735571E2" w14:textId="77777777" w:rsidR="005B0C69" w:rsidRDefault="002018D7">
      <w:pPr>
        <w:pStyle w:val="BodyA"/>
        <w:spacing w:line="360" w:lineRule="auto"/>
        <w:rPr>
          <w:rFonts w:ascii="Georgia" w:eastAsia="Georgia" w:hAnsi="Georgia" w:cs="Georgia"/>
          <w:sz w:val="24"/>
          <w:szCs w:val="24"/>
        </w:rPr>
      </w:pPr>
      <w:r>
        <w:rPr>
          <w:rFonts w:ascii="Georgia" w:hAnsi="Georgia"/>
          <w:sz w:val="24"/>
          <w:szCs w:val="24"/>
        </w:rPr>
        <w:t>Drafting of manuscript: PMH</w:t>
      </w:r>
    </w:p>
    <w:p w14:paraId="2FFECE4F" w14:textId="77777777" w:rsidR="005B0C69" w:rsidRDefault="002018D7">
      <w:pPr>
        <w:pStyle w:val="BodyA"/>
        <w:spacing w:line="360" w:lineRule="auto"/>
        <w:rPr>
          <w:rFonts w:ascii="Georgia" w:eastAsia="Georgia" w:hAnsi="Georgia" w:cs="Georgia"/>
          <w:sz w:val="24"/>
          <w:szCs w:val="24"/>
        </w:rPr>
      </w:pPr>
      <w:r>
        <w:rPr>
          <w:rFonts w:ascii="Georgia" w:hAnsi="Georgia"/>
          <w:sz w:val="24"/>
          <w:szCs w:val="24"/>
        </w:rPr>
        <w:t>All authors reviewed drafts of the manuscript and approved the final version</w:t>
      </w:r>
    </w:p>
    <w:p w14:paraId="5D3D730E" w14:textId="77777777" w:rsidR="005B0C69" w:rsidRDefault="005B0C69">
      <w:pPr>
        <w:pStyle w:val="BodyA"/>
        <w:spacing w:line="360" w:lineRule="auto"/>
        <w:rPr>
          <w:rFonts w:ascii="Georgia" w:eastAsia="Georgia" w:hAnsi="Georgia" w:cs="Georgia"/>
          <w:sz w:val="24"/>
          <w:szCs w:val="24"/>
        </w:rPr>
      </w:pPr>
    </w:p>
    <w:p w14:paraId="1973CF6F" w14:textId="76D09BA9" w:rsidR="005B0C69" w:rsidRDefault="002018D7">
      <w:pPr>
        <w:pStyle w:val="BodyA"/>
        <w:spacing w:after="200" w:line="360" w:lineRule="auto"/>
        <w:jc w:val="both"/>
        <w:rPr>
          <w:rFonts w:ascii="Georgia" w:eastAsia="Georgia" w:hAnsi="Georgia" w:cs="Georgia"/>
          <w:sz w:val="24"/>
          <w:szCs w:val="24"/>
        </w:rPr>
      </w:pPr>
      <w:r>
        <w:rPr>
          <w:rFonts w:ascii="Georgia" w:hAnsi="Georgia"/>
          <w:b/>
          <w:bCs/>
          <w:sz w:val="24"/>
          <w:szCs w:val="24"/>
        </w:rPr>
        <w:t>Abbreviated title:</w:t>
      </w:r>
      <w:r>
        <w:rPr>
          <w:rFonts w:ascii="Georgia" w:hAnsi="Georgia"/>
          <w:sz w:val="24"/>
          <w:szCs w:val="24"/>
        </w:rPr>
        <w:t xml:space="preserve"> </w:t>
      </w:r>
      <w:r w:rsidRPr="002018D7">
        <w:rPr>
          <w:rFonts w:ascii="Georgia" w:hAnsi="Georgia"/>
          <w:iCs/>
          <w:sz w:val="24"/>
          <w:szCs w:val="24"/>
        </w:rPr>
        <w:t>Genetic</w:t>
      </w:r>
      <w:r>
        <w:rPr>
          <w:rFonts w:ascii="Georgia" w:hAnsi="Georgia"/>
          <w:sz w:val="24"/>
          <w:szCs w:val="24"/>
        </w:rPr>
        <w:t xml:space="preserve"> variants in malignant hyperthermia </w:t>
      </w:r>
    </w:p>
    <w:p w14:paraId="0AE985A8" w14:textId="77777777" w:rsidR="005B0C69" w:rsidRDefault="002018D7">
      <w:pPr>
        <w:pStyle w:val="BodyA"/>
        <w:spacing w:line="480" w:lineRule="auto"/>
        <w:jc w:val="both"/>
        <w:rPr>
          <w:rStyle w:val="None"/>
          <w:rFonts w:ascii="Georgia" w:eastAsia="Georgia" w:hAnsi="Georgia" w:cs="Georgia"/>
          <w:sz w:val="24"/>
          <w:szCs w:val="24"/>
        </w:rPr>
      </w:pPr>
      <w:r>
        <w:rPr>
          <w:rFonts w:ascii="Georgia" w:hAnsi="Georgia"/>
          <w:b/>
          <w:bCs/>
          <w:sz w:val="24"/>
          <w:szCs w:val="24"/>
        </w:rPr>
        <w:t>Corresponding author</w:t>
      </w:r>
      <w:r>
        <w:rPr>
          <w:rFonts w:ascii="Georgia" w:hAnsi="Georgia"/>
          <w:sz w:val="24"/>
          <w:szCs w:val="24"/>
        </w:rPr>
        <w:t xml:space="preserve">: Philip M Hopkins, Leeds Institute of Biomedical &amp; Clinical Sciences, St James’s University Hospital, Leeds, LS9 7TF, United Kingdom. Phone +44 113 2065274, Fax +44 113 2064140. Email: </w:t>
      </w:r>
      <w:hyperlink r:id="rId7" w:history="1">
        <w:r>
          <w:rPr>
            <w:rStyle w:val="Hyperlink0"/>
          </w:rPr>
          <w:t>p.m.hopkins@leeds.ac.uk</w:t>
        </w:r>
      </w:hyperlink>
    </w:p>
    <w:p w14:paraId="3BB93794" w14:textId="77777777" w:rsidR="005B0C69" w:rsidRDefault="005B0C69">
      <w:pPr>
        <w:pStyle w:val="BodyA"/>
        <w:spacing w:line="480" w:lineRule="auto"/>
        <w:jc w:val="both"/>
        <w:rPr>
          <w:rStyle w:val="None"/>
          <w:rFonts w:ascii="Georgia" w:eastAsia="Georgia" w:hAnsi="Georgia" w:cs="Georgia"/>
          <w:sz w:val="24"/>
          <w:szCs w:val="24"/>
        </w:rPr>
      </w:pPr>
    </w:p>
    <w:p w14:paraId="4B95EF6C" w14:textId="77777777" w:rsidR="005B0C69" w:rsidRDefault="002018D7">
      <w:pPr>
        <w:pStyle w:val="BodyA"/>
        <w:spacing w:line="360" w:lineRule="auto"/>
        <w:rPr>
          <w:rStyle w:val="None"/>
          <w:rFonts w:ascii="Georgia" w:eastAsia="Georgia" w:hAnsi="Georgia" w:cs="Georgia"/>
          <w:b/>
          <w:bCs/>
          <w:sz w:val="24"/>
          <w:szCs w:val="24"/>
        </w:rPr>
      </w:pPr>
      <w:r>
        <w:rPr>
          <w:rStyle w:val="None"/>
          <w:rFonts w:ascii="Georgia" w:hAnsi="Georgia"/>
          <w:b/>
          <w:bCs/>
          <w:sz w:val="24"/>
          <w:szCs w:val="24"/>
        </w:rPr>
        <w:t xml:space="preserve">Disclosure of funding sources: </w:t>
      </w:r>
    </w:p>
    <w:p w14:paraId="520EE716" w14:textId="77777777" w:rsidR="005B0C69" w:rsidRDefault="002018D7">
      <w:pPr>
        <w:pStyle w:val="BodyA"/>
        <w:spacing w:line="360" w:lineRule="auto"/>
        <w:rPr>
          <w:rStyle w:val="None"/>
          <w:rFonts w:ascii="Georgia" w:eastAsia="Georgia" w:hAnsi="Georgia" w:cs="Georgia"/>
          <w:sz w:val="24"/>
          <w:szCs w:val="24"/>
        </w:rPr>
      </w:pPr>
      <w:r>
        <w:rPr>
          <w:rStyle w:val="None"/>
          <w:rFonts w:ascii="Georgia" w:hAnsi="Georgia"/>
          <w:sz w:val="24"/>
          <w:szCs w:val="24"/>
        </w:rPr>
        <w:t>National Institutes of Health (NIH): National Institute of Arthritis, Musculoskeletal and Skin Diseases (2P01 AR-</w:t>
      </w:r>
      <w:proofErr w:type="gramStart"/>
      <w:r>
        <w:rPr>
          <w:rStyle w:val="None"/>
          <w:rFonts w:ascii="Georgia" w:hAnsi="Georgia"/>
          <w:sz w:val="24"/>
          <w:szCs w:val="24"/>
        </w:rPr>
        <w:t>05235;  P.M.H</w:t>
      </w:r>
      <w:proofErr w:type="gramEnd"/>
      <w:r>
        <w:rPr>
          <w:rStyle w:val="None"/>
          <w:rFonts w:ascii="Georgia" w:hAnsi="Georgia"/>
          <w:sz w:val="24"/>
          <w:szCs w:val="24"/>
        </w:rPr>
        <w:t xml:space="preserve">) </w:t>
      </w:r>
    </w:p>
    <w:p w14:paraId="20C42391" w14:textId="77777777" w:rsidR="005B0C69" w:rsidRDefault="002018D7">
      <w:pPr>
        <w:pStyle w:val="BodyA"/>
        <w:spacing w:line="360" w:lineRule="auto"/>
      </w:pPr>
      <w:r>
        <w:rPr>
          <w:rStyle w:val="None"/>
          <w:rFonts w:ascii="Arial Unicode MS" w:hAnsi="Arial Unicode MS"/>
          <w:sz w:val="24"/>
          <w:szCs w:val="24"/>
        </w:rPr>
        <w:br w:type="page"/>
      </w:r>
    </w:p>
    <w:p w14:paraId="3C7A6C95" w14:textId="77777777" w:rsidR="006A15EF" w:rsidRDefault="006A15EF" w:rsidP="006A15EF">
      <w:pPr>
        <w:pStyle w:val="BodyA"/>
        <w:spacing w:line="360" w:lineRule="auto"/>
        <w:rPr>
          <w:rStyle w:val="None"/>
          <w:rFonts w:ascii="Georgia" w:eastAsia="Georgia" w:hAnsi="Georgia" w:cs="Georgia"/>
          <w:sz w:val="24"/>
          <w:szCs w:val="24"/>
        </w:rPr>
      </w:pPr>
      <w:r>
        <w:rPr>
          <w:rStyle w:val="None"/>
          <w:rFonts w:ascii="Georgia" w:hAnsi="Georgia"/>
          <w:b/>
          <w:bCs/>
          <w:sz w:val="24"/>
          <w:szCs w:val="24"/>
        </w:rPr>
        <w:lastRenderedPageBreak/>
        <w:t>Abstract</w:t>
      </w:r>
    </w:p>
    <w:p w14:paraId="3FA45F54" w14:textId="77777777" w:rsidR="006A15EF" w:rsidRDefault="006A15EF" w:rsidP="006A15EF">
      <w:pPr>
        <w:pStyle w:val="BodyA"/>
        <w:spacing w:after="200" w:line="360" w:lineRule="auto"/>
        <w:jc w:val="both"/>
        <w:rPr>
          <w:rStyle w:val="None"/>
          <w:rFonts w:ascii="Georgia" w:hAnsi="Georgia"/>
          <w:sz w:val="24"/>
          <w:szCs w:val="24"/>
        </w:rPr>
      </w:pPr>
      <w:r>
        <w:rPr>
          <w:rStyle w:val="None"/>
          <w:rFonts w:ascii="Georgia" w:hAnsi="Georgia"/>
          <w:b/>
          <w:bCs/>
          <w:sz w:val="24"/>
          <w:szCs w:val="24"/>
          <w:u w:val="single"/>
        </w:rPr>
        <w:t>Background</w:t>
      </w:r>
      <w:r>
        <w:rPr>
          <w:rStyle w:val="None"/>
          <w:rFonts w:ascii="Georgia" w:hAnsi="Georgia"/>
          <w:sz w:val="24"/>
          <w:szCs w:val="24"/>
        </w:rPr>
        <w:t xml:space="preserve">: </w:t>
      </w:r>
    </w:p>
    <w:p w14:paraId="1FE9F322" w14:textId="77777777" w:rsidR="006A15EF" w:rsidRDefault="006A15EF" w:rsidP="006A15EF">
      <w:pPr>
        <w:pStyle w:val="BodyA"/>
        <w:spacing w:after="200" w:line="360" w:lineRule="auto"/>
        <w:jc w:val="both"/>
        <w:rPr>
          <w:rStyle w:val="None"/>
          <w:rFonts w:ascii="Georgia" w:eastAsia="Georgia" w:hAnsi="Georgia" w:cs="Georgia"/>
          <w:sz w:val="24"/>
          <w:szCs w:val="24"/>
        </w:rPr>
      </w:pPr>
      <w:r>
        <w:rPr>
          <w:rStyle w:val="None"/>
          <w:rFonts w:ascii="Georgia" w:eastAsia="Georgia" w:hAnsi="Georgia" w:cs="Georgia"/>
          <w:sz w:val="24"/>
          <w:szCs w:val="24"/>
        </w:rPr>
        <w:t xml:space="preserve">Gaps in our understanding of genetic susceptibility to malignant hyperthermia limit the application and interpretation of genetic diagnosis of the condition. Our aim was to reduce the knowledge gaps by defining the prevalence and role of variants in the three genes implicated in malignant hyperthermia susceptibility in the largest comprehensively </w:t>
      </w:r>
      <w:proofErr w:type="spellStart"/>
      <w:r>
        <w:rPr>
          <w:rStyle w:val="None"/>
          <w:rFonts w:ascii="Georgia" w:eastAsia="Georgia" w:hAnsi="Georgia" w:cs="Georgia"/>
          <w:sz w:val="24"/>
          <w:szCs w:val="24"/>
        </w:rPr>
        <w:t>phenotyped</w:t>
      </w:r>
      <w:proofErr w:type="spellEnd"/>
      <w:r>
        <w:rPr>
          <w:rStyle w:val="None"/>
          <w:rFonts w:ascii="Georgia" w:eastAsia="Georgia" w:hAnsi="Georgia" w:cs="Georgia"/>
          <w:sz w:val="24"/>
          <w:szCs w:val="24"/>
        </w:rPr>
        <w:t xml:space="preserve"> malignant hyperthermia cohort worldwide.</w:t>
      </w:r>
    </w:p>
    <w:p w14:paraId="6D211C1E" w14:textId="77777777" w:rsidR="006A15EF" w:rsidRDefault="006A15EF" w:rsidP="006A15EF">
      <w:pPr>
        <w:pStyle w:val="BodyA"/>
        <w:spacing w:after="200" w:line="360" w:lineRule="auto"/>
        <w:jc w:val="both"/>
        <w:rPr>
          <w:rStyle w:val="None"/>
          <w:rFonts w:ascii="Georgia" w:hAnsi="Georgia"/>
          <w:sz w:val="24"/>
          <w:szCs w:val="24"/>
        </w:rPr>
      </w:pPr>
      <w:r>
        <w:rPr>
          <w:rStyle w:val="None"/>
          <w:rFonts w:ascii="Georgia" w:hAnsi="Georgia"/>
          <w:b/>
          <w:bCs/>
          <w:sz w:val="24"/>
          <w:szCs w:val="24"/>
          <w:u w:val="single"/>
        </w:rPr>
        <w:t>Methods</w:t>
      </w:r>
      <w:r>
        <w:rPr>
          <w:rStyle w:val="None"/>
          <w:rFonts w:ascii="Georgia" w:hAnsi="Georgia"/>
          <w:sz w:val="24"/>
          <w:szCs w:val="24"/>
        </w:rPr>
        <w:t xml:space="preserve">: </w:t>
      </w:r>
    </w:p>
    <w:p w14:paraId="2A4090A7" w14:textId="77777777" w:rsidR="006A15EF" w:rsidRDefault="006A15EF" w:rsidP="006A15EF">
      <w:pPr>
        <w:pStyle w:val="BodyA"/>
        <w:spacing w:after="200" w:line="360" w:lineRule="auto"/>
        <w:jc w:val="both"/>
        <w:rPr>
          <w:rStyle w:val="None"/>
          <w:rFonts w:ascii="Georgia" w:eastAsia="Georgia" w:hAnsi="Georgia" w:cs="Georgia"/>
          <w:sz w:val="24"/>
          <w:szCs w:val="24"/>
        </w:rPr>
      </w:pPr>
      <w:r>
        <w:rPr>
          <w:rStyle w:val="None"/>
          <w:rFonts w:ascii="Georgia" w:eastAsia="Georgia" w:hAnsi="Georgia" w:cs="Georgia"/>
          <w:sz w:val="24"/>
          <w:szCs w:val="24"/>
        </w:rPr>
        <w:t xml:space="preserve">We initially included one individual from each positive family tested in the UK MH Unit since 1971 to detect variants in the </w:t>
      </w:r>
      <w:r w:rsidRPr="0014144D">
        <w:rPr>
          <w:rStyle w:val="None"/>
          <w:rFonts w:ascii="Georgia" w:eastAsia="Georgia" w:hAnsi="Georgia" w:cs="Georgia"/>
          <w:i/>
          <w:sz w:val="24"/>
          <w:szCs w:val="24"/>
        </w:rPr>
        <w:t>RYR1</w:t>
      </w:r>
      <w:r>
        <w:rPr>
          <w:rStyle w:val="None"/>
          <w:rFonts w:ascii="Georgia" w:eastAsia="Georgia" w:hAnsi="Georgia" w:cs="Georgia"/>
          <w:sz w:val="24"/>
          <w:szCs w:val="24"/>
        </w:rPr>
        <w:t xml:space="preserve">, </w:t>
      </w:r>
      <w:r w:rsidRPr="0014144D">
        <w:rPr>
          <w:rStyle w:val="None"/>
          <w:rFonts w:ascii="Georgia" w:eastAsia="Georgia" w:hAnsi="Georgia" w:cs="Georgia"/>
          <w:i/>
          <w:sz w:val="24"/>
          <w:szCs w:val="24"/>
        </w:rPr>
        <w:t>CACNA1S</w:t>
      </w:r>
      <w:r>
        <w:rPr>
          <w:rStyle w:val="None"/>
          <w:rFonts w:ascii="Georgia" w:eastAsia="Georgia" w:hAnsi="Georgia" w:cs="Georgia"/>
          <w:sz w:val="24"/>
          <w:szCs w:val="24"/>
        </w:rPr>
        <w:t xml:space="preserve">, or </w:t>
      </w:r>
      <w:r w:rsidRPr="0014144D">
        <w:rPr>
          <w:rStyle w:val="None"/>
          <w:rFonts w:ascii="Georgia" w:eastAsia="Georgia" w:hAnsi="Georgia" w:cs="Georgia"/>
          <w:i/>
          <w:sz w:val="24"/>
          <w:szCs w:val="24"/>
        </w:rPr>
        <w:t>STAC3</w:t>
      </w:r>
      <w:r>
        <w:rPr>
          <w:rStyle w:val="None"/>
          <w:rFonts w:ascii="Georgia" w:eastAsia="Georgia" w:hAnsi="Georgia" w:cs="Georgia"/>
          <w:sz w:val="24"/>
          <w:szCs w:val="24"/>
        </w:rPr>
        <w:t>. Screening for genetic variants has been ongoing since 1991 and has involved a range of techniques, most recently next generation sequencing. We assessed the pathogenicity of variants using standard guidelines, including with family segregation studies. The prevalence of recurrent variants of unknown significance was compared to the prevalence reported in a large database of sequence variants in low risk populations.</w:t>
      </w:r>
    </w:p>
    <w:p w14:paraId="09FA23EC" w14:textId="77777777" w:rsidR="006A15EF" w:rsidRDefault="006A15EF" w:rsidP="006A15EF">
      <w:pPr>
        <w:pStyle w:val="BodyA"/>
        <w:spacing w:after="200" w:line="360" w:lineRule="auto"/>
        <w:jc w:val="both"/>
        <w:rPr>
          <w:rStyle w:val="None"/>
          <w:rFonts w:ascii="Georgia" w:hAnsi="Georgia"/>
          <w:sz w:val="24"/>
          <w:szCs w:val="24"/>
        </w:rPr>
      </w:pPr>
      <w:r>
        <w:rPr>
          <w:rStyle w:val="None"/>
          <w:rFonts w:ascii="Georgia" w:hAnsi="Georgia"/>
          <w:b/>
          <w:bCs/>
          <w:sz w:val="24"/>
          <w:szCs w:val="24"/>
          <w:u w:val="single"/>
        </w:rPr>
        <w:t>Results</w:t>
      </w:r>
      <w:r>
        <w:rPr>
          <w:rStyle w:val="None"/>
          <w:rFonts w:ascii="Georgia" w:hAnsi="Georgia"/>
          <w:sz w:val="24"/>
          <w:szCs w:val="24"/>
        </w:rPr>
        <w:t xml:space="preserve">: </w:t>
      </w:r>
    </w:p>
    <w:p w14:paraId="5C40D2A0" w14:textId="77777777" w:rsidR="006A15EF" w:rsidRDefault="006A15EF" w:rsidP="006A15EF">
      <w:pPr>
        <w:pStyle w:val="BodyA"/>
        <w:spacing w:after="200" w:line="360" w:lineRule="auto"/>
        <w:jc w:val="both"/>
        <w:rPr>
          <w:rStyle w:val="None"/>
          <w:rFonts w:ascii="Georgia" w:eastAsia="Georgia" w:hAnsi="Georgia" w:cs="Georgia"/>
          <w:sz w:val="24"/>
          <w:szCs w:val="24"/>
        </w:rPr>
      </w:pPr>
      <w:r>
        <w:rPr>
          <w:rStyle w:val="None"/>
          <w:rFonts w:ascii="Georgia" w:eastAsia="Georgia" w:hAnsi="Georgia" w:cs="Georgia"/>
          <w:sz w:val="24"/>
          <w:szCs w:val="24"/>
        </w:rPr>
        <w:t xml:space="preserve">We have confirmed malignant hyperthermia susceptibility in 795 independent families, for 722 of which we have a DNA sample. Potentially pathogenic variants were found in 555 families, with 25 </w:t>
      </w:r>
      <w:r w:rsidRPr="00894F71">
        <w:rPr>
          <w:rStyle w:val="None"/>
          <w:rFonts w:ascii="Georgia" w:eastAsia="Georgia" w:hAnsi="Georgia" w:cs="Georgia"/>
          <w:i/>
          <w:sz w:val="24"/>
          <w:szCs w:val="24"/>
        </w:rPr>
        <w:t>RYR1</w:t>
      </w:r>
      <w:r>
        <w:rPr>
          <w:rStyle w:val="None"/>
          <w:rFonts w:ascii="Georgia" w:eastAsia="Georgia" w:hAnsi="Georgia" w:cs="Georgia"/>
          <w:sz w:val="24"/>
          <w:szCs w:val="24"/>
        </w:rPr>
        <w:t xml:space="preserve"> and one </w:t>
      </w:r>
      <w:r w:rsidRPr="00894F71">
        <w:rPr>
          <w:rStyle w:val="None"/>
          <w:rFonts w:ascii="Georgia" w:eastAsia="Georgia" w:hAnsi="Georgia" w:cs="Georgia"/>
          <w:i/>
          <w:sz w:val="24"/>
          <w:szCs w:val="24"/>
        </w:rPr>
        <w:t>CACNA1S</w:t>
      </w:r>
      <w:r>
        <w:rPr>
          <w:rStyle w:val="None"/>
          <w:rFonts w:ascii="Georgia" w:eastAsia="Georgia" w:hAnsi="Georgia" w:cs="Georgia"/>
          <w:sz w:val="24"/>
          <w:szCs w:val="24"/>
        </w:rPr>
        <w:t xml:space="preserve"> previously unclassified recurrent variants significantly over-represented </w:t>
      </w:r>
      <w:r w:rsidRPr="00307118">
        <w:rPr>
          <w:rStyle w:val="None"/>
          <w:rFonts w:ascii="Georgia" w:eastAsia="Georgia" w:hAnsi="Georgia" w:cs="Georgia"/>
          <w:sz w:val="24"/>
          <w:szCs w:val="24"/>
        </w:rPr>
        <w:t>(</w:t>
      </w:r>
      <w:r w:rsidRPr="00307118">
        <w:rPr>
          <w:rStyle w:val="None"/>
          <w:rFonts w:ascii="Georgia" w:hAnsi="Georgia"/>
          <w:i/>
          <w:iCs/>
          <w:sz w:val="24"/>
          <w:szCs w:val="24"/>
        </w:rPr>
        <w:t>P</w:t>
      </w:r>
      <w:r w:rsidRPr="00307118">
        <w:rPr>
          <w:rStyle w:val="None"/>
          <w:rFonts w:ascii="Georgia" w:hAnsi="Georgia"/>
          <w:sz w:val="24"/>
          <w:szCs w:val="24"/>
          <w:lang w:val="fr-FR"/>
        </w:rPr>
        <w:t xml:space="preserve"> &lt; 1 x 10</w:t>
      </w:r>
      <w:r w:rsidRPr="00307118">
        <w:rPr>
          <w:rStyle w:val="None"/>
          <w:rFonts w:ascii="Georgia" w:hAnsi="Georgia"/>
          <w:sz w:val="24"/>
          <w:szCs w:val="24"/>
          <w:vertAlign w:val="superscript"/>
        </w:rPr>
        <w:t>-7</w:t>
      </w:r>
      <w:r w:rsidRPr="00307118">
        <w:rPr>
          <w:rStyle w:val="None"/>
          <w:rFonts w:ascii="Georgia" w:hAnsi="Georgia"/>
          <w:sz w:val="24"/>
          <w:szCs w:val="24"/>
        </w:rPr>
        <w:t>)</w:t>
      </w:r>
      <w:r>
        <w:rPr>
          <w:rStyle w:val="None"/>
          <w:rFonts w:ascii="Georgia" w:hAnsi="Georgia"/>
        </w:rPr>
        <w:t xml:space="preserve"> </w:t>
      </w:r>
      <w:r>
        <w:rPr>
          <w:rStyle w:val="None"/>
          <w:rFonts w:ascii="Georgia" w:eastAsia="Georgia" w:hAnsi="Georgia" w:cs="Georgia"/>
          <w:sz w:val="24"/>
          <w:szCs w:val="24"/>
        </w:rPr>
        <w:t xml:space="preserve">in our cohort compared with the </w:t>
      </w:r>
      <w:proofErr w:type="spellStart"/>
      <w:r>
        <w:rPr>
          <w:rStyle w:val="None"/>
          <w:rFonts w:ascii="Georgia" w:eastAsia="Georgia" w:hAnsi="Georgia" w:cs="Georgia"/>
          <w:sz w:val="24"/>
          <w:szCs w:val="24"/>
        </w:rPr>
        <w:t>ExAC</w:t>
      </w:r>
      <w:proofErr w:type="spellEnd"/>
      <w:r>
        <w:rPr>
          <w:rStyle w:val="None"/>
          <w:rFonts w:ascii="Georgia" w:eastAsia="Georgia" w:hAnsi="Georgia" w:cs="Georgia"/>
          <w:sz w:val="24"/>
          <w:szCs w:val="24"/>
        </w:rPr>
        <w:t xml:space="preserve"> database. There was genotype-phenotype discordance in 86 of 328 families suitable for segregation analysis. We estimate </w:t>
      </w:r>
      <w:r>
        <w:rPr>
          <w:rStyle w:val="None"/>
          <w:rFonts w:ascii="Georgia" w:eastAsia="Georgia" w:hAnsi="Georgia" w:cs="Georgia"/>
        </w:rPr>
        <w:t>non-</w:t>
      </w:r>
      <w:r w:rsidRPr="0078333D">
        <w:rPr>
          <w:rStyle w:val="None"/>
          <w:rFonts w:ascii="Georgia" w:eastAsia="Georgia" w:hAnsi="Georgia" w:cs="Georgia"/>
          <w:i/>
        </w:rPr>
        <w:t>RYR1/CACNA1S/STAC3</w:t>
      </w:r>
      <w:r>
        <w:rPr>
          <w:rStyle w:val="None"/>
          <w:rFonts w:ascii="Georgia" w:eastAsia="Georgia" w:hAnsi="Georgia" w:cs="Georgia"/>
        </w:rPr>
        <w:t xml:space="preserve"> </w:t>
      </w:r>
      <w:r>
        <w:rPr>
          <w:rStyle w:val="None"/>
          <w:rFonts w:ascii="Georgia" w:eastAsia="Georgia" w:hAnsi="Georgia" w:cs="Georgia"/>
          <w:sz w:val="24"/>
          <w:szCs w:val="24"/>
        </w:rPr>
        <w:t>susceptibility</w:t>
      </w:r>
      <w:r w:rsidRPr="00507068">
        <w:rPr>
          <w:rStyle w:val="None"/>
          <w:rFonts w:ascii="Georgia" w:eastAsia="Georgia" w:hAnsi="Georgia" w:cs="Georgia"/>
          <w:sz w:val="24"/>
          <w:szCs w:val="24"/>
        </w:rPr>
        <w:t xml:space="preserve"> </w:t>
      </w:r>
      <w:r>
        <w:rPr>
          <w:rStyle w:val="None"/>
          <w:rFonts w:ascii="Georgia" w:eastAsia="Georgia" w:hAnsi="Georgia" w:cs="Georgia"/>
          <w:sz w:val="24"/>
          <w:szCs w:val="24"/>
        </w:rPr>
        <w:t>occurs in 14-23% of malignant hyperthermia families.</w:t>
      </w:r>
    </w:p>
    <w:p w14:paraId="3DDD1F50" w14:textId="77777777" w:rsidR="006A15EF" w:rsidRDefault="006A15EF" w:rsidP="006A15EF">
      <w:pPr>
        <w:pStyle w:val="BodyA"/>
        <w:spacing w:after="200" w:line="360" w:lineRule="auto"/>
        <w:jc w:val="both"/>
        <w:rPr>
          <w:rStyle w:val="None"/>
          <w:rFonts w:ascii="Georgia" w:eastAsia="Georgia" w:hAnsi="Georgia" w:cs="Georgia"/>
          <w:sz w:val="24"/>
          <w:szCs w:val="24"/>
        </w:rPr>
      </w:pPr>
      <w:r>
        <w:rPr>
          <w:rStyle w:val="None"/>
          <w:rFonts w:ascii="Georgia" w:hAnsi="Georgia"/>
          <w:b/>
          <w:bCs/>
          <w:sz w:val="24"/>
          <w:szCs w:val="24"/>
          <w:u w:val="single"/>
        </w:rPr>
        <w:t>Conclusions:</w:t>
      </w:r>
      <w:r>
        <w:rPr>
          <w:rStyle w:val="None"/>
          <w:rFonts w:ascii="Georgia" w:hAnsi="Georgia"/>
          <w:sz w:val="24"/>
          <w:szCs w:val="24"/>
        </w:rPr>
        <w:t xml:space="preserve"> </w:t>
      </w:r>
    </w:p>
    <w:p w14:paraId="67071C13" w14:textId="77777777" w:rsidR="006A15EF" w:rsidRPr="00307118" w:rsidRDefault="006A15EF" w:rsidP="006A15EF">
      <w:pPr>
        <w:pStyle w:val="BodyA"/>
        <w:spacing w:after="200" w:line="360" w:lineRule="auto"/>
        <w:jc w:val="both"/>
        <w:rPr>
          <w:rStyle w:val="None"/>
          <w:rFonts w:ascii="Georgia" w:eastAsia="Georgia" w:hAnsi="Georgia" w:cs="Georgia"/>
          <w:sz w:val="24"/>
          <w:szCs w:val="24"/>
        </w:rPr>
      </w:pPr>
      <w:r w:rsidRPr="00307118">
        <w:rPr>
          <w:rStyle w:val="None"/>
          <w:rFonts w:ascii="Georgia" w:eastAsia="Georgia" w:hAnsi="Georgia" w:cs="Georgia"/>
          <w:sz w:val="24"/>
          <w:szCs w:val="24"/>
        </w:rPr>
        <w:t xml:space="preserve">Our data provide the best estimates to date of the role of variants in </w:t>
      </w:r>
      <w:r w:rsidRPr="00307118">
        <w:rPr>
          <w:rStyle w:val="None"/>
          <w:rFonts w:ascii="Georgia" w:eastAsia="Georgia" w:hAnsi="Georgia" w:cs="Georgia"/>
          <w:i/>
          <w:sz w:val="24"/>
          <w:szCs w:val="24"/>
        </w:rPr>
        <w:t>RYR1</w:t>
      </w:r>
      <w:r w:rsidRPr="00307118">
        <w:rPr>
          <w:rStyle w:val="None"/>
          <w:rFonts w:ascii="Georgia" w:eastAsia="Georgia" w:hAnsi="Georgia" w:cs="Georgia"/>
          <w:sz w:val="24"/>
          <w:szCs w:val="24"/>
        </w:rPr>
        <w:t xml:space="preserve">, </w:t>
      </w:r>
      <w:r w:rsidRPr="00307118">
        <w:rPr>
          <w:rStyle w:val="None"/>
          <w:rFonts w:ascii="Georgia" w:eastAsia="Georgia" w:hAnsi="Georgia" w:cs="Georgia"/>
          <w:i/>
          <w:sz w:val="24"/>
          <w:szCs w:val="24"/>
        </w:rPr>
        <w:t>CACNA1S</w:t>
      </w:r>
      <w:r w:rsidRPr="00307118">
        <w:rPr>
          <w:rStyle w:val="None"/>
          <w:rFonts w:ascii="Georgia" w:eastAsia="Georgia" w:hAnsi="Georgia" w:cs="Georgia"/>
          <w:sz w:val="24"/>
          <w:szCs w:val="24"/>
        </w:rPr>
        <w:t xml:space="preserve"> and </w:t>
      </w:r>
      <w:r w:rsidRPr="00307118">
        <w:rPr>
          <w:rStyle w:val="None"/>
          <w:rFonts w:ascii="Georgia" w:eastAsia="Georgia" w:hAnsi="Georgia" w:cs="Georgia"/>
          <w:i/>
          <w:sz w:val="24"/>
          <w:szCs w:val="24"/>
        </w:rPr>
        <w:t>STAC3</w:t>
      </w:r>
      <w:r w:rsidRPr="00307118">
        <w:rPr>
          <w:rStyle w:val="None"/>
          <w:rFonts w:ascii="Georgia" w:eastAsia="Georgia" w:hAnsi="Georgia" w:cs="Georgia"/>
          <w:sz w:val="24"/>
          <w:szCs w:val="24"/>
        </w:rPr>
        <w:t xml:space="preserve"> in susceptibility to malignant hyperthermia.</w:t>
      </w:r>
    </w:p>
    <w:p w14:paraId="600628A7" w14:textId="77777777" w:rsidR="005B0C69" w:rsidRDefault="002018D7" w:rsidP="00C019B5">
      <w:pPr>
        <w:pStyle w:val="BodyA"/>
        <w:spacing w:after="200" w:line="360" w:lineRule="auto"/>
        <w:jc w:val="both"/>
        <w:rPr>
          <w:rStyle w:val="None"/>
          <w:rFonts w:ascii="Georgia" w:eastAsia="Georgia" w:hAnsi="Georgia" w:cs="Georgia"/>
          <w:b/>
          <w:bCs/>
          <w:sz w:val="24"/>
          <w:szCs w:val="24"/>
        </w:rPr>
      </w:pPr>
      <w:r>
        <w:rPr>
          <w:rStyle w:val="None"/>
          <w:rFonts w:ascii="Georgia" w:hAnsi="Georgia"/>
          <w:b/>
          <w:bCs/>
          <w:sz w:val="24"/>
          <w:szCs w:val="24"/>
        </w:rPr>
        <w:t>Keywords</w:t>
      </w:r>
    </w:p>
    <w:p w14:paraId="67527BD6" w14:textId="166A59B8" w:rsidR="005B0C69" w:rsidRDefault="002018D7" w:rsidP="00C019B5">
      <w:pPr>
        <w:pStyle w:val="BodyA"/>
        <w:spacing w:after="200" w:line="360" w:lineRule="auto"/>
        <w:rPr>
          <w:rStyle w:val="None"/>
          <w:rFonts w:ascii="Georgia" w:eastAsia="Georgia" w:hAnsi="Georgia" w:cs="Georgia"/>
          <w:b/>
          <w:bCs/>
          <w:sz w:val="24"/>
          <w:szCs w:val="24"/>
        </w:rPr>
      </w:pPr>
      <w:r>
        <w:rPr>
          <w:rStyle w:val="None"/>
          <w:rFonts w:ascii="Georgia" w:hAnsi="Georgia"/>
          <w:sz w:val="24"/>
          <w:szCs w:val="24"/>
        </w:rPr>
        <w:t>Malignant hy</w:t>
      </w:r>
      <w:r w:rsidR="00C019B5">
        <w:rPr>
          <w:rStyle w:val="None"/>
          <w:rFonts w:ascii="Georgia" w:hAnsi="Georgia"/>
          <w:sz w:val="24"/>
          <w:szCs w:val="24"/>
        </w:rPr>
        <w:t>perthermia; genetics, diagnosis:</w:t>
      </w:r>
      <w:r>
        <w:rPr>
          <w:rStyle w:val="None"/>
          <w:rFonts w:ascii="Georgia" w:hAnsi="Georgia"/>
          <w:sz w:val="24"/>
          <w:szCs w:val="24"/>
        </w:rPr>
        <w:t xml:space="preserve"> </w:t>
      </w:r>
      <w:r>
        <w:rPr>
          <w:rStyle w:val="None"/>
          <w:rFonts w:ascii="Georgia" w:hAnsi="Georgia"/>
          <w:i/>
          <w:iCs/>
          <w:sz w:val="24"/>
          <w:szCs w:val="24"/>
        </w:rPr>
        <w:t>RYR1</w:t>
      </w:r>
      <w:r w:rsidR="00C019B5">
        <w:rPr>
          <w:rStyle w:val="None"/>
          <w:rFonts w:ascii="Georgia" w:hAnsi="Georgia"/>
          <w:i/>
          <w:iCs/>
          <w:sz w:val="24"/>
          <w:szCs w:val="24"/>
        </w:rPr>
        <w:t>:CACNA1S: STAC3</w:t>
      </w:r>
    </w:p>
    <w:p w14:paraId="6265B388" w14:textId="77777777" w:rsidR="005B0C69" w:rsidRDefault="002018D7">
      <w:pPr>
        <w:pStyle w:val="Body"/>
        <w:spacing w:after="200" w:line="480" w:lineRule="auto"/>
      </w:pPr>
      <w:r>
        <w:rPr>
          <w:rStyle w:val="None"/>
          <w:rFonts w:ascii="Arial Unicode MS" w:eastAsia="Arial Unicode MS" w:hAnsi="Arial Unicode MS" w:cs="Arial Unicode MS"/>
        </w:rPr>
        <w:br w:type="page"/>
      </w:r>
    </w:p>
    <w:p w14:paraId="72A54CBC" w14:textId="0E9FFE44" w:rsidR="005B0C69" w:rsidRDefault="002018D7">
      <w:pPr>
        <w:pStyle w:val="Body"/>
        <w:spacing w:after="200" w:line="480" w:lineRule="auto"/>
        <w:rPr>
          <w:rStyle w:val="None"/>
          <w:rFonts w:ascii="Georgia" w:eastAsia="Georgia" w:hAnsi="Georgia" w:cs="Georgia"/>
        </w:rPr>
      </w:pPr>
      <w:r>
        <w:rPr>
          <w:rStyle w:val="None"/>
          <w:rFonts w:ascii="Georgia" w:hAnsi="Georgia"/>
        </w:rPr>
        <w:lastRenderedPageBreak/>
        <w:t xml:space="preserve">Malignant hyperthermia (MH) is a potentially fatal reaction that occurs in genetically susceptible individuals exposed to inhalation </w:t>
      </w:r>
      <w:proofErr w:type="spellStart"/>
      <w:r>
        <w:rPr>
          <w:rStyle w:val="None"/>
          <w:rFonts w:ascii="Georgia" w:hAnsi="Georgia"/>
        </w:rPr>
        <w:t>anaesthetics</w:t>
      </w:r>
      <w:proofErr w:type="spellEnd"/>
      <w:r>
        <w:rPr>
          <w:rStyle w:val="None"/>
          <w:rFonts w:ascii="Georgia" w:hAnsi="Georgia"/>
        </w:rPr>
        <w:t xml:space="preserve"> or succinylcholine</w:t>
      </w:r>
      <w:r w:rsidR="00CE69E8">
        <w:rPr>
          <w:rStyle w:val="None"/>
          <w:rFonts w:ascii="Georgia" w:hAnsi="Georgia"/>
          <w:vertAlign w:val="superscript"/>
        </w:rPr>
        <w:t>1</w:t>
      </w:r>
      <w:r>
        <w:rPr>
          <w:rStyle w:val="None"/>
          <w:rFonts w:ascii="Georgia" w:hAnsi="Georgia"/>
        </w:rPr>
        <w:t>. There has been considerable progress in elucidating the genetic basis of MH susceptibility over the past 30 years</w:t>
      </w:r>
      <w:r w:rsidR="00CE69E8">
        <w:rPr>
          <w:rStyle w:val="None"/>
          <w:rFonts w:ascii="Georgia" w:hAnsi="Georgia"/>
          <w:vertAlign w:val="superscript"/>
        </w:rPr>
        <w:t>2</w:t>
      </w:r>
      <w:r>
        <w:rPr>
          <w:rStyle w:val="None"/>
          <w:rFonts w:ascii="Georgia" w:hAnsi="Georgia"/>
        </w:rPr>
        <w:t xml:space="preserve">. The </w:t>
      </w:r>
      <w:r>
        <w:rPr>
          <w:rStyle w:val="None"/>
          <w:rFonts w:ascii="Georgia" w:hAnsi="Georgia"/>
          <w:i/>
          <w:iCs/>
        </w:rPr>
        <w:t>RYR1</w:t>
      </w:r>
      <w:r>
        <w:rPr>
          <w:rStyle w:val="None"/>
          <w:rFonts w:ascii="Georgia" w:hAnsi="Georgia"/>
        </w:rPr>
        <w:t xml:space="preserve"> gene that encodes the skeletal muscle sarcoplasmic reticulum calcium release channel was the first gene linked to MH susceptibility</w:t>
      </w:r>
      <w:r w:rsidR="007B6BDB">
        <w:rPr>
          <w:rStyle w:val="None"/>
          <w:rFonts w:ascii="Georgia" w:hAnsi="Georgia"/>
          <w:vertAlign w:val="superscript"/>
        </w:rPr>
        <w:t>3,</w:t>
      </w:r>
      <w:r w:rsidR="003E230F">
        <w:rPr>
          <w:rStyle w:val="None"/>
          <w:rFonts w:ascii="Georgia" w:hAnsi="Georgia"/>
          <w:vertAlign w:val="superscript"/>
        </w:rPr>
        <w:t xml:space="preserve"> </w:t>
      </w:r>
      <w:r w:rsidR="007B6BDB">
        <w:rPr>
          <w:rStyle w:val="None"/>
          <w:rFonts w:ascii="Georgia" w:hAnsi="Georgia"/>
          <w:vertAlign w:val="superscript"/>
        </w:rPr>
        <w:t>4</w:t>
      </w:r>
      <w:r w:rsidR="00920E76">
        <w:rPr>
          <w:rStyle w:val="None"/>
          <w:rFonts w:ascii="Georgia" w:hAnsi="Georgia"/>
        </w:rPr>
        <w:t xml:space="preserve"> and is involved in 34-86</w:t>
      </w:r>
      <w:r>
        <w:rPr>
          <w:rStyle w:val="None"/>
          <w:rFonts w:ascii="Georgia" w:hAnsi="Georgia"/>
        </w:rPr>
        <w:t>% of cases reported</w:t>
      </w:r>
      <w:r w:rsidR="007B6BDB">
        <w:rPr>
          <w:rStyle w:val="None"/>
          <w:rFonts w:ascii="Georgia" w:hAnsi="Georgia"/>
          <w:vertAlign w:val="superscript"/>
        </w:rPr>
        <w:t>5</w:t>
      </w:r>
      <w:r w:rsidR="0099099C">
        <w:rPr>
          <w:rStyle w:val="None"/>
          <w:rFonts w:ascii="Georgia" w:hAnsi="Georgia"/>
          <w:vertAlign w:val="superscript"/>
        </w:rPr>
        <w:t>-12</w:t>
      </w:r>
      <w:r>
        <w:rPr>
          <w:rStyle w:val="None"/>
          <w:rFonts w:ascii="Georgia" w:hAnsi="Georgia"/>
        </w:rPr>
        <w:t xml:space="preserve">. </w:t>
      </w:r>
      <w:r>
        <w:rPr>
          <w:rStyle w:val="None"/>
          <w:rFonts w:ascii="Georgia" w:hAnsi="Georgia"/>
          <w:i/>
          <w:iCs/>
        </w:rPr>
        <w:t>RYR1</w:t>
      </w:r>
      <w:r>
        <w:rPr>
          <w:rStyle w:val="None"/>
          <w:rFonts w:ascii="Georgia" w:hAnsi="Georgia"/>
        </w:rPr>
        <w:t xml:space="preserve"> is a large gene and many variants have been associated with MH susceptibility although only a minority of these have been demonstrated to be pathogenic</w:t>
      </w:r>
      <w:r w:rsidR="0099099C">
        <w:rPr>
          <w:rStyle w:val="None"/>
          <w:rFonts w:ascii="Georgia" w:hAnsi="Georgia"/>
          <w:vertAlign w:val="superscript"/>
        </w:rPr>
        <w:t>2</w:t>
      </w:r>
      <w:r>
        <w:rPr>
          <w:rStyle w:val="None"/>
          <w:rFonts w:ascii="Georgia" w:hAnsi="Georgia"/>
        </w:rPr>
        <w:t xml:space="preserve">. The second gene with variants pathogenic for MH susceptibility is </w:t>
      </w:r>
      <w:r>
        <w:rPr>
          <w:rStyle w:val="None"/>
          <w:rFonts w:ascii="Georgia" w:hAnsi="Georgia"/>
          <w:i/>
          <w:iCs/>
          <w:lang w:val="de-DE"/>
        </w:rPr>
        <w:t>CACNA1S</w:t>
      </w:r>
      <w:r w:rsidR="0099099C">
        <w:rPr>
          <w:rStyle w:val="None"/>
          <w:rFonts w:ascii="Georgia" w:hAnsi="Georgia"/>
          <w:i/>
          <w:iCs/>
          <w:vertAlign w:val="superscript"/>
          <w:lang w:val="de-DE"/>
        </w:rPr>
        <w:t>13, 14</w:t>
      </w:r>
      <w:r>
        <w:rPr>
          <w:rStyle w:val="None"/>
          <w:rFonts w:ascii="Georgia" w:hAnsi="Georgia"/>
        </w:rPr>
        <w:t xml:space="preserve">, which encodes the main subunit of the skeletal muscle T-tubule voltage sensor. </w:t>
      </w:r>
      <w:r>
        <w:rPr>
          <w:rStyle w:val="None"/>
          <w:rFonts w:ascii="Georgia" w:hAnsi="Georgia"/>
          <w:i/>
          <w:iCs/>
          <w:lang w:val="pt-PT"/>
        </w:rPr>
        <w:t>STAC3</w:t>
      </w:r>
      <w:r>
        <w:rPr>
          <w:rStyle w:val="None"/>
          <w:rFonts w:ascii="Georgia" w:hAnsi="Georgia"/>
        </w:rPr>
        <w:t xml:space="preserve"> encodes a protein involved in trafficking the voltage sensor into the correct T-tubular location</w:t>
      </w:r>
      <w:r w:rsidR="0099099C">
        <w:rPr>
          <w:rStyle w:val="None"/>
          <w:rFonts w:ascii="Georgia" w:hAnsi="Georgia"/>
        </w:rPr>
        <w:t xml:space="preserve"> and subsequently a direct role in excitation-contraction coupling</w:t>
      </w:r>
      <w:r w:rsidR="0099099C">
        <w:rPr>
          <w:rStyle w:val="None"/>
          <w:rFonts w:ascii="Georgia" w:hAnsi="Georgia"/>
          <w:vertAlign w:val="superscript"/>
        </w:rPr>
        <w:t>15, 16</w:t>
      </w:r>
      <w:r>
        <w:rPr>
          <w:rStyle w:val="None"/>
          <w:rFonts w:ascii="Georgia" w:hAnsi="Georgia"/>
        </w:rPr>
        <w:t xml:space="preserve">: homozygous inheritance of the </w:t>
      </w:r>
      <w:r>
        <w:rPr>
          <w:rStyle w:val="None"/>
          <w:rFonts w:ascii="Georgia" w:hAnsi="Georgia"/>
          <w:i/>
          <w:iCs/>
          <w:lang w:val="pt-PT"/>
        </w:rPr>
        <w:t>STAC3</w:t>
      </w:r>
      <w:r w:rsidR="00B73349">
        <w:rPr>
          <w:rStyle w:val="None"/>
          <w:rFonts w:ascii="Georgia" w:hAnsi="Georgia"/>
        </w:rPr>
        <w:t xml:space="preserve"> variant </w:t>
      </w:r>
      <w:proofErr w:type="gramStart"/>
      <w:r w:rsidR="00B73349">
        <w:rPr>
          <w:rStyle w:val="None"/>
          <w:rFonts w:ascii="Georgia" w:hAnsi="Georgia"/>
        </w:rPr>
        <w:t>p.Trp</w:t>
      </w:r>
      <w:proofErr w:type="gramEnd"/>
      <w:r>
        <w:rPr>
          <w:rStyle w:val="None"/>
          <w:rFonts w:ascii="Georgia" w:hAnsi="Georgia"/>
        </w:rPr>
        <w:t>284S</w:t>
      </w:r>
      <w:r w:rsidR="00B73349">
        <w:rPr>
          <w:rStyle w:val="None"/>
          <w:rFonts w:ascii="Georgia" w:hAnsi="Georgia"/>
        </w:rPr>
        <w:t>er</w:t>
      </w:r>
      <w:r>
        <w:rPr>
          <w:rStyle w:val="None"/>
          <w:rFonts w:ascii="Georgia" w:hAnsi="Georgia"/>
        </w:rPr>
        <w:t xml:space="preserve"> leads to a congenital myopathy associated with MH susceptibility</w:t>
      </w:r>
      <w:r w:rsidR="004277DF">
        <w:rPr>
          <w:rStyle w:val="None"/>
          <w:rFonts w:ascii="Georgia" w:hAnsi="Georgia"/>
          <w:vertAlign w:val="superscript"/>
        </w:rPr>
        <w:t>17</w:t>
      </w:r>
      <w:r>
        <w:rPr>
          <w:rStyle w:val="None"/>
          <w:rFonts w:ascii="Georgia" w:hAnsi="Georgia"/>
        </w:rPr>
        <w:t>. Such findings have enabled limited application of genetic diagnoses</w:t>
      </w:r>
      <w:r w:rsidR="004277DF">
        <w:rPr>
          <w:rStyle w:val="None"/>
          <w:rFonts w:ascii="Georgia" w:hAnsi="Georgia"/>
          <w:vertAlign w:val="superscript"/>
        </w:rPr>
        <w:t>18</w:t>
      </w:r>
      <w:r>
        <w:rPr>
          <w:rStyle w:val="None"/>
          <w:rFonts w:ascii="Georgia" w:hAnsi="Georgia"/>
        </w:rPr>
        <w:t xml:space="preserve"> but further expansion has been constrained by the difficulty in establishing a pathogenic role for rare missense variants</w:t>
      </w:r>
      <w:r w:rsidR="004277DF">
        <w:rPr>
          <w:rStyle w:val="None"/>
          <w:rFonts w:ascii="Georgia" w:hAnsi="Georgia"/>
          <w:vertAlign w:val="superscript"/>
        </w:rPr>
        <w:t>19</w:t>
      </w:r>
      <w:r>
        <w:rPr>
          <w:rStyle w:val="None"/>
          <w:rFonts w:ascii="Georgia" w:hAnsi="Georgia"/>
        </w:rPr>
        <w:t xml:space="preserve"> and evidence that a simple genetic model may not apply in at least a significant minority of cases</w:t>
      </w:r>
      <w:r w:rsidR="004277DF">
        <w:rPr>
          <w:rStyle w:val="None"/>
          <w:rFonts w:ascii="Georgia" w:hAnsi="Georgia"/>
          <w:vertAlign w:val="superscript"/>
        </w:rPr>
        <w:t>20</w:t>
      </w:r>
      <w:r>
        <w:rPr>
          <w:rStyle w:val="None"/>
          <w:rFonts w:ascii="Georgia" w:hAnsi="Georgia"/>
        </w:rPr>
        <w:t xml:space="preserve">. Our aim in this paper was to define the prevalence of individual variants in </w:t>
      </w:r>
      <w:r>
        <w:rPr>
          <w:rStyle w:val="None"/>
          <w:rFonts w:ascii="Georgia" w:hAnsi="Georgia"/>
          <w:i/>
          <w:iCs/>
        </w:rPr>
        <w:t>RYR1</w:t>
      </w:r>
      <w:r>
        <w:rPr>
          <w:rStyle w:val="None"/>
          <w:rFonts w:ascii="Georgia" w:hAnsi="Georgia"/>
        </w:rPr>
        <w:t xml:space="preserve">, </w:t>
      </w:r>
      <w:r>
        <w:rPr>
          <w:rStyle w:val="None"/>
          <w:rFonts w:ascii="Georgia" w:hAnsi="Georgia"/>
          <w:i/>
          <w:iCs/>
          <w:lang w:val="de-DE"/>
        </w:rPr>
        <w:t>CACNA1S</w:t>
      </w:r>
      <w:r>
        <w:rPr>
          <w:rStyle w:val="None"/>
          <w:rFonts w:ascii="Georgia" w:hAnsi="Georgia"/>
        </w:rPr>
        <w:t xml:space="preserve"> and </w:t>
      </w:r>
      <w:r>
        <w:rPr>
          <w:rStyle w:val="None"/>
          <w:rFonts w:ascii="Georgia" w:hAnsi="Georgia"/>
          <w:i/>
          <w:iCs/>
          <w:lang w:val="pt-PT"/>
        </w:rPr>
        <w:t>STAC3</w:t>
      </w:r>
      <w:r>
        <w:rPr>
          <w:rStyle w:val="None"/>
          <w:rFonts w:ascii="Georgia" w:hAnsi="Georgia"/>
        </w:rPr>
        <w:t xml:space="preserve"> in the largest cohort of phenotypically characterized MH susceptible individuals to date and to assess their likely pathogenicity. We also present data on the proportion of families where there is evidence for more than one genetic variant contributing to MH susceptibility and the proportion where variants in </w:t>
      </w:r>
      <w:r>
        <w:rPr>
          <w:rStyle w:val="None"/>
          <w:rFonts w:ascii="Georgia" w:hAnsi="Georgia"/>
          <w:i/>
          <w:iCs/>
        </w:rPr>
        <w:t>RYR1</w:t>
      </w:r>
      <w:r>
        <w:rPr>
          <w:rStyle w:val="None"/>
          <w:rFonts w:ascii="Georgia" w:hAnsi="Georgia"/>
        </w:rPr>
        <w:t xml:space="preserve">, </w:t>
      </w:r>
      <w:r>
        <w:rPr>
          <w:rStyle w:val="None"/>
          <w:rFonts w:ascii="Georgia" w:hAnsi="Georgia"/>
          <w:i/>
          <w:iCs/>
          <w:lang w:val="de-DE"/>
        </w:rPr>
        <w:t>CACNA1S</w:t>
      </w:r>
      <w:r>
        <w:rPr>
          <w:rStyle w:val="None"/>
          <w:rFonts w:ascii="Georgia" w:hAnsi="Georgia"/>
        </w:rPr>
        <w:t xml:space="preserve"> and </w:t>
      </w:r>
      <w:r>
        <w:rPr>
          <w:rStyle w:val="None"/>
          <w:rFonts w:ascii="Georgia" w:hAnsi="Georgia"/>
          <w:i/>
          <w:iCs/>
          <w:lang w:val="pt-PT"/>
        </w:rPr>
        <w:t>STAC3</w:t>
      </w:r>
      <w:r>
        <w:rPr>
          <w:rStyle w:val="None"/>
          <w:rFonts w:ascii="Georgia" w:hAnsi="Georgia"/>
        </w:rPr>
        <w:t xml:space="preserve"> have been excluded.</w:t>
      </w:r>
    </w:p>
    <w:p w14:paraId="4A7DAA74" w14:textId="77777777" w:rsidR="005B0C69" w:rsidRDefault="005B0C69">
      <w:pPr>
        <w:pStyle w:val="Body"/>
        <w:spacing w:after="200" w:line="480" w:lineRule="auto"/>
        <w:rPr>
          <w:rStyle w:val="None"/>
          <w:rFonts w:ascii="Georgia" w:eastAsia="Georgia" w:hAnsi="Georgia" w:cs="Georgia"/>
        </w:rPr>
      </w:pPr>
    </w:p>
    <w:p w14:paraId="2E2D33DF" w14:textId="77777777" w:rsidR="006B62A2" w:rsidRDefault="006B62A2">
      <w:pPr>
        <w:pStyle w:val="Body"/>
        <w:spacing w:after="200" w:line="480" w:lineRule="auto"/>
        <w:rPr>
          <w:rStyle w:val="None"/>
          <w:rFonts w:ascii="Georgia" w:eastAsia="Georgia" w:hAnsi="Georgia" w:cs="Georgia"/>
        </w:rPr>
      </w:pPr>
    </w:p>
    <w:p w14:paraId="172BB41A" w14:textId="77777777" w:rsidR="006B62A2" w:rsidRDefault="006B62A2">
      <w:pPr>
        <w:pStyle w:val="Body"/>
        <w:spacing w:after="200" w:line="480" w:lineRule="auto"/>
        <w:rPr>
          <w:rStyle w:val="None"/>
          <w:rFonts w:ascii="Georgia" w:eastAsia="Georgia" w:hAnsi="Georgia" w:cs="Georgia"/>
        </w:rPr>
      </w:pPr>
    </w:p>
    <w:p w14:paraId="5200FC2E" w14:textId="77777777" w:rsidR="005B0C69" w:rsidRDefault="002018D7">
      <w:pPr>
        <w:pStyle w:val="Body"/>
        <w:spacing w:after="200" w:line="480" w:lineRule="auto"/>
        <w:rPr>
          <w:rStyle w:val="None"/>
          <w:rFonts w:ascii="Georgia" w:eastAsia="Georgia" w:hAnsi="Georgia" w:cs="Georgia"/>
          <w:b/>
          <w:bCs/>
          <w:u w:val="single"/>
        </w:rPr>
      </w:pPr>
      <w:r>
        <w:rPr>
          <w:rStyle w:val="None"/>
          <w:rFonts w:ascii="Georgia" w:hAnsi="Georgia"/>
          <w:b/>
          <w:bCs/>
          <w:u w:val="single"/>
        </w:rPr>
        <w:lastRenderedPageBreak/>
        <w:t>Methods</w:t>
      </w:r>
    </w:p>
    <w:p w14:paraId="0AD75AF6" w14:textId="77777777" w:rsidR="005B0C69" w:rsidRDefault="002018D7">
      <w:pPr>
        <w:pStyle w:val="Body"/>
        <w:spacing w:after="200" w:line="480" w:lineRule="auto"/>
        <w:rPr>
          <w:rStyle w:val="None"/>
          <w:rFonts w:ascii="Georgia" w:eastAsia="Georgia" w:hAnsi="Georgia" w:cs="Georgia"/>
          <w:b/>
          <w:bCs/>
        </w:rPr>
      </w:pPr>
      <w:r>
        <w:rPr>
          <w:rStyle w:val="None"/>
          <w:rFonts w:ascii="Georgia" w:hAnsi="Georgia"/>
          <w:b/>
          <w:bCs/>
          <w:lang w:val="fr-FR"/>
        </w:rPr>
        <w:t>Patients</w:t>
      </w:r>
    </w:p>
    <w:p w14:paraId="02C95894" w14:textId="76C0129E" w:rsidR="005B0C69" w:rsidRDefault="002018D7">
      <w:pPr>
        <w:pStyle w:val="Body"/>
        <w:spacing w:after="200" w:line="480" w:lineRule="auto"/>
        <w:rPr>
          <w:rStyle w:val="None"/>
          <w:rFonts w:ascii="Georgia" w:eastAsia="Georgia" w:hAnsi="Georgia" w:cs="Georgia"/>
        </w:rPr>
      </w:pPr>
      <w:r>
        <w:rPr>
          <w:rStyle w:val="None"/>
          <w:rFonts w:ascii="Georgia" w:hAnsi="Georgia"/>
        </w:rPr>
        <w:t xml:space="preserve">We included index cases or, where the index case could not be tested, their nearest relative from families where MH susceptibility had been confirmed following a clinical reaction suggestive of MH. </w:t>
      </w:r>
      <w:r w:rsidR="00526C59">
        <w:rPr>
          <w:rStyle w:val="None"/>
          <w:rFonts w:ascii="Georgia" w:hAnsi="Georgia"/>
        </w:rPr>
        <w:t xml:space="preserve">We excluded cases referred where there had been no adverse </w:t>
      </w:r>
      <w:proofErr w:type="spellStart"/>
      <w:r w:rsidR="00526C59">
        <w:rPr>
          <w:rStyle w:val="None"/>
          <w:rFonts w:ascii="Georgia" w:hAnsi="Georgia"/>
        </w:rPr>
        <w:t>anaesthetic</w:t>
      </w:r>
      <w:proofErr w:type="spellEnd"/>
      <w:r w:rsidR="00526C59">
        <w:rPr>
          <w:rStyle w:val="None"/>
          <w:rFonts w:ascii="Georgia" w:hAnsi="Georgia"/>
        </w:rPr>
        <w:t xml:space="preserve"> event, such as those patients referred with a history of exertional heat illness, exertional or recurrent rhabdomyolysis, or a congenital myopathy. </w:t>
      </w:r>
      <w:r>
        <w:rPr>
          <w:rStyle w:val="None"/>
          <w:rFonts w:ascii="Georgia" w:hAnsi="Georgia"/>
        </w:rPr>
        <w:t xml:space="preserve">MH susceptibility was confirmed by </w:t>
      </w:r>
      <w:r>
        <w:rPr>
          <w:rStyle w:val="None"/>
          <w:rFonts w:ascii="Georgia" w:hAnsi="Georgia"/>
          <w:i/>
          <w:iCs/>
        </w:rPr>
        <w:t>in vitro</w:t>
      </w:r>
      <w:r>
        <w:rPr>
          <w:rStyle w:val="None"/>
          <w:rFonts w:ascii="Georgia" w:hAnsi="Georgia"/>
        </w:rPr>
        <w:t xml:space="preserve"> contracture testing (IVCT) or finding of a functionally characterized genetic variant pathogenic for MH susceptibility. The criteria used for diagnosis of MH susceptibility were those of the European MH Group applicable at the time of diagnosis</w:t>
      </w:r>
      <w:r w:rsidR="002E2C18">
        <w:rPr>
          <w:rStyle w:val="None"/>
          <w:rFonts w:ascii="Georgia" w:hAnsi="Georgia"/>
          <w:vertAlign w:val="superscript"/>
        </w:rPr>
        <w:t xml:space="preserve">21, </w:t>
      </w:r>
      <w:r w:rsidR="002E6019">
        <w:rPr>
          <w:rStyle w:val="None"/>
          <w:rFonts w:ascii="Georgia" w:hAnsi="Georgia"/>
          <w:vertAlign w:val="superscript"/>
        </w:rPr>
        <w:t xml:space="preserve">22, </w:t>
      </w:r>
      <w:r w:rsidR="002E2C18">
        <w:rPr>
          <w:rStyle w:val="None"/>
          <w:rFonts w:ascii="Georgia" w:hAnsi="Georgia"/>
          <w:vertAlign w:val="superscript"/>
        </w:rPr>
        <w:t>18</w:t>
      </w:r>
      <w:r>
        <w:rPr>
          <w:rStyle w:val="None"/>
          <w:rFonts w:ascii="Georgia" w:hAnsi="Georgia"/>
        </w:rPr>
        <w:t xml:space="preserve">. Patients tested prior to 1984 were considered susceptible if they developed a contracture of 0.2 g or more upon exposure to 2% halothane. DNA samples were collected, stored and processed according to protocols approved by Leeds (East) Research Ethics Committee or its predecessors: Leeds Teaching Hospitals NHS Trust Clinical Research (Ethics) Committee (East) and Leeds Health Authority / St James’s and </w:t>
      </w:r>
      <w:proofErr w:type="spellStart"/>
      <w:r>
        <w:rPr>
          <w:rStyle w:val="None"/>
          <w:rFonts w:ascii="Georgia" w:hAnsi="Georgia"/>
        </w:rPr>
        <w:t>Seacroft</w:t>
      </w:r>
      <w:proofErr w:type="spellEnd"/>
      <w:r>
        <w:rPr>
          <w:rStyle w:val="None"/>
          <w:rFonts w:ascii="Georgia" w:hAnsi="Georgia"/>
        </w:rPr>
        <w:t xml:space="preserve"> University Hospitals Clinical Research (Ethics) Committee. All patients contributing DNA samples gave written informed consent.</w:t>
      </w:r>
    </w:p>
    <w:p w14:paraId="0157C4A4" w14:textId="77777777" w:rsidR="005B0C69" w:rsidRDefault="005B0C69">
      <w:pPr>
        <w:pStyle w:val="Body"/>
        <w:spacing w:after="200" w:line="480" w:lineRule="auto"/>
        <w:rPr>
          <w:rStyle w:val="None"/>
          <w:rFonts w:ascii="Georgia" w:eastAsia="Georgia" w:hAnsi="Georgia" w:cs="Georgia"/>
          <w:b/>
          <w:bCs/>
        </w:rPr>
      </w:pPr>
    </w:p>
    <w:p w14:paraId="1F1F74C4" w14:textId="77777777" w:rsidR="005B0C69" w:rsidRDefault="002018D7">
      <w:pPr>
        <w:pStyle w:val="Body"/>
        <w:spacing w:after="200" w:line="480" w:lineRule="auto"/>
        <w:rPr>
          <w:rStyle w:val="None"/>
          <w:rFonts w:ascii="Georgia" w:eastAsia="Georgia" w:hAnsi="Georgia" w:cs="Georgia"/>
          <w:b/>
          <w:bCs/>
        </w:rPr>
      </w:pPr>
      <w:r>
        <w:rPr>
          <w:rStyle w:val="None"/>
          <w:rFonts w:ascii="Georgia" w:hAnsi="Georgia"/>
          <w:b/>
          <w:bCs/>
        </w:rPr>
        <w:t>Detection of Genetic variants</w:t>
      </w:r>
    </w:p>
    <w:p w14:paraId="14CF3B9F" w14:textId="577A5E0C" w:rsidR="005B0C69" w:rsidRDefault="002018D7">
      <w:pPr>
        <w:pStyle w:val="p1"/>
        <w:spacing w:line="480" w:lineRule="auto"/>
        <w:rPr>
          <w:rStyle w:val="None"/>
          <w:rFonts w:ascii="Georgia" w:eastAsia="Georgia" w:hAnsi="Georgia" w:cs="Georgia"/>
          <w:sz w:val="24"/>
          <w:szCs w:val="24"/>
        </w:rPr>
      </w:pPr>
      <w:r>
        <w:rPr>
          <w:rStyle w:val="None"/>
          <w:rFonts w:ascii="Georgia" w:hAnsi="Georgia"/>
          <w:sz w:val="24"/>
          <w:szCs w:val="24"/>
        </w:rPr>
        <w:t xml:space="preserve">This was as described </w:t>
      </w:r>
      <w:r w:rsidR="002E6019">
        <w:rPr>
          <w:rStyle w:val="None"/>
          <w:rFonts w:ascii="Georgia" w:hAnsi="Georgia"/>
          <w:sz w:val="24"/>
          <w:szCs w:val="24"/>
        </w:rPr>
        <w:t>in</w:t>
      </w:r>
      <w:r>
        <w:rPr>
          <w:rStyle w:val="None"/>
          <w:rFonts w:ascii="Georgia" w:hAnsi="Georgia"/>
          <w:sz w:val="24"/>
          <w:szCs w:val="24"/>
        </w:rPr>
        <w:t xml:space="preserve"> Merritt </w:t>
      </w:r>
      <w:r w:rsidR="002E6019">
        <w:rPr>
          <w:rStyle w:val="None"/>
          <w:rFonts w:ascii="Georgia" w:hAnsi="Georgia"/>
          <w:sz w:val="24"/>
          <w:szCs w:val="24"/>
        </w:rPr>
        <w:t>and colleagues</w:t>
      </w:r>
      <w:r w:rsidR="002E6019">
        <w:rPr>
          <w:rStyle w:val="None"/>
          <w:rFonts w:ascii="Georgia" w:hAnsi="Georgia"/>
          <w:sz w:val="24"/>
          <w:szCs w:val="24"/>
          <w:vertAlign w:val="superscript"/>
        </w:rPr>
        <w:t>19</w:t>
      </w:r>
      <w:r>
        <w:rPr>
          <w:rStyle w:val="None"/>
          <w:rFonts w:ascii="Georgia" w:hAnsi="Georgia"/>
          <w:sz w:val="24"/>
          <w:szCs w:val="24"/>
        </w:rPr>
        <w:t xml:space="preserve">. In brief, we began screening MH susceptible families for </w:t>
      </w:r>
      <w:r>
        <w:rPr>
          <w:rStyle w:val="None"/>
          <w:rFonts w:ascii="Georgia" w:hAnsi="Georgia"/>
          <w:i/>
          <w:iCs/>
          <w:sz w:val="24"/>
          <w:szCs w:val="24"/>
        </w:rPr>
        <w:t>RYR1</w:t>
      </w:r>
      <w:r>
        <w:rPr>
          <w:rStyle w:val="None"/>
          <w:rFonts w:ascii="Georgia" w:hAnsi="Georgia"/>
          <w:sz w:val="24"/>
          <w:szCs w:val="24"/>
        </w:rPr>
        <w:t xml:space="preserve"> variants following publication of the first </w:t>
      </w:r>
      <w:r>
        <w:rPr>
          <w:rStyle w:val="None"/>
          <w:rFonts w:ascii="Georgia" w:hAnsi="Georgia"/>
          <w:i/>
          <w:iCs/>
          <w:sz w:val="24"/>
          <w:szCs w:val="24"/>
        </w:rPr>
        <w:t>RYR1</w:t>
      </w:r>
      <w:r>
        <w:rPr>
          <w:rStyle w:val="None"/>
          <w:rFonts w:ascii="Georgia" w:hAnsi="Georgia"/>
          <w:sz w:val="24"/>
          <w:szCs w:val="24"/>
        </w:rPr>
        <w:t xml:space="preserve"> variant implicated in MH susceptibility </w:t>
      </w:r>
      <w:r w:rsidR="002E6019">
        <w:rPr>
          <w:rStyle w:val="None"/>
          <w:rFonts w:ascii="Georgia" w:hAnsi="Georgia"/>
          <w:sz w:val="24"/>
          <w:szCs w:val="24"/>
          <w:vertAlign w:val="superscript"/>
        </w:rPr>
        <w:t>23</w:t>
      </w:r>
      <w:r>
        <w:rPr>
          <w:rStyle w:val="None"/>
          <w:rFonts w:ascii="Georgia" w:hAnsi="Georgia"/>
          <w:sz w:val="24"/>
          <w:szCs w:val="24"/>
        </w:rPr>
        <w:t xml:space="preserve">. As further </w:t>
      </w:r>
      <w:r>
        <w:rPr>
          <w:rStyle w:val="None"/>
          <w:rFonts w:ascii="Georgia" w:hAnsi="Georgia"/>
          <w:i/>
          <w:iCs/>
          <w:sz w:val="24"/>
          <w:szCs w:val="24"/>
        </w:rPr>
        <w:t>RYR1</w:t>
      </w:r>
      <w:r>
        <w:rPr>
          <w:rStyle w:val="None"/>
          <w:rFonts w:ascii="Georgia" w:hAnsi="Georgia"/>
          <w:sz w:val="24"/>
          <w:szCs w:val="24"/>
        </w:rPr>
        <w:t xml:space="preserve"> variants were reported we undertook a systematic search for all published variants principally using amplification refractory mutation system or restriction digest assays. As technology developed we used Sanger sequencing of mutation “hot-spots” and then the whole coding region of </w:t>
      </w:r>
      <w:r>
        <w:rPr>
          <w:rStyle w:val="None"/>
          <w:rFonts w:ascii="Georgia" w:hAnsi="Georgia"/>
          <w:i/>
          <w:iCs/>
          <w:sz w:val="24"/>
          <w:szCs w:val="24"/>
        </w:rPr>
        <w:t>RYR1</w:t>
      </w:r>
      <w:r>
        <w:rPr>
          <w:rStyle w:val="None"/>
          <w:rFonts w:ascii="Georgia" w:hAnsi="Georgia"/>
          <w:sz w:val="24"/>
          <w:szCs w:val="24"/>
        </w:rPr>
        <w:t xml:space="preserve"> and </w:t>
      </w:r>
      <w:r>
        <w:rPr>
          <w:rStyle w:val="None"/>
          <w:rFonts w:ascii="Georgia" w:hAnsi="Georgia"/>
          <w:i/>
          <w:iCs/>
          <w:sz w:val="24"/>
          <w:szCs w:val="24"/>
        </w:rPr>
        <w:lastRenderedPageBreak/>
        <w:t xml:space="preserve">CACNA1S </w:t>
      </w:r>
      <w:r w:rsidR="002E6019">
        <w:rPr>
          <w:rStyle w:val="None"/>
          <w:rFonts w:ascii="Georgia" w:hAnsi="Georgia"/>
          <w:sz w:val="24"/>
          <w:szCs w:val="24"/>
          <w:vertAlign w:val="superscript"/>
        </w:rPr>
        <w:t>5</w:t>
      </w:r>
      <w:r>
        <w:rPr>
          <w:rStyle w:val="None"/>
          <w:rFonts w:ascii="Georgia" w:hAnsi="Georgia"/>
          <w:sz w:val="24"/>
          <w:szCs w:val="24"/>
        </w:rPr>
        <w:t>. Most recently, next generation sequencing (NGS) technology has been used</w:t>
      </w:r>
      <w:r w:rsidR="00B85D2D">
        <w:rPr>
          <w:rStyle w:val="None"/>
          <w:rFonts w:ascii="Georgia" w:hAnsi="Georgia"/>
          <w:sz w:val="24"/>
          <w:szCs w:val="24"/>
          <w:vertAlign w:val="superscript"/>
        </w:rPr>
        <w:t>24</w:t>
      </w:r>
      <w:r>
        <w:rPr>
          <w:rStyle w:val="None"/>
          <w:rFonts w:ascii="Georgia" w:hAnsi="Georgia"/>
          <w:sz w:val="24"/>
          <w:szCs w:val="24"/>
        </w:rPr>
        <w:t xml:space="preserve"> to sequence the coding sequences of </w:t>
      </w:r>
      <w:r>
        <w:rPr>
          <w:rStyle w:val="None"/>
          <w:rFonts w:ascii="Georgia" w:hAnsi="Georgia"/>
          <w:i/>
          <w:iCs/>
          <w:sz w:val="24"/>
          <w:szCs w:val="24"/>
        </w:rPr>
        <w:t>RYR1, CACNA1S and STAC3</w:t>
      </w:r>
      <w:r>
        <w:rPr>
          <w:rStyle w:val="None"/>
          <w:rFonts w:ascii="Georgia" w:hAnsi="Georgia"/>
          <w:sz w:val="24"/>
          <w:szCs w:val="24"/>
        </w:rPr>
        <w:t xml:space="preserve">. We defined a potentially pathogenic variant as one with a minor allele frequency (MAF) &lt; 0.001. This is the highest prevalence value that we consider compatible for a single gene disorder with the clinical incidence and penetrance of MH. </w:t>
      </w:r>
    </w:p>
    <w:p w14:paraId="6D2F00D6" w14:textId="77777777" w:rsidR="005B0C69" w:rsidRDefault="005B0C69">
      <w:pPr>
        <w:pStyle w:val="Body"/>
        <w:spacing w:after="200" w:line="360" w:lineRule="auto"/>
        <w:rPr>
          <w:rStyle w:val="None"/>
          <w:rFonts w:ascii="Georgia" w:eastAsia="Georgia" w:hAnsi="Georgia" w:cs="Georgia"/>
        </w:rPr>
      </w:pPr>
    </w:p>
    <w:p w14:paraId="3F401188" w14:textId="77777777" w:rsidR="005B0C69" w:rsidRDefault="002018D7">
      <w:pPr>
        <w:pStyle w:val="Body"/>
        <w:spacing w:after="200" w:line="480" w:lineRule="auto"/>
        <w:rPr>
          <w:rStyle w:val="None"/>
          <w:rFonts w:ascii="Georgia" w:eastAsia="Georgia" w:hAnsi="Georgia" w:cs="Georgia"/>
          <w:b/>
          <w:bCs/>
        </w:rPr>
      </w:pPr>
      <w:r>
        <w:rPr>
          <w:rStyle w:val="None"/>
          <w:rFonts w:ascii="Georgia" w:hAnsi="Georgia"/>
          <w:b/>
          <w:bCs/>
        </w:rPr>
        <w:t>Family studies</w:t>
      </w:r>
    </w:p>
    <w:p w14:paraId="17ED7356" w14:textId="674E8202" w:rsidR="005B0C69" w:rsidRDefault="002018D7">
      <w:pPr>
        <w:pStyle w:val="Body"/>
        <w:spacing w:after="200" w:line="480" w:lineRule="auto"/>
        <w:rPr>
          <w:rStyle w:val="None"/>
          <w:rFonts w:ascii="Georgia" w:eastAsia="Georgia" w:hAnsi="Georgia" w:cs="Georgia"/>
        </w:rPr>
      </w:pPr>
      <w:r>
        <w:rPr>
          <w:rStyle w:val="None"/>
          <w:rFonts w:ascii="Georgia" w:hAnsi="Georgia"/>
        </w:rPr>
        <w:t xml:space="preserve">When potentially pathogenic variants are identified in a family, a segregation study of the variant is undertaken for those individuals who have been </w:t>
      </w:r>
      <w:proofErr w:type="spellStart"/>
      <w:r>
        <w:rPr>
          <w:rStyle w:val="None"/>
          <w:rFonts w:ascii="Georgia" w:hAnsi="Georgia"/>
        </w:rPr>
        <w:t>phenotyped</w:t>
      </w:r>
      <w:proofErr w:type="spellEnd"/>
      <w:r>
        <w:rPr>
          <w:rStyle w:val="None"/>
          <w:rFonts w:ascii="Georgia" w:hAnsi="Georgia"/>
        </w:rPr>
        <w:t xml:space="preserve"> by the IVCT. Again, depending on when the study was done and the nature of the variant this was either </w:t>
      </w:r>
      <w:r w:rsidR="00F244B3">
        <w:rPr>
          <w:rStyle w:val="None"/>
          <w:rFonts w:ascii="Georgia" w:hAnsi="Georgia"/>
        </w:rPr>
        <w:t>using an</w:t>
      </w:r>
      <w:r>
        <w:rPr>
          <w:rStyle w:val="None"/>
          <w:rFonts w:ascii="Georgia" w:hAnsi="Georgia"/>
        </w:rPr>
        <w:t xml:space="preserve"> amplification refractory mutation system</w:t>
      </w:r>
      <w:r w:rsidR="00F244B3">
        <w:rPr>
          <w:rStyle w:val="None"/>
          <w:rFonts w:ascii="Georgia" w:hAnsi="Georgia"/>
        </w:rPr>
        <w:t xml:space="preserve"> test</w:t>
      </w:r>
      <w:r>
        <w:rPr>
          <w:rStyle w:val="None"/>
          <w:rFonts w:ascii="Georgia" w:hAnsi="Georgia"/>
        </w:rPr>
        <w:t xml:space="preserve">, a restriction digest assay or direct sequencing. When we encountered a case of discordance between familial variant and the IVCT, we reviewed the IVCT records (phenotype) and calculated the probability that the IVCT responses represented an abnormal response </w:t>
      </w:r>
      <w:r w:rsidR="00B85D2D">
        <w:rPr>
          <w:rStyle w:val="None"/>
          <w:rFonts w:ascii="Georgia" w:hAnsi="Georgia"/>
          <w:vertAlign w:val="superscript"/>
        </w:rPr>
        <w:t>25</w:t>
      </w:r>
      <w:r>
        <w:rPr>
          <w:rStyle w:val="None"/>
          <w:rFonts w:ascii="Georgia" w:hAnsi="Georgia"/>
        </w:rPr>
        <w:t xml:space="preserve">. We also verified the genotype using Sanger sequencing where a DNA sample was available and, again when feasible, used deep resequencing of </w:t>
      </w:r>
      <w:r>
        <w:rPr>
          <w:rStyle w:val="None"/>
          <w:rFonts w:ascii="Georgia" w:hAnsi="Georgia"/>
          <w:i/>
          <w:iCs/>
        </w:rPr>
        <w:t>RYR1</w:t>
      </w:r>
      <w:r>
        <w:rPr>
          <w:rStyle w:val="None"/>
          <w:rFonts w:ascii="Georgia" w:hAnsi="Georgia"/>
        </w:rPr>
        <w:t xml:space="preserve"> and </w:t>
      </w:r>
      <w:r>
        <w:rPr>
          <w:rStyle w:val="None"/>
          <w:rFonts w:ascii="Georgia" w:hAnsi="Georgia"/>
          <w:i/>
          <w:iCs/>
          <w:lang w:val="de-DE"/>
        </w:rPr>
        <w:t>CACNA1S</w:t>
      </w:r>
      <w:r>
        <w:rPr>
          <w:rStyle w:val="None"/>
          <w:rFonts w:ascii="Georgia" w:hAnsi="Georgia"/>
        </w:rPr>
        <w:t xml:space="preserve"> to look for alternative disease-associated variants in cases of affected non-carriers.</w:t>
      </w:r>
    </w:p>
    <w:p w14:paraId="0B6E776C" w14:textId="77777777" w:rsidR="005B0C69" w:rsidRDefault="005B0C69">
      <w:pPr>
        <w:pStyle w:val="Body"/>
        <w:spacing w:after="200" w:line="480" w:lineRule="auto"/>
        <w:rPr>
          <w:rStyle w:val="None"/>
          <w:rFonts w:ascii="Georgia" w:eastAsia="Georgia" w:hAnsi="Georgia" w:cs="Georgia"/>
          <w:b/>
          <w:bCs/>
        </w:rPr>
      </w:pPr>
    </w:p>
    <w:p w14:paraId="27E82129" w14:textId="77777777" w:rsidR="005B0C69" w:rsidRDefault="002018D7">
      <w:pPr>
        <w:pStyle w:val="Body"/>
        <w:spacing w:after="200" w:line="480" w:lineRule="auto"/>
        <w:rPr>
          <w:rStyle w:val="None"/>
          <w:rFonts w:ascii="Georgia" w:eastAsia="Georgia" w:hAnsi="Georgia" w:cs="Georgia"/>
          <w:b/>
          <w:bCs/>
        </w:rPr>
      </w:pPr>
      <w:r>
        <w:rPr>
          <w:rStyle w:val="None"/>
          <w:rFonts w:ascii="Georgia" w:hAnsi="Georgia"/>
          <w:b/>
          <w:bCs/>
        </w:rPr>
        <w:t>Variant prevalence in MH families and the general population</w:t>
      </w:r>
    </w:p>
    <w:p w14:paraId="0F4CDAD8" w14:textId="7BF6AB80" w:rsidR="005B0C69" w:rsidRDefault="002018D7">
      <w:pPr>
        <w:pStyle w:val="Body"/>
        <w:spacing w:line="480" w:lineRule="auto"/>
        <w:jc w:val="both"/>
        <w:rPr>
          <w:rStyle w:val="None"/>
          <w:rFonts w:ascii="Georgia" w:eastAsia="Georgia" w:hAnsi="Georgia" w:cs="Georgia"/>
        </w:rPr>
      </w:pPr>
      <w:r>
        <w:rPr>
          <w:rStyle w:val="None"/>
          <w:rFonts w:ascii="Georgia" w:hAnsi="Georgia"/>
        </w:rPr>
        <w:t xml:space="preserve">We defined the prevalence in the UK MH population as the number of independent families carrying a variant divided by the number of independent MH families in whom genetic analyses has been undertaken. For an estimate of the population prevalence of each variant we used data presented in the </w:t>
      </w:r>
      <w:proofErr w:type="spellStart"/>
      <w:r>
        <w:rPr>
          <w:rStyle w:val="None"/>
          <w:rFonts w:ascii="Georgia" w:hAnsi="Georgia"/>
        </w:rPr>
        <w:t>ExAC</w:t>
      </w:r>
      <w:proofErr w:type="spellEnd"/>
      <w:r>
        <w:rPr>
          <w:rStyle w:val="None"/>
          <w:rFonts w:ascii="Georgia" w:hAnsi="Georgia"/>
        </w:rPr>
        <w:t xml:space="preserve"> browser </w:t>
      </w:r>
      <w:r w:rsidRPr="006A44FF">
        <w:rPr>
          <w:rStyle w:val="None"/>
          <w:rFonts w:ascii="Georgia" w:hAnsi="Georgia"/>
        </w:rPr>
        <w:t>(</w:t>
      </w:r>
      <w:r w:rsidR="006A44FF" w:rsidRPr="006A44FF">
        <w:rPr>
          <w:rFonts w:ascii="Georgia" w:hAnsi="Georgia"/>
        </w:rPr>
        <w:t>http://exac.broadinstitute.org</w:t>
      </w:r>
      <w:r>
        <w:rPr>
          <w:rStyle w:val="None"/>
          <w:rFonts w:ascii="Georgia" w:hAnsi="Georgia"/>
        </w:rPr>
        <w:t xml:space="preserve">) for the European </w:t>
      </w:r>
      <w:r w:rsidR="00F244B3">
        <w:rPr>
          <w:rStyle w:val="None"/>
          <w:rFonts w:ascii="Georgia" w:hAnsi="Georgia"/>
        </w:rPr>
        <w:t>non-Finnish</w:t>
      </w:r>
      <w:r>
        <w:rPr>
          <w:rStyle w:val="None"/>
          <w:rFonts w:ascii="Georgia" w:hAnsi="Georgia"/>
        </w:rPr>
        <w:t xml:space="preserve"> cohort</w:t>
      </w:r>
      <w:r w:rsidR="00AB1C39">
        <w:rPr>
          <w:rStyle w:val="None"/>
          <w:rFonts w:ascii="Georgia" w:hAnsi="Georgia"/>
        </w:rPr>
        <w:t>, unless stated otherwise</w:t>
      </w:r>
      <w:r>
        <w:rPr>
          <w:rStyle w:val="None"/>
          <w:rFonts w:ascii="Georgia" w:hAnsi="Georgia"/>
        </w:rPr>
        <w:t xml:space="preserve">. </w:t>
      </w:r>
    </w:p>
    <w:p w14:paraId="127445BF" w14:textId="77777777" w:rsidR="005B0C69" w:rsidRDefault="005B0C69">
      <w:pPr>
        <w:pStyle w:val="Body"/>
        <w:spacing w:line="480" w:lineRule="auto"/>
        <w:jc w:val="both"/>
        <w:rPr>
          <w:rStyle w:val="None"/>
          <w:rFonts w:ascii="Georgia" w:eastAsia="Georgia" w:hAnsi="Georgia" w:cs="Georgia"/>
        </w:rPr>
      </w:pPr>
    </w:p>
    <w:p w14:paraId="11A4697C" w14:textId="77777777" w:rsidR="005B0C69" w:rsidRDefault="002018D7">
      <w:pPr>
        <w:pStyle w:val="Body"/>
        <w:spacing w:line="480" w:lineRule="auto"/>
        <w:jc w:val="both"/>
        <w:rPr>
          <w:rStyle w:val="None"/>
          <w:rFonts w:ascii="Georgia" w:eastAsia="Georgia" w:hAnsi="Georgia" w:cs="Georgia"/>
          <w:b/>
          <w:bCs/>
        </w:rPr>
      </w:pPr>
      <w:r>
        <w:rPr>
          <w:rStyle w:val="None"/>
          <w:rFonts w:ascii="Georgia" w:hAnsi="Georgia"/>
          <w:b/>
          <w:bCs/>
        </w:rPr>
        <w:lastRenderedPageBreak/>
        <w:t>Predicted pathogenicity of variants</w:t>
      </w:r>
    </w:p>
    <w:p w14:paraId="6B6F7D41" w14:textId="2137CD85" w:rsidR="005B0C69" w:rsidRDefault="002018D7">
      <w:pPr>
        <w:pStyle w:val="Body"/>
        <w:spacing w:line="480" w:lineRule="auto"/>
        <w:jc w:val="both"/>
        <w:rPr>
          <w:rStyle w:val="None"/>
          <w:rFonts w:ascii="Georgia" w:eastAsia="Georgia" w:hAnsi="Georgia" w:cs="Georgia"/>
        </w:rPr>
      </w:pPr>
      <w:r>
        <w:rPr>
          <w:rStyle w:val="None"/>
          <w:rFonts w:ascii="Georgia" w:hAnsi="Georgia"/>
        </w:rPr>
        <w:t xml:space="preserve">For each </w:t>
      </w:r>
      <w:proofErr w:type="gramStart"/>
      <w:r>
        <w:rPr>
          <w:rStyle w:val="None"/>
          <w:rFonts w:ascii="Georgia" w:hAnsi="Georgia"/>
        </w:rPr>
        <w:t>variant</w:t>
      </w:r>
      <w:proofErr w:type="gramEnd"/>
      <w:r>
        <w:rPr>
          <w:rStyle w:val="None"/>
          <w:rFonts w:ascii="Georgia" w:hAnsi="Georgia"/>
        </w:rPr>
        <w:t xml:space="preserve"> we obtained the C-score from website </w:t>
      </w:r>
      <w:proofErr w:type="spellStart"/>
      <w:r w:rsidRPr="00493E57">
        <w:rPr>
          <w:rStyle w:val="None"/>
          <w:rFonts w:ascii="Georgia" w:hAnsi="Georgia"/>
          <w:highlight w:val="yellow"/>
        </w:rPr>
        <w:t>xxxxx</w:t>
      </w:r>
      <w:proofErr w:type="spellEnd"/>
      <w:r>
        <w:rPr>
          <w:rStyle w:val="None"/>
          <w:rFonts w:ascii="Georgia" w:hAnsi="Georgia"/>
        </w:rPr>
        <w:t>. The C-score is derived from Combined Annotation–</w:t>
      </w:r>
      <w:proofErr w:type="spellStart"/>
      <w:r>
        <w:rPr>
          <w:rStyle w:val="None"/>
          <w:rFonts w:ascii="Georgia" w:hAnsi="Georgia"/>
          <w:lang w:val="fr-FR"/>
        </w:rPr>
        <w:t>Dependent</w:t>
      </w:r>
      <w:proofErr w:type="spellEnd"/>
      <w:r>
        <w:rPr>
          <w:rStyle w:val="None"/>
          <w:rFonts w:ascii="Georgia" w:hAnsi="Georgia"/>
          <w:lang w:val="fr-FR"/>
        </w:rPr>
        <w:t xml:space="preserve"> </w:t>
      </w:r>
      <w:proofErr w:type="spellStart"/>
      <w:r>
        <w:rPr>
          <w:rStyle w:val="None"/>
          <w:rFonts w:ascii="Georgia" w:hAnsi="Georgia"/>
          <w:lang w:val="fr-FR"/>
        </w:rPr>
        <w:t>Depletion</w:t>
      </w:r>
      <w:proofErr w:type="spellEnd"/>
      <w:r>
        <w:rPr>
          <w:rStyle w:val="None"/>
          <w:rFonts w:ascii="Georgia" w:hAnsi="Georgia"/>
        </w:rPr>
        <w:t> (CADD) and scores of &gt;15 include the 5% predicted most deleterious substitutions in the human genome</w:t>
      </w:r>
      <w:r w:rsidR="008948B4">
        <w:rPr>
          <w:rStyle w:val="None"/>
          <w:rFonts w:ascii="Georgia" w:hAnsi="Georgia"/>
          <w:vertAlign w:val="superscript"/>
        </w:rPr>
        <w:t>26</w:t>
      </w:r>
      <w:r>
        <w:rPr>
          <w:rStyle w:val="None"/>
          <w:rFonts w:ascii="Georgia" w:hAnsi="Georgia"/>
        </w:rPr>
        <w:t>.</w:t>
      </w:r>
    </w:p>
    <w:p w14:paraId="2F252432" w14:textId="77777777" w:rsidR="005B0C69" w:rsidRDefault="005B0C69">
      <w:pPr>
        <w:pStyle w:val="Body"/>
        <w:spacing w:line="480" w:lineRule="auto"/>
        <w:jc w:val="both"/>
        <w:rPr>
          <w:rStyle w:val="None"/>
          <w:rFonts w:ascii="Georgia" w:eastAsia="Georgia" w:hAnsi="Georgia" w:cs="Georgia"/>
        </w:rPr>
      </w:pPr>
    </w:p>
    <w:p w14:paraId="3EEA5620" w14:textId="77777777" w:rsidR="005B0C69" w:rsidRDefault="002018D7">
      <w:pPr>
        <w:pStyle w:val="Body"/>
        <w:spacing w:line="480" w:lineRule="auto"/>
        <w:jc w:val="both"/>
        <w:rPr>
          <w:rStyle w:val="None"/>
          <w:rFonts w:ascii="Georgia" w:eastAsia="Georgia" w:hAnsi="Georgia" w:cs="Georgia"/>
          <w:b/>
          <w:bCs/>
        </w:rPr>
      </w:pPr>
      <w:r>
        <w:rPr>
          <w:rStyle w:val="None"/>
          <w:rFonts w:ascii="Georgia" w:hAnsi="Georgia"/>
          <w:b/>
          <w:bCs/>
        </w:rPr>
        <w:t>Statistical analyses</w:t>
      </w:r>
    </w:p>
    <w:p w14:paraId="3EF6D9CC" w14:textId="75B0A16A" w:rsidR="005B0C69" w:rsidRDefault="002018D7">
      <w:pPr>
        <w:pStyle w:val="Body"/>
        <w:spacing w:line="480" w:lineRule="auto"/>
        <w:jc w:val="both"/>
        <w:rPr>
          <w:rStyle w:val="None"/>
          <w:rFonts w:ascii="Georgia" w:eastAsia="Georgia" w:hAnsi="Georgia" w:cs="Georgia"/>
        </w:rPr>
      </w:pPr>
      <w:r>
        <w:rPr>
          <w:rStyle w:val="None"/>
          <w:rFonts w:ascii="Georgia" w:hAnsi="Georgia"/>
        </w:rPr>
        <w:t xml:space="preserve">We compared the prevalence estimates for potentially pathogenic variants in MH families versus the </w:t>
      </w:r>
      <w:proofErr w:type="spellStart"/>
      <w:r>
        <w:rPr>
          <w:rStyle w:val="None"/>
          <w:rFonts w:ascii="Georgia" w:hAnsi="Georgia"/>
        </w:rPr>
        <w:t>ExAC</w:t>
      </w:r>
      <w:proofErr w:type="spellEnd"/>
      <w:r>
        <w:rPr>
          <w:rStyle w:val="None"/>
          <w:rFonts w:ascii="Georgia" w:hAnsi="Georgia"/>
        </w:rPr>
        <w:t xml:space="preserve"> cohort using a chi-square test (</w:t>
      </w:r>
      <w:proofErr w:type="spellStart"/>
      <w:r>
        <w:rPr>
          <w:rStyle w:val="None"/>
          <w:rFonts w:ascii="Georgia" w:hAnsi="Georgia"/>
        </w:rPr>
        <w:t>MedCalc</w:t>
      </w:r>
      <w:proofErr w:type="spellEnd"/>
      <w:r>
        <w:rPr>
          <w:rStyle w:val="None"/>
          <w:rFonts w:ascii="Georgia" w:hAnsi="Georgia"/>
          <w:vertAlign w:val="superscript"/>
        </w:rPr>
        <w:t>®</w:t>
      </w:r>
      <w:r>
        <w:rPr>
          <w:rStyle w:val="None"/>
          <w:rFonts w:ascii="Georgia" w:hAnsi="Georgia"/>
        </w:rPr>
        <w:t xml:space="preserve"> statistical software </w:t>
      </w:r>
      <w:hyperlink r:id="rId8" w:history="1">
        <w:r>
          <w:rPr>
            <w:rStyle w:val="Hyperlink2"/>
          </w:rPr>
          <w:t>https://www.medcalc.org/calc/comparison_of_proportions.php)</w:t>
        </w:r>
      </w:hyperlink>
      <w:r>
        <w:rPr>
          <w:rStyle w:val="None"/>
          <w:rFonts w:ascii="Georgia" w:hAnsi="Georgia"/>
        </w:rPr>
        <w:t>. We then used an on-line package (</w:t>
      </w:r>
      <w:hyperlink r:id="rId9" w:history="1">
        <w:r>
          <w:rPr>
            <w:rStyle w:val="Hyperlink2"/>
          </w:rPr>
          <w:t>http://www.danielsoper.com/statcalc/calculator.aspx?id=11)</w:t>
        </w:r>
      </w:hyperlink>
      <w:r w:rsidR="00A94DD8">
        <w:rPr>
          <w:rStyle w:val="None"/>
          <w:rFonts w:ascii="Georgia" w:hAnsi="Georgia"/>
        </w:rPr>
        <w:t xml:space="preserve"> that enables calculation of</w:t>
      </w:r>
      <w:r>
        <w:rPr>
          <w:rStyle w:val="None"/>
          <w:rFonts w:ascii="Georgia" w:hAnsi="Georgia"/>
        </w:rPr>
        <w:t xml:space="preserve"> exact </w:t>
      </w:r>
      <w:r>
        <w:rPr>
          <w:rStyle w:val="None"/>
          <w:rFonts w:ascii="Georgia" w:hAnsi="Georgia"/>
          <w:i/>
          <w:iCs/>
        </w:rPr>
        <w:t>P</w:t>
      </w:r>
      <w:r>
        <w:rPr>
          <w:rStyle w:val="None"/>
          <w:rFonts w:ascii="Georgia" w:hAnsi="Georgia"/>
        </w:rPr>
        <w:t xml:space="preserve"> values up to chi-squared values of 34 (</w:t>
      </w:r>
      <w:r>
        <w:rPr>
          <w:rStyle w:val="None"/>
          <w:rFonts w:ascii="Georgia" w:hAnsi="Georgia"/>
          <w:i/>
          <w:iCs/>
        </w:rPr>
        <w:t>P</w:t>
      </w:r>
      <w:r>
        <w:rPr>
          <w:rStyle w:val="None"/>
          <w:rFonts w:ascii="Georgia" w:hAnsi="Georgia"/>
          <w:lang w:val="fr-FR"/>
        </w:rPr>
        <w:t xml:space="preserve"> = 1 x 10</w:t>
      </w:r>
      <w:r>
        <w:rPr>
          <w:rStyle w:val="None"/>
          <w:rFonts w:ascii="Georgia" w:hAnsi="Georgia"/>
          <w:vertAlign w:val="superscript"/>
        </w:rPr>
        <w:t>-8</w:t>
      </w:r>
      <w:r>
        <w:rPr>
          <w:rStyle w:val="None"/>
          <w:rFonts w:ascii="Georgia" w:hAnsi="Georgia"/>
        </w:rPr>
        <w:t xml:space="preserve">).  As we had selected our genes of interest in a non-random way from ~ 20,000 genes in the genome and because we made comparisons for multiple variants we used a </w:t>
      </w:r>
      <w:r>
        <w:rPr>
          <w:rStyle w:val="None"/>
          <w:rFonts w:ascii="Georgia" w:hAnsi="Georgia"/>
          <w:i/>
          <w:iCs/>
        </w:rPr>
        <w:t>P</w:t>
      </w:r>
      <w:r>
        <w:rPr>
          <w:rStyle w:val="None"/>
          <w:rFonts w:ascii="Georgia" w:hAnsi="Georgia"/>
        </w:rPr>
        <w:t xml:space="preserve"> value &lt; 1 x 10</w:t>
      </w:r>
      <w:r>
        <w:rPr>
          <w:rStyle w:val="None"/>
          <w:rFonts w:ascii="Georgia" w:hAnsi="Georgia"/>
          <w:vertAlign w:val="superscript"/>
        </w:rPr>
        <w:t>-7</w:t>
      </w:r>
      <w:r>
        <w:rPr>
          <w:rStyle w:val="None"/>
          <w:rFonts w:ascii="Georgia" w:hAnsi="Georgia"/>
        </w:rPr>
        <w:t xml:space="preserve"> to infer statistical significance.</w:t>
      </w:r>
    </w:p>
    <w:p w14:paraId="1F0E4E96" w14:textId="77777777" w:rsidR="005B0C69" w:rsidRDefault="005B0C69">
      <w:pPr>
        <w:pStyle w:val="Body"/>
        <w:spacing w:after="200" w:line="480" w:lineRule="auto"/>
        <w:rPr>
          <w:rStyle w:val="None"/>
          <w:rFonts w:ascii="Georgia" w:eastAsia="Georgia" w:hAnsi="Georgia" w:cs="Georgia"/>
        </w:rPr>
      </w:pPr>
    </w:p>
    <w:p w14:paraId="02E9A46A" w14:textId="77777777" w:rsidR="005B0C69" w:rsidRDefault="002018D7">
      <w:pPr>
        <w:pStyle w:val="Body"/>
        <w:spacing w:after="200" w:line="480" w:lineRule="auto"/>
        <w:rPr>
          <w:rStyle w:val="None"/>
          <w:rFonts w:ascii="Georgia" w:eastAsia="Georgia" w:hAnsi="Georgia" w:cs="Georgia"/>
          <w:b/>
          <w:bCs/>
          <w:u w:val="single"/>
        </w:rPr>
      </w:pPr>
      <w:r>
        <w:rPr>
          <w:rStyle w:val="None"/>
          <w:rFonts w:ascii="Georgia" w:hAnsi="Georgia"/>
          <w:b/>
          <w:bCs/>
          <w:u w:val="single"/>
        </w:rPr>
        <w:t>Results</w:t>
      </w:r>
    </w:p>
    <w:p w14:paraId="58553AC4" w14:textId="523497AF" w:rsidR="005B0C69" w:rsidRDefault="002018D7">
      <w:pPr>
        <w:pStyle w:val="Body"/>
        <w:spacing w:after="200" w:line="480" w:lineRule="auto"/>
        <w:rPr>
          <w:rStyle w:val="None"/>
          <w:rFonts w:ascii="Georgia" w:eastAsia="Georgia" w:hAnsi="Georgia" w:cs="Georgia"/>
        </w:rPr>
      </w:pPr>
      <w:r>
        <w:rPr>
          <w:rStyle w:val="None"/>
          <w:rFonts w:ascii="Georgia" w:hAnsi="Georgia"/>
        </w:rPr>
        <w:t xml:space="preserve">A total of 770 independent families with MH confirmed by a positive IVCT following a clinical episode consistent with MH susceptibility were identified. DNA samples were available from at least one member of 697 families. Pathogenic </w:t>
      </w:r>
      <w:r>
        <w:rPr>
          <w:rStyle w:val="None"/>
          <w:rFonts w:ascii="Georgia" w:hAnsi="Georgia"/>
          <w:i/>
          <w:iCs/>
        </w:rPr>
        <w:t>RYR1</w:t>
      </w:r>
      <w:r>
        <w:rPr>
          <w:rStyle w:val="None"/>
          <w:rFonts w:ascii="Georgia" w:hAnsi="Georgia"/>
        </w:rPr>
        <w:t xml:space="preserve"> variants have been identified by NGS in the </w:t>
      </w:r>
      <w:proofErr w:type="spellStart"/>
      <w:r>
        <w:rPr>
          <w:rStyle w:val="None"/>
          <w:rFonts w:ascii="Georgia" w:hAnsi="Georgia"/>
        </w:rPr>
        <w:t>probands</w:t>
      </w:r>
      <w:proofErr w:type="spellEnd"/>
      <w:r>
        <w:rPr>
          <w:rStyle w:val="None"/>
          <w:rFonts w:ascii="Georgia" w:hAnsi="Georgia"/>
        </w:rPr>
        <w:t xml:space="preserve"> of a further 25 families since the introduction of NGS as a primary diagnostic test</w:t>
      </w:r>
      <w:r w:rsidR="008948B4">
        <w:rPr>
          <w:rStyle w:val="None"/>
          <w:rFonts w:ascii="Georgia" w:hAnsi="Georgia"/>
          <w:vertAlign w:val="superscript"/>
        </w:rPr>
        <w:t>18</w:t>
      </w:r>
      <w:r>
        <w:rPr>
          <w:rStyle w:val="None"/>
          <w:rFonts w:ascii="Georgia" w:hAnsi="Georgia"/>
        </w:rPr>
        <w:t>.</w:t>
      </w:r>
    </w:p>
    <w:p w14:paraId="12205D05" w14:textId="77777777" w:rsidR="00C141A1" w:rsidRDefault="00C141A1">
      <w:pPr>
        <w:pStyle w:val="Body"/>
        <w:spacing w:after="200" w:line="480" w:lineRule="auto"/>
        <w:rPr>
          <w:rStyle w:val="None"/>
          <w:rFonts w:ascii="Georgia" w:hAnsi="Georgia"/>
          <w:b/>
          <w:bCs/>
        </w:rPr>
      </w:pPr>
    </w:p>
    <w:p w14:paraId="58BC5D40" w14:textId="77777777" w:rsidR="005B0C69" w:rsidRDefault="002018D7">
      <w:pPr>
        <w:pStyle w:val="Body"/>
        <w:spacing w:after="200" w:line="480" w:lineRule="auto"/>
        <w:rPr>
          <w:rStyle w:val="None"/>
          <w:rFonts w:ascii="Georgia" w:eastAsia="Georgia" w:hAnsi="Georgia" w:cs="Georgia"/>
          <w:b/>
          <w:bCs/>
        </w:rPr>
      </w:pPr>
      <w:r>
        <w:rPr>
          <w:rStyle w:val="None"/>
          <w:rFonts w:ascii="Georgia" w:hAnsi="Georgia"/>
          <w:b/>
          <w:bCs/>
        </w:rPr>
        <w:t xml:space="preserve">Variants in the </w:t>
      </w:r>
      <w:r>
        <w:rPr>
          <w:rStyle w:val="None"/>
          <w:rFonts w:ascii="Georgia" w:hAnsi="Georgia"/>
          <w:b/>
          <w:bCs/>
          <w:i/>
          <w:iCs/>
        </w:rPr>
        <w:t>RYR1</w:t>
      </w:r>
      <w:r>
        <w:rPr>
          <w:rStyle w:val="None"/>
          <w:rFonts w:ascii="Georgia" w:hAnsi="Georgia"/>
          <w:b/>
          <w:bCs/>
        </w:rPr>
        <w:t xml:space="preserve"> gene</w:t>
      </w:r>
    </w:p>
    <w:p w14:paraId="4D524E3F" w14:textId="4ACFC8D6" w:rsidR="005B0C69" w:rsidRDefault="002018D7">
      <w:pPr>
        <w:pStyle w:val="Body"/>
        <w:spacing w:after="200" w:line="480" w:lineRule="auto"/>
        <w:rPr>
          <w:rStyle w:val="None"/>
          <w:rFonts w:ascii="Georgia" w:eastAsia="Georgia" w:hAnsi="Georgia" w:cs="Georgia"/>
        </w:rPr>
      </w:pPr>
      <w:r>
        <w:rPr>
          <w:rStyle w:val="None"/>
          <w:rFonts w:ascii="Georgia" w:hAnsi="Georgia"/>
        </w:rPr>
        <w:t xml:space="preserve">One hundred and </w:t>
      </w:r>
      <w:r w:rsidR="00DD26D5">
        <w:rPr>
          <w:rStyle w:val="None"/>
          <w:rFonts w:ascii="Georgia" w:hAnsi="Georgia"/>
        </w:rPr>
        <w:t>forty-</w:t>
      </w:r>
      <w:r w:rsidR="001C6EAB">
        <w:rPr>
          <w:rStyle w:val="None"/>
          <w:rFonts w:ascii="Georgia" w:hAnsi="Georgia"/>
        </w:rPr>
        <w:t>seven</w:t>
      </w:r>
      <w:r>
        <w:rPr>
          <w:rStyle w:val="None"/>
          <w:rFonts w:ascii="Georgia" w:hAnsi="Georgia"/>
        </w:rPr>
        <w:t xml:space="preserve"> different potentially pathogenic variants were found in at least one independent MH family and these are listed in supplementary table 1. Of these, </w:t>
      </w:r>
      <w:r>
        <w:rPr>
          <w:rStyle w:val="None"/>
          <w:rFonts w:ascii="Georgia" w:hAnsi="Georgia"/>
        </w:rPr>
        <w:lastRenderedPageBreak/>
        <w:t>31 have been previously sufficiently characterized to be used in prospective diagnosis (</w:t>
      </w:r>
      <w:hyperlink r:id="rId10" w:history="1">
        <w:r>
          <w:rPr>
            <w:rStyle w:val="Hyperlink1"/>
          </w:rPr>
          <w:t>www.emhg.org</w:t>
        </w:r>
      </w:hyperlink>
      <w:r>
        <w:rPr>
          <w:rStyle w:val="None"/>
          <w:rFonts w:ascii="Georgia" w:hAnsi="Georgia"/>
        </w:rPr>
        <w:t xml:space="preserve">). A further 29 of the 150 potentially pathogenic variants were found in more than one family. These are presented in Table 1, along with the prevalence in the European </w:t>
      </w:r>
      <w:r w:rsidR="00F244B3">
        <w:rPr>
          <w:rStyle w:val="None"/>
          <w:rFonts w:ascii="Georgia" w:hAnsi="Georgia"/>
        </w:rPr>
        <w:t>non-Finnish</w:t>
      </w:r>
      <w:r>
        <w:rPr>
          <w:rStyle w:val="None"/>
          <w:rFonts w:ascii="Georgia" w:hAnsi="Georgia"/>
        </w:rPr>
        <w:t xml:space="preserve"> cohort of the </w:t>
      </w:r>
      <w:proofErr w:type="spellStart"/>
      <w:r>
        <w:rPr>
          <w:rStyle w:val="None"/>
          <w:rFonts w:ascii="Georgia" w:hAnsi="Georgia"/>
        </w:rPr>
        <w:t>ExAC</w:t>
      </w:r>
      <w:proofErr w:type="spellEnd"/>
      <w:r>
        <w:rPr>
          <w:rStyle w:val="None"/>
          <w:rFonts w:ascii="Georgia" w:hAnsi="Georgia"/>
        </w:rPr>
        <w:t xml:space="preserve"> browser. The difference in prevalence between the UK MH cohort and the </w:t>
      </w:r>
      <w:proofErr w:type="spellStart"/>
      <w:r>
        <w:rPr>
          <w:rStyle w:val="None"/>
          <w:rFonts w:ascii="Georgia" w:hAnsi="Georgia"/>
        </w:rPr>
        <w:t>ExAC</w:t>
      </w:r>
      <w:proofErr w:type="spellEnd"/>
      <w:r>
        <w:rPr>
          <w:rStyle w:val="None"/>
          <w:rFonts w:ascii="Georgia" w:hAnsi="Georgia"/>
        </w:rPr>
        <w:t xml:space="preserve"> browser cohort was statistically significant for </w:t>
      </w:r>
      <w:r w:rsidR="000A60CE">
        <w:rPr>
          <w:rStyle w:val="None"/>
          <w:rFonts w:ascii="Georgia" w:hAnsi="Georgia"/>
        </w:rPr>
        <w:t>25</w:t>
      </w:r>
      <w:r>
        <w:rPr>
          <w:rStyle w:val="None"/>
          <w:rFonts w:ascii="Georgia" w:hAnsi="Georgia"/>
        </w:rPr>
        <w:t xml:space="preserve"> of these 29 variants (Table 1). All of these variants were found in the heterozygous state except </w:t>
      </w:r>
      <w:proofErr w:type="gramStart"/>
      <w:r>
        <w:rPr>
          <w:rStyle w:val="None"/>
          <w:rFonts w:ascii="Georgia" w:hAnsi="Georgia"/>
        </w:rPr>
        <w:t>p.</w:t>
      </w:r>
      <w:r w:rsidR="00C141A1">
        <w:rPr>
          <w:rStyle w:val="None"/>
          <w:rFonts w:ascii="Georgia" w:hAnsi="Georgia"/>
        </w:rPr>
        <w:t>Arg</w:t>
      </w:r>
      <w:proofErr w:type="gramEnd"/>
      <w:r>
        <w:rPr>
          <w:rStyle w:val="None"/>
          <w:rFonts w:ascii="Georgia" w:hAnsi="Georgia"/>
        </w:rPr>
        <w:t>3772</w:t>
      </w:r>
      <w:r w:rsidR="00C141A1">
        <w:rPr>
          <w:rStyle w:val="None"/>
          <w:rFonts w:ascii="Georgia" w:hAnsi="Georgia"/>
        </w:rPr>
        <w:t>Gln</w:t>
      </w:r>
      <w:r>
        <w:rPr>
          <w:rStyle w:val="None"/>
          <w:rFonts w:ascii="Georgia" w:hAnsi="Georgia"/>
        </w:rPr>
        <w:t xml:space="preserve"> which we have previously reported in 3 of the 6 families listed in Table 1 </w:t>
      </w:r>
      <w:r w:rsidR="008948B4">
        <w:rPr>
          <w:rStyle w:val="None"/>
          <w:rFonts w:ascii="Georgia" w:hAnsi="Georgia"/>
          <w:vertAlign w:val="superscript"/>
        </w:rPr>
        <w:t>27</w:t>
      </w:r>
      <w:r>
        <w:rPr>
          <w:rStyle w:val="None"/>
          <w:rFonts w:ascii="Georgia" w:hAnsi="Georgia"/>
        </w:rPr>
        <w:t xml:space="preserve">. In total, 546 of 722 families carry at least one pathogenic, likely pathogenic or potentially pathogenic </w:t>
      </w:r>
      <w:r>
        <w:rPr>
          <w:rStyle w:val="None"/>
          <w:rFonts w:ascii="Georgia" w:hAnsi="Georgia"/>
          <w:i/>
          <w:iCs/>
        </w:rPr>
        <w:t>RYR1</w:t>
      </w:r>
      <w:r>
        <w:rPr>
          <w:rStyle w:val="None"/>
          <w:rFonts w:ascii="Georgia" w:hAnsi="Georgia"/>
        </w:rPr>
        <w:t xml:space="preserve"> variant</w:t>
      </w:r>
    </w:p>
    <w:p w14:paraId="6990933D" w14:textId="77777777" w:rsidR="005B0C69" w:rsidRDefault="005B0C69">
      <w:pPr>
        <w:pStyle w:val="Body"/>
        <w:spacing w:after="200" w:line="480" w:lineRule="auto"/>
        <w:rPr>
          <w:rStyle w:val="None"/>
          <w:rFonts w:ascii="Georgia" w:eastAsia="Georgia" w:hAnsi="Georgia" w:cs="Georgia"/>
        </w:rPr>
      </w:pPr>
    </w:p>
    <w:p w14:paraId="6A6D6885" w14:textId="77777777" w:rsidR="005B0C69" w:rsidRDefault="002018D7">
      <w:pPr>
        <w:pStyle w:val="Body"/>
        <w:spacing w:after="200" w:line="480" w:lineRule="auto"/>
        <w:rPr>
          <w:rStyle w:val="None"/>
          <w:rFonts w:ascii="Georgia" w:eastAsia="Georgia" w:hAnsi="Georgia" w:cs="Georgia"/>
          <w:b/>
          <w:bCs/>
        </w:rPr>
      </w:pPr>
      <w:r>
        <w:rPr>
          <w:rStyle w:val="None"/>
          <w:rFonts w:ascii="Georgia" w:hAnsi="Georgia"/>
          <w:b/>
          <w:bCs/>
        </w:rPr>
        <w:t xml:space="preserve">Variants in the </w:t>
      </w:r>
      <w:r>
        <w:rPr>
          <w:rStyle w:val="None"/>
          <w:rFonts w:ascii="Georgia" w:hAnsi="Georgia"/>
          <w:b/>
          <w:bCs/>
          <w:i/>
          <w:iCs/>
          <w:lang w:val="de-DE"/>
        </w:rPr>
        <w:t>CACNA1S</w:t>
      </w:r>
      <w:r>
        <w:rPr>
          <w:rStyle w:val="None"/>
          <w:rFonts w:ascii="Georgia" w:hAnsi="Georgia"/>
          <w:b/>
          <w:bCs/>
        </w:rPr>
        <w:t xml:space="preserve"> gene</w:t>
      </w:r>
    </w:p>
    <w:p w14:paraId="024F9C99" w14:textId="4894DCF4" w:rsidR="005B0C69" w:rsidRDefault="002018D7">
      <w:pPr>
        <w:pStyle w:val="Body"/>
        <w:spacing w:after="200" w:line="480" w:lineRule="auto"/>
        <w:rPr>
          <w:rStyle w:val="None"/>
          <w:rFonts w:ascii="Georgia" w:eastAsia="Georgia" w:hAnsi="Georgia" w:cs="Georgia"/>
        </w:rPr>
      </w:pPr>
      <w:r>
        <w:rPr>
          <w:rStyle w:val="None"/>
          <w:rFonts w:ascii="Georgia" w:hAnsi="Georgia"/>
        </w:rPr>
        <w:t xml:space="preserve">Two </w:t>
      </w:r>
      <w:r w:rsidRPr="008948B4">
        <w:rPr>
          <w:rStyle w:val="None"/>
          <w:rFonts w:ascii="Georgia" w:hAnsi="Georgia"/>
          <w:i/>
        </w:rPr>
        <w:t>CACNA1S</w:t>
      </w:r>
      <w:r>
        <w:rPr>
          <w:rStyle w:val="None"/>
          <w:rFonts w:ascii="Georgia" w:hAnsi="Georgia"/>
        </w:rPr>
        <w:t xml:space="preserve"> vari</w:t>
      </w:r>
      <w:r w:rsidR="00C141A1">
        <w:rPr>
          <w:rStyle w:val="None"/>
          <w:rFonts w:ascii="Georgia" w:hAnsi="Georgia"/>
        </w:rPr>
        <w:t xml:space="preserve">ants, </w:t>
      </w:r>
      <w:proofErr w:type="gramStart"/>
      <w:r w:rsidR="00C141A1">
        <w:rPr>
          <w:rStyle w:val="None"/>
          <w:rFonts w:ascii="Georgia" w:hAnsi="Georgia"/>
        </w:rPr>
        <w:t>p.Arg</w:t>
      </w:r>
      <w:proofErr w:type="gramEnd"/>
      <w:r w:rsidR="00C141A1">
        <w:rPr>
          <w:rStyle w:val="None"/>
          <w:rFonts w:ascii="Georgia" w:hAnsi="Georgia"/>
        </w:rPr>
        <w:t>174Trp</w:t>
      </w:r>
      <w:r>
        <w:rPr>
          <w:rStyle w:val="None"/>
          <w:rFonts w:ascii="Georgia" w:hAnsi="Georgia"/>
        </w:rPr>
        <w:t xml:space="preserve">.  and </w:t>
      </w:r>
      <w:proofErr w:type="gramStart"/>
      <w:r>
        <w:rPr>
          <w:rStyle w:val="None"/>
          <w:rFonts w:ascii="Georgia" w:hAnsi="Georgia"/>
        </w:rPr>
        <w:t>p</w:t>
      </w:r>
      <w:r w:rsidR="00C141A1">
        <w:rPr>
          <w:rStyle w:val="None"/>
          <w:rFonts w:ascii="Georgia" w:hAnsi="Georgia"/>
        </w:rPr>
        <w:t>.Arg</w:t>
      </w:r>
      <w:proofErr w:type="gramEnd"/>
      <w:r>
        <w:rPr>
          <w:rStyle w:val="None"/>
          <w:rFonts w:ascii="Georgia" w:hAnsi="Georgia"/>
        </w:rPr>
        <w:t>1086H</w:t>
      </w:r>
      <w:r w:rsidR="00C141A1">
        <w:rPr>
          <w:rStyle w:val="None"/>
          <w:rFonts w:ascii="Georgia" w:hAnsi="Georgia"/>
        </w:rPr>
        <w:t>is</w:t>
      </w:r>
      <w:r>
        <w:rPr>
          <w:rStyle w:val="None"/>
          <w:rFonts w:ascii="Georgia" w:hAnsi="Georgia"/>
        </w:rPr>
        <w:t>, have been functionally characterized</w:t>
      </w:r>
      <w:r w:rsidR="00603623">
        <w:rPr>
          <w:rStyle w:val="None"/>
          <w:rFonts w:ascii="Georgia" w:hAnsi="Georgia"/>
          <w:vertAlign w:val="superscript"/>
        </w:rPr>
        <w:t xml:space="preserve"> 28, 29</w:t>
      </w:r>
      <w:r>
        <w:rPr>
          <w:rStyle w:val="None"/>
          <w:rFonts w:ascii="Georgia" w:hAnsi="Georgia"/>
        </w:rPr>
        <w:t xml:space="preserve"> and are recognized as pathogenic variants by the European MH Group (www.emhg.org). We have previously reported </w:t>
      </w:r>
      <w:proofErr w:type="gramStart"/>
      <w:r w:rsidR="00C141A1">
        <w:rPr>
          <w:rStyle w:val="None"/>
          <w:rFonts w:ascii="Georgia" w:hAnsi="Georgia"/>
        </w:rPr>
        <w:t>p.Arg</w:t>
      </w:r>
      <w:proofErr w:type="gramEnd"/>
      <w:r w:rsidR="00C141A1">
        <w:rPr>
          <w:rStyle w:val="None"/>
          <w:rFonts w:ascii="Georgia" w:hAnsi="Georgia"/>
        </w:rPr>
        <w:t>174Trp</w:t>
      </w:r>
      <w:r w:rsidR="00603623">
        <w:rPr>
          <w:rStyle w:val="None"/>
          <w:rFonts w:ascii="Georgia" w:hAnsi="Georgia"/>
          <w:vertAlign w:val="superscript"/>
        </w:rPr>
        <w:t xml:space="preserve"> 14</w:t>
      </w:r>
      <w:r w:rsidR="00C141A1">
        <w:rPr>
          <w:rStyle w:val="None"/>
          <w:rFonts w:ascii="Georgia" w:hAnsi="Georgia"/>
        </w:rPr>
        <w:t xml:space="preserve"> </w:t>
      </w:r>
      <w:r>
        <w:rPr>
          <w:rStyle w:val="None"/>
          <w:rFonts w:ascii="Georgia" w:hAnsi="Georgia"/>
        </w:rPr>
        <w:t>and p.T</w:t>
      </w:r>
      <w:r w:rsidR="00C141A1">
        <w:rPr>
          <w:rStyle w:val="None"/>
          <w:rFonts w:ascii="Georgia" w:hAnsi="Georgia"/>
        </w:rPr>
        <w:t>hr</w:t>
      </w:r>
      <w:r>
        <w:rPr>
          <w:rStyle w:val="None"/>
          <w:rFonts w:ascii="Georgia" w:hAnsi="Georgia"/>
        </w:rPr>
        <w:t>1009</w:t>
      </w:r>
      <w:r w:rsidR="00C141A1">
        <w:rPr>
          <w:rStyle w:val="None"/>
          <w:rFonts w:ascii="Georgia" w:hAnsi="Georgia"/>
        </w:rPr>
        <w:t>Lys</w:t>
      </w:r>
      <w:r>
        <w:rPr>
          <w:rStyle w:val="None"/>
          <w:rFonts w:ascii="Georgia" w:hAnsi="Georgia"/>
        </w:rPr>
        <w:t xml:space="preserve"> </w:t>
      </w:r>
      <w:r w:rsidR="00603623">
        <w:rPr>
          <w:rStyle w:val="None"/>
          <w:rFonts w:ascii="Georgia" w:hAnsi="Georgia"/>
          <w:vertAlign w:val="superscript"/>
        </w:rPr>
        <w:t xml:space="preserve">30, 24 </w:t>
      </w:r>
      <w:r>
        <w:rPr>
          <w:rStyle w:val="None"/>
          <w:rFonts w:ascii="Georgia" w:hAnsi="Georgia"/>
        </w:rPr>
        <w:t xml:space="preserve"> in one and two families respectively. We now report an additional family with </w:t>
      </w:r>
      <w:proofErr w:type="gramStart"/>
      <w:r w:rsidR="00C141A1">
        <w:rPr>
          <w:rStyle w:val="None"/>
          <w:rFonts w:ascii="Georgia" w:hAnsi="Georgia"/>
        </w:rPr>
        <w:t>p.Arg</w:t>
      </w:r>
      <w:proofErr w:type="gramEnd"/>
      <w:r w:rsidR="00C141A1">
        <w:rPr>
          <w:rStyle w:val="None"/>
          <w:rFonts w:ascii="Georgia" w:hAnsi="Georgia"/>
        </w:rPr>
        <w:t>174Trp</w:t>
      </w:r>
      <w:r>
        <w:rPr>
          <w:rStyle w:val="None"/>
          <w:rFonts w:ascii="Georgia" w:hAnsi="Georgia"/>
        </w:rPr>
        <w:t xml:space="preserve">. Of the total of 14 potentially pathogenic </w:t>
      </w:r>
      <w:r>
        <w:rPr>
          <w:rStyle w:val="None"/>
          <w:rFonts w:ascii="Georgia" w:hAnsi="Georgia"/>
          <w:i/>
          <w:iCs/>
          <w:lang w:val="de-DE"/>
        </w:rPr>
        <w:t>CACNA1S</w:t>
      </w:r>
      <w:r>
        <w:rPr>
          <w:rStyle w:val="None"/>
          <w:rFonts w:ascii="Georgia" w:hAnsi="Georgia"/>
        </w:rPr>
        <w:t xml:space="preserve"> variants (Table 2) there were only two found in more than one family, </w:t>
      </w:r>
      <w:proofErr w:type="gramStart"/>
      <w:r>
        <w:rPr>
          <w:rStyle w:val="None"/>
          <w:rFonts w:ascii="Georgia" w:hAnsi="Georgia"/>
        </w:rPr>
        <w:t>p.T</w:t>
      </w:r>
      <w:r w:rsidR="00C141A1">
        <w:rPr>
          <w:rStyle w:val="None"/>
          <w:rFonts w:ascii="Georgia" w:hAnsi="Georgia"/>
        </w:rPr>
        <w:t>hr</w:t>
      </w:r>
      <w:proofErr w:type="gramEnd"/>
      <w:r w:rsidR="00C141A1">
        <w:rPr>
          <w:rStyle w:val="None"/>
          <w:rFonts w:ascii="Georgia" w:hAnsi="Georgia"/>
        </w:rPr>
        <w:t>1009Lys and p.Arg1086Ser.</w:t>
      </w:r>
      <w:r w:rsidR="00FF354E">
        <w:rPr>
          <w:rStyle w:val="None"/>
          <w:rFonts w:ascii="Georgia" w:hAnsi="Georgia"/>
        </w:rPr>
        <w:t xml:space="preserve"> For </w:t>
      </w:r>
      <w:proofErr w:type="gramStart"/>
      <w:r w:rsidR="00FF354E">
        <w:rPr>
          <w:rStyle w:val="None"/>
          <w:rFonts w:ascii="Georgia" w:hAnsi="Georgia"/>
        </w:rPr>
        <w:t>p.Th</w:t>
      </w:r>
      <w:r w:rsidR="00C141A1">
        <w:rPr>
          <w:rStyle w:val="None"/>
          <w:rFonts w:ascii="Georgia" w:hAnsi="Georgia"/>
        </w:rPr>
        <w:t>r</w:t>
      </w:r>
      <w:proofErr w:type="gramEnd"/>
      <w:r>
        <w:rPr>
          <w:rStyle w:val="None"/>
          <w:rFonts w:ascii="Georgia" w:hAnsi="Georgia"/>
        </w:rPr>
        <w:t>1009Lys this prevalence compares with 3 of 33,27</w:t>
      </w:r>
      <w:r w:rsidR="00F244B3">
        <w:rPr>
          <w:rStyle w:val="None"/>
          <w:rFonts w:ascii="Georgia" w:hAnsi="Georgia"/>
        </w:rPr>
        <w:t xml:space="preserve">9 samples of the </w:t>
      </w:r>
      <w:proofErr w:type="spellStart"/>
      <w:r w:rsidR="00F244B3">
        <w:rPr>
          <w:rStyle w:val="None"/>
          <w:rFonts w:ascii="Georgia" w:hAnsi="Georgia"/>
        </w:rPr>
        <w:t>ExAC</w:t>
      </w:r>
      <w:proofErr w:type="spellEnd"/>
      <w:r w:rsidR="00F244B3">
        <w:rPr>
          <w:rStyle w:val="None"/>
          <w:rFonts w:ascii="Georgia" w:hAnsi="Georgia"/>
        </w:rPr>
        <w:t xml:space="preserve"> European non-Finnish</w:t>
      </w:r>
      <w:r>
        <w:rPr>
          <w:rStyle w:val="None"/>
          <w:rFonts w:ascii="Georgia" w:hAnsi="Georgia"/>
        </w:rPr>
        <w:t xml:space="preserve"> cohort indicating that the variant is over-represented in MH families (chi-</w:t>
      </w:r>
      <w:proofErr w:type="spellStart"/>
      <w:r>
        <w:rPr>
          <w:rStyle w:val="None"/>
          <w:rFonts w:ascii="Georgia" w:hAnsi="Georgia"/>
        </w:rPr>
        <w:t>sq</w:t>
      </w:r>
      <w:proofErr w:type="spellEnd"/>
      <w:r>
        <w:rPr>
          <w:rStyle w:val="None"/>
          <w:rFonts w:ascii="Georgia" w:hAnsi="Georgia"/>
        </w:rPr>
        <w:t xml:space="preserve"> 40.28, </w:t>
      </w:r>
      <w:r>
        <w:rPr>
          <w:rStyle w:val="None"/>
          <w:rFonts w:ascii="Georgia" w:hAnsi="Georgia"/>
          <w:i/>
          <w:iCs/>
        </w:rPr>
        <w:t>P</w:t>
      </w:r>
      <w:r>
        <w:rPr>
          <w:rStyle w:val="None"/>
          <w:rFonts w:ascii="Georgia" w:hAnsi="Georgia"/>
          <w:lang w:val="fr-FR"/>
        </w:rPr>
        <w:t xml:space="preserve"> &lt; 1 x 10</w:t>
      </w:r>
      <w:r>
        <w:rPr>
          <w:rStyle w:val="None"/>
          <w:rFonts w:ascii="Georgia" w:hAnsi="Georgia"/>
          <w:vertAlign w:val="superscript"/>
        </w:rPr>
        <w:t>-8</w:t>
      </w:r>
      <w:r>
        <w:rPr>
          <w:rStyle w:val="None"/>
          <w:rFonts w:ascii="Georgia" w:hAnsi="Georgia"/>
        </w:rPr>
        <w:t xml:space="preserve">) and meets our criteria for classifying it as likely pathogenic. </w:t>
      </w:r>
    </w:p>
    <w:p w14:paraId="43374ABC" w14:textId="77777777" w:rsidR="005B0C69" w:rsidRDefault="005B0C69">
      <w:pPr>
        <w:pStyle w:val="Body"/>
        <w:spacing w:after="200" w:line="480" w:lineRule="auto"/>
        <w:rPr>
          <w:rStyle w:val="None"/>
          <w:rFonts w:ascii="Georgia" w:eastAsia="Georgia" w:hAnsi="Georgia" w:cs="Georgia"/>
        </w:rPr>
      </w:pPr>
    </w:p>
    <w:p w14:paraId="3B3AEE22" w14:textId="620D2B64" w:rsidR="005B0C69" w:rsidRDefault="002018D7">
      <w:pPr>
        <w:pStyle w:val="Body"/>
        <w:spacing w:after="200" w:line="480" w:lineRule="auto"/>
        <w:rPr>
          <w:rStyle w:val="None"/>
          <w:rFonts w:ascii="Georgia" w:eastAsia="Georgia" w:hAnsi="Georgia" w:cs="Georgia"/>
        </w:rPr>
      </w:pPr>
      <w:r>
        <w:rPr>
          <w:rStyle w:val="None"/>
          <w:rFonts w:ascii="Georgia" w:hAnsi="Georgia"/>
        </w:rPr>
        <w:t xml:space="preserve">The </w:t>
      </w:r>
      <w:proofErr w:type="gramStart"/>
      <w:r>
        <w:rPr>
          <w:rStyle w:val="None"/>
          <w:rFonts w:ascii="Georgia" w:hAnsi="Georgia"/>
        </w:rPr>
        <w:t>p.Arg</w:t>
      </w:r>
      <w:proofErr w:type="gramEnd"/>
      <w:r>
        <w:rPr>
          <w:rStyle w:val="None"/>
          <w:rFonts w:ascii="Georgia" w:hAnsi="Georgia"/>
        </w:rPr>
        <w:t>1086Ser variant has previously been reported in association with MH</w:t>
      </w:r>
      <w:r w:rsidR="00F20D20">
        <w:rPr>
          <w:rStyle w:val="None"/>
          <w:rFonts w:ascii="Georgia" w:hAnsi="Georgia"/>
          <w:vertAlign w:val="superscript"/>
        </w:rPr>
        <w:t xml:space="preserve"> 31</w:t>
      </w:r>
      <w:r>
        <w:rPr>
          <w:rStyle w:val="None"/>
          <w:rFonts w:ascii="Georgia" w:hAnsi="Georgia"/>
        </w:rPr>
        <w:t xml:space="preserve"> and involves substitution of the same amino acid as the functionally characterized p.Arg1086His variant. The </w:t>
      </w:r>
      <w:proofErr w:type="gramStart"/>
      <w:r>
        <w:rPr>
          <w:rStyle w:val="None"/>
          <w:rFonts w:ascii="Georgia" w:hAnsi="Georgia"/>
        </w:rPr>
        <w:t>p.Arg</w:t>
      </w:r>
      <w:proofErr w:type="gramEnd"/>
      <w:r>
        <w:rPr>
          <w:rStyle w:val="None"/>
          <w:rFonts w:ascii="Georgia" w:hAnsi="Georgia"/>
        </w:rPr>
        <w:t>1086Ser variant</w:t>
      </w:r>
      <w:r w:rsidR="00F244B3">
        <w:rPr>
          <w:rStyle w:val="None"/>
          <w:rFonts w:ascii="Georgia" w:hAnsi="Georgia"/>
        </w:rPr>
        <w:t xml:space="preserve"> was not found in the European non-Finnish</w:t>
      </w:r>
      <w:r>
        <w:rPr>
          <w:rStyle w:val="None"/>
          <w:rFonts w:ascii="Georgia" w:hAnsi="Georgia"/>
        </w:rPr>
        <w:t xml:space="preserve"> </w:t>
      </w:r>
      <w:proofErr w:type="spellStart"/>
      <w:r>
        <w:rPr>
          <w:rStyle w:val="None"/>
          <w:rFonts w:ascii="Georgia" w:hAnsi="Georgia"/>
        </w:rPr>
        <w:t>ExAC</w:t>
      </w:r>
      <w:proofErr w:type="spellEnd"/>
      <w:r>
        <w:rPr>
          <w:rStyle w:val="None"/>
          <w:rFonts w:ascii="Georgia" w:hAnsi="Georgia"/>
        </w:rPr>
        <w:t xml:space="preserve"> cohort but our two families were both of South Asian origin. Comparison of </w:t>
      </w:r>
      <w:r>
        <w:rPr>
          <w:rStyle w:val="None"/>
          <w:rFonts w:ascii="Georgia" w:hAnsi="Georgia"/>
        </w:rPr>
        <w:lastRenderedPageBreak/>
        <w:t xml:space="preserve">the prevalence of this variant in our cohort with the </w:t>
      </w:r>
      <w:proofErr w:type="spellStart"/>
      <w:r>
        <w:rPr>
          <w:rStyle w:val="None"/>
          <w:rFonts w:ascii="Georgia" w:hAnsi="Georgia"/>
        </w:rPr>
        <w:t>ExAC</w:t>
      </w:r>
      <w:proofErr w:type="spellEnd"/>
      <w:r>
        <w:rPr>
          <w:rStyle w:val="None"/>
          <w:rFonts w:ascii="Georgia" w:hAnsi="Georgia"/>
        </w:rPr>
        <w:t xml:space="preserve"> South Asian cohort (3 out of 8,256 samples) did not reach our criteria for classifying this variant as likely pathogenic (chi-</w:t>
      </w:r>
      <w:proofErr w:type="spellStart"/>
      <w:r>
        <w:rPr>
          <w:rStyle w:val="None"/>
          <w:rFonts w:ascii="Georgia" w:hAnsi="Georgia"/>
        </w:rPr>
        <w:t>sq</w:t>
      </w:r>
      <w:proofErr w:type="spellEnd"/>
      <w:r>
        <w:rPr>
          <w:rStyle w:val="None"/>
          <w:rFonts w:ascii="Georgia" w:hAnsi="Georgia"/>
        </w:rPr>
        <w:t xml:space="preserve"> 8.315, </w:t>
      </w:r>
      <w:r>
        <w:rPr>
          <w:rStyle w:val="None"/>
          <w:rFonts w:ascii="Georgia" w:hAnsi="Georgia"/>
          <w:i/>
          <w:iCs/>
        </w:rPr>
        <w:t>P</w:t>
      </w:r>
      <w:r>
        <w:rPr>
          <w:rStyle w:val="None"/>
          <w:rFonts w:ascii="Georgia" w:hAnsi="Georgia"/>
        </w:rPr>
        <w:t xml:space="preserve"> = 0.0039). In fact, several of our potentially pathogenic </w:t>
      </w:r>
      <w:r>
        <w:rPr>
          <w:rStyle w:val="None"/>
          <w:rFonts w:ascii="Georgia" w:hAnsi="Georgia"/>
          <w:i/>
          <w:iCs/>
          <w:lang w:val="de-DE"/>
        </w:rPr>
        <w:t>CACNA1S</w:t>
      </w:r>
      <w:r>
        <w:rPr>
          <w:rStyle w:val="None"/>
          <w:rFonts w:ascii="Georgia" w:hAnsi="Georgia"/>
        </w:rPr>
        <w:t xml:space="preserve"> variants were found in patients with a non-white ethnic background. Both patients with the </w:t>
      </w:r>
      <w:proofErr w:type="gramStart"/>
      <w:r>
        <w:rPr>
          <w:rStyle w:val="None"/>
          <w:rFonts w:ascii="Georgia" w:hAnsi="Georgia"/>
        </w:rPr>
        <w:t>p.Arg</w:t>
      </w:r>
      <w:proofErr w:type="gramEnd"/>
      <w:r>
        <w:rPr>
          <w:rStyle w:val="None"/>
          <w:rFonts w:ascii="Georgia" w:hAnsi="Georgia"/>
        </w:rPr>
        <w:t>174Trp variant were black</w:t>
      </w:r>
      <w:r w:rsidR="009612B4">
        <w:rPr>
          <w:rStyle w:val="None"/>
          <w:rFonts w:ascii="Georgia" w:hAnsi="Georgia"/>
        </w:rPr>
        <w:t>/African/Caribbean</w:t>
      </w:r>
      <w:r>
        <w:rPr>
          <w:rStyle w:val="None"/>
          <w:rFonts w:ascii="Georgia" w:hAnsi="Georgia"/>
        </w:rPr>
        <w:t xml:space="preserve">, although this variant was not found in any of 5,188 samples in the </w:t>
      </w:r>
      <w:proofErr w:type="spellStart"/>
      <w:r>
        <w:rPr>
          <w:rStyle w:val="None"/>
          <w:rFonts w:ascii="Georgia" w:hAnsi="Georgia"/>
        </w:rPr>
        <w:t>ExAC</w:t>
      </w:r>
      <w:proofErr w:type="spellEnd"/>
      <w:r>
        <w:rPr>
          <w:rStyle w:val="None"/>
          <w:rFonts w:ascii="Georgia" w:hAnsi="Georgia"/>
        </w:rPr>
        <w:t xml:space="preserve"> African cohort. Three other variants (</w:t>
      </w:r>
      <w:proofErr w:type="gramStart"/>
      <w:r>
        <w:rPr>
          <w:rStyle w:val="None"/>
          <w:rFonts w:ascii="Georgia" w:hAnsi="Georgia"/>
        </w:rPr>
        <w:t>p.Met</w:t>
      </w:r>
      <w:proofErr w:type="gramEnd"/>
      <w:r>
        <w:rPr>
          <w:rStyle w:val="None"/>
          <w:rFonts w:ascii="Georgia" w:hAnsi="Georgia"/>
        </w:rPr>
        <w:t xml:space="preserve">827Thr, p.Ala1271Thr, p.Leu1832ArgfsTer67) were each found in single patients of </w:t>
      </w:r>
      <w:r w:rsidR="009612B4">
        <w:rPr>
          <w:rStyle w:val="None"/>
          <w:rFonts w:ascii="Georgia" w:hAnsi="Georgia"/>
        </w:rPr>
        <w:t xml:space="preserve">black/African/Caribbean </w:t>
      </w:r>
      <w:r>
        <w:rPr>
          <w:rStyle w:val="None"/>
          <w:rFonts w:ascii="Georgia" w:hAnsi="Georgia"/>
        </w:rPr>
        <w:t xml:space="preserve">ethnicity and based on prevalence data from the </w:t>
      </w:r>
      <w:proofErr w:type="spellStart"/>
      <w:r>
        <w:rPr>
          <w:rStyle w:val="None"/>
          <w:rFonts w:ascii="Georgia" w:hAnsi="Georgia"/>
        </w:rPr>
        <w:t>ExAC</w:t>
      </w:r>
      <w:proofErr w:type="spellEnd"/>
      <w:r>
        <w:rPr>
          <w:rStyle w:val="None"/>
          <w:rFonts w:ascii="Georgia" w:hAnsi="Georgia"/>
        </w:rPr>
        <w:t xml:space="preserve"> African cohort it seems unlikely that these variants are pathogenic (314 of 3836, 202 of 10192 and 195 of 10198 samples respectively). In addition to </w:t>
      </w:r>
      <w:proofErr w:type="gramStart"/>
      <w:r>
        <w:rPr>
          <w:rStyle w:val="None"/>
          <w:rFonts w:ascii="Georgia" w:hAnsi="Georgia"/>
        </w:rPr>
        <w:t>p.Arg</w:t>
      </w:r>
      <w:proofErr w:type="gramEnd"/>
      <w:r>
        <w:rPr>
          <w:rStyle w:val="None"/>
          <w:rFonts w:ascii="Georgia" w:hAnsi="Georgia"/>
        </w:rPr>
        <w:t xml:space="preserve">1086Ser, three further variants were found only in patients of South Asian origin. Two of these, </w:t>
      </w:r>
      <w:proofErr w:type="gramStart"/>
      <w:r>
        <w:rPr>
          <w:rStyle w:val="None"/>
          <w:rFonts w:ascii="Georgia" w:hAnsi="Georgia"/>
        </w:rPr>
        <w:t>p.Pro</w:t>
      </w:r>
      <w:proofErr w:type="gramEnd"/>
      <w:r>
        <w:rPr>
          <w:rStyle w:val="None"/>
          <w:rFonts w:ascii="Georgia" w:hAnsi="Georgia"/>
        </w:rPr>
        <w:t xml:space="preserve">758Leu and p.Leu885Pro were found in the same patient, while p.His992Asp was also present in a single patient. The prevalence for each of these variants in the </w:t>
      </w:r>
      <w:proofErr w:type="spellStart"/>
      <w:r>
        <w:rPr>
          <w:rStyle w:val="None"/>
          <w:rFonts w:ascii="Georgia" w:hAnsi="Georgia"/>
        </w:rPr>
        <w:t>ExAC</w:t>
      </w:r>
      <w:proofErr w:type="spellEnd"/>
      <w:r>
        <w:rPr>
          <w:rStyle w:val="None"/>
          <w:rFonts w:ascii="Georgia" w:hAnsi="Georgia"/>
        </w:rPr>
        <w:t xml:space="preserve"> South Asian cohort was &lt; 1 in 1,000 and so these variants remain potentially pathogenic.</w:t>
      </w:r>
    </w:p>
    <w:p w14:paraId="5ECE650B" w14:textId="77777777" w:rsidR="005B0C69" w:rsidRDefault="005B0C69">
      <w:pPr>
        <w:pStyle w:val="Body"/>
        <w:spacing w:after="200" w:line="480" w:lineRule="auto"/>
        <w:rPr>
          <w:rStyle w:val="None"/>
          <w:rFonts w:ascii="Georgia" w:eastAsia="Georgia" w:hAnsi="Georgia" w:cs="Georgia"/>
        </w:rPr>
      </w:pPr>
    </w:p>
    <w:p w14:paraId="42D228F0" w14:textId="0A113921" w:rsidR="005B0C69" w:rsidRPr="006B4207" w:rsidRDefault="002018D7">
      <w:pPr>
        <w:pStyle w:val="Body"/>
        <w:spacing w:after="200" w:line="480" w:lineRule="auto"/>
        <w:rPr>
          <w:rStyle w:val="None"/>
          <w:rFonts w:ascii="Georgia" w:eastAsia="Georgia" w:hAnsi="Georgia" w:cs="Georgia"/>
        </w:rPr>
      </w:pPr>
      <w:r>
        <w:rPr>
          <w:rStyle w:val="None"/>
          <w:rFonts w:ascii="Georgia" w:hAnsi="Georgia"/>
        </w:rPr>
        <w:t xml:space="preserve">One of the </w:t>
      </w:r>
      <w:r>
        <w:rPr>
          <w:rStyle w:val="None"/>
          <w:rFonts w:ascii="Georgia" w:hAnsi="Georgia"/>
          <w:i/>
          <w:iCs/>
          <w:lang w:val="de-DE"/>
        </w:rPr>
        <w:t>CACNA1S</w:t>
      </w:r>
      <w:r>
        <w:rPr>
          <w:rStyle w:val="None"/>
          <w:rFonts w:ascii="Georgia" w:hAnsi="Georgia"/>
        </w:rPr>
        <w:t xml:space="preserve"> variants meeting our criteria for being potentially pathogenic in MH, </w:t>
      </w:r>
      <w:proofErr w:type="gramStart"/>
      <w:r>
        <w:rPr>
          <w:rStyle w:val="None"/>
          <w:rFonts w:ascii="Georgia" w:hAnsi="Georgia"/>
        </w:rPr>
        <w:t>p.Arg</w:t>
      </w:r>
      <w:proofErr w:type="gramEnd"/>
      <w:r>
        <w:rPr>
          <w:rStyle w:val="None"/>
          <w:rFonts w:ascii="Georgia" w:hAnsi="Georgia"/>
        </w:rPr>
        <w:t xml:space="preserve">900Ser, has previously been reported in association with </w:t>
      </w:r>
      <w:proofErr w:type="spellStart"/>
      <w:r>
        <w:rPr>
          <w:rStyle w:val="None"/>
          <w:rFonts w:ascii="Georgia" w:hAnsi="Georgia"/>
        </w:rPr>
        <w:t>hypokalaemic</w:t>
      </w:r>
      <w:proofErr w:type="spellEnd"/>
      <w:r>
        <w:rPr>
          <w:rStyle w:val="None"/>
          <w:rFonts w:ascii="Georgia" w:hAnsi="Georgia"/>
        </w:rPr>
        <w:t xml:space="preserve"> periodic paralysis</w:t>
      </w:r>
      <w:r w:rsidR="00920E76">
        <w:rPr>
          <w:rStyle w:val="None"/>
          <w:rFonts w:ascii="Georgia" w:hAnsi="Georgia"/>
          <w:vertAlign w:val="superscript"/>
        </w:rPr>
        <w:t xml:space="preserve"> 32</w:t>
      </w:r>
      <w:r>
        <w:rPr>
          <w:rStyle w:val="None"/>
          <w:rFonts w:ascii="Georgia" w:hAnsi="Georgia"/>
        </w:rPr>
        <w:t xml:space="preserve">. This and another </w:t>
      </w:r>
      <w:r>
        <w:rPr>
          <w:rStyle w:val="None"/>
          <w:rFonts w:ascii="Georgia" w:hAnsi="Georgia"/>
          <w:i/>
          <w:iCs/>
          <w:lang w:val="de-DE"/>
        </w:rPr>
        <w:t>CACNA1S</w:t>
      </w:r>
      <w:r>
        <w:rPr>
          <w:rStyle w:val="None"/>
          <w:rFonts w:ascii="Georgia" w:hAnsi="Georgia"/>
        </w:rPr>
        <w:t xml:space="preserve"> variant, </w:t>
      </w:r>
      <w:proofErr w:type="gramStart"/>
      <w:r>
        <w:rPr>
          <w:rStyle w:val="None"/>
          <w:rFonts w:ascii="Georgia" w:hAnsi="Georgia"/>
        </w:rPr>
        <w:t>p.Gly</w:t>
      </w:r>
      <w:proofErr w:type="gramEnd"/>
      <w:r>
        <w:rPr>
          <w:rStyle w:val="None"/>
          <w:rFonts w:ascii="Georgia" w:hAnsi="Georgia"/>
        </w:rPr>
        <w:t>1210Arg, were found in a patient who we have previously reported</w:t>
      </w:r>
      <w:r w:rsidR="00920E76">
        <w:rPr>
          <w:rStyle w:val="None"/>
          <w:rFonts w:ascii="Georgia" w:hAnsi="Georgia"/>
        </w:rPr>
        <w:t xml:space="preserve"> </w:t>
      </w:r>
      <w:r w:rsidR="00920E76">
        <w:rPr>
          <w:rStyle w:val="None"/>
          <w:rFonts w:ascii="Georgia" w:hAnsi="Georgia"/>
          <w:vertAlign w:val="superscript"/>
        </w:rPr>
        <w:t>33</w:t>
      </w:r>
      <w:r>
        <w:rPr>
          <w:rStyle w:val="None"/>
          <w:rFonts w:ascii="Georgia" w:hAnsi="Georgia"/>
        </w:rPr>
        <w:t xml:space="preserve"> with a history of </w:t>
      </w:r>
      <w:proofErr w:type="spellStart"/>
      <w:r>
        <w:rPr>
          <w:rStyle w:val="None"/>
          <w:rFonts w:ascii="Georgia" w:hAnsi="Georgia"/>
        </w:rPr>
        <w:t>hypokalaemic</w:t>
      </w:r>
      <w:proofErr w:type="spellEnd"/>
      <w:r>
        <w:rPr>
          <w:rStyle w:val="None"/>
          <w:rFonts w:ascii="Georgia" w:hAnsi="Georgia"/>
        </w:rPr>
        <w:t xml:space="preserve"> periodic paralysis and MH, and the </w:t>
      </w:r>
      <w:r>
        <w:rPr>
          <w:rStyle w:val="None"/>
          <w:rFonts w:ascii="Georgia" w:hAnsi="Georgia"/>
          <w:i/>
          <w:iCs/>
        </w:rPr>
        <w:t>RYR1</w:t>
      </w:r>
      <w:r>
        <w:rPr>
          <w:rStyle w:val="None"/>
          <w:rFonts w:ascii="Georgia" w:hAnsi="Georgia"/>
        </w:rPr>
        <w:t xml:space="preserve"> c.7025A&gt;G, p.Asn2342Ser variant. Four other families with potentially pathogenic </w:t>
      </w:r>
      <w:r w:rsidRPr="006B4207">
        <w:rPr>
          <w:rStyle w:val="None"/>
          <w:rFonts w:ascii="Georgia" w:hAnsi="Georgia"/>
          <w:i/>
        </w:rPr>
        <w:t>CACNA1S</w:t>
      </w:r>
      <w:r>
        <w:rPr>
          <w:rStyle w:val="None"/>
          <w:rFonts w:ascii="Georgia" w:hAnsi="Georgia"/>
        </w:rPr>
        <w:t xml:space="preserve"> variants also had a potentially pathogenic </w:t>
      </w:r>
      <w:r w:rsidRPr="00DF2BD2">
        <w:rPr>
          <w:rStyle w:val="None"/>
          <w:rFonts w:ascii="Georgia" w:hAnsi="Georgia"/>
          <w:i/>
        </w:rPr>
        <w:t>RYR1</w:t>
      </w:r>
      <w:r>
        <w:rPr>
          <w:rStyle w:val="None"/>
          <w:rFonts w:ascii="Georgia" w:hAnsi="Georgia"/>
        </w:rPr>
        <w:t xml:space="preserve"> variant. There were 8 families with pathogenic or potentially pathogenic </w:t>
      </w:r>
      <w:r w:rsidRPr="00DF2BD2">
        <w:rPr>
          <w:rStyle w:val="None"/>
          <w:rFonts w:ascii="Georgia" w:hAnsi="Georgia"/>
          <w:i/>
        </w:rPr>
        <w:t>CACNA1S</w:t>
      </w:r>
      <w:r>
        <w:rPr>
          <w:rStyle w:val="None"/>
          <w:rFonts w:ascii="Georgia" w:hAnsi="Georgia"/>
        </w:rPr>
        <w:t xml:space="preserve"> variants only.</w:t>
      </w:r>
    </w:p>
    <w:p w14:paraId="590687C0" w14:textId="77777777" w:rsidR="00C141A1" w:rsidRDefault="00C141A1">
      <w:pPr>
        <w:pStyle w:val="Body"/>
        <w:spacing w:after="200" w:line="480" w:lineRule="auto"/>
        <w:rPr>
          <w:rStyle w:val="None"/>
          <w:rFonts w:ascii="Georgia" w:hAnsi="Georgia"/>
          <w:b/>
          <w:bCs/>
        </w:rPr>
      </w:pPr>
    </w:p>
    <w:p w14:paraId="487BF017" w14:textId="77777777" w:rsidR="006B62A2" w:rsidRDefault="006B62A2">
      <w:pPr>
        <w:pStyle w:val="Body"/>
        <w:spacing w:after="200" w:line="480" w:lineRule="auto"/>
        <w:rPr>
          <w:rStyle w:val="None"/>
          <w:rFonts w:ascii="Georgia" w:hAnsi="Georgia"/>
          <w:b/>
          <w:bCs/>
        </w:rPr>
      </w:pPr>
    </w:p>
    <w:p w14:paraId="55B68350" w14:textId="77777777" w:rsidR="006B62A2" w:rsidRDefault="006B62A2">
      <w:pPr>
        <w:pStyle w:val="Body"/>
        <w:spacing w:after="200" w:line="480" w:lineRule="auto"/>
        <w:rPr>
          <w:rStyle w:val="None"/>
          <w:rFonts w:ascii="Georgia" w:hAnsi="Georgia"/>
          <w:b/>
          <w:bCs/>
        </w:rPr>
      </w:pPr>
    </w:p>
    <w:p w14:paraId="1379640B" w14:textId="77777777" w:rsidR="005B0C69" w:rsidRDefault="002018D7">
      <w:pPr>
        <w:pStyle w:val="Body"/>
        <w:spacing w:after="200" w:line="480" w:lineRule="auto"/>
        <w:rPr>
          <w:rStyle w:val="None"/>
          <w:rFonts w:ascii="Georgia" w:eastAsia="Georgia" w:hAnsi="Georgia" w:cs="Georgia"/>
          <w:b/>
          <w:bCs/>
        </w:rPr>
      </w:pPr>
      <w:r>
        <w:rPr>
          <w:rStyle w:val="None"/>
          <w:rFonts w:ascii="Georgia" w:hAnsi="Georgia"/>
          <w:b/>
          <w:bCs/>
        </w:rPr>
        <w:lastRenderedPageBreak/>
        <w:t xml:space="preserve">Variants in the </w:t>
      </w:r>
      <w:r>
        <w:rPr>
          <w:rStyle w:val="None"/>
          <w:rFonts w:ascii="Georgia" w:hAnsi="Georgia"/>
          <w:b/>
          <w:bCs/>
          <w:i/>
          <w:iCs/>
          <w:lang w:val="pt-PT"/>
        </w:rPr>
        <w:t>STAC3</w:t>
      </w:r>
      <w:r>
        <w:rPr>
          <w:rStyle w:val="None"/>
          <w:rFonts w:ascii="Georgia" w:hAnsi="Georgia"/>
          <w:b/>
          <w:bCs/>
        </w:rPr>
        <w:t xml:space="preserve"> gene</w:t>
      </w:r>
    </w:p>
    <w:p w14:paraId="32FFC034" w14:textId="77777777" w:rsidR="005B0C69" w:rsidRDefault="002018D7">
      <w:pPr>
        <w:pStyle w:val="Body"/>
        <w:spacing w:after="200" w:line="480" w:lineRule="auto"/>
        <w:rPr>
          <w:rStyle w:val="None"/>
          <w:rFonts w:ascii="Georgia" w:eastAsia="Georgia" w:hAnsi="Georgia" w:cs="Georgia"/>
        </w:rPr>
      </w:pPr>
      <w:r>
        <w:rPr>
          <w:rStyle w:val="None"/>
          <w:rFonts w:ascii="Georgia" w:hAnsi="Georgia"/>
        </w:rPr>
        <w:t xml:space="preserve">We found the previously reported </w:t>
      </w:r>
      <w:proofErr w:type="gramStart"/>
      <w:r>
        <w:rPr>
          <w:rStyle w:val="None"/>
          <w:rFonts w:ascii="Georgia" w:hAnsi="Georgia"/>
        </w:rPr>
        <w:t>p.Trp</w:t>
      </w:r>
      <w:proofErr w:type="gramEnd"/>
      <w:r>
        <w:rPr>
          <w:rStyle w:val="None"/>
          <w:rFonts w:ascii="Georgia" w:hAnsi="Georgia"/>
        </w:rPr>
        <w:t xml:space="preserve">284Ser variant in 3 families with one </w:t>
      </w:r>
      <w:proofErr w:type="spellStart"/>
      <w:r>
        <w:rPr>
          <w:rStyle w:val="None"/>
          <w:rFonts w:ascii="Georgia" w:hAnsi="Georgia"/>
        </w:rPr>
        <w:t>proband</w:t>
      </w:r>
      <w:proofErr w:type="spellEnd"/>
      <w:r>
        <w:rPr>
          <w:rStyle w:val="None"/>
          <w:rFonts w:ascii="Georgia" w:hAnsi="Georgia"/>
        </w:rPr>
        <w:t xml:space="preserve"> being homozygous for this variant. No novel potentially pathogenic variants were found in </w:t>
      </w:r>
      <w:r>
        <w:rPr>
          <w:rStyle w:val="None"/>
          <w:rFonts w:ascii="Georgia" w:hAnsi="Georgia"/>
          <w:i/>
          <w:iCs/>
          <w:lang w:val="pt-PT"/>
        </w:rPr>
        <w:t>STAC3</w:t>
      </w:r>
      <w:r>
        <w:rPr>
          <w:rStyle w:val="None"/>
          <w:rFonts w:ascii="Georgia" w:hAnsi="Georgia"/>
        </w:rPr>
        <w:t>.</w:t>
      </w:r>
    </w:p>
    <w:p w14:paraId="187D6C4D" w14:textId="77777777" w:rsidR="005B0C69" w:rsidRDefault="005B0C69">
      <w:pPr>
        <w:pStyle w:val="Body"/>
        <w:spacing w:after="200" w:line="480" w:lineRule="auto"/>
        <w:rPr>
          <w:rStyle w:val="None"/>
          <w:rFonts w:ascii="Georgia" w:eastAsia="Georgia" w:hAnsi="Georgia" w:cs="Georgia"/>
        </w:rPr>
      </w:pPr>
    </w:p>
    <w:p w14:paraId="1EB07E8C" w14:textId="77777777" w:rsidR="005B0C69" w:rsidRDefault="002018D7">
      <w:pPr>
        <w:pStyle w:val="Body"/>
        <w:spacing w:after="200" w:line="480" w:lineRule="auto"/>
        <w:rPr>
          <w:rStyle w:val="None"/>
          <w:rFonts w:ascii="Georgia" w:eastAsia="Georgia" w:hAnsi="Georgia" w:cs="Georgia"/>
          <w:b/>
          <w:bCs/>
        </w:rPr>
      </w:pPr>
      <w:r>
        <w:rPr>
          <w:rStyle w:val="None"/>
          <w:rFonts w:ascii="Georgia" w:hAnsi="Georgia"/>
          <w:b/>
          <w:bCs/>
        </w:rPr>
        <w:t xml:space="preserve">Families where variants in the coding regions of </w:t>
      </w:r>
      <w:r>
        <w:rPr>
          <w:rStyle w:val="None"/>
          <w:rFonts w:ascii="Georgia" w:hAnsi="Georgia"/>
          <w:b/>
          <w:bCs/>
          <w:i/>
          <w:iCs/>
        </w:rPr>
        <w:t>RYR1</w:t>
      </w:r>
      <w:r>
        <w:rPr>
          <w:rStyle w:val="None"/>
          <w:rFonts w:ascii="Georgia" w:hAnsi="Georgia"/>
          <w:b/>
          <w:bCs/>
        </w:rPr>
        <w:t xml:space="preserve">, </w:t>
      </w:r>
      <w:r>
        <w:rPr>
          <w:rStyle w:val="None"/>
          <w:rFonts w:ascii="Georgia" w:hAnsi="Georgia"/>
          <w:b/>
          <w:bCs/>
          <w:i/>
          <w:iCs/>
          <w:lang w:val="de-DE"/>
        </w:rPr>
        <w:t>CACNA1S</w:t>
      </w:r>
      <w:r>
        <w:rPr>
          <w:rStyle w:val="None"/>
          <w:rFonts w:ascii="Georgia" w:hAnsi="Georgia"/>
          <w:b/>
          <w:bCs/>
        </w:rPr>
        <w:t xml:space="preserve"> and </w:t>
      </w:r>
      <w:r>
        <w:rPr>
          <w:rStyle w:val="None"/>
          <w:rFonts w:ascii="Georgia" w:hAnsi="Georgia"/>
          <w:b/>
          <w:bCs/>
          <w:i/>
          <w:iCs/>
          <w:lang w:val="pt-PT"/>
        </w:rPr>
        <w:t>STAC3</w:t>
      </w:r>
      <w:r>
        <w:rPr>
          <w:rStyle w:val="None"/>
          <w:rFonts w:ascii="Georgia" w:hAnsi="Georgia"/>
          <w:b/>
          <w:bCs/>
        </w:rPr>
        <w:t xml:space="preserve"> </w:t>
      </w:r>
      <w:proofErr w:type="spellStart"/>
      <w:r>
        <w:rPr>
          <w:rStyle w:val="None"/>
          <w:rFonts w:ascii="Georgia" w:hAnsi="Georgia"/>
          <w:b/>
          <w:bCs/>
        </w:rPr>
        <w:t>were</w:t>
      </w:r>
      <w:proofErr w:type="spellEnd"/>
      <w:r>
        <w:rPr>
          <w:rStyle w:val="None"/>
          <w:rFonts w:ascii="Georgia" w:hAnsi="Georgia"/>
          <w:b/>
          <w:bCs/>
        </w:rPr>
        <w:t xml:space="preserve"> not found</w:t>
      </w:r>
    </w:p>
    <w:p w14:paraId="73F379A7" w14:textId="77777777" w:rsidR="005B0C69" w:rsidRDefault="002018D7">
      <w:pPr>
        <w:pStyle w:val="Body"/>
        <w:spacing w:after="200" w:line="480" w:lineRule="auto"/>
        <w:rPr>
          <w:rStyle w:val="None"/>
          <w:rFonts w:ascii="Georgia" w:eastAsia="Georgia" w:hAnsi="Georgia" w:cs="Georgia"/>
        </w:rPr>
      </w:pPr>
      <w:r>
        <w:rPr>
          <w:rStyle w:val="None"/>
          <w:rFonts w:ascii="Georgia" w:hAnsi="Georgia"/>
        </w:rPr>
        <w:t xml:space="preserve">We found potentially pathogenic variants in 555 of 722 families. Of the remaining 167 families, </w:t>
      </w:r>
      <w:r>
        <w:rPr>
          <w:rStyle w:val="None"/>
          <w:rFonts w:ascii="Georgia" w:hAnsi="Georgia"/>
          <w:i/>
          <w:iCs/>
        </w:rPr>
        <w:t>RYR1</w:t>
      </w:r>
      <w:r>
        <w:rPr>
          <w:rStyle w:val="None"/>
          <w:rFonts w:ascii="Georgia" w:hAnsi="Georgia"/>
        </w:rPr>
        <w:t xml:space="preserve">, </w:t>
      </w:r>
      <w:r>
        <w:rPr>
          <w:rStyle w:val="None"/>
          <w:rFonts w:ascii="Georgia" w:hAnsi="Georgia"/>
          <w:i/>
          <w:iCs/>
          <w:lang w:val="de-DE"/>
        </w:rPr>
        <w:t>CACNA1S</w:t>
      </w:r>
      <w:r>
        <w:rPr>
          <w:rStyle w:val="None"/>
          <w:rFonts w:ascii="Georgia" w:hAnsi="Georgia"/>
        </w:rPr>
        <w:t xml:space="preserve"> and </w:t>
      </w:r>
      <w:r>
        <w:rPr>
          <w:rStyle w:val="None"/>
          <w:rFonts w:ascii="Georgia" w:hAnsi="Georgia"/>
          <w:i/>
          <w:iCs/>
          <w:lang w:val="pt-PT"/>
        </w:rPr>
        <w:t>STAC3</w:t>
      </w:r>
      <w:r>
        <w:rPr>
          <w:rStyle w:val="None"/>
          <w:rFonts w:ascii="Georgia" w:hAnsi="Georgia"/>
        </w:rPr>
        <w:t xml:space="preserve"> were sequenced with NGS in 103 families, with the sequence of regions of low quality reads being confirmed by Sanger sequencing. </w:t>
      </w:r>
    </w:p>
    <w:p w14:paraId="6A92B11B" w14:textId="77777777" w:rsidR="00C141A1" w:rsidRDefault="00C141A1">
      <w:pPr>
        <w:pStyle w:val="Body"/>
        <w:spacing w:after="200" w:line="480" w:lineRule="auto"/>
        <w:rPr>
          <w:rStyle w:val="None"/>
          <w:rFonts w:ascii="Georgia" w:hAnsi="Georgia"/>
          <w:b/>
          <w:bCs/>
        </w:rPr>
      </w:pPr>
    </w:p>
    <w:p w14:paraId="5E8EEFBB" w14:textId="77777777" w:rsidR="005B0C69" w:rsidRDefault="002018D7">
      <w:pPr>
        <w:pStyle w:val="Body"/>
        <w:spacing w:after="200" w:line="480" w:lineRule="auto"/>
        <w:rPr>
          <w:rStyle w:val="None"/>
          <w:rFonts w:ascii="Georgia" w:eastAsia="Georgia" w:hAnsi="Georgia" w:cs="Georgia"/>
          <w:b/>
          <w:bCs/>
        </w:rPr>
      </w:pPr>
      <w:r>
        <w:rPr>
          <w:rStyle w:val="None"/>
          <w:rFonts w:ascii="Georgia" w:hAnsi="Georgia"/>
          <w:b/>
          <w:bCs/>
        </w:rPr>
        <w:t>Segregation analyses</w:t>
      </w:r>
    </w:p>
    <w:p w14:paraId="2C8FC0B6" w14:textId="7A8F80B7" w:rsidR="005B0C69" w:rsidRDefault="002018D7">
      <w:pPr>
        <w:pStyle w:val="Body"/>
        <w:spacing w:after="200" w:line="480" w:lineRule="auto"/>
        <w:rPr>
          <w:rStyle w:val="None"/>
          <w:rFonts w:ascii="Georgia" w:eastAsia="Georgia" w:hAnsi="Georgia" w:cs="Georgia"/>
        </w:rPr>
      </w:pPr>
      <w:r>
        <w:rPr>
          <w:rStyle w:val="None"/>
          <w:rFonts w:ascii="Georgia" w:hAnsi="Georgia"/>
        </w:rPr>
        <w:t xml:space="preserve">Segregation between genotype and IVCT phenotype was assessed in 328 families with an </w:t>
      </w:r>
      <w:r>
        <w:rPr>
          <w:rStyle w:val="None"/>
          <w:rFonts w:ascii="Georgia" w:hAnsi="Georgia"/>
          <w:i/>
          <w:iCs/>
        </w:rPr>
        <w:t>RYR1</w:t>
      </w:r>
      <w:r>
        <w:rPr>
          <w:rStyle w:val="None"/>
          <w:rFonts w:ascii="Georgia" w:hAnsi="Georgia"/>
        </w:rPr>
        <w:t xml:space="preserve"> variant and 4 families with </w:t>
      </w:r>
      <w:r>
        <w:rPr>
          <w:rStyle w:val="None"/>
          <w:rFonts w:ascii="Georgia" w:hAnsi="Georgia"/>
          <w:i/>
          <w:iCs/>
          <w:lang w:val="de-DE"/>
        </w:rPr>
        <w:t>CACNA1S</w:t>
      </w:r>
      <w:r>
        <w:rPr>
          <w:rStyle w:val="None"/>
          <w:rFonts w:ascii="Georgia" w:hAnsi="Georgia"/>
        </w:rPr>
        <w:t xml:space="preserve"> variants. The median (range) number of MH susceptible and MH normal members included per family was 2 (1 -16) and 3 (1 - 27) respectively. In families carrying a pathogenic </w:t>
      </w:r>
      <w:r>
        <w:rPr>
          <w:rStyle w:val="None"/>
          <w:rFonts w:ascii="Georgia" w:hAnsi="Georgia"/>
          <w:i/>
          <w:iCs/>
        </w:rPr>
        <w:t>RYR1</w:t>
      </w:r>
      <w:r>
        <w:rPr>
          <w:rStyle w:val="None"/>
          <w:rFonts w:ascii="Georgia" w:hAnsi="Georgia"/>
        </w:rPr>
        <w:t xml:space="preserve"> variant there were 72 out of 280 families with at least one example of genotype-phenotype discordance (Table 3). In families carrying a likely pathogenic </w:t>
      </w:r>
      <w:r>
        <w:rPr>
          <w:rStyle w:val="None"/>
          <w:rFonts w:ascii="Georgia" w:hAnsi="Georgia"/>
          <w:i/>
          <w:iCs/>
        </w:rPr>
        <w:t>RYR1</w:t>
      </w:r>
      <w:r>
        <w:rPr>
          <w:rStyle w:val="None"/>
          <w:rFonts w:ascii="Georgia" w:hAnsi="Georgia"/>
        </w:rPr>
        <w:t xml:space="preserve"> variant there were 14 out of 48 families with at least one example of genotype-</w:t>
      </w:r>
      <w:r w:rsidR="004E2F5D">
        <w:rPr>
          <w:rStyle w:val="None"/>
          <w:rFonts w:ascii="Georgia" w:hAnsi="Georgia"/>
        </w:rPr>
        <w:t>phenotype discordance (Table 4)</w:t>
      </w:r>
      <w:r>
        <w:rPr>
          <w:rStyle w:val="None"/>
          <w:rFonts w:ascii="Georgia" w:hAnsi="Georgia"/>
        </w:rPr>
        <w:t>.</w:t>
      </w:r>
    </w:p>
    <w:p w14:paraId="7E84F4EB" w14:textId="77777777" w:rsidR="00C141A1" w:rsidRDefault="00C141A1">
      <w:pPr>
        <w:pStyle w:val="Body"/>
        <w:spacing w:after="200" w:line="480" w:lineRule="auto"/>
        <w:rPr>
          <w:rStyle w:val="None"/>
          <w:rFonts w:ascii="Georgia" w:hAnsi="Georgia"/>
          <w:b/>
          <w:bCs/>
        </w:rPr>
      </w:pPr>
    </w:p>
    <w:p w14:paraId="21E0CF8D" w14:textId="77777777" w:rsidR="005B0C69" w:rsidRDefault="002018D7">
      <w:pPr>
        <w:pStyle w:val="Body"/>
        <w:spacing w:after="200" w:line="480" w:lineRule="auto"/>
        <w:rPr>
          <w:rStyle w:val="None"/>
          <w:rFonts w:ascii="Georgia" w:eastAsia="Georgia" w:hAnsi="Georgia" w:cs="Georgia"/>
          <w:b/>
          <w:bCs/>
        </w:rPr>
      </w:pPr>
      <w:r>
        <w:rPr>
          <w:rStyle w:val="None"/>
          <w:rFonts w:ascii="Georgia" w:hAnsi="Georgia"/>
          <w:b/>
          <w:bCs/>
        </w:rPr>
        <w:t>Families with more than one variant</w:t>
      </w:r>
    </w:p>
    <w:p w14:paraId="488707FF" w14:textId="6576DC88" w:rsidR="005B0C69" w:rsidRDefault="00552C99">
      <w:pPr>
        <w:pStyle w:val="Body"/>
        <w:spacing w:after="200" w:line="480" w:lineRule="auto"/>
        <w:rPr>
          <w:rStyle w:val="None"/>
          <w:rFonts w:ascii="Georgia" w:eastAsia="Georgia" w:hAnsi="Georgia" w:cs="Georgia"/>
        </w:rPr>
      </w:pPr>
      <w:r>
        <w:rPr>
          <w:rStyle w:val="None"/>
          <w:rFonts w:ascii="Georgia" w:hAnsi="Georgia"/>
        </w:rPr>
        <w:t>We have identified 27</w:t>
      </w:r>
      <w:r w:rsidR="002018D7">
        <w:rPr>
          <w:rStyle w:val="None"/>
          <w:rFonts w:ascii="Georgia" w:hAnsi="Georgia"/>
        </w:rPr>
        <w:t xml:space="preserve"> </w:t>
      </w:r>
      <w:r w:rsidR="00FF354E">
        <w:rPr>
          <w:rStyle w:val="None"/>
          <w:rFonts w:ascii="Georgia" w:hAnsi="Georgia"/>
        </w:rPr>
        <w:t xml:space="preserve">of 293 </w:t>
      </w:r>
      <w:r w:rsidR="002018D7">
        <w:rPr>
          <w:rStyle w:val="None"/>
          <w:rFonts w:ascii="Georgia" w:hAnsi="Georgia"/>
        </w:rPr>
        <w:t xml:space="preserve">families where sequencing of the entire coding regions of the three genes has been done in which more than one potentially pathogenic </w:t>
      </w:r>
      <w:r w:rsidR="00FF354E">
        <w:rPr>
          <w:rStyle w:val="None"/>
          <w:rFonts w:ascii="Georgia" w:hAnsi="Georgia"/>
        </w:rPr>
        <w:t xml:space="preserve">variant </w:t>
      </w:r>
      <w:r w:rsidR="002018D7">
        <w:rPr>
          <w:rStyle w:val="None"/>
          <w:rFonts w:ascii="Georgia" w:hAnsi="Georgia"/>
        </w:rPr>
        <w:t xml:space="preserve">in </w:t>
      </w:r>
      <w:r w:rsidR="002018D7">
        <w:rPr>
          <w:rStyle w:val="None"/>
          <w:rFonts w:ascii="Georgia" w:hAnsi="Georgia"/>
          <w:i/>
          <w:iCs/>
        </w:rPr>
        <w:t>RYR1</w:t>
      </w:r>
      <w:r w:rsidR="002018D7">
        <w:rPr>
          <w:rStyle w:val="None"/>
          <w:rFonts w:ascii="Georgia" w:hAnsi="Georgia"/>
        </w:rPr>
        <w:t xml:space="preserve">, </w:t>
      </w:r>
      <w:r w:rsidR="002018D7">
        <w:rPr>
          <w:rStyle w:val="None"/>
          <w:rFonts w:ascii="Georgia" w:hAnsi="Georgia"/>
          <w:i/>
          <w:iCs/>
          <w:lang w:val="de-DE"/>
        </w:rPr>
        <w:lastRenderedPageBreak/>
        <w:t>CACNA1S</w:t>
      </w:r>
      <w:r w:rsidR="002018D7">
        <w:rPr>
          <w:rStyle w:val="None"/>
          <w:rFonts w:ascii="Georgia" w:hAnsi="Georgia"/>
        </w:rPr>
        <w:t xml:space="preserve"> or </w:t>
      </w:r>
      <w:r w:rsidR="002018D7">
        <w:rPr>
          <w:rStyle w:val="None"/>
          <w:rFonts w:ascii="Georgia" w:hAnsi="Georgia"/>
          <w:i/>
          <w:iCs/>
          <w:lang w:val="pt-PT"/>
        </w:rPr>
        <w:t>STAC3</w:t>
      </w:r>
      <w:r w:rsidR="002018D7">
        <w:rPr>
          <w:rStyle w:val="None"/>
          <w:rFonts w:ascii="Georgia" w:hAnsi="Georgia"/>
        </w:rPr>
        <w:t xml:space="preserve"> has been identified. The number of families with 2, 3, </w:t>
      </w:r>
      <w:r>
        <w:rPr>
          <w:rStyle w:val="None"/>
          <w:rFonts w:ascii="Georgia" w:hAnsi="Georgia"/>
        </w:rPr>
        <w:t xml:space="preserve">or 4 </w:t>
      </w:r>
      <w:r w:rsidR="002018D7">
        <w:rPr>
          <w:rStyle w:val="None"/>
          <w:rFonts w:ascii="Georgia" w:hAnsi="Georgia"/>
        </w:rPr>
        <w:t xml:space="preserve">such variants was </w:t>
      </w:r>
      <w:r>
        <w:rPr>
          <w:rStyle w:val="None"/>
          <w:rFonts w:ascii="Georgia" w:hAnsi="Georgia"/>
        </w:rPr>
        <w:t>21</w:t>
      </w:r>
      <w:r w:rsidR="002018D7">
        <w:rPr>
          <w:rStyle w:val="None"/>
          <w:rFonts w:ascii="Georgia" w:hAnsi="Georgia"/>
        </w:rPr>
        <w:t xml:space="preserve">, </w:t>
      </w:r>
      <w:r>
        <w:rPr>
          <w:rStyle w:val="None"/>
          <w:rFonts w:ascii="Georgia" w:hAnsi="Georgia"/>
        </w:rPr>
        <w:t>5</w:t>
      </w:r>
      <w:r w:rsidR="002018D7">
        <w:rPr>
          <w:rStyle w:val="None"/>
          <w:rFonts w:ascii="Georgia" w:hAnsi="Georgia"/>
        </w:rPr>
        <w:t xml:space="preserve">, </w:t>
      </w:r>
      <w:r>
        <w:rPr>
          <w:rStyle w:val="None"/>
          <w:rFonts w:ascii="Georgia" w:hAnsi="Georgia"/>
        </w:rPr>
        <w:t>and 1</w:t>
      </w:r>
      <w:r w:rsidR="002018D7">
        <w:rPr>
          <w:rStyle w:val="None"/>
          <w:rFonts w:ascii="Georgia" w:hAnsi="Georgia"/>
        </w:rPr>
        <w:t xml:space="preserve"> respectively.</w:t>
      </w:r>
    </w:p>
    <w:p w14:paraId="7F4AAF2E" w14:textId="77777777" w:rsidR="005B0C69" w:rsidRDefault="005B0C69">
      <w:pPr>
        <w:pStyle w:val="Body"/>
        <w:spacing w:after="200" w:line="480" w:lineRule="auto"/>
        <w:rPr>
          <w:rStyle w:val="None"/>
          <w:rFonts w:ascii="Georgia" w:eastAsia="Georgia" w:hAnsi="Georgia" w:cs="Georgia"/>
        </w:rPr>
      </w:pPr>
    </w:p>
    <w:p w14:paraId="6F2F66FA" w14:textId="77777777" w:rsidR="005B0C69" w:rsidRDefault="002018D7">
      <w:pPr>
        <w:pStyle w:val="Body"/>
        <w:spacing w:after="200" w:line="480" w:lineRule="auto"/>
        <w:rPr>
          <w:rStyle w:val="None"/>
          <w:rFonts w:ascii="Georgia" w:eastAsia="Georgia" w:hAnsi="Georgia" w:cs="Georgia"/>
          <w:b/>
          <w:bCs/>
          <w:u w:val="single"/>
        </w:rPr>
      </w:pPr>
      <w:r>
        <w:rPr>
          <w:rStyle w:val="None"/>
          <w:rFonts w:ascii="Georgia" w:hAnsi="Georgia"/>
          <w:b/>
          <w:bCs/>
          <w:u w:val="single"/>
        </w:rPr>
        <w:t>Discussion</w:t>
      </w:r>
    </w:p>
    <w:p w14:paraId="088E7AFC" w14:textId="033780EB" w:rsidR="005B0C69" w:rsidRDefault="002018D7">
      <w:pPr>
        <w:pStyle w:val="Body"/>
        <w:spacing w:after="200" w:line="480" w:lineRule="auto"/>
        <w:rPr>
          <w:rStyle w:val="None"/>
          <w:rFonts w:ascii="Georgia" w:eastAsia="Georgia" w:hAnsi="Georgia" w:cs="Georgia"/>
        </w:rPr>
      </w:pPr>
      <w:r>
        <w:rPr>
          <w:rStyle w:val="None"/>
          <w:rFonts w:ascii="Georgia" w:hAnsi="Georgia"/>
        </w:rPr>
        <w:t xml:space="preserve">In this </w:t>
      </w:r>
      <w:proofErr w:type="gramStart"/>
      <w:r>
        <w:rPr>
          <w:rStyle w:val="None"/>
          <w:rFonts w:ascii="Georgia" w:hAnsi="Georgia"/>
        </w:rPr>
        <w:t>paper</w:t>
      </w:r>
      <w:proofErr w:type="gramEnd"/>
      <w:r>
        <w:rPr>
          <w:rStyle w:val="None"/>
          <w:rFonts w:ascii="Georgia" w:hAnsi="Georgia"/>
        </w:rPr>
        <w:t xml:space="preserve"> we provide the best estimate to date of the </w:t>
      </w:r>
      <w:r w:rsidR="00043247">
        <w:rPr>
          <w:rStyle w:val="None"/>
          <w:rFonts w:ascii="Georgia" w:hAnsi="Georgia"/>
        </w:rPr>
        <w:t xml:space="preserve">prevalence and </w:t>
      </w:r>
      <w:r>
        <w:rPr>
          <w:rStyle w:val="None"/>
          <w:rFonts w:ascii="Georgia" w:hAnsi="Georgia"/>
        </w:rPr>
        <w:t xml:space="preserve">distribution of genetic variants in MH susceptible families in a principally European Caucasian population. </w:t>
      </w:r>
      <w:r>
        <w:rPr>
          <w:rStyle w:val="None"/>
          <w:rFonts w:ascii="Georgia" w:hAnsi="Georgia"/>
          <w:i/>
          <w:iCs/>
        </w:rPr>
        <w:t>RYR1</w:t>
      </w:r>
      <w:r>
        <w:rPr>
          <w:rStyle w:val="None"/>
          <w:rFonts w:ascii="Georgia" w:hAnsi="Georgia"/>
        </w:rPr>
        <w:t xml:space="preserve"> variants were found in 546 of 722 independent families corresponding to an estimate of 76% (95% CI </w:t>
      </w:r>
      <w:r w:rsidR="002A6F2C">
        <w:rPr>
          <w:rStyle w:val="None"/>
          <w:rFonts w:ascii="Georgia" w:hAnsi="Georgia"/>
        </w:rPr>
        <w:t>72-79%</w:t>
      </w:r>
      <w:r>
        <w:rPr>
          <w:rStyle w:val="None"/>
          <w:rFonts w:ascii="Georgia" w:hAnsi="Georgia"/>
        </w:rPr>
        <w:t xml:space="preserve">). We have confirmed the extent of allelic heterogeneity within </w:t>
      </w:r>
      <w:r>
        <w:rPr>
          <w:rStyle w:val="None"/>
          <w:rFonts w:ascii="Georgia" w:hAnsi="Georgia"/>
          <w:i/>
          <w:iCs/>
        </w:rPr>
        <w:t>RYR1</w:t>
      </w:r>
      <w:r>
        <w:rPr>
          <w:rStyle w:val="None"/>
          <w:rFonts w:ascii="Georgia" w:hAnsi="Georgia"/>
        </w:rPr>
        <w:t xml:space="preserve"> and demonstrated that the majority of </w:t>
      </w:r>
      <w:r>
        <w:rPr>
          <w:rStyle w:val="None"/>
          <w:rFonts w:ascii="Georgia" w:hAnsi="Georgia"/>
          <w:i/>
          <w:iCs/>
        </w:rPr>
        <w:t>RYR1</w:t>
      </w:r>
      <w:r>
        <w:rPr>
          <w:rStyle w:val="None"/>
          <w:rFonts w:ascii="Georgia" w:hAnsi="Georgia"/>
        </w:rPr>
        <w:t xml:space="preserve"> variants in our population are private to individual families. However, just 28 variants are implicated in &gt; 50% of our MH families, with one variant, </w:t>
      </w:r>
      <w:proofErr w:type="gramStart"/>
      <w:r>
        <w:rPr>
          <w:rStyle w:val="None"/>
          <w:rFonts w:ascii="Georgia" w:hAnsi="Georgia"/>
        </w:rPr>
        <w:t>p.G</w:t>
      </w:r>
      <w:r w:rsidR="00DF2BD2">
        <w:rPr>
          <w:rStyle w:val="None"/>
          <w:rFonts w:ascii="Georgia" w:hAnsi="Georgia"/>
        </w:rPr>
        <w:t>ly</w:t>
      </w:r>
      <w:proofErr w:type="gramEnd"/>
      <w:r w:rsidR="00DF2BD2">
        <w:rPr>
          <w:rStyle w:val="None"/>
          <w:rFonts w:ascii="Georgia" w:hAnsi="Georgia"/>
        </w:rPr>
        <w:t>2434Arg</w:t>
      </w:r>
      <w:r>
        <w:rPr>
          <w:rStyle w:val="None"/>
          <w:rFonts w:ascii="Georgia" w:hAnsi="Georgia"/>
        </w:rPr>
        <w:t>, found in almost 16</w:t>
      </w:r>
      <w:r>
        <w:rPr>
          <w:rStyle w:val="None"/>
          <w:rFonts w:ascii="Georgia" w:hAnsi="Georgia"/>
          <w:lang w:val="nl-NL"/>
        </w:rPr>
        <w:t xml:space="preserve">% of MH families. </w:t>
      </w:r>
      <w:proofErr w:type="spellStart"/>
      <w:r w:rsidR="00EA3C00">
        <w:rPr>
          <w:rStyle w:val="None"/>
          <w:rFonts w:ascii="Georgia" w:hAnsi="Georgia"/>
          <w:lang w:val="nl-NL"/>
        </w:rPr>
        <w:t>Interestingly</w:t>
      </w:r>
      <w:proofErr w:type="spellEnd"/>
      <w:r w:rsidR="00EA3C00">
        <w:rPr>
          <w:rStyle w:val="None"/>
          <w:rFonts w:ascii="Georgia" w:hAnsi="Georgia"/>
          <w:lang w:val="nl-NL"/>
        </w:rPr>
        <w:t xml:space="preserve">, in 434 families </w:t>
      </w:r>
      <w:r w:rsidR="007A1BA6">
        <w:rPr>
          <w:rStyle w:val="None"/>
          <w:rFonts w:ascii="Georgia" w:hAnsi="Georgia"/>
          <w:lang w:val="nl-NL"/>
        </w:rPr>
        <w:t xml:space="preserve">we </w:t>
      </w:r>
      <w:proofErr w:type="spellStart"/>
      <w:r w:rsidR="007A1BA6">
        <w:rPr>
          <w:rStyle w:val="None"/>
          <w:rFonts w:ascii="Georgia" w:hAnsi="Georgia"/>
          <w:lang w:val="nl-NL"/>
        </w:rPr>
        <w:t>reported</w:t>
      </w:r>
      <w:proofErr w:type="spellEnd"/>
      <w:r w:rsidR="007A1BA6">
        <w:rPr>
          <w:rStyle w:val="None"/>
          <w:rFonts w:ascii="Georgia" w:hAnsi="Georgia"/>
          <w:lang w:val="nl-NL"/>
        </w:rPr>
        <w:t xml:space="preserve"> in</w:t>
      </w:r>
      <w:r w:rsidR="00EA3C00">
        <w:rPr>
          <w:rStyle w:val="None"/>
          <w:rFonts w:ascii="Georgia" w:hAnsi="Georgia"/>
          <w:lang w:val="nl-NL"/>
        </w:rPr>
        <w:t xml:space="preserve"> 2006 we </w:t>
      </w:r>
      <w:proofErr w:type="spellStart"/>
      <w:r w:rsidR="00EA3C00">
        <w:rPr>
          <w:rStyle w:val="None"/>
          <w:rFonts w:ascii="Georgia" w:hAnsi="Georgia"/>
          <w:lang w:val="nl-NL"/>
        </w:rPr>
        <w:t>identified</w:t>
      </w:r>
      <w:proofErr w:type="spellEnd"/>
      <w:r w:rsidR="00EA3C00">
        <w:rPr>
          <w:rStyle w:val="None"/>
          <w:rFonts w:ascii="Georgia" w:hAnsi="Georgia"/>
          <w:lang w:val="nl-NL"/>
        </w:rPr>
        <w:t xml:space="preserve"> 52 </w:t>
      </w:r>
      <w:r w:rsidR="00EA3C00" w:rsidRPr="007A1BA6">
        <w:rPr>
          <w:rStyle w:val="None"/>
          <w:rFonts w:ascii="Georgia" w:hAnsi="Georgia"/>
          <w:i/>
          <w:lang w:val="nl-NL"/>
        </w:rPr>
        <w:t>RYR1</w:t>
      </w:r>
      <w:r w:rsidR="00EA3C00">
        <w:rPr>
          <w:rStyle w:val="None"/>
          <w:rFonts w:ascii="Georgia" w:hAnsi="Georgia"/>
          <w:lang w:val="nl-NL"/>
        </w:rPr>
        <w:t xml:space="preserve"> </w:t>
      </w:r>
      <w:proofErr w:type="spellStart"/>
      <w:r w:rsidR="00EA3C00">
        <w:rPr>
          <w:rStyle w:val="None"/>
          <w:rFonts w:ascii="Georgia" w:hAnsi="Georgia"/>
          <w:lang w:val="nl-NL"/>
        </w:rPr>
        <w:t>variants</w:t>
      </w:r>
      <w:proofErr w:type="spellEnd"/>
      <w:r w:rsidR="00EA3C00">
        <w:rPr>
          <w:rStyle w:val="None"/>
          <w:rFonts w:ascii="Georgia" w:hAnsi="Georgia"/>
          <w:lang w:val="nl-NL"/>
        </w:rPr>
        <w:t xml:space="preserve"> </w:t>
      </w:r>
      <w:r w:rsidR="007A1BA6">
        <w:rPr>
          <w:rStyle w:val="None"/>
          <w:rFonts w:ascii="Georgia" w:hAnsi="Georgia"/>
          <w:lang w:val="nl-NL"/>
        </w:rPr>
        <w:t xml:space="preserve">of </w:t>
      </w:r>
      <w:proofErr w:type="spellStart"/>
      <w:r w:rsidR="007A1BA6">
        <w:rPr>
          <w:rStyle w:val="None"/>
          <w:rFonts w:ascii="Georgia" w:hAnsi="Georgia"/>
          <w:lang w:val="nl-NL"/>
        </w:rPr>
        <w:t>which</w:t>
      </w:r>
      <w:proofErr w:type="spellEnd"/>
      <w:r w:rsidR="007A1BA6">
        <w:rPr>
          <w:rStyle w:val="None"/>
          <w:rFonts w:ascii="Georgia" w:hAnsi="Georgia"/>
          <w:lang w:val="nl-NL"/>
        </w:rPr>
        <w:t xml:space="preserve"> ~ 50% </w:t>
      </w:r>
      <w:proofErr w:type="spellStart"/>
      <w:r w:rsidR="007A1BA6">
        <w:rPr>
          <w:rStyle w:val="None"/>
          <w:rFonts w:ascii="Georgia" w:hAnsi="Georgia"/>
          <w:lang w:val="nl-NL"/>
        </w:rPr>
        <w:t>were</w:t>
      </w:r>
      <w:proofErr w:type="spellEnd"/>
      <w:r w:rsidR="007A1BA6">
        <w:rPr>
          <w:rStyle w:val="None"/>
          <w:rFonts w:ascii="Georgia" w:hAnsi="Georgia"/>
          <w:lang w:val="nl-NL"/>
        </w:rPr>
        <w:t xml:space="preserve"> private </w:t>
      </w:r>
      <w:proofErr w:type="spellStart"/>
      <w:r w:rsidR="007A1BA6">
        <w:rPr>
          <w:rStyle w:val="None"/>
          <w:rFonts w:ascii="Georgia" w:hAnsi="Georgia"/>
          <w:lang w:val="nl-NL"/>
        </w:rPr>
        <w:t>to</w:t>
      </w:r>
      <w:proofErr w:type="spellEnd"/>
      <w:r w:rsidR="007A1BA6">
        <w:rPr>
          <w:rStyle w:val="None"/>
          <w:rFonts w:ascii="Georgia" w:hAnsi="Georgia"/>
          <w:lang w:val="nl-NL"/>
        </w:rPr>
        <w:t xml:space="preserve"> </w:t>
      </w:r>
      <w:proofErr w:type="spellStart"/>
      <w:r w:rsidR="007A1BA6">
        <w:rPr>
          <w:rStyle w:val="None"/>
          <w:rFonts w:ascii="Georgia" w:hAnsi="Georgia"/>
          <w:lang w:val="nl-NL"/>
        </w:rPr>
        <w:t>individual</w:t>
      </w:r>
      <w:proofErr w:type="spellEnd"/>
      <w:r w:rsidR="007A1BA6">
        <w:rPr>
          <w:rStyle w:val="None"/>
          <w:rFonts w:ascii="Georgia" w:hAnsi="Georgia"/>
          <w:lang w:val="nl-NL"/>
        </w:rPr>
        <w:t xml:space="preserve"> families</w:t>
      </w:r>
      <w:r w:rsidR="00920E76">
        <w:rPr>
          <w:rStyle w:val="None"/>
          <w:rFonts w:ascii="Georgia" w:hAnsi="Georgia"/>
          <w:vertAlign w:val="superscript"/>
          <w:lang w:val="nl-NL"/>
        </w:rPr>
        <w:t xml:space="preserve"> 5</w:t>
      </w:r>
      <w:r w:rsidR="007A1BA6">
        <w:rPr>
          <w:rStyle w:val="None"/>
          <w:rFonts w:ascii="Georgia" w:hAnsi="Georgia"/>
          <w:lang w:val="nl-NL"/>
        </w:rPr>
        <w:t>.</w:t>
      </w:r>
      <w:r w:rsidR="00EA3C00">
        <w:rPr>
          <w:rStyle w:val="None"/>
          <w:rFonts w:ascii="Georgia" w:hAnsi="Georgia"/>
          <w:lang w:val="nl-NL"/>
        </w:rPr>
        <w:t xml:space="preserve"> </w:t>
      </w:r>
      <w:proofErr w:type="spellStart"/>
      <w:r w:rsidR="00B320A8">
        <w:rPr>
          <w:rStyle w:val="None"/>
          <w:rFonts w:ascii="Georgia" w:hAnsi="Georgia"/>
          <w:lang w:val="nl-NL"/>
        </w:rPr>
        <w:t>Other</w:t>
      </w:r>
      <w:proofErr w:type="spellEnd"/>
      <w:r w:rsidR="00B320A8">
        <w:rPr>
          <w:rStyle w:val="None"/>
          <w:rFonts w:ascii="Georgia" w:hAnsi="Georgia"/>
          <w:lang w:val="nl-NL"/>
        </w:rPr>
        <w:t xml:space="preserve"> </w:t>
      </w:r>
      <w:proofErr w:type="spellStart"/>
      <w:r w:rsidR="00B320A8">
        <w:rPr>
          <w:rStyle w:val="None"/>
          <w:rFonts w:ascii="Georgia" w:hAnsi="Georgia"/>
          <w:lang w:val="nl-NL"/>
        </w:rPr>
        <w:t>than</w:t>
      </w:r>
      <w:proofErr w:type="spellEnd"/>
      <w:r w:rsidR="00B320A8">
        <w:rPr>
          <w:rStyle w:val="None"/>
          <w:rFonts w:ascii="Georgia" w:hAnsi="Georgia"/>
          <w:lang w:val="nl-NL"/>
        </w:rPr>
        <w:t xml:space="preserve"> </w:t>
      </w:r>
      <w:proofErr w:type="spellStart"/>
      <w:r w:rsidR="00B320A8">
        <w:rPr>
          <w:rStyle w:val="None"/>
          <w:rFonts w:ascii="Georgia" w:hAnsi="Georgia"/>
          <w:lang w:val="nl-NL"/>
        </w:rPr>
        <w:t>our</w:t>
      </w:r>
      <w:proofErr w:type="spellEnd"/>
      <w:r w:rsidR="00B320A8">
        <w:rPr>
          <w:rStyle w:val="None"/>
          <w:rFonts w:ascii="Georgia" w:hAnsi="Georgia"/>
          <w:lang w:val="nl-NL"/>
        </w:rPr>
        <w:t xml:space="preserve"> cohort, </w:t>
      </w:r>
      <w:proofErr w:type="spellStart"/>
      <w:r w:rsidR="00B320A8">
        <w:rPr>
          <w:rStyle w:val="None"/>
          <w:rFonts w:ascii="Georgia" w:hAnsi="Georgia"/>
          <w:lang w:val="nl-NL"/>
        </w:rPr>
        <w:t>the</w:t>
      </w:r>
      <w:proofErr w:type="spellEnd"/>
      <w:r w:rsidR="00B320A8">
        <w:rPr>
          <w:rStyle w:val="None"/>
          <w:rFonts w:ascii="Georgia" w:hAnsi="Georgia"/>
          <w:lang w:val="nl-NL"/>
        </w:rPr>
        <w:t xml:space="preserve"> </w:t>
      </w:r>
      <w:proofErr w:type="spellStart"/>
      <w:r w:rsidR="00B320A8">
        <w:rPr>
          <w:rStyle w:val="None"/>
          <w:rFonts w:ascii="Georgia" w:hAnsi="Georgia"/>
          <w:lang w:val="nl-NL"/>
        </w:rPr>
        <w:t>largest</w:t>
      </w:r>
      <w:proofErr w:type="spellEnd"/>
      <w:r w:rsidR="00B320A8">
        <w:rPr>
          <w:rStyle w:val="None"/>
          <w:rFonts w:ascii="Georgia" w:hAnsi="Georgia"/>
          <w:lang w:val="nl-NL"/>
        </w:rPr>
        <w:t xml:space="preserve"> </w:t>
      </w:r>
      <w:proofErr w:type="spellStart"/>
      <w:r w:rsidR="00B320A8">
        <w:rPr>
          <w:rStyle w:val="None"/>
          <w:rFonts w:ascii="Georgia" w:hAnsi="Georgia"/>
          <w:lang w:val="nl-NL"/>
        </w:rPr>
        <w:t>evaluation</w:t>
      </w:r>
      <w:proofErr w:type="spellEnd"/>
      <w:r w:rsidR="00B320A8">
        <w:rPr>
          <w:rStyle w:val="None"/>
          <w:rFonts w:ascii="Georgia" w:hAnsi="Georgia"/>
          <w:lang w:val="nl-NL"/>
        </w:rPr>
        <w:t xml:space="preserve"> of </w:t>
      </w:r>
      <w:proofErr w:type="spellStart"/>
      <w:r w:rsidR="00B320A8">
        <w:rPr>
          <w:rStyle w:val="None"/>
          <w:rFonts w:ascii="Georgia" w:hAnsi="Georgia"/>
          <w:lang w:val="nl-NL"/>
        </w:rPr>
        <w:t>the</w:t>
      </w:r>
      <w:proofErr w:type="spellEnd"/>
      <w:r w:rsidR="00B320A8">
        <w:rPr>
          <w:rStyle w:val="None"/>
          <w:rFonts w:ascii="Georgia" w:hAnsi="Georgia"/>
          <w:lang w:val="nl-NL"/>
        </w:rPr>
        <w:t xml:space="preserve"> </w:t>
      </w:r>
      <w:proofErr w:type="spellStart"/>
      <w:r w:rsidR="00B320A8">
        <w:rPr>
          <w:rStyle w:val="None"/>
          <w:rFonts w:ascii="Georgia" w:hAnsi="Georgia"/>
          <w:lang w:val="nl-NL"/>
        </w:rPr>
        <w:t>prevalence</w:t>
      </w:r>
      <w:proofErr w:type="spellEnd"/>
      <w:r w:rsidR="00B320A8">
        <w:rPr>
          <w:rStyle w:val="None"/>
          <w:rFonts w:ascii="Georgia" w:hAnsi="Georgia"/>
          <w:lang w:val="nl-NL"/>
        </w:rPr>
        <w:t xml:space="preserve"> of </w:t>
      </w:r>
      <w:r w:rsidR="00B320A8" w:rsidRPr="00703906">
        <w:rPr>
          <w:rStyle w:val="None"/>
          <w:rFonts w:ascii="Georgia" w:hAnsi="Georgia"/>
          <w:i/>
          <w:lang w:val="nl-NL"/>
        </w:rPr>
        <w:t>RYR1</w:t>
      </w:r>
      <w:r w:rsidR="00B320A8">
        <w:rPr>
          <w:rStyle w:val="None"/>
          <w:rFonts w:ascii="Georgia" w:hAnsi="Georgia"/>
          <w:lang w:val="nl-NL"/>
        </w:rPr>
        <w:t xml:space="preserve"> </w:t>
      </w:r>
      <w:proofErr w:type="spellStart"/>
      <w:r w:rsidR="00B320A8">
        <w:rPr>
          <w:rStyle w:val="None"/>
          <w:rFonts w:ascii="Georgia" w:hAnsi="Georgia"/>
          <w:lang w:val="nl-NL"/>
        </w:rPr>
        <w:t>variants</w:t>
      </w:r>
      <w:proofErr w:type="spellEnd"/>
      <w:r w:rsidR="00B320A8">
        <w:rPr>
          <w:rStyle w:val="None"/>
          <w:rFonts w:ascii="Georgia" w:hAnsi="Georgia"/>
          <w:lang w:val="nl-NL"/>
        </w:rPr>
        <w:t xml:space="preserve"> </w:t>
      </w:r>
      <w:proofErr w:type="spellStart"/>
      <w:r w:rsidR="00B320A8">
        <w:rPr>
          <w:rStyle w:val="None"/>
          <w:rFonts w:ascii="Georgia" w:hAnsi="Georgia"/>
          <w:lang w:val="nl-NL"/>
        </w:rPr>
        <w:t>associated</w:t>
      </w:r>
      <w:proofErr w:type="spellEnd"/>
      <w:r w:rsidR="00B320A8">
        <w:rPr>
          <w:rStyle w:val="None"/>
          <w:rFonts w:ascii="Georgia" w:hAnsi="Georgia"/>
          <w:lang w:val="nl-NL"/>
        </w:rPr>
        <w:t xml:space="preserve"> </w:t>
      </w:r>
      <w:proofErr w:type="spellStart"/>
      <w:r w:rsidR="00B320A8">
        <w:rPr>
          <w:rStyle w:val="None"/>
          <w:rFonts w:ascii="Georgia" w:hAnsi="Georgia"/>
          <w:lang w:val="nl-NL"/>
        </w:rPr>
        <w:t>with</w:t>
      </w:r>
      <w:proofErr w:type="spellEnd"/>
      <w:r w:rsidR="00B320A8">
        <w:rPr>
          <w:rStyle w:val="None"/>
          <w:rFonts w:ascii="Georgia" w:hAnsi="Georgia"/>
          <w:lang w:val="nl-NL"/>
        </w:rPr>
        <w:t xml:space="preserve"> MH </w:t>
      </w:r>
      <w:proofErr w:type="spellStart"/>
      <w:r w:rsidR="00B320A8">
        <w:rPr>
          <w:rStyle w:val="None"/>
          <w:rFonts w:ascii="Georgia" w:hAnsi="Georgia"/>
          <w:lang w:val="nl-NL"/>
        </w:rPr>
        <w:t>susceptibility</w:t>
      </w:r>
      <w:proofErr w:type="spellEnd"/>
      <w:r w:rsidR="00B320A8">
        <w:rPr>
          <w:rStyle w:val="None"/>
          <w:rFonts w:ascii="Georgia" w:hAnsi="Georgia"/>
          <w:lang w:val="nl-NL"/>
        </w:rPr>
        <w:t xml:space="preserve"> </w:t>
      </w:r>
      <w:proofErr w:type="spellStart"/>
      <w:r w:rsidR="00B320A8">
        <w:rPr>
          <w:rStyle w:val="None"/>
          <w:rFonts w:ascii="Georgia" w:hAnsi="Georgia"/>
          <w:lang w:val="nl-NL"/>
        </w:rPr>
        <w:t>included</w:t>
      </w:r>
      <w:proofErr w:type="spellEnd"/>
      <w:r w:rsidR="00B320A8">
        <w:rPr>
          <w:rStyle w:val="None"/>
          <w:rFonts w:ascii="Georgia" w:hAnsi="Georgia"/>
          <w:lang w:val="nl-NL"/>
        </w:rPr>
        <w:t xml:space="preserve"> 120 families </w:t>
      </w:r>
      <w:proofErr w:type="spellStart"/>
      <w:r w:rsidR="00B320A8">
        <w:rPr>
          <w:rStyle w:val="None"/>
          <w:rFonts w:ascii="Georgia" w:hAnsi="Georgia"/>
          <w:lang w:val="nl-NL"/>
        </w:rPr>
        <w:t>f</w:t>
      </w:r>
      <w:r w:rsidR="00FA507C">
        <w:rPr>
          <w:rStyle w:val="None"/>
          <w:rFonts w:ascii="Georgia" w:hAnsi="Georgia"/>
          <w:lang w:val="nl-NL"/>
        </w:rPr>
        <w:t>rom</w:t>
      </w:r>
      <w:proofErr w:type="spellEnd"/>
      <w:r w:rsidR="00FA507C">
        <w:rPr>
          <w:rStyle w:val="None"/>
          <w:rFonts w:ascii="Georgia" w:hAnsi="Georgia"/>
          <w:lang w:val="nl-NL"/>
        </w:rPr>
        <w:t xml:space="preserve"> </w:t>
      </w:r>
      <w:proofErr w:type="spellStart"/>
      <w:r w:rsidR="00FA507C">
        <w:rPr>
          <w:rStyle w:val="None"/>
          <w:rFonts w:ascii="Georgia" w:hAnsi="Georgia"/>
          <w:lang w:val="nl-NL"/>
        </w:rPr>
        <w:t>the</w:t>
      </w:r>
      <w:proofErr w:type="spellEnd"/>
      <w:r w:rsidR="00FA507C">
        <w:rPr>
          <w:rStyle w:val="None"/>
          <w:rFonts w:ascii="Georgia" w:hAnsi="Georgia"/>
          <w:lang w:val="nl-NL"/>
        </w:rPr>
        <w:t xml:space="preserve"> United </w:t>
      </w:r>
      <w:proofErr w:type="spellStart"/>
      <w:r w:rsidR="00FA507C">
        <w:rPr>
          <w:rStyle w:val="None"/>
          <w:rFonts w:ascii="Georgia" w:hAnsi="Georgia"/>
          <w:lang w:val="nl-NL"/>
        </w:rPr>
        <w:t>States</w:t>
      </w:r>
      <w:proofErr w:type="spellEnd"/>
      <w:r w:rsidR="00920E76">
        <w:rPr>
          <w:rStyle w:val="None"/>
          <w:rFonts w:ascii="Georgia" w:hAnsi="Georgia"/>
          <w:vertAlign w:val="superscript"/>
          <w:lang w:val="nl-NL"/>
        </w:rPr>
        <w:t xml:space="preserve"> 11</w:t>
      </w:r>
      <w:r w:rsidR="00FA507C">
        <w:rPr>
          <w:rStyle w:val="None"/>
          <w:rFonts w:ascii="Georgia" w:hAnsi="Georgia"/>
          <w:lang w:val="nl-NL"/>
        </w:rPr>
        <w:t xml:space="preserve"> of </w:t>
      </w:r>
      <w:proofErr w:type="spellStart"/>
      <w:r w:rsidR="00FA507C">
        <w:rPr>
          <w:rStyle w:val="None"/>
          <w:rFonts w:ascii="Georgia" w:hAnsi="Georgia"/>
          <w:lang w:val="nl-NL"/>
        </w:rPr>
        <w:t>which</w:t>
      </w:r>
      <w:proofErr w:type="spellEnd"/>
      <w:r w:rsidR="00FA507C">
        <w:rPr>
          <w:rStyle w:val="None"/>
          <w:rFonts w:ascii="Georgia" w:hAnsi="Georgia"/>
          <w:lang w:val="nl-NL"/>
        </w:rPr>
        <w:t xml:space="preserve"> 62 (52%, 95% CI 43-61%) had </w:t>
      </w:r>
      <w:r w:rsidR="00FA507C" w:rsidRPr="00FA507C">
        <w:rPr>
          <w:rStyle w:val="None"/>
          <w:rFonts w:ascii="Georgia" w:hAnsi="Georgia"/>
          <w:i/>
          <w:lang w:val="nl-NL"/>
        </w:rPr>
        <w:t>RYR1</w:t>
      </w:r>
      <w:r w:rsidR="00FA507C">
        <w:rPr>
          <w:rStyle w:val="None"/>
          <w:rFonts w:ascii="Georgia" w:hAnsi="Georgia"/>
          <w:lang w:val="nl-NL"/>
        </w:rPr>
        <w:t xml:space="preserve"> </w:t>
      </w:r>
      <w:proofErr w:type="spellStart"/>
      <w:r w:rsidR="00FA507C">
        <w:rPr>
          <w:rStyle w:val="None"/>
          <w:rFonts w:ascii="Georgia" w:hAnsi="Georgia"/>
          <w:lang w:val="nl-NL"/>
        </w:rPr>
        <w:t>variants</w:t>
      </w:r>
      <w:proofErr w:type="spellEnd"/>
      <w:r w:rsidR="00FA507C">
        <w:rPr>
          <w:rStyle w:val="None"/>
          <w:rFonts w:ascii="Georgia" w:hAnsi="Georgia"/>
          <w:lang w:val="nl-NL"/>
        </w:rPr>
        <w:t xml:space="preserve">. </w:t>
      </w:r>
      <w:r w:rsidR="005011BE">
        <w:rPr>
          <w:rStyle w:val="None"/>
          <w:rFonts w:ascii="Georgia" w:hAnsi="Georgia"/>
          <w:lang w:val="nl-NL"/>
        </w:rPr>
        <w:t xml:space="preserve">A </w:t>
      </w:r>
      <w:proofErr w:type="spellStart"/>
      <w:r w:rsidR="005011BE">
        <w:rPr>
          <w:rStyle w:val="None"/>
          <w:rFonts w:ascii="Georgia" w:hAnsi="Georgia"/>
          <w:lang w:val="nl-NL"/>
        </w:rPr>
        <w:t>total</w:t>
      </w:r>
      <w:proofErr w:type="spellEnd"/>
      <w:r w:rsidR="005011BE">
        <w:rPr>
          <w:rStyle w:val="None"/>
          <w:rFonts w:ascii="Georgia" w:hAnsi="Georgia"/>
          <w:lang w:val="nl-NL"/>
        </w:rPr>
        <w:t xml:space="preserve"> of 96 </w:t>
      </w:r>
      <w:proofErr w:type="spellStart"/>
      <w:r w:rsidR="005011BE">
        <w:rPr>
          <w:rStyle w:val="None"/>
          <w:rFonts w:ascii="Georgia" w:hAnsi="Georgia"/>
          <w:lang w:val="nl-NL"/>
        </w:rPr>
        <w:t>Australian</w:t>
      </w:r>
      <w:proofErr w:type="spellEnd"/>
      <w:r w:rsidR="005011BE">
        <w:rPr>
          <w:rStyle w:val="None"/>
          <w:rFonts w:ascii="Georgia" w:hAnsi="Georgia"/>
          <w:lang w:val="nl-NL"/>
        </w:rPr>
        <w:t xml:space="preserve"> </w:t>
      </w:r>
      <w:proofErr w:type="spellStart"/>
      <w:r w:rsidR="005011BE">
        <w:rPr>
          <w:rStyle w:val="None"/>
          <w:rFonts w:ascii="Georgia" w:hAnsi="Georgia"/>
          <w:lang w:val="nl-NL"/>
        </w:rPr>
        <w:t>patients</w:t>
      </w:r>
      <w:proofErr w:type="spellEnd"/>
      <w:r w:rsidR="005011BE">
        <w:rPr>
          <w:rStyle w:val="None"/>
          <w:rFonts w:ascii="Georgia" w:hAnsi="Georgia"/>
          <w:lang w:val="nl-NL"/>
        </w:rPr>
        <w:t xml:space="preserve"> have been </w:t>
      </w:r>
      <w:proofErr w:type="spellStart"/>
      <w:r w:rsidR="005011BE">
        <w:rPr>
          <w:rStyle w:val="None"/>
          <w:rFonts w:ascii="Georgia" w:hAnsi="Georgia"/>
          <w:lang w:val="nl-NL"/>
        </w:rPr>
        <w:t>included</w:t>
      </w:r>
      <w:proofErr w:type="spellEnd"/>
      <w:r w:rsidR="005011BE">
        <w:rPr>
          <w:rStyle w:val="None"/>
          <w:rFonts w:ascii="Georgia" w:hAnsi="Georgia"/>
          <w:lang w:val="nl-NL"/>
        </w:rPr>
        <w:t xml:space="preserve"> in </w:t>
      </w:r>
      <w:proofErr w:type="spellStart"/>
      <w:r w:rsidR="005011BE">
        <w:rPr>
          <w:rStyle w:val="None"/>
          <w:rFonts w:ascii="Georgia" w:hAnsi="Georgia"/>
          <w:lang w:val="nl-NL"/>
        </w:rPr>
        <w:t>two</w:t>
      </w:r>
      <w:proofErr w:type="spellEnd"/>
      <w:r w:rsidR="005011BE">
        <w:rPr>
          <w:rStyle w:val="None"/>
          <w:rFonts w:ascii="Georgia" w:hAnsi="Georgia"/>
          <w:lang w:val="nl-NL"/>
        </w:rPr>
        <w:t xml:space="preserve"> </w:t>
      </w:r>
      <w:proofErr w:type="spellStart"/>
      <w:r w:rsidR="005011BE">
        <w:rPr>
          <w:rStyle w:val="None"/>
          <w:rFonts w:ascii="Georgia" w:hAnsi="Georgia"/>
          <w:lang w:val="nl-NL"/>
        </w:rPr>
        <w:t>re</w:t>
      </w:r>
      <w:r w:rsidR="00920E76">
        <w:rPr>
          <w:rStyle w:val="None"/>
          <w:rFonts w:ascii="Georgia" w:hAnsi="Georgia"/>
          <w:lang w:val="nl-NL"/>
        </w:rPr>
        <w:t>ports</w:t>
      </w:r>
      <w:proofErr w:type="spellEnd"/>
      <w:r w:rsidR="00920E76">
        <w:rPr>
          <w:rStyle w:val="None"/>
          <w:rFonts w:ascii="Georgia" w:hAnsi="Georgia"/>
          <w:lang w:val="nl-NL"/>
        </w:rPr>
        <w:t xml:space="preserve"> </w:t>
      </w:r>
      <w:proofErr w:type="spellStart"/>
      <w:r w:rsidR="00920E76">
        <w:rPr>
          <w:rStyle w:val="None"/>
          <w:rFonts w:ascii="Georgia" w:hAnsi="Georgia"/>
          <w:lang w:val="nl-NL"/>
        </w:rPr>
        <w:t>from</w:t>
      </w:r>
      <w:proofErr w:type="spellEnd"/>
      <w:r w:rsidR="00920E76">
        <w:rPr>
          <w:rStyle w:val="None"/>
          <w:rFonts w:ascii="Georgia" w:hAnsi="Georgia"/>
          <w:lang w:val="nl-NL"/>
        </w:rPr>
        <w:t xml:space="preserve"> </w:t>
      </w:r>
      <w:proofErr w:type="spellStart"/>
      <w:r w:rsidR="00920E76">
        <w:rPr>
          <w:rStyle w:val="None"/>
          <w:rFonts w:ascii="Georgia" w:hAnsi="Georgia"/>
          <w:lang w:val="nl-NL"/>
        </w:rPr>
        <w:t>the</w:t>
      </w:r>
      <w:proofErr w:type="spellEnd"/>
      <w:r w:rsidR="00920E76">
        <w:rPr>
          <w:rStyle w:val="None"/>
          <w:rFonts w:ascii="Georgia" w:hAnsi="Georgia"/>
          <w:lang w:val="nl-NL"/>
        </w:rPr>
        <w:t xml:space="preserve"> </w:t>
      </w:r>
      <w:proofErr w:type="spellStart"/>
      <w:r w:rsidR="00920E76">
        <w:rPr>
          <w:rStyle w:val="None"/>
          <w:rFonts w:ascii="Georgia" w:hAnsi="Georgia"/>
          <w:lang w:val="nl-NL"/>
        </w:rPr>
        <w:t>group</w:t>
      </w:r>
      <w:proofErr w:type="spellEnd"/>
      <w:r w:rsidR="00920E76">
        <w:rPr>
          <w:rStyle w:val="None"/>
          <w:rFonts w:ascii="Georgia" w:hAnsi="Georgia"/>
          <w:lang w:val="nl-NL"/>
        </w:rPr>
        <w:t xml:space="preserve"> of </w:t>
      </w:r>
      <w:proofErr w:type="spellStart"/>
      <w:r w:rsidR="00920E76">
        <w:rPr>
          <w:rStyle w:val="None"/>
          <w:rFonts w:ascii="Georgia" w:hAnsi="Georgia"/>
          <w:lang w:val="nl-NL"/>
        </w:rPr>
        <w:t>Gillies</w:t>
      </w:r>
      <w:proofErr w:type="spellEnd"/>
      <w:r w:rsidR="00920E76">
        <w:rPr>
          <w:rStyle w:val="None"/>
          <w:rFonts w:ascii="Georgia" w:hAnsi="Georgia"/>
          <w:lang w:val="nl-NL"/>
        </w:rPr>
        <w:t xml:space="preserve"> </w:t>
      </w:r>
      <w:r w:rsidR="00920E76">
        <w:rPr>
          <w:rStyle w:val="None"/>
          <w:rFonts w:ascii="Georgia" w:hAnsi="Georgia"/>
          <w:vertAlign w:val="superscript"/>
          <w:lang w:val="nl-NL"/>
        </w:rPr>
        <w:t>8, 12</w:t>
      </w:r>
      <w:r w:rsidR="005011BE">
        <w:rPr>
          <w:rStyle w:val="None"/>
          <w:rFonts w:ascii="Georgia" w:hAnsi="Georgia"/>
          <w:lang w:val="nl-NL"/>
        </w:rPr>
        <w:t xml:space="preserve"> </w:t>
      </w:r>
      <w:proofErr w:type="spellStart"/>
      <w:r w:rsidR="005011BE">
        <w:rPr>
          <w:rStyle w:val="None"/>
          <w:rFonts w:ascii="Georgia" w:hAnsi="Georgia"/>
          <w:lang w:val="nl-NL"/>
        </w:rPr>
        <w:t>and</w:t>
      </w:r>
      <w:proofErr w:type="spellEnd"/>
      <w:r w:rsidR="005011BE">
        <w:rPr>
          <w:rStyle w:val="None"/>
          <w:rFonts w:ascii="Georgia" w:hAnsi="Georgia"/>
          <w:lang w:val="nl-NL"/>
        </w:rPr>
        <w:t xml:space="preserve"> 33 of these </w:t>
      </w:r>
      <w:proofErr w:type="spellStart"/>
      <w:r w:rsidR="005011BE">
        <w:rPr>
          <w:rStyle w:val="None"/>
          <w:rFonts w:ascii="Georgia" w:hAnsi="Georgia"/>
          <w:lang w:val="nl-NL"/>
        </w:rPr>
        <w:t>were</w:t>
      </w:r>
      <w:proofErr w:type="spellEnd"/>
      <w:r w:rsidR="005011BE">
        <w:rPr>
          <w:rStyle w:val="None"/>
          <w:rFonts w:ascii="Georgia" w:hAnsi="Georgia"/>
          <w:lang w:val="nl-NL"/>
        </w:rPr>
        <w:t xml:space="preserve"> found </w:t>
      </w:r>
      <w:proofErr w:type="spellStart"/>
      <w:r w:rsidR="005011BE">
        <w:rPr>
          <w:rStyle w:val="None"/>
          <w:rFonts w:ascii="Georgia" w:hAnsi="Georgia"/>
          <w:lang w:val="nl-NL"/>
        </w:rPr>
        <w:t>to</w:t>
      </w:r>
      <w:proofErr w:type="spellEnd"/>
      <w:r w:rsidR="005011BE">
        <w:rPr>
          <w:rStyle w:val="None"/>
          <w:rFonts w:ascii="Georgia" w:hAnsi="Georgia"/>
          <w:lang w:val="nl-NL"/>
        </w:rPr>
        <w:t xml:space="preserve"> </w:t>
      </w:r>
      <w:proofErr w:type="spellStart"/>
      <w:r w:rsidR="005011BE">
        <w:rPr>
          <w:rStyle w:val="None"/>
          <w:rFonts w:ascii="Georgia" w:hAnsi="Georgia"/>
          <w:lang w:val="nl-NL"/>
        </w:rPr>
        <w:t>carry</w:t>
      </w:r>
      <w:proofErr w:type="spellEnd"/>
      <w:r w:rsidR="005011BE">
        <w:rPr>
          <w:rStyle w:val="None"/>
          <w:rFonts w:ascii="Georgia" w:hAnsi="Georgia"/>
          <w:lang w:val="nl-NL"/>
        </w:rPr>
        <w:t xml:space="preserve"> </w:t>
      </w:r>
      <w:r w:rsidR="005011BE" w:rsidRPr="000C4B41">
        <w:rPr>
          <w:rStyle w:val="None"/>
          <w:rFonts w:ascii="Georgia" w:hAnsi="Georgia"/>
          <w:i/>
          <w:lang w:val="nl-NL"/>
        </w:rPr>
        <w:t>RYR1</w:t>
      </w:r>
      <w:r w:rsidR="005011BE">
        <w:rPr>
          <w:rStyle w:val="None"/>
          <w:rFonts w:ascii="Georgia" w:hAnsi="Georgia"/>
          <w:lang w:val="nl-NL"/>
        </w:rPr>
        <w:t xml:space="preserve"> </w:t>
      </w:r>
      <w:proofErr w:type="spellStart"/>
      <w:r w:rsidR="005011BE">
        <w:rPr>
          <w:rStyle w:val="None"/>
          <w:rFonts w:ascii="Georgia" w:hAnsi="Georgia"/>
          <w:lang w:val="nl-NL"/>
        </w:rPr>
        <w:t>variants</w:t>
      </w:r>
      <w:proofErr w:type="spellEnd"/>
      <w:r w:rsidR="005011BE">
        <w:rPr>
          <w:rStyle w:val="None"/>
          <w:rFonts w:ascii="Georgia" w:hAnsi="Georgia"/>
          <w:lang w:val="nl-NL"/>
        </w:rPr>
        <w:t xml:space="preserve"> (</w:t>
      </w:r>
      <w:r w:rsidR="002C5718">
        <w:rPr>
          <w:rStyle w:val="None"/>
          <w:rFonts w:ascii="Georgia" w:hAnsi="Georgia"/>
          <w:lang w:val="nl-NL"/>
        </w:rPr>
        <w:t xml:space="preserve">34%, 95% CI 25-44%). </w:t>
      </w:r>
      <w:proofErr w:type="spellStart"/>
      <w:r w:rsidR="0072757E">
        <w:rPr>
          <w:rStyle w:val="None"/>
          <w:rFonts w:ascii="Georgia" w:hAnsi="Georgia"/>
          <w:lang w:val="nl-NL"/>
        </w:rPr>
        <w:t>Estimates</w:t>
      </w:r>
      <w:proofErr w:type="spellEnd"/>
      <w:r w:rsidR="0072757E">
        <w:rPr>
          <w:rStyle w:val="None"/>
          <w:rFonts w:ascii="Georgia" w:hAnsi="Georgia"/>
          <w:lang w:val="nl-NL"/>
        </w:rPr>
        <w:t xml:space="preserve"> of </w:t>
      </w:r>
      <w:proofErr w:type="spellStart"/>
      <w:r w:rsidR="0072757E">
        <w:rPr>
          <w:rStyle w:val="None"/>
          <w:rFonts w:ascii="Georgia" w:hAnsi="Georgia"/>
          <w:lang w:val="nl-NL"/>
        </w:rPr>
        <w:t>the</w:t>
      </w:r>
      <w:proofErr w:type="spellEnd"/>
      <w:r w:rsidR="0072757E">
        <w:rPr>
          <w:rStyle w:val="None"/>
          <w:rFonts w:ascii="Georgia" w:hAnsi="Georgia"/>
          <w:lang w:val="nl-NL"/>
        </w:rPr>
        <w:t xml:space="preserve"> </w:t>
      </w:r>
      <w:proofErr w:type="spellStart"/>
      <w:r w:rsidR="0072757E">
        <w:rPr>
          <w:rStyle w:val="None"/>
          <w:rFonts w:ascii="Georgia" w:hAnsi="Georgia"/>
          <w:lang w:val="nl-NL"/>
        </w:rPr>
        <w:t>prevalence</w:t>
      </w:r>
      <w:proofErr w:type="spellEnd"/>
      <w:r w:rsidR="0072757E">
        <w:rPr>
          <w:rStyle w:val="None"/>
          <w:rFonts w:ascii="Georgia" w:hAnsi="Georgia"/>
          <w:lang w:val="nl-NL"/>
        </w:rPr>
        <w:t xml:space="preserve"> of </w:t>
      </w:r>
      <w:r w:rsidR="0072757E" w:rsidRPr="0072757E">
        <w:rPr>
          <w:rStyle w:val="None"/>
          <w:rFonts w:ascii="Georgia" w:hAnsi="Georgia"/>
          <w:i/>
          <w:lang w:val="nl-NL"/>
        </w:rPr>
        <w:t>RYR1</w:t>
      </w:r>
      <w:r w:rsidR="0072757E">
        <w:rPr>
          <w:rStyle w:val="None"/>
          <w:rFonts w:ascii="Georgia" w:hAnsi="Georgia"/>
          <w:lang w:val="nl-NL"/>
        </w:rPr>
        <w:t xml:space="preserve"> </w:t>
      </w:r>
      <w:proofErr w:type="spellStart"/>
      <w:r w:rsidR="0072757E">
        <w:rPr>
          <w:rStyle w:val="None"/>
          <w:rFonts w:ascii="Georgia" w:hAnsi="Georgia"/>
          <w:lang w:val="nl-NL"/>
        </w:rPr>
        <w:t>variants</w:t>
      </w:r>
      <w:proofErr w:type="spellEnd"/>
      <w:r w:rsidR="0072757E">
        <w:rPr>
          <w:rStyle w:val="None"/>
          <w:rFonts w:ascii="Georgia" w:hAnsi="Georgia"/>
          <w:lang w:val="nl-NL"/>
        </w:rPr>
        <w:t xml:space="preserve"> in </w:t>
      </w:r>
      <w:proofErr w:type="spellStart"/>
      <w:r w:rsidR="0072757E">
        <w:rPr>
          <w:rStyle w:val="None"/>
          <w:rFonts w:ascii="Georgia" w:hAnsi="Georgia"/>
          <w:lang w:val="nl-NL"/>
        </w:rPr>
        <w:t>other</w:t>
      </w:r>
      <w:proofErr w:type="spellEnd"/>
      <w:r w:rsidR="0072757E">
        <w:rPr>
          <w:rStyle w:val="None"/>
          <w:rFonts w:ascii="Georgia" w:hAnsi="Georgia"/>
          <w:lang w:val="nl-NL"/>
        </w:rPr>
        <w:t xml:space="preserve"> </w:t>
      </w:r>
      <w:proofErr w:type="spellStart"/>
      <w:r w:rsidR="0072757E">
        <w:rPr>
          <w:rStyle w:val="None"/>
          <w:rFonts w:ascii="Georgia" w:hAnsi="Georgia"/>
          <w:lang w:val="nl-NL"/>
        </w:rPr>
        <w:t>populations</w:t>
      </w:r>
      <w:proofErr w:type="spellEnd"/>
      <w:r w:rsidR="0072757E">
        <w:rPr>
          <w:rStyle w:val="None"/>
          <w:rFonts w:ascii="Georgia" w:hAnsi="Georgia"/>
          <w:lang w:val="nl-NL"/>
        </w:rPr>
        <w:t xml:space="preserve"> </w:t>
      </w:r>
      <w:proofErr w:type="spellStart"/>
      <w:r w:rsidR="0072757E">
        <w:rPr>
          <w:rStyle w:val="None"/>
          <w:rFonts w:ascii="Georgia" w:hAnsi="Georgia"/>
          <w:lang w:val="nl-NL"/>
        </w:rPr>
        <w:t>included</w:t>
      </w:r>
      <w:proofErr w:type="spellEnd"/>
      <w:r w:rsidR="0072757E">
        <w:rPr>
          <w:rStyle w:val="None"/>
          <w:rFonts w:ascii="Georgia" w:hAnsi="Georgia"/>
          <w:lang w:val="nl-NL"/>
        </w:rPr>
        <w:t xml:space="preserve"> smaller </w:t>
      </w:r>
      <w:proofErr w:type="spellStart"/>
      <w:r w:rsidR="0072757E">
        <w:rPr>
          <w:rStyle w:val="None"/>
          <w:rFonts w:ascii="Georgia" w:hAnsi="Georgia"/>
          <w:lang w:val="nl-NL"/>
        </w:rPr>
        <w:t>numbers</w:t>
      </w:r>
      <w:proofErr w:type="spellEnd"/>
      <w:r w:rsidR="0072757E">
        <w:rPr>
          <w:rStyle w:val="None"/>
          <w:rFonts w:ascii="Georgia" w:hAnsi="Georgia"/>
          <w:lang w:val="nl-NL"/>
        </w:rPr>
        <w:t xml:space="preserve"> of </w:t>
      </w:r>
      <w:proofErr w:type="spellStart"/>
      <w:r w:rsidR="0072757E">
        <w:rPr>
          <w:rStyle w:val="None"/>
          <w:rFonts w:ascii="Georgia" w:hAnsi="Georgia"/>
          <w:lang w:val="nl-NL"/>
        </w:rPr>
        <w:t>patients</w:t>
      </w:r>
      <w:proofErr w:type="spellEnd"/>
      <w:r w:rsidR="0072757E">
        <w:rPr>
          <w:rStyle w:val="None"/>
          <w:rFonts w:ascii="Georgia" w:hAnsi="Georgia"/>
          <w:lang w:val="nl-NL"/>
        </w:rPr>
        <w:t xml:space="preserve">: Japan, 33 out of 58 </w:t>
      </w:r>
      <w:proofErr w:type="spellStart"/>
      <w:r w:rsidR="0072757E">
        <w:rPr>
          <w:rStyle w:val="None"/>
          <w:rFonts w:ascii="Georgia" w:hAnsi="Georgia"/>
          <w:lang w:val="nl-NL"/>
        </w:rPr>
        <w:t>patients</w:t>
      </w:r>
      <w:proofErr w:type="spellEnd"/>
      <w:r w:rsidR="0072757E">
        <w:rPr>
          <w:rStyle w:val="None"/>
          <w:rFonts w:ascii="Georgia" w:hAnsi="Georgia"/>
          <w:lang w:val="nl-NL"/>
        </w:rPr>
        <w:t xml:space="preserve"> (57%, 95% CI 43-70%)</w:t>
      </w:r>
      <w:r w:rsidR="00920E76">
        <w:rPr>
          <w:rStyle w:val="None"/>
          <w:rFonts w:ascii="Georgia" w:hAnsi="Georgia"/>
          <w:vertAlign w:val="superscript"/>
          <w:lang w:val="nl-NL"/>
        </w:rPr>
        <w:t xml:space="preserve"> 6</w:t>
      </w:r>
      <w:r w:rsidR="0072757E">
        <w:rPr>
          <w:rStyle w:val="None"/>
          <w:rFonts w:ascii="Georgia" w:hAnsi="Georgia"/>
          <w:lang w:val="nl-NL"/>
        </w:rPr>
        <w:t xml:space="preserve">; Italy, 31 out of 43 </w:t>
      </w:r>
      <w:proofErr w:type="spellStart"/>
      <w:r w:rsidR="0072757E">
        <w:rPr>
          <w:rStyle w:val="None"/>
          <w:rFonts w:ascii="Georgia" w:hAnsi="Georgia"/>
          <w:lang w:val="nl-NL"/>
        </w:rPr>
        <w:t>patients</w:t>
      </w:r>
      <w:proofErr w:type="spellEnd"/>
      <w:r w:rsidR="0072757E">
        <w:rPr>
          <w:rStyle w:val="None"/>
          <w:rFonts w:ascii="Georgia" w:hAnsi="Georgia"/>
          <w:lang w:val="nl-NL"/>
        </w:rPr>
        <w:t xml:space="preserve"> (72%, 95% CI 56-85%)</w:t>
      </w:r>
      <w:r w:rsidR="00920E76">
        <w:rPr>
          <w:rStyle w:val="None"/>
          <w:rFonts w:ascii="Georgia" w:hAnsi="Georgia"/>
          <w:lang w:val="nl-NL"/>
        </w:rPr>
        <w:t xml:space="preserve"> </w:t>
      </w:r>
      <w:r w:rsidR="00920E76">
        <w:rPr>
          <w:rStyle w:val="None"/>
          <w:rFonts w:ascii="Georgia" w:hAnsi="Georgia"/>
          <w:vertAlign w:val="superscript"/>
          <w:lang w:val="nl-NL"/>
        </w:rPr>
        <w:t>7</w:t>
      </w:r>
      <w:r w:rsidR="0072757E">
        <w:rPr>
          <w:rStyle w:val="None"/>
          <w:rFonts w:ascii="Georgia" w:hAnsi="Georgia"/>
          <w:lang w:val="nl-NL"/>
        </w:rPr>
        <w:t xml:space="preserve">; Canada, 31 out of 36 </w:t>
      </w:r>
      <w:proofErr w:type="spellStart"/>
      <w:r w:rsidR="0072757E">
        <w:rPr>
          <w:rStyle w:val="None"/>
          <w:rFonts w:ascii="Georgia" w:hAnsi="Georgia"/>
          <w:lang w:val="nl-NL"/>
        </w:rPr>
        <w:t>patients</w:t>
      </w:r>
      <w:proofErr w:type="spellEnd"/>
      <w:r w:rsidR="0072757E">
        <w:rPr>
          <w:rStyle w:val="None"/>
          <w:rFonts w:ascii="Georgia" w:hAnsi="Georgia"/>
          <w:lang w:val="nl-NL"/>
        </w:rPr>
        <w:t xml:space="preserve"> (86%, 95% CI 70-95%)</w:t>
      </w:r>
      <w:r w:rsidR="00920E76">
        <w:rPr>
          <w:rStyle w:val="None"/>
          <w:rFonts w:ascii="Georgia" w:hAnsi="Georgia"/>
          <w:vertAlign w:val="superscript"/>
          <w:lang w:val="nl-NL"/>
        </w:rPr>
        <w:t xml:space="preserve"> 10</w:t>
      </w:r>
      <w:r w:rsidR="0072757E">
        <w:rPr>
          <w:rStyle w:val="None"/>
          <w:rFonts w:ascii="Georgia" w:hAnsi="Georgia"/>
          <w:lang w:val="nl-NL"/>
        </w:rPr>
        <w:t xml:space="preserve">; Sweden, 7 out of 14 </w:t>
      </w:r>
      <w:proofErr w:type="spellStart"/>
      <w:r w:rsidR="0072757E">
        <w:rPr>
          <w:rStyle w:val="None"/>
          <w:rFonts w:ascii="Georgia" w:hAnsi="Georgia"/>
          <w:lang w:val="nl-NL"/>
        </w:rPr>
        <w:t>patients</w:t>
      </w:r>
      <w:proofErr w:type="spellEnd"/>
      <w:r w:rsidR="0072757E">
        <w:rPr>
          <w:rStyle w:val="None"/>
          <w:rFonts w:ascii="Georgia" w:hAnsi="Georgia"/>
          <w:lang w:val="nl-NL"/>
        </w:rPr>
        <w:t xml:space="preserve"> (50%, 95% CI 23-77%)</w:t>
      </w:r>
      <w:r w:rsidR="00920E76">
        <w:rPr>
          <w:rStyle w:val="None"/>
          <w:rFonts w:ascii="Georgia" w:hAnsi="Georgia"/>
          <w:vertAlign w:val="superscript"/>
          <w:lang w:val="nl-NL"/>
        </w:rPr>
        <w:t xml:space="preserve"> 9</w:t>
      </w:r>
      <w:r w:rsidR="0072757E">
        <w:rPr>
          <w:rStyle w:val="None"/>
          <w:rFonts w:ascii="Georgia" w:hAnsi="Georgia"/>
          <w:lang w:val="nl-NL"/>
        </w:rPr>
        <w:t>.</w:t>
      </w:r>
      <w:r w:rsidR="00332DAF">
        <w:rPr>
          <w:rStyle w:val="None"/>
          <w:rFonts w:ascii="Georgia" w:hAnsi="Georgia"/>
          <w:lang w:val="nl-NL"/>
        </w:rPr>
        <w:t xml:space="preserve"> </w:t>
      </w:r>
      <w:r w:rsidR="0002722F" w:rsidRPr="0002722F">
        <w:rPr>
          <w:rStyle w:val="None"/>
          <w:rFonts w:ascii="Georgia" w:hAnsi="Georgia"/>
          <w:i/>
          <w:lang w:val="nl-NL"/>
        </w:rPr>
        <w:t>RYR1</w:t>
      </w:r>
      <w:r w:rsidR="0002722F">
        <w:rPr>
          <w:rStyle w:val="None"/>
          <w:rFonts w:ascii="Georgia" w:hAnsi="Georgia"/>
          <w:lang w:val="nl-NL"/>
        </w:rPr>
        <w:t xml:space="preserve"> </w:t>
      </w:r>
      <w:proofErr w:type="spellStart"/>
      <w:r w:rsidR="0002722F">
        <w:rPr>
          <w:rStyle w:val="None"/>
          <w:rFonts w:ascii="Georgia" w:hAnsi="Georgia"/>
          <w:lang w:val="nl-NL"/>
        </w:rPr>
        <w:t>prevalence</w:t>
      </w:r>
      <w:proofErr w:type="spellEnd"/>
      <w:r w:rsidR="0002722F">
        <w:rPr>
          <w:rStyle w:val="None"/>
          <w:rFonts w:ascii="Georgia" w:hAnsi="Georgia"/>
          <w:lang w:val="nl-NL"/>
        </w:rPr>
        <w:t xml:space="preserve"> </w:t>
      </w:r>
      <w:proofErr w:type="spellStart"/>
      <w:r w:rsidR="0002722F">
        <w:rPr>
          <w:rStyle w:val="None"/>
          <w:rFonts w:ascii="Georgia" w:hAnsi="Georgia"/>
          <w:lang w:val="nl-NL"/>
        </w:rPr>
        <w:t>estimates</w:t>
      </w:r>
      <w:proofErr w:type="spellEnd"/>
      <w:r w:rsidR="0002722F">
        <w:rPr>
          <w:rStyle w:val="None"/>
          <w:rFonts w:ascii="Georgia" w:hAnsi="Georgia"/>
          <w:lang w:val="nl-NL"/>
        </w:rPr>
        <w:t xml:space="preserve"> </w:t>
      </w:r>
      <w:proofErr w:type="spellStart"/>
      <w:r w:rsidR="0002722F">
        <w:rPr>
          <w:rStyle w:val="None"/>
          <w:rFonts w:ascii="Georgia" w:hAnsi="Georgia"/>
          <w:lang w:val="nl-NL"/>
        </w:rPr>
        <w:t>lower</w:t>
      </w:r>
      <w:proofErr w:type="spellEnd"/>
      <w:r w:rsidR="0002722F">
        <w:rPr>
          <w:rStyle w:val="None"/>
          <w:rFonts w:ascii="Georgia" w:hAnsi="Georgia"/>
          <w:lang w:val="nl-NL"/>
        </w:rPr>
        <w:t xml:space="preserve"> </w:t>
      </w:r>
      <w:proofErr w:type="spellStart"/>
      <w:r w:rsidR="0002722F">
        <w:rPr>
          <w:rStyle w:val="None"/>
          <w:rFonts w:ascii="Georgia" w:hAnsi="Georgia"/>
          <w:lang w:val="nl-NL"/>
        </w:rPr>
        <w:t>than</w:t>
      </w:r>
      <w:proofErr w:type="spellEnd"/>
      <w:r w:rsidR="0002722F">
        <w:rPr>
          <w:rStyle w:val="None"/>
          <w:rFonts w:ascii="Georgia" w:hAnsi="Georgia"/>
          <w:lang w:val="nl-NL"/>
        </w:rPr>
        <w:t xml:space="preserve"> </w:t>
      </w:r>
      <w:proofErr w:type="spellStart"/>
      <w:r w:rsidR="0002722F">
        <w:rPr>
          <w:rStyle w:val="None"/>
          <w:rFonts w:ascii="Georgia" w:hAnsi="Georgia"/>
          <w:lang w:val="nl-NL"/>
        </w:rPr>
        <w:t>ours</w:t>
      </w:r>
      <w:proofErr w:type="spellEnd"/>
      <w:r w:rsidR="0002722F">
        <w:rPr>
          <w:rStyle w:val="None"/>
          <w:rFonts w:ascii="Georgia" w:hAnsi="Georgia"/>
          <w:lang w:val="nl-NL"/>
        </w:rPr>
        <w:t xml:space="preserve"> are </w:t>
      </w:r>
      <w:proofErr w:type="spellStart"/>
      <w:r w:rsidR="0002722F">
        <w:rPr>
          <w:rStyle w:val="None"/>
          <w:rFonts w:ascii="Georgia" w:hAnsi="Georgia"/>
          <w:lang w:val="nl-NL"/>
        </w:rPr>
        <w:t>likely</w:t>
      </w:r>
      <w:proofErr w:type="spellEnd"/>
      <w:r w:rsidR="0002722F">
        <w:rPr>
          <w:rStyle w:val="None"/>
          <w:rFonts w:ascii="Georgia" w:hAnsi="Georgia"/>
          <w:lang w:val="nl-NL"/>
        </w:rPr>
        <w:t xml:space="preserve"> </w:t>
      </w:r>
      <w:proofErr w:type="spellStart"/>
      <w:r w:rsidR="0002722F">
        <w:rPr>
          <w:rStyle w:val="None"/>
          <w:rFonts w:ascii="Georgia" w:hAnsi="Georgia"/>
          <w:lang w:val="nl-NL"/>
        </w:rPr>
        <w:t>to</w:t>
      </w:r>
      <w:proofErr w:type="spellEnd"/>
      <w:r w:rsidR="0002722F">
        <w:rPr>
          <w:rStyle w:val="None"/>
          <w:rFonts w:ascii="Georgia" w:hAnsi="Georgia"/>
          <w:lang w:val="nl-NL"/>
        </w:rPr>
        <w:t xml:space="preserve"> </w:t>
      </w:r>
      <w:proofErr w:type="spellStart"/>
      <w:r w:rsidR="0002722F">
        <w:rPr>
          <w:rStyle w:val="None"/>
          <w:rFonts w:ascii="Georgia" w:hAnsi="Georgia"/>
          <w:lang w:val="nl-NL"/>
        </w:rPr>
        <w:t>be</w:t>
      </w:r>
      <w:proofErr w:type="spellEnd"/>
      <w:r w:rsidR="0002722F">
        <w:rPr>
          <w:rStyle w:val="None"/>
          <w:rFonts w:ascii="Georgia" w:hAnsi="Georgia"/>
          <w:lang w:val="nl-NL"/>
        </w:rPr>
        <w:t xml:space="preserve"> at </w:t>
      </w:r>
      <w:proofErr w:type="spellStart"/>
      <w:r w:rsidR="0002722F">
        <w:rPr>
          <w:rStyle w:val="None"/>
          <w:rFonts w:ascii="Georgia" w:hAnsi="Georgia"/>
          <w:lang w:val="nl-NL"/>
        </w:rPr>
        <w:t>least</w:t>
      </w:r>
      <w:proofErr w:type="spellEnd"/>
      <w:r w:rsidR="0002722F">
        <w:rPr>
          <w:rStyle w:val="None"/>
          <w:rFonts w:ascii="Georgia" w:hAnsi="Georgia"/>
          <w:lang w:val="nl-NL"/>
        </w:rPr>
        <w:t xml:space="preserve"> </w:t>
      </w:r>
      <w:proofErr w:type="spellStart"/>
      <w:r w:rsidR="0002722F">
        <w:rPr>
          <w:rStyle w:val="None"/>
          <w:rFonts w:ascii="Georgia" w:hAnsi="Georgia"/>
          <w:lang w:val="nl-NL"/>
        </w:rPr>
        <w:t>partially</w:t>
      </w:r>
      <w:proofErr w:type="spellEnd"/>
      <w:r w:rsidR="0002722F">
        <w:rPr>
          <w:rStyle w:val="None"/>
          <w:rFonts w:ascii="Georgia" w:hAnsi="Georgia"/>
          <w:lang w:val="nl-NL"/>
        </w:rPr>
        <w:t xml:space="preserve"> </w:t>
      </w:r>
      <w:proofErr w:type="spellStart"/>
      <w:r w:rsidR="0002722F">
        <w:rPr>
          <w:rStyle w:val="None"/>
          <w:rFonts w:ascii="Georgia" w:hAnsi="Georgia"/>
          <w:lang w:val="nl-NL"/>
        </w:rPr>
        <w:t>attributable</w:t>
      </w:r>
      <w:proofErr w:type="spellEnd"/>
      <w:r w:rsidR="0002722F">
        <w:rPr>
          <w:rStyle w:val="None"/>
          <w:rFonts w:ascii="Georgia" w:hAnsi="Georgia"/>
          <w:lang w:val="nl-NL"/>
        </w:rPr>
        <w:t xml:space="preserve"> </w:t>
      </w:r>
      <w:proofErr w:type="spellStart"/>
      <w:r w:rsidR="0002722F">
        <w:rPr>
          <w:rStyle w:val="None"/>
          <w:rFonts w:ascii="Georgia" w:hAnsi="Georgia"/>
          <w:lang w:val="nl-NL"/>
        </w:rPr>
        <w:t>to</w:t>
      </w:r>
      <w:proofErr w:type="spellEnd"/>
      <w:r w:rsidR="0002722F">
        <w:rPr>
          <w:rStyle w:val="None"/>
          <w:rFonts w:ascii="Georgia" w:hAnsi="Georgia"/>
          <w:lang w:val="nl-NL"/>
        </w:rPr>
        <w:t xml:space="preserve"> </w:t>
      </w:r>
      <w:proofErr w:type="spellStart"/>
      <w:r w:rsidR="0002722F">
        <w:rPr>
          <w:rStyle w:val="None"/>
          <w:rFonts w:ascii="Georgia" w:hAnsi="Georgia"/>
          <w:lang w:val="nl-NL"/>
        </w:rPr>
        <w:t>either</w:t>
      </w:r>
      <w:proofErr w:type="spellEnd"/>
      <w:r w:rsidR="0002722F">
        <w:rPr>
          <w:rStyle w:val="None"/>
          <w:rFonts w:ascii="Georgia" w:hAnsi="Georgia"/>
          <w:lang w:val="nl-NL"/>
        </w:rPr>
        <w:t xml:space="preserve"> incomplete screening of </w:t>
      </w:r>
      <w:proofErr w:type="spellStart"/>
      <w:r w:rsidR="0002722F">
        <w:rPr>
          <w:rStyle w:val="None"/>
          <w:rFonts w:ascii="Georgia" w:hAnsi="Georgia"/>
          <w:lang w:val="nl-NL"/>
        </w:rPr>
        <w:t>the</w:t>
      </w:r>
      <w:proofErr w:type="spellEnd"/>
      <w:r w:rsidR="0002722F">
        <w:rPr>
          <w:rStyle w:val="None"/>
          <w:rFonts w:ascii="Georgia" w:hAnsi="Georgia"/>
          <w:lang w:val="nl-NL"/>
        </w:rPr>
        <w:t xml:space="preserve"> </w:t>
      </w:r>
      <w:r w:rsidR="0002722F" w:rsidRPr="009B12F9">
        <w:rPr>
          <w:rStyle w:val="None"/>
          <w:rFonts w:ascii="Georgia" w:hAnsi="Georgia"/>
          <w:i/>
          <w:lang w:val="nl-NL"/>
        </w:rPr>
        <w:t>RYR1</w:t>
      </w:r>
      <w:r w:rsidR="0002722F">
        <w:rPr>
          <w:rStyle w:val="None"/>
          <w:rFonts w:ascii="Georgia" w:hAnsi="Georgia"/>
          <w:lang w:val="nl-NL"/>
        </w:rPr>
        <w:t xml:space="preserve"> gene or </w:t>
      </w:r>
      <w:proofErr w:type="spellStart"/>
      <w:r w:rsidR="0002722F">
        <w:rPr>
          <w:rStyle w:val="None"/>
          <w:rFonts w:ascii="Georgia" w:hAnsi="Georgia"/>
          <w:lang w:val="nl-NL"/>
        </w:rPr>
        <w:t>reliance</w:t>
      </w:r>
      <w:proofErr w:type="spellEnd"/>
      <w:r w:rsidR="0002722F">
        <w:rPr>
          <w:rStyle w:val="None"/>
          <w:rFonts w:ascii="Georgia" w:hAnsi="Georgia"/>
          <w:lang w:val="nl-NL"/>
        </w:rPr>
        <w:t xml:space="preserve"> on Sanger </w:t>
      </w:r>
      <w:proofErr w:type="spellStart"/>
      <w:r w:rsidR="0002722F">
        <w:rPr>
          <w:rStyle w:val="None"/>
          <w:rFonts w:ascii="Georgia" w:hAnsi="Georgia"/>
          <w:lang w:val="nl-NL"/>
        </w:rPr>
        <w:t>sequencing</w:t>
      </w:r>
      <w:proofErr w:type="spellEnd"/>
      <w:r w:rsidR="0002722F">
        <w:rPr>
          <w:rStyle w:val="None"/>
          <w:rFonts w:ascii="Georgia" w:hAnsi="Georgia"/>
          <w:lang w:val="nl-NL"/>
        </w:rPr>
        <w:t xml:space="preserve"> </w:t>
      </w:r>
      <w:proofErr w:type="spellStart"/>
      <w:r w:rsidR="0002722F">
        <w:rPr>
          <w:rStyle w:val="None"/>
          <w:rFonts w:ascii="Georgia" w:hAnsi="Georgia"/>
          <w:lang w:val="nl-NL"/>
        </w:rPr>
        <w:t>which</w:t>
      </w:r>
      <w:proofErr w:type="spellEnd"/>
      <w:r w:rsidR="0002722F">
        <w:rPr>
          <w:rStyle w:val="None"/>
          <w:rFonts w:ascii="Georgia" w:hAnsi="Georgia"/>
          <w:lang w:val="nl-NL"/>
        </w:rPr>
        <w:t xml:space="preserve"> is </w:t>
      </w:r>
      <w:proofErr w:type="spellStart"/>
      <w:r w:rsidR="0002722F">
        <w:rPr>
          <w:rStyle w:val="None"/>
          <w:rFonts w:ascii="Georgia" w:hAnsi="Georgia"/>
          <w:lang w:val="nl-NL"/>
        </w:rPr>
        <w:t>not</w:t>
      </w:r>
      <w:proofErr w:type="spellEnd"/>
      <w:r w:rsidR="0002722F">
        <w:rPr>
          <w:rStyle w:val="None"/>
          <w:rFonts w:ascii="Georgia" w:hAnsi="Georgia"/>
          <w:lang w:val="nl-NL"/>
        </w:rPr>
        <w:t xml:space="preserve"> as </w:t>
      </w:r>
      <w:proofErr w:type="spellStart"/>
      <w:r w:rsidR="0002722F">
        <w:rPr>
          <w:rStyle w:val="None"/>
          <w:rFonts w:ascii="Georgia" w:hAnsi="Georgia"/>
          <w:lang w:val="nl-NL"/>
        </w:rPr>
        <w:t>sensitive</w:t>
      </w:r>
      <w:proofErr w:type="spellEnd"/>
      <w:r w:rsidR="0002722F">
        <w:rPr>
          <w:rStyle w:val="None"/>
          <w:rFonts w:ascii="Georgia" w:hAnsi="Georgia"/>
          <w:lang w:val="nl-NL"/>
        </w:rPr>
        <w:t xml:space="preserve"> as NGS </w:t>
      </w:r>
      <w:proofErr w:type="spellStart"/>
      <w:r w:rsidR="0002722F">
        <w:rPr>
          <w:rStyle w:val="None"/>
          <w:rFonts w:ascii="Georgia" w:hAnsi="Georgia"/>
          <w:lang w:val="nl-NL"/>
        </w:rPr>
        <w:t>for</w:t>
      </w:r>
      <w:proofErr w:type="spellEnd"/>
      <w:r w:rsidR="0002722F">
        <w:rPr>
          <w:rStyle w:val="None"/>
          <w:rFonts w:ascii="Georgia" w:hAnsi="Georgia"/>
          <w:lang w:val="nl-NL"/>
        </w:rPr>
        <w:t xml:space="preserve"> variant </w:t>
      </w:r>
      <w:proofErr w:type="spellStart"/>
      <w:r w:rsidR="0002722F">
        <w:rPr>
          <w:rStyle w:val="None"/>
          <w:rFonts w:ascii="Georgia" w:hAnsi="Georgia"/>
          <w:lang w:val="nl-NL"/>
        </w:rPr>
        <w:t>detection</w:t>
      </w:r>
      <w:proofErr w:type="spellEnd"/>
      <w:r w:rsidR="00920E76">
        <w:rPr>
          <w:rStyle w:val="None"/>
          <w:rFonts w:ascii="Georgia" w:hAnsi="Georgia"/>
          <w:vertAlign w:val="superscript"/>
          <w:lang w:val="nl-NL"/>
        </w:rPr>
        <w:t xml:space="preserve"> 30</w:t>
      </w:r>
      <w:r w:rsidR="0002722F">
        <w:rPr>
          <w:rStyle w:val="None"/>
          <w:rFonts w:ascii="Georgia" w:hAnsi="Georgia"/>
          <w:lang w:val="nl-NL"/>
        </w:rPr>
        <w:t xml:space="preserve">. For </w:t>
      </w:r>
      <w:proofErr w:type="spellStart"/>
      <w:r w:rsidR="0002722F">
        <w:rPr>
          <w:rStyle w:val="None"/>
          <w:rFonts w:ascii="Georgia" w:hAnsi="Georgia"/>
          <w:lang w:val="nl-NL"/>
        </w:rPr>
        <w:t>the</w:t>
      </w:r>
      <w:proofErr w:type="spellEnd"/>
      <w:r w:rsidR="0002722F">
        <w:rPr>
          <w:rStyle w:val="None"/>
          <w:rFonts w:ascii="Georgia" w:hAnsi="Georgia"/>
          <w:lang w:val="nl-NL"/>
        </w:rPr>
        <w:t xml:space="preserve"> Canadian cohort, </w:t>
      </w:r>
      <w:proofErr w:type="spellStart"/>
      <w:r w:rsidR="0002722F">
        <w:rPr>
          <w:rStyle w:val="None"/>
          <w:rFonts w:ascii="Georgia" w:hAnsi="Georgia"/>
          <w:lang w:val="nl-NL"/>
        </w:rPr>
        <w:t>Kraeva</w:t>
      </w:r>
      <w:proofErr w:type="spellEnd"/>
      <w:r w:rsidR="0002722F">
        <w:rPr>
          <w:rStyle w:val="None"/>
          <w:rFonts w:ascii="Georgia" w:hAnsi="Georgia"/>
          <w:lang w:val="nl-NL"/>
        </w:rPr>
        <w:t xml:space="preserve"> </w:t>
      </w:r>
      <w:proofErr w:type="spellStart"/>
      <w:r w:rsidR="0002722F">
        <w:rPr>
          <w:rStyle w:val="None"/>
          <w:rFonts w:ascii="Georgia" w:hAnsi="Georgia"/>
          <w:lang w:val="nl-NL"/>
        </w:rPr>
        <w:t>and</w:t>
      </w:r>
      <w:proofErr w:type="spellEnd"/>
      <w:r w:rsidR="0002722F">
        <w:rPr>
          <w:rStyle w:val="None"/>
          <w:rFonts w:ascii="Georgia" w:hAnsi="Georgia"/>
          <w:lang w:val="nl-NL"/>
        </w:rPr>
        <w:t xml:space="preserve"> </w:t>
      </w:r>
      <w:proofErr w:type="spellStart"/>
      <w:r w:rsidR="0002722F">
        <w:rPr>
          <w:rStyle w:val="None"/>
          <w:rFonts w:ascii="Georgia" w:hAnsi="Georgia"/>
          <w:lang w:val="nl-NL"/>
        </w:rPr>
        <w:t>colleagues</w:t>
      </w:r>
      <w:proofErr w:type="spellEnd"/>
      <w:r w:rsidR="00920E76">
        <w:rPr>
          <w:rStyle w:val="None"/>
          <w:rFonts w:ascii="Georgia" w:hAnsi="Georgia"/>
          <w:vertAlign w:val="superscript"/>
          <w:lang w:val="nl-NL"/>
        </w:rPr>
        <w:t xml:space="preserve"> 10</w:t>
      </w:r>
      <w:r w:rsidR="0002722F">
        <w:rPr>
          <w:rStyle w:val="None"/>
          <w:rFonts w:ascii="Georgia" w:hAnsi="Georgia"/>
          <w:lang w:val="nl-NL"/>
        </w:rPr>
        <w:t xml:space="preserve"> </w:t>
      </w:r>
      <w:proofErr w:type="spellStart"/>
      <w:r w:rsidR="0002722F">
        <w:rPr>
          <w:rStyle w:val="None"/>
          <w:rFonts w:ascii="Georgia" w:hAnsi="Georgia"/>
          <w:lang w:val="nl-NL"/>
        </w:rPr>
        <w:t>selected</w:t>
      </w:r>
      <w:proofErr w:type="spellEnd"/>
      <w:r w:rsidR="0002722F">
        <w:rPr>
          <w:rStyle w:val="None"/>
          <w:rFonts w:ascii="Georgia" w:hAnsi="Georgia"/>
          <w:lang w:val="nl-NL"/>
        </w:rPr>
        <w:t xml:space="preserve"> MH </w:t>
      </w:r>
      <w:proofErr w:type="spellStart"/>
      <w:r w:rsidR="0002722F">
        <w:rPr>
          <w:rStyle w:val="None"/>
          <w:rFonts w:ascii="Georgia" w:hAnsi="Georgia"/>
          <w:lang w:val="nl-NL"/>
        </w:rPr>
        <w:t>susceptible</w:t>
      </w:r>
      <w:proofErr w:type="spellEnd"/>
      <w:r w:rsidR="0002722F">
        <w:rPr>
          <w:rStyle w:val="None"/>
          <w:rFonts w:ascii="Georgia" w:hAnsi="Georgia"/>
          <w:lang w:val="nl-NL"/>
        </w:rPr>
        <w:t xml:space="preserve"> </w:t>
      </w:r>
      <w:proofErr w:type="spellStart"/>
      <w:r w:rsidR="0002722F">
        <w:rPr>
          <w:rStyle w:val="None"/>
          <w:rFonts w:ascii="Georgia" w:hAnsi="Georgia"/>
          <w:lang w:val="nl-NL"/>
        </w:rPr>
        <w:t>patients</w:t>
      </w:r>
      <w:proofErr w:type="spellEnd"/>
      <w:r w:rsidR="0002722F">
        <w:rPr>
          <w:rStyle w:val="None"/>
          <w:rFonts w:ascii="Georgia" w:hAnsi="Georgia"/>
          <w:lang w:val="nl-NL"/>
        </w:rPr>
        <w:t xml:space="preserve"> </w:t>
      </w:r>
      <w:proofErr w:type="spellStart"/>
      <w:r w:rsidR="0002722F">
        <w:rPr>
          <w:rStyle w:val="None"/>
          <w:rFonts w:ascii="Georgia" w:hAnsi="Georgia"/>
          <w:lang w:val="nl-NL"/>
        </w:rPr>
        <w:t>with</w:t>
      </w:r>
      <w:proofErr w:type="spellEnd"/>
      <w:r w:rsidR="0002722F">
        <w:rPr>
          <w:rStyle w:val="None"/>
          <w:rFonts w:ascii="Georgia" w:hAnsi="Georgia"/>
          <w:lang w:val="nl-NL"/>
        </w:rPr>
        <w:t xml:space="preserve"> </w:t>
      </w:r>
      <w:proofErr w:type="spellStart"/>
      <w:r w:rsidR="0002722F">
        <w:rPr>
          <w:rStyle w:val="None"/>
          <w:rFonts w:ascii="Georgia" w:hAnsi="Georgia"/>
          <w:lang w:val="nl-NL"/>
        </w:rPr>
        <w:t>the</w:t>
      </w:r>
      <w:proofErr w:type="spellEnd"/>
      <w:r w:rsidR="0002722F">
        <w:rPr>
          <w:rStyle w:val="None"/>
          <w:rFonts w:ascii="Georgia" w:hAnsi="Georgia"/>
          <w:lang w:val="nl-NL"/>
        </w:rPr>
        <w:t xml:space="preserve"> </w:t>
      </w:r>
      <w:proofErr w:type="spellStart"/>
      <w:r w:rsidR="0002722F">
        <w:rPr>
          <w:rStyle w:val="None"/>
          <w:rFonts w:ascii="Georgia" w:hAnsi="Georgia"/>
          <w:lang w:val="nl-NL"/>
        </w:rPr>
        <w:t>clearest</w:t>
      </w:r>
      <w:proofErr w:type="spellEnd"/>
      <w:r w:rsidR="0002722F">
        <w:rPr>
          <w:rStyle w:val="None"/>
          <w:rFonts w:ascii="Georgia" w:hAnsi="Georgia"/>
          <w:lang w:val="nl-NL"/>
        </w:rPr>
        <w:t xml:space="preserve"> </w:t>
      </w:r>
      <w:proofErr w:type="spellStart"/>
      <w:r w:rsidR="0002722F">
        <w:rPr>
          <w:rStyle w:val="None"/>
          <w:rFonts w:ascii="Georgia" w:hAnsi="Georgia"/>
          <w:lang w:val="nl-NL"/>
        </w:rPr>
        <w:t>clinical</w:t>
      </w:r>
      <w:proofErr w:type="spellEnd"/>
      <w:r w:rsidR="0002722F">
        <w:rPr>
          <w:rStyle w:val="None"/>
          <w:rFonts w:ascii="Georgia" w:hAnsi="Georgia"/>
          <w:lang w:val="nl-NL"/>
        </w:rPr>
        <w:t xml:space="preserve"> episodes </w:t>
      </w:r>
      <w:proofErr w:type="spellStart"/>
      <w:r w:rsidR="0002722F">
        <w:rPr>
          <w:rStyle w:val="None"/>
          <w:rFonts w:ascii="Georgia" w:hAnsi="Georgia"/>
          <w:lang w:val="nl-NL"/>
        </w:rPr>
        <w:t>and</w:t>
      </w:r>
      <w:proofErr w:type="spellEnd"/>
      <w:r w:rsidR="0002722F">
        <w:rPr>
          <w:rStyle w:val="None"/>
          <w:rFonts w:ascii="Georgia" w:hAnsi="Georgia"/>
          <w:lang w:val="nl-NL"/>
        </w:rPr>
        <w:t xml:space="preserve"> </w:t>
      </w:r>
      <w:proofErr w:type="spellStart"/>
      <w:r w:rsidR="0002722F">
        <w:rPr>
          <w:rStyle w:val="None"/>
          <w:rFonts w:ascii="Georgia" w:hAnsi="Georgia"/>
          <w:lang w:val="nl-NL"/>
        </w:rPr>
        <w:t>strongest</w:t>
      </w:r>
      <w:proofErr w:type="spellEnd"/>
      <w:r w:rsidR="0002722F">
        <w:rPr>
          <w:rStyle w:val="None"/>
          <w:rFonts w:ascii="Georgia" w:hAnsi="Georgia"/>
          <w:lang w:val="nl-NL"/>
        </w:rPr>
        <w:t xml:space="preserve"> </w:t>
      </w:r>
      <w:proofErr w:type="spellStart"/>
      <w:r w:rsidR="0002722F">
        <w:rPr>
          <w:rStyle w:val="None"/>
          <w:rFonts w:ascii="Georgia" w:hAnsi="Georgia"/>
          <w:lang w:val="nl-NL"/>
        </w:rPr>
        <w:t>caffeine-halothane</w:t>
      </w:r>
      <w:proofErr w:type="spellEnd"/>
      <w:r w:rsidR="0002722F">
        <w:rPr>
          <w:rStyle w:val="None"/>
          <w:rFonts w:ascii="Georgia" w:hAnsi="Georgia"/>
          <w:lang w:val="nl-NL"/>
        </w:rPr>
        <w:t xml:space="preserve"> </w:t>
      </w:r>
      <w:proofErr w:type="spellStart"/>
      <w:r w:rsidR="0002722F">
        <w:rPr>
          <w:rStyle w:val="None"/>
          <w:rFonts w:ascii="Georgia" w:hAnsi="Georgia"/>
          <w:lang w:val="nl-NL"/>
        </w:rPr>
        <w:t>contracture</w:t>
      </w:r>
      <w:proofErr w:type="spellEnd"/>
      <w:r w:rsidR="0002722F">
        <w:rPr>
          <w:rStyle w:val="None"/>
          <w:rFonts w:ascii="Georgia" w:hAnsi="Georgia"/>
          <w:lang w:val="nl-NL"/>
        </w:rPr>
        <w:t xml:space="preserve"> test responses </w:t>
      </w:r>
      <w:proofErr w:type="spellStart"/>
      <w:r w:rsidR="0002722F">
        <w:rPr>
          <w:rStyle w:val="None"/>
          <w:rFonts w:ascii="Georgia" w:hAnsi="Georgia"/>
          <w:lang w:val="nl-NL"/>
        </w:rPr>
        <w:t>and</w:t>
      </w:r>
      <w:proofErr w:type="spellEnd"/>
      <w:r w:rsidR="0002722F">
        <w:rPr>
          <w:rStyle w:val="None"/>
          <w:rFonts w:ascii="Georgia" w:hAnsi="Georgia"/>
          <w:lang w:val="nl-NL"/>
        </w:rPr>
        <w:t xml:space="preserve"> </w:t>
      </w:r>
      <w:proofErr w:type="spellStart"/>
      <w:r w:rsidR="0002722F">
        <w:rPr>
          <w:rStyle w:val="None"/>
          <w:rFonts w:ascii="Georgia" w:hAnsi="Georgia"/>
          <w:lang w:val="nl-NL"/>
        </w:rPr>
        <w:lastRenderedPageBreak/>
        <w:t>this</w:t>
      </w:r>
      <w:proofErr w:type="spellEnd"/>
      <w:r w:rsidR="0002722F">
        <w:rPr>
          <w:rStyle w:val="None"/>
          <w:rFonts w:ascii="Georgia" w:hAnsi="Georgia"/>
          <w:lang w:val="nl-NL"/>
        </w:rPr>
        <w:t xml:space="preserve"> </w:t>
      </w:r>
      <w:proofErr w:type="spellStart"/>
      <w:r w:rsidR="0002722F">
        <w:rPr>
          <w:rStyle w:val="None"/>
          <w:rFonts w:ascii="Georgia" w:hAnsi="Georgia"/>
          <w:lang w:val="nl-NL"/>
        </w:rPr>
        <w:t>may</w:t>
      </w:r>
      <w:proofErr w:type="spellEnd"/>
      <w:r w:rsidR="0002722F">
        <w:rPr>
          <w:rStyle w:val="None"/>
          <w:rFonts w:ascii="Georgia" w:hAnsi="Georgia"/>
          <w:lang w:val="nl-NL"/>
        </w:rPr>
        <w:t xml:space="preserve"> </w:t>
      </w:r>
      <w:proofErr w:type="spellStart"/>
      <w:r w:rsidR="0002722F">
        <w:rPr>
          <w:rStyle w:val="None"/>
          <w:rFonts w:ascii="Georgia" w:hAnsi="Georgia"/>
          <w:lang w:val="nl-NL"/>
        </w:rPr>
        <w:t>explain</w:t>
      </w:r>
      <w:proofErr w:type="spellEnd"/>
      <w:r w:rsidR="0002722F">
        <w:rPr>
          <w:rStyle w:val="None"/>
          <w:rFonts w:ascii="Georgia" w:hAnsi="Georgia"/>
          <w:lang w:val="nl-NL"/>
        </w:rPr>
        <w:t xml:space="preserve"> </w:t>
      </w:r>
      <w:proofErr w:type="spellStart"/>
      <w:r w:rsidR="0002722F">
        <w:rPr>
          <w:rStyle w:val="None"/>
          <w:rFonts w:ascii="Georgia" w:hAnsi="Georgia"/>
          <w:lang w:val="nl-NL"/>
        </w:rPr>
        <w:t>their</w:t>
      </w:r>
      <w:proofErr w:type="spellEnd"/>
      <w:r w:rsidR="0002722F">
        <w:rPr>
          <w:rStyle w:val="None"/>
          <w:rFonts w:ascii="Georgia" w:hAnsi="Georgia"/>
          <w:lang w:val="nl-NL"/>
        </w:rPr>
        <w:t xml:space="preserve"> point </w:t>
      </w:r>
      <w:proofErr w:type="spellStart"/>
      <w:r w:rsidR="0002722F">
        <w:rPr>
          <w:rStyle w:val="None"/>
          <w:rFonts w:ascii="Georgia" w:hAnsi="Georgia"/>
          <w:lang w:val="nl-NL"/>
        </w:rPr>
        <w:t>estimate</w:t>
      </w:r>
      <w:proofErr w:type="spellEnd"/>
      <w:r w:rsidR="0002722F">
        <w:rPr>
          <w:rStyle w:val="None"/>
          <w:rFonts w:ascii="Georgia" w:hAnsi="Georgia"/>
          <w:lang w:val="nl-NL"/>
        </w:rPr>
        <w:t xml:space="preserve"> of 86% </w:t>
      </w:r>
      <w:proofErr w:type="spellStart"/>
      <w:r w:rsidR="0002722F">
        <w:rPr>
          <w:rStyle w:val="None"/>
          <w:rFonts w:ascii="Georgia" w:hAnsi="Georgia"/>
          <w:lang w:val="nl-NL"/>
        </w:rPr>
        <w:t>prevalence</w:t>
      </w:r>
      <w:proofErr w:type="spellEnd"/>
      <w:r w:rsidR="0002722F">
        <w:rPr>
          <w:rStyle w:val="None"/>
          <w:rFonts w:ascii="Georgia" w:hAnsi="Georgia"/>
          <w:lang w:val="nl-NL"/>
        </w:rPr>
        <w:t xml:space="preserve"> of </w:t>
      </w:r>
      <w:r w:rsidR="0002722F" w:rsidRPr="009B12F9">
        <w:rPr>
          <w:rStyle w:val="None"/>
          <w:rFonts w:ascii="Georgia" w:hAnsi="Georgia"/>
          <w:i/>
          <w:lang w:val="nl-NL"/>
        </w:rPr>
        <w:t>RYR1</w:t>
      </w:r>
      <w:r w:rsidR="0002722F">
        <w:rPr>
          <w:rStyle w:val="None"/>
          <w:rFonts w:ascii="Georgia" w:hAnsi="Georgia"/>
          <w:lang w:val="nl-NL"/>
        </w:rPr>
        <w:t xml:space="preserve"> </w:t>
      </w:r>
      <w:proofErr w:type="spellStart"/>
      <w:r w:rsidR="0002722F">
        <w:rPr>
          <w:rStyle w:val="None"/>
          <w:rFonts w:ascii="Georgia" w:hAnsi="Georgia"/>
          <w:lang w:val="nl-NL"/>
        </w:rPr>
        <w:t>variants</w:t>
      </w:r>
      <w:proofErr w:type="spellEnd"/>
      <w:r w:rsidR="0002722F">
        <w:rPr>
          <w:rStyle w:val="None"/>
          <w:rFonts w:ascii="Georgia" w:hAnsi="Georgia"/>
          <w:lang w:val="nl-NL"/>
        </w:rPr>
        <w:t xml:space="preserve">, </w:t>
      </w:r>
      <w:proofErr w:type="spellStart"/>
      <w:r w:rsidR="0002722F">
        <w:rPr>
          <w:rStyle w:val="None"/>
          <w:rFonts w:ascii="Georgia" w:hAnsi="Georgia"/>
          <w:lang w:val="nl-NL"/>
        </w:rPr>
        <w:t>although</w:t>
      </w:r>
      <w:proofErr w:type="spellEnd"/>
      <w:r w:rsidR="0002722F">
        <w:rPr>
          <w:rStyle w:val="None"/>
          <w:rFonts w:ascii="Georgia" w:hAnsi="Georgia"/>
          <w:lang w:val="nl-NL"/>
        </w:rPr>
        <w:t xml:space="preserve"> </w:t>
      </w:r>
      <w:proofErr w:type="spellStart"/>
      <w:r w:rsidR="0002722F">
        <w:rPr>
          <w:rStyle w:val="None"/>
          <w:rFonts w:ascii="Georgia" w:hAnsi="Georgia"/>
          <w:lang w:val="nl-NL"/>
        </w:rPr>
        <w:t>their</w:t>
      </w:r>
      <w:proofErr w:type="spellEnd"/>
      <w:r w:rsidR="0002722F">
        <w:rPr>
          <w:rStyle w:val="None"/>
          <w:rFonts w:ascii="Georgia" w:hAnsi="Georgia"/>
          <w:lang w:val="nl-NL"/>
        </w:rPr>
        <w:t xml:space="preserve"> 95% CI </w:t>
      </w:r>
      <w:proofErr w:type="spellStart"/>
      <w:r w:rsidR="0002722F">
        <w:rPr>
          <w:rStyle w:val="None"/>
          <w:rFonts w:ascii="Georgia" w:hAnsi="Georgia"/>
          <w:lang w:val="nl-NL"/>
        </w:rPr>
        <w:t>fully</w:t>
      </w:r>
      <w:proofErr w:type="spellEnd"/>
      <w:r w:rsidR="0002722F">
        <w:rPr>
          <w:rStyle w:val="None"/>
          <w:rFonts w:ascii="Georgia" w:hAnsi="Georgia"/>
          <w:lang w:val="nl-NL"/>
        </w:rPr>
        <w:t xml:space="preserve"> </w:t>
      </w:r>
      <w:proofErr w:type="spellStart"/>
      <w:r w:rsidR="0002722F">
        <w:rPr>
          <w:rStyle w:val="None"/>
          <w:rFonts w:ascii="Georgia" w:hAnsi="Georgia"/>
          <w:lang w:val="nl-NL"/>
        </w:rPr>
        <w:t>encompasses</w:t>
      </w:r>
      <w:proofErr w:type="spellEnd"/>
      <w:r w:rsidR="0002722F">
        <w:rPr>
          <w:rStyle w:val="None"/>
          <w:rFonts w:ascii="Georgia" w:hAnsi="Georgia"/>
          <w:lang w:val="nl-NL"/>
        </w:rPr>
        <w:t xml:space="preserve"> </w:t>
      </w:r>
      <w:proofErr w:type="spellStart"/>
      <w:r w:rsidR="0002722F">
        <w:rPr>
          <w:rStyle w:val="None"/>
          <w:rFonts w:ascii="Georgia" w:hAnsi="Georgia"/>
          <w:lang w:val="nl-NL"/>
        </w:rPr>
        <w:t>our</w:t>
      </w:r>
      <w:proofErr w:type="spellEnd"/>
      <w:r w:rsidR="0002722F">
        <w:rPr>
          <w:rStyle w:val="None"/>
          <w:rFonts w:ascii="Georgia" w:hAnsi="Georgia"/>
          <w:lang w:val="nl-NL"/>
        </w:rPr>
        <w:t xml:space="preserve"> 95% CI.  </w:t>
      </w:r>
    </w:p>
    <w:p w14:paraId="06C9E697" w14:textId="77777777" w:rsidR="007F6FFD" w:rsidRDefault="007F6FFD">
      <w:pPr>
        <w:pStyle w:val="Body"/>
        <w:spacing w:after="200" w:line="480" w:lineRule="auto"/>
        <w:rPr>
          <w:rStyle w:val="None"/>
          <w:rFonts w:ascii="Georgia" w:hAnsi="Georgia"/>
        </w:rPr>
      </w:pPr>
    </w:p>
    <w:p w14:paraId="29E572DB" w14:textId="10CB217F" w:rsidR="009F3044" w:rsidRDefault="009F3044">
      <w:pPr>
        <w:pStyle w:val="Body"/>
        <w:spacing w:after="200" w:line="480" w:lineRule="auto"/>
        <w:rPr>
          <w:rStyle w:val="None"/>
          <w:rFonts w:ascii="Georgia" w:hAnsi="Georgia"/>
        </w:rPr>
      </w:pPr>
      <w:r>
        <w:rPr>
          <w:rStyle w:val="None"/>
          <w:rFonts w:ascii="Georgia" w:hAnsi="Georgia"/>
        </w:rPr>
        <w:t xml:space="preserve">The EMHG published its first guideline </w:t>
      </w:r>
      <w:r w:rsidR="001F4D8C">
        <w:rPr>
          <w:rStyle w:val="None"/>
          <w:rFonts w:ascii="Georgia" w:hAnsi="Georgia"/>
        </w:rPr>
        <w:t>for classification of high-risk genetic variants in MH susceptibility in 2001</w:t>
      </w:r>
      <w:r w:rsidR="00230F49">
        <w:rPr>
          <w:rStyle w:val="None"/>
          <w:rFonts w:ascii="Georgia" w:hAnsi="Georgia"/>
        </w:rPr>
        <w:t xml:space="preserve"> </w:t>
      </w:r>
      <w:r w:rsidR="00230F49">
        <w:rPr>
          <w:rStyle w:val="None"/>
          <w:rFonts w:ascii="Georgia" w:hAnsi="Georgia"/>
          <w:vertAlign w:val="superscript"/>
        </w:rPr>
        <w:t>34</w:t>
      </w:r>
      <w:r w:rsidR="001F4D8C">
        <w:rPr>
          <w:rStyle w:val="None"/>
          <w:rFonts w:ascii="Georgia" w:hAnsi="Georgia"/>
        </w:rPr>
        <w:t xml:space="preserve"> which </w:t>
      </w:r>
      <w:r w:rsidR="008A3814">
        <w:rPr>
          <w:rStyle w:val="None"/>
          <w:rFonts w:ascii="Georgia" w:hAnsi="Georgia"/>
        </w:rPr>
        <w:t>was</w:t>
      </w:r>
      <w:r w:rsidR="001F4D8C">
        <w:rPr>
          <w:rStyle w:val="None"/>
          <w:rFonts w:ascii="Georgia" w:hAnsi="Georgia"/>
        </w:rPr>
        <w:t xml:space="preserve"> based on contemporary standards of molecular genetic diagnoses. Key to confirming pathogenicity of missense variants, the type of variant most frequently associated with MH susceptibility, was the demonstration of a functional effect of the variant consistent with the known </w:t>
      </w:r>
      <w:r w:rsidR="00320B1B">
        <w:rPr>
          <w:rStyle w:val="None"/>
          <w:rFonts w:ascii="Georgia" w:hAnsi="Georgia"/>
        </w:rPr>
        <w:t xml:space="preserve">pathophysiology of the condition. </w:t>
      </w:r>
      <w:r w:rsidR="008B0B58">
        <w:rPr>
          <w:rStyle w:val="None"/>
          <w:rFonts w:ascii="Georgia" w:hAnsi="Georgia"/>
        </w:rPr>
        <w:t xml:space="preserve">The </w:t>
      </w:r>
      <w:r w:rsidR="0067505F">
        <w:rPr>
          <w:rStyle w:val="None"/>
          <w:rFonts w:ascii="Georgia" w:hAnsi="Georgia"/>
        </w:rPr>
        <w:t xml:space="preserve">technical </w:t>
      </w:r>
      <w:r w:rsidR="008B0B58">
        <w:rPr>
          <w:rStyle w:val="None"/>
          <w:rFonts w:ascii="Georgia" w:hAnsi="Georgia"/>
        </w:rPr>
        <w:t>difficulty and cost of the necessary experiments</w:t>
      </w:r>
      <w:r w:rsidR="0067505F">
        <w:rPr>
          <w:rStyle w:val="None"/>
          <w:rFonts w:ascii="Georgia" w:hAnsi="Georgia"/>
        </w:rPr>
        <w:t xml:space="preserve"> has limited </w:t>
      </w:r>
      <w:r w:rsidR="008A3814">
        <w:rPr>
          <w:rStyle w:val="None"/>
          <w:rFonts w:ascii="Georgia" w:hAnsi="Georgia"/>
        </w:rPr>
        <w:t>the number of variants found in MH patients</w:t>
      </w:r>
      <w:r w:rsidR="00B6228B">
        <w:rPr>
          <w:rStyle w:val="None"/>
          <w:rFonts w:ascii="Georgia" w:hAnsi="Georgia"/>
        </w:rPr>
        <w:t xml:space="preserve"> that have been functionally characterized</w:t>
      </w:r>
      <w:r w:rsidR="00230F49">
        <w:rPr>
          <w:rStyle w:val="None"/>
          <w:rFonts w:ascii="Georgia" w:hAnsi="Georgia"/>
        </w:rPr>
        <w:t xml:space="preserve"> </w:t>
      </w:r>
      <w:r w:rsidR="00230F49">
        <w:rPr>
          <w:rStyle w:val="None"/>
          <w:rFonts w:ascii="Georgia" w:hAnsi="Georgia"/>
          <w:vertAlign w:val="superscript"/>
        </w:rPr>
        <w:t>19</w:t>
      </w:r>
      <w:r w:rsidR="00B6228B">
        <w:rPr>
          <w:rStyle w:val="None"/>
          <w:rFonts w:ascii="Georgia" w:hAnsi="Georgia"/>
        </w:rPr>
        <w:t>.</w:t>
      </w:r>
    </w:p>
    <w:p w14:paraId="73CB20DB" w14:textId="77777777" w:rsidR="00B6228B" w:rsidRDefault="00B6228B">
      <w:pPr>
        <w:pStyle w:val="Body"/>
        <w:spacing w:after="200" w:line="480" w:lineRule="auto"/>
        <w:rPr>
          <w:rStyle w:val="None"/>
          <w:rFonts w:ascii="Georgia" w:hAnsi="Georgia"/>
        </w:rPr>
      </w:pPr>
    </w:p>
    <w:p w14:paraId="0FEB52DE" w14:textId="3F8BB77E" w:rsidR="008810A1" w:rsidRDefault="00B6228B">
      <w:pPr>
        <w:pStyle w:val="Body"/>
        <w:spacing w:after="200" w:line="480" w:lineRule="auto"/>
        <w:rPr>
          <w:rStyle w:val="None"/>
          <w:rFonts w:ascii="Georgia" w:hAnsi="Georgia"/>
        </w:rPr>
      </w:pPr>
      <w:r>
        <w:rPr>
          <w:rStyle w:val="None"/>
          <w:rFonts w:ascii="Georgia" w:hAnsi="Georgia"/>
        </w:rPr>
        <w:t>Current g</w:t>
      </w:r>
      <w:r w:rsidR="00A5545A">
        <w:rPr>
          <w:rStyle w:val="None"/>
          <w:rFonts w:ascii="Georgia" w:hAnsi="Georgia"/>
        </w:rPr>
        <w:t>eneric guidelines</w:t>
      </w:r>
      <w:r w:rsidR="003E26D0">
        <w:rPr>
          <w:rStyle w:val="None"/>
          <w:rFonts w:ascii="Georgia" w:hAnsi="Georgia"/>
          <w:vertAlign w:val="superscript"/>
        </w:rPr>
        <w:t xml:space="preserve"> 35</w:t>
      </w:r>
      <w:r w:rsidR="00A5545A">
        <w:rPr>
          <w:rStyle w:val="None"/>
          <w:rFonts w:ascii="Georgia" w:hAnsi="Georgia"/>
        </w:rPr>
        <w:t xml:space="preserve"> </w:t>
      </w:r>
      <w:r>
        <w:rPr>
          <w:rStyle w:val="None"/>
          <w:rFonts w:ascii="Georgia" w:hAnsi="Georgia"/>
        </w:rPr>
        <w:t xml:space="preserve">for the diagnostic classification of genetic variants </w:t>
      </w:r>
      <w:r w:rsidR="00E01CF5">
        <w:rPr>
          <w:rStyle w:val="None"/>
          <w:rFonts w:ascii="Georgia" w:hAnsi="Georgia"/>
        </w:rPr>
        <w:t xml:space="preserve">incorporate 5 classes: </w:t>
      </w:r>
      <w:r w:rsidR="00271F4B">
        <w:rPr>
          <w:rStyle w:val="None"/>
          <w:rFonts w:ascii="Georgia" w:hAnsi="Georgia"/>
        </w:rPr>
        <w:t>benign</w:t>
      </w:r>
      <w:r w:rsidR="00E01CF5">
        <w:rPr>
          <w:rStyle w:val="None"/>
          <w:rFonts w:ascii="Georgia" w:hAnsi="Georgia"/>
        </w:rPr>
        <w:t xml:space="preserve">, </w:t>
      </w:r>
      <w:r w:rsidR="00271F4B">
        <w:rPr>
          <w:rStyle w:val="None"/>
          <w:rFonts w:ascii="Georgia" w:hAnsi="Georgia"/>
        </w:rPr>
        <w:t>likely benign</w:t>
      </w:r>
      <w:r w:rsidR="00E01CF5">
        <w:rPr>
          <w:rStyle w:val="None"/>
          <w:rFonts w:ascii="Georgia" w:hAnsi="Georgia"/>
        </w:rPr>
        <w:t>, variant of unknown significance, li</w:t>
      </w:r>
      <w:r w:rsidR="006254EB">
        <w:rPr>
          <w:rStyle w:val="None"/>
          <w:rFonts w:ascii="Georgia" w:hAnsi="Georgia"/>
        </w:rPr>
        <w:t>kely pathogenic and pathogenic: variants within the last two categories a</w:t>
      </w:r>
      <w:r w:rsidR="008D3327">
        <w:rPr>
          <w:rStyle w:val="None"/>
          <w:rFonts w:ascii="Georgia" w:hAnsi="Georgia"/>
        </w:rPr>
        <w:t xml:space="preserve">re usually considered suitable for prospective diagnostic testing. </w:t>
      </w:r>
      <w:r w:rsidR="006254EB">
        <w:rPr>
          <w:rStyle w:val="None"/>
          <w:rFonts w:ascii="Georgia" w:hAnsi="Georgia"/>
        </w:rPr>
        <w:t xml:space="preserve">Within the </w:t>
      </w:r>
      <w:r w:rsidR="008D3327">
        <w:rPr>
          <w:rStyle w:val="None"/>
          <w:rFonts w:ascii="Georgia" w:hAnsi="Georgia"/>
        </w:rPr>
        <w:t>current E</w:t>
      </w:r>
      <w:r w:rsidR="0021418D">
        <w:rPr>
          <w:rStyle w:val="None"/>
          <w:rFonts w:ascii="Georgia" w:hAnsi="Georgia"/>
        </w:rPr>
        <w:t xml:space="preserve">uropean </w:t>
      </w:r>
      <w:r w:rsidR="008D3327">
        <w:rPr>
          <w:rStyle w:val="None"/>
          <w:rFonts w:ascii="Georgia" w:hAnsi="Georgia"/>
        </w:rPr>
        <w:t>MH</w:t>
      </w:r>
      <w:r w:rsidR="0021418D">
        <w:rPr>
          <w:rStyle w:val="None"/>
          <w:rFonts w:ascii="Georgia" w:hAnsi="Georgia"/>
        </w:rPr>
        <w:t xml:space="preserve"> </w:t>
      </w:r>
      <w:r w:rsidR="008D3327">
        <w:rPr>
          <w:rStyle w:val="None"/>
          <w:rFonts w:ascii="Georgia" w:hAnsi="Georgia"/>
        </w:rPr>
        <w:t>G</w:t>
      </w:r>
      <w:r w:rsidR="0021418D">
        <w:rPr>
          <w:rStyle w:val="None"/>
          <w:rFonts w:ascii="Georgia" w:hAnsi="Georgia"/>
        </w:rPr>
        <w:t>roup</w:t>
      </w:r>
      <w:r w:rsidR="008D3327">
        <w:rPr>
          <w:rStyle w:val="None"/>
          <w:rFonts w:ascii="Georgia" w:hAnsi="Georgia"/>
        </w:rPr>
        <w:t xml:space="preserve"> guidelines</w:t>
      </w:r>
      <w:r w:rsidR="0021418D">
        <w:rPr>
          <w:rStyle w:val="None"/>
          <w:rFonts w:ascii="Georgia" w:hAnsi="Georgia"/>
          <w:vertAlign w:val="superscript"/>
        </w:rPr>
        <w:t xml:space="preserve"> 18</w:t>
      </w:r>
      <w:r w:rsidR="008D3327">
        <w:rPr>
          <w:rStyle w:val="None"/>
          <w:rFonts w:ascii="Georgia" w:hAnsi="Georgia"/>
        </w:rPr>
        <w:t xml:space="preserve">, there are </w:t>
      </w:r>
      <w:r w:rsidR="00F22248">
        <w:rPr>
          <w:rStyle w:val="None"/>
          <w:rFonts w:ascii="Georgia" w:hAnsi="Georgia"/>
        </w:rPr>
        <w:t xml:space="preserve">broadly </w:t>
      </w:r>
      <w:r w:rsidR="008D3327">
        <w:rPr>
          <w:rStyle w:val="None"/>
          <w:rFonts w:ascii="Georgia" w:hAnsi="Georgia"/>
        </w:rPr>
        <w:t xml:space="preserve">two </w:t>
      </w:r>
      <w:r w:rsidR="00F22248">
        <w:rPr>
          <w:rStyle w:val="None"/>
          <w:rFonts w:ascii="Georgia" w:hAnsi="Georgia"/>
        </w:rPr>
        <w:t>categories</w:t>
      </w:r>
      <w:r w:rsidR="008D3327">
        <w:rPr>
          <w:rStyle w:val="None"/>
          <w:rFonts w:ascii="Georgia" w:hAnsi="Georgia"/>
        </w:rPr>
        <w:t xml:space="preserve"> of functional t</w:t>
      </w:r>
      <w:r w:rsidR="00F22248">
        <w:rPr>
          <w:rStyle w:val="None"/>
          <w:rFonts w:ascii="Georgia" w:hAnsi="Georgia"/>
        </w:rPr>
        <w:t xml:space="preserve">ests: </w:t>
      </w:r>
      <w:r w:rsidR="00F22248" w:rsidRPr="0021418D">
        <w:rPr>
          <w:rStyle w:val="None"/>
          <w:rFonts w:ascii="Georgia" w:hAnsi="Georgia"/>
          <w:i/>
        </w:rPr>
        <w:t>e</w:t>
      </w:r>
      <w:r w:rsidR="006254EB" w:rsidRPr="0021418D">
        <w:rPr>
          <w:rStyle w:val="None"/>
          <w:rFonts w:ascii="Georgia" w:hAnsi="Georgia"/>
          <w:i/>
        </w:rPr>
        <w:t xml:space="preserve">x </w:t>
      </w:r>
      <w:r w:rsidR="00F22248" w:rsidRPr="0021418D">
        <w:rPr>
          <w:rStyle w:val="None"/>
          <w:rFonts w:ascii="Georgia" w:hAnsi="Georgia"/>
          <w:i/>
        </w:rPr>
        <w:t>vivo</w:t>
      </w:r>
      <w:r w:rsidR="00F22248">
        <w:rPr>
          <w:rStyle w:val="None"/>
          <w:rFonts w:ascii="Georgia" w:hAnsi="Georgia"/>
        </w:rPr>
        <w:t xml:space="preserve"> experiments on cells cultured from MH susceptible patients</w:t>
      </w:r>
      <w:r w:rsidR="006254EB">
        <w:rPr>
          <w:rStyle w:val="None"/>
          <w:rFonts w:ascii="Georgia" w:hAnsi="Georgia"/>
        </w:rPr>
        <w:t xml:space="preserve"> </w:t>
      </w:r>
      <w:r w:rsidR="00F22248">
        <w:rPr>
          <w:rStyle w:val="None"/>
          <w:rFonts w:ascii="Georgia" w:hAnsi="Georgia"/>
        </w:rPr>
        <w:t xml:space="preserve">and </w:t>
      </w:r>
      <w:r w:rsidR="00F22248" w:rsidRPr="0021418D">
        <w:rPr>
          <w:rStyle w:val="None"/>
          <w:rFonts w:ascii="Georgia" w:hAnsi="Georgia"/>
          <w:i/>
        </w:rPr>
        <w:t>in vitro</w:t>
      </w:r>
      <w:r w:rsidR="00F22248">
        <w:rPr>
          <w:rStyle w:val="None"/>
          <w:rFonts w:ascii="Georgia" w:hAnsi="Georgia"/>
        </w:rPr>
        <w:t xml:space="preserve"> studies where the variant has been genetically engineered into homologous or heterologous expression systems. There is debate about the use of </w:t>
      </w:r>
      <w:r w:rsidR="00F22248" w:rsidRPr="0021418D">
        <w:rPr>
          <w:rStyle w:val="None"/>
          <w:rFonts w:ascii="Georgia" w:hAnsi="Georgia"/>
          <w:i/>
        </w:rPr>
        <w:t>ex vivo</w:t>
      </w:r>
      <w:r w:rsidR="00F22248">
        <w:rPr>
          <w:rStyle w:val="None"/>
          <w:rFonts w:ascii="Georgia" w:hAnsi="Georgia"/>
        </w:rPr>
        <w:t xml:space="preserve"> cells for genetic variant characterization because of the potential for genetic background effects </w:t>
      </w:r>
      <w:r w:rsidR="0021418D">
        <w:rPr>
          <w:rStyle w:val="None"/>
          <w:rFonts w:ascii="Georgia" w:hAnsi="Georgia"/>
          <w:vertAlign w:val="superscript"/>
        </w:rPr>
        <w:t>18, 19</w:t>
      </w:r>
      <w:r w:rsidR="0021418D">
        <w:rPr>
          <w:rStyle w:val="None"/>
          <w:rFonts w:ascii="Georgia" w:hAnsi="Georgia"/>
        </w:rPr>
        <w:t xml:space="preserve"> </w:t>
      </w:r>
      <w:r w:rsidR="00F22248">
        <w:rPr>
          <w:rStyle w:val="None"/>
          <w:rFonts w:ascii="Georgia" w:hAnsi="Georgia"/>
        </w:rPr>
        <w:t xml:space="preserve">and it perhaps would be appropriate </w:t>
      </w:r>
      <w:r w:rsidR="008810A1">
        <w:rPr>
          <w:rStyle w:val="None"/>
          <w:rFonts w:ascii="Georgia" w:hAnsi="Georgia"/>
        </w:rPr>
        <w:t>to classify variants characterized in this way</w:t>
      </w:r>
      <w:r w:rsidR="00F22248">
        <w:rPr>
          <w:rStyle w:val="None"/>
          <w:rFonts w:ascii="Georgia" w:hAnsi="Georgia"/>
        </w:rPr>
        <w:t xml:space="preserve"> </w:t>
      </w:r>
      <w:r w:rsidR="008810A1">
        <w:rPr>
          <w:rStyle w:val="None"/>
          <w:rFonts w:ascii="Georgia" w:hAnsi="Georgia"/>
        </w:rPr>
        <w:t>as</w:t>
      </w:r>
      <w:r w:rsidR="006254EB">
        <w:rPr>
          <w:rStyle w:val="None"/>
          <w:rFonts w:ascii="Georgia" w:hAnsi="Georgia"/>
        </w:rPr>
        <w:t xml:space="preserve"> likely pathogenic</w:t>
      </w:r>
      <w:r w:rsidR="008810A1">
        <w:rPr>
          <w:rStyle w:val="None"/>
          <w:rFonts w:ascii="Georgia" w:hAnsi="Georgia"/>
        </w:rPr>
        <w:t>.</w:t>
      </w:r>
    </w:p>
    <w:p w14:paraId="39C7B5EE" w14:textId="77777777" w:rsidR="008810A1" w:rsidRDefault="008810A1">
      <w:pPr>
        <w:pStyle w:val="Body"/>
        <w:spacing w:after="200" w:line="480" w:lineRule="auto"/>
        <w:rPr>
          <w:rStyle w:val="None"/>
          <w:rFonts w:ascii="Georgia" w:hAnsi="Georgia"/>
        </w:rPr>
      </w:pPr>
    </w:p>
    <w:p w14:paraId="57F01FC3" w14:textId="55D86F8D" w:rsidR="00A5545A" w:rsidRDefault="00E01CF5">
      <w:pPr>
        <w:pStyle w:val="Body"/>
        <w:spacing w:after="200" w:line="480" w:lineRule="auto"/>
        <w:rPr>
          <w:rStyle w:val="None"/>
          <w:rFonts w:ascii="Georgia" w:hAnsi="Georgia"/>
        </w:rPr>
      </w:pPr>
      <w:r w:rsidRPr="006B62A2">
        <w:rPr>
          <w:rStyle w:val="None"/>
          <w:rFonts w:ascii="Georgia" w:hAnsi="Georgia"/>
        </w:rPr>
        <w:t xml:space="preserve">The American College of Medical Genetics </w:t>
      </w:r>
      <w:r w:rsidR="00D06DFE" w:rsidRPr="006B62A2">
        <w:rPr>
          <w:rFonts w:ascii="Georgia" w:hAnsi="Georgia"/>
          <w:lang w:val="en-GB"/>
        </w:rPr>
        <w:t>and Genomics and the Association for Molecular Pathology</w:t>
      </w:r>
      <w:r w:rsidR="00D06DFE" w:rsidRPr="006B62A2">
        <w:rPr>
          <w:rStyle w:val="None"/>
          <w:rFonts w:ascii="Georgia" w:hAnsi="Georgia"/>
        </w:rPr>
        <w:t xml:space="preserve"> </w:t>
      </w:r>
      <w:r w:rsidRPr="006B62A2">
        <w:rPr>
          <w:rStyle w:val="None"/>
          <w:rFonts w:ascii="Georgia" w:hAnsi="Georgia"/>
        </w:rPr>
        <w:t>(ACMG</w:t>
      </w:r>
      <w:r w:rsidR="00D06DFE" w:rsidRPr="006B62A2">
        <w:rPr>
          <w:rStyle w:val="None"/>
          <w:rFonts w:ascii="Georgia" w:hAnsi="Georgia"/>
        </w:rPr>
        <w:t>/AMP</w:t>
      </w:r>
      <w:r w:rsidRPr="006B62A2">
        <w:rPr>
          <w:rStyle w:val="None"/>
          <w:rFonts w:ascii="Georgia" w:hAnsi="Georgia"/>
        </w:rPr>
        <w:t xml:space="preserve">) </w:t>
      </w:r>
      <w:r w:rsidR="00D06DFE" w:rsidRPr="006B62A2">
        <w:rPr>
          <w:rStyle w:val="None"/>
          <w:rFonts w:ascii="Georgia" w:hAnsi="Georgia"/>
        </w:rPr>
        <w:t>guideline</w:t>
      </w:r>
      <w:r w:rsidR="00D06DFE">
        <w:rPr>
          <w:rStyle w:val="None"/>
          <w:rFonts w:ascii="Georgia" w:hAnsi="Georgia"/>
          <w:vertAlign w:val="superscript"/>
        </w:rPr>
        <w:t xml:space="preserve"> 35</w:t>
      </w:r>
      <w:r>
        <w:rPr>
          <w:rStyle w:val="None"/>
          <w:rFonts w:ascii="Georgia" w:hAnsi="Georgia"/>
        </w:rPr>
        <w:t xml:space="preserve"> </w:t>
      </w:r>
      <w:r w:rsidR="00D06DFE">
        <w:rPr>
          <w:rStyle w:val="None"/>
          <w:rFonts w:ascii="Georgia" w:hAnsi="Georgia"/>
        </w:rPr>
        <w:t xml:space="preserve">includes </w:t>
      </w:r>
      <w:r>
        <w:rPr>
          <w:rStyle w:val="None"/>
          <w:rFonts w:ascii="Georgia" w:hAnsi="Georgia"/>
        </w:rPr>
        <w:t>an algorithm to determine the classification of individual variants</w:t>
      </w:r>
      <w:r w:rsidR="006254EB">
        <w:rPr>
          <w:rStyle w:val="None"/>
          <w:rFonts w:ascii="Georgia" w:hAnsi="Georgia"/>
        </w:rPr>
        <w:t xml:space="preserve"> </w:t>
      </w:r>
      <w:r w:rsidR="008810A1">
        <w:rPr>
          <w:rStyle w:val="None"/>
          <w:rFonts w:ascii="Georgia" w:hAnsi="Georgia"/>
        </w:rPr>
        <w:t xml:space="preserve">and we have attempted to apply this to the variants we </w:t>
      </w:r>
      <w:r w:rsidR="008810A1">
        <w:rPr>
          <w:rStyle w:val="None"/>
          <w:rFonts w:ascii="Georgia" w:hAnsi="Georgia"/>
        </w:rPr>
        <w:lastRenderedPageBreak/>
        <w:t xml:space="preserve">have found. Using this algorithm, </w:t>
      </w:r>
      <w:r w:rsidR="006B62A2">
        <w:rPr>
          <w:rStyle w:val="None"/>
          <w:rFonts w:ascii="Georgia" w:hAnsi="Georgia"/>
        </w:rPr>
        <w:t xml:space="preserve">recurrent </w:t>
      </w:r>
      <w:r w:rsidR="008810A1">
        <w:rPr>
          <w:rStyle w:val="None"/>
          <w:rFonts w:ascii="Georgia" w:hAnsi="Georgia"/>
        </w:rPr>
        <w:t xml:space="preserve">variants that have been functionally characterized using genetic engineering and homologous or heterologous expression systems are classified as pathogenic but none of our </w:t>
      </w:r>
      <w:r w:rsidR="00E71A01">
        <w:rPr>
          <w:rStyle w:val="None"/>
          <w:rFonts w:ascii="Georgia" w:hAnsi="Georgia"/>
        </w:rPr>
        <w:t xml:space="preserve">other </w:t>
      </w:r>
      <w:r w:rsidR="008810A1">
        <w:rPr>
          <w:rStyle w:val="None"/>
          <w:rFonts w:ascii="Georgia" w:hAnsi="Georgia"/>
        </w:rPr>
        <w:t xml:space="preserve">variants </w:t>
      </w:r>
      <w:r w:rsidR="001525ED">
        <w:rPr>
          <w:rStyle w:val="None"/>
          <w:rFonts w:ascii="Georgia" w:hAnsi="Georgia"/>
        </w:rPr>
        <w:t xml:space="preserve">could be classified beyond a variant of unknown significance </w:t>
      </w:r>
      <w:r w:rsidR="00456E28">
        <w:rPr>
          <w:rStyle w:val="None"/>
          <w:rFonts w:ascii="Georgia" w:hAnsi="Georgia"/>
        </w:rPr>
        <w:t xml:space="preserve">despite </w:t>
      </w:r>
      <w:r w:rsidR="00E131B5">
        <w:rPr>
          <w:rStyle w:val="None"/>
          <w:rFonts w:ascii="Georgia" w:hAnsi="Georgia"/>
        </w:rPr>
        <w:t xml:space="preserve">many being found in multiple MH families but rarely in </w:t>
      </w:r>
      <w:r w:rsidR="002833CA">
        <w:rPr>
          <w:rStyle w:val="None"/>
          <w:rFonts w:ascii="Georgia" w:hAnsi="Georgia"/>
        </w:rPr>
        <w:t xml:space="preserve">the control population. </w:t>
      </w:r>
    </w:p>
    <w:p w14:paraId="67A46C8E" w14:textId="77777777" w:rsidR="009F3044" w:rsidRDefault="009F3044">
      <w:pPr>
        <w:pStyle w:val="Body"/>
        <w:spacing w:after="200" w:line="480" w:lineRule="auto"/>
        <w:rPr>
          <w:rStyle w:val="None"/>
          <w:rFonts w:ascii="Georgia" w:hAnsi="Georgia"/>
        </w:rPr>
      </w:pPr>
    </w:p>
    <w:p w14:paraId="5D10DA41" w14:textId="0670D14F" w:rsidR="005B0C69" w:rsidRDefault="002018D7">
      <w:pPr>
        <w:pStyle w:val="Body"/>
        <w:spacing w:after="200" w:line="480" w:lineRule="auto"/>
        <w:rPr>
          <w:rStyle w:val="None"/>
          <w:rFonts w:ascii="Georgia" w:hAnsi="Georgia"/>
        </w:rPr>
      </w:pPr>
      <w:r>
        <w:rPr>
          <w:rStyle w:val="None"/>
          <w:rFonts w:ascii="Georgia" w:hAnsi="Georgia"/>
        </w:rPr>
        <w:t xml:space="preserve">Through comparing the prevalence of recurrent </w:t>
      </w:r>
      <w:r>
        <w:rPr>
          <w:rStyle w:val="None"/>
          <w:rFonts w:ascii="Georgia" w:hAnsi="Georgia"/>
          <w:i/>
          <w:iCs/>
        </w:rPr>
        <w:t>RYR1</w:t>
      </w:r>
      <w:r>
        <w:rPr>
          <w:rStyle w:val="None"/>
          <w:rFonts w:ascii="Georgia" w:hAnsi="Georgia"/>
        </w:rPr>
        <w:t xml:space="preserve"> variants in our population with that of a relevant low-risk (for MH susceptibility) population presented within the </w:t>
      </w:r>
      <w:proofErr w:type="spellStart"/>
      <w:r>
        <w:rPr>
          <w:rStyle w:val="None"/>
          <w:rFonts w:ascii="Georgia" w:hAnsi="Georgia"/>
        </w:rPr>
        <w:t>ExAC</w:t>
      </w:r>
      <w:proofErr w:type="spellEnd"/>
      <w:r>
        <w:rPr>
          <w:rStyle w:val="None"/>
          <w:rFonts w:ascii="Georgia" w:hAnsi="Georgia"/>
        </w:rPr>
        <w:t xml:space="preserve"> browser dataset, we have provided compelling statis</w:t>
      </w:r>
      <w:r w:rsidR="00391A5E">
        <w:rPr>
          <w:rStyle w:val="None"/>
          <w:rFonts w:ascii="Georgia" w:hAnsi="Georgia"/>
        </w:rPr>
        <w:t xml:space="preserve">tical evidence that a further 25 </w:t>
      </w:r>
      <w:r>
        <w:rPr>
          <w:rStyle w:val="None"/>
          <w:rFonts w:ascii="Georgia" w:hAnsi="Georgia"/>
          <w:i/>
          <w:iCs/>
        </w:rPr>
        <w:t>RYR1</w:t>
      </w:r>
      <w:r>
        <w:rPr>
          <w:rStyle w:val="None"/>
          <w:rFonts w:ascii="Georgia" w:hAnsi="Georgia"/>
        </w:rPr>
        <w:t xml:space="preserve"> variants are likely to be pathogenic. We suggest that these are suitable to be used in prospective DNA diagnosis of MH susceptibility within the framework for diagnostic testing recommended by the European MH Group</w:t>
      </w:r>
      <w:r w:rsidR="00D06DFE">
        <w:rPr>
          <w:rStyle w:val="None"/>
          <w:rFonts w:ascii="Georgia" w:hAnsi="Georgia"/>
          <w:vertAlign w:val="superscript"/>
        </w:rPr>
        <w:t xml:space="preserve"> 18</w:t>
      </w:r>
      <w:r>
        <w:rPr>
          <w:rStyle w:val="None"/>
          <w:rFonts w:ascii="Georgia" w:hAnsi="Georgia"/>
        </w:rPr>
        <w:t xml:space="preserve">. This framework enables the presence of a likely pathogenic </w:t>
      </w:r>
      <w:r w:rsidR="008024E8">
        <w:rPr>
          <w:rStyle w:val="None"/>
          <w:rFonts w:ascii="Georgia" w:hAnsi="Georgia"/>
        </w:rPr>
        <w:t xml:space="preserve">or pathogenic </w:t>
      </w:r>
      <w:r>
        <w:rPr>
          <w:rStyle w:val="None"/>
          <w:rFonts w:ascii="Georgia" w:hAnsi="Georgia"/>
        </w:rPr>
        <w:t xml:space="preserve">variant to be used to confirm high-risk status but requires the absence of a familial variant to be confirmed by IVCT in order for a sufficiently low-risk status to be assigned such that the patient may safely receive MH triggering </w:t>
      </w:r>
      <w:proofErr w:type="spellStart"/>
      <w:r>
        <w:rPr>
          <w:rStyle w:val="None"/>
          <w:rFonts w:ascii="Georgia" w:hAnsi="Georgia"/>
        </w:rPr>
        <w:t>anaesthetics</w:t>
      </w:r>
      <w:proofErr w:type="spellEnd"/>
      <w:r>
        <w:rPr>
          <w:rStyle w:val="None"/>
          <w:rFonts w:ascii="Georgia" w:hAnsi="Georgia"/>
        </w:rPr>
        <w:t>.</w:t>
      </w:r>
      <w:r w:rsidR="00391A5E">
        <w:rPr>
          <w:rStyle w:val="None"/>
          <w:rFonts w:ascii="Georgia" w:hAnsi="Georgia"/>
        </w:rPr>
        <w:t xml:space="preserve"> Addition of these 25 </w:t>
      </w:r>
      <w:r w:rsidR="00391A5E" w:rsidRPr="00391A5E">
        <w:rPr>
          <w:rStyle w:val="None"/>
          <w:rFonts w:ascii="Georgia" w:hAnsi="Georgia"/>
          <w:i/>
        </w:rPr>
        <w:t>RYR1</w:t>
      </w:r>
      <w:r w:rsidR="00391A5E">
        <w:rPr>
          <w:rStyle w:val="None"/>
          <w:rFonts w:ascii="Georgia" w:hAnsi="Georgia"/>
        </w:rPr>
        <w:t xml:space="preserve"> variants to the diagnostic panel would enable a further 97 UK MH families to benefit from prospective DNA diagnosis.</w:t>
      </w:r>
    </w:p>
    <w:p w14:paraId="7D9FF465" w14:textId="77777777" w:rsidR="00391A5E" w:rsidRDefault="00391A5E" w:rsidP="009C3406">
      <w:pPr>
        <w:pStyle w:val="Body"/>
        <w:spacing w:after="200" w:line="480" w:lineRule="auto"/>
        <w:rPr>
          <w:rStyle w:val="None"/>
          <w:rFonts w:ascii="Georgia" w:hAnsi="Georgia"/>
        </w:rPr>
      </w:pPr>
    </w:p>
    <w:p w14:paraId="4AE38766" w14:textId="6B3C45BE" w:rsidR="009C3406" w:rsidRDefault="009C3406" w:rsidP="009C3406">
      <w:pPr>
        <w:pStyle w:val="Body"/>
        <w:spacing w:after="200" w:line="480" w:lineRule="auto"/>
        <w:rPr>
          <w:rStyle w:val="None"/>
          <w:rFonts w:ascii="Georgia" w:hAnsi="Georgia"/>
          <w:lang w:val="nl-NL"/>
        </w:rPr>
      </w:pPr>
      <w:r>
        <w:rPr>
          <w:rStyle w:val="None"/>
          <w:rFonts w:ascii="Georgia" w:hAnsi="Georgia"/>
        </w:rPr>
        <w:t xml:space="preserve">Pathogenic or potentially pathogenic </w:t>
      </w:r>
      <w:r>
        <w:rPr>
          <w:rStyle w:val="None"/>
          <w:rFonts w:ascii="Georgia" w:hAnsi="Georgia"/>
          <w:i/>
          <w:iCs/>
          <w:lang w:val="de-DE"/>
        </w:rPr>
        <w:t>CACNA1S</w:t>
      </w:r>
      <w:r>
        <w:rPr>
          <w:rStyle w:val="None"/>
          <w:rFonts w:ascii="Georgia" w:hAnsi="Georgia"/>
        </w:rPr>
        <w:t xml:space="preserve"> variants were found in 13 (1.8</w:t>
      </w:r>
      <w:r>
        <w:rPr>
          <w:rStyle w:val="None"/>
          <w:rFonts w:ascii="Georgia" w:hAnsi="Georgia"/>
          <w:lang w:val="nl-NL"/>
        </w:rPr>
        <w:t>%</w:t>
      </w:r>
      <w:r w:rsidR="000A4010">
        <w:rPr>
          <w:rStyle w:val="None"/>
          <w:rFonts w:ascii="Georgia" w:hAnsi="Georgia"/>
          <w:lang w:val="nl-NL"/>
        </w:rPr>
        <w:t>, 95% CI 1-3%</w:t>
      </w:r>
      <w:r>
        <w:rPr>
          <w:rStyle w:val="None"/>
          <w:rFonts w:ascii="Georgia" w:hAnsi="Georgia"/>
          <w:lang w:val="nl-NL"/>
        </w:rPr>
        <w:t xml:space="preserve">) UK MH families but 5 of these families </w:t>
      </w:r>
      <w:proofErr w:type="spellStart"/>
      <w:r>
        <w:rPr>
          <w:rStyle w:val="None"/>
          <w:rFonts w:ascii="Georgia" w:hAnsi="Georgia"/>
          <w:lang w:val="nl-NL"/>
        </w:rPr>
        <w:t>also</w:t>
      </w:r>
      <w:proofErr w:type="spellEnd"/>
      <w:r>
        <w:rPr>
          <w:rStyle w:val="None"/>
          <w:rFonts w:ascii="Georgia" w:hAnsi="Georgia"/>
          <w:lang w:val="nl-NL"/>
        </w:rPr>
        <w:t xml:space="preserve"> </w:t>
      </w:r>
      <w:proofErr w:type="spellStart"/>
      <w:r>
        <w:rPr>
          <w:rStyle w:val="None"/>
          <w:rFonts w:ascii="Georgia" w:hAnsi="Georgia"/>
          <w:lang w:val="nl-NL"/>
        </w:rPr>
        <w:t>carried</w:t>
      </w:r>
      <w:proofErr w:type="spellEnd"/>
      <w:r>
        <w:rPr>
          <w:rStyle w:val="None"/>
          <w:rFonts w:ascii="Georgia" w:hAnsi="Georgia"/>
          <w:lang w:val="nl-NL"/>
        </w:rPr>
        <w:t xml:space="preserve"> a </w:t>
      </w:r>
      <w:proofErr w:type="spellStart"/>
      <w:r>
        <w:rPr>
          <w:rStyle w:val="None"/>
          <w:rFonts w:ascii="Georgia" w:hAnsi="Georgia"/>
          <w:lang w:val="nl-NL"/>
        </w:rPr>
        <w:t>potentially</w:t>
      </w:r>
      <w:proofErr w:type="spellEnd"/>
      <w:r>
        <w:rPr>
          <w:rStyle w:val="None"/>
          <w:rFonts w:ascii="Georgia" w:hAnsi="Georgia"/>
          <w:lang w:val="nl-NL"/>
        </w:rPr>
        <w:t xml:space="preserve"> </w:t>
      </w:r>
      <w:proofErr w:type="spellStart"/>
      <w:r>
        <w:rPr>
          <w:rStyle w:val="None"/>
          <w:rFonts w:ascii="Georgia" w:hAnsi="Georgia"/>
          <w:lang w:val="nl-NL"/>
        </w:rPr>
        <w:t>pathogenic</w:t>
      </w:r>
      <w:proofErr w:type="spellEnd"/>
      <w:r>
        <w:rPr>
          <w:rStyle w:val="None"/>
          <w:rFonts w:ascii="Georgia" w:hAnsi="Georgia"/>
          <w:lang w:val="nl-NL"/>
        </w:rPr>
        <w:t xml:space="preserve"> </w:t>
      </w:r>
      <w:r w:rsidRPr="009C3406">
        <w:rPr>
          <w:rStyle w:val="None"/>
          <w:rFonts w:ascii="Georgia" w:hAnsi="Georgia"/>
          <w:i/>
          <w:lang w:val="nl-NL"/>
        </w:rPr>
        <w:t>RYR1</w:t>
      </w:r>
      <w:r w:rsidR="008024E8">
        <w:rPr>
          <w:rStyle w:val="None"/>
          <w:rFonts w:ascii="Georgia" w:hAnsi="Georgia"/>
          <w:lang w:val="nl-NL"/>
        </w:rPr>
        <w:t xml:space="preserve"> variant</w:t>
      </w:r>
      <w:r>
        <w:rPr>
          <w:rStyle w:val="None"/>
          <w:rFonts w:ascii="Georgia" w:hAnsi="Georgia"/>
          <w:lang w:val="nl-NL"/>
        </w:rPr>
        <w:t>.</w:t>
      </w:r>
      <w:r w:rsidR="000A5E1F">
        <w:rPr>
          <w:rStyle w:val="None"/>
          <w:rFonts w:ascii="Georgia" w:hAnsi="Georgia"/>
          <w:lang w:val="nl-NL"/>
        </w:rPr>
        <w:t xml:space="preserve"> </w:t>
      </w:r>
      <w:proofErr w:type="spellStart"/>
      <w:r w:rsidR="00A84C99">
        <w:rPr>
          <w:rStyle w:val="None"/>
          <w:rFonts w:ascii="Georgia" w:hAnsi="Georgia"/>
          <w:lang w:val="nl-NL"/>
        </w:rPr>
        <w:t>Our</w:t>
      </w:r>
      <w:proofErr w:type="spellEnd"/>
      <w:r w:rsidR="00A84C99">
        <w:rPr>
          <w:rStyle w:val="None"/>
          <w:rFonts w:ascii="Georgia" w:hAnsi="Georgia"/>
          <w:lang w:val="nl-NL"/>
        </w:rPr>
        <w:t xml:space="preserve"> </w:t>
      </w:r>
      <w:proofErr w:type="spellStart"/>
      <w:r w:rsidR="00A84C99">
        <w:rPr>
          <w:rStyle w:val="None"/>
          <w:rFonts w:ascii="Georgia" w:hAnsi="Georgia"/>
          <w:lang w:val="nl-NL"/>
        </w:rPr>
        <w:t>previous</w:t>
      </w:r>
      <w:proofErr w:type="spellEnd"/>
      <w:r w:rsidR="00A84C99">
        <w:rPr>
          <w:rStyle w:val="None"/>
          <w:rFonts w:ascii="Georgia" w:hAnsi="Georgia"/>
          <w:lang w:val="nl-NL"/>
        </w:rPr>
        <w:t xml:space="preserve"> review of </w:t>
      </w:r>
      <w:r w:rsidR="00A84C99" w:rsidRPr="0027344A">
        <w:rPr>
          <w:rStyle w:val="None"/>
          <w:rFonts w:ascii="Georgia" w:hAnsi="Georgia"/>
          <w:i/>
          <w:lang w:val="nl-NL"/>
        </w:rPr>
        <w:t>RYR1</w:t>
      </w:r>
      <w:r w:rsidR="00A84C99">
        <w:rPr>
          <w:rStyle w:val="None"/>
          <w:rFonts w:ascii="Georgia" w:hAnsi="Georgia"/>
          <w:lang w:val="nl-NL"/>
        </w:rPr>
        <w:t xml:space="preserve"> </w:t>
      </w:r>
      <w:proofErr w:type="spellStart"/>
      <w:r w:rsidR="00A84C99">
        <w:rPr>
          <w:rStyle w:val="None"/>
          <w:rFonts w:ascii="Georgia" w:hAnsi="Georgia"/>
          <w:lang w:val="nl-NL"/>
        </w:rPr>
        <w:t>variants</w:t>
      </w:r>
      <w:proofErr w:type="spellEnd"/>
      <w:r w:rsidR="008024E8">
        <w:rPr>
          <w:rStyle w:val="None"/>
          <w:rFonts w:ascii="Georgia" w:hAnsi="Georgia"/>
          <w:vertAlign w:val="superscript"/>
          <w:lang w:val="nl-NL"/>
        </w:rPr>
        <w:t xml:space="preserve"> 5</w:t>
      </w:r>
      <w:r w:rsidR="00A84C99">
        <w:rPr>
          <w:rStyle w:val="None"/>
          <w:rFonts w:ascii="Georgia" w:hAnsi="Georgia"/>
          <w:lang w:val="nl-NL"/>
        </w:rPr>
        <w:t xml:space="preserve"> </w:t>
      </w:r>
      <w:proofErr w:type="spellStart"/>
      <w:r w:rsidR="006D6D9D">
        <w:rPr>
          <w:rStyle w:val="None"/>
          <w:rFonts w:ascii="Georgia" w:hAnsi="Georgia"/>
          <w:lang w:val="nl-NL"/>
        </w:rPr>
        <w:t>highlighted</w:t>
      </w:r>
      <w:proofErr w:type="spellEnd"/>
      <w:r w:rsidR="006D6D9D">
        <w:rPr>
          <w:rStyle w:val="None"/>
          <w:rFonts w:ascii="Georgia" w:hAnsi="Georgia"/>
          <w:lang w:val="nl-NL"/>
        </w:rPr>
        <w:t xml:space="preserve"> </w:t>
      </w:r>
      <w:proofErr w:type="spellStart"/>
      <w:r w:rsidR="006D6D9D">
        <w:rPr>
          <w:rStyle w:val="None"/>
          <w:rFonts w:ascii="Georgia" w:hAnsi="Georgia"/>
          <w:lang w:val="nl-NL"/>
        </w:rPr>
        <w:t>that</w:t>
      </w:r>
      <w:proofErr w:type="spellEnd"/>
      <w:r w:rsidR="006D6D9D">
        <w:rPr>
          <w:rStyle w:val="None"/>
          <w:rFonts w:ascii="Georgia" w:hAnsi="Georgia"/>
          <w:lang w:val="nl-NL"/>
        </w:rPr>
        <w:t xml:space="preserve"> </w:t>
      </w:r>
      <w:proofErr w:type="spellStart"/>
      <w:r w:rsidR="006D6D9D">
        <w:rPr>
          <w:rStyle w:val="None"/>
          <w:rFonts w:ascii="Georgia" w:hAnsi="Georgia"/>
          <w:lang w:val="nl-NL"/>
        </w:rPr>
        <w:t>the</w:t>
      </w:r>
      <w:proofErr w:type="spellEnd"/>
      <w:r w:rsidR="006D6D9D">
        <w:rPr>
          <w:rStyle w:val="None"/>
          <w:rFonts w:ascii="Georgia" w:hAnsi="Georgia"/>
          <w:lang w:val="nl-NL"/>
        </w:rPr>
        <w:t xml:space="preserve"> </w:t>
      </w:r>
      <w:proofErr w:type="spellStart"/>
      <w:r w:rsidR="006D6D9D">
        <w:rPr>
          <w:rStyle w:val="None"/>
          <w:rFonts w:ascii="Georgia" w:hAnsi="Georgia"/>
          <w:lang w:val="nl-NL"/>
        </w:rPr>
        <w:t>distribution</w:t>
      </w:r>
      <w:proofErr w:type="spellEnd"/>
      <w:r w:rsidR="006D6D9D">
        <w:rPr>
          <w:rStyle w:val="None"/>
          <w:rFonts w:ascii="Georgia" w:hAnsi="Georgia"/>
          <w:lang w:val="nl-NL"/>
        </w:rPr>
        <w:t xml:space="preserve"> of </w:t>
      </w:r>
      <w:proofErr w:type="spellStart"/>
      <w:r w:rsidR="006D6D9D">
        <w:rPr>
          <w:rStyle w:val="None"/>
          <w:rFonts w:ascii="Georgia" w:hAnsi="Georgia"/>
          <w:lang w:val="nl-NL"/>
        </w:rPr>
        <w:t>variants</w:t>
      </w:r>
      <w:proofErr w:type="spellEnd"/>
      <w:r w:rsidR="006D6D9D">
        <w:rPr>
          <w:rStyle w:val="None"/>
          <w:rFonts w:ascii="Georgia" w:hAnsi="Georgia"/>
          <w:lang w:val="nl-NL"/>
        </w:rPr>
        <w:t xml:space="preserve"> was spread </w:t>
      </w:r>
      <w:proofErr w:type="spellStart"/>
      <w:r w:rsidR="006D6D9D">
        <w:rPr>
          <w:rStyle w:val="None"/>
          <w:rFonts w:ascii="Georgia" w:hAnsi="Georgia"/>
          <w:lang w:val="nl-NL"/>
        </w:rPr>
        <w:t>widely</w:t>
      </w:r>
      <w:proofErr w:type="spellEnd"/>
      <w:r w:rsidR="006D6D9D">
        <w:rPr>
          <w:rStyle w:val="None"/>
          <w:rFonts w:ascii="Georgia" w:hAnsi="Georgia"/>
          <w:lang w:val="nl-NL"/>
        </w:rPr>
        <w:t xml:space="preserve"> </w:t>
      </w:r>
      <w:proofErr w:type="spellStart"/>
      <w:r w:rsidR="006D6D9D">
        <w:rPr>
          <w:rStyle w:val="None"/>
          <w:rFonts w:ascii="Georgia" w:hAnsi="Georgia"/>
          <w:lang w:val="nl-NL"/>
        </w:rPr>
        <w:t>across</w:t>
      </w:r>
      <w:proofErr w:type="spellEnd"/>
      <w:r w:rsidR="006D6D9D">
        <w:rPr>
          <w:rStyle w:val="None"/>
          <w:rFonts w:ascii="Georgia" w:hAnsi="Georgia"/>
          <w:lang w:val="nl-NL"/>
        </w:rPr>
        <w:t xml:space="preserve"> </w:t>
      </w:r>
      <w:proofErr w:type="spellStart"/>
      <w:r w:rsidR="006D6D9D">
        <w:rPr>
          <w:rStyle w:val="None"/>
          <w:rFonts w:ascii="Georgia" w:hAnsi="Georgia"/>
          <w:lang w:val="nl-NL"/>
        </w:rPr>
        <w:t>th</w:t>
      </w:r>
      <w:r w:rsidR="008024E8">
        <w:rPr>
          <w:rStyle w:val="None"/>
          <w:rFonts w:ascii="Georgia" w:hAnsi="Georgia"/>
          <w:lang w:val="nl-NL"/>
        </w:rPr>
        <w:t>e</w:t>
      </w:r>
      <w:proofErr w:type="spellEnd"/>
      <w:r w:rsidR="008024E8">
        <w:rPr>
          <w:rStyle w:val="None"/>
          <w:rFonts w:ascii="Georgia" w:hAnsi="Georgia"/>
          <w:lang w:val="nl-NL"/>
        </w:rPr>
        <w:t xml:space="preserve"> gene, </w:t>
      </w:r>
      <w:proofErr w:type="spellStart"/>
      <w:r w:rsidR="008024E8">
        <w:rPr>
          <w:rStyle w:val="None"/>
          <w:rFonts w:ascii="Georgia" w:hAnsi="Georgia"/>
          <w:lang w:val="nl-NL"/>
        </w:rPr>
        <w:t>rather</w:t>
      </w:r>
      <w:proofErr w:type="spellEnd"/>
      <w:r w:rsidR="008024E8">
        <w:rPr>
          <w:rStyle w:val="None"/>
          <w:rFonts w:ascii="Georgia" w:hAnsi="Georgia"/>
          <w:lang w:val="nl-NL"/>
        </w:rPr>
        <w:t xml:space="preserve"> t</w:t>
      </w:r>
      <w:r w:rsidR="006D6D9D">
        <w:rPr>
          <w:rStyle w:val="None"/>
          <w:rFonts w:ascii="Georgia" w:hAnsi="Georgia"/>
          <w:lang w:val="nl-NL"/>
        </w:rPr>
        <w:t xml:space="preserve">an in </w:t>
      </w:r>
      <w:proofErr w:type="spellStart"/>
      <w:r w:rsidR="006D6D9D">
        <w:rPr>
          <w:rStyle w:val="None"/>
          <w:rFonts w:ascii="Georgia" w:hAnsi="Georgia"/>
          <w:lang w:val="nl-NL"/>
        </w:rPr>
        <w:t>three</w:t>
      </w:r>
      <w:proofErr w:type="spellEnd"/>
      <w:r w:rsidR="006D6D9D">
        <w:rPr>
          <w:rStyle w:val="None"/>
          <w:rFonts w:ascii="Georgia" w:hAnsi="Georgia"/>
          <w:lang w:val="nl-NL"/>
        </w:rPr>
        <w:t xml:space="preserve"> “hot-spots” </w:t>
      </w:r>
      <w:proofErr w:type="spellStart"/>
      <w:r w:rsidR="006D6D9D">
        <w:rPr>
          <w:rStyle w:val="None"/>
          <w:rFonts w:ascii="Georgia" w:hAnsi="Georgia"/>
          <w:lang w:val="nl-NL"/>
        </w:rPr>
        <w:t>previously</w:t>
      </w:r>
      <w:proofErr w:type="spellEnd"/>
      <w:r w:rsidR="006D6D9D">
        <w:rPr>
          <w:rStyle w:val="None"/>
          <w:rFonts w:ascii="Georgia" w:hAnsi="Georgia"/>
          <w:lang w:val="nl-NL"/>
        </w:rPr>
        <w:t xml:space="preserve"> </w:t>
      </w:r>
      <w:proofErr w:type="spellStart"/>
      <w:r w:rsidR="006D6D9D">
        <w:rPr>
          <w:rStyle w:val="None"/>
          <w:rFonts w:ascii="Georgia" w:hAnsi="Georgia"/>
          <w:lang w:val="nl-NL"/>
        </w:rPr>
        <w:t>described</w:t>
      </w:r>
      <w:proofErr w:type="spellEnd"/>
      <w:r w:rsidR="006D6D9D">
        <w:rPr>
          <w:rStyle w:val="None"/>
          <w:rFonts w:ascii="Georgia" w:hAnsi="Georgia"/>
          <w:lang w:val="nl-NL"/>
        </w:rPr>
        <w:t xml:space="preserve">. </w:t>
      </w:r>
      <w:r w:rsidR="00726DF7">
        <w:rPr>
          <w:rStyle w:val="None"/>
          <w:rFonts w:ascii="Georgia" w:hAnsi="Georgia"/>
          <w:lang w:val="nl-NL"/>
        </w:rPr>
        <w:t xml:space="preserve">We </w:t>
      </w:r>
      <w:proofErr w:type="spellStart"/>
      <w:r w:rsidR="00726DF7">
        <w:rPr>
          <w:rStyle w:val="None"/>
          <w:rFonts w:ascii="Georgia" w:hAnsi="Georgia"/>
          <w:lang w:val="nl-NL"/>
        </w:rPr>
        <w:t>now</w:t>
      </w:r>
      <w:proofErr w:type="spellEnd"/>
      <w:r w:rsidR="00726DF7">
        <w:rPr>
          <w:rStyle w:val="None"/>
          <w:rFonts w:ascii="Georgia" w:hAnsi="Georgia"/>
          <w:lang w:val="nl-NL"/>
        </w:rPr>
        <w:t xml:space="preserve"> report a </w:t>
      </w:r>
      <w:proofErr w:type="spellStart"/>
      <w:r w:rsidR="00726DF7">
        <w:rPr>
          <w:rStyle w:val="None"/>
          <w:rFonts w:ascii="Georgia" w:hAnsi="Georgia"/>
          <w:lang w:val="nl-NL"/>
        </w:rPr>
        <w:t>similar</w:t>
      </w:r>
      <w:proofErr w:type="spellEnd"/>
      <w:r w:rsidR="00726DF7">
        <w:rPr>
          <w:rStyle w:val="None"/>
          <w:rFonts w:ascii="Georgia" w:hAnsi="Georgia"/>
          <w:lang w:val="nl-NL"/>
        </w:rPr>
        <w:t xml:space="preserve"> </w:t>
      </w:r>
      <w:proofErr w:type="spellStart"/>
      <w:r w:rsidR="00726DF7">
        <w:rPr>
          <w:rStyle w:val="None"/>
          <w:rFonts w:ascii="Georgia" w:hAnsi="Georgia"/>
          <w:lang w:val="nl-NL"/>
        </w:rPr>
        <w:t>situation</w:t>
      </w:r>
      <w:proofErr w:type="spellEnd"/>
      <w:r w:rsidR="00726DF7">
        <w:rPr>
          <w:rStyle w:val="None"/>
          <w:rFonts w:ascii="Georgia" w:hAnsi="Georgia"/>
          <w:lang w:val="nl-NL"/>
        </w:rPr>
        <w:t xml:space="preserve"> in </w:t>
      </w:r>
      <w:r w:rsidR="00726DF7" w:rsidRPr="00250692">
        <w:rPr>
          <w:rStyle w:val="None"/>
          <w:rFonts w:ascii="Georgia" w:hAnsi="Georgia"/>
          <w:i/>
          <w:lang w:val="nl-NL"/>
        </w:rPr>
        <w:t>CACNA1S</w:t>
      </w:r>
      <w:r w:rsidR="00726DF7">
        <w:rPr>
          <w:rStyle w:val="None"/>
          <w:rFonts w:ascii="Georgia" w:hAnsi="Georgia"/>
          <w:lang w:val="nl-NL"/>
        </w:rPr>
        <w:t xml:space="preserve"> </w:t>
      </w:r>
      <w:proofErr w:type="spellStart"/>
      <w:r w:rsidR="00726DF7">
        <w:rPr>
          <w:rStyle w:val="None"/>
          <w:rFonts w:ascii="Georgia" w:hAnsi="Georgia"/>
          <w:lang w:val="nl-NL"/>
        </w:rPr>
        <w:t>with</w:t>
      </w:r>
      <w:proofErr w:type="spellEnd"/>
      <w:r w:rsidR="00726DF7">
        <w:rPr>
          <w:rStyle w:val="None"/>
          <w:rFonts w:ascii="Georgia" w:hAnsi="Georgia"/>
          <w:lang w:val="nl-NL"/>
        </w:rPr>
        <w:t xml:space="preserve"> </w:t>
      </w:r>
      <w:proofErr w:type="spellStart"/>
      <w:r w:rsidR="00726DF7">
        <w:rPr>
          <w:rStyle w:val="None"/>
          <w:rFonts w:ascii="Georgia" w:hAnsi="Georgia"/>
          <w:lang w:val="nl-NL"/>
        </w:rPr>
        <w:t>variants</w:t>
      </w:r>
      <w:proofErr w:type="spellEnd"/>
      <w:r w:rsidR="00726DF7">
        <w:rPr>
          <w:rStyle w:val="None"/>
          <w:rFonts w:ascii="Georgia" w:hAnsi="Georgia"/>
          <w:lang w:val="nl-NL"/>
        </w:rPr>
        <w:t xml:space="preserve"> </w:t>
      </w:r>
      <w:proofErr w:type="spellStart"/>
      <w:r w:rsidR="00726DF7">
        <w:rPr>
          <w:rStyle w:val="None"/>
          <w:rFonts w:ascii="Georgia" w:hAnsi="Georgia"/>
          <w:lang w:val="nl-NL"/>
        </w:rPr>
        <w:t>that</w:t>
      </w:r>
      <w:proofErr w:type="spellEnd"/>
      <w:r w:rsidR="00726DF7">
        <w:rPr>
          <w:rStyle w:val="None"/>
          <w:rFonts w:ascii="Georgia" w:hAnsi="Georgia"/>
          <w:lang w:val="nl-NL"/>
        </w:rPr>
        <w:t xml:space="preserve"> are at </w:t>
      </w:r>
      <w:proofErr w:type="spellStart"/>
      <w:r w:rsidR="00726DF7">
        <w:rPr>
          <w:rStyle w:val="None"/>
          <w:rFonts w:ascii="Georgia" w:hAnsi="Georgia"/>
          <w:lang w:val="nl-NL"/>
        </w:rPr>
        <w:t>least</w:t>
      </w:r>
      <w:proofErr w:type="spellEnd"/>
      <w:r w:rsidR="00726DF7">
        <w:rPr>
          <w:rStyle w:val="None"/>
          <w:rFonts w:ascii="Georgia" w:hAnsi="Georgia"/>
          <w:lang w:val="nl-NL"/>
        </w:rPr>
        <w:t xml:space="preserve"> </w:t>
      </w:r>
      <w:proofErr w:type="spellStart"/>
      <w:r w:rsidR="00726DF7">
        <w:rPr>
          <w:rStyle w:val="None"/>
          <w:rFonts w:ascii="Georgia" w:hAnsi="Georgia"/>
          <w:lang w:val="nl-NL"/>
        </w:rPr>
        <w:t>potentially</w:t>
      </w:r>
      <w:proofErr w:type="spellEnd"/>
      <w:r w:rsidR="00726DF7">
        <w:rPr>
          <w:rStyle w:val="None"/>
          <w:rFonts w:ascii="Georgia" w:hAnsi="Georgia"/>
          <w:lang w:val="nl-NL"/>
        </w:rPr>
        <w:t xml:space="preserve"> </w:t>
      </w:r>
      <w:proofErr w:type="spellStart"/>
      <w:r w:rsidR="00726DF7">
        <w:rPr>
          <w:rStyle w:val="None"/>
          <w:rFonts w:ascii="Georgia" w:hAnsi="Georgia"/>
          <w:lang w:val="nl-NL"/>
        </w:rPr>
        <w:t>pathogenic</w:t>
      </w:r>
      <w:proofErr w:type="spellEnd"/>
      <w:r w:rsidR="00726DF7">
        <w:rPr>
          <w:rStyle w:val="None"/>
          <w:rFonts w:ascii="Georgia" w:hAnsi="Georgia"/>
          <w:lang w:val="nl-NL"/>
        </w:rPr>
        <w:t xml:space="preserve"> </w:t>
      </w:r>
      <w:proofErr w:type="spellStart"/>
      <w:r w:rsidR="008024E8">
        <w:rPr>
          <w:rStyle w:val="None"/>
          <w:rFonts w:ascii="Georgia" w:hAnsi="Georgia"/>
          <w:lang w:val="nl-NL"/>
        </w:rPr>
        <w:t>occurring</w:t>
      </w:r>
      <w:proofErr w:type="spellEnd"/>
      <w:r w:rsidR="008024E8">
        <w:rPr>
          <w:rStyle w:val="None"/>
          <w:rFonts w:ascii="Georgia" w:hAnsi="Georgia"/>
          <w:lang w:val="nl-NL"/>
        </w:rPr>
        <w:t xml:space="preserve"> </w:t>
      </w:r>
      <w:proofErr w:type="spellStart"/>
      <w:r w:rsidR="00726DF7">
        <w:rPr>
          <w:rStyle w:val="None"/>
          <w:rFonts w:ascii="Georgia" w:hAnsi="Georgia"/>
          <w:lang w:val="nl-NL"/>
        </w:rPr>
        <w:t>between</w:t>
      </w:r>
      <w:proofErr w:type="spellEnd"/>
      <w:r w:rsidR="00726DF7">
        <w:rPr>
          <w:rStyle w:val="None"/>
          <w:rFonts w:ascii="Georgia" w:hAnsi="Georgia"/>
          <w:lang w:val="nl-NL"/>
        </w:rPr>
        <w:t xml:space="preserve"> </w:t>
      </w:r>
      <w:proofErr w:type="spellStart"/>
      <w:r w:rsidR="00726DF7">
        <w:rPr>
          <w:rStyle w:val="None"/>
          <w:rFonts w:ascii="Georgia" w:hAnsi="Georgia"/>
          <w:lang w:val="nl-NL"/>
        </w:rPr>
        <w:t>amino</w:t>
      </w:r>
      <w:proofErr w:type="spellEnd"/>
      <w:r w:rsidR="00726DF7">
        <w:rPr>
          <w:rStyle w:val="None"/>
          <w:rFonts w:ascii="Georgia" w:hAnsi="Georgia"/>
          <w:lang w:val="nl-NL"/>
        </w:rPr>
        <w:t xml:space="preserve"> acid </w:t>
      </w:r>
      <w:proofErr w:type="spellStart"/>
      <w:r w:rsidR="00726DF7">
        <w:rPr>
          <w:rStyle w:val="None"/>
          <w:rFonts w:ascii="Georgia" w:hAnsi="Georgia"/>
          <w:lang w:val="nl-NL"/>
        </w:rPr>
        <w:t>positions</w:t>
      </w:r>
      <w:proofErr w:type="spellEnd"/>
      <w:r w:rsidR="00726DF7">
        <w:rPr>
          <w:rStyle w:val="None"/>
          <w:rFonts w:ascii="Georgia" w:hAnsi="Georgia"/>
          <w:lang w:val="nl-NL"/>
        </w:rPr>
        <w:t xml:space="preserve"> 174 </w:t>
      </w:r>
      <w:proofErr w:type="spellStart"/>
      <w:r w:rsidR="00726DF7">
        <w:rPr>
          <w:rStyle w:val="None"/>
          <w:rFonts w:ascii="Georgia" w:hAnsi="Georgia"/>
          <w:lang w:val="nl-NL"/>
        </w:rPr>
        <w:t>and</w:t>
      </w:r>
      <w:proofErr w:type="spellEnd"/>
      <w:r w:rsidR="00726DF7">
        <w:rPr>
          <w:rStyle w:val="None"/>
          <w:rFonts w:ascii="Georgia" w:hAnsi="Georgia"/>
          <w:lang w:val="nl-NL"/>
        </w:rPr>
        <w:t xml:space="preserve"> 1696 (</w:t>
      </w:r>
      <w:proofErr w:type="spellStart"/>
      <w:r w:rsidR="00726DF7">
        <w:rPr>
          <w:rStyle w:val="None"/>
          <w:rFonts w:ascii="Georgia" w:hAnsi="Georgia"/>
          <w:lang w:val="nl-NL"/>
        </w:rPr>
        <w:t>Table</w:t>
      </w:r>
      <w:proofErr w:type="spellEnd"/>
      <w:r w:rsidR="00726DF7">
        <w:rPr>
          <w:rStyle w:val="None"/>
          <w:rFonts w:ascii="Georgia" w:hAnsi="Georgia"/>
          <w:lang w:val="nl-NL"/>
        </w:rPr>
        <w:t xml:space="preserve"> 2). </w:t>
      </w:r>
      <w:proofErr w:type="spellStart"/>
      <w:r w:rsidR="00371C43">
        <w:rPr>
          <w:rStyle w:val="None"/>
          <w:rFonts w:ascii="Georgia" w:hAnsi="Georgia"/>
          <w:lang w:val="nl-NL"/>
        </w:rPr>
        <w:t>Furthermore</w:t>
      </w:r>
      <w:proofErr w:type="spellEnd"/>
      <w:r w:rsidR="00371C43">
        <w:rPr>
          <w:rStyle w:val="None"/>
          <w:rFonts w:ascii="Georgia" w:hAnsi="Georgia"/>
          <w:lang w:val="nl-NL"/>
        </w:rPr>
        <w:t xml:space="preserve">, </w:t>
      </w:r>
      <w:proofErr w:type="spellStart"/>
      <w:r w:rsidR="00371C43">
        <w:rPr>
          <w:rStyle w:val="None"/>
          <w:rFonts w:ascii="Georgia" w:hAnsi="Georgia"/>
          <w:lang w:val="nl-NL"/>
        </w:rPr>
        <w:t>the</w:t>
      </w:r>
      <w:proofErr w:type="spellEnd"/>
      <w:r w:rsidR="00371C43">
        <w:rPr>
          <w:rStyle w:val="None"/>
          <w:rFonts w:ascii="Georgia" w:hAnsi="Georgia"/>
          <w:lang w:val="nl-NL"/>
        </w:rPr>
        <w:t xml:space="preserve"> </w:t>
      </w:r>
      <w:proofErr w:type="spellStart"/>
      <w:r w:rsidR="00371C43">
        <w:rPr>
          <w:rStyle w:val="None"/>
          <w:rFonts w:ascii="Georgia" w:hAnsi="Georgia"/>
          <w:lang w:val="nl-NL"/>
        </w:rPr>
        <w:t>variants</w:t>
      </w:r>
      <w:proofErr w:type="spellEnd"/>
      <w:r w:rsidR="00371C43">
        <w:rPr>
          <w:rStyle w:val="None"/>
          <w:rFonts w:ascii="Georgia" w:hAnsi="Georgia"/>
          <w:lang w:val="nl-NL"/>
        </w:rPr>
        <w:t xml:space="preserve"> affect a </w:t>
      </w:r>
      <w:proofErr w:type="spellStart"/>
      <w:r w:rsidR="00371C43">
        <w:rPr>
          <w:rStyle w:val="None"/>
          <w:rFonts w:ascii="Georgia" w:hAnsi="Georgia"/>
          <w:lang w:val="nl-NL"/>
        </w:rPr>
        <w:t>variety</w:t>
      </w:r>
      <w:proofErr w:type="spellEnd"/>
      <w:r w:rsidR="00371C43">
        <w:rPr>
          <w:rStyle w:val="None"/>
          <w:rFonts w:ascii="Georgia" w:hAnsi="Georgia"/>
          <w:lang w:val="nl-NL"/>
        </w:rPr>
        <w:t xml:space="preserve"> </w:t>
      </w:r>
      <w:r w:rsidR="00BF0FAE">
        <w:rPr>
          <w:rStyle w:val="None"/>
          <w:rFonts w:ascii="Georgia" w:hAnsi="Georgia"/>
          <w:lang w:val="nl-NL"/>
        </w:rPr>
        <w:t xml:space="preserve">of </w:t>
      </w:r>
      <w:proofErr w:type="spellStart"/>
      <w:r w:rsidR="00BF0FAE">
        <w:rPr>
          <w:rStyle w:val="None"/>
          <w:rFonts w:ascii="Georgia" w:hAnsi="Georgia"/>
          <w:lang w:val="nl-NL"/>
        </w:rPr>
        <w:t>functional</w:t>
      </w:r>
      <w:proofErr w:type="spellEnd"/>
      <w:r w:rsidR="00BF0FAE">
        <w:rPr>
          <w:rStyle w:val="None"/>
          <w:rFonts w:ascii="Georgia" w:hAnsi="Georgia"/>
          <w:lang w:val="nl-NL"/>
        </w:rPr>
        <w:t xml:space="preserve"> sites </w:t>
      </w:r>
      <w:proofErr w:type="spellStart"/>
      <w:r w:rsidR="00BF0FAE">
        <w:rPr>
          <w:rStyle w:val="None"/>
          <w:rFonts w:ascii="Georgia" w:hAnsi="Georgia"/>
          <w:lang w:val="nl-NL"/>
        </w:rPr>
        <w:t>within</w:t>
      </w:r>
      <w:proofErr w:type="spellEnd"/>
      <w:r w:rsidR="00BF0FAE">
        <w:rPr>
          <w:rStyle w:val="None"/>
          <w:rFonts w:ascii="Georgia" w:hAnsi="Georgia"/>
          <w:lang w:val="nl-NL"/>
        </w:rPr>
        <w:t xml:space="preserve"> </w:t>
      </w:r>
      <w:proofErr w:type="spellStart"/>
      <w:r w:rsidR="00BF0FAE">
        <w:rPr>
          <w:rStyle w:val="None"/>
          <w:rFonts w:ascii="Georgia" w:hAnsi="Georgia"/>
          <w:lang w:val="nl-NL"/>
        </w:rPr>
        <w:t>the</w:t>
      </w:r>
      <w:proofErr w:type="spellEnd"/>
      <w:r w:rsidR="00BF0FAE">
        <w:rPr>
          <w:rStyle w:val="None"/>
          <w:rFonts w:ascii="Georgia" w:hAnsi="Georgia"/>
          <w:lang w:val="nl-NL"/>
        </w:rPr>
        <w:t xml:space="preserve"> Ca</w:t>
      </w:r>
      <w:r w:rsidR="00BF0FAE" w:rsidRPr="00BF0FAE">
        <w:rPr>
          <w:rStyle w:val="None"/>
          <w:rFonts w:ascii="Georgia" w:hAnsi="Georgia"/>
          <w:vertAlign w:val="subscript"/>
          <w:lang w:val="nl-NL"/>
        </w:rPr>
        <w:t>v</w:t>
      </w:r>
      <w:r w:rsidR="00BF0FAE">
        <w:rPr>
          <w:rStyle w:val="None"/>
          <w:rFonts w:ascii="Georgia" w:hAnsi="Georgia"/>
          <w:lang w:val="nl-NL"/>
        </w:rPr>
        <w:t>1.1</w:t>
      </w:r>
      <w:r w:rsidR="00A92991">
        <w:rPr>
          <w:rStyle w:val="None"/>
          <w:rFonts w:ascii="Georgia" w:hAnsi="Georgia"/>
          <w:lang w:val="nl-NL"/>
        </w:rPr>
        <w:t xml:space="preserve"> </w:t>
      </w:r>
      <w:proofErr w:type="spellStart"/>
      <w:proofErr w:type="gramStart"/>
      <w:r w:rsidR="00A261D1">
        <w:rPr>
          <w:rStyle w:val="None"/>
          <w:rFonts w:ascii="Georgia" w:hAnsi="Georgia"/>
          <w:lang w:val="nl-NL"/>
        </w:rPr>
        <w:t>protein</w:t>
      </w:r>
      <w:proofErr w:type="spellEnd"/>
      <w:r w:rsidR="00F04F93">
        <w:rPr>
          <w:rStyle w:val="None"/>
          <w:rFonts w:ascii="Georgia" w:hAnsi="Georgia"/>
          <w:lang w:val="nl-NL"/>
        </w:rPr>
        <w:t xml:space="preserve"> </w:t>
      </w:r>
      <w:r w:rsidR="00F04F93">
        <w:rPr>
          <w:rStyle w:val="None"/>
          <w:rFonts w:ascii="Georgia" w:hAnsi="Georgia"/>
          <w:vertAlign w:val="superscript"/>
          <w:lang w:val="nl-NL"/>
        </w:rPr>
        <w:t xml:space="preserve"> 36</w:t>
      </w:r>
      <w:proofErr w:type="gramEnd"/>
      <w:r w:rsidR="00A261D1">
        <w:rPr>
          <w:rStyle w:val="None"/>
          <w:rFonts w:ascii="Georgia" w:hAnsi="Georgia"/>
          <w:lang w:val="nl-NL"/>
        </w:rPr>
        <w:t xml:space="preserve">. The </w:t>
      </w:r>
      <w:proofErr w:type="gramStart"/>
      <w:r w:rsidR="00A261D1">
        <w:rPr>
          <w:rStyle w:val="None"/>
          <w:rFonts w:ascii="Georgia" w:hAnsi="Georgia"/>
          <w:lang w:val="nl-NL"/>
        </w:rPr>
        <w:t>p.Arg</w:t>
      </w:r>
      <w:proofErr w:type="gramEnd"/>
      <w:r w:rsidR="00BF0FAE">
        <w:rPr>
          <w:rStyle w:val="None"/>
          <w:rFonts w:ascii="Georgia" w:hAnsi="Georgia"/>
          <w:lang w:val="nl-NL"/>
        </w:rPr>
        <w:t xml:space="preserve">174 </w:t>
      </w:r>
      <w:proofErr w:type="spellStart"/>
      <w:r w:rsidR="00250692">
        <w:rPr>
          <w:rStyle w:val="None"/>
          <w:rFonts w:ascii="Georgia" w:hAnsi="Georgia"/>
          <w:lang w:val="nl-NL"/>
        </w:rPr>
        <w:lastRenderedPageBreak/>
        <w:t>amino</w:t>
      </w:r>
      <w:proofErr w:type="spellEnd"/>
      <w:r w:rsidR="00250692">
        <w:rPr>
          <w:rStyle w:val="None"/>
          <w:rFonts w:ascii="Georgia" w:hAnsi="Georgia"/>
          <w:lang w:val="nl-NL"/>
        </w:rPr>
        <w:t xml:space="preserve"> acid </w:t>
      </w:r>
      <w:r w:rsidR="00BF0FAE">
        <w:rPr>
          <w:rStyle w:val="None"/>
          <w:rFonts w:ascii="Georgia" w:hAnsi="Georgia"/>
          <w:lang w:val="nl-NL"/>
        </w:rPr>
        <w:t xml:space="preserve">is </w:t>
      </w:r>
      <w:proofErr w:type="spellStart"/>
      <w:r w:rsidR="00BF0FAE">
        <w:rPr>
          <w:rStyle w:val="None"/>
          <w:rFonts w:ascii="Georgia" w:hAnsi="Georgia"/>
          <w:lang w:val="nl-NL"/>
        </w:rPr>
        <w:t>one</w:t>
      </w:r>
      <w:proofErr w:type="spellEnd"/>
      <w:r w:rsidR="00BF0FAE">
        <w:rPr>
          <w:rStyle w:val="None"/>
          <w:rFonts w:ascii="Georgia" w:hAnsi="Georgia"/>
          <w:lang w:val="nl-NL"/>
        </w:rPr>
        <w:t xml:space="preserve"> of </w:t>
      </w:r>
      <w:proofErr w:type="spellStart"/>
      <w:r w:rsidR="00BF0FAE">
        <w:rPr>
          <w:rStyle w:val="None"/>
          <w:rFonts w:ascii="Georgia" w:hAnsi="Georgia"/>
          <w:lang w:val="nl-NL"/>
        </w:rPr>
        <w:t>the</w:t>
      </w:r>
      <w:proofErr w:type="spellEnd"/>
      <w:r w:rsidR="00BF0FAE">
        <w:rPr>
          <w:rStyle w:val="None"/>
          <w:rFonts w:ascii="Georgia" w:hAnsi="Georgia"/>
          <w:lang w:val="nl-NL"/>
        </w:rPr>
        <w:t xml:space="preserve"> </w:t>
      </w:r>
      <w:proofErr w:type="spellStart"/>
      <w:r w:rsidR="00BF0FAE">
        <w:rPr>
          <w:rStyle w:val="None"/>
          <w:rFonts w:ascii="Georgia" w:hAnsi="Georgia"/>
          <w:lang w:val="nl-NL"/>
        </w:rPr>
        <w:t>positively</w:t>
      </w:r>
      <w:proofErr w:type="spellEnd"/>
      <w:r w:rsidR="00BF0FAE">
        <w:rPr>
          <w:rStyle w:val="None"/>
          <w:rFonts w:ascii="Georgia" w:hAnsi="Georgia"/>
          <w:lang w:val="nl-NL"/>
        </w:rPr>
        <w:t xml:space="preserve"> </w:t>
      </w:r>
      <w:proofErr w:type="spellStart"/>
      <w:r w:rsidR="00BF0FAE">
        <w:rPr>
          <w:rStyle w:val="None"/>
          <w:rFonts w:ascii="Georgia" w:hAnsi="Georgia"/>
          <w:lang w:val="nl-NL"/>
        </w:rPr>
        <w:t>charged</w:t>
      </w:r>
      <w:proofErr w:type="spellEnd"/>
      <w:r w:rsidR="00BF0FAE">
        <w:rPr>
          <w:rStyle w:val="None"/>
          <w:rFonts w:ascii="Georgia" w:hAnsi="Georgia"/>
          <w:lang w:val="nl-NL"/>
        </w:rPr>
        <w:t xml:space="preserve"> </w:t>
      </w:r>
      <w:proofErr w:type="spellStart"/>
      <w:r w:rsidR="00BF0FAE">
        <w:rPr>
          <w:rStyle w:val="None"/>
          <w:rFonts w:ascii="Georgia" w:hAnsi="Georgia"/>
          <w:lang w:val="nl-NL"/>
        </w:rPr>
        <w:t>residues</w:t>
      </w:r>
      <w:proofErr w:type="spellEnd"/>
      <w:r w:rsidR="00BF0FAE">
        <w:rPr>
          <w:rStyle w:val="None"/>
          <w:rFonts w:ascii="Georgia" w:hAnsi="Georgia"/>
          <w:lang w:val="nl-NL"/>
        </w:rPr>
        <w:t xml:space="preserve"> of </w:t>
      </w:r>
      <w:proofErr w:type="spellStart"/>
      <w:r w:rsidR="00BF0FAE">
        <w:rPr>
          <w:rStyle w:val="None"/>
          <w:rFonts w:ascii="Georgia" w:hAnsi="Georgia"/>
          <w:lang w:val="nl-NL"/>
        </w:rPr>
        <w:t>the</w:t>
      </w:r>
      <w:proofErr w:type="spellEnd"/>
      <w:r w:rsidR="00BF0FAE">
        <w:rPr>
          <w:rStyle w:val="None"/>
          <w:rFonts w:ascii="Georgia" w:hAnsi="Georgia"/>
          <w:lang w:val="nl-NL"/>
        </w:rPr>
        <w:t xml:space="preserve"> S4 segment of domain I: </w:t>
      </w:r>
      <w:proofErr w:type="spellStart"/>
      <w:r w:rsidR="00BF0FAE">
        <w:rPr>
          <w:rStyle w:val="None"/>
          <w:rFonts w:ascii="Georgia" w:hAnsi="Georgia"/>
          <w:lang w:val="nl-NL"/>
        </w:rPr>
        <w:t>the</w:t>
      </w:r>
      <w:proofErr w:type="spellEnd"/>
      <w:r w:rsidR="00BF0FAE">
        <w:rPr>
          <w:rStyle w:val="None"/>
          <w:rFonts w:ascii="Georgia" w:hAnsi="Georgia"/>
          <w:lang w:val="nl-NL"/>
        </w:rPr>
        <w:t xml:space="preserve"> S4 </w:t>
      </w:r>
      <w:proofErr w:type="spellStart"/>
      <w:r w:rsidR="00BF0FAE">
        <w:rPr>
          <w:rStyle w:val="None"/>
          <w:rFonts w:ascii="Georgia" w:hAnsi="Georgia"/>
          <w:lang w:val="nl-NL"/>
        </w:rPr>
        <w:t>segments</w:t>
      </w:r>
      <w:proofErr w:type="spellEnd"/>
      <w:r w:rsidR="00BF0FAE">
        <w:rPr>
          <w:rStyle w:val="None"/>
          <w:rFonts w:ascii="Georgia" w:hAnsi="Georgia"/>
          <w:lang w:val="nl-NL"/>
        </w:rPr>
        <w:t xml:space="preserve"> are </w:t>
      </w:r>
      <w:proofErr w:type="spellStart"/>
      <w:r w:rsidR="00BF0FAE">
        <w:rPr>
          <w:rStyle w:val="None"/>
          <w:rFonts w:ascii="Georgia" w:hAnsi="Georgia"/>
          <w:lang w:val="nl-NL"/>
        </w:rPr>
        <w:t>thought</w:t>
      </w:r>
      <w:proofErr w:type="spellEnd"/>
      <w:r w:rsidR="00BF0FAE">
        <w:rPr>
          <w:rStyle w:val="None"/>
          <w:rFonts w:ascii="Georgia" w:hAnsi="Georgia"/>
          <w:lang w:val="nl-NL"/>
        </w:rPr>
        <w:t xml:space="preserve"> </w:t>
      </w:r>
      <w:proofErr w:type="spellStart"/>
      <w:r w:rsidR="00BF0FAE">
        <w:rPr>
          <w:rStyle w:val="None"/>
          <w:rFonts w:ascii="Georgia" w:hAnsi="Georgia"/>
          <w:lang w:val="nl-NL"/>
        </w:rPr>
        <w:t>to</w:t>
      </w:r>
      <w:proofErr w:type="spellEnd"/>
      <w:r w:rsidR="00BF0FAE">
        <w:rPr>
          <w:rStyle w:val="None"/>
          <w:rFonts w:ascii="Georgia" w:hAnsi="Georgia"/>
          <w:lang w:val="nl-NL"/>
        </w:rPr>
        <w:t xml:space="preserve"> </w:t>
      </w:r>
      <w:proofErr w:type="spellStart"/>
      <w:r w:rsidR="00BF0FAE">
        <w:rPr>
          <w:rStyle w:val="None"/>
          <w:rFonts w:ascii="Georgia" w:hAnsi="Georgia"/>
          <w:lang w:val="nl-NL"/>
        </w:rPr>
        <w:t>be</w:t>
      </w:r>
      <w:proofErr w:type="spellEnd"/>
      <w:r w:rsidR="00BF0FAE">
        <w:rPr>
          <w:rStyle w:val="None"/>
          <w:rFonts w:ascii="Georgia" w:hAnsi="Georgia"/>
          <w:lang w:val="nl-NL"/>
        </w:rPr>
        <w:t xml:space="preserve"> </w:t>
      </w:r>
      <w:proofErr w:type="spellStart"/>
      <w:r w:rsidR="00BF0FAE">
        <w:rPr>
          <w:rStyle w:val="None"/>
          <w:rFonts w:ascii="Georgia" w:hAnsi="Georgia"/>
          <w:lang w:val="nl-NL"/>
        </w:rPr>
        <w:t>the</w:t>
      </w:r>
      <w:proofErr w:type="spellEnd"/>
      <w:r w:rsidR="00BF0FAE">
        <w:rPr>
          <w:rStyle w:val="None"/>
          <w:rFonts w:ascii="Georgia" w:hAnsi="Georgia"/>
          <w:lang w:val="nl-NL"/>
        </w:rPr>
        <w:t xml:space="preserve"> voltage sensors of </w:t>
      </w:r>
      <w:proofErr w:type="spellStart"/>
      <w:r w:rsidR="00BF0FAE">
        <w:rPr>
          <w:rStyle w:val="None"/>
          <w:rFonts w:ascii="Georgia" w:hAnsi="Georgia"/>
          <w:lang w:val="nl-NL"/>
        </w:rPr>
        <w:t>the</w:t>
      </w:r>
      <w:proofErr w:type="spellEnd"/>
      <w:r w:rsidR="00BF0FAE">
        <w:rPr>
          <w:rStyle w:val="None"/>
          <w:rFonts w:ascii="Georgia" w:hAnsi="Georgia"/>
          <w:lang w:val="nl-NL"/>
        </w:rPr>
        <w:t xml:space="preserve"> </w:t>
      </w:r>
      <w:proofErr w:type="spellStart"/>
      <w:r w:rsidR="00BF0FAE">
        <w:rPr>
          <w:rStyle w:val="None"/>
          <w:rFonts w:ascii="Georgia" w:hAnsi="Georgia"/>
          <w:lang w:val="nl-NL"/>
        </w:rPr>
        <w:t>protein</w:t>
      </w:r>
      <w:proofErr w:type="spellEnd"/>
      <w:r w:rsidR="00BF0FAE">
        <w:rPr>
          <w:rStyle w:val="None"/>
          <w:rFonts w:ascii="Georgia" w:hAnsi="Georgia"/>
          <w:lang w:val="nl-NL"/>
        </w:rPr>
        <w:t xml:space="preserve">. </w:t>
      </w:r>
      <w:proofErr w:type="spellStart"/>
      <w:r w:rsidR="00A261D1">
        <w:rPr>
          <w:rStyle w:val="None"/>
          <w:rFonts w:ascii="Georgia" w:hAnsi="Georgia"/>
          <w:lang w:val="nl-NL"/>
        </w:rPr>
        <w:t>Mutations</w:t>
      </w:r>
      <w:proofErr w:type="spellEnd"/>
      <w:r w:rsidR="00A261D1">
        <w:rPr>
          <w:rStyle w:val="None"/>
          <w:rFonts w:ascii="Georgia" w:hAnsi="Georgia"/>
          <w:lang w:val="nl-NL"/>
        </w:rPr>
        <w:t xml:space="preserve"> of </w:t>
      </w:r>
      <w:proofErr w:type="spellStart"/>
      <w:r w:rsidR="00A261D1">
        <w:rPr>
          <w:rStyle w:val="None"/>
          <w:rFonts w:ascii="Georgia" w:hAnsi="Georgia"/>
          <w:lang w:val="nl-NL"/>
        </w:rPr>
        <w:t>th</w:t>
      </w:r>
      <w:r w:rsidR="00BF0FAE">
        <w:rPr>
          <w:rStyle w:val="None"/>
          <w:rFonts w:ascii="Georgia" w:hAnsi="Georgia"/>
          <w:lang w:val="nl-NL"/>
        </w:rPr>
        <w:t>e</w:t>
      </w:r>
      <w:proofErr w:type="spellEnd"/>
      <w:r w:rsidR="00BF0FAE">
        <w:rPr>
          <w:rStyle w:val="None"/>
          <w:rFonts w:ascii="Georgia" w:hAnsi="Georgia"/>
          <w:lang w:val="nl-NL"/>
        </w:rPr>
        <w:t xml:space="preserve"> </w:t>
      </w:r>
      <w:r w:rsidR="00A261D1">
        <w:rPr>
          <w:rStyle w:val="None"/>
          <w:rFonts w:ascii="Georgia" w:hAnsi="Georgia"/>
          <w:lang w:val="nl-NL"/>
        </w:rPr>
        <w:t xml:space="preserve">arginine </w:t>
      </w:r>
      <w:proofErr w:type="spellStart"/>
      <w:r w:rsidR="00A261D1">
        <w:rPr>
          <w:rStyle w:val="None"/>
          <w:rFonts w:ascii="Georgia" w:hAnsi="Georgia"/>
          <w:lang w:val="nl-NL"/>
        </w:rPr>
        <w:t>residues</w:t>
      </w:r>
      <w:proofErr w:type="spellEnd"/>
      <w:r w:rsidR="00A261D1">
        <w:rPr>
          <w:rStyle w:val="None"/>
          <w:rFonts w:ascii="Georgia" w:hAnsi="Georgia"/>
          <w:lang w:val="nl-NL"/>
        </w:rPr>
        <w:t xml:space="preserve"> of </w:t>
      </w:r>
      <w:proofErr w:type="spellStart"/>
      <w:r w:rsidR="00A261D1">
        <w:rPr>
          <w:rStyle w:val="None"/>
          <w:rFonts w:ascii="Georgia" w:hAnsi="Georgia"/>
          <w:lang w:val="nl-NL"/>
        </w:rPr>
        <w:t>the</w:t>
      </w:r>
      <w:proofErr w:type="spellEnd"/>
      <w:r w:rsidR="00A261D1">
        <w:rPr>
          <w:rStyle w:val="None"/>
          <w:rFonts w:ascii="Georgia" w:hAnsi="Georgia"/>
          <w:lang w:val="nl-NL"/>
        </w:rPr>
        <w:t xml:space="preserve"> </w:t>
      </w:r>
      <w:r w:rsidR="00BF0FAE">
        <w:rPr>
          <w:rStyle w:val="None"/>
          <w:rFonts w:ascii="Georgia" w:hAnsi="Georgia"/>
          <w:lang w:val="nl-NL"/>
        </w:rPr>
        <w:t xml:space="preserve">S4 </w:t>
      </w:r>
      <w:proofErr w:type="spellStart"/>
      <w:r w:rsidR="00BF0FAE">
        <w:rPr>
          <w:rStyle w:val="None"/>
          <w:rFonts w:ascii="Georgia" w:hAnsi="Georgia"/>
          <w:lang w:val="nl-NL"/>
        </w:rPr>
        <w:t>segments</w:t>
      </w:r>
      <w:proofErr w:type="spellEnd"/>
      <w:r w:rsidR="00BF0FAE">
        <w:rPr>
          <w:rStyle w:val="None"/>
          <w:rFonts w:ascii="Georgia" w:hAnsi="Georgia"/>
          <w:lang w:val="nl-NL"/>
        </w:rPr>
        <w:t xml:space="preserve"> of </w:t>
      </w:r>
      <w:proofErr w:type="spellStart"/>
      <w:r w:rsidR="00BF0FAE">
        <w:rPr>
          <w:rStyle w:val="None"/>
          <w:rFonts w:ascii="Georgia" w:hAnsi="Georgia"/>
          <w:lang w:val="nl-NL"/>
        </w:rPr>
        <w:t>domain</w:t>
      </w:r>
      <w:r w:rsidR="00A261D1">
        <w:rPr>
          <w:rStyle w:val="None"/>
          <w:rFonts w:ascii="Georgia" w:hAnsi="Georgia"/>
          <w:lang w:val="nl-NL"/>
        </w:rPr>
        <w:t>s</w:t>
      </w:r>
      <w:proofErr w:type="spellEnd"/>
      <w:r w:rsidR="00BF0FAE">
        <w:rPr>
          <w:rStyle w:val="None"/>
          <w:rFonts w:ascii="Georgia" w:hAnsi="Georgia"/>
          <w:lang w:val="nl-NL"/>
        </w:rPr>
        <w:t xml:space="preserve"> III</w:t>
      </w:r>
      <w:r w:rsidR="00A261D1">
        <w:rPr>
          <w:rStyle w:val="None"/>
          <w:rFonts w:ascii="Georgia" w:hAnsi="Georgia"/>
          <w:lang w:val="nl-NL"/>
        </w:rPr>
        <w:t xml:space="preserve"> (</w:t>
      </w:r>
      <w:proofErr w:type="gramStart"/>
      <w:r w:rsidR="00A261D1">
        <w:rPr>
          <w:rStyle w:val="None"/>
          <w:rFonts w:ascii="Georgia" w:hAnsi="Georgia"/>
          <w:lang w:val="nl-NL"/>
        </w:rPr>
        <w:t>p.Arg</w:t>
      </w:r>
      <w:proofErr w:type="gramEnd"/>
      <w:r w:rsidR="00A261D1">
        <w:rPr>
          <w:rStyle w:val="None"/>
          <w:rFonts w:ascii="Georgia" w:hAnsi="Georgia"/>
          <w:lang w:val="nl-NL"/>
        </w:rPr>
        <w:t>900)</w:t>
      </w:r>
      <w:r w:rsidR="003A0000">
        <w:rPr>
          <w:rStyle w:val="None"/>
          <w:rFonts w:ascii="Georgia" w:hAnsi="Georgia"/>
          <w:vertAlign w:val="superscript"/>
          <w:lang w:val="nl-NL"/>
        </w:rPr>
        <w:t xml:space="preserve"> 34, 37</w:t>
      </w:r>
      <w:r w:rsidR="003A0000">
        <w:rPr>
          <w:rStyle w:val="None"/>
          <w:rFonts w:ascii="Georgia" w:hAnsi="Georgia"/>
          <w:lang w:val="nl-NL"/>
        </w:rPr>
        <w:t xml:space="preserve"> </w:t>
      </w:r>
      <w:proofErr w:type="spellStart"/>
      <w:r w:rsidR="003A0000">
        <w:rPr>
          <w:rStyle w:val="None"/>
          <w:rFonts w:ascii="Georgia" w:hAnsi="Georgia"/>
          <w:lang w:val="nl-NL"/>
        </w:rPr>
        <w:t>and</w:t>
      </w:r>
      <w:proofErr w:type="spellEnd"/>
      <w:r w:rsidR="003A0000">
        <w:rPr>
          <w:rStyle w:val="None"/>
          <w:rFonts w:ascii="Georgia" w:hAnsi="Georgia"/>
          <w:lang w:val="nl-NL"/>
        </w:rPr>
        <w:t xml:space="preserve"> IV (p.Arg1239</w:t>
      </w:r>
      <w:r w:rsidR="00A261D1">
        <w:rPr>
          <w:rStyle w:val="None"/>
          <w:rFonts w:ascii="Georgia" w:hAnsi="Georgia"/>
          <w:lang w:val="nl-NL"/>
        </w:rPr>
        <w:t>)</w:t>
      </w:r>
      <w:r w:rsidR="00AD7266">
        <w:rPr>
          <w:rStyle w:val="None"/>
          <w:rFonts w:ascii="Georgia" w:hAnsi="Georgia"/>
          <w:vertAlign w:val="superscript"/>
          <w:lang w:val="nl-NL"/>
        </w:rPr>
        <w:t xml:space="preserve"> 38, 39</w:t>
      </w:r>
      <w:r w:rsidR="00A261D1">
        <w:rPr>
          <w:rStyle w:val="None"/>
          <w:rFonts w:ascii="Georgia" w:hAnsi="Georgia"/>
          <w:lang w:val="nl-NL"/>
        </w:rPr>
        <w:t xml:space="preserve"> </w:t>
      </w:r>
      <w:proofErr w:type="spellStart"/>
      <w:r w:rsidR="00A261D1">
        <w:rPr>
          <w:rStyle w:val="None"/>
          <w:rFonts w:ascii="Georgia" w:hAnsi="Georgia"/>
          <w:lang w:val="nl-NL"/>
        </w:rPr>
        <w:t>cause</w:t>
      </w:r>
      <w:proofErr w:type="spellEnd"/>
      <w:r w:rsidR="00A261D1">
        <w:rPr>
          <w:rStyle w:val="None"/>
          <w:rFonts w:ascii="Georgia" w:hAnsi="Georgia"/>
          <w:lang w:val="nl-NL"/>
        </w:rPr>
        <w:t xml:space="preserve"> </w:t>
      </w:r>
      <w:proofErr w:type="spellStart"/>
      <w:r w:rsidR="00A261D1">
        <w:rPr>
          <w:rStyle w:val="None"/>
          <w:rFonts w:ascii="Georgia" w:hAnsi="Georgia"/>
          <w:lang w:val="nl-NL"/>
        </w:rPr>
        <w:t>hypokalaemic</w:t>
      </w:r>
      <w:proofErr w:type="spellEnd"/>
      <w:r w:rsidR="00A261D1">
        <w:rPr>
          <w:rStyle w:val="None"/>
          <w:rFonts w:ascii="Georgia" w:hAnsi="Georgia"/>
          <w:lang w:val="nl-NL"/>
        </w:rPr>
        <w:t xml:space="preserve"> </w:t>
      </w:r>
      <w:proofErr w:type="spellStart"/>
      <w:r w:rsidR="00A261D1">
        <w:rPr>
          <w:rStyle w:val="None"/>
          <w:rFonts w:ascii="Georgia" w:hAnsi="Georgia"/>
          <w:lang w:val="nl-NL"/>
        </w:rPr>
        <w:t>periodic</w:t>
      </w:r>
      <w:proofErr w:type="spellEnd"/>
      <w:r w:rsidR="00A261D1">
        <w:rPr>
          <w:rStyle w:val="None"/>
          <w:rFonts w:ascii="Georgia" w:hAnsi="Georgia"/>
          <w:lang w:val="nl-NL"/>
        </w:rPr>
        <w:t xml:space="preserve"> </w:t>
      </w:r>
      <w:proofErr w:type="spellStart"/>
      <w:r w:rsidR="00A261D1">
        <w:rPr>
          <w:rStyle w:val="None"/>
          <w:rFonts w:ascii="Georgia" w:hAnsi="Georgia"/>
          <w:lang w:val="nl-NL"/>
        </w:rPr>
        <w:t>paralysis</w:t>
      </w:r>
      <w:proofErr w:type="spellEnd"/>
      <w:r w:rsidR="00A261D1">
        <w:rPr>
          <w:rStyle w:val="None"/>
          <w:rFonts w:ascii="Georgia" w:hAnsi="Georgia"/>
          <w:lang w:val="nl-NL"/>
        </w:rPr>
        <w:t xml:space="preserve"> </w:t>
      </w:r>
      <w:proofErr w:type="spellStart"/>
      <w:r w:rsidR="00A261D1">
        <w:rPr>
          <w:rStyle w:val="None"/>
          <w:rFonts w:ascii="Georgia" w:hAnsi="Georgia"/>
          <w:lang w:val="nl-NL"/>
        </w:rPr>
        <w:t>while</w:t>
      </w:r>
      <w:proofErr w:type="spellEnd"/>
      <w:r w:rsidR="00A261D1">
        <w:rPr>
          <w:rStyle w:val="None"/>
          <w:rFonts w:ascii="Georgia" w:hAnsi="Georgia"/>
          <w:lang w:val="nl-NL"/>
        </w:rPr>
        <w:t xml:space="preserve"> </w:t>
      </w:r>
      <w:proofErr w:type="spellStart"/>
      <w:r w:rsidR="00A261D1">
        <w:rPr>
          <w:rStyle w:val="None"/>
          <w:rFonts w:ascii="Georgia" w:hAnsi="Georgia"/>
          <w:lang w:val="nl-NL"/>
        </w:rPr>
        <w:t>the</w:t>
      </w:r>
      <w:proofErr w:type="spellEnd"/>
      <w:r w:rsidR="00A261D1">
        <w:rPr>
          <w:rStyle w:val="None"/>
          <w:rFonts w:ascii="Georgia" w:hAnsi="Georgia"/>
          <w:lang w:val="nl-NL"/>
        </w:rPr>
        <w:t xml:space="preserve"> p.Arg1242Gly variant (domain IV S4) is </w:t>
      </w:r>
      <w:proofErr w:type="spellStart"/>
      <w:r w:rsidR="00A261D1">
        <w:rPr>
          <w:rStyle w:val="None"/>
          <w:rFonts w:ascii="Georgia" w:hAnsi="Georgia"/>
          <w:lang w:val="nl-NL"/>
        </w:rPr>
        <w:t>associated</w:t>
      </w:r>
      <w:proofErr w:type="spellEnd"/>
      <w:r w:rsidR="00A261D1">
        <w:rPr>
          <w:rStyle w:val="None"/>
          <w:rFonts w:ascii="Georgia" w:hAnsi="Georgia"/>
          <w:lang w:val="nl-NL"/>
        </w:rPr>
        <w:t xml:space="preserve"> </w:t>
      </w:r>
      <w:proofErr w:type="spellStart"/>
      <w:r w:rsidR="00A261D1">
        <w:rPr>
          <w:rStyle w:val="None"/>
          <w:rFonts w:ascii="Georgia" w:hAnsi="Georgia"/>
          <w:lang w:val="nl-NL"/>
        </w:rPr>
        <w:t>with</w:t>
      </w:r>
      <w:proofErr w:type="spellEnd"/>
      <w:r w:rsidR="00A261D1">
        <w:rPr>
          <w:rStyle w:val="None"/>
          <w:rFonts w:ascii="Georgia" w:hAnsi="Georgia"/>
          <w:lang w:val="nl-NL"/>
        </w:rPr>
        <w:t xml:space="preserve"> </w:t>
      </w:r>
      <w:proofErr w:type="spellStart"/>
      <w:r w:rsidR="00A261D1">
        <w:rPr>
          <w:rStyle w:val="None"/>
          <w:rFonts w:ascii="Georgia" w:hAnsi="Georgia"/>
          <w:lang w:val="nl-NL"/>
        </w:rPr>
        <w:t>normokalaemic</w:t>
      </w:r>
      <w:proofErr w:type="spellEnd"/>
      <w:r w:rsidR="00A261D1">
        <w:rPr>
          <w:rStyle w:val="None"/>
          <w:rFonts w:ascii="Georgia" w:hAnsi="Georgia"/>
          <w:lang w:val="nl-NL"/>
        </w:rPr>
        <w:t xml:space="preserve"> </w:t>
      </w:r>
      <w:proofErr w:type="spellStart"/>
      <w:r w:rsidR="00A261D1">
        <w:rPr>
          <w:rStyle w:val="None"/>
          <w:rFonts w:ascii="Georgia" w:hAnsi="Georgia"/>
          <w:lang w:val="nl-NL"/>
        </w:rPr>
        <w:t>periodic</w:t>
      </w:r>
      <w:proofErr w:type="spellEnd"/>
      <w:r w:rsidR="00A261D1">
        <w:rPr>
          <w:rStyle w:val="None"/>
          <w:rFonts w:ascii="Georgia" w:hAnsi="Georgia"/>
          <w:lang w:val="nl-NL"/>
        </w:rPr>
        <w:t xml:space="preserve"> </w:t>
      </w:r>
      <w:proofErr w:type="spellStart"/>
      <w:r w:rsidR="00A261D1">
        <w:rPr>
          <w:rStyle w:val="None"/>
          <w:rFonts w:ascii="Georgia" w:hAnsi="Georgia"/>
          <w:lang w:val="nl-NL"/>
        </w:rPr>
        <w:t>paralysis</w:t>
      </w:r>
      <w:proofErr w:type="spellEnd"/>
      <w:r w:rsidR="006B31A0">
        <w:rPr>
          <w:rStyle w:val="None"/>
          <w:rFonts w:ascii="Georgia" w:hAnsi="Georgia"/>
          <w:lang w:val="nl-NL"/>
        </w:rPr>
        <w:t xml:space="preserve"> </w:t>
      </w:r>
      <w:r w:rsidR="006B31A0">
        <w:rPr>
          <w:rStyle w:val="None"/>
          <w:rFonts w:ascii="Georgia" w:hAnsi="Georgia"/>
          <w:vertAlign w:val="superscript"/>
          <w:lang w:val="nl-NL"/>
        </w:rPr>
        <w:t>40</w:t>
      </w:r>
      <w:r w:rsidR="00A261D1">
        <w:rPr>
          <w:rStyle w:val="None"/>
          <w:rFonts w:ascii="Georgia" w:hAnsi="Georgia"/>
          <w:lang w:val="nl-NL"/>
        </w:rPr>
        <w:t xml:space="preserve">. The </w:t>
      </w:r>
      <w:proofErr w:type="gramStart"/>
      <w:r w:rsidR="00A261D1">
        <w:rPr>
          <w:rStyle w:val="None"/>
          <w:rFonts w:ascii="Georgia" w:hAnsi="Georgia"/>
          <w:lang w:val="nl-NL"/>
        </w:rPr>
        <w:t>p.Asn</w:t>
      </w:r>
      <w:proofErr w:type="gramEnd"/>
      <w:r w:rsidR="00A261D1">
        <w:rPr>
          <w:rStyle w:val="None"/>
          <w:rFonts w:ascii="Georgia" w:hAnsi="Georgia"/>
          <w:lang w:val="nl-NL"/>
        </w:rPr>
        <w:t xml:space="preserve">909Ser found in </w:t>
      </w:r>
      <w:proofErr w:type="spellStart"/>
      <w:r w:rsidR="00A261D1">
        <w:rPr>
          <w:rStyle w:val="None"/>
          <w:rFonts w:ascii="Georgia" w:hAnsi="Georgia"/>
          <w:lang w:val="nl-NL"/>
        </w:rPr>
        <w:t>our</w:t>
      </w:r>
      <w:proofErr w:type="spellEnd"/>
      <w:r w:rsidR="00A261D1">
        <w:rPr>
          <w:rStyle w:val="None"/>
          <w:rFonts w:ascii="Georgia" w:hAnsi="Georgia"/>
          <w:lang w:val="nl-NL"/>
        </w:rPr>
        <w:t xml:space="preserve"> cohort </w:t>
      </w:r>
      <w:proofErr w:type="spellStart"/>
      <w:r w:rsidR="00A261D1">
        <w:rPr>
          <w:rStyle w:val="None"/>
          <w:rFonts w:ascii="Georgia" w:hAnsi="Georgia"/>
          <w:lang w:val="nl-NL"/>
        </w:rPr>
        <w:t>also</w:t>
      </w:r>
      <w:proofErr w:type="spellEnd"/>
      <w:r w:rsidR="00A261D1">
        <w:rPr>
          <w:rStyle w:val="None"/>
          <w:rFonts w:ascii="Georgia" w:hAnsi="Georgia"/>
          <w:lang w:val="nl-NL"/>
        </w:rPr>
        <w:t xml:space="preserve"> </w:t>
      </w:r>
      <w:proofErr w:type="spellStart"/>
      <w:r w:rsidR="00A261D1">
        <w:rPr>
          <w:rStyle w:val="None"/>
          <w:rFonts w:ascii="Georgia" w:hAnsi="Georgia"/>
          <w:lang w:val="nl-NL"/>
        </w:rPr>
        <w:t>affects</w:t>
      </w:r>
      <w:proofErr w:type="spellEnd"/>
      <w:r w:rsidR="00A261D1">
        <w:rPr>
          <w:rStyle w:val="None"/>
          <w:rFonts w:ascii="Georgia" w:hAnsi="Georgia"/>
          <w:lang w:val="nl-NL"/>
        </w:rPr>
        <w:t xml:space="preserve"> </w:t>
      </w:r>
      <w:proofErr w:type="spellStart"/>
      <w:r w:rsidR="00A261D1">
        <w:rPr>
          <w:rStyle w:val="None"/>
          <w:rFonts w:ascii="Georgia" w:hAnsi="Georgia"/>
          <w:lang w:val="nl-NL"/>
        </w:rPr>
        <w:t>the</w:t>
      </w:r>
      <w:proofErr w:type="spellEnd"/>
      <w:r w:rsidR="00A261D1">
        <w:rPr>
          <w:rStyle w:val="None"/>
          <w:rFonts w:ascii="Georgia" w:hAnsi="Georgia"/>
          <w:lang w:val="nl-NL"/>
        </w:rPr>
        <w:t xml:space="preserve"> S4 segment of domain III.</w:t>
      </w:r>
      <w:r w:rsidR="00D41A6C">
        <w:rPr>
          <w:rStyle w:val="None"/>
          <w:rFonts w:ascii="Georgia" w:hAnsi="Georgia"/>
          <w:lang w:val="nl-NL"/>
        </w:rPr>
        <w:t xml:space="preserve"> </w:t>
      </w:r>
    </w:p>
    <w:p w14:paraId="52C65618" w14:textId="77777777" w:rsidR="00CA0E14" w:rsidRDefault="00CA0E14" w:rsidP="009C3406">
      <w:pPr>
        <w:pStyle w:val="Body"/>
        <w:spacing w:after="200" w:line="480" w:lineRule="auto"/>
        <w:rPr>
          <w:rStyle w:val="None"/>
          <w:rFonts w:ascii="Georgia" w:hAnsi="Georgia"/>
          <w:lang w:val="nl-NL"/>
        </w:rPr>
      </w:pPr>
    </w:p>
    <w:p w14:paraId="1DE1C71D" w14:textId="5DB66A7E" w:rsidR="00CA0E14" w:rsidRDefault="00CA0E14" w:rsidP="009C3406">
      <w:pPr>
        <w:pStyle w:val="Body"/>
        <w:spacing w:after="200" w:line="480" w:lineRule="auto"/>
        <w:rPr>
          <w:rStyle w:val="None"/>
          <w:rFonts w:ascii="Georgia" w:hAnsi="Georgia"/>
          <w:lang w:val="nl-NL"/>
        </w:rPr>
      </w:pPr>
      <w:r>
        <w:rPr>
          <w:rStyle w:val="None"/>
          <w:rFonts w:ascii="Georgia" w:hAnsi="Georgia"/>
          <w:lang w:val="nl-NL"/>
        </w:rPr>
        <w:t xml:space="preserve">The </w:t>
      </w:r>
      <w:proofErr w:type="spellStart"/>
      <w:r>
        <w:rPr>
          <w:rStyle w:val="None"/>
          <w:rFonts w:ascii="Georgia" w:hAnsi="Georgia"/>
          <w:lang w:val="nl-NL"/>
        </w:rPr>
        <w:t>amino</w:t>
      </w:r>
      <w:proofErr w:type="spellEnd"/>
      <w:r>
        <w:rPr>
          <w:rStyle w:val="None"/>
          <w:rFonts w:ascii="Georgia" w:hAnsi="Georgia"/>
          <w:lang w:val="nl-NL"/>
        </w:rPr>
        <w:t xml:space="preserve"> acid </w:t>
      </w:r>
      <w:proofErr w:type="gramStart"/>
      <w:r>
        <w:rPr>
          <w:rStyle w:val="None"/>
          <w:rFonts w:ascii="Georgia" w:hAnsi="Georgia"/>
          <w:lang w:val="nl-NL"/>
        </w:rPr>
        <w:t>p.Arg</w:t>
      </w:r>
      <w:proofErr w:type="gramEnd"/>
      <w:r>
        <w:rPr>
          <w:rStyle w:val="None"/>
          <w:rFonts w:ascii="Georgia" w:hAnsi="Georgia"/>
          <w:lang w:val="nl-NL"/>
        </w:rPr>
        <w:t xml:space="preserve">1086 is </w:t>
      </w:r>
      <w:proofErr w:type="spellStart"/>
      <w:r>
        <w:rPr>
          <w:rStyle w:val="None"/>
          <w:rFonts w:ascii="Georgia" w:hAnsi="Georgia"/>
          <w:lang w:val="nl-NL"/>
        </w:rPr>
        <w:t>located</w:t>
      </w:r>
      <w:proofErr w:type="spellEnd"/>
      <w:r>
        <w:rPr>
          <w:rStyle w:val="None"/>
          <w:rFonts w:ascii="Georgia" w:hAnsi="Georgia"/>
          <w:lang w:val="nl-NL"/>
        </w:rPr>
        <w:t xml:space="preserve"> in </w:t>
      </w:r>
      <w:proofErr w:type="spellStart"/>
      <w:r>
        <w:rPr>
          <w:rStyle w:val="None"/>
          <w:rFonts w:ascii="Georgia" w:hAnsi="Georgia"/>
          <w:lang w:val="nl-NL"/>
        </w:rPr>
        <w:t>the</w:t>
      </w:r>
      <w:proofErr w:type="spellEnd"/>
      <w:r>
        <w:rPr>
          <w:rStyle w:val="None"/>
          <w:rFonts w:ascii="Georgia" w:hAnsi="Georgia"/>
          <w:lang w:val="nl-NL"/>
        </w:rPr>
        <w:t xml:space="preserve"> </w:t>
      </w:r>
      <w:proofErr w:type="spellStart"/>
      <w:r>
        <w:rPr>
          <w:rStyle w:val="None"/>
          <w:rFonts w:ascii="Georgia" w:hAnsi="Georgia"/>
          <w:lang w:val="nl-NL"/>
        </w:rPr>
        <w:t>cyt</w:t>
      </w:r>
      <w:r w:rsidR="00DA1A69">
        <w:rPr>
          <w:rStyle w:val="None"/>
          <w:rFonts w:ascii="Georgia" w:hAnsi="Georgia"/>
          <w:lang w:val="nl-NL"/>
        </w:rPr>
        <w:t>oplasmic</w:t>
      </w:r>
      <w:proofErr w:type="spellEnd"/>
      <w:r w:rsidR="00DA1A69">
        <w:rPr>
          <w:rStyle w:val="None"/>
          <w:rFonts w:ascii="Georgia" w:hAnsi="Georgia"/>
          <w:lang w:val="nl-NL"/>
        </w:rPr>
        <w:t xml:space="preserve"> loop </w:t>
      </w:r>
      <w:proofErr w:type="spellStart"/>
      <w:r w:rsidR="00DA1A69">
        <w:rPr>
          <w:rStyle w:val="None"/>
          <w:rFonts w:ascii="Georgia" w:hAnsi="Georgia"/>
          <w:lang w:val="nl-NL"/>
        </w:rPr>
        <w:t>between</w:t>
      </w:r>
      <w:proofErr w:type="spellEnd"/>
      <w:r w:rsidR="00DA1A69">
        <w:rPr>
          <w:rStyle w:val="None"/>
          <w:rFonts w:ascii="Georgia" w:hAnsi="Georgia"/>
          <w:lang w:val="nl-NL"/>
        </w:rPr>
        <w:t xml:space="preserve"> </w:t>
      </w:r>
      <w:proofErr w:type="spellStart"/>
      <w:r w:rsidR="00DA1A69">
        <w:rPr>
          <w:rStyle w:val="None"/>
          <w:rFonts w:ascii="Georgia" w:hAnsi="Georgia"/>
          <w:lang w:val="nl-NL"/>
        </w:rPr>
        <w:t>domains</w:t>
      </w:r>
      <w:proofErr w:type="spellEnd"/>
      <w:r w:rsidR="00DA1A69">
        <w:rPr>
          <w:rStyle w:val="None"/>
          <w:rFonts w:ascii="Georgia" w:hAnsi="Georgia"/>
          <w:lang w:val="nl-NL"/>
        </w:rPr>
        <w:t xml:space="preserve"> III </w:t>
      </w:r>
      <w:proofErr w:type="spellStart"/>
      <w:r w:rsidR="00DA1A69">
        <w:rPr>
          <w:rStyle w:val="None"/>
          <w:rFonts w:ascii="Georgia" w:hAnsi="Georgia"/>
          <w:lang w:val="nl-NL"/>
        </w:rPr>
        <w:t>and</w:t>
      </w:r>
      <w:proofErr w:type="spellEnd"/>
      <w:r w:rsidR="00DA1A69">
        <w:rPr>
          <w:rStyle w:val="None"/>
          <w:rFonts w:ascii="Georgia" w:hAnsi="Georgia"/>
          <w:lang w:val="nl-NL"/>
        </w:rPr>
        <w:t xml:space="preserve"> IV</w:t>
      </w:r>
      <w:r>
        <w:rPr>
          <w:rStyle w:val="None"/>
          <w:rFonts w:ascii="Georgia" w:hAnsi="Georgia"/>
          <w:lang w:val="nl-NL"/>
        </w:rPr>
        <w:t xml:space="preserve"> </w:t>
      </w:r>
      <w:proofErr w:type="spellStart"/>
      <w:r>
        <w:rPr>
          <w:rStyle w:val="None"/>
          <w:rFonts w:ascii="Georgia" w:hAnsi="Georgia"/>
          <w:lang w:val="nl-NL"/>
        </w:rPr>
        <w:t>and</w:t>
      </w:r>
      <w:proofErr w:type="spellEnd"/>
      <w:r>
        <w:rPr>
          <w:rStyle w:val="None"/>
          <w:rFonts w:ascii="Georgia" w:hAnsi="Georgia"/>
          <w:lang w:val="nl-NL"/>
        </w:rPr>
        <w:t xml:space="preserve"> </w:t>
      </w:r>
      <w:proofErr w:type="spellStart"/>
      <w:r>
        <w:rPr>
          <w:rStyle w:val="None"/>
          <w:rFonts w:ascii="Georgia" w:hAnsi="Georgia"/>
          <w:lang w:val="nl-NL"/>
        </w:rPr>
        <w:t>this</w:t>
      </w:r>
      <w:proofErr w:type="spellEnd"/>
      <w:r>
        <w:rPr>
          <w:rStyle w:val="None"/>
          <w:rFonts w:ascii="Georgia" w:hAnsi="Georgia"/>
          <w:lang w:val="nl-NL"/>
        </w:rPr>
        <w:t xml:space="preserve"> loop has been </w:t>
      </w:r>
      <w:proofErr w:type="spellStart"/>
      <w:r>
        <w:rPr>
          <w:rStyle w:val="None"/>
          <w:rFonts w:ascii="Georgia" w:hAnsi="Georgia"/>
          <w:lang w:val="nl-NL"/>
        </w:rPr>
        <w:t>shown</w:t>
      </w:r>
      <w:proofErr w:type="spellEnd"/>
      <w:r>
        <w:rPr>
          <w:rStyle w:val="None"/>
          <w:rFonts w:ascii="Georgia" w:hAnsi="Georgia"/>
          <w:lang w:val="nl-NL"/>
        </w:rPr>
        <w:t xml:space="preserve"> </w:t>
      </w:r>
      <w:proofErr w:type="spellStart"/>
      <w:r>
        <w:rPr>
          <w:rStyle w:val="None"/>
          <w:rFonts w:ascii="Georgia" w:hAnsi="Georgia"/>
          <w:lang w:val="nl-NL"/>
        </w:rPr>
        <w:t>to</w:t>
      </w:r>
      <w:proofErr w:type="spellEnd"/>
      <w:r>
        <w:rPr>
          <w:rStyle w:val="None"/>
          <w:rFonts w:ascii="Georgia" w:hAnsi="Georgia"/>
          <w:lang w:val="nl-NL"/>
        </w:rPr>
        <w:t xml:space="preserve"> </w:t>
      </w:r>
      <w:proofErr w:type="spellStart"/>
      <w:r>
        <w:rPr>
          <w:rStyle w:val="None"/>
          <w:rFonts w:ascii="Georgia" w:hAnsi="Georgia"/>
          <w:lang w:val="nl-NL"/>
        </w:rPr>
        <w:t>influence</w:t>
      </w:r>
      <w:proofErr w:type="spellEnd"/>
      <w:r>
        <w:rPr>
          <w:rStyle w:val="None"/>
          <w:rFonts w:ascii="Georgia" w:hAnsi="Georgia"/>
          <w:lang w:val="nl-NL"/>
        </w:rPr>
        <w:t xml:space="preserve"> RyR1 </w:t>
      </w:r>
      <w:proofErr w:type="spellStart"/>
      <w:r>
        <w:rPr>
          <w:rStyle w:val="None"/>
          <w:rFonts w:ascii="Georgia" w:hAnsi="Georgia"/>
          <w:lang w:val="nl-NL"/>
        </w:rPr>
        <w:t>channel</w:t>
      </w:r>
      <w:proofErr w:type="spellEnd"/>
      <w:r>
        <w:rPr>
          <w:rStyle w:val="None"/>
          <w:rFonts w:ascii="Georgia" w:hAnsi="Georgia"/>
          <w:lang w:val="nl-NL"/>
        </w:rPr>
        <w:t xml:space="preserve"> </w:t>
      </w:r>
      <w:proofErr w:type="spellStart"/>
      <w:r>
        <w:rPr>
          <w:rStyle w:val="None"/>
          <w:rFonts w:ascii="Georgia" w:hAnsi="Georgia"/>
          <w:lang w:val="nl-NL"/>
        </w:rPr>
        <w:t>gating</w:t>
      </w:r>
      <w:proofErr w:type="spellEnd"/>
      <w:r w:rsidR="003E2BF6">
        <w:rPr>
          <w:rStyle w:val="None"/>
          <w:rFonts w:ascii="Georgia" w:hAnsi="Georgia"/>
          <w:lang w:val="nl-NL"/>
        </w:rPr>
        <w:t xml:space="preserve"> </w:t>
      </w:r>
      <w:r w:rsidR="003E2BF6">
        <w:rPr>
          <w:rStyle w:val="None"/>
          <w:rFonts w:ascii="Georgia" w:hAnsi="Georgia"/>
          <w:vertAlign w:val="superscript"/>
          <w:lang w:val="nl-NL"/>
        </w:rPr>
        <w:t>41</w:t>
      </w:r>
      <w:r>
        <w:rPr>
          <w:rStyle w:val="None"/>
          <w:rFonts w:ascii="Georgia" w:hAnsi="Georgia"/>
          <w:lang w:val="nl-NL"/>
        </w:rPr>
        <w:t xml:space="preserve">. </w:t>
      </w:r>
      <w:proofErr w:type="spellStart"/>
      <w:r>
        <w:rPr>
          <w:rStyle w:val="None"/>
          <w:rFonts w:ascii="Georgia" w:hAnsi="Georgia"/>
          <w:lang w:val="nl-NL"/>
        </w:rPr>
        <w:t>One</w:t>
      </w:r>
      <w:proofErr w:type="spellEnd"/>
      <w:r>
        <w:rPr>
          <w:rStyle w:val="None"/>
          <w:rFonts w:ascii="Georgia" w:hAnsi="Georgia"/>
          <w:lang w:val="nl-NL"/>
        </w:rPr>
        <w:t xml:space="preserve"> of </w:t>
      </w:r>
      <w:proofErr w:type="spellStart"/>
      <w:r>
        <w:rPr>
          <w:rStyle w:val="None"/>
          <w:rFonts w:ascii="Georgia" w:hAnsi="Georgia"/>
          <w:lang w:val="nl-NL"/>
        </w:rPr>
        <w:t>our</w:t>
      </w:r>
      <w:proofErr w:type="spellEnd"/>
      <w:r>
        <w:rPr>
          <w:rStyle w:val="None"/>
          <w:rFonts w:ascii="Georgia" w:hAnsi="Georgia"/>
          <w:lang w:val="nl-NL"/>
        </w:rPr>
        <w:t xml:space="preserve"> new </w:t>
      </w:r>
      <w:proofErr w:type="spellStart"/>
      <w:r>
        <w:rPr>
          <w:rStyle w:val="None"/>
          <w:rFonts w:ascii="Georgia" w:hAnsi="Georgia"/>
          <w:lang w:val="nl-NL"/>
        </w:rPr>
        <w:t>variants</w:t>
      </w:r>
      <w:proofErr w:type="spellEnd"/>
      <w:r>
        <w:rPr>
          <w:rStyle w:val="None"/>
          <w:rFonts w:ascii="Georgia" w:hAnsi="Georgia"/>
          <w:lang w:val="nl-NL"/>
        </w:rPr>
        <w:t xml:space="preserve"> </w:t>
      </w:r>
      <w:proofErr w:type="spellStart"/>
      <w:r>
        <w:rPr>
          <w:rStyle w:val="None"/>
          <w:rFonts w:ascii="Georgia" w:hAnsi="Georgia"/>
          <w:lang w:val="nl-NL"/>
        </w:rPr>
        <w:t>to</w:t>
      </w:r>
      <w:proofErr w:type="spellEnd"/>
      <w:r>
        <w:rPr>
          <w:rStyle w:val="None"/>
          <w:rFonts w:ascii="Georgia" w:hAnsi="Georgia"/>
          <w:lang w:val="nl-NL"/>
        </w:rPr>
        <w:t xml:space="preserve"> </w:t>
      </w:r>
      <w:proofErr w:type="spellStart"/>
      <w:r>
        <w:rPr>
          <w:rStyle w:val="None"/>
          <w:rFonts w:ascii="Georgia" w:hAnsi="Georgia"/>
          <w:lang w:val="nl-NL"/>
        </w:rPr>
        <w:t>be</w:t>
      </w:r>
      <w:proofErr w:type="spellEnd"/>
      <w:r>
        <w:rPr>
          <w:rStyle w:val="None"/>
          <w:rFonts w:ascii="Georgia" w:hAnsi="Georgia"/>
          <w:lang w:val="nl-NL"/>
        </w:rPr>
        <w:t xml:space="preserve"> </w:t>
      </w:r>
      <w:proofErr w:type="spellStart"/>
      <w:r>
        <w:rPr>
          <w:rStyle w:val="None"/>
          <w:rFonts w:ascii="Georgia" w:hAnsi="Georgia"/>
          <w:lang w:val="nl-NL"/>
        </w:rPr>
        <w:t>associated</w:t>
      </w:r>
      <w:proofErr w:type="spellEnd"/>
      <w:r>
        <w:rPr>
          <w:rStyle w:val="None"/>
          <w:rFonts w:ascii="Georgia" w:hAnsi="Georgia"/>
          <w:lang w:val="nl-NL"/>
        </w:rPr>
        <w:t xml:space="preserve"> </w:t>
      </w:r>
      <w:proofErr w:type="spellStart"/>
      <w:r>
        <w:rPr>
          <w:rStyle w:val="None"/>
          <w:rFonts w:ascii="Georgia" w:hAnsi="Georgia"/>
          <w:lang w:val="nl-NL"/>
        </w:rPr>
        <w:t>with</w:t>
      </w:r>
      <w:proofErr w:type="spellEnd"/>
      <w:r>
        <w:rPr>
          <w:rStyle w:val="None"/>
          <w:rFonts w:ascii="Georgia" w:hAnsi="Georgia"/>
          <w:lang w:val="nl-NL"/>
        </w:rPr>
        <w:t xml:space="preserve"> MH </w:t>
      </w:r>
      <w:proofErr w:type="spellStart"/>
      <w:r>
        <w:rPr>
          <w:rStyle w:val="None"/>
          <w:rFonts w:ascii="Georgia" w:hAnsi="Georgia"/>
          <w:lang w:val="nl-NL"/>
        </w:rPr>
        <w:t>susceptibility</w:t>
      </w:r>
      <w:proofErr w:type="spellEnd"/>
      <w:r>
        <w:rPr>
          <w:rStyle w:val="None"/>
          <w:rFonts w:ascii="Georgia" w:hAnsi="Georgia"/>
          <w:lang w:val="nl-NL"/>
        </w:rPr>
        <w:t xml:space="preserve">, </w:t>
      </w:r>
      <w:proofErr w:type="gramStart"/>
      <w:r>
        <w:rPr>
          <w:rStyle w:val="None"/>
          <w:rFonts w:ascii="Georgia" w:hAnsi="Georgia"/>
          <w:lang w:val="nl-NL"/>
        </w:rPr>
        <w:t>p.Pro</w:t>
      </w:r>
      <w:proofErr w:type="gramEnd"/>
      <w:r>
        <w:rPr>
          <w:rStyle w:val="None"/>
          <w:rFonts w:ascii="Georgia" w:hAnsi="Georgia"/>
          <w:lang w:val="nl-NL"/>
        </w:rPr>
        <w:t>758Le</w:t>
      </w:r>
      <w:r w:rsidR="00460E32">
        <w:rPr>
          <w:rStyle w:val="None"/>
          <w:rFonts w:ascii="Georgia" w:hAnsi="Georgia"/>
          <w:lang w:val="nl-NL"/>
        </w:rPr>
        <w:t>u</w:t>
      </w:r>
      <w:r w:rsidR="002A3828">
        <w:rPr>
          <w:rStyle w:val="None"/>
          <w:rFonts w:ascii="Georgia" w:hAnsi="Georgia"/>
          <w:lang w:val="nl-NL"/>
        </w:rPr>
        <w:t>,</w:t>
      </w:r>
      <w:r w:rsidR="00460E32">
        <w:rPr>
          <w:rStyle w:val="None"/>
          <w:rFonts w:ascii="Georgia" w:hAnsi="Georgia"/>
          <w:lang w:val="nl-NL"/>
        </w:rPr>
        <w:t xml:space="preserve"> is </w:t>
      </w:r>
      <w:proofErr w:type="spellStart"/>
      <w:r w:rsidR="00460E32">
        <w:rPr>
          <w:rStyle w:val="None"/>
          <w:rFonts w:ascii="Georgia" w:hAnsi="Georgia"/>
          <w:lang w:val="nl-NL"/>
        </w:rPr>
        <w:t>located</w:t>
      </w:r>
      <w:proofErr w:type="spellEnd"/>
      <w:r w:rsidR="00460E32">
        <w:rPr>
          <w:rStyle w:val="None"/>
          <w:rFonts w:ascii="Georgia" w:hAnsi="Georgia"/>
          <w:lang w:val="nl-NL"/>
        </w:rPr>
        <w:t xml:space="preserve"> in </w:t>
      </w:r>
      <w:proofErr w:type="spellStart"/>
      <w:r w:rsidR="00460E32">
        <w:rPr>
          <w:rStyle w:val="None"/>
          <w:rFonts w:ascii="Georgia" w:hAnsi="Georgia"/>
          <w:lang w:val="nl-NL"/>
        </w:rPr>
        <w:t>the</w:t>
      </w:r>
      <w:proofErr w:type="spellEnd"/>
      <w:r w:rsidR="00460E32">
        <w:rPr>
          <w:rStyle w:val="None"/>
          <w:rFonts w:ascii="Georgia" w:hAnsi="Georgia"/>
          <w:lang w:val="nl-NL"/>
        </w:rPr>
        <w:t xml:space="preserve"> domain I-II </w:t>
      </w:r>
      <w:proofErr w:type="spellStart"/>
      <w:r w:rsidR="00460E32">
        <w:rPr>
          <w:rStyle w:val="None"/>
          <w:rFonts w:ascii="Georgia" w:hAnsi="Georgia"/>
          <w:lang w:val="nl-NL"/>
        </w:rPr>
        <w:t>cytoplasmic</w:t>
      </w:r>
      <w:proofErr w:type="spellEnd"/>
      <w:r w:rsidR="00460E32">
        <w:rPr>
          <w:rStyle w:val="None"/>
          <w:rFonts w:ascii="Georgia" w:hAnsi="Georgia"/>
          <w:lang w:val="nl-NL"/>
        </w:rPr>
        <w:t xml:space="preserve"> loop in a </w:t>
      </w:r>
      <w:proofErr w:type="spellStart"/>
      <w:r w:rsidR="00460E32">
        <w:rPr>
          <w:rStyle w:val="None"/>
          <w:rFonts w:ascii="Georgia" w:hAnsi="Georgia"/>
          <w:lang w:val="nl-NL"/>
        </w:rPr>
        <w:t>region</w:t>
      </w:r>
      <w:proofErr w:type="spellEnd"/>
      <w:r w:rsidR="00460E32">
        <w:rPr>
          <w:rStyle w:val="None"/>
          <w:rFonts w:ascii="Georgia" w:hAnsi="Georgia"/>
          <w:lang w:val="nl-NL"/>
        </w:rPr>
        <w:t xml:space="preserve"> </w:t>
      </w:r>
      <w:proofErr w:type="spellStart"/>
      <w:r w:rsidR="00460E32">
        <w:rPr>
          <w:rStyle w:val="None"/>
          <w:rFonts w:ascii="Georgia" w:hAnsi="Georgia"/>
          <w:lang w:val="nl-NL"/>
        </w:rPr>
        <w:t>thought</w:t>
      </w:r>
      <w:proofErr w:type="spellEnd"/>
      <w:r w:rsidR="00460E32">
        <w:rPr>
          <w:rStyle w:val="None"/>
          <w:rFonts w:ascii="Georgia" w:hAnsi="Georgia"/>
          <w:lang w:val="nl-NL"/>
        </w:rPr>
        <w:t xml:space="preserve"> </w:t>
      </w:r>
      <w:proofErr w:type="spellStart"/>
      <w:r w:rsidR="00460E32">
        <w:rPr>
          <w:rStyle w:val="None"/>
          <w:rFonts w:ascii="Georgia" w:hAnsi="Georgia"/>
          <w:lang w:val="nl-NL"/>
        </w:rPr>
        <w:t>to</w:t>
      </w:r>
      <w:proofErr w:type="spellEnd"/>
      <w:r w:rsidR="00460E32">
        <w:rPr>
          <w:rStyle w:val="None"/>
          <w:rFonts w:ascii="Georgia" w:hAnsi="Georgia"/>
          <w:lang w:val="nl-NL"/>
        </w:rPr>
        <w:t xml:space="preserve"> </w:t>
      </w:r>
      <w:proofErr w:type="spellStart"/>
      <w:r w:rsidR="00460E32">
        <w:rPr>
          <w:rStyle w:val="None"/>
          <w:rFonts w:ascii="Georgia" w:hAnsi="Georgia"/>
          <w:lang w:val="nl-NL"/>
        </w:rPr>
        <w:t>be</w:t>
      </w:r>
      <w:proofErr w:type="spellEnd"/>
      <w:r w:rsidR="00460E32">
        <w:rPr>
          <w:rStyle w:val="None"/>
          <w:rFonts w:ascii="Georgia" w:hAnsi="Georgia"/>
          <w:lang w:val="nl-NL"/>
        </w:rPr>
        <w:t xml:space="preserve"> </w:t>
      </w:r>
      <w:proofErr w:type="spellStart"/>
      <w:r w:rsidR="00460E32">
        <w:rPr>
          <w:rStyle w:val="None"/>
          <w:rFonts w:ascii="Georgia" w:hAnsi="Georgia"/>
          <w:lang w:val="nl-NL"/>
        </w:rPr>
        <w:t>critical</w:t>
      </w:r>
      <w:proofErr w:type="spellEnd"/>
      <w:r w:rsidR="00460E32">
        <w:rPr>
          <w:rStyle w:val="None"/>
          <w:rFonts w:ascii="Georgia" w:hAnsi="Georgia"/>
          <w:lang w:val="nl-NL"/>
        </w:rPr>
        <w:t xml:space="preserve"> </w:t>
      </w:r>
      <w:proofErr w:type="spellStart"/>
      <w:r w:rsidR="00460E32">
        <w:rPr>
          <w:rStyle w:val="None"/>
          <w:rFonts w:ascii="Georgia" w:hAnsi="Georgia"/>
          <w:lang w:val="nl-NL"/>
        </w:rPr>
        <w:t>for</w:t>
      </w:r>
      <w:proofErr w:type="spellEnd"/>
      <w:r w:rsidR="00460E32">
        <w:rPr>
          <w:rStyle w:val="None"/>
          <w:rFonts w:ascii="Georgia" w:hAnsi="Georgia"/>
          <w:lang w:val="nl-NL"/>
        </w:rPr>
        <w:t xml:space="preserve"> </w:t>
      </w:r>
      <w:proofErr w:type="spellStart"/>
      <w:r w:rsidR="00460E32">
        <w:rPr>
          <w:rStyle w:val="None"/>
          <w:rFonts w:ascii="Georgia" w:hAnsi="Georgia"/>
          <w:lang w:val="nl-NL"/>
        </w:rPr>
        <w:t>excitation-contraction</w:t>
      </w:r>
      <w:proofErr w:type="spellEnd"/>
      <w:r w:rsidR="00460E32">
        <w:rPr>
          <w:rStyle w:val="None"/>
          <w:rFonts w:ascii="Georgia" w:hAnsi="Georgia"/>
          <w:lang w:val="nl-NL"/>
        </w:rPr>
        <w:t xml:space="preserve"> </w:t>
      </w:r>
      <w:proofErr w:type="spellStart"/>
      <w:r w:rsidR="00460E32">
        <w:rPr>
          <w:rStyle w:val="None"/>
          <w:rFonts w:ascii="Georgia" w:hAnsi="Georgia"/>
          <w:lang w:val="nl-NL"/>
        </w:rPr>
        <w:t>coupling</w:t>
      </w:r>
      <w:proofErr w:type="spellEnd"/>
      <w:r w:rsidR="00460E32">
        <w:rPr>
          <w:rStyle w:val="None"/>
          <w:rFonts w:ascii="Georgia" w:hAnsi="Georgia"/>
          <w:lang w:val="nl-NL"/>
        </w:rPr>
        <w:t>.</w:t>
      </w:r>
      <w:r w:rsidR="002A3828">
        <w:rPr>
          <w:rStyle w:val="None"/>
          <w:rFonts w:ascii="Georgia" w:hAnsi="Georgia"/>
          <w:lang w:val="nl-NL"/>
        </w:rPr>
        <w:t xml:space="preserve"> Three of </w:t>
      </w:r>
      <w:proofErr w:type="spellStart"/>
      <w:r w:rsidR="002A3828">
        <w:rPr>
          <w:rStyle w:val="None"/>
          <w:rFonts w:ascii="Georgia" w:hAnsi="Georgia"/>
          <w:lang w:val="nl-NL"/>
        </w:rPr>
        <w:t>our</w:t>
      </w:r>
      <w:proofErr w:type="spellEnd"/>
      <w:r w:rsidR="002A3828">
        <w:rPr>
          <w:rStyle w:val="None"/>
          <w:rFonts w:ascii="Georgia" w:hAnsi="Georgia"/>
          <w:lang w:val="nl-NL"/>
        </w:rPr>
        <w:t xml:space="preserve"> </w:t>
      </w:r>
      <w:proofErr w:type="spellStart"/>
      <w:r w:rsidR="002A3828">
        <w:rPr>
          <w:rStyle w:val="None"/>
          <w:rFonts w:ascii="Georgia" w:hAnsi="Georgia"/>
          <w:lang w:val="nl-NL"/>
        </w:rPr>
        <w:t>potentially</w:t>
      </w:r>
      <w:proofErr w:type="spellEnd"/>
      <w:r w:rsidR="002A3828">
        <w:rPr>
          <w:rStyle w:val="None"/>
          <w:rFonts w:ascii="Georgia" w:hAnsi="Georgia"/>
          <w:lang w:val="nl-NL"/>
        </w:rPr>
        <w:t xml:space="preserve"> </w:t>
      </w:r>
      <w:proofErr w:type="spellStart"/>
      <w:r w:rsidR="002A3828">
        <w:rPr>
          <w:rStyle w:val="None"/>
          <w:rFonts w:ascii="Georgia" w:hAnsi="Georgia"/>
          <w:lang w:val="nl-NL"/>
        </w:rPr>
        <w:t>pathogenic</w:t>
      </w:r>
      <w:proofErr w:type="spellEnd"/>
      <w:r w:rsidR="002A3828">
        <w:rPr>
          <w:rStyle w:val="None"/>
          <w:rFonts w:ascii="Georgia" w:hAnsi="Georgia"/>
          <w:lang w:val="nl-NL"/>
        </w:rPr>
        <w:t xml:space="preserve"> </w:t>
      </w:r>
      <w:r w:rsidR="002A3828" w:rsidRPr="00682BA8">
        <w:rPr>
          <w:rStyle w:val="None"/>
          <w:rFonts w:ascii="Georgia" w:hAnsi="Georgia"/>
          <w:i/>
          <w:lang w:val="nl-NL"/>
        </w:rPr>
        <w:t>CACNA1S</w:t>
      </w:r>
      <w:r w:rsidR="002A3828">
        <w:rPr>
          <w:rStyle w:val="None"/>
          <w:rFonts w:ascii="Georgia" w:hAnsi="Georgia"/>
          <w:lang w:val="nl-NL"/>
        </w:rPr>
        <w:t xml:space="preserve"> </w:t>
      </w:r>
      <w:proofErr w:type="spellStart"/>
      <w:r w:rsidR="002A3828">
        <w:rPr>
          <w:rStyle w:val="None"/>
          <w:rFonts w:ascii="Georgia" w:hAnsi="Georgia"/>
          <w:lang w:val="nl-NL"/>
        </w:rPr>
        <w:t>variants</w:t>
      </w:r>
      <w:proofErr w:type="spellEnd"/>
      <w:r w:rsidR="002A3828">
        <w:rPr>
          <w:rStyle w:val="None"/>
          <w:rFonts w:ascii="Georgia" w:hAnsi="Georgia"/>
          <w:lang w:val="nl-NL"/>
        </w:rPr>
        <w:t xml:space="preserve">, </w:t>
      </w:r>
      <w:proofErr w:type="gramStart"/>
      <w:r w:rsidR="002A3828">
        <w:rPr>
          <w:rStyle w:val="None"/>
          <w:rFonts w:ascii="Georgia" w:hAnsi="Georgia"/>
          <w:lang w:val="nl-NL"/>
        </w:rPr>
        <w:t>p.</w:t>
      </w:r>
      <w:r w:rsidR="00FF354E">
        <w:rPr>
          <w:rStyle w:val="None"/>
          <w:rFonts w:ascii="Georgia" w:hAnsi="Georgia"/>
          <w:lang w:val="nl-NL"/>
        </w:rPr>
        <w:t>Tyr</w:t>
      </w:r>
      <w:proofErr w:type="gramEnd"/>
      <w:r w:rsidR="00FF354E">
        <w:rPr>
          <w:rStyle w:val="None"/>
          <w:rFonts w:ascii="Georgia" w:hAnsi="Georgia"/>
          <w:lang w:val="nl-NL"/>
        </w:rPr>
        <w:t xml:space="preserve">617Ala, p.His992Asp </w:t>
      </w:r>
      <w:proofErr w:type="spellStart"/>
      <w:r w:rsidR="00FF354E">
        <w:rPr>
          <w:rStyle w:val="None"/>
          <w:rFonts w:ascii="Georgia" w:hAnsi="Georgia"/>
          <w:lang w:val="nl-NL"/>
        </w:rPr>
        <w:t>and</w:t>
      </w:r>
      <w:proofErr w:type="spellEnd"/>
      <w:r w:rsidR="00FF354E">
        <w:rPr>
          <w:rStyle w:val="None"/>
          <w:rFonts w:ascii="Georgia" w:hAnsi="Georgia"/>
          <w:lang w:val="nl-NL"/>
        </w:rPr>
        <w:t xml:space="preserve"> p.Thr</w:t>
      </w:r>
      <w:r w:rsidR="002A3828">
        <w:rPr>
          <w:rStyle w:val="None"/>
          <w:rFonts w:ascii="Georgia" w:hAnsi="Georgia"/>
          <w:lang w:val="nl-NL"/>
        </w:rPr>
        <w:t xml:space="preserve">1009Lys, </w:t>
      </w:r>
      <w:proofErr w:type="spellStart"/>
      <w:r w:rsidR="002A3828">
        <w:rPr>
          <w:rStyle w:val="None"/>
          <w:rFonts w:ascii="Georgia" w:hAnsi="Georgia"/>
          <w:lang w:val="nl-NL"/>
        </w:rPr>
        <w:t>may</w:t>
      </w:r>
      <w:proofErr w:type="spellEnd"/>
      <w:r w:rsidR="002A3828">
        <w:rPr>
          <w:rStyle w:val="None"/>
          <w:rFonts w:ascii="Georgia" w:hAnsi="Georgia"/>
          <w:lang w:val="nl-NL"/>
        </w:rPr>
        <w:t xml:space="preserve"> affect </w:t>
      </w:r>
      <w:proofErr w:type="spellStart"/>
      <w:r w:rsidR="002A3828">
        <w:rPr>
          <w:rStyle w:val="None"/>
          <w:rFonts w:ascii="Georgia" w:hAnsi="Georgia"/>
          <w:lang w:val="nl-NL"/>
        </w:rPr>
        <w:t>the</w:t>
      </w:r>
      <w:proofErr w:type="spellEnd"/>
      <w:r w:rsidR="002A3828">
        <w:rPr>
          <w:rStyle w:val="None"/>
          <w:rFonts w:ascii="Georgia" w:hAnsi="Georgia"/>
          <w:lang w:val="nl-NL"/>
        </w:rPr>
        <w:t xml:space="preserve"> Ca</w:t>
      </w:r>
      <w:r w:rsidR="002A3828" w:rsidRPr="00682BA8">
        <w:rPr>
          <w:rStyle w:val="None"/>
          <w:rFonts w:ascii="Georgia" w:hAnsi="Georgia"/>
          <w:vertAlign w:val="subscript"/>
          <w:lang w:val="nl-NL"/>
        </w:rPr>
        <w:t>v</w:t>
      </w:r>
      <w:r w:rsidR="002A3828">
        <w:rPr>
          <w:rStyle w:val="None"/>
          <w:rFonts w:ascii="Georgia" w:hAnsi="Georgia"/>
          <w:lang w:val="nl-NL"/>
        </w:rPr>
        <w:t xml:space="preserve">1.1 </w:t>
      </w:r>
      <w:proofErr w:type="spellStart"/>
      <w:r w:rsidR="002A3828">
        <w:rPr>
          <w:rStyle w:val="None"/>
          <w:rFonts w:ascii="Georgia" w:hAnsi="Georgia"/>
          <w:lang w:val="nl-NL"/>
        </w:rPr>
        <w:t>channel</w:t>
      </w:r>
      <w:proofErr w:type="spellEnd"/>
      <w:r w:rsidR="002A3828">
        <w:rPr>
          <w:rStyle w:val="None"/>
          <w:rFonts w:ascii="Georgia" w:hAnsi="Georgia"/>
          <w:lang w:val="nl-NL"/>
        </w:rPr>
        <w:t xml:space="preserve"> </w:t>
      </w:r>
      <w:proofErr w:type="spellStart"/>
      <w:r w:rsidR="002A3828">
        <w:rPr>
          <w:rStyle w:val="None"/>
          <w:rFonts w:ascii="Georgia" w:hAnsi="Georgia"/>
          <w:lang w:val="nl-NL"/>
        </w:rPr>
        <w:t>pore</w:t>
      </w:r>
      <w:proofErr w:type="spellEnd"/>
      <w:r w:rsidR="002A3828">
        <w:rPr>
          <w:rStyle w:val="None"/>
          <w:rFonts w:ascii="Georgia" w:hAnsi="Georgia"/>
          <w:lang w:val="nl-NL"/>
        </w:rPr>
        <w:t xml:space="preserve"> </w:t>
      </w:r>
      <w:proofErr w:type="spellStart"/>
      <w:r w:rsidR="002A3828">
        <w:rPr>
          <w:rStyle w:val="None"/>
          <w:rFonts w:ascii="Georgia" w:hAnsi="Georgia"/>
          <w:lang w:val="nl-NL"/>
        </w:rPr>
        <w:t>regions</w:t>
      </w:r>
      <w:proofErr w:type="spellEnd"/>
      <w:r w:rsidR="00682BA8">
        <w:rPr>
          <w:rStyle w:val="None"/>
          <w:rFonts w:ascii="Georgia" w:hAnsi="Georgia"/>
          <w:lang w:val="nl-NL"/>
        </w:rPr>
        <w:t xml:space="preserve"> of </w:t>
      </w:r>
      <w:proofErr w:type="spellStart"/>
      <w:r w:rsidR="00682BA8">
        <w:rPr>
          <w:rStyle w:val="None"/>
          <w:rFonts w:ascii="Georgia" w:hAnsi="Georgia"/>
          <w:lang w:val="nl-NL"/>
        </w:rPr>
        <w:t>domains</w:t>
      </w:r>
      <w:proofErr w:type="spellEnd"/>
      <w:r w:rsidR="00682BA8">
        <w:rPr>
          <w:rStyle w:val="None"/>
          <w:rFonts w:ascii="Georgia" w:hAnsi="Georgia"/>
          <w:lang w:val="nl-NL"/>
        </w:rPr>
        <w:t xml:space="preserve"> II, III </w:t>
      </w:r>
      <w:proofErr w:type="spellStart"/>
      <w:r w:rsidR="00682BA8">
        <w:rPr>
          <w:rStyle w:val="None"/>
          <w:rFonts w:ascii="Georgia" w:hAnsi="Georgia"/>
          <w:lang w:val="nl-NL"/>
        </w:rPr>
        <w:t>and</w:t>
      </w:r>
      <w:proofErr w:type="spellEnd"/>
      <w:r w:rsidR="00682BA8">
        <w:rPr>
          <w:rStyle w:val="None"/>
          <w:rFonts w:ascii="Georgia" w:hAnsi="Georgia"/>
          <w:lang w:val="nl-NL"/>
        </w:rPr>
        <w:t xml:space="preserve"> III </w:t>
      </w:r>
      <w:proofErr w:type="spellStart"/>
      <w:r w:rsidR="00682BA8">
        <w:rPr>
          <w:rStyle w:val="None"/>
          <w:rFonts w:ascii="Georgia" w:hAnsi="Georgia"/>
          <w:lang w:val="nl-NL"/>
        </w:rPr>
        <w:t>respectively</w:t>
      </w:r>
      <w:proofErr w:type="spellEnd"/>
      <w:r w:rsidR="00682BA8">
        <w:rPr>
          <w:rStyle w:val="None"/>
          <w:rFonts w:ascii="Georgia" w:hAnsi="Georgia"/>
          <w:lang w:val="nl-NL"/>
        </w:rPr>
        <w:t>.</w:t>
      </w:r>
      <w:r w:rsidR="00662571">
        <w:rPr>
          <w:rStyle w:val="None"/>
          <w:rFonts w:ascii="Georgia" w:hAnsi="Georgia"/>
          <w:lang w:val="nl-NL"/>
        </w:rPr>
        <w:t xml:space="preserve"> A </w:t>
      </w:r>
      <w:proofErr w:type="spellStart"/>
      <w:r w:rsidR="00662571">
        <w:rPr>
          <w:rStyle w:val="None"/>
          <w:rFonts w:ascii="Georgia" w:hAnsi="Georgia"/>
          <w:lang w:val="nl-NL"/>
        </w:rPr>
        <w:t>potential</w:t>
      </w:r>
      <w:proofErr w:type="spellEnd"/>
      <w:r w:rsidR="00662571">
        <w:rPr>
          <w:rStyle w:val="None"/>
          <w:rFonts w:ascii="Georgia" w:hAnsi="Georgia"/>
          <w:lang w:val="nl-NL"/>
        </w:rPr>
        <w:t xml:space="preserve"> </w:t>
      </w:r>
      <w:proofErr w:type="spellStart"/>
      <w:r w:rsidR="00662571">
        <w:rPr>
          <w:rStyle w:val="None"/>
          <w:rFonts w:ascii="Georgia" w:hAnsi="Georgia"/>
          <w:lang w:val="nl-NL"/>
        </w:rPr>
        <w:t>mechanism</w:t>
      </w:r>
      <w:proofErr w:type="spellEnd"/>
      <w:r w:rsidR="00662571">
        <w:rPr>
          <w:rStyle w:val="None"/>
          <w:rFonts w:ascii="Georgia" w:hAnsi="Georgia"/>
          <w:lang w:val="nl-NL"/>
        </w:rPr>
        <w:t xml:space="preserve"> </w:t>
      </w:r>
      <w:proofErr w:type="spellStart"/>
      <w:r w:rsidR="00662571">
        <w:rPr>
          <w:rStyle w:val="None"/>
          <w:rFonts w:ascii="Georgia" w:hAnsi="Georgia"/>
          <w:lang w:val="nl-NL"/>
        </w:rPr>
        <w:t>for</w:t>
      </w:r>
      <w:proofErr w:type="spellEnd"/>
      <w:r w:rsidR="00662571">
        <w:rPr>
          <w:rStyle w:val="None"/>
          <w:rFonts w:ascii="Georgia" w:hAnsi="Georgia"/>
          <w:lang w:val="nl-NL"/>
        </w:rPr>
        <w:t xml:space="preserve"> </w:t>
      </w:r>
      <w:proofErr w:type="spellStart"/>
      <w:r w:rsidR="00662571">
        <w:rPr>
          <w:rStyle w:val="None"/>
          <w:rFonts w:ascii="Georgia" w:hAnsi="Georgia"/>
          <w:lang w:val="nl-NL"/>
        </w:rPr>
        <w:t>pathogenicity</w:t>
      </w:r>
      <w:proofErr w:type="spellEnd"/>
      <w:r w:rsidR="00662571">
        <w:rPr>
          <w:rStyle w:val="None"/>
          <w:rFonts w:ascii="Georgia" w:hAnsi="Georgia"/>
          <w:lang w:val="nl-NL"/>
        </w:rPr>
        <w:t xml:space="preserve"> of </w:t>
      </w:r>
      <w:proofErr w:type="spellStart"/>
      <w:r w:rsidR="00662571">
        <w:rPr>
          <w:rStyle w:val="None"/>
          <w:rFonts w:ascii="Georgia" w:hAnsi="Georgia"/>
          <w:lang w:val="nl-NL"/>
        </w:rPr>
        <w:t>our</w:t>
      </w:r>
      <w:proofErr w:type="spellEnd"/>
      <w:r w:rsidR="00662571">
        <w:rPr>
          <w:rStyle w:val="None"/>
          <w:rFonts w:ascii="Georgia" w:hAnsi="Georgia"/>
          <w:lang w:val="nl-NL"/>
        </w:rPr>
        <w:t xml:space="preserve"> </w:t>
      </w:r>
      <w:proofErr w:type="spellStart"/>
      <w:r w:rsidR="00662571">
        <w:rPr>
          <w:rStyle w:val="None"/>
          <w:rFonts w:ascii="Georgia" w:hAnsi="Georgia"/>
          <w:lang w:val="nl-NL"/>
        </w:rPr>
        <w:t>other</w:t>
      </w:r>
      <w:proofErr w:type="spellEnd"/>
      <w:r w:rsidR="00662571">
        <w:rPr>
          <w:rStyle w:val="None"/>
          <w:rFonts w:ascii="Georgia" w:hAnsi="Georgia"/>
          <w:lang w:val="nl-NL"/>
        </w:rPr>
        <w:t xml:space="preserve"> </w:t>
      </w:r>
      <w:r w:rsidR="00662571" w:rsidRPr="00662571">
        <w:rPr>
          <w:rStyle w:val="None"/>
          <w:rFonts w:ascii="Georgia" w:hAnsi="Georgia"/>
          <w:i/>
          <w:lang w:val="nl-NL"/>
        </w:rPr>
        <w:t>CACNA1S</w:t>
      </w:r>
      <w:r w:rsidR="00662571">
        <w:rPr>
          <w:rStyle w:val="None"/>
          <w:rFonts w:ascii="Georgia" w:hAnsi="Georgia"/>
          <w:lang w:val="nl-NL"/>
        </w:rPr>
        <w:t xml:space="preserve"> </w:t>
      </w:r>
      <w:proofErr w:type="spellStart"/>
      <w:r w:rsidR="00662571">
        <w:rPr>
          <w:rStyle w:val="None"/>
          <w:rFonts w:ascii="Georgia" w:hAnsi="Georgia"/>
          <w:lang w:val="nl-NL"/>
        </w:rPr>
        <w:t>variants</w:t>
      </w:r>
      <w:proofErr w:type="spellEnd"/>
      <w:r w:rsidR="00662571">
        <w:rPr>
          <w:rStyle w:val="None"/>
          <w:rFonts w:ascii="Georgia" w:hAnsi="Georgia"/>
          <w:lang w:val="nl-NL"/>
        </w:rPr>
        <w:t xml:space="preserve"> is </w:t>
      </w:r>
      <w:proofErr w:type="spellStart"/>
      <w:r w:rsidR="00662571">
        <w:rPr>
          <w:rStyle w:val="None"/>
          <w:rFonts w:ascii="Georgia" w:hAnsi="Georgia"/>
          <w:lang w:val="nl-NL"/>
        </w:rPr>
        <w:t>less</w:t>
      </w:r>
      <w:proofErr w:type="spellEnd"/>
      <w:r w:rsidR="00662571">
        <w:rPr>
          <w:rStyle w:val="None"/>
          <w:rFonts w:ascii="Georgia" w:hAnsi="Georgia"/>
          <w:lang w:val="nl-NL"/>
        </w:rPr>
        <w:t xml:space="preserve"> </w:t>
      </w:r>
      <w:proofErr w:type="spellStart"/>
      <w:r w:rsidR="00662571">
        <w:rPr>
          <w:rStyle w:val="None"/>
          <w:rFonts w:ascii="Georgia" w:hAnsi="Georgia"/>
          <w:lang w:val="nl-NL"/>
        </w:rPr>
        <w:t>clear</w:t>
      </w:r>
      <w:proofErr w:type="spellEnd"/>
      <w:r w:rsidR="00662571">
        <w:rPr>
          <w:rStyle w:val="None"/>
          <w:rFonts w:ascii="Georgia" w:hAnsi="Georgia"/>
          <w:lang w:val="nl-NL"/>
        </w:rPr>
        <w:t xml:space="preserve">. </w:t>
      </w:r>
    </w:p>
    <w:p w14:paraId="580744EF" w14:textId="77777777" w:rsidR="00662571" w:rsidRDefault="00662571" w:rsidP="009C3406">
      <w:pPr>
        <w:pStyle w:val="Body"/>
        <w:spacing w:after="200" w:line="480" w:lineRule="auto"/>
        <w:rPr>
          <w:rStyle w:val="None"/>
          <w:rFonts w:ascii="Georgia" w:hAnsi="Georgia"/>
          <w:lang w:val="nl-NL"/>
        </w:rPr>
      </w:pPr>
    </w:p>
    <w:p w14:paraId="7CEBD038" w14:textId="6F82C3DA" w:rsidR="00391A5E" w:rsidRDefault="00DA1A69" w:rsidP="00391A5E">
      <w:pPr>
        <w:pStyle w:val="Body"/>
        <w:spacing w:after="200" w:line="480" w:lineRule="auto"/>
        <w:rPr>
          <w:rStyle w:val="None"/>
          <w:rFonts w:ascii="Georgia" w:eastAsia="Georgia" w:hAnsi="Georgia" w:cs="Georgia"/>
        </w:rPr>
      </w:pPr>
      <w:r>
        <w:rPr>
          <w:rStyle w:val="None"/>
          <w:rFonts w:ascii="Georgia" w:hAnsi="Georgia"/>
        </w:rPr>
        <w:t>Our</w:t>
      </w:r>
      <w:r w:rsidR="00391A5E">
        <w:rPr>
          <w:rStyle w:val="None"/>
          <w:rFonts w:ascii="Georgia" w:hAnsi="Georgia"/>
        </w:rPr>
        <w:t xml:space="preserve"> single case of ho</w:t>
      </w:r>
      <w:r w:rsidR="00DF2BD2">
        <w:rPr>
          <w:rStyle w:val="None"/>
          <w:rFonts w:ascii="Georgia" w:hAnsi="Georgia"/>
        </w:rPr>
        <w:t xml:space="preserve">mozygous presentation of the </w:t>
      </w:r>
      <w:proofErr w:type="gramStart"/>
      <w:r w:rsidR="00DF2BD2">
        <w:rPr>
          <w:rStyle w:val="None"/>
          <w:rFonts w:ascii="Georgia" w:hAnsi="Georgia"/>
        </w:rPr>
        <w:t>p.Trp</w:t>
      </w:r>
      <w:proofErr w:type="gramEnd"/>
      <w:r w:rsidR="00391A5E">
        <w:rPr>
          <w:rStyle w:val="None"/>
          <w:rFonts w:ascii="Georgia" w:hAnsi="Georgia"/>
        </w:rPr>
        <w:t>284S</w:t>
      </w:r>
      <w:r w:rsidR="00DF2BD2">
        <w:rPr>
          <w:rStyle w:val="None"/>
          <w:rFonts w:ascii="Georgia" w:hAnsi="Georgia"/>
        </w:rPr>
        <w:t>er</w:t>
      </w:r>
      <w:r w:rsidR="00391A5E">
        <w:rPr>
          <w:rStyle w:val="None"/>
          <w:rFonts w:ascii="Georgia" w:hAnsi="Georgia"/>
        </w:rPr>
        <w:t xml:space="preserve"> </w:t>
      </w:r>
      <w:r w:rsidR="00391A5E">
        <w:rPr>
          <w:rStyle w:val="None"/>
          <w:rFonts w:ascii="Georgia" w:hAnsi="Georgia"/>
          <w:i/>
          <w:iCs/>
          <w:lang w:val="pt-PT"/>
        </w:rPr>
        <w:t>STAC3</w:t>
      </w:r>
      <w:r w:rsidR="00391A5E">
        <w:rPr>
          <w:rStyle w:val="None"/>
          <w:rFonts w:ascii="Georgia" w:hAnsi="Georgia"/>
        </w:rPr>
        <w:t xml:space="preserve"> variant was in a patient from the Middle East. It is interesting that this variant is present in 0.12% of the African population, suggesting that it did not originate in the Native American population from which the congenital myopathy derived its name.</w:t>
      </w:r>
    </w:p>
    <w:p w14:paraId="29BE19AD" w14:textId="77777777" w:rsidR="00391A5E" w:rsidRDefault="00391A5E">
      <w:pPr>
        <w:pStyle w:val="Body"/>
        <w:spacing w:after="200" w:line="480" w:lineRule="auto"/>
        <w:rPr>
          <w:rStyle w:val="None"/>
          <w:rFonts w:ascii="Georgia" w:eastAsia="Georgia" w:hAnsi="Georgia" w:cs="Georgia"/>
        </w:rPr>
      </w:pPr>
    </w:p>
    <w:p w14:paraId="5A75F7BB" w14:textId="1BDC568C" w:rsidR="00A7567A" w:rsidRDefault="00A7567A">
      <w:pPr>
        <w:pStyle w:val="Body"/>
        <w:spacing w:after="200" w:line="480" w:lineRule="auto"/>
        <w:rPr>
          <w:rStyle w:val="None"/>
          <w:rFonts w:ascii="Georgia" w:eastAsia="Georgia" w:hAnsi="Georgia" w:cs="Georgia"/>
        </w:rPr>
      </w:pPr>
      <w:r>
        <w:rPr>
          <w:rStyle w:val="None"/>
          <w:rFonts w:ascii="Georgia" w:eastAsia="Georgia" w:hAnsi="Georgia" w:cs="Georgia"/>
        </w:rPr>
        <w:t xml:space="preserve">Of 722 families, we have excluded </w:t>
      </w:r>
      <w:r w:rsidRPr="0080437A">
        <w:rPr>
          <w:rStyle w:val="None"/>
          <w:rFonts w:ascii="Georgia" w:eastAsia="Georgia" w:hAnsi="Georgia" w:cs="Georgia"/>
          <w:i/>
        </w:rPr>
        <w:t>RYR1</w:t>
      </w:r>
      <w:r>
        <w:rPr>
          <w:rStyle w:val="None"/>
          <w:rFonts w:ascii="Georgia" w:eastAsia="Georgia" w:hAnsi="Georgia" w:cs="Georgia"/>
        </w:rPr>
        <w:t xml:space="preserve">, </w:t>
      </w:r>
      <w:r w:rsidRPr="0080437A">
        <w:rPr>
          <w:rStyle w:val="None"/>
          <w:rFonts w:ascii="Georgia" w:eastAsia="Georgia" w:hAnsi="Georgia" w:cs="Georgia"/>
          <w:i/>
        </w:rPr>
        <w:t>CACNA1S</w:t>
      </w:r>
      <w:r>
        <w:rPr>
          <w:rStyle w:val="None"/>
          <w:rFonts w:ascii="Georgia" w:eastAsia="Georgia" w:hAnsi="Georgia" w:cs="Georgia"/>
        </w:rPr>
        <w:t xml:space="preserve"> and </w:t>
      </w:r>
      <w:r w:rsidRPr="0080437A">
        <w:rPr>
          <w:rStyle w:val="None"/>
          <w:rFonts w:ascii="Georgia" w:eastAsia="Georgia" w:hAnsi="Georgia" w:cs="Georgia"/>
          <w:i/>
        </w:rPr>
        <w:t>STAC3</w:t>
      </w:r>
      <w:r>
        <w:rPr>
          <w:rStyle w:val="None"/>
          <w:rFonts w:ascii="Georgia" w:eastAsia="Georgia" w:hAnsi="Georgia" w:cs="Georgia"/>
        </w:rPr>
        <w:t xml:space="preserve"> variants in 103 families using NGS. No variants in these genes have been found in a further 64 families </w:t>
      </w:r>
      <w:r w:rsidR="0080437A">
        <w:rPr>
          <w:rStyle w:val="None"/>
          <w:rFonts w:ascii="Georgia" w:eastAsia="Georgia" w:hAnsi="Georgia" w:cs="Georgia"/>
        </w:rPr>
        <w:t>but the geneti</w:t>
      </w:r>
      <w:r w:rsidR="00DA1A69">
        <w:rPr>
          <w:rStyle w:val="None"/>
          <w:rFonts w:ascii="Georgia" w:eastAsia="Georgia" w:hAnsi="Georgia" w:cs="Georgia"/>
        </w:rPr>
        <w:t>c analyses of these families have</w:t>
      </w:r>
      <w:r w:rsidR="0080437A">
        <w:rPr>
          <w:rStyle w:val="None"/>
          <w:rFonts w:ascii="Georgia" w:eastAsia="Georgia" w:hAnsi="Georgia" w:cs="Georgia"/>
        </w:rPr>
        <w:t xml:space="preserve"> not been so extensive as to conclude that variants in </w:t>
      </w:r>
      <w:r w:rsidR="0080437A" w:rsidRPr="0080437A">
        <w:rPr>
          <w:rStyle w:val="None"/>
          <w:rFonts w:ascii="Georgia" w:eastAsia="Georgia" w:hAnsi="Georgia" w:cs="Georgia"/>
          <w:i/>
        </w:rPr>
        <w:t>RYR1</w:t>
      </w:r>
      <w:r w:rsidR="0080437A">
        <w:rPr>
          <w:rStyle w:val="None"/>
          <w:rFonts w:ascii="Georgia" w:eastAsia="Georgia" w:hAnsi="Georgia" w:cs="Georgia"/>
        </w:rPr>
        <w:t xml:space="preserve">, </w:t>
      </w:r>
      <w:r w:rsidR="0080437A" w:rsidRPr="0080437A">
        <w:rPr>
          <w:rStyle w:val="None"/>
          <w:rFonts w:ascii="Georgia" w:eastAsia="Georgia" w:hAnsi="Georgia" w:cs="Georgia"/>
          <w:i/>
        </w:rPr>
        <w:t>CACNA1S</w:t>
      </w:r>
      <w:r w:rsidR="0080437A">
        <w:rPr>
          <w:rStyle w:val="None"/>
          <w:rFonts w:ascii="Georgia" w:eastAsia="Georgia" w:hAnsi="Georgia" w:cs="Georgia"/>
        </w:rPr>
        <w:t xml:space="preserve"> and </w:t>
      </w:r>
      <w:r w:rsidR="0080437A" w:rsidRPr="0080437A">
        <w:rPr>
          <w:rStyle w:val="None"/>
          <w:rFonts w:ascii="Georgia" w:eastAsia="Georgia" w:hAnsi="Georgia" w:cs="Georgia"/>
          <w:i/>
        </w:rPr>
        <w:t>STAC3</w:t>
      </w:r>
      <w:r w:rsidR="0080437A">
        <w:rPr>
          <w:rStyle w:val="None"/>
          <w:rFonts w:ascii="Georgia" w:eastAsia="Georgia" w:hAnsi="Georgia" w:cs="Georgia"/>
        </w:rPr>
        <w:t xml:space="preserve"> are not present.</w:t>
      </w:r>
      <w:r>
        <w:rPr>
          <w:rStyle w:val="None"/>
          <w:rFonts w:ascii="Georgia" w:eastAsia="Georgia" w:hAnsi="Georgia" w:cs="Georgia"/>
        </w:rPr>
        <w:t xml:space="preserve"> </w:t>
      </w:r>
      <w:r w:rsidR="0078333D">
        <w:rPr>
          <w:rStyle w:val="None"/>
          <w:rFonts w:ascii="Georgia" w:eastAsia="Georgia" w:hAnsi="Georgia" w:cs="Georgia"/>
        </w:rPr>
        <w:t xml:space="preserve">We can therefore provide a range of </w:t>
      </w:r>
      <w:r w:rsidR="0078333D">
        <w:rPr>
          <w:rStyle w:val="None"/>
          <w:rFonts w:ascii="Georgia" w:eastAsia="Georgia" w:hAnsi="Georgia" w:cs="Georgia"/>
        </w:rPr>
        <w:lastRenderedPageBreak/>
        <w:t>estimates for non-</w:t>
      </w:r>
      <w:r w:rsidR="0078333D" w:rsidRPr="0078333D">
        <w:rPr>
          <w:rStyle w:val="None"/>
          <w:rFonts w:ascii="Georgia" w:eastAsia="Georgia" w:hAnsi="Georgia" w:cs="Georgia"/>
          <w:i/>
        </w:rPr>
        <w:t>RYR1/CACNA1S/STAC3</w:t>
      </w:r>
      <w:r w:rsidR="0078333D">
        <w:rPr>
          <w:rStyle w:val="None"/>
          <w:rFonts w:ascii="Georgia" w:eastAsia="Georgia" w:hAnsi="Georgia" w:cs="Georgia"/>
        </w:rPr>
        <w:t xml:space="preserve"> MH susceptibility of </w:t>
      </w:r>
      <w:r w:rsidR="00F10E7C">
        <w:rPr>
          <w:rStyle w:val="None"/>
          <w:rFonts w:ascii="Georgia" w:eastAsia="Georgia" w:hAnsi="Georgia" w:cs="Georgia"/>
        </w:rPr>
        <w:t>between 14% (95% CI 11.5-17%) and 23% (95% CI 20-26%).</w:t>
      </w:r>
      <w:r w:rsidR="004C1EDC">
        <w:rPr>
          <w:rStyle w:val="None"/>
          <w:rFonts w:ascii="Georgia" w:eastAsia="Georgia" w:hAnsi="Georgia" w:cs="Georgia"/>
        </w:rPr>
        <w:t xml:space="preserve"> </w:t>
      </w:r>
      <w:r w:rsidR="00E70B2A">
        <w:rPr>
          <w:rStyle w:val="None"/>
          <w:rFonts w:ascii="Georgia" w:eastAsia="Georgia" w:hAnsi="Georgia" w:cs="Georgia"/>
        </w:rPr>
        <w:t>As with other groups</w:t>
      </w:r>
      <w:r w:rsidR="003E2BF6">
        <w:rPr>
          <w:rStyle w:val="None"/>
          <w:rFonts w:ascii="Georgia" w:eastAsia="Georgia" w:hAnsi="Georgia" w:cs="Georgia"/>
        </w:rPr>
        <w:t xml:space="preserve"> </w:t>
      </w:r>
      <w:r w:rsidR="003E2BF6">
        <w:rPr>
          <w:rStyle w:val="None"/>
          <w:rFonts w:ascii="Georgia" w:eastAsia="Georgia" w:hAnsi="Georgia" w:cs="Georgia"/>
          <w:vertAlign w:val="superscript"/>
        </w:rPr>
        <w:t>42</w:t>
      </w:r>
      <w:r w:rsidR="00E70B2A">
        <w:rPr>
          <w:rStyle w:val="None"/>
          <w:rFonts w:ascii="Georgia" w:eastAsia="Georgia" w:hAnsi="Georgia" w:cs="Georgia"/>
        </w:rPr>
        <w:t xml:space="preserve"> we have used NGS to sea</w:t>
      </w:r>
      <w:r w:rsidR="003E2BF6">
        <w:rPr>
          <w:rStyle w:val="None"/>
          <w:rFonts w:ascii="Georgia" w:eastAsia="Georgia" w:hAnsi="Georgia" w:cs="Georgia"/>
        </w:rPr>
        <w:t xml:space="preserve">rch for variants in other </w:t>
      </w:r>
      <w:proofErr w:type="gramStart"/>
      <w:r w:rsidR="003E2BF6">
        <w:rPr>
          <w:rStyle w:val="None"/>
          <w:rFonts w:ascii="Georgia" w:eastAsia="Georgia" w:hAnsi="Georgia" w:cs="Georgia"/>
        </w:rPr>
        <w:t xml:space="preserve">genes </w:t>
      </w:r>
      <w:r w:rsidR="003E2BF6">
        <w:rPr>
          <w:rStyle w:val="None"/>
          <w:rFonts w:ascii="Georgia" w:eastAsia="Georgia" w:hAnsi="Georgia" w:cs="Georgia"/>
          <w:vertAlign w:val="superscript"/>
        </w:rPr>
        <w:t xml:space="preserve"> 30</w:t>
      </w:r>
      <w:proofErr w:type="gramEnd"/>
      <w:r w:rsidR="00E70B2A">
        <w:rPr>
          <w:rStyle w:val="None"/>
          <w:rFonts w:ascii="Georgia" w:eastAsia="Georgia" w:hAnsi="Georgia" w:cs="Georgia"/>
        </w:rPr>
        <w:t xml:space="preserve"> but the analytical approach to distinguish potentially pathogenic from benign variants is challenging</w:t>
      </w:r>
      <w:r w:rsidR="003E2BF6">
        <w:rPr>
          <w:rStyle w:val="None"/>
          <w:rFonts w:ascii="Georgia" w:eastAsia="Georgia" w:hAnsi="Georgia" w:cs="Georgia"/>
        </w:rPr>
        <w:t xml:space="preserve"> </w:t>
      </w:r>
      <w:r w:rsidR="003E2BF6">
        <w:rPr>
          <w:rStyle w:val="None"/>
          <w:rFonts w:ascii="Georgia" w:eastAsia="Georgia" w:hAnsi="Georgia" w:cs="Georgia"/>
          <w:vertAlign w:val="superscript"/>
        </w:rPr>
        <w:t>2</w:t>
      </w:r>
      <w:r w:rsidR="00E70B2A">
        <w:rPr>
          <w:rStyle w:val="None"/>
          <w:rFonts w:ascii="Georgia" w:eastAsia="Georgia" w:hAnsi="Georgia" w:cs="Georgia"/>
        </w:rPr>
        <w:t xml:space="preserve">. </w:t>
      </w:r>
    </w:p>
    <w:p w14:paraId="1B1427F8" w14:textId="77777777" w:rsidR="00F10E7C" w:rsidRPr="0078333D" w:rsidRDefault="00F10E7C">
      <w:pPr>
        <w:pStyle w:val="Body"/>
        <w:spacing w:after="200" w:line="480" w:lineRule="auto"/>
        <w:rPr>
          <w:rStyle w:val="None"/>
          <w:rFonts w:ascii="Georgia" w:eastAsia="Georgia" w:hAnsi="Georgia" w:cs="Georgia"/>
        </w:rPr>
      </w:pPr>
    </w:p>
    <w:p w14:paraId="6A91DF1B" w14:textId="77BD8111" w:rsidR="005B0C69" w:rsidRDefault="002018D7">
      <w:pPr>
        <w:pStyle w:val="Body"/>
        <w:spacing w:after="200" w:line="480" w:lineRule="auto"/>
        <w:rPr>
          <w:rStyle w:val="None"/>
          <w:rFonts w:ascii="Georgia" w:eastAsia="Georgia" w:hAnsi="Georgia" w:cs="Georgia"/>
        </w:rPr>
      </w:pPr>
      <w:r>
        <w:rPr>
          <w:rStyle w:val="None"/>
          <w:rFonts w:ascii="Georgia" w:hAnsi="Georgia"/>
        </w:rPr>
        <w:t xml:space="preserve">We first reported discordance within a family between a functionally relevant </w:t>
      </w:r>
      <w:r>
        <w:rPr>
          <w:rStyle w:val="None"/>
          <w:rFonts w:ascii="Georgia" w:hAnsi="Georgia"/>
          <w:i/>
          <w:iCs/>
        </w:rPr>
        <w:t>RYR1</w:t>
      </w:r>
      <w:r>
        <w:rPr>
          <w:rStyle w:val="None"/>
          <w:rFonts w:ascii="Georgia" w:hAnsi="Georgia"/>
        </w:rPr>
        <w:t xml:space="preserve"> variant and the IVCT phenotype 20 years ago</w:t>
      </w:r>
      <w:r w:rsidR="003E2BF6">
        <w:rPr>
          <w:rStyle w:val="None"/>
          <w:rFonts w:ascii="Georgia" w:hAnsi="Georgia"/>
          <w:vertAlign w:val="superscript"/>
        </w:rPr>
        <w:t xml:space="preserve"> 43</w:t>
      </w:r>
      <w:r>
        <w:rPr>
          <w:rStyle w:val="None"/>
          <w:rFonts w:ascii="Georgia" w:hAnsi="Georgia"/>
        </w:rPr>
        <w:t>. Similar findings have been reported across European laboratories</w:t>
      </w:r>
      <w:r w:rsidR="003E2BF6">
        <w:rPr>
          <w:rStyle w:val="None"/>
          <w:rFonts w:ascii="Georgia" w:hAnsi="Georgia"/>
          <w:vertAlign w:val="superscript"/>
        </w:rPr>
        <w:t xml:space="preserve"> 20</w:t>
      </w:r>
      <w:r>
        <w:rPr>
          <w:rStyle w:val="None"/>
          <w:rFonts w:ascii="Georgia" w:hAnsi="Georgia"/>
        </w:rPr>
        <w:t xml:space="preserve">. Since the introduction of predictive testing for familial variants, high risk status indicated by the presence of a familial variant has not required to be confirmed with a subsequent IVCT, which is not the case for low risk status in the absence of a familial variant. There has therefore been an inevitable bias in the type of discordance recorded over the past 15 years, with only a susceptible phenotype in the absence of a familial variant detected. </w:t>
      </w:r>
      <w:r w:rsidR="00003BA7">
        <w:rPr>
          <w:rStyle w:val="None"/>
          <w:rFonts w:ascii="Georgia" w:hAnsi="Georgia"/>
        </w:rPr>
        <w:t>The</w:t>
      </w:r>
      <w:r w:rsidR="000970FF">
        <w:rPr>
          <w:rStyle w:val="None"/>
          <w:rFonts w:ascii="Georgia" w:hAnsi="Georgia"/>
        </w:rPr>
        <w:t xml:space="preserve"> </w:t>
      </w:r>
      <w:r>
        <w:rPr>
          <w:rStyle w:val="None"/>
          <w:rFonts w:ascii="Georgia" w:hAnsi="Georgia"/>
        </w:rPr>
        <w:t>occurrence of discordance appear</w:t>
      </w:r>
      <w:r w:rsidR="00003BA7">
        <w:rPr>
          <w:rStyle w:val="None"/>
          <w:rFonts w:ascii="Georgia" w:hAnsi="Georgia"/>
        </w:rPr>
        <w:t>s</w:t>
      </w:r>
      <w:r>
        <w:rPr>
          <w:rStyle w:val="None"/>
          <w:rFonts w:ascii="Georgia" w:hAnsi="Georgia"/>
        </w:rPr>
        <w:t xml:space="preserve"> to be distributed equally among the various </w:t>
      </w:r>
      <w:r>
        <w:rPr>
          <w:rStyle w:val="None"/>
          <w:rFonts w:ascii="Georgia" w:hAnsi="Georgia"/>
          <w:i/>
          <w:iCs/>
        </w:rPr>
        <w:t>RYR1</w:t>
      </w:r>
      <w:r>
        <w:rPr>
          <w:rStyle w:val="None"/>
          <w:rFonts w:ascii="Georgia" w:hAnsi="Georgia"/>
        </w:rPr>
        <w:t xml:space="preserve"> variants, with </w:t>
      </w:r>
      <w:r w:rsidR="00003BA7">
        <w:rPr>
          <w:rStyle w:val="None"/>
          <w:rFonts w:ascii="Georgia" w:hAnsi="Georgia"/>
        </w:rPr>
        <w:t xml:space="preserve">the number of discordant cases reflecting the number of families </w:t>
      </w:r>
      <w:proofErr w:type="spellStart"/>
      <w:r w:rsidR="00003BA7">
        <w:rPr>
          <w:rStyle w:val="None"/>
          <w:rFonts w:ascii="Georgia" w:hAnsi="Georgia"/>
        </w:rPr>
        <w:t>harbouring</w:t>
      </w:r>
      <w:proofErr w:type="spellEnd"/>
      <w:r w:rsidR="00003BA7">
        <w:rPr>
          <w:rStyle w:val="None"/>
          <w:rFonts w:ascii="Georgia" w:hAnsi="Georgia"/>
        </w:rPr>
        <w:t xml:space="preserve"> the variant where segregation analyses have been done. The possible exception to this is </w:t>
      </w:r>
      <w:r w:rsidR="00003BA7" w:rsidRPr="00003BA7">
        <w:rPr>
          <w:rStyle w:val="None"/>
          <w:rFonts w:ascii="Georgia" w:hAnsi="Georgia"/>
          <w:i/>
        </w:rPr>
        <w:t>RYR1</w:t>
      </w:r>
      <w:r w:rsidR="00003BA7">
        <w:rPr>
          <w:rStyle w:val="None"/>
          <w:rFonts w:ascii="Georgia" w:hAnsi="Georgia"/>
        </w:rPr>
        <w:t xml:space="preserve"> </w:t>
      </w:r>
      <w:proofErr w:type="gramStart"/>
      <w:r w:rsidR="00003BA7">
        <w:rPr>
          <w:rStyle w:val="None"/>
          <w:rFonts w:ascii="Georgia" w:hAnsi="Georgia"/>
        </w:rPr>
        <w:t>p.Arg</w:t>
      </w:r>
      <w:proofErr w:type="gramEnd"/>
      <w:r w:rsidR="00003BA7">
        <w:rPr>
          <w:rStyle w:val="None"/>
          <w:rFonts w:ascii="Georgia" w:hAnsi="Georgia"/>
        </w:rPr>
        <w:t xml:space="preserve">2435His where we found no cases of genotype-phenotype discordance in 10 families where segregation analyses had been conducted. </w:t>
      </w:r>
      <w:r>
        <w:rPr>
          <w:rStyle w:val="None"/>
          <w:rFonts w:ascii="Georgia" w:hAnsi="Georgia"/>
        </w:rPr>
        <w:t>It i</w:t>
      </w:r>
      <w:r w:rsidR="00003BA7">
        <w:rPr>
          <w:rStyle w:val="None"/>
          <w:rFonts w:ascii="Georgia" w:hAnsi="Georgia"/>
        </w:rPr>
        <w:t>s interesting to note that this variant</w:t>
      </w:r>
      <w:r>
        <w:rPr>
          <w:rStyle w:val="None"/>
          <w:rFonts w:ascii="Georgia" w:hAnsi="Georgia"/>
        </w:rPr>
        <w:t xml:space="preserve"> </w:t>
      </w:r>
      <w:r w:rsidR="00003BA7">
        <w:rPr>
          <w:rStyle w:val="None"/>
          <w:rFonts w:ascii="Georgia" w:hAnsi="Georgia"/>
        </w:rPr>
        <w:t>was</w:t>
      </w:r>
      <w:r>
        <w:rPr>
          <w:rStyle w:val="None"/>
          <w:rFonts w:ascii="Georgia" w:hAnsi="Georgia"/>
        </w:rPr>
        <w:t xml:space="preserve"> found to be associated with </w:t>
      </w:r>
      <w:r w:rsidR="00003BA7">
        <w:rPr>
          <w:rStyle w:val="None"/>
          <w:rFonts w:ascii="Georgia" w:hAnsi="Georgia"/>
        </w:rPr>
        <w:t>one of the “strongest</w:t>
      </w:r>
      <w:r>
        <w:rPr>
          <w:rStyle w:val="None"/>
          <w:rFonts w:ascii="Georgia" w:hAnsi="Georgia"/>
        </w:rPr>
        <w:t>” IVCT phenotype</w:t>
      </w:r>
      <w:r w:rsidR="00003BA7">
        <w:rPr>
          <w:rStyle w:val="None"/>
          <w:rFonts w:ascii="Georgia" w:hAnsi="Georgia"/>
        </w:rPr>
        <w:t>s</w:t>
      </w:r>
      <w:r w:rsidR="00DA32A8">
        <w:rPr>
          <w:rStyle w:val="None"/>
          <w:rFonts w:ascii="Georgia" w:hAnsi="Georgia"/>
          <w:vertAlign w:val="superscript"/>
        </w:rPr>
        <w:t xml:space="preserve"> 44</w:t>
      </w:r>
      <w:r>
        <w:rPr>
          <w:rStyle w:val="None"/>
          <w:rFonts w:ascii="Georgia" w:hAnsi="Georgia"/>
        </w:rPr>
        <w:t xml:space="preserve">. </w:t>
      </w:r>
      <w:r w:rsidR="00402FF6">
        <w:rPr>
          <w:rStyle w:val="None"/>
          <w:rFonts w:ascii="Georgia" w:hAnsi="Georgia"/>
        </w:rPr>
        <w:t xml:space="preserve">In that </w:t>
      </w:r>
      <w:proofErr w:type="gramStart"/>
      <w:r w:rsidR="00402FF6">
        <w:rPr>
          <w:rStyle w:val="None"/>
          <w:rFonts w:ascii="Georgia" w:hAnsi="Georgia"/>
        </w:rPr>
        <w:t>paper</w:t>
      </w:r>
      <w:proofErr w:type="gramEnd"/>
      <w:r w:rsidR="00402FF6">
        <w:rPr>
          <w:rStyle w:val="None"/>
          <w:rFonts w:ascii="Georgia" w:hAnsi="Georgia"/>
        </w:rPr>
        <w:t xml:space="preserve"> we</w:t>
      </w:r>
      <w:r>
        <w:rPr>
          <w:rStyle w:val="None"/>
          <w:rFonts w:ascii="Georgia" w:hAnsi="Georgia"/>
        </w:rPr>
        <w:t xml:space="preserve"> proposed </w:t>
      </w:r>
      <w:r w:rsidR="00402FF6">
        <w:rPr>
          <w:rStyle w:val="None"/>
          <w:rFonts w:ascii="Georgia" w:hAnsi="Georgia"/>
        </w:rPr>
        <w:t xml:space="preserve">a </w:t>
      </w:r>
      <w:r>
        <w:rPr>
          <w:rStyle w:val="None"/>
          <w:rFonts w:ascii="Georgia" w:hAnsi="Georgia"/>
        </w:rPr>
        <w:t>threshold gene</w:t>
      </w:r>
      <w:r w:rsidR="00A27219">
        <w:rPr>
          <w:rStyle w:val="None"/>
          <w:rFonts w:ascii="Georgia" w:hAnsi="Georgia"/>
        </w:rPr>
        <w:t>tic model for MH susceptibility to explain genotype-phenotype discordance</w:t>
      </w:r>
      <w:r w:rsidR="006D5CAE">
        <w:rPr>
          <w:rStyle w:val="None"/>
          <w:rFonts w:ascii="Georgia" w:hAnsi="Georgia"/>
        </w:rPr>
        <w:t xml:space="preserve">. If this is the case, the extent of genotype-phenotype discordance that we now present could suggest that very few </w:t>
      </w:r>
      <w:r w:rsidR="006D5CAE" w:rsidRPr="006D5CAE">
        <w:rPr>
          <w:rStyle w:val="None"/>
          <w:rFonts w:ascii="Georgia" w:hAnsi="Georgia"/>
          <w:i/>
        </w:rPr>
        <w:t>RYR1</w:t>
      </w:r>
      <w:r w:rsidR="006D5CAE">
        <w:rPr>
          <w:rStyle w:val="None"/>
          <w:rFonts w:ascii="Georgia" w:hAnsi="Georgia"/>
        </w:rPr>
        <w:t xml:space="preserve"> variants are sufficiently penetrant </w:t>
      </w:r>
      <w:r w:rsidR="0049653E">
        <w:rPr>
          <w:rStyle w:val="None"/>
          <w:rFonts w:ascii="Georgia" w:hAnsi="Georgia"/>
        </w:rPr>
        <w:t xml:space="preserve">to </w:t>
      </w:r>
      <w:r w:rsidR="00635E40">
        <w:rPr>
          <w:rStyle w:val="None"/>
          <w:rFonts w:ascii="Georgia" w:hAnsi="Georgia"/>
        </w:rPr>
        <w:t>consistently</w:t>
      </w:r>
      <w:r w:rsidR="0049653E">
        <w:rPr>
          <w:rStyle w:val="None"/>
          <w:rFonts w:ascii="Georgia" w:hAnsi="Georgia"/>
        </w:rPr>
        <w:t xml:space="preserve"> cause MH susceptibility in the absence of other genetic risk factors. </w:t>
      </w:r>
      <w:r w:rsidR="00DD5250">
        <w:rPr>
          <w:rStyle w:val="None"/>
          <w:rFonts w:ascii="Georgia" w:hAnsi="Georgia"/>
        </w:rPr>
        <w:t xml:space="preserve">Such a situation would be consistent with the high combined prevalence of known pathogenic </w:t>
      </w:r>
      <w:r w:rsidR="00DD5250" w:rsidRPr="00DD5250">
        <w:rPr>
          <w:rStyle w:val="None"/>
          <w:rFonts w:ascii="Georgia" w:hAnsi="Georgia"/>
          <w:i/>
        </w:rPr>
        <w:t>RYR1</w:t>
      </w:r>
      <w:r w:rsidR="00DD5250">
        <w:rPr>
          <w:rStyle w:val="None"/>
          <w:rFonts w:ascii="Georgia" w:hAnsi="Georgia"/>
        </w:rPr>
        <w:t xml:space="preserve"> variants</w:t>
      </w:r>
      <w:r w:rsidR="00DA32A8">
        <w:rPr>
          <w:rStyle w:val="None"/>
          <w:rFonts w:ascii="Georgia" w:hAnsi="Georgia"/>
          <w:vertAlign w:val="superscript"/>
        </w:rPr>
        <w:t xml:space="preserve"> 2</w:t>
      </w:r>
      <w:r w:rsidR="00DD5250">
        <w:rPr>
          <w:rStyle w:val="None"/>
          <w:rFonts w:ascii="Georgia" w:hAnsi="Georgia"/>
        </w:rPr>
        <w:t>.</w:t>
      </w:r>
    </w:p>
    <w:p w14:paraId="7928F36F" w14:textId="77777777" w:rsidR="005B0C69" w:rsidRDefault="005B0C69">
      <w:pPr>
        <w:pStyle w:val="Body"/>
        <w:spacing w:after="200" w:line="480" w:lineRule="auto"/>
        <w:rPr>
          <w:rStyle w:val="None"/>
          <w:rFonts w:ascii="Georgia" w:eastAsia="Georgia" w:hAnsi="Georgia" w:cs="Georgia"/>
        </w:rPr>
      </w:pPr>
    </w:p>
    <w:p w14:paraId="24746E0B" w14:textId="2CC5D994" w:rsidR="00DD5250" w:rsidRDefault="00DD5250">
      <w:pPr>
        <w:pStyle w:val="Body"/>
        <w:spacing w:after="200" w:line="480" w:lineRule="auto"/>
        <w:rPr>
          <w:rStyle w:val="None"/>
          <w:rFonts w:ascii="Georgia" w:eastAsia="Georgia" w:hAnsi="Georgia" w:cs="Georgia"/>
        </w:rPr>
      </w:pPr>
      <w:r>
        <w:rPr>
          <w:rStyle w:val="None"/>
          <w:rFonts w:ascii="Georgia" w:eastAsia="Georgia" w:hAnsi="Georgia" w:cs="Georgia"/>
        </w:rPr>
        <w:lastRenderedPageBreak/>
        <w:t>An alternative explanation for genotype-phenotype discordance is errors in either genotyping or phenotyping. The genotypes of all our discordant cases involving pathogenic variants have been confirmed under strict diagnostic laboratory quality control procedures. The IVCT responses of discordant cases have been evaluated using a predictive model</w:t>
      </w:r>
      <w:r w:rsidR="00DA32A8">
        <w:rPr>
          <w:rStyle w:val="None"/>
          <w:rFonts w:ascii="Georgia" w:eastAsia="Georgia" w:hAnsi="Georgia" w:cs="Georgia"/>
          <w:vertAlign w:val="superscript"/>
        </w:rPr>
        <w:t xml:space="preserve"> 25</w:t>
      </w:r>
      <w:r>
        <w:rPr>
          <w:rStyle w:val="None"/>
          <w:rFonts w:ascii="Georgia" w:eastAsia="Georgia" w:hAnsi="Georgia" w:cs="Georgia"/>
        </w:rPr>
        <w:t xml:space="preserve"> to minimize the likelihood of </w:t>
      </w:r>
      <w:r w:rsidR="00602D4F">
        <w:rPr>
          <w:rStyle w:val="None"/>
          <w:rFonts w:ascii="Georgia" w:eastAsia="Georgia" w:hAnsi="Georgia" w:cs="Georgia"/>
        </w:rPr>
        <w:t xml:space="preserve">misdiagnosis. </w:t>
      </w:r>
      <w:r w:rsidR="00B32618">
        <w:rPr>
          <w:rStyle w:val="None"/>
          <w:rFonts w:ascii="Georgia" w:eastAsia="Georgia" w:hAnsi="Georgia" w:cs="Georgia"/>
        </w:rPr>
        <w:t>We also routinely send a sample of the muscle biopsy for histological and histochemical analyses</w:t>
      </w:r>
      <w:r w:rsidR="003A04EE">
        <w:rPr>
          <w:rStyle w:val="None"/>
          <w:rFonts w:ascii="Georgia" w:eastAsia="Georgia" w:hAnsi="Georgia" w:cs="Georgia"/>
        </w:rPr>
        <w:t xml:space="preserve"> to exclude </w:t>
      </w:r>
      <w:r w:rsidR="007F420C">
        <w:rPr>
          <w:rStyle w:val="None"/>
          <w:rFonts w:ascii="Georgia" w:eastAsia="Georgia" w:hAnsi="Georgia" w:cs="Georgia"/>
        </w:rPr>
        <w:t>muscle pathology as a cause of a false positive IVCT</w:t>
      </w:r>
      <w:r w:rsidR="00F974D2">
        <w:rPr>
          <w:rStyle w:val="None"/>
          <w:rFonts w:ascii="Georgia" w:eastAsia="Georgia" w:hAnsi="Georgia" w:cs="Georgia"/>
          <w:vertAlign w:val="superscript"/>
        </w:rPr>
        <w:t xml:space="preserve"> 45-</w:t>
      </w:r>
      <w:proofErr w:type="gramStart"/>
      <w:r w:rsidR="00F974D2">
        <w:rPr>
          <w:rStyle w:val="None"/>
          <w:rFonts w:ascii="Georgia" w:eastAsia="Georgia" w:hAnsi="Georgia" w:cs="Georgia"/>
          <w:vertAlign w:val="superscript"/>
        </w:rPr>
        <w:t>47</w:t>
      </w:r>
      <w:r w:rsidR="002A60D2">
        <w:rPr>
          <w:rStyle w:val="None"/>
          <w:rFonts w:ascii="Georgia" w:eastAsia="Georgia" w:hAnsi="Georgia" w:cs="Georgia"/>
          <w:vertAlign w:val="superscript"/>
        </w:rPr>
        <w:t xml:space="preserve"> </w:t>
      </w:r>
      <w:r w:rsidR="007F420C">
        <w:rPr>
          <w:rStyle w:val="None"/>
          <w:rFonts w:ascii="Georgia" w:eastAsia="Georgia" w:hAnsi="Georgia" w:cs="Georgia"/>
        </w:rPr>
        <w:t>.</w:t>
      </w:r>
      <w:proofErr w:type="gramEnd"/>
      <w:r w:rsidR="007F420C">
        <w:rPr>
          <w:rStyle w:val="None"/>
          <w:rFonts w:ascii="Georgia" w:eastAsia="Georgia" w:hAnsi="Georgia" w:cs="Georgia"/>
        </w:rPr>
        <w:t xml:space="preserve"> </w:t>
      </w:r>
      <w:r w:rsidR="007C045D">
        <w:rPr>
          <w:rStyle w:val="None"/>
          <w:rFonts w:ascii="Georgia" w:eastAsia="Georgia" w:hAnsi="Georgia" w:cs="Georgia"/>
        </w:rPr>
        <w:t xml:space="preserve">The </w:t>
      </w:r>
      <w:r w:rsidR="005F6D8C">
        <w:rPr>
          <w:rStyle w:val="None"/>
          <w:rFonts w:ascii="Georgia" w:eastAsia="Georgia" w:hAnsi="Georgia" w:cs="Georgia"/>
        </w:rPr>
        <w:t xml:space="preserve">number of </w:t>
      </w:r>
      <w:r w:rsidR="007C045D">
        <w:rPr>
          <w:rStyle w:val="None"/>
          <w:rFonts w:ascii="Georgia" w:eastAsia="Georgia" w:hAnsi="Georgia" w:cs="Georgia"/>
        </w:rPr>
        <w:t xml:space="preserve">false positive IVCT </w:t>
      </w:r>
      <w:r w:rsidR="005F6D8C">
        <w:rPr>
          <w:rStyle w:val="None"/>
          <w:rFonts w:ascii="Georgia" w:eastAsia="Georgia" w:hAnsi="Georgia" w:cs="Georgia"/>
        </w:rPr>
        <w:t xml:space="preserve">results in a </w:t>
      </w:r>
      <w:r w:rsidR="00BF707C">
        <w:rPr>
          <w:rStyle w:val="None"/>
          <w:rFonts w:ascii="Georgia" w:eastAsia="Georgia" w:hAnsi="Georgia" w:cs="Georgia"/>
        </w:rPr>
        <w:t xml:space="preserve">cohort of 202 subjects at low risk for MH susceptibility </w:t>
      </w:r>
      <w:r w:rsidR="005F6D8C">
        <w:rPr>
          <w:rStyle w:val="None"/>
          <w:rFonts w:ascii="Georgia" w:eastAsia="Georgia" w:hAnsi="Georgia" w:cs="Georgia"/>
        </w:rPr>
        <w:t xml:space="preserve">was reported by the European MH Group to be </w:t>
      </w:r>
      <w:r w:rsidR="00BF707C">
        <w:rPr>
          <w:rStyle w:val="None"/>
          <w:rFonts w:ascii="Georgia" w:eastAsia="Georgia" w:hAnsi="Georgia" w:cs="Georgia"/>
        </w:rPr>
        <w:t>13 (6.4</w:t>
      </w:r>
      <w:r w:rsidR="00BB1980">
        <w:rPr>
          <w:rStyle w:val="None"/>
          <w:rFonts w:ascii="Georgia" w:eastAsia="Georgia" w:hAnsi="Georgia" w:cs="Georgia"/>
        </w:rPr>
        <w:t>3</w:t>
      </w:r>
      <w:r w:rsidR="00BF707C">
        <w:rPr>
          <w:rStyle w:val="None"/>
          <w:rFonts w:ascii="Georgia" w:eastAsia="Georgia" w:hAnsi="Georgia" w:cs="Georgia"/>
        </w:rPr>
        <w:t>%)</w:t>
      </w:r>
      <w:r w:rsidR="00F974D2">
        <w:rPr>
          <w:rStyle w:val="None"/>
          <w:rFonts w:ascii="Georgia" w:eastAsia="Georgia" w:hAnsi="Georgia" w:cs="Georgia"/>
        </w:rPr>
        <w:t xml:space="preserve"> </w:t>
      </w:r>
      <w:r w:rsidR="00F974D2">
        <w:rPr>
          <w:rStyle w:val="None"/>
          <w:rFonts w:ascii="Georgia" w:eastAsia="Georgia" w:hAnsi="Georgia" w:cs="Georgia"/>
          <w:vertAlign w:val="superscript"/>
        </w:rPr>
        <w:t>48</w:t>
      </w:r>
      <w:r w:rsidR="00183DA7">
        <w:rPr>
          <w:rStyle w:val="None"/>
          <w:rFonts w:ascii="Georgia" w:eastAsia="Georgia" w:hAnsi="Georgia" w:cs="Georgia"/>
        </w:rPr>
        <w:t xml:space="preserve">. </w:t>
      </w:r>
      <w:r w:rsidR="006A43E5">
        <w:rPr>
          <w:rStyle w:val="None"/>
          <w:rFonts w:ascii="Georgia" w:eastAsia="Georgia" w:hAnsi="Georgia" w:cs="Georgia"/>
        </w:rPr>
        <w:t xml:space="preserve">Out of 656 patients tested negative </w:t>
      </w:r>
      <w:r w:rsidR="00BB1980">
        <w:rPr>
          <w:rStyle w:val="None"/>
          <w:rFonts w:ascii="Georgia" w:eastAsia="Georgia" w:hAnsi="Georgia" w:cs="Georgia"/>
        </w:rPr>
        <w:t xml:space="preserve">for a familial mutation, we found 79 (12.04%) to have a positive IVCT phenotype (Tables 3 and 4). The difference in these proportions is 5.61% (95% CI 0.78-9.39%, </w:t>
      </w:r>
      <w:r w:rsidR="00BB1980" w:rsidRPr="00E55DEB">
        <w:rPr>
          <w:rStyle w:val="None"/>
          <w:rFonts w:ascii="Georgia" w:eastAsia="Georgia" w:hAnsi="Georgia" w:cs="Georgia"/>
          <w:i/>
        </w:rPr>
        <w:t>P</w:t>
      </w:r>
      <w:r w:rsidR="00BB1980">
        <w:rPr>
          <w:rStyle w:val="None"/>
          <w:rFonts w:ascii="Georgia" w:eastAsia="Georgia" w:hAnsi="Georgia" w:cs="Georgia"/>
        </w:rPr>
        <w:t xml:space="preserve"> = 0.024), which further </w:t>
      </w:r>
      <w:r w:rsidR="00450AC4">
        <w:rPr>
          <w:rStyle w:val="None"/>
          <w:rFonts w:ascii="Georgia" w:eastAsia="Georgia" w:hAnsi="Georgia" w:cs="Georgia"/>
        </w:rPr>
        <w:t>argues against</w:t>
      </w:r>
      <w:r w:rsidR="00BB1980">
        <w:rPr>
          <w:rStyle w:val="None"/>
          <w:rFonts w:ascii="Georgia" w:eastAsia="Georgia" w:hAnsi="Georgia" w:cs="Georgia"/>
        </w:rPr>
        <w:t xml:space="preserve"> </w:t>
      </w:r>
      <w:r w:rsidR="00450AC4">
        <w:rPr>
          <w:rStyle w:val="None"/>
          <w:rFonts w:ascii="Georgia" w:eastAsia="Georgia" w:hAnsi="Georgia" w:cs="Georgia"/>
        </w:rPr>
        <w:t>phenotyping error as an explanation for genotype-phenotype discordance.</w:t>
      </w:r>
      <w:r w:rsidR="00BB1980">
        <w:rPr>
          <w:rStyle w:val="None"/>
          <w:rFonts w:ascii="Georgia" w:eastAsia="Georgia" w:hAnsi="Georgia" w:cs="Georgia"/>
        </w:rPr>
        <w:t xml:space="preserve"> </w:t>
      </w:r>
      <w:r w:rsidR="00794982">
        <w:rPr>
          <w:rStyle w:val="None"/>
          <w:rFonts w:ascii="Georgia" w:eastAsia="Georgia" w:hAnsi="Georgia" w:cs="Georgia"/>
        </w:rPr>
        <w:t xml:space="preserve">Our hypothesis </w:t>
      </w:r>
      <w:r w:rsidR="0002185C">
        <w:rPr>
          <w:rStyle w:val="None"/>
          <w:rFonts w:ascii="Georgia" w:eastAsia="Georgia" w:hAnsi="Georgia" w:cs="Georgia"/>
        </w:rPr>
        <w:t>that genotype-phenotype discordance is a result of the presence of more than one genetic risk factor for MH susceptibility is supported by our finding of</w:t>
      </w:r>
      <w:r w:rsidR="0085531D">
        <w:rPr>
          <w:rStyle w:val="None"/>
          <w:rFonts w:ascii="Georgia" w:eastAsia="Georgia" w:hAnsi="Georgia" w:cs="Georgia"/>
        </w:rPr>
        <w:t xml:space="preserve"> more than one potentially pathogenic variant in </w:t>
      </w:r>
      <w:r w:rsidR="001C424A">
        <w:rPr>
          <w:rStyle w:val="None"/>
          <w:rFonts w:ascii="Georgia" w:eastAsia="Georgia" w:hAnsi="Georgia" w:cs="Georgia"/>
        </w:rPr>
        <w:t xml:space="preserve">9.2% (95% CI 6.2-13.1%) of the 293 families in which </w:t>
      </w:r>
      <w:r w:rsidR="001C424A" w:rsidRPr="001C424A">
        <w:rPr>
          <w:rStyle w:val="None"/>
          <w:rFonts w:ascii="Georgia" w:eastAsia="Georgia" w:hAnsi="Georgia" w:cs="Georgia"/>
          <w:i/>
        </w:rPr>
        <w:t>RYR1</w:t>
      </w:r>
      <w:r w:rsidR="001C424A">
        <w:rPr>
          <w:rStyle w:val="None"/>
          <w:rFonts w:ascii="Georgia" w:eastAsia="Georgia" w:hAnsi="Georgia" w:cs="Georgia"/>
        </w:rPr>
        <w:t xml:space="preserve">, </w:t>
      </w:r>
      <w:r w:rsidR="001C424A" w:rsidRPr="001C424A">
        <w:rPr>
          <w:rStyle w:val="None"/>
          <w:rFonts w:ascii="Georgia" w:eastAsia="Georgia" w:hAnsi="Georgia" w:cs="Georgia"/>
          <w:i/>
        </w:rPr>
        <w:t>CACNA1S</w:t>
      </w:r>
      <w:r w:rsidR="001C424A">
        <w:rPr>
          <w:rStyle w:val="None"/>
          <w:rFonts w:ascii="Georgia" w:eastAsia="Georgia" w:hAnsi="Georgia" w:cs="Georgia"/>
        </w:rPr>
        <w:t xml:space="preserve"> and </w:t>
      </w:r>
      <w:r w:rsidR="001C424A" w:rsidRPr="001C424A">
        <w:rPr>
          <w:rStyle w:val="None"/>
          <w:rFonts w:ascii="Georgia" w:eastAsia="Georgia" w:hAnsi="Georgia" w:cs="Georgia"/>
          <w:i/>
        </w:rPr>
        <w:t>STAC3</w:t>
      </w:r>
      <w:r w:rsidR="001C424A">
        <w:rPr>
          <w:rStyle w:val="None"/>
          <w:rFonts w:ascii="Georgia" w:eastAsia="Georgia" w:hAnsi="Georgia" w:cs="Georgia"/>
        </w:rPr>
        <w:t xml:space="preserve"> had been fully sequenced</w:t>
      </w:r>
      <w:r w:rsidR="0002185C">
        <w:rPr>
          <w:rStyle w:val="None"/>
          <w:rFonts w:ascii="Georgia" w:eastAsia="Georgia" w:hAnsi="Georgia" w:cs="Georgia"/>
        </w:rPr>
        <w:t>.</w:t>
      </w:r>
    </w:p>
    <w:p w14:paraId="042B559E" w14:textId="77777777" w:rsidR="005B0C69" w:rsidRDefault="005B0C69">
      <w:pPr>
        <w:pStyle w:val="Body"/>
        <w:spacing w:after="200" w:line="480" w:lineRule="auto"/>
        <w:rPr>
          <w:rStyle w:val="None"/>
          <w:rFonts w:ascii="Georgia" w:eastAsia="Georgia" w:hAnsi="Georgia" w:cs="Georgia"/>
        </w:rPr>
      </w:pPr>
    </w:p>
    <w:p w14:paraId="0748C8F9" w14:textId="0B3808D7" w:rsidR="009B12F9" w:rsidRDefault="009B12F9">
      <w:pPr>
        <w:pStyle w:val="Body"/>
        <w:spacing w:after="200" w:line="480" w:lineRule="auto"/>
        <w:rPr>
          <w:rStyle w:val="None"/>
          <w:rFonts w:ascii="Georgia" w:eastAsia="Georgia" w:hAnsi="Georgia" w:cs="Georgia"/>
        </w:rPr>
      </w:pPr>
      <w:r>
        <w:rPr>
          <w:rStyle w:val="None"/>
          <w:rFonts w:ascii="Georgia" w:eastAsia="Georgia" w:hAnsi="Georgia" w:cs="Georgia"/>
        </w:rPr>
        <w:t xml:space="preserve">In conclusion, </w:t>
      </w:r>
      <w:r w:rsidR="002339BC">
        <w:rPr>
          <w:rStyle w:val="None"/>
          <w:rFonts w:ascii="Georgia" w:eastAsia="Georgia" w:hAnsi="Georgia" w:cs="Georgia"/>
        </w:rPr>
        <w:t xml:space="preserve">we have described the most comprehensive genetic analysis of MH susceptibility to date. All of the families included have a relevant </w:t>
      </w:r>
      <w:proofErr w:type="spellStart"/>
      <w:r w:rsidR="002339BC">
        <w:rPr>
          <w:rStyle w:val="None"/>
          <w:rFonts w:ascii="Georgia" w:eastAsia="Georgia" w:hAnsi="Georgia" w:cs="Georgia"/>
        </w:rPr>
        <w:t>anaesthetic</w:t>
      </w:r>
      <w:proofErr w:type="spellEnd"/>
      <w:r w:rsidR="002339BC">
        <w:rPr>
          <w:rStyle w:val="None"/>
          <w:rFonts w:ascii="Georgia" w:eastAsia="Georgia" w:hAnsi="Georgia" w:cs="Georgia"/>
        </w:rPr>
        <w:t xml:space="preserve"> history and the diagnosis has been confirmed by </w:t>
      </w:r>
      <w:r w:rsidR="00237101">
        <w:rPr>
          <w:rStyle w:val="None"/>
          <w:rFonts w:ascii="Georgia" w:eastAsia="Georgia" w:hAnsi="Georgia" w:cs="Georgia"/>
        </w:rPr>
        <w:t xml:space="preserve">internationally </w:t>
      </w:r>
      <w:r w:rsidR="002339BC">
        <w:rPr>
          <w:rStyle w:val="None"/>
          <w:rFonts w:ascii="Georgia" w:eastAsia="Georgia" w:hAnsi="Georgia" w:cs="Georgia"/>
        </w:rPr>
        <w:t xml:space="preserve">accepted diagnostic tests. </w:t>
      </w:r>
      <w:r w:rsidR="00237101">
        <w:rPr>
          <w:rStyle w:val="None"/>
          <w:rFonts w:ascii="Georgia" w:eastAsia="Georgia" w:hAnsi="Georgia" w:cs="Georgia"/>
        </w:rPr>
        <w:t xml:space="preserve">Our data confirm the importance of variants in </w:t>
      </w:r>
      <w:r w:rsidR="00237101" w:rsidRPr="00237101">
        <w:rPr>
          <w:rStyle w:val="None"/>
          <w:rFonts w:ascii="Georgia" w:eastAsia="Georgia" w:hAnsi="Georgia" w:cs="Georgia"/>
          <w:i/>
        </w:rPr>
        <w:t>RYR1</w:t>
      </w:r>
      <w:r w:rsidR="00237101">
        <w:rPr>
          <w:rStyle w:val="None"/>
          <w:rFonts w:ascii="Georgia" w:eastAsia="Georgia" w:hAnsi="Georgia" w:cs="Georgia"/>
        </w:rPr>
        <w:t xml:space="preserve"> and the high proportion of these that are private to single families. We propose that 25 recurrent </w:t>
      </w:r>
      <w:r w:rsidR="00237101" w:rsidRPr="00237101">
        <w:rPr>
          <w:rStyle w:val="None"/>
          <w:rFonts w:ascii="Georgia" w:eastAsia="Georgia" w:hAnsi="Georgia" w:cs="Georgia"/>
          <w:i/>
        </w:rPr>
        <w:t>RYR1</w:t>
      </w:r>
      <w:r w:rsidR="00237101">
        <w:rPr>
          <w:rStyle w:val="None"/>
          <w:rFonts w:ascii="Georgia" w:eastAsia="Georgia" w:hAnsi="Georgia" w:cs="Georgia"/>
        </w:rPr>
        <w:t xml:space="preserve"> variants can be used for prospective genetic diagnosis of high risk status for MH susceptibility. The prevalence of potentially pathogenic variants in </w:t>
      </w:r>
      <w:r w:rsidR="00237101" w:rsidRPr="00237101">
        <w:rPr>
          <w:rStyle w:val="None"/>
          <w:rFonts w:ascii="Georgia" w:eastAsia="Georgia" w:hAnsi="Georgia" w:cs="Georgia"/>
          <w:i/>
        </w:rPr>
        <w:t>CACNA1S</w:t>
      </w:r>
      <w:r w:rsidR="00237101">
        <w:rPr>
          <w:rStyle w:val="None"/>
          <w:rFonts w:ascii="Georgia" w:eastAsia="Georgia" w:hAnsi="Georgia" w:cs="Georgia"/>
        </w:rPr>
        <w:t xml:space="preserve"> is slightly higher than previous estimates and our data suggest that their role in non-white populations may be even more important. We present further evidence for a role of genes other than </w:t>
      </w:r>
      <w:r w:rsidR="00237101" w:rsidRPr="00EA25A1">
        <w:rPr>
          <w:rStyle w:val="None"/>
          <w:rFonts w:ascii="Georgia" w:eastAsia="Georgia" w:hAnsi="Georgia" w:cs="Georgia"/>
          <w:i/>
        </w:rPr>
        <w:t>RYR1</w:t>
      </w:r>
      <w:r w:rsidR="00237101">
        <w:rPr>
          <w:rStyle w:val="None"/>
          <w:rFonts w:ascii="Georgia" w:eastAsia="Georgia" w:hAnsi="Georgia" w:cs="Georgia"/>
        </w:rPr>
        <w:t xml:space="preserve">, </w:t>
      </w:r>
      <w:r w:rsidR="00237101" w:rsidRPr="00EA25A1">
        <w:rPr>
          <w:rStyle w:val="None"/>
          <w:rFonts w:ascii="Georgia" w:eastAsia="Georgia" w:hAnsi="Georgia" w:cs="Georgia"/>
          <w:i/>
        </w:rPr>
        <w:t>CACNA1S</w:t>
      </w:r>
      <w:r w:rsidR="00237101">
        <w:rPr>
          <w:rStyle w:val="None"/>
          <w:rFonts w:ascii="Georgia" w:eastAsia="Georgia" w:hAnsi="Georgia" w:cs="Georgia"/>
        </w:rPr>
        <w:t xml:space="preserve"> and </w:t>
      </w:r>
      <w:r w:rsidR="00237101" w:rsidRPr="00275A5E">
        <w:rPr>
          <w:rStyle w:val="None"/>
          <w:rFonts w:ascii="Georgia" w:eastAsia="Georgia" w:hAnsi="Georgia" w:cs="Georgia"/>
          <w:i/>
        </w:rPr>
        <w:t>STAC3</w:t>
      </w:r>
      <w:r w:rsidR="00237101">
        <w:rPr>
          <w:rStyle w:val="None"/>
          <w:rFonts w:ascii="Georgia" w:eastAsia="Georgia" w:hAnsi="Georgia" w:cs="Georgia"/>
        </w:rPr>
        <w:t xml:space="preserve"> and for </w:t>
      </w:r>
      <w:r w:rsidR="00237101">
        <w:rPr>
          <w:rStyle w:val="None"/>
          <w:rFonts w:ascii="Georgia" w:eastAsia="Georgia" w:hAnsi="Georgia" w:cs="Georgia"/>
        </w:rPr>
        <w:lastRenderedPageBreak/>
        <w:t>combinations of genetic variants playing a role in at least a significant minority of MH families.</w:t>
      </w:r>
    </w:p>
    <w:p w14:paraId="016E878A" w14:textId="08527621" w:rsidR="005B0C69" w:rsidRPr="006A44FF" w:rsidRDefault="006A44FF" w:rsidP="006A44FF">
      <w:pPr>
        <w:rPr>
          <w:rStyle w:val="None"/>
          <w:rFonts w:ascii="Georgia" w:eastAsia="Georgia" w:hAnsi="Georgia" w:cs="Georgia"/>
          <w:color w:val="000000"/>
          <w:u w:color="000000"/>
        </w:rPr>
      </w:pPr>
      <w:r>
        <w:rPr>
          <w:rStyle w:val="None"/>
          <w:rFonts w:ascii="Georgia" w:eastAsia="Georgia" w:hAnsi="Georgia" w:cs="Georgia"/>
        </w:rPr>
        <w:br w:type="page"/>
      </w:r>
    </w:p>
    <w:p w14:paraId="1A07819F" w14:textId="77777777" w:rsidR="005B0C69" w:rsidRPr="006A44FF" w:rsidRDefault="002018D7">
      <w:pPr>
        <w:pStyle w:val="Body"/>
        <w:spacing w:after="200" w:line="480" w:lineRule="auto"/>
        <w:rPr>
          <w:rStyle w:val="None"/>
          <w:rFonts w:ascii="Georgia" w:eastAsia="Georgia" w:hAnsi="Georgia" w:cs="Georgia"/>
          <w:b/>
        </w:rPr>
      </w:pPr>
      <w:r w:rsidRPr="006A44FF">
        <w:rPr>
          <w:rStyle w:val="None"/>
          <w:rFonts w:ascii="Georgia" w:hAnsi="Georgia"/>
          <w:b/>
        </w:rPr>
        <w:lastRenderedPageBreak/>
        <w:t>References</w:t>
      </w:r>
    </w:p>
    <w:p w14:paraId="48E4FD43" w14:textId="2AF7F168"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rPr>
        <w:t xml:space="preserve">Hopkins PM. Malignant hyperthermia – pharmacology of triggering. </w:t>
      </w:r>
      <w:r w:rsidR="00342639" w:rsidRPr="00CB0881">
        <w:rPr>
          <w:rFonts w:ascii="Georgia" w:hAnsi="Georgia" w:cs="Courier"/>
          <w:i/>
        </w:rPr>
        <w:t xml:space="preserve">Br J </w:t>
      </w:r>
      <w:proofErr w:type="spellStart"/>
      <w:r w:rsidR="00342639" w:rsidRPr="00CB0881">
        <w:rPr>
          <w:rFonts w:ascii="Georgia" w:hAnsi="Georgia" w:cs="Courier"/>
          <w:i/>
        </w:rPr>
        <w:t>Anaesth</w:t>
      </w:r>
      <w:proofErr w:type="spellEnd"/>
      <w:r w:rsidRPr="00CB0881">
        <w:rPr>
          <w:rFonts w:ascii="Georgia" w:hAnsi="Georgia" w:cs="Arial"/>
        </w:rPr>
        <w:t xml:space="preserve"> 2011; </w:t>
      </w:r>
      <w:r w:rsidRPr="00342639">
        <w:rPr>
          <w:rFonts w:ascii="Georgia" w:hAnsi="Georgia" w:cs="Arial"/>
          <w:b/>
        </w:rPr>
        <w:t>107</w:t>
      </w:r>
      <w:r w:rsidRPr="00CB0881">
        <w:rPr>
          <w:rFonts w:ascii="Georgia" w:hAnsi="Georgia" w:cs="Arial"/>
        </w:rPr>
        <w:t>:48-56</w:t>
      </w:r>
    </w:p>
    <w:p w14:paraId="13D4D87F" w14:textId="04F4E6BF"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rPr>
        <w:t>Riazi</w:t>
      </w:r>
      <w:proofErr w:type="spellEnd"/>
      <w:r w:rsidRPr="00CB0881">
        <w:rPr>
          <w:rFonts w:ascii="Georgia" w:hAnsi="Georgia"/>
        </w:rPr>
        <w:t xml:space="preserve"> S, </w:t>
      </w:r>
      <w:proofErr w:type="spellStart"/>
      <w:r w:rsidRPr="00CB0881">
        <w:rPr>
          <w:rFonts w:ascii="Georgia" w:hAnsi="Georgia"/>
        </w:rPr>
        <w:t>Kraeva</w:t>
      </w:r>
      <w:proofErr w:type="spellEnd"/>
      <w:r w:rsidRPr="00CB0881">
        <w:rPr>
          <w:rFonts w:ascii="Georgia" w:hAnsi="Georgia"/>
        </w:rPr>
        <w:t xml:space="preserve"> N, </w:t>
      </w:r>
      <w:r w:rsidRPr="00CB0881">
        <w:rPr>
          <w:rFonts w:ascii="Georgia" w:hAnsi="Georgia"/>
          <w:bCs/>
        </w:rPr>
        <w:t>Hopkins PM.</w:t>
      </w:r>
      <w:r w:rsidRPr="00CB0881">
        <w:rPr>
          <w:rFonts w:ascii="Georgia" w:hAnsi="Georgia"/>
          <w:b/>
          <w:bCs/>
        </w:rPr>
        <w:t xml:space="preserve"> </w:t>
      </w:r>
      <w:r w:rsidRPr="00CB0881">
        <w:rPr>
          <w:rFonts w:ascii="Georgia" w:hAnsi="Georgia"/>
          <w:bCs/>
        </w:rPr>
        <w:t xml:space="preserve">Malignant hyperthermia in the post-genomics era: new perspectives on an old concept. </w:t>
      </w:r>
      <w:r w:rsidRPr="00342639">
        <w:rPr>
          <w:rFonts w:ascii="Georgia" w:hAnsi="Georgia"/>
          <w:bCs/>
          <w:i/>
        </w:rPr>
        <w:t>Anesthesiology</w:t>
      </w:r>
      <w:r w:rsidRPr="00CB0881">
        <w:rPr>
          <w:rFonts w:ascii="Georgia" w:hAnsi="Georgia"/>
          <w:bCs/>
        </w:rPr>
        <w:t xml:space="preserve"> </w:t>
      </w:r>
      <w:proofErr w:type="gramStart"/>
      <w:r w:rsidRPr="00CB0881">
        <w:rPr>
          <w:rFonts w:ascii="Georgia" w:hAnsi="Georgia"/>
        </w:rPr>
        <w:t>2018;</w:t>
      </w:r>
      <w:r w:rsidRPr="00342639">
        <w:rPr>
          <w:rFonts w:ascii="Georgia" w:hAnsi="Georgia"/>
          <w:b/>
        </w:rPr>
        <w:t>128</w:t>
      </w:r>
      <w:r w:rsidRPr="00CB0881">
        <w:rPr>
          <w:rFonts w:ascii="Georgia" w:hAnsi="Georgia"/>
        </w:rPr>
        <w:t>:168</w:t>
      </w:r>
      <w:proofErr w:type="gramEnd"/>
      <w:r w:rsidRPr="00CB0881">
        <w:rPr>
          <w:rFonts w:ascii="Georgia" w:hAnsi="Georgia"/>
        </w:rPr>
        <w:t>-80</w:t>
      </w:r>
    </w:p>
    <w:p w14:paraId="67823BDA" w14:textId="77777777" w:rsidR="004252F2" w:rsidRPr="00CB0881" w:rsidRDefault="004252F2" w:rsidP="00425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Georgia" w:hAnsi="Georgia"/>
        </w:rPr>
      </w:pPr>
      <w:r w:rsidRPr="00CB0881">
        <w:rPr>
          <w:rFonts w:ascii="Georgia" w:hAnsi="Georgia"/>
        </w:rPr>
        <w:t xml:space="preserve">MacLennan DH, Duff C, </w:t>
      </w:r>
      <w:proofErr w:type="spellStart"/>
      <w:r w:rsidRPr="00CB0881">
        <w:rPr>
          <w:rFonts w:ascii="Georgia" w:hAnsi="Georgia"/>
        </w:rPr>
        <w:t>Zorzato</w:t>
      </w:r>
      <w:proofErr w:type="spellEnd"/>
      <w:r w:rsidRPr="00CB0881">
        <w:rPr>
          <w:rFonts w:ascii="Georgia" w:hAnsi="Georgia"/>
        </w:rPr>
        <w:t xml:space="preserve"> F, et al. Ryanodine receptor gene is a candidate for predisposition to malignant hyperthermia. </w:t>
      </w:r>
      <w:r w:rsidRPr="00CB0881">
        <w:rPr>
          <w:rFonts w:ascii="Georgia" w:hAnsi="Georgia"/>
          <w:i/>
        </w:rPr>
        <w:t>Nature</w:t>
      </w:r>
      <w:r w:rsidRPr="00CB0881">
        <w:rPr>
          <w:rFonts w:ascii="Georgia" w:hAnsi="Georgia"/>
        </w:rPr>
        <w:t xml:space="preserve"> </w:t>
      </w:r>
      <w:proofErr w:type="gramStart"/>
      <w:r w:rsidRPr="00CB0881">
        <w:rPr>
          <w:rFonts w:ascii="Georgia" w:hAnsi="Georgia"/>
        </w:rPr>
        <w:t>1990;</w:t>
      </w:r>
      <w:r w:rsidRPr="00342639">
        <w:rPr>
          <w:rFonts w:ascii="Georgia" w:hAnsi="Georgia"/>
          <w:b/>
        </w:rPr>
        <w:t>343</w:t>
      </w:r>
      <w:r w:rsidRPr="00CB0881">
        <w:rPr>
          <w:rFonts w:ascii="Georgia" w:hAnsi="Georgia"/>
        </w:rPr>
        <w:t>:559</w:t>
      </w:r>
      <w:proofErr w:type="gramEnd"/>
      <w:r w:rsidRPr="00CB0881">
        <w:rPr>
          <w:rFonts w:ascii="Georgia" w:hAnsi="Georgia"/>
        </w:rPr>
        <w:t>-61</w:t>
      </w:r>
    </w:p>
    <w:p w14:paraId="0A3F117C" w14:textId="77777777"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rPr>
        <w:t xml:space="preserve">McCarthy TV, Healy JM, </w:t>
      </w:r>
      <w:proofErr w:type="spellStart"/>
      <w:r w:rsidRPr="00CB0881">
        <w:rPr>
          <w:rFonts w:ascii="Georgia" w:hAnsi="Georgia"/>
        </w:rPr>
        <w:t>Heffron</w:t>
      </w:r>
      <w:proofErr w:type="spellEnd"/>
      <w:r w:rsidRPr="00CB0881">
        <w:rPr>
          <w:rFonts w:ascii="Georgia" w:hAnsi="Georgia"/>
        </w:rPr>
        <w:t xml:space="preserve"> JJ, et al. Localization of the malignant hyperthermia susceptibility locus to human chromosome 19q12-13.2. </w:t>
      </w:r>
      <w:r w:rsidRPr="00CB0881">
        <w:rPr>
          <w:rFonts w:ascii="Georgia" w:hAnsi="Georgia"/>
          <w:i/>
        </w:rPr>
        <w:t>Nature</w:t>
      </w:r>
      <w:r w:rsidRPr="00CB0881">
        <w:rPr>
          <w:rFonts w:ascii="Georgia" w:hAnsi="Georgia"/>
        </w:rPr>
        <w:t xml:space="preserve"> </w:t>
      </w:r>
      <w:proofErr w:type="gramStart"/>
      <w:r w:rsidRPr="00CB0881">
        <w:rPr>
          <w:rFonts w:ascii="Georgia" w:hAnsi="Georgia"/>
        </w:rPr>
        <w:t>1990;</w:t>
      </w:r>
      <w:r w:rsidRPr="00342639">
        <w:rPr>
          <w:rFonts w:ascii="Georgia" w:hAnsi="Georgia"/>
          <w:b/>
        </w:rPr>
        <w:t>342</w:t>
      </w:r>
      <w:r w:rsidRPr="00CB0881">
        <w:rPr>
          <w:rFonts w:ascii="Georgia" w:hAnsi="Georgia"/>
        </w:rPr>
        <w:t>:562</w:t>
      </w:r>
      <w:proofErr w:type="gramEnd"/>
      <w:r w:rsidRPr="00CB0881">
        <w:rPr>
          <w:rFonts w:ascii="Georgia" w:hAnsi="Georgia"/>
        </w:rPr>
        <w:t>-4</w:t>
      </w:r>
    </w:p>
    <w:p w14:paraId="308E7C1E" w14:textId="77777777"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Arial"/>
          <w:lang w:bidi="x-none"/>
        </w:rPr>
        <w:t xml:space="preserve">Robinson RL, Carpenter D, Shaw M-A, </w:t>
      </w:r>
      <w:proofErr w:type="spellStart"/>
      <w:r w:rsidRPr="00CB0881">
        <w:rPr>
          <w:rFonts w:ascii="Georgia" w:hAnsi="Georgia" w:cs="Arial"/>
          <w:lang w:bidi="x-none"/>
        </w:rPr>
        <w:t>Halsall</w:t>
      </w:r>
      <w:proofErr w:type="spellEnd"/>
      <w:r w:rsidRPr="00CB0881">
        <w:rPr>
          <w:rFonts w:ascii="Georgia" w:hAnsi="Georgia" w:cs="Arial"/>
          <w:lang w:bidi="x-none"/>
        </w:rPr>
        <w:t xml:space="preserve"> PJ, Hopkins PM. </w:t>
      </w:r>
      <w:r w:rsidRPr="00CB0881">
        <w:rPr>
          <w:rFonts w:ascii="Georgia" w:hAnsi="Georgia" w:cs="Arial"/>
        </w:rPr>
        <w:t xml:space="preserve">Mutations in </w:t>
      </w:r>
      <w:r w:rsidRPr="00CB0881">
        <w:rPr>
          <w:rFonts w:ascii="Georgia" w:hAnsi="Georgia" w:cs="Arial"/>
          <w:i/>
          <w:smallCaps/>
        </w:rPr>
        <w:t>ryr1</w:t>
      </w:r>
      <w:r w:rsidRPr="00CB0881">
        <w:rPr>
          <w:rFonts w:ascii="Georgia" w:hAnsi="Georgia" w:cs="Arial"/>
        </w:rPr>
        <w:t xml:space="preserve"> in malignant hyperthermia and central core disease. </w:t>
      </w:r>
      <w:r w:rsidRPr="00CB0881">
        <w:rPr>
          <w:rFonts w:ascii="Georgia" w:hAnsi="Georgia" w:cs="Arial"/>
          <w:i/>
        </w:rPr>
        <w:t xml:space="preserve">Hum </w:t>
      </w:r>
      <w:proofErr w:type="spellStart"/>
      <w:r w:rsidRPr="00CB0881">
        <w:rPr>
          <w:rFonts w:ascii="Georgia" w:hAnsi="Georgia" w:cs="Arial"/>
          <w:i/>
        </w:rPr>
        <w:t>Mutat</w:t>
      </w:r>
      <w:proofErr w:type="spellEnd"/>
      <w:r w:rsidRPr="00CB0881">
        <w:rPr>
          <w:rFonts w:ascii="Georgia" w:hAnsi="Georgia" w:cs="Arial"/>
        </w:rPr>
        <w:t xml:space="preserve"> 2006; </w:t>
      </w:r>
      <w:r w:rsidRPr="00342639">
        <w:rPr>
          <w:rFonts w:ascii="Georgia" w:hAnsi="Georgia" w:cs="Arial"/>
          <w:b/>
        </w:rPr>
        <w:t>27</w:t>
      </w:r>
      <w:r w:rsidRPr="00CB0881">
        <w:rPr>
          <w:rFonts w:ascii="Georgia" w:hAnsi="Georgia" w:cs="Arial"/>
        </w:rPr>
        <w:t>: 977-89</w:t>
      </w:r>
    </w:p>
    <w:p w14:paraId="653C5BF8" w14:textId="77777777"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Courier"/>
        </w:rPr>
        <w:t xml:space="preserve">Ibarra M CA, Wu S, Murayama K, Minami N, Ichihara Y, Kikuchi H, Noguchi S, Hayashi YK, </w:t>
      </w:r>
      <w:proofErr w:type="spellStart"/>
      <w:r w:rsidRPr="00CB0881">
        <w:rPr>
          <w:rFonts w:ascii="Georgia" w:hAnsi="Georgia" w:cs="Courier"/>
        </w:rPr>
        <w:t>Ochiai</w:t>
      </w:r>
      <w:proofErr w:type="spellEnd"/>
      <w:r w:rsidRPr="00CB0881">
        <w:rPr>
          <w:rFonts w:ascii="Georgia" w:hAnsi="Georgia" w:cs="Courier"/>
        </w:rPr>
        <w:t xml:space="preserve"> R, Nishino I. Malignant hyperthermia in Japan: mutation screening of the entire ryanodine receptor type 1 gene coding region by direct sequencing. </w:t>
      </w:r>
      <w:r w:rsidRPr="00CB0881">
        <w:rPr>
          <w:rFonts w:ascii="Georgia" w:hAnsi="Georgia" w:cs="Courier"/>
          <w:i/>
        </w:rPr>
        <w:t>Anesthesiology</w:t>
      </w:r>
      <w:r w:rsidRPr="00CB0881">
        <w:rPr>
          <w:rFonts w:ascii="Georgia" w:hAnsi="Georgia" w:cs="Courier"/>
        </w:rPr>
        <w:t xml:space="preserve"> </w:t>
      </w:r>
      <w:proofErr w:type="gramStart"/>
      <w:r w:rsidRPr="00CB0881">
        <w:rPr>
          <w:rFonts w:ascii="Georgia" w:hAnsi="Georgia" w:cs="Courier"/>
        </w:rPr>
        <w:t>2006;</w:t>
      </w:r>
      <w:r w:rsidRPr="00342639">
        <w:rPr>
          <w:rFonts w:ascii="Georgia" w:hAnsi="Georgia" w:cs="Courier"/>
          <w:b/>
        </w:rPr>
        <w:t>104</w:t>
      </w:r>
      <w:r w:rsidRPr="00CB0881">
        <w:rPr>
          <w:rFonts w:ascii="Georgia" w:hAnsi="Georgia" w:cs="Courier"/>
        </w:rPr>
        <w:t>:1146</w:t>
      </w:r>
      <w:proofErr w:type="gramEnd"/>
      <w:r w:rsidRPr="00CB0881">
        <w:rPr>
          <w:rFonts w:ascii="Georgia" w:hAnsi="Georgia" w:cs="Courier"/>
        </w:rPr>
        <w:t>-54.</w:t>
      </w:r>
    </w:p>
    <w:p w14:paraId="57A12776" w14:textId="3740DED4" w:rsidR="004252F2" w:rsidRPr="00CB0881" w:rsidRDefault="004252F2" w:rsidP="004252F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Georgia" w:hAnsi="Georgia" w:cs="AdvGoudyOS"/>
        </w:rPr>
      </w:pPr>
      <w:r w:rsidRPr="00CB0881">
        <w:rPr>
          <w:rFonts w:ascii="Georgia" w:hAnsi="Georgia" w:cs="Courier"/>
        </w:rPr>
        <w:t xml:space="preserve">Galli L, </w:t>
      </w:r>
      <w:proofErr w:type="spellStart"/>
      <w:r w:rsidRPr="00CB0881">
        <w:rPr>
          <w:rFonts w:ascii="Georgia" w:hAnsi="Georgia" w:cs="Courier"/>
        </w:rPr>
        <w:t>Orrico</w:t>
      </w:r>
      <w:proofErr w:type="spellEnd"/>
      <w:r w:rsidRPr="00CB0881">
        <w:rPr>
          <w:rFonts w:ascii="Georgia" w:hAnsi="Georgia" w:cs="Courier"/>
        </w:rPr>
        <w:t xml:space="preserve"> A, </w:t>
      </w:r>
      <w:proofErr w:type="spellStart"/>
      <w:r w:rsidRPr="00CB0881">
        <w:rPr>
          <w:rFonts w:ascii="Georgia" w:hAnsi="Georgia" w:cs="Courier"/>
        </w:rPr>
        <w:t>Lorenzini</w:t>
      </w:r>
      <w:proofErr w:type="spellEnd"/>
      <w:r w:rsidRPr="00CB0881">
        <w:rPr>
          <w:rFonts w:ascii="Georgia" w:hAnsi="Georgia" w:cs="Courier"/>
        </w:rPr>
        <w:t xml:space="preserve"> S, </w:t>
      </w:r>
      <w:r w:rsidR="00342639">
        <w:rPr>
          <w:rFonts w:ascii="Georgia" w:hAnsi="Georgia" w:cs="Courier"/>
        </w:rPr>
        <w:t>et al</w:t>
      </w:r>
      <w:r w:rsidRPr="00CB0881">
        <w:rPr>
          <w:rFonts w:ascii="Georgia" w:hAnsi="Georgia" w:cs="Courier"/>
        </w:rPr>
        <w:t xml:space="preserve">. Frequency and localization of mutations in the 106 exons of the RYR1 gene in 50 individuals with malignant hyperthermia. </w:t>
      </w:r>
      <w:r w:rsidRPr="00CB0881">
        <w:rPr>
          <w:rFonts w:ascii="Georgia" w:hAnsi="Georgia" w:cs="Courier"/>
          <w:i/>
        </w:rPr>
        <w:t xml:space="preserve">Hum </w:t>
      </w:r>
      <w:proofErr w:type="spellStart"/>
      <w:r w:rsidRPr="00CB0881">
        <w:rPr>
          <w:rFonts w:ascii="Georgia" w:hAnsi="Georgia" w:cs="Courier"/>
          <w:i/>
        </w:rPr>
        <w:t>Mutat</w:t>
      </w:r>
      <w:proofErr w:type="spellEnd"/>
      <w:r w:rsidRPr="00CB0881">
        <w:rPr>
          <w:rFonts w:ascii="Georgia" w:hAnsi="Georgia" w:cs="Courier"/>
        </w:rPr>
        <w:t xml:space="preserve"> </w:t>
      </w:r>
      <w:proofErr w:type="gramStart"/>
      <w:r w:rsidRPr="00CB0881">
        <w:rPr>
          <w:rFonts w:ascii="Georgia" w:hAnsi="Georgia" w:cs="Courier"/>
        </w:rPr>
        <w:t>2006;</w:t>
      </w:r>
      <w:r w:rsidRPr="00342639">
        <w:rPr>
          <w:rFonts w:ascii="Georgia" w:hAnsi="Georgia" w:cs="Courier"/>
          <w:b/>
        </w:rPr>
        <w:t>27</w:t>
      </w:r>
      <w:r w:rsidR="00342639">
        <w:rPr>
          <w:rFonts w:ascii="Georgia" w:hAnsi="Georgia" w:cs="Courier"/>
        </w:rPr>
        <w:t>:830</w:t>
      </w:r>
      <w:proofErr w:type="gramEnd"/>
    </w:p>
    <w:p w14:paraId="5C73C90F" w14:textId="77777777"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cs="Times New Roman"/>
        </w:rPr>
        <w:t>Gillies</w:t>
      </w:r>
      <w:proofErr w:type="spellEnd"/>
      <w:r w:rsidRPr="00CB0881">
        <w:rPr>
          <w:rFonts w:ascii="Georgia" w:hAnsi="Georgia" w:cs="Times New Roman"/>
        </w:rPr>
        <w:t xml:space="preserve"> R, </w:t>
      </w:r>
      <w:proofErr w:type="spellStart"/>
      <w:r w:rsidRPr="00CB0881">
        <w:rPr>
          <w:rFonts w:ascii="Georgia" w:hAnsi="Georgia" w:cs="Times New Roman"/>
        </w:rPr>
        <w:t>Bjorksten</w:t>
      </w:r>
      <w:proofErr w:type="spellEnd"/>
      <w:r w:rsidRPr="00CB0881">
        <w:rPr>
          <w:rFonts w:ascii="Georgia" w:hAnsi="Georgia" w:cs="Times New Roman"/>
        </w:rPr>
        <w:t xml:space="preserve"> A, Davis M, Du </w:t>
      </w:r>
      <w:proofErr w:type="spellStart"/>
      <w:r w:rsidRPr="00CB0881">
        <w:rPr>
          <w:rFonts w:ascii="Georgia" w:hAnsi="Georgia" w:cs="Times New Roman"/>
        </w:rPr>
        <w:t>Sart</w:t>
      </w:r>
      <w:proofErr w:type="spellEnd"/>
      <w:r w:rsidRPr="00CB0881">
        <w:rPr>
          <w:rFonts w:ascii="Georgia" w:hAnsi="Georgia" w:cs="Times New Roman"/>
        </w:rPr>
        <w:t xml:space="preserve"> D. Identification of genetic mutations in Australian malignant hyperthermia families using sequencing of RYR1 hotspots. </w:t>
      </w:r>
      <w:proofErr w:type="spellStart"/>
      <w:r w:rsidRPr="00342639">
        <w:rPr>
          <w:rFonts w:ascii="Georgia" w:hAnsi="Georgia" w:cs="Times New Roman"/>
          <w:i/>
        </w:rPr>
        <w:t>Anaesth</w:t>
      </w:r>
      <w:proofErr w:type="spellEnd"/>
      <w:r w:rsidRPr="00342639">
        <w:rPr>
          <w:rFonts w:ascii="Georgia" w:hAnsi="Georgia" w:cs="Times New Roman"/>
          <w:i/>
        </w:rPr>
        <w:t xml:space="preserve"> Intensive Care</w:t>
      </w:r>
      <w:r w:rsidRPr="00CB0881">
        <w:rPr>
          <w:rFonts w:ascii="Georgia" w:hAnsi="Georgia" w:cs="Times New Roman"/>
        </w:rPr>
        <w:t xml:space="preserve"> 2008; </w:t>
      </w:r>
      <w:r w:rsidRPr="00342639">
        <w:rPr>
          <w:rFonts w:ascii="Georgia" w:hAnsi="Georgia" w:cs="Times New Roman"/>
          <w:b/>
        </w:rPr>
        <w:t>36</w:t>
      </w:r>
      <w:r w:rsidRPr="00CB0881">
        <w:rPr>
          <w:rFonts w:ascii="Georgia" w:hAnsi="Georgia" w:cs="Times New Roman"/>
        </w:rPr>
        <w:t>:391-403</w:t>
      </w:r>
    </w:p>
    <w:p w14:paraId="60F53391" w14:textId="7DFC81A5"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Courier"/>
        </w:rPr>
        <w:t xml:space="preserve">Broman M, Gehrig A, Islander G, </w:t>
      </w:r>
      <w:r w:rsidR="00342639">
        <w:rPr>
          <w:rFonts w:ascii="Georgia" w:hAnsi="Georgia" w:cs="Courier"/>
        </w:rPr>
        <w:t>et al</w:t>
      </w:r>
      <w:r w:rsidRPr="00CB0881">
        <w:rPr>
          <w:rFonts w:ascii="Georgia" w:hAnsi="Georgia" w:cs="Courier"/>
        </w:rPr>
        <w:t xml:space="preserve">. Mutation screening of the RYR1-cDNA from peripheral B-lymphocytes in 15 Swedish malignant hyperthermia index cases. </w:t>
      </w:r>
      <w:r w:rsidRPr="00CB0881">
        <w:rPr>
          <w:rFonts w:ascii="Georgia" w:hAnsi="Georgia" w:cs="Courier"/>
          <w:i/>
        </w:rPr>
        <w:t xml:space="preserve">Br J </w:t>
      </w:r>
      <w:proofErr w:type="spellStart"/>
      <w:r w:rsidRPr="00CB0881">
        <w:rPr>
          <w:rFonts w:ascii="Georgia" w:hAnsi="Georgia" w:cs="Courier"/>
          <w:i/>
        </w:rPr>
        <w:t>Anaesth</w:t>
      </w:r>
      <w:proofErr w:type="spellEnd"/>
      <w:r w:rsidRPr="00CB0881">
        <w:rPr>
          <w:rFonts w:ascii="Georgia" w:hAnsi="Georgia" w:cs="Courier"/>
        </w:rPr>
        <w:t xml:space="preserve"> </w:t>
      </w:r>
      <w:proofErr w:type="gramStart"/>
      <w:r w:rsidRPr="00CB0881">
        <w:rPr>
          <w:rFonts w:ascii="Georgia" w:hAnsi="Georgia" w:cs="Courier"/>
        </w:rPr>
        <w:t>2009;102:642</w:t>
      </w:r>
      <w:proofErr w:type="gramEnd"/>
      <w:r w:rsidRPr="00CB0881">
        <w:rPr>
          <w:rFonts w:ascii="Georgia" w:hAnsi="Georgia" w:cs="Courier"/>
        </w:rPr>
        <w:t>-9.</w:t>
      </w:r>
    </w:p>
    <w:p w14:paraId="39C829D4" w14:textId="77777777"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cs="Courier"/>
        </w:rPr>
        <w:t>Kraeva</w:t>
      </w:r>
      <w:proofErr w:type="spellEnd"/>
      <w:r w:rsidRPr="00CB0881">
        <w:rPr>
          <w:rFonts w:ascii="Georgia" w:hAnsi="Georgia" w:cs="Courier"/>
        </w:rPr>
        <w:t xml:space="preserve"> N, </w:t>
      </w:r>
      <w:proofErr w:type="spellStart"/>
      <w:r w:rsidRPr="00CB0881">
        <w:rPr>
          <w:rFonts w:ascii="Georgia" w:hAnsi="Georgia" w:cs="Courier"/>
        </w:rPr>
        <w:t>Riazi</w:t>
      </w:r>
      <w:proofErr w:type="spellEnd"/>
      <w:r w:rsidRPr="00CB0881">
        <w:rPr>
          <w:rFonts w:ascii="Georgia" w:hAnsi="Georgia" w:cs="Courier"/>
        </w:rPr>
        <w:t xml:space="preserve">, S, </w:t>
      </w:r>
      <w:proofErr w:type="spellStart"/>
      <w:r w:rsidRPr="00CB0881">
        <w:rPr>
          <w:rFonts w:ascii="Georgia" w:hAnsi="Georgia" w:cs="Courier"/>
        </w:rPr>
        <w:t>Loke</w:t>
      </w:r>
      <w:proofErr w:type="spellEnd"/>
      <w:r w:rsidRPr="00CB0881">
        <w:rPr>
          <w:rFonts w:ascii="Georgia" w:hAnsi="Georgia" w:cs="Courier"/>
        </w:rPr>
        <w:t xml:space="preserve"> J, et al. </w:t>
      </w:r>
      <w:r w:rsidRPr="00CB0881">
        <w:rPr>
          <w:rFonts w:ascii="Georgia" w:hAnsi="Georgia"/>
        </w:rPr>
        <w:t xml:space="preserve">Ryanodine receptor type 1 gene mutations found in the Canadian </w:t>
      </w:r>
      <w:r w:rsidRPr="00CB0881">
        <w:rPr>
          <w:rFonts w:ascii="Georgia" w:hAnsi="Georgia" w:cs="Times New Roman"/>
        </w:rPr>
        <w:t>malignant hyperthermia population</w:t>
      </w:r>
      <w:r w:rsidRPr="00CB0881">
        <w:rPr>
          <w:rFonts w:ascii="Georgia" w:hAnsi="Georgia"/>
        </w:rPr>
        <w:t xml:space="preserve">. </w:t>
      </w:r>
      <w:r w:rsidRPr="00342639">
        <w:rPr>
          <w:rFonts w:ascii="Georgia" w:hAnsi="Georgia"/>
          <w:i/>
        </w:rPr>
        <w:t xml:space="preserve">Can J </w:t>
      </w:r>
      <w:proofErr w:type="spellStart"/>
      <w:r w:rsidRPr="00342639">
        <w:rPr>
          <w:rFonts w:ascii="Georgia" w:hAnsi="Georgia"/>
          <w:i/>
        </w:rPr>
        <w:t>Anesth</w:t>
      </w:r>
      <w:proofErr w:type="spellEnd"/>
      <w:r w:rsidRPr="00CB0881">
        <w:rPr>
          <w:rFonts w:ascii="Georgia" w:hAnsi="Georgia"/>
        </w:rPr>
        <w:t xml:space="preserve"> 2011; </w:t>
      </w:r>
      <w:r w:rsidRPr="00342639">
        <w:rPr>
          <w:rFonts w:ascii="Georgia" w:hAnsi="Georgia"/>
          <w:b/>
        </w:rPr>
        <w:t>58</w:t>
      </w:r>
      <w:r w:rsidRPr="00CB0881">
        <w:rPr>
          <w:rFonts w:ascii="Georgia" w:hAnsi="Georgia"/>
        </w:rPr>
        <w:t>:504–13</w:t>
      </w:r>
    </w:p>
    <w:p w14:paraId="4EF96FEC" w14:textId="77777777"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lang w:val="en-GB"/>
        </w:rPr>
        <w:t>Brandom</w:t>
      </w:r>
      <w:proofErr w:type="spellEnd"/>
      <w:r w:rsidRPr="00CB0881">
        <w:rPr>
          <w:rFonts w:ascii="Georgia" w:hAnsi="Georgia"/>
          <w:lang w:val="en-GB"/>
        </w:rPr>
        <w:t xml:space="preserve"> BW, Bina S, Wong CA, et al. Ryanodine receptor type 1 gene variants in the malignant hyperthermia-susceptible population of the United States. </w:t>
      </w:r>
      <w:proofErr w:type="spellStart"/>
      <w:r w:rsidRPr="00342639">
        <w:rPr>
          <w:rFonts w:ascii="Georgia" w:hAnsi="Georgia"/>
          <w:i/>
          <w:lang w:val="en-GB"/>
        </w:rPr>
        <w:t>Anesth</w:t>
      </w:r>
      <w:proofErr w:type="spellEnd"/>
      <w:r w:rsidRPr="00342639">
        <w:rPr>
          <w:rFonts w:ascii="Georgia" w:hAnsi="Georgia"/>
          <w:i/>
          <w:lang w:val="en-GB"/>
        </w:rPr>
        <w:t xml:space="preserve"> </w:t>
      </w:r>
      <w:proofErr w:type="spellStart"/>
      <w:r w:rsidRPr="00342639">
        <w:rPr>
          <w:rFonts w:ascii="Georgia" w:hAnsi="Georgia"/>
          <w:i/>
          <w:lang w:val="en-GB"/>
        </w:rPr>
        <w:t>Analg</w:t>
      </w:r>
      <w:proofErr w:type="spellEnd"/>
      <w:r w:rsidRPr="00CB0881">
        <w:rPr>
          <w:rFonts w:ascii="Georgia" w:hAnsi="Georgia"/>
          <w:lang w:val="en-GB"/>
        </w:rPr>
        <w:t xml:space="preserve"> 2013;</w:t>
      </w:r>
      <w:r w:rsidRPr="00CB0881">
        <w:rPr>
          <w:rStyle w:val="apple-converted-space"/>
          <w:rFonts w:ascii="Georgia" w:hAnsi="Georgia"/>
        </w:rPr>
        <w:t xml:space="preserve"> </w:t>
      </w:r>
      <w:r w:rsidRPr="00342639">
        <w:rPr>
          <w:rFonts w:ascii="Georgia" w:hAnsi="Georgia"/>
          <w:b/>
        </w:rPr>
        <w:t>116</w:t>
      </w:r>
      <w:r w:rsidRPr="00CB0881">
        <w:rPr>
          <w:rFonts w:ascii="Georgia" w:hAnsi="Georgia"/>
        </w:rPr>
        <w:t>: 1078–86</w:t>
      </w:r>
    </w:p>
    <w:p w14:paraId="52479CA1" w14:textId="77777777"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cs="Times New Roman"/>
        </w:rPr>
        <w:t>Gillies</w:t>
      </w:r>
      <w:proofErr w:type="spellEnd"/>
      <w:r w:rsidRPr="00CB0881">
        <w:rPr>
          <w:rFonts w:ascii="Georgia" w:hAnsi="Georgia" w:cs="Times New Roman"/>
        </w:rPr>
        <w:t xml:space="preserve"> RL, </w:t>
      </w:r>
      <w:proofErr w:type="spellStart"/>
      <w:r w:rsidRPr="00CB0881">
        <w:rPr>
          <w:rFonts w:ascii="Georgia" w:hAnsi="Georgia" w:cs="Times New Roman"/>
        </w:rPr>
        <w:t>Bjorksten</w:t>
      </w:r>
      <w:proofErr w:type="spellEnd"/>
      <w:r w:rsidRPr="00CB0881">
        <w:rPr>
          <w:rFonts w:ascii="Georgia" w:hAnsi="Georgia" w:cs="Times New Roman"/>
        </w:rPr>
        <w:t xml:space="preserve"> AR, Du </w:t>
      </w:r>
      <w:proofErr w:type="spellStart"/>
      <w:r w:rsidRPr="00CB0881">
        <w:rPr>
          <w:rFonts w:ascii="Georgia" w:hAnsi="Georgia" w:cs="Times New Roman"/>
        </w:rPr>
        <w:t>Sart</w:t>
      </w:r>
      <w:proofErr w:type="spellEnd"/>
      <w:r w:rsidRPr="00CB0881">
        <w:rPr>
          <w:rFonts w:ascii="Georgia" w:hAnsi="Georgia" w:cs="Times New Roman"/>
        </w:rPr>
        <w:t xml:space="preserve"> D, Hockey BM. </w:t>
      </w:r>
      <w:r w:rsidRPr="00CB0881">
        <w:rPr>
          <w:rFonts w:ascii="Georgia" w:hAnsi="Georgia"/>
        </w:rPr>
        <w:t xml:space="preserve">Analysis of the entire ryanodine receptor type 1 and alpha </w:t>
      </w:r>
      <w:r w:rsidRPr="00CB0881">
        <w:rPr>
          <w:rFonts w:ascii="Georgia" w:hAnsi="Georgia" w:cs="Times New Roman"/>
        </w:rPr>
        <w:t xml:space="preserve">1 subunit of the </w:t>
      </w:r>
      <w:proofErr w:type="spellStart"/>
      <w:r w:rsidRPr="00CB0881">
        <w:rPr>
          <w:rFonts w:ascii="Georgia" w:hAnsi="Georgia" w:cs="Times New Roman"/>
        </w:rPr>
        <w:t>dihydropyridine</w:t>
      </w:r>
      <w:proofErr w:type="spellEnd"/>
      <w:r w:rsidRPr="00CB0881">
        <w:rPr>
          <w:rFonts w:ascii="Georgia" w:hAnsi="Georgia" w:cs="Times New Roman"/>
        </w:rPr>
        <w:t xml:space="preserve"> receptor (CACNA1S) coding</w:t>
      </w:r>
      <w:r w:rsidRPr="00CB0881">
        <w:rPr>
          <w:rFonts w:ascii="Georgia" w:hAnsi="Georgia"/>
        </w:rPr>
        <w:t xml:space="preserve"> </w:t>
      </w:r>
      <w:r w:rsidRPr="00CB0881">
        <w:rPr>
          <w:rFonts w:ascii="Georgia" w:hAnsi="Georgia" w:cs="Times New Roman"/>
        </w:rPr>
        <w:t>regions for variants associated with malignant hyperthermia in</w:t>
      </w:r>
      <w:r w:rsidRPr="00CB0881">
        <w:rPr>
          <w:rFonts w:ascii="Georgia" w:hAnsi="Georgia"/>
        </w:rPr>
        <w:t xml:space="preserve"> </w:t>
      </w:r>
      <w:r w:rsidRPr="00CB0881">
        <w:rPr>
          <w:rFonts w:ascii="Georgia" w:hAnsi="Georgia" w:cs="Times New Roman"/>
        </w:rPr>
        <w:t>Australian families</w:t>
      </w:r>
      <w:r w:rsidRPr="00CB0881">
        <w:rPr>
          <w:rFonts w:ascii="Georgia" w:hAnsi="Georgia"/>
        </w:rPr>
        <w:t xml:space="preserve">. </w:t>
      </w:r>
      <w:proofErr w:type="spellStart"/>
      <w:r w:rsidRPr="00342639">
        <w:rPr>
          <w:rFonts w:ascii="Georgia" w:hAnsi="Georgia"/>
          <w:i/>
        </w:rPr>
        <w:t>Anaesth</w:t>
      </w:r>
      <w:proofErr w:type="spellEnd"/>
      <w:r w:rsidRPr="00342639">
        <w:rPr>
          <w:rFonts w:ascii="Georgia" w:hAnsi="Georgia"/>
          <w:i/>
        </w:rPr>
        <w:t xml:space="preserve"> Intensive Care</w:t>
      </w:r>
      <w:r w:rsidRPr="00CB0881">
        <w:rPr>
          <w:rFonts w:ascii="Georgia" w:hAnsi="Georgia"/>
        </w:rPr>
        <w:t xml:space="preserve"> 2015; </w:t>
      </w:r>
      <w:r w:rsidRPr="00342639">
        <w:rPr>
          <w:rFonts w:ascii="Georgia" w:hAnsi="Georgia"/>
          <w:b/>
        </w:rPr>
        <w:t>43</w:t>
      </w:r>
      <w:r w:rsidRPr="00CB0881">
        <w:rPr>
          <w:rFonts w:ascii="Georgia" w:hAnsi="Georgia"/>
        </w:rPr>
        <w:t>: 157-66</w:t>
      </w:r>
    </w:p>
    <w:p w14:paraId="2050BBE9" w14:textId="77777777" w:rsidR="004252F2" w:rsidRPr="00EA0F97" w:rsidRDefault="004252F2" w:rsidP="004252F2">
      <w:pPr>
        <w:pStyle w:val="p1"/>
        <w:spacing w:line="360" w:lineRule="auto"/>
        <w:rPr>
          <w:rFonts w:ascii="Georgia" w:hAnsi="Georgia" w:cs="Times New Roman"/>
          <w:sz w:val="24"/>
          <w:szCs w:val="24"/>
        </w:rPr>
      </w:pPr>
    </w:p>
    <w:p w14:paraId="544590F1" w14:textId="77777777"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rPr>
        <w:lastRenderedPageBreak/>
        <w:t>Monnier</w:t>
      </w:r>
      <w:proofErr w:type="spellEnd"/>
      <w:r w:rsidRPr="00CB0881">
        <w:rPr>
          <w:rFonts w:ascii="Georgia" w:hAnsi="Georgia"/>
        </w:rPr>
        <w:t xml:space="preserve"> N, </w:t>
      </w:r>
      <w:proofErr w:type="spellStart"/>
      <w:r w:rsidRPr="00CB0881">
        <w:rPr>
          <w:rFonts w:ascii="Georgia" w:hAnsi="Georgia"/>
        </w:rPr>
        <w:t>Procaccio</w:t>
      </w:r>
      <w:proofErr w:type="spellEnd"/>
      <w:r w:rsidRPr="00CB0881">
        <w:rPr>
          <w:rFonts w:ascii="Georgia" w:hAnsi="Georgia"/>
        </w:rPr>
        <w:t xml:space="preserve"> V, Stieglitz P, </w:t>
      </w:r>
      <w:proofErr w:type="spellStart"/>
      <w:r w:rsidRPr="00CB0881">
        <w:rPr>
          <w:rFonts w:ascii="Georgia" w:hAnsi="Georgia"/>
        </w:rPr>
        <w:t>Lunardi</w:t>
      </w:r>
      <w:proofErr w:type="spellEnd"/>
      <w:r w:rsidRPr="00CB0881">
        <w:rPr>
          <w:rFonts w:ascii="Georgia" w:hAnsi="Georgia"/>
        </w:rPr>
        <w:t xml:space="preserve"> J.  Malignant-hyperthermia susceptibility is associated with a mutation of the alpha 1-subunit of the human </w:t>
      </w:r>
      <w:proofErr w:type="spellStart"/>
      <w:r w:rsidRPr="00CB0881">
        <w:rPr>
          <w:rFonts w:ascii="Georgia" w:hAnsi="Georgia"/>
        </w:rPr>
        <w:t>dihydropyridine</w:t>
      </w:r>
      <w:proofErr w:type="spellEnd"/>
      <w:r w:rsidRPr="00CB0881">
        <w:rPr>
          <w:rFonts w:ascii="Georgia" w:hAnsi="Georgia"/>
        </w:rPr>
        <w:t xml:space="preserve">-sensitive L-type voltage-dependent calcium-channel receptor in skeletal muscle.  </w:t>
      </w:r>
      <w:r w:rsidRPr="00CB0881">
        <w:rPr>
          <w:rFonts w:ascii="Georgia" w:hAnsi="Georgia"/>
          <w:i/>
        </w:rPr>
        <w:t>Am J Hum Genet</w:t>
      </w:r>
      <w:r w:rsidRPr="00CB0881">
        <w:rPr>
          <w:rFonts w:ascii="Georgia" w:hAnsi="Georgia"/>
        </w:rPr>
        <w:t xml:space="preserve"> 1997; </w:t>
      </w:r>
      <w:r w:rsidRPr="00342639">
        <w:rPr>
          <w:rFonts w:ascii="Georgia" w:hAnsi="Georgia"/>
          <w:b/>
        </w:rPr>
        <w:t>60</w:t>
      </w:r>
      <w:r w:rsidRPr="00CB0881">
        <w:rPr>
          <w:rFonts w:ascii="Georgia" w:hAnsi="Georgia"/>
        </w:rPr>
        <w:t>: 1316-25</w:t>
      </w:r>
    </w:p>
    <w:p w14:paraId="0BD64957" w14:textId="77777777"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Arial"/>
        </w:rPr>
        <w:t>Carpenter D, Ringrose C, Leo V, et al.</w:t>
      </w:r>
      <w:r w:rsidRPr="00CB0881">
        <w:rPr>
          <w:rFonts w:ascii="Georgia" w:hAnsi="Georgia" w:cs="Arial"/>
          <w:b/>
        </w:rPr>
        <w:t xml:space="preserve"> </w:t>
      </w:r>
      <w:r w:rsidRPr="00CB0881">
        <w:rPr>
          <w:rFonts w:ascii="Georgia" w:hAnsi="Georgia" w:cs="Arial"/>
        </w:rPr>
        <w:t xml:space="preserve">The role of </w:t>
      </w:r>
      <w:r w:rsidRPr="00CB0881">
        <w:rPr>
          <w:rFonts w:ascii="Georgia" w:hAnsi="Georgia" w:cs="Arial"/>
          <w:i/>
        </w:rPr>
        <w:t>CACNA1S</w:t>
      </w:r>
      <w:r w:rsidRPr="00CB0881">
        <w:rPr>
          <w:rFonts w:ascii="Georgia" w:hAnsi="Georgia" w:cs="Arial"/>
        </w:rPr>
        <w:t xml:space="preserve"> in predisposition to malignant hyperthermia. </w:t>
      </w:r>
      <w:r w:rsidRPr="00CB0881">
        <w:rPr>
          <w:rFonts w:ascii="Georgia" w:hAnsi="Georgia" w:cs="Arial"/>
          <w:i/>
        </w:rPr>
        <w:t>BMC Med Genet</w:t>
      </w:r>
      <w:r w:rsidRPr="00CB0881">
        <w:rPr>
          <w:rFonts w:ascii="Georgia" w:hAnsi="Georgia" w:cs="Arial"/>
        </w:rPr>
        <w:t xml:space="preserve"> 2009;</w:t>
      </w:r>
      <w:r w:rsidRPr="00CB0881">
        <w:rPr>
          <w:rFonts w:ascii="Georgia" w:hAnsi="Georgia"/>
        </w:rPr>
        <w:t xml:space="preserve"> </w:t>
      </w:r>
      <w:r w:rsidRPr="00342639">
        <w:rPr>
          <w:rFonts w:ascii="Georgia" w:hAnsi="Georgia"/>
          <w:b/>
        </w:rPr>
        <w:t>10</w:t>
      </w:r>
      <w:r w:rsidRPr="00CB0881">
        <w:rPr>
          <w:rFonts w:ascii="Georgia" w:hAnsi="Georgia"/>
        </w:rPr>
        <w:t>:104</w:t>
      </w:r>
    </w:p>
    <w:p w14:paraId="36C855A3" w14:textId="7D91CF2B"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rPr>
        <w:t>Polster</w:t>
      </w:r>
      <w:proofErr w:type="spellEnd"/>
      <w:r w:rsidRPr="00CB0881">
        <w:rPr>
          <w:rFonts w:ascii="Georgia" w:hAnsi="Georgia"/>
        </w:rPr>
        <w:t xml:space="preserve"> A, </w:t>
      </w:r>
      <w:proofErr w:type="spellStart"/>
      <w:r w:rsidRPr="00CB0881">
        <w:rPr>
          <w:rFonts w:ascii="Georgia" w:hAnsi="Georgia"/>
        </w:rPr>
        <w:t>Perni</w:t>
      </w:r>
      <w:proofErr w:type="spellEnd"/>
      <w:r w:rsidRPr="00CB0881">
        <w:rPr>
          <w:rFonts w:ascii="Georgia" w:hAnsi="Georgia"/>
        </w:rPr>
        <w:t xml:space="preserve"> S, </w:t>
      </w:r>
      <w:proofErr w:type="spellStart"/>
      <w:r w:rsidRPr="00CB0881">
        <w:rPr>
          <w:rFonts w:ascii="Georgia" w:hAnsi="Georgia"/>
        </w:rPr>
        <w:t>Bichraoui</w:t>
      </w:r>
      <w:proofErr w:type="spellEnd"/>
      <w:r w:rsidRPr="00CB0881">
        <w:rPr>
          <w:rFonts w:ascii="Georgia" w:hAnsi="Georgia"/>
        </w:rPr>
        <w:t xml:space="preserve"> H, Beam KG. </w:t>
      </w:r>
      <w:proofErr w:type="spellStart"/>
      <w:r w:rsidRPr="00CB0881">
        <w:rPr>
          <w:rFonts w:ascii="Georgia" w:hAnsi="Georgia"/>
        </w:rPr>
        <w:t>Stac</w:t>
      </w:r>
      <w:proofErr w:type="spellEnd"/>
      <w:r w:rsidRPr="00CB0881">
        <w:rPr>
          <w:rFonts w:ascii="Georgia" w:hAnsi="Georgia"/>
        </w:rPr>
        <w:t xml:space="preserve"> adaptor proteins regulate trafficking and function of muscle and neuronal L-type Ca2+</w:t>
      </w:r>
      <w:r w:rsidR="00342639">
        <w:rPr>
          <w:rFonts w:ascii="Georgia" w:hAnsi="Georgia"/>
        </w:rPr>
        <w:t xml:space="preserve"> channels. </w:t>
      </w:r>
      <w:r w:rsidR="00342639" w:rsidRPr="00342639">
        <w:rPr>
          <w:rFonts w:ascii="Georgia" w:hAnsi="Georgia"/>
          <w:i/>
        </w:rPr>
        <w:t xml:space="preserve">Proc Natl </w:t>
      </w:r>
      <w:proofErr w:type="spellStart"/>
      <w:r w:rsidR="00342639" w:rsidRPr="00342639">
        <w:rPr>
          <w:rFonts w:ascii="Georgia" w:hAnsi="Georgia"/>
          <w:i/>
        </w:rPr>
        <w:t>Acad</w:t>
      </w:r>
      <w:proofErr w:type="spellEnd"/>
      <w:r w:rsidR="00342639" w:rsidRPr="00342639">
        <w:rPr>
          <w:rFonts w:ascii="Georgia" w:hAnsi="Georgia"/>
          <w:i/>
        </w:rPr>
        <w:t xml:space="preserve"> </w:t>
      </w:r>
      <w:proofErr w:type="spellStart"/>
      <w:r w:rsidR="00342639" w:rsidRPr="00342639">
        <w:rPr>
          <w:rFonts w:ascii="Georgia" w:hAnsi="Georgia"/>
          <w:i/>
        </w:rPr>
        <w:t>Sci</w:t>
      </w:r>
      <w:proofErr w:type="spellEnd"/>
      <w:r w:rsidR="00342639" w:rsidRPr="00342639">
        <w:rPr>
          <w:rFonts w:ascii="Georgia" w:hAnsi="Georgia"/>
          <w:i/>
        </w:rPr>
        <w:t xml:space="preserve"> US</w:t>
      </w:r>
      <w:r w:rsidRPr="00342639">
        <w:rPr>
          <w:rFonts w:ascii="Georgia" w:hAnsi="Georgia"/>
          <w:i/>
        </w:rPr>
        <w:t>A</w:t>
      </w:r>
      <w:r w:rsidRPr="00CB0881">
        <w:rPr>
          <w:rFonts w:ascii="Georgia" w:hAnsi="Georgia"/>
        </w:rPr>
        <w:t xml:space="preserve"> </w:t>
      </w:r>
      <w:proofErr w:type="gramStart"/>
      <w:r w:rsidRPr="00CB0881">
        <w:rPr>
          <w:rFonts w:ascii="Georgia" w:hAnsi="Georgia"/>
        </w:rPr>
        <w:t>2015;</w:t>
      </w:r>
      <w:r w:rsidRPr="00342639">
        <w:rPr>
          <w:rFonts w:ascii="Georgia" w:hAnsi="Georgia"/>
          <w:b/>
        </w:rPr>
        <w:t>112</w:t>
      </w:r>
      <w:r w:rsidRPr="00CB0881">
        <w:rPr>
          <w:rFonts w:ascii="Georgia" w:hAnsi="Georgia"/>
        </w:rPr>
        <w:t>:602</w:t>
      </w:r>
      <w:proofErr w:type="gramEnd"/>
      <w:r w:rsidRPr="00CB0881">
        <w:rPr>
          <w:rFonts w:ascii="Georgia" w:hAnsi="Georgia"/>
        </w:rPr>
        <w:t>-6</w:t>
      </w:r>
    </w:p>
    <w:p w14:paraId="3E8A2F8C" w14:textId="42370CAE"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rPr>
        <w:t>Polster</w:t>
      </w:r>
      <w:proofErr w:type="spellEnd"/>
      <w:r w:rsidRPr="00CB0881">
        <w:rPr>
          <w:rFonts w:ascii="Georgia" w:hAnsi="Georgia"/>
        </w:rPr>
        <w:t xml:space="preserve"> A, Nelson BR, Olson EN, Beam KG. Stac3 has a direct role in skeletal muscle-type excitation-contraction coupling that is disrupted by a myopathy-causing m</w:t>
      </w:r>
      <w:r w:rsidR="00342639">
        <w:rPr>
          <w:rFonts w:ascii="Georgia" w:hAnsi="Georgia"/>
        </w:rPr>
        <w:t xml:space="preserve">utation. </w:t>
      </w:r>
      <w:r w:rsidR="00342639" w:rsidRPr="00342639">
        <w:rPr>
          <w:rFonts w:ascii="Georgia" w:hAnsi="Georgia"/>
          <w:i/>
        </w:rPr>
        <w:t xml:space="preserve">Proc Natl </w:t>
      </w:r>
      <w:proofErr w:type="spellStart"/>
      <w:r w:rsidR="00342639" w:rsidRPr="00342639">
        <w:rPr>
          <w:rFonts w:ascii="Georgia" w:hAnsi="Georgia"/>
          <w:i/>
        </w:rPr>
        <w:t>Acad</w:t>
      </w:r>
      <w:proofErr w:type="spellEnd"/>
      <w:r w:rsidR="00342639" w:rsidRPr="00342639">
        <w:rPr>
          <w:rFonts w:ascii="Georgia" w:hAnsi="Georgia"/>
          <w:i/>
        </w:rPr>
        <w:t xml:space="preserve"> </w:t>
      </w:r>
      <w:proofErr w:type="spellStart"/>
      <w:r w:rsidR="00342639" w:rsidRPr="00342639">
        <w:rPr>
          <w:rFonts w:ascii="Georgia" w:hAnsi="Georgia"/>
          <w:i/>
        </w:rPr>
        <w:t>Sci</w:t>
      </w:r>
      <w:proofErr w:type="spellEnd"/>
      <w:r w:rsidR="00342639" w:rsidRPr="00342639">
        <w:rPr>
          <w:rFonts w:ascii="Georgia" w:hAnsi="Georgia"/>
          <w:i/>
        </w:rPr>
        <w:t xml:space="preserve"> US</w:t>
      </w:r>
      <w:r w:rsidRPr="00342639">
        <w:rPr>
          <w:rFonts w:ascii="Georgia" w:hAnsi="Georgia"/>
          <w:i/>
        </w:rPr>
        <w:t>A</w:t>
      </w:r>
      <w:r w:rsidRPr="00CB0881">
        <w:rPr>
          <w:rFonts w:ascii="Georgia" w:hAnsi="Georgia"/>
        </w:rPr>
        <w:t xml:space="preserve"> </w:t>
      </w:r>
      <w:proofErr w:type="gramStart"/>
      <w:r w:rsidRPr="00CB0881">
        <w:rPr>
          <w:rFonts w:ascii="Georgia" w:hAnsi="Georgia"/>
        </w:rPr>
        <w:t>2016;</w:t>
      </w:r>
      <w:r w:rsidRPr="00342639">
        <w:rPr>
          <w:rFonts w:ascii="Georgia" w:hAnsi="Georgia"/>
          <w:b/>
        </w:rPr>
        <w:t>113</w:t>
      </w:r>
      <w:r w:rsidRPr="00CB0881">
        <w:rPr>
          <w:rFonts w:ascii="Georgia" w:hAnsi="Georgia"/>
        </w:rPr>
        <w:t>:10986</w:t>
      </w:r>
      <w:proofErr w:type="gramEnd"/>
      <w:r w:rsidRPr="00CB0881">
        <w:rPr>
          <w:rFonts w:ascii="Georgia" w:hAnsi="Georgia"/>
        </w:rPr>
        <w:t>-91.</w:t>
      </w:r>
    </w:p>
    <w:p w14:paraId="564EE5D3" w14:textId="77777777"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rPr>
        <w:t>Horstick</w:t>
      </w:r>
      <w:proofErr w:type="spellEnd"/>
      <w:r w:rsidRPr="00CB0881">
        <w:rPr>
          <w:rFonts w:ascii="Georgia" w:hAnsi="Georgia"/>
        </w:rPr>
        <w:t xml:space="preserve"> EJ, </w:t>
      </w:r>
      <w:proofErr w:type="spellStart"/>
      <w:r w:rsidRPr="00CB0881">
        <w:rPr>
          <w:rFonts w:ascii="Georgia" w:hAnsi="Georgia"/>
        </w:rPr>
        <w:t>Linsley</w:t>
      </w:r>
      <w:proofErr w:type="spellEnd"/>
      <w:r w:rsidRPr="00CB0881">
        <w:rPr>
          <w:rFonts w:ascii="Georgia" w:hAnsi="Georgia"/>
        </w:rPr>
        <w:t xml:space="preserve"> JW, Dowling JJ, et al. Stac3 is a component of the excitation-contraction coupling machinery and mutated in Native American myopathy. </w:t>
      </w:r>
      <w:r w:rsidRPr="00342639">
        <w:rPr>
          <w:rFonts w:ascii="Georgia" w:hAnsi="Georgia"/>
          <w:i/>
        </w:rPr>
        <w:t xml:space="preserve">Nat </w:t>
      </w:r>
      <w:proofErr w:type="spellStart"/>
      <w:r w:rsidRPr="00342639">
        <w:rPr>
          <w:rFonts w:ascii="Georgia" w:hAnsi="Georgia"/>
          <w:i/>
        </w:rPr>
        <w:t>Commun</w:t>
      </w:r>
      <w:proofErr w:type="spellEnd"/>
      <w:r w:rsidRPr="00CB0881">
        <w:rPr>
          <w:rFonts w:ascii="Georgia" w:hAnsi="Georgia"/>
        </w:rPr>
        <w:t xml:space="preserve"> </w:t>
      </w:r>
      <w:proofErr w:type="gramStart"/>
      <w:r w:rsidRPr="00CB0881">
        <w:rPr>
          <w:rFonts w:ascii="Georgia" w:hAnsi="Georgia"/>
        </w:rPr>
        <w:t>2013;</w:t>
      </w:r>
      <w:r w:rsidRPr="00342639">
        <w:rPr>
          <w:rFonts w:ascii="Georgia" w:hAnsi="Georgia"/>
          <w:b/>
        </w:rPr>
        <w:t>4</w:t>
      </w:r>
      <w:r w:rsidRPr="00CB0881">
        <w:rPr>
          <w:rFonts w:ascii="Georgia" w:hAnsi="Georgia"/>
        </w:rPr>
        <w:t>:1952</w:t>
      </w:r>
      <w:proofErr w:type="gramEnd"/>
    </w:p>
    <w:p w14:paraId="2BD3B2EF" w14:textId="66049DD1"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Arial"/>
        </w:rPr>
        <w:t xml:space="preserve">Hopkins PM, </w:t>
      </w:r>
      <w:proofErr w:type="spellStart"/>
      <w:r w:rsidRPr="00CB0881">
        <w:rPr>
          <w:rFonts w:ascii="Georgia" w:hAnsi="Georgia" w:cs="Arial"/>
        </w:rPr>
        <w:t>Rüffert</w:t>
      </w:r>
      <w:proofErr w:type="spellEnd"/>
      <w:r w:rsidRPr="00CB0881">
        <w:rPr>
          <w:rFonts w:ascii="Georgia" w:hAnsi="Georgia" w:cs="Arial"/>
        </w:rPr>
        <w:t xml:space="preserve"> H, </w:t>
      </w:r>
      <w:proofErr w:type="spellStart"/>
      <w:r w:rsidRPr="00CB0881">
        <w:rPr>
          <w:rFonts w:ascii="Georgia" w:hAnsi="Georgia" w:cs="Arial"/>
        </w:rPr>
        <w:t>Snoeck</w:t>
      </w:r>
      <w:proofErr w:type="spellEnd"/>
      <w:r w:rsidRPr="00CB0881">
        <w:rPr>
          <w:rFonts w:ascii="Georgia" w:hAnsi="Georgia" w:cs="Arial"/>
        </w:rPr>
        <w:t xml:space="preserve"> MM, et al. The European Malignant Hyperthermia Group guidelines for the investigation of malignant hyperthermia susceptibility. </w:t>
      </w:r>
      <w:r w:rsidR="00342639" w:rsidRPr="00342639">
        <w:rPr>
          <w:rFonts w:ascii="Georgia" w:hAnsi="Georgia" w:cs="Arial"/>
          <w:i/>
          <w:iCs/>
          <w:color w:val="000000"/>
        </w:rPr>
        <w:t xml:space="preserve">Br J </w:t>
      </w:r>
      <w:proofErr w:type="spellStart"/>
      <w:r w:rsidR="00342639" w:rsidRPr="00342639">
        <w:rPr>
          <w:rFonts w:ascii="Georgia" w:hAnsi="Georgia" w:cs="Arial"/>
          <w:i/>
          <w:iCs/>
          <w:color w:val="000000"/>
        </w:rPr>
        <w:t>Anaesth</w:t>
      </w:r>
      <w:proofErr w:type="spellEnd"/>
      <w:r w:rsidR="00342639" w:rsidRPr="00CB0881">
        <w:rPr>
          <w:rFonts w:ascii="Georgia" w:hAnsi="Georgia" w:cs="Arial"/>
          <w:i/>
          <w:iCs/>
          <w:color w:val="000000"/>
        </w:rPr>
        <w:t xml:space="preserve"> </w:t>
      </w:r>
      <w:r w:rsidRPr="00CB0881">
        <w:rPr>
          <w:rFonts w:ascii="Georgia" w:hAnsi="Georgia" w:cs="Arial"/>
        </w:rPr>
        <w:t xml:space="preserve">2015; </w:t>
      </w:r>
      <w:r w:rsidRPr="00342639">
        <w:rPr>
          <w:rFonts w:ascii="Georgia" w:hAnsi="Georgia" w:cs="Arial"/>
          <w:b/>
        </w:rPr>
        <w:t>115</w:t>
      </w:r>
      <w:r w:rsidRPr="00CB0881">
        <w:rPr>
          <w:rFonts w:ascii="Georgia" w:hAnsi="Georgia" w:cs="Arial"/>
        </w:rPr>
        <w:t>: 531-9</w:t>
      </w:r>
    </w:p>
    <w:p w14:paraId="73844826" w14:textId="77777777"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Arial"/>
        </w:rPr>
        <w:t xml:space="preserve">Merritt A, Booms P, Shaw M-A, et al. Assessing the pathogenicity of </w:t>
      </w:r>
      <w:r w:rsidRPr="00CB0881">
        <w:rPr>
          <w:rFonts w:ascii="Georgia" w:hAnsi="Georgia" w:cs="Arial"/>
          <w:i/>
          <w:iCs/>
          <w:color w:val="000000"/>
        </w:rPr>
        <w:t>RYR1</w:t>
      </w:r>
      <w:r w:rsidRPr="00CB0881">
        <w:rPr>
          <w:rFonts w:ascii="Georgia" w:hAnsi="Georgia" w:cs="Arial"/>
          <w:color w:val="000000"/>
        </w:rPr>
        <w:t> variants in malignant hyperthermia. </w:t>
      </w:r>
      <w:r w:rsidRPr="00342639">
        <w:rPr>
          <w:rFonts w:ascii="Georgia" w:hAnsi="Georgia" w:cs="Arial"/>
          <w:i/>
          <w:iCs/>
          <w:color w:val="000000"/>
        </w:rPr>
        <w:t xml:space="preserve">Br J </w:t>
      </w:r>
      <w:proofErr w:type="spellStart"/>
      <w:r w:rsidRPr="00342639">
        <w:rPr>
          <w:rFonts w:ascii="Georgia" w:hAnsi="Georgia" w:cs="Arial"/>
          <w:i/>
          <w:iCs/>
          <w:color w:val="000000"/>
        </w:rPr>
        <w:t>Anaesth</w:t>
      </w:r>
      <w:proofErr w:type="spellEnd"/>
      <w:r w:rsidRPr="00CB0881">
        <w:rPr>
          <w:rFonts w:ascii="Georgia" w:hAnsi="Georgia" w:cs="Arial"/>
          <w:i/>
          <w:iCs/>
          <w:color w:val="000000"/>
        </w:rPr>
        <w:t xml:space="preserve"> </w:t>
      </w:r>
      <w:r w:rsidRPr="00342639">
        <w:rPr>
          <w:rFonts w:ascii="Georgia" w:hAnsi="Georgia" w:cs="Arial"/>
          <w:iCs/>
          <w:color w:val="000000"/>
        </w:rPr>
        <w:t>2017</w:t>
      </w:r>
      <w:r w:rsidRPr="00CB0881">
        <w:rPr>
          <w:rFonts w:ascii="Georgia" w:hAnsi="Georgia" w:cs="Arial"/>
          <w:i/>
          <w:iCs/>
          <w:color w:val="000000"/>
        </w:rPr>
        <w:t xml:space="preserve">; </w:t>
      </w:r>
      <w:r w:rsidRPr="00342639">
        <w:rPr>
          <w:rFonts w:ascii="Georgia" w:hAnsi="Georgia"/>
          <w:b/>
        </w:rPr>
        <w:t>118</w:t>
      </w:r>
      <w:r w:rsidRPr="00CB0881">
        <w:rPr>
          <w:rFonts w:ascii="Georgia" w:hAnsi="Georgia"/>
        </w:rPr>
        <w:t>:533-43</w:t>
      </w:r>
    </w:p>
    <w:p w14:paraId="34D0C507" w14:textId="4BC05852"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Arial"/>
        </w:rPr>
        <w:t xml:space="preserve">Robinson RL, </w:t>
      </w:r>
      <w:proofErr w:type="spellStart"/>
      <w:r w:rsidRPr="00CB0881">
        <w:rPr>
          <w:rFonts w:ascii="Georgia" w:hAnsi="Georgia" w:cs="Arial"/>
        </w:rPr>
        <w:t>Anetseder</w:t>
      </w:r>
      <w:proofErr w:type="spellEnd"/>
      <w:r w:rsidRPr="00CB0881">
        <w:rPr>
          <w:rFonts w:ascii="Georgia" w:hAnsi="Georgia" w:cs="Arial"/>
        </w:rPr>
        <w:t xml:space="preserve"> MJ, </w:t>
      </w:r>
      <w:proofErr w:type="spellStart"/>
      <w:r w:rsidRPr="00CB0881">
        <w:rPr>
          <w:rFonts w:ascii="Georgia" w:hAnsi="Georgia" w:cs="Arial"/>
        </w:rPr>
        <w:t>Brancadoro</w:t>
      </w:r>
      <w:proofErr w:type="spellEnd"/>
      <w:r w:rsidRPr="00CB0881">
        <w:rPr>
          <w:rFonts w:ascii="Georgia" w:hAnsi="Georgia" w:cs="Arial"/>
        </w:rPr>
        <w:t xml:space="preserve"> V, et al. Recent advances in the diagnosis of malignant hyperthermia susceptibility: how confident can we</w:t>
      </w:r>
      <w:r w:rsidR="00342639">
        <w:rPr>
          <w:rFonts w:ascii="Georgia" w:hAnsi="Georgia" w:cs="Arial"/>
        </w:rPr>
        <w:t xml:space="preserve"> be of genetic testing? </w:t>
      </w:r>
      <w:proofErr w:type="spellStart"/>
      <w:r w:rsidR="00342639" w:rsidRPr="00342639">
        <w:rPr>
          <w:rFonts w:ascii="Georgia" w:hAnsi="Georgia" w:cs="Arial"/>
          <w:i/>
        </w:rPr>
        <w:t>Eur</w:t>
      </w:r>
      <w:proofErr w:type="spellEnd"/>
      <w:r w:rsidRPr="00342639">
        <w:rPr>
          <w:rFonts w:ascii="Georgia" w:hAnsi="Georgia" w:cs="Arial"/>
          <w:i/>
        </w:rPr>
        <w:t xml:space="preserve"> </w:t>
      </w:r>
      <w:r w:rsidR="00342639" w:rsidRPr="00342639">
        <w:rPr>
          <w:rFonts w:ascii="Georgia" w:hAnsi="Georgia" w:cs="Arial"/>
          <w:i/>
        </w:rPr>
        <w:t>J</w:t>
      </w:r>
      <w:r w:rsidRPr="00342639">
        <w:rPr>
          <w:rFonts w:ascii="Georgia" w:hAnsi="Georgia" w:cs="Arial"/>
          <w:i/>
        </w:rPr>
        <w:t xml:space="preserve"> </w:t>
      </w:r>
      <w:r w:rsidR="00342639" w:rsidRPr="00342639">
        <w:rPr>
          <w:rFonts w:ascii="Georgia" w:hAnsi="Georgia" w:cs="Arial"/>
          <w:i/>
        </w:rPr>
        <w:t>Hum Genet</w:t>
      </w:r>
      <w:r w:rsidRPr="00CB0881">
        <w:rPr>
          <w:rFonts w:ascii="Georgia" w:hAnsi="Georgia" w:cs="Arial"/>
        </w:rPr>
        <w:t xml:space="preserve"> </w:t>
      </w:r>
      <w:proofErr w:type="gramStart"/>
      <w:r w:rsidRPr="00CB0881">
        <w:rPr>
          <w:rFonts w:ascii="Georgia" w:hAnsi="Georgia" w:cs="Arial"/>
        </w:rPr>
        <w:t>2003;</w:t>
      </w:r>
      <w:r w:rsidRPr="00342639">
        <w:rPr>
          <w:rFonts w:ascii="Georgia" w:hAnsi="Georgia" w:cs="Arial"/>
          <w:b/>
        </w:rPr>
        <w:t>11</w:t>
      </w:r>
      <w:r w:rsidRPr="00CB0881">
        <w:rPr>
          <w:rFonts w:ascii="Georgia" w:hAnsi="Georgia" w:cs="Arial"/>
        </w:rPr>
        <w:t>:342</w:t>
      </w:r>
      <w:proofErr w:type="gramEnd"/>
      <w:r w:rsidRPr="00CB0881">
        <w:rPr>
          <w:rFonts w:ascii="Georgia" w:hAnsi="Georgia" w:cs="Arial"/>
        </w:rPr>
        <w:t>-8</w:t>
      </w:r>
    </w:p>
    <w:p w14:paraId="482374AF" w14:textId="5092AB60"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Times New Roman"/>
        </w:rPr>
        <w:t xml:space="preserve">European MH Group. A protocol for the investigation of malignant hyperpyrexia (MH) susceptibility. </w:t>
      </w:r>
      <w:r w:rsidRPr="00342639">
        <w:rPr>
          <w:rFonts w:ascii="Georgia" w:hAnsi="Georgia" w:cs="Times New Roman"/>
          <w:i/>
        </w:rPr>
        <w:t xml:space="preserve">Br J </w:t>
      </w:r>
      <w:proofErr w:type="spellStart"/>
      <w:r w:rsidRPr="00342639">
        <w:rPr>
          <w:rFonts w:ascii="Georgia" w:hAnsi="Georgia" w:cs="Times New Roman"/>
          <w:i/>
        </w:rPr>
        <w:t>Anaesth</w:t>
      </w:r>
      <w:proofErr w:type="spellEnd"/>
      <w:r w:rsidRPr="00CB0881">
        <w:rPr>
          <w:rFonts w:ascii="Georgia" w:hAnsi="Georgia" w:cs="Times New Roman"/>
        </w:rPr>
        <w:t xml:space="preserve"> 1984; </w:t>
      </w:r>
      <w:r w:rsidRPr="00342639">
        <w:rPr>
          <w:rFonts w:ascii="Georgia" w:hAnsi="Georgia" w:cs="Times New Roman"/>
          <w:b/>
        </w:rPr>
        <w:t>56</w:t>
      </w:r>
      <w:r w:rsidRPr="00CB0881">
        <w:rPr>
          <w:rFonts w:ascii="Georgia" w:hAnsi="Georgia" w:cs="Times New Roman"/>
        </w:rPr>
        <w:t xml:space="preserve">: </w:t>
      </w:r>
      <w:r w:rsidR="00342639">
        <w:rPr>
          <w:rFonts w:ascii="Georgia" w:hAnsi="Georgia" w:cs="Times New Roman"/>
        </w:rPr>
        <w:t>1267-</w:t>
      </w:r>
      <w:r w:rsidRPr="00CB0881">
        <w:rPr>
          <w:rFonts w:ascii="Georgia" w:hAnsi="Georgia" w:cs="Times New Roman"/>
        </w:rPr>
        <w:t>9</w:t>
      </w:r>
    </w:p>
    <w:p w14:paraId="134040EF" w14:textId="77777777" w:rsidR="004252F2" w:rsidRPr="00CB0881" w:rsidRDefault="004252F2" w:rsidP="004252F2">
      <w:pPr>
        <w:pStyle w:val="ListParagraph"/>
        <w:numPr>
          <w:ilvl w:val="0"/>
          <w:numId w:val="1"/>
        </w:numPr>
        <w:spacing w:line="360" w:lineRule="auto"/>
        <w:rPr>
          <w:rFonts w:ascii="Georgia" w:hAnsi="Georgia" w:cs="Times New Roman"/>
        </w:rPr>
      </w:pPr>
      <w:r w:rsidRPr="00CB0881">
        <w:rPr>
          <w:rFonts w:ascii="Georgia" w:hAnsi="Georgia" w:cs="Times New Roman"/>
        </w:rPr>
        <w:t xml:space="preserve">European MH Group. Laboratory diagnosis of malignant hyperpyrexia susceptibility (MHS). </w:t>
      </w:r>
      <w:r w:rsidRPr="00342639">
        <w:rPr>
          <w:rFonts w:ascii="Georgia" w:hAnsi="Georgia" w:cs="Times New Roman"/>
          <w:i/>
        </w:rPr>
        <w:t xml:space="preserve">Br J </w:t>
      </w:r>
      <w:proofErr w:type="spellStart"/>
      <w:r w:rsidRPr="00342639">
        <w:rPr>
          <w:rFonts w:ascii="Georgia" w:hAnsi="Georgia" w:cs="Times New Roman"/>
          <w:i/>
        </w:rPr>
        <w:t>Anaesth</w:t>
      </w:r>
      <w:proofErr w:type="spellEnd"/>
      <w:r w:rsidRPr="00CB0881">
        <w:rPr>
          <w:rFonts w:ascii="Georgia" w:hAnsi="Georgia" w:cs="Times New Roman"/>
        </w:rPr>
        <w:t xml:space="preserve"> 1985; </w:t>
      </w:r>
      <w:r w:rsidRPr="00342639">
        <w:rPr>
          <w:rFonts w:ascii="Georgia" w:hAnsi="Georgia" w:cs="Times New Roman"/>
          <w:b/>
        </w:rPr>
        <w:t>57</w:t>
      </w:r>
      <w:r w:rsidRPr="00CB0881">
        <w:rPr>
          <w:rFonts w:ascii="Georgia" w:hAnsi="Georgia" w:cs="Times New Roman"/>
        </w:rPr>
        <w:t>:1038</w:t>
      </w:r>
    </w:p>
    <w:p w14:paraId="2307BEC2" w14:textId="77777777"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Arial"/>
        </w:rPr>
        <w:t xml:space="preserve">Gillard EF, Otsu K, </w:t>
      </w:r>
      <w:proofErr w:type="spellStart"/>
      <w:r w:rsidRPr="00CB0881">
        <w:rPr>
          <w:rFonts w:ascii="Georgia" w:hAnsi="Georgia" w:cs="Arial"/>
        </w:rPr>
        <w:t>Fujii</w:t>
      </w:r>
      <w:proofErr w:type="spellEnd"/>
      <w:r w:rsidRPr="00CB0881">
        <w:rPr>
          <w:rFonts w:ascii="Georgia" w:hAnsi="Georgia" w:cs="Arial"/>
        </w:rPr>
        <w:t xml:space="preserve"> J, et al. A substitution of cysteine for arginine 614 in the ryanodine receptor is potentially causative of human malignant hyperthermia. </w:t>
      </w:r>
      <w:r w:rsidRPr="00CB0881">
        <w:rPr>
          <w:rFonts w:ascii="Georgia" w:hAnsi="Georgia" w:cs="Arial"/>
          <w:i/>
        </w:rPr>
        <w:t>Genomics</w:t>
      </w:r>
      <w:r w:rsidRPr="00CB0881">
        <w:rPr>
          <w:rFonts w:ascii="Georgia" w:hAnsi="Georgia" w:cs="Arial"/>
        </w:rPr>
        <w:t xml:space="preserve"> </w:t>
      </w:r>
      <w:proofErr w:type="gramStart"/>
      <w:r w:rsidRPr="00CB0881">
        <w:rPr>
          <w:rFonts w:ascii="Georgia" w:hAnsi="Georgia" w:cs="Arial"/>
        </w:rPr>
        <w:t>1991;</w:t>
      </w:r>
      <w:r w:rsidRPr="00342639">
        <w:rPr>
          <w:rFonts w:ascii="Georgia" w:hAnsi="Georgia" w:cs="Arial"/>
          <w:b/>
        </w:rPr>
        <w:t>11</w:t>
      </w:r>
      <w:r w:rsidRPr="00CB0881">
        <w:rPr>
          <w:rFonts w:ascii="Georgia" w:hAnsi="Georgia" w:cs="Arial"/>
        </w:rPr>
        <w:t>:751</w:t>
      </w:r>
      <w:proofErr w:type="gramEnd"/>
      <w:r w:rsidRPr="00CB0881">
        <w:rPr>
          <w:rFonts w:ascii="Georgia" w:hAnsi="Georgia" w:cs="Arial"/>
        </w:rPr>
        <w:t>-5</w:t>
      </w:r>
    </w:p>
    <w:p w14:paraId="7B2DD936" w14:textId="77777777"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cs="Arial"/>
        </w:rPr>
        <w:t>Fiszer</w:t>
      </w:r>
      <w:proofErr w:type="spellEnd"/>
      <w:r w:rsidRPr="00CB0881">
        <w:rPr>
          <w:rFonts w:ascii="Georgia" w:hAnsi="Georgia" w:cs="Arial"/>
        </w:rPr>
        <w:t xml:space="preserve"> D, Shaw M-A, Fisher NA, et al. Next generation sequencing of </w:t>
      </w:r>
      <w:r w:rsidRPr="00342639">
        <w:rPr>
          <w:rFonts w:ascii="Georgia" w:hAnsi="Georgia" w:cs="Arial"/>
          <w:i/>
        </w:rPr>
        <w:t>RYR1</w:t>
      </w:r>
      <w:r w:rsidRPr="00CB0881">
        <w:rPr>
          <w:rFonts w:ascii="Georgia" w:hAnsi="Georgia" w:cs="Arial"/>
        </w:rPr>
        <w:t xml:space="preserve"> and </w:t>
      </w:r>
      <w:r w:rsidRPr="00342639">
        <w:rPr>
          <w:rFonts w:ascii="Georgia" w:hAnsi="Georgia" w:cs="Arial"/>
          <w:i/>
        </w:rPr>
        <w:t>CACNA1S</w:t>
      </w:r>
      <w:r w:rsidRPr="00CB0881">
        <w:rPr>
          <w:rFonts w:ascii="Georgia" w:hAnsi="Georgia" w:cs="Arial"/>
        </w:rPr>
        <w:t xml:space="preserve"> in malignant hyperthermia and exertional heat illness. </w:t>
      </w:r>
      <w:r w:rsidRPr="00342639">
        <w:rPr>
          <w:rFonts w:ascii="Georgia" w:hAnsi="Georgia" w:cs="Arial"/>
          <w:i/>
        </w:rPr>
        <w:t>Anesthesiology</w:t>
      </w:r>
      <w:r w:rsidRPr="00CB0881">
        <w:rPr>
          <w:rFonts w:ascii="Georgia" w:hAnsi="Georgia" w:cs="Arial"/>
        </w:rPr>
        <w:t xml:space="preserve"> 2015: </w:t>
      </w:r>
      <w:r w:rsidRPr="00342639">
        <w:rPr>
          <w:rFonts w:ascii="Georgia" w:hAnsi="Georgia" w:cs="Arial"/>
          <w:b/>
        </w:rPr>
        <w:t>122</w:t>
      </w:r>
      <w:r w:rsidRPr="00CB0881">
        <w:rPr>
          <w:rFonts w:ascii="Georgia" w:hAnsi="Georgia" w:cs="Arial"/>
        </w:rPr>
        <w:t>;1033-46</w:t>
      </w:r>
    </w:p>
    <w:p w14:paraId="28F2EA6C" w14:textId="77777777"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Arial"/>
        </w:rPr>
        <w:lastRenderedPageBreak/>
        <w:t xml:space="preserve">Hopkins PM, </w:t>
      </w:r>
      <w:proofErr w:type="spellStart"/>
      <w:r w:rsidRPr="00CB0881">
        <w:rPr>
          <w:rFonts w:ascii="Georgia" w:hAnsi="Georgia" w:cs="Arial"/>
        </w:rPr>
        <w:t>Halsall</w:t>
      </w:r>
      <w:proofErr w:type="spellEnd"/>
      <w:r w:rsidRPr="00CB0881">
        <w:rPr>
          <w:rFonts w:ascii="Georgia" w:hAnsi="Georgia" w:cs="Arial"/>
        </w:rPr>
        <w:t xml:space="preserve"> PJ, Ellis FR, Stewart AD.  An analysis of the predictive probability of the </w:t>
      </w:r>
      <w:r w:rsidRPr="00CB0881">
        <w:rPr>
          <w:rFonts w:ascii="Georgia" w:hAnsi="Georgia" w:cs="Arial"/>
          <w:i/>
        </w:rPr>
        <w:t>in vitro</w:t>
      </w:r>
      <w:r w:rsidRPr="00CB0881">
        <w:rPr>
          <w:rFonts w:ascii="Georgia" w:hAnsi="Georgia" w:cs="Arial"/>
        </w:rPr>
        <w:t xml:space="preserve"> contracture test for determining malignant hyperthermia susceptibility.  </w:t>
      </w:r>
      <w:proofErr w:type="spellStart"/>
      <w:r w:rsidRPr="00CB0881">
        <w:rPr>
          <w:rFonts w:ascii="Georgia" w:hAnsi="Georgia" w:cs="Arial"/>
          <w:i/>
        </w:rPr>
        <w:t>Anesth</w:t>
      </w:r>
      <w:proofErr w:type="spellEnd"/>
      <w:r w:rsidRPr="00CB0881">
        <w:rPr>
          <w:rFonts w:ascii="Georgia" w:hAnsi="Georgia" w:cs="Arial"/>
          <w:i/>
        </w:rPr>
        <w:t xml:space="preserve"> </w:t>
      </w:r>
      <w:proofErr w:type="spellStart"/>
      <w:r w:rsidRPr="00CB0881">
        <w:rPr>
          <w:rFonts w:ascii="Georgia" w:hAnsi="Georgia" w:cs="Arial"/>
          <w:i/>
        </w:rPr>
        <w:t>Analg</w:t>
      </w:r>
      <w:proofErr w:type="spellEnd"/>
      <w:r w:rsidRPr="00CB0881">
        <w:rPr>
          <w:rFonts w:ascii="Georgia" w:hAnsi="Georgia" w:cs="Arial"/>
        </w:rPr>
        <w:t xml:space="preserve"> 1997; </w:t>
      </w:r>
      <w:r w:rsidRPr="00342639">
        <w:rPr>
          <w:rFonts w:ascii="Georgia" w:hAnsi="Georgia" w:cs="Arial"/>
          <w:b/>
        </w:rPr>
        <w:t>84</w:t>
      </w:r>
      <w:r w:rsidRPr="00CB0881">
        <w:rPr>
          <w:rFonts w:ascii="Georgia" w:hAnsi="Georgia" w:cs="Arial"/>
        </w:rPr>
        <w:t>: 648-56</w:t>
      </w:r>
    </w:p>
    <w:p w14:paraId="0A180A2E" w14:textId="77777777"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lang w:val="en-GB"/>
        </w:rPr>
        <w:t>Kircher</w:t>
      </w:r>
      <w:proofErr w:type="spellEnd"/>
      <w:r w:rsidRPr="00CB0881">
        <w:rPr>
          <w:rFonts w:ascii="Georgia" w:hAnsi="Georgia"/>
          <w:lang w:val="en-GB"/>
        </w:rPr>
        <w:t xml:space="preserve"> M, Witten DM, Jain P, </w:t>
      </w:r>
      <w:proofErr w:type="spellStart"/>
      <w:r w:rsidRPr="00CB0881">
        <w:rPr>
          <w:rFonts w:ascii="Georgia" w:hAnsi="Georgia"/>
          <w:lang w:val="en-GB"/>
        </w:rPr>
        <w:t>O'Roak</w:t>
      </w:r>
      <w:proofErr w:type="spellEnd"/>
      <w:r w:rsidRPr="00CB0881">
        <w:rPr>
          <w:rFonts w:ascii="Georgia" w:hAnsi="Georgia"/>
          <w:lang w:val="en-GB"/>
        </w:rPr>
        <w:t xml:space="preserve"> BJ, Cooper GM, </w:t>
      </w:r>
      <w:proofErr w:type="spellStart"/>
      <w:r w:rsidRPr="00CB0881">
        <w:rPr>
          <w:rFonts w:ascii="Georgia" w:hAnsi="Georgia"/>
          <w:lang w:val="en-GB"/>
        </w:rPr>
        <w:t>Shendure</w:t>
      </w:r>
      <w:proofErr w:type="spellEnd"/>
      <w:r w:rsidRPr="00CB0881">
        <w:rPr>
          <w:rFonts w:ascii="Georgia" w:hAnsi="Georgia"/>
          <w:lang w:val="en-GB"/>
        </w:rPr>
        <w:t xml:space="preserve"> J. A general framework for estimating the relative pathogenicity of human genetic variants. </w:t>
      </w:r>
      <w:r w:rsidRPr="00342639">
        <w:rPr>
          <w:rFonts w:ascii="Georgia" w:hAnsi="Georgia"/>
          <w:i/>
          <w:lang w:val="en-GB"/>
        </w:rPr>
        <w:t xml:space="preserve">Nat Genet </w:t>
      </w:r>
      <w:proofErr w:type="gramStart"/>
      <w:r w:rsidRPr="00CB0881">
        <w:rPr>
          <w:rFonts w:ascii="Georgia" w:hAnsi="Georgia"/>
          <w:lang w:val="en-GB"/>
        </w:rPr>
        <w:t>2014;</w:t>
      </w:r>
      <w:r w:rsidRPr="00342639">
        <w:rPr>
          <w:rFonts w:ascii="Georgia" w:hAnsi="Georgia"/>
          <w:b/>
          <w:lang w:val="en-GB"/>
        </w:rPr>
        <w:t>46</w:t>
      </w:r>
      <w:r w:rsidRPr="00CB0881">
        <w:rPr>
          <w:rFonts w:ascii="Georgia" w:hAnsi="Georgia"/>
          <w:lang w:val="en-GB"/>
        </w:rPr>
        <w:t>:310</w:t>
      </w:r>
      <w:proofErr w:type="gramEnd"/>
      <w:r w:rsidRPr="00CB0881">
        <w:rPr>
          <w:rFonts w:ascii="Georgia" w:hAnsi="Georgia"/>
          <w:lang w:val="en-GB"/>
        </w:rPr>
        <w:t>-5</w:t>
      </w:r>
    </w:p>
    <w:p w14:paraId="574B2B20" w14:textId="28186EB2"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lang w:bidi="x-none"/>
        </w:rPr>
        <w:t xml:space="preserve">Carpenter D, Ismail A, Robinson RL, et al. </w:t>
      </w:r>
      <w:r w:rsidRPr="00CB0881">
        <w:rPr>
          <w:rFonts w:ascii="Georgia" w:hAnsi="Georgia"/>
        </w:rPr>
        <w:t xml:space="preserve">A </w:t>
      </w:r>
      <w:r w:rsidRPr="004436C1">
        <w:rPr>
          <w:rFonts w:ascii="Georgia" w:hAnsi="Georgia"/>
          <w:i/>
        </w:rPr>
        <w:t>RYR1</w:t>
      </w:r>
      <w:r w:rsidRPr="00CB0881">
        <w:rPr>
          <w:rFonts w:ascii="Georgia" w:hAnsi="Georgia"/>
        </w:rPr>
        <w:t xml:space="preserve"> mutation associated with recessive congenital myopathy and dominant malignant hyperthermia in Asian families. </w:t>
      </w:r>
      <w:r w:rsidRPr="004436C1">
        <w:rPr>
          <w:rFonts w:ascii="Georgia" w:hAnsi="Georgia"/>
          <w:i/>
        </w:rPr>
        <w:t>Muscle Nerve</w:t>
      </w:r>
      <w:r w:rsidRPr="00CB0881">
        <w:rPr>
          <w:rFonts w:ascii="Georgia" w:hAnsi="Georgia"/>
        </w:rPr>
        <w:t xml:space="preserve"> 2009; </w:t>
      </w:r>
      <w:r w:rsidRPr="004436C1">
        <w:rPr>
          <w:rFonts w:ascii="Georgia" w:hAnsi="Georgia" w:cs="Arial"/>
          <w:b/>
        </w:rPr>
        <w:t>40</w:t>
      </w:r>
      <w:r w:rsidRPr="00CB0881">
        <w:rPr>
          <w:rFonts w:ascii="Georgia" w:hAnsi="Georgia" w:cs="Arial"/>
        </w:rPr>
        <w:t>:</w:t>
      </w:r>
      <w:r w:rsidR="004436C1">
        <w:rPr>
          <w:rFonts w:ascii="Georgia" w:hAnsi="Georgia" w:cs="Arial"/>
        </w:rPr>
        <w:t xml:space="preserve"> 663-</w:t>
      </w:r>
      <w:r w:rsidRPr="00CB0881">
        <w:rPr>
          <w:rFonts w:ascii="Georgia" w:hAnsi="Georgia" w:cs="Arial"/>
        </w:rPr>
        <w:t>9</w:t>
      </w:r>
    </w:p>
    <w:p w14:paraId="79C24F1A" w14:textId="77777777" w:rsidR="004252F2" w:rsidRPr="00CB0881" w:rsidRDefault="004252F2" w:rsidP="004252F2">
      <w:pPr>
        <w:pStyle w:val="ListParagraph"/>
        <w:numPr>
          <w:ilvl w:val="0"/>
          <w:numId w:val="1"/>
        </w:numPr>
        <w:spacing w:line="360" w:lineRule="auto"/>
        <w:rPr>
          <w:rFonts w:ascii="Georgia" w:eastAsia="Times New Roman" w:hAnsi="Georgia" w:cs="Times New Roman"/>
        </w:rPr>
      </w:pPr>
      <w:r w:rsidRPr="00CB0881">
        <w:rPr>
          <w:rFonts w:ascii="Georgia" w:eastAsia="Times New Roman" w:hAnsi="Georgia" w:cs="Times New Roman"/>
        </w:rPr>
        <w:t xml:space="preserve">Weiss RG, O’Connell KM, </w:t>
      </w:r>
      <w:proofErr w:type="spellStart"/>
      <w:r w:rsidRPr="00CB0881">
        <w:rPr>
          <w:rFonts w:ascii="Georgia" w:eastAsia="Times New Roman" w:hAnsi="Georgia" w:cs="Times New Roman"/>
        </w:rPr>
        <w:t>Flucher</w:t>
      </w:r>
      <w:proofErr w:type="spellEnd"/>
      <w:r w:rsidRPr="00CB0881">
        <w:rPr>
          <w:rFonts w:ascii="Georgia" w:eastAsia="Times New Roman" w:hAnsi="Georgia" w:cs="Times New Roman"/>
        </w:rPr>
        <w:t xml:space="preserve"> BE, Allen PD, </w:t>
      </w:r>
      <w:proofErr w:type="spellStart"/>
      <w:r w:rsidRPr="00CB0881">
        <w:rPr>
          <w:rFonts w:ascii="Georgia" w:eastAsia="Times New Roman" w:hAnsi="Georgia" w:cs="Times New Roman"/>
        </w:rPr>
        <w:t>Grabner</w:t>
      </w:r>
      <w:proofErr w:type="spellEnd"/>
      <w:r w:rsidRPr="00CB0881">
        <w:rPr>
          <w:rFonts w:ascii="Georgia" w:eastAsia="Times New Roman" w:hAnsi="Georgia" w:cs="Times New Roman"/>
        </w:rPr>
        <w:t xml:space="preserve"> M, Dirksen RT.  Functional analysis of the R1086H malignant hyperthermia mutation in the DHPR reveals an unexpected influence of the III-IV loop on skeletal muscle EC coupling. </w:t>
      </w:r>
      <w:r w:rsidRPr="004436C1">
        <w:rPr>
          <w:rFonts w:ascii="Georgia" w:eastAsia="Times New Roman" w:hAnsi="Georgia" w:cs="Times New Roman"/>
          <w:i/>
        </w:rPr>
        <w:t xml:space="preserve">Am J </w:t>
      </w:r>
      <w:proofErr w:type="spellStart"/>
      <w:r w:rsidRPr="004436C1">
        <w:rPr>
          <w:rFonts w:ascii="Georgia" w:eastAsia="Times New Roman" w:hAnsi="Georgia" w:cs="Times New Roman"/>
          <w:i/>
        </w:rPr>
        <w:t>Physiol</w:t>
      </w:r>
      <w:proofErr w:type="spellEnd"/>
      <w:r w:rsidRPr="004436C1">
        <w:rPr>
          <w:rFonts w:ascii="Georgia" w:eastAsia="Times New Roman" w:hAnsi="Georgia" w:cs="Times New Roman"/>
          <w:i/>
        </w:rPr>
        <w:t xml:space="preserve"> Cell </w:t>
      </w:r>
      <w:proofErr w:type="spellStart"/>
      <w:r w:rsidRPr="004436C1">
        <w:rPr>
          <w:rFonts w:ascii="Georgia" w:eastAsia="Times New Roman" w:hAnsi="Georgia" w:cs="Times New Roman"/>
          <w:i/>
        </w:rPr>
        <w:t>Physiol</w:t>
      </w:r>
      <w:proofErr w:type="spellEnd"/>
      <w:r w:rsidRPr="00CB0881">
        <w:rPr>
          <w:rFonts w:ascii="Georgia" w:eastAsia="Times New Roman" w:hAnsi="Georgia" w:cs="Times New Roman"/>
        </w:rPr>
        <w:t xml:space="preserve"> 2004; </w:t>
      </w:r>
      <w:r w:rsidRPr="004436C1">
        <w:rPr>
          <w:rFonts w:ascii="Georgia" w:eastAsia="Times New Roman" w:hAnsi="Georgia" w:cs="Times New Roman"/>
          <w:b/>
        </w:rPr>
        <w:t>287</w:t>
      </w:r>
      <w:r w:rsidRPr="00CB0881">
        <w:rPr>
          <w:rFonts w:ascii="Georgia" w:eastAsia="Times New Roman" w:hAnsi="Georgia" w:cs="Times New Roman"/>
        </w:rPr>
        <w:t>: C1094-102</w:t>
      </w:r>
    </w:p>
    <w:p w14:paraId="2E61888A" w14:textId="6670A945" w:rsidR="004252F2" w:rsidRPr="00CB0881" w:rsidRDefault="004252F2" w:rsidP="004252F2">
      <w:pPr>
        <w:pStyle w:val="ListParagraph"/>
        <w:numPr>
          <w:ilvl w:val="0"/>
          <w:numId w:val="1"/>
        </w:numPr>
        <w:spacing w:line="360" w:lineRule="auto"/>
        <w:rPr>
          <w:rFonts w:ascii="Georgia" w:eastAsia="Times New Roman" w:hAnsi="Georgia" w:cs="Times New Roman"/>
        </w:rPr>
      </w:pPr>
      <w:proofErr w:type="spellStart"/>
      <w:r w:rsidRPr="00CB0881">
        <w:rPr>
          <w:rFonts w:ascii="Georgia" w:eastAsia="Times New Roman" w:hAnsi="Georgia" w:cs="Times New Roman"/>
        </w:rPr>
        <w:t>Eltit</w:t>
      </w:r>
      <w:proofErr w:type="spellEnd"/>
      <w:r w:rsidRPr="00CB0881">
        <w:rPr>
          <w:rFonts w:ascii="Georgia" w:eastAsia="Times New Roman" w:hAnsi="Georgia" w:cs="Times New Roman"/>
        </w:rPr>
        <w:t xml:space="preserve"> JM, Bannister RA, </w:t>
      </w:r>
      <w:proofErr w:type="spellStart"/>
      <w:r w:rsidRPr="00CB0881">
        <w:rPr>
          <w:rFonts w:ascii="Georgia" w:eastAsia="Times New Roman" w:hAnsi="Georgia" w:cs="Times New Roman"/>
        </w:rPr>
        <w:t>Moua</w:t>
      </w:r>
      <w:proofErr w:type="spellEnd"/>
      <w:r w:rsidRPr="00CB0881">
        <w:rPr>
          <w:rFonts w:ascii="Georgia" w:eastAsia="Times New Roman" w:hAnsi="Georgia" w:cs="Times New Roman"/>
        </w:rPr>
        <w:t xml:space="preserve"> O, et al. Malignant hyperthermia susceptibility arising from altered resting coupling between the skeletal muscle L-type Ca2+ channel and the type 1 ryanodine</w:t>
      </w:r>
      <w:r w:rsidR="004436C1">
        <w:rPr>
          <w:rFonts w:ascii="Georgia" w:eastAsia="Times New Roman" w:hAnsi="Georgia" w:cs="Times New Roman"/>
        </w:rPr>
        <w:t xml:space="preserve"> receptor. </w:t>
      </w:r>
      <w:r w:rsidR="004436C1" w:rsidRPr="004436C1">
        <w:rPr>
          <w:rFonts w:ascii="Georgia" w:eastAsia="Times New Roman" w:hAnsi="Georgia" w:cs="Times New Roman"/>
          <w:i/>
        </w:rPr>
        <w:t xml:space="preserve">Proc Natl </w:t>
      </w:r>
      <w:proofErr w:type="spellStart"/>
      <w:r w:rsidR="004436C1" w:rsidRPr="004436C1">
        <w:rPr>
          <w:rFonts w:ascii="Georgia" w:eastAsia="Times New Roman" w:hAnsi="Georgia" w:cs="Times New Roman"/>
          <w:i/>
        </w:rPr>
        <w:t>Acad</w:t>
      </w:r>
      <w:proofErr w:type="spellEnd"/>
      <w:r w:rsidR="004436C1" w:rsidRPr="004436C1">
        <w:rPr>
          <w:rFonts w:ascii="Georgia" w:eastAsia="Times New Roman" w:hAnsi="Georgia" w:cs="Times New Roman"/>
          <w:i/>
        </w:rPr>
        <w:t xml:space="preserve"> </w:t>
      </w:r>
      <w:proofErr w:type="spellStart"/>
      <w:r w:rsidR="004436C1" w:rsidRPr="004436C1">
        <w:rPr>
          <w:rFonts w:ascii="Georgia" w:eastAsia="Times New Roman" w:hAnsi="Georgia" w:cs="Times New Roman"/>
          <w:i/>
        </w:rPr>
        <w:t>Sci</w:t>
      </w:r>
      <w:proofErr w:type="spellEnd"/>
      <w:r w:rsidR="004436C1" w:rsidRPr="004436C1">
        <w:rPr>
          <w:rFonts w:ascii="Georgia" w:eastAsia="Times New Roman" w:hAnsi="Georgia" w:cs="Times New Roman"/>
          <w:i/>
        </w:rPr>
        <w:t xml:space="preserve"> US</w:t>
      </w:r>
      <w:r w:rsidRPr="004436C1">
        <w:rPr>
          <w:rFonts w:ascii="Georgia" w:eastAsia="Times New Roman" w:hAnsi="Georgia" w:cs="Times New Roman"/>
          <w:i/>
        </w:rPr>
        <w:t>A</w:t>
      </w:r>
      <w:r w:rsidRPr="00CB0881">
        <w:rPr>
          <w:rFonts w:ascii="Georgia" w:eastAsia="Times New Roman" w:hAnsi="Georgia" w:cs="Times New Roman"/>
        </w:rPr>
        <w:t xml:space="preserve"> 2012; </w:t>
      </w:r>
      <w:r w:rsidRPr="004436C1">
        <w:rPr>
          <w:rFonts w:ascii="Georgia" w:eastAsia="Times New Roman" w:hAnsi="Georgia" w:cs="Times New Roman"/>
          <w:b/>
        </w:rPr>
        <w:t>109</w:t>
      </w:r>
      <w:r w:rsidRPr="00CB0881">
        <w:rPr>
          <w:rFonts w:ascii="Georgia" w:eastAsia="Times New Roman" w:hAnsi="Georgia" w:cs="Times New Roman"/>
        </w:rPr>
        <w:t>: 7923-8</w:t>
      </w:r>
    </w:p>
    <w:p w14:paraId="6EBFE5C7" w14:textId="0B1AB6A7"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Arial"/>
        </w:rPr>
        <w:t xml:space="preserve">Kim J, </w:t>
      </w:r>
      <w:proofErr w:type="spellStart"/>
      <w:r w:rsidRPr="00CB0881">
        <w:rPr>
          <w:rFonts w:ascii="Georgia" w:hAnsi="Georgia" w:cs="Arial"/>
        </w:rPr>
        <w:t>Jarvik</w:t>
      </w:r>
      <w:proofErr w:type="spellEnd"/>
      <w:r w:rsidRPr="00CB0881">
        <w:rPr>
          <w:rFonts w:ascii="Georgia" w:hAnsi="Georgia" w:cs="Arial"/>
        </w:rPr>
        <w:t xml:space="preserve"> GP, Browning BL, et al. Exome sequencing reveals novel rare variants in ryanodine receptor and calcium channel genes in malignant hyperthermia families.</w:t>
      </w:r>
      <w:r w:rsidRPr="00CB0881">
        <w:rPr>
          <w:rFonts w:ascii="Georgia" w:hAnsi="Georgia" w:cs="Calibri"/>
        </w:rPr>
        <w:t xml:space="preserve"> </w:t>
      </w:r>
      <w:r w:rsidRPr="004436C1">
        <w:rPr>
          <w:rFonts w:ascii="Georgia" w:hAnsi="Georgia" w:cs="Arial"/>
          <w:i/>
        </w:rPr>
        <w:t>Anesthesiology</w:t>
      </w:r>
      <w:r w:rsidRPr="00CB0881">
        <w:rPr>
          <w:rFonts w:ascii="Georgia" w:hAnsi="Georgia" w:cs="Arial"/>
        </w:rPr>
        <w:t xml:space="preserve"> 2013; </w:t>
      </w:r>
      <w:r w:rsidRPr="004436C1">
        <w:rPr>
          <w:rFonts w:ascii="Georgia" w:hAnsi="Georgia" w:cs="Arial"/>
          <w:b/>
        </w:rPr>
        <w:t>119</w:t>
      </w:r>
      <w:r w:rsidRPr="00CB0881">
        <w:rPr>
          <w:rFonts w:ascii="Georgia" w:hAnsi="Georgia" w:cs="Arial"/>
        </w:rPr>
        <w:t>: 1054-65</w:t>
      </w:r>
    </w:p>
    <w:p w14:paraId="52DF06B7" w14:textId="1ADDDE71"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lang w:val="en-GB"/>
        </w:rPr>
        <w:t>Toppin</w:t>
      </w:r>
      <w:proofErr w:type="spellEnd"/>
      <w:r w:rsidRPr="00CB0881">
        <w:rPr>
          <w:rFonts w:ascii="Georgia" w:hAnsi="Georgia"/>
          <w:lang w:val="en-GB"/>
        </w:rPr>
        <w:t xml:space="preserve"> PJ, </w:t>
      </w:r>
      <w:proofErr w:type="spellStart"/>
      <w:r w:rsidRPr="00CB0881">
        <w:rPr>
          <w:rFonts w:ascii="Georgia" w:hAnsi="Georgia"/>
          <w:lang w:val="en-GB"/>
        </w:rPr>
        <w:t>Chandy</w:t>
      </w:r>
      <w:proofErr w:type="spellEnd"/>
      <w:r w:rsidRPr="00CB0881">
        <w:rPr>
          <w:rFonts w:ascii="Georgia" w:hAnsi="Georgia"/>
          <w:lang w:val="en-GB"/>
        </w:rPr>
        <w:t xml:space="preserve"> TT, </w:t>
      </w:r>
      <w:proofErr w:type="spellStart"/>
      <w:r w:rsidRPr="00CB0881">
        <w:rPr>
          <w:rFonts w:ascii="Georgia" w:hAnsi="Georgia"/>
          <w:lang w:val="en-GB"/>
        </w:rPr>
        <w:t>Ghanekar</w:t>
      </w:r>
      <w:proofErr w:type="spellEnd"/>
      <w:r w:rsidRPr="00CB0881">
        <w:rPr>
          <w:rFonts w:ascii="Georgia" w:hAnsi="Georgia"/>
          <w:lang w:val="en-GB"/>
        </w:rPr>
        <w:t xml:space="preserve"> A, </w:t>
      </w:r>
      <w:proofErr w:type="spellStart"/>
      <w:r w:rsidRPr="00CB0881">
        <w:rPr>
          <w:rFonts w:ascii="Georgia" w:hAnsi="Georgia"/>
          <w:lang w:val="en-GB"/>
        </w:rPr>
        <w:t>Kraeva</w:t>
      </w:r>
      <w:proofErr w:type="spellEnd"/>
      <w:r w:rsidRPr="00CB0881">
        <w:rPr>
          <w:rFonts w:ascii="Georgia" w:hAnsi="Georgia"/>
          <w:lang w:val="en-GB"/>
        </w:rPr>
        <w:t xml:space="preserve"> N, Beattie WS, </w:t>
      </w:r>
      <w:proofErr w:type="spellStart"/>
      <w:r w:rsidRPr="00CB0881">
        <w:rPr>
          <w:rFonts w:ascii="Georgia" w:hAnsi="Georgia"/>
          <w:lang w:val="en-GB"/>
        </w:rPr>
        <w:t>Riazi</w:t>
      </w:r>
      <w:proofErr w:type="spellEnd"/>
      <w:r w:rsidRPr="00CB0881">
        <w:rPr>
          <w:rFonts w:ascii="Georgia" w:hAnsi="Georgia"/>
          <w:lang w:val="en-GB"/>
        </w:rPr>
        <w:t xml:space="preserve"> S. A report of fulminant malignant hyperthermia in a patient with a novel mutation of the CACNA1S gene. </w:t>
      </w:r>
      <w:r w:rsidRPr="004436C1">
        <w:rPr>
          <w:rFonts w:ascii="Georgia" w:hAnsi="Georgia"/>
          <w:i/>
          <w:lang w:val="en-GB"/>
        </w:rPr>
        <w:t xml:space="preserve">Can J </w:t>
      </w:r>
      <w:proofErr w:type="spellStart"/>
      <w:r w:rsidRPr="004436C1">
        <w:rPr>
          <w:rFonts w:ascii="Georgia" w:hAnsi="Georgia"/>
          <w:i/>
          <w:lang w:val="en-GB"/>
        </w:rPr>
        <w:t>Anaesth</w:t>
      </w:r>
      <w:proofErr w:type="spellEnd"/>
      <w:r w:rsidRPr="00CB0881">
        <w:rPr>
          <w:rFonts w:ascii="Georgia" w:hAnsi="Georgia"/>
          <w:lang w:val="en-GB"/>
        </w:rPr>
        <w:t xml:space="preserve"> </w:t>
      </w:r>
      <w:proofErr w:type="gramStart"/>
      <w:r w:rsidRPr="00CB0881">
        <w:rPr>
          <w:rFonts w:ascii="Georgia" w:hAnsi="Georgia"/>
          <w:lang w:val="en-GB"/>
        </w:rPr>
        <w:t>2010;</w:t>
      </w:r>
      <w:r w:rsidRPr="004436C1">
        <w:rPr>
          <w:rFonts w:ascii="Georgia" w:hAnsi="Georgia"/>
          <w:b/>
          <w:lang w:val="en-GB"/>
        </w:rPr>
        <w:t>57</w:t>
      </w:r>
      <w:r w:rsidRPr="00CB0881">
        <w:rPr>
          <w:rFonts w:ascii="Georgia" w:hAnsi="Georgia"/>
          <w:lang w:val="en-GB"/>
        </w:rPr>
        <w:t>:689</w:t>
      </w:r>
      <w:proofErr w:type="gramEnd"/>
      <w:r w:rsidRPr="00CB0881">
        <w:rPr>
          <w:rFonts w:ascii="Georgia" w:hAnsi="Georgia"/>
          <w:lang w:val="en-GB"/>
        </w:rPr>
        <w:t>-93</w:t>
      </w:r>
    </w:p>
    <w:p w14:paraId="51118B66" w14:textId="4CAB4A40"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lang w:val="en-GB"/>
        </w:rPr>
        <w:t xml:space="preserve">Matthews E, </w:t>
      </w:r>
      <w:proofErr w:type="spellStart"/>
      <w:r w:rsidRPr="00CB0881">
        <w:rPr>
          <w:rFonts w:ascii="Georgia" w:hAnsi="Georgia"/>
          <w:lang w:val="en-GB"/>
        </w:rPr>
        <w:t>Labrum</w:t>
      </w:r>
      <w:proofErr w:type="spellEnd"/>
      <w:r w:rsidRPr="00CB0881">
        <w:rPr>
          <w:rFonts w:ascii="Georgia" w:hAnsi="Georgia"/>
          <w:lang w:val="en-GB"/>
        </w:rPr>
        <w:t xml:space="preserve"> R, Sweeney MG, et al. Voltage sensor charge loss accounts for most cases of </w:t>
      </w:r>
      <w:proofErr w:type="spellStart"/>
      <w:r w:rsidRPr="00CB0881">
        <w:rPr>
          <w:rFonts w:ascii="Georgia" w:hAnsi="Georgia"/>
          <w:lang w:val="en-GB"/>
        </w:rPr>
        <w:t>hypokalemic</w:t>
      </w:r>
      <w:proofErr w:type="spellEnd"/>
      <w:r w:rsidRPr="00CB0881">
        <w:rPr>
          <w:rFonts w:ascii="Georgia" w:hAnsi="Georgia"/>
          <w:lang w:val="en-GB"/>
        </w:rPr>
        <w:t xml:space="preserve"> periodic paralysis. </w:t>
      </w:r>
      <w:r w:rsidRPr="004436C1">
        <w:rPr>
          <w:rFonts w:ascii="Georgia" w:hAnsi="Georgia"/>
          <w:i/>
          <w:lang w:val="en-GB"/>
        </w:rPr>
        <w:t>Neurology</w:t>
      </w:r>
      <w:r w:rsidRPr="00CB0881">
        <w:rPr>
          <w:rFonts w:ascii="Georgia" w:hAnsi="Georgia"/>
          <w:lang w:val="en-GB"/>
        </w:rPr>
        <w:t xml:space="preserve"> </w:t>
      </w:r>
      <w:proofErr w:type="gramStart"/>
      <w:r w:rsidRPr="00CB0881">
        <w:rPr>
          <w:rFonts w:ascii="Georgia" w:hAnsi="Georgia"/>
          <w:lang w:val="en-GB"/>
        </w:rPr>
        <w:t>2009;</w:t>
      </w:r>
      <w:r w:rsidRPr="004436C1">
        <w:rPr>
          <w:rFonts w:ascii="Georgia" w:hAnsi="Georgia"/>
          <w:b/>
          <w:lang w:val="en-GB"/>
        </w:rPr>
        <w:t>72</w:t>
      </w:r>
      <w:r w:rsidRPr="00CB0881">
        <w:rPr>
          <w:rFonts w:ascii="Georgia" w:hAnsi="Georgia"/>
          <w:lang w:val="en-GB"/>
        </w:rPr>
        <w:t>:1544</w:t>
      </w:r>
      <w:proofErr w:type="gramEnd"/>
      <w:r w:rsidRPr="00CB0881">
        <w:rPr>
          <w:rFonts w:ascii="Georgia" w:hAnsi="Georgia"/>
          <w:lang w:val="en-GB"/>
        </w:rPr>
        <w:t>-7</w:t>
      </w:r>
    </w:p>
    <w:p w14:paraId="291D97A1" w14:textId="624C51BD"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cs="Arial"/>
        </w:rPr>
        <w:t xml:space="preserve">Marchant CL, Ellis FR, </w:t>
      </w:r>
      <w:proofErr w:type="spellStart"/>
      <w:r w:rsidRPr="00CB0881">
        <w:rPr>
          <w:rFonts w:ascii="Georgia" w:hAnsi="Georgia" w:cs="Arial"/>
        </w:rPr>
        <w:t>Halsall</w:t>
      </w:r>
      <w:proofErr w:type="spellEnd"/>
      <w:r w:rsidRPr="00CB0881">
        <w:rPr>
          <w:rFonts w:ascii="Georgia" w:hAnsi="Georgia" w:cs="Arial"/>
        </w:rPr>
        <w:t xml:space="preserve"> PJ, Hopkins PM, Robinson RL. Mutation analysis of two patients with hypokalemic periodic paralysis and suspected malignant hyperthermia. </w:t>
      </w:r>
      <w:r w:rsidRPr="004436C1">
        <w:rPr>
          <w:rFonts w:ascii="Georgia" w:hAnsi="Georgia" w:cs="Arial"/>
          <w:i/>
        </w:rPr>
        <w:t>Muscle Nerve</w:t>
      </w:r>
      <w:r w:rsidRPr="00CB0881">
        <w:rPr>
          <w:rFonts w:ascii="Georgia" w:hAnsi="Georgia" w:cs="Arial"/>
        </w:rPr>
        <w:t xml:space="preserve"> </w:t>
      </w:r>
      <w:proofErr w:type="gramStart"/>
      <w:r w:rsidRPr="00CB0881">
        <w:rPr>
          <w:rFonts w:ascii="Georgia" w:hAnsi="Georgia" w:cs="Arial"/>
        </w:rPr>
        <w:t>2004;</w:t>
      </w:r>
      <w:r w:rsidRPr="004436C1">
        <w:rPr>
          <w:rFonts w:ascii="Georgia" w:hAnsi="Georgia" w:cs="Arial"/>
          <w:b/>
        </w:rPr>
        <w:t>30</w:t>
      </w:r>
      <w:r w:rsidRPr="00CB0881">
        <w:rPr>
          <w:rFonts w:ascii="Georgia" w:hAnsi="Georgia" w:cs="Arial"/>
        </w:rPr>
        <w:t>:114</w:t>
      </w:r>
      <w:proofErr w:type="gramEnd"/>
      <w:r w:rsidRPr="00CB0881">
        <w:rPr>
          <w:rFonts w:ascii="Georgia" w:hAnsi="Georgia" w:cs="Arial"/>
        </w:rPr>
        <w:t>-7</w:t>
      </w:r>
    </w:p>
    <w:p w14:paraId="6F4ED194" w14:textId="77777777" w:rsidR="004252F2" w:rsidRPr="00CB0881" w:rsidRDefault="004252F2" w:rsidP="004252F2">
      <w:pPr>
        <w:pStyle w:val="ListParagraph"/>
        <w:numPr>
          <w:ilvl w:val="0"/>
          <w:numId w:val="1"/>
        </w:numPr>
        <w:spacing w:line="360" w:lineRule="auto"/>
        <w:rPr>
          <w:rFonts w:ascii="Georgia" w:hAnsi="Georgia"/>
          <w:lang w:val="en-GB"/>
        </w:rPr>
      </w:pPr>
      <w:proofErr w:type="spellStart"/>
      <w:r w:rsidRPr="00CB0881">
        <w:rPr>
          <w:rFonts w:ascii="Georgia" w:hAnsi="Georgia"/>
        </w:rPr>
        <w:t>Urwyler</w:t>
      </w:r>
      <w:proofErr w:type="spellEnd"/>
      <w:r w:rsidRPr="00CB0881">
        <w:rPr>
          <w:rFonts w:ascii="Georgia" w:hAnsi="Georgia"/>
        </w:rPr>
        <w:t xml:space="preserve"> A, </w:t>
      </w:r>
      <w:proofErr w:type="spellStart"/>
      <w:r w:rsidRPr="00CB0881">
        <w:rPr>
          <w:rFonts w:ascii="Georgia" w:hAnsi="Georgia"/>
        </w:rPr>
        <w:t>Deufel</w:t>
      </w:r>
      <w:proofErr w:type="spellEnd"/>
      <w:r w:rsidRPr="00CB0881">
        <w:rPr>
          <w:rFonts w:ascii="Georgia" w:hAnsi="Georgia"/>
        </w:rPr>
        <w:t xml:space="preserve"> T, McCarthy T, West S.  Guidelines for the molecular detection of susceptibility to malignant hyperthermia.  </w:t>
      </w:r>
      <w:r w:rsidRPr="00CB0881">
        <w:rPr>
          <w:rFonts w:ascii="Georgia" w:hAnsi="Georgia"/>
          <w:i/>
        </w:rPr>
        <w:t xml:space="preserve">Br J </w:t>
      </w:r>
      <w:proofErr w:type="spellStart"/>
      <w:r w:rsidRPr="00CB0881">
        <w:rPr>
          <w:rFonts w:ascii="Georgia" w:hAnsi="Georgia"/>
          <w:i/>
        </w:rPr>
        <w:t>Anaesth</w:t>
      </w:r>
      <w:proofErr w:type="spellEnd"/>
      <w:r w:rsidRPr="00CB0881">
        <w:rPr>
          <w:rFonts w:ascii="Georgia" w:hAnsi="Georgia"/>
        </w:rPr>
        <w:t xml:space="preserve"> 2001; </w:t>
      </w:r>
      <w:r w:rsidRPr="004436C1">
        <w:rPr>
          <w:rFonts w:ascii="Georgia" w:hAnsi="Georgia"/>
          <w:b/>
        </w:rPr>
        <w:t>86</w:t>
      </w:r>
      <w:r w:rsidRPr="00CB0881">
        <w:rPr>
          <w:rFonts w:ascii="Georgia" w:hAnsi="Georgia"/>
        </w:rPr>
        <w:t>: 283-7</w:t>
      </w:r>
    </w:p>
    <w:p w14:paraId="3DCB0FA7" w14:textId="77777777"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hAnsi="Georgia"/>
          <w:lang w:val="en-GB"/>
        </w:rPr>
        <w:t xml:space="preserve">Richards S, Aziz N, Bale S, et al. Standards and guidelines for the interpretation of sequence variants: a joint consensus recommendation of the American College of Medical Genetics and Genomics and the Association for Molecular Pathology. </w:t>
      </w:r>
      <w:r w:rsidRPr="004436C1">
        <w:rPr>
          <w:rFonts w:ascii="Georgia" w:hAnsi="Georgia"/>
          <w:i/>
          <w:lang w:val="en-GB"/>
        </w:rPr>
        <w:t>Genet Med</w:t>
      </w:r>
      <w:r w:rsidRPr="00CB0881">
        <w:rPr>
          <w:rFonts w:ascii="Georgia" w:hAnsi="Georgia"/>
          <w:lang w:val="en-GB"/>
        </w:rPr>
        <w:t xml:space="preserve"> </w:t>
      </w:r>
      <w:proofErr w:type="gramStart"/>
      <w:r w:rsidRPr="00CB0881">
        <w:rPr>
          <w:rFonts w:ascii="Georgia" w:hAnsi="Georgia"/>
          <w:lang w:val="en-GB"/>
        </w:rPr>
        <w:t>2015;</w:t>
      </w:r>
      <w:r w:rsidRPr="004436C1">
        <w:rPr>
          <w:rFonts w:ascii="Georgia" w:hAnsi="Georgia"/>
          <w:b/>
          <w:lang w:val="en-GB"/>
        </w:rPr>
        <w:t>17</w:t>
      </w:r>
      <w:r w:rsidRPr="00CB0881">
        <w:rPr>
          <w:rFonts w:ascii="Georgia" w:hAnsi="Georgia"/>
          <w:lang w:val="en-GB"/>
        </w:rPr>
        <w:t>:405</w:t>
      </w:r>
      <w:proofErr w:type="gramEnd"/>
      <w:r w:rsidRPr="00CB0881">
        <w:rPr>
          <w:rFonts w:ascii="Georgia" w:hAnsi="Georgia"/>
          <w:lang w:val="en-GB"/>
        </w:rPr>
        <w:t>-24</w:t>
      </w:r>
    </w:p>
    <w:p w14:paraId="3224614C" w14:textId="24E8AD5B" w:rsidR="004252F2" w:rsidRPr="00CB0881" w:rsidRDefault="004252F2" w:rsidP="004252F2">
      <w:pPr>
        <w:pStyle w:val="ListParagraph"/>
        <w:numPr>
          <w:ilvl w:val="0"/>
          <w:numId w:val="1"/>
        </w:numPr>
        <w:spacing w:line="360" w:lineRule="auto"/>
        <w:rPr>
          <w:rFonts w:ascii="Georgia" w:hAnsi="Georgia"/>
          <w:lang w:val="en-GB"/>
        </w:rPr>
      </w:pPr>
      <w:r w:rsidRPr="00CB0881">
        <w:rPr>
          <w:rFonts w:ascii="Georgia" w:eastAsia="Times New Roman" w:hAnsi="Georgia" w:cs="Times New Roman"/>
          <w:color w:val="222222"/>
          <w:spacing w:val="3"/>
          <w:kern w:val="36"/>
        </w:rPr>
        <w:lastRenderedPageBreak/>
        <w:t>Wu J, Yan Z, Li Z, et al. Structure of the voltage-gated calcium channel Ca</w:t>
      </w:r>
      <w:r w:rsidRPr="00CB0881">
        <w:rPr>
          <w:rFonts w:ascii="Georgia" w:eastAsia="Times New Roman" w:hAnsi="Georgia" w:cs="Times New Roman"/>
          <w:color w:val="222222"/>
          <w:spacing w:val="3"/>
          <w:kern w:val="36"/>
          <w:vertAlign w:val="subscript"/>
        </w:rPr>
        <w:t>v</w:t>
      </w:r>
      <w:r w:rsidRPr="00CB0881">
        <w:rPr>
          <w:rFonts w:ascii="Georgia" w:eastAsia="Times New Roman" w:hAnsi="Georgia" w:cs="Times New Roman"/>
          <w:color w:val="222222"/>
          <w:spacing w:val="3"/>
          <w:kern w:val="36"/>
        </w:rPr>
        <w:t>1.1 at 3.6</w:t>
      </w:r>
      <w:r w:rsidRPr="00CB0881">
        <w:rPr>
          <w:rFonts w:ascii="Calibri" w:eastAsia="Calibri" w:hAnsi="Calibri" w:cs="Calibri"/>
          <w:color w:val="222222"/>
          <w:spacing w:val="3"/>
          <w:kern w:val="36"/>
        </w:rPr>
        <w:t> </w:t>
      </w:r>
      <w:r w:rsidRPr="00CB0881">
        <w:rPr>
          <w:rFonts w:ascii="Georgia" w:eastAsia="Times New Roman" w:hAnsi="Georgia" w:cs="Times New Roman"/>
          <w:color w:val="222222"/>
          <w:spacing w:val="3"/>
          <w:kern w:val="36"/>
        </w:rPr>
        <w:t xml:space="preserve">Å resolution. </w:t>
      </w:r>
      <w:r w:rsidRPr="00CB0881">
        <w:rPr>
          <w:rFonts w:ascii="Georgia" w:eastAsia="Times New Roman" w:hAnsi="Georgia" w:cs="Times New Roman"/>
          <w:i/>
          <w:iCs/>
          <w:color w:val="222222"/>
          <w:spacing w:val="3"/>
        </w:rPr>
        <w:t>Nature</w:t>
      </w:r>
      <w:r w:rsidRPr="00CB0881">
        <w:rPr>
          <w:rFonts w:ascii="Georgia" w:eastAsia="Times New Roman" w:hAnsi="Georgia" w:cs="Times New Roman"/>
          <w:color w:val="222222"/>
          <w:spacing w:val="3"/>
          <w:shd w:val="clear" w:color="auto" w:fill="FFFFFF"/>
        </w:rPr>
        <w:t> </w:t>
      </w:r>
      <w:r w:rsidRPr="00CB0881">
        <w:rPr>
          <w:rFonts w:ascii="Georgia" w:eastAsia="Times New Roman" w:hAnsi="Georgia" w:cs="Times New Roman"/>
          <w:bCs/>
          <w:color w:val="222222"/>
          <w:spacing w:val="3"/>
        </w:rPr>
        <w:t>2016</w:t>
      </w:r>
      <w:r w:rsidRPr="00CB0881">
        <w:rPr>
          <w:rFonts w:ascii="Georgia" w:eastAsia="Times New Roman" w:hAnsi="Georgia" w:cs="Times New Roman"/>
          <w:b/>
          <w:bCs/>
          <w:color w:val="222222"/>
          <w:spacing w:val="3"/>
        </w:rPr>
        <w:t xml:space="preserve">; </w:t>
      </w:r>
      <w:r w:rsidRPr="004436C1">
        <w:rPr>
          <w:rFonts w:ascii="Georgia" w:eastAsia="Times New Roman" w:hAnsi="Georgia" w:cs="Times New Roman"/>
          <w:b/>
          <w:bCs/>
          <w:color w:val="222222"/>
          <w:spacing w:val="3"/>
        </w:rPr>
        <w:t>537</w:t>
      </w:r>
      <w:r w:rsidRPr="00CB0881">
        <w:rPr>
          <w:rFonts w:ascii="Georgia" w:eastAsia="Times New Roman" w:hAnsi="Georgia" w:cs="Times New Roman"/>
          <w:color w:val="222222"/>
          <w:spacing w:val="3"/>
          <w:shd w:val="clear" w:color="auto" w:fill="FFFFFF"/>
        </w:rPr>
        <w:t xml:space="preserve">: </w:t>
      </w:r>
      <w:r w:rsidRPr="00CB0881">
        <w:rPr>
          <w:rFonts w:ascii="Georgia" w:eastAsia="Times New Roman" w:hAnsi="Georgia" w:cs="Times New Roman"/>
          <w:color w:val="222222"/>
          <w:spacing w:val="3"/>
        </w:rPr>
        <w:t>191</w:t>
      </w:r>
      <w:r w:rsidRPr="00CB0881">
        <w:rPr>
          <w:rFonts w:ascii="Georgia" w:eastAsia="Times New Roman" w:hAnsi="Georgia" w:cs="Times New Roman"/>
          <w:color w:val="222222"/>
          <w:spacing w:val="3"/>
          <w:shd w:val="clear" w:color="auto" w:fill="FFFFFF"/>
        </w:rPr>
        <w:t>–</w:t>
      </w:r>
      <w:r w:rsidRPr="00CB0881">
        <w:rPr>
          <w:rFonts w:ascii="Georgia" w:eastAsia="Times New Roman" w:hAnsi="Georgia" w:cs="Times New Roman"/>
          <w:color w:val="222222"/>
          <w:spacing w:val="3"/>
        </w:rPr>
        <w:t>6</w:t>
      </w:r>
    </w:p>
    <w:p w14:paraId="38B55C1A" w14:textId="77777777" w:rsidR="004252F2" w:rsidRPr="00CB0881" w:rsidRDefault="004252F2" w:rsidP="004252F2">
      <w:pPr>
        <w:pStyle w:val="ListParagraph"/>
        <w:numPr>
          <w:ilvl w:val="0"/>
          <w:numId w:val="1"/>
        </w:numPr>
        <w:spacing w:after="210" w:line="360" w:lineRule="auto"/>
        <w:outlineLvl w:val="0"/>
        <w:rPr>
          <w:rFonts w:ascii="Georgia" w:hAnsi="Georgia"/>
          <w:lang w:val="en-GB"/>
        </w:rPr>
      </w:pPr>
      <w:r w:rsidRPr="00CB0881">
        <w:rPr>
          <w:rFonts w:ascii="Georgia" w:hAnsi="Georgia"/>
          <w:lang w:val="en-GB"/>
        </w:rPr>
        <w:t xml:space="preserve">Hirano M, </w:t>
      </w:r>
      <w:proofErr w:type="spellStart"/>
      <w:r w:rsidRPr="00CB0881">
        <w:rPr>
          <w:rFonts w:ascii="Georgia" w:hAnsi="Georgia"/>
          <w:lang w:val="en-GB"/>
        </w:rPr>
        <w:t>Kokunai</w:t>
      </w:r>
      <w:proofErr w:type="spellEnd"/>
      <w:r w:rsidRPr="00CB0881">
        <w:rPr>
          <w:rFonts w:ascii="Georgia" w:hAnsi="Georgia"/>
          <w:lang w:val="en-GB"/>
        </w:rPr>
        <w:t xml:space="preserve"> Y, Nagai A, et al. A novel mutation in the calcium channel gene in a family with </w:t>
      </w:r>
      <w:proofErr w:type="spellStart"/>
      <w:r w:rsidRPr="00CB0881">
        <w:rPr>
          <w:rFonts w:ascii="Georgia" w:hAnsi="Georgia"/>
          <w:lang w:val="en-GB"/>
        </w:rPr>
        <w:t>hypokalemic</w:t>
      </w:r>
      <w:proofErr w:type="spellEnd"/>
      <w:r w:rsidRPr="00CB0881">
        <w:rPr>
          <w:rFonts w:ascii="Georgia" w:hAnsi="Georgia"/>
          <w:lang w:val="en-GB"/>
        </w:rPr>
        <w:t xml:space="preserve"> periodic paralysis. </w:t>
      </w:r>
      <w:r w:rsidRPr="004436C1">
        <w:rPr>
          <w:rFonts w:ascii="Georgia" w:hAnsi="Georgia"/>
          <w:i/>
          <w:lang w:val="en-GB"/>
        </w:rPr>
        <w:t xml:space="preserve">J </w:t>
      </w:r>
      <w:proofErr w:type="spellStart"/>
      <w:r w:rsidRPr="004436C1">
        <w:rPr>
          <w:rFonts w:ascii="Georgia" w:hAnsi="Georgia"/>
          <w:i/>
          <w:lang w:val="en-GB"/>
        </w:rPr>
        <w:t>Neurol</w:t>
      </w:r>
      <w:proofErr w:type="spellEnd"/>
      <w:r w:rsidRPr="004436C1">
        <w:rPr>
          <w:rFonts w:ascii="Georgia" w:hAnsi="Georgia"/>
          <w:i/>
          <w:lang w:val="en-GB"/>
        </w:rPr>
        <w:t xml:space="preserve"> </w:t>
      </w:r>
      <w:proofErr w:type="spellStart"/>
      <w:r w:rsidRPr="004436C1">
        <w:rPr>
          <w:rFonts w:ascii="Georgia" w:hAnsi="Georgia"/>
          <w:i/>
          <w:lang w:val="en-GB"/>
        </w:rPr>
        <w:t>Sci</w:t>
      </w:r>
      <w:proofErr w:type="spellEnd"/>
      <w:r w:rsidRPr="00CB0881">
        <w:rPr>
          <w:rFonts w:ascii="Georgia" w:hAnsi="Georgia"/>
          <w:lang w:val="en-GB"/>
        </w:rPr>
        <w:t xml:space="preserve"> </w:t>
      </w:r>
      <w:proofErr w:type="gramStart"/>
      <w:r w:rsidRPr="00CB0881">
        <w:rPr>
          <w:rFonts w:ascii="Georgia" w:hAnsi="Georgia"/>
          <w:lang w:val="en-GB"/>
        </w:rPr>
        <w:t>2011;</w:t>
      </w:r>
      <w:r w:rsidRPr="004436C1">
        <w:rPr>
          <w:rFonts w:ascii="Georgia" w:hAnsi="Georgia"/>
          <w:b/>
          <w:lang w:val="en-GB"/>
        </w:rPr>
        <w:t>309</w:t>
      </w:r>
      <w:r w:rsidRPr="00CB0881">
        <w:rPr>
          <w:rFonts w:ascii="Georgia" w:hAnsi="Georgia"/>
          <w:lang w:val="en-GB"/>
        </w:rPr>
        <w:t>:9</w:t>
      </w:r>
      <w:proofErr w:type="gramEnd"/>
      <w:r w:rsidRPr="00CB0881">
        <w:rPr>
          <w:rFonts w:ascii="Georgia" w:hAnsi="Georgia"/>
          <w:lang w:val="en-GB"/>
        </w:rPr>
        <w:t>-11</w:t>
      </w:r>
    </w:p>
    <w:p w14:paraId="209B33D4" w14:textId="77777777" w:rsidR="004252F2" w:rsidRPr="00CB0881" w:rsidRDefault="004252F2" w:rsidP="004252F2">
      <w:pPr>
        <w:pStyle w:val="ListParagraph"/>
        <w:numPr>
          <w:ilvl w:val="0"/>
          <w:numId w:val="1"/>
        </w:numPr>
        <w:spacing w:after="210" w:line="360" w:lineRule="auto"/>
        <w:outlineLvl w:val="0"/>
        <w:rPr>
          <w:rFonts w:ascii="Georgia" w:hAnsi="Georgia"/>
          <w:lang w:val="en-GB"/>
        </w:rPr>
      </w:pPr>
      <w:proofErr w:type="spellStart"/>
      <w:r w:rsidRPr="00CB0881">
        <w:rPr>
          <w:rFonts w:ascii="Georgia" w:hAnsi="Georgia"/>
          <w:lang w:val="en-GB"/>
        </w:rPr>
        <w:t>Ptácek</w:t>
      </w:r>
      <w:proofErr w:type="spellEnd"/>
      <w:r w:rsidRPr="00CB0881">
        <w:rPr>
          <w:rFonts w:ascii="Georgia" w:hAnsi="Georgia"/>
          <w:lang w:val="en-GB"/>
        </w:rPr>
        <w:t xml:space="preserve"> LJ, </w:t>
      </w:r>
      <w:proofErr w:type="spellStart"/>
      <w:r w:rsidRPr="00CB0881">
        <w:rPr>
          <w:rFonts w:ascii="Georgia" w:hAnsi="Georgia"/>
          <w:lang w:val="en-GB"/>
        </w:rPr>
        <w:t>Tawil</w:t>
      </w:r>
      <w:proofErr w:type="spellEnd"/>
      <w:r w:rsidRPr="00CB0881">
        <w:rPr>
          <w:rFonts w:ascii="Georgia" w:hAnsi="Georgia"/>
          <w:lang w:val="en-GB"/>
        </w:rPr>
        <w:t xml:space="preserve"> R, Griggs RC, et al. </w:t>
      </w:r>
      <w:proofErr w:type="spellStart"/>
      <w:r w:rsidRPr="00CB0881">
        <w:rPr>
          <w:rFonts w:ascii="Georgia" w:hAnsi="Georgia"/>
          <w:lang w:val="en-GB"/>
        </w:rPr>
        <w:t>Dihydropyridine</w:t>
      </w:r>
      <w:proofErr w:type="spellEnd"/>
      <w:r w:rsidRPr="00CB0881">
        <w:rPr>
          <w:rFonts w:ascii="Georgia" w:hAnsi="Georgia"/>
          <w:lang w:val="en-GB"/>
        </w:rPr>
        <w:t xml:space="preserve"> receptor mutations cause </w:t>
      </w:r>
      <w:proofErr w:type="spellStart"/>
      <w:r w:rsidRPr="00CB0881">
        <w:rPr>
          <w:rFonts w:ascii="Georgia" w:hAnsi="Georgia"/>
          <w:lang w:val="en-GB"/>
        </w:rPr>
        <w:t>hypokalemic</w:t>
      </w:r>
      <w:proofErr w:type="spellEnd"/>
      <w:r w:rsidRPr="00CB0881">
        <w:rPr>
          <w:rFonts w:ascii="Georgia" w:hAnsi="Georgia"/>
          <w:lang w:val="en-GB"/>
        </w:rPr>
        <w:t xml:space="preserve"> periodic paralysis. </w:t>
      </w:r>
      <w:r w:rsidRPr="004436C1">
        <w:rPr>
          <w:rFonts w:ascii="Georgia" w:hAnsi="Georgia"/>
          <w:i/>
          <w:lang w:val="en-GB"/>
        </w:rPr>
        <w:t>Cell</w:t>
      </w:r>
      <w:r w:rsidRPr="00CB0881">
        <w:rPr>
          <w:rFonts w:ascii="Georgia" w:hAnsi="Georgia"/>
          <w:lang w:val="en-GB"/>
        </w:rPr>
        <w:t xml:space="preserve"> </w:t>
      </w:r>
      <w:proofErr w:type="gramStart"/>
      <w:r w:rsidRPr="00CB0881">
        <w:rPr>
          <w:rFonts w:ascii="Georgia" w:hAnsi="Georgia"/>
          <w:lang w:val="en-GB"/>
        </w:rPr>
        <w:t>1994;</w:t>
      </w:r>
      <w:r w:rsidRPr="004436C1">
        <w:rPr>
          <w:rFonts w:ascii="Georgia" w:hAnsi="Georgia"/>
          <w:b/>
          <w:lang w:val="en-GB"/>
        </w:rPr>
        <w:t>77</w:t>
      </w:r>
      <w:r w:rsidRPr="00CB0881">
        <w:rPr>
          <w:rFonts w:ascii="Georgia" w:hAnsi="Georgia"/>
          <w:lang w:val="en-GB"/>
        </w:rPr>
        <w:t>:863</w:t>
      </w:r>
      <w:proofErr w:type="gramEnd"/>
      <w:r w:rsidRPr="00CB0881">
        <w:rPr>
          <w:rFonts w:ascii="Georgia" w:hAnsi="Georgia"/>
          <w:lang w:val="en-GB"/>
        </w:rPr>
        <w:t>-8</w:t>
      </w:r>
    </w:p>
    <w:p w14:paraId="7D201272" w14:textId="77777777" w:rsidR="004252F2" w:rsidRPr="00CB0881" w:rsidRDefault="004252F2" w:rsidP="004252F2">
      <w:pPr>
        <w:pStyle w:val="ListParagraph"/>
        <w:numPr>
          <w:ilvl w:val="0"/>
          <w:numId w:val="1"/>
        </w:numPr>
        <w:spacing w:after="210" w:line="360" w:lineRule="auto"/>
        <w:outlineLvl w:val="0"/>
        <w:rPr>
          <w:rFonts w:ascii="Georgia" w:hAnsi="Georgia"/>
          <w:lang w:val="en-GB"/>
        </w:rPr>
      </w:pPr>
      <w:proofErr w:type="spellStart"/>
      <w:r w:rsidRPr="00CB0881">
        <w:rPr>
          <w:rFonts w:ascii="Georgia" w:hAnsi="Georgia"/>
          <w:lang w:val="en-GB"/>
        </w:rPr>
        <w:t>Elbaz</w:t>
      </w:r>
      <w:proofErr w:type="spellEnd"/>
      <w:r w:rsidRPr="00CB0881">
        <w:rPr>
          <w:rFonts w:ascii="Georgia" w:hAnsi="Georgia"/>
          <w:lang w:val="en-GB"/>
        </w:rPr>
        <w:t xml:space="preserve"> A, Vale-Santos J, </w:t>
      </w:r>
      <w:proofErr w:type="spellStart"/>
      <w:r w:rsidRPr="00CB0881">
        <w:rPr>
          <w:rFonts w:ascii="Georgia" w:hAnsi="Georgia"/>
          <w:lang w:val="en-GB"/>
        </w:rPr>
        <w:t>Jurkat-Rott</w:t>
      </w:r>
      <w:proofErr w:type="spellEnd"/>
      <w:r w:rsidRPr="00CB0881">
        <w:rPr>
          <w:rFonts w:ascii="Georgia" w:hAnsi="Georgia"/>
          <w:lang w:val="en-GB"/>
        </w:rPr>
        <w:t xml:space="preserve"> K, et al. </w:t>
      </w:r>
      <w:proofErr w:type="spellStart"/>
      <w:r w:rsidRPr="00CB0881">
        <w:rPr>
          <w:rFonts w:ascii="Georgia" w:hAnsi="Georgia"/>
          <w:lang w:val="en-GB"/>
        </w:rPr>
        <w:t>Hypokalemic</w:t>
      </w:r>
      <w:proofErr w:type="spellEnd"/>
      <w:r w:rsidRPr="00CB0881">
        <w:rPr>
          <w:rFonts w:ascii="Georgia" w:hAnsi="Georgia"/>
          <w:lang w:val="en-GB"/>
        </w:rPr>
        <w:t xml:space="preserve"> periodic paralysis and the </w:t>
      </w:r>
      <w:proofErr w:type="spellStart"/>
      <w:r w:rsidRPr="00CB0881">
        <w:rPr>
          <w:rFonts w:ascii="Georgia" w:hAnsi="Georgia"/>
          <w:lang w:val="en-GB"/>
        </w:rPr>
        <w:t>dihydropyridine</w:t>
      </w:r>
      <w:proofErr w:type="spellEnd"/>
      <w:r w:rsidRPr="00CB0881">
        <w:rPr>
          <w:rFonts w:ascii="Georgia" w:hAnsi="Georgia"/>
          <w:lang w:val="en-GB"/>
        </w:rPr>
        <w:t xml:space="preserve"> receptor (CACNL1A3): genotype/phenotype correlations for two predominant mutations and evidence for the absence of a founder effect in 16 </w:t>
      </w:r>
      <w:proofErr w:type="spellStart"/>
      <w:r w:rsidRPr="00CB0881">
        <w:rPr>
          <w:rFonts w:ascii="Georgia" w:hAnsi="Georgia"/>
          <w:lang w:val="en-GB"/>
        </w:rPr>
        <w:t>caucasian</w:t>
      </w:r>
      <w:proofErr w:type="spellEnd"/>
      <w:r w:rsidRPr="00CB0881">
        <w:rPr>
          <w:rFonts w:ascii="Georgia" w:hAnsi="Georgia"/>
          <w:lang w:val="en-GB"/>
        </w:rPr>
        <w:t xml:space="preserve"> families. </w:t>
      </w:r>
      <w:r w:rsidRPr="004436C1">
        <w:rPr>
          <w:rFonts w:ascii="Georgia" w:hAnsi="Georgia"/>
          <w:i/>
          <w:lang w:val="en-GB"/>
        </w:rPr>
        <w:t>Am J Hum Genet</w:t>
      </w:r>
      <w:r w:rsidRPr="00CB0881">
        <w:rPr>
          <w:rFonts w:ascii="Georgia" w:hAnsi="Georgia"/>
          <w:lang w:val="en-GB"/>
        </w:rPr>
        <w:t xml:space="preserve"> </w:t>
      </w:r>
      <w:proofErr w:type="gramStart"/>
      <w:r w:rsidRPr="00CB0881">
        <w:rPr>
          <w:rFonts w:ascii="Georgia" w:hAnsi="Georgia"/>
          <w:lang w:val="en-GB"/>
        </w:rPr>
        <w:t>1995;</w:t>
      </w:r>
      <w:r w:rsidRPr="004436C1">
        <w:rPr>
          <w:rFonts w:ascii="Georgia" w:hAnsi="Georgia"/>
          <w:b/>
          <w:lang w:val="en-GB"/>
        </w:rPr>
        <w:t>56</w:t>
      </w:r>
      <w:r w:rsidRPr="00CB0881">
        <w:rPr>
          <w:rFonts w:ascii="Georgia" w:hAnsi="Georgia"/>
          <w:lang w:val="en-GB"/>
        </w:rPr>
        <w:t>:374</w:t>
      </w:r>
      <w:proofErr w:type="gramEnd"/>
      <w:r w:rsidRPr="00CB0881">
        <w:rPr>
          <w:rFonts w:ascii="Georgia" w:hAnsi="Georgia"/>
          <w:lang w:val="en-GB"/>
        </w:rPr>
        <w:t>-80</w:t>
      </w:r>
    </w:p>
    <w:p w14:paraId="527095BA" w14:textId="77777777" w:rsidR="004252F2" w:rsidRPr="00CB0881" w:rsidRDefault="004252F2" w:rsidP="004252F2">
      <w:pPr>
        <w:pStyle w:val="ListParagraph"/>
        <w:numPr>
          <w:ilvl w:val="0"/>
          <w:numId w:val="1"/>
        </w:numPr>
        <w:spacing w:after="210" w:line="360" w:lineRule="auto"/>
        <w:outlineLvl w:val="0"/>
        <w:rPr>
          <w:rFonts w:ascii="Georgia" w:hAnsi="Georgia"/>
          <w:lang w:val="en-GB"/>
        </w:rPr>
      </w:pPr>
      <w:r w:rsidRPr="00CB0881">
        <w:rPr>
          <w:rFonts w:ascii="Georgia" w:hAnsi="Georgia"/>
          <w:lang w:val="en-GB"/>
        </w:rPr>
        <w:t xml:space="preserve">Fan C, Lehmann-Horn F, Weber MA, et al. Transient compartment-like syndrome and </w:t>
      </w:r>
      <w:proofErr w:type="spellStart"/>
      <w:r w:rsidRPr="00CB0881">
        <w:rPr>
          <w:rFonts w:ascii="Georgia" w:hAnsi="Georgia"/>
          <w:lang w:val="en-GB"/>
        </w:rPr>
        <w:t>normokalaemic</w:t>
      </w:r>
      <w:proofErr w:type="spellEnd"/>
      <w:r w:rsidRPr="00CB0881">
        <w:rPr>
          <w:rFonts w:ascii="Georgia" w:hAnsi="Georgia"/>
          <w:lang w:val="en-GB"/>
        </w:rPr>
        <w:t xml:space="preserve"> periodic paralysis due to a Ca(v)1.1 mutation. </w:t>
      </w:r>
      <w:r w:rsidRPr="004436C1">
        <w:rPr>
          <w:rFonts w:ascii="Georgia" w:hAnsi="Georgia"/>
          <w:i/>
          <w:lang w:val="en-GB"/>
        </w:rPr>
        <w:t>Brain</w:t>
      </w:r>
      <w:r w:rsidRPr="00CB0881">
        <w:rPr>
          <w:rFonts w:ascii="Georgia" w:hAnsi="Georgia"/>
          <w:lang w:val="en-GB"/>
        </w:rPr>
        <w:t xml:space="preserve"> </w:t>
      </w:r>
      <w:proofErr w:type="gramStart"/>
      <w:r w:rsidRPr="00CB0881">
        <w:rPr>
          <w:rFonts w:ascii="Georgia" w:hAnsi="Georgia"/>
          <w:lang w:val="en-GB"/>
        </w:rPr>
        <w:t>2013;</w:t>
      </w:r>
      <w:r w:rsidRPr="004436C1">
        <w:rPr>
          <w:rFonts w:ascii="Georgia" w:hAnsi="Georgia"/>
          <w:b/>
          <w:lang w:val="en-GB"/>
        </w:rPr>
        <w:t>136</w:t>
      </w:r>
      <w:r w:rsidRPr="00CB0881">
        <w:rPr>
          <w:rFonts w:ascii="Georgia" w:hAnsi="Georgia"/>
          <w:lang w:val="en-GB"/>
        </w:rPr>
        <w:t>:3775</w:t>
      </w:r>
      <w:proofErr w:type="gramEnd"/>
      <w:r w:rsidRPr="00CB0881">
        <w:rPr>
          <w:rFonts w:ascii="Georgia" w:hAnsi="Georgia"/>
          <w:lang w:val="en-GB"/>
        </w:rPr>
        <w:t>-86</w:t>
      </w:r>
    </w:p>
    <w:p w14:paraId="442CD337" w14:textId="77777777" w:rsidR="004252F2" w:rsidRPr="00CB0881" w:rsidRDefault="004252F2" w:rsidP="004252F2">
      <w:pPr>
        <w:pStyle w:val="ListParagraph"/>
        <w:numPr>
          <w:ilvl w:val="0"/>
          <w:numId w:val="1"/>
        </w:numPr>
        <w:spacing w:after="210" w:line="360" w:lineRule="auto"/>
        <w:outlineLvl w:val="0"/>
        <w:rPr>
          <w:rFonts w:ascii="Georgia" w:hAnsi="Georgia"/>
          <w:lang w:val="en-GB"/>
        </w:rPr>
      </w:pPr>
      <w:r w:rsidRPr="00CB0881">
        <w:rPr>
          <w:rFonts w:ascii="Georgia" w:hAnsi="Georgia"/>
          <w:lang w:val="en-GB"/>
        </w:rPr>
        <w:t xml:space="preserve">Bannister RA, </w:t>
      </w:r>
      <w:proofErr w:type="spellStart"/>
      <w:r w:rsidRPr="00CB0881">
        <w:rPr>
          <w:rFonts w:ascii="Georgia" w:hAnsi="Georgia"/>
          <w:lang w:val="en-GB"/>
        </w:rPr>
        <w:t>Grabner</w:t>
      </w:r>
      <w:proofErr w:type="spellEnd"/>
      <w:r w:rsidRPr="00CB0881">
        <w:rPr>
          <w:rFonts w:ascii="Georgia" w:hAnsi="Georgia"/>
          <w:lang w:val="en-GB"/>
        </w:rPr>
        <w:t xml:space="preserve"> M, Beam KG. The alpha(1S) III-IV loop influences 1,4-dihydropyridine receptor gating but is not directly involved in excitation-contraction coupling interactions with the type 1 ryanodine receptor. </w:t>
      </w:r>
      <w:r w:rsidRPr="004436C1">
        <w:rPr>
          <w:rFonts w:ascii="Georgia" w:hAnsi="Georgia"/>
          <w:i/>
          <w:lang w:val="en-GB"/>
        </w:rPr>
        <w:t xml:space="preserve">J </w:t>
      </w:r>
      <w:proofErr w:type="spellStart"/>
      <w:r w:rsidRPr="004436C1">
        <w:rPr>
          <w:rFonts w:ascii="Georgia" w:hAnsi="Georgia"/>
          <w:i/>
          <w:lang w:val="en-GB"/>
        </w:rPr>
        <w:t>Biol</w:t>
      </w:r>
      <w:proofErr w:type="spellEnd"/>
      <w:r w:rsidRPr="004436C1">
        <w:rPr>
          <w:rFonts w:ascii="Georgia" w:hAnsi="Georgia"/>
          <w:i/>
          <w:lang w:val="en-GB"/>
        </w:rPr>
        <w:t xml:space="preserve"> </w:t>
      </w:r>
      <w:proofErr w:type="spellStart"/>
      <w:r w:rsidRPr="004436C1">
        <w:rPr>
          <w:rFonts w:ascii="Georgia" w:hAnsi="Georgia"/>
          <w:i/>
          <w:lang w:val="en-GB"/>
        </w:rPr>
        <w:t>Chem</w:t>
      </w:r>
      <w:proofErr w:type="spellEnd"/>
      <w:r w:rsidRPr="00CB0881">
        <w:rPr>
          <w:rFonts w:ascii="Georgia" w:hAnsi="Georgia"/>
          <w:lang w:val="en-GB"/>
        </w:rPr>
        <w:t xml:space="preserve"> </w:t>
      </w:r>
      <w:proofErr w:type="gramStart"/>
      <w:r w:rsidRPr="00CB0881">
        <w:rPr>
          <w:rFonts w:ascii="Georgia" w:hAnsi="Georgia"/>
          <w:lang w:val="en-GB"/>
        </w:rPr>
        <w:t>2008;</w:t>
      </w:r>
      <w:r w:rsidRPr="004436C1">
        <w:rPr>
          <w:rFonts w:ascii="Georgia" w:hAnsi="Georgia"/>
          <w:b/>
          <w:lang w:val="en-GB"/>
        </w:rPr>
        <w:t>283</w:t>
      </w:r>
      <w:r w:rsidRPr="00CB0881">
        <w:rPr>
          <w:rFonts w:ascii="Georgia" w:hAnsi="Georgia"/>
          <w:lang w:val="en-GB"/>
        </w:rPr>
        <w:t>:23217</w:t>
      </w:r>
      <w:proofErr w:type="gramEnd"/>
      <w:r w:rsidRPr="00CB0881">
        <w:rPr>
          <w:rFonts w:ascii="Georgia" w:hAnsi="Georgia"/>
          <w:lang w:val="en-GB"/>
        </w:rPr>
        <w:t>-23</w:t>
      </w:r>
    </w:p>
    <w:p w14:paraId="06AFCC3C" w14:textId="77777777" w:rsidR="004252F2" w:rsidRPr="00CB0881" w:rsidRDefault="004252F2" w:rsidP="004252F2">
      <w:pPr>
        <w:pStyle w:val="ListParagraph"/>
        <w:numPr>
          <w:ilvl w:val="0"/>
          <w:numId w:val="1"/>
        </w:numPr>
        <w:spacing w:after="210" w:line="360" w:lineRule="auto"/>
        <w:outlineLvl w:val="0"/>
        <w:rPr>
          <w:rFonts w:ascii="Georgia" w:hAnsi="Georgia"/>
          <w:lang w:val="en-GB"/>
        </w:rPr>
      </w:pPr>
      <w:proofErr w:type="spellStart"/>
      <w:r w:rsidRPr="00CB0881">
        <w:rPr>
          <w:rFonts w:ascii="Georgia" w:eastAsia="Times New Roman" w:hAnsi="Georgia" w:cs="Arial"/>
          <w:bCs/>
        </w:rPr>
        <w:t>Schiemann</w:t>
      </w:r>
      <w:proofErr w:type="spellEnd"/>
      <w:r w:rsidRPr="00CB0881">
        <w:rPr>
          <w:rFonts w:ascii="Georgia" w:eastAsia="Times New Roman" w:hAnsi="Georgia" w:cs="Arial"/>
        </w:rPr>
        <w:t xml:space="preserve"> AH, </w:t>
      </w:r>
      <w:proofErr w:type="spellStart"/>
      <w:r w:rsidRPr="00CB0881">
        <w:rPr>
          <w:rFonts w:ascii="Georgia" w:eastAsia="Times New Roman" w:hAnsi="Georgia" w:cs="Arial"/>
        </w:rPr>
        <w:t>Dürholt</w:t>
      </w:r>
      <w:proofErr w:type="spellEnd"/>
      <w:r w:rsidRPr="00CB0881">
        <w:rPr>
          <w:rFonts w:ascii="Georgia" w:eastAsia="Times New Roman" w:hAnsi="Georgia" w:cs="Arial"/>
        </w:rPr>
        <w:t xml:space="preserve"> EM, Pollock N, </w:t>
      </w:r>
      <w:proofErr w:type="spellStart"/>
      <w:r w:rsidRPr="00CB0881">
        <w:rPr>
          <w:rFonts w:ascii="Georgia" w:eastAsia="Times New Roman" w:hAnsi="Georgia" w:cs="Arial"/>
        </w:rPr>
        <w:t>Stowell</w:t>
      </w:r>
      <w:proofErr w:type="spellEnd"/>
      <w:r w:rsidRPr="00CB0881">
        <w:rPr>
          <w:rFonts w:ascii="Georgia" w:eastAsia="Times New Roman" w:hAnsi="Georgia" w:cs="Arial"/>
        </w:rPr>
        <w:t xml:space="preserve"> KM. Sequence capture and massively parallel sequencing to detect mutations associated with malignant hyperthermia. </w:t>
      </w:r>
      <w:r w:rsidRPr="00CB0881">
        <w:rPr>
          <w:rStyle w:val="jrnl"/>
          <w:rFonts w:ascii="Georgia" w:eastAsia="Times New Roman" w:hAnsi="Georgia" w:cs="Arial"/>
          <w:i/>
        </w:rPr>
        <w:t xml:space="preserve">Br J </w:t>
      </w:r>
      <w:proofErr w:type="spellStart"/>
      <w:r w:rsidRPr="00CB0881">
        <w:rPr>
          <w:rStyle w:val="jrnl"/>
          <w:rFonts w:ascii="Georgia" w:eastAsia="Times New Roman" w:hAnsi="Georgia" w:cs="Arial"/>
          <w:i/>
        </w:rPr>
        <w:t>Anaesth</w:t>
      </w:r>
      <w:proofErr w:type="spellEnd"/>
      <w:r w:rsidRPr="00CB0881">
        <w:rPr>
          <w:rFonts w:ascii="Georgia" w:eastAsia="Times New Roman" w:hAnsi="Georgia" w:cs="Arial"/>
        </w:rPr>
        <w:t xml:space="preserve"> </w:t>
      </w:r>
      <w:proofErr w:type="gramStart"/>
      <w:r w:rsidRPr="00CB0881">
        <w:rPr>
          <w:rFonts w:ascii="Georgia" w:eastAsia="Times New Roman" w:hAnsi="Georgia" w:cs="Arial"/>
        </w:rPr>
        <w:t>2013;</w:t>
      </w:r>
      <w:r w:rsidRPr="004436C1">
        <w:rPr>
          <w:rFonts w:ascii="Georgia" w:eastAsia="Times New Roman" w:hAnsi="Georgia" w:cs="Arial"/>
          <w:b/>
        </w:rPr>
        <w:t>110</w:t>
      </w:r>
      <w:r w:rsidRPr="00CB0881">
        <w:rPr>
          <w:rFonts w:ascii="Georgia" w:eastAsia="Times New Roman" w:hAnsi="Georgia" w:cs="Arial"/>
        </w:rPr>
        <w:t>:122</w:t>
      </w:r>
      <w:proofErr w:type="gramEnd"/>
      <w:r w:rsidRPr="00CB0881">
        <w:rPr>
          <w:rFonts w:ascii="Georgia" w:eastAsia="Times New Roman" w:hAnsi="Georgia" w:cs="Arial"/>
        </w:rPr>
        <w:t>-7</w:t>
      </w:r>
    </w:p>
    <w:p w14:paraId="213AD8D0" w14:textId="72BD432F" w:rsidR="004252F2" w:rsidRPr="00CB0881" w:rsidRDefault="004252F2" w:rsidP="004252F2">
      <w:pPr>
        <w:pStyle w:val="ListParagraph"/>
        <w:numPr>
          <w:ilvl w:val="0"/>
          <w:numId w:val="1"/>
        </w:numPr>
        <w:spacing w:after="210" w:line="360" w:lineRule="auto"/>
        <w:outlineLvl w:val="0"/>
        <w:rPr>
          <w:rFonts w:ascii="Georgia" w:hAnsi="Georgia"/>
          <w:lang w:val="en-GB"/>
        </w:rPr>
      </w:pPr>
      <w:proofErr w:type="spellStart"/>
      <w:r w:rsidRPr="00CB0881">
        <w:rPr>
          <w:rFonts w:ascii="Georgia" w:hAnsi="Georgia"/>
        </w:rPr>
        <w:t>Adeokun</w:t>
      </w:r>
      <w:proofErr w:type="spellEnd"/>
      <w:r w:rsidRPr="00CB0881">
        <w:rPr>
          <w:rFonts w:ascii="Georgia" w:hAnsi="Georgia"/>
        </w:rPr>
        <w:t xml:space="preserve"> AM, West SP, Ellis FR, et al.  The G1021A substitution in the RYR1 gene does not always </w:t>
      </w:r>
      <w:proofErr w:type="spellStart"/>
      <w:r w:rsidRPr="00CB0881">
        <w:rPr>
          <w:rFonts w:ascii="Georgia" w:hAnsi="Georgia"/>
        </w:rPr>
        <w:t>cosegregate</w:t>
      </w:r>
      <w:proofErr w:type="spellEnd"/>
      <w:r w:rsidRPr="00CB0881">
        <w:rPr>
          <w:rFonts w:ascii="Georgia" w:hAnsi="Georgia"/>
        </w:rPr>
        <w:t xml:space="preserve"> with malignant hyperthermia susceptibility in a British pedigree</w:t>
      </w:r>
      <w:r w:rsidR="004436C1">
        <w:rPr>
          <w:rFonts w:ascii="Georgia" w:hAnsi="Georgia"/>
          <w:i/>
        </w:rPr>
        <w:t>.  Am</w:t>
      </w:r>
      <w:r w:rsidRPr="00CB0881">
        <w:rPr>
          <w:rFonts w:ascii="Georgia" w:hAnsi="Georgia"/>
          <w:i/>
        </w:rPr>
        <w:t xml:space="preserve"> </w:t>
      </w:r>
      <w:r w:rsidR="004436C1">
        <w:rPr>
          <w:rFonts w:ascii="Georgia" w:hAnsi="Georgia"/>
          <w:i/>
        </w:rPr>
        <w:t>J Hum Genet</w:t>
      </w:r>
      <w:r w:rsidRPr="00CB0881">
        <w:rPr>
          <w:rFonts w:ascii="Georgia" w:hAnsi="Georgia"/>
        </w:rPr>
        <w:t xml:space="preserve"> 1997; </w:t>
      </w:r>
      <w:r w:rsidRPr="00CB0881">
        <w:rPr>
          <w:rFonts w:ascii="Georgia" w:hAnsi="Georgia"/>
          <w:b/>
        </w:rPr>
        <w:t>60</w:t>
      </w:r>
      <w:r w:rsidR="004436C1">
        <w:rPr>
          <w:rFonts w:ascii="Georgia" w:hAnsi="Georgia"/>
        </w:rPr>
        <w:t>: 833-41</w:t>
      </w:r>
    </w:p>
    <w:p w14:paraId="699C742F" w14:textId="19B4AB23" w:rsidR="004252F2" w:rsidRPr="00CB0881" w:rsidRDefault="004252F2" w:rsidP="004252F2">
      <w:pPr>
        <w:pStyle w:val="ListParagraph"/>
        <w:numPr>
          <w:ilvl w:val="0"/>
          <w:numId w:val="1"/>
        </w:numPr>
        <w:spacing w:after="210" w:line="360" w:lineRule="auto"/>
        <w:outlineLvl w:val="0"/>
        <w:rPr>
          <w:rFonts w:ascii="Georgia" w:hAnsi="Georgia"/>
          <w:lang w:val="en-GB"/>
        </w:rPr>
      </w:pPr>
      <w:r w:rsidRPr="00CB0881">
        <w:rPr>
          <w:rFonts w:ascii="Georgia" w:hAnsi="Georgia"/>
          <w:lang w:bidi="x-none"/>
        </w:rPr>
        <w:t xml:space="preserve">Carpenter D, Robinson RL, </w:t>
      </w:r>
      <w:proofErr w:type="spellStart"/>
      <w:r w:rsidRPr="00CB0881">
        <w:rPr>
          <w:rFonts w:ascii="Georgia" w:hAnsi="Georgia"/>
          <w:lang w:bidi="x-none"/>
        </w:rPr>
        <w:t>Quinnell</w:t>
      </w:r>
      <w:proofErr w:type="spellEnd"/>
      <w:r w:rsidRPr="00CB0881">
        <w:rPr>
          <w:rFonts w:ascii="Georgia" w:hAnsi="Georgia"/>
          <w:lang w:bidi="x-none"/>
        </w:rPr>
        <w:t xml:space="preserve"> RJ, et al. Genetic variation in RYR1 and malignant hyperthermia phenotypes. </w:t>
      </w:r>
      <w:r w:rsidR="004436C1" w:rsidRPr="00342639">
        <w:rPr>
          <w:rFonts w:ascii="Georgia" w:hAnsi="Georgia" w:cs="Arial"/>
          <w:i/>
          <w:iCs/>
          <w:color w:val="000000"/>
        </w:rPr>
        <w:t xml:space="preserve">Br J </w:t>
      </w:r>
      <w:proofErr w:type="spellStart"/>
      <w:r w:rsidR="004436C1" w:rsidRPr="00342639">
        <w:rPr>
          <w:rFonts w:ascii="Georgia" w:hAnsi="Georgia" w:cs="Arial"/>
          <w:i/>
          <w:iCs/>
          <w:color w:val="000000"/>
        </w:rPr>
        <w:t>Anaesth</w:t>
      </w:r>
      <w:proofErr w:type="spellEnd"/>
      <w:r w:rsidR="004436C1" w:rsidRPr="00CB0881">
        <w:rPr>
          <w:rFonts w:ascii="Georgia" w:hAnsi="Georgia" w:cs="Arial"/>
          <w:i/>
          <w:iCs/>
          <w:color w:val="000000"/>
        </w:rPr>
        <w:t xml:space="preserve"> </w:t>
      </w:r>
      <w:r w:rsidRPr="00CB0881">
        <w:rPr>
          <w:rFonts w:ascii="Georgia" w:hAnsi="Georgia" w:cs="Times"/>
        </w:rPr>
        <w:t xml:space="preserve">2009; </w:t>
      </w:r>
      <w:r w:rsidRPr="004436C1">
        <w:rPr>
          <w:rFonts w:ascii="Georgia" w:hAnsi="Georgia" w:cs="Arial"/>
          <w:b/>
        </w:rPr>
        <w:t>103</w:t>
      </w:r>
      <w:r w:rsidRPr="00CB0881">
        <w:rPr>
          <w:rFonts w:ascii="Georgia" w:hAnsi="Georgia" w:cs="Arial"/>
        </w:rPr>
        <w:t>: 53</w:t>
      </w:r>
      <w:r w:rsidR="004436C1">
        <w:rPr>
          <w:rFonts w:ascii="Georgia" w:hAnsi="Georgia" w:cs="Arial"/>
        </w:rPr>
        <w:t>8-</w:t>
      </w:r>
      <w:r w:rsidRPr="00CB0881">
        <w:rPr>
          <w:rFonts w:ascii="Georgia" w:hAnsi="Georgia" w:cs="Arial"/>
        </w:rPr>
        <w:t>48</w:t>
      </w:r>
    </w:p>
    <w:p w14:paraId="32221A00" w14:textId="42C91D83" w:rsidR="004252F2" w:rsidRPr="00CB0881" w:rsidRDefault="004252F2" w:rsidP="004252F2">
      <w:pPr>
        <w:pStyle w:val="ListParagraph"/>
        <w:numPr>
          <w:ilvl w:val="0"/>
          <w:numId w:val="1"/>
        </w:numPr>
        <w:spacing w:after="210" w:line="360" w:lineRule="auto"/>
        <w:outlineLvl w:val="0"/>
        <w:rPr>
          <w:rFonts w:ascii="Georgia" w:hAnsi="Georgia"/>
          <w:lang w:val="en-GB"/>
        </w:rPr>
      </w:pPr>
      <w:r w:rsidRPr="00CB0881">
        <w:rPr>
          <w:rFonts w:ascii="Georgia" w:hAnsi="Georgia"/>
        </w:rPr>
        <w:t xml:space="preserve">Hopkins PM, Ellis FR, </w:t>
      </w:r>
      <w:proofErr w:type="spellStart"/>
      <w:r w:rsidRPr="00CB0881">
        <w:rPr>
          <w:rFonts w:ascii="Georgia" w:hAnsi="Georgia"/>
        </w:rPr>
        <w:t>Halsall</w:t>
      </w:r>
      <w:proofErr w:type="spellEnd"/>
      <w:r w:rsidRPr="00CB0881">
        <w:rPr>
          <w:rFonts w:ascii="Georgia" w:hAnsi="Georgia"/>
        </w:rPr>
        <w:t xml:space="preserve"> PJ. Comparison of </w:t>
      </w:r>
      <w:r w:rsidRPr="00CB0881">
        <w:rPr>
          <w:rFonts w:ascii="Georgia" w:hAnsi="Georgia"/>
          <w:u w:val="single"/>
        </w:rPr>
        <w:t>in vitro</w:t>
      </w:r>
      <w:r w:rsidRPr="00CB0881">
        <w:rPr>
          <w:rFonts w:ascii="Georgia" w:hAnsi="Georgia"/>
        </w:rPr>
        <w:t xml:space="preserve"> contracture testing with halothane, caffeine and ryanodine in patients with malignant hyperthermia and other neuromuscular disorders. </w:t>
      </w:r>
      <w:r w:rsidR="004436C1" w:rsidRPr="00342639">
        <w:rPr>
          <w:rFonts w:ascii="Georgia" w:hAnsi="Georgia" w:cs="Arial"/>
          <w:i/>
          <w:iCs/>
          <w:color w:val="000000"/>
        </w:rPr>
        <w:t xml:space="preserve">Br J </w:t>
      </w:r>
      <w:proofErr w:type="spellStart"/>
      <w:r w:rsidR="004436C1" w:rsidRPr="00342639">
        <w:rPr>
          <w:rFonts w:ascii="Georgia" w:hAnsi="Georgia" w:cs="Arial"/>
          <w:i/>
          <w:iCs/>
          <w:color w:val="000000"/>
        </w:rPr>
        <w:t>Anaesth</w:t>
      </w:r>
      <w:proofErr w:type="spellEnd"/>
      <w:r w:rsidR="004436C1" w:rsidRPr="00CB0881">
        <w:rPr>
          <w:rFonts w:ascii="Georgia" w:hAnsi="Georgia" w:cs="Arial"/>
          <w:i/>
          <w:iCs/>
          <w:color w:val="000000"/>
        </w:rPr>
        <w:t xml:space="preserve"> </w:t>
      </w:r>
      <w:proofErr w:type="gramStart"/>
      <w:r w:rsidRPr="00CB0881">
        <w:rPr>
          <w:rFonts w:ascii="Georgia" w:hAnsi="Georgia"/>
        </w:rPr>
        <w:t>1993;</w:t>
      </w:r>
      <w:r w:rsidRPr="00CB0881">
        <w:rPr>
          <w:rFonts w:ascii="Georgia" w:hAnsi="Georgia"/>
          <w:b/>
        </w:rPr>
        <w:t>70</w:t>
      </w:r>
      <w:r w:rsidRPr="00CB0881">
        <w:rPr>
          <w:rFonts w:ascii="Georgia" w:hAnsi="Georgia"/>
        </w:rPr>
        <w:t>:397</w:t>
      </w:r>
      <w:proofErr w:type="gramEnd"/>
      <w:r w:rsidRPr="00CB0881">
        <w:rPr>
          <w:rFonts w:ascii="Georgia" w:hAnsi="Georgia"/>
        </w:rPr>
        <w:t>-401</w:t>
      </w:r>
    </w:p>
    <w:p w14:paraId="614C2D31" w14:textId="56F550B1" w:rsidR="004252F2" w:rsidRPr="00CB0881" w:rsidRDefault="004252F2" w:rsidP="004252F2">
      <w:pPr>
        <w:pStyle w:val="ListParagraph"/>
        <w:numPr>
          <w:ilvl w:val="0"/>
          <w:numId w:val="1"/>
        </w:numPr>
        <w:spacing w:line="360" w:lineRule="auto"/>
        <w:rPr>
          <w:rFonts w:ascii="Georgia" w:hAnsi="Georgia" w:cs="Times New Roman"/>
        </w:rPr>
      </w:pPr>
      <w:r w:rsidRPr="00CB0881">
        <w:rPr>
          <w:rFonts w:ascii="Georgia" w:hAnsi="Georgia" w:cs="Times New Roman"/>
        </w:rPr>
        <w:t xml:space="preserve">Lehmann-Horn F, </w:t>
      </w:r>
      <w:proofErr w:type="spellStart"/>
      <w:r w:rsidRPr="00CB0881">
        <w:rPr>
          <w:rFonts w:ascii="Georgia" w:hAnsi="Georgia" w:cs="Times New Roman"/>
        </w:rPr>
        <w:t>Iaizzo</w:t>
      </w:r>
      <w:proofErr w:type="spellEnd"/>
      <w:r w:rsidRPr="00CB0881">
        <w:rPr>
          <w:rFonts w:ascii="Georgia" w:hAnsi="Georgia" w:cs="Times New Roman"/>
        </w:rPr>
        <w:t xml:space="preserve"> PA. Are </w:t>
      </w:r>
      <w:proofErr w:type="spellStart"/>
      <w:r w:rsidRPr="00CB0881">
        <w:rPr>
          <w:rFonts w:ascii="Georgia" w:hAnsi="Georgia" w:cs="Times New Roman"/>
        </w:rPr>
        <w:t>myotonias</w:t>
      </w:r>
      <w:proofErr w:type="spellEnd"/>
      <w:r w:rsidRPr="00CB0881">
        <w:rPr>
          <w:rFonts w:ascii="Georgia" w:hAnsi="Georgia" w:cs="Times New Roman"/>
        </w:rPr>
        <w:t xml:space="preserve"> and periodic paralyses associated with susceptibility to malignant hyperthermia? </w:t>
      </w:r>
      <w:r w:rsidR="004436C1" w:rsidRPr="00342639">
        <w:rPr>
          <w:rFonts w:ascii="Georgia" w:hAnsi="Georgia" w:cs="Arial"/>
          <w:i/>
          <w:iCs/>
          <w:color w:val="000000"/>
        </w:rPr>
        <w:t xml:space="preserve">Br J </w:t>
      </w:r>
      <w:proofErr w:type="spellStart"/>
      <w:r w:rsidR="004436C1" w:rsidRPr="00342639">
        <w:rPr>
          <w:rFonts w:ascii="Georgia" w:hAnsi="Georgia" w:cs="Arial"/>
          <w:i/>
          <w:iCs/>
          <w:color w:val="000000"/>
        </w:rPr>
        <w:t>Anaesth</w:t>
      </w:r>
      <w:proofErr w:type="spellEnd"/>
      <w:r w:rsidR="004436C1" w:rsidRPr="00CB0881">
        <w:rPr>
          <w:rFonts w:ascii="Georgia" w:hAnsi="Georgia" w:cs="Arial"/>
          <w:i/>
          <w:iCs/>
          <w:color w:val="000000"/>
        </w:rPr>
        <w:t xml:space="preserve"> </w:t>
      </w:r>
      <w:r w:rsidRPr="00CB0881">
        <w:rPr>
          <w:rFonts w:ascii="Georgia" w:hAnsi="Georgia" w:cs="Times New Roman"/>
        </w:rPr>
        <w:t xml:space="preserve">1990; </w:t>
      </w:r>
      <w:r w:rsidRPr="004436C1">
        <w:rPr>
          <w:rFonts w:ascii="Georgia" w:hAnsi="Georgia" w:cs="Times New Roman"/>
          <w:b/>
        </w:rPr>
        <w:t>65</w:t>
      </w:r>
      <w:r w:rsidRPr="00CB0881">
        <w:rPr>
          <w:rFonts w:ascii="Georgia" w:hAnsi="Georgia" w:cs="Times New Roman"/>
        </w:rPr>
        <w:t>: 692-7</w:t>
      </w:r>
    </w:p>
    <w:p w14:paraId="426E9DAC" w14:textId="1C256CEC" w:rsidR="004252F2" w:rsidRPr="00CB0881" w:rsidRDefault="004252F2" w:rsidP="004252F2">
      <w:pPr>
        <w:pStyle w:val="ListParagraph"/>
        <w:numPr>
          <w:ilvl w:val="0"/>
          <w:numId w:val="1"/>
        </w:numPr>
        <w:spacing w:line="360" w:lineRule="auto"/>
        <w:rPr>
          <w:rFonts w:ascii="Georgia" w:hAnsi="Georgia" w:cs="Times New Roman"/>
        </w:rPr>
      </w:pPr>
      <w:r w:rsidRPr="00CB0881">
        <w:rPr>
          <w:rFonts w:ascii="Georgia" w:hAnsi="Georgia" w:cs="Times New Roman"/>
        </w:rPr>
        <w:t xml:space="preserve">Heiman-Patterson T, Rosenberg H, Fletcher JE, </w:t>
      </w:r>
      <w:proofErr w:type="spellStart"/>
      <w:r w:rsidRPr="00CB0881">
        <w:rPr>
          <w:rFonts w:ascii="Georgia" w:hAnsi="Georgia" w:cs="Times New Roman"/>
        </w:rPr>
        <w:t>Tahmoush</w:t>
      </w:r>
      <w:proofErr w:type="spellEnd"/>
      <w:r w:rsidRPr="00CB0881">
        <w:rPr>
          <w:rFonts w:ascii="Georgia" w:hAnsi="Georgia" w:cs="Times New Roman"/>
        </w:rPr>
        <w:t xml:space="preserve"> AJ. Halothane-caffeine contracture testing in neuromuscular diseases. </w:t>
      </w:r>
      <w:r w:rsidRPr="004436C1">
        <w:rPr>
          <w:rFonts w:ascii="Georgia" w:hAnsi="Georgia" w:cs="Times New Roman"/>
          <w:i/>
        </w:rPr>
        <w:t>Muscle Nerve</w:t>
      </w:r>
      <w:r w:rsidRPr="00CB0881">
        <w:rPr>
          <w:rFonts w:ascii="Georgia" w:hAnsi="Georgia" w:cs="Times New Roman"/>
        </w:rPr>
        <w:t xml:space="preserve"> 1988; </w:t>
      </w:r>
      <w:r w:rsidRPr="004436C1">
        <w:rPr>
          <w:rFonts w:ascii="Georgia" w:hAnsi="Georgia" w:cs="Times New Roman"/>
          <w:b/>
        </w:rPr>
        <w:t>11</w:t>
      </w:r>
      <w:r w:rsidRPr="00CB0881">
        <w:rPr>
          <w:rFonts w:ascii="Georgia" w:hAnsi="Georgia" w:cs="Times New Roman"/>
        </w:rPr>
        <w:t>: 453-7</w:t>
      </w:r>
    </w:p>
    <w:p w14:paraId="28A3A667" w14:textId="752EE516" w:rsidR="004252F2" w:rsidRPr="00CB0881" w:rsidRDefault="004252F2" w:rsidP="00425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Georgia" w:hAnsi="Georgia"/>
          <w:bCs/>
          <w:lang w:eastAsia="en-GB"/>
        </w:rPr>
      </w:pPr>
      <w:proofErr w:type="spellStart"/>
      <w:r w:rsidRPr="00CB0881">
        <w:rPr>
          <w:rFonts w:ascii="Georgia" w:hAnsi="Georgia" w:cs="Arial"/>
        </w:rPr>
        <w:t>Ording</w:t>
      </w:r>
      <w:proofErr w:type="spellEnd"/>
      <w:r w:rsidRPr="00CB0881">
        <w:rPr>
          <w:rFonts w:ascii="Georgia" w:hAnsi="Georgia" w:cs="Arial"/>
        </w:rPr>
        <w:t xml:space="preserve"> H, </w:t>
      </w:r>
      <w:proofErr w:type="spellStart"/>
      <w:r w:rsidRPr="00CB0881">
        <w:rPr>
          <w:rFonts w:ascii="Georgia" w:hAnsi="Georgia" w:cs="Arial"/>
        </w:rPr>
        <w:t>Brancadoro</w:t>
      </w:r>
      <w:proofErr w:type="spellEnd"/>
      <w:r w:rsidRPr="00CB0881">
        <w:rPr>
          <w:rFonts w:ascii="Georgia" w:hAnsi="Georgia" w:cs="Arial"/>
        </w:rPr>
        <w:t xml:space="preserve"> V, </w:t>
      </w:r>
      <w:proofErr w:type="spellStart"/>
      <w:r w:rsidRPr="00CB0881">
        <w:rPr>
          <w:rFonts w:ascii="Georgia" w:hAnsi="Georgia" w:cs="Arial"/>
        </w:rPr>
        <w:t>Cozzolino</w:t>
      </w:r>
      <w:proofErr w:type="spellEnd"/>
      <w:r w:rsidRPr="00CB0881">
        <w:rPr>
          <w:rFonts w:ascii="Georgia" w:hAnsi="Georgia" w:cs="Arial"/>
        </w:rPr>
        <w:t xml:space="preserve"> S, </w:t>
      </w:r>
      <w:r w:rsidRPr="00CB0881">
        <w:rPr>
          <w:rFonts w:ascii="Georgia" w:hAnsi="Georgia"/>
        </w:rPr>
        <w:t>et al</w:t>
      </w:r>
      <w:r w:rsidRPr="00CB0881">
        <w:rPr>
          <w:rFonts w:ascii="Georgia" w:hAnsi="Georgia" w:cs="Arial"/>
        </w:rPr>
        <w:t xml:space="preserve">. In vitro contracture test for diagnosis of malignant hyperthermia following the protocol of the European MH Group: results </w:t>
      </w:r>
      <w:r w:rsidRPr="00CB0881">
        <w:rPr>
          <w:rFonts w:ascii="Georgia" w:hAnsi="Georgia" w:cs="Arial"/>
        </w:rPr>
        <w:lastRenderedPageBreak/>
        <w:t xml:space="preserve">of testing patients surviving fulminant MH </w:t>
      </w:r>
      <w:r w:rsidR="008753E5">
        <w:rPr>
          <w:rFonts w:ascii="Georgia" w:hAnsi="Georgia" w:cs="Arial"/>
        </w:rPr>
        <w:t>and unrelated low-risk subjects</w:t>
      </w:r>
      <w:r w:rsidRPr="00CB0881">
        <w:rPr>
          <w:rFonts w:ascii="Georgia" w:hAnsi="Georgia" w:cs="Arial"/>
        </w:rPr>
        <w:t xml:space="preserve">. </w:t>
      </w:r>
      <w:proofErr w:type="spellStart"/>
      <w:r w:rsidRPr="00CB0881">
        <w:rPr>
          <w:rFonts w:ascii="Georgia" w:hAnsi="Georgia" w:cs="Arial"/>
          <w:i/>
        </w:rPr>
        <w:t>Acta</w:t>
      </w:r>
      <w:proofErr w:type="spellEnd"/>
      <w:r w:rsidRPr="00CB0881">
        <w:rPr>
          <w:rFonts w:ascii="Georgia" w:hAnsi="Georgia" w:cs="Arial"/>
          <w:i/>
        </w:rPr>
        <w:t xml:space="preserve"> </w:t>
      </w:r>
      <w:proofErr w:type="spellStart"/>
      <w:r w:rsidRPr="00CB0881">
        <w:rPr>
          <w:rFonts w:ascii="Georgia" w:hAnsi="Georgia" w:cs="Arial"/>
          <w:i/>
        </w:rPr>
        <w:t>Anaesthesiol</w:t>
      </w:r>
      <w:proofErr w:type="spellEnd"/>
      <w:r w:rsidRPr="00CB0881">
        <w:rPr>
          <w:rFonts w:ascii="Georgia" w:hAnsi="Georgia" w:cs="Arial"/>
          <w:i/>
        </w:rPr>
        <w:t xml:space="preserve"> </w:t>
      </w:r>
      <w:proofErr w:type="spellStart"/>
      <w:r w:rsidRPr="00CB0881">
        <w:rPr>
          <w:rFonts w:ascii="Georgia" w:hAnsi="Georgia" w:cs="Arial"/>
          <w:i/>
        </w:rPr>
        <w:t>Scand</w:t>
      </w:r>
      <w:proofErr w:type="spellEnd"/>
      <w:r w:rsidRPr="00CB0881">
        <w:rPr>
          <w:rFonts w:ascii="Georgia" w:hAnsi="Georgia" w:cs="Arial"/>
        </w:rPr>
        <w:t xml:space="preserve"> </w:t>
      </w:r>
      <w:proofErr w:type="gramStart"/>
      <w:r w:rsidRPr="00CB0881">
        <w:rPr>
          <w:rFonts w:ascii="Georgia" w:hAnsi="Georgia" w:cs="Arial"/>
        </w:rPr>
        <w:t>1997;</w:t>
      </w:r>
      <w:r w:rsidRPr="004436C1">
        <w:rPr>
          <w:rFonts w:ascii="Georgia" w:hAnsi="Georgia" w:cs="Arial"/>
          <w:b/>
        </w:rPr>
        <w:t>41</w:t>
      </w:r>
      <w:r w:rsidRPr="00CB0881">
        <w:rPr>
          <w:rFonts w:ascii="Georgia" w:hAnsi="Georgia" w:cs="Arial"/>
        </w:rPr>
        <w:t>:955</w:t>
      </w:r>
      <w:proofErr w:type="gramEnd"/>
      <w:r w:rsidRPr="00CB0881">
        <w:rPr>
          <w:rFonts w:ascii="Georgia" w:hAnsi="Georgia" w:cs="Arial"/>
        </w:rPr>
        <w:t>-66</w:t>
      </w:r>
    </w:p>
    <w:p w14:paraId="2D046570" w14:textId="77777777" w:rsidR="005B0C69" w:rsidRDefault="005B0C69">
      <w:pPr>
        <w:pStyle w:val="Body"/>
        <w:spacing w:after="200" w:line="480" w:lineRule="auto"/>
        <w:rPr>
          <w:rStyle w:val="None"/>
          <w:rFonts w:ascii="Georgia" w:eastAsia="Georgia" w:hAnsi="Georgia" w:cs="Georgia"/>
        </w:rPr>
      </w:pPr>
    </w:p>
    <w:p w14:paraId="19C62E0C" w14:textId="77777777" w:rsidR="00B95333" w:rsidRDefault="00B95333">
      <w:pPr>
        <w:rPr>
          <w:rStyle w:val="None"/>
          <w:rFonts w:ascii="Arial Unicode MS" w:hAnsi="Arial Unicode MS" w:cs="Arial Unicode MS"/>
          <w:color w:val="000000"/>
          <w:u w:color="000000"/>
        </w:rPr>
      </w:pPr>
      <w:r>
        <w:rPr>
          <w:rStyle w:val="None"/>
          <w:rFonts w:ascii="Arial Unicode MS" w:hAnsi="Arial Unicode MS" w:cs="Arial Unicode MS"/>
        </w:rPr>
        <w:br w:type="page"/>
      </w:r>
    </w:p>
    <w:p w14:paraId="6480E5B7" w14:textId="3FDCEEE9" w:rsidR="00B95333" w:rsidRPr="006A44FF" w:rsidRDefault="00B95333">
      <w:pPr>
        <w:pStyle w:val="Body"/>
        <w:spacing w:after="200" w:line="480" w:lineRule="auto"/>
        <w:rPr>
          <w:rFonts w:ascii="Georgia" w:eastAsia="Georgia" w:hAnsi="Georgia" w:cs="Georgia"/>
          <w:b/>
        </w:rPr>
      </w:pPr>
      <w:r w:rsidRPr="006A44FF">
        <w:rPr>
          <w:rStyle w:val="None"/>
          <w:rFonts w:ascii="Georgia" w:hAnsi="Georgia"/>
          <w:b/>
        </w:rPr>
        <w:lastRenderedPageBreak/>
        <w:t xml:space="preserve">Table 1. Non-functionally characterized </w:t>
      </w:r>
      <w:r w:rsidRPr="006A44FF">
        <w:rPr>
          <w:rStyle w:val="None"/>
          <w:rFonts w:ascii="Georgia" w:hAnsi="Georgia"/>
          <w:b/>
          <w:i/>
          <w:iCs/>
        </w:rPr>
        <w:t>RYR1</w:t>
      </w:r>
      <w:r w:rsidRPr="006A44FF">
        <w:rPr>
          <w:rStyle w:val="None"/>
          <w:rFonts w:ascii="Georgia" w:hAnsi="Georgia"/>
          <w:b/>
        </w:rPr>
        <w:t xml:space="preserve"> variants present in more than one MH family</w:t>
      </w:r>
    </w:p>
    <w:tbl>
      <w:tblPr>
        <w:tblpPr w:leftFromText="180" w:rightFromText="180" w:vertAnchor="text" w:horzAnchor="page" w:tblpX="1215" w:tblpY="439"/>
        <w:tblW w:w="90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shd w:val="clear" w:color="auto" w:fill="4472C4"/>
        <w:tblLayout w:type="fixed"/>
        <w:tblLook w:val="04A0" w:firstRow="1" w:lastRow="0" w:firstColumn="1" w:lastColumn="0" w:noHBand="0" w:noVBand="1"/>
      </w:tblPr>
      <w:tblGrid>
        <w:gridCol w:w="1509"/>
        <w:gridCol w:w="1886"/>
        <w:gridCol w:w="1247"/>
        <w:gridCol w:w="1616"/>
        <w:gridCol w:w="1210"/>
        <w:gridCol w:w="1542"/>
      </w:tblGrid>
      <w:tr w:rsidR="00B95333" w14:paraId="63B874D8" w14:textId="77777777" w:rsidTr="00D72FFD">
        <w:trPr>
          <w:trHeight w:val="580"/>
        </w:trPr>
        <w:tc>
          <w:tcPr>
            <w:tcW w:w="1509" w:type="dxa"/>
            <w:shd w:val="clear" w:color="auto" w:fill="auto"/>
            <w:tcMar>
              <w:top w:w="80" w:type="dxa"/>
              <w:left w:w="80" w:type="dxa"/>
              <w:bottom w:w="80" w:type="dxa"/>
              <w:right w:w="80" w:type="dxa"/>
            </w:tcMar>
            <w:vAlign w:val="center"/>
          </w:tcPr>
          <w:p w14:paraId="148E75DF" w14:textId="76D4DD79" w:rsidR="00B95333" w:rsidRPr="00493E57" w:rsidRDefault="00D72FFD" w:rsidP="00B95333">
            <w:pPr>
              <w:pStyle w:val="Body"/>
              <w:rPr>
                <w:rFonts w:ascii="Georgia" w:hAnsi="Georgia"/>
                <w:b/>
                <w:sz w:val="20"/>
                <w:szCs w:val="20"/>
              </w:rPr>
            </w:pPr>
            <w:r w:rsidRPr="00493E57">
              <w:rPr>
                <w:rStyle w:val="None"/>
                <w:rFonts w:ascii="Georgia" w:hAnsi="Georgia"/>
                <w:b/>
                <w:sz w:val="20"/>
                <w:szCs w:val="20"/>
              </w:rPr>
              <w:t>Nucleotide Change</w:t>
            </w:r>
          </w:p>
        </w:tc>
        <w:tc>
          <w:tcPr>
            <w:tcW w:w="1886" w:type="dxa"/>
            <w:shd w:val="clear" w:color="auto" w:fill="auto"/>
            <w:tcMar>
              <w:top w:w="80" w:type="dxa"/>
              <w:left w:w="80" w:type="dxa"/>
              <w:bottom w:w="80" w:type="dxa"/>
              <w:right w:w="80" w:type="dxa"/>
            </w:tcMar>
            <w:vAlign w:val="center"/>
          </w:tcPr>
          <w:p w14:paraId="384C967F" w14:textId="77777777" w:rsidR="00B95333" w:rsidRPr="00493E57" w:rsidRDefault="00B95333" w:rsidP="00B95333">
            <w:pPr>
              <w:pStyle w:val="Body"/>
              <w:rPr>
                <w:rFonts w:ascii="Georgia" w:hAnsi="Georgia"/>
                <w:b/>
                <w:sz w:val="20"/>
                <w:szCs w:val="20"/>
              </w:rPr>
            </w:pPr>
            <w:r w:rsidRPr="00493E57">
              <w:rPr>
                <w:rStyle w:val="None"/>
                <w:rFonts w:ascii="Georgia" w:hAnsi="Georgia"/>
                <w:b/>
                <w:sz w:val="20"/>
                <w:szCs w:val="20"/>
              </w:rPr>
              <w:t>Amino acid change</w:t>
            </w:r>
          </w:p>
        </w:tc>
        <w:tc>
          <w:tcPr>
            <w:tcW w:w="1247" w:type="dxa"/>
            <w:shd w:val="clear" w:color="auto" w:fill="auto"/>
            <w:tcMar>
              <w:top w:w="80" w:type="dxa"/>
              <w:left w:w="80" w:type="dxa"/>
              <w:bottom w:w="80" w:type="dxa"/>
              <w:right w:w="80" w:type="dxa"/>
            </w:tcMar>
          </w:tcPr>
          <w:p w14:paraId="6D365F99" w14:textId="77777777" w:rsidR="00B95333" w:rsidRPr="00493E57" w:rsidRDefault="00B95333" w:rsidP="00B95333">
            <w:pPr>
              <w:pStyle w:val="Body"/>
              <w:rPr>
                <w:rFonts w:ascii="Georgia" w:hAnsi="Georgia"/>
                <w:b/>
                <w:sz w:val="20"/>
                <w:szCs w:val="20"/>
              </w:rPr>
            </w:pPr>
            <w:r w:rsidRPr="00493E57">
              <w:rPr>
                <w:rStyle w:val="None"/>
                <w:rFonts w:ascii="Georgia" w:hAnsi="Georgia"/>
                <w:b/>
                <w:sz w:val="20"/>
                <w:szCs w:val="20"/>
              </w:rPr>
              <w:t>No of families</w:t>
            </w:r>
          </w:p>
        </w:tc>
        <w:tc>
          <w:tcPr>
            <w:tcW w:w="1616" w:type="dxa"/>
            <w:shd w:val="clear" w:color="auto" w:fill="auto"/>
            <w:tcMar>
              <w:top w:w="80" w:type="dxa"/>
              <w:left w:w="80" w:type="dxa"/>
              <w:bottom w:w="80" w:type="dxa"/>
              <w:right w:w="80" w:type="dxa"/>
            </w:tcMar>
          </w:tcPr>
          <w:p w14:paraId="59FE6C23" w14:textId="1DFAC007" w:rsidR="00B95333" w:rsidRPr="006A44FF" w:rsidRDefault="00B95333" w:rsidP="00B95333">
            <w:pPr>
              <w:pStyle w:val="Body"/>
              <w:rPr>
                <w:rFonts w:ascii="Georgia" w:hAnsi="Georgia"/>
                <w:b/>
                <w:sz w:val="20"/>
                <w:szCs w:val="20"/>
                <w:vertAlign w:val="superscript"/>
              </w:rPr>
            </w:pPr>
            <w:proofErr w:type="spellStart"/>
            <w:r w:rsidRPr="00493E57">
              <w:rPr>
                <w:rStyle w:val="None"/>
                <w:rFonts w:ascii="Georgia" w:hAnsi="Georgia"/>
                <w:b/>
                <w:sz w:val="20"/>
                <w:szCs w:val="20"/>
              </w:rPr>
              <w:t>ExAC</w:t>
            </w:r>
            <w:proofErr w:type="spellEnd"/>
            <w:r w:rsidRPr="00493E57">
              <w:rPr>
                <w:rStyle w:val="None"/>
                <w:rFonts w:ascii="Georgia" w:hAnsi="Georgia"/>
                <w:b/>
                <w:sz w:val="20"/>
                <w:szCs w:val="20"/>
              </w:rPr>
              <w:t xml:space="preserve"> MAF</w:t>
            </w:r>
            <w:r w:rsidR="006A44FF">
              <w:rPr>
                <w:rStyle w:val="None"/>
                <w:rFonts w:ascii="Georgia" w:hAnsi="Georgia"/>
                <w:b/>
                <w:sz w:val="20"/>
                <w:szCs w:val="20"/>
                <w:vertAlign w:val="superscript"/>
              </w:rPr>
              <w:t>*</w:t>
            </w:r>
          </w:p>
        </w:tc>
        <w:tc>
          <w:tcPr>
            <w:tcW w:w="1210" w:type="dxa"/>
            <w:shd w:val="clear" w:color="auto" w:fill="auto"/>
            <w:tcMar>
              <w:top w:w="80" w:type="dxa"/>
              <w:left w:w="80" w:type="dxa"/>
              <w:bottom w:w="80" w:type="dxa"/>
              <w:right w:w="80" w:type="dxa"/>
            </w:tcMar>
          </w:tcPr>
          <w:p w14:paraId="108768CA" w14:textId="0C347C7D" w:rsidR="00B95333" w:rsidRPr="00493E57" w:rsidRDefault="00D72FFD" w:rsidP="00D72FFD">
            <w:pPr>
              <w:rPr>
                <w:rFonts w:ascii="Georgia" w:hAnsi="Georgia"/>
                <w:b/>
                <w:sz w:val="20"/>
                <w:szCs w:val="20"/>
              </w:rPr>
            </w:pPr>
            <w:r w:rsidRPr="00493E57">
              <w:rPr>
                <w:rStyle w:val="None"/>
                <w:rFonts w:ascii="Georgia" w:eastAsia="MS UI Gothic" w:hAnsi="Georgia" w:cs="Arial Unicode MS"/>
                <w:b/>
                <w:color w:val="000000"/>
                <w:sz w:val="20"/>
                <w:szCs w:val="20"/>
                <w:u w:color="000000"/>
              </w:rPr>
              <w:t>Χ</w:t>
            </w:r>
            <w:r w:rsidRPr="00493E57">
              <w:rPr>
                <w:rStyle w:val="None"/>
                <w:rFonts w:ascii="Georgia" w:hAnsi="Georgia" w:cs="Arial Unicode MS"/>
                <w:b/>
                <w:color w:val="000000"/>
                <w:sz w:val="20"/>
                <w:szCs w:val="20"/>
                <w:u w:color="000000"/>
                <w:vertAlign w:val="superscript"/>
              </w:rPr>
              <w:t>2</w:t>
            </w:r>
          </w:p>
        </w:tc>
        <w:tc>
          <w:tcPr>
            <w:tcW w:w="1542" w:type="dxa"/>
            <w:shd w:val="clear" w:color="auto" w:fill="auto"/>
            <w:tcMar>
              <w:top w:w="80" w:type="dxa"/>
              <w:left w:w="80" w:type="dxa"/>
              <w:bottom w:w="80" w:type="dxa"/>
              <w:right w:w="80" w:type="dxa"/>
            </w:tcMar>
          </w:tcPr>
          <w:p w14:paraId="35CBBA57" w14:textId="77777777" w:rsidR="00B95333" w:rsidRPr="00493E57" w:rsidRDefault="00B95333" w:rsidP="00B95333">
            <w:pPr>
              <w:rPr>
                <w:rFonts w:ascii="Georgia" w:hAnsi="Georgia"/>
                <w:b/>
                <w:sz w:val="20"/>
                <w:szCs w:val="20"/>
              </w:rPr>
            </w:pPr>
            <w:r w:rsidRPr="00493E57">
              <w:rPr>
                <w:rStyle w:val="None"/>
                <w:rFonts w:ascii="Georgia" w:hAnsi="Georgia" w:cs="Arial Unicode MS"/>
                <w:b/>
                <w:i/>
                <w:iCs/>
                <w:color w:val="000000"/>
                <w:sz w:val="20"/>
                <w:szCs w:val="20"/>
                <w:u w:color="000000"/>
              </w:rPr>
              <w:t xml:space="preserve">P </w:t>
            </w:r>
            <w:r w:rsidRPr="00493E57">
              <w:rPr>
                <w:rStyle w:val="None"/>
                <w:rFonts w:ascii="Georgia" w:hAnsi="Georgia" w:cs="Arial Unicode MS"/>
                <w:b/>
                <w:color w:val="000000"/>
                <w:sz w:val="20"/>
                <w:szCs w:val="20"/>
                <w:u w:color="000000"/>
              </w:rPr>
              <w:t>value</w:t>
            </w:r>
          </w:p>
        </w:tc>
      </w:tr>
      <w:tr w:rsidR="00B95333" w14:paraId="05190044" w14:textId="77777777" w:rsidTr="00D72FFD">
        <w:tblPrEx>
          <w:shd w:val="clear" w:color="auto" w:fill="CDD4E9"/>
        </w:tblPrEx>
        <w:trPr>
          <w:trHeight w:val="298"/>
        </w:trPr>
        <w:tc>
          <w:tcPr>
            <w:tcW w:w="1509" w:type="dxa"/>
            <w:shd w:val="clear" w:color="auto" w:fill="auto"/>
            <w:tcMar>
              <w:top w:w="80" w:type="dxa"/>
              <w:left w:w="80" w:type="dxa"/>
              <w:bottom w:w="80" w:type="dxa"/>
              <w:right w:w="80" w:type="dxa"/>
            </w:tcMar>
            <w:vAlign w:val="bottom"/>
          </w:tcPr>
          <w:p w14:paraId="3667691F"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c.479A&gt;G</w:t>
            </w:r>
          </w:p>
        </w:tc>
        <w:tc>
          <w:tcPr>
            <w:tcW w:w="1886" w:type="dxa"/>
            <w:shd w:val="clear" w:color="auto" w:fill="auto"/>
            <w:tcMar>
              <w:top w:w="80" w:type="dxa"/>
              <w:left w:w="80" w:type="dxa"/>
              <w:bottom w:w="80" w:type="dxa"/>
              <w:right w:w="80" w:type="dxa"/>
            </w:tcMar>
            <w:vAlign w:val="bottom"/>
          </w:tcPr>
          <w:p w14:paraId="38389E42"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p.Glu</w:t>
            </w:r>
            <w:proofErr w:type="gramEnd"/>
            <w:r w:rsidRPr="00B95333">
              <w:rPr>
                <w:rStyle w:val="None"/>
                <w:rFonts w:ascii="Georgia" w:eastAsia="Calibri" w:hAnsi="Georgia" w:cs="Calibri"/>
                <w:sz w:val="20"/>
                <w:szCs w:val="20"/>
              </w:rPr>
              <w:t>160Gly</w:t>
            </w:r>
          </w:p>
        </w:tc>
        <w:tc>
          <w:tcPr>
            <w:tcW w:w="1247" w:type="dxa"/>
            <w:shd w:val="clear" w:color="auto" w:fill="auto"/>
            <w:tcMar>
              <w:top w:w="80" w:type="dxa"/>
              <w:left w:w="80" w:type="dxa"/>
              <w:bottom w:w="80" w:type="dxa"/>
              <w:right w:w="80" w:type="dxa"/>
            </w:tcMar>
            <w:vAlign w:val="bottom"/>
          </w:tcPr>
          <w:p w14:paraId="6F1C1534"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236653D1" w14:textId="77777777" w:rsidR="00B95333" w:rsidRPr="00B95333" w:rsidRDefault="00B95333" w:rsidP="00B95333">
            <w:pPr>
              <w:rPr>
                <w:rFonts w:ascii="Georgia" w:hAnsi="Georgia"/>
                <w:sz w:val="20"/>
                <w:szCs w:val="20"/>
              </w:rPr>
            </w:pPr>
            <w:r w:rsidRPr="00B95333">
              <w:rPr>
                <w:rFonts w:ascii="Georgia" w:hAnsi="Georgia"/>
                <w:sz w:val="20"/>
                <w:szCs w:val="20"/>
              </w:rPr>
              <w:t>0/66620</w:t>
            </w:r>
          </w:p>
        </w:tc>
        <w:tc>
          <w:tcPr>
            <w:tcW w:w="1210" w:type="dxa"/>
            <w:shd w:val="clear" w:color="auto" w:fill="auto"/>
            <w:tcMar>
              <w:top w:w="80" w:type="dxa"/>
              <w:left w:w="80" w:type="dxa"/>
              <w:bottom w:w="80" w:type="dxa"/>
              <w:right w:w="80" w:type="dxa"/>
            </w:tcMar>
          </w:tcPr>
          <w:p w14:paraId="27AA505E" w14:textId="77777777" w:rsidR="00B95333" w:rsidRPr="00B95333" w:rsidRDefault="00B95333" w:rsidP="00B95333">
            <w:pPr>
              <w:rPr>
                <w:rFonts w:ascii="Georgia" w:hAnsi="Georgia"/>
                <w:sz w:val="20"/>
                <w:szCs w:val="20"/>
              </w:rPr>
            </w:pPr>
            <w:r w:rsidRPr="00B95333">
              <w:rPr>
                <w:rFonts w:ascii="Georgia" w:hAnsi="Georgia"/>
                <w:sz w:val="20"/>
                <w:szCs w:val="20"/>
              </w:rPr>
              <w:t>92</w:t>
            </w:r>
          </w:p>
        </w:tc>
        <w:tc>
          <w:tcPr>
            <w:tcW w:w="1542" w:type="dxa"/>
            <w:shd w:val="clear" w:color="auto" w:fill="auto"/>
            <w:tcMar>
              <w:top w:w="80" w:type="dxa"/>
              <w:left w:w="80" w:type="dxa"/>
              <w:bottom w:w="80" w:type="dxa"/>
              <w:right w:w="80" w:type="dxa"/>
            </w:tcMar>
          </w:tcPr>
          <w:p w14:paraId="4BD9FF03"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775F8F2A" w14:textId="77777777" w:rsidTr="00D72FFD">
        <w:tblPrEx>
          <w:shd w:val="clear" w:color="auto" w:fill="CDD4E9"/>
        </w:tblPrEx>
        <w:trPr>
          <w:trHeight w:val="99"/>
        </w:trPr>
        <w:tc>
          <w:tcPr>
            <w:tcW w:w="1509" w:type="dxa"/>
            <w:shd w:val="clear" w:color="auto" w:fill="auto"/>
            <w:tcMar>
              <w:top w:w="80" w:type="dxa"/>
              <w:left w:w="80" w:type="dxa"/>
              <w:bottom w:w="80" w:type="dxa"/>
              <w:right w:w="80" w:type="dxa"/>
            </w:tcMar>
            <w:vAlign w:val="bottom"/>
          </w:tcPr>
          <w:p w14:paraId="2B2BF2F1"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c.529C&gt;T</w:t>
            </w:r>
          </w:p>
        </w:tc>
        <w:tc>
          <w:tcPr>
            <w:tcW w:w="1886" w:type="dxa"/>
            <w:shd w:val="clear" w:color="auto" w:fill="auto"/>
            <w:tcMar>
              <w:top w:w="80" w:type="dxa"/>
              <w:left w:w="80" w:type="dxa"/>
              <w:bottom w:w="80" w:type="dxa"/>
              <w:right w:w="80" w:type="dxa"/>
            </w:tcMar>
            <w:vAlign w:val="bottom"/>
          </w:tcPr>
          <w:p w14:paraId="5013D0E8"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p.Arg</w:t>
            </w:r>
            <w:proofErr w:type="gramEnd"/>
            <w:r w:rsidRPr="00B95333">
              <w:rPr>
                <w:rStyle w:val="None"/>
                <w:rFonts w:ascii="Georgia" w:eastAsia="Calibri" w:hAnsi="Georgia" w:cs="Calibri"/>
                <w:sz w:val="20"/>
                <w:szCs w:val="20"/>
              </w:rPr>
              <w:t>177Cys</w:t>
            </w:r>
          </w:p>
        </w:tc>
        <w:tc>
          <w:tcPr>
            <w:tcW w:w="1247" w:type="dxa"/>
            <w:shd w:val="clear" w:color="auto" w:fill="auto"/>
            <w:tcMar>
              <w:top w:w="80" w:type="dxa"/>
              <w:left w:w="80" w:type="dxa"/>
              <w:bottom w:w="80" w:type="dxa"/>
              <w:right w:w="80" w:type="dxa"/>
            </w:tcMar>
            <w:vAlign w:val="bottom"/>
          </w:tcPr>
          <w:p w14:paraId="23422774"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u w:color="FF0000"/>
              </w:rPr>
              <w:t>10</w:t>
            </w:r>
          </w:p>
        </w:tc>
        <w:tc>
          <w:tcPr>
            <w:tcW w:w="1616" w:type="dxa"/>
            <w:shd w:val="clear" w:color="auto" w:fill="auto"/>
            <w:tcMar>
              <w:top w:w="80" w:type="dxa"/>
              <w:left w:w="80" w:type="dxa"/>
              <w:bottom w:w="80" w:type="dxa"/>
              <w:right w:w="80" w:type="dxa"/>
            </w:tcMar>
          </w:tcPr>
          <w:p w14:paraId="3BF05872" w14:textId="77777777" w:rsidR="00B95333" w:rsidRPr="00B95333" w:rsidRDefault="00B95333" w:rsidP="00B95333">
            <w:pPr>
              <w:rPr>
                <w:rFonts w:ascii="Georgia" w:hAnsi="Georgia"/>
                <w:sz w:val="20"/>
                <w:szCs w:val="20"/>
              </w:rPr>
            </w:pPr>
            <w:r w:rsidRPr="00B95333">
              <w:rPr>
                <w:rFonts w:ascii="Georgia" w:hAnsi="Georgia"/>
                <w:sz w:val="20"/>
                <w:szCs w:val="20"/>
              </w:rPr>
              <w:t>0/64006</w:t>
            </w:r>
          </w:p>
        </w:tc>
        <w:tc>
          <w:tcPr>
            <w:tcW w:w="1210" w:type="dxa"/>
            <w:shd w:val="clear" w:color="auto" w:fill="auto"/>
            <w:tcMar>
              <w:top w:w="80" w:type="dxa"/>
              <w:left w:w="80" w:type="dxa"/>
              <w:bottom w:w="80" w:type="dxa"/>
              <w:right w:w="80" w:type="dxa"/>
            </w:tcMar>
          </w:tcPr>
          <w:p w14:paraId="0E7DD5F3" w14:textId="77777777" w:rsidR="00B95333" w:rsidRPr="00B95333" w:rsidRDefault="00B95333" w:rsidP="00B95333">
            <w:pPr>
              <w:rPr>
                <w:rFonts w:ascii="Georgia" w:hAnsi="Georgia"/>
                <w:sz w:val="20"/>
                <w:szCs w:val="20"/>
              </w:rPr>
            </w:pPr>
            <w:r w:rsidRPr="00B95333">
              <w:rPr>
                <w:rFonts w:ascii="Georgia" w:hAnsi="Georgia"/>
                <w:sz w:val="20"/>
                <w:szCs w:val="20"/>
              </w:rPr>
              <w:t>443</w:t>
            </w:r>
          </w:p>
        </w:tc>
        <w:tc>
          <w:tcPr>
            <w:tcW w:w="1542" w:type="dxa"/>
            <w:shd w:val="clear" w:color="auto" w:fill="auto"/>
            <w:tcMar>
              <w:top w:w="80" w:type="dxa"/>
              <w:left w:w="80" w:type="dxa"/>
              <w:bottom w:w="80" w:type="dxa"/>
              <w:right w:w="80" w:type="dxa"/>
            </w:tcMar>
          </w:tcPr>
          <w:p w14:paraId="0C85782A"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49829880"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28042908"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c.641C&gt;T</w:t>
            </w:r>
          </w:p>
        </w:tc>
        <w:tc>
          <w:tcPr>
            <w:tcW w:w="1886" w:type="dxa"/>
            <w:shd w:val="clear" w:color="auto" w:fill="auto"/>
            <w:tcMar>
              <w:top w:w="80" w:type="dxa"/>
              <w:left w:w="80" w:type="dxa"/>
              <w:bottom w:w="80" w:type="dxa"/>
              <w:right w:w="80" w:type="dxa"/>
            </w:tcMar>
            <w:vAlign w:val="bottom"/>
          </w:tcPr>
          <w:p w14:paraId="42A6EB9A"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p.Thr</w:t>
            </w:r>
            <w:proofErr w:type="gramEnd"/>
            <w:r w:rsidRPr="00B95333">
              <w:rPr>
                <w:rStyle w:val="None"/>
                <w:rFonts w:ascii="Georgia" w:eastAsia="Calibri" w:hAnsi="Georgia" w:cs="Calibri"/>
                <w:sz w:val="20"/>
                <w:szCs w:val="20"/>
              </w:rPr>
              <w:t>214Met</w:t>
            </w:r>
          </w:p>
        </w:tc>
        <w:tc>
          <w:tcPr>
            <w:tcW w:w="1247" w:type="dxa"/>
            <w:shd w:val="clear" w:color="auto" w:fill="auto"/>
            <w:tcMar>
              <w:top w:w="80" w:type="dxa"/>
              <w:left w:w="80" w:type="dxa"/>
              <w:bottom w:w="80" w:type="dxa"/>
              <w:right w:w="80" w:type="dxa"/>
            </w:tcMar>
            <w:vAlign w:val="bottom"/>
          </w:tcPr>
          <w:p w14:paraId="18A948AA"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u w:color="FF0000"/>
              </w:rPr>
              <w:t>4</w:t>
            </w:r>
          </w:p>
        </w:tc>
        <w:tc>
          <w:tcPr>
            <w:tcW w:w="1616" w:type="dxa"/>
            <w:shd w:val="clear" w:color="auto" w:fill="auto"/>
            <w:tcMar>
              <w:top w:w="80" w:type="dxa"/>
              <w:left w:w="80" w:type="dxa"/>
              <w:bottom w:w="80" w:type="dxa"/>
              <w:right w:w="80" w:type="dxa"/>
            </w:tcMar>
          </w:tcPr>
          <w:p w14:paraId="315573CE" w14:textId="77777777" w:rsidR="00B95333" w:rsidRPr="00B95333" w:rsidRDefault="00B95333" w:rsidP="00B95333">
            <w:pPr>
              <w:rPr>
                <w:rFonts w:ascii="Georgia" w:hAnsi="Georgia"/>
                <w:sz w:val="20"/>
                <w:szCs w:val="20"/>
              </w:rPr>
            </w:pPr>
            <w:r w:rsidRPr="00B95333">
              <w:rPr>
                <w:rFonts w:ascii="Georgia" w:hAnsi="Georgia"/>
                <w:sz w:val="20"/>
                <w:szCs w:val="20"/>
              </w:rPr>
              <w:t>11/66646</w:t>
            </w:r>
          </w:p>
        </w:tc>
        <w:tc>
          <w:tcPr>
            <w:tcW w:w="1210" w:type="dxa"/>
            <w:shd w:val="clear" w:color="auto" w:fill="auto"/>
            <w:tcMar>
              <w:top w:w="80" w:type="dxa"/>
              <w:left w:w="80" w:type="dxa"/>
              <w:bottom w:w="80" w:type="dxa"/>
              <w:right w:w="80" w:type="dxa"/>
            </w:tcMar>
          </w:tcPr>
          <w:p w14:paraId="36487BB4" w14:textId="77777777" w:rsidR="00B95333" w:rsidRPr="00B95333" w:rsidRDefault="00B95333" w:rsidP="00B95333">
            <w:pPr>
              <w:rPr>
                <w:rFonts w:ascii="Georgia" w:hAnsi="Georgia"/>
                <w:sz w:val="20"/>
                <w:szCs w:val="20"/>
              </w:rPr>
            </w:pPr>
            <w:r w:rsidRPr="00B95333">
              <w:rPr>
                <w:rFonts w:ascii="Georgia" w:hAnsi="Georgia"/>
                <w:sz w:val="20"/>
                <w:szCs w:val="20"/>
              </w:rPr>
              <w:t>43.5</w:t>
            </w:r>
          </w:p>
        </w:tc>
        <w:tc>
          <w:tcPr>
            <w:tcW w:w="1542" w:type="dxa"/>
            <w:shd w:val="clear" w:color="auto" w:fill="auto"/>
            <w:tcMar>
              <w:top w:w="80" w:type="dxa"/>
              <w:left w:w="80" w:type="dxa"/>
              <w:bottom w:w="80" w:type="dxa"/>
              <w:right w:w="80" w:type="dxa"/>
            </w:tcMar>
          </w:tcPr>
          <w:p w14:paraId="15BE8860"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12010EF4"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3221473C"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c.1202G&gt;T</w:t>
            </w:r>
          </w:p>
        </w:tc>
        <w:tc>
          <w:tcPr>
            <w:tcW w:w="1886" w:type="dxa"/>
            <w:shd w:val="clear" w:color="auto" w:fill="auto"/>
            <w:tcMar>
              <w:top w:w="80" w:type="dxa"/>
              <w:left w:w="80" w:type="dxa"/>
              <w:bottom w:w="80" w:type="dxa"/>
              <w:right w:w="80" w:type="dxa"/>
            </w:tcMar>
            <w:vAlign w:val="bottom"/>
          </w:tcPr>
          <w:p w14:paraId="41B68F61"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p.Arg</w:t>
            </w:r>
            <w:proofErr w:type="gramEnd"/>
            <w:r w:rsidRPr="00B95333">
              <w:rPr>
                <w:rStyle w:val="None"/>
                <w:rFonts w:ascii="Georgia" w:eastAsia="Calibri" w:hAnsi="Georgia" w:cs="Calibri"/>
                <w:sz w:val="20"/>
                <w:szCs w:val="20"/>
              </w:rPr>
              <w:t>401His</w:t>
            </w:r>
          </w:p>
        </w:tc>
        <w:tc>
          <w:tcPr>
            <w:tcW w:w="1247" w:type="dxa"/>
            <w:shd w:val="clear" w:color="auto" w:fill="auto"/>
            <w:tcMar>
              <w:top w:w="80" w:type="dxa"/>
              <w:left w:w="80" w:type="dxa"/>
              <w:bottom w:w="80" w:type="dxa"/>
              <w:right w:w="80" w:type="dxa"/>
            </w:tcMar>
            <w:vAlign w:val="bottom"/>
          </w:tcPr>
          <w:p w14:paraId="13A75A20"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163947F5" w14:textId="77777777" w:rsidR="00B95333" w:rsidRPr="00B95333" w:rsidRDefault="00B95333" w:rsidP="00B95333">
            <w:pPr>
              <w:rPr>
                <w:rFonts w:ascii="Georgia" w:hAnsi="Georgia"/>
                <w:sz w:val="20"/>
                <w:szCs w:val="20"/>
              </w:rPr>
            </w:pPr>
            <w:r w:rsidRPr="00B95333">
              <w:rPr>
                <w:rFonts w:ascii="Georgia" w:hAnsi="Georgia"/>
                <w:sz w:val="20"/>
                <w:szCs w:val="20"/>
              </w:rPr>
              <w:t>0/66660</w:t>
            </w:r>
          </w:p>
        </w:tc>
        <w:tc>
          <w:tcPr>
            <w:tcW w:w="1210" w:type="dxa"/>
            <w:shd w:val="clear" w:color="auto" w:fill="auto"/>
            <w:tcMar>
              <w:top w:w="80" w:type="dxa"/>
              <w:left w:w="80" w:type="dxa"/>
              <w:bottom w:w="80" w:type="dxa"/>
              <w:right w:w="80" w:type="dxa"/>
            </w:tcMar>
          </w:tcPr>
          <w:p w14:paraId="2E8A3CAD" w14:textId="77777777" w:rsidR="00B95333" w:rsidRPr="00B95333" w:rsidRDefault="00B95333" w:rsidP="00B95333">
            <w:pPr>
              <w:rPr>
                <w:rFonts w:ascii="Georgia" w:hAnsi="Georgia"/>
                <w:sz w:val="20"/>
                <w:szCs w:val="20"/>
              </w:rPr>
            </w:pPr>
            <w:r w:rsidRPr="00B95333">
              <w:rPr>
                <w:rFonts w:ascii="Georgia" w:hAnsi="Georgia"/>
                <w:sz w:val="20"/>
                <w:szCs w:val="20"/>
              </w:rPr>
              <w:t>92</w:t>
            </w:r>
          </w:p>
        </w:tc>
        <w:tc>
          <w:tcPr>
            <w:tcW w:w="1542" w:type="dxa"/>
            <w:shd w:val="clear" w:color="auto" w:fill="auto"/>
            <w:tcMar>
              <w:top w:w="80" w:type="dxa"/>
              <w:left w:w="80" w:type="dxa"/>
              <w:bottom w:w="80" w:type="dxa"/>
              <w:right w:w="80" w:type="dxa"/>
            </w:tcMar>
          </w:tcPr>
          <w:p w14:paraId="084674F2"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35512760"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4DA77278"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c.1598G&gt;A</w:t>
            </w:r>
          </w:p>
        </w:tc>
        <w:tc>
          <w:tcPr>
            <w:tcW w:w="1886" w:type="dxa"/>
            <w:shd w:val="clear" w:color="auto" w:fill="auto"/>
            <w:tcMar>
              <w:top w:w="80" w:type="dxa"/>
              <w:left w:w="80" w:type="dxa"/>
              <w:bottom w:w="80" w:type="dxa"/>
              <w:right w:w="80" w:type="dxa"/>
            </w:tcMar>
            <w:vAlign w:val="bottom"/>
          </w:tcPr>
          <w:p w14:paraId="2BDF388A"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p.Arg</w:t>
            </w:r>
            <w:proofErr w:type="gramEnd"/>
            <w:r w:rsidRPr="00B95333">
              <w:rPr>
                <w:rStyle w:val="None"/>
                <w:rFonts w:ascii="Georgia" w:eastAsia="Calibri" w:hAnsi="Georgia" w:cs="Calibri"/>
                <w:sz w:val="20"/>
                <w:szCs w:val="20"/>
              </w:rPr>
              <w:t>533His</w:t>
            </w:r>
          </w:p>
        </w:tc>
        <w:tc>
          <w:tcPr>
            <w:tcW w:w="1247" w:type="dxa"/>
            <w:shd w:val="clear" w:color="auto" w:fill="auto"/>
            <w:tcMar>
              <w:top w:w="80" w:type="dxa"/>
              <w:left w:w="80" w:type="dxa"/>
              <w:bottom w:w="80" w:type="dxa"/>
              <w:right w:w="80" w:type="dxa"/>
            </w:tcMar>
            <w:vAlign w:val="bottom"/>
          </w:tcPr>
          <w:p w14:paraId="2D88E2E5"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77754015" w14:textId="77777777" w:rsidR="00B95333" w:rsidRPr="00B95333" w:rsidRDefault="00B95333" w:rsidP="00B95333">
            <w:pPr>
              <w:rPr>
                <w:rFonts w:ascii="Georgia" w:hAnsi="Georgia"/>
                <w:sz w:val="20"/>
                <w:szCs w:val="20"/>
              </w:rPr>
            </w:pPr>
            <w:r w:rsidRPr="00B95333">
              <w:rPr>
                <w:rFonts w:ascii="Georgia" w:hAnsi="Georgia"/>
                <w:sz w:val="20"/>
                <w:szCs w:val="20"/>
              </w:rPr>
              <w:t>3/66740</w:t>
            </w:r>
          </w:p>
        </w:tc>
        <w:tc>
          <w:tcPr>
            <w:tcW w:w="1210" w:type="dxa"/>
            <w:shd w:val="clear" w:color="auto" w:fill="auto"/>
            <w:tcMar>
              <w:top w:w="80" w:type="dxa"/>
              <w:left w:w="80" w:type="dxa"/>
              <w:bottom w:w="80" w:type="dxa"/>
              <w:right w:w="80" w:type="dxa"/>
            </w:tcMar>
          </w:tcPr>
          <w:p w14:paraId="68285E1D" w14:textId="77777777" w:rsidR="00B95333" w:rsidRPr="00B95333" w:rsidRDefault="00B95333" w:rsidP="00B95333">
            <w:pPr>
              <w:rPr>
                <w:rFonts w:ascii="Georgia" w:hAnsi="Georgia"/>
                <w:sz w:val="20"/>
                <w:szCs w:val="20"/>
              </w:rPr>
            </w:pPr>
            <w:r w:rsidRPr="00B95333">
              <w:rPr>
                <w:rFonts w:ascii="Georgia" w:hAnsi="Georgia"/>
                <w:sz w:val="20"/>
                <w:szCs w:val="20"/>
              </w:rPr>
              <w:t>34.6</w:t>
            </w:r>
          </w:p>
        </w:tc>
        <w:tc>
          <w:tcPr>
            <w:tcW w:w="1542" w:type="dxa"/>
            <w:shd w:val="clear" w:color="auto" w:fill="auto"/>
            <w:tcMar>
              <w:top w:w="80" w:type="dxa"/>
              <w:left w:w="80" w:type="dxa"/>
              <w:bottom w:w="80" w:type="dxa"/>
              <w:right w:w="80" w:type="dxa"/>
            </w:tcMar>
          </w:tcPr>
          <w:p w14:paraId="6FAF5B5E"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3BEFC106"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05605C07"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c.1615T&gt;G</w:t>
            </w:r>
          </w:p>
        </w:tc>
        <w:tc>
          <w:tcPr>
            <w:tcW w:w="1886" w:type="dxa"/>
            <w:shd w:val="clear" w:color="auto" w:fill="auto"/>
            <w:tcMar>
              <w:top w:w="80" w:type="dxa"/>
              <w:left w:w="80" w:type="dxa"/>
              <w:bottom w:w="80" w:type="dxa"/>
              <w:right w:w="80" w:type="dxa"/>
            </w:tcMar>
            <w:vAlign w:val="bottom"/>
          </w:tcPr>
          <w:p w14:paraId="5CB73D53"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p.Phe</w:t>
            </w:r>
            <w:proofErr w:type="gramEnd"/>
            <w:r w:rsidRPr="00B95333">
              <w:rPr>
                <w:rStyle w:val="None"/>
                <w:rFonts w:ascii="Georgia" w:eastAsia="Calibri" w:hAnsi="Georgia" w:cs="Calibri"/>
                <w:sz w:val="20"/>
                <w:szCs w:val="20"/>
              </w:rPr>
              <w:t>539Val</w:t>
            </w:r>
          </w:p>
        </w:tc>
        <w:tc>
          <w:tcPr>
            <w:tcW w:w="1247" w:type="dxa"/>
            <w:shd w:val="clear" w:color="auto" w:fill="auto"/>
            <w:tcMar>
              <w:top w:w="80" w:type="dxa"/>
              <w:left w:w="80" w:type="dxa"/>
              <w:bottom w:w="80" w:type="dxa"/>
              <w:right w:w="80" w:type="dxa"/>
            </w:tcMar>
            <w:vAlign w:val="bottom"/>
          </w:tcPr>
          <w:p w14:paraId="7CB88F9C"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4F6A5A8B" w14:textId="77777777" w:rsidR="00B95333" w:rsidRPr="00B95333" w:rsidRDefault="00B95333" w:rsidP="00B95333">
            <w:pPr>
              <w:rPr>
                <w:rFonts w:ascii="Georgia" w:hAnsi="Georgia"/>
                <w:sz w:val="20"/>
                <w:szCs w:val="20"/>
              </w:rPr>
            </w:pPr>
            <w:r w:rsidRPr="00B95333">
              <w:rPr>
                <w:rFonts w:ascii="Georgia" w:hAnsi="Georgia"/>
                <w:sz w:val="20"/>
                <w:szCs w:val="20"/>
              </w:rPr>
              <w:t>0/66740</w:t>
            </w:r>
          </w:p>
        </w:tc>
        <w:tc>
          <w:tcPr>
            <w:tcW w:w="1210" w:type="dxa"/>
            <w:shd w:val="clear" w:color="auto" w:fill="auto"/>
            <w:tcMar>
              <w:top w:w="80" w:type="dxa"/>
              <w:left w:w="80" w:type="dxa"/>
              <w:bottom w:w="80" w:type="dxa"/>
              <w:right w:w="80" w:type="dxa"/>
            </w:tcMar>
          </w:tcPr>
          <w:p w14:paraId="3E205E8A" w14:textId="77777777" w:rsidR="00B95333" w:rsidRPr="00B95333" w:rsidRDefault="00B95333" w:rsidP="00B95333">
            <w:pPr>
              <w:rPr>
                <w:rFonts w:ascii="Georgia" w:hAnsi="Georgia"/>
                <w:sz w:val="20"/>
                <w:szCs w:val="20"/>
              </w:rPr>
            </w:pPr>
            <w:r w:rsidRPr="00B95333">
              <w:rPr>
                <w:rFonts w:ascii="Georgia" w:hAnsi="Georgia"/>
                <w:sz w:val="20"/>
                <w:szCs w:val="20"/>
              </w:rPr>
              <w:t>92</w:t>
            </w:r>
          </w:p>
        </w:tc>
        <w:tc>
          <w:tcPr>
            <w:tcW w:w="1542" w:type="dxa"/>
            <w:shd w:val="clear" w:color="auto" w:fill="auto"/>
            <w:tcMar>
              <w:top w:w="80" w:type="dxa"/>
              <w:left w:w="80" w:type="dxa"/>
              <w:bottom w:w="80" w:type="dxa"/>
              <w:right w:w="80" w:type="dxa"/>
            </w:tcMar>
          </w:tcPr>
          <w:p w14:paraId="7AD79804"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65CC0369"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77CCC87C"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c.3166G&gt;C</w:t>
            </w:r>
          </w:p>
        </w:tc>
        <w:tc>
          <w:tcPr>
            <w:tcW w:w="1886" w:type="dxa"/>
            <w:shd w:val="clear" w:color="auto" w:fill="auto"/>
            <w:tcMar>
              <w:top w:w="80" w:type="dxa"/>
              <w:left w:w="80" w:type="dxa"/>
              <w:bottom w:w="80" w:type="dxa"/>
              <w:right w:w="80" w:type="dxa"/>
            </w:tcMar>
            <w:vAlign w:val="bottom"/>
          </w:tcPr>
          <w:p w14:paraId="06343DED"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p.Asp</w:t>
            </w:r>
            <w:proofErr w:type="gramEnd"/>
            <w:r w:rsidRPr="00B95333">
              <w:rPr>
                <w:rStyle w:val="None"/>
                <w:rFonts w:ascii="Georgia" w:eastAsia="Calibri" w:hAnsi="Georgia" w:cs="Calibri"/>
                <w:sz w:val="20"/>
                <w:szCs w:val="20"/>
              </w:rPr>
              <w:t>1056His</w:t>
            </w:r>
          </w:p>
        </w:tc>
        <w:tc>
          <w:tcPr>
            <w:tcW w:w="1247" w:type="dxa"/>
            <w:shd w:val="clear" w:color="auto" w:fill="auto"/>
            <w:tcMar>
              <w:top w:w="80" w:type="dxa"/>
              <w:left w:w="80" w:type="dxa"/>
              <w:bottom w:w="80" w:type="dxa"/>
              <w:right w:w="80" w:type="dxa"/>
            </w:tcMar>
            <w:vAlign w:val="bottom"/>
          </w:tcPr>
          <w:p w14:paraId="1D3870C3"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194A9D24" w14:textId="77777777" w:rsidR="00B95333" w:rsidRPr="00B95333" w:rsidRDefault="00B95333" w:rsidP="00B95333">
            <w:pPr>
              <w:rPr>
                <w:rFonts w:ascii="Georgia" w:hAnsi="Georgia"/>
                <w:sz w:val="20"/>
                <w:szCs w:val="20"/>
              </w:rPr>
            </w:pPr>
            <w:r w:rsidRPr="00B95333">
              <w:rPr>
                <w:rFonts w:ascii="Georgia" w:hAnsi="Georgia"/>
                <w:sz w:val="20"/>
                <w:szCs w:val="20"/>
              </w:rPr>
              <w:t>0/7566</w:t>
            </w:r>
          </w:p>
        </w:tc>
        <w:tc>
          <w:tcPr>
            <w:tcW w:w="1210" w:type="dxa"/>
            <w:shd w:val="clear" w:color="auto" w:fill="auto"/>
            <w:tcMar>
              <w:top w:w="80" w:type="dxa"/>
              <w:left w:w="80" w:type="dxa"/>
              <w:bottom w:w="80" w:type="dxa"/>
              <w:right w:w="80" w:type="dxa"/>
            </w:tcMar>
          </w:tcPr>
          <w:p w14:paraId="5E7B3FAC" w14:textId="77777777" w:rsidR="00B95333" w:rsidRPr="00B95333" w:rsidRDefault="00B95333" w:rsidP="00B95333">
            <w:pPr>
              <w:rPr>
                <w:rFonts w:ascii="Georgia" w:hAnsi="Georgia"/>
                <w:sz w:val="20"/>
                <w:szCs w:val="20"/>
              </w:rPr>
            </w:pPr>
            <w:r w:rsidRPr="00B95333">
              <w:rPr>
                <w:rFonts w:ascii="Georgia" w:hAnsi="Georgia"/>
                <w:sz w:val="20"/>
                <w:szCs w:val="20"/>
              </w:rPr>
              <w:t>10.48</w:t>
            </w:r>
          </w:p>
        </w:tc>
        <w:tc>
          <w:tcPr>
            <w:tcW w:w="1542" w:type="dxa"/>
            <w:shd w:val="clear" w:color="auto" w:fill="auto"/>
            <w:tcMar>
              <w:top w:w="80" w:type="dxa"/>
              <w:left w:w="80" w:type="dxa"/>
              <w:bottom w:w="80" w:type="dxa"/>
              <w:right w:w="80" w:type="dxa"/>
            </w:tcMar>
          </w:tcPr>
          <w:p w14:paraId="3946A245" w14:textId="77777777" w:rsidR="00B95333" w:rsidRPr="00B95333" w:rsidRDefault="00B95333" w:rsidP="00B95333">
            <w:pPr>
              <w:rPr>
                <w:rFonts w:ascii="Georgia" w:hAnsi="Georgia"/>
                <w:sz w:val="20"/>
                <w:szCs w:val="20"/>
              </w:rPr>
            </w:pPr>
            <w:r w:rsidRPr="00B95333">
              <w:rPr>
                <w:rFonts w:ascii="Georgia" w:hAnsi="Georgia"/>
                <w:sz w:val="20"/>
                <w:szCs w:val="20"/>
              </w:rPr>
              <w:t>0.0012</w:t>
            </w:r>
          </w:p>
        </w:tc>
      </w:tr>
      <w:tr w:rsidR="00B95333" w14:paraId="74EB1E33"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5EABC4E2"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c.4763C&gt;T</w:t>
            </w:r>
          </w:p>
        </w:tc>
        <w:tc>
          <w:tcPr>
            <w:tcW w:w="1886" w:type="dxa"/>
            <w:shd w:val="clear" w:color="auto" w:fill="auto"/>
            <w:tcMar>
              <w:top w:w="80" w:type="dxa"/>
              <w:left w:w="80" w:type="dxa"/>
              <w:bottom w:w="80" w:type="dxa"/>
              <w:right w:w="80" w:type="dxa"/>
            </w:tcMar>
            <w:vAlign w:val="bottom"/>
          </w:tcPr>
          <w:p w14:paraId="7EAD07F6"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p.Pro</w:t>
            </w:r>
            <w:proofErr w:type="gramEnd"/>
            <w:r w:rsidRPr="00B95333">
              <w:rPr>
                <w:rStyle w:val="None"/>
                <w:rFonts w:ascii="Georgia" w:eastAsia="Calibri" w:hAnsi="Georgia" w:cs="Calibri"/>
                <w:sz w:val="20"/>
                <w:szCs w:val="20"/>
              </w:rPr>
              <w:t>1588Leu</w:t>
            </w:r>
          </w:p>
        </w:tc>
        <w:tc>
          <w:tcPr>
            <w:tcW w:w="1247" w:type="dxa"/>
            <w:shd w:val="clear" w:color="auto" w:fill="auto"/>
            <w:tcMar>
              <w:top w:w="80" w:type="dxa"/>
              <w:left w:w="80" w:type="dxa"/>
              <w:bottom w:w="80" w:type="dxa"/>
              <w:right w:w="80" w:type="dxa"/>
            </w:tcMar>
            <w:vAlign w:val="bottom"/>
          </w:tcPr>
          <w:p w14:paraId="4F175DDB"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4E786D34" w14:textId="77777777" w:rsidR="00B95333" w:rsidRPr="00B95333" w:rsidRDefault="00B95333" w:rsidP="00B95333">
            <w:pPr>
              <w:rPr>
                <w:rFonts w:ascii="Georgia" w:hAnsi="Georgia"/>
                <w:sz w:val="20"/>
                <w:szCs w:val="20"/>
              </w:rPr>
            </w:pPr>
            <w:r w:rsidRPr="00B95333">
              <w:rPr>
                <w:rFonts w:ascii="Georgia" w:hAnsi="Georgia"/>
                <w:sz w:val="20"/>
                <w:szCs w:val="20"/>
              </w:rPr>
              <w:t>1/9516</w:t>
            </w:r>
          </w:p>
        </w:tc>
        <w:tc>
          <w:tcPr>
            <w:tcW w:w="1210" w:type="dxa"/>
            <w:shd w:val="clear" w:color="auto" w:fill="auto"/>
            <w:tcMar>
              <w:top w:w="80" w:type="dxa"/>
              <w:left w:w="80" w:type="dxa"/>
              <w:bottom w:w="80" w:type="dxa"/>
              <w:right w:w="80" w:type="dxa"/>
            </w:tcMar>
          </w:tcPr>
          <w:p w14:paraId="7D024B23" w14:textId="77777777" w:rsidR="00B95333" w:rsidRPr="00B95333" w:rsidRDefault="00B95333" w:rsidP="00B95333">
            <w:pPr>
              <w:rPr>
                <w:rFonts w:ascii="Georgia" w:hAnsi="Georgia"/>
                <w:sz w:val="20"/>
                <w:szCs w:val="20"/>
              </w:rPr>
            </w:pPr>
            <w:r w:rsidRPr="00B95333">
              <w:rPr>
                <w:rFonts w:ascii="Georgia" w:hAnsi="Georgia"/>
                <w:sz w:val="20"/>
                <w:szCs w:val="20"/>
              </w:rPr>
              <w:t>7.51</w:t>
            </w:r>
          </w:p>
        </w:tc>
        <w:tc>
          <w:tcPr>
            <w:tcW w:w="1542" w:type="dxa"/>
            <w:shd w:val="clear" w:color="auto" w:fill="auto"/>
            <w:tcMar>
              <w:top w:w="80" w:type="dxa"/>
              <w:left w:w="80" w:type="dxa"/>
              <w:bottom w:w="80" w:type="dxa"/>
              <w:right w:w="80" w:type="dxa"/>
            </w:tcMar>
          </w:tcPr>
          <w:p w14:paraId="5C098974" w14:textId="77777777" w:rsidR="00B95333" w:rsidRPr="00B95333" w:rsidRDefault="00B95333" w:rsidP="00B95333">
            <w:pPr>
              <w:rPr>
                <w:rFonts w:ascii="Georgia" w:hAnsi="Georgia"/>
                <w:sz w:val="20"/>
                <w:szCs w:val="20"/>
              </w:rPr>
            </w:pPr>
            <w:r w:rsidRPr="00B95333">
              <w:rPr>
                <w:rFonts w:ascii="Georgia" w:hAnsi="Georgia"/>
                <w:sz w:val="20"/>
                <w:szCs w:val="20"/>
              </w:rPr>
              <w:t>0.0061</w:t>
            </w:r>
          </w:p>
        </w:tc>
      </w:tr>
      <w:tr w:rsidR="00B95333" w14:paraId="0786FE61"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7AF27C6A"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c.5024T&gt;C</w:t>
            </w:r>
          </w:p>
        </w:tc>
        <w:tc>
          <w:tcPr>
            <w:tcW w:w="1886" w:type="dxa"/>
            <w:shd w:val="clear" w:color="auto" w:fill="auto"/>
            <w:tcMar>
              <w:top w:w="80" w:type="dxa"/>
              <w:left w:w="80" w:type="dxa"/>
              <w:bottom w:w="80" w:type="dxa"/>
              <w:right w:w="80" w:type="dxa"/>
            </w:tcMar>
            <w:vAlign w:val="bottom"/>
          </w:tcPr>
          <w:p w14:paraId="439BF24F" w14:textId="4BAA788B" w:rsidR="00B95333" w:rsidRPr="00B95333" w:rsidRDefault="00B95333" w:rsidP="00D72FFD">
            <w:pPr>
              <w:pStyle w:val="Body"/>
              <w:rPr>
                <w:rFonts w:ascii="Georgia" w:hAnsi="Georgia"/>
                <w:sz w:val="20"/>
                <w:szCs w:val="20"/>
              </w:rPr>
            </w:pPr>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 xml:space="preserve"> Leu</w:t>
            </w:r>
            <w:r w:rsidRPr="00B95333">
              <w:rPr>
                <w:rStyle w:val="None"/>
                <w:rFonts w:ascii="Georgia" w:eastAsia="Calibri" w:hAnsi="Georgia" w:cs="Calibri"/>
                <w:sz w:val="20"/>
                <w:szCs w:val="20"/>
              </w:rPr>
              <w:t>1675Pro</w:t>
            </w:r>
          </w:p>
        </w:tc>
        <w:tc>
          <w:tcPr>
            <w:tcW w:w="1247" w:type="dxa"/>
            <w:shd w:val="clear" w:color="auto" w:fill="auto"/>
            <w:tcMar>
              <w:top w:w="80" w:type="dxa"/>
              <w:left w:w="80" w:type="dxa"/>
              <w:bottom w:w="80" w:type="dxa"/>
              <w:right w:w="80" w:type="dxa"/>
            </w:tcMar>
            <w:vAlign w:val="bottom"/>
          </w:tcPr>
          <w:p w14:paraId="50AB87A8"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3</w:t>
            </w:r>
          </w:p>
        </w:tc>
        <w:tc>
          <w:tcPr>
            <w:tcW w:w="1616" w:type="dxa"/>
            <w:shd w:val="clear" w:color="auto" w:fill="auto"/>
            <w:tcMar>
              <w:top w:w="80" w:type="dxa"/>
              <w:left w:w="80" w:type="dxa"/>
              <w:bottom w:w="80" w:type="dxa"/>
              <w:right w:w="80" w:type="dxa"/>
            </w:tcMar>
          </w:tcPr>
          <w:p w14:paraId="5F801265" w14:textId="77777777" w:rsidR="00B95333" w:rsidRPr="00B95333" w:rsidRDefault="00B95333" w:rsidP="00B95333">
            <w:pPr>
              <w:rPr>
                <w:rFonts w:ascii="Georgia" w:hAnsi="Georgia"/>
                <w:sz w:val="20"/>
                <w:szCs w:val="20"/>
              </w:rPr>
            </w:pPr>
            <w:r w:rsidRPr="00B95333">
              <w:rPr>
                <w:rFonts w:ascii="Georgia" w:hAnsi="Georgia"/>
                <w:sz w:val="20"/>
                <w:szCs w:val="20"/>
              </w:rPr>
              <w:t>0/65086</w:t>
            </w:r>
          </w:p>
        </w:tc>
        <w:tc>
          <w:tcPr>
            <w:tcW w:w="1210" w:type="dxa"/>
            <w:shd w:val="clear" w:color="auto" w:fill="auto"/>
            <w:tcMar>
              <w:top w:w="80" w:type="dxa"/>
              <w:left w:w="80" w:type="dxa"/>
              <w:bottom w:w="80" w:type="dxa"/>
              <w:right w:w="80" w:type="dxa"/>
            </w:tcMar>
          </w:tcPr>
          <w:p w14:paraId="4F4E88C7" w14:textId="77777777" w:rsidR="00B95333" w:rsidRPr="00B95333" w:rsidRDefault="00B95333" w:rsidP="00B95333">
            <w:pPr>
              <w:rPr>
                <w:rFonts w:ascii="Georgia" w:hAnsi="Georgia"/>
                <w:sz w:val="20"/>
                <w:szCs w:val="20"/>
              </w:rPr>
            </w:pPr>
            <w:r w:rsidRPr="00B95333">
              <w:rPr>
                <w:rFonts w:ascii="Georgia" w:hAnsi="Georgia"/>
                <w:sz w:val="20"/>
                <w:szCs w:val="20"/>
              </w:rPr>
              <w:t>135</w:t>
            </w:r>
          </w:p>
        </w:tc>
        <w:tc>
          <w:tcPr>
            <w:tcW w:w="1542" w:type="dxa"/>
            <w:shd w:val="clear" w:color="auto" w:fill="auto"/>
            <w:tcMar>
              <w:top w:w="80" w:type="dxa"/>
              <w:left w:w="80" w:type="dxa"/>
              <w:bottom w:w="80" w:type="dxa"/>
              <w:right w:w="80" w:type="dxa"/>
            </w:tcMar>
          </w:tcPr>
          <w:p w14:paraId="12E21D34"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30F0BB6C"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60D98256"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c.5183C&gt;T</w:t>
            </w:r>
          </w:p>
        </w:tc>
        <w:tc>
          <w:tcPr>
            <w:tcW w:w="1886" w:type="dxa"/>
            <w:shd w:val="clear" w:color="auto" w:fill="auto"/>
            <w:tcMar>
              <w:top w:w="80" w:type="dxa"/>
              <w:left w:w="80" w:type="dxa"/>
              <w:bottom w:w="80" w:type="dxa"/>
              <w:right w:w="80" w:type="dxa"/>
            </w:tcMar>
            <w:vAlign w:val="bottom"/>
          </w:tcPr>
          <w:p w14:paraId="136A18CD" w14:textId="219EF488" w:rsidR="00B95333" w:rsidRPr="00B95333" w:rsidRDefault="00B95333" w:rsidP="00D72FFD">
            <w:pPr>
              <w:pStyle w:val="Body"/>
              <w:rPr>
                <w:rFonts w:ascii="Georgia" w:hAnsi="Georgia"/>
                <w:sz w:val="20"/>
                <w:szCs w:val="20"/>
              </w:rPr>
            </w:pPr>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 xml:space="preserve"> Ser</w:t>
            </w:r>
            <w:r w:rsidRPr="00B95333">
              <w:rPr>
                <w:rStyle w:val="None"/>
                <w:rFonts w:ascii="Georgia" w:eastAsia="Calibri" w:hAnsi="Georgia" w:cs="Calibri"/>
                <w:sz w:val="20"/>
                <w:szCs w:val="20"/>
              </w:rPr>
              <w:t>1728Phe</w:t>
            </w:r>
          </w:p>
        </w:tc>
        <w:tc>
          <w:tcPr>
            <w:tcW w:w="1247" w:type="dxa"/>
            <w:shd w:val="clear" w:color="auto" w:fill="auto"/>
            <w:tcMar>
              <w:top w:w="80" w:type="dxa"/>
              <w:left w:w="80" w:type="dxa"/>
              <w:bottom w:w="80" w:type="dxa"/>
              <w:right w:w="80" w:type="dxa"/>
            </w:tcMar>
            <w:vAlign w:val="bottom"/>
          </w:tcPr>
          <w:p w14:paraId="6846381A"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8</w:t>
            </w:r>
          </w:p>
        </w:tc>
        <w:tc>
          <w:tcPr>
            <w:tcW w:w="1616" w:type="dxa"/>
            <w:shd w:val="clear" w:color="auto" w:fill="auto"/>
            <w:tcMar>
              <w:top w:w="80" w:type="dxa"/>
              <w:left w:w="80" w:type="dxa"/>
              <w:bottom w:w="80" w:type="dxa"/>
              <w:right w:w="80" w:type="dxa"/>
            </w:tcMar>
          </w:tcPr>
          <w:p w14:paraId="68E33029" w14:textId="77777777" w:rsidR="00B95333" w:rsidRPr="00B95333" w:rsidRDefault="00B95333" w:rsidP="00B95333">
            <w:pPr>
              <w:rPr>
                <w:rFonts w:ascii="Georgia" w:hAnsi="Georgia"/>
                <w:sz w:val="20"/>
                <w:szCs w:val="20"/>
              </w:rPr>
            </w:pPr>
            <w:r w:rsidRPr="00B95333">
              <w:rPr>
                <w:rFonts w:ascii="Georgia" w:hAnsi="Georgia"/>
                <w:sz w:val="20"/>
                <w:szCs w:val="20"/>
              </w:rPr>
              <w:t>0/65086</w:t>
            </w:r>
          </w:p>
        </w:tc>
        <w:tc>
          <w:tcPr>
            <w:tcW w:w="1210" w:type="dxa"/>
            <w:shd w:val="clear" w:color="auto" w:fill="auto"/>
            <w:tcMar>
              <w:top w:w="80" w:type="dxa"/>
              <w:left w:w="80" w:type="dxa"/>
              <w:bottom w:w="80" w:type="dxa"/>
              <w:right w:w="80" w:type="dxa"/>
            </w:tcMar>
          </w:tcPr>
          <w:p w14:paraId="6EBB7241" w14:textId="77777777" w:rsidR="00B95333" w:rsidRPr="00B95333" w:rsidRDefault="00B95333" w:rsidP="00B95333">
            <w:pPr>
              <w:rPr>
                <w:rFonts w:ascii="Georgia" w:hAnsi="Georgia"/>
                <w:sz w:val="20"/>
                <w:szCs w:val="20"/>
              </w:rPr>
            </w:pPr>
            <w:r w:rsidRPr="00B95333">
              <w:rPr>
                <w:rFonts w:ascii="Georgia" w:hAnsi="Georgia"/>
                <w:sz w:val="20"/>
                <w:szCs w:val="20"/>
              </w:rPr>
              <w:t>361</w:t>
            </w:r>
          </w:p>
        </w:tc>
        <w:tc>
          <w:tcPr>
            <w:tcW w:w="1542" w:type="dxa"/>
            <w:shd w:val="clear" w:color="auto" w:fill="auto"/>
            <w:tcMar>
              <w:top w:w="80" w:type="dxa"/>
              <w:left w:w="80" w:type="dxa"/>
              <w:bottom w:w="80" w:type="dxa"/>
              <w:right w:w="80" w:type="dxa"/>
            </w:tcMar>
          </w:tcPr>
          <w:p w14:paraId="281B0DE4"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1B79DE26"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1E52DEAD"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c.6612C&gt;G</w:t>
            </w:r>
          </w:p>
        </w:tc>
        <w:tc>
          <w:tcPr>
            <w:tcW w:w="1886" w:type="dxa"/>
            <w:shd w:val="clear" w:color="auto" w:fill="auto"/>
            <w:tcMar>
              <w:top w:w="80" w:type="dxa"/>
              <w:left w:w="80" w:type="dxa"/>
              <w:bottom w:w="80" w:type="dxa"/>
              <w:right w:w="80" w:type="dxa"/>
            </w:tcMar>
            <w:vAlign w:val="bottom"/>
          </w:tcPr>
          <w:p w14:paraId="6C354E6A"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p.His</w:t>
            </w:r>
            <w:proofErr w:type="gramEnd"/>
            <w:r w:rsidRPr="00B95333">
              <w:rPr>
                <w:rStyle w:val="None"/>
                <w:rFonts w:ascii="Georgia" w:eastAsia="Calibri" w:hAnsi="Georgia" w:cs="Calibri"/>
                <w:sz w:val="20"/>
                <w:szCs w:val="20"/>
              </w:rPr>
              <w:t>2204Gln</w:t>
            </w:r>
          </w:p>
        </w:tc>
        <w:tc>
          <w:tcPr>
            <w:tcW w:w="1247" w:type="dxa"/>
            <w:shd w:val="clear" w:color="auto" w:fill="auto"/>
            <w:tcMar>
              <w:top w:w="80" w:type="dxa"/>
              <w:left w:w="80" w:type="dxa"/>
              <w:bottom w:w="80" w:type="dxa"/>
              <w:right w:w="80" w:type="dxa"/>
            </w:tcMar>
            <w:vAlign w:val="bottom"/>
          </w:tcPr>
          <w:p w14:paraId="540E21DB"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5</w:t>
            </w:r>
          </w:p>
        </w:tc>
        <w:tc>
          <w:tcPr>
            <w:tcW w:w="1616" w:type="dxa"/>
            <w:shd w:val="clear" w:color="auto" w:fill="auto"/>
            <w:tcMar>
              <w:top w:w="80" w:type="dxa"/>
              <w:left w:w="80" w:type="dxa"/>
              <w:bottom w:w="80" w:type="dxa"/>
              <w:right w:w="80" w:type="dxa"/>
            </w:tcMar>
          </w:tcPr>
          <w:p w14:paraId="3D35B762" w14:textId="77777777" w:rsidR="00B95333" w:rsidRPr="00B95333" w:rsidRDefault="00B95333" w:rsidP="00B95333">
            <w:pPr>
              <w:rPr>
                <w:rFonts w:ascii="Georgia" w:hAnsi="Georgia"/>
                <w:sz w:val="20"/>
                <w:szCs w:val="20"/>
              </w:rPr>
            </w:pPr>
            <w:r w:rsidRPr="00B95333">
              <w:rPr>
                <w:rFonts w:ascii="Georgia" w:hAnsi="Georgia"/>
                <w:sz w:val="20"/>
                <w:szCs w:val="20"/>
              </w:rPr>
              <w:t>0/66430</w:t>
            </w:r>
          </w:p>
        </w:tc>
        <w:tc>
          <w:tcPr>
            <w:tcW w:w="1210" w:type="dxa"/>
            <w:shd w:val="clear" w:color="auto" w:fill="auto"/>
            <w:tcMar>
              <w:top w:w="80" w:type="dxa"/>
              <w:left w:w="80" w:type="dxa"/>
              <w:bottom w:w="80" w:type="dxa"/>
              <w:right w:w="80" w:type="dxa"/>
            </w:tcMar>
          </w:tcPr>
          <w:p w14:paraId="50C908DC" w14:textId="77777777" w:rsidR="00B95333" w:rsidRPr="00B95333" w:rsidRDefault="00B95333" w:rsidP="00B95333">
            <w:pPr>
              <w:rPr>
                <w:rFonts w:ascii="Georgia" w:hAnsi="Georgia"/>
                <w:sz w:val="20"/>
                <w:szCs w:val="20"/>
              </w:rPr>
            </w:pPr>
            <w:r w:rsidRPr="00B95333">
              <w:rPr>
                <w:rFonts w:ascii="Georgia" w:hAnsi="Georgia"/>
                <w:sz w:val="20"/>
                <w:szCs w:val="20"/>
              </w:rPr>
              <w:t>230</w:t>
            </w:r>
          </w:p>
        </w:tc>
        <w:tc>
          <w:tcPr>
            <w:tcW w:w="1542" w:type="dxa"/>
            <w:shd w:val="clear" w:color="auto" w:fill="auto"/>
            <w:tcMar>
              <w:top w:w="80" w:type="dxa"/>
              <w:left w:w="80" w:type="dxa"/>
              <w:bottom w:w="80" w:type="dxa"/>
              <w:right w:w="80" w:type="dxa"/>
            </w:tcMar>
          </w:tcPr>
          <w:p w14:paraId="4B65CD18"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6D2BB7E6"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2D4C15C6"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c.6961A&gt;G</w:t>
            </w:r>
          </w:p>
        </w:tc>
        <w:tc>
          <w:tcPr>
            <w:tcW w:w="1886" w:type="dxa"/>
            <w:shd w:val="clear" w:color="auto" w:fill="auto"/>
            <w:tcMar>
              <w:top w:w="80" w:type="dxa"/>
              <w:left w:w="80" w:type="dxa"/>
              <w:bottom w:w="80" w:type="dxa"/>
              <w:right w:w="80" w:type="dxa"/>
            </w:tcMar>
            <w:vAlign w:val="bottom"/>
          </w:tcPr>
          <w:p w14:paraId="5AEC08B9" w14:textId="17F129CB" w:rsidR="00B95333" w:rsidRPr="00B95333" w:rsidRDefault="00B95333" w:rsidP="00D72FFD">
            <w:pPr>
              <w:pStyle w:val="Body"/>
              <w:rPr>
                <w:rFonts w:ascii="Georgia" w:hAnsi="Georgia"/>
                <w:sz w:val="20"/>
                <w:szCs w:val="20"/>
              </w:rPr>
            </w:pPr>
            <w:proofErr w:type="spellStart"/>
            <w:proofErr w:type="gramStart"/>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Ile</w:t>
            </w:r>
            <w:proofErr w:type="spellEnd"/>
            <w:proofErr w:type="gramEnd"/>
            <w:r w:rsidR="00D72FFD" w:rsidRPr="00B95333">
              <w:rPr>
                <w:rStyle w:val="None"/>
                <w:rFonts w:ascii="Georgia" w:eastAsia="Calibri" w:hAnsi="Georgia" w:cs="Calibri"/>
                <w:sz w:val="20"/>
                <w:szCs w:val="20"/>
              </w:rPr>
              <w:t xml:space="preserve"> </w:t>
            </w:r>
            <w:r w:rsidRPr="00B95333">
              <w:rPr>
                <w:rStyle w:val="None"/>
                <w:rFonts w:ascii="Georgia" w:eastAsia="Calibri" w:hAnsi="Georgia" w:cs="Calibri"/>
                <w:sz w:val="20"/>
                <w:szCs w:val="20"/>
              </w:rPr>
              <w:t>2321Val</w:t>
            </w:r>
          </w:p>
        </w:tc>
        <w:tc>
          <w:tcPr>
            <w:tcW w:w="1247" w:type="dxa"/>
            <w:shd w:val="clear" w:color="auto" w:fill="auto"/>
            <w:tcMar>
              <w:top w:w="80" w:type="dxa"/>
              <w:left w:w="80" w:type="dxa"/>
              <w:bottom w:w="80" w:type="dxa"/>
              <w:right w:w="80" w:type="dxa"/>
            </w:tcMar>
            <w:vAlign w:val="bottom"/>
          </w:tcPr>
          <w:p w14:paraId="2C177919"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3</w:t>
            </w:r>
          </w:p>
        </w:tc>
        <w:tc>
          <w:tcPr>
            <w:tcW w:w="1616" w:type="dxa"/>
            <w:shd w:val="clear" w:color="auto" w:fill="auto"/>
            <w:tcMar>
              <w:top w:w="80" w:type="dxa"/>
              <w:left w:w="80" w:type="dxa"/>
              <w:bottom w:w="80" w:type="dxa"/>
              <w:right w:w="80" w:type="dxa"/>
            </w:tcMar>
          </w:tcPr>
          <w:p w14:paraId="1B8D9065" w14:textId="77777777" w:rsidR="00B95333" w:rsidRPr="00B95333" w:rsidRDefault="00B95333" w:rsidP="00B95333">
            <w:pPr>
              <w:rPr>
                <w:rFonts w:ascii="Georgia" w:hAnsi="Georgia"/>
                <w:sz w:val="20"/>
                <w:szCs w:val="20"/>
              </w:rPr>
            </w:pPr>
            <w:r w:rsidRPr="00B95333">
              <w:rPr>
                <w:rFonts w:ascii="Georgia" w:hAnsi="Georgia"/>
                <w:sz w:val="20"/>
                <w:szCs w:val="20"/>
              </w:rPr>
              <w:t>41/66520</w:t>
            </w:r>
          </w:p>
        </w:tc>
        <w:tc>
          <w:tcPr>
            <w:tcW w:w="1210" w:type="dxa"/>
            <w:shd w:val="clear" w:color="auto" w:fill="auto"/>
            <w:tcMar>
              <w:top w:w="80" w:type="dxa"/>
              <w:left w:w="80" w:type="dxa"/>
              <w:bottom w:w="80" w:type="dxa"/>
              <w:right w:w="80" w:type="dxa"/>
            </w:tcMar>
          </w:tcPr>
          <w:p w14:paraId="20E94424" w14:textId="77777777" w:rsidR="00B95333" w:rsidRPr="00B95333" w:rsidRDefault="00B95333" w:rsidP="00B95333">
            <w:pPr>
              <w:rPr>
                <w:rFonts w:ascii="Georgia" w:hAnsi="Georgia"/>
                <w:sz w:val="20"/>
                <w:szCs w:val="20"/>
              </w:rPr>
            </w:pPr>
            <w:r w:rsidRPr="00B95333">
              <w:rPr>
                <w:rFonts w:ascii="Georgia" w:hAnsi="Georgia"/>
                <w:sz w:val="20"/>
                <w:szCs w:val="20"/>
              </w:rPr>
              <w:t>4.66</w:t>
            </w:r>
          </w:p>
        </w:tc>
        <w:tc>
          <w:tcPr>
            <w:tcW w:w="1542" w:type="dxa"/>
            <w:shd w:val="clear" w:color="auto" w:fill="auto"/>
            <w:tcMar>
              <w:top w:w="80" w:type="dxa"/>
              <w:left w:w="80" w:type="dxa"/>
              <w:bottom w:w="80" w:type="dxa"/>
              <w:right w:w="80" w:type="dxa"/>
            </w:tcMar>
          </w:tcPr>
          <w:p w14:paraId="2FE7DD90" w14:textId="77777777" w:rsidR="00B95333" w:rsidRPr="00B95333" w:rsidRDefault="00B95333" w:rsidP="00B95333">
            <w:pPr>
              <w:rPr>
                <w:rFonts w:ascii="Georgia" w:hAnsi="Georgia"/>
                <w:sz w:val="20"/>
                <w:szCs w:val="20"/>
              </w:rPr>
            </w:pPr>
            <w:r w:rsidRPr="00B95333">
              <w:rPr>
                <w:rFonts w:ascii="Georgia" w:hAnsi="Georgia"/>
                <w:sz w:val="20"/>
                <w:szCs w:val="20"/>
              </w:rPr>
              <w:t>0.031</w:t>
            </w:r>
          </w:p>
        </w:tc>
      </w:tr>
      <w:tr w:rsidR="00B95333" w14:paraId="05D85D95"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5241D5EE" w14:textId="77777777" w:rsidR="00B95333" w:rsidRPr="00B95333" w:rsidRDefault="00B95333" w:rsidP="00B95333">
            <w:pPr>
              <w:pStyle w:val="Body"/>
              <w:rPr>
                <w:rFonts w:ascii="Georgia" w:hAnsi="Georgia"/>
                <w:sz w:val="20"/>
                <w:szCs w:val="20"/>
              </w:rPr>
            </w:pPr>
            <w:bookmarkStart w:id="0" w:name="_GoBack"/>
            <w:bookmarkEnd w:id="0"/>
            <w:r w:rsidRPr="00B95333">
              <w:rPr>
                <w:rStyle w:val="None"/>
                <w:rFonts w:ascii="Georgia" w:eastAsia="Calibri" w:hAnsi="Georgia" w:cs="Calibri"/>
                <w:sz w:val="20"/>
                <w:szCs w:val="20"/>
              </w:rPr>
              <w:t>c.7084G&gt;A</w:t>
            </w:r>
          </w:p>
        </w:tc>
        <w:tc>
          <w:tcPr>
            <w:tcW w:w="1886" w:type="dxa"/>
            <w:shd w:val="clear" w:color="auto" w:fill="auto"/>
            <w:tcMar>
              <w:top w:w="80" w:type="dxa"/>
              <w:left w:w="80" w:type="dxa"/>
              <w:bottom w:w="80" w:type="dxa"/>
              <w:right w:w="80" w:type="dxa"/>
            </w:tcMar>
            <w:vAlign w:val="bottom"/>
          </w:tcPr>
          <w:p w14:paraId="42B8E779"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p.Glu</w:t>
            </w:r>
            <w:proofErr w:type="gramEnd"/>
            <w:r w:rsidRPr="00B95333">
              <w:rPr>
                <w:rStyle w:val="None"/>
                <w:rFonts w:ascii="Georgia" w:eastAsia="Calibri" w:hAnsi="Georgia" w:cs="Calibri"/>
                <w:sz w:val="20"/>
                <w:szCs w:val="20"/>
              </w:rPr>
              <w:t>2362Lys</w:t>
            </w:r>
          </w:p>
        </w:tc>
        <w:tc>
          <w:tcPr>
            <w:tcW w:w="1247" w:type="dxa"/>
            <w:shd w:val="clear" w:color="auto" w:fill="auto"/>
            <w:tcMar>
              <w:top w:w="80" w:type="dxa"/>
              <w:left w:w="80" w:type="dxa"/>
              <w:bottom w:w="80" w:type="dxa"/>
              <w:right w:w="80" w:type="dxa"/>
            </w:tcMar>
            <w:vAlign w:val="bottom"/>
          </w:tcPr>
          <w:p w14:paraId="4A94E8E5"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4DB76E29" w14:textId="77777777" w:rsidR="00B95333" w:rsidRPr="00B95333" w:rsidRDefault="00B95333" w:rsidP="00B95333">
            <w:pPr>
              <w:rPr>
                <w:rFonts w:ascii="Georgia" w:hAnsi="Georgia"/>
                <w:sz w:val="20"/>
                <w:szCs w:val="20"/>
              </w:rPr>
            </w:pPr>
            <w:r w:rsidRPr="00B95333">
              <w:rPr>
                <w:rFonts w:ascii="Georgia" w:hAnsi="Georgia"/>
                <w:sz w:val="20"/>
                <w:szCs w:val="20"/>
              </w:rPr>
              <w:t>0/62220</w:t>
            </w:r>
          </w:p>
        </w:tc>
        <w:tc>
          <w:tcPr>
            <w:tcW w:w="1210" w:type="dxa"/>
            <w:shd w:val="clear" w:color="auto" w:fill="auto"/>
            <w:tcMar>
              <w:top w:w="80" w:type="dxa"/>
              <w:left w:w="80" w:type="dxa"/>
              <w:bottom w:w="80" w:type="dxa"/>
              <w:right w:w="80" w:type="dxa"/>
            </w:tcMar>
          </w:tcPr>
          <w:p w14:paraId="1109F3FD" w14:textId="77777777" w:rsidR="00B95333" w:rsidRPr="00B95333" w:rsidRDefault="00B95333" w:rsidP="00B95333">
            <w:pPr>
              <w:rPr>
                <w:rFonts w:ascii="Georgia" w:hAnsi="Georgia"/>
                <w:sz w:val="20"/>
                <w:szCs w:val="20"/>
              </w:rPr>
            </w:pPr>
            <w:r w:rsidRPr="00B95333">
              <w:rPr>
                <w:rFonts w:ascii="Georgia" w:hAnsi="Georgia"/>
                <w:sz w:val="20"/>
                <w:szCs w:val="20"/>
              </w:rPr>
              <w:t>86</w:t>
            </w:r>
          </w:p>
        </w:tc>
        <w:tc>
          <w:tcPr>
            <w:tcW w:w="1542" w:type="dxa"/>
            <w:shd w:val="clear" w:color="auto" w:fill="auto"/>
            <w:tcMar>
              <w:top w:w="80" w:type="dxa"/>
              <w:left w:w="80" w:type="dxa"/>
              <w:bottom w:w="80" w:type="dxa"/>
              <w:right w:w="80" w:type="dxa"/>
            </w:tcMar>
          </w:tcPr>
          <w:p w14:paraId="45E1E343"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6FC877B7"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588AC13E"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c.7089C&gt;G</w:t>
            </w:r>
          </w:p>
        </w:tc>
        <w:tc>
          <w:tcPr>
            <w:tcW w:w="1886" w:type="dxa"/>
            <w:shd w:val="clear" w:color="auto" w:fill="auto"/>
            <w:tcMar>
              <w:top w:w="80" w:type="dxa"/>
              <w:left w:w="80" w:type="dxa"/>
              <w:bottom w:w="80" w:type="dxa"/>
              <w:right w:w="80" w:type="dxa"/>
            </w:tcMar>
            <w:vAlign w:val="bottom"/>
          </w:tcPr>
          <w:p w14:paraId="5E24567E" w14:textId="28C7290E" w:rsidR="00B95333" w:rsidRPr="00B95333" w:rsidRDefault="00B95333" w:rsidP="00D72FFD">
            <w:pPr>
              <w:pStyle w:val="Body"/>
              <w:rPr>
                <w:rFonts w:ascii="Georgia" w:hAnsi="Georgia"/>
                <w:sz w:val="20"/>
                <w:szCs w:val="20"/>
              </w:rPr>
            </w:pPr>
            <w:proofErr w:type="spellStart"/>
            <w:proofErr w:type="gramStart"/>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Cys</w:t>
            </w:r>
            <w:proofErr w:type="spellEnd"/>
            <w:proofErr w:type="gramEnd"/>
            <w:r w:rsidR="00D72FFD" w:rsidRPr="00B95333">
              <w:rPr>
                <w:rStyle w:val="None"/>
                <w:rFonts w:ascii="Georgia" w:eastAsia="Calibri" w:hAnsi="Georgia" w:cs="Calibri"/>
                <w:sz w:val="20"/>
                <w:szCs w:val="20"/>
              </w:rPr>
              <w:t xml:space="preserve"> </w:t>
            </w:r>
            <w:r w:rsidRPr="00B95333">
              <w:rPr>
                <w:rStyle w:val="None"/>
                <w:rFonts w:ascii="Georgia" w:eastAsia="Calibri" w:hAnsi="Georgia" w:cs="Calibri"/>
                <w:sz w:val="20"/>
                <w:szCs w:val="20"/>
              </w:rPr>
              <w:t>2363Trp</w:t>
            </w:r>
          </w:p>
        </w:tc>
        <w:tc>
          <w:tcPr>
            <w:tcW w:w="1247" w:type="dxa"/>
            <w:shd w:val="clear" w:color="auto" w:fill="auto"/>
            <w:tcMar>
              <w:top w:w="80" w:type="dxa"/>
              <w:left w:w="80" w:type="dxa"/>
              <w:bottom w:w="80" w:type="dxa"/>
              <w:right w:w="80" w:type="dxa"/>
            </w:tcMar>
            <w:vAlign w:val="bottom"/>
          </w:tcPr>
          <w:p w14:paraId="3316F9FD"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13812D10" w14:textId="77777777" w:rsidR="00B95333" w:rsidRPr="00B95333" w:rsidRDefault="00B95333" w:rsidP="00B95333">
            <w:pPr>
              <w:rPr>
                <w:rFonts w:ascii="Georgia" w:hAnsi="Georgia"/>
                <w:sz w:val="20"/>
                <w:szCs w:val="20"/>
              </w:rPr>
            </w:pPr>
            <w:r w:rsidRPr="00B95333">
              <w:rPr>
                <w:rFonts w:ascii="Georgia" w:hAnsi="Georgia"/>
                <w:sz w:val="20"/>
                <w:szCs w:val="20"/>
              </w:rPr>
              <w:t>0/61940</w:t>
            </w:r>
          </w:p>
        </w:tc>
        <w:tc>
          <w:tcPr>
            <w:tcW w:w="1210" w:type="dxa"/>
            <w:shd w:val="clear" w:color="auto" w:fill="auto"/>
            <w:tcMar>
              <w:top w:w="80" w:type="dxa"/>
              <w:left w:w="80" w:type="dxa"/>
              <w:bottom w:w="80" w:type="dxa"/>
              <w:right w:w="80" w:type="dxa"/>
            </w:tcMar>
          </w:tcPr>
          <w:p w14:paraId="5DAA8398" w14:textId="77777777" w:rsidR="00B95333" w:rsidRPr="00B95333" w:rsidRDefault="00B95333" w:rsidP="00B95333">
            <w:pPr>
              <w:rPr>
                <w:rFonts w:ascii="Georgia" w:hAnsi="Georgia"/>
                <w:sz w:val="20"/>
                <w:szCs w:val="20"/>
              </w:rPr>
            </w:pPr>
            <w:r w:rsidRPr="00B95333">
              <w:rPr>
                <w:rFonts w:ascii="Georgia" w:hAnsi="Georgia"/>
                <w:sz w:val="20"/>
                <w:szCs w:val="20"/>
              </w:rPr>
              <w:t>86</w:t>
            </w:r>
          </w:p>
        </w:tc>
        <w:tc>
          <w:tcPr>
            <w:tcW w:w="1542" w:type="dxa"/>
            <w:shd w:val="clear" w:color="auto" w:fill="auto"/>
            <w:tcMar>
              <w:top w:w="80" w:type="dxa"/>
              <w:left w:w="80" w:type="dxa"/>
              <w:bottom w:w="80" w:type="dxa"/>
              <w:right w:w="80" w:type="dxa"/>
            </w:tcMar>
          </w:tcPr>
          <w:p w14:paraId="718754AD"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633EAEE7"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78A5A5E2"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c.7090T&gt;G</w:t>
            </w:r>
          </w:p>
        </w:tc>
        <w:tc>
          <w:tcPr>
            <w:tcW w:w="1886" w:type="dxa"/>
            <w:shd w:val="clear" w:color="auto" w:fill="auto"/>
            <w:tcMar>
              <w:top w:w="80" w:type="dxa"/>
              <w:left w:w="80" w:type="dxa"/>
              <w:bottom w:w="80" w:type="dxa"/>
              <w:right w:w="80" w:type="dxa"/>
            </w:tcMar>
            <w:vAlign w:val="bottom"/>
          </w:tcPr>
          <w:p w14:paraId="05D9B96E"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p.Phe</w:t>
            </w:r>
            <w:proofErr w:type="gramEnd"/>
            <w:r w:rsidRPr="00B95333">
              <w:rPr>
                <w:rStyle w:val="None"/>
                <w:rFonts w:ascii="Georgia" w:eastAsia="Calibri" w:hAnsi="Georgia" w:cs="Calibri"/>
                <w:sz w:val="20"/>
                <w:szCs w:val="20"/>
              </w:rPr>
              <w:t>2364Val</w:t>
            </w:r>
          </w:p>
        </w:tc>
        <w:tc>
          <w:tcPr>
            <w:tcW w:w="1247" w:type="dxa"/>
            <w:shd w:val="clear" w:color="auto" w:fill="auto"/>
            <w:tcMar>
              <w:top w:w="80" w:type="dxa"/>
              <w:left w:w="80" w:type="dxa"/>
              <w:bottom w:w="80" w:type="dxa"/>
              <w:right w:w="80" w:type="dxa"/>
            </w:tcMar>
            <w:vAlign w:val="bottom"/>
          </w:tcPr>
          <w:p w14:paraId="0CAB5AD9"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24C8FEEA" w14:textId="77777777" w:rsidR="00B95333" w:rsidRPr="00B95333" w:rsidRDefault="00B95333" w:rsidP="00B95333">
            <w:pPr>
              <w:rPr>
                <w:rFonts w:ascii="Georgia" w:hAnsi="Georgia"/>
                <w:sz w:val="20"/>
                <w:szCs w:val="20"/>
              </w:rPr>
            </w:pPr>
            <w:r w:rsidRPr="00B95333">
              <w:rPr>
                <w:rFonts w:ascii="Georgia" w:hAnsi="Georgia"/>
                <w:sz w:val="20"/>
                <w:szCs w:val="20"/>
              </w:rPr>
              <w:t>0/61754</w:t>
            </w:r>
          </w:p>
        </w:tc>
        <w:tc>
          <w:tcPr>
            <w:tcW w:w="1210" w:type="dxa"/>
            <w:shd w:val="clear" w:color="auto" w:fill="auto"/>
            <w:tcMar>
              <w:top w:w="80" w:type="dxa"/>
              <w:left w:w="80" w:type="dxa"/>
              <w:bottom w:w="80" w:type="dxa"/>
              <w:right w:w="80" w:type="dxa"/>
            </w:tcMar>
          </w:tcPr>
          <w:p w14:paraId="4DE826CE" w14:textId="77777777" w:rsidR="00B95333" w:rsidRPr="00B95333" w:rsidRDefault="00B95333" w:rsidP="00B95333">
            <w:pPr>
              <w:rPr>
                <w:rFonts w:ascii="Georgia" w:hAnsi="Georgia"/>
                <w:sz w:val="20"/>
                <w:szCs w:val="20"/>
              </w:rPr>
            </w:pPr>
            <w:r w:rsidRPr="00B95333">
              <w:rPr>
                <w:rFonts w:ascii="Georgia" w:hAnsi="Georgia"/>
                <w:sz w:val="20"/>
                <w:szCs w:val="20"/>
              </w:rPr>
              <w:t>85</w:t>
            </w:r>
          </w:p>
        </w:tc>
        <w:tc>
          <w:tcPr>
            <w:tcW w:w="1542" w:type="dxa"/>
            <w:shd w:val="clear" w:color="auto" w:fill="auto"/>
            <w:tcMar>
              <w:top w:w="80" w:type="dxa"/>
              <w:left w:w="80" w:type="dxa"/>
              <w:bottom w:w="80" w:type="dxa"/>
              <w:right w:w="80" w:type="dxa"/>
            </w:tcMar>
          </w:tcPr>
          <w:p w14:paraId="5E2597D5"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6425D64C"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76C8BCAA"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c.7291G&gt;T</w:t>
            </w:r>
          </w:p>
        </w:tc>
        <w:tc>
          <w:tcPr>
            <w:tcW w:w="1886" w:type="dxa"/>
            <w:shd w:val="clear" w:color="auto" w:fill="auto"/>
            <w:tcMar>
              <w:top w:w="80" w:type="dxa"/>
              <w:left w:w="80" w:type="dxa"/>
              <w:bottom w:w="80" w:type="dxa"/>
              <w:right w:w="80" w:type="dxa"/>
            </w:tcMar>
            <w:vAlign w:val="bottom"/>
          </w:tcPr>
          <w:p w14:paraId="0DFAC36A" w14:textId="1EF46C51" w:rsidR="00B95333" w:rsidRPr="00B95333" w:rsidRDefault="00B95333" w:rsidP="00D72FFD">
            <w:pPr>
              <w:pStyle w:val="Body"/>
              <w:rPr>
                <w:rFonts w:ascii="Georgia" w:hAnsi="Georgia"/>
                <w:sz w:val="20"/>
                <w:szCs w:val="20"/>
              </w:rPr>
            </w:pPr>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 xml:space="preserve"> Asp</w:t>
            </w:r>
            <w:r w:rsidRPr="00B95333">
              <w:rPr>
                <w:rStyle w:val="None"/>
                <w:rFonts w:ascii="Georgia" w:eastAsia="Calibri" w:hAnsi="Georgia" w:cs="Calibri"/>
                <w:sz w:val="20"/>
                <w:szCs w:val="20"/>
              </w:rPr>
              <w:t>2431Tyr</w:t>
            </w:r>
          </w:p>
        </w:tc>
        <w:tc>
          <w:tcPr>
            <w:tcW w:w="1247" w:type="dxa"/>
            <w:shd w:val="clear" w:color="auto" w:fill="auto"/>
            <w:tcMar>
              <w:top w:w="80" w:type="dxa"/>
              <w:left w:w="80" w:type="dxa"/>
              <w:bottom w:w="80" w:type="dxa"/>
              <w:right w:w="80" w:type="dxa"/>
            </w:tcMar>
            <w:vAlign w:val="bottom"/>
          </w:tcPr>
          <w:p w14:paraId="68278482"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3</w:t>
            </w:r>
          </w:p>
        </w:tc>
        <w:tc>
          <w:tcPr>
            <w:tcW w:w="1616" w:type="dxa"/>
            <w:shd w:val="clear" w:color="auto" w:fill="auto"/>
            <w:tcMar>
              <w:top w:w="80" w:type="dxa"/>
              <w:left w:w="80" w:type="dxa"/>
              <w:bottom w:w="80" w:type="dxa"/>
              <w:right w:w="80" w:type="dxa"/>
            </w:tcMar>
          </w:tcPr>
          <w:p w14:paraId="4F13689C" w14:textId="77777777" w:rsidR="00B95333" w:rsidRPr="00B95333" w:rsidRDefault="00B95333" w:rsidP="00B95333">
            <w:pPr>
              <w:rPr>
                <w:rFonts w:ascii="Georgia" w:hAnsi="Georgia"/>
                <w:sz w:val="20"/>
                <w:szCs w:val="20"/>
              </w:rPr>
            </w:pPr>
            <w:r w:rsidRPr="00B95333">
              <w:rPr>
                <w:rFonts w:ascii="Georgia" w:hAnsi="Georgia"/>
                <w:sz w:val="20"/>
                <w:szCs w:val="20"/>
              </w:rPr>
              <w:t>0/66508</w:t>
            </w:r>
          </w:p>
        </w:tc>
        <w:tc>
          <w:tcPr>
            <w:tcW w:w="1210" w:type="dxa"/>
            <w:shd w:val="clear" w:color="auto" w:fill="auto"/>
            <w:tcMar>
              <w:top w:w="80" w:type="dxa"/>
              <w:left w:w="80" w:type="dxa"/>
              <w:bottom w:w="80" w:type="dxa"/>
              <w:right w:w="80" w:type="dxa"/>
            </w:tcMar>
          </w:tcPr>
          <w:p w14:paraId="36A10C67" w14:textId="77777777" w:rsidR="00B95333" w:rsidRPr="00B95333" w:rsidRDefault="00B95333" w:rsidP="00B95333">
            <w:pPr>
              <w:rPr>
                <w:rFonts w:ascii="Georgia" w:hAnsi="Georgia"/>
                <w:sz w:val="20"/>
                <w:szCs w:val="20"/>
              </w:rPr>
            </w:pPr>
            <w:r w:rsidRPr="00B95333">
              <w:rPr>
                <w:rFonts w:ascii="Georgia" w:hAnsi="Georgia"/>
                <w:sz w:val="20"/>
                <w:szCs w:val="20"/>
              </w:rPr>
              <w:t>138</w:t>
            </w:r>
          </w:p>
        </w:tc>
        <w:tc>
          <w:tcPr>
            <w:tcW w:w="1542" w:type="dxa"/>
            <w:shd w:val="clear" w:color="auto" w:fill="auto"/>
            <w:tcMar>
              <w:top w:w="80" w:type="dxa"/>
              <w:left w:w="80" w:type="dxa"/>
              <w:bottom w:w="80" w:type="dxa"/>
              <w:right w:w="80" w:type="dxa"/>
            </w:tcMar>
          </w:tcPr>
          <w:p w14:paraId="5B659C30"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08BA0F3C"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1A9AFAED"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c.7879G&gt;A</w:t>
            </w:r>
          </w:p>
        </w:tc>
        <w:tc>
          <w:tcPr>
            <w:tcW w:w="1886" w:type="dxa"/>
            <w:shd w:val="clear" w:color="auto" w:fill="auto"/>
            <w:tcMar>
              <w:top w:w="80" w:type="dxa"/>
              <w:left w:w="80" w:type="dxa"/>
              <w:bottom w:w="80" w:type="dxa"/>
              <w:right w:w="80" w:type="dxa"/>
            </w:tcMar>
            <w:vAlign w:val="bottom"/>
          </w:tcPr>
          <w:p w14:paraId="46991D5B" w14:textId="56CAFE66" w:rsidR="00B95333" w:rsidRPr="00B95333" w:rsidRDefault="00B95333" w:rsidP="00D72FFD">
            <w:pPr>
              <w:pStyle w:val="Body"/>
              <w:rPr>
                <w:rFonts w:ascii="Georgia" w:hAnsi="Georgia"/>
                <w:sz w:val="20"/>
                <w:szCs w:val="20"/>
              </w:rPr>
            </w:pPr>
            <w:proofErr w:type="gramStart"/>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Val</w:t>
            </w:r>
            <w:proofErr w:type="gramEnd"/>
            <w:r w:rsidRPr="00B95333">
              <w:rPr>
                <w:rStyle w:val="None"/>
                <w:rFonts w:ascii="Georgia" w:eastAsia="Calibri" w:hAnsi="Georgia" w:cs="Calibri"/>
                <w:sz w:val="20"/>
                <w:szCs w:val="20"/>
              </w:rPr>
              <w:t>2627Met</w:t>
            </w:r>
          </w:p>
        </w:tc>
        <w:tc>
          <w:tcPr>
            <w:tcW w:w="1247" w:type="dxa"/>
            <w:shd w:val="clear" w:color="auto" w:fill="auto"/>
            <w:tcMar>
              <w:top w:w="80" w:type="dxa"/>
              <w:left w:w="80" w:type="dxa"/>
              <w:bottom w:w="80" w:type="dxa"/>
              <w:right w:w="80" w:type="dxa"/>
            </w:tcMar>
            <w:vAlign w:val="bottom"/>
          </w:tcPr>
          <w:p w14:paraId="7B07FBEE"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u w:color="FF0000"/>
              </w:rPr>
              <w:t>5</w:t>
            </w:r>
          </w:p>
        </w:tc>
        <w:tc>
          <w:tcPr>
            <w:tcW w:w="1616" w:type="dxa"/>
            <w:shd w:val="clear" w:color="auto" w:fill="auto"/>
            <w:tcMar>
              <w:top w:w="80" w:type="dxa"/>
              <w:left w:w="80" w:type="dxa"/>
              <w:bottom w:w="80" w:type="dxa"/>
              <w:right w:w="80" w:type="dxa"/>
            </w:tcMar>
          </w:tcPr>
          <w:p w14:paraId="7C58CB6C" w14:textId="77777777" w:rsidR="00B95333" w:rsidRPr="00B95333" w:rsidRDefault="00B95333" w:rsidP="00B95333">
            <w:pPr>
              <w:rPr>
                <w:rFonts w:ascii="Georgia" w:hAnsi="Georgia"/>
                <w:sz w:val="20"/>
                <w:szCs w:val="20"/>
              </w:rPr>
            </w:pPr>
            <w:r w:rsidRPr="00B95333">
              <w:rPr>
                <w:rFonts w:ascii="Georgia" w:hAnsi="Georgia"/>
                <w:sz w:val="20"/>
                <w:szCs w:val="20"/>
              </w:rPr>
              <w:t>0/66484</w:t>
            </w:r>
          </w:p>
        </w:tc>
        <w:tc>
          <w:tcPr>
            <w:tcW w:w="1210" w:type="dxa"/>
            <w:shd w:val="clear" w:color="auto" w:fill="auto"/>
            <w:tcMar>
              <w:top w:w="80" w:type="dxa"/>
              <w:left w:w="80" w:type="dxa"/>
              <w:bottom w:w="80" w:type="dxa"/>
              <w:right w:w="80" w:type="dxa"/>
            </w:tcMar>
          </w:tcPr>
          <w:p w14:paraId="7580F913" w14:textId="77777777" w:rsidR="00B95333" w:rsidRPr="00B95333" w:rsidRDefault="00B95333" w:rsidP="00B95333">
            <w:pPr>
              <w:rPr>
                <w:rFonts w:ascii="Georgia" w:hAnsi="Georgia"/>
                <w:sz w:val="20"/>
                <w:szCs w:val="20"/>
              </w:rPr>
            </w:pPr>
            <w:r w:rsidRPr="00B95333">
              <w:rPr>
                <w:rFonts w:ascii="Georgia" w:hAnsi="Georgia"/>
                <w:sz w:val="20"/>
                <w:szCs w:val="20"/>
              </w:rPr>
              <w:t>230</w:t>
            </w:r>
          </w:p>
        </w:tc>
        <w:tc>
          <w:tcPr>
            <w:tcW w:w="1542" w:type="dxa"/>
            <w:shd w:val="clear" w:color="auto" w:fill="auto"/>
            <w:tcMar>
              <w:top w:w="80" w:type="dxa"/>
              <w:left w:w="80" w:type="dxa"/>
              <w:bottom w:w="80" w:type="dxa"/>
              <w:right w:w="80" w:type="dxa"/>
            </w:tcMar>
          </w:tcPr>
          <w:p w14:paraId="6FE03E11"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3D6ED387"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64E72A6A"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c.8026C&gt;T</w:t>
            </w:r>
          </w:p>
        </w:tc>
        <w:tc>
          <w:tcPr>
            <w:tcW w:w="1886" w:type="dxa"/>
            <w:shd w:val="clear" w:color="auto" w:fill="auto"/>
            <w:tcMar>
              <w:top w:w="80" w:type="dxa"/>
              <w:left w:w="80" w:type="dxa"/>
              <w:bottom w:w="80" w:type="dxa"/>
              <w:right w:w="80" w:type="dxa"/>
            </w:tcMar>
            <w:vAlign w:val="bottom"/>
          </w:tcPr>
          <w:p w14:paraId="13531880" w14:textId="3D370EC7" w:rsidR="00B95333" w:rsidRPr="00B95333" w:rsidRDefault="00B95333" w:rsidP="00D72FFD">
            <w:pPr>
              <w:pStyle w:val="Body"/>
              <w:rPr>
                <w:rFonts w:ascii="Georgia" w:hAnsi="Georgia"/>
                <w:sz w:val="20"/>
                <w:szCs w:val="20"/>
              </w:rPr>
            </w:pPr>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 xml:space="preserve"> Arg</w:t>
            </w:r>
            <w:r w:rsidRPr="00B95333">
              <w:rPr>
                <w:rStyle w:val="None"/>
                <w:rFonts w:ascii="Georgia" w:eastAsia="Calibri" w:hAnsi="Georgia" w:cs="Calibri"/>
                <w:sz w:val="20"/>
                <w:szCs w:val="20"/>
              </w:rPr>
              <w:t>2676Trp</w:t>
            </w:r>
          </w:p>
        </w:tc>
        <w:tc>
          <w:tcPr>
            <w:tcW w:w="1247" w:type="dxa"/>
            <w:shd w:val="clear" w:color="auto" w:fill="auto"/>
            <w:tcMar>
              <w:top w:w="80" w:type="dxa"/>
              <w:left w:w="80" w:type="dxa"/>
              <w:bottom w:w="80" w:type="dxa"/>
              <w:right w:w="80" w:type="dxa"/>
            </w:tcMar>
            <w:vAlign w:val="bottom"/>
          </w:tcPr>
          <w:p w14:paraId="75DFA0DE"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3</w:t>
            </w:r>
          </w:p>
        </w:tc>
        <w:tc>
          <w:tcPr>
            <w:tcW w:w="1616" w:type="dxa"/>
            <w:shd w:val="clear" w:color="auto" w:fill="auto"/>
            <w:tcMar>
              <w:top w:w="80" w:type="dxa"/>
              <w:left w:w="80" w:type="dxa"/>
              <w:bottom w:w="80" w:type="dxa"/>
              <w:right w:w="80" w:type="dxa"/>
            </w:tcMar>
          </w:tcPr>
          <w:p w14:paraId="1F2B5199" w14:textId="77777777" w:rsidR="00B95333" w:rsidRPr="00B95333" w:rsidRDefault="00B95333" w:rsidP="00B95333">
            <w:pPr>
              <w:rPr>
                <w:rFonts w:ascii="Georgia" w:hAnsi="Georgia"/>
                <w:sz w:val="20"/>
                <w:szCs w:val="20"/>
              </w:rPr>
            </w:pPr>
            <w:r w:rsidRPr="00B95333">
              <w:rPr>
                <w:rFonts w:ascii="Georgia" w:hAnsi="Georgia"/>
                <w:sz w:val="20"/>
                <w:szCs w:val="20"/>
              </w:rPr>
              <w:t>1/66588</w:t>
            </w:r>
          </w:p>
        </w:tc>
        <w:tc>
          <w:tcPr>
            <w:tcW w:w="1210" w:type="dxa"/>
            <w:shd w:val="clear" w:color="auto" w:fill="auto"/>
            <w:tcMar>
              <w:top w:w="80" w:type="dxa"/>
              <w:left w:w="80" w:type="dxa"/>
              <w:bottom w:w="80" w:type="dxa"/>
              <w:right w:w="80" w:type="dxa"/>
            </w:tcMar>
          </w:tcPr>
          <w:p w14:paraId="5BE61241" w14:textId="77777777" w:rsidR="00B95333" w:rsidRPr="00B95333" w:rsidRDefault="00B95333" w:rsidP="00B95333">
            <w:pPr>
              <w:rPr>
                <w:rFonts w:ascii="Georgia" w:hAnsi="Georgia"/>
                <w:sz w:val="20"/>
                <w:szCs w:val="20"/>
              </w:rPr>
            </w:pPr>
            <w:r w:rsidRPr="00B95333">
              <w:rPr>
                <w:rFonts w:ascii="Georgia" w:hAnsi="Georgia"/>
                <w:sz w:val="20"/>
                <w:szCs w:val="20"/>
              </w:rPr>
              <w:t>102</w:t>
            </w:r>
          </w:p>
        </w:tc>
        <w:tc>
          <w:tcPr>
            <w:tcW w:w="1542" w:type="dxa"/>
            <w:shd w:val="clear" w:color="auto" w:fill="auto"/>
            <w:tcMar>
              <w:top w:w="80" w:type="dxa"/>
              <w:left w:w="80" w:type="dxa"/>
              <w:bottom w:w="80" w:type="dxa"/>
              <w:right w:w="80" w:type="dxa"/>
            </w:tcMar>
          </w:tcPr>
          <w:p w14:paraId="24571FE1"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7AC5D49F"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5FB5C53F"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c.9152G&gt;A</w:t>
            </w:r>
          </w:p>
        </w:tc>
        <w:tc>
          <w:tcPr>
            <w:tcW w:w="1886" w:type="dxa"/>
            <w:shd w:val="clear" w:color="auto" w:fill="auto"/>
            <w:tcMar>
              <w:top w:w="80" w:type="dxa"/>
              <w:left w:w="80" w:type="dxa"/>
              <w:bottom w:w="80" w:type="dxa"/>
              <w:right w:w="80" w:type="dxa"/>
            </w:tcMar>
            <w:vAlign w:val="bottom"/>
          </w:tcPr>
          <w:p w14:paraId="5B5CEE9B"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p.Arg</w:t>
            </w:r>
            <w:proofErr w:type="gramEnd"/>
            <w:r w:rsidRPr="00B95333">
              <w:rPr>
                <w:rStyle w:val="None"/>
                <w:rFonts w:ascii="Georgia" w:eastAsia="Calibri" w:hAnsi="Georgia" w:cs="Calibri"/>
                <w:sz w:val="20"/>
                <w:szCs w:val="20"/>
              </w:rPr>
              <w:t>3051His</w:t>
            </w:r>
          </w:p>
        </w:tc>
        <w:tc>
          <w:tcPr>
            <w:tcW w:w="1247" w:type="dxa"/>
            <w:shd w:val="clear" w:color="auto" w:fill="auto"/>
            <w:tcMar>
              <w:top w:w="80" w:type="dxa"/>
              <w:left w:w="80" w:type="dxa"/>
              <w:bottom w:w="80" w:type="dxa"/>
              <w:right w:w="80" w:type="dxa"/>
            </w:tcMar>
            <w:vAlign w:val="bottom"/>
          </w:tcPr>
          <w:p w14:paraId="173A9FA8"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3F0BA05C" w14:textId="77777777" w:rsidR="00B95333" w:rsidRPr="00B95333" w:rsidRDefault="00B95333" w:rsidP="00B95333">
            <w:pPr>
              <w:rPr>
                <w:rFonts w:ascii="Georgia" w:hAnsi="Georgia"/>
                <w:sz w:val="20"/>
                <w:szCs w:val="20"/>
              </w:rPr>
            </w:pPr>
            <w:r w:rsidRPr="00B95333">
              <w:rPr>
                <w:rFonts w:ascii="Georgia" w:hAnsi="Georgia"/>
                <w:sz w:val="20"/>
                <w:szCs w:val="20"/>
              </w:rPr>
              <w:t>24/66740</w:t>
            </w:r>
          </w:p>
        </w:tc>
        <w:tc>
          <w:tcPr>
            <w:tcW w:w="1210" w:type="dxa"/>
            <w:shd w:val="clear" w:color="auto" w:fill="auto"/>
            <w:tcMar>
              <w:top w:w="80" w:type="dxa"/>
              <w:left w:w="80" w:type="dxa"/>
              <w:bottom w:w="80" w:type="dxa"/>
              <w:right w:w="80" w:type="dxa"/>
            </w:tcMar>
          </w:tcPr>
          <w:p w14:paraId="3C13C955" w14:textId="77777777" w:rsidR="00B95333" w:rsidRPr="00B95333" w:rsidRDefault="00B95333" w:rsidP="00B95333">
            <w:pPr>
              <w:rPr>
                <w:rFonts w:ascii="Georgia" w:hAnsi="Georgia"/>
                <w:sz w:val="20"/>
                <w:szCs w:val="20"/>
              </w:rPr>
            </w:pPr>
            <w:r w:rsidRPr="00B95333">
              <w:rPr>
                <w:rFonts w:ascii="Georgia" w:hAnsi="Georgia"/>
                <w:sz w:val="20"/>
                <w:szCs w:val="20"/>
              </w:rPr>
              <w:t>3.9</w:t>
            </w:r>
          </w:p>
        </w:tc>
        <w:tc>
          <w:tcPr>
            <w:tcW w:w="1542" w:type="dxa"/>
            <w:shd w:val="clear" w:color="auto" w:fill="auto"/>
            <w:tcMar>
              <w:top w:w="80" w:type="dxa"/>
              <w:left w:w="80" w:type="dxa"/>
              <w:bottom w:w="80" w:type="dxa"/>
              <w:right w:w="80" w:type="dxa"/>
            </w:tcMar>
          </w:tcPr>
          <w:p w14:paraId="5E1F8889" w14:textId="77777777" w:rsidR="00B95333" w:rsidRPr="00B95333" w:rsidRDefault="00B95333" w:rsidP="00B95333">
            <w:pPr>
              <w:rPr>
                <w:rFonts w:ascii="Georgia" w:hAnsi="Georgia"/>
                <w:sz w:val="20"/>
                <w:szCs w:val="20"/>
              </w:rPr>
            </w:pPr>
            <w:r w:rsidRPr="00B95333">
              <w:rPr>
                <w:rFonts w:ascii="Georgia" w:hAnsi="Georgia"/>
                <w:sz w:val="20"/>
                <w:szCs w:val="20"/>
              </w:rPr>
              <w:t>0.048</w:t>
            </w:r>
          </w:p>
        </w:tc>
      </w:tr>
      <w:tr w:rsidR="00B95333" w14:paraId="21C769CF"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127AC456"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c.10252A&gt;G</w:t>
            </w:r>
          </w:p>
        </w:tc>
        <w:tc>
          <w:tcPr>
            <w:tcW w:w="1886" w:type="dxa"/>
            <w:shd w:val="clear" w:color="auto" w:fill="auto"/>
            <w:tcMar>
              <w:top w:w="80" w:type="dxa"/>
              <w:left w:w="80" w:type="dxa"/>
              <w:bottom w:w="80" w:type="dxa"/>
              <w:right w:w="80" w:type="dxa"/>
            </w:tcMar>
            <w:vAlign w:val="bottom"/>
          </w:tcPr>
          <w:p w14:paraId="0ACAD25D"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p.Asn</w:t>
            </w:r>
            <w:proofErr w:type="gramEnd"/>
            <w:r w:rsidRPr="00B95333">
              <w:rPr>
                <w:rStyle w:val="None"/>
                <w:rFonts w:ascii="Georgia" w:eastAsia="Calibri" w:hAnsi="Georgia" w:cs="Calibri"/>
                <w:sz w:val="20"/>
                <w:szCs w:val="20"/>
              </w:rPr>
              <w:t>3418Asp</w:t>
            </w:r>
          </w:p>
        </w:tc>
        <w:tc>
          <w:tcPr>
            <w:tcW w:w="1247" w:type="dxa"/>
            <w:shd w:val="clear" w:color="auto" w:fill="auto"/>
            <w:tcMar>
              <w:top w:w="80" w:type="dxa"/>
              <w:left w:w="80" w:type="dxa"/>
              <w:bottom w:w="80" w:type="dxa"/>
              <w:right w:w="80" w:type="dxa"/>
            </w:tcMar>
            <w:vAlign w:val="bottom"/>
          </w:tcPr>
          <w:p w14:paraId="21F4F954"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4E0DC031" w14:textId="77777777" w:rsidR="00B95333" w:rsidRPr="00B95333" w:rsidRDefault="00B95333" w:rsidP="00B95333">
            <w:pPr>
              <w:rPr>
                <w:rFonts w:ascii="Georgia" w:hAnsi="Georgia"/>
                <w:sz w:val="20"/>
                <w:szCs w:val="20"/>
              </w:rPr>
            </w:pPr>
            <w:r w:rsidRPr="00B95333">
              <w:rPr>
                <w:rFonts w:ascii="Georgia" w:hAnsi="Georgia"/>
                <w:sz w:val="20"/>
                <w:szCs w:val="20"/>
              </w:rPr>
              <w:t>0/31266</w:t>
            </w:r>
          </w:p>
        </w:tc>
        <w:tc>
          <w:tcPr>
            <w:tcW w:w="1210" w:type="dxa"/>
            <w:shd w:val="clear" w:color="auto" w:fill="auto"/>
            <w:tcMar>
              <w:top w:w="80" w:type="dxa"/>
              <w:left w:w="80" w:type="dxa"/>
              <w:bottom w:w="80" w:type="dxa"/>
              <w:right w:w="80" w:type="dxa"/>
            </w:tcMar>
          </w:tcPr>
          <w:p w14:paraId="0092E5E1" w14:textId="77777777" w:rsidR="00B95333" w:rsidRPr="00B95333" w:rsidRDefault="00B95333" w:rsidP="00B95333">
            <w:pPr>
              <w:rPr>
                <w:rFonts w:ascii="Georgia" w:hAnsi="Georgia"/>
                <w:sz w:val="20"/>
                <w:szCs w:val="20"/>
              </w:rPr>
            </w:pPr>
            <w:r w:rsidRPr="00B95333">
              <w:rPr>
                <w:rFonts w:ascii="Georgia" w:hAnsi="Georgia"/>
                <w:sz w:val="20"/>
                <w:szCs w:val="20"/>
              </w:rPr>
              <w:t>43</w:t>
            </w:r>
          </w:p>
        </w:tc>
        <w:tc>
          <w:tcPr>
            <w:tcW w:w="1542" w:type="dxa"/>
            <w:shd w:val="clear" w:color="auto" w:fill="auto"/>
            <w:tcMar>
              <w:top w:w="80" w:type="dxa"/>
              <w:left w:w="80" w:type="dxa"/>
              <w:bottom w:w="80" w:type="dxa"/>
              <w:right w:w="80" w:type="dxa"/>
            </w:tcMar>
          </w:tcPr>
          <w:p w14:paraId="1E89A68E"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28D8EE83"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7A32EF78"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c.11708G&gt;A</w:t>
            </w:r>
          </w:p>
        </w:tc>
        <w:tc>
          <w:tcPr>
            <w:tcW w:w="1886" w:type="dxa"/>
            <w:shd w:val="clear" w:color="auto" w:fill="auto"/>
            <w:tcMar>
              <w:top w:w="80" w:type="dxa"/>
              <w:left w:w="80" w:type="dxa"/>
              <w:bottom w:w="80" w:type="dxa"/>
              <w:right w:w="80" w:type="dxa"/>
            </w:tcMar>
            <w:vAlign w:val="bottom"/>
          </w:tcPr>
          <w:p w14:paraId="0F19B8CF"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p.Arg</w:t>
            </w:r>
            <w:proofErr w:type="gramEnd"/>
            <w:r w:rsidRPr="00B95333">
              <w:rPr>
                <w:rStyle w:val="None"/>
                <w:rFonts w:ascii="Georgia" w:eastAsia="Calibri" w:hAnsi="Georgia" w:cs="Calibri"/>
                <w:sz w:val="20"/>
                <w:szCs w:val="20"/>
              </w:rPr>
              <w:t>3903Gln</w:t>
            </w:r>
          </w:p>
        </w:tc>
        <w:tc>
          <w:tcPr>
            <w:tcW w:w="1247" w:type="dxa"/>
            <w:shd w:val="clear" w:color="auto" w:fill="auto"/>
            <w:tcMar>
              <w:top w:w="80" w:type="dxa"/>
              <w:left w:w="80" w:type="dxa"/>
              <w:bottom w:w="80" w:type="dxa"/>
              <w:right w:w="80" w:type="dxa"/>
            </w:tcMar>
            <w:vAlign w:val="bottom"/>
          </w:tcPr>
          <w:p w14:paraId="68D38FC6"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173F9013" w14:textId="77777777" w:rsidR="00B95333" w:rsidRPr="00B95333" w:rsidRDefault="00B95333" w:rsidP="00B95333">
            <w:pPr>
              <w:rPr>
                <w:rFonts w:ascii="Georgia" w:hAnsi="Georgia"/>
                <w:sz w:val="20"/>
                <w:szCs w:val="20"/>
              </w:rPr>
            </w:pPr>
            <w:r w:rsidRPr="00B95333">
              <w:rPr>
                <w:rFonts w:ascii="Georgia" w:hAnsi="Georgia"/>
                <w:sz w:val="20"/>
                <w:szCs w:val="20"/>
              </w:rPr>
              <w:t>2/66740</w:t>
            </w:r>
          </w:p>
        </w:tc>
        <w:tc>
          <w:tcPr>
            <w:tcW w:w="1210" w:type="dxa"/>
            <w:shd w:val="clear" w:color="auto" w:fill="auto"/>
            <w:tcMar>
              <w:top w:w="80" w:type="dxa"/>
              <w:left w:w="80" w:type="dxa"/>
              <w:bottom w:w="80" w:type="dxa"/>
              <w:right w:w="80" w:type="dxa"/>
            </w:tcMar>
          </w:tcPr>
          <w:p w14:paraId="7C86E704" w14:textId="77777777" w:rsidR="00B95333" w:rsidRPr="00B95333" w:rsidRDefault="00B95333" w:rsidP="00B95333">
            <w:pPr>
              <w:rPr>
                <w:rFonts w:ascii="Georgia" w:hAnsi="Georgia"/>
                <w:sz w:val="20"/>
                <w:szCs w:val="20"/>
              </w:rPr>
            </w:pPr>
            <w:r w:rsidRPr="00B95333">
              <w:rPr>
                <w:rFonts w:ascii="Georgia" w:hAnsi="Georgia"/>
                <w:sz w:val="20"/>
                <w:szCs w:val="20"/>
              </w:rPr>
              <w:t>44</w:t>
            </w:r>
          </w:p>
        </w:tc>
        <w:tc>
          <w:tcPr>
            <w:tcW w:w="1542" w:type="dxa"/>
            <w:shd w:val="clear" w:color="auto" w:fill="auto"/>
            <w:tcMar>
              <w:top w:w="80" w:type="dxa"/>
              <w:left w:w="80" w:type="dxa"/>
              <w:bottom w:w="80" w:type="dxa"/>
              <w:right w:w="80" w:type="dxa"/>
            </w:tcMar>
          </w:tcPr>
          <w:p w14:paraId="5E59748B"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4CADB34A"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2542CE4A"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c.11315G&gt;A</w:t>
            </w:r>
          </w:p>
        </w:tc>
        <w:tc>
          <w:tcPr>
            <w:tcW w:w="1886" w:type="dxa"/>
            <w:shd w:val="clear" w:color="auto" w:fill="auto"/>
            <w:tcMar>
              <w:top w:w="80" w:type="dxa"/>
              <w:left w:w="80" w:type="dxa"/>
              <w:bottom w:w="80" w:type="dxa"/>
              <w:right w:w="80" w:type="dxa"/>
            </w:tcMar>
            <w:vAlign w:val="bottom"/>
          </w:tcPr>
          <w:p w14:paraId="0EF0B74A" w14:textId="4BC235EE" w:rsidR="00B95333" w:rsidRPr="00B95333" w:rsidRDefault="00B95333" w:rsidP="00D72FFD">
            <w:pPr>
              <w:pStyle w:val="Body"/>
              <w:rPr>
                <w:rFonts w:ascii="Georgia" w:hAnsi="Georgia"/>
                <w:sz w:val="20"/>
                <w:szCs w:val="20"/>
              </w:rPr>
            </w:pPr>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 xml:space="preserve"> Arg</w:t>
            </w:r>
            <w:r w:rsidRPr="00B95333">
              <w:rPr>
                <w:rStyle w:val="None"/>
                <w:rFonts w:ascii="Georgia" w:eastAsia="Calibri" w:hAnsi="Georgia" w:cs="Calibri"/>
                <w:sz w:val="20"/>
                <w:szCs w:val="20"/>
              </w:rPr>
              <w:t>3772Gln</w:t>
            </w:r>
          </w:p>
        </w:tc>
        <w:tc>
          <w:tcPr>
            <w:tcW w:w="1247" w:type="dxa"/>
            <w:shd w:val="clear" w:color="auto" w:fill="auto"/>
            <w:tcMar>
              <w:top w:w="80" w:type="dxa"/>
              <w:left w:w="80" w:type="dxa"/>
              <w:bottom w:w="80" w:type="dxa"/>
              <w:right w:w="80" w:type="dxa"/>
            </w:tcMar>
            <w:vAlign w:val="bottom"/>
          </w:tcPr>
          <w:p w14:paraId="43B45385"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u w:color="FF0000"/>
              </w:rPr>
              <w:t>7 (2 HOM)</w:t>
            </w:r>
          </w:p>
        </w:tc>
        <w:tc>
          <w:tcPr>
            <w:tcW w:w="1616" w:type="dxa"/>
            <w:shd w:val="clear" w:color="auto" w:fill="auto"/>
            <w:tcMar>
              <w:top w:w="80" w:type="dxa"/>
              <w:left w:w="80" w:type="dxa"/>
              <w:bottom w:w="80" w:type="dxa"/>
              <w:right w:w="80" w:type="dxa"/>
            </w:tcMar>
          </w:tcPr>
          <w:p w14:paraId="77F4F3A6" w14:textId="77777777" w:rsidR="00B95333" w:rsidRPr="00B95333" w:rsidRDefault="00B95333" w:rsidP="00B95333">
            <w:pPr>
              <w:rPr>
                <w:rFonts w:ascii="Georgia" w:hAnsi="Georgia"/>
                <w:sz w:val="20"/>
                <w:szCs w:val="20"/>
              </w:rPr>
            </w:pPr>
            <w:r w:rsidRPr="00B95333">
              <w:rPr>
                <w:rFonts w:ascii="Georgia" w:hAnsi="Georgia"/>
                <w:sz w:val="20"/>
                <w:szCs w:val="20"/>
              </w:rPr>
              <w:t>0/14896 (South Asian)</w:t>
            </w:r>
          </w:p>
        </w:tc>
        <w:tc>
          <w:tcPr>
            <w:tcW w:w="1210" w:type="dxa"/>
            <w:shd w:val="clear" w:color="auto" w:fill="auto"/>
            <w:tcMar>
              <w:top w:w="80" w:type="dxa"/>
              <w:left w:w="80" w:type="dxa"/>
              <w:bottom w:w="80" w:type="dxa"/>
              <w:right w:w="80" w:type="dxa"/>
            </w:tcMar>
          </w:tcPr>
          <w:p w14:paraId="0B341B72" w14:textId="77777777" w:rsidR="00B95333" w:rsidRPr="00B95333" w:rsidRDefault="00B95333" w:rsidP="00B95333">
            <w:pPr>
              <w:rPr>
                <w:rFonts w:ascii="Georgia" w:hAnsi="Georgia"/>
                <w:sz w:val="20"/>
                <w:szCs w:val="20"/>
              </w:rPr>
            </w:pPr>
            <w:r w:rsidRPr="00B95333">
              <w:rPr>
                <w:rFonts w:ascii="Georgia" w:hAnsi="Georgia"/>
                <w:sz w:val="20"/>
                <w:szCs w:val="20"/>
              </w:rPr>
              <w:t>83</w:t>
            </w:r>
          </w:p>
        </w:tc>
        <w:tc>
          <w:tcPr>
            <w:tcW w:w="1542" w:type="dxa"/>
            <w:shd w:val="clear" w:color="auto" w:fill="auto"/>
            <w:tcMar>
              <w:top w:w="80" w:type="dxa"/>
              <w:left w:w="80" w:type="dxa"/>
              <w:bottom w:w="80" w:type="dxa"/>
              <w:right w:w="80" w:type="dxa"/>
            </w:tcMar>
          </w:tcPr>
          <w:p w14:paraId="690DACDE"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79349C2B"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3EC3F447"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c.11958C&gt;G</w:t>
            </w:r>
          </w:p>
        </w:tc>
        <w:tc>
          <w:tcPr>
            <w:tcW w:w="1886" w:type="dxa"/>
            <w:shd w:val="clear" w:color="auto" w:fill="auto"/>
            <w:tcMar>
              <w:top w:w="80" w:type="dxa"/>
              <w:left w:w="80" w:type="dxa"/>
              <w:bottom w:w="80" w:type="dxa"/>
              <w:right w:w="80" w:type="dxa"/>
            </w:tcMar>
            <w:vAlign w:val="bottom"/>
          </w:tcPr>
          <w:p w14:paraId="7E7F0BD3" w14:textId="6EAA15F6" w:rsidR="00B95333" w:rsidRPr="00B95333" w:rsidRDefault="00B95333" w:rsidP="00D72FFD">
            <w:pPr>
              <w:pStyle w:val="Body"/>
              <w:rPr>
                <w:rFonts w:ascii="Georgia" w:hAnsi="Georgia"/>
                <w:sz w:val="20"/>
                <w:szCs w:val="20"/>
              </w:rPr>
            </w:pPr>
            <w:proofErr w:type="gramStart"/>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Asp</w:t>
            </w:r>
            <w:proofErr w:type="gramEnd"/>
            <w:r w:rsidRPr="00B95333">
              <w:rPr>
                <w:rStyle w:val="None"/>
                <w:rFonts w:ascii="Georgia" w:eastAsia="Calibri" w:hAnsi="Georgia" w:cs="Calibri"/>
                <w:sz w:val="20"/>
                <w:szCs w:val="20"/>
              </w:rPr>
              <w:t>3986Glu</w:t>
            </w:r>
          </w:p>
        </w:tc>
        <w:tc>
          <w:tcPr>
            <w:tcW w:w="1247" w:type="dxa"/>
            <w:shd w:val="clear" w:color="auto" w:fill="auto"/>
            <w:tcMar>
              <w:top w:w="80" w:type="dxa"/>
              <w:left w:w="80" w:type="dxa"/>
              <w:bottom w:w="80" w:type="dxa"/>
              <w:right w:w="80" w:type="dxa"/>
            </w:tcMar>
            <w:vAlign w:val="bottom"/>
          </w:tcPr>
          <w:p w14:paraId="6AF59B28"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6</w:t>
            </w:r>
          </w:p>
        </w:tc>
        <w:tc>
          <w:tcPr>
            <w:tcW w:w="1616" w:type="dxa"/>
            <w:shd w:val="clear" w:color="auto" w:fill="auto"/>
            <w:tcMar>
              <w:top w:w="80" w:type="dxa"/>
              <w:left w:w="80" w:type="dxa"/>
              <w:bottom w:w="80" w:type="dxa"/>
              <w:right w:w="80" w:type="dxa"/>
            </w:tcMar>
          </w:tcPr>
          <w:p w14:paraId="6B4E30F5" w14:textId="77777777" w:rsidR="00B95333" w:rsidRPr="00B95333" w:rsidRDefault="00B95333" w:rsidP="00B95333">
            <w:pPr>
              <w:rPr>
                <w:rFonts w:ascii="Georgia" w:hAnsi="Georgia"/>
                <w:sz w:val="20"/>
                <w:szCs w:val="20"/>
              </w:rPr>
            </w:pPr>
            <w:r w:rsidRPr="00B95333">
              <w:rPr>
                <w:rFonts w:ascii="Georgia" w:hAnsi="Georgia"/>
                <w:sz w:val="20"/>
                <w:szCs w:val="20"/>
              </w:rPr>
              <w:t>0/66312</w:t>
            </w:r>
          </w:p>
        </w:tc>
        <w:tc>
          <w:tcPr>
            <w:tcW w:w="1210" w:type="dxa"/>
            <w:shd w:val="clear" w:color="auto" w:fill="auto"/>
            <w:tcMar>
              <w:top w:w="80" w:type="dxa"/>
              <w:left w:w="80" w:type="dxa"/>
              <w:bottom w:w="80" w:type="dxa"/>
              <w:right w:w="80" w:type="dxa"/>
            </w:tcMar>
          </w:tcPr>
          <w:p w14:paraId="31B928B5" w14:textId="77777777" w:rsidR="00B95333" w:rsidRPr="00B95333" w:rsidRDefault="00B95333" w:rsidP="00B95333">
            <w:pPr>
              <w:rPr>
                <w:rFonts w:ascii="Georgia" w:hAnsi="Georgia"/>
                <w:sz w:val="20"/>
                <w:szCs w:val="20"/>
              </w:rPr>
            </w:pPr>
            <w:r w:rsidRPr="00B95333">
              <w:rPr>
                <w:rFonts w:ascii="Georgia" w:hAnsi="Georgia"/>
                <w:sz w:val="20"/>
                <w:szCs w:val="20"/>
              </w:rPr>
              <w:t>276</w:t>
            </w:r>
          </w:p>
        </w:tc>
        <w:tc>
          <w:tcPr>
            <w:tcW w:w="1542" w:type="dxa"/>
            <w:shd w:val="clear" w:color="auto" w:fill="auto"/>
            <w:tcMar>
              <w:top w:w="80" w:type="dxa"/>
              <w:left w:w="80" w:type="dxa"/>
              <w:bottom w:w="80" w:type="dxa"/>
              <w:right w:w="80" w:type="dxa"/>
            </w:tcMar>
          </w:tcPr>
          <w:p w14:paraId="275B6B6A"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7D64EB48"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72581594"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c.12149C&gt;A</w:t>
            </w:r>
          </w:p>
        </w:tc>
        <w:tc>
          <w:tcPr>
            <w:tcW w:w="1886" w:type="dxa"/>
            <w:shd w:val="clear" w:color="auto" w:fill="auto"/>
            <w:tcMar>
              <w:top w:w="80" w:type="dxa"/>
              <w:left w:w="80" w:type="dxa"/>
              <w:bottom w:w="80" w:type="dxa"/>
              <w:right w:w="80" w:type="dxa"/>
            </w:tcMar>
            <w:vAlign w:val="bottom"/>
          </w:tcPr>
          <w:p w14:paraId="3840C7A0" w14:textId="77777777" w:rsidR="00B95333" w:rsidRPr="00B95333" w:rsidRDefault="00B95333" w:rsidP="00B95333">
            <w:pPr>
              <w:pStyle w:val="Body"/>
              <w:rPr>
                <w:rFonts w:ascii="Georgia" w:hAnsi="Georgia"/>
                <w:sz w:val="20"/>
                <w:szCs w:val="20"/>
              </w:rPr>
            </w:pPr>
            <w:proofErr w:type="gramStart"/>
            <w:r w:rsidRPr="00B95333">
              <w:rPr>
                <w:rStyle w:val="None"/>
                <w:rFonts w:ascii="Georgia" w:eastAsia="Calibri" w:hAnsi="Georgia" w:cs="Calibri"/>
                <w:sz w:val="20"/>
                <w:szCs w:val="20"/>
              </w:rPr>
              <w:t>p.Ser</w:t>
            </w:r>
            <w:proofErr w:type="gramEnd"/>
            <w:r w:rsidRPr="00B95333">
              <w:rPr>
                <w:rStyle w:val="None"/>
                <w:rFonts w:ascii="Georgia" w:eastAsia="Calibri" w:hAnsi="Georgia" w:cs="Calibri"/>
                <w:sz w:val="20"/>
                <w:szCs w:val="20"/>
              </w:rPr>
              <w:t>4050Tyr</w:t>
            </w:r>
          </w:p>
        </w:tc>
        <w:tc>
          <w:tcPr>
            <w:tcW w:w="1247" w:type="dxa"/>
            <w:shd w:val="clear" w:color="auto" w:fill="auto"/>
            <w:tcMar>
              <w:top w:w="80" w:type="dxa"/>
              <w:left w:w="80" w:type="dxa"/>
              <w:bottom w:w="80" w:type="dxa"/>
              <w:right w:w="80" w:type="dxa"/>
            </w:tcMar>
            <w:vAlign w:val="bottom"/>
          </w:tcPr>
          <w:p w14:paraId="28371E84"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2</w:t>
            </w:r>
          </w:p>
        </w:tc>
        <w:tc>
          <w:tcPr>
            <w:tcW w:w="1616" w:type="dxa"/>
            <w:shd w:val="clear" w:color="auto" w:fill="auto"/>
            <w:tcMar>
              <w:top w:w="80" w:type="dxa"/>
              <w:left w:w="80" w:type="dxa"/>
              <w:bottom w:w="80" w:type="dxa"/>
              <w:right w:w="80" w:type="dxa"/>
            </w:tcMar>
          </w:tcPr>
          <w:p w14:paraId="659A7C2D" w14:textId="77777777" w:rsidR="00B95333" w:rsidRPr="00B95333" w:rsidRDefault="00B95333" w:rsidP="00B95333">
            <w:pPr>
              <w:rPr>
                <w:rFonts w:ascii="Georgia" w:hAnsi="Georgia"/>
                <w:sz w:val="20"/>
                <w:szCs w:val="20"/>
              </w:rPr>
            </w:pPr>
            <w:r w:rsidRPr="00B95333">
              <w:rPr>
                <w:rFonts w:ascii="Georgia" w:hAnsi="Georgia"/>
                <w:sz w:val="20"/>
                <w:szCs w:val="20"/>
              </w:rPr>
              <w:t>0/66732</w:t>
            </w:r>
          </w:p>
        </w:tc>
        <w:tc>
          <w:tcPr>
            <w:tcW w:w="1210" w:type="dxa"/>
            <w:shd w:val="clear" w:color="auto" w:fill="auto"/>
            <w:tcMar>
              <w:top w:w="80" w:type="dxa"/>
              <w:left w:w="80" w:type="dxa"/>
              <w:bottom w:w="80" w:type="dxa"/>
              <w:right w:w="80" w:type="dxa"/>
            </w:tcMar>
          </w:tcPr>
          <w:p w14:paraId="729ABC76" w14:textId="77777777" w:rsidR="00B95333" w:rsidRPr="00B95333" w:rsidRDefault="00B95333" w:rsidP="00B95333">
            <w:pPr>
              <w:rPr>
                <w:rFonts w:ascii="Georgia" w:hAnsi="Georgia"/>
                <w:sz w:val="20"/>
                <w:szCs w:val="20"/>
              </w:rPr>
            </w:pPr>
            <w:r w:rsidRPr="00B95333">
              <w:rPr>
                <w:rFonts w:ascii="Georgia" w:hAnsi="Georgia"/>
                <w:sz w:val="20"/>
                <w:szCs w:val="20"/>
              </w:rPr>
              <w:t>92</w:t>
            </w:r>
          </w:p>
        </w:tc>
        <w:tc>
          <w:tcPr>
            <w:tcW w:w="1542" w:type="dxa"/>
            <w:shd w:val="clear" w:color="auto" w:fill="auto"/>
            <w:tcMar>
              <w:top w:w="80" w:type="dxa"/>
              <w:left w:w="80" w:type="dxa"/>
              <w:bottom w:w="80" w:type="dxa"/>
              <w:right w:w="80" w:type="dxa"/>
            </w:tcMar>
          </w:tcPr>
          <w:p w14:paraId="353CED35"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4E8E13B2"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23A331FA"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c.12700G&gt;T</w:t>
            </w:r>
          </w:p>
        </w:tc>
        <w:tc>
          <w:tcPr>
            <w:tcW w:w="1886" w:type="dxa"/>
            <w:shd w:val="clear" w:color="auto" w:fill="auto"/>
            <w:tcMar>
              <w:top w:w="80" w:type="dxa"/>
              <w:left w:w="80" w:type="dxa"/>
              <w:bottom w:w="80" w:type="dxa"/>
              <w:right w:w="80" w:type="dxa"/>
            </w:tcMar>
            <w:vAlign w:val="bottom"/>
          </w:tcPr>
          <w:p w14:paraId="46C1115F" w14:textId="10BBCD4C" w:rsidR="00B95333" w:rsidRPr="00B95333" w:rsidRDefault="00B95333" w:rsidP="00D72FFD">
            <w:pPr>
              <w:pStyle w:val="Body"/>
              <w:rPr>
                <w:rFonts w:ascii="Georgia" w:hAnsi="Georgia"/>
                <w:sz w:val="20"/>
                <w:szCs w:val="20"/>
              </w:rPr>
            </w:pPr>
            <w:proofErr w:type="gramStart"/>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Val</w:t>
            </w:r>
            <w:proofErr w:type="gramEnd"/>
            <w:r w:rsidRPr="00B95333">
              <w:rPr>
                <w:rStyle w:val="None"/>
                <w:rFonts w:ascii="Georgia" w:eastAsia="Calibri" w:hAnsi="Georgia" w:cs="Calibri"/>
                <w:sz w:val="20"/>
                <w:szCs w:val="20"/>
              </w:rPr>
              <w:t>4234Leu</w:t>
            </w:r>
          </w:p>
        </w:tc>
        <w:tc>
          <w:tcPr>
            <w:tcW w:w="1247" w:type="dxa"/>
            <w:shd w:val="clear" w:color="auto" w:fill="auto"/>
            <w:tcMar>
              <w:top w:w="80" w:type="dxa"/>
              <w:left w:w="80" w:type="dxa"/>
              <w:bottom w:w="80" w:type="dxa"/>
              <w:right w:w="80" w:type="dxa"/>
            </w:tcMar>
            <w:vAlign w:val="bottom"/>
          </w:tcPr>
          <w:p w14:paraId="77C44346"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u w:color="FF0000"/>
              </w:rPr>
              <w:t>5</w:t>
            </w:r>
          </w:p>
        </w:tc>
        <w:tc>
          <w:tcPr>
            <w:tcW w:w="1616" w:type="dxa"/>
            <w:shd w:val="clear" w:color="auto" w:fill="auto"/>
            <w:tcMar>
              <w:top w:w="80" w:type="dxa"/>
              <w:left w:w="80" w:type="dxa"/>
              <w:bottom w:w="80" w:type="dxa"/>
              <w:right w:w="80" w:type="dxa"/>
            </w:tcMar>
          </w:tcPr>
          <w:p w14:paraId="3F55C57F" w14:textId="77777777" w:rsidR="00B95333" w:rsidRPr="00B95333" w:rsidRDefault="00B95333" w:rsidP="00B95333">
            <w:pPr>
              <w:rPr>
                <w:rFonts w:ascii="Georgia" w:hAnsi="Georgia"/>
                <w:sz w:val="20"/>
                <w:szCs w:val="20"/>
              </w:rPr>
            </w:pPr>
            <w:r w:rsidRPr="00B95333">
              <w:rPr>
                <w:rFonts w:ascii="Georgia" w:hAnsi="Georgia"/>
                <w:sz w:val="20"/>
                <w:szCs w:val="20"/>
              </w:rPr>
              <w:t>0/15016</w:t>
            </w:r>
          </w:p>
        </w:tc>
        <w:tc>
          <w:tcPr>
            <w:tcW w:w="1210" w:type="dxa"/>
            <w:shd w:val="clear" w:color="auto" w:fill="auto"/>
            <w:tcMar>
              <w:top w:w="80" w:type="dxa"/>
              <w:left w:w="80" w:type="dxa"/>
              <w:bottom w:w="80" w:type="dxa"/>
              <w:right w:w="80" w:type="dxa"/>
            </w:tcMar>
          </w:tcPr>
          <w:p w14:paraId="588676B9" w14:textId="77777777" w:rsidR="00B95333" w:rsidRPr="00B95333" w:rsidRDefault="00B95333" w:rsidP="00B95333">
            <w:pPr>
              <w:rPr>
                <w:rFonts w:ascii="Georgia" w:hAnsi="Georgia"/>
                <w:sz w:val="20"/>
                <w:szCs w:val="20"/>
              </w:rPr>
            </w:pPr>
            <w:r w:rsidRPr="00B95333">
              <w:rPr>
                <w:rFonts w:ascii="Georgia" w:hAnsi="Georgia"/>
                <w:sz w:val="20"/>
                <w:szCs w:val="20"/>
              </w:rPr>
              <w:t>52</w:t>
            </w:r>
          </w:p>
        </w:tc>
        <w:tc>
          <w:tcPr>
            <w:tcW w:w="1542" w:type="dxa"/>
            <w:shd w:val="clear" w:color="auto" w:fill="auto"/>
            <w:tcMar>
              <w:top w:w="80" w:type="dxa"/>
              <w:left w:w="80" w:type="dxa"/>
              <w:bottom w:w="80" w:type="dxa"/>
              <w:right w:w="80" w:type="dxa"/>
            </w:tcMar>
          </w:tcPr>
          <w:p w14:paraId="39856C07"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1334D885"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3B96749F"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lastRenderedPageBreak/>
              <w:t>c.14210G&gt;A</w:t>
            </w:r>
          </w:p>
        </w:tc>
        <w:tc>
          <w:tcPr>
            <w:tcW w:w="1886" w:type="dxa"/>
            <w:shd w:val="clear" w:color="auto" w:fill="auto"/>
            <w:tcMar>
              <w:top w:w="80" w:type="dxa"/>
              <w:left w:w="80" w:type="dxa"/>
              <w:bottom w:w="80" w:type="dxa"/>
              <w:right w:w="80" w:type="dxa"/>
            </w:tcMar>
            <w:vAlign w:val="bottom"/>
          </w:tcPr>
          <w:p w14:paraId="1604D341" w14:textId="78C15B13" w:rsidR="00B95333" w:rsidRPr="00B95333" w:rsidRDefault="00D72FFD" w:rsidP="00D72FFD">
            <w:pPr>
              <w:pStyle w:val="Body"/>
              <w:rPr>
                <w:rFonts w:ascii="Georgia" w:hAnsi="Georgia"/>
                <w:sz w:val="20"/>
                <w:szCs w:val="20"/>
              </w:rPr>
            </w:pPr>
            <w:proofErr w:type="gramStart"/>
            <w:r>
              <w:rPr>
                <w:rStyle w:val="None"/>
                <w:rFonts w:ascii="Georgia" w:eastAsia="Calibri" w:hAnsi="Georgia" w:cs="Calibri"/>
                <w:sz w:val="20"/>
                <w:szCs w:val="20"/>
              </w:rPr>
              <w:t>p.</w:t>
            </w:r>
            <w:r w:rsidRPr="00B95333">
              <w:rPr>
                <w:rStyle w:val="None"/>
                <w:rFonts w:ascii="Georgia" w:eastAsia="Calibri" w:hAnsi="Georgia" w:cs="Calibri"/>
                <w:sz w:val="20"/>
                <w:szCs w:val="20"/>
              </w:rPr>
              <w:t>Arg</w:t>
            </w:r>
            <w:proofErr w:type="gramEnd"/>
            <w:r w:rsidR="00B95333" w:rsidRPr="00B95333">
              <w:rPr>
                <w:rStyle w:val="None"/>
                <w:rFonts w:ascii="Georgia" w:eastAsia="Calibri" w:hAnsi="Georgia" w:cs="Calibri"/>
                <w:sz w:val="20"/>
                <w:szCs w:val="20"/>
              </w:rPr>
              <w:t>4737Gln</w:t>
            </w:r>
          </w:p>
        </w:tc>
        <w:tc>
          <w:tcPr>
            <w:tcW w:w="1247" w:type="dxa"/>
            <w:shd w:val="clear" w:color="auto" w:fill="auto"/>
            <w:tcMar>
              <w:top w:w="80" w:type="dxa"/>
              <w:left w:w="80" w:type="dxa"/>
              <w:bottom w:w="80" w:type="dxa"/>
              <w:right w:w="80" w:type="dxa"/>
            </w:tcMar>
            <w:vAlign w:val="bottom"/>
          </w:tcPr>
          <w:p w14:paraId="52290FC5"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7</w:t>
            </w:r>
          </w:p>
        </w:tc>
        <w:tc>
          <w:tcPr>
            <w:tcW w:w="1616" w:type="dxa"/>
            <w:shd w:val="clear" w:color="auto" w:fill="auto"/>
            <w:tcMar>
              <w:top w:w="80" w:type="dxa"/>
              <w:left w:w="80" w:type="dxa"/>
              <w:bottom w:w="80" w:type="dxa"/>
              <w:right w:w="80" w:type="dxa"/>
            </w:tcMar>
          </w:tcPr>
          <w:p w14:paraId="0C4EEA63" w14:textId="77777777" w:rsidR="00B95333" w:rsidRPr="00B95333" w:rsidRDefault="00B95333" w:rsidP="00B95333">
            <w:pPr>
              <w:rPr>
                <w:rFonts w:ascii="Georgia" w:hAnsi="Georgia"/>
                <w:sz w:val="20"/>
                <w:szCs w:val="20"/>
              </w:rPr>
            </w:pPr>
            <w:r w:rsidRPr="00B95333">
              <w:rPr>
                <w:rFonts w:ascii="Georgia" w:hAnsi="Georgia"/>
                <w:sz w:val="20"/>
                <w:szCs w:val="20"/>
              </w:rPr>
              <w:t>1/66574</w:t>
            </w:r>
          </w:p>
        </w:tc>
        <w:tc>
          <w:tcPr>
            <w:tcW w:w="1210" w:type="dxa"/>
            <w:shd w:val="clear" w:color="auto" w:fill="auto"/>
            <w:tcMar>
              <w:top w:w="80" w:type="dxa"/>
              <w:left w:w="80" w:type="dxa"/>
              <w:bottom w:w="80" w:type="dxa"/>
              <w:right w:w="80" w:type="dxa"/>
            </w:tcMar>
          </w:tcPr>
          <w:p w14:paraId="4A828812" w14:textId="77777777" w:rsidR="00B95333" w:rsidRPr="00B95333" w:rsidRDefault="00B95333" w:rsidP="00B95333">
            <w:pPr>
              <w:rPr>
                <w:rFonts w:ascii="Georgia" w:hAnsi="Georgia"/>
                <w:sz w:val="20"/>
                <w:szCs w:val="20"/>
              </w:rPr>
            </w:pPr>
            <w:r w:rsidRPr="00B95333">
              <w:rPr>
                <w:rFonts w:ascii="Georgia" w:hAnsi="Georgia"/>
                <w:sz w:val="20"/>
                <w:szCs w:val="20"/>
              </w:rPr>
              <w:t>280</w:t>
            </w:r>
          </w:p>
        </w:tc>
        <w:tc>
          <w:tcPr>
            <w:tcW w:w="1542" w:type="dxa"/>
            <w:shd w:val="clear" w:color="auto" w:fill="auto"/>
            <w:tcMar>
              <w:top w:w="80" w:type="dxa"/>
              <w:left w:w="80" w:type="dxa"/>
              <w:bottom w:w="80" w:type="dxa"/>
              <w:right w:w="80" w:type="dxa"/>
            </w:tcMar>
          </w:tcPr>
          <w:p w14:paraId="0CAAE58C"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6A6E13FA"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6D6323AE"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c.14471T&gt;C</w:t>
            </w:r>
          </w:p>
        </w:tc>
        <w:tc>
          <w:tcPr>
            <w:tcW w:w="1886" w:type="dxa"/>
            <w:shd w:val="clear" w:color="auto" w:fill="auto"/>
            <w:tcMar>
              <w:top w:w="80" w:type="dxa"/>
              <w:left w:w="80" w:type="dxa"/>
              <w:bottom w:w="80" w:type="dxa"/>
              <w:right w:w="80" w:type="dxa"/>
            </w:tcMar>
            <w:vAlign w:val="bottom"/>
          </w:tcPr>
          <w:p w14:paraId="0F5CC15A" w14:textId="4AE35856" w:rsidR="00B95333" w:rsidRPr="00B95333" w:rsidRDefault="00B95333" w:rsidP="00D72FFD">
            <w:pPr>
              <w:pStyle w:val="Body"/>
              <w:rPr>
                <w:rFonts w:ascii="Georgia" w:hAnsi="Georgia"/>
                <w:sz w:val="20"/>
                <w:szCs w:val="20"/>
              </w:rPr>
            </w:pPr>
            <w:proofErr w:type="gramStart"/>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Leu</w:t>
            </w:r>
            <w:proofErr w:type="gramEnd"/>
            <w:r w:rsidRPr="00B95333">
              <w:rPr>
                <w:rStyle w:val="None"/>
                <w:rFonts w:ascii="Georgia" w:eastAsia="Calibri" w:hAnsi="Georgia" w:cs="Calibri"/>
                <w:sz w:val="20"/>
                <w:szCs w:val="20"/>
              </w:rPr>
              <w:t>4824Pro</w:t>
            </w:r>
          </w:p>
        </w:tc>
        <w:tc>
          <w:tcPr>
            <w:tcW w:w="1247" w:type="dxa"/>
            <w:shd w:val="clear" w:color="auto" w:fill="auto"/>
            <w:tcMar>
              <w:top w:w="80" w:type="dxa"/>
              <w:left w:w="80" w:type="dxa"/>
              <w:bottom w:w="80" w:type="dxa"/>
              <w:right w:w="80" w:type="dxa"/>
            </w:tcMar>
            <w:vAlign w:val="bottom"/>
          </w:tcPr>
          <w:p w14:paraId="747245FA"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3</w:t>
            </w:r>
          </w:p>
        </w:tc>
        <w:tc>
          <w:tcPr>
            <w:tcW w:w="1616" w:type="dxa"/>
            <w:shd w:val="clear" w:color="auto" w:fill="auto"/>
            <w:tcMar>
              <w:top w:w="80" w:type="dxa"/>
              <w:left w:w="80" w:type="dxa"/>
              <w:bottom w:w="80" w:type="dxa"/>
              <w:right w:w="80" w:type="dxa"/>
            </w:tcMar>
          </w:tcPr>
          <w:p w14:paraId="5EF36F12" w14:textId="77777777" w:rsidR="00B95333" w:rsidRPr="00B95333" w:rsidRDefault="00B95333" w:rsidP="00B95333">
            <w:pPr>
              <w:rPr>
                <w:rFonts w:ascii="Georgia" w:hAnsi="Georgia"/>
                <w:sz w:val="20"/>
                <w:szCs w:val="20"/>
              </w:rPr>
            </w:pPr>
            <w:r w:rsidRPr="00B95333">
              <w:rPr>
                <w:rFonts w:ascii="Georgia" w:hAnsi="Georgia"/>
                <w:sz w:val="20"/>
                <w:szCs w:val="20"/>
              </w:rPr>
              <w:t>0/66704</w:t>
            </w:r>
          </w:p>
        </w:tc>
        <w:tc>
          <w:tcPr>
            <w:tcW w:w="1210" w:type="dxa"/>
            <w:shd w:val="clear" w:color="auto" w:fill="auto"/>
            <w:tcMar>
              <w:top w:w="80" w:type="dxa"/>
              <w:left w:w="80" w:type="dxa"/>
              <w:bottom w:w="80" w:type="dxa"/>
              <w:right w:w="80" w:type="dxa"/>
            </w:tcMar>
          </w:tcPr>
          <w:p w14:paraId="3BF8EB11" w14:textId="77777777" w:rsidR="00B95333" w:rsidRPr="00B95333" w:rsidRDefault="00B95333" w:rsidP="00B95333">
            <w:pPr>
              <w:rPr>
                <w:rFonts w:ascii="Georgia" w:hAnsi="Georgia"/>
                <w:sz w:val="20"/>
                <w:szCs w:val="20"/>
              </w:rPr>
            </w:pPr>
            <w:r w:rsidRPr="00B95333">
              <w:rPr>
                <w:rFonts w:ascii="Georgia" w:hAnsi="Georgia"/>
                <w:sz w:val="20"/>
                <w:szCs w:val="20"/>
              </w:rPr>
              <w:t>139</w:t>
            </w:r>
          </w:p>
        </w:tc>
        <w:tc>
          <w:tcPr>
            <w:tcW w:w="1542" w:type="dxa"/>
            <w:shd w:val="clear" w:color="auto" w:fill="auto"/>
            <w:tcMar>
              <w:top w:w="80" w:type="dxa"/>
              <w:left w:w="80" w:type="dxa"/>
              <w:bottom w:w="80" w:type="dxa"/>
              <w:right w:w="80" w:type="dxa"/>
            </w:tcMar>
          </w:tcPr>
          <w:p w14:paraId="575EC9BC"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56B9399C" w14:textId="77777777" w:rsidTr="00D72FFD">
        <w:tblPrEx>
          <w:shd w:val="clear" w:color="auto" w:fill="CDD4E9"/>
        </w:tblPrEx>
        <w:trPr>
          <w:trHeight w:val="295"/>
        </w:trPr>
        <w:tc>
          <w:tcPr>
            <w:tcW w:w="1509" w:type="dxa"/>
            <w:shd w:val="clear" w:color="auto" w:fill="auto"/>
            <w:tcMar>
              <w:top w:w="80" w:type="dxa"/>
              <w:left w:w="80" w:type="dxa"/>
              <w:bottom w:w="80" w:type="dxa"/>
              <w:right w:w="80" w:type="dxa"/>
            </w:tcMar>
            <w:vAlign w:val="bottom"/>
          </w:tcPr>
          <w:p w14:paraId="1C014021"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c.14678G&gt;A</w:t>
            </w:r>
          </w:p>
        </w:tc>
        <w:tc>
          <w:tcPr>
            <w:tcW w:w="1886" w:type="dxa"/>
            <w:shd w:val="clear" w:color="auto" w:fill="auto"/>
            <w:tcMar>
              <w:top w:w="80" w:type="dxa"/>
              <w:left w:w="80" w:type="dxa"/>
              <w:bottom w:w="80" w:type="dxa"/>
              <w:right w:w="80" w:type="dxa"/>
            </w:tcMar>
            <w:vAlign w:val="bottom"/>
          </w:tcPr>
          <w:p w14:paraId="7705F173" w14:textId="6A12773E" w:rsidR="00B95333" w:rsidRPr="00B95333" w:rsidRDefault="00B95333" w:rsidP="00D72FFD">
            <w:pPr>
              <w:pStyle w:val="Body"/>
              <w:rPr>
                <w:rFonts w:ascii="Georgia" w:hAnsi="Georgia"/>
                <w:sz w:val="20"/>
                <w:szCs w:val="20"/>
              </w:rPr>
            </w:pPr>
            <w:proofErr w:type="gramStart"/>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Arg</w:t>
            </w:r>
            <w:proofErr w:type="gramEnd"/>
            <w:r w:rsidRPr="00B95333">
              <w:rPr>
                <w:rStyle w:val="None"/>
                <w:rFonts w:ascii="Georgia" w:eastAsia="Calibri" w:hAnsi="Georgia" w:cs="Calibri"/>
                <w:sz w:val="20"/>
                <w:szCs w:val="20"/>
              </w:rPr>
              <w:t>4893Gln</w:t>
            </w:r>
          </w:p>
        </w:tc>
        <w:tc>
          <w:tcPr>
            <w:tcW w:w="1247" w:type="dxa"/>
            <w:shd w:val="clear" w:color="auto" w:fill="auto"/>
            <w:tcMar>
              <w:top w:w="80" w:type="dxa"/>
              <w:left w:w="80" w:type="dxa"/>
              <w:bottom w:w="80" w:type="dxa"/>
              <w:right w:w="80" w:type="dxa"/>
            </w:tcMar>
            <w:vAlign w:val="bottom"/>
          </w:tcPr>
          <w:p w14:paraId="3A0CC336"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u w:color="FF0000"/>
              </w:rPr>
              <w:t>3</w:t>
            </w:r>
          </w:p>
        </w:tc>
        <w:tc>
          <w:tcPr>
            <w:tcW w:w="1616" w:type="dxa"/>
            <w:shd w:val="clear" w:color="auto" w:fill="auto"/>
            <w:tcMar>
              <w:top w:w="80" w:type="dxa"/>
              <w:left w:w="80" w:type="dxa"/>
              <w:bottom w:w="80" w:type="dxa"/>
              <w:right w:w="80" w:type="dxa"/>
            </w:tcMar>
          </w:tcPr>
          <w:p w14:paraId="16A9C0F7" w14:textId="77777777" w:rsidR="00B95333" w:rsidRPr="00B95333" w:rsidRDefault="00B95333" w:rsidP="00B95333">
            <w:pPr>
              <w:rPr>
                <w:rFonts w:ascii="Georgia" w:hAnsi="Georgia"/>
                <w:sz w:val="20"/>
                <w:szCs w:val="20"/>
              </w:rPr>
            </w:pPr>
            <w:r w:rsidRPr="00B95333">
              <w:rPr>
                <w:rFonts w:ascii="Georgia" w:hAnsi="Georgia"/>
                <w:sz w:val="20"/>
                <w:szCs w:val="20"/>
              </w:rPr>
              <w:t>0/66322</w:t>
            </w:r>
          </w:p>
        </w:tc>
        <w:tc>
          <w:tcPr>
            <w:tcW w:w="1210" w:type="dxa"/>
            <w:shd w:val="clear" w:color="auto" w:fill="auto"/>
            <w:tcMar>
              <w:top w:w="80" w:type="dxa"/>
              <w:left w:w="80" w:type="dxa"/>
              <w:bottom w:w="80" w:type="dxa"/>
              <w:right w:w="80" w:type="dxa"/>
            </w:tcMar>
          </w:tcPr>
          <w:p w14:paraId="095C8F1D" w14:textId="77777777" w:rsidR="00B95333" w:rsidRPr="00B95333" w:rsidRDefault="00B95333" w:rsidP="00B95333">
            <w:pPr>
              <w:rPr>
                <w:rFonts w:ascii="Georgia" w:hAnsi="Georgia"/>
                <w:sz w:val="20"/>
                <w:szCs w:val="20"/>
              </w:rPr>
            </w:pPr>
            <w:r w:rsidRPr="00B95333">
              <w:rPr>
                <w:rFonts w:ascii="Georgia" w:hAnsi="Georgia"/>
                <w:sz w:val="20"/>
                <w:szCs w:val="20"/>
              </w:rPr>
              <w:t>138</w:t>
            </w:r>
          </w:p>
        </w:tc>
        <w:tc>
          <w:tcPr>
            <w:tcW w:w="1542" w:type="dxa"/>
            <w:shd w:val="clear" w:color="auto" w:fill="auto"/>
            <w:tcMar>
              <w:top w:w="80" w:type="dxa"/>
              <w:left w:w="80" w:type="dxa"/>
              <w:bottom w:w="80" w:type="dxa"/>
              <w:right w:w="80" w:type="dxa"/>
            </w:tcMar>
          </w:tcPr>
          <w:p w14:paraId="3EEAF4AC"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r w:rsidR="00B95333" w14:paraId="29F6CD36" w14:textId="77777777" w:rsidTr="00D72FFD">
        <w:tblPrEx>
          <w:shd w:val="clear" w:color="auto" w:fill="CDD4E9"/>
        </w:tblPrEx>
        <w:trPr>
          <w:trHeight w:val="293"/>
        </w:trPr>
        <w:tc>
          <w:tcPr>
            <w:tcW w:w="1509" w:type="dxa"/>
            <w:shd w:val="clear" w:color="auto" w:fill="auto"/>
            <w:tcMar>
              <w:top w:w="80" w:type="dxa"/>
              <w:left w:w="80" w:type="dxa"/>
              <w:bottom w:w="80" w:type="dxa"/>
              <w:right w:w="80" w:type="dxa"/>
            </w:tcMar>
            <w:vAlign w:val="bottom"/>
          </w:tcPr>
          <w:p w14:paraId="1AE3E852" w14:textId="77777777" w:rsidR="00B95333" w:rsidRPr="00B95333" w:rsidRDefault="00B95333" w:rsidP="00B95333">
            <w:pPr>
              <w:pStyle w:val="Body"/>
              <w:rPr>
                <w:rFonts w:ascii="Georgia" w:hAnsi="Georgia"/>
                <w:sz w:val="20"/>
                <w:szCs w:val="20"/>
              </w:rPr>
            </w:pPr>
            <w:r w:rsidRPr="00B95333">
              <w:rPr>
                <w:rStyle w:val="None"/>
                <w:rFonts w:ascii="Georgia" w:eastAsia="Calibri" w:hAnsi="Georgia" w:cs="Calibri"/>
                <w:sz w:val="20"/>
                <w:szCs w:val="20"/>
              </w:rPr>
              <w:t>c.14918C&gt;T</w:t>
            </w:r>
          </w:p>
        </w:tc>
        <w:tc>
          <w:tcPr>
            <w:tcW w:w="1886" w:type="dxa"/>
            <w:shd w:val="clear" w:color="auto" w:fill="auto"/>
            <w:tcMar>
              <w:top w:w="80" w:type="dxa"/>
              <w:left w:w="80" w:type="dxa"/>
              <w:bottom w:w="80" w:type="dxa"/>
              <w:right w:w="80" w:type="dxa"/>
            </w:tcMar>
            <w:vAlign w:val="bottom"/>
          </w:tcPr>
          <w:p w14:paraId="345452AE" w14:textId="01948673" w:rsidR="00B95333" w:rsidRPr="00B95333" w:rsidRDefault="00B95333" w:rsidP="00D72FFD">
            <w:pPr>
              <w:pStyle w:val="Body"/>
              <w:rPr>
                <w:rFonts w:ascii="Georgia" w:hAnsi="Georgia"/>
                <w:sz w:val="20"/>
                <w:szCs w:val="20"/>
              </w:rPr>
            </w:pPr>
            <w:proofErr w:type="gramStart"/>
            <w:r w:rsidRPr="00B95333">
              <w:rPr>
                <w:rStyle w:val="None"/>
                <w:rFonts w:ascii="Georgia" w:eastAsia="Calibri" w:hAnsi="Georgia" w:cs="Calibri"/>
                <w:sz w:val="20"/>
                <w:szCs w:val="20"/>
              </w:rPr>
              <w:t>p.</w:t>
            </w:r>
            <w:r w:rsidR="00D72FFD" w:rsidRPr="00B95333">
              <w:rPr>
                <w:rStyle w:val="None"/>
                <w:rFonts w:ascii="Georgia" w:eastAsia="Calibri" w:hAnsi="Georgia" w:cs="Calibri"/>
                <w:sz w:val="20"/>
                <w:szCs w:val="20"/>
              </w:rPr>
              <w:t>Pro</w:t>
            </w:r>
            <w:proofErr w:type="gramEnd"/>
            <w:r w:rsidRPr="00B95333">
              <w:rPr>
                <w:rStyle w:val="None"/>
                <w:rFonts w:ascii="Georgia" w:eastAsia="Calibri" w:hAnsi="Georgia" w:cs="Calibri"/>
                <w:sz w:val="20"/>
                <w:szCs w:val="20"/>
              </w:rPr>
              <w:t>4973Leu</w:t>
            </w:r>
          </w:p>
        </w:tc>
        <w:tc>
          <w:tcPr>
            <w:tcW w:w="1247" w:type="dxa"/>
            <w:shd w:val="clear" w:color="auto" w:fill="auto"/>
            <w:tcMar>
              <w:top w:w="80" w:type="dxa"/>
              <w:left w:w="80" w:type="dxa"/>
              <w:bottom w:w="80" w:type="dxa"/>
              <w:right w:w="80" w:type="dxa"/>
            </w:tcMar>
            <w:vAlign w:val="bottom"/>
          </w:tcPr>
          <w:p w14:paraId="21F49C3A" w14:textId="77777777" w:rsidR="00B95333" w:rsidRPr="00B95333" w:rsidRDefault="00B95333" w:rsidP="00B95333">
            <w:pPr>
              <w:pStyle w:val="Body"/>
              <w:jc w:val="center"/>
              <w:rPr>
                <w:rFonts w:ascii="Georgia" w:hAnsi="Georgia"/>
                <w:sz w:val="20"/>
                <w:szCs w:val="20"/>
              </w:rPr>
            </w:pPr>
            <w:r w:rsidRPr="00B95333">
              <w:rPr>
                <w:rStyle w:val="None"/>
                <w:rFonts w:ascii="Georgia" w:eastAsia="Calibri" w:hAnsi="Georgia" w:cs="Calibri"/>
                <w:sz w:val="20"/>
                <w:szCs w:val="20"/>
              </w:rPr>
              <w:t>3</w:t>
            </w:r>
          </w:p>
        </w:tc>
        <w:tc>
          <w:tcPr>
            <w:tcW w:w="1616" w:type="dxa"/>
            <w:shd w:val="clear" w:color="auto" w:fill="auto"/>
            <w:tcMar>
              <w:top w:w="80" w:type="dxa"/>
              <w:left w:w="80" w:type="dxa"/>
              <w:bottom w:w="80" w:type="dxa"/>
              <w:right w:w="80" w:type="dxa"/>
            </w:tcMar>
          </w:tcPr>
          <w:p w14:paraId="401A2DB2" w14:textId="77777777" w:rsidR="00B95333" w:rsidRPr="00B95333" w:rsidRDefault="00B95333" w:rsidP="00B95333">
            <w:pPr>
              <w:rPr>
                <w:rFonts w:ascii="Georgia" w:hAnsi="Georgia"/>
                <w:sz w:val="20"/>
                <w:szCs w:val="20"/>
              </w:rPr>
            </w:pPr>
            <w:r w:rsidRPr="00B95333">
              <w:rPr>
                <w:rFonts w:ascii="Georgia" w:hAnsi="Georgia"/>
                <w:sz w:val="20"/>
                <w:szCs w:val="20"/>
              </w:rPr>
              <w:t>3/66446</w:t>
            </w:r>
          </w:p>
        </w:tc>
        <w:tc>
          <w:tcPr>
            <w:tcW w:w="1210" w:type="dxa"/>
            <w:shd w:val="clear" w:color="auto" w:fill="auto"/>
            <w:tcMar>
              <w:top w:w="80" w:type="dxa"/>
              <w:left w:w="80" w:type="dxa"/>
              <w:bottom w:w="80" w:type="dxa"/>
              <w:right w:w="80" w:type="dxa"/>
            </w:tcMar>
          </w:tcPr>
          <w:p w14:paraId="4757CA39" w14:textId="77777777" w:rsidR="00B95333" w:rsidRPr="00B95333" w:rsidRDefault="00B95333" w:rsidP="00B95333">
            <w:pPr>
              <w:rPr>
                <w:rFonts w:ascii="Georgia" w:hAnsi="Georgia"/>
                <w:sz w:val="20"/>
                <w:szCs w:val="20"/>
              </w:rPr>
            </w:pPr>
            <w:r w:rsidRPr="00B95333">
              <w:rPr>
                <w:rFonts w:ascii="Georgia" w:hAnsi="Georgia"/>
                <w:sz w:val="20"/>
                <w:szCs w:val="20"/>
              </w:rPr>
              <w:t>66</w:t>
            </w:r>
          </w:p>
        </w:tc>
        <w:tc>
          <w:tcPr>
            <w:tcW w:w="1542" w:type="dxa"/>
            <w:shd w:val="clear" w:color="auto" w:fill="auto"/>
            <w:tcMar>
              <w:top w:w="80" w:type="dxa"/>
              <w:left w:w="80" w:type="dxa"/>
              <w:bottom w:w="80" w:type="dxa"/>
              <w:right w:w="80" w:type="dxa"/>
            </w:tcMar>
          </w:tcPr>
          <w:p w14:paraId="0DF5CE44" w14:textId="77777777" w:rsidR="00B95333" w:rsidRPr="00B95333" w:rsidRDefault="00B95333" w:rsidP="00B95333">
            <w:pPr>
              <w:rPr>
                <w:rFonts w:ascii="Georgia" w:hAnsi="Georgia"/>
                <w:sz w:val="20"/>
                <w:szCs w:val="20"/>
              </w:rPr>
            </w:pPr>
            <w:r w:rsidRPr="00B95333">
              <w:rPr>
                <w:rFonts w:ascii="Georgia" w:hAnsi="Georgia"/>
                <w:sz w:val="20"/>
                <w:szCs w:val="20"/>
              </w:rPr>
              <w:t>&lt; 1x 10</w:t>
            </w:r>
            <w:r w:rsidRPr="00B95333">
              <w:rPr>
                <w:rFonts w:ascii="Georgia" w:hAnsi="Georgia"/>
                <w:sz w:val="20"/>
                <w:szCs w:val="20"/>
                <w:vertAlign w:val="superscript"/>
              </w:rPr>
              <w:t>-7</w:t>
            </w:r>
          </w:p>
        </w:tc>
      </w:tr>
    </w:tbl>
    <w:p w14:paraId="099D0B48" w14:textId="77777777" w:rsidR="005B0C69" w:rsidRDefault="005B0C69">
      <w:pPr>
        <w:pStyle w:val="Body"/>
        <w:spacing w:after="200" w:line="480" w:lineRule="auto"/>
        <w:rPr>
          <w:rStyle w:val="None"/>
          <w:rFonts w:ascii="Georgia" w:eastAsia="Georgia" w:hAnsi="Georgia" w:cs="Georgia"/>
          <w:sz w:val="20"/>
          <w:szCs w:val="20"/>
        </w:rPr>
      </w:pPr>
    </w:p>
    <w:p w14:paraId="5E8A7DEB" w14:textId="7FDB453A" w:rsidR="006A44FF" w:rsidRPr="006A44FF" w:rsidRDefault="006A44FF">
      <w:pPr>
        <w:pStyle w:val="Body"/>
        <w:spacing w:after="200" w:line="480" w:lineRule="auto"/>
        <w:rPr>
          <w:rStyle w:val="None"/>
          <w:rFonts w:ascii="Georgia" w:hAnsi="Georgia"/>
          <w:sz w:val="20"/>
          <w:szCs w:val="20"/>
        </w:rPr>
      </w:pPr>
      <w:proofErr w:type="spellStart"/>
      <w:r w:rsidRPr="006A44FF">
        <w:rPr>
          <w:rStyle w:val="None"/>
          <w:rFonts w:ascii="Georgia" w:hAnsi="Georgia"/>
          <w:sz w:val="20"/>
          <w:szCs w:val="20"/>
        </w:rPr>
        <w:t>ExAC</w:t>
      </w:r>
      <w:proofErr w:type="spellEnd"/>
      <w:r w:rsidRPr="006A44FF">
        <w:rPr>
          <w:rStyle w:val="None"/>
          <w:rFonts w:ascii="Georgia" w:hAnsi="Georgia"/>
          <w:sz w:val="20"/>
          <w:szCs w:val="20"/>
        </w:rPr>
        <w:t xml:space="preserve">: </w:t>
      </w:r>
      <w:proofErr w:type="spellStart"/>
      <w:r w:rsidRPr="006A44FF">
        <w:rPr>
          <w:rStyle w:val="None"/>
          <w:rFonts w:ascii="Georgia" w:hAnsi="Georgia"/>
          <w:sz w:val="20"/>
          <w:szCs w:val="20"/>
        </w:rPr>
        <w:t>ExAC</w:t>
      </w:r>
      <w:proofErr w:type="spellEnd"/>
      <w:r w:rsidRPr="006A44FF">
        <w:rPr>
          <w:rStyle w:val="None"/>
          <w:rFonts w:ascii="Georgia" w:hAnsi="Georgia"/>
          <w:sz w:val="20"/>
          <w:szCs w:val="20"/>
        </w:rPr>
        <w:t xml:space="preserve"> browser (</w:t>
      </w:r>
      <w:hyperlink r:id="rId11" w:history="1">
        <w:r w:rsidRPr="006A44FF">
          <w:rPr>
            <w:rStyle w:val="Hyperlink"/>
            <w:rFonts w:ascii="Georgia" w:hAnsi="Georgia"/>
            <w:sz w:val="20"/>
            <w:szCs w:val="20"/>
          </w:rPr>
          <w:t>http://exac.broadinstitute.org)</w:t>
        </w:r>
      </w:hyperlink>
      <w:r w:rsidRPr="006A44FF">
        <w:rPr>
          <w:rStyle w:val="None"/>
          <w:rFonts w:ascii="Georgia" w:hAnsi="Georgia"/>
          <w:sz w:val="20"/>
          <w:szCs w:val="20"/>
        </w:rPr>
        <w:t xml:space="preserve">. MAF: minor allele frequency. </w:t>
      </w:r>
      <w:r>
        <w:rPr>
          <w:rStyle w:val="None"/>
          <w:rFonts w:ascii="Georgia" w:hAnsi="Georgia"/>
          <w:sz w:val="20"/>
          <w:szCs w:val="20"/>
        </w:rPr>
        <w:t>*</w:t>
      </w:r>
      <w:r w:rsidRPr="006A44FF">
        <w:rPr>
          <w:rStyle w:val="None"/>
          <w:rFonts w:ascii="Georgia" w:hAnsi="Georgia"/>
          <w:sz w:val="20"/>
          <w:szCs w:val="20"/>
        </w:rPr>
        <w:t>- MAF for the European non-Finnish cohort unless otherwise stated</w:t>
      </w:r>
    </w:p>
    <w:p w14:paraId="360AAE1A" w14:textId="77777777" w:rsidR="006A44FF" w:rsidRDefault="006A44FF">
      <w:pPr>
        <w:pStyle w:val="Body"/>
        <w:spacing w:after="200" w:line="480" w:lineRule="auto"/>
        <w:rPr>
          <w:rStyle w:val="None"/>
          <w:rFonts w:ascii="Georgia" w:hAnsi="Georgia"/>
        </w:rPr>
      </w:pPr>
    </w:p>
    <w:p w14:paraId="103199C1" w14:textId="4C4B17A6" w:rsidR="006A44FF" w:rsidRDefault="006A44FF">
      <w:pPr>
        <w:rPr>
          <w:rStyle w:val="None"/>
          <w:rFonts w:ascii="Georgia" w:eastAsia="Georgia" w:hAnsi="Georgia" w:cs="Georgia"/>
          <w:color w:val="000000"/>
          <w:sz w:val="20"/>
          <w:szCs w:val="20"/>
          <w:u w:color="000000"/>
        </w:rPr>
      </w:pPr>
      <w:r>
        <w:rPr>
          <w:rStyle w:val="None"/>
          <w:rFonts w:ascii="Georgia" w:eastAsia="Georgia" w:hAnsi="Georgia" w:cs="Georgia"/>
          <w:sz w:val="20"/>
          <w:szCs w:val="20"/>
        </w:rPr>
        <w:br w:type="page"/>
      </w:r>
    </w:p>
    <w:p w14:paraId="77D722C7" w14:textId="77777777" w:rsidR="006A44FF" w:rsidRDefault="006A44FF">
      <w:pPr>
        <w:pStyle w:val="Body"/>
        <w:spacing w:after="200" w:line="480" w:lineRule="auto"/>
        <w:rPr>
          <w:rStyle w:val="None"/>
          <w:rFonts w:ascii="Georgia" w:eastAsia="Georgia" w:hAnsi="Georgia" w:cs="Georgia"/>
          <w:sz w:val="20"/>
          <w:szCs w:val="20"/>
        </w:rPr>
      </w:pPr>
    </w:p>
    <w:p w14:paraId="68C67690" w14:textId="34F85E8B" w:rsidR="005B0C69" w:rsidRPr="0025224F" w:rsidRDefault="006A44FF">
      <w:pPr>
        <w:pStyle w:val="Body"/>
        <w:spacing w:after="200" w:line="480" w:lineRule="auto"/>
        <w:rPr>
          <w:rFonts w:ascii="Georgia" w:eastAsia="Georgia" w:hAnsi="Georgia" w:cs="Georgia"/>
          <w:b/>
        </w:rPr>
      </w:pPr>
      <w:r w:rsidRPr="006A44FF">
        <w:rPr>
          <w:rStyle w:val="None"/>
          <w:rFonts w:ascii="Georgia" w:hAnsi="Georgia"/>
          <w:b/>
        </w:rPr>
        <w:t xml:space="preserve">Table 2.  </w:t>
      </w:r>
      <w:r w:rsidRPr="0025224F">
        <w:rPr>
          <w:rStyle w:val="None"/>
          <w:rFonts w:ascii="Georgia" w:hAnsi="Georgia"/>
          <w:b/>
          <w:i/>
        </w:rPr>
        <w:t>CACNA1S</w:t>
      </w:r>
      <w:r w:rsidRPr="006A44FF">
        <w:rPr>
          <w:rStyle w:val="None"/>
          <w:rFonts w:ascii="Georgia" w:hAnsi="Georgia"/>
          <w:b/>
        </w:rPr>
        <w:t xml:space="preserve"> variants </w:t>
      </w:r>
      <w:r w:rsidR="0025224F">
        <w:rPr>
          <w:rStyle w:val="None"/>
          <w:rFonts w:ascii="Georgia" w:hAnsi="Georgia"/>
          <w:b/>
        </w:rPr>
        <w:t xml:space="preserve">in the UK malignant hyperthermia cohort that are rare in the European non-Finnish cohort of the </w:t>
      </w:r>
      <w:proofErr w:type="spellStart"/>
      <w:r w:rsidR="0025224F">
        <w:rPr>
          <w:rStyle w:val="None"/>
          <w:rFonts w:ascii="Georgia" w:hAnsi="Georgia"/>
          <w:b/>
        </w:rPr>
        <w:t>ExAC</w:t>
      </w:r>
      <w:proofErr w:type="spellEnd"/>
      <w:r w:rsidR="0025224F">
        <w:rPr>
          <w:rStyle w:val="None"/>
          <w:rFonts w:ascii="Georgia" w:hAnsi="Georgia"/>
          <w:b/>
        </w:rPr>
        <w:t xml:space="preserve"> browser</w:t>
      </w:r>
    </w:p>
    <w:tbl>
      <w:tblPr>
        <w:tblW w:w="9099"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CDD4E9"/>
        <w:tblLayout w:type="fixed"/>
        <w:tblLook w:val="04A0" w:firstRow="1" w:lastRow="0" w:firstColumn="1" w:lastColumn="0" w:noHBand="0" w:noVBand="1"/>
      </w:tblPr>
      <w:tblGrid>
        <w:gridCol w:w="2012"/>
        <w:gridCol w:w="1559"/>
        <w:gridCol w:w="1559"/>
        <w:gridCol w:w="1559"/>
        <w:gridCol w:w="2410"/>
      </w:tblGrid>
      <w:tr w:rsidR="0025224F" w14:paraId="1312078F" w14:textId="77777777" w:rsidTr="0025224F">
        <w:trPr>
          <w:trHeight w:val="677"/>
        </w:trPr>
        <w:tc>
          <w:tcPr>
            <w:tcW w:w="2012" w:type="dxa"/>
            <w:shd w:val="clear" w:color="auto" w:fill="auto"/>
            <w:tcMar>
              <w:top w:w="80" w:type="dxa"/>
              <w:left w:w="80" w:type="dxa"/>
              <w:bottom w:w="80" w:type="dxa"/>
              <w:right w:w="80" w:type="dxa"/>
            </w:tcMar>
          </w:tcPr>
          <w:p w14:paraId="20BF4F00" w14:textId="77777777" w:rsidR="006A44FF" w:rsidRPr="00493E57" w:rsidRDefault="006A44FF">
            <w:pPr>
              <w:pStyle w:val="Body"/>
              <w:rPr>
                <w:b/>
              </w:rPr>
            </w:pPr>
            <w:r w:rsidRPr="00493E57">
              <w:rPr>
                <w:rStyle w:val="None"/>
                <w:rFonts w:ascii="Calibri" w:eastAsia="Calibri" w:hAnsi="Calibri" w:cs="Calibri"/>
                <w:b/>
              </w:rPr>
              <w:t>Nucleotide change</w:t>
            </w:r>
          </w:p>
        </w:tc>
        <w:tc>
          <w:tcPr>
            <w:tcW w:w="1559" w:type="dxa"/>
            <w:shd w:val="clear" w:color="auto" w:fill="auto"/>
            <w:tcMar>
              <w:top w:w="80" w:type="dxa"/>
              <w:left w:w="80" w:type="dxa"/>
              <w:bottom w:w="80" w:type="dxa"/>
              <w:right w:w="80" w:type="dxa"/>
            </w:tcMar>
          </w:tcPr>
          <w:p w14:paraId="664680EC" w14:textId="77777777" w:rsidR="006A44FF" w:rsidRPr="00493E57" w:rsidRDefault="006A44FF">
            <w:pPr>
              <w:pStyle w:val="Body"/>
              <w:rPr>
                <w:b/>
              </w:rPr>
            </w:pPr>
            <w:r w:rsidRPr="00493E57">
              <w:rPr>
                <w:rStyle w:val="None"/>
                <w:rFonts w:ascii="Calibri" w:eastAsia="Calibri" w:hAnsi="Calibri" w:cs="Calibri"/>
                <w:b/>
              </w:rPr>
              <w:t>Amino acid change</w:t>
            </w:r>
          </w:p>
        </w:tc>
        <w:tc>
          <w:tcPr>
            <w:tcW w:w="1559" w:type="dxa"/>
            <w:shd w:val="clear" w:color="auto" w:fill="auto"/>
            <w:tcMar>
              <w:top w:w="80" w:type="dxa"/>
              <w:left w:w="80" w:type="dxa"/>
              <w:bottom w:w="80" w:type="dxa"/>
              <w:right w:w="80" w:type="dxa"/>
            </w:tcMar>
          </w:tcPr>
          <w:p w14:paraId="39CCDA57" w14:textId="77777777" w:rsidR="006A44FF" w:rsidRPr="00493E57" w:rsidRDefault="006A44FF">
            <w:pPr>
              <w:pStyle w:val="Body"/>
              <w:rPr>
                <w:b/>
              </w:rPr>
            </w:pPr>
            <w:r w:rsidRPr="00493E57">
              <w:rPr>
                <w:rStyle w:val="None"/>
                <w:rFonts w:ascii="Calibri" w:eastAsia="Calibri" w:hAnsi="Calibri" w:cs="Calibri"/>
                <w:b/>
              </w:rPr>
              <w:t>Functionally characterized</w:t>
            </w:r>
          </w:p>
        </w:tc>
        <w:tc>
          <w:tcPr>
            <w:tcW w:w="1559" w:type="dxa"/>
          </w:tcPr>
          <w:p w14:paraId="4065A174" w14:textId="7F7DE132" w:rsidR="006A44FF" w:rsidRPr="00493E57" w:rsidRDefault="0025224F" w:rsidP="006A44FF">
            <w:pPr>
              <w:pStyle w:val="Body"/>
              <w:rPr>
                <w:rStyle w:val="None"/>
                <w:rFonts w:ascii="Calibri" w:eastAsia="Calibri" w:hAnsi="Calibri" w:cs="Calibri"/>
                <w:b/>
              </w:rPr>
            </w:pPr>
            <w:r>
              <w:rPr>
                <w:rStyle w:val="None"/>
                <w:rFonts w:ascii="Calibri" w:eastAsia="Calibri" w:hAnsi="Calibri" w:cs="Calibri"/>
                <w:b/>
              </w:rPr>
              <w:t>No. of families</w:t>
            </w:r>
          </w:p>
        </w:tc>
        <w:tc>
          <w:tcPr>
            <w:tcW w:w="2410" w:type="dxa"/>
            <w:shd w:val="clear" w:color="auto" w:fill="auto"/>
            <w:tcMar>
              <w:top w:w="80" w:type="dxa"/>
              <w:left w:w="80" w:type="dxa"/>
              <w:bottom w:w="80" w:type="dxa"/>
              <w:right w:w="80" w:type="dxa"/>
            </w:tcMar>
          </w:tcPr>
          <w:p w14:paraId="02E11812" w14:textId="1DAAD1A1" w:rsidR="006A44FF" w:rsidRPr="00493E57" w:rsidRDefault="006A44FF" w:rsidP="006A44FF">
            <w:pPr>
              <w:pStyle w:val="Body"/>
              <w:rPr>
                <w:b/>
              </w:rPr>
            </w:pPr>
            <w:proofErr w:type="spellStart"/>
            <w:r w:rsidRPr="00493E57">
              <w:rPr>
                <w:rStyle w:val="None"/>
                <w:rFonts w:ascii="Calibri" w:eastAsia="Calibri" w:hAnsi="Calibri" w:cs="Calibri"/>
                <w:b/>
              </w:rPr>
              <w:t>ExAC</w:t>
            </w:r>
            <w:proofErr w:type="spellEnd"/>
            <w:r w:rsidRPr="00493E57">
              <w:rPr>
                <w:rStyle w:val="None"/>
                <w:rFonts w:ascii="Calibri" w:eastAsia="Calibri" w:hAnsi="Calibri" w:cs="Calibri"/>
                <w:b/>
              </w:rPr>
              <w:t xml:space="preserve"> </w:t>
            </w:r>
            <w:r>
              <w:rPr>
                <w:rStyle w:val="None"/>
                <w:rFonts w:ascii="Calibri" w:eastAsia="Calibri" w:hAnsi="Calibri" w:cs="Calibri"/>
                <w:b/>
              </w:rPr>
              <w:t>MAF*</w:t>
            </w:r>
          </w:p>
        </w:tc>
      </w:tr>
      <w:tr w:rsidR="0025224F" w14:paraId="0D5D4B4B" w14:textId="77777777" w:rsidTr="0025224F">
        <w:trPr>
          <w:trHeight w:val="574"/>
        </w:trPr>
        <w:tc>
          <w:tcPr>
            <w:tcW w:w="2012" w:type="dxa"/>
            <w:shd w:val="clear" w:color="auto" w:fill="auto"/>
            <w:tcMar>
              <w:top w:w="80" w:type="dxa"/>
              <w:left w:w="80" w:type="dxa"/>
              <w:bottom w:w="80" w:type="dxa"/>
              <w:right w:w="80" w:type="dxa"/>
            </w:tcMar>
          </w:tcPr>
          <w:p w14:paraId="35B8C4ED" w14:textId="77777777" w:rsidR="006A44FF" w:rsidRDefault="006A44FF">
            <w:pPr>
              <w:pStyle w:val="Body"/>
            </w:pPr>
            <w:r>
              <w:rPr>
                <w:rStyle w:val="None"/>
                <w:rFonts w:eastAsia="Arial Unicode MS" w:cs="Arial Unicode MS"/>
              </w:rPr>
              <w:t>c.520C&gt;T</w:t>
            </w:r>
          </w:p>
        </w:tc>
        <w:tc>
          <w:tcPr>
            <w:tcW w:w="1559" w:type="dxa"/>
            <w:shd w:val="clear" w:color="auto" w:fill="auto"/>
            <w:tcMar>
              <w:top w:w="80" w:type="dxa"/>
              <w:left w:w="80" w:type="dxa"/>
              <w:bottom w:w="80" w:type="dxa"/>
              <w:right w:w="80" w:type="dxa"/>
            </w:tcMar>
          </w:tcPr>
          <w:p w14:paraId="0C6798FC" w14:textId="77777777" w:rsidR="006A44FF" w:rsidRDefault="006A44FF">
            <w:pPr>
              <w:pStyle w:val="Body"/>
            </w:pPr>
            <w:proofErr w:type="gramStart"/>
            <w:r>
              <w:rPr>
                <w:rStyle w:val="None"/>
                <w:rFonts w:eastAsia="Arial Unicode MS" w:cs="Arial Unicode MS"/>
              </w:rPr>
              <w:t>p.Arg</w:t>
            </w:r>
            <w:proofErr w:type="gramEnd"/>
            <w:r>
              <w:rPr>
                <w:rStyle w:val="None"/>
                <w:rFonts w:eastAsia="Arial Unicode MS" w:cs="Arial Unicode MS"/>
              </w:rPr>
              <w:t>174Trp</w:t>
            </w:r>
          </w:p>
        </w:tc>
        <w:tc>
          <w:tcPr>
            <w:tcW w:w="1559" w:type="dxa"/>
            <w:shd w:val="clear" w:color="auto" w:fill="auto"/>
            <w:tcMar>
              <w:top w:w="80" w:type="dxa"/>
              <w:left w:w="80" w:type="dxa"/>
              <w:bottom w:w="80" w:type="dxa"/>
              <w:right w:w="80" w:type="dxa"/>
            </w:tcMar>
          </w:tcPr>
          <w:p w14:paraId="7D64A9B3" w14:textId="77777777" w:rsidR="006A44FF" w:rsidRDefault="006A44FF">
            <w:pPr>
              <w:pStyle w:val="Body"/>
            </w:pPr>
            <w:r>
              <w:rPr>
                <w:rStyle w:val="None"/>
                <w:rFonts w:eastAsia="Arial Unicode MS" w:cs="Arial Unicode MS"/>
              </w:rPr>
              <w:t>Yes</w:t>
            </w:r>
          </w:p>
        </w:tc>
        <w:tc>
          <w:tcPr>
            <w:tcW w:w="1559" w:type="dxa"/>
          </w:tcPr>
          <w:p w14:paraId="27EBCE9E" w14:textId="54AA8967" w:rsidR="006A44FF" w:rsidRDefault="006A44FF">
            <w:pPr>
              <w:pStyle w:val="Body"/>
              <w:rPr>
                <w:rStyle w:val="None"/>
                <w:rFonts w:eastAsia="Arial Unicode MS" w:cs="Arial Unicode MS"/>
              </w:rPr>
            </w:pPr>
            <w:r>
              <w:rPr>
                <w:rStyle w:val="None"/>
                <w:rFonts w:eastAsia="Arial Unicode MS" w:cs="Arial Unicode MS"/>
              </w:rPr>
              <w:t>2</w:t>
            </w:r>
          </w:p>
        </w:tc>
        <w:tc>
          <w:tcPr>
            <w:tcW w:w="2410" w:type="dxa"/>
            <w:shd w:val="clear" w:color="auto" w:fill="auto"/>
            <w:tcMar>
              <w:top w:w="80" w:type="dxa"/>
              <w:left w:w="80" w:type="dxa"/>
              <w:bottom w:w="80" w:type="dxa"/>
              <w:right w:w="80" w:type="dxa"/>
            </w:tcMar>
          </w:tcPr>
          <w:p w14:paraId="19CF3409" w14:textId="4510583F" w:rsidR="006A44FF" w:rsidRDefault="006A44FF">
            <w:pPr>
              <w:pStyle w:val="Body"/>
              <w:rPr>
                <w:rStyle w:val="None"/>
              </w:rPr>
            </w:pPr>
            <w:r>
              <w:rPr>
                <w:rStyle w:val="None"/>
                <w:rFonts w:eastAsia="Arial Unicode MS" w:cs="Arial Unicode MS"/>
              </w:rPr>
              <w:t>1/66510</w:t>
            </w:r>
          </w:p>
          <w:p w14:paraId="3D0C086C" w14:textId="77777777" w:rsidR="006A44FF" w:rsidRDefault="006A44FF">
            <w:pPr>
              <w:pStyle w:val="Body"/>
            </w:pPr>
            <w:r>
              <w:rPr>
                <w:rStyle w:val="None"/>
              </w:rPr>
              <w:t>(0/10376 African)</w:t>
            </w:r>
          </w:p>
        </w:tc>
      </w:tr>
      <w:tr w:rsidR="0025224F" w14:paraId="69F6E1DF" w14:textId="77777777" w:rsidTr="0025224F">
        <w:trPr>
          <w:trHeight w:val="300"/>
        </w:trPr>
        <w:tc>
          <w:tcPr>
            <w:tcW w:w="2012" w:type="dxa"/>
            <w:shd w:val="clear" w:color="auto" w:fill="auto"/>
            <w:tcMar>
              <w:top w:w="80" w:type="dxa"/>
              <w:left w:w="80" w:type="dxa"/>
              <w:bottom w:w="80" w:type="dxa"/>
              <w:right w:w="80" w:type="dxa"/>
            </w:tcMar>
          </w:tcPr>
          <w:p w14:paraId="45A9B02B" w14:textId="77777777" w:rsidR="006A44FF" w:rsidRDefault="006A44FF">
            <w:pPr>
              <w:pStyle w:val="Body"/>
            </w:pPr>
            <w:r>
              <w:rPr>
                <w:rStyle w:val="None"/>
                <w:rFonts w:eastAsia="Arial Unicode MS" w:cs="Arial Unicode MS"/>
              </w:rPr>
              <w:t>c.1426A&gt;C</w:t>
            </w:r>
          </w:p>
        </w:tc>
        <w:tc>
          <w:tcPr>
            <w:tcW w:w="1559" w:type="dxa"/>
            <w:shd w:val="clear" w:color="auto" w:fill="auto"/>
            <w:tcMar>
              <w:top w:w="80" w:type="dxa"/>
              <w:left w:w="80" w:type="dxa"/>
              <w:bottom w:w="80" w:type="dxa"/>
              <w:right w:w="80" w:type="dxa"/>
            </w:tcMar>
          </w:tcPr>
          <w:p w14:paraId="19D8341F" w14:textId="77777777" w:rsidR="006A44FF" w:rsidRDefault="006A44FF">
            <w:pPr>
              <w:pStyle w:val="Body"/>
            </w:pPr>
            <w:proofErr w:type="gramStart"/>
            <w:r>
              <w:rPr>
                <w:rStyle w:val="None"/>
                <w:rFonts w:eastAsia="Arial Unicode MS" w:cs="Arial Unicode MS"/>
              </w:rPr>
              <w:t>p.Thr</w:t>
            </w:r>
            <w:proofErr w:type="gramEnd"/>
            <w:r>
              <w:rPr>
                <w:rStyle w:val="None"/>
                <w:rFonts w:eastAsia="Arial Unicode MS" w:cs="Arial Unicode MS"/>
              </w:rPr>
              <w:t>476Pro</w:t>
            </w:r>
          </w:p>
        </w:tc>
        <w:tc>
          <w:tcPr>
            <w:tcW w:w="1559" w:type="dxa"/>
            <w:shd w:val="clear" w:color="auto" w:fill="auto"/>
            <w:tcMar>
              <w:top w:w="80" w:type="dxa"/>
              <w:left w:w="80" w:type="dxa"/>
              <w:bottom w:w="80" w:type="dxa"/>
              <w:right w:w="80" w:type="dxa"/>
            </w:tcMar>
          </w:tcPr>
          <w:p w14:paraId="16543C37" w14:textId="77777777" w:rsidR="006A44FF" w:rsidRDefault="006A44FF">
            <w:pPr>
              <w:pStyle w:val="Body"/>
            </w:pPr>
            <w:r>
              <w:rPr>
                <w:rStyle w:val="None"/>
                <w:rFonts w:eastAsia="Arial Unicode MS" w:cs="Arial Unicode MS"/>
              </w:rPr>
              <w:t>No</w:t>
            </w:r>
          </w:p>
        </w:tc>
        <w:tc>
          <w:tcPr>
            <w:tcW w:w="1559" w:type="dxa"/>
          </w:tcPr>
          <w:p w14:paraId="35C4DAFE" w14:textId="40070299"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3896D13D" w14:textId="5EB43DBB" w:rsidR="006A44FF" w:rsidRDefault="006A44FF">
            <w:pPr>
              <w:pStyle w:val="Body"/>
            </w:pPr>
            <w:r>
              <w:rPr>
                <w:rStyle w:val="None"/>
                <w:rFonts w:eastAsia="Arial Unicode MS" w:cs="Arial Unicode MS"/>
              </w:rPr>
              <w:t>0/66738</w:t>
            </w:r>
          </w:p>
        </w:tc>
      </w:tr>
      <w:tr w:rsidR="0025224F" w14:paraId="3BF1AF98" w14:textId="77777777" w:rsidTr="0025224F">
        <w:trPr>
          <w:trHeight w:val="300"/>
        </w:trPr>
        <w:tc>
          <w:tcPr>
            <w:tcW w:w="2012" w:type="dxa"/>
            <w:shd w:val="clear" w:color="auto" w:fill="auto"/>
            <w:tcMar>
              <w:top w:w="80" w:type="dxa"/>
              <w:left w:w="80" w:type="dxa"/>
              <w:bottom w:w="80" w:type="dxa"/>
              <w:right w:w="80" w:type="dxa"/>
            </w:tcMar>
          </w:tcPr>
          <w:p w14:paraId="13A82C51" w14:textId="77777777" w:rsidR="006A44FF" w:rsidRDefault="006A44FF">
            <w:pPr>
              <w:pStyle w:val="Body"/>
            </w:pPr>
            <w:r>
              <w:rPr>
                <w:rStyle w:val="None"/>
                <w:rFonts w:eastAsia="Arial Unicode MS" w:cs="Arial Unicode MS"/>
              </w:rPr>
              <w:t>c.1849A&gt;G</w:t>
            </w:r>
          </w:p>
        </w:tc>
        <w:tc>
          <w:tcPr>
            <w:tcW w:w="1559" w:type="dxa"/>
            <w:shd w:val="clear" w:color="auto" w:fill="auto"/>
            <w:tcMar>
              <w:top w:w="80" w:type="dxa"/>
              <w:left w:w="80" w:type="dxa"/>
              <w:bottom w:w="80" w:type="dxa"/>
              <w:right w:w="80" w:type="dxa"/>
            </w:tcMar>
          </w:tcPr>
          <w:p w14:paraId="35B8D872" w14:textId="77777777" w:rsidR="006A44FF" w:rsidRDefault="006A44FF">
            <w:pPr>
              <w:pStyle w:val="Body"/>
            </w:pPr>
            <w:proofErr w:type="gramStart"/>
            <w:r>
              <w:rPr>
                <w:rStyle w:val="None"/>
                <w:rFonts w:eastAsia="Arial Unicode MS" w:cs="Arial Unicode MS"/>
              </w:rPr>
              <w:t>p.Thr</w:t>
            </w:r>
            <w:proofErr w:type="gramEnd"/>
            <w:r>
              <w:rPr>
                <w:rStyle w:val="None"/>
                <w:rFonts w:eastAsia="Arial Unicode MS" w:cs="Arial Unicode MS"/>
              </w:rPr>
              <w:t>617Ala</w:t>
            </w:r>
          </w:p>
        </w:tc>
        <w:tc>
          <w:tcPr>
            <w:tcW w:w="1559" w:type="dxa"/>
            <w:shd w:val="clear" w:color="auto" w:fill="auto"/>
            <w:tcMar>
              <w:top w:w="80" w:type="dxa"/>
              <w:left w:w="80" w:type="dxa"/>
              <w:bottom w:w="80" w:type="dxa"/>
              <w:right w:w="80" w:type="dxa"/>
            </w:tcMar>
          </w:tcPr>
          <w:p w14:paraId="0F547006" w14:textId="77777777" w:rsidR="006A44FF" w:rsidRDefault="006A44FF">
            <w:pPr>
              <w:pStyle w:val="Body"/>
            </w:pPr>
            <w:r>
              <w:rPr>
                <w:rStyle w:val="None"/>
                <w:rFonts w:eastAsia="Arial Unicode MS" w:cs="Arial Unicode MS"/>
              </w:rPr>
              <w:t>No</w:t>
            </w:r>
          </w:p>
        </w:tc>
        <w:tc>
          <w:tcPr>
            <w:tcW w:w="1559" w:type="dxa"/>
          </w:tcPr>
          <w:p w14:paraId="55EB0EC7" w14:textId="33930115"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355A4B28" w14:textId="3360A2E6" w:rsidR="006A44FF" w:rsidRDefault="006A44FF">
            <w:pPr>
              <w:pStyle w:val="Body"/>
            </w:pPr>
            <w:r>
              <w:rPr>
                <w:rStyle w:val="None"/>
                <w:rFonts w:eastAsia="Arial Unicode MS" w:cs="Arial Unicode MS"/>
              </w:rPr>
              <w:t>0/66738</w:t>
            </w:r>
          </w:p>
        </w:tc>
      </w:tr>
      <w:tr w:rsidR="0025224F" w14:paraId="629D4EFA" w14:textId="77777777" w:rsidTr="0025224F">
        <w:trPr>
          <w:trHeight w:val="686"/>
        </w:trPr>
        <w:tc>
          <w:tcPr>
            <w:tcW w:w="2012" w:type="dxa"/>
            <w:shd w:val="clear" w:color="auto" w:fill="auto"/>
            <w:tcMar>
              <w:top w:w="80" w:type="dxa"/>
              <w:left w:w="80" w:type="dxa"/>
              <w:bottom w:w="80" w:type="dxa"/>
              <w:right w:w="80" w:type="dxa"/>
            </w:tcMar>
          </w:tcPr>
          <w:p w14:paraId="41EA2FF0" w14:textId="77777777" w:rsidR="006A44FF" w:rsidRDefault="006A44FF">
            <w:pPr>
              <w:pStyle w:val="Body"/>
            </w:pPr>
            <w:r>
              <w:rPr>
                <w:rStyle w:val="None"/>
                <w:rFonts w:eastAsia="Arial Unicode MS" w:cs="Arial Unicode MS"/>
              </w:rPr>
              <w:t>c.2273C&gt;T</w:t>
            </w:r>
          </w:p>
        </w:tc>
        <w:tc>
          <w:tcPr>
            <w:tcW w:w="1559" w:type="dxa"/>
            <w:shd w:val="clear" w:color="auto" w:fill="auto"/>
            <w:tcMar>
              <w:top w:w="80" w:type="dxa"/>
              <w:left w:w="80" w:type="dxa"/>
              <w:bottom w:w="80" w:type="dxa"/>
              <w:right w:w="80" w:type="dxa"/>
            </w:tcMar>
          </w:tcPr>
          <w:p w14:paraId="503DDC3C" w14:textId="77777777" w:rsidR="006A44FF" w:rsidRDefault="006A44FF">
            <w:pPr>
              <w:pStyle w:val="Body"/>
            </w:pPr>
            <w:proofErr w:type="gramStart"/>
            <w:r>
              <w:rPr>
                <w:rStyle w:val="None"/>
                <w:rFonts w:eastAsia="Arial Unicode MS" w:cs="Arial Unicode MS"/>
              </w:rPr>
              <w:t>p.Pro</w:t>
            </w:r>
            <w:proofErr w:type="gramEnd"/>
            <w:r>
              <w:rPr>
                <w:rStyle w:val="None"/>
                <w:rFonts w:eastAsia="Arial Unicode MS" w:cs="Arial Unicode MS"/>
              </w:rPr>
              <w:t>758Leu</w:t>
            </w:r>
          </w:p>
        </w:tc>
        <w:tc>
          <w:tcPr>
            <w:tcW w:w="1559" w:type="dxa"/>
            <w:shd w:val="clear" w:color="auto" w:fill="auto"/>
            <w:tcMar>
              <w:top w:w="80" w:type="dxa"/>
              <w:left w:w="80" w:type="dxa"/>
              <w:bottom w:w="80" w:type="dxa"/>
              <w:right w:w="80" w:type="dxa"/>
            </w:tcMar>
          </w:tcPr>
          <w:p w14:paraId="7036BFA9" w14:textId="77777777" w:rsidR="006A44FF" w:rsidRDefault="006A44FF">
            <w:pPr>
              <w:pStyle w:val="Body"/>
            </w:pPr>
            <w:r>
              <w:rPr>
                <w:rStyle w:val="None"/>
                <w:rFonts w:eastAsia="Arial Unicode MS" w:cs="Arial Unicode MS"/>
              </w:rPr>
              <w:t>No</w:t>
            </w:r>
          </w:p>
        </w:tc>
        <w:tc>
          <w:tcPr>
            <w:tcW w:w="1559" w:type="dxa"/>
          </w:tcPr>
          <w:p w14:paraId="4384FB6A" w14:textId="299D6469"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7F63BCBD" w14:textId="0BEB88F7" w:rsidR="006A44FF" w:rsidRDefault="006A44FF">
            <w:pPr>
              <w:pStyle w:val="Body"/>
              <w:rPr>
                <w:rStyle w:val="None"/>
              </w:rPr>
            </w:pPr>
            <w:r>
              <w:rPr>
                <w:rStyle w:val="None"/>
                <w:rFonts w:eastAsia="Arial Unicode MS" w:cs="Arial Unicode MS"/>
              </w:rPr>
              <w:t>1/66696</w:t>
            </w:r>
          </w:p>
          <w:p w14:paraId="304C92BA" w14:textId="77777777" w:rsidR="006A44FF" w:rsidRDefault="006A44FF">
            <w:pPr>
              <w:pStyle w:val="Body"/>
            </w:pPr>
            <w:r>
              <w:rPr>
                <w:rStyle w:val="None"/>
              </w:rPr>
              <w:t>(0/16512 South Asian)</w:t>
            </w:r>
          </w:p>
        </w:tc>
      </w:tr>
      <w:tr w:rsidR="0025224F" w14:paraId="52606716" w14:textId="77777777" w:rsidTr="0025224F">
        <w:trPr>
          <w:trHeight w:val="300"/>
        </w:trPr>
        <w:tc>
          <w:tcPr>
            <w:tcW w:w="2012" w:type="dxa"/>
            <w:shd w:val="clear" w:color="auto" w:fill="auto"/>
            <w:tcMar>
              <w:top w:w="80" w:type="dxa"/>
              <w:left w:w="80" w:type="dxa"/>
              <w:bottom w:w="80" w:type="dxa"/>
              <w:right w:w="80" w:type="dxa"/>
            </w:tcMar>
          </w:tcPr>
          <w:p w14:paraId="47EBA6F5" w14:textId="77777777" w:rsidR="006A44FF" w:rsidRDefault="006A44FF">
            <w:pPr>
              <w:pStyle w:val="Body"/>
            </w:pPr>
            <w:r>
              <w:rPr>
                <w:rStyle w:val="None"/>
                <w:rFonts w:eastAsia="Arial Unicode MS" w:cs="Arial Unicode MS"/>
              </w:rPr>
              <w:t>c.2440G&gt;A</w:t>
            </w:r>
          </w:p>
        </w:tc>
        <w:tc>
          <w:tcPr>
            <w:tcW w:w="1559" w:type="dxa"/>
            <w:shd w:val="clear" w:color="auto" w:fill="auto"/>
            <w:tcMar>
              <w:top w:w="80" w:type="dxa"/>
              <w:left w:w="80" w:type="dxa"/>
              <w:bottom w:w="80" w:type="dxa"/>
              <w:right w:w="80" w:type="dxa"/>
            </w:tcMar>
          </w:tcPr>
          <w:p w14:paraId="3670F28D" w14:textId="77777777" w:rsidR="006A44FF" w:rsidRDefault="006A44FF">
            <w:pPr>
              <w:pStyle w:val="Body"/>
            </w:pPr>
            <w:proofErr w:type="gramStart"/>
            <w:r>
              <w:rPr>
                <w:rStyle w:val="None"/>
                <w:rFonts w:eastAsia="Arial Unicode MS" w:cs="Arial Unicode MS"/>
              </w:rPr>
              <w:t>p.Ala</w:t>
            </w:r>
            <w:proofErr w:type="gramEnd"/>
            <w:r>
              <w:rPr>
                <w:rStyle w:val="None"/>
                <w:rFonts w:eastAsia="Arial Unicode MS" w:cs="Arial Unicode MS"/>
              </w:rPr>
              <w:t>814Thr</w:t>
            </w:r>
          </w:p>
        </w:tc>
        <w:tc>
          <w:tcPr>
            <w:tcW w:w="1559" w:type="dxa"/>
            <w:shd w:val="clear" w:color="auto" w:fill="auto"/>
            <w:tcMar>
              <w:top w:w="80" w:type="dxa"/>
              <w:left w:w="80" w:type="dxa"/>
              <w:bottom w:w="80" w:type="dxa"/>
              <w:right w:w="80" w:type="dxa"/>
            </w:tcMar>
          </w:tcPr>
          <w:p w14:paraId="2615D421" w14:textId="77777777" w:rsidR="006A44FF" w:rsidRDefault="006A44FF">
            <w:pPr>
              <w:pStyle w:val="Body"/>
            </w:pPr>
            <w:r>
              <w:rPr>
                <w:rStyle w:val="None"/>
                <w:rFonts w:eastAsia="Arial Unicode MS" w:cs="Arial Unicode MS"/>
              </w:rPr>
              <w:t>No</w:t>
            </w:r>
          </w:p>
        </w:tc>
        <w:tc>
          <w:tcPr>
            <w:tcW w:w="1559" w:type="dxa"/>
          </w:tcPr>
          <w:p w14:paraId="2FA5F5EF" w14:textId="1621EB8F"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2E77C5B7" w14:textId="1439AAB7" w:rsidR="006A44FF" w:rsidRDefault="006A44FF">
            <w:pPr>
              <w:pStyle w:val="Body"/>
            </w:pPr>
            <w:r>
              <w:rPr>
                <w:rStyle w:val="None"/>
                <w:rFonts w:eastAsia="Arial Unicode MS" w:cs="Arial Unicode MS"/>
              </w:rPr>
              <w:t>89/35776</w:t>
            </w:r>
          </w:p>
        </w:tc>
      </w:tr>
      <w:tr w:rsidR="0025224F" w14:paraId="1A37DB03" w14:textId="77777777" w:rsidTr="0025224F">
        <w:trPr>
          <w:trHeight w:val="658"/>
        </w:trPr>
        <w:tc>
          <w:tcPr>
            <w:tcW w:w="2012" w:type="dxa"/>
            <w:shd w:val="clear" w:color="auto" w:fill="auto"/>
            <w:tcMar>
              <w:top w:w="80" w:type="dxa"/>
              <w:left w:w="80" w:type="dxa"/>
              <w:bottom w:w="80" w:type="dxa"/>
              <w:right w:w="80" w:type="dxa"/>
            </w:tcMar>
          </w:tcPr>
          <w:p w14:paraId="575F9F5E" w14:textId="77777777" w:rsidR="006A44FF" w:rsidRDefault="006A44FF">
            <w:pPr>
              <w:pStyle w:val="Body"/>
            </w:pPr>
            <w:r>
              <w:rPr>
                <w:rStyle w:val="None"/>
                <w:rFonts w:eastAsia="Arial Unicode MS" w:cs="Arial Unicode MS"/>
              </w:rPr>
              <w:t>c.2480T&gt;C</w:t>
            </w:r>
          </w:p>
        </w:tc>
        <w:tc>
          <w:tcPr>
            <w:tcW w:w="1559" w:type="dxa"/>
            <w:shd w:val="clear" w:color="auto" w:fill="auto"/>
            <w:tcMar>
              <w:top w:w="80" w:type="dxa"/>
              <w:left w:w="80" w:type="dxa"/>
              <w:bottom w:w="80" w:type="dxa"/>
              <w:right w:w="80" w:type="dxa"/>
            </w:tcMar>
          </w:tcPr>
          <w:p w14:paraId="0A71B3F7" w14:textId="77777777" w:rsidR="006A44FF" w:rsidRDefault="006A44FF">
            <w:pPr>
              <w:pStyle w:val="Body"/>
            </w:pPr>
            <w:proofErr w:type="gramStart"/>
            <w:r>
              <w:rPr>
                <w:rStyle w:val="None"/>
                <w:rFonts w:eastAsia="Arial Unicode MS" w:cs="Arial Unicode MS"/>
              </w:rPr>
              <w:t>p.Met</w:t>
            </w:r>
            <w:proofErr w:type="gramEnd"/>
            <w:r>
              <w:rPr>
                <w:rStyle w:val="None"/>
                <w:rFonts w:eastAsia="Arial Unicode MS" w:cs="Arial Unicode MS"/>
              </w:rPr>
              <w:t>827Thr</w:t>
            </w:r>
          </w:p>
        </w:tc>
        <w:tc>
          <w:tcPr>
            <w:tcW w:w="1559" w:type="dxa"/>
            <w:shd w:val="clear" w:color="auto" w:fill="auto"/>
            <w:tcMar>
              <w:top w:w="80" w:type="dxa"/>
              <w:left w:w="80" w:type="dxa"/>
              <w:bottom w:w="80" w:type="dxa"/>
              <w:right w:w="80" w:type="dxa"/>
            </w:tcMar>
          </w:tcPr>
          <w:p w14:paraId="4711C3E7" w14:textId="77777777" w:rsidR="006A44FF" w:rsidRDefault="006A44FF">
            <w:pPr>
              <w:pStyle w:val="Body"/>
            </w:pPr>
            <w:r>
              <w:rPr>
                <w:rStyle w:val="None"/>
                <w:rFonts w:eastAsia="Arial Unicode MS" w:cs="Arial Unicode MS"/>
              </w:rPr>
              <w:t>No</w:t>
            </w:r>
          </w:p>
        </w:tc>
        <w:tc>
          <w:tcPr>
            <w:tcW w:w="1559" w:type="dxa"/>
          </w:tcPr>
          <w:p w14:paraId="6E24B71A" w14:textId="2E569781"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0F953F1A" w14:textId="36F0A822" w:rsidR="006A44FF" w:rsidRDefault="006A44FF">
            <w:pPr>
              <w:pStyle w:val="Body"/>
              <w:rPr>
                <w:rStyle w:val="None"/>
              </w:rPr>
            </w:pPr>
            <w:r>
              <w:rPr>
                <w:rStyle w:val="None"/>
                <w:rFonts w:eastAsia="Arial Unicode MS" w:cs="Arial Unicode MS"/>
              </w:rPr>
              <w:t>4/46716</w:t>
            </w:r>
          </w:p>
          <w:p w14:paraId="6BA2752D" w14:textId="77777777" w:rsidR="006A44FF" w:rsidRDefault="006A44FF">
            <w:pPr>
              <w:pStyle w:val="Body"/>
            </w:pPr>
            <w:r>
              <w:rPr>
                <w:rStyle w:val="None"/>
              </w:rPr>
              <w:t>(314/7672 African)</w:t>
            </w:r>
          </w:p>
        </w:tc>
      </w:tr>
      <w:tr w:rsidR="0025224F" w14:paraId="7187EB7D" w14:textId="77777777" w:rsidTr="0025224F">
        <w:trPr>
          <w:trHeight w:val="630"/>
        </w:trPr>
        <w:tc>
          <w:tcPr>
            <w:tcW w:w="2012" w:type="dxa"/>
            <w:shd w:val="clear" w:color="auto" w:fill="auto"/>
            <w:tcMar>
              <w:top w:w="80" w:type="dxa"/>
              <w:left w:w="80" w:type="dxa"/>
              <w:bottom w:w="80" w:type="dxa"/>
              <w:right w:w="80" w:type="dxa"/>
            </w:tcMar>
          </w:tcPr>
          <w:p w14:paraId="6BD9D4F5" w14:textId="77777777" w:rsidR="006A44FF" w:rsidRDefault="006A44FF">
            <w:pPr>
              <w:pStyle w:val="Body"/>
            </w:pPr>
            <w:r>
              <w:rPr>
                <w:rStyle w:val="None"/>
                <w:rFonts w:eastAsia="Arial Unicode MS" w:cs="Arial Unicode MS"/>
              </w:rPr>
              <w:t>c.2654T&gt;C</w:t>
            </w:r>
          </w:p>
        </w:tc>
        <w:tc>
          <w:tcPr>
            <w:tcW w:w="1559" w:type="dxa"/>
            <w:shd w:val="clear" w:color="auto" w:fill="auto"/>
            <w:tcMar>
              <w:top w:w="80" w:type="dxa"/>
              <w:left w:w="80" w:type="dxa"/>
              <w:bottom w:w="80" w:type="dxa"/>
              <w:right w:w="80" w:type="dxa"/>
            </w:tcMar>
          </w:tcPr>
          <w:p w14:paraId="1ECBB72A" w14:textId="77777777" w:rsidR="006A44FF" w:rsidRDefault="006A44FF">
            <w:pPr>
              <w:pStyle w:val="Body"/>
            </w:pPr>
            <w:proofErr w:type="gramStart"/>
            <w:r>
              <w:rPr>
                <w:rStyle w:val="None"/>
                <w:rFonts w:eastAsia="Arial Unicode MS" w:cs="Arial Unicode MS"/>
              </w:rPr>
              <w:t>p.Leu</w:t>
            </w:r>
            <w:proofErr w:type="gramEnd"/>
            <w:r>
              <w:rPr>
                <w:rStyle w:val="None"/>
                <w:rFonts w:eastAsia="Arial Unicode MS" w:cs="Arial Unicode MS"/>
              </w:rPr>
              <w:t>885Pro</w:t>
            </w:r>
          </w:p>
        </w:tc>
        <w:tc>
          <w:tcPr>
            <w:tcW w:w="1559" w:type="dxa"/>
            <w:shd w:val="clear" w:color="auto" w:fill="auto"/>
            <w:tcMar>
              <w:top w:w="80" w:type="dxa"/>
              <w:left w:w="80" w:type="dxa"/>
              <w:bottom w:w="80" w:type="dxa"/>
              <w:right w:w="80" w:type="dxa"/>
            </w:tcMar>
          </w:tcPr>
          <w:p w14:paraId="083E78FD" w14:textId="77777777" w:rsidR="006A44FF" w:rsidRDefault="006A44FF">
            <w:pPr>
              <w:pStyle w:val="Body"/>
            </w:pPr>
            <w:r>
              <w:rPr>
                <w:rStyle w:val="None"/>
                <w:rFonts w:eastAsia="Arial Unicode MS" w:cs="Arial Unicode MS"/>
              </w:rPr>
              <w:t>No</w:t>
            </w:r>
          </w:p>
        </w:tc>
        <w:tc>
          <w:tcPr>
            <w:tcW w:w="1559" w:type="dxa"/>
          </w:tcPr>
          <w:p w14:paraId="0E6CB221" w14:textId="4AFEFF70"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5FB43443" w14:textId="41AC1988" w:rsidR="006A44FF" w:rsidRDefault="006A44FF">
            <w:pPr>
              <w:pStyle w:val="Body"/>
              <w:rPr>
                <w:rStyle w:val="None"/>
              </w:rPr>
            </w:pPr>
            <w:r>
              <w:rPr>
                <w:rStyle w:val="None"/>
                <w:rFonts w:eastAsia="Arial Unicode MS" w:cs="Arial Unicode MS"/>
              </w:rPr>
              <w:t xml:space="preserve">0/65598 </w:t>
            </w:r>
          </w:p>
          <w:p w14:paraId="1F45CA94" w14:textId="77777777" w:rsidR="006A44FF" w:rsidRDefault="006A44FF">
            <w:pPr>
              <w:pStyle w:val="Body"/>
            </w:pPr>
            <w:r>
              <w:rPr>
                <w:rStyle w:val="None"/>
              </w:rPr>
              <w:t>(0/16054 South Asian)</w:t>
            </w:r>
          </w:p>
        </w:tc>
      </w:tr>
      <w:tr w:rsidR="0025224F" w14:paraId="0BFC06D2" w14:textId="77777777" w:rsidTr="0025224F">
        <w:trPr>
          <w:trHeight w:val="300"/>
        </w:trPr>
        <w:tc>
          <w:tcPr>
            <w:tcW w:w="2012" w:type="dxa"/>
            <w:shd w:val="clear" w:color="auto" w:fill="auto"/>
            <w:tcMar>
              <w:top w:w="80" w:type="dxa"/>
              <w:left w:w="80" w:type="dxa"/>
              <w:bottom w:w="80" w:type="dxa"/>
              <w:right w:w="80" w:type="dxa"/>
            </w:tcMar>
          </w:tcPr>
          <w:p w14:paraId="06621AFE" w14:textId="77777777" w:rsidR="006A44FF" w:rsidRDefault="006A44FF">
            <w:pPr>
              <w:pStyle w:val="Body"/>
            </w:pPr>
            <w:r>
              <w:rPr>
                <w:rStyle w:val="None"/>
                <w:rFonts w:eastAsia="Arial Unicode MS" w:cs="Arial Unicode MS"/>
              </w:rPr>
              <w:t>c.2700G&gt;T</w:t>
            </w:r>
          </w:p>
        </w:tc>
        <w:tc>
          <w:tcPr>
            <w:tcW w:w="1559" w:type="dxa"/>
            <w:shd w:val="clear" w:color="auto" w:fill="auto"/>
            <w:tcMar>
              <w:top w:w="80" w:type="dxa"/>
              <w:left w:w="80" w:type="dxa"/>
              <w:bottom w:w="80" w:type="dxa"/>
              <w:right w:w="80" w:type="dxa"/>
            </w:tcMar>
          </w:tcPr>
          <w:p w14:paraId="7CB22A0F" w14:textId="77777777" w:rsidR="006A44FF" w:rsidRDefault="006A44FF">
            <w:pPr>
              <w:pStyle w:val="Body"/>
            </w:pPr>
            <w:proofErr w:type="gramStart"/>
            <w:r>
              <w:rPr>
                <w:rStyle w:val="None"/>
                <w:rFonts w:eastAsia="Arial Unicode MS" w:cs="Arial Unicode MS"/>
              </w:rPr>
              <w:t>p.Arg</w:t>
            </w:r>
            <w:proofErr w:type="gramEnd"/>
            <w:r>
              <w:rPr>
                <w:rStyle w:val="None"/>
                <w:rFonts w:eastAsia="Arial Unicode MS" w:cs="Arial Unicode MS"/>
              </w:rPr>
              <w:t>900Ser</w:t>
            </w:r>
          </w:p>
        </w:tc>
        <w:tc>
          <w:tcPr>
            <w:tcW w:w="1559" w:type="dxa"/>
            <w:shd w:val="clear" w:color="auto" w:fill="auto"/>
            <w:tcMar>
              <w:top w:w="80" w:type="dxa"/>
              <w:left w:w="80" w:type="dxa"/>
              <w:bottom w:w="80" w:type="dxa"/>
              <w:right w:w="80" w:type="dxa"/>
            </w:tcMar>
          </w:tcPr>
          <w:p w14:paraId="5A046C98" w14:textId="77777777" w:rsidR="006A44FF" w:rsidRDefault="006A44FF">
            <w:pPr>
              <w:pStyle w:val="Body"/>
            </w:pPr>
            <w:r>
              <w:rPr>
                <w:rStyle w:val="None"/>
                <w:rFonts w:eastAsia="Arial Unicode MS" w:cs="Arial Unicode MS"/>
              </w:rPr>
              <w:t>No</w:t>
            </w:r>
          </w:p>
        </w:tc>
        <w:tc>
          <w:tcPr>
            <w:tcW w:w="1559" w:type="dxa"/>
          </w:tcPr>
          <w:p w14:paraId="6EB08672" w14:textId="339A41C8"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76C6F9D4" w14:textId="2CAA199A" w:rsidR="006A44FF" w:rsidRDefault="006A44FF">
            <w:pPr>
              <w:pStyle w:val="Body"/>
            </w:pPr>
            <w:r>
              <w:rPr>
                <w:rStyle w:val="None"/>
                <w:rFonts w:eastAsia="Arial Unicode MS" w:cs="Arial Unicode MS"/>
              </w:rPr>
              <w:t>0/66652</w:t>
            </w:r>
          </w:p>
        </w:tc>
      </w:tr>
      <w:tr w:rsidR="0025224F" w14:paraId="1859A589" w14:textId="77777777" w:rsidTr="0025224F">
        <w:trPr>
          <w:trHeight w:val="300"/>
        </w:trPr>
        <w:tc>
          <w:tcPr>
            <w:tcW w:w="2012" w:type="dxa"/>
            <w:shd w:val="clear" w:color="auto" w:fill="auto"/>
            <w:tcMar>
              <w:top w:w="80" w:type="dxa"/>
              <w:left w:w="80" w:type="dxa"/>
              <w:bottom w:w="80" w:type="dxa"/>
              <w:right w:w="80" w:type="dxa"/>
            </w:tcMar>
          </w:tcPr>
          <w:p w14:paraId="5E9E527F" w14:textId="77777777" w:rsidR="006A44FF" w:rsidRDefault="006A44FF">
            <w:pPr>
              <w:pStyle w:val="Body"/>
            </w:pPr>
            <w:r>
              <w:rPr>
                <w:rStyle w:val="None"/>
                <w:rFonts w:eastAsia="Arial Unicode MS" w:cs="Arial Unicode MS"/>
              </w:rPr>
              <w:t>c.2726A&gt;G</w:t>
            </w:r>
          </w:p>
        </w:tc>
        <w:tc>
          <w:tcPr>
            <w:tcW w:w="1559" w:type="dxa"/>
            <w:shd w:val="clear" w:color="auto" w:fill="auto"/>
            <w:tcMar>
              <w:top w:w="80" w:type="dxa"/>
              <w:left w:w="80" w:type="dxa"/>
              <w:bottom w:w="80" w:type="dxa"/>
              <w:right w:w="80" w:type="dxa"/>
            </w:tcMar>
          </w:tcPr>
          <w:p w14:paraId="7ACFB26B" w14:textId="77777777" w:rsidR="006A44FF" w:rsidRDefault="006A44FF">
            <w:pPr>
              <w:pStyle w:val="Body"/>
            </w:pPr>
            <w:proofErr w:type="gramStart"/>
            <w:r>
              <w:rPr>
                <w:rStyle w:val="None"/>
                <w:rFonts w:eastAsia="Arial Unicode MS" w:cs="Arial Unicode MS"/>
              </w:rPr>
              <w:t>p.Asn</w:t>
            </w:r>
            <w:proofErr w:type="gramEnd"/>
            <w:r>
              <w:rPr>
                <w:rStyle w:val="None"/>
                <w:rFonts w:eastAsia="Arial Unicode MS" w:cs="Arial Unicode MS"/>
              </w:rPr>
              <w:t>909Ser</w:t>
            </w:r>
          </w:p>
        </w:tc>
        <w:tc>
          <w:tcPr>
            <w:tcW w:w="1559" w:type="dxa"/>
            <w:shd w:val="clear" w:color="auto" w:fill="auto"/>
            <w:tcMar>
              <w:top w:w="80" w:type="dxa"/>
              <w:left w:w="80" w:type="dxa"/>
              <w:bottom w:w="80" w:type="dxa"/>
              <w:right w:w="80" w:type="dxa"/>
            </w:tcMar>
          </w:tcPr>
          <w:p w14:paraId="0CFC9C60" w14:textId="77777777" w:rsidR="006A44FF" w:rsidRDefault="006A44FF">
            <w:pPr>
              <w:pStyle w:val="Body"/>
            </w:pPr>
            <w:r>
              <w:rPr>
                <w:rStyle w:val="None"/>
                <w:rFonts w:eastAsia="Arial Unicode MS" w:cs="Arial Unicode MS"/>
              </w:rPr>
              <w:t>No</w:t>
            </w:r>
          </w:p>
        </w:tc>
        <w:tc>
          <w:tcPr>
            <w:tcW w:w="1559" w:type="dxa"/>
          </w:tcPr>
          <w:p w14:paraId="1E533D34" w14:textId="3FDA642E"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5207B8C2" w14:textId="152192F8" w:rsidR="006A44FF" w:rsidRDefault="006A44FF">
            <w:pPr>
              <w:pStyle w:val="Body"/>
            </w:pPr>
            <w:r>
              <w:rPr>
                <w:rStyle w:val="None"/>
                <w:rFonts w:eastAsia="Arial Unicode MS" w:cs="Arial Unicode MS"/>
              </w:rPr>
              <w:t>2/66708</w:t>
            </w:r>
          </w:p>
        </w:tc>
      </w:tr>
      <w:tr w:rsidR="0025224F" w14:paraId="10C56DC6" w14:textId="77777777" w:rsidTr="0025224F">
        <w:trPr>
          <w:trHeight w:val="629"/>
        </w:trPr>
        <w:tc>
          <w:tcPr>
            <w:tcW w:w="2012" w:type="dxa"/>
            <w:shd w:val="clear" w:color="auto" w:fill="auto"/>
            <w:tcMar>
              <w:top w:w="80" w:type="dxa"/>
              <w:left w:w="80" w:type="dxa"/>
              <w:bottom w:w="80" w:type="dxa"/>
              <w:right w:w="80" w:type="dxa"/>
            </w:tcMar>
          </w:tcPr>
          <w:p w14:paraId="42303D67" w14:textId="77777777" w:rsidR="006A44FF" w:rsidRDefault="006A44FF">
            <w:pPr>
              <w:pStyle w:val="Body"/>
            </w:pPr>
            <w:r>
              <w:rPr>
                <w:rStyle w:val="None"/>
                <w:rFonts w:eastAsia="Arial Unicode MS" w:cs="Arial Unicode MS"/>
              </w:rPr>
              <w:t>c.2974C&gt;G</w:t>
            </w:r>
          </w:p>
        </w:tc>
        <w:tc>
          <w:tcPr>
            <w:tcW w:w="1559" w:type="dxa"/>
            <w:shd w:val="clear" w:color="auto" w:fill="auto"/>
            <w:tcMar>
              <w:top w:w="80" w:type="dxa"/>
              <w:left w:w="80" w:type="dxa"/>
              <w:bottom w:w="80" w:type="dxa"/>
              <w:right w:w="80" w:type="dxa"/>
            </w:tcMar>
          </w:tcPr>
          <w:p w14:paraId="4FB080F1" w14:textId="77777777" w:rsidR="006A44FF" w:rsidRDefault="006A44FF">
            <w:pPr>
              <w:pStyle w:val="Body"/>
            </w:pPr>
            <w:proofErr w:type="gramStart"/>
            <w:r>
              <w:rPr>
                <w:rStyle w:val="None"/>
                <w:rFonts w:eastAsia="Arial Unicode MS" w:cs="Arial Unicode MS"/>
              </w:rPr>
              <w:t>p.His</w:t>
            </w:r>
            <w:proofErr w:type="gramEnd"/>
            <w:r>
              <w:rPr>
                <w:rStyle w:val="None"/>
                <w:rFonts w:eastAsia="Arial Unicode MS" w:cs="Arial Unicode MS"/>
              </w:rPr>
              <w:t>992Asp</w:t>
            </w:r>
          </w:p>
        </w:tc>
        <w:tc>
          <w:tcPr>
            <w:tcW w:w="1559" w:type="dxa"/>
            <w:shd w:val="clear" w:color="auto" w:fill="auto"/>
            <w:tcMar>
              <w:top w:w="80" w:type="dxa"/>
              <w:left w:w="80" w:type="dxa"/>
              <w:bottom w:w="80" w:type="dxa"/>
              <w:right w:w="80" w:type="dxa"/>
            </w:tcMar>
          </w:tcPr>
          <w:p w14:paraId="414F864D" w14:textId="77777777" w:rsidR="006A44FF" w:rsidRDefault="006A44FF">
            <w:pPr>
              <w:pStyle w:val="Body"/>
            </w:pPr>
            <w:r>
              <w:rPr>
                <w:rStyle w:val="None"/>
                <w:rFonts w:eastAsia="Arial Unicode MS" w:cs="Arial Unicode MS"/>
              </w:rPr>
              <w:t>No</w:t>
            </w:r>
          </w:p>
        </w:tc>
        <w:tc>
          <w:tcPr>
            <w:tcW w:w="1559" w:type="dxa"/>
          </w:tcPr>
          <w:p w14:paraId="46284A57" w14:textId="38422056"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22E00F44" w14:textId="351BF0B5" w:rsidR="006A44FF" w:rsidRDefault="006A44FF">
            <w:pPr>
              <w:pStyle w:val="Body"/>
              <w:rPr>
                <w:rStyle w:val="None"/>
              </w:rPr>
            </w:pPr>
            <w:r>
              <w:rPr>
                <w:rStyle w:val="None"/>
                <w:rFonts w:eastAsia="Arial Unicode MS" w:cs="Arial Unicode MS"/>
              </w:rPr>
              <w:t>0/66126</w:t>
            </w:r>
          </w:p>
          <w:p w14:paraId="08B66EA3" w14:textId="77777777" w:rsidR="006A44FF" w:rsidRDefault="006A44FF">
            <w:pPr>
              <w:pStyle w:val="Body"/>
            </w:pPr>
            <w:r>
              <w:rPr>
                <w:rStyle w:val="None"/>
              </w:rPr>
              <w:t xml:space="preserve"> (6/16362 South Asian)</w:t>
            </w:r>
          </w:p>
        </w:tc>
      </w:tr>
      <w:tr w:rsidR="0025224F" w14:paraId="08A0D4EF" w14:textId="77777777" w:rsidTr="0025224F">
        <w:trPr>
          <w:trHeight w:val="300"/>
        </w:trPr>
        <w:tc>
          <w:tcPr>
            <w:tcW w:w="2012" w:type="dxa"/>
            <w:shd w:val="clear" w:color="auto" w:fill="auto"/>
            <w:tcMar>
              <w:top w:w="80" w:type="dxa"/>
              <w:left w:w="80" w:type="dxa"/>
              <w:bottom w:w="80" w:type="dxa"/>
              <w:right w:w="80" w:type="dxa"/>
            </w:tcMar>
          </w:tcPr>
          <w:p w14:paraId="0110EEF8" w14:textId="77777777" w:rsidR="006A44FF" w:rsidRDefault="006A44FF">
            <w:pPr>
              <w:pStyle w:val="Body"/>
            </w:pPr>
            <w:r>
              <w:rPr>
                <w:rStyle w:val="None"/>
                <w:rFonts w:eastAsia="Arial Unicode MS" w:cs="Arial Unicode MS"/>
              </w:rPr>
              <w:t>c.3026C&gt;A</w:t>
            </w:r>
          </w:p>
        </w:tc>
        <w:tc>
          <w:tcPr>
            <w:tcW w:w="1559" w:type="dxa"/>
            <w:shd w:val="clear" w:color="auto" w:fill="auto"/>
            <w:tcMar>
              <w:top w:w="80" w:type="dxa"/>
              <w:left w:w="80" w:type="dxa"/>
              <w:bottom w:w="80" w:type="dxa"/>
              <w:right w:w="80" w:type="dxa"/>
            </w:tcMar>
          </w:tcPr>
          <w:p w14:paraId="01AC4FC1" w14:textId="0DAE4C1D" w:rsidR="006A44FF" w:rsidRDefault="0025224F">
            <w:pPr>
              <w:pStyle w:val="Body"/>
            </w:pPr>
            <w:proofErr w:type="gramStart"/>
            <w:r>
              <w:rPr>
                <w:rStyle w:val="None"/>
                <w:rFonts w:eastAsia="Arial Unicode MS" w:cs="Arial Unicode MS"/>
              </w:rPr>
              <w:t>p.Thr</w:t>
            </w:r>
            <w:proofErr w:type="gramEnd"/>
            <w:r w:rsidR="006A44FF">
              <w:rPr>
                <w:rStyle w:val="None"/>
                <w:rFonts w:eastAsia="Arial Unicode MS" w:cs="Arial Unicode MS"/>
              </w:rPr>
              <w:t>1009Lys</w:t>
            </w:r>
          </w:p>
        </w:tc>
        <w:tc>
          <w:tcPr>
            <w:tcW w:w="1559" w:type="dxa"/>
            <w:shd w:val="clear" w:color="auto" w:fill="auto"/>
            <w:tcMar>
              <w:top w:w="80" w:type="dxa"/>
              <w:left w:w="80" w:type="dxa"/>
              <w:bottom w:w="80" w:type="dxa"/>
              <w:right w:w="80" w:type="dxa"/>
            </w:tcMar>
          </w:tcPr>
          <w:p w14:paraId="4A7C404F" w14:textId="77777777" w:rsidR="006A44FF" w:rsidRDefault="006A44FF">
            <w:pPr>
              <w:pStyle w:val="Body"/>
            </w:pPr>
            <w:r>
              <w:rPr>
                <w:rStyle w:val="None"/>
                <w:rFonts w:eastAsia="Arial Unicode MS" w:cs="Arial Unicode MS"/>
              </w:rPr>
              <w:t>No</w:t>
            </w:r>
          </w:p>
        </w:tc>
        <w:tc>
          <w:tcPr>
            <w:tcW w:w="1559" w:type="dxa"/>
          </w:tcPr>
          <w:p w14:paraId="5797DFC6" w14:textId="5BDF6519" w:rsidR="006A44FF" w:rsidRDefault="006A44FF">
            <w:pPr>
              <w:pStyle w:val="Body"/>
              <w:rPr>
                <w:rStyle w:val="None"/>
                <w:rFonts w:eastAsia="Arial Unicode MS" w:cs="Arial Unicode MS"/>
              </w:rPr>
            </w:pPr>
            <w:r>
              <w:rPr>
                <w:rStyle w:val="None"/>
                <w:rFonts w:eastAsia="Arial Unicode MS" w:cs="Arial Unicode MS"/>
              </w:rPr>
              <w:t>2</w:t>
            </w:r>
          </w:p>
        </w:tc>
        <w:tc>
          <w:tcPr>
            <w:tcW w:w="2410" w:type="dxa"/>
            <w:shd w:val="clear" w:color="auto" w:fill="auto"/>
            <w:tcMar>
              <w:top w:w="80" w:type="dxa"/>
              <w:left w:w="80" w:type="dxa"/>
              <w:bottom w:w="80" w:type="dxa"/>
              <w:right w:w="80" w:type="dxa"/>
            </w:tcMar>
          </w:tcPr>
          <w:p w14:paraId="1BBBE796" w14:textId="4879D804" w:rsidR="006A44FF" w:rsidRDefault="006A44FF">
            <w:pPr>
              <w:pStyle w:val="Body"/>
            </w:pPr>
            <w:r>
              <w:rPr>
                <w:rStyle w:val="None"/>
                <w:rFonts w:eastAsia="Arial Unicode MS" w:cs="Arial Unicode MS"/>
              </w:rPr>
              <w:t>3/66558</w:t>
            </w:r>
          </w:p>
        </w:tc>
      </w:tr>
      <w:tr w:rsidR="0025224F" w14:paraId="1ECFA437" w14:textId="77777777" w:rsidTr="0025224F">
        <w:trPr>
          <w:trHeight w:val="672"/>
        </w:trPr>
        <w:tc>
          <w:tcPr>
            <w:tcW w:w="2012" w:type="dxa"/>
            <w:shd w:val="clear" w:color="auto" w:fill="auto"/>
            <w:tcMar>
              <w:top w:w="80" w:type="dxa"/>
              <w:left w:w="80" w:type="dxa"/>
              <w:bottom w:w="80" w:type="dxa"/>
              <w:right w:w="80" w:type="dxa"/>
            </w:tcMar>
          </w:tcPr>
          <w:p w14:paraId="1D158694" w14:textId="77777777" w:rsidR="006A44FF" w:rsidRDefault="006A44FF">
            <w:pPr>
              <w:pStyle w:val="Body"/>
            </w:pPr>
            <w:r>
              <w:rPr>
                <w:rStyle w:val="None"/>
                <w:rFonts w:eastAsia="Arial Unicode MS" w:cs="Arial Unicode MS"/>
              </w:rPr>
              <w:t>c.3332C&gt;A</w:t>
            </w:r>
          </w:p>
        </w:tc>
        <w:tc>
          <w:tcPr>
            <w:tcW w:w="1559" w:type="dxa"/>
            <w:shd w:val="clear" w:color="auto" w:fill="auto"/>
            <w:tcMar>
              <w:top w:w="80" w:type="dxa"/>
              <w:left w:w="80" w:type="dxa"/>
              <w:bottom w:w="80" w:type="dxa"/>
              <w:right w:w="80" w:type="dxa"/>
            </w:tcMar>
          </w:tcPr>
          <w:p w14:paraId="5DD8A69E" w14:textId="77777777" w:rsidR="006A44FF" w:rsidRDefault="006A44FF">
            <w:pPr>
              <w:pStyle w:val="Body"/>
            </w:pPr>
            <w:proofErr w:type="gramStart"/>
            <w:r>
              <w:rPr>
                <w:rStyle w:val="None"/>
                <w:rFonts w:eastAsia="Arial Unicode MS" w:cs="Arial Unicode MS"/>
              </w:rPr>
              <w:t>p.Arg</w:t>
            </w:r>
            <w:proofErr w:type="gramEnd"/>
            <w:r>
              <w:rPr>
                <w:rStyle w:val="None"/>
                <w:rFonts w:eastAsia="Arial Unicode MS" w:cs="Arial Unicode MS"/>
              </w:rPr>
              <w:t>1086Ser</w:t>
            </w:r>
          </w:p>
        </w:tc>
        <w:tc>
          <w:tcPr>
            <w:tcW w:w="1559" w:type="dxa"/>
            <w:shd w:val="clear" w:color="auto" w:fill="auto"/>
            <w:tcMar>
              <w:top w:w="80" w:type="dxa"/>
              <w:left w:w="80" w:type="dxa"/>
              <w:bottom w:w="80" w:type="dxa"/>
              <w:right w:w="80" w:type="dxa"/>
            </w:tcMar>
          </w:tcPr>
          <w:p w14:paraId="5B7CE6D8" w14:textId="77777777" w:rsidR="006A44FF" w:rsidRDefault="006A44FF">
            <w:pPr>
              <w:pStyle w:val="Body"/>
            </w:pPr>
            <w:r>
              <w:rPr>
                <w:rStyle w:val="None"/>
                <w:rFonts w:eastAsia="Arial Unicode MS" w:cs="Arial Unicode MS"/>
              </w:rPr>
              <w:t>No</w:t>
            </w:r>
          </w:p>
        </w:tc>
        <w:tc>
          <w:tcPr>
            <w:tcW w:w="1559" w:type="dxa"/>
          </w:tcPr>
          <w:p w14:paraId="0F0B0CF3" w14:textId="24365277" w:rsidR="006A44FF" w:rsidRDefault="006A44FF">
            <w:pPr>
              <w:pStyle w:val="Body"/>
              <w:rPr>
                <w:rStyle w:val="None"/>
                <w:rFonts w:eastAsia="Arial Unicode MS" w:cs="Arial Unicode MS"/>
              </w:rPr>
            </w:pPr>
            <w:r>
              <w:rPr>
                <w:rStyle w:val="None"/>
                <w:rFonts w:eastAsia="Arial Unicode MS" w:cs="Arial Unicode MS"/>
              </w:rPr>
              <w:t>2</w:t>
            </w:r>
          </w:p>
        </w:tc>
        <w:tc>
          <w:tcPr>
            <w:tcW w:w="2410" w:type="dxa"/>
            <w:shd w:val="clear" w:color="auto" w:fill="auto"/>
            <w:tcMar>
              <w:top w:w="80" w:type="dxa"/>
              <w:left w:w="80" w:type="dxa"/>
              <w:bottom w:w="80" w:type="dxa"/>
              <w:right w:w="80" w:type="dxa"/>
            </w:tcMar>
          </w:tcPr>
          <w:p w14:paraId="61B0D870" w14:textId="7063829C" w:rsidR="006A44FF" w:rsidRDefault="006A44FF">
            <w:pPr>
              <w:pStyle w:val="Body"/>
              <w:rPr>
                <w:rStyle w:val="None"/>
              </w:rPr>
            </w:pPr>
            <w:r>
              <w:rPr>
                <w:rStyle w:val="None"/>
                <w:rFonts w:eastAsia="Arial Unicode MS" w:cs="Arial Unicode MS"/>
              </w:rPr>
              <w:t>0/66740</w:t>
            </w:r>
          </w:p>
          <w:p w14:paraId="586C3713" w14:textId="77777777" w:rsidR="006A44FF" w:rsidRDefault="006A44FF">
            <w:pPr>
              <w:pStyle w:val="Body"/>
            </w:pPr>
            <w:r>
              <w:rPr>
                <w:rStyle w:val="None"/>
              </w:rPr>
              <w:t>(3/16512 South Asian)</w:t>
            </w:r>
          </w:p>
        </w:tc>
      </w:tr>
      <w:tr w:rsidR="0025224F" w14:paraId="149A5C4D" w14:textId="77777777" w:rsidTr="0025224F">
        <w:trPr>
          <w:trHeight w:val="300"/>
        </w:trPr>
        <w:tc>
          <w:tcPr>
            <w:tcW w:w="2012" w:type="dxa"/>
            <w:shd w:val="clear" w:color="auto" w:fill="auto"/>
            <w:tcMar>
              <w:top w:w="80" w:type="dxa"/>
              <w:left w:w="80" w:type="dxa"/>
              <w:bottom w:w="80" w:type="dxa"/>
              <w:right w:w="80" w:type="dxa"/>
            </w:tcMar>
          </w:tcPr>
          <w:p w14:paraId="1EDB957E" w14:textId="77777777" w:rsidR="006A44FF" w:rsidRDefault="006A44FF">
            <w:pPr>
              <w:pStyle w:val="Body"/>
            </w:pPr>
            <w:r>
              <w:rPr>
                <w:rStyle w:val="None"/>
                <w:rFonts w:eastAsia="Arial Unicode MS" w:cs="Arial Unicode MS"/>
              </w:rPr>
              <w:t>c.3628G&gt;A</w:t>
            </w:r>
          </w:p>
        </w:tc>
        <w:tc>
          <w:tcPr>
            <w:tcW w:w="1559" w:type="dxa"/>
            <w:shd w:val="clear" w:color="auto" w:fill="auto"/>
            <w:tcMar>
              <w:top w:w="80" w:type="dxa"/>
              <w:left w:w="80" w:type="dxa"/>
              <w:bottom w:w="80" w:type="dxa"/>
              <w:right w:w="80" w:type="dxa"/>
            </w:tcMar>
          </w:tcPr>
          <w:p w14:paraId="6902CF7F" w14:textId="77777777" w:rsidR="006A44FF" w:rsidRDefault="006A44FF">
            <w:pPr>
              <w:pStyle w:val="Body"/>
            </w:pPr>
            <w:proofErr w:type="gramStart"/>
            <w:r>
              <w:rPr>
                <w:rStyle w:val="None"/>
                <w:rFonts w:eastAsia="Arial Unicode MS" w:cs="Arial Unicode MS"/>
              </w:rPr>
              <w:t>p.Gly</w:t>
            </w:r>
            <w:proofErr w:type="gramEnd"/>
            <w:r>
              <w:rPr>
                <w:rStyle w:val="None"/>
                <w:rFonts w:eastAsia="Arial Unicode MS" w:cs="Arial Unicode MS"/>
              </w:rPr>
              <w:t>1210Arg</w:t>
            </w:r>
          </w:p>
        </w:tc>
        <w:tc>
          <w:tcPr>
            <w:tcW w:w="1559" w:type="dxa"/>
            <w:shd w:val="clear" w:color="auto" w:fill="auto"/>
            <w:tcMar>
              <w:top w:w="80" w:type="dxa"/>
              <w:left w:w="80" w:type="dxa"/>
              <w:bottom w:w="80" w:type="dxa"/>
              <w:right w:w="80" w:type="dxa"/>
            </w:tcMar>
          </w:tcPr>
          <w:p w14:paraId="2BDF3B57" w14:textId="77777777" w:rsidR="006A44FF" w:rsidRDefault="006A44FF">
            <w:pPr>
              <w:pStyle w:val="Body"/>
            </w:pPr>
            <w:r>
              <w:rPr>
                <w:rStyle w:val="None"/>
                <w:rFonts w:eastAsia="Arial Unicode MS" w:cs="Arial Unicode MS"/>
              </w:rPr>
              <w:t>No</w:t>
            </w:r>
          </w:p>
        </w:tc>
        <w:tc>
          <w:tcPr>
            <w:tcW w:w="1559" w:type="dxa"/>
          </w:tcPr>
          <w:p w14:paraId="33FF99F5" w14:textId="530665AA"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2DF44A47" w14:textId="0C034BB3" w:rsidR="006A44FF" w:rsidRDefault="006A44FF">
            <w:pPr>
              <w:pStyle w:val="Body"/>
            </w:pPr>
            <w:r>
              <w:rPr>
                <w:rStyle w:val="None"/>
                <w:rFonts w:eastAsia="Arial Unicode MS" w:cs="Arial Unicode MS"/>
              </w:rPr>
              <w:t>56/61616</w:t>
            </w:r>
          </w:p>
        </w:tc>
      </w:tr>
      <w:tr w:rsidR="0025224F" w14:paraId="14136F4F" w14:textId="77777777" w:rsidTr="0025224F">
        <w:trPr>
          <w:trHeight w:val="671"/>
        </w:trPr>
        <w:tc>
          <w:tcPr>
            <w:tcW w:w="2012" w:type="dxa"/>
            <w:shd w:val="clear" w:color="auto" w:fill="auto"/>
            <w:tcMar>
              <w:top w:w="80" w:type="dxa"/>
              <w:left w:w="80" w:type="dxa"/>
              <w:bottom w:w="80" w:type="dxa"/>
              <w:right w:w="80" w:type="dxa"/>
            </w:tcMar>
          </w:tcPr>
          <w:p w14:paraId="00D3C1BB" w14:textId="77777777" w:rsidR="006A44FF" w:rsidRDefault="006A44FF">
            <w:pPr>
              <w:pStyle w:val="Body"/>
            </w:pPr>
            <w:r>
              <w:rPr>
                <w:rStyle w:val="None"/>
                <w:rFonts w:eastAsia="Arial Unicode MS" w:cs="Arial Unicode MS"/>
              </w:rPr>
              <w:t>c.3811G&gt;A</w:t>
            </w:r>
          </w:p>
        </w:tc>
        <w:tc>
          <w:tcPr>
            <w:tcW w:w="1559" w:type="dxa"/>
            <w:shd w:val="clear" w:color="auto" w:fill="auto"/>
            <w:tcMar>
              <w:top w:w="80" w:type="dxa"/>
              <w:left w:w="80" w:type="dxa"/>
              <w:bottom w:w="80" w:type="dxa"/>
              <w:right w:w="80" w:type="dxa"/>
            </w:tcMar>
          </w:tcPr>
          <w:p w14:paraId="56BBC88C" w14:textId="77777777" w:rsidR="006A44FF" w:rsidRDefault="006A44FF">
            <w:pPr>
              <w:pStyle w:val="Body"/>
            </w:pPr>
            <w:proofErr w:type="gramStart"/>
            <w:r>
              <w:rPr>
                <w:rStyle w:val="None"/>
                <w:rFonts w:eastAsia="Arial Unicode MS" w:cs="Arial Unicode MS"/>
              </w:rPr>
              <w:t>p.Ala</w:t>
            </w:r>
            <w:proofErr w:type="gramEnd"/>
            <w:r>
              <w:rPr>
                <w:rStyle w:val="None"/>
                <w:rFonts w:eastAsia="Arial Unicode MS" w:cs="Arial Unicode MS"/>
              </w:rPr>
              <w:t>1271Thr</w:t>
            </w:r>
          </w:p>
        </w:tc>
        <w:tc>
          <w:tcPr>
            <w:tcW w:w="1559" w:type="dxa"/>
            <w:shd w:val="clear" w:color="auto" w:fill="auto"/>
            <w:tcMar>
              <w:top w:w="80" w:type="dxa"/>
              <w:left w:w="80" w:type="dxa"/>
              <w:bottom w:w="80" w:type="dxa"/>
              <w:right w:w="80" w:type="dxa"/>
            </w:tcMar>
          </w:tcPr>
          <w:p w14:paraId="7D0983BD" w14:textId="77777777" w:rsidR="006A44FF" w:rsidRDefault="006A44FF">
            <w:pPr>
              <w:pStyle w:val="Body"/>
            </w:pPr>
            <w:r>
              <w:rPr>
                <w:rStyle w:val="None"/>
                <w:rFonts w:eastAsia="Arial Unicode MS" w:cs="Arial Unicode MS"/>
              </w:rPr>
              <w:t>No</w:t>
            </w:r>
          </w:p>
        </w:tc>
        <w:tc>
          <w:tcPr>
            <w:tcW w:w="1559" w:type="dxa"/>
          </w:tcPr>
          <w:p w14:paraId="02898B4E" w14:textId="3776FAB5"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710FF001" w14:textId="2B37764D" w:rsidR="006A44FF" w:rsidRDefault="006A44FF">
            <w:pPr>
              <w:pStyle w:val="Body"/>
              <w:rPr>
                <w:rStyle w:val="None"/>
              </w:rPr>
            </w:pPr>
            <w:r>
              <w:rPr>
                <w:rStyle w:val="None"/>
                <w:rFonts w:eastAsia="Arial Unicode MS" w:cs="Arial Unicode MS"/>
              </w:rPr>
              <w:t>6/66586</w:t>
            </w:r>
          </w:p>
          <w:p w14:paraId="0B774A6E" w14:textId="77777777" w:rsidR="006A44FF" w:rsidRDefault="006A44FF">
            <w:pPr>
              <w:pStyle w:val="Body"/>
            </w:pPr>
            <w:r>
              <w:rPr>
                <w:rStyle w:val="None"/>
              </w:rPr>
              <w:t>(202/10384 African)</w:t>
            </w:r>
          </w:p>
        </w:tc>
      </w:tr>
      <w:tr w:rsidR="0025224F" w14:paraId="7497DE65" w14:textId="77777777" w:rsidTr="0025224F">
        <w:trPr>
          <w:trHeight w:val="300"/>
        </w:trPr>
        <w:tc>
          <w:tcPr>
            <w:tcW w:w="2012" w:type="dxa"/>
            <w:shd w:val="clear" w:color="auto" w:fill="auto"/>
            <w:tcMar>
              <w:top w:w="80" w:type="dxa"/>
              <w:left w:w="80" w:type="dxa"/>
              <w:bottom w:w="80" w:type="dxa"/>
              <w:right w:w="80" w:type="dxa"/>
            </w:tcMar>
          </w:tcPr>
          <w:p w14:paraId="3AB43426" w14:textId="77777777" w:rsidR="006A44FF" w:rsidRDefault="006A44FF">
            <w:pPr>
              <w:pStyle w:val="Body"/>
            </w:pPr>
            <w:r>
              <w:rPr>
                <w:rStyle w:val="None"/>
                <w:rFonts w:eastAsia="Arial Unicode MS" w:cs="Arial Unicode MS"/>
              </w:rPr>
              <w:t>c.5087C&gt;T</w:t>
            </w:r>
          </w:p>
        </w:tc>
        <w:tc>
          <w:tcPr>
            <w:tcW w:w="1559" w:type="dxa"/>
            <w:shd w:val="clear" w:color="auto" w:fill="auto"/>
            <w:tcMar>
              <w:top w:w="80" w:type="dxa"/>
              <w:left w:w="80" w:type="dxa"/>
              <w:bottom w:w="80" w:type="dxa"/>
              <w:right w:w="80" w:type="dxa"/>
            </w:tcMar>
          </w:tcPr>
          <w:p w14:paraId="2E4159EA" w14:textId="77777777" w:rsidR="006A44FF" w:rsidRDefault="006A44FF">
            <w:pPr>
              <w:pStyle w:val="Body"/>
            </w:pPr>
            <w:proofErr w:type="gramStart"/>
            <w:r>
              <w:rPr>
                <w:rStyle w:val="None"/>
                <w:rFonts w:eastAsia="Arial Unicode MS" w:cs="Arial Unicode MS"/>
              </w:rPr>
              <w:t>p.Thr</w:t>
            </w:r>
            <w:proofErr w:type="gramEnd"/>
            <w:r>
              <w:rPr>
                <w:rStyle w:val="None"/>
                <w:rFonts w:eastAsia="Arial Unicode MS" w:cs="Arial Unicode MS"/>
              </w:rPr>
              <w:t>1696Met</w:t>
            </w:r>
          </w:p>
        </w:tc>
        <w:tc>
          <w:tcPr>
            <w:tcW w:w="1559" w:type="dxa"/>
            <w:shd w:val="clear" w:color="auto" w:fill="auto"/>
            <w:tcMar>
              <w:top w:w="80" w:type="dxa"/>
              <w:left w:w="80" w:type="dxa"/>
              <w:bottom w:w="80" w:type="dxa"/>
              <w:right w:w="80" w:type="dxa"/>
            </w:tcMar>
          </w:tcPr>
          <w:p w14:paraId="1C23441F" w14:textId="77777777" w:rsidR="006A44FF" w:rsidRDefault="006A44FF">
            <w:pPr>
              <w:pStyle w:val="Body"/>
            </w:pPr>
            <w:r>
              <w:rPr>
                <w:rStyle w:val="None"/>
                <w:rFonts w:eastAsia="Arial Unicode MS" w:cs="Arial Unicode MS"/>
              </w:rPr>
              <w:t>No</w:t>
            </w:r>
          </w:p>
        </w:tc>
        <w:tc>
          <w:tcPr>
            <w:tcW w:w="1559" w:type="dxa"/>
          </w:tcPr>
          <w:p w14:paraId="11CD2B59" w14:textId="180991E7"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0FF91223" w14:textId="33C27757" w:rsidR="006A44FF" w:rsidRDefault="006A44FF">
            <w:pPr>
              <w:pStyle w:val="Body"/>
            </w:pPr>
            <w:r>
              <w:rPr>
                <w:rStyle w:val="None"/>
                <w:rFonts w:eastAsia="Arial Unicode MS" w:cs="Arial Unicode MS"/>
              </w:rPr>
              <w:t>2/65668</w:t>
            </w:r>
          </w:p>
        </w:tc>
      </w:tr>
      <w:tr w:rsidR="0025224F" w14:paraId="42655389" w14:textId="77777777" w:rsidTr="0025224F">
        <w:trPr>
          <w:trHeight w:val="770"/>
        </w:trPr>
        <w:tc>
          <w:tcPr>
            <w:tcW w:w="2012" w:type="dxa"/>
            <w:shd w:val="clear" w:color="auto" w:fill="auto"/>
            <w:tcMar>
              <w:top w:w="80" w:type="dxa"/>
              <w:left w:w="80" w:type="dxa"/>
              <w:bottom w:w="80" w:type="dxa"/>
              <w:right w:w="80" w:type="dxa"/>
            </w:tcMar>
          </w:tcPr>
          <w:p w14:paraId="17991616" w14:textId="18935CCE" w:rsidR="006A44FF" w:rsidRDefault="0025224F">
            <w:pPr>
              <w:pStyle w:val="Body"/>
            </w:pPr>
            <w:r>
              <w:rPr>
                <w:rStyle w:val="None"/>
                <w:rFonts w:eastAsia="Arial Unicode MS" w:cs="Arial Unicode MS"/>
              </w:rPr>
              <w:t>1:201009083 AGTAGCTCT/</w:t>
            </w:r>
            <w:r w:rsidR="006A44FF">
              <w:rPr>
                <w:rStyle w:val="None"/>
                <w:rFonts w:eastAsia="Arial Unicode MS" w:cs="Arial Unicode MS"/>
              </w:rPr>
              <w:t>A</w:t>
            </w:r>
          </w:p>
        </w:tc>
        <w:tc>
          <w:tcPr>
            <w:tcW w:w="1559" w:type="dxa"/>
            <w:shd w:val="clear" w:color="auto" w:fill="auto"/>
            <w:tcMar>
              <w:top w:w="80" w:type="dxa"/>
              <w:left w:w="80" w:type="dxa"/>
              <w:bottom w:w="80" w:type="dxa"/>
              <w:right w:w="80" w:type="dxa"/>
            </w:tcMar>
          </w:tcPr>
          <w:p w14:paraId="66F11525" w14:textId="77777777" w:rsidR="006A44FF" w:rsidRDefault="006A44FF">
            <w:pPr>
              <w:pStyle w:val="Body"/>
            </w:pPr>
            <w:proofErr w:type="gramStart"/>
            <w:r>
              <w:rPr>
                <w:rStyle w:val="None"/>
                <w:rFonts w:eastAsia="Arial Unicode MS" w:cs="Arial Unicode MS"/>
              </w:rPr>
              <w:t>p.Leu</w:t>
            </w:r>
            <w:proofErr w:type="gramEnd"/>
            <w:r>
              <w:rPr>
                <w:rStyle w:val="None"/>
                <w:rFonts w:eastAsia="Arial Unicode MS" w:cs="Arial Unicode MS"/>
              </w:rPr>
              <w:t>1832ArgfsTer67</w:t>
            </w:r>
          </w:p>
        </w:tc>
        <w:tc>
          <w:tcPr>
            <w:tcW w:w="1559" w:type="dxa"/>
            <w:shd w:val="clear" w:color="auto" w:fill="auto"/>
            <w:tcMar>
              <w:top w:w="80" w:type="dxa"/>
              <w:left w:w="80" w:type="dxa"/>
              <w:bottom w:w="80" w:type="dxa"/>
              <w:right w:w="80" w:type="dxa"/>
            </w:tcMar>
          </w:tcPr>
          <w:p w14:paraId="49C50D66" w14:textId="77777777" w:rsidR="006A44FF" w:rsidRDefault="006A44FF">
            <w:pPr>
              <w:pStyle w:val="Body"/>
            </w:pPr>
            <w:r>
              <w:rPr>
                <w:rStyle w:val="None"/>
                <w:rFonts w:eastAsia="Arial Unicode MS" w:cs="Arial Unicode MS"/>
              </w:rPr>
              <w:t>No</w:t>
            </w:r>
          </w:p>
        </w:tc>
        <w:tc>
          <w:tcPr>
            <w:tcW w:w="1559" w:type="dxa"/>
          </w:tcPr>
          <w:p w14:paraId="3061531C" w14:textId="22F8B6CD" w:rsidR="006A44FF" w:rsidRDefault="006A44FF">
            <w:pPr>
              <w:pStyle w:val="Body"/>
              <w:rPr>
                <w:rStyle w:val="None"/>
                <w:rFonts w:eastAsia="Arial Unicode MS" w:cs="Arial Unicode MS"/>
              </w:rPr>
            </w:pPr>
            <w:r>
              <w:rPr>
                <w:rStyle w:val="None"/>
                <w:rFonts w:eastAsia="Arial Unicode MS" w:cs="Arial Unicode MS"/>
              </w:rPr>
              <w:t>1</w:t>
            </w:r>
          </w:p>
        </w:tc>
        <w:tc>
          <w:tcPr>
            <w:tcW w:w="2410" w:type="dxa"/>
            <w:shd w:val="clear" w:color="auto" w:fill="auto"/>
            <w:tcMar>
              <w:top w:w="80" w:type="dxa"/>
              <w:left w:w="80" w:type="dxa"/>
              <w:bottom w:w="80" w:type="dxa"/>
              <w:right w:w="80" w:type="dxa"/>
            </w:tcMar>
          </w:tcPr>
          <w:p w14:paraId="279FDD8B" w14:textId="13E0F8E1" w:rsidR="006A44FF" w:rsidRDefault="006A44FF">
            <w:pPr>
              <w:pStyle w:val="Body"/>
              <w:rPr>
                <w:rStyle w:val="None"/>
              </w:rPr>
            </w:pPr>
            <w:r>
              <w:rPr>
                <w:rStyle w:val="None"/>
                <w:rFonts w:eastAsia="Arial Unicode MS" w:cs="Arial Unicode MS"/>
              </w:rPr>
              <w:t>6/66710</w:t>
            </w:r>
          </w:p>
          <w:p w14:paraId="3B02EF05" w14:textId="77777777" w:rsidR="006A44FF" w:rsidRDefault="006A44FF">
            <w:pPr>
              <w:pStyle w:val="Body"/>
            </w:pPr>
            <w:r>
              <w:rPr>
                <w:rStyle w:val="None"/>
              </w:rPr>
              <w:t>(195/10396 African)</w:t>
            </w:r>
          </w:p>
        </w:tc>
      </w:tr>
    </w:tbl>
    <w:p w14:paraId="1A04955B" w14:textId="77777777" w:rsidR="0025224F" w:rsidRPr="006A44FF" w:rsidRDefault="0025224F" w:rsidP="0025224F">
      <w:pPr>
        <w:pStyle w:val="Body"/>
        <w:spacing w:after="200" w:line="480" w:lineRule="auto"/>
        <w:rPr>
          <w:rStyle w:val="None"/>
          <w:rFonts w:ascii="Georgia" w:hAnsi="Georgia"/>
          <w:sz w:val="20"/>
          <w:szCs w:val="20"/>
        </w:rPr>
      </w:pPr>
      <w:proofErr w:type="spellStart"/>
      <w:r w:rsidRPr="006A44FF">
        <w:rPr>
          <w:rStyle w:val="None"/>
          <w:rFonts w:ascii="Georgia" w:hAnsi="Georgia"/>
          <w:sz w:val="20"/>
          <w:szCs w:val="20"/>
        </w:rPr>
        <w:t>ExAC</w:t>
      </w:r>
      <w:proofErr w:type="spellEnd"/>
      <w:r w:rsidRPr="006A44FF">
        <w:rPr>
          <w:rStyle w:val="None"/>
          <w:rFonts w:ascii="Georgia" w:hAnsi="Georgia"/>
          <w:sz w:val="20"/>
          <w:szCs w:val="20"/>
        </w:rPr>
        <w:t xml:space="preserve">: </w:t>
      </w:r>
      <w:proofErr w:type="spellStart"/>
      <w:r w:rsidRPr="006A44FF">
        <w:rPr>
          <w:rStyle w:val="None"/>
          <w:rFonts w:ascii="Georgia" w:hAnsi="Georgia"/>
          <w:sz w:val="20"/>
          <w:szCs w:val="20"/>
        </w:rPr>
        <w:t>ExAC</w:t>
      </w:r>
      <w:proofErr w:type="spellEnd"/>
      <w:r w:rsidRPr="006A44FF">
        <w:rPr>
          <w:rStyle w:val="None"/>
          <w:rFonts w:ascii="Georgia" w:hAnsi="Georgia"/>
          <w:sz w:val="20"/>
          <w:szCs w:val="20"/>
        </w:rPr>
        <w:t xml:space="preserve"> browser (</w:t>
      </w:r>
      <w:hyperlink r:id="rId12" w:history="1">
        <w:r w:rsidRPr="006A44FF">
          <w:rPr>
            <w:rStyle w:val="Hyperlink"/>
            <w:rFonts w:ascii="Georgia" w:hAnsi="Georgia"/>
            <w:sz w:val="20"/>
            <w:szCs w:val="20"/>
          </w:rPr>
          <w:t>http://exac.broadinstitute.org)</w:t>
        </w:r>
      </w:hyperlink>
      <w:r w:rsidRPr="006A44FF">
        <w:rPr>
          <w:rStyle w:val="None"/>
          <w:rFonts w:ascii="Georgia" w:hAnsi="Georgia"/>
          <w:sz w:val="20"/>
          <w:szCs w:val="20"/>
        </w:rPr>
        <w:t xml:space="preserve">. MAF: minor allele frequency. </w:t>
      </w:r>
      <w:r>
        <w:rPr>
          <w:rStyle w:val="None"/>
          <w:rFonts w:ascii="Georgia" w:hAnsi="Georgia"/>
          <w:sz w:val="20"/>
          <w:szCs w:val="20"/>
        </w:rPr>
        <w:t>*</w:t>
      </w:r>
      <w:r w:rsidRPr="006A44FF">
        <w:rPr>
          <w:rStyle w:val="None"/>
          <w:rFonts w:ascii="Georgia" w:hAnsi="Georgia"/>
          <w:sz w:val="20"/>
          <w:szCs w:val="20"/>
        </w:rPr>
        <w:t>- MAF for the European non-Finnish cohort unless otherwise stated</w:t>
      </w:r>
    </w:p>
    <w:p w14:paraId="4175D473" w14:textId="1A4CA58D" w:rsidR="005B0C69" w:rsidRPr="0025224F" w:rsidRDefault="002018D7">
      <w:pPr>
        <w:pStyle w:val="Body"/>
        <w:spacing w:after="200" w:line="480" w:lineRule="auto"/>
        <w:rPr>
          <w:rStyle w:val="None"/>
          <w:b/>
        </w:rPr>
      </w:pPr>
      <w:r w:rsidRPr="0025224F">
        <w:rPr>
          <w:rStyle w:val="None"/>
          <w:rFonts w:ascii="Georgia" w:hAnsi="Georgia"/>
          <w:b/>
        </w:rPr>
        <w:lastRenderedPageBreak/>
        <w:t xml:space="preserve">Table 3. Segregation </w:t>
      </w:r>
      <w:r w:rsidR="0025224F">
        <w:rPr>
          <w:rStyle w:val="None"/>
          <w:rFonts w:ascii="Georgia" w:hAnsi="Georgia"/>
          <w:b/>
        </w:rPr>
        <w:t xml:space="preserve">analyses </w:t>
      </w:r>
      <w:r w:rsidRPr="0025224F">
        <w:rPr>
          <w:rStyle w:val="None"/>
          <w:rFonts w:ascii="Georgia" w:hAnsi="Georgia"/>
          <w:b/>
        </w:rPr>
        <w:t xml:space="preserve">of </w:t>
      </w:r>
      <w:r w:rsidRPr="0025224F">
        <w:rPr>
          <w:rStyle w:val="None"/>
          <w:rFonts w:ascii="Georgia" w:hAnsi="Georgia"/>
          <w:b/>
          <w:i/>
        </w:rPr>
        <w:t>RYR1</w:t>
      </w:r>
      <w:r w:rsidRPr="0025224F">
        <w:rPr>
          <w:rStyle w:val="None"/>
          <w:rFonts w:ascii="Georgia" w:hAnsi="Georgia"/>
          <w:b/>
        </w:rPr>
        <w:t xml:space="preserve"> variants</w:t>
      </w:r>
      <w:r w:rsidR="003949DF">
        <w:rPr>
          <w:rStyle w:val="None"/>
          <w:rFonts w:ascii="Georgia" w:hAnsi="Georgia"/>
          <w:b/>
        </w:rPr>
        <w:t xml:space="preserve"> reported </w:t>
      </w:r>
      <w:r w:rsidR="00783FC1">
        <w:rPr>
          <w:rStyle w:val="None"/>
          <w:rFonts w:ascii="Georgia" w:hAnsi="Georgia"/>
          <w:b/>
        </w:rPr>
        <w:t>as pathogenic by the European Malignant Hyperthermia Group (www.emhg.org)</w:t>
      </w:r>
    </w:p>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60"/>
        <w:gridCol w:w="1850"/>
        <w:gridCol w:w="1095"/>
        <w:gridCol w:w="1469"/>
        <w:gridCol w:w="1124"/>
        <w:gridCol w:w="1160"/>
        <w:gridCol w:w="1164"/>
      </w:tblGrid>
      <w:tr w:rsidR="005B0C69" w14:paraId="2734287D" w14:textId="77777777" w:rsidTr="0025224F">
        <w:trPr>
          <w:trHeight w:val="493"/>
        </w:trPr>
        <w:tc>
          <w:tcPr>
            <w:tcW w:w="1760"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641EA3" w14:textId="77777777" w:rsidR="005B0C69" w:rsidRPr="0025224F" w:rsidRDefault="002018D7">
            <w:pPr>
              <w:pStyle w:val="Body"/>
              <w:rPr>
                <w:b/>
              </w:rPr>
            </w:pPr>
            <w:r w:rsidRPr="0025224F">
              <w:rPr>
                <w:rStyle w:val="None"/>
                <w:rFonts w:ascii="Georgia" w:hAnsi="Georgia"/>
                <w:b/>
                <w:sz w:val="21"/>
                <w:szCs w:val="21"/>
              </w:rPr>
              <w:t>Nucleotide change</w:t>
            </w:r>
          </w:p>
        </w:tc>
        <w:tc>
          <w:tcPr>
            <w:tcW w:w="185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BF82B67" w14:textId="77777777" w:rsidR="005B0C69" w:rsidRPr="0025224F" w:rsidRDefault="002018D7">
            <w:pPr>
              <w:pStyle w:val="Body"/>
              <w:rPr>
                <w:b/>
              </w:rPr>
            </w:pPr>
            <w:r w:rsidRPr="0025224F">
              <w:rPr>
                <w:rStyle w:val="None"/>
                <w:rFonts w:ascii="Georgia" w:hAnsi="Georgia"/>
                <w:b/>
                <w:sz w:val="21"/>
                <w:szCs w:val="21"/>
              </w:rPr>
              <w:t>Amino acid change</w:t>
            </w:r>
          </w:p>
        </w:tc>
        <w:tc>
          <w:tcPr>
            <w:tcW w:w="2564" w:type="dxa"/>
            <w:gridSpan w:val="2"/>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A6069A" w14:textId="62FAA88C" w:rsidR="005B0C69" w:rsidRPr="0025224F" w:rsidRDefault="002018D7">
            <w:pPr>
              <w:pStyle w:val="Body"/>
              <w:rPr>
                <w:b/>
              </w:rPr>
            </w:pPr>
            <w:r w:rsidRPr="0025224F">
              <w:rPr>
                <w:rStyle w:val="None"/>
                <w:rFonts w:ascii="Georgia" w:hAnsi="Georgia"/>
                <w:b/>
                <w:sz w:val="21"/>
                <w:szCs w:val="21"/>
              </w:rPr>
              <w:t>No</w:t>
            </w:r>
            <w:r w:rsidR="0025224F">
              <w:rPr>
                <w:rStyle w:val="None"/>
                <w:rFonts w:ascii="Georgia" w:hAnsi="Georgia"/>
                <w:b/>
                <w:sz w:val="21"/>
                <w:szCs w:val="21"/>
              </w:rPr>
              <w:t>.</w:t>
            </w:r>
            <w:r w:rsidRPr="0025224F">
              <w:rPr>
                <w:rStyle w:val="None"/>
                <w:rFonts w:ascii="Georgia" w:hAnsi="Georgia"/>
                <w:b/>
                <w:sz w:val="21"/>
                <w:szCs w:val="21"/>
              </w:rPr>
              <w:t xml:space="preserve"> of </w:t>
            </w:r>
            <w:r w:rsidR="003949DF">
              <w:rPr>
                <w:rStyle w:val="None"/>
                <w:rFonts w:ascii="Georgia" w:hAnsi="Georgia"/>
                <w:b/>
                <w:sz w:val="21"/>
                <w:szCs w:val="21"/>
              </w:rPr>
              <w:t xml:space="preserve">UK </w:t>
            </w:r>
            <w:r w:rsidRPr="0025224F">
              <w:rPr>
                <w:rStyle w:val="None"/>
                <w:rFonts w:ascii="Georgia" w:hAnsi="Georgia"/>
                <w:b/>
                <w:sz w:val="21"/>
                <w:szCs w:val="21"/>
              </w:rPr>
              <w:t>families</w:t>
            </w:r>
          </w:p>
        </w:tc>
        <w:tc>
          <w:tcPr>
            <w:tcW w:w="3448" w:type="dxa"/>
            <w:gridSpan w:val="3"/>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E582945" w14:textId="4520FCC5" w:rsidR="005B0C69" w:rsidRPr="0025224F" w:rsidRDefault="002018D7">
            <w:pPr>
              <w:pStyle w:val="Body"/>
              <w:rPr>
                <w:b/>
              </w:rPr>
            </w:pPr>
            <w:r w:rsidRPr="0025224F">
              <w:rPr>
                <w:rStyle w:val="None"/>
                <w:rFonts w:ascii="Georgia" w:hAnsi="Georgia"/>
                <w:b/>
                <w:sz w:val="21"/>
                <w:szCs w:val="21"/>
              </w:rPr>
              <w:t>No</w:t>
            </w:r>
            <w:r w:rsidR="0025224F">
              <w:rPr>
                <w:rStyle w:val="None"/>
                <w:rFonts w:ascii="Georgia" w:hAnsi="Georgia"/>
                <w:b/>
                <w:sz w:val="21"/>
                <w:szCs w:val="21"/>
              </w:rPr>
              <w:t>.</w:t>
            </w:r>
            <w:r w:rsidRPr="0025224F">
              <w:rPr>
                <w:rStyle w:val="None"/>
                <w:rFonts w:ascii="Georgia" w:hAnsi="Georgia"/>
                <w:b/>
                <w:sz w:val="21"/>
                <w:szCs w:val="21"/>
              </w:rPr>
              <w:t xml:space="preserve"> of discordant </w:t>
            </w:r>
            <w:r w:rsidR="003949DF">
              <w:rPr>
                <w:rStyle w:val="None"/>
                <w:rFonts w:ascii="Georgia" w:hAnsi="Georgia"/>
                <w:b/>
                <w:sz w:val="21"/>
                <w:szCs w:val="21"/>
              </w:rPr>
              <w:t xml:space="preserve">UK </w:t>
            </w:r>
            <w:r w:rsidRPr="0025224F">
              <w:rPr>
                <w:rStyle w:val="None"/>
                <w:rFonts w:ascii="Georgia" w:hAnsi="Georgia"/>
                <w:b/>
                <w:sz w:val="21"/>
                <w:szCs w:val="21"/>
              </w:rPr>
              <w:t>families</w:t>
            </w:r>
          </w:p>
        </w:tc>
      </w:tr>
      <w:tr w:rsidR="005B0C69" w14:paraId="4981A349"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0216E2" w14:textId="77777777" w:rsidR="005B0C69" w:rsidRDefault="005B0C69"/>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349CEA" w14:textId="77777777" w:rsidR="005B0C69" w:rsidRDefault="005B0C69"/>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749B6A" w14:textId="77777777" w:rsidR="005B0C69" w:rsidRPr="0025224F" w:rsidRDefault="002018D7">
            <w:pPr>
              <w:pStyle w:val="Body"/>
              <w:rPr>
                <w:b/>
              </w:rPr>
            </w:pPr>
            <w:r w:rsidRPr="0025224F">
              <w:rPr>
                <w:rStyle w:val="None"/>
                <w:rFonts w:ascii="Georgia" w:hAnsi="Georgia"/>
                <w:b/>
                <w:sz w:val="21"/>
                <w:szCs w:val="21"/>
              </w:rPr>
              <w:t>total</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7B2C9D" w14:textId="77777777" w:rsidR="005B0C69" w:rsidRPr="0025224F" w:rsidRDefault="002018D7">
            <w:pPr>
              <w:pStyle w:val="Body"/>
              <w:rPr>
                <w:b/>
              </w:rPr>
            </w:pPr>
            <w:r w:rsidRPr="0025224F">
              <w:rPr>
                <w:rStyle w:val="None"/>
                <w:rFonts w:ascii="Georgia" w:hAnsi="Georgia"/>
                <w:b/>
                <w:sz w:val="21"/>
                <w:szCs w:val="21"/>
              </w:rPr>
              <w:t>segregation</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6B6DA8" w14:textId="77777777" w:rsidR="005B0C69" w:rsidRPr="0025224F" w:rsidRDefault="002018D7">
            <w:pPr>
              <w:pStyle w:val="Body"/>
              <w:rPr>
                <w:b/>
              </w:rPr>
            </w:pPr>
            <w:r w:rsidRPr="0025224F">
              <w:rPr>
                <w:rStyle w:val="None"/>
                <w:rFonts w:ascii="Georgia" w:hAnsi="Georgia"/>
                <w:b/>
                <w:sz w:val="21"/>
                <w:szCs w:val="21"/>
              </w:rPr>
              <w:t>G+/P-</w:t>
            </w:r>
          </w:p>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5AB227" w14:textId="77777777" w:rsidR="005B0C69" w:rsidRPr="0025224F" w:rsidRDefault="002018D7">
            <w:pPr>
              <w:pStyle w:val="Body"/>
              <w:rPr>
                <w:b/>
              </w:rPr>
            </w:pPr>
            <w:r w:rsidRPr="0025224F">
              <w:rPr>
                <w:rStyle w:val="None"/>
                <w:rFonts w:ascii="Georgia" w:hAnsi="Georgia"/>
                <w:b/>
                <w:sz w:val="21"/>
                <w:szCs w:val="21"/>
              </w:rPr>
              <w:t>G-/P+</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65716020" w14:textId="77777777" w:rsidR="005B0C69" w:rsidRPr="0025224F" w:rsidRDefault="002018D7">
            <w:pPr>
              <w:pStyle w:val="Body"/>
              <w:rPr>
                <w:b/>
              </w:rPr>
            </w:pPr>
            <w:r w:rsidRPr="0025224F">
              <w:rPr>
                <w:rStyle w:val="None"/>
                <w:rFonts w:ascii="Georgia" w:hAnsi="Georgia"/>
                <w:b/>
                <w:sz w:val="21"/>
                <w:szCs w:val="21"/>
              </w:rPr>
              <w:t>Both</w:t>
            </w:r>
          </w:p>
        </w:tc>
      </w:tr>
      <w:tr w:rsidR="005B0C69" w14:paraId="20E85FCD"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D62046F" w14:textId="77777777" w:rsidR="005B0C69" w:rsidRDefault="002018D7">
            <w:pPr>
              <w:pStyle w:val="Body"/>
            </w:pPr>
            <w:r>
              <w:rPr>
                <w:rStyle w:val="None"/>
                <w:rFonts w:ascii="Georgia" w:hAnsi="Georgia"/>
                <w:sz w:val="21"/>
                <w:szCs w:val="21"/>
              </w:rPr>
              <w:t>c.103T&gt;C</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450D2CC" w14:textId="44A75CBA" w:rsidR="005B0C69" w:rsidRDefault="002018D7" w:rsidP="0025224F">
            <w:pPr>
              <w:pStyle w:val="Body"/>
            </w:pPr>
            <w:proofErr w:type="gramStart"/>
            <w:r>
              <w:rPr>
                <w:rStyle w:val="None"/>
                <w:rFonts w:ascii="Georgia" w:hAnsi="Georgia"/>
                <w:sz w:val="21"/>
                <w:szCs w:val="21"/>
              </w:rPr>
              <w:t>p.</w:t>
            </w:r>
            <w:r w:rsidR="0025224F">
              <w:rPr>
                <w:rStyle w:val="None"/>
                <w:rFonts w:ascii="Georgia" w:hAnsi="Georgia"/>
                <w:sz w:val="21"/>
                <w:szCs w:val="21"/>
              </w:rPr>
              <w:t>Cys</w:t>
            </w:r>
            <w:proofErr w:type="gramEnd"/>
            <w:r>
              <w:rPr>
                <w:rStyle w:val="None"/>
                <w:rFonts w:ascii="Georgia" w:hAnsi="Georgia"/>
                <w:sz w:val="21"/>
                <w:szCs w:val="21"/>
              </w:rPr>
              <w:t>35Arg</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B37FA1" w14:textId="77777777" w:rsidR="005B0C69" w:rsidRDefault="002018D7">
            <w:pPr>
              <w:pStyle w:val="Body"/>
            </w:pPr>
            <w:r>
              <w:rPr>
                <w:rStyle w:val="None"/>
                <w:rFonts w:ascii="Georgia" w:hAnsi="Georgia"/>
                <w:sz w:val="21"/>
                <w:szCs w:val="21"/>
              </w:rPr>
              <w:t>0</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33FAB6"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25ECF1"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FF7E58"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69EB090" w14:textId="77777777" w:rsidR="005B0C69" w:rsidRDefault="005B0C69"/>
        </w:tc>
      </w:tr>
      <w:tr w:rsidR="005B0C69" w14:paraId="3C29A281"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DB00CFF" w14:textId="77777777" w:rsidR="005B0C69" w:rsidRDefault="002018D7">
            <w:pPr>
              <w:pStyle w:val="Body"/>
            </w:pPr>
            <w:r>
              <w:rPr>
                <w:rStyle w:val="None"/>
                <w:rFonts w:ascii="Georgia" w:hAnsi="Georgia"/>
                <w:sz w:val="21"/>
                <w:szCs w:val="21"/>
              </w:rPr>
              <w:t>c.487C&gt;T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EF5E17" w14:textId="04C918D4" w:rsidR="005B0C69" w:rsidRDefault="002018D7">
            <w:pPr>
              <w:pStyle w:val="Body"/>
            </w:pPr>
            <w:proofErr w:type="gramStart"/>
            <w:r>
              <w:rPr>
                <w:rStyle w:val="None"/>
                <w:rFonts w:ascii="Georgia" w:hAnsi="Georgia"/>
                <w:sz w:val="21"/>
                <w:szCs w:val="21"/>
              </w:rPr>
              <w:t>p.</w:t>
            </w:r>
            <w:r w:rsidR="0025224F">
              <w:rPr>
                <w:rStyle w:val="None"/>
                <w:rFonts w:ascii="Georgia" w:hAnsi="Georgia"/>
                <w:sz w:val="21"/>
                <w:szCs w:val="21"/>
              </w:rPr>
              <w:t>Arg</w:t>
            </w:r>
            <w:proofErr w:type="gramEnd"/>
            <w:r w:rsidR="0025224F">
              <w:rPr>
                <w:rStyle w:val="None"/>
                <w:rFonts w:ascii="Georgia" w:hAnsi="Georgia"/>
                <w:sz w:val="21"/>
                <w:szCs w:val="21"/>
              </w:rPr>
              <w:t>163</w:t>
            </w:r>
            <w:r>
              <w:rPr>
                <w:rStyle w:val="None"/>
                <w:rFonts w:ascii="Georgia" w:hAnsi="Georgia"/>
                <w:sz w:val="21"/>
                <w:szCs w:val="21"/>
              </w:rPr>
              <w:t>Cys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F96ED3" w14:textId="77777777" w:rsidR="005B0C69" w:rsidRDefault="002018D7">
            <w:pPr>
              <w:pStyle w:val="Body"/>
            </w:pPr>
            <w:r>
              <w:rPr>
                <w:rStyle w:val="None"/>
                <w:rFonts w:ascii="Georgia" w:hAnsi="Georgia"/>
                <w:sz w:val="21"/>
                <w:szCs w:val="21"/>
              </w:rPr>
              <w:t>21</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1D5FA9" w14:textId="77777777" w:rsidR="005B0C69" w:rsidRDefault="002018D7">
            <w:pPr>
              <w:pStyle w:val="Body"/>
            </w:pPr>
            <w:r>
              <w:rPr>
                <w:rStyle w:val="None"/>
                <w:rFonts w:ascii="Georgia" w:hAnsi="Georgia"/>
                <w:sz w:val="21"/>
                <w:szCs w:val="21"/>
              </w:rPr>
              <w:t>14</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EB830E" w14:textId="77777777" w:rsidR="005B0C69" w:rsidRDefault="002018D7">
            <w:pPr>
              <w:pStyle w:val="Body"/>
            </w:pPr>
            <w:r>
              <w:rPr>
                <w:rStyle w:val="None"/>
                <w:rFonts w:ascii="Georgia" w:hAnsi="Georgia"/>
                <w:sz w:val="21"/>
                <w:szCs w:val="21"/>
              </w:rPr>
              <w:t>1</w:t>
            </w:r>
          </w:p>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0F6D74" w14:textId="77777777" w:rsidR="005B0C69" w:rsidRDefault="002018D7">
            <w:pPr>
              <w:pStyle w:val="Body"/>
            </w:pPr>
            <w:r>
              <w:rPr>
                <w:rStyle w:val="None"/>
                <w:rFonts w:ascii="Georgia" w:hAnsi="Georgia"/>
                <w:sz w:val="21"/>
                <w:szCs w:val="21"/>
              </w:rPr>
              <w:t>2</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7E6CBEB" w14:textId="77777777" w:rsidR="005B0C69" w:rsidRDefault="005B0C69"/>
        </w:tc>
      </w:tr>
      <w:tr w:rsidR="005B0C69" w14:paraId="5D044FBF"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44C082E" w14:textId="77777777" w:rsidR="005B0C69" w:rsidRDefault="002018D7">
            <w:pPr>
              <w:pStyle w:val="Body"/>
            </w:pPr>
            <w:r>
              <w:rPr>
                <w:rStyle w:val="None"/>
                <w:rFonts w:ascii="Georgia" w:hAnsi="Georgia"/>
                <w:sz w:val="21"/>
                <w:szCs w:val="21"/>
              </w:rPr>
              <w:t>c.488G&gt;T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3E293F9" w14:textId="6D293E41" w:rsidR="005B0C69" w:rsidRDefault="002018D7">
            <w:pPr>
              <w:pStyle w:val="Body"/>
            </w:pPr>
            <w:proofErr w:type="gramStart"/>
            <w:r>
              <w:rPr>
                <w:rStyle w:val="None"/>
                <w:rFonts w:ascii="Georgia" w:hAnsi="Georgia"/>
                <w:sz w:val="21"/>
                <w:szCs w:val="21"/>
              </w:rPr>
              <w:t>p.</w:t>
            </w:r>
            <w:r w:rsidR="0025224F">
              <w:rPr>
                <w:rStyle w:val="None"/>
                <w:rFonts w:ascii="Georgia" w:hAnsi="Georgia"/>
                <w:sz w:val="21"/>
                <w:szCs w:val="21"/>
              </w:rPr>
              <w:t>Arg</w:t>
            </w:r>
            <w:proofErr w:type="gramEnd"/>
            <w:r w:rsidR="0025224F">
              <w:rPr>
                <w:rStyle w:val="None"/>
                <w:rFonts w:ascii="Georgia" w:hAnsi="Georgia"/>
                <w:sz w:val="21"/>
                <w:szCs w:val="21"/>
              </w:rPr>
              <w:t>163</w:t>
            </w:r>
            <w:r>
              <w:rPr>
                <w:rStyle w:val="None"/>
                <w:rFonts w:ascii="Georgia" w:hAnsi="Georgia"/>
                <w:sz w:val="21"/>
                <w:szCs w:val="21"/>
              </w:rPr>
              <w:t>Leu</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5360F7" w14:textId="77777777" w:rsidR="005B0C69" w:rsidRDefault="002018D7">
            <w:pPr>
              <w:pStyle w:val="Body"/>
            </w:pPr>
            <w:r>
              <w:rPr>
                <w:rStyle w:val="None"/>
                <w:rFonts w:ascii="Georgia" w:hAnsi="Georgia"/>
                <w:sz w:val="21"/>
                <w:szCs w:val="21"/>
              </w:rPr>
              <w:t>2</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BBD5B1" w14:textId="77777777" w:rsidR="005B0C69" w:rsidRDefault="002018D7">
            <w:pPr>
              <w:pStyle w:val="Body"/>
            </w:pPr>
            <w:r>
              <w:rPr>
                <w:rStyle w:val="None"/>
                <w:rFonts w:ascii="Georgia" w:hAnsi="Georgia"/>
                <w:sz w:val="21"/>
                <w:szCs w:val="21"/>
              </w:rPr>
              <w:t>1</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01F224"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B33F3E"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48E2A95" w14:textId="77777777" w:rsidR="005B0C69" w:rsidRDefault="005B0C69"/>
        </w:tc>
      </w:tr>
      <w:tr w:rsidR="005B0C69" w14:paraId="270F2C6C" w14:textId="77777777" w:rsidTr="0025224F">
        <w:trPr>
          <w:trHeight w:val="406"/>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9744661" w14:textId="77777777" w:rsidR="005B0C69" w:rsidRDefault="002018D7">
            <w:pPr>
              <w:pStyle w:val="Body"/>
            </w:pPr>
            <w:r>
              <w:rPr>
                <w:rStyle w:val="None"/>
                <w:rFonts w:ascii="Georgia" w:hAnsi="Georgia"/>
                <w:sz w:val="21"/>
                <w:szCs w:val="21"/>
              </w:rPr>
              <w:t>c.742G&gt;A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CBCB19B" w14:textId="353CD60B" w:rsidR="005B0C69" w:rsidRDefault="002018D7">
            <w:pPr>
              <w:pStyle w:val="Body"/>
            </w:pPr>
            <w:proofErr w:type="gramStart"/>
            <w:r>
              <w:rPr>
                <w:rStyle w:val="None"/>
                <w:rFonts w:ascii="Georgia" w:hAnsi="Georgia"/>
                <w:sz w:val="21"/>
                <w:szCs w:val="21"/>
              </w:rPr>
              <w:t>p.</w:t>
            </w:r>
            <w:r w:rsidR="0025224F">
              <w:rPr>
                <w:rStyle w:val="None"/>
                <w:rFonts w:ascii="Georgia" w:hAnsi="Georgia"/>
                <w:sz w:val="21"/>
                <w:szCs w:val="21"/>
              </w:rPr>
              <w:t>Gly</w:t>
            </w:r>
            <w:proofErr w:type="gramEnd"/>
            <w:r w:rsidR="0025224F">
              <w:rPr>
                <w:rStyle w:val="None"/>
                <w:rFonts w:ascii="Georgia" w:hAnsi="Georgia"/>
                <w:sz w:val="21"/>
                <w:szCs w:val="21"/>
              </w:rPr>
              <w:t>248</w:t>
            </w:r>
            <w:r>
              <w:rPr>
                <w:rStyle w:val="None"/>
                <w:rFonts w:ascii="Georgia" w:hAnsi="Georgia"/>
                <w:sz w:val="21"/>
                <w:szCs w:val="21"/>
              </w:rPr>
              <w:t>Arg</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F67440" w14:textId="77777777" w:rsidR="005B0C69" w:rsidRDefault="002018D7">
            <w:pPr>
              <w:pStyle w:val="Body"/>
            </w:pPr>
            <w:r>
              <w:rPr>
                <w:rStyle w:val="None"/>
                <w:rFonts w:ascii="Georgia" w:hAnsi="Georgia"/>
                <w:sz w:val="21"/>
                <w:szCs w:val="21"/>
              </w:rPr>
              <w:t>5</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D6BF7F" w14:textId="77777777" w:rsidR="005B0C69" w:rsidRDefault="002018D7">
            <w:pPr>
              <w:pStyle w:val="Body"/>
            </w:pPr>
            <w:r>
              <w:rPr>
                <w:rStyle w:val="None"/>
                <w:rFonts w:ascii="Georgia" w:hAnsi="Georgia"/>
                <w:sz w:val="21"/>
                <w:szCs w:val="21"/>
              </w:rPr>
              <w:t>4</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7D5BE8" w14:textId="77777777" w:rsidR="005B0C69" w:rsidRDefault="002018D7">
            <w:pPr>
              <w:pStyle w:val="Body"/>
            </w:pPr>
            <w:r>
              <w:rPr>
                <w:rStyle w:val="None"/>
                <w:rFonts w:ascii="Georgia" w:hAnsi="Georgia"/>
                <w:sz w:val="21"/>
                <w:szCs w:val="21"/>
              </w:rPr>
              <w:t>1</w:t>
            </w:r>
          </w:p>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3B94FE" w14:textId="77777777" w:rsidR="005B0C69" w:rsidRDefault="002018D7">
            <w:pPr>
              <w:pStyle w:val="Body"/>
            </w:pPr>
            <w:r>
              <w:rPr>
                <w:rStyle w:val="None"/>
                <w:rFonts w:ascii="Georgia" w:hAnsi="Georgia"/>
                <w:sz w:val="21"/>
                <w:szCs w:val="21"/>
              </w:rPr>
              <w:t>1</w:t>
            </w:r>
            <w:r>
              <w:rPr>
                <w:rStyle w:val="None"/>
                <w:rFonts w:ascii="Georgia" w:hAnsi="Georgia"/>
                <w:sz w:val="21"/>
                <w:szCs w:val="21"/>
                <w:vertAlign w:val="superscript"/>
              </w:rPr>
              <w:t>a</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67CFB993" w14:textId="77777777" w:rsidR="005B0C69" w:rsidRDefault="005B0C69"/>
        </w:tc>
      </w:tr>
      <w:tr w:rsidR="005B0C69" w14:paraId="13D67FAC"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27F3EB" w14:textId="77777777" w:rsidR="005B0C69" w:rsidRDefault="002018D7">
            <w:pPr>
              <w:pStyle w:val="Body"/>
            </w:pPr>
            <w:r>
              <w:rPr>
                <w:rStyle w:val="None"/>
                <w:rFonts w:ascii="Georgia" w:hAnsi="Georgia"/>
                <w:sz w:val="21"/>
                <w:szCs w:val="21"/>
              </w:rPr>
              <w:t>c.742G&gt;C</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3C53930" w14:textId="5E23751D" w:rsidR="005B0C69" w:rsidRDefault="002018D7">
            <w:pPr>
              <w:pStyle w:val="Body"/>
            </w:pPr>
            <w:proofErr w:type="gramStart"/>
            <w:r>
              <w:rPr>
                <w:rStyle w:val="None"/>
                <w:rFonts w:ascii="Georgia" w:hAnsi="Georgia"/>
                <w:sz w:val="21"/>
                <w:szCs w:val="21"/>
              </w:rPr>
              <w:t>p.</w:t>
            </w:r>
            <w:r w:rsidR="0025224F">
              <w:rPr>
                <w:rStyle w:val="None"/>
                <w:rFonts w:ascii="Georgia" w:hAnsi="Georgia"/>
                <w:sz w:val="21"/>
                <w:szCs w:val="21"/>
              </w:rPr>
              <w:t>Gly</w:t>
            </w:r>
            <w:proofErr w:type="gramEnd"/>
            <w:r w:rsidR="0025224F">
              <w:rPr>
                <w:rStyle w:val="None"/>
                <w:rFonts w:ascii="Georgia" w:hAnsi="Georgia"/>
                <w:sz w:val="21"/>
                <w:szCs w:val="21"/>
              </w:rPr>
              <w:t>248</w:t>
            </w:r>
            <w:r>
              <w:rPr>
                <w:rStyle w:val="None"/>
                <w:rFonts w:ascii="Georgia" w:hAnsi="Georgia"/>
                <w:sz w:val="21"/>
                <w:szCs w:val="21"/>
              </w:rPr>
              <w:t>Arg</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2FD6D4" w14:textId="77777777" w:rsidR="005B0C69" w:rsidRDefault="002018D7">
            <w:pPr>
              <w:pStyle w:val="Body"/>
            </w:pPr>
            <w:r>
              <w:rPr>
                <w:rStyle w:val="None"/>
                <w:rFonts w:ascii="Georgia" w:hAnsi="Georgia"/>
                <w:sz w:val="21"/>
                <w:szCs w:val="21"/>
              </w:rPr>
              <w:t>3</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516E89" w14:textId="77777777" w:rsidR="005B0C69" w:rsidRDefault="002018D7">
            <w:pPr>
              <w:pStyle w:val="Body"/>
            </w:pPr>
            <w:r>
              <w:rPr>
                <w:rStyle w:val="None"/>
                <w:rFonts w:ascii="Georgia" w:hAnsi="Georgia"/>
                <w:sz w:val="21"/>
                <w:szCs w:val="21"/>
              </w:rPr>
              <w:t>2</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0A70C9"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95A1F8"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B735D7D" w14:textId="77777777" w:rsidR="005B0C69" w:rsidRDefault="005B0C69"/>
        </w:tc>
      </w:tr>
      <w:tr w:rsidR="005B0C69" w14:paraId="088A1182"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6EC9552" w14:textId="77777777" w:rsidR="005B0C69" w:rsidRDefault="002018D7">
            <w:pPr>
              <w:pStyle w:val="Body"/>
            </w:pPr>
            <w:r>
              <w:rPr>
                <w:rStyle w:val="None"/>
                <w:rFonts w:ascii="Georgia" w:hAnsi="Georgia"/>
                <w:sz w:val="21"/>
                <w:szCs w:val="21"/>
              </w:rPr>
              <w:t>c.1021G&gt;A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D29283B" w14:textId="54BF8910" w:rsidR="005B0C69" w:rsidRDefault="002018D7">
            <w:pPr>
              <w:pStyle w:val="Body"/>
            </w:pPr>
            <w:proofErr w:type="gramStart"/>
            <w:r>
              <w:rPr>
                <w:rStyle w:val="None"/>
                <w:rFonts w:ascii="Georgia" w:hAnsi="Georgia"/>
                <w:sz w:val="21"/>
                <w:szCs w:val="21"/>
              </w:rPr>
              <w:t>p.</w:t>
            </w:r>
            <w:r w:rsidR="0025224F">
              <w:rPr>
                <w:rStyle w:val="None"/>
                <w:rFonts w:ascii="Georgia" w:hAnsi="Georgia"/>
                <w:sz w:val="21"/>
                <w:szCs w:val="21"/>
              </w:rPr>
              <w:t>Gly</w:t>
            </w:r>
            <w:proofErr w:type="gramEnd"/>
            <w:r w:rsidR="0025224F">
              <w:rPr>
                <w:rStyle w:val="None"/>
                <w:rFonts w:ascii="Georgia" w:hAnsi="Georgia"/>
                <w:sz w:val="21"/>
                <w:szCs w:val="21"/>
              </w:rPr>
              <w:t>341</w:t>
            </w:r>
            <w:r>
              <w:rPr>
                <w:rStyle w:val="None"/>
                <w:rFonts w:ascii="Georgia" w:hAnsi="Georgia"/>
                <w:sz w:val="21"/>
                <w:szCs w:val="21"/>
              </w:rPr>
              <w:t>Arg</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F9372E" w14:textId="77777777" w:rsidR="005B0C69" w:rsidRDefault="002018D7">
            <w:pPr>
              <w:pStyle w:val="Body"/>
            </w:pPr>
            <w:r>
              <w:rPr>
                <w:rStyle w:val="None"/>
                <w:rFonts w:ascii="Georgia" w:hAnsi="Georgia"/>
                <w:sz w:val="21"/>
                <w:szCs w:val="21"/>
              </w:rPr>
              <w:t>31</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C687BA" w14:textId="77777777" w:rsidR="005B0C69" w:rsidRDefault="002018D7">
            <w:pPr>
              <w:pStyle w:val="Body"/>
            </w:pPr>
            <w:r>
              <w:rPr>
                <w:rStyle w:val="None"/>
                <w:rFonts w:ascii="Georgia" w:hAnsi="Georgia"/>
                <w:sz w:val="21"/>
                <w:szCs w:val="21"/>
              </w:rPr>
              <w:t>27</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519DE6" w14:textId="77777777" w:rsidR="005B0C69" w:rsidRDefault="002018D7">
            <w:pPr>
              <w:pStyle w:val="Body"/>
            </w:pPr>
            <w:r>
              <w:rPr>
                <w:rStyle w:val="None"/>
                <w:rFonts w:ascii="Georgia" w:hAnsi="Georgia"/>
                <w:sz w:val="21"/>
                <w:szCs w:val="21"/>
              </w:rPr>
              <w:t>1</w:t>
            </w:r>
          </w:p>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234449" w14:textId="77777777" w:rsidR="005B0C69" w:rsidRDefault="002018D7">
            <w:pPr>
              <w:pStyle w:val="Body"/>
            </w:pPr>
            <w:r>
              <w:rPr>
                <w:rStyle w:val="None"/>
                <w:rFonts w:ascii="Georgia" w:hAnsi="Georgia"/>
                <w:sz w:val="21"/>
                <w:szCs w:val="21"/>
              </w:rPr>
              <w:t>6</w:t>
            </w:r>
            <w:r>
              <w:rPr>
                <w:rStyle w:val="None"/>
                <w:rFonts w:ascii="Georgia" w:hAnsi="Georgia"/>
                <w:sz w:val="21"/>
                <w:szCs w:val="21"/>
                <w:vertAlign w:val="superscript"/>
              </w:rPr>
              <w:t>b</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1FFAC84" w14:textId="77777777" w:rsidR="005B0C69" w:rsidRDefault="002018D7">
            <w:pPr>
              <w:pStyle w:val="Body"/>
            </w:pPr>
            <w:r>
              <w:rPr>
                <w:rStyle w:val="None"/>
                <w:rFonts w:ascii="Georgia" w:hAnsi="Georgia"/>
                <w:sz w:val="21"/>
                <w:szCs w:val="21"/>
              </w:rPr>
              <w:t>2</w:t>
            </w:r>
          </w:p>
        </w:tc>
      </w:tr>
      <w:tr w:rsidR="005B0C69" w14:paraId="2B1A9240"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3CE5BA1" w14:textId="77777777" w:rsidR="005B0C69" w:rsidRDefault="002018D7">
            <w:pPr>
              <w:pStyle w:val="Body"/>
            </w:pPr>
            <w:r>
              <w:rPr>
                <w:rStyle w:val="None"/>
                <w:rFonts w:ascii="Georgia" w:hAnsi="Georgia"/>
                <w:sz w:val="21"/>
                <w:szCs w:val="21"/>
              </w:rPr>
              <w:t>c.1201C&gt;T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E9DFA32" w14:textId="5D1D6EFE"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Arg</w:t>
            </w:r>
            <w:proofErr w:type="gramEnd"/>
            <w:r w:rsidR="003949DF">
              <w:rPr>
                <w:rStyle w:val="None"/>
                <w:rFonts w:ascii="Georgia" w:hAnsi="Georgia"/>
                <w:sz w:val="21"/>
                <w:szCs w:val="21"/>
              </w:rPr>
              <w:t>401</w:t>
            </w:r>
            <w:r>
              <w:rPr>
                <w:rStyle w:val="None"/>
                <w:rFonts w:ascii="Georgia" w:hAnsi="Georgia"/>
                <w:sz w:val="21"/>
                <w:szCs w:val="21"/>
              </w:rPr>
              <w:t>Cys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94074F" w14:textId="77777777" w:rsidR="005B0C69" w:rsidRDefault="002018D7">
            <w:pPr>
              <w:pStyle w:val="Body"/>
            </w:pPr>
            <w:r>
              <w:rPr>
                <w:rStyle w:val="None"/>
                <w:rFonts w:ascii="Georgia" w:hAnsi="Georgia"/>
                <w:sz w:val="21"/>
                <w:szCs w:val="21"/>
              </w:rPr>
              <w:t>2</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E955EB"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91C149"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B0C7BE"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EEB7CAA" w14:textId="77777777" w:rsidR="005B0C69" w:rsidRDefault="005B0C69"/>
        </w:tc>
      </w:tr>
      <w:tr w:rsidR="005B0C69" w14:paraId="2DD977E7"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696AE8" w14:textId="77777777" w:rsidR="005B0C69" w:rsidRDefault="002018D7">
            <w:pPr>
              <w:pStyle w:val="Body"/>
            </w:pPr>
            <w:r>
              <w:rPr>
                <w:rStyle w:val="None"/>
                <w:rFonts w:ascii="Georgia" w:hAnsi="Georgia"/>
                <w:sz w:val="21"/>
                <w:szCs w:val="21"/>
              </w:rPr>
              <w:t>c.1209C&gt;G</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8370EF7" w14:textId="20846A39"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Ile</w:t>
            </w:r>
            <w:proofErr w:type="gramEnd"/>
            <w:r w:rsidR="003949DF">
              <w:rPr>
                <w:rStyle w:val="None"/>
                <w:rFonts w:ascii="Georgia" w:hAnsi="Georgia"/>
                <w:sz w:val="21"/>
                <w:szCs w:val="21"/>
              </w:rPr>
              <w:t>403</w:t>
            </w:r>
            <w:r>
              <w:rPr>
                <w:rStyle w:val="None"/>
                <w:rFonts w:ascii="Georgia" w:hAnsi="Georgia"/>
                <w:sz w:val="21"/>
                <w:szCs w:val="21"/>
              </w:rPr>
              <w:t>Met</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45D48C" w14:textId="77777777" w:rsidR="005B0C69" w:rsidRDefault="002018D7">
            <w:pPr>
              <w:pStyle w:val="Body"/>
            </w:pPr>
            <w:r>
              <w:rPr>
                <w:rStyle w:val="None"/>
                <w:rFonts w:ascii="Georgia" w:hAnsi="Georgia"/>
                <w:sz w:val="21"/>
                <w:szCs w:val="21"/>
              </w:rPr>
              <w:t>0</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F7EF41"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A255C6"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C15982"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4939C22" w14:textId="77777777" w:rsidR="005B0C69" w:rsidRDefault="005B0C69"/>
        </w:tc>
      </w:tr>
      <w:tr w:rsidR="005B0C69" w14:paraId="2DFAE68D"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D9B190" w14:textId="77777777" w:rsidR="005B0C69" w:rsidRDefault="002018D7">
            <w:pPr>
              <w:pStyle w:val="Body"/>
            </w:pPr>
            <w:r>
              <w:rPr>
                <w:rStyle w:val="None"/>
                <w:rFonts w:ascii="Georgia" w:hAnsi="Georgia"/>
                <w:sz w:val="21"/>
                <w:szCs w:val="21"/>
              </w:rPr>
              <w:t>c.1565A&gt;C</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C7D9037" w14:textId="3CA58D71"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Tyr</w:t>
            </w:r>
            <w:proofErr w:type="gramEnd"/>
            <w:r w:rsidR="003949DF">
              <w:rPr>
                <w:rStyle w:val="None"/>
                <w:rFonts w:ascii="Georgia" w:hAnsi="Georgia"/>
                <w:sz w:val="21"/>
                <w:szCs w:val="21"/>
              </w:rPr>
              <w:t>522</w:t>
            </w:r>
            <w:r>
              <w:rPr>
                <w:rStyle w:val="None"/>
                <w:rFonts w:ascii="Georgia" w:hAnsi="Georgia"/>
                <w:sz w:val="21"/>
                <w:szCs w:val="21"/>
              </w:rPr>
              <w:t>Ser</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1282F1" w14:textId="77777777" w:rsidR="005B0C69" w:rsidRDefault="002018D7">
            <w:pPr>
              <w:pStyle w:val="Body"/>
            </w:pPr>
            <w:r>
              <w:rPr>
                <w:rStyle w:val="None"/>
                <w:rFonts w:ascii="Georgia" w:hAnsi="Georgia"/>
                <w:sz w:val="21"/>
                <w:szCs w:val="21"/>
              </w:rPr>
              <w:t>0</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364625"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2DD72E"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A4BC1B"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61D11AB8" w14:textId="77777777" w:rsidR="005B0C69" w:rsidRDefault="005B0C69"/>
        </w:tc>
      </w:tr>
      <w:tr w:rsidR="005B0C69" w14:paraId="254690A0"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D6B83AC" w14:textId="77777777" w:rsidR="005B0C69" w:rsidRDefault="002018D7">
            <w:pPr>
              <w:pStyle w:val="Body"/>
            </w:pPr>
            <w:r>
              <w:rPr>
                <w:rStyle w:val="None"/>
                <w:rFonts w:ascii="Georgia" w:hAnsi="Georgia"/>
                <w:sz w:val="21"/>
                <w:szCs w:val="21"/>
              </w:rPr>
              <w:t>c.1589G&gt;A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A705CB" w14:textId="33D52505"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Arg</w:t>
            </w:r>
            <w:proofErr w:type="gramEnd"/>
            <w:r w:rsidR="003949DF">
              <w:rPr>
                <w:rStyle w:val="None"/>
                <w:rFonts w:ascii="Georgia" w:hAnsi="Georgia"/>
                <w:sz w:val="21"/>
                <w:szCs w:val="21"/>
              </w:rPr>
              <w:t>530</w:t>
            </w:r>
            <w:r>
              <w:rPr>
                <w:rStyle w:val="None"/>
                <w:rFonts w:ascii="Georgia" w:hAnsi="Georgia"/>
                <w:sz w:val="21"/>
                <w:szCs w:val="21"/>
              </w:rPr>
              <w:t>His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96324F" w14:textId="77777777" w:rsidR="005B0C69" w:rsidRDefault="002018D7">
            <w:pPr>
              <w:pStyle w:val="Body"/>
            </w:pPr>
            <w:r>
              <w:rPr>
                <w:rStyle w:val="None"/>
                <w:rFonts w:ascii="Georgia" w:hAnsi="Georgia"/>
                <w:sz w:val="21"/>
                <w:szCs w:val="21"/>
              </w:rPr>
              <w:t>1</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14DA63"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0AF211"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F53173"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3576AFE4" w14:textId="77777777" w:rsidR="005B0C69" w:rsidRDefault="005B0C69"/>
        </w:tc>
      </w:tr>
      <w:tr w:rsidR="005B0C69" w14:paraId="6CBF0DF8"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F2718F4" w14:textId="77777777" w:rsidR="005B0C69" w:rsidRDefault="002018D7">
            <w:pPr>
              <w:pStyle w:val="Body"/>
            </w:pPr>
            <w:r>
              <w:rPr>
                <w:rStyle w:val="None"/>
                <w:rFonts w:ascii="Georgia" w:hAnsi="Georgia"/>
                <w:sz w:val="21"/>
                <w:szCs w:val="21"/>
              </w:rPr>
              <w:t>c.1654C&gt;T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9F4FF6A" w14:textId="4132603D"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Arg</w:t>
            </w:r>
            <w:proofErr w:type="gramEnd"/>
            <w:r w:rsidR="003949DF">
              <w:rPr>
                <w:rStyle w:val="None"/>
                <w:rFonts w:ascii="Georgia" w:hAnsi="Georgia"/>
                <w:sz w:val="21"/>
                <w:szCs w:val="21"/>
              </w:rPr>
              <w:t>552</w:t>
            </w:r>
            <w:r>
              <w:rPr>
                <w:rStyle w:val="None"/>
                <w:rFonts w:ascii="Georgia" w:hAnsi="Georgia"/>
                <w:sz w:val="21"/>
                <w:szCs w:val="21"/>
              </w:rPr>
              <w:t>Trp</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F756E2" w14:textId="77777777" w:rsidR="005B0C69" w:rsidRDefault="002018D7">
            <w:pPr>
              <w:pStyle w:val="Body"/>
            </w:pPr>
            <w:r>
              <w:rPr>
                <w:rStyle w:val="None"/>
                <w:rFonts w:ascii="Georgia" w:hAnsi="Georgia"/>
                <w:sz w:val="21"/>
                <w:szCs w:val="21"/>
              </w:rPr>
              <w:t>4</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CCD99E" w14:textId="77777777" w:rsidR="005B0C69" w:rsidRDefault="002018D7">
            <w:pPr>
              <w:pStyle w:val="Body"/>
            </w:pPr>
            <w:r>
              <w:rPr>
                <w:rStyle w:val="None"/>
                <w:rFonts w:ascii="Georgia" w:hAnsi="Georgia"/>
                <w:sz w:val="21"/>
                <w:szCs w:val="21"/>
              </w:rPr>
              <w:t>4</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C5611C"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2B396E" w14:textId="77777777" w:rsidR="005B0C69" w:rsidRDefault="002018D7">
            <w:pPr>
              <w:pStyle w:val="Body"/>
            </w:pPr>
            <w:r>
              <w:rPr>
                <w:rStyle w:val="None"/>
                <w:rFonts w:ascii="Georgia" w:hAnsi="Georgia"/>
                <w:sz w:val="21"/>
                <w:szCs w:val="21"/>
              </w:rPr>
              <w:t>1</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A46E4A9" w14:textId="77777777" w:rsidR="005B0C69" w:rsidRDefault="005B0C69"/>
        </w:tc>
      </w:tr>
      <w:tr w:rsidR="005B0C69" w14:paraId="232807B3"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87D67B" w14:textId="77777777" w:rsidR="005B0C69" w:rsidRDefault="002018D7">
            <w:pPr>
              <w:pStyle w:val="Body"/>
            </w:pPr>
            <w:r>
              <w:rPr>
                <w:rStyle w:val="None"/>
                <w:rFonts w:ascii="Georgia" w:hAnsi="Georgia"/>
                <w:sz w:val="21"/>
                <w:szCs w:val="21"/>
              </w:rPr>
              <w:t>c.1840C&gt;T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E3C2266" w14:textId="6A9F392A"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Arg</w:t>
            </w:r>
            <w:proofErr w:type="gramEnd"/>
            <w:r w:rsidR="003949DF">
              <w:rPr>
                <w:rStyle w:val="None"/>
                <w:rFonts w:ascii="Georgia" w:hAnsi="Georgia"/>
                <w:sz w:val="21"/>
                <w:szCs w:val="21"/>
              </w:rPr>
              <w:t>614</w:t>
            </w:r>
            <w:r>
              <w:rPr>
                <w:rStyle w:val="None"/>
                <w:rFonts w:ascii="Georgia" w:hAnsi="Georgia"/>
                <w:sz w:val="21"/>
                <w:szCs w:val="21"/>
              </w:rPr>
              <w:t>Cys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006451" w14:textId="77777777" w:rsidR="005B0C69" w:rsidRDefault="002018D7">
            <w:pPr>
              <w:pStyle w:val="Body"/>
            </w:pPr>
            <w:r>
              <w:rPr>
                <w:rStyle w:val="None"/>
                <w:rFonts w:ascii="Georgia" w:hAnsi="Georgia"/>
                <w:sz w:val="21"/>
                <w:szCs w:val="21"/>
              </w:rPr>
              <w:t>14</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155949" w14:textId="77777777" w:rsidR="005B0C69" w:rsidRDefault="002018D7">
            <w:pPr>
              <w:pStyle w:val="Body"/>
            </w:pPr>
            <w:r>
              <w:rPr>
                <w:rStyle w:val="None"/>
                <w:rFonts w:ascii="Georgia" w:hAnsi="Georgia"/>
                <w:sz w:val="21"/>
                <w:szCs w:val="21"/>
              </w:rPr>
              <w:t>7</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0F0189"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BAD191" w14:textId="77777777" w:rsidR="005B0C69" w:rsidRDefault="002018D7">
            <w:pPr>
              <w:pStyle w:val="Body"/>
            </w:pPr>
            <w:r>
              <w:rPr>
                <w:rStyle w:val="None"/>
                <w:rFonts w:ascii="Georgia" w:hAnsi="Georgia"/>
                <w:sz w:val="21"/>
                <w:szCs w:val="21"/>
              </w:rPr>
              <w:t>1</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00677A0" w14:textId="77777777" w:rsidR="005B0C69" w:rsidRDefault="005B0C69"/>
        </w:tc>
      </w:tr>
      <w:tr w:rsidR="005B0C69" w14:paraId="2D678DAC"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1BC17F2" w14:textId="77777777" w:rsidR="005B0C69" w:rsidRDefault="002018D7">
            <w:pPr>
              <w:pStyle w:val="Body"/>
            </w:pPr>
            <w:r>
              <w:rPr>
                <w:rStyle w:val="None"/>
                <w:rFonts w:ascii="Georgia" w:hAnsi="Georgia"/>
                <w:sz w:val="21"/>
                <w:szCs w:val="21"/>
              </w:rPr>
              <w:t>c.1841G&gt;T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7EF886A" w14:textId="43A68A18"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Arg</w:t>
            </w:r>
            <w:proofErr w:type="gramEnd"/>
            <w:r w:rsidR="003949DF">
              <w:rPr>
                <w:rStyle w:val="None"/>
                <w:rFonts w:ascii="Georgia" w:hAnsi="Georgia"/>
                <w:sz w:val="21"/>
                <w:szCs w:val="21"/>
              </w:rPr>
              <w:t>614</w:t>
            </w:r>
            <w:r>
              <w:rPr>
                <w:rStyle w:val="None"/>
                <w:rFonts w:ascii="Georgia" w:hAnsi="Georgia"/>
                <w:sz w:val="21"/>
                <w:szCs w:val="21"/>
              </w:rPr>
              <w:t>Leu</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511AC1" w14:textId="77777777" w:rsidR="005B0C69" w:rsidRDefault="002018D7">
            <w:pPr>
              <w:pStyle w:val="Body"/>
            </w:pPr>
            <w:r>
              <w:rPr>
                <w:rStyle w:val="None"/>
                <w:rFonts w:ascii="Georgia" w:hAnsi="Georgia"/>
                <w:sz w:val="21"/>
                <w:szCs w:val="21"/>
              </w:rPr>
              <w:t>1</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7C4C8E"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91D9E6"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611F34"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EF6CEC8" w14:textId="77777777" w:rsidR="005B0C69" w:rsidRDefault="005B0C69"/>
        </w:tc>
      </w:tr>
      <w:tr w:rsidR="005B0C69" w14:paraId="27FDB2E5"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B2D01B" w14:textId="77777777" w:rsidR="005B0C69" w:rsidRDefault="002018D7">
            <w:pPr>
              <w:pStyle w:val="Body"/>
            </w:pPr>
            <w:r>
              <w:rPr>
                <w:rStyle w:val="None"/>
                <w:rFonts w:ascii="Georgia" w:hAnsi="Georgia"/>
                <w:sz w:val="21"/>
                <w:szCs w:val="21"/>
              </w:rPr>
              <w:t>c.6487C&gt;T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E686BA" w14:textId="0A4F42F5"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Arg</w:t>
            </w:r>
            <w:proofErr w:type="gramEnd"/>
            <w:r w:rsidR="003949DF">
              <w:rPr>
                <w:rStyle w:val="None"/>
                <w:rFonts w:ascii="Georgia" w:hAnsi="Georgia"/>
                <w:sz w:val="21"/>
                <w:szCs w:val="21"/>
              </w:rPr>
              <w:t>2163</w:t>
            </w:r>
            <w:r>
              <w:rPr>
                <w:rStyle w:val="None"/>
                <w:rFonts w:ascii="Georgia" w:hAnsi="Georgia"/>
                <w:sz w:val="21"/>
                <w:szCs w:val="21"/>
              </w:rPr>
              <w:t>Cys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CB9590" w14:textId="77777777" w:rsidR="005B0C69" w:rsidRDefault="002018D7">
            <w:pPr>
              <w:pStyle w:val="Body"/>
            </w:pPr>
            <w:r>
              <w:rPr>
                <w:rStyle w:val="None"/>
                <w:rFonts w:ascii="Georgia" w:hAnsi="Georgia"/>
                <w:sz w:val="21"/>
                <w:szCs w:val="21"/>
              </w:rPr>
              <w:t>2</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35A93A" w14:textId="77777777" w:rsidR="005B0C69" w:rsidRDefault="002018D7">
            <w:pPr>
              <w:pStyle w:val="Body"/>
            </w:pPr>
            <w:r>
              <w:rPr>
                <w:rStyle w:val="None"/>
                <w:rFonts w:ascii="Georgia" w:hAnsi="Georgia"/>
                <w:sz w:val="21"/>
                <w:szCs w:val="21"/>
              </w:rPr>
              <w:t>1</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A9EFE8" w14:textId="77777777" w:rsidR="005B0C69" w:rsidRDefault="002018D7">
            <w:pPr>
              <w:pStyle w:val="Body"/>
            </w:pPr>
            <w:r>
              <w:rPr>
                <w:rStyle w:val="None"/>
                <w:rFonts w:ascii="Georgia" w:hAnsi="Georgia"/>
                <w:sz w:val="21"/>
                <w:szCs w:val="21"/>
              </w:rPr>
              <w:t>1</w:t>
            </w:r>
          </w:p>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658F51"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737EFF8" w14:textId="77777777" w:rsidR="005B0C69" w:rsidRDefault="005B0C69"/>
        </w:tc>
      </w:tr>
      <w:tr w:rsidR="005B0C69" w14:paraId="2C34AB59"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C4BEB4" w14:textId="77777777" w:rsidR="005B0C69" w:rsidRDefault="002018D7">
            <w:pPr>
              <w:pStyle w:val="Body"/>
            </w:pPr>
            <w:r>
              <w:rPr>
                <w:rStyle w:val="None"/>
                <w:rFonts w:ascii="Georgia" w:hAnsi="Georgia"/>
                <w:sz w:val="21"/>
                <w:szCs w:val="21"/>
              </w:rPr>
              <w:t>c.6488G&gt;A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D4CC1D" w14:textId="36DFB43C"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Arg</w:t>
            </w:r>
            <w:proofErr w:type="gramEnd"/>
            <w:r w:rsidR="003949DF">
              <w:rPr>
                <w:rStyle w:val="None"/>
                <w:rFonts w:ascii="Georgia" w:hAnsi="Georgia"/>
                <w:sz w:val="21"/>
                <w:szCs w:val="21"/>
              </w:rPr>
              <w:t>2163</w:t>
            </w:r>
            <w:r>
              <w:rPr>
                <w:rStyle w:val="None"/>
                <w:rFonts w:ascii="Georgia" w:hAnsi="Georgia"/>
                <w:sz w:val="21"/>
                <w:szCs w:val="21"/>
              </w:rPr>
              <w:t>His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A774BE" w14:textId="77777777" w:rsidR="005B0C69" w:rsidRDefault="002018D7">
            <w:pPr>
              <w:pStyle w:val="Body"/>
            </w:pPr>
            <w:r>
              <w:rPr>
                <w:rStyle w:val="None"/>
                <w:rFonts w:ascii="Georgia" w:hAnsi="Georgia"/>
                <w:sz w:val="21"/>
                <w:szCs w:val="21"/>
              </w:rPr>
              <w:t>9</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364868" w14:textId="77777777" w:rsidR="005B0C69" w:rsidRDefault="002018D7">
            <w:pPr>
              <w:pStyle w:val="Body"/>
            </w:pPr>
            <w:r>
              <w:rPr>
                <w:rStyle w:val="None"/>
                <w:rFonts w:ascii="Georgia" w:hAnsi="Georgia"/>
                <w:sz w:val="21"/>
                <w:szCs w:val="21"/>
              </w:rPr>
              <w:t>8</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849E25" w14:textId="77777777" w:rsidR="005B0C69" w:rsidRDefault="002018D7">
            <w:pPr>
              <w:pStyle w:val="Body"/>
            </w:pPr>
            <w:r>
              <w:rPr>
                <w:rStyle w:val="None"/>
                <w:rFonts w:ascii="Georgia" w:hAnsi="Georgia"/>
                <w:sz w:val="21"/>
                <w:szCs w:val="21"/>
              </w:rPr>
              <w:t>2</w:t>
            </w:r>
          </w:p>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B3952F" w14:textId="77777777" w:rsidR="005B0C69" w:rsidRDefault="002018D7">
            <w:pPr>
              <w:pStyle w:val="Body"/>
            </w:pPr>
            <w:r>
              <w:rPr>
                <w:rStyle w:val="None"/>
                <w:rFonts w:ascii="Georgia" w:hAnsi="Georgia"/>
                <w:sz w:val="21"/>
                <w:szCs w:val="21"/>
              </w:rPr>
              <w:t>3</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306EF834" w14:textId="77777777" w:rsidR="005B0C69" w:rsidRDefault="005B0C69"/>
        </w:tc>
      </w:tr>
      <w:tr w:rsidR="005B0C69" w14:paraId="29482EDD"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B9E419B" w14:textId="77777777" w:rsidR="005B0C69" w:rsidRDefault="002018D7">
            <w:pPr>
              <w:pStyle w:val="Body"/>
            </w:pPr>
            <w:r>
              <w:rPr>
                <w:rStyle w:val="None"/>
                <w:rFonts w:ascii="Georgia" w:hAnsi="Georgia"/>
                <w:sz w:val="21"/>
                <w:szCs w:val="21"/>
              </w:rPr>
              <w:t>c.6502G&gt;A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147D411" w14:textId="7341415D"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Val</w:t>
            </w:r>
            <w:proofErr w:type="gramEnd"/>
            <w:r w:rsidR="003949DF">
              <w:rPr>
                <w:rStyle w:val="None"/>
                <w:rFonts w:ascii="Georgia" w:hAnsi="Georgia"/>
                <w:sz w:val="21"/>
                <w:szCs w:val="21"/>
              </w:rPr>
              <w:t>2168</w:t>
            </w:r>
            <w:r>
              <w:rPr>
                <w:rStyle w:val="None"/>
                <w:rFonts w:ascii="Georgia" w:hAnsi="Georgia"/>
                <w:sz w:val="21"/>
                <w:szCs w:val="21"/>
              </w:rPr>
              <w:t>Met</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9F5449" w14:textId="77777777" w:rsidR="005B0C69" w:rsidRDefault="002018D7">
            <w:pPr>
              <w:pStyle w:val="Body"/>
            </w:pPr>
            <w:r>
              <w:rPr>
                <w:rStyle w:val="None"/>
                <w:rFonts w:ascii="Georgia" w:hAnsi="Georgia"/>
                <w:sz w:val="21"/>
                <w:szCs w:val="21"/>
              </w:rPr>
              <w:t>8</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7152A1" w14:textId="77777777" w:rsidR="005B0C69" w:rsidRDefault="002018D7">
            <w:pPr>
              <w:pStyle w:val="Body"/>
            </w:pPr>
            <w:r>
              <w:rPr>
                <w:rStyle w:val="None"/>
                <w:rFonts w:ascii="Georgia" w:hAnsi="Georgia"/>
                <w:sz w:val="21"/>
                <w:szCs w:val="21"/>
              </w:rPr>
              <w:t>6</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7BD530"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AE5F16" w14:textId="77777777" w:rsidR="005B0C69" w:rsidRDefault="002018D7">
            <w:pPr>
              <w:pStyle w:val="Body"/>
            </w:pPr>
            <w:r>
              <w:rPr>
                <w:rStyle w:val="None"/>
                <w:rFonts w:ascii="Georgia" w:hAnsi="Georgia"/>
                <w:sz w:val="21"/>
                <w:szCs w:val="21"/>
              </w:rPr>
              <w:t>3</w:t>
            </w:r>
            <w:r>
              <w:rPr>
                <w:rStyle w:val="None"/>
                <w:rFonts w:ascii="Georgia" w:hAnsi="Georgia"/>
                <w:sz w:val="21"/>
                <w:szCs w:val="21"/>
                <w:vertAlign w:val="superscript"/>
              </w:rPr>
              <w:t xml:space="preserve"> b</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982C839" w14:textId="77777777" w:rsidR="005B0C69" w:rsidRDefault="005B0C69"/>
        </w:tc>
      </w:tr>
      <w:tr w:rsidR="005B0C69" w14:paraId="60DF94CC"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13AAD60" w14:textId="77777777" w:rsidR="005B0C69" w:rsidRDefault="002018D7">
            <w:pPr>
              <w:pStyle w:val="Body"/>
            </w:pPr>
            <w:r>
              <w:rPr>
                <w:rStyle w:val="None"/>
                <w:rFonts w:ascii="Georgia" w:hAnsi="Georgia"/>
                <w:sz w:val="21"/>
                <w:szCs w:val="21"/>
              </w:rPr>
              <w:t>c.6617C&gt;G</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31A1497" w14:textId="5C8447E7"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Thr</w:t>
            </w:r>
            <w:proofErr w:type="gramEnd"/>
            <w:r w:rsidR="003949DF">
              <w:rPr>
                <w:rStyle w:val="None"/>
                <w:rFonts w:ascii="Georgia" w:hAnsi="Georgia"/>
                <w:sz w:val="21"/>
                <w:szCs w:val="21"/>
              </w:rPr>
              <w:t>2206</w:t>
            </w:r>
            <w:r>
              <w:rPr>
                <w:rStyle w:val="None"/>
                <w:rFonts w:ascii="Georgia" w:hAnsi="Georgia"/>
                <w:sz w:val="21"/>
                <w:szCs w:val="21"/>
              </w:rPr>
              <w:t>Arg</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94C118" w14:textId="77777777" w:rsidR="005B0C69" w:rsidRDefault="002018D7">
            <w:pPr>
              <w:pStyle w:val="Body"/>
            </w:pPr>
            <w:r>
              <w:rPr>
                <w:rStyle w:val="None"/>
                <w:rFonts w:ascii="Georgia" w:hAnsi="Georgia"/>
                <w:sz w:val="21"/>
                <w:szCs w:val="21"/>
              </w:rPr>
              <w:t>1</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C08033"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02ED23"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500B91"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6FD887D3" w14:textId="77777777" w:rsidR="005B0C69" w:rsidRDefault="005B0C69"/>
        </w:tc>
      </w:tr>
      <w:tr w:rsidR="005B0C69" w14:paraId="17092933"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C5C4CB8" w14:textId="77777777" w:rsidR="005B0C69" w:rsidRDefault="002018D7">
            <w:pPr>
              <w:pStyle w:val="Body"/>
            </w:pPr>
            <w:r>
              <w:rPr>
                <w:rStyle w:val="None"/>
                <w:rFonts w:ascii="Georgia" w:hAnsi="Georgia"/>
                <w:sz w:val="21"/>
                <w:szCs w:val="21"/>
              </w:rPr>
              <w:t>c.6617C&gt;T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BF81D49" w14:textId="1B5419D6"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Thr</w:t>
            </w:r>
            <w:proofErr w:type="gramEnd"/>
            <w:r w:rsidR="003949DF">
              <w:rPr>
                <w:rStyle w:val="None"/>
                <w:rFonts w:ascii="Georgia" w:hAnsi="Georgia"/>
                <w:sz w:val="21"/>
                <w:szCs w:val="21"/>
              </w:rPr>
              <w:t>2206</w:t>
            </w:r>
            <w:r>
              <w:rPr>
                <w:rStyle w:val="None"/>
                <w:rFonts w:ascii="Georgia" w:hAnsi="Georgia"/>
                <w:sz w:val="21"/>
                <w:szCs w:val="21"/>
              </w:rPr>
              <w:t>Met</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886FD4" w14:textId="77777777" w:rsidR="005B0C69" w:rsidRDefault="002018D7">
            <w:pPr>
              <w:pStyle w:val="Body"/>
            </w:pPr>
            <w:r>
              <w:rPr>
                <w:rStyle w:val="None"/>
                <w:rFonts w:ascii="Georgia" w:hAnsi="Georgia"/>
                <w:sz w:val="21"/>
                <w:szCs w:val="21"/>
              </w:rPr>
              <w:t>28</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371107" w14:textId="77777777" w:rsidR="005B0C69" w:rsidRDefault="002018D7">
            <w:pPr>
              <w:pStyle w:val="Body"/>
            </w:pPr>
            <w:r>
              <w:rPr>
                <w:rStyle w:val="None"/>
                <w:rFonts w:ascii="Georgia" w:hAnsi="Georgia"/>
                <w:sz w:val="21"/>
                <w:szCs w:val="21"/>
              </w:rPr>
              <w:t>24</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94FA81" w14:textId="77777777" w:rsidR="005B0C69" w:rsidRDefault="002018D7">
            <w:pPr>
              <w:pStyle w:val="Body"/>
            </w:pPr>
            <w:r>
              <w:rPr>
                <w:rStyle w:val="None"/>
                <w:rFonts w:ascii="Georgia" w:hAnsi="Georgia"/>
                <w:sz w:val="21"/>
                <w:szCs w:val="21"/>
              </w:rPr>
              <w:t>3</w:t>
            </w:r>
          </w:p>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5B1337" w14:textId="77777777" w:rsidR="005B0C69" w:rsidRDefault="002018D7">
            <w:pPr>
              <w:pStyle w:val="Body"/>
            </w:pPr>
            <w:r>
              <w:rPr>
                <w:rStyle w:val="None"/>
                <w:rFonts w:ascii="Georgia" w:hAnsi="Georgia"/>
                <w:sz w:val="21"/>
                <w:szCs w:val="21"/>
              </w:rPr>
              <w:t>4</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62FCCB1E" w14:textId="77777777" w:rsidR="005B0C69" w:rsidRDefault="002018D7">
            <w:pPr>
              <w:pStyle w:val="Body"/>
            </w:pPr>
            <w:r>
              <w:rPr>
                <w:rStyle w:val="None"/>
                <w:rFonts w:ascii="Georgia" w:hAnsi="Georgia"/>
                <w:sz w:val="21"/>
                <w:szCs w:val="21"/>
              </w:rPr>
              <w:t>1</w:t>
            </w:r>
          </w:p>
        </w:tc>
      </w:tr>
      <w:tr w:rsidR="005B0C69" w14:paraId="670C512E"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7E4133" w14:textId="77777777" w:rsidR="005B0C69" w:rsidRDefault="002018D7">
            <w:pPr>
              <w:pStyle w:val="Body"/>
            </w:pPr>
            <w:r>
              <w:rPr>
                <w:rStyle w:val="None"/>
                <w:rFonts w:ascii="Georgia" w:hAnsi="Georgia"/>
                <w:sz w:val="21"/>
                <w:szCs w:val="21"/>
              </w:rPr>
              <w:t>c.7007G&gt;A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79819CA" w14:textId="418550ED"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Arg</w:t>
            </w:r>
            <w:proofErr w:type="gramEnd"/>
            <w:r w:rsidR="003949DF">
              <w:rPr>
                <w:rStyle w:val="None"/>
                <w:rFonts w:ascii="Georgia" w:hAnsi="Georgia"/>
                <w:sz w:val="21"/>
                <w:szCs w:val="21"/>
              </w:rPr>
              <w:t>2336</w:t>
            </w:r>
            <w:r>
              <w:rPr>
                <w:rStyle w:val="None"/>
                <w:rFonts w:ascii="Georgia" w:hAnsi="Georgia"/>
                <w:sz w:val="21"/>
                <w:szCs w:val="21"/>
              </w:rPr>
              <w:t>His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225989" w14:textId="77777777" w:rsidR="005B0C69" w:rsidRDefault="002018D7">
            <w:pPr>
              <w:pStyle w:val="Body"/>
            </w:pPr>
            <w:r>
              <w:rPr>
                <w:rStyle w:val="None"/>
                <w:rFonts w:ascii="Georgia" w:hAnsi="Georgia"/>
                <w:sz w:val="21"/>
                <w:szCs w:val="21"/>
              </w:rPr>
              <w:t>9</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D1BFFA" w14:textId="77777777" w:rsidR="005B0C69" w:rsidRDefault="002018D7">
            <w:pPr>
              <w:pStyle w:val="Body"/>
            </w:pPr>
            <w:r>
              <w:rPr>
                <w:rStyle w:val="None"/>
                <w:rFonts w:ascii="Georgia" w:hAnsi="Georgia"/>
                <w:sz w:val="21"/>
                <w:szCs w:val="21"/>
              </w:rPr>
              <w:t>7</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BEA02D"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13CDB1" w14:textId="77777777" w:rsidR="005B0C69" w:rsidRDefault="002018D7">
            <w:pPr>
              <w:pStyle w:val="Body"/>
            </w:pPr>
            <w:r>
              <w:rPr>
                <w:rStyle w:val="None"/>
                <w:rFonts w:ascii="Georgia" w:hAnsi="Georgia"/>
                <w:sz w:val="21"/>
                <w:szCs w:val="21"/>
              </w:rPr>
              <w:t>1</w:t>
            </w:r>
            <w:r>
              <w:rPr>
                <w:rStyle w:val="None"/>
                <w:rFonts w:ascii="Georgia" w:hAnsi="Georgia"/>
                <w:sz w:val="21"/>
                <w:szCs w:val="21"/>
                <w:vertAlign w:val="superscript"/>
              </w:rPr>
              <w:t xml:space="preserve"> b</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0C6D5FF" w14:textId="77777777" w:rsidR="005B0C69" w:rsidRDefault="002018D7">
            <w:pPr>
              <w:pStyle w:val="Body"/>
            </w:pPr>
            <w:r>
              <w:rPr>
                <w:rStyle w:val="None"/>
                <w:rFonts w:ascii="Georgia" w:hAnsi="Georgia"/>
                <w:sz w:val="21"/>
                <w:szCs w:val="21"/>
              </w:rPr>
              <w:t>1</w:t>
            </w:r>
            <w:r>
              <w:rPr>
                <w:rStyle w:val="None"/>
                <w:rFonts w:ascii="Georgia" w:hAnsi="Georgia"/>
                <w:sz w:val="21"/>
                <w:szCs w:val="21"/>
                <w:vertAlign w:val="superscript"/>
              </w:rPr>
              <w:t xml:space="preserve"> a</w:t>
            </w:r>
          </w:p>
        </w:tc>
      </w:tr>
      <w:tr w:rsidR="005B0C69" w14:paraId="010706EC"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E933EBB" w14:textId="77777777" w:rsidR="005B0C69" w:rsidRDefault="002018D7">
            <w:pPr>
              <w:pStyle w:val="Body"/>
            </w:pPr>
            <w:r>
              <w:rPr>
                <w:rStyle w:val="None"/>
                <w:rFonts w:ascii="Georgia" w:hAnsi="Georgia"/>
                <w:sz w:val="21"/>
                <w:szCs w:val="21"/>
              </w:rPr>
              <w:t>c.7042GAG&gt;del</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1DA7C40" w14:textId="7AC497A6" w:rsidR="005B0C69" w:rsidRDefault="002018D7">
            <w:pPr>
              <w:pStyle w:val="Body"/>
            </w:pPr>
            <w:proofErr w:type="gramStart"/>
            <w:r>
              <w:rPr>
                <w:rStyle w:val="None"/>
                <w:rFonts w:ascii="Georgia" w:hAnsi="Georgia"/>
                <w:sz w:val="21"/>
                <w:szCs w:val="21"/>
              </w:rPr>
              <w:t>p.</w:t>
            </w:r>
            <w:r w:rsidR="003949DF">
              <w:rPr>
                <w:rStyle w:val="None"/>
                <w:rFonts w:ascii="Georgia" w:hAnsi="Georgia"/>
                <w:sz w:val="21"/>
                <w:szCs w:val="21"/>
              </w:rPr>
              <w:t>Gln</w:t>
            </w:r>
            <w:proofErr w:type="gramEnd"/>
            <w:r w:rsidR="003949DF">
              <w:rPr>
                <w:rStyle w:val="None"/>
                <w:rFonts w:ascii="Georgia" w:hAnsi="Georgia"/>
                <w:sz w:val="21"/>
                <w:szCs w:val="21"/>
              </w:rPr>
              <w:t>2348</w:t>
            </w:r>
            <w:r>
              <w:rPr>
                <w:rStyle w:val="None"/>
                <w:rFonts w:ascii="Georgia" w:hAnsi="Georgia"/>
                <w:sz w:val="21"/>
                <w:szCs w:val="21"/>
              </w:rPr>
              <w:t>del</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DD87CE" w14:textId="77777777" w:rsidR="005B0C69" w:rsidRDefault="002018D7">
            <w:pPr>
              <w:pStyle w:val="Body"/>
            </w:pPr>
            <w:r>
              <w:rPr>
                <w:rStyle w:val="None"/>
                <w:rFonts w:ascii="Georgia" w:hAnsi="Georgia"/>
                <w:sz w:val="21"/>
                <w:szCs w:val="21"/>
              </w:rPr>
              <w:t>0</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AFBA88"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93E54D"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D0720C"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1B3FD3E" w14:textId="77777777" w:rsidR="005B0C69" w:rsidRDefault="005B0C69"/>
        </w:tc>
      </w:tr>
      <w:tr w:rsidR="005B0C69" w14:paraId="25EE0C83"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5A14595" w14:textId="77777777" w:rsidR="005B0C69" w:rsidRDefault="002018D7">
            <w:pPr>
              <w:pStyle w:val="Body"/>
            </w:pPr>
            <w:r>
              <w:rPr>
                <w:rStyle w:val="None"/>
                <w:rFonts w:ascii="Georgia" w:hAnsi="Georgia"/>
                <w:sz w:val="21"/>
                <w:szCs w:val="21"/>
              </w:rPr>
              <w:t>c.7048G&gt;A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6F7214D" w14:textId="6C233ED4"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Ala</w:t>
            </w:r>
            <w:proofErr w:type="gramEnd"/>
            <w:r w:rsidR="00783FC1">
              <w:rPr>
                <w:rStyle w:val="None"/>
                <w:rFonts w:ascii="Georgia" w:hAnsi="Georgia"/>
                <w:sz w:val="21"/>
                <w:szCs w:val="21"/>
              </w:rPr>
              <w:t>2350</w:t>
            </w:r>
            <w:r>
              <w:rPr>
                <w:rStyle w:val="None"/>
                <w:rFonts w:ascii="Georgia" w:hAnsi="Georgia"/>
                <w:sz w:val="21"/>
                <w:szCs w:val="21"/>
              </w:rPr>
              <w:t>Thr</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C5407A" w14:textId="77777777" w:rsidR="005B0C69" w:rsidRDefault="002018D7">
            <w:pPr>
              <w:pStyle w:val="Body"/>
            </w:pPr>
            <w:r>
              <w:rPr>
                <w:rStyle w:val="None"/>
                <w:rFonts w:ascii="Georgia" w:hAnsi="Georgia"/>
                <w:sz w:val="21"/>
                <w:szCs w:val="21"/>
              </w:rPr>
              <w:t>7</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47570E" w14:textId="77777777" w:rsidR="005B0C69" w:rsidRDefault="002018D7">
            <w:pPr>
              <w:pStyle w:val="Body"/>
            </w:pPr>
            <w:r>
              <w:rPr>
                <w:rStyle w:val="None"/>
                <w:rFonts w:ascii="Georgia" w:hAnsi="Georgia"/>
                <w:sz w:val="21"/>
                <w:szCs w:val="21"/>
              </w:rPr>
              <w:t>7</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E36BC1"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A9C9BF" w14:textId="77777777" w:rsidR="005B0C69" w:rsidRDefault="002018D7">
            <w:pPr>
              <w:pStyle w:val="Body"/>
            </w:pPr>
            <w:r>
              <w:rPr>
                <w:rStyle w:val="None"/>
                <w:rFonts w:ascii="Georgia" w:hAnsi="Georgia"/>
                <w:sz w:val="21"/>
                <w:szCs w:val="21"/>
              </w:rPr>
              <w:t>2</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5AD56F7" w14:textId="77777777" w:rsidR="005B0C69" w:rsidRDefault="005B0C69"/>
        </w:tc>
      </w:tr>
      <w:tr w:rsidR="005B0C69" w14:paraId="52DEDDE1"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62BBB5" w14:textId="77777777" w:rsidR="005B0C69" w:rsidRDefault="002018D7">
            <w:pPr>
              <w:pStyle w:val="Body"/>
            </w:pPr>
            <w:r>
              <w:rPr>
                <w:rStyle w:val="None"/>
                <w:rFonts w:ascii="Georgia" w:hAnsi="Georgia"/>
                <w:sz w:val="21"/>
                <w:szCs w:val="21"/>
              </w:rPr>
              <w:t>c.7063C&gt;T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C7D87C" w14:textId="7D059D8D"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Arg</w:t>
            </w:r>
            <w:proofErr w:type="gramEnd"/>
            <w:r w:rsidR="00783FC1">
              <w:rPr>
                <w:rStyle w:val="None"/>
                <w:rFonts w:ascii="Georgia" w:hAnsi="Georgia"/>
                <w:sz w:val="21"/>
                <w:szCs w:val="21"/>
              </w:rPr>
              <w:t>2355</w:t>
            </w:r>
            <w:r>
              <w:rPr>
                <w:rStyle w:val="None"/>
                <w:rFonts w:ascii="Georgia" w:hAnsi="Georgia"/>
                <w:sz w:val="21"/>
                <w:szCs w:val="21"/>
              </w:rPr>
              <w:t>Trp</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C8DCB3" w14:textId="77777777" w:rsidR="005B0C69" w:rsidRDefault="002018D7">
            <w:pPr>
              <w:pStyle w:val="Body"/>
            </w:pPr>
            <w:r>
              <w:rPr>
                <w:rStyle w:val="None"/>
                <w:rFonts w:ascii="Georgia" w:hAnsi="Georgia"/>
                <w:sz w:val="21"/>
                <w:szCs w:val="21"/>
              </w:rPr>
              <w:t>8</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C775BA" w14:textId="77777777" w:rsidR="005B0C69" w:rsidRDefault="002018D7">
            <w:pPr>
              <w:pStyle w:val="Body"/>
            </w:pPr>
            <w:r>
              <w:rPr>
                <w:rStyle w:val="None"/>
                <w:rFonts w:ascii="Georgia" w:hAnsi="Georgia"/>
                <w:sz w:val="21"/>
                <w:szCs w:val="21"/>
              </w:rPr>
              <w:t>6</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FC2AF9"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097A75" w14:textId="77777777" w:rsidR="005B0C69" w:rsidRDefault="002018D7">
            <w:pPr>
              <w:pStyle w:val="Body"/>
            </w:pPr>
            <w:r>
              <w:rPr>
                <w:rStyle w:val="None"/>
                <w:rFonts w:ascii="Georgia" w:hAnsi="Georgia"/>
                <w:sz w:val="21"/>
                <w:szCs w:val="21"/>
              </w:rPr>
              <w:t>1</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CABB8D7" w14:textId="77777777" w:rsidR="005B0C69" w:rsidRDefault="005B0C69"/>
        </w:tc>
      </w:tr>
      <w:tr w:rsidR="005B0C69" w14:paraId="7255902B"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F2EF68" w14:textId="77777777" w:rsidR="005B0C69" w:rsidRDefault="002018D7">
            <w:pPr>
              <w:pStyle w:val="Body"/>
            </w:pPr>
            <w:r>
              <w:rPr>
                <w:rStyle w:val="None"/>
                <w:rFonts w:ascii="Georgia" w:hAnsi="Georgia"/>
                <w:sz w:val="21"/>
                <w:szCs w:val="21"/>
              </w:rPr>
              <w:t>c.7124G&gt;C</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4D74D7C" w14:textId="145D4A3E"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Gly</w:t>
            </w:r>
            <w:proofErr w:type="gramEnd"/>
            <w:r w:rsidR="00783FC1">
              <w:rPr>
                <w:rStyle w:val="None"/>
                <w:rFonts w:ascii="Georgia" w:hAnsi="Georgia"/>
                <w:sz w:val="21"/>
                <w:szCs w:val="21"/>
              </w:rPr>
              <w:t>2375</w:t>
            </w:r>
            <w:r>
              <w:rPr>
                <w:rStyle w:val="None"/>
                <w:rFonts w:ascii="Georgia" w:hAnsi="Georgia"/>
                <w:sz w:val="21"/>
                <w:szCs w:val="21"/>
              </w:rPr>
              <w:t>Ala</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C46CAF" w14:textId="77777777" w:rsidR="005B0C69" w:rsidRDefault="002018D7">
            <w:pPr>
              <w:pStyle w:val="Body"/>
            </w:pPr>
            <w:r>
              <w:rPr>
                <w:rStyle w:val="None"/>
                <w:rFonts w:ascii="Georgia" w:hAnsi="Georgia"/>
                <w:sz w:val="21"/>
                <w:szCs w:val="21"/>
              </w:rPr>
              <w:t>0</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8A38DC"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B42E1C"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59A802"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68F4BA2" w14:textId="77777777" w:rsidR="005B0C69" w:rsidRDefault="005B0C69"/>
        </w:tc>
      </w:tr>
      <w:tr w:rsidR="005B0C69" w14:paraId="36020BCF"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788A773" w14:textId="77777777" w:rsidR="005B0C69" w:rsidRDefault="002018D7">
            <w:pPr>
              <w:pStyle w:val="Body"/>
            </w:pPr>
            <w:r>
              <w:rPr>
                <w:rStyle w:val="None"/>
                <w:rFonts w:ascii="Georgia" w:hAnsi="Georgia"/>
                <w:sz w:val="21"/>
                <w:szCs w:val="21"/>
              </w:rPr>
              <w:t>c.7282G&gt;A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8CBAEC" w14:textId="5574305F"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Ala</w:t>
            </w:r>
            <w:proofErr w:type="gramEnd"/>
            <w:r>
              <w:rPr>
                <w:rStyle w:val="None"/>
                <w:rFonts w:ascii="Georgia" w:hAnsi="Georgia"/>
                <w:sz w:val="21"/>
                <w:szCs w:val="21"/>
              </w:rPr>
              <w:t>24</w:t>
            </w:r>
            <w:r w:rsidR="00783FC1">
              <w:rPr>
                <w:rStyle w:val="None"/>
                <w:rFonts w:ascii="Georgia" w:hAnsi="Georgia"/>
                <w:sz w:val="21"/>
                <w:szCs w:val="21"/>
              </w:rPr>
              <w:t>28</w:t>
            </w:r>
            <w:r>
              <w:rPr>
                <w:rStyle w:val="None"/>
                <w:rFonts w:ascii="Georgia" w:hAnsi="Georgia"/>
                <w:sz w:val="21"/>
                <w:szCs w:val="21"/>
              </w:rPr>
              <w:t>Thr</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EBC8E7" w14:textId="77777777" w:rsidR="005B0C69" w:rsidRDefault="002018D7">
            <w:pPr>
              <w:pStyle w:val="Body"/>
            </w:pPr>
            <w:r>
              <w:rPr>
                <w:rStyle w:val="None"/>
                <w:rFonts w:ascii="Georgia" w:hAnsi="Georgia"/>
                <w:sz w:val="21"/>
                <w:szCs w:val="21"/>
              </w:rPr>
              <w:t>1</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86FF3C"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FA9F46"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BD31A6"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38267277" w14:textId="77777777" w:rsidR="005B0C69" w:rsidRDefault="005B0C69"/>
        </w:tc>
      </w:tr>
      <w:tr w:rsidR="005B0C69" w14:paraId="378AD69B"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78BD01B" w14:textId="77777777" w:rsidR="005B0C69" w:rsidRDefault="002018D7">
            <w:pPr>
              <w:pStyle w:val="Body"/>
            </w:pPr>
            <w:r>
              <w:rPr>
                <w:rStyle w:val="None"/>
                <w:rFonts w:ascii="Georgia" w:hAnsi="Georgia"/>
                <w:sz w:val="21"/>
                <w:szCs w:val="21"/>
              </w:rPr>
              <w:t>c.7300G&gt;A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BB4F5D" w14:textId="69B3F7FF"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Gly</w:t>
            </w:r>
            <w:proofErr w:type="gramEnd"/>
            <w:r w:rsidR="00783FC1">
              <w:rPr>
                <w:rStyle w:val="None"/>
                <w:rFonts w:ascii="Georgia" w:hAnsi="Georgia"/>
                <w:sz w:val="21"/>
                <w:szCs w:val="21"/>
              </w:rPr>
              <w:t>2434</w:t>
            </w:r>
            <w:r>
              <w:rPr>
                <w:rStyle w:val="None"/>
                <w:rFonts w:ascii="Georgia" w:hAnsi="Georgia"/>
                <w:sz w:val="21"/>
                <w:szCs w:val="21"/>
              </w:rPr>
              <w:t>Arg</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E05510" w14:textId="77777777" w:rsidR="005B0C69" w:rsidRDefault="002018D7">
            <w:pPr>
              <w:pStyle w:val="Body"/>
            </w:pPr>
            <w:r>
              <w:rPr>
                <w:rStyle w:val="None"/>
                <w:rFonts w:ascii="Georgia" w:hAnsi="Georgia"/>
                <w:sz w:val="21"/>
                <w:szCs w:val="21"/>
              </w:rPr>
              <w:t>118</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2C1C14" w14:textId="77777777" w:rsidR="005B0C69" w:rsidRDefault="002018D7">
            <w:pPr>
              <w:pStyle w:val="Body"/>
            </w:pPr>
            <w:r>
              <w:rPr>
                <w:rStyle w:val="None"/>
                <w:rFonts w:ascii="Georgia" w:hAnsi="Georgia"/>
                <w:sz w:val="21"/>
                <w:szCs w:val="21"/>
              </w:rPr>
              <w:t>96</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3E203A" w14:textId="77777777" w:rsidR="005B0C69" w:rsidRDefault="002018D7">
            <w:pPr>
              <w:pStyle w:val="Body"/>
            </w:pPr>
            <w:r>
              <w:rPr>
                <w:rStyle w:val="None"/>
                <w:rFonts w:ascii="Georgia" w:hAnsi="Georgia"/>
                <w:sz w:val="21"/>
                <w:szCs w:val="21"/>
              </w:rPr>
              <w:t>6</w:t>
            </w:r>
          </w:p>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673FAA" w14:textId="77777777" w:rsidR="005B0C69" w:rsidRDefault="002018D7">
            <w:pPr>
              <w:pStyle w:val="Body"/>
            </w:pPr>
            <w:r>
              <w:rPr>
                <w:rStyle w:val="None"/>
                <w:rFonts w:ascii="Georgia" w:hAnsi="Georgia"/>
                <w:sz w:val="21"/>
                <w:szCs w:val="21"/>
              </w:rPr>
              <w:t>13</w:t>
            </w:r>
            <w:r>
              <w:rPr>
                <w:rStyle w:val="None"/>
                <w:rFonts w:ascii="Georgia" w:hAnsi="Georgia"/>
                <w:sz w:val="21"/>
                <w:szCs w:val="21"/>
                <w:vertAlign w:val="superscript"/>
              </w:rPr>
              <w:t xml:space="preserve"> b c</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3023A7E" w14:textId="77777777" w:rsidR="005B0C69" w:rsidRDefault="002018D7">
            <w:pPr>
              <w:pStyle w:val="Body"/>
            </w:pPr>
            <w:r>
              <w:rPr>
                <w:rStyle w:val="None"/>
                <w:rFonts w:ascii="Georgia" w:hAnsi="Georgia"/>
                <w:sz w:val="21"/>
                <w:szCs w:val="21"/>
              </w:rPr>
              <w:t>2</w:t>
            </w:r>
          </w:p>
        </w:tc>
      </w:tr>
      <w:tr w:rsidR="005B0C69" w14:paraId="2F02F0D4"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457C243" w14:textId="77777777" w:rsidR="005B0C69" w:rsidRDefault="002018D7">
            <w:pPr>
              <w:pStyle w:val="Body"/>
            </w:pPr>
            <w:r>
              <w:rPr>
                <w:rStyle w:val="None"/>
                <w:rFonts w:ascii="Georgia" w:hAnsi="Georgia"/>
                <w:sz w:val="21"/>
                <w:szCs w:val="21"/>
              </w:rPr>
              <w:t>c.7304G&gt;A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5C468E6" w14:textId="4B0FEAE5"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Arg</w:t>
            </w:r>
            <w:proofErr w:type="gramEnd"/>
            <w:r w:rsidR="00783FC1">
              <w:rPr>
                <w:rStyle w:val="None"/>
                <w:rFonts w:ascii="Georgia" w:hAnsi="Georgia"/>
                <w:sz w:val="21"/>
                <w:szCs w:val="21"/>
              </w:rPr>
              <w:t>2435</w:t>
            </w:r>
            <w:r>
              <w:rPr>
                <w:rStyle w:val="None"/>
                <w:rFonts w:ascii="Georgia" w:hAnsi="Georgia"/>
                <w:sz w:val="21"/>
                <w:szCs w:val="21"/>
              </w:rPr>
              <w:t>His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F8E9E4" w14:textId="77777777" w:rsidR="005B0C69" w:rsidRDefault="002018D7">
            <w:pPr>
              <w:pStyle w:val="Body"/>
            </w:pPr>
            <w:r>
              <w:rPr>
                <w:rStyle w:val="None"/>
                <w:rFonts w:ascii="Georgia" w:hAnsi="Georgia"/>
                <w:sz w:val="21"/>
                <w:szCs w:val="21"/>
              </w:rPr>
              <w:t>11</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319B5C" w14:textId="77777777" w:rsidR="005B0C69" w:rsidRDefault="002018D7">
            <w:pPr>
              <w:pStyle w:val="Body"/>
            </w:pPr>
            <w:r>
              <w:rPr>
                <w:rStyle w:val="None"/>
                <w:rFonts w:ascii="Georgia" w:hAnsi="Georgia"/>
                <w:sz w:val="21"/>
                <w:szCs w:val="21"/>
              </w:rPr>
              <w:t>10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21CF7E"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220205"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BB44D36" w14:textId="77777777" w:rsidR="005B0C69" w:rsidRDefault="005B0C69"/>
        </w:tc>
      </w:tr>
      <w:tr w:rsidR="005B0C69" w14:paraId="39383CD3"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EDDB12F" w14:textId="77777777" w:rsidR="005B0C69" w:rsidRDefault="002018D7">
            <w:pPr>
              <w:pStyle w:val="Body"/>
            </w:pPr>
            <w:r>
              <w:rPr>
                <w:rStyle w:val="None"/>
                <w:rFonts w:ascii="Georgia" w:hAnsi="Georgia"/>
                <w:sz w:val="21"/>
                <w:szCs w:val="21"/>
              </w:rPr>
              <w:lastRenderedPageBreak/>
              <w:t>c.7354C&gt;T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9E32C72" w14:textId="05F20934"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Arg</w:t>
            </w:r>
            <w:proofErr w:type="gramEnd"/>
            <w:r w:rsidR="00783FC1">
              <w:rPr>
                <w:rStyle w:val="None"/>
                <w:rFonts w:ascii="Georgia" w:hAnsi="Georgia"/>
                <w:sz w:val="21"/>
                <w:szCs w:val="21"/>
              </w:rPr>
              <w:t>2452</w:t>
            </w:r>
            <w:r>
              <w:rPr>
                <w:rStyle w:val="None"/>
                <w:rFonts w:ascii="Georgia" w:hAnsi="Georgia"/>
                <w:sz w:val="21"/>
                <w:szCs w:val="21"/>
              </w:rPr>
              <w:t>Trp</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2CD91E" w14:textId="77777777" w:rsidR="005B0C69" w:rsidRDefault="002018D7">
            <w:pPr>
              <w:pStyle w:val="Body"/>
            </w:pPr>
            <w:r>
              <w:rPr>
                <w:rStyle w:val="None"/>
                <w:rFonts w:ascii="Georgia" w:hAnsi="Georgia"/>
                <w:sz w:val="21"/>
                <w:szCs w:val="21"/>
              </w:rPr>
              <w:t>2</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924D95" w14:textId="77777777" w:rsidR="005B0C69" w:rsidRDefault="002018D7">
            <w:pPr>
              <w:pStyle w:val="Body"/>
            </w:pPr>
            <w:r>
              <w:rPr>
                <w:rStyle w:val="None"/>
                <w:rFonts w:ascii="Georgia" w:hAnsi="Georgia"/>
                <w:sz w:val="21"/>
                <w:szCs w:val="21"/>
              </w:rPr>
              <w:t>2</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B7265F"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47CACE"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F3BEE77" w14:textId="77777777" w:rsidR="005B0C69" w:rsidRDefault="005B0C69"/>
        </w:tc>
      </w:tr>
      <w:tr w:rsidR="005B0C69" w14:paraId="74351C6A"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822C37" w14:textId="77777777" w:rsidR="005B0C69" w:rsidRDefault="002018D7">
            <w:pPr>
              <w:pStyle w:val="Body"/>
            </w:pPr>
            <w:r>
              <w:rPr>
                <w:rStyle w:val="None"/>
                <w:rFonts w:ascii="Georgia" w:hAnsi="Georgia"/>
                <w:sz w:val="21"/>
                <w:szCs w:val="21"/>
              </w:rPr>
              <w:t>c.7360C&gt;T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5E71159" w14:textId="37661FDC"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Arg</w:t>
            </w:r>
            <w:proofErr w:type="gramEnd"/>
            <w:r w:rsidR="00783FC1">
              <w:rPr>
                <w:rStyle w:val="None"/>
                <w:rFonts w:ascii="Georgia" w:hAnsi="Georgia"/>
                <w:sz w:val="21"/>
                <w:szCs w:val="21"/>
              </w:rPr>
              <w:t>2454</w:t>
            </w:r>
            <w:r>
              <w:rPr>
                <w:rStyle w:val="None"/>
                <w:rFonts w:ascii="Georgia" w:hAnsi="Georgia"/>
                <w:sz w:val="21"/>
                <w:szCs w:val="21"/>
              </w:rPr>
              <w:t>Cys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91553A" w14:textId="77777777" w:rsidR="005B0C69" w:rsidRDefault="002018D7">
            <w:pPr>
              <w:pStyle w:val="Body"/>
            </w:pPr>
            <w:r>
              <w:rPr>
                <w:rStyle w:val="None"/>
                <w:rFonts w:ascii="Georgia" w:hAnsi="Georgia"/>
                <w:sz w:val="21"/>
                <w:szCs w:val="21"/>
              </w:rPr>
              <w:t>0</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7F805C"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6C5802"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79380A"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3C67C674" w14:textId="77777777" w:rsidR="005B0C69" w:rsidRDefault="005B0C69"/>
        </w:tc>
      </w:tr>
      <w:tr w:rsidR="005B0C69" w14:paraId="1D8F3A08"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4900B44" w14:textId="77777777" w:rsidR="005B0C69" w:rsidRDefault="002018D7">
            <w:pPr>
              <w:pStyle w:val="Body"/>
            </w:pPr>
            <w:r>
              <w:rPr>
                <w:rStyle w:val="None"/>
                <w:rFonts w:ascii="Georgia" w:hAnsi="Georgia"/>
                <w:sz w:val="21"/>
                <w:szCs w:val="21"/>
              </w:rPr>
              <w:t>c.7361G&gt;A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50CF3D1" w14:textId="4BDA2CE0"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Arg</w:t>
            </w:r>
            <w:proofErr w:type="gramEnd"/>
            <w:r w:rsidR="00783FC1">
              <w:rPr>
                <w:rStyle w:val="None"/>
                <w:rFonts w:ascii="Georgia" w:hAnsi="Georgia"/>
                <w:sz w:val="21"/>
                <w:szCs w:val="21"/>
              </w:rPr>
              <w:t>2454</w:t>
            </w:r>
            <w:r>
              <w:rPr>
                <w:rStyle w:val="None"/>
                <w:rFonts w:ascii="Georgia" w:hAnsi="Georgia"/>
                <w:sz w:val="21"/>
                <w:szCs w:val="21"/>
              </w:rPr>
              <w:t>His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F250AD" w14:textId="77777777" w:rsidR="005B0C69" w:rsidRDefault="002018D7">
            <w:pPr>
              <w:pStyle w:val="Body"/>
            </w:pPr>
            <w:r>
              <w:rPr>
                <w:rStyle w:val="None"/>
                <w:rFonts w:ascii="Georgia" w:hAnsi="Georgia"/>
                <w:sz w:val="21"/>
                <w:szCs w:val="21"/>
              </w:rPr>
              <w:t>14</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0DB5B7" w14:textId="77777777" w:rsidR="005B0C69" w:rsidRDefault="002018D7">
            <w:pPr>
              <w:pStyle w:val="Body"/>
            </w:pPr>
            <w:r>
              <w:rPr>
                <w:rStyle w:val="None"/>
                <w:rFonts w:ascii="Georgia" w:hAnsi="Georgia"/>
                <w:sz w:val="21"/>
                <w:szCs w:val="21"/>
              </w:rPr>
              <w:t>11</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012884" w14:textId="77777777" w:rsidR="005B0C69" w:rsidRDefault="002018D7">
            <w:pPr>
              <w:pStyle w:val="Body"/>
            </w:pPr>
            <w:r>
              <w:rPr>
                <w:rStyle w:val="None"/>
                <w:rFonts w:ascii="Georgia" w:hAnsi="Georgia"/>
                <w:sz w:val="21"/>
                <w:szCs w:val="21"/>
              </w:rPr>
              <w:t>1</w:t>
            </w:r>
          </w:p>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7C0D2C" w14:textId="77777777" w:rsidR="005B0C69" w:rsidRDefault="002018D7">
            <w:pPr>
              <w:pStyle w:val="Body"/>
            </w:pPr>
            <w:r>
              <w:rPr>
                <w:rStyle w:val="None"/>
                <w:rFonts w:ascii="Georgia" w:hAnsi="Georgia"/>
                <w:sz w:val="21"/>
                <w:szCs w:val="21"/>
              </w:rPr>
              <w:t>2</w:t>
            </w:r>
            <w:r>
              <w:rPr>
                <w:rStyle w:val="None"/>
                <w:rFonts w:ascii="Georgia" w:hAnsi="Georgia"/>
                <w:sz w:val="21"/>
                <w:szCs w:val="21"/>
                <w:vertAlign w:val="superscript"/>
              </w:rPr>
              <w:t xml:space="preserve"> b</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311213D2" w14:textId="77777777" w:rsidR="005B0C69" w:rsidRDefault="005B0C69"/>
        </w:tc>
      </w:tr>
      <w:tr w:rsidR="005B0C69" w14:paraId="39B23A8A"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B1F71C" w14:textId="77777777" w:rsidR="005B0C69" w:rsidRDefault="002018D7">
            <w:pPr>
              <w:pStyle w:val="Body"/>
            </w:pPr>
            <w:r>
              <w:rPr>
                <w:rStyle w:val="None"/>
                <w:rFonts w:ascii="Georgia" w:hAnsi="Georgia"/>
                <w:sz w:val="21"/>
                <w:szCs w:val="21"/>
              </w:rPr>
              <w:t>c.7372C&gt;T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61BB79" w14:textId="3B0D1877"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Arg</w:t>
            </w:r>
            <w:proofErr w:type="gramEnd"/>
            <w:r w:rsidR="00783FC1">
              <w:rPr>
                <w:rStyle w:val="None"/>
                <w:rFonts w:ascii="Georgia" w:hAnsi="Georgia"/>
                <w:sz w:val="21"/>
                <w:szCs w:val="21"/>
              </w:rPr>
              <w:t>2458</w:t>
            </w:r>
            <w:r>
              <w:rPr>
                <w:rStyle w:val="None"/>
                <w:rFonts w:ascii="Georgia" w:hAnsi="Georgia"/>
                <w:sz w:val="21"/>
                <w:szCs w:val="21"/>
              </w:rPr>
              <w:t>Cys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61E3AE" w14:textId="77777777" w:rsidR="005B0C69" w:rsidRDefault="002018D7">
            <w:pPr>
              <w:pStyle w:val="Body"/>
            </w:pPr>
            <w:r>
              <w:rPr>
                <w:rStyle w:val="None"/>
                <w:rFonts w:ascii="Georgia" w:hAnsi="Georgia"/>
                <w:sz w:val="21"/>
                <w:szCs w:val="21"/>
              </w:rPr>
              <w:t>0</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685210"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213770"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586E79"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792E6EF" w14:textId="77777777" w:rsidR="005B0C69" w:rsidRDefault="005B0C69"/>
        </w:tc>
      </w:tr>
      <w:tr w:rsidR="005B0C69" w14:paraId="2F62B22D"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57C8033" w14:textId="77777777" w:rsidR="005B0C69" w:rsidRDefault="002018D7">
            <w:pPr>
              <w:pStyle w:val="Body"/>
            </w:pPr>
            <w:r>
              <w:rPr>
                <w:rStyle w:val="None"/>
                <w:rFonts w:ascii="Georgia" w:hAnsi="Georgia"/>
                <w:sz w:val="21"/>
                <w:szCs w:val="21"/>
              </w:rPr>
              <w:t>c.7373G&gt;A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4EE39F" w14:textId="43B826FB"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Arg</w:t>
            </w:r>
            <w:proofErr w:type="gramEnd"/>
            <w:r w:rsidR="00783FC1">
              <w:rPr>
                <w:rStyle w:val="None"/>
                <w:rFonts w:ascii="Georgia" w:hAnsi="Georgia"/>
                <w:sz w:val="21"/>
                <w:szCs w:val="21"/>
              </w:rPr>
              <w:t>2458</w:t>
            </w:r>
            <w:r>
              <w:rPr>
                <w:rStyle w:val="None"/>
                <w:rFonts w:ascii="Georgia" w:hAnsi="Georgia"/>
                <w:sz w:val="21"/>
                <w:szCs w:val="21"/>
              </w:rPr>
              <w:t>His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7EFBFE" w14:textId="77777777" w:rsidR="005B0C69" w:rsidRDefault="002018D7">
            <w:pPr>
              <w:pStyle w:val="Body"/>
            </w:pPr>
            <w:r>
              <w:rPr>
                <w:rStyle w:val="None"/>
                <w:rFonts w:ascii="Georgia" w:hAnsi="Georgia"/>
                <w:sz w:val="21"/>
                <w:szCs w:val="21"/>
              </w:rPr>
              <w:t>15</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95FFB6" w14:textId="77777777" w:rsidR="005B0C69" w:rsidRDefault="002018D7">
            <w:pPr>
              <w:pStyle w:val="Body"/>
            </w:pPr>
            <w:r>
              <w:rPr>
                <w:rStyle w:val="None"/>
                <w:rFonts w:ascii="Georgia" w:hAnsi="Georgia"/>
                <w:sz w:val="21"/>
                <w:szCs w:val="21"/>
              </w:rPr>
              <w:t>12</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7FCB0C"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9D74CA" w14:textId="77777777" w:rsidR="005B0C69" w:rsidRDefault="002018D7">
            <w:pPr>
              <w:pStyle w:val="Body"/>
            </w:pPr>
            <w:r>
              <w:rPr>
                <w:rStyle w:val="None"/>
                <w:rFonts w:ascii="Georgia" w:hAnsi="Georgia"/>
                <w:sz w:val="21"/>
                <w:szCs w:val="21"/>
              </w:rPr>
              <w:t>2</w:t>
            </w:r>
            <w:r>
              <w:rPr>
                <w:rStyle w:val="None"/>
                <w:rFonts w:ascii="Georgia" w:hAnsi="Georgia"/>
                <w:sz w:val="21"/>
                <w:szCs w:val="21"/>
                <w:vertAlign w:val="superscript"/>
              </w:rPr>
              <w:t xml:space="preserve"> b</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8960C4C" w14:textId="77777777" w:rsidR="005B0C69" w:rsidRDefault="005B0C69"/>
        </w:tc>
      </w:tr>
      <w:tr w:rsidR="005B0C69" w14:paraId="655133F4"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5A37D8" w14:textId="77777777" w:rsidR="005B0C69" w:rsidRDefault="002018D7">
            <w:pPr>
              <w:pStyle w:val="Body"/>
            </w:pPr>
            <w:r>
              <w:rPr>
                <w:rStyle w:val="None"/>
                <w:rFonts w:ascii="Georgia" w:hAnsi="Georgia"/>
                <w:sz w:val="21"/>
                <w:szCs w:val="21"/>
              </w:rPr>
              <w:t>c.7522C&gt;T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1D4EF5" w14:textId="55D9099F"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Arg</w:t>
            </w:r>
            <w:proofErr w:type="gramEnd"/>
            <w:r w:rsidR="00783FC1">
              <w:rPr>
                <w:rStyle w:val="None"/>
                <w:rFonts w:ascii="Georgia" w:hAnsi="Georgia"/>
                <w:sz w:val="21"/>
                <w:szCs w:val="21"/>
              </w:rPr>
              <w:t>2508</w:t>
            </w:r>
            <w:r>
              <w:rPr>
                <w:rStyle w:val="None"/>
                <w:rFonts w:ascii="Georgia" w:hAnsi="Georgia"/>
                <w:sz w:val="21"/>
                <w:szCs w:val="21"/>
              </w:rPr>
              <w:t>Cys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6ADFA6" w14:textId="77777777" w:rsidR="005B0C69" w:rsidRDefault="002018D7">
            <w:pPr>
              <w:pStyle w:val="Body"/>
            </w:pPr>
            <w:r>
              <w:rPr>
                <w:rStyle w:val="None"/>
                <w:rFonts w:ascii="Georgia" w:hAnsi="Georgia"/>
                <w:sz w:val="21"/>
                <w:szCs w:val="21"/>
              </w:rPr>
              <w:t>1</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12CA8E"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F18EF6"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066A5B"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C2AE99F" w14:textId="77777777" w:rsidR="005B0C69" w:rsidRDefault="005B0C69"/>
        </w:tc>
      </w:tr>
      <w:tr w:rsidR="005B0C69" w14:paraId="350083F7"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430482" w14:textId="77777777" w:rsidR="005B0C69" w:rsidRDefault="002018D7">
            <w:pPr>
              <w:pStyle w:val="Body"/>
            </w:pPr>
            <w:r>
              <w:rPr>
                <w:rStyle w:val="None"/>
                <w:rFonts w:ascii="Georgia" w:hAnsi="Georgia"/>
                <w:sz w:val="21"/>
                <w:szCs w:val="21"/>
              </w:rPr>
              <w:t>c.7523G&gt;A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110EC81" w14:textId="52958FCE"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Arg</w:t>
            </w:r>
            <w:proofErr w:type="gramEnd"/>
            <w:r w:rsidR="00783FC1">
              <w:rPr>
                <w:rStyle w:val="None"/>
                <w:rFonts w:ascii="Georgia" w:hAnsi="Georgia"/>
                <w:sz w:val="21"/>
                <w:szCs w:val="21"/>
              </w:rPr>
              <w:t>2508</w:t>
            </w:r>
            <w:r>
              <w:rPr>
                <w:rStyle w:val="None"/>
                <w:rFonts w:ascii="Georgia" w:hAnsi="Georgia"/>
                <w:sz w:val="21"/>
                <w:szCs w:val="21"/>
              </w:rPr>
              <w:t>His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4E05AD" w14:textId="77777777" w:rsidR="005B0C69" w:rsidRDefault="002018D7">
            <w:pPr>
              <w:pStyle w:val="Body"/>
            </w:pPr>
            <w:r>
              <w:rPr>
                <w:rStyle w:val="None"/>
                <w:rFonts w:ascii="Georgia" w:hAnsi="Georgia"/>
                <w:sz w:val="21"/>
                <w:szCs w:val="21"/>
              </w:rPr>
              <w:t>4</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3C9E82" w14:textId="77777777" w:rsidR="005B0C69" w:rsidRDefault="002018D7">
            <w:pPr>
              <w:pStyle w:val="Body"/>
            </w:pPr>
            <w:r>
              <w:rPr>
                <w:rStyle w:val="None"/>
                <w:rFonts w:ascii="Georgia" w:hAnsi="Georgia"/>
                <w:sz w:val="21"/>
                <w:szCs w:val="21"/>
              </w:rPr>
              <w:t>2</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99A0D6"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BC3A1D" w14:textId="77777777" w:rsidR="005B0C69" w:rsidRDefault="002018D7">
            <w:pPr>
              <w:pStyle w:val="Body"/>
            </w:pPr>
            <w:r>
              <w:rPr>
                <w:rStyle w:val="None"/>
                <w:rFonts w:ascii="Georgia" w:hAnsi="Georgia"/>
                <w:sz w:val="21"/>
                <w:szCs w:val="21"/>
              </w:rPr>
              <w:t>1</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D0E347D" w14:textId="77777777" w:rsidR="005B0C69" w:rsidRDefault="005B0C69"/>
        </w:tc>
      </w:tr>
      <w:tr w:rsidR="005B0C69" w14:paraId="2CC962D7"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FD36B6D" w14:textId="77777777" w:rsidR="005B0C69" w:rsidRDefault="002018D7">
            <w:pPr>
              <w:pStyle w:val="Body"/>
            </w:pPr>
            <w:r>
              <w:rPr>
                <w:rStyle w:val="None"/>
                <w:rFonts w:ascii="Georgia" w:hAnsi="Georgia"/>
                <w:sz w:val="21"/>
                <w:szCs w:val="21"/>
              </w:rPr>
              <w:t>c.9310G&gt;A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CD267E" w14:textId="44D0FE15"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Glu</w:t>
            </w:r>
            <w:proofErr w:type="gramEnd"/>
            <w:r w:rsidR="00783FC1">
              <w:rPr>
                <w:rStyle w:val="None"/>
                <w:rFonts w:ascii="Georgia" w:hAnsi="Georgia"/>
                <w:sz w:val="21"/>
                <w:szCs w:val="21"/>
              </w:rPr>
              <w:t>3104</w:t>
            </w:r>
            <w:r>
              <w:rPr>
                <w:rStyle w:val="None"/>
                <w:rFonts w:ascii="Georgia" w:hAnsi="Georgia"/>
                <w:sz w:val="21"/>
                <w:szCs w:val="21"/>
              </w:rPr>
              <w:t>Lys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4A66DA" w14:textId="77777777" w:rsidR="005B0C69" w:rsidRDefault="002018D7">
            <w:pPr>
              <w:pStyle w:val="Body"/>
            </w:pPr>
            <w:r>
              <w:rPr>
                <w:rStyle w:val="None"/>
                <w:rFonts w:ascii="Georgia" w:hAnsi="Georgia"/>
                <w:sz w:val="21"/>
                <w:szCs w:val="21"/>
              </w:rPr>
              <w:t>5</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5859B8" w14:textId="77777777" w:rsidR="005B0C69" w:rsidRDefault="002018D7">
            <w:pPr>
              <w:pStyle w:val="Body"/>
            </w:pPr>
            <w:r>
              <w:rPr>
                <w:rStyle w:val="None"/>
                <w:rFonts w:ascii="Georgia" w:hAnsi="Georgia"/>
                <w:sz w:val="21"/>
                <w:szCs w:val="21"/>
              </w:rPr>
              <w:t>3</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7694E0"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3A3594"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62677A9" w14:textId="77777777" w:rsidR="005B0C69" w:rsidRDefault="005B0C69"/>
        </w:tc>
      </w:tr>
      <w:tr w:rsidR="005B0C69" w14:paraId="2F663096"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4E1A0C8" w14:textId="77777777" w:rsidR="005B0C69" w:rsidRDefault="002018D7">
            <w:pPr>
              <w:pStyle w:val="Body"/>
            </w:pPr>
            <w:r>
              <w:rPr>
                <w:rStyle w:val="None"/>
                <w:rFonts w:ascii="Georgia" w:hAnsi="Georgia"/>
                <w:sz w:val="21"/>
                <w:szCs w:val="21"/>
              </w:rPr>
              <w:t>c.11969G&gt;T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EE1E7DC" w14:textId="3C6C35EB"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Gly</w:t>
            </w:r>
            <w:proofErr w:type="gramEnd"/>
            <w:r w:rsidR="00783FC1">
              <w:rPr>
                <w:rStyle w:val="None"/>
                <w:rFonts w:ascii="Georgia" w:hAnsi="Georgia"/>
                <w:sz w:val="21"/>
                <w:szCs w:val="21"/>
              </w:rPr>
              <w:t>3990</w:t>
            </w:r>
            <w:r>
              <w:rPr>
                <w:rStyle w:val="None"/>
                <w:rFonts w:ascii="Georgia" w:hAnsi="Georgia"/>
                <w:sz w:val="21"/>
                <w:szCs w:val="21"/>
              </w:rPr>
              <w:t>Val</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88962C" w14:textId="77777777" w:rsidR="005B0C69" w:rsidRDefault="002018D7">
            <w:pPr>
              <w:pStyle w:val="Body"/>
            </w:pPr>
            <w:r>
              <w:rPr>
                <w:rStyle w:val="None"/>
                <w:rFonts w:ascii="Georgia" w:hAnsi="Georgia"/>
                <w:sz w:val="21"/>
                <w:szCs w:val="21"/>
              </w:rPr>
              <w:t>11</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F5F91E" w14:textId="77777777" w:rsidR="005B0C69" w:rsidRDefault="002018D7">
            <w:pPr>
              <w:pStyle w:val="Body"/>
            </w:pPr>
            <w:r>
              <w:rPr>
                <w:rStyle w:val="None"/>
                <w:rFonts w:ascii="Georgia" w:hAnsi="Georgia"/>
                <w:sz w:val="21"/>
                <w:szCs w:val="21"/>
              </w:rPr>
              <w:t>7</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62B349"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84EAFD" w14:textId="77777777" w:rsidR="005B0C69" w:rsidRDefault="002018D7">
            <w:pPr>
              <w:pStyle w:val="Body"/>
            </w:pPr>
            <w:r>
              <w:rPr>
                <w:rStyle w:val="None"/>
                <w:rFonts w:ascii="Georgia" w:hAnsi="Georgia"/>
                <w:sz w:val="21"/>
                <w:szCs w:val="21"/>
              </w:rPr>
              <w:t>1</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B379BF0" w14:textId="77777777" w:rsidR="005B0C69" w:rsidRDefault="005B0C69"/>
        </w:tc>
      </w:tr>
      <w:tr w:rsidR="005B0C69" w14:paraId="7CB8B7F5"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62C1A1" w14:textId="77777777" w:rsidR="005B0C69" w:rsidRDefault="002018D7">
            <w:pPr>
              <w:pStyle w:val="Body"/>
            </w:pPr>
            <w:r>
              <w:rPr>
                <w:rStyle w:val="None"/>
                <w:rFonts w:ascii="Georgia" w:hAnsi="Georgia"/>
                <w:sz w:val="21"/>
                <w:szCs w:val="21"/>
              </w:rPr>
              <w:t>c.14387A&gt;G</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DAB4735" w14:textId="5D253F5F"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Tyr</w:t>
            </w:r>
            <w:proofErr w:type="gramEnd"/>
            <w:r w:rsidR="00783FC1">
              <w:rPr>
                <w:rStyle w:val="None"/>
                <w:rFonts w:ascii="Georgia" w:hAnsi="Georgia"/>
                <w:sz w:val="21"/>
                <w:szCs w:val="21"/>
              </w:rPr>
              <w:t>4796</w:t>
            </w:r>
            <w:r>
              <w:rPr>
                <w:rStyle w:val="None"/>
                <w:rFonts w:ascii="Georgia" w:hAnsi="Georgia"/>
                <w:sz w:val="21"/>
                <w:szCs w:val="21"/>
              </w:rPr>
              <w:t>Cys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D790B3" w14:textId="77777777" w:rsidR="005B0C69" w:rsidRDefault="002018D7">
            <w:pPr>
              <w:pStyle w:val="Body"/>
            </w:pPr>
            <w:r>
              <w:rPr>
                <w:rStyle w:val="None"/>
                <w:rFonts w:ascii="Georgia" w:hAnsi="Georgia"/>
                <w:sz w:val="21"/>
                <w:szCs w:val="21"/>
              </w:rPr>
              <w:t>0</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D6F1B4"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035597"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F75B78"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3D7CEDB9" w14:textId="77777777" w:rsidR="005B0C69" w:rsidRDefault="005B0C69"/>
        </w:tc>
      </w:tr>
      <w:tr w:rsidR="005B0C69" w14:paraId="01DF4C14"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762578" w14:textId="77777777" w:rsidR="005B0C69" w:rsidRDefault="002018D7">
            <w:pPr>
              <w:pStyle w:val="Body"/>
            </w:pPr>
            <w:r>
              <w:rPr>
                <w:rStyle w:val="None"/>
                <w:rFonts w:ascii="Georgia" w:hAnsi="Georgia"/>
                <w:sz w:val="21"/>
                <w:szCs w:val="21"/>
              </w:rPr>
              <w:t>c.14477C&gt;T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8842FD" w14:textId="7FCEB402"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Thr</w:t>
            </w:r>
            <w:proofErr w:type="gramEnd"/>
            <w:r w:rsidR="00783FC1">
              <w:rPr>
                <w:rStyle w:val="None"/>
                <w:rFonts w:ascii="Georgia" w:hAnsi="Georgia"/>
                <w:sz w:val="21"/>
                <w:szCs w:val="21"/>
              </w:rPr>
              <w:t>4826</w:t>
            </w:r>
            <w:r>
              <w:rPr>
                <w:rStyle w:val="None"/>
                <w:rFonts w:ascii="Georgia" w:hAnsi="Georgia"/>
                <w:sz w:val="21"/>
                <w:szCs w:val="21"/>
              </w:rPr>
              <w:t>Ile</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7EA7F1" w14:textId="77777777" w:rsidR="005B0C69" w:rsidRDefault="002018D7">
            <w:pPr>
              <w:pStyle w:val="Body"/>
            </w:pPr>
            <w:r>
              <w:rPr>
                <w:rStyle w:val="None"/>
                <w:rFonts w:ascii="Georgia" w:hAnsi="Georgia"/>
                <w:sz w:val="21"/>
                <w:szCs w:val="21"/>
              </w:rPr>
              <w:t>10</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FDC60E" w14:textId="77777777" w:rsidR="005B0C69" w:rsidRDefault="002018D7">
            <w:pPr>
              <w:pStyle w:val="Body"/>
            </w:pPr>
            <w:r>
              <w:rPr>
                <w:rStyle w:val="None"/>
                <w:rFonts w:ascii="Georgia" w:hAnsi="Georgia"/>
                <w:sz w:val="21"/>
                <w:szCs w:val="21"/>
              </w:rPr>
              <w:t>10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A3EA83"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68A54A" w14:textId="77777777" w:rsidR="005B0C69" w:rsidRDefault="002018D7">
            <w:pPr>
              <w:pStyle w:val="Body"/>
            </w:pPr>
            <w:r>
              <w:rPr>
                <w:rStyle w:val="None"/>
                <w:rFonts w:ascii="Georgia" w:hAnsi="Georgia"/>
                <w:sz w:val="21"/>
                <w:szCs w:val="21"/>
              </w:rPr>
              <w:t>3</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999F1D5" w14:textId="77777777" w:rsidR="005B0C69" w:rsidRDefault="005B0C69"/>
        </w:tc>
      </w:tr>
      <w:tr w:rsidR="005B0C69" w14:paraId="6B355A7F"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E764A9E" w14:textId="77777777" w:rsidR="005B0C69" w:rsidRDefault="002018D7">
            <w:pPr>
              <w:pStyle w:val="Body"/>
            </w:pPr>
            <w:r>
              <w:rPr>
                <w:rStyle w:val="None"/>
                <w:rFonts w:ascii="Georgia" w:hAnsi="Georgia"/>
                <w:sz w:val="21"/>
                <w:szCs w:val="21"/>
              </w:rPr>
              <w:t>c.14497C&gt;T</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1987CF" w14:textId="03EF0AA6"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His</w:t>
            </w:r>
            <w:proofErr w:type="gramEnd"/>
            <w:r w:rsidR="00783FC1">
              <w:rPr>
                <w:rStyle w:val="None"/>
                <w:rFonts w:ascii="Georgia" w:hAnsi="Georgia"/>
                <w:sz w:val="21"/>
                <w:szCs w:val="21"/>
              </w:rPr>
              <w:t>4833</w:t>
            </w:r>
            <w:r>
              <w:rPr>
                <w:rStyle w:val="None"/>
                <w:rFonts w:ascii="Georgia" w:hAnsi="Georgia"/>
                <w:sz w:val="21"/>
                <w:szCs w:val="21"/>
              </w:rPr>
              <w:t>Tyr</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7BFD12" w14:textId="77777777" w:rsidR="005B0C69" w:rsidRDefault="002018D7">
            <w:pPr>
              <w:pStyle w:val="Body"/>
            </w:pPr>
            <w:r>
              <w:rPr>
                <w:rStyle w:val="None"/>
                <w:rFonts w:ascii="Georgia" w:hAnsi="Georgia"/>
                <w:sz w:val="21"/>
                <w:szCs w:val="21"/>
              </w:rPr>
              <w:t>0</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A87276"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3BC0F4"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66314D"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677E1696" w14:textId="77777777" w:rsidR="005B0C69" w:rsidRDefault="005B0C69"/>
        </w:tc>
      </w:tr>
      <w:tr w:rsidR="005B0C69" w14:paraId="6C41F646"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DDAA73" w14:textId="77777777" w:rsidR="005B0C69" w:rsidRDefault="002018D7">
            <w:pPr>
              <w:pStyle w:val="Body"/>
            </w:pPr>
            <w:r>
              <w:rPr>
                <w:rStyle w:val="None"/>
                <w:rFonts w:ascii="Georgia" w:hAnsi="Georgia"/>
                <w:sz w:val="21"/>
                <w:szCs w:val="21"/>
              </w:rPr>
              <w:t>c.14512C&gt;G</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AE108C4" w14:textId="0E7A4949"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Leu</w:t>
            </w:r>
            <w:proofErr w:type="gramEnd"/>
            <w:r w:rsidR="00783FC1">
              <w:rPr>
                <w:rStyle w:val="None"/>
                <w:rFonts w:ascii="Georgia" w:hAnsi="Georgia"/>
                <w:sz w:val="21"/>
                <w:szCs w:val="21"/>
              </w:rPr>
              <w:t>4838</w:t>
            </w:r>
            <w:r>
              <w:rPr>
                <w:rStyle w:val="None"/>
                <w:rFonts w:ascii="Georgia" w:hAnsi="Georgia"/>
                <w:sz w:val="21"/>
                <w:szCs w:val="21"/>
              </w:rPr>
              <w:t>Val</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1A454E" w14:textId="77777777" w:rsidR="005B0C69" w:rsidRDefault="002018D7">
            <w:pPr>
              <w:pStyle w:val="Body"/>
            </w:pPr>
            <w:r>
              <w:rPr>
                <w:rStyle w:val="None"/>
                <w:rFonts w:ascii="Georgia" w:hAnsi="Georgia"/>
                <w:sz w:val="21"/>
                <w:szCs w:val="21"/>
              </w:rPr>
              <w:t>1</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E1B626" w14:textId="77777777" w:rsidR="005B0C69" w:rsidRDefault="002018D7">
            <w:pPr>
              <w:pStyle w:val="Body"/>
            </w:pPr>
            <w:r>
              <w:rPr>
                <w:rStyle w:val="None"/>
                <w:rFonts w:ascii="Georgia" w:hAnsi="Georgia"/>
                <w:sz w:val="21"/>
                <w:szCs w:val="21"/>
              </w:rPr>
              <w:t>1</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15B077"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1F84D8"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938347A" w14:textId="77777777" w:rsidR="005B0C69" w:rsidRDefault="005B0C69"/>
        </w:tc>
      </w:tr>
      <w:tr w:rsidR="005B0C69" w14:paraId="1D3F6F62" w14:textId="77777777" w:rsidTr="0025224F">
        <w:trPr>
          <w:trHeight w:val="255"/>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991BFFC" w14:textId="77777777" w:rsidR="005B0C69" w:rsidRDefault="002018D7">
            <w:pPr>
              <w:pStyle w:val="Body"/>
            </w:pPr>
            <w:r>
              <w:rPr>
                <w:rStyle w:val="None"/>
                <w:rFonts w:ascii="Georgia" w:hAnsi="Georgia"/>
                <w:sz w:val="21"/>
                <w:szCs w:val="21"/>
              </w:rPr>
              <w:t>c.14545G&gt;A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77EF765" w14:textId="0DAF30FE"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Val</w:t>
            </w:r>
            <w:proofErr w:type="gramEnd"/>
            <w:r w:rsidR="00783FC1">
              <w:rPr>
                <w:rStyle w:val="None"/>
                <w:rFonts w:ascii="Georgia" w:hAnsi="Georgia"/>
                <w:sz w:val="21"/>
                <w:szCs w:val="21"/>
              </w:rPr>
              <w:t>4849</w:t>
            </w:r>
            <w:r>
              <w:rPr>
                <w:rStyle w:val="None"/>
                <w:rFonts w:ascii="Georgia" w:hAnsi="Georgia"/>
                <w:sz w:val="21"/>
                <w:szCs w:val="21"/>
              </w:rPr>
              <w:t>Ile</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E5B728" w14:textId="77777777" w:rsidR="005B0C69" w:rsidRDefault="002018D7">
            <w:pPr>
              <w:pStyle w:val="Body"/>
            </w:pPr>
            <w:r>
              <w:rPr>
                <w:rStyle w:val="None"/>
                <w:rFonts w:ascii="Georgia" w:hAnsi="Georgia"/>
                <w:sz w:val="21"/>
                <w:szCs w:val="21"/>
              </w:rPr>
              <w:t>8</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B04EBA" w14:textId="77777777" w:rsidR="005B0C69" w:rsidRDefault="002018D7">
            <w:pPr>
              <w:pStyle w:val="Body"/>
            </w:pPr>
            <w:r>
              <w:rPr>
                <w:rStyle w:val="None"/>
                <w:rFonts w:ascii="Georgia" w:hAnsi="Georgia"/>
                <w:sz w:val="21"/>
                <w:szCs w:val="21"/>
              </w:rPr>
              <w:t>8</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C8FD34"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A6803E" w14:textId="77777777" w:rsidR="005B0C69" w:rsidRDefault="002018D7">
            <w:pPr>
              <w:pStyle w:val="Body"/>
            </w:pPr>
            <w:r>
              <w:rPr>
                <w:rStyle w:val="None"/>
                <w:rFonts w:ascii="Georgia" w:hAnsi="Georgia"/>
                <w:sz w:val="21"/>
                <w:szCs w:val="21"/>
              </w:rPr>
              <w:t>3</w:t>
            </w:r>
            <w:r>
              <w:rPr>
                <w:rStyle w:val="None"/>
                <w:rFonts w:ascii="Georgia" w:hAnsi="Georgia"/>
                <w:sz w:val="21"/>
                <w:szCs w:val="21"/>
                <w:vertAlign w:val="superscript"/>
              </w:rPr>
              <w:t xml:space="preserve"> b</w:t>
            </w:r>
          </w:p>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892A7E3" w14:textId="77777777" w:rsidR="005B0C69" w:rsidRDefault="005B0C69"/>
        </w:tc>
      </w:tr>
      <w:tr w:rsidR="005B0C69" w14:paraId="2F69586E" w14:textId="77777777" w:rsidTr="0025224F">
        <w:trPr>
          <w:trHeight w:val="406"/>
        </w:trPr>
        <w:tc>
          <w:tcPr>
            <w:tcW w:w="176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A0B3C2" w14:textId="77777777" w:rsidR="005B0C69" w:rsidRDefault="002018D7">
            <w:pPr>
              <w:pStyle w:val="Body"/>
            </w:pPr>
            <w:r>
              <w:rPr>
                <w:rStyle w:val="None"/>
                <w:rFonts w:ascii="Georgia" w:hAnsi="Georgia"/>
                <w:sz w:val="21"/>
                <w:szCs w:val="21"/>
              </w:rPr>
              <w:t>c.14582G&gt;A</w:t>
            </w:r>
          </w:p>
        </w:tc>
        <w:tc>
          <w:tcPr>
            <w:tcW w:w="1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11CD2F3" w14:textId="581E561E" w:rsidR="005B0C69" w:rsidRDefault="002018D7">
            <w:pPr>
              <w:pStyle w:val="Body"/>
            </w:pPr>
            <w:proofErr w:type="gramStart"/>
            <w:r>
              <w:rPr>
                <w:rStyle w:val="None"/>
                <w:rFonts w:ascii="Georgia" w:hAnsi="Georgia"/>
                <w:sz w:val="21"/>
                <w:szCs w:val="21"/>
              </w:rPr>
              <w:t>p.</w:t>
            </w:r>
            <w:r w:rsidR="00783FC1">
              <w:rPr>
                <w:rStyle w:val="None"/>
                <w:rFonts w:ascii="Georgia" w:hAnsi="Georgia"/>
                <w:sz w:val="21"/>
                <w:szCs w:val="21"/>
              </w:rPr>
              <w:t>Arg</w:t>
            </w:r>
            <w:proofErr w:type="gramEnd"/>
            <w:r w:rsidR="00783FC1">
              <w:rPr>
                <w:rStyle w:val="None"/>
                <w:rFonts w:ascii="Georgia" w:hAnsi="Georgia"/>
                <w:sz w:val="21"/>
                <w:szCs w:val="21"/>
              </w:rPr>
              <w:t>4861</w:t>
            </w:r>
            <w:r>
              <w:rPr>
                <w:rStyle w:val="None"/>
                <w:rFonts w:ascii="Georgia" w:hAnsi="Georgia"/>
                <w:sz w:val="21"/>
                <w:szCs w:val="21"/>
              </w:rPr>
              <w:t>His</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D573F7" w14:textId="77777777" w:rsidR="005B0C69" w:rsidRDefault="002018D7">
            <w:pPr>
              <w:pStyle w:val="Body"/>
            </w:pPr>
            <w:r>
              <w:rPr>
                <w:rStyle w:val="None"/>
                <w:rFonts w:ascii="Georgia" w:hAnsi="Georgia"/>
                <w:sz w:val="21"/>
                <w:szCs w:val="21"/>
              </w:rPr>
              <w:t>0</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CEB3B5" w14:textId="77777777" w:rsidR="005B0C69" w:rsidRDefault="005B0C69"/>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D0EC96" w14:textId="77777777" w:rsidR="005B0C69" w:rsidRDefault="005B0C69"/>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111B6C" w14:textId="77777777" w:rsidR="005B0C69" w:rsidRDefault="005B0C69"/>
        </w:tc>
        <w:tc>
          <w:tcPr>
            <w:tcW w:w="116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D55CB6A" w14:textId="77777777" w:rsidR="005B0C69" w:rsidRDefault="005B0C69"/>
        </w:tc>
      </w:tr>
      <w:tr w:rsidR="005B0C69" w14:paraId="7D8C2A08" w14:textId="77777777" w:rsidTr="0025224F">
        <w:trPr>
          <w:trHeight w:val="253"/>
        </w:trPr>
        <w:tc>
          <w:tcPr>
            <w:tcW w:w="176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77725344" w14:textId="77777777" w:rsidR="005B0C69" w:rsidRDefault="002018D7">
            <w:pPr>
              <w:pStyle w:val="Body"/>
            </w:pPr>
            <w:r>
              <w:rPr>
                <w:rStyle w:val="None"/>
                <w:rFonts w:ascii="Georgia" w:hAnsi="Georgia"/>
                <w:sz w:val="21"/>
                <w:szCs w:val="21"/>
              </w:rPr>
              <w:t>c.14693T&gt;C</w:t>
            </w:r>
          </w:p>
        </w:tc>
        <w:tc>
          <w:tcPr>
            <w:tcW w:w="1850"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77F159B3" w14:textId="18608118" w:rsidR="005B0C69" w:rsidRDefault="002018D7" w:rsidP="00783FC1">
            <w:pPr>
              <w:pStyle w:val="Body"/>
            </w:pPr>
            <w:proofErr w:type="gramStart"/>
            <w:r>
              <w:rPr>
                <w:rStyle w:val="None"/>
                <w:rFonts w:ascii="Georgia" w:hAnsi="Georgia"/>
                <w:sz w:val="21"/>
                <w:szCs w:val="21"/>
              </w:rPr>
              <w:t>p.</w:t>
            </w:r>
            <w:r w:rsidR="00783FC1">
              <w:rPr>
                <w:rStyle w:val="None"/>
                <w:rFonts w:ascii="Georgia" w:hAnsi="Georgia"/>
                <w:sz w:val="21"/>
                <w:szCs w:val="21"/>
              </w:rPr>
              <w:t>Ile</w:t>
            </w:r>
            <w:proofErr w:type="gramEnd"/>
            <w:r w:rsidR="00783FC1">
              <w:rPr>
                <w:rStyle w:val="None"/>
                <w:rFonts w:ascii="Georgia" w:hAnsi="Georgia"/>
                <w:sz w:val="21"/>
                <w:szCs w:val="21"/>
              </w:rPr>
              <w:t>4898</w:t>
            </w:r>
            <w:r>
              <w:rPr>
                <w:rStyle w:val="None"/>
                <w:rFonts w:ascii="Georgia" w:hAnsi="Georgia"/>
                <w:sz w:val="21"/>
                <w:szCs w:val="21"/>
              </w:rPr>
              <w:t>Thr</w:t>
            </w:r>
          </w:p>
        </w:tc>
        <w:tc>
          <w:tcPr>
            <w:tcW w:w="109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010B2DEE" w14:textId="77777777" w:rsidR="005B0C69" w:rsidRDefault="002018D7">
            <w:pPr>
              <w:pStyle w:val="Body"/>
            </w:pPr>
            <w:r>
              <w:rPr>
                <w:rStyle w:val="None"/>
                <w:rFonts w:ascii="Georgia" w:hAnsi="Georgia"/>
                <w:sz w:val="21"/>
                <w:szCs w:val="21"/>
              </w:rPr>
              <w:t>0</w:t>
            </w:r>
          </w:p>
        </w:tc>
        <w:tc>
          <w:tcPr>
            <w:tcW w:w="1469"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24EDA75B" w14:textId="77777777" w:rsidR="005B0C69" w:rsidRDefault="005B0C69"/>
        </w:tc>
        <w:tc>
          <w:tcPr>
            <w:tcW w:w="1124"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C3A01C3" w14:textId="77777777" w:rsidR="005B0C69" w:rsidRDefault="005B0C69"/>
        </w:tc>
        <w:tc>
          <w:tcPr>
            <w:tcW w:w="1160"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6862618E" w14:textId="77777777" w:rsidR="005B0C69" w:rsidRDefault="005B0C69"/>
        </w:tc>
        <w:tc>
          <w:tcPr>
            <w:tcW w:w="1164"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145604D" w14:textId="77777777" w:rsidR="005B0C69" w:rsidRDefault="005B0C69"/>
        </w:tc>
      </w:tr>
    </w:tbl>
    <w:p w14:paraId="053580BA" w14:textId="77777777" w:rsidR="005B0C69" w:rsidRDefault="005B0C69">
      <w:pPr>
        <w:pStyle w:val="Body"/>
        <w:spacing w:after="200" w:line="480" w:lineRule="auto"/>
        <w:rPr>
          <w:rStyle w:val="None"/>
          <w:rFonts w:ascii="Georgia" w:eastAsia="Georgia" w:hAnsi="Georgia" w:cs="Georgia"/>
        </w:rPr>
      </w:pPr>
    </w:p>
    <w:p w14:paraId="117B0DA2" w14:textId="70619E23" w:rsidR="003129F8" w:rsidRDefault="003129F8">
      <w:pPr>
        <w:pStyle w:val="Body"/>
        <w:rPr>
          <w:rStyle w:val="None"/>
          <w:rFonts w:ascii="Calibri" w:eastAsia="Calibri" w:hAnsi="Calibri" w:cs="Calibri"/>
          <w:sz w:val="21"/>
          <w:szCs w:val="21"/>
        </w:rPr>
      </w:pPr>
      <w:r>
        <w:rPr>
          <w:rStyle w:val="None"/>
          <w:rFonts w:ascii="Calibri" w:eastAsia="Calibri" w:hAnsi="Calibri" w:cs="Calibri"/>
          <w:sz w:val="21"/>
          <w:szCs w:val="21"/>
        </w:rPr>
        <w:t>G+/P-: +</w:t>
      </w:r>
      <w:proofErr w:type="spellStart"/>
      <w:r>
        <w:rPr>
          <w:rStyle w:val="None"/>
          <w:rFonts w:ascii="Calibri" w:eastAsia="Calibri" w:hAnsi="Calibri" w:cs="Calibri"/>
          <w:sz w:val="21"/>
          <w:szCs w:val="21"/>
        </w:rPr>
        <w:t>ve</w:t>
      </w:r>
      <w:proofErr w:type="spellEnd"/>
      <w:r>
        <w:rPr>
          <w:rStyle w:val="None"/>
          <w:rFonts w:ascii="Calibri" w:eastAsia="Calibri" w:hAnsi="Calibri" w:cs="Calibri"/>
          <w:sz w:val="21"/>
          <w:szCs w:val="21"/>
        </w:rPr>
        <w:t xml:space="preserve"> for genotype and -</w:t>
      </w:r>
      <w:proofErr w:type="spellStart"/>
      <w:r>
        <w:rPr>
          <w:rStyle w:val="None"/>
          <w:rFonts w:ascii="Calibri" w:eastAsia="Calibri" w:hAnsi="Calibri" w:cs="Calibri"/>
          <w:sz w:val="21"/>
          <w:szCs w:val="21"/>
        </w:rPr>
        <w:t>ve</w:t>
      </w:r>
      <w:proofErr w:type="spellEnd"/>
      <w:r>
        <w:rPr>
          <w:rStyle w:val="None"/>
          <w:rFonts w:ascii="Calibri" w:eastAsia="Calibri" w:hAnsi="Calibri" w:cs="Calibri"/>
          <w:sz w:val="21"/>
          <w:szCs w:val="21"/>
        </w:rPr>
        <w:t xml:space="preserve"> for phenotype</w:t>
      </w:r>
    </w:p>
    <w:p w14:paraId="6BFCA1FE" w14:textId="7A8E66B9" w:rsidR="003129F8" w:rsidRDefault="003129F8">
      <w:pPr>
        <w:pStyle w:val="Body"/>
        <w:rPr>
          <w:rStyle w:val="None"/>
          <w:rFonts w:ascii="Calibri" w:eastAsia="Calibri" w:hAnsi="Calibri" w:cs="Calibri"/>
          <w:sz w:val="21"/>
          <w:szCs w:val="21"/>
        </w:rPr>
      </w:pPr>
      <w:r>
        <w:rPr>
          <w:rStyle w:val="None"/>
          <w:rFonts w:ascii="Calibri" w:eastAsia="Calibri" w:hAnsi="Calibri" w:cs="Calibri"/>
          <w:sz w:val="21"/>
          <w:szCs w:val="21"/>
        </w:rPr>
        <w:t>G-/P</w:t>
      </w:r>
      <w:proofErr w:type="gramStart"/>
      <w:r>
        <w:rPr>
          <w:rStyle w:val="None"/>
          <w:rFonts w:ascii="Calibri" w:eastAsia="Calibri" w:hAnsi="Calibri" w:cs="Calibri"/>
          <w:sz w:val="21"/>
          <w:szCs w:val="21"/>
        </w:rPr>
        <w:t>+:</w:t>
      </w:r>
      <w:r>
        <w:rPr>
          <w:rStyle w:val="None"/>
          <w:rFonts w:ascii="Calibri" w:eastAsia="Calibri" w:hAnsi="Calibri" w:cs="Calibri"/>
          <w:sz w:val="21"/>
          <w:szCs w:val="21"/>
        </w:rPr>
        <w:t>–</w:t>
      </w:r>
      <w:proofErr w:type="spellStart"/>
      <w:proofErr w:type="gramEnd"/>
      <w:r>
        <w:rPr>
          <w:rStyle w:val="None"/>
          <w:rFonts w:ascii="Calibri" w:eastAsia="Calibri" w:hAnsi="Calibri" w:cs="Calibri"/>
          <w:sz w:val="21"/>
          <w:szCs w:val="21"/>
        </w:rPr>
        <w:t>ve</w:t>
      </w:r>
      <w:proofErr w:type="spellEnd"/>
      <w:r>
        <w:rPr>
          <w:rStyle w:val="None"/>
          <w:rFonts w:ascii="Calibri" w:eastAsia="Calibri" w:hAnsi="Calibri" w:cs="Calibri"/>
          <w:sz w:val="21"/>
          <w:szCs w:val="21"/>
        </w:rPr>
        <w:t xml:space="preserve"> for genotype and +</w:t>
      </w:r>
      <w:proofErr w:type="spellStart"/>
      <w:r>
        <w:rPr>
          <w:rStyle w:val="None"/>
          <w:rFonts w:ascii="Calibri" w:eastAsia="Calibri" w:hAnsi="Calibri" w:cs="Calibri"/>
          <w:sz w:val="21"/>
          <w:szCs w:val="21"/>
        </w:rPr>
        <w:t>ve</w:t>
      </w:r>
      <w:proofErr w:type="spellEnd"/>
      <w:r>
        <w:rPr>
          <w:rStyle w:val="None"/>
          <w:rFonts w:ascii="Calibri" w:eastAsia="Calibri" w:hAnsi="Calibri" w:cs="Calibri"/>
          <w:sz w:val="21"/>
          <w:szCs w:val="21"/>
        </w:rPr>
        <w:t xml:space="preserve"> for phenotype</w:t>
      </w:r>
    </w:p>
    <w:p w14:paraId="709810F2" w14:textId="77777777" w:rsidR="005B0C69" w:rsidRDefault="002018D7">
      <w:pPr>
        <w:pStyle w:val="Body"/>
        <w:rPr>
          <w:rStyle w:val="None"/>
          <w:rFonts w:ascii="Calibri" w:eastAsia="Calibri" w:hAnsi="Calibri" w:cs="Calibri"/>
          <w:sz w:val="21"/>
          <w:szCs w:val="21"/>
        </w:rPr>
      </w:pPr>
      <w:r>
        <w:rPr>
          <w:rStyle w:val="None"/>
          <w:rFonts w:ascii="Calibri" w:eastAsia="Calibri" w:hAnsi="Calibri" w:cs="Calibri"/>
          <w:sz w:val="21"/>
          <w:szCs w:val="21"/>
        </w:rPr>
        <w:t>a: 1 family has 3 individuals –</w:t>
      </w:r>
      <w:proofErr w:type="spellStart"/>
      <w:r>
        <w:rPr>
          <w:rStyle w:val="None"/>
          <w:rFonts w:ascii="Calibri" w:eastAsia="Calibri" w:hAnsi="Calibri" w:cs="Calibri"/>
          <w:sz w:val="21"/>
          <w:szCs w:val="21"/>
        </w:rPr>
        <w:t>ve</w:t>
      </w:r>
      <w:proofErr w:type="spellEnd"/>
      <w:r>
        <w:rPr>
          <w:rStyle w:val="None"/>
          <w:rFonts w:ascii="Calibri" w:eastAsia="Calibri" w:hAnsi="Calibri" w:cs="Calibri"/>
          <w:sz w:val="21"/>
          <w:szCs w:val="21"/>
        </w:rPr>
        <w:t xml:space="preserve"> for genotype and +</w:t>
      </w:r>
      <w:proofErr w:type="spellStart"/>
      <w:r>
        <w:rPr>
          <w:rStyle w:val="None"/>
          <w:rFonts w:ascii="Calibri" w:eastAsia="Calibri" w:hAnsi="Calibri" w:cs="Calibri"/>
          <w:sz w:val="21"/>
          <w:szCs w:val="21"/>
        </w:rPr>
        <w:t>ve</w:t>
      </w:r>
      <w:proofErr w:type="spellEnd"/>
      <w:r>
        <w:rPr>
          <w:rStyle w:val="None"/>
          <w:rFonts w:ascii="Calibri" w:eastAsia="Calibri" w:hAnsi="Calibri" w:cs="Calibri"/>
          <w:sz w:val="21"/>
          <w:szCs w:val="21"/>
        </w:rPr>
        <w:t xml:space="preserve"> for phenotype</w:t>
      </w:r>
    </w:p>
    <w:p w14:paraId="14CF08A8" w14:textId="77777777" w:rsidR="005B0C69" w:rsidRDefault="002018D7">
      <w:pPr>
        <w:pStyle w:val="Body"/>
        <w:rPr>
          <w:rStyle w:val="None"/>
          <w:rFonts w:ascii="Calibri" w:eastAsia="Calibri" w:hAnsi="Calibri" w:cs="Calibri"/>
          <w:sz w:val="21"/>
          <w:szCs w:val="21"/>
        </w:rPr>
      </w:pPr>
      <w:r>
        <w:rPr>
          <w:rStyle w:val="None"/>
          <w:rFonts w:ascii="Calibri" w:eastAsia="Calibri" w:hAnsi="Calibri" w:cs="Calibri"/>
          <w:sz w:val="21"/>
          <w:szCs w:val="21"/>
        </w:rPr>
        <w:t>b: 1 family has 2 individuals –</w:t>
      </w:r>
      <w:proofErr w:type="spellStart"/>
      <w:r>
        <w:rPr>
          <w:rStyle w:val="None"/>
          <w:rFonts w:ascii="Calibri" w:eastAsia="Calibri" w:hAnsi="Calibri" w:cs="Calibri"/>
          <w:sz w:val="21"/>
          <w:szCs w:val="21"/>
        </w:rPr>
        <w:t>ve</w:t>
      </w:r>
      <w:proofErr w:type="spellEnd"/>
      <w:r>
        <w:rPr>
          <w:rStyle w:val="None"/>
          <w:rFonts w:ascii="Calibri" w:eastAsia="Calibri" w:hAnsi="Calibri" w:cs="Calibri"/>
          <w:sz w:val="21"/>
          <w:szCs w:val="21"/>
        </w:rPr>
        <w:t xml:space="preserve"> for genotype and +</w:t>
      </w:r>
      <w:proofErr w:type="spellStart"/>
      <w:r>
        <w:rPr>
          <w:rStyle w:val="None"/>
          <w:rFonts w:ascii="Calibri" w:eastAsia="Calibri" w:hAnsi="Calibri" w:cs="Calibri"/>
          <w:sz w:val="21"/>
          <w:szCs w:val="21"/>
        </w:rPr>
        <w:t>ve</w:t>
      </w:r>
      <w:proofErr w:type="spellEnd"/>
      <w:r>
        <w:rPr>
          <w:rStyle w:val="None"/>
          <w:rFonts w:ascii="Calibri" w:eastAsia="Calibri" w:hAnsi="Calibri" w:cs="Calibri"/>
          <w:sz w:val="21"/>
          <w:szCs w:val="21"/>
        </w:rPr>
        <w:t xml:space="preserve"> for phenotype</w:t>
      </w:r>
    </w:p>
    <w:p w14:paraId="658BC881" w14:textId="77777777" w:rsidR="005B0C69" w:rsidRDefault="002018D7">
      <w:pPr>
        <w:pStyle w:val="Body"/>
        <w:rPr>
          <w:rStyle w:val="None"/>
          <w:rFonts w:ascii="Calibri" w:eastAsia="Calibri" w:hAnsi="Calibri" w:cs="Calibri"/>
          <w:sz w:val="21"/>
          <w:szCs w:val="21"/>
        </w:rPr>
      </w:pPr>
      <w:r>
        <w:rPr>
          <w:rStyle w:val="None"/>
          <w:rFonts w:ascii="Calibri" w:eastAsia="Calibri" w:hAnsi="Calibri" w:cs="Calibri"/>
          <w:sz w:val="21"/>
          <w:szCs w:val="21"/>
        </w:rPr>
        <w:t>c: 1 family has 5 individuals –</w:t>
      </w:r>
      <w:proofErr w:type="spellStart"/>
      <w:r>
        <w:rPr>
          <w:rStyle w:val="None"/>
          <w:rFonts w:ascii="Calibri" w:eastAsia="Calibri" w:hAnsi="Calibri" w:cs="Calibri"/>
          <w:sz w:val="21"/>
          <w:szCs w:val="21"/>
        </w:rPr>
        <w:t>ve</w:t>
      </w:r>
      <w:proofErr w:type="spellEnd"/>
      <w:r>
        <w:rPr>
          <w:rStyle w:val="None"/>
          <w:rFonts w:ascii="Calibri" w:eastAsia="Calibri" w:hAnsi="Calibri" w:cs="Calibri"/>
          <w:sz w:val="21"/>
          <w:szCs w:val="21"/>
        </w:rPr>
        <w:t xml:space="preserve"> for genotype and +</w:t>
      </w:r>
      <w:proofErr w:type="spellStart"/>
      <w:r>
        <w:rPr>
          <w:rStyle w:val="None"/>
          <w:rFonts w:ascii="Calibri" w:eastAsia="Calibri" w:hAnsi="Calibri" w:cs="Calibri"/>
          <w:sz w:val="21"/>
          <w:szCs w:val="21"/>
        </w:rPr>
        <w:t>ve</w:t>
      </w:r>
      <w:proofErr w:type="spellEnd"/>
      <w:r>
        <w:rPr>
          <w:rStyle w:val="None"/>
          <w:rFonts w:ascii="Calibri" w:eastAsia="Calibri" w:hAnsi="Calibri" w:cs="Calibri"/>
          <w:sz w:val="21"/>
          <w:szCs w:val="21"/>
        </w:rPr>
        <w:t xml:space="preserve"> for phenotype</w:t>
      </w:r>
    </w:p>
    <w:p w14:paraId="3E97F4E6" w14:textId="77777777" w:rsidR="005B0C69" w:rsidRDefault="005B0C69">
      <w:pPr>
        <w:pStyle w:val="Body"/>
        <w:rPr>
          <w:rStyle w:val="None"/>
          <w:rFonts w:ascii="Calibri" w:eastAsia="Calibri" w:hAnsi="Calibri" w:cs="Calibri"/>
          <w:sz w:val="21"/>
          <w:szCs w:val="21"/>
        </w:rPr>
      </w:pPr>
    </w:p>
    <w:p w14:paraId="669AF4F1" w14:textId="77777777" w:rsidR="005B0C69" w:rsidRDefault="002018D7">
      <w:pPr>
        <w:pStyle w:val="Body"/>
      </w:pPr>
      <w:r>
        <w:rPr>
          <w:rStyle w:val="None"/>
          <w:rFonts w:ascii="Calibri" w:eastAsia="Calibri" w:hAnsi="Calibri" w:cs="Calibri"/>
          <w:sz w:val="21"/>
          <w:szCs w:val="21"/>
        </w:rPr>
        <w:br w:type="page"/>
      </w:r>
    </w:p>
    <w:p w14:paraId="61B3B623" w14:textId="7217007D" w:rsidR="005B0C69" w:rsidRPr="00783FC1" w:rsidRDefault="002018D7">
      <w:pPr>
        <w:pStyle w:val="Body"/>
        <w:rPr>
          <w:rStyle w:val="None"/>
          <w:rFonts w:ascii="Georgia" w:eastAsia="Calibri" w:hAnsi="Georgia" w:cs="Calibri"/>
          <w:b/>
        </w:rPr>
      </w:pPr>
      <w:r w:rsidRPr="00783FC1">
        <w:rPr>
          <w:rStyle w:val="None"/>
          <w:rFonts w:ascii="Georgia" w:eastAsia="Calibri" w:hAnsi="Georgia" w:cs="Calibri"/>
          <w:b/>
        </w:rPr>
        <w:lastRenderedPageBreak/>
        <w:t xml:space="preserve">Table 4. Segregation of </w:t>
      </w:r>
      <w:r w:rsidR="003129F8">
        <w:rPr>
          <w:rStyle w:val="None"/>
          <w:rFonts w:ascii="Georgia" w:eastAsia="Calibri" w:hAnsi="Georgia" w:cs="Calibri"/>
          <w:b/>
        </w:rPr>
        <w:t>recurrent</w:t>
      </w:r>
      <w:r w:rsidRPr="00783FC1">
        <w:rPr>
          <w:rStyle w:val="None"/>
          <w:rFonts w:ascii="Georgia" w:eastAsia="Calibri" w:hAnsi="Georgia" w:cs="Calibri"/>
          <w:b/>
        </w:rPr>
        <w:t xml:space="preserve"> </w:t>
      </w:r>
      <w:r w:rsidRPr="00783FC1">
        <w:rPr>
          <w:rStyle w:val="None"/>
          <w:rFonts w:ascii="Georgia" w:eastAsia="Calibri" w:hAnsi="Georgia" w:cs="Calibri"/>
          <w:b/>
          <w:i/>
        </w:rPr>
        <w:t>RYR1</w:t>
      </w:r>
      <w:r w:rsidRPr="00783FC1">
        <w:rPr>
          <w:rStyle w:val="None"/>
          <w:rFonts w:ascii="Georgia" w:eastAsia="Calibri" w:hAnsi="Georgia" w:cs="Calibri"/>
          <w:b/>
        </w:rPr>
        <w:t xml:space="preserve"> variants</w:t>
      </w:r>
      <w:r w:rsidR="003129F8">
        <w:rPr>
          <w:rStyle w:val="None"/>
          <w:rFonts w:ascii="Georgia" w:eastAsia="Calibri" w:hAnsi="Georgia" w:cs="Calibri"/>
          <w:b/>
        </w:rPr>
        <w:t xml:space="preserve"> in the UK malignant hyperthermia cohort</w:t>
      </w:r>
    </w:p>
    <w:p w14:paraId="465F4ED5" w14:textId="77777777" w:rsidR="005B0C69" w:rsidRDefault="005B0C69">
      <w:pPr>
        <w:pStyle w:val="Body"/>
        <w:rPr>
          <w:rStyle w:val="None"/>
          <w:rFonts w:ascii="Calibri" w:eastAsia="Calibri" w:hAnsi="Calibri" w:cs="Calibri"/>
          <w:sz w:val="21"/>
          <w:szCs w:val="21"/>
        </w:rPr>
      </w:pPr>
    </w:p>
    <w:tbl>
      <w:tblPr>
        <w:tblW w:w="95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28"/>
        <w:gridCol w:w="1701"/>
        <w:gridCol w:w="1276"/>
        <w:gridCol w:w="1559"/>
        <w:gridCol w:w="992"/>
        <w:gridCol w:w="1134"/>
        <w:gridCol w:w="1134"/>
      </w:tblGrid>
      <w:tr w:rsidR="003129F8" w14:paraId="1E1FFA66" w14:textId="77777777" w:rsidTr="007B1298">
        <w:trPr>
          <w:trHeight w:val="493"/>
        </w:trPr>
        <w:tc>
          <w:tcPr>
            <w:tcW w:w="1728"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8EDAB2" w14:textId="77777777" w:rsidR="003129F8" w:rsidRPr="0025224F" w:rsidRDefault="003129F8" w:rsidP="00F3087D">
            <w:pPr>
              <w:pStyle w:val="Body"/>
              <w:rPr>
                <w:b/>
              </w:rPr>
            </w:pPr>
            <w:r w:rsidRPr="0025224F">
              <w:rPr>
                <w:rStyle w:val="None"/>
                <w:rFonts w:ascii="Georgia" w:hAnsi="Georgia"/>
                <w:b/>
                <w:sz w:val="21"/>
                <w:szCs w:val="21"/>
              </w:rPr>
              <w:t>Nucleotide change</w:t>
            </w:r>
          </w:p>
        </w:tc>
        <w:tc>
          <w:tcPr>
            <w:tcW w:w="1701"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1689F7B" w14:textId="77777777" w:rsidR="003129F8" w:rsidRPr="0025224F" w:rsidRDefault="003129F8" w:rsidP="00F3087D">
            <w:pPr>
              <w:pStyle w:val="Body"/>
              <w:rPr>
                <w:b/>
              </w:rPr>
            </w:pPr>
            <w:r w:rsidRPr="0025224F">
              <w:rPr>
                <w:rStyle w:val="None"/>
                <w:rFonts w:ascii="Georgia" w:hAnsi="Georgia"/>
                <w:b/>
                <w:sz w:val="21"/>
                <w:szCs w:val="21"/>
              </w:rPr>
              <w:t>Amino acid change</w:t>
            </w:r>
          </w:p>
        </w:tc>
        <w:tc>
          <w:tcPr>
            <w:tcW w:w="2835" w:type="dxa"/>
            <w:gridSpan w:val="2"/>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BAE9BB" w14:textId="77777777" w:rsidR="003129F8" w:rsidRPr="0025224F" w:rsidRDefault="003129F8" w:rsidP="00F3087D">
            <w:pPr>
              <w:pStyle w:val="Body"/>
              <w:rPr>
                <w:b/>
              </w:rPr>
            </w:pPr>
            <w:r w:rsidRPr="0025224F">
              <w:rPr>
                <w:rStyle w:val="None"/>
                <w:rFonts w:ascii="Georgia" w:hAnsi="Georgia"/>
                <w:b/>
                <w:sz w:val="21"/>
                <w:szCs w:val="21"/>
              </w:rPr>
              <w:t>No</w:t>
            </w:r>
            <w:r>
              <w:rPr>
                <w:rStyle w:val="None"/>
                <w:rFonts w:ascii="Georgia" w:hAnsi="Georgia"/>
                <w:b/>
                <w:sz w:val="21"/>
                <w:szCs w:val="21"/>
              </w:rPr>
              <w:t>.</w:t>
            </w:r>
            <w:r w:rsidRPr="0025224F">
              <w:rPr>
                <w:rStyle w:val="None"/>
                <w:rFonts w:ascii="Georgia" w:hAnsi="Georgia"/>
                <w:b/>
                <w:sz w:val="21"/>
                <w:szCs w:val="21"/>
              </w:rPr>
              <w:t xml:space="preserve"> of </w:t>
            </w:r>
            <w:r>
              <w:rPr>
                <w:rStyle w:val="None"/>
                <w:rFonts w:ascii="Georgia" w:hAnsi="Georgia"/>
                <w:b/>
                <w:sz w:val="21"/>
                <w:szCs w:val="21"/>
              </w:rPr>
              <w:t xml:space="preserve">UK </w:t>
            </w:r>
            <w:r w:rsidRPr="0025224F">
              <w:rPr>
                <w:rStyle w:val="None"/>
                <w:rFonts w:ascii="Georgia" w:hAnsi="Georgia"/>
                <w:b/>
                <w:sz w:val="21"/>
                <w:szCs w:val="21"/>
              </w:rPr>
              <w:t>families</w:t>
            </w:r>
          </w:p>
        </w:tc>
        <w:tc>
          <w:tcPr>
            <w:tcW w:w="3260" w:type="dxa"/>
            <w:gridSpan w:val="3"/>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EA57FAE" w14:textId="77777777" w:rsidR="003129F8" w:rsidRPr="0025224F" w:rsidRDefault="003129F8" w:rsidP="00F3087D">
            <w:pPr>
              <w:pStyle w:val="Body"/>
              <w:rPr>
                <w:b/>
              </w:rPr>
            </w:pPr>
            <w:r w:rsidRPr="0025224F">
              <w:rPr>
                <w:rStyle w:val="None"/>
                <w:rFonts w:ascii="Georgia" w:hAnsi="Georgia"/>
                <w:b/>
                <w:sz w:val="21"/>
                <w:szCs w:val="21"/>
              </w:rPr>
              <w:t>No</w:t>
            </w:r>
            <w:r>
              <w:rPr>
                <w:rStyle w:val="None"/>
                <w:rFonts w:ascii="Georgia" w:hAnsi="Georgia"/>
                <w:b/>
                <w:sz w:val="21"/>
                <w:szCs w:val="21"/>
              </w:rPr>
              <w:t>.</w:t>
            </w:r>
            <w:r w:rsidRPr="0025224F">
              <w:rPr>
                <w:rStyle w:val="None"/>
                <w:rFonts w:ascii="Georgia" w:hAnsi="Georgia"/>
                <w:b/>
                <w:sz w:val="21"/>
                <w:szCs w:val="21"/>
              </w:rPr>
              <w:t xml:space="preserve"> of discordant </w:t>
            </w:r>
            <w:r>
              <w:rPr>
                <w:rStyle w:val="None"/>
                <w:rFonts w:ascii="Georgia" w:hAnsi="Georgia"/>
                <w:b/>
                <w:sz w:val="21"/>
                <w:szCs w:val="21"/>
              </w:rPr>
              <w:t xml:space="preserve">UK </w:t>
            </w:r>
            <w:r w:rsidRPr="0025224F">
              <w:rPr>
                <w:rStyle w:val="None"/>
                <w:rFonts w:ascii="Georgia" w:hAnsi="Georgia"/>
                <w:b/>
                <w:sz w:val="21"/>
                <w:szCs w:val="21"/>
              </w:rPr>
              <w:t>families</w:t>
            </w:r>
          </w:p>
        </w:tc>
      </w:tr>
      <w:tr w:rsidR="003129F8" w14:paraId="14656908" w14:textId="77777777" w:rsidTr="007B1298">
        <w:trPr>
          <w:trHeight w:val="25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D5D9C5" w14:textId="77777777" w:rsidR="003129F8" w:rsidRDefault="003129F8" w:rsidP="00F3087D"/>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1035AD" w14:textId="77777777" w:rsidR="003129F8" w:rsidRDefault="003129F8" w:rsidP="00F3087D"/>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E82942" w14:textId="77777777" w:rsidR="003129F8" w:rsidRPr="0025224F" w:rsidRDefault="003129F8" w:rsidP="00F3087D">
            <w:pPr>
              <w:pStyle w:val="Body"/>
              <w:rPr>
                <w:b/>
              </w:rPr>
            </w:pPr>
            <w:r w:rsidRPr="0025224F">
              <w:rPr>
                <w:rStyle w:val="None"/>
                <w:rFonts w:ascii="Georgia" w:hAnsi="Georgia"/>
                <w:b/>
                <w:sz w:val="21"/>
                <w:szCs w:val="21"/>
              </w:rPr>
              <w:t>total</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8382AB" w14:textId="77777777" w:rsidR="003129F8" w:rsidRPr="0025224F" w:rsidRDefault="003129F8" w:rsidP="00F3087D">
            <w:pPr>
              <w:pStyle w:val="Body"/>
              <w:rPr>
                <w:b/>
              </w:rPr>
            </w:pPr>
            <w:r w:rsidRPr="0025224F">
              <w:rPr>
                <w:rStyle w:val="None"/>
                <w:rFonts w:ascii="Georgia" w:hAnsi="Georgia"/>
                <w:b/>
                <w:sz w:val="21"/>
                <w:szCs w:val="21"/>
              </w:rPr>
              <w:t>segregation</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38D514" w14:textId="77777777" w:rsidR="003129F8" w:rsidRPr="0025224F" w:rsidRDefault="003129F8" w:rsidP="00F3087D">
            <w:pPr>
              <w:pStyle w:val="Body"/>
              <w:rPr>
                <w:b/>
              </w:rPr>
            </w:pPr>
            <w:r w:rsidRPr="0025224F">
              <w:rPr>
                <w:rStyle w:val="None"/>
                <w:rFonts w:ascii="Georgia" w:hAnsi="Georgia"/>
                <w:b/>
                <w:sz w:val="21"/>
                <w:szCs w:val="21"/>
              </w:rPr>
              <w:t>G+/P-</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533CE0" w14:textId="77777777" w:rsidR="003129F8" w:rsidRPr="0025224F" w:rsidRDefault="003129F8" w:rsidP="00F3087D">
            <w:pPr>
              <w:pStyle w:val="Body"/>
              <w:rPr>
                <w:b/>
              </w:rPr>
            </w:pPr>
            <w:r w:rsidRPr="0025224F">
              <w:rPr>
                <w:rStyle w:val="None"/>
                <w:rFonts w:ascii="Georgia" w:hAnsi="Georgia"/>
                <w:b/>
                <w:sz w:val="21"/>
                <w:szCs w:val="21"/>
              </w:rPr>
              <w:t>G-/P+</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16534AB3" w14:textId="77777777" w:rsidR="003129F8" w:rsidRPr="0025224F" w:rsidRDefault="003129F8" w:rsidP="00F3087D">
            <w:pPr>
              <w:pStyle w:val="Body"/>
              <w:rPr>
                <w:b/>
              </w:rPr>
            </w:pPr>
            <w:r w:rsidRPr="0025224F">
              <w:rPr>
                <w:rStyle w:val="None"/>
                <w:rFonts w:ascii="Georgia" w:hAnsi="Georgia"/>
                <w:b/>
                <w:sz w:val="21"/>
                <w:szCs w:val="21"/>
              </w:rPr>
              <w:t>Both</w:t>
            </w:r>
          </w:p>
        </w:tc>
      </w:tr>
      <w:tr w:rsidR="003129F8" w:rsidRPr="003129F8" w14:paraId="4204426B"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6E40549A" w14:textId="3E366DAE"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479A&gt;G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4FA81AC" w14:textId="468187BE"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783FC1" w:rsidRPr="003129F8">
              <w:rPr>
                <w:rStyle w:val="None"/>
                <w:rFonts w:ascii="Georgia" w:eastAsia="Calibri" w:hAnsi="Georgia" w:cs="Calibri"/>
                <w:sz w:val="20"/>
                <w:szCs w:val="20"/>
              </w:rPr>
              <w:t>Glu</w:t>
            </w:r>
            <w:proofErr w:type="gramEnd"/>
            <w:r w:rsidR="00783FC1" w:rsidRPr="003129F8">
              <w:rPr>
                <w:rStyle w:val="None"/>
                <w:rFonts w:ascii="Georgia" w:eastAsia="Calibri" w:hAnsi="Georgia" w:cs="Calibri"/>
                <w:sz w:val="20"/>
                <w:szCs w:val="20"/>
              </w:rPr>
              <w:t>160</w:t>
            </w:r>
            <w:r w:rsidRPr="003129F8">
              <w:rPr>
                <w:rStyle w:val="None"/>
                <w:rFonts w:ascii="Georgia" w:eastAsia="Calibri" w:hAnsi="Georgia" w:cs="Calibri"/>
                <w:sz w:val="20"/>
                <w:szCs w:val="20"/>
              </w:rPr>
              <w:t>Gly</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094D625A"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C2D961" w14:textId="77777777" w:rsidR="005B0C69" w:rsidRPr="003129F8" w:rsidRDefault="002018D7">
            <w:pPr>
              <w:pStyle w:val="Body"/>
              <w:rPr>
                <w:rFonts w:ascii="Georgia" w:hAnsi="Georgia"/>
                <w:sz w:val="20"/>
                <w:szCs w:val="20"/>
              </w:rPr>
            </w:pPr>
            <w:r w:rsidRPr="003129F8">
              <w:rPr>
                <w:rStyle w:val="None"/>
                <w:rFonts w:ascii="Georgia" w:hAnsi="Georgia"/>
                <w:sz w:val="20"/>
                <w:szCs w:val="20"/>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1A5167"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B1BD4E"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FB8077E" w14:textId="77777777" w:rsidR="005B0C69" w:rsidRPr="003129F8" w:rsidRDefault="005B0C69">
            <w:pPr>
              <w:rPr>
                <w:rFonts w:ascii="Georgia" w:hAnsi="Georgia"/>
                <w:sz w:val="20"/>
                <w:szCs w:val="20"/>
              </w:rPr>
            </w:pPr>
          </w:p>
        </w:tc>
      </w:tr>
      <w:tr w:rsidR="003129F8" w:rsidRPr="003129F8" w14:paraId="4992607C"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874CDF3" w14:textId="491A7903"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529C&gt;T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40DBD43" w14:textId="419272E6"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783FC1" w:rsidRPr="003129F8">
              <w:rPr>
                <w:rStyle w:val="None"/>
                <w:rFonts w:ascii="Georgia" w:eastAsia="Calibri" w:hAnsi="Georgia" w:cs="Calibri"/>
                <w:sz w:val="20"/>
                <w:szCs w:val="20"/>
              </w:rPr>
              <w:t>Arg</w:t>
            </w:r>
            <w:proofErr w:type="gramEnd"/>
            <w:r w:rsidR="00783FC1" w:rsidRPr="003129F8">
              <w:rPr>
                <w:rStyle w:val="None"/>
                <w:rFonts w:ascii="Georgia" w:eastAsia="Calibri" w:hAnsi="Georgia" w:cs="Calibri"/>
                <w:sz w:val="20"/>
                <w:szCs w:val="20"/>
              </w:rPr>
              <w:t>177</w:t>
            </w:r>
            <w:r w:rsidRPr="003129F8">
              <w:rPr>
                <w:rStyle w:val="None"/>
                <w:rFonts w:ascii="Georgia" w:eastAsia="Calibri" w:hAnsi="Georgia" w:cs="Calibri"/>
                <w:sz w:val="20"/>
                <w:szCs w:val="20"/>
              </w:rPr>
              <w:t>Cys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E22B950"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u w:color="FF0000"/>
              </w:rPr>
              <w:t>10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2C0336" w14:textId="77777777" w:rsidR="005B0C69" w:rsidRPr="003129F8" w:rsidRDefault="002018D7">
            <w:pPr>
              <w:pStyle w:val="Body"/>
              <w:rPr>
                <w:rFonts w:ascii="Georgia" w:hAnsi="Georgia"/>
                <w:sz w:val="20"/>
                <w:szCs w:val="20"/>
              </w:rPr>
            </w:pPr>
            <w:r w:rsidRPr="003129F8">
              <w:rPr>
                <w:rStyle w:val="None"/>
                <w:rFonts w:ascii="Georgia" w:hAnsi="Georgia"/>
                <w:sz w:val="20"/>
                <w:szCs w:val="20"/>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83FD98"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A474ED" w14:textId="77777777" w:rsidR="005B0C69" w:rsidRPr="003129F8" w:rsidRDefault="002018D7">
            <w:pPr>
              <w:pStyle w:val="Body"/>
              <w:rPr>
                <w:rFonts w:ascii="Georgia" w:hAnsi="Georgia"/>
                <w:sz w:val="20"/>
                <w:szCs w:val="20"/>
              </w:rPr>
            </w:pPr>
            <w:r w:rsidRPr="003129F8">
              <w:rPr>
                <w:rStyle w:val="None"/>
                <w:rFonts w:ascii="Georgia" w:hAnsi="Georgia"/>
                <w:sz w:val="20"/>
                <w:szCs w:val="20"/>
              </w:rPr>
              <w:t>2</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1E269798" w14:textId="77777777" w:rsidR="005B0C69" w:rsidRPr="003129F8" w:rsidRDefault="005B0C69">
            <w:pPr>
              <w:rPr>
                <w:rFonts w:ascii="Georgia" w:hAnsi="Georgia"/>
                <w:sz w:val="20"/>
                <w:szCs w:val="20"/>
              </w:rPr>
            </w:pPr>
          </w:p>
        </w:tc>
      </w:tr>
      <w:tr w:rsidR="003129F8" w:rsidRPr="003129F8" w14:paraId="3BD06C76"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0F8C4CB7" w14:textId="17A148E6"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641C&gt;T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1467CFE4" w14:textId="4B51AD65" w:rsidR="005B0C69" w:rsidRPr="003129F8" w:rsidRDefault="00783FC1">
            <w:pPr>
              <w:pStyle w:val="Body"/>
              <w:rPr>
                <w:rFonts w:ascii="Georgia" w:hAnsi="Georgia"/>
                <w:sz w:val="20"/>
                <w:szCs w:val="20"/>
              </w:rPr>
            </w:pPr>
            <w:proofErr w:type="gramStart"/>
            <w:r w:rsidRPr="003129F8">
              <w:rPr>
                <w:rStyle w:val="None"/>
                <w:rFonts w:ascii="Georgia" w:eastAsia="Calibri" w:hAnsi="Georgia" w:cs="Calibri"/>
                <w:sz w:val="20"/>
                <w:szCs w:val="20"/>
              </w:rPr>
              <w:t>p.Thr</w:t>
            </w:r>
            <w:proofErr w:type="gramEnd"/>
            <w:r w:rsidRPr="003129F8">
              <w:rPr>
                <w:rStyle w:val="None"/>
                <w:rFonts w:ascii="Georgia" w:eastAsia="Calibri" w:hAnsi="Georgia" w:cs="Calibri"/>
                <w:sz w:val="20"/>
                <w:szCs w:val="20"/>
              </w:rPr>
              <w:t>214</w:t>
            </w:r>
            <w:r w:rsidR="002018D7" w:rsidRPr="003129F8">
              <w:rPr>
                <w:rStyle w:val="None"/>
                <w:rFonts w:ascii="Georgia" w:eastAsia="Calibri" w:hAnsi="Georgia" w:cs="Calibri"/>
                <w:sz w:val="20"/>
                <w:szCs w:val="20"/>
              </w:rPr>
              <w:t>Met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6D9F1546"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u w:color="FF0000"/>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000828" w14:textId="77777777" w:rsidR="005B0C69" w:rsidRPr="003129F8" w:rsidRDefault="002018D7">
            <w:pPr>
              <w:pStyle w:val="Body"/>
              <w:rPr>
                <w:rFonts w:ascii="Georgia" w:hAnsi="Georgia"/>
                <w:sz w:val="20"/>
                <w:szCs w:val="20"/>
              </w:rPr>
            </w:pPr>
            <w:r w:rsidRPr="003129F8">
              <w:rPr>
                <w:rStyle w:val="None"/>
                <w:rFonts w:ascii="Georgia" w:hAnsi="Georgia"/>
                <w:sz w:val="20"/>
                <w:szCs w:val="20"/>
              </w:rPr>
              <w:t>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45A566"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E6FCBD"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D7AD1D4" w14:textId="77777777" w:rsidR="005B0C69" w:rsidRPr="003129F8" w:rsidRDefault="005B0C69">
            <w:pPr>
              <w:rPr>
                <w:rFonts w:ascii="Georgia" w:hAnsi="Georgia"/>
                <w:sz w:val="20"/>
                <w:szCs w:val="20"/>
              </w:rPr>
            </w:pPr>
          </w:p>
        </w:tc>
      </w:tr>
      <w:tr w:rsidR="003129F8" w:rsidRPr="003129F8" w14:paraId="3490CDC2"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5DDB86B" w14:textId="21766D1C"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1202G&gt;T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65F8BAA2" w14:textId="4F62E938"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3129F8" w:rsidRPr="003129F8">
              <w:rPr>
                <w:rStyle w:val="None"/>
                <w:rFonts w:ascii="Georgia" w:eastAsia="Calibri" w:hAnsi="Georgia" w:cs="Calibri"/>
                <w:sz w:val="20"/>
                <w:szCs w:val="20"/>
              </w:rPr>
              <w:t>Arg</w:t>
            </w:r>
            <w:proofErr w:type="gramEnd"/>
            <w:r w:rsidR="003129F8" w:rsidRPr="003129F8">
              <w:rPr>
                <w:rStyle w:val="None"/>
                <w:rFonts w:ascii="Georgia" w:eastAsia="Calibri" w:hAnsi="Georgia" w:cs="Calibri"/>
                <w:sz w:val="20"/>
                <w:szCs w:val="20"/>
              </w:rPr>
              <w:t>401</w:t>
            </w:r>
            <w:r w:rsidRPr="003129F8">
              <w:rPr>
                <w:rStyle w:val="None"/>
                <w:rFonts w:ascii="Georgia" w:eastAsia="Calibri" w:hAnsi="Georgia" w:cs="Calibri"/>
                <w:sz w:val="20"/>
                <w:szCs w:val="20"/>
              </w:rPr>
              <w:t>His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121CC9EC"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7B19E1" w14:textId="77777777" w:rsidR="005B0C69" w:rsidRPr="003129F8" w:rsidRDefault="005B0C69">
            <w:pPr>
              <w:rPr>
                <w:rFonts w:ascii="Georgia" w:hAnsi="Georgia"/>
                <w:sz w:val="20"/>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9CC0F5"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A31FFE"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30F1476" w14:textId="77777777" w:rsidR="005B0C69" w:rsidRPr="003129F8" w:rsidRDefault="005B0C69">
            <w:pPr>
              <w:rPr>
                <w:rFonts w:ascii="Georgia" w:hAnsi="Georgia"/>
                <w:sz w:val="20"/>
                <w:szCs w:val="20"/>
              </w:rPr>
            </w:pPr>
          </w:p>
        </w:tc>
      </w:tr>
      <w:tr w:rsidR="003129F8" w:rsidRPr="003129F8" w14:paraId="14D8AB4D"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2324B9E" w14:textId="77777777" w:rsidR="005B0C69" w:rsidRPr="003129F8" w:rsidRDefault="002018D7">
            <w:pPr>
              <w:pStyle w:val="Body"/>
              <w:rPr>
                <w:rFonts w:ascii="Georgia" w:hAnsi="Georgia"/>
                <w:sz w:val="20"/>
                <w:szCs w:val="20"/>
              </w:rPr>
            </w:pPr>
            <w:r w:rsidRPr="003129F8">
              <w:rPr>
                <w:rStyle w:val="None"/>
                <w:rFonts w:ascii="Georgia" w:eastAsia="Calibri" w:hAnsi="Georgia" w:cs="Calibri"/>
                <w:sz w:val="20"/>
                <w:szCs w:val="20"/>
              </w:rPr>
              <w:t>c.1598G&gt;A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E8BB275" w14:textId="77777777"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p.Arg</w:t>
            </w:r>
            <w:proofErr w:type="gramEnd"/>
            <w:r w:rsidRPr="003129F8">
              <w:rPr>
                <w:rStyle w:val="None"/>
                <w:rFonts w:ascii="Georgia" w:eastAsia="Calibri" w:hAnsi="Georgia" w:cs="Calibri"/>
                <w:sz w:val="20"/>
                <w:szCs w:val="20"/>
              </w:rPr>
              <w:t>533His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604A05F9"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D408A3" w14:textId="77777777" w:rsidR="005B0C69" w:rsidRPr="003129F8" w:rsidRDefault="005B0C69">
            <w:pPr>
              <w:rPr>
                <w:rFonts w:ascii="Georgia" w:hAnsi="Georgia"/>
                <w:sz w:val="20"/>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5C0D42"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759815"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B584840" w14:textId="77777777" w:rsidR="005B0C69" w:rsidRPr="003129F8" w:rsidRDefault="005B0C69">
            <w:pPr>
              <w:rPr>
                <w:rFonts w:ascii="Georgia" w:hAnsi="Georgia"/>
                <w:sz w:val="20"/>
                <w:szCs w:val="20"/>
              </w:rPr>
            </w:pPr>
          </w:p>
        </w:tc>
      </w:tr>
      <w:tr w:rsidR="003129F8" w:rsidRPr="003129F8" w14:paraId="50C93FE9"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5730599A" w14:textId="77777777" w:rsidR="005B0C69" w:rsidRPr="003129F8" w:rsidRDefault="002018D7">
            <w:pPr>
              <w:pStyle w:val="Body"/>
              <w:rPr>
                <w:rFonts w:ascii="Georgia" w:hAnsi="Georgia"/>
                <w:sz w:val="20"/>
                <w:szCs w:val="20"/>
              </w:rPr>
            </w:pPr>
            <w:r w:rsidRPr="003129F8">
              <w:rPr>
                <w:rStyle w:val="None"/>
                <w:rFonts w:ascii="Georgia" w:eastAsia="Calibri" w:hAnsi="Georgia" w:cs="Calibri"/>
                <w:sz w:val="20"/>
                <w:szCs w:val="20"/>
              </w:rPr>
              <w:t>c.1615T&gt;G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4EA3E5C" w14:textId="77777777"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p.Phe</w:t>
            </w:r>
            <w:proofErr w:type="gramEnd"/>
            <w:r w:rsidRPr="003129F8">
              <w:rPr>
                <w:rStyle w:val="None"/>
                <w:rFonts w:ascii="Georgia" w:eastAsia="Calibri" w:hAnsi="Georgia" w:cs="Calibri"/>
                <w:sz w:val="20"/>
                <w:szCs w:val="20"/>
              </w:rPr>
              <w:t>539Val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59675252"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CDFA37" w14:textId="77777777" w:rsidR="005B0C69" w:rsidRPr="003129F8" w:rsidRDefault="005B0C69">
            <w:pPr>
              <w:rPr>
                <w:rFonts w:ascii="Georgia" w:hAnsi="Georgia"/>
                <w:sz w:val="20"/>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04F56F"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487B11"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64A6098D" w14:textId="77777777" w:rsidR="005B0C69" w:rsidRPr="003129F8" w:rsidRDefault="005B0C69">
            <w:pPr>
              <w:rPr>
                <w:rFonts w:ascii="Georgia" w:hAnsi="Georgia"/>
                <w:sz w:val="20"/>
                <w:szCs w:val="20"/>
              </w:rPr>
            </w:pPr>
          </w:p>
        </w:tc>
      </w:tr>
      <w:tr w:rsidR="003129F8" w:rsidRPr="003129F8" w14:paraId="0F82A2C4"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53A5B7BE" w14:textId="77777777" w:rsidR="005B0C69" w:rsidRPr="003129F8" w:rsidRDefault="002018D7">
            <w:pPr>
              <w:pStyle w:val="Body"/>
              <w:rPr>
                <w:rFonts w:ascii="Georgia" w:hAnsi="Georgia"/>
                <w:sz w:val="20"/>
                <w:szCs w:val="20"/>
              </w:rPr>
            </w:pPr>
            <w:r w:rsidRPr="003129F8">
              <w:rPr>
                <w:rStyle w:val="None"/>
                <w:rFonts w:ascii="Georgia" w:eastAsia="Calibri" w:hAnsi="Georgia" w:cs="Calibri"/>
                <w:sz w:val="20"/>
                <w:szCs w:val="20"/>
              </w:rPr>
              <w:t>c.3166G&gt;C</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1786D5A8" w14:textId="77777777"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p.Asp</w:t>
            </w:r>
            <w:proofErr w:type="gramEnd"/>
            <w:r w:rsidRPr="003129F8">
              <w:rPr>
                <w:rStyle w:val="None"/>
                <w:rFonts w:ascii="Georgia" w:eastAsia="Calibri" w:hAnsi="Georgia" w:cs="Calibri"/>
                <w:sz w:val="20"/>
                <w:szCs w:val="20"/>
              </w:rPr>
              <w:t>1056His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2ABF5B82"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265D07"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CB7E00"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ADC980"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171804F3" w14:textId="77777777" w:rsidR="005B0C69" w:rsidRPr="003129F8" w:rsidRDefault="005B0C69">
            <w:pPr>
              <w:rPr>
                <w:rFonts w:ascii="Georgia" w:hAnsi="Georgia"/>
                <w:sz w:val="20"/>
                <w:szCs w:val="20"/>
              </w:rPr>
            </w:pPr>
          </w:p>
        </w:tc>
      </w:tr>
      <w:tr w:rsidR="003129F8" w:rsidRPr="003129F8" w14:paraId="7F9C0AFB"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21AAED6E" w14:textId="77777777" w:rsidR="005B0C69" w:rsidRPr="003129F8" w:rsidRDefault="002018D7">
            <w:pPr>
              <w:pStyle w:val="Body"/>
              <w:rPr>
                <w:rFonts w:ascii="Georgia" w:hAnsi="Georgia"/>
                <w:sz w:val="20"/>
                <w:szCs w:val="20"/>
              </w:rPr>
            </w:pPr>
            <w:r w:rsidRPr="003129F8">
              <w:rPr>
                <w:rStyle w:val="None"/>
                <w:rFonts w:ascii="Georgia" w:eastAsia="Calibri" w:hAnsi="Georgia" w:cs="Calibri"/>
                <w:sz w:val="20"/>
                <w:szCs w:val="20"/>
              </w:rPr>
              <w:t>c.4763C&gt;T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5635F97" w14:textId="77777777"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p.Pro</w:t>
            </w:r>
            <w:proofErr w:type="gramEnd"/>
            <w:r w:rsidRPr="003129F8">
              <w:rPr>
                <w:rStyle w:val="None"/>
                <w:rFonts w:ascii="Georgia" w:eastAsia="Calibri" w:hAnsi="Georgia" w:cs="Calibri"/>
                <w:sz w:val="20"/>
                <w:szCs w:val="20"/>
              </w:rPr>
              <w:t>1588Leu</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056FA66"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D0ED06" w14:textId="77777777" w:rsidR="005B0C69" w:rsidRPr="003129F8" w:rsidRDefault="005B0C69">
            <w:pPr>
              <w:rPr>
                <w:rFonts w:ascii="Georgia" w:hAnsi="Georgia"/>
                <w:sz w:val="20"/>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21F471"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AB7727"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30706C8" w14:textId="77777777" w:rsidR="005B0C69" w:rsidRPr="003129F8" w:rsidRDefault="005B0C69">
            <w:pPr>
              <w:rPr>
                <w:rFonts w:ascii="Georgia" w:hAnsi="Georgia"/>
                <w:sz w:val="20"/>
                <w:szCs w:val="20"/>
              </w:rPr>
            </w:pPr>
          </w:p>
        </w:tc>
      </w:tr>
      <w:tr w:rsidR="003129F8" w:rsidRPr="003129F8" w14:paraId="25B0684D"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205E47B5" w14:textId="57447E92"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5024T&gt;C</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5BF19C6E" w14:textId="4F1CC560" w:rsidR="005B0C69" w:rsidRPr="003129F8" w:rsidRDefault="00783FC1">
            <w:pPr>
              <w:pStyle w:val="Body"/>
              <w:rPr>
                <w:rFonts w:ascii="Georgia" w:hAnsi="Georgia"/>
                <w:sz w:val="20"/>
                <w:szCs w:val="20"/>
              </w:rPr>
            </w:pPr>
            <w:proofErr w:type="gramStart"/>
            <w:r w:rsidRPr="003129F8">
              <w:rPr>
                <w:rStyle w:val="None"/>
                <w:rFonts w:ascii="Georgia" w:eastAsia="Calibri" w:hAnsi="Georgia" w:cs="Calibri"/>
                <w:sz w:val="20"/>
                <w:szCs w:val="20"/>
              </w:rPr>
              <w:t>p.Leu</w:t>
            </w:r>
            <w:proofErr w:type="gramEnd"/>
            <w:r w:rsidRPr="003129F8">
              <w:rPr>
                <w:rStyle w:val="None"/>
                <w:rFonts w:ascii="Georgia" w:eastAsia="Calibri" w:hAnsi="Georgia" w:cs="Calibri"/>
                <w:sz w:val="20"/>
                <w:szCs w:val="20"/>
              </w:rPr>
              <w:t>1675</w:t>
            </w:r>
            <w:r w:rsidR="002018D7" w:rsidRPr="003129F8">
              <w:rPr>
                <w:rStyle w:val="None"/>
                <w:rFonts w:ascii="Georgia" w:eastAsia="Calibri" w:hAnsi="Georgia" w:cs="Calibri"/>
                <w:sz w:val="20"/>
                <w:szCs w:val="20"/>
              </w:rPr>
              <w:t>Pro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5F0B1235"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C66AD2" w14:textId="77777777" w:rsidR="005B0C69" w:rsidRPr="003129F8" w:rsidRDefault="002018D7">
            <w:pPr>
              <w:pStyle w:val="Body"/>
              <w:rPr>
                <w:rFonts w:ascii="Georgia" w:hAnsi="Georgia"/>
                <w:sz w:val="20"/>
                <w:szCs w:val="20"/>
              </w:rPr>
            </w:pPr>
            <w:r w:rsidRPr="003129F8">
              <w:rPr>
                <w:rStyle w:val="None"/>
                <w:rFonts w:ascii="Georgia" w:hAnsi="Georgia"/>
                <w:sz w:val="20"/>
                <w:szCs w:val="20"/>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FCE5E3"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0C0903"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9C27FDF" w14:textId="77777777" w:rsidR="005B0C69" w:rsidRPr="003129F8" w:rsidRDefault="005B0C69">
            <w:pPr>
              <w:rPr>
                <w:rFonts w:ascii="Georgia" w:hAnsi="Georgia"/>
                <w:sz w:val="20"/>
                <w:szCs w:val="20"/>
              </w:rPr>
            </w:pPr>
          </w:p>
        </w:tc>
      </w:tr>
      <w:tr w:rsidR="003129F8" w:rsidRPr="003129F8" w14:paraId="5B9A8196"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B9E2716" w14:textId="79B8981A"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5183C&gt;T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D4E8461" w14:textId="3337EEE3"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783FC1" w:rsidRPr="003129F8">
              <w:rPr>
                <w:rStyle w:val="None"/>
                <w:rFonts w:ascii="Georgia" w:eastAsia="Calibri" w:hAnsi="Georgia" w:cs="Calibri"/>
                <w:sz w:val="20"/>
                <w:szCs w:val="20"/>
              </w:rPr>
              <w:t>Ser</w:t>
            </w:r>
            <w:proofErr w:type="gramEnd"/>
            <w:r w:rsidR="00783FC1" w:rsidRPr="003129F8">
              <w:rPr>
                <w:rStyle w:val="None"/>
                <w:rFonts w:ascii="Georgia" w:eastAsia="Calibri" w:hAnsi="Georgia" w:cs="Calibri"/>
                <w:sz w:val="20"/>
                <w:szCs w:val="20"/>
              </w:rPr>
              <w:t>1728</w:t>
            </w:r>
            <w:r w:rsidRPr="003129F8">
              <w:rPr>
                <w:rStyle w:val="None"/>
                <w:rFonts w:ascii="Georgia" w:eastAsia="Calibri" w:hAnsi="Georgia" w:cs="Calibri"/>
                <w:sz w:val="20"/>
                <w:szCs w:val="20"/>
              </w:rPr>
              <w:t>Phe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8397426"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8</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29B9D5" w14:textId="77777777" w:rsidR="005B0C69" w:rsidRPr="003129F8" w:rsidRDefault="002018D7">
            <w:pPr>
              <w:pStyle w:val="Body"/>
              <w:rPr>
                <w:rFonts w:ascii="Georgia" w:hAnsi="Georgia"/>
                <w:sz w:val="20"/>
                <w:szCs w:val="20"/>
              </w:rPr>
            </w:pPr>
            <w:r w:rsidRPr="003129F8">
              <w:rPr>
                <w:rStyle w:val="None"/>
                <w:rFonts w:ascii="Georgia" w:hAnsi="Georgia"/>
                <w:sz w:val="20"/>
                <w:szCs w:val="20"/>
              </w:rPr>
              <w:t>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CB0D06"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BF878E"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4C02D67"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r>
      <w:tr w:rsidR="003129F8" w:rsidRPr="003129F8" w14:paraId="487CD3BB"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516A4809" w14:textId="77777777" w:rsidR="005B0C69" w:rsidRPr="003129F8" w:rsidRDefault="002018D7">
            <w:pPr>
              <w:pStyle w:val="Body"/>
              <w:rPr>
                <w:rFonts w:ascii="Georgia" w:hAnsi="Georgia"/>
                <w:sz w:val="20"/>
                <w:szCs w:val="20"/>
              </w:rPr>
            </w:pPr>
            <w:r w:rsidRPr="003129F8">
              <w:rPr>
                <w:rStyle w:val="None"/>
                <w:rFonts w:ascii="Georgia" w:eastAsia="Calibri" w:hAnsi="Georgia" w:cs="Calibri"/>
                <w:sz w:val="20"/>
                <w:szCs w:val="20"/>
              </w:rPr>
              <w:t>c.6612C&gt;G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55A545D" w14:textId="77777777"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p.His</w:t>
            </w:r>
            <w:proofErr w:type="gramEnd"/>
            <w:r w:rsidRPr="003129F8">
              <w:rPr>
                <w:rStyle w:val="None"/>
                <w:rFonts w:ascii="Georgia" w:eastAsia="Calibri" w:hAnsi="Georgia" w:cs="Calibri"/>
                <w:sz w:val="20"/>
                <w:szCs w:val="20"/>
              </w:rPr>
              <w:t>2204Gln</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25635E7C"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2C87B2"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5EB0E5"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B53D80"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2051829" w14:textId="77777777" w:rsidR="005B0C69" w:rsidRPr="003129F8" w:rsidRDefault="005B0C69">
            <w:pPr>
              <w:rPr>
                <w:rFonts w:ascii="Georgia" w:hAnsi="Georgia"/>
                <w:sz w:val="20"/>
                <w:szCs w:val="20"/>
              </w:rPr>
            </w:pPr>
          </w:p>
        </w:tc>
      </w:tr>
      <w:tr w:rsidR="003129F8" w:rsidRPr="003129F8" w14:paraId="0BF83490"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7D38A11" w14:textId="39B02152"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6961A&gt;G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0964A5EA" w14:textId="4B3802B4" w:rsidR="005B0C69" w:rsidRPr="003129F8" w:rsidRDefault="00783FC1">
            <w:pPr>
              <w:pStyle w:val="Body"/>
              <w:rPr>
                <w:rFonts w:ascii="Georgia" w:hAnsi="Georgia"/>
                <w:sz w:val="20"/>
                <w:szCs w:val="20"/>
              </w:rPr>
            </w:pPr>
            <w:proofErr w:type="gramStart"/>
            <w:r w:rsidRPr="003129F8">
              <w:rPr>
                <w:rStyle w:val="None"/>
                <w:rFonts w:ascii="Georgia" w:eastAsia="Calibri" w:hAnsi="Georgia" w:cs="Calibri"/>
                <w:sz w:val="20"/>
                <w:szCs w:val="20"/>
              </w:rPr>
              <w:t>p.Ile</w:t>
            </w:r>
            <w:proofErr w:type="gramEnd"/>
            <w:r w:rsidRPr="003129F8">
              <w:rPr>
                <w:rStyle w:val="None"/>
                <w:rFonts w:ascii="Georgia" w:eastAsia="Calibri" w:hAnsi="Georgia" w:cs="Calibri"/>
                <w:sz w:val="20"/>
                <w:szCs w:val="20"/>
              </w:rPr>
              <w:t>2321</w:t>
            </w:r>
            <w:r w:rsidR="002018D7" w:rsidRPr="003129F8">
              <w:rPr>
                <w:rStyle w:val="None"/>
                <w:rFonts w:ascii="Georgia" w:eastAsia="Calibri" w:hAnsi="Georgia" w:cs="Calibri"/>
                <w:sz w:val="20"/>
                <w:szCs w:val="20"/>
              </w:rPr>
              <w:t>Val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53DBFAC"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EF1621"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30D883"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r w:rsidRPr="003129F8">
              <w:rPr>
                <w:rStyle w:val="None"/>
                <w:rFonts w:ascii="Georgia" w:hAnsi="Georgia"/>
                <w:sz w:val="20"/>
                <w:szCs w:val="20"/>
                <w:vertAlign w:val="superscript"/>
              </w:rPr>
              <w:t>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EF0256"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1B399AE6" w14:textId="77777777" w:rsidR="005B0C69" w:rsidRPr="003129F8" w:rsidRDefault="005B0C69">
            <w:pPr>
              <w:rPr>
                <w:rFonts w:ascii="Georgia" w:hAnsi="Georgia"/>
                <w:sz w:val="20"/>
                <w:szCs w:val="20"/>
              </w:rPr>
            </w:pPr>
          </w:p>
        </w:tc>
      </w:tr>
      <w:tr w:rsidR="003129F8" w:rsidRPr="003129F8" w14:paraId="4C8F51B6"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C0524F8" w14:textId="34FB14A4"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7025A&gt;G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C6821D2" w14:textId="6165536A"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783FC1" w:rsidRPr="003129F8">
              <w:rPr>
                <w:rStyle w:val="None"/>
                <w:rFonts w:ascii="Georgia" w:eastAsia="Calibri" w:hAnsi="Georgia" w:cs="Calibri"/>
                <w:sz w:val="20"/>
                <w:szCs w:val="20"/>
              </w:rPr>
              <w:t>Asn</w:t>
            </w:r>
            <w:proofErr w:type="gramEnd"/>
            <w:r w:rsidR="00783FC1" w:rsidRPr="003129F8">
              <w:rPr>
                <w:rStyle w:val="None"/>
                <w:rFonts w:ascii="Georgia" w:eastAsia="Calibri" w:hAnsi="Georgia" w:cs="Calibri"/>
                <w:sz w:val="20"/>
                <w:szCs w:val="20"/>
              </w:rPr>
              <w:t>2342</w:t>
            </w:r>
            <w:r w:rsidRPr="003129F8">
              <w:rPr>
                <w:rStyle w:val="None"/>
                <w:rFonts w:ascii="Georgia" w:eastAsia="Calibri" w:hAnsi="Georgia" w:cs="Calibri"/>
                <w:sz w:val="20"/>
                <w:szCs w:val="20"/>
              </w:rPr>
              <w:t>Ser</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1E66C6D"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8</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DA643E"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4485C7"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CCE24F"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A12C152" w14:textId="77777777" w:rsidR="005B0C69" w:rsidRPr="003129F8" w:rsidRDefault="005B0C69">
            <w:pPr>
              <w:rPr>
                <w:rFonts w:ascii="Georgia" w:hAnsi="Georgia"/>
                <w:sz w:val="20"/>
                <w:szCs w:val="20"/>
              </w:rPr>
            </w:pPr>
          </w:p>
        </w:tc>
      </w:tr>
      <w:tr w:rsidR="003129F8" w:rsidRPr="003129F8" w14:paraId="512F5697"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13E94AD" w14:textId="77777777" w:rsidR="005B0C69" w:rsidRPr="003129F8" w:rsidRDefault="002018D7">
            <w:pPr>
              <w:pStyle w:val="Body"/>
              <w:rPr>
                <w:rFonts w:ascii="Georgia" w:hAnsi="Georgia"/>
                <w:sz w:val="20"/>
                <w:szCs w:val="20"/>
              </w:rPr>
            </w:pPr>
            <w:r w:rsidRPr="003129F8">
              <w:rPr>
                <w:rStyle w:val="None"/>
                <w:rFonts w:ascii="Georgia" w:eastAsia="Calibri" w:hAnsi="Georgia" w:cs="Calibri"/>
                <w:sz w:val="20"/>
                <w:szCs w:val="20"/>
              </w:rPr>
              <w:t>c.7084G&gt;A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8DA775B" w14:textId="77777777"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p.Glu</w:t>
            </w:r>
            <w:proofErr w:type="gramEnd"/>
            <w:r w:rsidRPr="003129F8">
              <w:rPr>
                <w:rStyle w:val="None"/>
                <w:rFonts w:ascii="Georgia" w:eastAsia="Calibri" w:hAnsi="Georgia" w:cs="Calibri"/>
                <w:sz w:val="20"/>
                <w:szCs w:val="20"/>
              </w:rPr>
              <w:t>2362Lys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0021B4FB"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28A946"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F29CBA"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735993"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C401340" w14:textId="77777777" w:rsidR="005B0C69" w:rsidRPr="003129F8" w:rsidRDefault="005B0C69">
            <w:pPr>
              <w:rPr>
                <w:rFonts w:ascii="Georgia" w:hAnsi="Georgia"/>
                <w:sz w:val="20"/>
                <w:szCs w:val="20"/>
              </w:rPr>
            </w:pPr>
          </w:p>
        </w:tc>
      </w:tr>
      <w:tr w:rsidR="003129F8" w:rsidRPr="003129F8" w14:paraId="70E19EEE"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2019BE9E" w14:textId="43941E1A"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7089C&gt;G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16B26C1F" w14:textId="04054622"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783FC1" w:rsidRPr="003129F8">
              <w:rPr>
                <w:rStyle w:val="None"/>
                <w:rFonts w:ascii="Georgia" w:eastAsia="Calibri" w:hAnsi="Georgia" w:cs="Calibri"/>
                <w:sz w:val="20"/>
                <w:szCs w:val="20"/>
              </w:rPr>
              <w:t>Cys</w:t>
            </w:r>
            <w:proofErr w:type="gramEnd"/>
            <w:r w:rsidR="00783FC1" w:rsidRPr="003129F8">
              <w:rPr>
                <w:rStyle w:val="None"/>
                <w:rFonts w:ascii="Georgia" w:eastAsia="Calibri" w:hAnsi="Georgia" w:cs="Calibri"/>
                <w:sz w:val="20"/>
                <w:szCs w:val="20"/>
              </w:rPr>
              <w:t>2363</w:t>
            </w:r>
            <w:r w:rsidRPr="003129F8">
              <w:rPr>
                <w:rStyle w:val="None"/>
                <w:rFonts w:ascii="Georgia" w:eastAsia="Calibri" w:hAnsi="Georgia" w:cs="Calibri"/>
                <w:sz w:val="20"/>
                <w:szCs w:val="20"/>
              </w:rPr>
              <w:t>Trp</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55EAA7FE"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3BA719"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862C2B"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594F68"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C47FDD4" w14:textId="77777777" w:rsidR="005B0C69" w:rsidRPr="003129F8" w:rsidRDefault="005B0C69">
            <w:pPr>
              <w:rPr>
                <w:rFonts w:ascii="Georgia" w:hAnsi="Georgia"/>
                <w:sz w:val="20"/>
                <w:szCs w:val="20"/>
              </w:rPr>
            </w:pPr>
          </w:p>
        </w:tc>
      </w:tr>
      <w:tr w:rsidR="003129F8" w:rsidRPr="003129F8" w14:paraId="0C8DE41E"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1A9B067A" w14:textId="77777777" w:rsidR="005B0C69" w:rsidRPr="003129F8" w:rsidRDefault="002018D7">
            <w:pPr>
              <w:pStyle w:val="Body"/>
              <w:rPr>
                <w:rFonts w:ascii="Georgia" w:hAnsi="Georgia"/>
                <w:sz w:val="20"/>
                <w:szCs w:val="20"/>
              </w:rPr>
            </w:pPr>
            <w:r w:rsidRPr="003129F8">
              <w:rPr>
                <w:rStyle w:val="None"/>
                <w:rFonts w:ascii="Georgia" w:eastAsia="Calibri" w:hAnsi="Georgia" w:cs="Calibri"/>
                <w:sz w:val="20"/>
                <w:szCs w:val="20"/>
              </w:rPr>
              <w:t>c.7090T&gt;G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8542D18" w14:textId="77777777"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p.Phe</w:t>
            </w:r>
            <w:proofErr w:type="gramEnd"/>
            <w:r w:rsidRPr="003129F8">
              <w:rPr>
                <w:rStyle w:val="None"/>
                <w:rFonts w:ascii="Georgia" w:eastAsia="Calibri" w:hAnsi="Georgia" w:cs="Calibri"/>
                <w:sz w:val="20"/>
                <w:szCs w:val="20"/>
              </w:rPr>
              <w:t>2364Val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6052C317"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132D3C" w14:textId="77777777" w:rsidR="005B0C69" w:rsidRPr="003129F8" w:rsidRDefault="005B0C69">
            <w:pPr>
              <w:rPr>
                <w:rFonts w:ascii="Georgia" w:hAnsi="Georgia"/>
                <w:sz w:val="20"/>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BB3582"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00867A"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833F6BF" w14:textId="77777777" w:rsidR="005B0C69" w:rsidRPr="003129F8" w:rsidRDefault="005B0C69">
            <w:pPr>
              <w:rPr>
                <w:rFonts w:ascii="Georgia" w:hAnsi="Georgia"/>
                <w:sz w:val="20"/>
                <w:szCs w:val="20"/>
              </w:rPr>
            </w:pPr>
          </w:p>
        </w:tc>
      </w:tr>
      <w:tr w:rsidR="003129F8" w:rsidRPr="003129F8" w14:paraId="386C7521"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A750780" w14:textId="2453951A"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7291G&gt;T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6AD809C" w14:textId="150DCC16"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783FC1" w:rsidRPr="003129F8">
              <w:rPr>
                <w:rStyle w:val="None"/>
                <w:rFonts w:ascii="Georgia" w:eastAsia="Calibri" w:hAnsi="Georgia" w:cs="Calibri"/>
                <w:sz w:val="20"/>
                <w:szCs w:val="20"/>
              </w:rPr>
              <w:t>Asp</w:t>
            </w:r>
            <w:proofErr w:type="gramEnd"/>
            <w:r w:rsidR="00783FC1" w:rsidRPr="003129F8">
              <w:rPr>
                <w:rStyle w:val="None"/>
                <w:rFonts w:ascii="Georgia" w:eastAsia="Calibri" w:hAnsi="Georgia" w:cs="Calibri"/>
                <w:sz w:val="20"/>
                <w:szCs w:val="20"/>
              </w:rPr>
              <w:t>2431</w:t>
            </w:r>
            <w:r w:rsidRPr="003129F8">
              <w:rPr>
                <w:rStyle w:val="None"/>
                <w:rFonts w:ascii="Georgia" w:eastAsia="Calibri" w:hAnsi="Georgia" w:cs="Calibri"/>
                <w:sz w:val="20"/>
                <w:szCs w:val="20"/>
              </w:rPr>
              <w:t>Tyr</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92BA29C"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0A0E84" w14:textId="77777777" w:rsidR="005B0C69" w:rsidRPr="003129F8" w:rsidRDefault="002018D7">
            <w:pPr>
              <w:pStyle w:val="Body"/>
              <w:rPr>
                <w:rFonts w:ascii="Georgia" w:hAnsi="Georgia"/>
                <w:sz w:val="20"/>
                <w:szCs w:val="20"/>
              </w:rPr>
            </w:pPr>
            <w:r w:rsidRPr="003129F8">
              <w:rPr>
                <w:rStyle w:val="None"/>
                <w:rFonts w:ascii="Georgia" w:hAnsi="Georgia"/>
                <w:sz w:val="20"/>
                <w:szCs w:val="20"/>
              </w:rPr>
              <w:t>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DBC19B"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9F477A"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C85E9EF" w14:textId="77777777" w:rsidR="005B0C69" w:rsidRPr="003129F8" w:rsidRDefault="005B0C69">
            <w:pPr>
              <w:rPr>
                <w:rFonts w:ascii="Georgia" w:hAnsi="Georgia"/>
                <w:sz w:val="20"/>
                <w:szCs w:val="20"/>
              </w:rPr>
            </w:pPr>
          </w:p>
        </w:tc>
      </w:tr>
      <w:tr w:rsidR="003129F8" w:rsidRPr="003129F8" w14:paraId="64413811"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3D63DD8" w14:textId="358BCF20"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7879G&gt;A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D0F4C8E" w14:textId="14BE73CB"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783FC1" w:rsidRPr="003129F8">
              <w:rPr>
                <w:rStyle w:val="None"/>
                <w:rFonts w:ascii="Georgia" w:eastAsia="Calibri" w:hAnsi="Georgia" w:cs="Calibri"/>
                <w:sz w:val="20"/>
                <w:szCs w:val="20"/>
              </w:rPr>
              <w:t>Val</w:t>
            </w:r>
            <w:proofErr w:type="gramEnd"/>
            <w:r w:rsidR="00783FC1" w:rsidRPr="003129F8">
              <w:rPr>
                <w:rStyle w:val="None"/>
                <w:rFonts w:ascii="Georgia" w:eastAsia="Calibri" w:hAnsi="Georgia" w:cs="Calibri"/>
                <w:sz w:val="20"/>
                <w:szCs w:val="20"/>
              </w:rPr>
              <w:t>2627</w:t>
            </w:r>
            <w:r w:rsidRPr="003129F8">
              <w:rPr>
                <w:rStyle w:val="None"/>
                <w:rFonts w:ascii="Georgia" w:eastAsia="Calibri" w:hAnsi="Georgia" w:cs="Calibri"/>
                <w:sz w:val="20"/>
                <w:szCs w:val="20"/>
              </w:rPr>
              <w:t>Met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0EF8A933"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u w:color="FF0000"/>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7FB32F" w14:textId="77777777" w:rsidR="005B0C69" w:rsidRPr="003129F8" w:rsidRDefault="002018D7">
            <w:pPr>
              <w:pStyle w:val="Body"/>
              <w:rPr>
                <w:rFonts w:ascii="Georgia" w:hAnsi="Georgia"/>
                <w:sz w:val="20"/>
                <w:szCs w:val="20"/>
              </w:rPr>
            </w:pPr>
            <w:r w:rsidRPr="003129F8">
              <w:rPr>
                <w:rStyle w:val="None"/>
                <w:rFonts w:ascii="Georgia" w:hAnsi="Georgia"/>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0A11FA"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60800F"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C1D89EE"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r>
      <w:tr w:rsidR="003129F8" w:rsidRPr="003129F8" w14:paraId="7C444037"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510BE64" w14:textId="4F95DFCE"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8026C&gt;T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5E64D07A" w14:textId="43B28C1C" w:rsidR="005B0C69" w:rsidRPr="003129F8" w:rsidRDefault="00783FC1">
            <w:pPr>
              <w:pStyle w:val="Body"/>
              <w:rPr>
                <w:rFonts w:ascii="Georgia" w:hAnsi="Georgia"/>
                <w:sz w:val="20"/>
                <w:szCs w:val="20"/>
              </w:rPr>
            </w:pPr>
            <w:proofErr w:type="gramStart"/>
            <w:r w:rsidRPr="003129F8">
              <w:rPr>
                <w:rStyle w:val="None"/>
                <w:rFonts w:ascii="Georgia" w:eastAsia="Calibri" w:hAnsi="Georgia" w:cs="Calibri"/>
                <w:sz w:val="20"/>
                <w:szCs w:val="20"/>
              </w:rPr>
              <w:t>p.Arg</w:t>
            </w:r>
            <w:proofErr w:type="gramEnd"/>
            <w:r w:rsidRPr="003129F8">
              <w:rPr>
                <w:rStyle w:val="None"/>
                <w:rFonts w:ascii="Georgia" w:eastAsia="Calibri" w:hAnsi="Georgia" w:cs="Calibri"/>
                <w:sz w:val="20"/>
                <w:szCs w:val="20"/>
              </w:rPr>
              <w:t>2676</w:t>
            </w:r>
            <w:r w:rsidR="002018D7" w:rsidRPr="003129F8">
              <w:rPr>
                <w:rStyle w:val="None"/>
                <w:rFonts w:ascii="Georgia" w:eastAsia="Calibri" w:hAnsi="Georgia" w:cs="Calibri"/>
                <w:sz w:val="20"/>
                <w:szCs w:val="20"/>
              </w:rPr>
              <w:t>Trp</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5C9EC377"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BDA2B1" w14:textId="77777777" w:rsidR="005B0C69" w:rsidRPr="003129F8" w:rsidRDefault="002018D7">
            <w:pPr>
              <w:pStyle w:val="Body"/>
              <w:rPr>
                <w:rFonts w:ascii="Georgia" w:hAnsi="Georgia"/>
                <w:sz w:val="20"/>
                <w:szCs w:val="20"/>
              </w:rPr>
            </w:pPr>
            <w:r w:rsidRPr="003129F8">
              <w:rPr>
                <w:rStyle w:val="None"/>
                <w:rFonts w:ascii="Georgia" w:hAnsi="Georgia"/>
                <w:sz w:val="20"/>
                <w:szCs w:val="20"/>
              </w:rPr>
              <w:t>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1740CE"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1E1D3D"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454977C"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r>
      <w:tr w:rsidR="003129F8" w:rsidRPr="003129F8" w14:paraId="17D6C85E"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61608BD1" w14:textId="77777777" w:rsidR="005B0C69" w:rsidRPr="003129F8" w:rsidRDefault="002018D7">
            <w:pPr>
              <w:pStyle w:val="Body"/>
              <w:rPr>
                <w:rFonts w:ascii="Georgia" w:hAnsi="Georgia"/>
                <w:sz w:val="20"/>
                <w:szCs w:val="20"/>
              </w:rPr>
            </w:pPr>
            <w:r w:rsidRPr="003129F8">
              <w:rPr>
                <w:rStyle w:val="None"/>
                <w:rFonts w:ascii="Georgia" w:eastAsia="Calibri" w:hAnsi="Georgia" w:cs="Calibri"/>
                <w:sz w:val="20"/>
                <w:szCs w:val="20"/>
              </w:rPr>
              <w:t>c.9152G&gt;A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FE0CB48" w14:textId="77777777"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p.Arg</w:t>
            </w:r>
            <w:proofErr w:type="gramEnd"/>
            <w:r w:rsidRPr="003129F8">
              <w:rPr>
                <w:rStyle w:val="None"/>
                <w:rFonts w:ascii="Georgia" w:eastAsia="Calibri" w:hAnsi="Georgia" w:cs="Calibri"/>
                <w:sz w:val="20"/>
                <w:szCs w:val="20"/>
              </w:rPr>
              <w:t>3051His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DE37ABE"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E8D951" w14:textId="77777777" w:rsidR="005B0C69" w:rsidRPr="003129F8" w:rsidRDefault="005B0C69">
            <w:pPr>
              <w:rPr>
                <w:rFonts w:ascii="Georgia" w:hAnsi="Georgia"/>
                <w:sz w:val="20"/>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E5A980"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A492BB"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E9DD3E5" w14:textId="77777777" w:rsidR="005B0C69" w:rsidRPr="003129F8" w:rsidRDefault="005B0C69">
            <w:pPr>
              <w:rPr>
                <w:rFonts w:ascii="Georgia" w:hAnsi="Georgia"/>
                <w:sz w:val="20"/>
                <w:szCs w:val="20"/>
              </w:rPr>
            </w:pPr>
          </w:p>
        </w:tc>
      </w:tr>
      <w:tr w:rsidR="003129F8" w:rsidRPr="003129F8" w14:paraId="6D46B6EC"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25D17F43" w14:textId="77777777" w:rsidR="005B0C69" w:rsidRPr="003129F8" w:rsidRDefault="002018D7">
            <w:pPr>
              <w:pStyle w:val="Body"/>
              <w:rPr>
                <w:rFonts w:ascii="Georgia" w:hAnsi="Georgia"/>
                <w:sz w:val="20"/>
                <w:szCs w:val="20"/>
              </w:rPr>
            </w:pPr>
            <w:r w:rsidRPr="003129F8">
              <w:rPr>
                <w:rStyle w:val="None"/>
                <w:rFonts w:ascii="Georgia" w:eastAsia="Calibri" w:hAnsi="Georgia" w:cs="Calibri"/>
                <w:sz w:val="20"/>
                <w:szCs w:val="20"/>
              </w:rPr>
              <w:t>c.10252A&gt;G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10C0142" w14:textId="77777777"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p.Asn</w:t>
            </w:r>
            <w:proofErr w:type="gramEnd"/>
            <w:r w:rsidRPr="003129F8">
              <w:rPr>
                <w:rStyle w:val="None"/>
                <w:rFonts w:ascii="Georgia" w:eastAsia="Calibri" w:hAnsi="Georgia" w:cs="Calibri"/>
                <w:sz w:val="20"/>
                <w:szCs w:val="20"/>
              </w:rPr>
              <w:t>3418Asp</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4992B99"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2A78B4" w14:textId="77777777" w:rsidR="005B0C69" w:rsidRPr="003129F8" w:rsidRDefault="002018D7">
            <w:pPr>
              <w:pStyle w:val="Body"/>
              <w:rPr>
                <w:rFonts w:ascii="Georgia" w:hAnsi="Georgia"/>
                <w:sz w:val="20"/>
                <w:szCs w:val="20"/>
              </w:rPr>
            </w:pPr>
            <w:r w:rsidRPr="003129F8">
              <w:rPr>
                <w:rStyle w:val="None"/>
                <w:rFonts w:ascii="Georgia" w:hAnsi="Georgia"/>
                <w:sz w:val="20"/>
                <w:szCs w:val="20"/>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656F6C"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7080DC"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40C773B" w14:textId="77777777" w:rsidR="005B0C69" w:rsidRPr="003129F8" w:rsidRDefault="005B0C69">
            <w:pPr>
              <w:rPr>
                <w:rFonts w:ascii="Georgia" w:hAnsi="Georgia"/>
                <w:sz w:val="20"/>
                <w:szCs w:val="20"/>
              </w:rPr>
            </w:pPr>
          </w:p>
        </w:tc>
      </w:tr>
      <w:tr w:rsidR="003129F8" w:rsidRPr="003129F8" w14:paraId="5E627B70"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CE4672E" w14:textId="77777777" w:rsidR="005B0C69" w:rsidRPr="003129F8" w:rsidRDefault="002018D7">
            <w:pPr>
              <w:pStyle w:val="Body"/>
              <w:rPr>
                <w:rFonts w:ascii="Georgia" w:hAnsi="Georgia"/>
                <w:sz w:val="20"/>
                <w:szCs w:val="20"/>
              </w:rPr>
            </w:pPr>
            <w:r w:rsidRPr="003129F8">
              <w:rPr>
                <w:rStyle w:val="None"/>
                <w:rFonts w:ascii="Georgia" w:eastAsia="Calibri" w:hAnsi="Georgia" w:cs="Calibri"/>
                <w:sz w:val="20"/>
                <w:szCs w:val="20"/>
              </w:rPr>
              <w:t>c.11708G&gt;A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1573BD4" w14:textId="77777777"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p.Arg</w:t>
            </w:r>
            <w:proofErr w:type="gramEnd"/>
            <w:r w:rsidRPr="003129F8">
              <w:rPr>
                <w:rStyle w:val="None"/>
                <w:rFonts w:ascii="Georgia" w:eastAsia="Calibri" w:hAnsi="Georgia" w:cs="Calibri"/>
                <w:sz w:val="20"/>
                <w:szCs w:val="20"/>
              </w:rPr>
              <w:t>3903Gln</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3A9F3857"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41330E" w14:textId="77777777" w:rsidR="005B0C69" w:rsidRPr="003129F8" w:rsidRDefault="005B0C69">
            <w:pPr>
              <w:rPr>
                <w:rFonts w:ascii="Georgia" w:hAnsi="Georgia"/>
                <w:sz w:val="20"/>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506493"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2F0FA1"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60775E1D" w14:textId="77777777" w:rsidR="005B0C69" w:rsidRPr="003129F8" w:rsidRDefault="005B0C69">
            <w:pPr>
              <w:rPr>
                <w:rFonts w:ascii="Georgia" w:hAnsi="Georgia"/>
                <w:sz w:val="20"/>
                <w:szCs w:val="20"/>
              </w:rPr>
            </w:pPr>
          </w:p>
        </w:tc>
      </w:tr>
      <w:tr w:rsidR="003129F8" w:rsidRPr="003129F8" w14:paraId="212C8FD6"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03267007" w14:textId="43B7D23A"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11315G&gt;A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4A46514" w14:textId="59683E86" w:rsidR="005B0C69" w:rsidRPr="003129F8" w:rsidRDefault="00783FC1">
            <w:pPr>
              <w:pStyle w:val="Body"/>
              <w:rPr>
                <w:rFonts w:ascii="Georgia" w:hAnsi="Georgia"/>
                <w:sz w:val="20"/>
                <w:szCs w:val="20"/>
              </w:rPr>
            </w:pPr>
            <w:proofErr w:type="gramStart"/>
            <w:r w:rsidRPr="003129F8">
              <w:rPr>
                <w:rStyle w:val="None"/>
                <w:rFonts w:ascii="Georgia" w:eastAsia="Calibri" w:hAnsi="Georgia" w:cs="Calibri"/>
                <w:sz w:val="20"/>
                <w:szCs w:val="20"/>
              </w:rPr>
              <w:t>p.Arg</w:t>
            </w:r>
            <w:proofErr w:type="gramEnd"/>
            <w:r w:rsidRPr="003129F8">
              <w:rPr>
                <w:rStyle w:val="None"/>
                <w:rFonts w:ascii="Georgia" w:eastAsia="Calibri" w:hAnsi="Georgia" w:cs="Calibri"/>
                <w:sz w:val="20"/>
                <w:szCs w:val="20"/>
              </w:rPr>
              <w:t>3772</w:t>
            </w:r>
            <w:r w:rsidR="002018D7" w:rsidRPr="003129F8">
              <w:rPr>
                <w:rStyle w:val="None"/>
                <w:rFonts w:ascii="Georgia" w:eastAsia="Calibri" w:hAnsi="Georgia" w:cs="Calibri"/>
                <w:sz w:val="20"/>
                <w:szCs w:val="20"/>
              </w:rPr>
              <w:t>Gln</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61C6945F"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u w:color="FF0000"/>
              </w:rPr>
              <w:t>7 (2 HOM)</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36E4D8" w14:textId="77777777" w:rsidR="005B0C69" w:rsidRPr="003129F8" w:rsidRDefault="002018D7">
            <w:pPr>
              <w:pStyle w:val="Body"/>
              <w:rPr>
                <w:rFonts w:ascii="Georgia" w:hAnsi="Georgia"/>
                <w:sz w:val="20"/>
                <w:szCs w:val="20"/>
              </w:rPr>
            </w:pPr>
            <w:r w:rsidRPr="003129F8">
              <w:rPr>
                <w:rStyle w:val="None"/>
                <w:rFonts w:ascii="Georgia" w:hAnsi="Georgia"/>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F5EE43"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r w:rsidRPr="003129F8">
              <w:rPr>
                <w:rStyle w:val="None"/>
                <w:rFonts w:ascii="Georgia" w:hAnsi="Georgia"/>
                <w:sz w:val="20"/>
                <w:szCs w:val="20"/>
                <w:vertAlign w:val="superscript"/>
              </w:rPr>
              <w:t>b</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C2583B"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31BFABBF" w14:textId="77777777" w:rsidR="005B0C69" w:rsidRPr="003129F8" w:rsidRDefault="005B0C69">
            <w:pPr>
              <w:rPr>
                <w:rFonts w:ascii="Georgia" w:hAnsi="Georgia"/>
                <w:sz w:val="20"/>
                <w:szCs w:val="20"/>
              </w:rPr>
            </w:pPr>
          </w:p>
        </w:tc>
      </w:tr>
      <w:tr w:rsidR="003129F8" w:rsidRPr="003129F8" w14:paraId="350CE78C"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596C93A" w14:textId="7E08E697"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11958C&gt;G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4B290A9" w14:textId="57CC76BF"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783FC1" w:rsidRPr="003129F8">
              <w:rPr>
                <w:rStyle w:val="None"/>
                <w:rFonts w:ascii="Georgia" w:eastAsia="Calibri" w:hAnsi="Georgia" w:cs="Calibri"/>
                <w:sz w:val="20"/>
                <w:szCs w:val="20"/>
              </w:rPr>
              <w:t>Asp</w:t>
            </w:r>
            <w:proofErr w:type="gramEnd"/>
            <w:r w:rsidR="00783FC1" w:rsidRPr="003129F8">
              <w:rPr>
                <w:rStyle w:val="None"/>
                <w:rFonts w:ascii="Georgia" w:eastAsia="Calibri" w:hAnsi="Georgia" w:cs="Calibri"/>
                <w:sz w:val="20"/>
                <w:szCs w:val="20"/>
              </w:rPr>
              <w:t>3986</w:t>
            </w:r>
            <w:r w:rsidRPr="003129F8">
              <w:rPr>
                <w:rStyle w:val="None"/>
                <w:rFonts w:ascii="Georgia" w:eastAsia="Calibri" w:hAnsi="Georgia" w:cs="Calibri"/>
                <w:sz w:val="20"/>
                <w:szCs w:val="20"/>
              </w:rPr>
              <w:t>Glu</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11646E07"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DDB2B9" w14:textId="77777777" w:rsidR="005B0C69" w:rsidRPr="003129F8" w:rsidRDefault="002018D7">
            <w:pPr>
              <w:pStyle w:val="Body"/>
              <w:rPr>
                <w:rFonts w:ascii="Georgia" w:hAnsi="Georgia"/>
                <w:sz w:val="20"/>
                <w:szCs w:val="20"/>
              </w:rPr>
            </w:pPr>
            <w:r w:rsidRPr="003129F8">
              <w:rPr>
                <w:rStyle w:val="None"/>
                <w:rFonts w:ascii="Georgia" w:hAnsi="Georgia"/>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1E352D"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EAF49D"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65B6E8C6" w14:textId="77777777" w:rsidR="005B0C69" w:rsidRPr="003129F8" w:rsidRDefault="005B0C69">
            <w:pPr>
              <w:rPr>
                <w:rFonts w:ascii="Georgia" w:hAnsi="Georgia"/>
                <w:sz w:val="20"/>
                <w:szCs w:val="20"/>
              </w:rPr>
            </w:pPr>
          </w:p>
        </w:tc>
      </w:tr>
      <w:tr w:rsidR="003129F8" w:rsidRPr="003129F8" w14:paraId="3A082FC6"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B1BA3C0" w14:textId="77777777" w:rsidR="005B0C69" w:rsidRPr="003129F8" w:rsidRDefault="002018D7">
            <w:pPr>
              <w:pStyle w:val="Body"/>
              <w:rPr>
                <w:rFonts w:ascii="Georgia" w:hAnsi="Georgia"/>
                <w:sz w:val="20"/>
                <w:szCs w:val="20"/>
              </w:rPr>
            </w:pPr>
            <w:r w:rsidRPr="003129F8">
              <w:rPr>
                <w:rStyle w:val="None"/>
                <w:rFonts w:ascii="Georgia" w:eastAsia="Calibri" w:hAnsi="Georgia" w:cs="Calibri"/>
                <w:sz w:val="20"/>
                <w:szCs w:val="20"/>
              </w:rPr>
              <w:t>c.12149C&gt;A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E65D7EF" w14:textId="77777777"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p.Ser</w:t>
            </w:r>
            <w:proofErr w:type="gramEnd"/>
            <w:r w:rsidRPr="003129F8">
              <w:rPr>
                <w:rStyle w:val="None"/>
                <w:rFonts w:ascii="Georgia" w:eastAsia="Calibri" w:hAnsi="Georgia" w:cs="Calibri"/>
                <w:sz w:val="20"/>
                <w:szCs w:val="20"/>
              </w:rPr>
              <w:t>4050Tyr</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2419EE34"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D3F678" w14:textId="77777777" w:rsidR="005B0C69" w:rsidRPr="003129F8" w:rsidRDefault="002018D7">
            <w:pPr>
              <w:pStyle w:val="Body"/>
              <w:rPr>
                <w:rFonts w:ascii="Georgia" w:hAnsi="Georgia"/>
                <w:sz w:val="20"/>
                <w:szCs w:val="20"/>
              </w:rPr>
            </w:pPr>
            <w:r w:rsidRPr="003129F8">
              <w:rPr>
                <w:rStyle w:val="None"/>
                <w:rFonts w:ascii="Georgia" w:hAnsi="Georgia"/>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A30834"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7E659F"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40D371C" w14:textId="77777777" w:rsidR="005B0C69" w:rsidRPr="003129F8" w:rsidRDefault="005B0C69">
            <w:pPr>
              <w:rPr>
                <w:rFonts w:ascii="Georgia" w:hAnsi="Georgia"/>
                <w:sz w:val="20"/>
                <w:szCs w:val="20"/>
              </w:rPr>
            </w:pPr>
          </w:p>
        </w:tc>
      </w:tr>
      <w:tr w:rsidR="003129F8" w:rsidRPr="003129F8" w14:paraId="17258BA0"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671D897B" w14:textId="368321CC"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12700G&gt;T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7330299E" w14:textId="75A05C8E" w:rsidR="005B0C69" w:rsidRPr="003129F8" w:rsidRDefault="00783FC1">
            <w:pPr>
              <w:pStyle w:val="Body"/>
              <w:rPr>
                <w:rFonts w:ascii="Georgia" w:hAnsi="Georgia"/>
                <w:sz w:val="20"/>
                <w:szCs w:val="20"/>
              </w:rPr>
            </w:pPr>
            <w:proofErr w:type="gramStart"/>
            <w:r w:rsidRPr="003129F8">
              <w:rPr>
                <w:rStyle w:val="None"/>
                <w:rFonts w:ascii="Georgia" w:eastAsia="Calibri" w:hAnsi="Georgia" w:cs="Calibri"/>
                <w:sz w:val="20"/>
                <w:szCs w:val="20"/>
              </w:rPr>
              <w:t>p.Val</w:t>
            </w:r>
            <w:proofErr w:type="gramEnd"/>
            <w:r w:rsidRPr="003129F8">
              <w:rPr>
                <w:rStyle w:val="None"/>
                <w:rFonts w:ascii="Georgia" w:eastAsia="Calibri" w:hAnsi="Georgia" w:cs="Calibri"/>
                <w:sz w:val="20"/>
                <w:szCs w:val="20"/>
              </w:rPr>
              <w:t>4234</w:t>
            </w:r>
            <w:r w:rsidR="002018D7" w:rsidRPr="003129F8">
              <w:rPr>
                <w:rStyle w:val="None"/>
                <w:rFonts w:ascii="Georgia" w:eastAsia="Calibri" w:hAnsi="Georgia" w:cs="Calibri"/>
                <w:sz w:val="20"/>
                <w:szCs w:val="20"/>
              </w:rPr>
              <w:t>Leu</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19B98EDB"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u w:color="FF0000"/>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AA3628"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EC8B20"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A2285D"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12F3342E" w14:textId="77777777" w:rsidR="005B0C69" w:rsidRPr="003129F8" w:rsidRDefault="005B0C69">
            <w:pPr>
              <w:rPr>
                <w:rFonts w:ascii="Georgia" w:hAnsi="Georgia"/>
                <w:sz w:val="20"/>
                <w:szCs w:val="20"/>
              </w:rPr>
            </w:pPr>
          </w:p>
        </w:tc>
      </w:tr>
      <w:tr w:rsidR="003129F8" w:rsidRPr="003129F8" w14:paraId="34D748F7"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166A3479" w14:textId="5FB45B29"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lastRenderedPageBreak/>
              <w:t>c.</w:t>
            </w:r>
            <w:r w:rsidR="002018D7" w:rsidRPr="003129F8">
              <w:rPr>
                <w:rStyle w:val="None"/>
                <w:rFonts w:ascii="Georgia" w:eastAsia="Calibri" w:hAnsi="Georgia" w:cs="Calibri"/>
                <w:sz w:val="20"/>
                <w:szCs w:val="20"/>
              </w:rPr>
              <w:t>14210G&gt;A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036BB40B" w14:textId="006958FF" w:rsidR="005B0C69" w:rsidRPr="003129F8" w:rsidRDefault="00783FC1">
            <w:pPr>
              <w:pStyle w:val="Body"/>
              <w:rPr>
                <w:rFonts w:ascii="Georgia" w:hAnsi="Georgia"/>
                <w:sz w:val="20"/>
                <w:szCs w:val="20"/>
              </w:rPr>
            </w:pPr>
            <w:proofErr w:type="gramStart"/>
            <w:r w:rsidRPr="003129F8">
              <w:rPr>
                <w:rStyle w:val="None"/>
                <w:rFonts w:ascii="Georgia" w:eastAsia="Calibri" w:hAnsi="Georgia" w:cs="Calibri"/>
                <w:sz w:val="20"/>
                <w:szCs w:val="20"/>
              </w:rPr>
              <w:t>p.Arg</w:t>
            </w:r>
            <w:proofErr w:type="gramEnd"/>
            <w:r w:rsidRPr="003129F8">
              <w:rPr>
                <w:rStyle w:val="None"/>
                <w:rFonts w:ascii="Georgia" w:eastAsia="Calibri" w:hAnsi="Georgia" w:cs="Calibri"/>
                <w:sz w:val="20"/>
                <w:szCs w:val="20"/>
              </w:rPr>
              <w:t>4737</w:t>
            </w:r>
            <w:r w:rsidR="002018D7" w:rsidRPr="003129F8">
              <w:rPr>
                <w:rStyle w:val="None"/>
                <w:rFonts w:ascii="Georgia" w:eastAsia="Calibri" w:hAnsi="Georgia" w:cs="Calibri"/>
                <w:sz w:val="20"/>
                <w:szCs w:val="20"/>
              </w:rPr>
              <w:t>Gln</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55E6B24E"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534FE7" w14:textId="77777777" w:rsidR="005B0C69" w:rsidRPr="003129F8" w:rsidRDefault="002018D7">
            <w:pPr>
              <w:pStyle w:val="Body"/>
              <w:rPr>
                <w:rFonts w:ascii="Georgia" w:hAnsi="Georgia"/>
                <w:sz w:val="20"/>
                <w:szCs w:val="20"/>
              </w:rPr>
            </w:pPr>
            <w:r w:rsidRPr="003129F8">
              <w:rPr>
                <w:rStyle w:val="None"/>
                <w:rFonts w:ascii="Georgia" w:hAnsi="Georgia"/>
                <w:sz w:val="20"/>
                <w:szCs w:val="20"/>
              </w:rPr>
              <w:t>7</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2D042C"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r w:rsidRPr="003129F8">
              <w:rPr>
                <w:rStyle w:val="None"/>
                <w:rFonts w:ascii="Georgia" w:hAnsi="Georgia"/>
                <w:sz w:val="20"/>
                <w:szCs w:val="20"/>
                <w:vertAlign w:val="superscript"/>
              </w:rPr>
              <w:t xml:space="preserve"> b</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05C8C1" w14:textId="77777777" w:rsidR="005B0C69" w:rsidRPr="003129F8" w:rsidRDefault="002018D7">
            <w:pPr>
              <w:pStyle w:val="Body"/>
              <w:rPr>
                <w:rFonts w:ascii="Georgia" w:hAnsi="Georgia"/>
                <w:sz w:val="20"/>
                <w:szCs w:val="20"/>
              </w:rPr>
            </w:pPr>
            <w:r w:rsidRPr="003129F8">
              <w:rPr>
                <w:rStyle w:val="None"/>
                <w:rFonts w:ascii="Georgia" w:hAnsi="Georgia"/>
                <w:sz w:val="20"/>
                <w:szCs w:val="20"/>
              </w:rPr>
              <w:t>2</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FF35380" w14:textId="77777777" w:rsidR="005B0C69" w:rsidRPr="003129F8" w:rsidRDefault="005B0C69">
            <w:pPr>
              <w:rPr>
                <w:rFonts w:ascii="Georgia" w:hAnsi="Georgia"/>
                <w:sz w:val="20"/>
                <w:szCs w:val="20"/>
              </w:rPr>
            </w:pPr>
          </w:p>
        </w:tc>
      </w:tr>
      <w:tr w:rsidR="003129F8" w:rsidRPr="003129F8" w14:paraId="7D0107CF"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4217021F" w14:textId="251A1BBF"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14471T&gt;C</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07B949AA" w14:textId="3F7E2B48"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783FC1" w:rsidRPr="003129F8">
              <w:rPr>
                <w:rStyle w:val="None"/>
                <w:rFonts w:ascii="Georgia" w:eastAsia="Calibri" w:hAnsi="Georgia" w:cs="Calibri"/>
                <w:sz w:val="20"/>
                <w:szCs w:val="20"/>
              </w:rPr>
              <w:t>Leu</w:t>
            </w:r>
            <w:proofErr w:type="gramEnd"/>
            <w:r w:rsidR="00783FC1" w:rsidRPr="003129F8">
              <w:rPr>
                <w:rStyle w:val="None"/>
                <w:rFonts w:ascii="Georgia" w:eastAsia="Calibri" w:hAnsi="Georgia" w:cs="Calibri"/>
                <w:sz w:val="20"/>
                <w:szCs w:val="20"/>
              </w:rPr>
              <w:t>4824</w:t>
            </w:r>
            <w:r w:rsidRPr="003129F8">
              <w:rPr>
                <w:rStyle w:val="None"/>
                <w:rFonts w:ascii="Georgia" w:eastAsia="Calibri" w:hAnsi="Georgia" w:cs="Calibri"/>
                <w:sz w:val="20"/>
                <w:szCs w:val="20"/>
              </w:rPr>
              <w:t>Pro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6A4BAF89"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99FE1F" w14:textId="77777777" w:rsidR="005B0C69" w:rsidRPr="003129F8" w:rsidRDefault="005B0C69">
            <w:pPr>
              <w:rPr>
                <w:rFonts w:ascii="Georgia" w:hAnsi="Georgia"/>
                <w:sz w:val="20"/>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B6E5EB"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9F4F8C"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3BB8C44" w14:textId="77777777" w:rsidR="005B0C69" w:rsidRPr="003129F8" w:rsidRDefault="005B0C69">
            <w:pPr>
              <w:rPr>
                <w:rFonts w:ascii="Georgia" w:hAnsi="Georgia"/>
                <w:sz w:val="20"/>
                <w:szCs w:val="20"/>
              </w:rPr>
            </w:pPr>
          </w:p>
        </w:tc>
      </w:tr>
      <w:tr w:rsidR="003129F8" w:rsidRPr="003129F8" w14:paraId="50B7054E" w14:textId="77777777" w:rsidTr="007B1298">
        <w:trPr>
          <w:trHeight w:val="295"/>
        </w:trPr>
        <w:tc>
          <w:tcPr>
            <w:tcW w:w="172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2B957AD3" w14:textId="75A73EC8"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14678G&gt;A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2095B66A" w14:textId="458BEB49"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783FC1" w:rsidRPr="003129F8">
              <w:rPr>
                <w:rStyle w:val="None"/>
                <w:rFonts w:ascii="Georgia" w:eastAsia="Calibri" w:hAnsi="Georgia" w:cs="Calibri"/>
                <w:sz w:val="20"/>
                <w:szCs w:val="20"/>
              </w:rPr>
              <w:t>Arg</w:t>
            </w:r>
            <w:proofErr w:type="gramEnd"/>
            <w:r w:rsidR="00783FC1" w:rsidRPr="003129F8">
              <w:rPr>
                <w:rStyle w:val="None"/>
                <w:rFonts w:ascii="Georgia" w:eastAsia="Calibri" w:hAnsi="Georgia" w:cs="Calibri"/>
                <w:sz w:val="20"/>
                <w:szCs w:val="20"/>
              </w:rPr>
              <w:t>4893</w:t>
            </w:r>
            <w:r w:rsidRPr="003129F8">
              <w:rPr>
                <w:rStyle w:val="None"/>
                <w:rFonts w:ascii="Georgia" w:eastAsia="Calibri" w:hAnsi="Georgia" w:cs="Calibri"/>
                <w:sz w:val="20"/>
                <w:szCs w:val="20"/>
              </w:rPr>
              <w:t>Gln</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14:paraId="2A83B81B"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u w:color="FF0000"/>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3AB51C" w14:textId="77777777" w:rsidR="005B0C69" w:rsidRPr="003129F8" w:rsidRDefault="002018D7">
            <w:pPr>
              <w:pStyle w:val="Body"/>
              <w:rPr>
                <w:rFonts w:ascii="Georgia" w:hAnsi="Georgia"/>
                <w:sz w:val="20"/>
                <w:szCs w:val="20"/>
              </w:rPr>
            </w:pPr>
            <w:r w:rsidRPr="003129F8">
              <w:rPr>
                <w:rStyle w:val="None"/>
                <w:rFonts w:ascii="Georgia" w:hAnsi="Georgia"/>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42A9B8"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75DAAC"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D52E8BA" w14:textId="77777777" w:rsidR="005B0C69" w:rsidRPr="003129F8" w:rsidRDefault="005B0C69">
            <w:pPr>
              <w:rPr>
                <w:rFonts w:ascii="Georgia" w:hAnsi="Georgia"/>
                <w:sz w:val="20"/>
                <w:szCs w:val="20"/>
              </w:rPr>
            </w:pPr>
          </w:p>
        </w:tc>
      </w:tr>
      <w:tr w:rsidR="003129F8" w:rsidRPr="003129F8" w14:paraId="41B2ECF2" w14:textId="77777777" w:rsidTr="007B1298">
        <w:trPr>
          <w:trHeight w:val="293"/>
        </w:trPr>
        <w:tc>
          <w:tcPr>
            <w:tcW w:w="1728"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14:paraId="18536418" w14:textId="2C207B0A" w:rsidR="005B0C69" w:rsidRPr="003129F8" w:rsidRDefault="00783FC1">
            <w:pPr>
              <w:pStyle w:val="Body"/>
              <w:rPr>
                <w:rFonts w:ascii="Georgia" w:hAnsi="Georgia"/>
                <w:sz w:val="20"/>
                <w:szCs w:val="20"/>
              </w:rPr>
            </w:pPr>
            <w:r w:rsidRPr="003129F8">
              <w:rPr>
                <w:rStyle w:val="None"/>
                <w:rFonts w:ascii="Georgia" w:eastAsia="Calibri" w:hAnsi="Georgia" w:cs="Calibri"/>
                <w:sz w:val="20"/>
                <w:szCs w:val="20"/>
              </w:rPr>
              <w:t>c.</w:t>
            </w:r>
            <w:r w:rsidR="002018D7" w:rsidRPr="003129F8">
              <w:rPr>
                <w:rStyle w:val="None"/>
                <w:rFonts w:ascii="Georgia" w:eastAsia="Calibri" w:hAnsi="Georgia" w:cs="Calibri"/>
                <w:sz w:val="20"/>
                <w:szCs w:val="20"/>
              </w:rPr>
              <w:t>14918C&gt;T</w:t>
            </w:r>
          </w:p>
        </w:tc>
        <w:tc>
          <w:tcPr>
            <w:tcW w:w="170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14:paraId="5233AFA1" w14:textId="42BBEB15" w:rsidR="005B0C69" w:rsidRPr="003129F8" w:rsidRDefault="002018D7">
            <w:pPr>
              <w:pStyle w:val="Body"/>
              <w:rPr>
                <w:rFonts w:ascii="Georgia" w:hAnsi="Georgia"/>
                <w:sz w:val="20"/>
                <w:szCs w:val="20"/>
              </w:rPr>
            </w:pPr>
            <w:proofErr w:type="gramStart"/>
            <w:r w:rsidRPr="003129F8">
              <w:rPr>
                <w:rStyle w:val="None"/>
                <w:rFonts w:ascii="Georgia" w:eastAsia="Calibri" w:hAnsi="Georgia" w:cs="Calibri"/>
                <w:sz w:val="20"/>
                <w:szCs w:val="20"/>
              </w:rPr>
              <w:t>p.</w:t>
            </w:r>
            <w:r w:rsidR="00783FC1" w:rsidRPr="003129F8">
              <w:rPr>
                <w:rStyle w:val="None"/>
                <w:rFonts w:ascii="Georgia" w:eastAsia="Calibri" w:hAnsi="Georgia" w:cs="Calibri"/>
                <w:sz w:val="20"/>
                <w:szCs w:val="20"/>
              </w:rPr>
              <w:t>Pro</w:t>
            </w:r>
            <w:proofErr w:type="gramEnd"/>
            <w:r w:rsidR="00783FC1" w:rsidRPr="003129F8">
              <w:rPr>
                <w:rStyle w:val="None"/>
                <w:rFonts w:ascii="Georgia" w:eastAsia="Calibri" w:hAnsi="Georgia" w:cs="Calibri"/>
                <w:sz w:val="20"/>
                <w:szCs w:val="20"/>
              </w:rPr>
              <w:t>4973</w:t>
            </w:r>
            <w:r w:rsidRPr="003129F8">
              <w:rPr>
                <w:rStyle w:val="None"/>
                <w:rFonts w:ascii="Georgia" w:eastAsia="Calibri" w:hAnsi="Georgia" w:cs="Calibri"/>
                <w:sz w:val="20"/>
                <w:szCs w:val="20"/>
              </w:rPr>
              <w:t>Leu</w:t>
            </w:r>
          </w:p>
        </w:tc>
        <w:tc>
          <w:tcPr>
            <w:tcW w:w="1276"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14:paraId="23E59532" w14:textId="77777777" w:rsidR="005B0C69" w:rsidRPr="003129F8" w:rsidRDefault="002018D7">
            <w:pPr>
              <w:pStyle w:val="Body"/>
              <w:jc w:val="center"/>
              <w:rPr>
                <w:rFonts w:ascii="Georgia" w:hAnsi="Georgia"/>
                <w:sz w:val="20"/>
                <w:szCs w:val="20"/>
              </w:rPr>
            </w:pPr>
            <w:r w:rsidRPr="003129F8">
              <w:rPr>
                <w:rStyle w:val="None"/>
                <w:rFonts w:ascii="Georgia" w:eastAsia="Calibri" w:hAnsi="Georgia" w:cs="Calibri"/>
                <w:sz w:val="20"/>
                <w:szCs w:val="20"/>
              </w:rPr>
              <w:t>3</w:t>
            </w:r>
          </w:p>
        </w:tc>
        <w:tc>
          <w:tcPr>
            <w:tcW w:w="1559"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3999739C" w14:textId="77777777" w:rsidR="005B0C69" w:rsidRPr="003129F8" w:rsidRDefault="002018D7">
            <w:pPr>
              <w:pStyle w:val="Body"/>
              <w:rPr>
                <w:rFonts w:ascii="Georgia" w:hAnsi="Georgia"/>
                <w:sz w:val="20"/>
                <w:szCs w:val="20"/>
              </w:rPr>
            </w:pPr>
            <w:r w:rsidRPr="003129F8">
              <w:rPr>
                <w:rStyle w:val="None"/>
                <w:rFonts w:ascii="Georgia" w:hAnsi="Georgia"/>
                <w:sz w:val="20"/>
                <w:szCs w:val="20"/>
              </w:rPr>
              <w:t>2</w:t>
            </w:r>
          </w:p>
        </w:tc>
        <w:tc>
          <w:tcPr>
            <w:tcW w:w="992"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EF4F659"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269B8388" w14:textId="77777777" w:rsidR="005B0C69" w:rsidRPr="003129F8" w:rsidRDefault="005B0C69">
            <w:pPr>
              <w:rPr>
                <w:rFonts w:ascii="Georgia" w:hAnsi="Georgia"/>
                <w:sz w:val="20"/>
                <w:szCs w:val="20"/>
              </w:rPr>
            </w:pPr>
          </w:p>
        </w:tc>
        <w:tc>
          <w:tcPr>
            <w:tcW w:w="1134"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711D205" w14:textId="77777777" w:rsidR="005B0C69" w:rsidRPr="003129F8" w:rsidRDefault="005B0C69">
            <w:pPr>
              <w:rPr>
                <w:rFonts w:ascii="Georgia" w:hAnsi="Georgia"/>
                <w:sz w:val="20"/>
                <w:szCs w:val="20"/>
              </w:rPr>
            </w:pPr>
          </w:p>
        </w:tc>
      </w:tr>
    </w:tbl>
    <w:p w14:paraId="0838E5AC" w14:textId="77777777" w:rsidR="005B0C69" w:rsidRPr="003129F8" w:rsidRDefault="005B0C69">
      <w:pPr>
        <w:pStyle w:val="Body"/>
        <w:rPr>
          <w:rStyle w:val="None"/>
          <w:rFonts w:ascii="Georgia" w:eastAsia="Calibri" w:hAnsi="Georgia" w:cs="Calibri"/>
          <w:sz w:val="21"/>
          <w:szCs w:val="21"/>
        </w:rPr>
      </w:pPr>
    </w:p>
    <w:p w14:paraId="12997879" w14:textId="77777777" w:rsidR="003129F8" w:rsidRPr="003129F8" w:rsidRDefault="003129F8" w:rsidP="003129F8">
      <w:pPr>
        <w:pStyle w:val="Body"/>
        <w:rPr>
          <w:rStyle w:val="None"/>
          <w:rFonts w:ascii="Georgia" w:eastAsia="Calibri" w:hAnsi="Georgia" w:cs="Calibri"/>
          <w:sz w:val="21"/>
          <w:szCs w:val="21"/>
        </w:rPr>
      </w:pPr>
      <w:r w:rsidRPr="003129F8">
        <w:rPr>
          <w:rStyle w:val="None"/>
          <w:rFonts w:ascii="Georgia" w:eastAsia="Calibri" w:hAnsi="Georgia" w:cs="Calibri"/>
          <w:sz w:val="21"/>
          <w:szCs w:val="21"/>
        </w:rPr>
        <w:t>G+/P-: +</w:t>
      </w:r>
      <w:proofErr w:type="spellStart"/>
      <w:r w:rsidRPr="003129F8">
        <w:rPr>
          <w:rStyle w:val="None"/>
          <w:rFonts w:ascii="Georgia" w:eastAsia="Calibri" w:hAnsi="Georgia" w:cs="Calibri"/>
          <w:sz w:val="21"/>
          <w:szCs w:val="21"/>
        </w:rPr>
        <w:t>ve</w:t>
      </w:r>
      <w:proofErr w:type="spellEnd"/>
      <w:r w:rsidRPr="003129F8">
        <w:rPr>
          <w:rStyle w:val="None"/>
          <w:rFonts w:ascii="Georgia" w:eastAsia="Calibri" w:hAnsi="Georgia" w:cs="Calibri"/>
          <w:sz w:val="21"/>
          <w:szCs w:val="21"/>
        </w:rPr>
        <w:t xml:space="preserve"> for genotype and -</w:t>
      </w:r>
      <w:proofErr w:type="spellStart"/>
      <w:r w:rsidRPr="003129F8">
        <w:rPr>
          <w:rStyle w:val="None"/>
          <w:rFonts w:ascii="Georgia" w:eastAsia="Calibri" w:hAnsi="Georgia" w:cs="Calibri"/>
          <w:sz w:val="21"/>
          <w:szCs w:val="21"/>
        </w:rPr>
        <w:t>ve</w:t>
      </w:r>
      <w:proofErr w:type="spellEnd"/>
      <w:r w:rsidRPr="003129F8">
        <w:rPr>
          <w:rStyle w:val="None"/>
          <w:rFonts w:ascii="Georgia" w:eastAsia="Calibri" w:hAnsi="Georgia" w:cs="Calibri"/>
          <w:sz w:val="21"/>
          <w:szCs w:val="21"/>
        </w:rPr>
        <w:t xml:space="preserve"> for phenotype</w:t>
      </w:r>
    </w:p>
    <w:p w14:paraId="24AF84BD" w14:textId="77777777" w:rsidR="003129F8" w:rsidRPr="003129F8" w:rsidRDefault="003129F8" w:rsidP="003129F8">
      <w:pPr>
        <w:pStyle w:val="Body"/>
        <w:rPr>
          <w:rStyle w:val="None"/>
          <w:rFonts w:ascii="Georgia" w:eastAsia="Calibri" w:hAnsi="Georgia" w:cs="Calibri"/>
          <w:sz w:val="21"/>
          <w:szCs w:val="21"/>
        </w:rPr>
      </w:pPr>
      <w:r w:rsidRPr="003129F8">
        <w:rPr>
          <w:rStyle w:val="None"/>
          <w:rFonts w:ascii="Georgia" w:eastAsia="Calibri" w:hAnsi="Georgia" w:cs="Calibri"/>
          <w:sz w:val="21"/>
          <w:szCs w:val="21"/>
        </w:rPr>
        <w:t>G-/P</w:t>
      </w:r>
      <w:proofErr w:type="gramStart"/>
      <w:r w:rsidRPr="003129F8">
        <w:rPr>
          <w:rStyle w:val="None"/>
          <w:rFonts w:ascii="Georgia" w:eastAsia="Calibri" w:hAnsi="Georgia" w:cs="Calibri"/>
          <w:sz w:val="21"/>
          <w:szCs w:val="21"/>
        </w:rPr>
        <w:t>+:–</w:t>
      </w:r>
      <w:proofErr w:type="spellStart"/>
      <w:proofErr w:type="gramEnd"/>
      <w:r w:rsidRPr="003129F8">
        <w:rPr>
          <w:rStyle w:val="None"/>
          <w:rFonts w:ascii="Georgia" w:eastAsia="Calibri" w:hAnsi="Georgia" w:cs="Calibri"/>
          <w:sz w:val="21"/>
          <w:szCs w:val="21"/>
        </w:rPr>
        <w:t>ve</w:t>
      </w:r>
      <w:proofErr w:type="spellEnd"/>
      <w:r w:rsidRPr="003129F8">
        <w:rPr>
          <w:rStyle w:val="None"/>
          <w:rFonts w:ascii="Georgia" w:eastAsia="Calibri" w:hAnsi="Georgia" w:cs="Calibri"/>
          <w:sz w:val="21"/>
          <w:szCs w:val="21"/>
        </w:rPr>
        <w:t xml:space="preserve"> for genotype and +</w:t>
      </w:r>
      <w:proofErr w:type="spellStart"/>
      <w:r w:rsidRPr="003129F8">
        <w:rPr>
          <w:rStyle w:val="None"/>
          <w:rFonts w:ascii="Georgia" w:eastAsia="Calibri" w:hAnsi="Georgia" w:cs="Calibri"/>
          <w:sz w:val="21"/>
          <w:szCs w:val="21"/>
        </w:rPr>
        <w:t>ve</w:t>
      </w:r>
      <w:proofErr w:type="spellEnd"/>
      <w:r w:rsidRPr="003129F8">
        <w:rPr>
          <w:rStyle w:val="None"/>
          <w:rFonts w:ascii="Georgia" w:eastAsia="Calibri" w:hAnsi="Georgia" w:cs="Calibri"/>
          <w:sz w:val="21"/>
          <w:szCs w:val="21"/>
        </w:rPr>
        <w:t xml:space="preserve"> for phenotype</w:t>
      </w:r>
    </w:p>
    <w:p w14:paraId="7CF5C705" w14:textId="77777777" w:rsidR="005B0C69" w:rsidRPr="003129F8" w:rsidRDefault="002018D7">
      <w:pPr>
        <w:pStyle w:val="Body"/>
        <w:rPr>
          <w:rStyle w:val="None"/>
          <w:rFonts w:ascii="Georgia" w:eastAsia="Calibri" w:hAnsi="Georgia" w:cs="Calibri"/>
          <w:sz w:val="21"/>
          <w:szCs w:val="21"/>
        </w:rPr>
      </w:pPr>
      <w:r w:rsidRPr="003129F8">
        <w:rPr>
          <w:rStyle w:val="None"/>
          <w:rFonts w:ascii="Georgia" w:eastAsia="Calibri" w:hAnsi="Georgia" w:cs="Calibri"/>
          <w:sz w:val="21"/>
          <w:szCs w:val="21"/>
        </w:rPr>
        <w:t>a: 1 family has 3 individuals –</w:t>
      </w:r>
      <w:proofErr w:type="spellStart"/>
      <w:r w:rsidRPr="003129F8">
        <w:rPr>
          <w:rStyle w:val="None"/>
          <w:rFonts w:ascii="Georgia" w:eastAsia="Calibri" w:hAnsi="Georgia" w:cs="Calibri"/>
          <w:sz w:val="21"/>
          <w:szCs w:val="21"/>
        </w:rPr>
        <w:t>ve</w:t>
      </w:r>
      <w:proofErr w:type="spellEnd"/>
      <w:r w:rsidRPr="003129F8">
        <w:rPr>
          <w:rStyle w:val="None"/>
          <w:rFonts w:ascii="Georgia" w:eastAsia="Calibri" w:hAnsi="Georgia" w:cs="Calibri"/>
          <w:sz w:val="21"/>
          <w:szCs w:val="21"/>
        </w:rPr>
        <w:t xml:space="preserve"> for genotype and +</w:t>
      </w:r>
      <w:proofErr w:type="spellStart"/>
      <w:r w:rsidRPr="003129F8">
        <w:rPr>
          <w:rStyle w:val="None"/>
          <w:rFonts w:ascii="Georgia" w:eastAsia="Calibri" w:hAnsi="Georgia" w:cs="Calibri"/>
          <w:sz w:val="21"/>
          <w:szCs w:val="21"/>
        </w:rPr>
        <w:t>ve</w:t>
      </w:r>
      <w:proofErr w:type="spellEnd"/>
      <w:r w:rsidRPr="003129F8">
        <w:rPr>
          <w:rStyle w:val="None"/>
          <w:rFonts w:ascii="Georgia" w:eastAsia="Calibri" w:hAnsi="Georgia" w:cs="Calibri"/>
          <w:sz w:val="21"/>
          <w:szCs w:val="21"/>
        </w:rPr>
        <w:t xml:space="preserve"> for phenotype</w:t>
      </w:r>
    </w:p>
    <w:p w14:paraId="7BE1149B" w14:textId="77777777" w:rsidR="005B0C69" w:rsidRPr="003129F8" w:rsidRDefault="002018D7">
      <w:pPr>
        <w:pStyle w:val="Body"/>
        <w:rPr>
          <w:rFonts w:ascii="Georgia" w:hAnsi="Georgia"/>
        </w:rPr>
      </w:pPr>
      <w:r w:rsidRPr="003129F8">
        <w:rPr>
          <w:rStyle w:val="None"/>
          <w:rFonts w:ascii="Georgia" w:eastAsia="Calibri" w:hAnsi="Georgia" w:cs="Calibri"/>
          <w:sz w:val="21"/>
          <w:szCs w:val="21"/>
        </w:rPr>
        <w:t>b: 1 family has 2 individuals –</w:t>
      </w:r>
      <w:proofErr w:type="spellStart"/>
      <w:r w:rsidRPr="003129F8">
        <w:rPr>
          <w:rStyle w:val="None"/>
          <w:rFonts w:ascii="Georgia" w:eastAsia="Calibri" w:hAnsi="Georgia" w:cs="Calibri"/>
          <w:sz w:val="21"/>
          <w:szCs w:val="21"/>
        </w:rPr>
        <w:t>ve</w:t>
      </w:r>
      <w:proofErr w:type="spellEnd"/>
      <w:r w:rsidRPr="003129F8">
        <w:rPr>
          <w:rStyle w:val="None"/>
          <w:rFonts w:ascii="Georgia" w:eastAsia="Calibri" w:hAnsi="Georgia" w:cs="Calibri"/>
          <w:sz w:val="21"/>
          <w:szCs w:val="21"/>
        </w:rPr>
        <w:t xml:space="preserve"> for genotype and +</w:t>
      </w:r>
      <w:proofErr w:type="spellStart"/>
      <w:r w:rsidRPr="003129F8">
        <w:rPr>
          <w:rStyle w:val="None"/>
          <w:rFonts w:ascii="Georgia" w:eastAsia="Calibri" w:hAnsi="Georgia" w:cs="Calibri"/>
          <w:sz w:val="21"/>
          <w:szCs w:val="21"/>
        </w:rPr>
        <w:t>ve</w:t>
      </w:r>
      <w:proofErr w:type="spellEnd"/>
      <w:r w:rsidRPr="003129F8">
        <w:rPr>
          <w:rStyle w:val="None"/>
          <w:rFonts w:ascii="Georgia" w:eastAsia="Calibri" w:hAnsi="Georgia" w:cs="Calibri"/>
          <w:sz w:val="21"/>
          <w:szCs w:val="21"/>
        </w:rPr>
        <w:t xml:space="preserve"> for phenotype</w:t>
      </w:r>
    </w:p>
    <w:sectPr w:rsidR="005B0C69" w:rsidRPr="003129F8">
      <w:footerReference w:type="even" r:id="rId13"/>
      <w:footerReference w:type="default" r:id="rId1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0B7C6" w14:textId="77777777" w:rsidR="00BB1B44" w:rsidRDefault="00BB1B44">
      <w:r>
        <w:separator/>
      </w:r>
    </w:p>
  </w:endnote>
  <w:endnote w:type="continuationSeparator" w:id="0">
    <w:p w14:paraId="0994B3C1" w14:textId="77777777" w:rsidR="00BB1B44" w:rsidRDefault="00BB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Courier">
    <w:panose1 w:val="02000500000000000000"/>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GoudyOS">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3E181" w14:textId="77777777" w:rsidR="006B62A2" w:rsidRDefault="006B62A2" w:rsidP="00106D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E41770" w14:textId="77777777" w:rsidR="006B62A2" w:rsidRDefault="006B62A2" w:rsidP="006B62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189B0" w14:textId="77777777" w:rsidR="006B62A2" w:rsidRDefault="006B62A2" w:rsidP="00106D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3462">
      <w:rPr>
        <w:rStyle w:val="PageNumber"/>
        <w:noProof/>
      </w:rPr>
      <w:t>22</w:t>
    </w:r>
    <w:r>
      <w:rPr>
        <w:rStyle w:val="PageNumber"/>
      </w:rPr>
      <w:fldChar w:fldCharType="end"/>
    </w:r>
  </w:p>
  <w:p w14:paraId="7B16CFDF" w14:textId="77777777" w:rsidR="006B62A2" w:rsidRDefault="006B62A2" w:rsidP="006B62A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EB5E9" w14:textId="77777777" w:rsidR="00BB1B44" w:rsidRDefault="00BB1B44">
      <w:r>
        <w:separator/>
      </w:r>
    </w:p>
  </w:footnote>
  <w:footnote w:type="continuationSeparator" w:id="0">
    <w:p w14:paraId="0E20F5DB" w14:textId="77777777" w:rsidR="00BB1B44" w:rsidRDefault="00BB1B4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123B3"/>
    <w:multiLevelType w:val="hybridMultilevel"/>
    <w:tmpl w:val="682CB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69"/>
    <w:rsid w:val="00003BA7"/>
    <w:rsid w:val="0002185C"/>
    <w:rsid w:val="00026D11"/>
    <w:rsid w:val="0002722F"/>
    <w:rsid w:val="00043247"/>
    <w:rsid w:val="000615E8"/>
    <w:rsid w:val="000970FF"/>
    <w:rsid w:val="000A4010"/>
    <w:rsid w:val="000A485D"/>
    <w:rsid w:val="000A5E1F"/>
    <w:rsid w:val="000A60CE"/>
    <w:rsid w:val="000C4B41"/>
    <w:rsid w:val="001525ED"/>
    <w:rsid w:val="00183DA7"/>
    <w:rsid w:val="001A762E"/>
    <w:rsid w:val="001C424A"/>
    <w:rsid w:val="001C6EAB"/>
    <w:rsid w:val="001E3E1C"/>
    <w:rsid w:val="001F4D8C"/>
    <w:rsid w:val="002018D7"/>
    <w:rsid w:val="0021418D"/>
    <w:rsid w:val="0022658B"/>
    <w:rsid w:val="00230F49"/>
    <w:rsid w:val="002339BC"/>
    <w:rsid w:val="00237101"/>
    <w:rsid w:val="00250692"/>
    <w:rsid w:val="0025224F"/>
    <w:rsid w:val="00267CA9"/>
    <w:rsid w:val="00271F4B"/>
    <w:rsid w:val="0027344A"/>
    <w:rsid w:val="00275A5E"/>
    <w:rsid w:val="002833CA"/>
    <w:rsid w:val="00292267"/>
    <w:rsid w:val="002A3828"/>
    <w:rsid w:val="002A60D2"/>
    <w:rsid w:val="002A6F2C"/>
    <w:rsid w:val="002C3288"/>
    <w:rsid w:val="002C5718"/>
    <w:rsid w:val="002D2C02"/>
    <w:rsid w:val="002E2C18"/>
    <w:rsid w:val="002E6019"/>
    <w:rsid w:val="003129F8"/>
    <w:rsid w:val="00320B1B"/>
    <w:rsid w:val="0032546B"/>
    <w:rsid w:val="00331257"/>
    <w:rsid w:val="00332DAF"/>
    <w:rsid w:val="00342639"/>
    <w:rsid w:val="00371C43"/>
    <w:rsid w:val="00391A5E"/>
    <w:rsid w:val="003949DF"/>
    <w:rsid w:val="00397704"/>
    <w:rsid w:val="003A0000"/>
    <w:rsid w:val="003A0310"/>
    <w:rsid w:val="003A04EE"/>
    <w:rsid w:val="003B51D1"/>
    <w:rsid w:val="003E230F"/>
    <w:rsid w:val="003E26D0"/>
    <w:rsid w:val="003E2BF6"/>
    <w:rsid w:val="00402FF6"/>
    <w:rsid w:val="004252F2"/>
    <w:rsid w:val="004277DF"/>
    <w:rsid w:val="00433462"/>
    <w:rsid w:val="004436C1"/>
    <w:rsid w:val="00445835"/>
    <w:rsid w:val="00450AC4"/>
    <w:rsid w:val="00456E28"/>
    <w:rsid w:val="00460E32"/>
    <w:rsid w:val="00460EF7"/>
    <w:rsid w:val="00493E57"/>
    <w:rsid w:val="0049653E"/>
    <w:rsid w:val="004C1106"/>
    <w:rsid w:val="004C1EDC"/>
    <w:rsid w:val="004D6819"/>
    <w:rsid w:val="004E2F5D"/>
    <w:rsid w:val="004F3480"/>
    <w:rsid w:val="005011BE"/>
    <w:rsid w:val="00507729"/>
    <w:rsid w:val="00526C59"/>
    <w:rsid w:val="00552C99"/>
    <w:rsid w:val="005A0E33"/>
    <w:rsid w:val="005B0C69"/>
    <w:rsid w:val="005F6D8C"/>
    <w:rsid w:val="00602D4F"/>
    <w:rsid w:val="00603623"/>
    <w:rsid w:val="006254EB"/>
    <w:rsid w:val="00635E40"/>
    <w:rsid w:val="0065343D"/>
    <w:rsid w:val="00662571"/>
    <w:rsid w:val="0067505F"/>
    <w:rsid w:val="00682BA8"/>
    <w:rsid w:val="006A15EF"/>
    <w:rsid w:val="006A43E5"/>
    <w:rsid w:val="006A44FF"/>
    <w:rsid w:val="006A562A"/>
    <w:rsid w:val="006B31A0"/>
    <w:rsid w:val="006B4207"/>
    <w:rsid w:val="006B62A2"/>
    <w:rsid w:val="006B7F8B"/>
    <w:rsid w:val="006D5CAE"/>
    <w:rsid w:val="006D6D9D"/>
    <w:rsid w:val="006F74A5"/>
    <w:rsid w:val="00703906"/>
    <w:rsid w:val="00726DF7"/>
    <w:rsid w:val="0072757E"/>
    <w:rsid w:val="00772EE2"/>
    <w:rsid w:val="0078333D"/>
    <w:rsid w:val="00783FC1"/>
    <w:rsid w:val="00794982"/>
    <w:rsid w:val="007A1BA6"/>
    <w:rsid w:val="007B1298"/>
    <w:rsid w:val="007B6BDB"/>
    <w:rsid w:val="007C045D"/>
    <w:rsid w:val="007F420C"/>
    <w:rsid w:val="007F6FFD"/>
    <w:rsid w:val="008024E8"/>
    <w:rsid w:val="0080437A"/>
    <w:rsid w:val="00844CDA"/>
    <w:rsid w:val="0084617B"/>
    <w:rsid w:val="0085531D"/>
    <w:rsid w:val="008753E5"/>
    <w:rsid w:val="008810A1"/>
    <w:rsid w:val="00882BB1"/>
    <w:rsid w:val="008948B4"/>
    <w:rsid w:val="008A3814"/>
    <w:rsid w:val="008B0B58"/>
    <w:rsid w:val="008C234C"/>
    <w:rsid w:val="008C6960"/>
    <w:rsid w:val="008D3327"/>
    <w:rsid w:val="008F439A"/>
    <w:rsid w:val="00920E76"/>
    <w:rsid w:val="009612B4"/>
    <w:rsid w:val="0099099C"/>
    <w:rsid w:val="009B0CDA"/>
    <w:rsid w:val="009B12F9"/>
    <w:rsid w:val="009C3406"/>
    <w:rsid w:val="009E66CF"/>
    <w:rsid w:val="009F3044"/>
    <w:rsid w:val="00A122DC"/>
    <w:rsid w:val="00A1342F"/>
    <w:rsid w:val="00A261D1"/>
    <w:rsid w:val="00A27219"/>
    <w:rsid w:val="00A5545A"/>
    <w:rsid w:val="00A7567A"/>
    <w:rsid w:val="00A84C99"/>
    <w:rsid w:val="00A92991"/>
    <w:rsid w:val="00A94DD8"/>
    <w:rsid w:val="00AB1C39"/>
    <w:rsid w:val="00AD7266"/>
    <w:rsid w:val="00B320A8"/>
    <w:rsid w:val="00B32618"/>
    <w:rsid w:val="00B3691B"/>
    <w:rsid w:val="00B6228B"/>
    <w:rsid w:val="00B73349"/>
    <w:rsid w:val="00B85D2D"/>
    <w:rsid w:val="00B95333"/>
    <w:rsid w:val="00BB1980"/>
    <w:rsid w:val="00BB1B44"/>
    <w:rsid w:val="00BD7C08"/>
    <w:rsid w:val="00BE3AD5"/>
    <w:rsid w:val="00BF0FAE"/>
    <w:rsid w:val="00BF707C"/>
    <w:rsid w:val="00C019B5"/>
    <w:rsid w:val="00C141A1"/>
    <w:rsid w:val="00C23543"/>
    <w:rsid w:val="00C34C82"/>
    <w:rsid w:val="00C9086C"/>
    <w:rsid w:val="00CA0E14"/>
    <w:rsid w:val="00CB7CBB"/>
    <w:rsid w:val="00CE69E8"/>
    <w:rsid w:val="00D06DFE"/>
    <w:rsid w:val="00D41A6C"/>
    <w:rsid w:val="00D72FFD"/>
    <w:rsid w:val="00DA1A69"/>
    <w:rsid w:val="00DA1A8F"/>
    <w:rsid w:val="00DA32A8"/>
    <w:rsid w:val="00DD26D5"/>
    <w:rsid w:val="00DD5250"/>
    <w:rsid w:val="00DF2BD2"/>
    <w:rsid w:val="00E01673"/>
    <w:rsid w:val="00E01CF5"/>
    <w:rsid w:val="00E131B5"/>
    <w:rsid w:val="00E26B7E"/>
    <w:rsid w:val="00E55DEB"/>
    <w:rsid w:val="00E70B2A"/>
    <w:rsid w:val="00E71A01"/>
    <w:rsid w:val="00E8251F"/>
    <w:rsid w:val="00EA25A1"/>
    <w:rsid w:val="00EA3C00"/>
    <w:rsid w:val="00EE10C4"/>
    <w:rsid w:val="00F0193E"/>
    <w:rsid w:val="00F04F93"/>
    <w:rsid w:val="00F10E7C"/>
    <w:rsid w:val="00F20D20"/>
    <w:rsid w:val="00F22248"/>
    <w:rsid w:val="00F244B3"/>
    <w:rsid w:val="00F974D2"/>
    <w:rsid w:val="00FA507C"/>
    <w:rsid w:val="00FD0538"/>
    <w:rsid w:val="00FD23E9"/>
    <w:rsid w:val="00FD78D8"/>
    <w:rsid w:val="00FF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818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character" w:customStyle="1" w:styleId="None">
    <w:name w:val="None"/>
  </w:style>
  <w:style w:type="character" w:customStyle="1" w:styleId="Hyperlink0">
    <w:name w:val="Hyperlink.0"/>
    <w:basedOn w:val="None"/>
    <w:rPr>
      <w:rFonts w:ascii="Georgia" w:eastAsia="Georgia" w:hAnsi="Georgia" w:cs="Georgia"/>
      <w:color w:val="0000FF"/>
      <w:sz w:val="24"/>
      <w:szCs w:val="24"/>
      <w:u w:val="single" w:color="0000FF"/>
    </w:rPr>
  </w:style>
  <w:style w:type="paragraph" w:customStyle="1" w:styleId="Body">
    <w:name w:val="Body"/>
    <w:rPr>
      <w:rFonts w:eastAsia="Times New Roman"/>
      <w:color w:val="000000"/>
      <w:sz w:val="24"/>
      <w:szCs w:val="24"/>
      <w:u w:color="000000"/>
    </w:rPr>
  </w:style>
  <w:style w:type="paragraph" w:customStyle="1" w:styleId="p1">
    <w:name w:val="p1"/>
    <w:rPr>
      <w:rFonts w:ascii="Helvetica" w:hAnsi="Helvetica" w:cs="Arial Unicode MS"/>
      <w:color w:val="000000"/>
      <w:sz w:val="18"/>
      <w:szCs w:val="18"/>
      <w:u w:color="000000"/>
    </w:rPr>
  </w:style>
  <w:style w:type="character" w:customStyle="1" w:styleId="Hyperlink1">
    <w:name w:val="Hyperlink.1"/>
    <w:basedOn w:val="None"/>
    <w:rPr>
      <w:rFonts w:ascii="Georgia" w:eastAsia="Georgia" w:hAnsi="Georgia" w:cs="Georgia"/>
      <w:color w:val="000000"/>
      <w:u w:val="single" w:color="000000"/>
    </w:rPr>
  </w:style>
  <w:style w:type="character" w:customStyle="1" w:styleId="Link">
    <w:name w:val="Link"/>
    <w:rPr>
      <w:color w:val="0000FF"/>
      <w:u w:val="single" w:color="0000FF"/>
    </w:rPr>
  </w:style>
  <w:style w:type="character" w:customStyle="1" w:styleId="Hyperlink2">
    <w:name w:val="Hyperlink.2"/>
    <w:basedOn w:val="Link"/>
    <w:rPr>
      <w:rFonts w:ascii="Georgia" w:eastAsia="Georgia" w:hAnsi="Georgia" w:cs="Georgia"/>
      <w:color w:val="000000"/>
      <w:u w:val="single" w:color="000000"/>
    </w:rPr>
  </w:style>
  <w:style w:type="paragraph" w:styleId="Header">
    <w:name w:val="header"/>
    <w:basedOn w:val="Normal"/>
    <w:link w:val="HeaderChar"/>
    <w:uiPriority w:val="99"/>
    <w:unhideWhenUsed/>
    <w:rsid w:val="0080437A"/>
    <w:pPr>
      <w:tabs>
        <w:tab w:val="center" w:pos="4513"/>
        <w:tab w:val="right" w:pos="9026"/>
      </w:tabs>
    </w:pPr>
  </w:style>
  <w:style w:type="character" w:customStyle="1" w:styleId="HeaderChar">
    <w:name w:val="Header Char"/>
    <w:basedOn w:val="DefaultParagraphFont"/>
    <w:link w:val="Header"/>
    <w:uiPriority w:val="99"/>
    <w:rsid w:val="0080437A"/>
    <w:rPr>
      <w:sz w:val="24"/>
      <w:szCs w:val="24"/>
    </w:rPr>
  </w:style>
  <w:style w:type="paragraph" w:styleId="Footer">
    <w:name w:val="footer"/>
    <w:basedOn w:val="Normal"/>
    <w:link w:val="FooterChar"/>
    <w:uiPriority w:val="99"/>
    <w:unhideWhenUsed/>
    <w:rsid w:val="0080437A"/>
    <w:pPr>
      <w:tabs>
        <w:tab w:val="center" w:pos="4513"/>
        <w:tab w:val="right" w:pos="9026"/>
      </w:tabs>
    </w:pPr>
  </w:style>
  <w:style w:type="character" w:customStyle="1" w:styleId="FooterChar">
    <w:name w:val="Footer Char"/>
    <w:basedOn w:val="DefaultParagraphFont"/>
    <w:link w:val="Footer"/>
    <w:uiPriority w:val="99"/>
    <w:rsid w:val="0080437A"/>
    <w:rPr>
      <w:sz w:val="24"/>
      <w:szCs w:val="24"/>
    </w:rPr>
  </w:style>
  <w:style w:type="paragraph" w:styleId="ListParagraph">
    <w:name w:val="List Paragraph"/>
    <w:basedOn w:val="Normal"/>
    <w:uiPriority w:val="34"/>
    <w:qFormat/>
    <w:rsid w:val="004252F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apple-converted-space">
    <w:name w:val="apple-converted-space"/>
    <w:basedOn w:val="DefaultParagraphFont"/>
    <w:rsid w:val="004252F2"/>
  </w:style>
  <w:style w:type="character" w:customStyle="1" w:styleId="jrnl">
    <w:name w:val="jrnl"/>
    <w:rsid w:val="004252F2"/>
  </w:style>
  <w:style w:type="character" w:styleId="PageNumber">
    <w:name w:val="page number"/>
    <w:basedOn w:val="DefaultParagraphFont"/>
    <w:uiPriority w:val="99"/>
    <w:semiHidden/>
    <w:unhideWhenUsed/>
    <w:rsid w:val="006B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xac.broadinstitute.org)" TargetMode="External"/><Relationship Id="rId12" Type="http://schemas.openxmlformats.org/officeDocument/2006/relationships/hyperlink" Target="http://exac.broadinstitute.or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m.hopkins@leeds.ac.uk" TargetMode="External"/><Relationship Id="rId8" Type="http://schemas.openxmlformats.org/officeDocument/2006/relationships/hyperlink" Target="https://www.medcalc.org/calc/comparison_of_proportions.php)" TargetMode="External"/><Relationship Id="rId9" Type="http://schemas.openxmlformats.org/officeDocument/2006/relationships/hyperlink" Target="http://www.danielsoper.com/statcalc/calculator.aspx?id=11)" TargetMode="External"/><Relationship Id="rId10" Type="http://schemas.openxmlformats.org/officeDocument/2006/relationships/hyperlink" Target="http://www.emhg.org"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28</Pages>
  <Words>6032</Words>
  <Characters>36138</Characters>
  <Application>Microsoft Macintosh Word</Application>
  <DocSecurity>0</DocSecurity>
  <Lines>669</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 Hopkins</cp:lastModifiedBy>
  <cp:revision>18</cp:revision>
  <dcterms:created xsi:type="dcterms:W3CDTF">2018-03-18T12:08:00Z</dcterms:created>
  <dcterms:modified xsi:type="dcterms:W3CDTF">2018-03-19T14:15:00Z</dcterms:modified>
</cp:coreProperties>
</file>