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F4E1500" w14:textId="5D7C2647" w:rsidR="00066C2F" w:rsidRPr="00794E65" w:rsidRDefault="00066C2F" w:rsidP="00066C2F">
      <w:pPr>
        <w:pStyle w:val="BATitle"/>
      </w:pPr>
      <w:bookmarkStart w:id="0" w:name="_Hlk30249005"/>
      <w:bookmarkEnd w:id="0"/>
      <w:r w:rsidRPr="00794E65">
        <w:t xml:space="preserve">An Expandable Hydrogen-Bonded Organic Framework Characterized by </w:t>
      </w:r>
      <w:r w:rsidR="005720BE">
        <w:t>Three</w:t>
      </w:r>
      <w:r w:rsidR="007F6690">
        <w:t>-</w:t>
      </w:r>
      <w:r w:rsidR="005720BE">
        <w:t>Dimensional</w:t>
      </w:r>
      <w:r w:rsidRPr="00794E65">
        <w:t xml:space="preserve"> Electron Diffraction </w:t>
      </w:r>
    </w:p>
    <w:p w14:paraId="518884E1" w14:textId="4B2374D1" w:rsidR="00A66EDD" w:rsidRPr="00794E65" w:rsidRDefault="00066C2F" w:rsidP="000E75E3">
      <w:pPr>
        <w:pStyle w:val="BBAuthorName"/>
      </w:pPr>
      <w:r w:rsidRPr="00794E65">
        <w:t xml:space="preserve">Peng </w:t>
      </w:r>
      <w:proofErr w:type="gramStart"/>
      <w:r w:rsidRPr="00794E65">
        <w:t>Cui,</w:t>
      </w:r>
      <w:r w:rsidRPr="00794E65">
        <w:rPr>
          <w:vertAlign w:val="superscript"/>
        </w:rPr>
        <w:t>†</w:t>
      </w:r>
      <w:proofErr w:type="gramEnd"/>
      <w:r w:rsidRPr="00794E65">
        <w:t xml:space="preserve"> Erik Svensson Grape,</w:t>
      </w:r>
      <w:r w:rsidRPr="00794E65">
        <w:rPr>
          <w:vertAlign w:val="superscript"/>
        </w:rPr>
        <w:t>‡</w:t>
      </w:r>
      <w:r w:rsidRPr="00794E65">
        <w:t xml:space="preserve"> Peter R. Spackman,</w:t>
      </w:r>
      <w:r w:rsidRPr="00794E65">
        <w:rPr>
          <w:vertAlign w:val="superscript"/>
        </w:rPr>
        <w:t>§</w:t>
      </w:r>
      <w:r w:rsidRPr="00794E65">
        <w:rPr>
          <w:rFonts w:ascii="Cambria Math" w:hAnsi="Cambria Math" w:cs="Cambria Math"/>
          <w:vertAlign w:val="superscript"/>
        </w:rPr>
        <w:t>∥</w:t>
      </w:r>
      <w:r w:rsidRPr="00794E65">
        <w:t xml:space="preserve"> Yue Wu,</w:t>
      </w:r>
      <w:r w:rsidRPr="00794E65">
        <w:rPr>
          <w:vertAlign w:val="superscript"/>
        </w:rPr>
        <w:t>†</w:t>
      </w:r>
      <w:r w:rsidRPr="00794E65">
        <w:t xml:space="preserve"> Rob Clowes,</w:t>
      </w:r>
      <w:r w:rsidRPr="00794E65">
        <w:rPr>
          <w:vertAlign w:val="superscript"/>
        </w:rPr>
        <w:t>†</w:t>
      </w:r>
      <w:r w:rsidRPr="00794E65">
        <w:t xml:space="preserve"> Graeme M. Day,</w:t>
      </w:r>
      <w:r w:rsidR="00AF0AC7" w:rsidRPr="00794E65">
        <w:sym w:font="Symbol" w:char="F02A"/>
      </w:r>
      <w:r w:rsidRPr="00794E65">
        <w:rPr>
          <w:vertAlign w:val="superscript"/>
        </w:rPr>
        <w:t>§</w:t>
      </w:r>
      <w:r w:rsidR="0027248F" w:rsidRPr="00794E65">
        <w:rPr>
          <w:rFonts w:ascii="Cambria Math" w:hAnsi="Cambria Math" w:cs="Cambria Math"/>
          <w:vertAlign w:val="superscript"/>
        </w:rPr>
        <w:t>∥</w:t>
      </w:r>
      <w:r w:rsidRPr="00794E65">
        <w:t xml:space="preserve"> A. Ken Inge,</w:t>
      </w:r>
      <w:r w:rsidR="00AF0AC7" w:rsidRPr="00794E65">
        <w:sym w:font="Symbol" w:char="F02A"/>
      </w:r>
      <w:r w:rsidRPr="00794E65">
        <w:rPr>
          <w:vertAlign w:val="superscript"/>
        </w:rPr>
        <w:t>‡</w:t>
      </w:r>
      <w:r w:rsidRPr="00794E65">
        <w:t xml:space="preserve"> Marc A. Little,</w:t>
      </w:r>
      <w:r w:rsidR="00917253" w:rsidRPr="00794E65">
        <w:sym w:font="Symbol" w:char="F02A"/>
      </w:r>
      <w:r w:rsidRPr="00794E65">
        <w:rPr>
          <w:vertAlign w:val="superscript"/>
        </w:rPr>
        <w:t>†</w:t>
      </w:r>
      <w:r w:rsidRPr="00794E65">
        <w:t xml:space="preserve"> and Andrew I. Cooper</w:t>
      </w:r>
      <w:r w:rsidR="00917253" w:rsidRPr="00794E65">
        <w:sym w:font="Symbol" w:char="F02A"/>
      </w:r>
      <w:r w:rsidRPr="00794E65">
        <w:rPr>
          <w:vertAlign w:val="superscript"/>
        </w:rPr>
        <w:t>†</w:t>
      </w:r>
      <w:bookmarkStart w:id="1" w:name="OLE_LINK15"/>
      <w:bookmarkStart w:id="2" w:name="OLE_LINK16"/>
      <w:r w:rsidRPr="00794E65">
        <w:rPr>
          <w:rFonts w:ascii="Cambria Math" w:hAnsi="Cambria Math" w:cs="Cambria Math"/>
          <w:vertAlign w:val="superscript"/>
        </w:rPr>
        <w:t>∥</w:t>
      </w:r>
      <w:bookmarkEnd w:id="1"/>
      <w:bookmarkEnd w:id="2"/>
    </w:p>
    <w:p w14:paraId="7D5E8A72" w14:textId="77777777" w:rsidR="00066C2F" w:rsidRPr="00794E65" w:rsidRDefault="00066C2F" w:rsidP="00066C2F">
      <w:pPr>
        <w:pStyle w:val="BCAuthorAddress"/>
      </w:pPr>
      <w:r w:rsidRPr="00794E65">
        <w:t xml:space="preserve">†Department of Chemistry and Materials Innovation Factory, University of Liverpool, Liverpool, L7 3NY, UK.                                             </w:t>
      </w:r>
    </w:p>
    <w:p w14:paraId="2EF22808" w14:textId="77777777" w:rsidR="00066C2F" w:rsidRPr="00794E65" w:rsidRDefault="00066C2F" w:rsidP="00066C2F">
      <w:pPr>
        <w:pStyle w:val="BCAuthorAddress"/>
      </w:pPr>
      <w:r w:rsidRPr="00794E65">
        <w:t>‡Department of Materials and Environmental Chemistry, Stockholm University, Stockholm, 106 91, Sweden.</w:t>
      </w:r>
    </w:p>
    <w:p w14:paraId="1AF6950C" w14:textId="77777777" w:rsidR="00066C2F" w:rsidRPr="00794E65" w:rsidRDefault="00066C2F" w:rsidP="00066C2F">
      <w:pPr>
        <w:pStyle w:val="BCAuthorAddress"/>
      </w:pPr>
      <w:r w:rsidRPr="00794E65">
        <w:t>§Computational Systems Chemistry, School of Chemistry, University of Southampton, SO17 1BJ, UK.</w:t>
      </w:r>
    </w:p>
    <w:p w14:paraId="00C0B48C" w14:textId="77777777" w:rsidR="00066C2F" w:rsidRPr="00794E65" w:rsidRDefault="00066C2F" w:rsidP="00066C2F">
      <w:pPr>
        <w:pStyle w:val="BCAuthorAddress"/>
      </w:pPr>
      <w:r w:rsidRPr="00794E65">
        <w:rPr>
          <w:rFonts w:ascii="Cambria Math" w:hAnsi="Cambria Math" w:cs="Cambria Math"/>
        </w:rPr>
        <w:t>∥</w:t>
      </w:r>
      <w:r w:rsidRPr="00794E65">
        <w:t>Leverhulme Research Centre for Functional Materials Design, University of Liverpool, Liverpool, L7 3NY, UK.</w:t>
      </w:r>
    </w:p>
    <w:p w14:paraId="1BD19C25" w14:textId="4E504747" w:rsidR="00A66EDD" w:rsidRPr="00794E65" w:rsidRDefault="00A66EDD" w:rsidP="007F6792">
      <w:pPr>
        <w:pStyle w:val="StyleBIEmailAddress95pt"/>
        <w:sectPr w:rsidR="00A66EDD" w:rsidRPr="00794E65" w:rsidSect="00984F9E">
          <w:footerReference w:type="even" r:id="rId8"/>
          <w:footerReference w:type="default" r:id="rId9"/>
          <w:type w:val="continuous"/>
          <w:pgSz w:w="12240" w:h="15840" w:code="1"/>
          <w:pgMar w:top="720" w:right="1094" w:bottom="720" w:left="1094" w:header="720" w:footer="720" w:gutter="0"/>
          <w:cols w:space="720"/>
          <w:titlePg/>
        </w:sectPr>
      </w:pPr>
    </w:p>
    <w:p w14:paraId="2505A58A" w14:textId="6EFE71DD" w:rsidR="004E35E0" w:rsidRPr="00794E65" w:rsidRDefault="00066C2F" w:rsidP="00477C63">
      <w:pPr>
        <w:pStyle w:val="BDAbstract"/>
        <w:sectPr w:rsidR="004E35E0" w:rsidRPr="00794E65" w:rsidSect="004E35E0">
          <w:type w:val="continuous"/>
          <w:pgSz w:w="12240" w:h="15840"/>
          <w:pgMar w:top="720" w:right="1094" w:bottom="720" w:left="1094" w:header="720" w:footer="720" w:gutter="0"/>
          <w:cols w:space="461"/>
        </w:sectPr>
      </w:pPr>
      <w:r w:rsidRPr="00794E65">
        <w:rPr>
          <w:rStyle w:val="BDAbstractTitleChar"/>
        </w:rPr>
        <w:t>ABSTRACT:</w:t>
      </w:r>
      <w:r w:rsidRPr="00794E65">
        <w:t xml:space="preserve"> A </w:t>
      </w:r>
      <w:r w:rsidR="00685C3A" w:rsidRPr="00794E65">
        <w:t xml:space="preserve">molecular crystal of a </w:t>
      </w:r>
      <w:r w:rsidRPr="00794E65">
        <w:t xml:space="preserve">2-D hydrogen-bonded organic framework (HOF) undergoes an </w:t>
      </w:r>
      <w:r w:rsidRPr="00CF256D">
        <w:t xml:space="preserve">unusual </w:t>
      </w:r>
      <w:r w:rsidR="00083EBF" w:rsidRPr="00CF256D">
        <w:t xml:space="preserve">structural </w:t>
      </w:r>
      <w:r w:rsidR="00CF256D">
        <w:t>transformation</w:t>
      </w:r>
      <w:r w:rsidR="00CF256D" w:rsidRPr="00CF256D">
        <w:t xml:space="preserve"> </w:t>
      </w:r>
      <w:r w:rsidRPr="00CF256D">
        <w:t xml:space="preserve">after solvent removal from the crystal pores during activation. </w:t>
      </w:r>
      <w:r w:rsidR="00477C63" w:rsidRPr="00CF256D">
        <w:t xml:space="preserve">The </w:t>
      </w:r>
      <w:r w:rsidR="00FC5E1C" w:rsidRPr="00CF256D">
        <w:t xml:space="preserve">conformationally flexible host molecule, </w:t>
      </w:r>
      <w:r w:rsidR="00FC5E1C" w:rsidRPr="00CF256D">
        <w:rPr>
          <w:b/>
        </w:rPr>
        <w:t>ABTPA</w:t>
      </w:r>
      <w:r w:rsidR="00FC5E1C" w:rsidRPr="00CF256D">
        <w:t>, adapts its molecular conform</w:t>
      </w:r>
      <w:r w:rsidR="00DD50E9" w:rsidRPr="00CF256D">
        <w:t xml:space="preserve">ation during </w:t>
      </w:r>
      <w:r w:rsidR="00BA3BBD" w:rsidRPr="00CF256D">
        <w:t xml:space="preserve">activation to </w:t>
      </w:r>
      <w:r w:rsidR="00DD50E9" w:rsidRPr="00CF256D">
        <w:t>initiate a framework expansion</w:t>
      </w:r>
      <w:r w:rsidR="00FC5E1C" w:rsidRPr="00CF256D">
        <w:t xml:space="preserve">. </w:t>
      </w:r>
      <w:r w:rsidR="00812004" w:rsidRPr="00CF256D">
        <w:t>The microcrystalline activated phase</w:t>
      </w:r>
      <w:r w:rsidR="00812004" w:rsidRPr="00CF256D" w:rsidDel="00812004">
        <w:t xml:space="preserve"> </w:t>
      </w:r>
      <w:r w:rsidRPr="00CF256D">
        <w:t xml:space="preserve">was characterized by </w:t>
      </w:r>
      <w:r w:rsidR="00931C04" w:rsidRPr="00CF256D">
        <w:t>three-dimensional electron diffraction (3D ED)</w:t>
      </w:r>
      <w:r w:rsidRPr="00CF256D">
        <w:t xml:space="preserve">, which revealed </w:t>
      </w:r>
      <w:r w:rsidR="001F30EC" w:rsidRPr="00CF256D">
        <w:t xml:space="preserve">that </w:t>
      </w:r>
      <w:r w:rsidRPr="00CF256D">
        <w:rPr>
          <w:b/>
        </w:rPr>
        <w:t>ABTPA</w:t>
      </w:r>
      <w:r w:rsidRPr="00CF256D">
        <w:t xml:space="preserve"> uses out-of-plane anthracene units as adaptive structural anchors. These units change orientation to generate a</w:t>
      </w:r>
      <w:r w:rsidR="001F30EC" w:rsidRPr="00CF256D">
        <w:t>n expan</w:t>
      </w:r>
      <w:r w:rsidR="008C5AE5" w:rsidRPr="00CF256D">
        <w:t>d</w:t>
      </w:r>
      <w:r w:rsidR="001F30EC" w:rsidRPr="00CF256D">
        <w:t>ed,</w:t>
      </w:r>
      <w:r w:rsidRPr="00CF256D">
        <w:t xml:space="preserve"> lower density framework material in the activated structure. The porous HOF, </w:t>
      </w:r>
      <w:r w:rsidR="00D3573D" w:rsidRPr="00CF256D">
        <w:rPr>
          <w:b/>
          <w:bCs/>
        </w:rPr>
        <w:t>ABTPA-2</w:t>
      </w:r>
      <w:r w:rsidRPr="00CF256D">
        <w:t>, has robust dynamic porosity (SA</w:t>
      </w:r>
      <w:r w:rsidRPr="00CF256D">
        <w:rPr>
          <w:vertAlign w:val="subscript"/>
        </w:rPr>
        <w:t>BET</w:t>
      </w:r>
      <w:r w:rsidRPr="00CF256D">
        <w:t xml:space="preserve"> = 1183 m</w:t>
      </w:r>
      <w:r w:rsidRPr="00CF256D">
        <w:rPr>
          <w:vertAlign w:val="superscript"/>
        </w:rPr>
        <w:t>2</w:t>
      </w:r>
      <w:r w:rsidRPr="00CF256D">
        <w:t xml:space="preserve"> g</w:t>
      </w:r>
      <w:r w:rsidRPr="00CF256D">
        <w:rPr>
          <w:vertAlign w:val="superscript"/>
        </w:rPr>
        <w:t>-1</w:t>
      </w:r>
      <w:r w:rsidRPr="00CF256D">
        <w:t>) and exhibits neg</w:t>
      </w:r>
      <w:r w:rsidR="00477C63" w:rsidRPr="00CF256D">
        <w:t xml:space="preserve">ative area thermal expansion. </w:t>
      </w:r>
      <w:r w:rsidR="0039296D" w:rsidRPr="00CF256D">
        <w:t xml:space="preserve">We use crystal structure prediction </w:t>
      </w:r>
      <w:r w:rsidR="00DA56D1" w:rsidRPr="00CF256D">
        <w:t xml:space="preserve">(CSP) </w:t>
      </w:r>
      <w:r w:rsidR="0039296D" w:rsidRPr="00CF256D">
        <w:t xml:space="preserve">to understand the underlying energetics behind the </w:t>
      </w:r>
      <w:r w:rsidR="00083EBF" w:rsidRPr="00CF256D">
        <w:t xml:space="preserve">structural </w:t>
      </w:r>
      <w:r w:rsidR="00CF256D">
        <w:t>transformation</w:t>
      </w:r>
      <w:r w:rsidR="00CF256D" w:rsidRPr="00794E65">
        <w:t xml:space="preserve"> </w:t>
      </w:r>
      <w:r w:rsidR="0039296D" w:rsidRPr="00794E65">
        <w:t>and discuss the challenges facing CSP for</w:t>
      </w:r>
      <w:r w:rsidR="001F30EC" w:rsidRPr="00794E65">
        <w:t xml:space="preserve"> such</w:t>
      </w:r>
      <w:r w:rsidR="0039296D" w:rsidRPr="00794E65">
        <w:t xml:space="preserve"> flexible molecules.</w:t>
      </w:r>
    </w:p>
    <w:p w14:paraId="64AC72AD" w14:textId="56ACC844" w:rsidR="00066C2F" w:rsidRPr="00F42D15" w:rsidRDefault="00066C2F" w:rsidP="00212799">
      <w:pPr>
        <w:pStyle w:val="TAMainText"/>
      </w:pPr>
      <w:r w:rsidRPr="00F42D15">
        <w:t>Porous organic molecular crystals are non-covalent materials that exhibit polymorph-specific physisorption properties.</w:t>
      </w:r>
      <w:r w:rsidRPr="006B7B1D">
        <w:fldChar w:fldCharType="begin" w:fldLock="1"/>
      </w:r>
      <w:r w:rsidR="00A5284E" w:rsidRPr="00F42D15">
        <w:instrText>ADDIN CSL_CITATION {"citationItems":[{"id":"ITEM-1","itemData":{"DOI":"10.1021/ja2066016","ISSN":"0002-7863","author":[{"dropping-particle":"","family":"He","given":"Yabing","non-dropping-particle":"","parse-names":false,"suffix":""},{"dropping-particle":"","family":"Xiang","given":"Shengchang","non-dropping-particle":"","parse-names":false,"suffix":""},{"dropping-particle":"","family":"Chen","given":"Banglin","non-dropping-particle":"","parse-names":false,"suffix":""}],"container-title":"Journal of the American Chemical Society","id":"ITEM-1","issue":"37","issued":{"date-parts":[["2011","9","21"]]},"note":"From Duplicate 1 (A Microporous Hydrogen-Bonded Organic Framework for Highly Selective C2H2/C2H4 Separation at Ambient Temperature - He, Yabing; Xiang, Shengchang; Chen, Banglin)\n\ndoi: 10.1021/ja2066016\n\nFrom Duplicate 2 (A Microporous Hydrogen-Bonded Organic Framework for Highly Selective C2H2/C2H4 Separation at Ambient Temperature - He, Yabing; Xiang, Shengchang; Chen, Banglin)\n\nFrom Duplicate 1 (A Microporous Hydrogen-Bonded Organic Framework for Highly Selective C2H2/C2H4 Separation at Ambient Temperature - He, Yabing; Xiang, Shengchang; Chen, Banglin)\n\ndoi: 10.1021/ja2066016","page":"14570-14573","publisher":"American Chemical Society","title":"A Microporous Hydrogen-Bonded Organic Framework for Highly Selective C2H2/C2H4 Separation at Ambient Temperature","type":"article-journal","volume":"133"},"uris":["http://www.mendeley.com/documents/?uuid=376b7a9b-dbd8-43e5-8fd0-4748d20936d7"]},{"id":"ITEM-2","itemData":{"DOI":"10.1002/anie.201201174","ISSN":"14337851","PMID":"22473702","author":[{"dropping-particle":"","family":"Mastalerz","given":"Michael","non-dropping-particle":"","parse-names":false,"suffix":""},{"dropping-particle":"","family":"Oppel","given":"Iris M","non-dropping-particle":"","parse-names":false,"suffix":""}],"container-title":"Angewandte Chemie International Edition","id":"ITEM-2","issue":"21","issued":{"date-parts":[["2012","5","21"]]},"note":"Solvent-DMSO, Anti-solvent Acetone, TTBI soluble in DMSO, would expect DMSO in crystal structure (as this is what it is soluble in)","page":"5252-5255","title":"Rational Construction of an Extrinsic Porous Molecular Crystal with an Extraordinary High Specific Surface Area","type":"article-journal","volume":"51"},"uris":["http://www.mendeley.com/documents/?uuid=13c9b418-a615-438e-841a-e528b350cc10"]},{"id":"ITEM-3","itemData":{"DOI":"10.1038/nature21419","ISBN":"1757724117","ISSN":"0028-0836","PMID":"15541455","abstract":"Major advances have been made during the past decade in the way the international community responds to the health and nutrition consequences of complex emergencies. The public health and clinical response to diseases of acute epidemic potential has improved, especially in camps. Case-fatality rates for severely malnourished children have plummeted because of better protocols and products. Renewed focus is required on the major causes of death","author":[{"dropping-particle":"","family":"Pulido","given":"Angeles","non-dropping-particle":"","parse-names":false,"suffix":""},{"dropping-particle":"","family":"Chen","given":"Linjiang","non-dropping-particle":"","parse-names":false,"suffix":""},{"dropping-particle":"","family":"Kaczorowski","given":"Tomasz","non-dropping-particle":"","parse-names":false,"suffix":""},{"dropping-particle":"","family":"Holden","given":"Daniel","non-dropping-particle":"","parse-names":false,"suffix":""},{"dropping-particle":"","family":"Little","given":"Marc A.","non-dropping-particle":"","parse-names":false,"suffix":""},{"dropping-particle":"","family":"Chong","given":"Samantha Y.","non-dropping-particle":"","parse-names":false,"suffix":""},{"dropping-particle":"","family":"Slater","given":"Benjamin J.","non-dropping-particle":"","parse-names":false,"suffix":""},{"dropping-particle":"","family":"McMahon","given":"David P.","non-dropping-particle":"","parse-names":false,"suffix":""},{"dropping-particle":"","family":"Bonillo","given":"Baltasar","non-dropping-particle":"","parse-names":false,"suffix":""},{"dropping-particle":"","family":"Stackhouse","given":"Chloe J.","non-dropping-particle":"","parse-names":false,"suffix":""},{"dropping-particle":"","family":"Stephenson","given":"Andrew","non-dropping-particle":"","parse-names":false,"suffix":""},{"dropping-particle":"","family":"Kane","given":"Christopher M.","non-dropping-particle":"","parse-names":false,"suffix":""},{"dropping-particle":"","family":"Clowes","given":"Rob","non-dropping-particle":"","parse-names":false,"suffix":""},{"dropping-particle":"","family":"Hasell","given":"Tom","non-dropping-particle":"","parse-names":false,"suffix":""},{"dropping-particle":"","family":"Cooper","given":"Andrew I.","non-dropping-particle":"","parse-names":false,"suffix":""},{"dropping-particle":"","family":"Day","given":"Graeme M.","non-dropping-particle":"","parse-names":false,"suffix":""}],"container-title":"Nature","id":"ITEM-3","issued":{"date-parts":[["2017","3"]]},"page":"657-664","publisher":"Nature Research","title":"Functional materials discovery using energy–structure–function maps","type":"article-journal","volume":"543"},"uris":["http://www.mendeley.com/documents/?uuid=9d77fd5e-0bb8-4ce2-ba89-407cd9b95c74"]},{"id":"ITEM-4","itemData":{"DOI":"10.1002/adfm.201909842","ISSN":"1616-301X","abstract":"Abstract Porous organic molecular materials are a subclass of porous solids that are defined by their modular, molecular structures, and the absence of extended covalent or coordination bonding in the solid-state. As a result, porous molecular materials are soluble and they can be processed into different forms, such as mixed matrix membranes. The structure of the porous modules can be fine-tuned for specific applications, such as gas isotope separations, and in some cases the solid-state properties of these materials can be defined by the structure of the porous molecule as viewed in isolation. In this review, the authors focus on the design of porous organic molecular materials and how their properties can be tuned for specific applications by using crystal engineering techniques. The authors distinguish between strategies where porosity is defined largely by the molecule itself, for example, in porous organic cages, and cases where porosity is generated by the solid-state crystalline assembly. They emphasize the importance of computational techniques in the de novo design of functional, porous organic molecular materials, and how molecular modeling is applied to understand the properties of these materials.","author":[{"dropping-particle":"","family":"Little","given":"Marc A","non-dropping-particle":"","parse-names":false,"suffix":""},{"dropping-particle":"","family":"Cooper","given":"Andrew I","non-dropping-particle":"","parse-names":false,"suffix":""}],"container-title":"Advanced Functional Materials","id":"ITEM-4","issued":{"date-parts":[["2020","2","17"]]},"note":"doi: 10.1002/adfm.201909842","page":"1909842","publisher":"John Wiley &amp; Sons, Ltd","title":"The Chemistry of Porous Organic Molecular Materials","type":"article-journal"},"uris":["http://www.mendeley.com/documents/?uuid=60d4c318-6396-4017-b3e8-625b65c80d58"]}],"mendeley":{"formattedCitation":"&lt;sup&gt;1–4&lt;/sup&gt;","plainTextFormattedCitation":"1–4","previouslyFormattedCitation":"&lt;sup&gt;1–4&lt;/sup&gt;"},"properties":{"noteIndex":0},"schema":"https://github.com/citation-style-language/schema/raw/master/csl-citation.json"}</w:instrText>
      </w:r>
      <w:r w:rsidRPr="006B7B1D">
        <w:fldChar w:fldCharType="separate"/>
      </w:r>
      <w:r w:rsidR="003C0CCC" w:rsidRPr="00F42D15">
        <w:rPr>
          <w:noProof/>
          <w:vertAlign w:val="superscript"/>
        </w:rPr>
        <w:t>1–4</w:t>
      </w:r>
      <w:r w:rsidRPr="006B7B1D">
        <w:fldChar w:fldCharType="end"/>
      </w:r>
      <w:r w:rsidRPr="00F42D15">
        <w:t xml:space="preserve"> The extended crystal packing and dynamic responsiveness of porous molecular crystals are important for a series of applications including selective gas sorption,</w:t>
      </w:r>
      <w:r w:rsidRPr="006B7B1D">
        <w:fldChar w:fldCharType="begin" w:fldLock="1"/>
      </w:r>
      <w:r w:rsidR="00A5284E" w:rsidRPr="00F42D15">
        <w:instrText>ADDIN CSL_CITATION {"citationItems":[{"id":"ITEM-1","itemData":{"DOI":"10.1039/C7CC06187K","ISSN":"1359-7345","abstract":"Two solvent-induced porous hydrogen-bonded organic frameworks have been obtained, and their synthesis, crystal structures, gas sorption behaviours and fluorescence sensing applications have been systematically investigated to elucidate the solvent effects on the structures and functionalities of HOFs.","author":[{"dropping-particle":"","family":"Wang","given":"Hailong","non-dropping-particle":"","parse-names":false,"suffix":""},{"dropping-particle":"","family":"Bao","given":"Zongbi","non-dropping-particle":"","parse-names":false,"suffix":""},{"dropping-particle":"","family":"Wu","given":"Hui","non-dropping-particle":"","parse-names":false,"suffix":""},{"dropping-particle":"","family":"Lin","given":"Rui-Biao","non-dropping-particle":"","parse-names":false,"suffix":""},{"dropping-particle":"","family":"Zhou","given":"Wei","non-dropping-particle":"","parse-names":false,"suffix":""},{"dropping-particle":"","family":"Hu","given":"Tong-Liang","non-dropping-particle":"","parse-names":false,"suffix":""},{"dropping-particle":"","family":"Li","given":"Bin","non-dropping-particle":"","parse-names":false,"suffix":""},{"dropping-particle":"","family":"Zhao","given":"John Cong-Gui","non-dropping-particle":"","parse-names":false,"suffix":""},{"dropping-particle":"","family":"Chen","given":"Banglin","non-dropping-particle":"","parse-names":false,"suffix":""}],"container-title":"Chemical Communications","id":"ITEM-1","issue":"81","issued":{"date-parts":[["2017"]]},"page":"11150-11153","publisher":"The Royal Society of Chemistry","title":"Two solvent-induced porous hydrogen-bonded organic frameworks: solvent effects on structures and functionalities","type":"article-journal","volume":"53"},"uris":["http://www.mendeley.com/documents/?uuid=4482d7a9-f53d-40ec-8671-654a8788c664"]},{"id":"ITEM-2","itemData":{"DOI":"10.1021/ja506577g","ISSN":"0002-7863","abstract":"A robust binary hydrogen-bonded supramolecular organic framework (SOF-7) has been synthesized by solvothermal reaction of 1,4-bis-(4-(3,5-dicyano-2,6-dipyridyl)dihydropyridyl)benzene (1) and 5,5</w:instrText>
      </w:r>
      <w:r w:rsidR="00A5284E" w:rsidRPr="00F42D15">
        <w:rPr>
          <w:rFonts w:hint="eastAsia"/>
        </w:rPr>
        <w:instrText>′</w:instrText>
      </w:r>
      <w:r w:rsidR="00A5284E" w:rsidRPr="00F42D15">
        <w:instrText>-bis-(azanediyl)-oxalyl-diisophthalic acid (2). Single crystal X-ray diffraction analysis shows that SOF-7 comprises 2 and 1,4-bis-(4-(3,5-dicyano-2,6-dipyridyl)pyridyl)benzene (3); the latter formed in situ from the oxidative dehydrogenation of 1. SOF-7 shows a three-dimensional four-fold interpenetrated structure with complementary O–H···N hydrogen bonds to form channels that are decorated with cyano and amide groups. SOF-7 exhibits excellent thermal stability and solvent and moisture durability as well as permanent porosity. The activated desolvated material SOF-7a shows high CO2 adsorption capacity and selectivity compared with other porous organic materials assembled solely through hydrogen bonding.","author":[{"dropping-particle":"","family":"Lü","given":"Jian","non-dropping-particle":"","parse-names":false,"suffix":""},{"dropping-particle":"","family":"Perez-Krap","given":"Cristina","non-dropping-particle":"","parse-names":false,"suffix":""},{"dropping-particle":"","family":"Suyetin","given":"Mikhail","non-dropping-particle":"","parse-names":false,"suffix":""},{"dropping-particle":"","family":"Alsmail","given":"Nada H","non-dropping-particle":"","parse-names":false,"suffix":""},{"dropping-particle":"","family":"Yan","given":"Yong","non-dropping-particle":"","parse-names":false,"suffix":""},{"dropping-particle":"","family":"Yang","given":"Sihai","non-dropping-particle":"","parse-names":false,"suffix":""},{"dropping-particle":"","family":"Lewis","given":"William","non-dropping-particle":"","parse-names":false,"suffix":""},{"dropping-particle":"","family":"Bichoutskaia","given":"Elena","non-dropping-particle":"","parse-names":false,"suffix":""},{"dropping-particle":"","family":"Tang","given":"Chiu C","non-dropping-particle":"","parse-names":false,"suffix":""},{"dropping-particle":"","family":"Blake","given":"Alexander J","non-dropping-particle":"","parse-names":false,"suffix":""},{"dropping-particle":"","family":"Cao","given":"Rong","non-dropping-particle":"","parse-names":false,"suffix":""},{"dropping-particle":"","family":"Schröder","given":"Martin","non-dropping-particle":"","parse-names":false,"suffix":""}],"container-title":"Journal of the American Chemical Society","id":"ITEM-2","issue":"37","issued":{"date-parts":[["2014","9","17"]]},"note":"doi: 10.1021/ja506577g","page":"12828-12831","publisher":"American Chemical Society","title":"A Robust Binary Supramolecular Organic Framework (SOF) with High CO2 Adsorption and Selectivity","type":"article-journal","volume":"136"},"uris":["http://www.mendeley.com/documents/?uuid=52c88656-7c34-421d-8677-afa1149605cc"]},{"id":"ITEM-3","itemData":{"DOI":"https://doi.org/10.1038/nmat4035","ISBN":"1476-1122","abstract":"The separation of molecules with similar size and shape is an important technological challenge. For example, rare gases can pose either an economic opportunity or an environmental hazard and there is a need to separate these spherical molecules selectively at low concentrations in air. Likewise, chiral molecules are important building blocks for pharmaceuticals, but chiral enantiomers, by definition, have identical size and shape, and their separation can be challenging. Here we show that a porous organic cage molecule has unprecedented performance in the solid state for the separation of rare gases, such as krypton and xenon. The selectivity arises from a precise size match between the rare gas and the organic cage cavity, as predicted by molecular simulations. Breakthrough experiments demonstrate real practical potential for the separation of krypton, xenon and radon from air at concentrations of only a few parts per million. We also demonstrate selective binding of chiral organic molecules such as 1-phenylethanol, suggesting applications in enantioselective separation.","author":[{"dropping-particle":"","family":"Chen","given":"Linjiang","non-dropping-particle":"","parse-names":false,"suffix":""},{"dropping-particle":"","family":"Reiss","given":"Paul S","non-dropping-particle":"","parse-names":false,"suffix":""},{"dropping-particle":"","family":"Chong","given":"Samantha Y","non-dropping-particle":"","parse-names":false,"suffix":""},{"dropping-particle":"","family":"Holden","given":"Daniel","non-dropping-particle":"","parse-names":false,"suffix":""},{"dropping-particle":"","family":"Jelfs","given":"Kim E","non-dropping-particle":"","parse-names":false,"suffix":""},{"dropping-particle":"","family":"Hasell","given":"Tom","non-dropping-particle":"","parse-names":false,"suffix":""},{"dropping-particle":"","family":"Little","given":"Marc A","non-dropping-particle":"","parse-names":false,"suffix":""},{"dropping-particle":"","family":"Kewley","given":"Adam","non-dropping-particle":"","parse-names":false,"suffix":""},{"dropping-particle":"","family":"Briggs","given":"Michael E","non-dropping-particle":"","parse-names":false,"suffix":""},{"dropping-particle":"","family":"Stephenson","given":"Andrew","non-dropping-particle":"","parse-names":false,"suffix":""},{"dropping-particle":"","family":"Thomas","given":"K Mark","non-dropping-particle":"","parse-names":false,"suffix":""},{"dropping-particle":"","family":"Armstrong","given":"Jayne A","non-dropping-particle":"","parse-names":false,"suffix":""},{"dropping-particle":"","family":"Bell","given":"Jon","non-dropping-particle":"","parse-names":false,"suffix":""},{"dropping-particle":"","family":"Busto","given":"Jose","non-dropping-particle":"","parse-names":false,"suffix":""},{"dropping-particle":"","family":"Noel","given":"Raymond","non-dropping-particle":"","parse-names":false,"suffix":""},{"dropping-particle":"","family":"Liu","given":"Jian","non-dropping-particle":"","parse-names":false,"suffix":""},{"dropping-particle":"","family":"Strachan","given":"Denis M","non-dropping-particle":"","parse-names":false,"suffix":""},{"dropping-particle":"","family":"Thallapally","given":"Praveen K","non-dropping-particle":"","parse-names":false,"suffix":""},{"dropping-particle":"","family":"Cooper","given":"Andrew I","non-dropping-particle":"","parse-names":false,"suffix":""}],"container-title":"Nat Mater","id":"ITEM-3","issue":"10","issued":{"date-parts":[["2014"]]},"page":"954-960","publisher":"Nature Publishing Group","title":"Separation of rare gases and chiral molecules by selective binding in porous organic cages","type":"article-journal","volume":"13"},"uris":["http://www.mendeley.com/documents/?uuid=e88e9d70-16a5-4390-815e-14dce89a0958"]},{"id":"ITEM-4","itemData":{"author":[{"dropping-particle":"","family":"Chen","given":"Teng-Hao","non-dropping-particle":"","parse-names":false,"suffix":""},{"dropping-particle":"","family":"Popov","given":"Ilya","non-dropping-particle":"","parse-names":false,"suffix":""},{"dropping-particle":"","family":"Kaveevivitchai","given":"Watchareeya","non-dropping-particle":"","parse-names":false,"suffix":""},{"dropping-particle":"","family":"Chuang","given":"Yu-Chun","non-dropping-particle":"","parse-names":false,"suffix":""},{"dropping-particle":"","family":"Chen","given":"Yu-Sheng","non-dropping-particle":"","parse-names":false,"suffix":""},{"dropping-particle":"","family":"Daugulis","given":"Olafs","non-dropping-particle":"","parse-names":false,"suffix":""},{"dropping-particle":"","family":"Jacobson","given":"Allan J","non-dropping-particle":"","parse-names":false,"suffix":""},{"dropping-particle":"","family":"Miljanić","given":"Ognjen Š","non-dropping-particle":"","parse-names":false,"suffix":""}],"container-title":"Nature Communications","id":"ITEM-4","issued":{"date-parts":[["2014","10","13"]]},"page":"5131","publisher":"Nature Publishing Group, a division of Macmillan Publishers Limited. All Rights Reserved.","title":"Thermally robust and porous noncovalent organic framework with high affinity for fluorocarbons and CFCs","type":"article-journal","volume":"5"},"uris":["http://www.mendeley.com/documents/?uuid=542a8eee-b324-44dc-b7cf-7313d23406e7","http://www.mendeley.com/documents/?uuid=ba80f334-767d-4c4d-9eb9-ad1a643e7fbb"]},{"id":"ITEM-5","itemData":{"DOI":"10.1038/nature21419","ISBN":"1757724117","ISSN":"0028-0836","PMID":"15541455","abstract":"Major advances have been made during the past decade in the way the international community responds to the health and nutrition consequences of complex emergencies. The public health and clinical response to diseases of acute epidemic potential has improved, especially in camps. Case-fatality rates for severely malnourished children have plummeted because of better protocols and products. Renewed focus is required on the major causes of death","author":[{"dropping-particle":"","family":"Pulido","given":"Angeles","non-dropping-particle":"","parse-names":false,"suffix":""},{"dropping-particle":"","family":"Chen","given":"Linjiang","non-dropping-particle":"","parse-names":false,"suffix":""},{"dropping-particle":"","family":"Kaczorowski","given":"Tomasz","non-dropping-particle":"","parse-names":false,"suffix":""},{"dropping-particle":"","family":"Holden","given":"Daniel","non-dropping-particle":"","parse-names":false,"suffix":""},{"dropping-particle":"","family":"Little","given":"Marc A.","non-dropping-particle":"","parse-names":false,"suffix":""},{"dropping-particle":"","family":"Chong","given":"Samantha Y.","non-dropping-particle":"","parse-names":false,"suffix":""},{"dropping-particle":"","family":"Slater","given":"Benjamin J.","non-dropping-particle":"","parse-names":false,"suffix":""},{"dropping-particle":"","family":"McMahon","given":"David P.","non-dropping-particle":"","parse-names":false,"suffix":""},{"dropping-particle":"","family":"Bonillo","given":"Baltasar","non-dropping-particle":"","parse-names":false,"suffix":""},{"dropping-particle":"","family":"Stackhouse","given":"Chloe J.","non-dropping-particle":"","parse-names":false,"suffix":""},{"dropping-particle":"","family":"Stephenson","given":"Andrew","non-dropping-particle":"","parse-names":false,"suffix":""},{"dropping-particle":"","family":"Kane","given":"Christopher M.","non-dropping-particle":"","parse-names":false,"suffix":""},{"dropping-particle":"","family":"Clowes","given":"Rob","non-dropping-particle":"","parse-names":false,"suffix":""},{"dropping-particle":"","family":"Hasell","given":"Tom","non-dropping-particle":"","parse-names":false,"suffix":""},{"dropping-particle":"","family":"Cooper","given":"Andrew I.","non-dropping-particle":"","parse-names":false,"suffix":""},{"dropping-particle":"","family":"Day","given":"Graeme M.","non-dropping-particle":"","parse-names":false,"suffix":""}],"container-title":"Nature","id":"ITEM-5","issued":{"date-parts":[["2017","3"]]},"page":"657-664","publisher":"Nature Research","title":"Functional materials discovery using energy–structure–function maps","type":"article-journal","volume":"543"},"uris":["http://www.mendeley.com/documents/?uuid=9d77fd5e-0bb8-4ce2-ba89-407cd9b95c74"]}],"mendeley":{"formattedCitation":"&lt;sup&gt;3,5–8&lt;/sup&gt;","plainTextFormattedCitation":"3,5–8","previouslyFormattedCitation":"&lt;sup&gt;3,5–8&lt;/sup&gt;"},"properties":{"noteIndex":0},"schema":"https://github.com/citation-style-language/schema/raw/master/csl-citation.json"}</w:instrText>
      </w:r>
      <w:r w:rsidRPr="006B7B1D">
        <w:fldChar w:fldCharType="separate"/>
      </w:r>
      <w:r w:rsidR="00127C7E" w:rsidRPr="00F42D15">
        <w:rPr>
          <w:noProof/>
          <w:vertAlign w:val="superscript"/>
        </w:rPr>
        <w:t>3,5–8</w:t>
      </w:r>
      <w:r w:rsidRPr="006B7B1D">
        <w:fldChar w:fldCharType="end"/>
      </w:r>
      <w:r w:rsidRPr="00F42D15">
        <w:t xml:space="preserve"> molecular separations,</w:t>
      </w:r>
      <w:r w:rsidRPr="006B7B1D">
        <w:fldChar w:fldCharType="begin" w:fldLock="1"/>
      </w:r>
      <w:r w:rsidR="00A5284E" w:rsidRPr="00F42D15">
        <w:instrText>ADDIN CSL_CITATION {"citationItems":[{"id":"ITEM-1","itemData":{"DOI":"10.1002/anie.201410077","ISSN":"1433-7851","abstract":"Abstract Self-assembly of a trigonal building subunit with diaminotriazines (DAT) functional groups leads to a unique rod-packing 3D microporous hydrogen-bonded organic framework (HOF-3). This material shows permanent porosity and demonstrates highly selective separation of C2H2/CO2 at ambient temperature and pressure.","author":[{"dropping-particle":"","family":"Li","given":"Peng","non-dropping-particle":"","parse-names":false,"suffix":""},{"dropping-particle":"","family":"He","given":"Yabing","non-dropping-particle":"","parse-names":false,"suffix":""},{"dropping-particle":"","family":"Zhao","given":"Yunfeng","non-dropping-particle":"","parse-names":false,"suffix":""},{"dropping-particle":"","family":"Weng","given":"Linhong","non-dropping-particle":"","parse-names":false,"suffix":""},{"dropping-particle":"","family":"Wang","given":"Hailong","non-dropping-particle":"","parse-names":false,"suffix":""},{"dropping-particle":"","family":"Krishna","given":"Rajamani","non-dropping-particle":"","parse-names":false,"suffix":""},{"dropping-particle":"","family":"Wu","given":"Hui","non-dropping-particle":"","parse-names":false,"suffix":""},{"dropping-particle":"","family":"Zhou","given":"Wei","non-dropping-particle":"","parse-names":false,"suffix":""},{"dropping-particle":"","family":"O'Keeffe","given":"Michael","non-dropping-particle":"","parse-names":false,"suffix":""},{"dropping-particle":"","family":"Han","given":"Yu","non-dropping-particle":"","parse-names":false,"suffix":""},{"dropping-particle":"","family":"Chen","given":"Banglin","non-dropping-particle":"","parse-names":false,"suffix":""}],"container-title":"Angewandte Chemie International Edition","id":"ITEM-1","issue":"2","issued":{"date-parts":[["2015","1","7"]]},"note":"doi: 10.1002/anie.201410077","page":"574-577","publisher":"John Wiley &amp; Sons, Ltd","title":"A Rod-Packing Microporous Hydrogen-Bonded Organic Framework for Highly Selective Separation of C2H2/CO2 at Room Temperature","type":"article-journal","volume":"54"},"uris":["http://www.mendeley.com/documents/?uuid=c5ede397-1f6a-426a-a0b0-622af8ca4f32"]},{"id":"ITEM-2","itemData":{"DOI":"10.1038/nchem.1550","ISBN":"1755-4349 (Electronic)\\r1755-4330 (Linking)","ISSN":"1755-4330","PMID":"23511415","abstract":"The energy-efficient separation of chemical feedstocks is a major sustainability challenge. Porous extended frameworks such as zeolites or metal-organic frameworks are one potential solution to this problem. Here, we show that organic molecules, rather than frameworks, can separate other organic molecules by size and shape. A molecular organic cage is shown to separate a common aromatic feedstock (mesitylene) from its structural isomer (4-ethyltoluene) with an unprecedented perfect specificity for the latter. This specificity stems from the structure of the intrinsically porous cage molecule, which is itself synthesized from a derivative of mesitylene. In other words, crystalline organic molecules are used to separate other organic molecules. The specificity is defined by the cage structure alone, so this solid-state 'shape sorting' is, uniquely, mirrored for cage molecules in solution. The behaviour can be understood from a combination of atomistic simulations for individual cage molecules and solid-state molecular dynamics simulations.","author":[{"dropping-particle":"","family":"Mitra","given":"Tamoghna","non-dropping-particle":"","parse-names":false,"suffix":""},{"dropping-particle":"","family":"Jelfs","given":"Kim E.","non-dropping-particle":"","parse-names":false,"suffix":""},{"dropping-particle":"","family":"Schmidtmann","given":"Marc","non-dropping-particle":"","parse-names":false,"suffix":""},{"dropping-particle":"","family":"Ahmed","given":"Adham","non-dropping-particle":"","parse-names":false,"suffix":""},{"dropping-particle":"","family":"Chong","given":"Samantha Y.","non-dropping-particle":"","parse-names":false,"suffix":""},{"dropping-particle":"","family":"Adams","given":"Dave J.","non-dropping-particle":"","parse-names":false,"suffix":""},{"dropping-particle":"","family":"Cooper","given":"Andrew I.","non-dropping-particle":"","parse-names":false,"suffix":""}],"container-title":"Nature Chemistry","id":"ITEM-2","issue":"4","issued":{"date-parts":[["2013","1","20"]]},"page":"276-281","publisher":"Nature Publishing Group","title":"Molecular shape sorting using molecular organic cages","type":"article-journal","volume":"5"},"uris":["http://www.mendeley.com/documents/?uuid=f2403650-d571-4592-93d8-52e03500611f"]},{"id":"ITEM-3","itemData":{"DOI":"10.1021/jacs.6b13300","ISSN":"0002-7863","abstract":"The separation of styrene (St) and ethylbenzene (EB) mixtures is important in the chemical industry. Here, we explore the St and EB adsorption selectivity of two pillar-shaped macrocyclic pillar[n]arenes (EtP5 and EtP6; n = 5 and 6). Both crystalline and amorphous EtP6 can capture St from a St-EB mixture with remarkably high selectivity. We show that EtP6 can be used to separate St from a 50:50 v/v St:EB mixture, yielding in a single adsorption cycle St with a purity of &gt;99%. Single-crystal structures, powder X-ray diffraction patterns, and molecular simulations all suggest that this selectivity is due to a guest-induced structural change in EtP6 rather than a simple cavity/pore size effect. This restructuring means that the material “self-heals” upon each recrystallization, and St separation can be carried out over multiple cycles with no loss of performance.","author":[{"dropping-particle":"","family":"Jie","given":"Kecheng","non-dropping-particle":"","parse-names":false,"suffix":""},{"dropping-particle":"","family":"Liu","given":"Ming","non-dropping-particle":"","parse-names":false,"suffix":""},{"dropping-particle":"","family":"Zhou","given":"Yujuan","non-dropping-particle":"","parse-names":false,"suffix":""},{"dropping-particle":"","family":"Little","given":"Marc A","non-dropping-particle":"","parse-names":false,"suffix":""},{"dropping-particle":"","family":"Bonakala","given":"Satyanarayana","non-dropping-particle":"","parse-names":false,"suffix":""},{"dropping-particle":"","family":"Chong","given":"Samantha Y","non-dropping-particle":"","parse-names":false,"suffix":""},{"dropping-particle":"","family":"Stephenson","given":"Andrew","non-dropping-particle":"","parse-names":false,"suffix":""},{"dropping-particle":"","family":"Chen","given":"Linjiang","non-dropping-particle":"","parse-names":false,"suffix":""},{"dropping-particle":"","family":"Huang","given":"Feihe","non-dropping-particle":"","parse-names":false,"suffix":""},{"dropping-particle":"","family":"Cooper","given":"Andrew I","non-dropping-particle":"","parse-names":false,"suffix":""}],"container-title":"Journal of the American Chemical Society","id":"ITEM-3","issue":"8","issued":{"date-parts":[["2017","3","1"]]},"note":"doi: 10.1021/jacs.6b13300","page":"2908-2911","publisher":"American Chemical Society","title":"Styrene Purification by Guest-Induced Restructuring of Pillar[6]arene","type":"article-journal","volume":"139"},"uris":["http://www.mendeley.com/documents/?uuid=5b81a1e6-fc06-4e26-b13d-b190a626ccea"]},{"id":"ITEM-4","itemData":{"DOI":"10.1021/jacs.8b02621","ISSN":"0002-7863","abstract":"The energy-efficient separation of alkylaromatic compounds is a major industrial sustainability challenge. The use of selectively porous extended frameworks, such as zeolites or metal–organic frameworks, is one solution to this problem. Here, we studied a flexible molecular material, perethylated pillar[n]arene crystals (n = 5, 6), which can be used to separate C8 alkylaromatic compounds. Pillar[6]arene is shown to separate para-xylene from its structural isomers, meta-xylene and ortho-xylene, with 90% specificity in the solid state. Selectivity is an intrinsic property of the pillar[6]arene host, with the flexible pillar[6]arene cavities adapting during adsorption thus enabling preferential adsorption of para-xylene in the solid state. The flexibility of pillar[6]arene as a solid sorbent is rationalized using molecular conformer searches and crystal structure prediction (CSP) combined with comprehensive characterization by X-ray diffraction and 13C solid-state NMR spectroscopy. The CSP study, which takes into account the structural variability of pillar[6]arene, breaks new ground in its own right and showcases the feasibility of applying CSP methods to understand and ultimately to predict the behavior of soft, adaptive molecular crystals.","author":[{"dropping-particle":"","family":"Jie","given":"Kecheng","non-dropping-particle":"","parse-names":false,"suffix":""},{"dropping-particle":"","family":"Liu","given":"Ming","non-dropping-particle":"","parse-names":false,"suffix":""},{"dropping-particle":"","family":"Zhou","given":"Yujuan","non-dropping-particle":"","parse-names":false,"suffix":""},{"dropping-particle":"","family":"Little","given":"Marc A","non-dropping-particle":"","parse-names":false,"suffix":""},{"dropping-particle":"","family":"Pulido","given":"Angeles","non-dropping-particle":"","parse-names":false,"suffix":""},{"dropping-particle":"","family":"Chong","given":"Samantha Y","non-dropping-particle":"","parse-names":false,"suffix":""},{"dropping-particle":"","family":"Stephenson","given":"Andrew","non-dropping-particle":"","parse-names":false,"suffix":""},{"dropping-particle":"","family":"Hughes","given":"Ashlea R","non-dropping-particle":"","parse-names":false,"suffix":""},{"dropping-particle":"","family":"Sakakibara","given":"Fumiyasu","non-dropping-particle":"","parse-names":false,"suffix":""},{"dropping-particle":"","family":"Ogoshi","given":"Tomoki","non-dropping-particle":"","parse-names":false,"suffix":""},{"dropping-particle":"","family":"Blanc","given":"Frédéric","non-dropping-particle":"","parse-names":false,"suffix":""},{"dropping-particle":"","family":"Day","given":"Graeme M","non-dropping-particle":"","parse-names":false,"suffix":""},{"dropping-particle":"","family":"Huang","given":"Feihe","non-dropping-particle":"","parse-names":false,"suffix":""},{"dropping-particle":"","family":"Cooper","given":"Andrew I","non-dropping-particle":"","parse-names":false,"suffix":""}],"container-title":"Journal of the American Chemical Society","id":"ITEM-4","issue":"22","issued":{"date-parts":[["2018","6","6"]]},"note":"doi: 10.1021/jacs.8b02621","page":"6921-6930","publisher":"American Chemical Society","title":"Near-Ideal Xylene Selectivity in Adaptive Molecular Pillar[n]arene Crystals","type":"article-journal","volume":"140"},"uris":["http://www.mendeley.com/documents/?uuid=4da527fb-6287-4808-9bda-6bfb7c78f345"]},{"id":"ITEM-5","itemData":{"DOI":"10.1021/ja2066016","ISSN":"0002-7863","author":[{"dropping-particle":"","family":"He","given":"Yabing","non-dropping-particle":"","parse-names":false,"suffix":""},{"dropping-particle":"","family":"Xiang","given":"She</w:instrText>
      </w:r>
      <w:r w:rsidR="00A5284E" w:rsidRPr="00FF6C41">
        <w:rPr>
          <w:lang w:val="sv-SE"/>
        </w:rPr>
        <w:instrText>ngchang","non-dropping-particle":"","parse-names":false,"suffix":""},{"dropping-particle":"","family":"Chen","given":"Banglin","non-dropping-particle":"","parse-names":false,"suffix":""}],"container-title":"Journal of the American Chemical Society","id":"ITEM-5","issue":"37","issued":{"date-parts":[["2011","9","21"]]},"note":"From Duplicate 1 (A Microporous Hydrogen-Bonded Organic Framework for Highly Selective C2H2/C2H4 Separation at Ambient Temperature - He, Yabing; Xiang, Shengchang; Chen, Banglin)\n\ndoi: 10.1021/ja2066016\n\nFrom Duplicate 2 (A Microporous Hydrogen-Bonded Organic Framework for Highly Selective C2H2/C2H4 Separation at Ambient Temperature - He, Yabing; Xiang, Shengchang; Chen, Banglin)\n\nFrom Duplicate 1 (A Microporous Hydrogen-Bonded Organic Framework for Highly Selective C2H2/C2H4 Separation at Ambient Temperature - He, Yabing; Xiang, Shengchang; Chen, Banglin)\n\ndoi: 10.1021/ja2066016","page":"14570-14573","publisher":"American Chemical Society","title":"A Microporous Hydrogen-Bonded Organic Framework for Highly Selective C2H2/C2H4 Separation at Ambient Temperature","type":"article-journal","volume":"133"},"uris":["http://www.mendeley.com/documents/?uuid=376b7a9b-dbd8-43e5-8fd0-4748d20936d7"]}],"mendeley":{"formattedCitation":"&lt;sup&gt;1,9–12&lt;/sup&gt;","plainTextFormattedCitation":"1,9–12","previouslyFormattedCitation":"&lt;sup&gt;1,9–12&lt;/sup&gt;"},"properties":{"noteIndex":0},"schema":"https://github.com/citation-style-language/schema/raw/master/csl-citation.json"}</w:instrText>
      </w:r>
      <w:r w:rsidRPr="006B7B1D">
        <w:fldChar w:fldCharType="separate"/>
      </w:r>
      <w:r w:rsidR="00127C7E" w:rsidRPr="00F42D15">
        <w:rPr>
          <w:noProof/>
          <w:vertAlign w:val="superscript"/>
        </w:rPr>
        <w:t>1,9–12</w:t>
      </w:r>
      <w:r w:rsidRPr="006B7B1D">
        <w:fldChar w:fldCharType="end"/>
      </w:r>
      <w:r w:rsidRPr="00F42D15">
        <w:t xml:space="preserve"> sensing,</w:t>
      </w:r>
      <w:r w:rsidRPr="006B7B1D">
        <w:fldChar w:fldCharType="begin" w:fldLock="1"/>
      </w:r>
      <w:r w:rsidR="00A5284E" w:rsidRPr="00F42D15">
        <w:rPr>
          <w:lang w:val="sv-SE"/>
        </w:rPr>
        <w:instrText>ADDIN CSL_CITATION {"citationItems":[{"id":"ITEM-1","itemData":{"DOI":"10.1021/jacs.8b12124","ISSN":"0002-7863","author":[{"dropping-particle":"","family":"Hisaki","given":"Ichiro","non-dropping-particle":"","parse-names":false,"suffix":""},{"dropping-particle":"","family":"Suzuki","given":"Yuto","non-dropping-particle":"","parse-names":false,"suffix":""},{"dropping-particle":"","family":"Gomez","given":"Eduardo","non-dropping-particle":"","parse-names":false,"suffix":""},{"dropping-particle":"","family":"Ji","given":"Qin","non-dropping-particle":"","parse-names":false,"suffix":""},{"dropping-particle":"","family":"Tohnai","given":"Norimitsu","non-dropping-particle":"","parse-names":false,"suffix":""},{"dropping-particle":"","family":"Nakamura","given":"Takayoshi","non-dropping-particle":"","parse-names":false,"suffix":""},{"dropping-particle":"","family":"Douhal","given":"Abderrazzak","non-dropping-particle":"","parse-names":false,"suffix":""}],"container-title":"Journal of the American Chemical Society","id":"ITEM-1","issue":"5","issued":{"date-parts":[["2019","2","6"]]},"note":"From Duplicate 2 (Acid Responsive Hydrogen-Bonded Organic Frameworks - Hisaki, Ichiro; Suzuki, Yuto; Gomez, Eduardo; Ji, Qin; Tohnai, Norimitsu; Nakamura, Takayoshi; Douhal, Abderrazzak)\n\ndoi: 10.1021/jacs.8b12124","page":"2111-2121","publisher":"American Chemical Society","title":"Acid Responsive Hydrogen-Bonded Organic Frameworks","type":"article-journal","volume":"141"},"uris":["http://www.mendeley.com/documents/?uuid=7950904a-f8d3-4d18-b427-674eaa344cd7"]}],"mendeley":{"formattedCitation":"&lt;sup&gt;13&lt;/sup&gt;","plainTextFormattedCitation":"13","previouslyFormattedCitation":"&lt;sup&gt;13&lt;/sup&gt;"},"properties":{"noteIndex":0},"schema":"https://github.com/citation-style-language/schema/raw/master/csl-citation.json"}</w:instrText>
      </w:r>
      <w:r w:rsidRPr="006B7B1D">
        <w:fldChar w:fldCharType="separate"/>
      </w:r>
      <w:r w:rsidR="00127C7E" w:rsidRPr="00F42D15">
        <w:rPr>
          <w:noProof/>
          <w:vertAlign w:val="superscript"/>
        </w:rPr>
        <w:t>13</w:t>
      </w:r>
      <w:r w:rsidRPr="006B7B1D">
        <w:fldChar w:fldCharType="end"/>
      </w:r>
      <w:r w:rsidRPr="00F42D15">
        <w:t xml:space="preserve"> catalysis,</w:t>
      </w:r>
      <w:r w:rsidRPr="006B7B1D">
        <w:fldChar w:fldCharType="begin" w:fldLock="1"/>
      </w:r>
      <w:r w:rsidR="00A5284E" w:rsidRPr="00F42D15">
        <w:rPr>
          <w:lang w:val="sv-SE"/>
        </w:rPr>
        <w:instrText>ADDIN CSL_CITATION {"citationItems":[{"id":"ITEM-1","itemData":{"DOI":"10.1021/jacs.9b03766","ISSN":"0002-7863","abstract":"Hydrogen-bonded organic framework (HOF)-based catalysts still remain unreported thus far due to their relatively weak stability. In the present work, a robust porous HOF (HOF-19) with a Brunauer–Emmett–Teller surface area of 685 m2 g–1 was reticulated from a cagelike building block, amino-substituted bis(tetraoxacalix[2]arene[2]triazine), depending on the hydrogen bonding with the help of π–π interactions. The postsynthetic metalation of HOF-19 with palladium acetate afforded a palladium(II)-containing heterogeneous catalyst with porous hydrogen-bonded structure retained, which exhibits excellent catalytic performance for the Suzuki–Miyaura coupling reaction with the high isolation yields (96–98%), prominent stability, and good selectivity. More importantly, by simple recrystallization, the catalytic activity of deactivated species can be recovered from the isolation yield 46% to 92% for 4-bromobenzonitrile conversion at the same conditions, revealing the great application potentials of HOF-based catalysts.","author":[{"dropping-particle":"","family":"Han","given":"Bin","non-dropping-particle":"","parse-names":false,"suffix":""},{"dropping-particle":"","family":"Wang","given":"Hailong","non-dropping-particle":"","parse-names":false,"suffix":""},{"dropping-particle":"","family":"Wang","given":"Chiming","non-dropping-particle":"","parse-names":false,"suffix":""},{"dropping-particle":"","family":"Wu","given":"Hui","non-dropping-particle":"","parse-names":false,"suffix":""},{"dropping-particle":"","family":"Zhou","given":"Wei","non-dropping-particle":"","parse-names":false,"suffix":""},{"dropping-particle":"","family":"Chen","given":"Banglin","non-dropping-particle":"","parse-names":false,"suffix":""},{"dropping-particle":"","family":"Jiang","given":"Jianzhuang","non-dropping-particle":"","parse-names":false,"suffix":""}],"container-title":"Journal of the American Chemical Society","id":"ITEM-1","issue":"22","issued":{"date-parts":[["2019","6","5"]]},"note":"doi: 10.1021/jacs.9b03766","page":"8737-8740","publisher":"American Chemical Society","title":"Postsynthetic Metalation of a Robust Hydrogen-Bonded Organic Framework for Heterogeneous Catalysis","type":"article-journal","volume":"141"},"uris":["http://www.mendeley.com/documents/?uuid=5d7beeb2-49d5-4c58-840d-998d831b09c6"]}],"mendeley":{"formattedCitation":"&lt;sup&gt;14&lt;/sup&gt;","plainTextFormattedCitation":"14","previouslyFormattedCitation":"&lt;sup&gt;14&lt;/sup&gt;"},"properties":{"noteIndex":0},"schema":"https://github.com/citation-style-language/schema/raw/master/csl-citation.json"}</w:instrText>
      </w:r>
      <w:r w:rsidRPr="006B7B1D">
        <w:fldChar w:fldCharType="separate"/>
      </w:r>
      <w:r w:rsidR="00127C7E" w:rsidRPr="00F42D15">
        <w:rPr>
          <w:noProof/>
          <w:vertAlign w:val="superscript"/>
        </w:rPr>
        <w:t>14</w:t>
      </w:r>
      <w:r w:rsidRPr="006B7B1D">
        <w:fldChar w:fldCharType="end"/>
      </w:r>
      <w:r w:rsidRPr="00F42D15">
        <w:t xml:space="preserve"> proton conduction,</w:t>
      </w:r>
      <w:r w:rsidRPr="006B7B1D">
        <w:fldChar w:fldCharType="begin" w:fldLock="1"/>
      </w:r>
      <w:r w:rsidR="00A5284E" w:rsidRPr="00F42D15">
        <w:rPr>
          <w:lang w:val="sv-SE"/>
        </w:rPr>
        <w:instrText>ADDIN CSL_CITATION {"citationItems":[{"id":"ITEM-1","itemData":{"DOI":"10.1002/anie.201604534","ISSN":"1433-7851","abstract":"Abstract Two porous hydrogen-bonded organic frameworks (HOFs) based on arene sulfonates and guanidinium ions are reported. As a result of the presence of ionic backbones appended with protonic source, the compounds exhibit ultra-high proton conduction values (σ) 0.75? 10?2?S?cm?1 and 1.8?10?2?S?cm?1 under humidified conditions. Also, they have very low activation energy values and the highest proton conductivity at ambient conditions (low humidity and at moderate temperature) among porous crystalline materials, such as metal?organic frameworks (MOFs) and covalent organic frameworks (COFs). These values are not only comparable to the conventionally used proton exchange membranes, such as Nafion used in fuel cell technologies, but is also the highest value reported in organic-based porous architectures. Notably, this report inaugurates the usage of crystalline hydrogen-bonded porous organic frameworks as solid-state proton conducting materials.","author":[{"dropping-particle":"","family":"Karmakar","given":"Avishek","non-dropping-particle":"","parse-names":false,"suffix":""},{"dropping-particle":"","family":"Illathvalappil","given":"Rajith","non-dropping-particle":"","parse-names":false,"suffix":""},{"dropping-particle":"","family":"Anothumakkool","given":"Bihag","non-dropping-particle":"","parse-names":false,"suffix":""},{"dropping-particle":"","family":"Sen","given":"Arunabha","non-dropping-particle":"","parse-names":false,"suffix":""},{"dropping-particle":"","family":"Samanta","given":"Partha","non-dropping-particle":"","parse-names":false,"suffix":""},{"dropping-particle":"V","family":"Desai","given":"Aamod","non-dropping-particle":"","parse-names":false,"suffix":""},{"dropping-particle":"","family":"Kurungot","given":"Sreekumar","non-dropping-particle":"","parse-names":false,"suffix":""},{"dropping-particle":"","family":"Ghosh","given":"Sujit K","non-dropping-particle":"","parse-names":false,"suffix":""}],"container-title":"Angewandte Chemie International Edition","id":"ITEM-1","issue":"36","issued":{"date-parts":[["2016","8","26"]]},"note":"doi: 10.1002/anie.201604534","page":"10667-10671","publisher":"John Wiley &amp; Sons, Ltd","title":"Hydrogen-Bonded Organic Frameworks (HOFs): A New Class of Porous Crystalline Proton-Conducting Materials","type":"article-journal","volume":"55"},"uris":["http://www.mendeley.com/documents/?uuid=c05b4760-fde9-4bd4-bbc2-6d777c759396"]}],"mendeley":{"formattedCitation":"&lt;sup&gt;15&lt;/sup&gt;","plainTextFormattedCitation":"15","previouslyFormattedCitation":"&lt;sup&gt;15&lt;/sup&gt;"},"properties":{"noteIndex":0},"schema":"https://github.com/citation-style-language/schema/raw/master/csl-citation.json"}</w:instrText>
      </w:r>
      <w:r w:rsidRPr="006B7B1D">
        <w:fldChar w:fldCharType="separate"/>
      </w:r>
      <w:r w:rsidR="00127C7E" w:rsidRPr="00F42D15">
        <w:rPr>
          <w:noProof/>
          <w:vertAlign w:val="superscript"/>
        </w:rPr>
        <w:t>15</w:t>
      </w:r>
      <w:r w:rsidRPr="006B7B1D">
        <w:fldChar w:fldCharType="end"/>
      </w:r>
      <w:r w:rsidRPr="00F42D15">
        <w:t xml:space="preserve"> </w:t>
      </w:r>
      <w:r w:rsidR="00127C7E" w:rsidRPr="00F42D15">
        <w:t>drug delivery,</w:t>
      </w:r>
      <w:r w:rsidR="00127C7E" w:rsidRPr="006B7B1D">
        <w:fldChar w:fldCharType="begin" w:fldLock="1"/>
      </w:r>
      <w:r w:rsidR="00B75978" w:rsidRPr="00FF6C41">
        <w:rPr>
          <w:lang w:val="sv-SE"/>
        </w:rPr>
        <w:instrText>ADDIN CSL_CITATION {"citationItems":[{"id":"ITEM-1","itemData":{"DOI":"10.1002/anie.201800354","ISSN":"15213773","abstract":"The low structural stability of hydrogen</w:instrText>
      </w:r>
      <w:r w:rsidR="00B75978" w:rsidRPr="00FF6C41">
        <w:rPr>
          <w:rFonts w:hint="eastAsia"/>
          <w:lang w:val="sv-SE"/>
        </w:rPr>
        <w:instrText>‐</w:instrText>
      </w:r>
      <w:r w:rsidR="00B75978" w:rsidRPr="00FF6C41">
        <w:rPr>
          <w:lang w:val="sv-SE"/>
        </w:rPr>
        <w:instrText>bonded organic frameworks (HOFs) is a thorny issue retarding the development of HOFs. A rational design approach is now proposed for construction of a stable HOF. The resultant HOF (PFC</w:instrText>
      </w:r>
      <w:r w:rsidR="00B75978" w:rsidRPr="00FF6C41">
        <w:rPr>
          <w:rFonts w:hint="eastAsia"/>
          <w:lang w:val="sv-SE"/>
        </w:rPr>
        <w:instrText>‐</w:instrText>
      </w:r>
      <w:r w:rsidR="00B75978" w:rsidRPr="00FF6C41">
        <w:rPr>
          <w:lang w:val="sv-SE"/>
        </w:rPr>
        <w:instrText>1) exhibits high surface area of 2122 m2 g−1 and excellent chemical stability (intact in concentrated HCl for at least 117 days). A new method of acid</w:instrText>
      </w:r>
      <w:r w:rsidR="00B75978" w:rsidRPr="00FF6C41">
        <w:rPr>
          <w:rFonts w:hint="eastAsia"/>
          <w:lang w:val="sv-SE"/>
        </w:rPr>
        <w:instrText>‐</w:instrText>
      </w:r>
      <w:r w:rsidR="00B75978" w:rsidRPr="00FF6C41">
        <w:rPr>
          <w:lang w:val="sv-SE"/>
        </w:rPr>
        <w:instrText>assisted crystalline redemption is used to readily cure the thermal damage to PFC</w:instrText>
      </w:r>
      <w:r w:rsidR="00B75978" w:rsidRPr="00FF6C41">
        <w:rPr>
          <w:rFonts w:hint="eastAsia"/>
          <w:lang w:val="sv-SE"/>
        </w:rPr>
        <w:instrText>‐</w:instrText>
      </w:r>
      <w:r w:rsidR="00B75978" w:rsidRPr="00FF6C41">
        <w:rPr>
          <w:lang w:val="sv-SE"/>
        </w:rPr>
        <w:instrText>1. With periodic integration of photoactive pyrene in the robust framework, PFC</w:instrText>
      </w:r>
      <w:r w:rsidR="00B75978" w:rsidRPr="00FF6C41">
        <w:rPr>
          <w:rFonts w:hint="eastAsia"/>
          <w:lang w:val="sv-SE"/>
        </w:rPr>
        <w:instrText>‐</w:instrText>
      </w:r>
      <w:r w:rsidR="00B75978" w:rsidRPr="00FF6C41">
        <w:rPr>
          <w:lang w:val="sv-SE"/>
        </w:rPr>
        <w:instrText>1 can efficiently encapsulate Doxorubicin (Doxo) for synergistic chemo</w:instrText>
      </w:r>
      <w:r w:rsidR="00B75978" w:rsidRPr="00FF6C41">
        <w:rPr>
          <w:rFonts w:hint="eastAsia"/>
          <w:lang w:val="sv-SE"/>
        </w:rPr>
        <w:instrText>‐</w:instrText>
      </w:r>
      <w:r w:rsidR="00B75978" w:rsidRPr="00FF6C41">
        <w:rPr>
          <w:lang w:val="sv-SE"/>
        </w:rPr>
        <w:instrText>photodynamic therapy, showing comparable therapeutic efficacy with the commercial Doxo yet considerably lower cytotoxicity. This work demonstrates the notorious stability issue of HOFs can be properly addressed through rational design, paving a way to develop robust HOFs and offering promising application perspectives.","author":[{"dropping-particle":"","family":"Yin","given":"Qi","non-dropping-particle":"","parse-names":false,"suffix":""},{"dropping-particle":"","family":"Zhao","given":"Peng","non-dropping-particle":"","parse-names":false,"suffix":""},{"dropping-particle":"","family":"Sa","given":"Rong Jian","non-dropping-particle":"","parse-names":false,"suffix":""},{"dropping-particle":"","family":"Chen","given":"Guang Cun","non-dropping-particle":"","parse-names":false,"suffix":""},{"dropping-particle":"","family":"Jian","given":"L.","non-dropping-particle":"","parse-names":false,"suffix":""},{"dropping-particle":"","family":"Liu","given":"Tian Fu","non-dropping-particle":"","parse-names":false,"suffix":""},{"dropping-particle":"","family":"Cao","given":"Rong","non-dropping-particle":"","parse-names":false,"suffix":""}],"container-title":"Angewandte Chemie - International Edition","id":"ITEM-1","issued":{"date-parts":[["2018"]]},"title":"An Ultra-Robust and Crystalline Redeemable Hydrogen-Bonded Organic Framework for Synergistic Chemo-Photodynamic Therapy","type":"article-journal"},"uris":["http://www.mendeley.com/documents/?uuid=fa291521-bf9b-4f21-b759-8917869cb93f","http://www.mendeley.com/documents/?uuid=cc15b060-8245-4b03-8f52-b0d7ad3772b4"]}],"mendeley":{"formattedCitation":"&lt;sup&gt;16&lt;/sup&gt;","plainTextFormattedCitation":"16","previouslyFormattedCitation":"&lt;sup&gt;16&lt;/sup&gt;"},"properties":{"noteIndex":0},"schema":"https://github.com/citation-style-language/schema/raw/master/csl-citation.json"}</w:instrText>
      </w:r>
      <w:r w:rsidR="00127C7E" w:rsidRPr="006B7B1D">
        <w:fldChar w:fldCharType="separate"/>
      </w:r>
      <w:r w:rsidR="00127C7E" w:rsidRPr="00F42D15">
        <w:rPr>
          <w:noProof/>
          <w:vertAlign w:val="superscript"/>
        </w:rPr>
        <w:t>16</w:t>
      </w:r>
      <w:r w:rsidR="00127C7E" w:rsidRPr="006B7B1D">
        <w:fldChar w:fldCharType="end"/>
      </w:r>
      <w:r w:rsidR="00127C7E" w:rsidRPr="00F42D15">
        <w:t xml:space="preserve"> </w:t>
      </w:r>
      <w:r w:rsidRPr="00F42D15">
        <w:t>and enzyme encapsulation.</w:t>
      </w:r>
      <w:r w:rsidRPr="006B7B1D">
        <w:fldChar w:fldCharType="begin" w:fldLock="1"/>
      </w:r>
      <w:r w:rsidR="00A5284E" w:rsidRPr="00F42D15">
        <w:rPr>
          <w:lang w:val="sv-SE"/>
        </w:rPr>
        <w:instrText>ADDIN CSL_CITATION {"citationItems":[{"id":"ITEM-1","itemData":{"DOI":"10.1021/jacs.9b06589","ISSN":"0002-7863","abstract":"Protection of biological assemblies is critical to applications in biotechnology, increasing the durability of enzymes in biocatalysis or potentially stabilizing biotherapeutics during transport and use. Here we show that a porous hydrogen-bonded organic framework (HOF) constructed from water-soluble tetra-amidinium (1·Cl4) and tetracarboxylate (2) building blocks can encapsulate and stabilize biomolecules to elevated temperature, proteolytic and denaturing agents, and extend the operable pH range for catalase activity. The HOF, which readily retains water within its framework structure, can also protect and retain the activity of enzymes such as alcohol oxidase, that are inactive when encapsulated within zeolitic imidazolate framework (ZIF) materials. Such HOF coatings could provide valid alternative materials to ZIFs: they are metal free, possess larger pore apertures, and are stable over a wider, more biologically relevant pH range.","author":[{"dropping-particle":"","family":"Liang","given":"Weibin","non-dropping-particle":"","parse-names":false,"suffix":""},{"dropping-particle":"","family":"Carraro","given":"Francesco","non-dropping-particle":"","parse-names":false,"suffix":""},{"dropping-particle":"","family":"Solomon","given":"Marcello B","non-dropping-particle":"","parse-names":false,"suffix":""},{"dropping-particle":"","family":"Bell","given":"Stephen G","non-dropping-particle":"","parse-names":false,"suffix":""},{"dropping-particle":"","family":"Amenitsch","given":"Heinz","non-dropping-particle":"","parse-names":false,"suffix":""},{"dropping-particle":"","family":"Sumby","given":"Christopher J","non-dropping-particle":"","parse-names":false,"suffix":""},{"dropping-particle":"","family":"White","given":"Nicholas G","non-dropping-particle":"","parse-names":false,"suffix":""},{"dropping-particle":"","family":"Falcaro","given":"Paolo","non-dropping-particle":"","parse-names":false,"suffix":""},{"dropping-particle":"","family":"Doonan","given":"Christian J","non-dropping-particle":"","parse-names":false,"suffix":""}],"container-title":"Journal of the American Chemical Society","id":"ITEM-1","issue":"36","issued":{"date-parts":[["2019","9","11"]]},"note":"doi: 10.1021/jacs.9b06589","page":"14298-14305","publisher":"American Chemical Society","title":"Enzyme Encapsulation in a Porous Hydrogen-Bonded Organic Framework","type":"article-journal","volume":"141"},"uris":["http://www.mendeley.com/documents/?uuid=c9edf80c-eed3-4491-8051-32fd652689ca"]}],"mendeley":{"formattedCitation":"&lt;sup&gt;17&lt;/sup&gt;","plainTextFormattedCitation":"17","previouslyFormattedCitation":"&lt;sup&gt;17&lt;/sup&gt;"},"properties":{"noteIndex":0},"schema":"https://github.com/citation-style-language/schema/raw/master/csl-citation.json"}</w:instrText>
      </w:r>
      <w:r w:rsidRPr="006B7B1D">
        <w:fldChar w:fldCharType="separate"/>
      </w:r>
      <w:r w:rsidR="00127C7E" w:rsidRPr="00F42D15">
        <w:rPr>
          <w:noProof/>
          <w:vertAlign w:val="superscript"/>
        </w:rPr>
        <w:t>17</w:t>
      </w:r>
      <w:r w:rsidRPr="006B7B1D">
        <w:fldChar w:fldCharType="end"/>
      </w:r>
      <w:r w:rsidRPr="00F42D15">
        <w:t xml:space="preserve"> Accurate crystal structure determination of the activated</w:t>
      </w:r>
      <w:r w:rsidR="001D57A8" w:rsidRPr="00F42D15">
        <w:t xml:space="preserve"> </w:t>
      </w:r>
      <w:r w:rsidRPr="00F42D15">
        <w:t>form underpins the design of functional porous molecular crystals for such applications.</w:t>
      </w:r>
      <w:r w:rsidRPr="006B7B1D">
        <w:fldChar w:fldCharType="begin" w:fldLock="1"/>
      </w:r>
      <w:r w:rsidR="00A5284E" w:rsidRPr="00F42D15">
        <w:rPr>
          <w:lang w:val="sv-SE"/>
        </w:rPr>
        <w:instrText>ADDIN CSL_CITATION {"citationItems":[{"id":"ITEM-1","itemData":{"DOI":"10.1038/natrevmats.2016.53","ISSN":"20588437","abstract":"© 2016 Macmillan Publishers Limited, part of Springer Nature. Porosity is a rare property for molecular materials but, surprisingly, porous solids built from discrete organic cage molecules have emerged as a versatile functional-materials platform. From modest beginnings less than a decade ago, there are now organic cage solids with surface areas that can rival extended metal-organic frameworks. In contrast to network polymers and frameworks, these organic cages are synthesized first and then assembled in the solid state in a separate step. This offers solution-processing options that are not available for insoluble organic and inorganic frameworks. In this Review, we highlight examples of porous organic cages and focus on the unique features that set them apart, such as their molecular solubility, their increased tendency to exhibit polymorphism and the scope for modular co-crystallization.","author":[{"dropping-particle":"","family":"Hasell","given":"Tom","non-dropping-particle":"","parse-names":false,"suffix":""},{"dropping-particle":"","family":"Cooper","given":"Andrew I.","non-dropping-particle":"","parse-names":false,"suffix":""}],"container-title":"Nature Reviews Materials","id":"ITEM-1","issue":"9","issued":{"date-parts":[["2016","7"]]},"page":"16053","publisher":"Nature Publishing Group","title":"Porous organic cages: Soluble, modular and molecular pores","type":"article-journal","volume":"1"},"uris":["http://www.mendeley.com/documents/?uuid=0ab1faee-3281-40de-9304-9b95d684781b"]},{"id":"ITEM-2","itemData":{"DOI":"10.1039/C8CS00155C","ISSN":"0306-0012","abstract":"Hydrogen-bonded organic frameworks (HOFs) represent an interesting type of polymeric porous materials that can be self-assembled through H-bonding between organic linkers. To realize permanent porosity in HOFs, stable and robust open frameworks can be constructed by judicious selection of rigid molecular building blocks and hydrogen-bonded units with strong H-bonding interactions, in which the framework stability might be further enhanced through framework interpenetration and other types of weak intermolecular interactions such as π⋯π interactions. Owing to the reversible and flexible nature of H-bonding connections, HOFs show high crystallinity, solution processability, easy healing and purification. These unique advantages enable HOFs to be used as a highly versatile platform for exploring multifunctional porous materials. Here, the bright potential of HOF materials as multifunctional materials is highlighted in some of the most</w:instrText>
      </w:r>
      <w:r w:rsidR="00A5284E" w:rsidRPr="00FF6C41">
        <w:instrText xml:space="preserve"> important applications for gas storage and separation, molecular recognition, electric and optical materials, chemical sensing, catalysis, and biomedicine.","author":[{"dropping-particle":"","family":"Lin","given":"Rui-Biao","non-dropping-particle":"","parse-names":false,"suffix":""},{"dropping-particle":"","family":"He","given":"Yabing","non-dropping-particle":"","parse-names":false,"suffix":""},{"dropping-particle":"","family":"Li","given":"Peng","non-dropping-particle":"","parse-names":false,"suffix":""},{"dropping-particle":"","family":"Wang","given":"Hailong","non-dropping-particle":"","parse-names":false,"suffix":""},{"dropping-particle":"","family":"Zhou","given":"Wei","non-dropping-particle":"","parse-names":false,"suffix":""},{"dropping-particle":"","family":"Chen","given":"Banglin","non-dropping-particle":"","parse-names":false,"suffix":""}],"container-title":"Chemical Society Reviews","id":"ITEM-2","issue":"5","issued":{"date-parts":[["2019"]]},"page":"1362-1389","publisher":"The Royal Society of Chemistry","title":"Multifunctional porous hydrogen-bonded organic framework materials","type":"article-journal","volume":"48"},"uris":["http://www.mendeley.com/documents/?uuid=346100d5-77c8-41a9-9285-5cdd4befeac6"]}],"mendeley":{"formattedCitation":"&lt;sup&gt;18,19&lt;/sup&gt;","plainTextFormattedCitation":"18,19","previouslyFormattedCitation":"&lt;sup&gt;18,19&lt;/sup&gt;"},"properties":{"noteIndex":0},"schema":"https://github.com/citation-style-language/schema/raw/master/csl-citation.json"}</w:instrText>
      </w:r>
      <w:r w:rsidRPr="006B7B1D">
        <w:fldChar w:fldCharType="separate"/>
      </w:r>
      <w:r w:rsidR="00127C7E" w:rsidRPr="00F42D15">
        <w:rPr>
          <w:noProof/>
          <w:vertAlign w:val="superscript"/>
        </w:rPr>
        <w:t>18,19</w:t>
      </w:r>
      <w:r w:rsidRPr="006B7B1D">
        <w:fldChar w:fldCharType="end"/>
      </w:r>
      <w:r w:rsidRPr="00F42D15">
        <w:t xml:space="preserve"> </w:t>
      </w:r>
      <w:r w:rsidR="00FE31E2" w:rsidRPr="00F42D15">
        <w:t xml:space="preserve">Understanding and, ultimately, predicting crystal packing </w:t>
      </w:r>
      <w:r w:rsidRPr="00F42D15">
        <w:t>is also the most important characterization step in the development of tunable porous organic molecular crystals for specific functions.</w:t>
      </w:r>
      <w:r w:rsidR="00A5284E" w:rsidRPr="006B7B1D">
        <w:fldChar w:fldCharType="begin" w:fldLock="1"/>
      </w:r>
      <w:r w:rsidR="00A5284E" w:rsidRPr="00F42D15">
        <w:instrText>ADDIN CSL_CITATION {"citationItems":[{"id":"ITEM-1","itemData":{"DOI":"10.1126/science.aax7427","abstract":"One method for improving the efficiency of separation of hydrogen from deuterium (D) is to exploit kinetic quantum sieving with nanoporous solids. This method requires ultrafine pore apertures (around 3 angstroms), which usually leads to low pore volumes and low D2 adsorption capacities. Liu et al. used organic synthesis to tune the pore size of the internal cavities of organic cage molecules. A hybrid cocrystal contained both a small-pore cage that imparted high selectivity and a larger-pore cage that enabled high D2 uptake.Science, this issue p. 613The separation of hydrogen isotopes for applications such as nuclear fusion is a major challenge. Current technologies are energy intensive and inefficient. Nanoporous materials have the potential to separate hydrogen isotopes by kinetic quantum sieving, but high separation selectivity tends to correlate with low adsorption capacity, which can prohibit process scale-up. In this study, we use organic synthesis to modify the internal cavities of cage molecules to produce hybrid materials that are excellent quantum sieves. By combining small-pore and large-pore cages together in a single solid, we produce a material with optimal separation performance that combines an excellent deuterium/hydrogen selectivity (8.0) with a high deuterium uptake (4.7 millimoles per gram).","author":[{"dropping-particle":"","family":"Liu","given":"Ming","non-dropping-particle":"","parse-names":false,"suffix":""},{"dropping-particle":"","family":"Zhang","given":"Linda","non-dropping-particle":"","parse-names":false,"suffix":""},{"dropping-particle":"","family":"Little","given":"Marc A","non-dropping-particle":"","parse-names":false,"suffix":""},{"dropping-particle":"","family":"Kapil","given":"Venkat","non-dropping-particle":"","parse-names":false,"suffix":""},{"dropping-particle":"","family":"Ceriotti","given":"Michele","non-dropping-particle":"","parse-names":false,"suffix":""},{"dropping-particle":"","family":"Yang","given":"Siyuan","non-dropping-particle":"","parse-names":false,"suffix":""},{"dropping-particle":"","family":"Ding","given":"Lifeng","non-dropping-particle":"","parse-names":false,"suffix":""},{"dropping-particle":"","family":"Holden","given":"Daniel L","non-dropping-particle":"","parse-names":false,"suffix":""},{"dropping-particle":"","family":"Balderas-Xicohténcatl","given":"Rafael","non-dropping-particle":"","parse-names":false,"suffix":""},{"dropping-particle":"","family":"He","given":"Donglin","non-dropping-particle":"","parse-names":false,"suffix":""},{"dropping-particle":"","family":"Clowes","given":"Rob","non-dropping-particle":"","parse-names":false,"suffix":""},{"dropping-particle":"","family":"Chong","given":"Samantha Y","non-dropping-particle":"","parse-names":false,"suffix":""},{"dropping-particle":"","family":"Schütz","given":"Gisela","non-dropping-particle":"","parse-names":false,"suffix":""},{"dropping-particle":"","family":"Chen","given":"Linjiang","non-dropping-particle":"","parse-names":false,"suffix":""},{"dropping-particle":"","family":"Hirscher","given":"Michael","non-dropping-particle":"","parse-names":false,"suffix":""},{"dropping-particle":"","family":"Cooper","given":"Andrew I","non-dropping-particle":"","parse-names":false,"suffix":""}],"container-title":"Science","id":"ITEM-1","issue":"6465","issued":{"date-parts":[["2019","11","1"]]},"page":"613-620","title":"Barely porous organic cages for hydrogen isotope separation","type":"article-journal","volume":"366"},"uris":["http://www.mendeley.com/documents/?uuid=e90d1438-0e77-497f-959a-6f9a751dd47f"]},{"id":"ITEM-2","itemData":{"DOI":"10.1002/anie.201204178","ISSN":"1433-7851","abstract":"Channeling a good polymer: Dipeptide crystals have been used for solid-state polymerization reactions. The porosity of the crystals enables monomer absorption, followed by ?-irradiation to produce polymers with high molecular weights. The crystal channels induce stereoselective reactions to yield 1,4-trans polydienes and isotactic poly(acrylonitrile) with retention of fibrillar morphology (see scheme).","author":[{"dropping-particle":"","family":"Distefano","given":"Gaetano","non-dropping-particle":"","parse-names":false,"suffix":""},{"dropping-particle":"","family":"Comotti","given":"Angiolina","non-dropping-particle":"","parse-names":false,"suffix":""},{"dropping-particle":"","family":"Bracco","given":"Silvia","non-dropping-particle":"","parse-names":false,"suffix":""},{"dropping-particle":"","family":"Beretta","given":"Mario","non-dropping-particle":"","parse-names":false,"suffix":""},{"dropping-particle":"","family":"Sozzani","given":"Piero","non-dropping-particle":"","parse-names":false,"suffix":""}],"container-title":"Angewandte Chemie International Edition","id":"ITEM-2","issue":"37","issued":{"date-parts":[["2012","9","10"]]},"note":"doi: 10.1002/anie.201204178","page":"9258-9262","publisher":"John Wiley &amp; Sons, Ltd","title":"Porous Dipeptide Crystals as Polymerization Nanoreactors","type":"article-journal","volume":"51"},"uris":["http://www.mendeley.com/documents/?uuid=011ce6f5-f6d7-4ff5-a303-0769fe52a3ae"]},{"id":"ITEM-3","itemData":{"DOI":"10.1002/anie.201811313","ISSN":"15213773","abstract":"Crystal Engineering has traditionally dealt with molecular crystals. It is the understanding of intermolecular interactions in the context of crystal packing and in the utilization of such understanding in the design of new solids with desired physical and chemical properties. We outline here five areas which come under the umbrella of Crystal Engineering and where we feel that a proper planning of research efforts could lead to higher dividends for science together with greater returns for humankind. We touch on themes and domains where science funding and translation efforts could be directed in the current climate of a society that increasingly expects applications and utility products from science and technology. The five topics are: 1) pharmaceutical solids; 2) industrial solid state reactions; 3) mechanical properties with practical applications; 4) MOFs and COFs framework solids; 5) new materials for solar energy harvesting and advanced polymers.","author":[{"dropping-particle":"","family":"Nangia","given":"Ashwini K.","non-dropping-particle":"","parse-names":false,"suffix":""},{"dropping-particle":"","family":"Desiraju","given":"Gautam R.","non-dropping-particle":"","parse-names":false,"suffix":""}],"container-title":"Angewandte Chemie - International Edition","id":"ITEM-3","issue":"13","issued":{"date-parts":[["2019"]]},"page":"4100-4107","title":"Crystal Engineering: An Outlook for the Future","type":"article-journal","volume":"58"},"uris":["http://www.mendeley.com/documents/?uuid=81a3f656-0bb6-431d-8264-80d85e6156df","http://www.mendeley.com/documents/?uuid=e454f83a-3ec0-4536-b24c-42a75b78488d"]}],"mendeley":{"formattedCitation":"&lt;sup&gt;20–22&lt;/sup&gt;","plainTextFormattedCitation":"20–22","previouslyFormattedCitation":"&lt;sup&gt;20–22&lt;/sup&gt;"},"properties":{"noteIndex":0},"schema":"https://github.com/citation-style-language/schema/raw/master/csl-citation.json"}</w:instrText>
      </w:r>
      <w:r w:rsidR="00A5284E" w:rsidRPr="006B7B1D">
        <w:fldChar w:fldCharType="separate"/>
      </w:r>
      <w:r w:rsidR="00A5284E" w:rsidRPr="00F42D15">
        <w:rPr>
          <w:noProof/>
          <w:vertAlign w:val="superscript"/>
        </w:rPr>
        <w:t>20–22</w:t>
      </w:r>
      <w:r w:rsidR="00A5284E" w:rsidRPr="006B7B1D">
        <w:fldChar w:fldCharType="end"/>
      </w:r>
      <w:r w:rsidRPr="00F42D15">
        <w:t xml:space="preserve"> </w:t>
      </w:r>
    </w:p>
    <w:p w14:paraId="46B844FE" w14:textId="2D532CF1" w:rsidR="00066C2F" w:rsidRPr="00F42D15" w:rsidRDefault="00066C2F" w:rsidP="00212799">
      <w:pPr>
        <w:pStyle w:val="TAMainText"/>
      </w:pPr>
      <w:r w:rsidRPr="00F42D15">
        <w:t xml:space="preserve">As a result of their non-covalent nature, it is common for nascent, solvated porous molecular crystals to undergo structural transformations during crystal activation. This often results in the loss of single crystallinity—and frequently the loss of porosity. </w:t>
      </w:r>
      <w:r w:rsidR="00A43417" w:rsidRPr="00F42D15">
        <w:t xml:space="preserve">Densification upon solvent removal is common. </w:t>
      </w:r>
      <w:r w:rsidRPr="00F42D15">
        <w:t xml:space="preserve">Such transformations are difficult to characterize, particularly for flexible systems, </w:t>
      </w:r>
      <w:r w:rsidR="000957A8" w:rsidRPr="00F42D15">
        <w:t>and it can become extremely difficult to obtain the structures of the activated systems</w:t>
      </w:r>
      <w:r w:rsidRPr="00F42D15">
        <w:t>. This characterization challenge spans different classes of porous molecular crystals. For example, we and others have reported porous organic cages whose structures transform during crystal activation</w:t>
      </w:r>
      <w:r w:rsidR="000957A8" w:rsidRPr="00F42D15">
        <w:t xml:space="preserve">. These transformations often result in the formation of microcrystals that are too small for single crystal measurements, </w:t>
      </w:r>
      <w:r w:rsidRPr="00F42D15">
        <w:t>prevent</w:t>
      </w:r>
      <w:r w:rsidR="000957A8" w:rsidRPr="00F42D15">
        <w:t>ing</w:t>
      </w:r>
      <w:r w:rsidRPr="00F42D15">
        <w:t xml:space="preserve"> definitive </w:t>
      </w:r>
      <w:r w:rsidR="00860148" w:rsidRPr="00F42D15">
        <w:t xml:space="preserve">X-ray </w:t>
      </w:r>
      <w:r w:rsidRPr="00F42D15">
        <w:t>structure determination of the activated form.</w:t>
      </w:r>
      <w:r w:rsidRPr="006B7B1D">
        <w:fldChar w:fldCharType="begin" w:fldLock="1"/>
      </w:r>
      <w:r w:rsidR="00A5284E" w:rsidRPr="00F42D15">
        <w:instrText>ADDIN CSL_CITATION {"citationItems":[{"id":"ITEM-1","itemData":{"DOI":"10.1002/anie.201400285","ISBN":"1521-3773 (Electronic)\\r1433-7851 (Linking)","ISSN":"1521-3773","PMID":"24706547","abstract":"Discrete interlocked three-dimensional structures are synthetic targets that are sometimes difficult to obtain with \"classical\" synthetic approaches, and dynamic covalent chemistry has been shown to be a useful method to form such interlocked structures as thermodynamically stable products. Although interlocked and defined hollow structures are found in nature, for example, in some viruses, similar structures have rarely been synthesized on a molecular level. Shape-persistent interlocked organic cage compounds with dimensions in the nanometer regime are now accessible in high yields during crystallization through the formation of 96 covalent bonds. The interlocked molecules form an unprecedented porous material with intrinsic and extrinsic pores both in the micropore and mesopore regime.","author":[{"dropping-particle":"","family":"Zhang","given":"Gang","non-dropping-particle":"","parse-names":false,"suffix":""},{"dropping-particle":"","family":"Presly","given":"Oliver","non-dropping-particle":"","parse-names":false,"suffix":""},{"dropping-particle":"","family":"White","given":"Fraser","non-dropping-particle":"","parse-names":false,"suffix":""},{"dropping-particle":"","family":"Oppel","given":"Iris M.","non-dropping-particle":"","parse-names":false,"suffix":""},{"dropping-particle":"","family":"Mastalerz","given":"Michael","non-dropping-particle":"","parse-names":false,"suffix":""}],"container-title":"Angewandte Chemie International Edition","id":"ITEM-1","issue":"20","issued":{"date-parts":[["2014","5"]]},"page":"5126-30","title":"A shape-persistent quadruply interlocked giant cage catenane with two distinct pores in the solid state.","type":"article-journal","volume":"53"},"uris":["http://www.mendeley.com/documents/?uuid=66bddcfc-3194-4286-881c-061617e35d6a"]},{"id":"ITEM-2","itemData":{"DOI":"10.1002/anie.201308924","ISBN":"1521-3773 (Electronic)\\r1433-7851 (Linking)","ISSN":"1521-3773","PMID":"24403008","abstract":"Recently, porous organic cage crystals have become a real alternative to extended framework materials with high specific surface areas in the desolvated state. Although major progress in this area has been made, the resulting porous compounds are restricted to the microporous regime, owing to the relatively small molecular sizes of the cages, or the collapse of larger structures upon desolvation. Herein, we present the synthesis of a shape-persistent cage compound by the reversible formation of 24 boronic ester units of 12 triptycene tetraol molecules and 8 triboronic acid molecules. The cage compound bears a cavity of a minimum inner diameter of 2.6 nm and a maximum inner diameter of 3.1 nm, as determined by single-crystal X-ray analysis. The porous molecular crystals could be activated for gas sorption by removing enclathrated solvent molecules, resulting in a mesoporous material with a very high specific surface area of 3758 m(2) g(-1) and a pore diameter of 2.3 nm, as measured by nitrogen gas sorption.","author":[{"dropping-particle":"","family":"Zhang","given":"Gang","non-dropping-particle":"","parse-names":false,"suffix":""},{"dropping-particle":"","family":"Presly","given":"Oliver","non-dropping-particle":"","parse-names":false,"suffix":""},{"dropping-particle":"","family":"White","given":"Fraser","non-dropping-particle":"","parse-names":false,"suffix":""},{"dropping-particle":"","family":"Oppel","given":"Iris M.","non-dropping-particle":"","parse-names":false,"suffix":""},{"dropping-particle":"","family":"Mastalerz","given":"Michael","non-dropping-particle":"","parse-names":false,"suffix":""}],"container-title":"Angewandte Chemie","id":"ITEM-2","issue":"6","issued":{"date-parts":[["2014","2"]]},"page":"1516-20","title":"A permanent mesoporous organic cage with an exceptionally high surface area.","type":"article-journal","volume":"53"},"uris":["http://www.mendeley.com/documents/?uuid=3cdffb9f-29c3-47f4-97eb-f06df0a5e2b1"]},{"id":"ITEM-3","itemData":{"DOI":"10.1021/acs.cgd.8b01761","ISSN":"1528-7483","abstract":"Porous organic cages have emerged over the last 10 years as a subclass of functional microporous materials. However, among all of the organic cages reported, large multicomponent organic cages with 20 components or more are still rare. Here, we present an [8 + 12] porous organic imine cage, CC20, which has an apparent surface area up to 1752 m2 g–1, depending on the crystallization and activation conditions. The cage is solvatomorphic and displays distinct geometrical cage structures, caused by crystal-packing effects, in its crystal structures. This indicates that larger cages can display a certain range of shape flexibility in the solid state, while remaining shape persistent and porous.","author":[{"dropping-particle":"","family":"Teng","given":"Baiyang","non-dropping-particle":"","parse-names":false,"suffix":""},{"dropping-particle":"","family":"Little","given":"Marc A","non-dropping-particle":"","parse-names":false,"suffix":""},{"dropping-particle":"","family":"Hasell","given":"Tom","non-dropping-particle":"","parse-names":false,"suffix":""},{"dropping-particle":"","family":"Chong","given":"Samantha Y","non-dropping-particle":"","parse-names":false,"suffix":""},{"dropping-particle":"","family":"Jelfs","given":"Kim E","non-dropping-particle":"","parse-names":false,"suffix":""},{"dropping-particle":"","family":"Clowes","given":"Rob","non-dropping-particle":"","parse-names":false,"suffix":""},{"dropping-particle":"","family":"Briggs","given":"Michael E","non-dropping-particle":"","parse-names":false,"suffix":""},{"dropping-particle":"","family":"Cooper","given":"Andrew I","non-dropping-particle":"","parse-names":false,"suffix":""}],"container-title":"Crystal Growth &amp; Design","id":"ITEM-3","issue":"7","issued":{"date-parts":[["2019","7","3"]]},"note":"doi: 10.1021/acs.cgd.8b01761","page":"3647-3651","publisher":"American Chemical Society","title":"Synthesis of a Large, Shape-Flexible, Solvatomorphic Porous Organic Cage","type":"article-journal","volume":"19"},"uris":["http://www.mendeley.com/documents/?uuid=07d0b380-a5ac-481f-80d5-111c31aa6f7d"]},{"id":"ITEM-4","itemData":{"DOI":"10.1021/ja409594s","ISSN":"1520-5126","PMID":"24410310","abstract":"Small structural changes in organic molecules can have a large influence on solid-state crystal packing, and this often thwarts attempts to produce isostructural series of crystalline solids. For metal-organic frameworks and covalent organic frameworks, this has been addressed by using strong, directional intermolecular bonding to create families of isoreticular solids. Here, we show that an organic directing solvent, 1,4-dioxane, has a dominant effect on the lattice energy for a series of organic cage molecules. Inclusion of dioxane directs the crystal packing for these cages away from their lowest-energy polymorphs to form isostructural, 3-dimensional diamondoid pore channels. This is a unique function of the size, chemical function, and geometry of 1,4-dioxane, and hence, a noncovalent auxiliary interaction assumes the role of directional coordination bonding or covalent bonding in extended crystalline frameworks. For a new cage, CC13, a dual, interpenetrating pore structure is formed that doubles the gas uptake and the surface area in the resulting dioxane-directed crystals.","author":[{"dropping-particle":"","family":"Hasell","given":"Tom","non-dropping-particle":"","parse-names":false,"suffix":""},{"dropping-particle":"","family":"Culshaw","given":"Jamie L.","non-dropping-particle":"","parse-names":false,"suffix":""},{"dropping-particle":"","family":"Chong","given":"Samantha Y.","non-dropping-particle":"","parse-names":false,"suffix":""},{"dropping-particle":"","family":"Schmidtmann","given":"Marc","non-dropping-particle":"","parse-names":false,"suffix":""},{"dropping-particle":"","family":"Little","given":"Marc A.","non-dropping-particle":"","parse-names":false,"suffix":""},{"dropping-particle":"","family":"Jelfs","given":"Kim E.","non-dropping-particle":"","parse-names":false,"suffix":""},{"dropping-particle":"","family":"Pyzer-Knapp","given":"Edward O.","non-dropping-particle":"","parse-names":false,"suffix":""},{"dropping-particle":"","family":"Shepherd","given":"Hilary","non-dropping-particle":"","parse-names":false,"suffix":""},{"dropping-particle":"","family":"Adams","given":"Dave J.","non-dropping-particle":"","parse-names":false,"suffix":""},{"dropping-particle":"","family":"Day","given":"Graeme M.","non-dropping-particle":"","parse-names":false,"suffix":""},{"dropping-particle":"","family":"Cooper","given":"Andrew I.","non-dropping-particle":"","parse-names":false,"suffix":""}],"container-title":"Journal of the American Chemical Society","id":"ITEM-4","issue":"4","issued":{"date-parts":[["2014","1"]]},"page":"1438-48","title":"Controlling the crystallization of porous organic cages: molecular analogs of isoreticular frameworks using shape-specific directing solvents.","type":"article-journal","volume":"136"},"uris":["http://www.mendeley.com/documents/?uuid=89e59e9e-5bf8-4a32-a7c2-e9ec7bfdf0c2"]}],"mendeley":{"formattedCitation":"&lt;sup&gt;23–26&lt;/sup&gt;","plainTextFormattedCitation":"23–26","previouslyFormattedCitation":"&lt;sup&gt;23–26&lt;/sup&gt;"},"properties":{"noteIndex":0},"schema":"https://github.com/citation-style-language/schema/raw/master/csl-citation.json"}</w:instrText>
      </w:r>
      <w:r w:rsidRPr="006B7B1D">
        <w:fldChar w:fldCharType="separate"/>
      </w:r>
      <w:r w:rsidR="00B75978" w:rsidRPr="00F42D15">
        <w:rPr>
          <w:noProof/>
          <w:vertAlign w:val="superscript"/>
        </w:rPr>
        <w:t>23–26</w:t>
      </w:r>
      <w:r w:rsidRPr="006B7B1D">
        <w:fldChar w:fldCharType="end"/>
      </w:r>
      <w:r w:rsidRPr="00F42D15">
        <w:t xml:space="preserve"> Likewise, rapid crystallization techniques</w:t>
      </w:r>
      <w:r w:rsidR="0027687B" w:rsidRPr="00F42D15">
        <w:t xml:space="preserve"> </w:t>
      </w:r>
      <w:r w:rsidRPr="00F42D15">
        <w:t xml:space="preserve">favor the formation of kinetic polymorphs, which </w:t>
      </w:r>
      <w:r w:rsidR="003F6D9F" w:rsidRPr="00F42D15">
        <w:t xml:space="preserve">often </w:t>
      </w:r>
      <w:r w:rsidR="000957A8" w:rsidRPr="00F42D15">
        <w:t>have significantly higher porosity than thermodynamic poly</w:t>
      </w:r>
      <w:r w:rsidR="000957A8" w:rsidRPr="00F42D15">
        <w:t>morphs</w:t>
      </w:r>
      <w:r w:rsidRPr="00F42D15">
        <w:t xml:space="preserve">, but such routes also tend to </w:t>
      </w:r>
      <w:r w:rsidR="000957A8" w:rsidRPr="00F42D15">
        <w:t>produce microcrystals</w:t>
      </w:r>
      <w:r w:rsidRPr="00F42D15">
        <w:t>.</w:t>
      </w:r>
      <w:r w:rsidR="0027687B" w:rsidRPr="006B7B1D">
        <w:fldChar w:fldCharType="begin" w:fldLock="1"/>
      </w:r>
      <w:r w:rsidR="00A5284E" w:rsidRPr="00F42D15">
        <w:instrText>ADDIN CSL_CITATION {"citationItems":[{"id":"ITEM-1","itemData":{"DOI":"10.1002/anie.201209922","ISSN":"1521-3773","author":[{"dropping-particle":"","family":"Avellaneda","given":"Antonio","non-dropping-particle":"","parse-names":false,"suffix":""},{"dropping-particle":"","family":"Valente","given":"Peter","non-dropping-particle":"","parse-names":false,"suffix":""},{"dropping-particle":"","family":"Burgun","given":"Alexandre","non-dropping-particle":"","parse-names":false,"suffix":""},{"dropping-particle":"","family":"Evans","given":"Jack D","non-dropping-particle":"","parse-names":false,"suffix":""},{"dropping-particle":"","family":"Markwell-Heys","given":"Adrian W","non-dropping-particle":"","parse-names":false,"suffix":""},{"dropping-particle":"","family":"Rankine","given":"Damien","non-dropping-particle":"","parse-names":false,"suffix":""},{"dropping-particle":"","family":"Nielsen","given":"David J","non-dropping-particle":"","parse-names":false,"suffix":""},{"dropping-particle":"","family":"Hill","given":"Matthew R","non-dropping-particle":"","parse-names":false,"suffix":""},{"dropping-particle":"","family":"Sumby","given":"Christopher J","non-dropping-particle":"","parse-names":false,"suffix":""},{"dropping-particle":"","family":"Doonan","given":"Christian J","non-dropping-particle":"","parse-names":false,"suffix":""}],"container-title":"Angewandte Chemie International Edition","id":"ITEM-1","issue":"13","issued":{"date-parts":[["2013"]]},"page":"3746-3749","publisher":"WILEY-VCH Verlag","title":"Kinetically Controlled Porosity in a Robust Organic Cage Material","type":"article-journal","volume":"52"},"uris":["http://www.mendeley.com/documents/?uuid=9a532051-42cd-408f-b025-24056230fe44"]}],"mendeley":{"formattedCitation":"&lt;sup&gt;27&lt;/sup&gt;","plainTextFormattedCitation":"27","previouslyFormattedCitation":"&lt;sup&gt;27&lt;/sup&gt;"},"properties":{"noteIndex":0},"schema":"https://github.com/citation-style-language/schema/raw/master/csl-citation.json"}</w:instrText>
      </w:r>
      <w:r w:rsidR="0027687B" w:rsidRPr="006B7B1D">
        <w:fldChar w:fldCharType="separate"/>
      </w:r>
      <w:r w:rsidR="00B75978" w:rsidRPr="00F42D15">
        <w:rPr>
          <w:noProof/>
          <w:vertAlign w:val="superscript"/>
        </w:rPr>
        <w:t>27</w:t>
      </w:r>
      <w:r w:rsidR="0027687B" w:rsidRPr="006B7B1D">
        <w:fldChar w:fldCharType="end"/>
      </w:r>
      <w:r w:rsidR="0027687B" w:rsidRPr="00F42D15">
        <w:t xml:space="preserve"> </w:t>
      </w:r>
      <w:r w:rsidRPr="00F42D15">
        <w:t>HOFs often undergo structural transformations during activation, despite having extended network structures.</w:t>
      </w:r>
      <w:r w:rsidRPr="006B7B1D">
        <w:fldChar w:fldCharType="begin" w:fldLock="1"/>
      </w:r>
      <w:r w:rsidR="00A5284E" w:rsidRPr="00F42D15">
        <w:instrText>ADDIN CSL_CITATION {"citationItems":[{"id":"ITEM-1","itemData":{"DOI":"10.1002/anie.201811263","ISSN":"1433-7851","abstract":"Abstract We describe an example of ?interpenetration isomerism? in three-dimensional hydrogen-bonded organic frameworks. By exploiting the crystallization conditions for a peripherally extended triptycene H6PET, we can modulate the interpenetration of the assembled frameworks, yielding a two-fold interpenetrated structure PETHOF-1 and a five-fold interpenetrated structure PETHOF-2 as interpenetration isomers. In PETHOF-1, two individual nets are related by inversion symmetry and form an interwoven topology with a large guest-accessible volume of about 80?%. In PETHOF-2, five individual nets are related by translational symmetry and are stacked in an alternating fashion. The activated materials show permanent porosity with Brunauer-Emmett-Teller surface areas exceeding 1100?m2?g?1. Synthetic control over the framework interpenetration could serve as a new strategy to construct complex supramolecular architectures from simple organic building blocks.","author":[{"dropping-particle":"","family":"Li","given":"Penghao","non-dropping-particle":"","parse-names":false,"suffix":""},{"dropping-particle":"","family":"Li","given":"Peng","non-dropping-particle":"","parse-names":false,"suffix":""},{"dropping-particle":"","family":"Ryder","given":"Matthew R","non-dropping-particle":"","parse-names":false,"suffix":""},{"dropping-particle":"","family":"Liu","given":"Zhichang","non-dropping-particle":"","parse-names":false,"suffix":""},{"dropping-particle":"","family":"Stern","given":"Charlotte L","non-dropping-particle":"","parse-names":false,"suffix":""},{"dropping-particle":"","family":"Farha","given":"Omar K","non-dropping-particle":"","parse-names":false,"suffix":""},{"dropping-particle":"","family":"Stoddart","given":"J Fraser","non-dropping-particle":"","parse-names":false,"suffix":""}],"container-title":"Angewandte Chemie International Edition","id":"ITEM-1","issue":"6","issued":{"date-parts":[["2019","2","4"]]},"note":"doi: 10.1002/anie.201811263","page":"1664-1669","publisher":"John Wiley &amp; Sons, Ltd","title":"Interpenetration Isomerism in Triptycene-Based Hydrogen-Bonded Organic Frameworks","type":"article-journal","volume":"58"},"uris":["http://www.mendeley.com/documents/?uuid=4c751830-e667-4b5e-87a8-27f6a5fc6223"]},{"id":"ITEM-2","itemData":{"DOI":"10.1021/jacs.9b06445","ISSN":"0002-7863","abstract":"Herein we report a hydrogen-bonded three-dimensional porous supramolecular polyknot assembled from a rigid trigonal prismatic triptycene building block with six extended peripheral aryl-carboxyl groups. Within this superstructure, three arrays of undulated 2D rhombic subnets, which display an inclined polycatenation, are interconnected to give an unprecedented uninodal six-connected net with a point symbol of (3.44.610). Such an entanglement results in a trefoil knot motif, which, as the basic repeating unit, is fused and interlocked with itself three-dimensionally to afford a supramolecular polyknot. This example highlights the ability of supramolecular systems to form topologically complex architectures using geometrically simple building blocks.","author":[{"dropping-particle":"","family":"Li","given":"Penghao","non-dropping-particle":"","parse-names":false,"suffix":""},{"dropping-particle":"","family":"Chen","given":"Zhijie","non-dropping-particle":"","parse-names":false,"suffix":""},{"dropping-particle":"","family":"Ryder","given":"Matthew R","non-dropping-particle":"","parse-names":false,"suffix":""},{"dropping-particle":"","family":"Stern","given":"Charlotte L","non-dropping-particle":"","parse-names":false,"suffix":""},{"dropping-particle":"","family":"Guo","given":"Qing-Hui","non-dropping-particle":"","parse-names":false,"suffix":""},{"dropping-particle":"","family":"Wang","given":"Xingjie","non-dropping-particle":"","parse-names":false,"suffix":""},{"dropping-particle":"","family":"Farha","given":"Omar K","non-dropping-particle":"","parse-names":false,"suffix":""},{"dropping-particle":"","family":"Stoddart","given":"J Fraser","non-dropping-particle":"","parse-names":false,"suffix":""}],"container-title":"Journal of the American Chemical Society","id":"ITEM-2","issue":"33","issued":{"date-parts":[["2019","8","21"]]},"note":"doi: 10.1021/jacs.9b06445","page":"12998-13002","publisher":"American Chemical Society","title":"Assembly of a Porous Supramolecular Polyknot from Rigid Trigonal Prismatic Building Blocks","type":"article-journal","volume":"141"},"uris":["http://www.mendeley.com/documents/?uuid=f2565851-0b87-4dd2-86b7-3e19d5fa3d7a"]},{"id":"ITEM-3","itemData":{"DOI":"10.1021/jacs.6b02968","ISSN":"0002-7863","abstract":"Hydrogen-bonded porous organic crystals are promising candidates for functional organic materials due to their easy construction and flexibility arising from reversible bond formation–dissociation. However, it still remains challenging to form porous materials with void spaces that are well-controlled in size, shape, and multiplicity because even well-designed porous frameworks often fail to generate pores within the crystal due to unexpected disruption of hydrogen bonding networks or interpenetration of the frameworks. Herein, we demonstrate that a series of C3-symmetric π-conjugated planar molecules (Tp, T12, T18, and Ex) with three 4,4</w:instrText>
      </w:r>
      <w:r w:rsidR="00A5284E" w:rsidRPr="00F42D15">
        <w:rPr>
          <w:rFonts w:hint="eastAsia"/>
        </w:rPr>
        <w:instrText>′</w:instrText>
      </w:r>
      <w:r w:rsidR="00A5284E" w:rsidRPr="00F42D15">
        <w:instrText>-dicarboxy-o-terphenyl moieties in their periphery can form robust hydrogen-bonded hexagonal networks (H-HexNets) with dual or triple pores and that the H-HexNets stack without interpenetration to yield a layered assembly of H-HexNet (LA-H-HexNet) with accessible volumes up to 59%. Specifically, LA-H-HexNets of Tp and T12 exhibit high crystallinity and permanent porosity after desolvation (activation): SABET = 788 and 557 m2 g–1, respectively, based on CO2 sorption at 195 K. We believe that the present design principle can be applied to construct a wide range of two-dimensional noncovalent organic frameworks (2D-nCOFs) and create a pathway to the development of a new class of highly porous functional materials.","author":[{"dropping-particle":"","family":"Hisaki","given":"Ichiro","non-dropping-particle":"","parse-names":false,"suffix":""},{"dropping-particle":"","family":"Nakagawa","given":"Shoichi","non-dropping-particle":"","parse-names":false,"suffix":""},{"dropping-particle":"","family":"Ikenaka","given":"Nobuaki","non-dropping-particle":"","parse-names":false,"suffix":""},{"dropping-particle":"","family":"Imamura","given":"Yutaka","non-dropping-particle":"","parse-names":false,"suffix":""},{"dropping-particle":"","family":"Katouda","given":"Michio","non-dropping-particle":"","parse-names":false,"suffix":""},{"dropping-particle":"","family":"Tashiro","given":"Motomichi","non-dropping-particle":"","parse-names":false,"suffix":""},{"dropping-particle":"","family":"Tsuchida","given":"Hiromu","non-dropping-particle":"","parse-names":false,"suffix":""},{"dropping-particle":"","family":"Ogoshi","given":"Tomoki","non-dropping-particle":"","parse-names":false,"suffix":""},{"dropping-particle":"","family":"Sato","given":"Hiroyasu","non-dropping-particle":"","parse-names":false,"suffix":""},{"dropping-particle":"","family":"Tohnai","given":"Norimitsu","non-dropping-particle":"","parse-names":false,"suffix":""},{"dropping-particle":"","family":"Miyata","given":"Mikiji","non-dropping-particle":"","parse-names":false,"suffix":""}],"container-title":"Journal of the American Chemical Society","id":"ITEM-3","issue":"20","issued":{"date-parts":[["2016","5","25"]]},"note":"doi: 10.1021/jacs.6b02968","page":"6617-6628","publisher":"American Chemical Society","title":"A Series of Layered Assemblies of Hydrogen-Bonded, Hexagonal Networks of C3-Symmetric π-Conjugated Molecules: A Potential Motif of Porous Organic Materials","type":"article-journal","volume":"138"},"uris":["http://www.mendeley.com/documents/?uuid=b77b9c95-7e85-4187-8cb0-53e286d57ce9"]},{"id":"ITEM-4","itemData":{"DOI":"10.1021/ja2066016","ISSN":"0002-7863","author":[{"dropping-particle":"","family":"He","given":"Yabing","non-dropping-particle":"","parse-names":false,"suffix":""},{"dropping-particle":"","family":"Xiang","given":"Shengchang","non-dropping-particle":"","parse-names":false,"suffix":""},{"dropping-particle":"","family":"Chen","given":"Banglin","non-dropping-particle":"","parse-names":false,"suffix":""}],"container-title":"Journal of the American Chemical Society","id":"ITEM-4","issue":"37","issued":{"date-parts":[["2011","9","21"]]},"note":"From Duplicate 1 (A Microporous Hydrogen-Bonded Organic Framework for Highly Selective C2H2/C2H4 Separation at Ambient Temperature - He, Yabing; Xiang, Shengchang; Chen, Banglin)\n\ndoi: 10.1021/ja2066016\n\nFrom Duplicate 2 (A Microporous Hydrogen-Bonded Organic Framework for Highly Selective C2H2/C2H4 Separation at Ambient Temperature - He, Yabing; Xiang, Shengchang; Chen, Banglin)\n\nFrom Duplicate 1 (A Microporous Hydrogen-Bonded Organic Framework for Highly Selective C2H2/C2H4 Separation at Ambient Temperature - He, Yabing; Xiang, Shengchang; Chen, Banglin)\n\ndoi: 10.1021/ja2066016","page":"14570-14573","publisher":"American Chemical Society","title":"A Microporous Hydrogen-Bonded Organic Framework for Highly Selective C2H2/C2H4 Separation at Ambient Temperature","type":"article-journal","volume":"133"},"uris":["http://www.mendeley.com/documents/?uuid=376b7a9b-dbd8-43e5-8fd0-4748d20936d7"]}],"mendeley":{"formattedCitation":"&lt;sup&gt;1,28–30&lt;/sup&gt;","plainTextFormattedCitation":"1,28–30","previouslyFormattedCitation":"&lt;sup&gt;1,28–30&lt;/sup&gt;"},"properties":{"noteIndex":0},"schema":"https://github.com/citation-style-language/schema/raw/master/csl-citation.json"}</w:instrText>
      </w:r>
      <w:r w:rsidRPr="006B7B1D">
        <w:fldChar w:fldCharType="separate"/>
      </w:r>
      <w:r w:rsidR="00B75978" w:rsidRPr="00F42D15">
        <w:rPr>
          <w:noProof/>
          <w:vertAlign w:val="superscript"/>
        </w:rPr>
        <w:t>1,28–30</w:t>
      </w:r>
      <w:r w:rsidRPr="006B7B1D">
        <w:fldChar w:fldCharType="end"/>
      </w:r>
      <w:r w:rsidRPr="00F42D15">
        <w:t xml:space="preserve"> For example, Chen </w:t>
      </w:r>
      <w:r w:rsidRPr="00F42D15">
        <w:rPr>
          <w:i/>
        </w:rPr>
        <w:t>et al.</w:t>
      </w:r>
      <w:r w:rsidRPr="00F42D15">
        <w:t xml:space="preserve"> reported </w:t>
      </w:r>
      <w:r w:rsidR="00812004" w:rsidRPr="00F42D15">
        <w:t xml:space="preserve">the tetrahedral </w:t>
      </w:r>
      <w:proofErr w:type="spellStart"/>
      <w:r w:rsidR="00812004" w:rsidRPr="00F42D15">
        <w:t>diaminotriazine</w:t>
      </w:r>
      <w:proofErr w:type="spellEnd"/>
      <w:r w:rsidR="00830E77" w:rsidRPr="00F42D15">
        <w:t xml:space="preserve"> </w:t>
      </w:r>
      <w:r w:rsidR="00812004" w:rsidRPr="00F42D15">
        <w:t xml:space="preserve">based </w:t>
      </w:r>
      <w:r w:rsidRPr="00F42D15">
        <w:rPr>
          <w:b/>
        </w:rPr>
        <w:t>HOF-1</w:t>
      </w:r>
      <w:r w:rsidRPr="006B7B1D">
        <w:fldChar w:fldCharType="begin" w:fldLock="1"/>
      </w:r>
      <w:r w:rsidR="00A5284E" w:rsidRPr="00F42D15">
        <w:instrText>ADDIN CSL_CITATION {"citationItems":[{"id":"ITEM-1","itemData":{"DOI":"10.1021/ja963905e","ISSN":"0002-7863","author":[{"dropping-particle":"","family":"Brunet","given":"Philippe","non-dropping-particle":"","parse-names":false,"suffix":""},{"dropping-particle":"","family":"Simard","given":"Michel","non-dropping-particle":"","parse-names":false,"suffix":""},{"dropping-particle":"","family":"Wuest","given":"James D","non-dropping-particle":"","parse-names":false,"suffix":""}],"container-title":"Journal of the American Chemical Society","id":"ITEM-1","issue":"11","issued":{"date-parts":[["1997","3","1"]]},"note":"doi: 10.1021/ja963905e","page":"2737-2738","publisher":"American Chemical Society","title":"Molecular Tectonics. Porous Hydrogen-Bonded Networks with Unprecedented Structural Integrity","type":"article-journal","volume":"119"},"uris":["http://www.mendeley.com/documents/?uuid=9b987d66-91af-44a1-8832-cadbf18046d3"]},{"id":"ITEM-2","itemData":{"DOI":"10.1021/ja2066016","ISSN":"0002-7863","author":[{"dropping-particle":"","family":"He","given":"Yabing","non-dropping-particle":"","parse-names":false,"suffix":""},{"dropping-particle":"","family":"Xiang","given":"Shengchang","non-dropping-particle":"","parse-names":false,"suffix":""},{"dropping-particle":"","family":"Chen","given":"Banglin","non-dropping-particle":"","parse-names":false,"suffix":""}],"container-title":"Journal of the American Chemical Society","id":"ITEM-2","issue":"37","issued":{"date-parts":[["2011","9","21"]]},"note":"From Duplicate 1 (A Microporous Hydrogen-Bonded Organic Framework for Highly Selective C2H2/C2H4 Separation at Ambient Temperature - He, Yabing; Xiang, Shengchang; Chen, Banglin)\n\ndoi: 10.1021/ja2066016\n\nFrom Duplicate 2 (A Microporous Hydrogen-Bonded Organic Framework for Highly Selective C2H2/C2H4 Separation at Ambient Temperature - He, Yabing; Xiang, Shengchang; Chen, Banglin)\n\nFrom Duplicate 1 (A Microporous Hydrogen-Bonded Organic Framework for Highly Selective C2H2/C2H4 Separation at Ambient Temperature - He, Yabing; Xiang, Shengchang; Chen, Banglin)\n\ndoi: 10.1021/ja2066016","page":"14570-14573","publisher":"American Chemical Society","title":"A Microporous Hydrogen-Bonded Organic Framework for Highly Selective C2H2/C2H4 Separation at Ambient Temperature","type":"article-journal","volume":"133"},"uris":["http://www.mendeley.com/documents/?uuid=376b7a9b-dbd8-43e5-8fd0-4748d20936d7"]}],"mendeley":{"formattedCitation":"&lt;sup&gt;1,31&lt;/sup&gt;","plainTextFormattedCitation":"1,31","previouslyFormattedCitation":"&lt;sup&gt;1,31&lt;/sup&gt;"},"properties":{"noteIndex":0},"schema":"https://github.com/citation-style-language/schema/raw/master/csl-citation.json"}</w:instrText>
      </w:r>
      <w:r w:rsidRPr="006B7B1D">
        <w:fldChar w:fldCharType="separate"/>
      </w:r>
      <w:r w:rsidR="00B75978" w:rsidRPr="00F42D15">
        <w:rPr>
          <w:noProof/>
          <w:vertAlign w:val="superscript"/>
        </w:rPr>
        <w:t>1,31</w:t>
      </w:r>
      <w:r w:rsidRPr="006B7B1D">
        <w:fldChar w:fldCharType="end"/>
      </w:r>
      <w:r w:rsidRPr="00F42D15">
        <w:t xml:space="preserve"> transformed </w:t>
      </w:r>
      <w:r w:rsidR="00A43417" w:rsidRPr="00F42D15">
        <w:t xml:space="preserve">after activation </w:t>
      </w:r>
      <w:r w:rsidR="00DD50E9" w:rsidRPr="00F42D15">
        <w:t>in</w:t>
      </w:r>
      <w:r w:rsidRPr="00F42D15">
        <w:t xml:space="preserve">to </w:t>
      </w:r>
      <w:r w:rsidR="00830E77" w:rsidRPr="00F42D15">
        <w:t xml:space="preserve">a </w:t>
      </w:r>
      <w:r w:rsidRPr="00F42D15">
        <w:t>selectively-porous crystalline phase</w:t>
      </w:r>
      <w:r w:rsidR="00830E77" w:rsidRPr="00F42D15">
        <w:t xml:space="preserve"> whose structure could not be determined</w:t>
      </w:r>
      <w:r w:rsidRPr="00F42D15">
        <w:t xml:space="preserve">. Stoddart </w:t>
      </w:r>
      <w:r w:rsidRPr="00F42D15">
        <w:rPr>
          <w:i/>
        </w:rPr>
        <w:t>et al.</w:t>
      </w:r>
      <w:r w:rsidRPr="00F42D15">
        <w:t xml:space="preserve"> reported </w:t>
      </w:r>
      <w:r w:rsidR="00A43417" w:rsidRPr="00F42D15">
        <w:t xml:space="preserve">recently </w:t>
      </w:r>
      <w:r w:rsidRPr="00F42D15">
        <w:t xml:space="preserve">a series of porous triptycene-based 3-D HOFs with different interpenetration modes that transformed </w:t>
      </w:r>
      <w:r w:rsidR="00DD50E9" w:rsidRPr="00F42D15">
        <w:t>in</w:t>
      </w:r>
      <w:r w:rsidRPr="00F42D15">
        <w:t>to undetermined structures after activation.</w:t>
      </w:r>
      <w:r w:rsidRPr="006B7B1D">
        <w:fldChar w:fldCharType="begin" w:fldLock="1"/>
      </w:r>
      <w:r w:rsidR="00A5284E" w:rsidRPr="00F42D15">
        <w:instrText>ADDIN CSL_CITATION {"citationItems":[{"id":"ITEM-1","itemData":{"DOI":"10.1002/anie.201811263","ISSN":"1433-7851","abstract":"Abstract We describe an example of ?interpenetration isomerism? in three-dimensional hydrogen-bonded organic frameworks. By exploiting the crystallization conditions for a peripherally extended triptycene H6PET, we can modulate the interpenetration of the assembled frameworks, yielding a two-fold interpenetrated structure PETHOF-1 and a five-fold interpenetrated structure PETHOF-2 as interpenetration isomers. In PETHOF-1, two individual nets are related by inversion symmetry and form an interwoven topology with a large guest-accessible volume of about 80?%. In PETHOF-2, five individual nets are related by translational symmetry and are stacked in an alternating fashion. The activated materials show permanent porosity with Brunauer-Emmett-Teller surface areas exceeding 1100?m2?g?1. Synthetic control over the framework interpenetration could serve as a new strategy to construct complex supramolecular architectures from simple organic building blocks.","author":[{"dropping-particle":"","family":"Li","given":"Penghao","non-dropping-particle":"","parse-names":false,"suffix":""},{"dropping-particle":"","family":"Li","given":"Peng","non-dropping-particle":"","parse-names":false,"suffix":""},{"dropping-particle":"","family":"Ryder","given":"Matthew R","non-dropping-particle":"","parse-names":false,"suffix":""},{"dropping-particle":"","family":"Liu","given":"Zhichang","non-dropping-particle":"","parse-names":false,"suffix":""},{"dropping-particle":"","family":"Stern","given":"Charlotte L","non-dropping-particle":"","parse-names":false,"suffix":""},{"dropping-particle":"","family":"Farha","given":"Omar K","non-dropping-particle":"","parse-names":false,"suffix":""},{"dropping-particle":"","family":"Stoddart","given":"J Fraser","non-dropping-particle":"","parse-names":false,"suffix":""}],"container-title":"Angewandte Chemie International Edition","id":"ITEM-1","issue":"6","issued":{"date-parts":[["2019","2","4"]]},"note":"doi: 10.1002/anie.201811263","page":"1664-1669","publisher":"John Wiley &amp; Sons, Ltd","title":"Interpenetration Isomerism in Triptycene-Based Hydrogen-Bonded Organic Frameworks","type":"article-journal","volume":"58"},"uris":["http://www.mendeley.com/documents/?uuid=4c751830-e667-4b5e-87a8-27f6a5fc6223"]},{"id":"ITEM-2","itemData":{"DOI":"10.1021/jacs.9b06445","ISSN":"0002-7863","abstract":"Herein we report a hydrogen-bonded three-dimensional porous supramolecular polyknot assembled from a rigid trigonal prismatic triptycene building block with six extended peripheral aryl-carboxyl groups. Within this superstructure, three arrays of undulated 2D rhombic subnets, which display an inclined polycatenation, are interconnected to give an unprecedented uninodal six-connected net with a point symbol of (3.44.610). Such an entanglement results in a trefoil knot motif, which, as the basic repeating unit, is fused and interlocked with itself three-dimensionally to afford a supramolecular polyknot. This example highlights the ability of supramolecular systems to form topologically complex architectures using geometrically simple building blocks.","author":[{"dropping-particle":"","family":"Li","given":"Penghao","non-dropping-particle":"","parse-names":false,"suffix":""},{"dropping-particle":"","family":"Chen","given":"Zhijie","non-dropping-particle":"","parse-names":false,"suffix":""},{"dropping-particle":"","family":"Ryder","given":"Matthew R","non-dropping-particle":"","parse-names":false,"suffix":""},{"dropping-particle":"","family":"Stern","given":"Charlotte L","non-dropping-particle":"","parse-names":false,"suffix":""},{"dropping-particle":"","family":"Guo","given":"Qing-Hui","non-dropping-particle":"","parse-names":false,"suffix":""},{"dropping-particle":"","family":"Wang","given":"Xingjie","non-dropping-particle":"","parse-names":false,"suffix":""},{"dropping-particle":"","family":"Farha","given":"Omar K","non-dropping-particle":"","parse-names":false,"suffix":""},{"dropping-particle":"","family":"Stoddart","given":"J Fraser","non-dropping-particle":"","parse-names":false,"suffix":""}],"container-title":"Journal of the American Chemical Society","id":"ITEM-2","issue":"33","issued":{"date-parts":[["2019","8","21"]]},"note":"doi: 10.1021/jacs.9b06445","page":"12998-13002","publisher":"American Chemical Society","title":"Assembly of a Porous Supramolecular Polyknot from Rigid Trigonal Prismatic Building Blocks","type":"article-journal","volume":"141"},"uris":["http://www.mendeley.com/documents/?uuid=f2565851-0b87-4dd2-86b7-3e19d5fa3d7a"]}],"mendeley":{"formattedCitation":"&lt;sup&gt;28,29&lt;/sup&gt;","plainTextFormattedCitation":"28,29","previouslyFormattedCitation":"&lt;sup&gt;28,29&lt;/sup&gt;"},"properties":{"noteIndex":0},"schema":"https://github.com/citation-style-language/schema/raw/master/csl-citation.json"}</w:instrText>
      </w:r>
      <w:r w:rsidRPr="006B7B1D">
        <w:fldChar w:fldCharType="separate"/>
      </w:r>
      <w:r w:rsidR="00B75978" w:rsidRPr="00F42D15">
        <w:rPr>
          <w:noProof/>
          <w:vertAlign w:val="superscript"/>
        </w:rPr>
        <w:t>28,29</w:t>
      </w:r>
      <w:r w:rsidRPr="006B7B1D">
        <w:fldChar w:fldCharType="end"/>
      </w:r>
      <w:r w:rsidRPr="00F42D15">
        <w:t xml:space="preserve"> Lastly, </w:t>
      </w:r>
      <w:proofErr w:type="spellStart"/>
      <w:r w:rsidRPr="00F42D15">
        <w:t>Hisaki</w:t>
      </w:r>
      <w:proofErr w:type="spellEnd"/>
      <w:r w:rsidRPr="00F42D15">
        <w:t xml:space="preserve"> </w:t>
      </w:r>
      <w:r w:rsidRPr="00F42D15">
        <w:rPr>
          <w:i/>
        </w:rPr>
        <w:t>et al.</w:t>
      </w:r>
      <w:r w:rsidRPr="00F42D15">
        <w:t xml:space="preserve"> reported a layered 2-D HOF that transformed its structure during activation; in this case, crystal structure prediction was used to determine the structure of the activated HOF.</w:t>
      </w:r>
      <w:bookmarkStart w:id="3" w:name="OLE_LINK17"/>
      <w:bookmarkStart w:id="4" w:name="OLE_LINK18"/>
      <w:r w:rsidRPr="006B7B1D">
        <w:fldChar w:fldCharType="begin" w:fldLock="1"/>
      </w:r>
      <w:r w:rsidR="00A5284E" w:rsidRPr="00F42D15">
        <w:instrText>ADDIN CSL_CITATION {"citationItems":[{"id":"ITEM-1","itemData":{"DOI":"10.1021/jacs.6b02968","ISSN":"0002-7863","abstract":"Hydrogen-bonded porous organic crystals are promising candidates for functional organic materials due to their easy construction and flexibility arising from reversible bond formation–dissociation. However, it still remains challenging to form porous materials with void spaces that are well-controlled in size, shape, and multiplicity because even well-designed porous frameworks often fail to generate pores within the crystal due to unexpected disruption of hydrogen bonding networks or interpenetration of the frameworks. Herein, we demonstrate that a series of C3-symmetric π-conjugated planar molecules (Tp, T12, T18, and Ex) with three 4,4</w:instrText>
      </w:r>
      <w:r w:rsidR="00A5284E" w:rsidRPr="00F42D15">
        <w:rPr>
          <w:rFonts w:hint="eastAsia"/>
        </w:rPr>
        <w:instrText>′</w:instrText>
      </w:r>
      <w:r w:rsidR="00A5284E" w:rsidRPr="00F42D15">
        <w:instrText>-dicarboxy-o-terphenyl moieties in their periphery can form robust hydrogen-bonded hexagonal networks (H-HexNets) with dual or triple pores and that the H-HexNets stack without interpenetration to yield a layered assembly of H-HexNet (LA-H-HexNet) with accessible volumes up to 59%. Specifically, LA-H-HexNets of Tp and T12 exhibit high crystallinity and permanent porosity after desolvation (activation): SABET = 788 and 557 m2 g–1, respectively, based on CO2 sorption at 195 K. We believe that the present design principle can be applied to construct a wide range of two-dimensional noncovalent organic frameworks (2D-nCOFs) and create a pathway to the development of a new class of highly porous functional materials.","author":[{"dropping-particle":"","family":"Hisaki","given":"Ichiro","non-dropping-particle":"","parse-names":false,"suffix":""},{"dropping-particle":"","family":"Nakagawa","given":"Shoichi","non-dropping-particle":"","parse-names":false,"suffix":""},{"dropping-particle":"","family":"Ikenaka","given":"Nobuaki","non-dropping-particle":"","parse-names":false,"suffix":""},{"dropping-particle":"","family":"Imamura","given":"Yutaka","non-dropping-particle":"","parse-names":false,"suffix":""},{"dropping-particle":"","family":"Katouda","given":"Michio","non-dropping-particle":"","parse-names":false,"suffix":""},{"dropping-particle":"","family":"Tashiro","given":"Motomichi","non-dropping-particle":"","parse-names":false,"suffix":""},{"dropping-particle":"","family":"Tsuchida","given":"Hiromu","non-dropping-particle":"","parse-names":false,"suffix":""},{"dropping-particle":"","family":"Ogoshi","given":"Tomoki","non-dropping-particle":"","parse-names":false,"suffix":""},{"dropping-particle":"","family":"Sato","given":"Hiroyasu","non-dropping-particle":"","parse-names":false,"suffix":""},{"dropping-particle":"","family":"Tohnai","given":"Norimitsu","non-dropping-particle":"","parse-names":false,"suffix":""},{"dropping-particle":"","family":"Miyata","given":"Mikiji","non-dropping-particle":"","parse-names":false,"suffix":""}],"container-title":"Journal of the American Chemical Society","id":"ITEM-1","issue":"20","issued":{"date-parts":[["2016","5","25"]]},"note":"doi: 10.1021/jacs.6b02968","page":"6617-6628","publisher":"American Chemical Society","title":"A Series of Layered Assemblies of Hydrogen-Bonded, Hexagonal Networks of C3-Symmetric π-Conjugated Molecules: A Potential Motif of Porous Organic Materials","type":"article-journal","volume":"138"},"uris":["http://www.mendeley.com/documents/?uuid=b77b9c95-7e85-4187-8cb0-53e286d57ce9"]}],"mendeley":{"formattedCitation":"&lt;sup&gt;30&lt;/sup&gt;","plainTextFormattedCitation":"30","previouslyFormattedCitation":"&lt;sup&gt;30&lt;/sup&gt;"},"properties":{"noteIndex":0},"schema":"https://github.com/citation-style-language/schema/raw/master/csl-citation.json"}</w:instrText>
      </w:r>
      <w:r w:rsidRPr="006B7B1D">
        <w:fldChar w:fldCharType="separate"/>
      </w:r>
      <w:r w:rsidR="00B75978" w:rsidRPr="00F42D15">
        <w:rPr>
          <w:noProof/>
          <w:vertAlign w:val="superscript"/>
        </w:rPr>
        <w:t>30</w:t>
      </w:r>
      <w:r w:rsidRPr="006B7B1D">
        <w:fldChar w:fldCharType="end"/>
      </w:r>
      <w:bookmarkEnd w:id="3"/>
      <w:bookmarkEnd w:id="4"/>
      <w:r w:rsidR="00DE684B" w:rsidRPr="00F42D15">
        <w:t xml:space="preserve"> </w:t>
      </w:r>
    </w:p>
    <w:p w14:paraId="683A4B27" w14:textId="19A42552" w:rsidR="004A26EE" w:rsidRDefault="00066C2F" w:rsidP="00212799">
      <w:pPr>
        <w:pStyle w:val="TAMainText"/>
      </w:pPr>
      <w:r w:rsidRPr="00F42D15">
        <w:t>Porous HOFs are designed by appending hydrogen-bonding units to carbon-based scaffolds with rigid or awkward shapes.</w:t>
      </w:r>
      <w:r w:rsidRPr="006B7B1D">
        <w:fldChar w:fldCharType="begin" w:fldLock="1"/>
      </w:r>
      <w:r w:rsidR="00A5284E" w:rsidRPr="00F42D15">
        <w:instrText>ADDIN CSL_CITATION {"citationItems":[{"id":"ITEM-1","itemData":{"DOI":"10.1039/C8CS00155C","ISSN":"0306-0012","abstract":"Hydrogen-bonded organic frameworks (HOFs) represent an interesting type of polymeric porous materials that can be self-assembled through H-bonding between organic linkers. To realize permanent porosity in HOFs, stable and robust open frameworks can be constructed by judicious selection of rigid molecular building blocks and hydrogen-bonded units with strong H-bonding interactions, in which the framework stability might be further enhanced through framework interpenetration and other types of weak intermolecular interactions such as π⋯π interactions. Owing to the reversible and flexible nature of H-bonding connections, HOFs show high crystallinity, solution processability, easy healing and purification. These unique advantages enable HOFs to be used as a highly versatile platform for exploring multifunctional porous materials. Here, the bright potential of HOF materials as multifunctional materials is highlighted in some of the most important applications for gas storage and separation, molecular recognition, electric and optical materials, chemical sensing, catalysis, and biomedicine.","author":[{"dropping-particle":"","family":"Lin","given":"Rui-Biao","non-dropping-particle":"","parse-names":false,"suffix":""},{"dropping-particle":"","family":"He","given":"Yabing","non-dropping-particle":"","parse-names":false,"suffix":""},{"dropping-particle":"","family":"Li","given":"Peng","non-dropping-particle":"","parse-names":false,"suffix":""},{"dropping-particle":"","family":"Wang","given":"Hailong","non-dropping-particle":"","parse-names":false,"suffix":""},{"dropping-particle":"","family":"Zhou","given":"Wei","non-dropping-particle":"","parse-names":false,"suffix":""},{"dropping-particle":"","family":"Chen","given":"Banglin","non-dropping-particle":"","parse-names":false,"suffix":""}],"container-title":"Chemical Society Reviews","id":"ITEM-1","issue":"5","issued":{"date-parts":[["2019"]]},"page":"1362-1389","publisher":"The Royal Society of Chemistry","title":"Multifunctional porous hydrogen-bonded organic framework materials","type":"article-journal","volume":"48"},"uris":["http://www.mendeley.com/documents/?uuid=346100d5-77c8-41a9-9285-5cdd4befeac6"]}],"mendeley":{"formattedCitation":"&lt;sup&gt;19&lt;/sup&gt;","plainTextFormattedCitation":"19","previouslyFormattedCitation":"&lt;sup&gt;19&lt;/sup&gt;"},"properties":{"noteIndex":0},"schema":"https://github.com/citation-style-language/schema/raw/master/csl-citation.json"}</w:instrText>
      </w:r>
      <w:r w:rsidRPr="006B7B1D">
        <w:fldChar w:fldCharType="separate"/>
      </w:r>
      <w:r w:rsidR="00127C7E" w:rsidRPr="00F42D15">
        <w:rPr>
          <w:noProof/>
          <w:vertAlign w:val="superscript"/>
        </w:rPr>
        <w:t>19</w:t>
      </w:r>
      <w:r w:rsidRPr="006B7B1D">
        <w:fldChar w:fldCharType="end"/>
      </w:r>
      <w:r w:rsidRPr="00F42D15">
        <w:t xml:space="preserve"> However, it remains difficult to predict how HOF precursors will crystallize in the lab, and even more challenging to anticipate how their structures might transform during crystal activation</w:t>
      </w:r>
      <w:r w:rsidR="00BA3BBD" w:rsidRPr="00F42D15">
        <w:t xml:space="preserve"> or guest adsorption</w:t>
      </w:r>
      <w:r w:rsidRPr="00F42D15">
        <w:t xml:space="preserve">. </w:t>
      </w:r>
      <w:bookmarkStart w:id="5" w:name="_Hlk38444469"/>
      <w:r w:rsidRPr="00F42D15">
        <w:t xml:space="preserve">To address these challenges, we have been developing computational tools </w:t>
      </w:r>
      <w:r w:rsidR="00EF00EC" w:rsidRPr="00F42D15">
        <w:t xml:space="preserve">that fuse crystal structure prediction with </w:t>
      </w:r>
      <w:r w:rsidR="00873C7B" w:rsidRPr="00F42D15">
        <w:t>t</w:t>
      </w:r>
      <w:r w:rsidR="00EF00EC" w:rsidRPr="00F42D15">
        <w:t xml:space="preserve">he computation of physical properties </w:t>
      </w:r>
      <w:r w:rsidRPr="00F42D15">
        <w:t>to screen for energetically stable porous molecular crystals</w:t>
      </w:r>
      <w:r w:rsidR="00873C7B" w:rsidRPr="00F42D15">
        <w:t xml:space="preserve"> with superior functions</w:t>
      </w:r>
      <w:r w:rsidR="00EF00EC" w:rsidRPr="00F42D15">
        <w:t>.</w:t>
      </w:r>
      <w:r w:rsidR="00873C7B" w:rsidRPr="006B7B1D">
        <w:fldChar w:fldCharType="begin" w:fldLock="1"/>
      </w:r>
      <w:r w:rsidR="00873C7B" w:rsidRPr="00F42D15">
        <w:instrText>ADDIN CSL_CITATION {"citationItems":[{"id":"ITEM-1","itemData":{"DOI":"10.1038/nature21419","ISBN":"1757724117","ISSN":"0028-0836","PMID":"15541455","abstract":"Major advances have been made during the past decade in the way the international community responds to the health and nutrition consequences of complex emergencies. The public health and clinical response to diseases of acute epidemic potential has improved, especially in camps. Case-fatality rates for severely malnourished children have plummeted because of better protocols and products. Renewed focus is required on the major causes of death","author":[{"dropping-particle":"","family":"Pulido","given":"Angeles","non-dropping-particle":"","parse-names":false,"suffix":""},{"dropping-particle":"","family":"Chen","given":"Linjiang","non-dropping-particle":"","parse-names":false,"suffix":""},{"dropping-particle":"","family":"Kaczorowski","given":"Tomasz","non-dropping-particle":"","parse-names":false,"suffix":""},{"dropping-particle":"","family":"Holden","given":"Daniel","non-dropping-particle":"","parse-names":false,"suffix":""},{"dropping-particle":"","family":"Little","given":"Marc A.","non-dropping-particle":"","parse-names":false,"suffix":""},{"dropping-particle":"","family":"Chong","given":"Samantha Y.","non-dropping-particle":"","parse-names":false,"suffix":""},{"dropping-particle":"","family":"Slater","given":"Benjamin J.","non-dropping-particle":"","parse-names":false,"suffix":""},{"dropping-particle":"","family":"McMahon","given":"David P.","non-dropping-particle":"","parse-names":false,"suffix":""},{"dropping-particle":"","family":"Bonillo","given":"Baltasar","non-dropping-particle":"","parse-names":false,"suffix":""},{"dropping-particle":"","family":"Stackhouse","given":"Chloe J.","non-dropping-particle":"","parse-names":false,"suffix":""},{"dropping-particle":"","family":"Stephenson","given":"Andrew","non-dropping-particle":"","parse-names":false,"suffix":""},{"dropping-particle":"","family":"Kane","given":"Christopher M.","non-dropping-particle":"","parse-names":false,"suffix":""},{"dropping-particle":"","family":"Clowes","given":"Rob","non-dropping-particle":"","parse-names":false,"suffix":""},{"dropping-particle":"","family":"Hasell","given":"Tom","non-dropping-particle":"","parse-names":false,"suffix":""},{"dropping-particle":"","family":"Cooper","given":"Andrew I.","non-dropping-particle":"","parse-names":false,"suffix":""},{"dropping-particle":"","family":"Day","given":"Graeme M.","non-dropping-particle":"","parse-names":false,"suffix":""}],"container-title":"Nature","id":"ITEM-1","issued":{"date-parts":[["2017","3"]]},"page":"657-664","publisher":"Nature Research","title":"Functional materials discovery using energy–structure–function maps","type":"article-journal","volume":"543"},"uris":["http://www.mendeley.com/documents/?uuid=9d77fd5e-0bb8-4ce2-ba89-407cd9b95c74"]}],"mendeley":{"formattedCitation":"&lt;sup&gt;3&lt;/sup&gt;","plainTextFormattedCitation":"3","previouslyFormattedCitation":"&lt;sup&gt;3&lt;/sup&gt;"},"properties":{"noteIndex":0},"schema":"https://github.com/citation-style-language/schema/raw/master/csl-citation.json"}</w:instrText>
      </w:r>
      <w:r w:rsidR="00873C7B" w:rsidRPr="006B7B1D">
        <w:fldChar w:fldCharType="separate"/>
      </w:r>
      <w:r w:rsidR="00873C7B" w:rsidRPr="00F42D15">
        <w:rPr>
          <w:noProof/>
          <w:vertAlign w:val="superscript"/>
        </w:rPr>
        <w:t>3</w:t>
      </w:r>
      <w:r w:rsidR="00873C7B" w:rsidRPr="006B7B1D">
        <w:fldChar w:fldCharType="end"/>
      </w:r>
      <w:r w:rsidR="00EF00EC" w:rsidRPr="00F42D15">
        <w:t xml:space="preserve"> </w:t>
      </w:r>
      <w:r w:rsidR="004A26EE" w:rsidRPr="004A26EE">
        <w:t>This method relies on the prediction of stable crystal structures from an exploration of the lattice energy surface and encoding of these structures with a set of physical properties to generate energy–structure–function (ESF) maps.</w:t>
      </w:r>
      <w:r w:rsidR="003C1CA1" w:rsidRPr="006B7B1D">
        <w:fldChar w:fldCharType="begin" w:fldLock="1"/>
      </w:r>
      <w:r w:rsidR="00390449" w:rsidRPr="00FF6C41">
        <w:instrText>ADDIN CSL_CITATION {"citationItems":[{"id":"ITEM-1","itemData":{"DOI":"10.1038/nature21419","ISBN":"1757724117","ISSN":"0028-0836","PMID":"15541455","abstract":"Major advances have been made during the past decade in the way the international community responds to the health and nutrition consequences of complex emergencies. The public health and clinical response to diseases of acute epidemic potential has improved, especially in camps. Case-fatality rates for severely malnourished children have plummeted because of better protocols and products. Renewed focus is required on the major causes of death","author":[{"dropping-particle":"","family":"Pulido","given":"Angeles","non-dropping-particle":"","parse-names":false,"suffix":""},{"dropping-particle":"","family":"Chen","given":"Linjiang","non-dropping-particle":"","parse-names":false,"suffix":""},{"dropping-particle":"","family":"Kaczorowski","given":"Tomasz","non-dropping-particle":"","parse-names":false,"suffix":""},{"dropping-particle":"","family":"Holden","given":"Daniel","non-dropping-particle":"","parse-names":false,"suffix":""},{"dropping-particle":"","family":"Little","given":"Marc A.","non-dropping-particle":"","parse-names":false,"suffix":""},{"dropping-particle":"","family":"Chong","given":"Samantha Y.","non-dropping-particle":"","parse-names":false,"suffix":""},{"dropping-particle":"","family":"Slater","given":"Benjamin J.","non-dropping-particle":"","parse-names":false,"suffix":""},{"dropping-particle":"","family":"McMahon","given":"David P.","non-dropping-particle":"","parse-names":false,"suffix":""},{"dropping-particle":"","family":"Bonillo","given":"Baltasar","non-dropping-particle":"","parse-names":false,"suffix":""},{"dropping-particle":"","family":"Stackhouse","given":"Chloe J.","non-dropping-particle":"","parse-names":false,"suffix":""},{"dropping-particle":"","family":"Stephenson","given":"Andrew","non-dropping-particle":"","parse-names":false,"suffix":""},{"dropping-particle":"","family":"Kane","given":"Christopher M.","non-dropping-particle":"","parse-names":false,"suffix":""},{"dropping-particle":"","family":"Clowes","given":"Rob","non-dropping-particle":"","parse-names":false,"suffix":""},{"dropping-particle":"","family":"Hasell","given":"Tom","non-dropping-particle":"","parse-names":false,"suffix":""},{"dropping-particle":"","family":"Cooper","given":"Andrew I.","non-dropping-particle":"","parse-names":false,"suffix":""},{"dropping-particle":"","family":"Day","given":"Graeme M.","non-dropping-particle":"","parse-names":false,"suffix":""}],"container-title":"Nature","id":"ITEM-1","issued":{"date-parts":[["2017","3"]]},"page":"657-664","publisher":"Nature Research","title":"Functional materials discovery using energy–structure–function maps","type":"article-journal","volume":"543"},"uris":["http://www.mendeley.com/documents/?uuid=9d77fd5e-0bb8-4ce2-ba89-407cd9b95c74"]}],"mendeley":{"formattedCitation":"&lt;sup&gt;3&lt;/sup&gt;","plainTextFormattedCitation":"3","previouslyFormattedCitation":"&lt;sup&gt;3&lt;/sup&gt;"},"properties":{"noteIndex":0},"schema":"https://github.com/citation-style-language/schema/raw/master/csl-citation.json"}</w:instrText>
      </w:r>
      <w:r w:rsidR="003C1CA1" w:rsidRPr="006B7B1D">
        <w:fldChar w:fldCharType="separate"/>
      </w:r>
      <w:r w:rsidR="005B1156" w:rsidRPr="00FF6C41">
        <w:rPr>
          <w:noProof/>
          <w:vertAlign w:val="superscript"/>
        </w:rPr>
        <w:t>3</w:t>
      </w:r>
      <w:r w:rsidR="003C1CA1" w:rsidRPr="006B7B1D">
        <w:fldChar w:fldCharType="end"/>
      </w:r>
      <w:r w:rsidR="003C1CA1" w:rsidRPr="00F42D15">
        <w:t xml:space="preserve"> </w:t>
      </w:r>
      <w:r w:rsidR="004A26EE" w:rsidRPr="004A26EE">
        <w:t>We have shown that this approach can direct the experimental discovery of porous HOFs with surface areas as high as 3,425 m</w:t>
      </w:r>
      <w:r w:rsidR="004A26EE" w:rsidRPr="00FF6C41">
        <w:rPr>
          <w:vertAlign w:val="superscript"/>
        </w:rPr>
        <w:t>2</w:t>
      </w:r>
      <w:r w:rsidR="004A26EE" w:rsidRPr="004A26EE">
        <w:t xml:space="preserve"> g</w:t>
      </w:r>
      <w:r w:rsidR="004A26EE" w:rsidRPr="00FF6C41">
        <w:rPr>
          <w:vertAlign w:val="superscript"/>
        </w:rPr>
        <w:t>-1</w:t>
      </w:r>
      <w:r w:rsidR="004A26EE" w:rsidRPr="004A26EE">
        <w:t>,</w:t>
      </w:r>
      <w:r w:rsidR="004A26EE" w:rsidRPr="006B7B1D">
        <w:fldChar w:fldCharType="begin" w:fldLock="1"/>
      </w:r>
      <w:r w:rsidR="004A26EE" w:rsidRPr="00F42D15">
        <w:instrText>ADDIN CSL_CITATION {"citationItems":[{"id":"ITEM-1","itemData":{"DOI":"10.1038/nature21419","ISBN":"1757724117","ISSN":"0028-0836","PMID":"15541455","abstract":"Major advances have been made during the past decade in the way the international community responds to the health and nutrition consequences of complex emergencies. The public health and clinical response to diseases of acute epidemic potential has improved, especially in camps. Case-fatality rates for severely malnourished children have plummeted because of better protocols and products. Renewed focus is required on the major causes of death","author":[{"dropping-particle":"","family":"Pulido","given":"Angeles","non-dropping-particle":"","parse-names":false,"suffix":""},{"dropping-particle":"","family":"Chen","given":"Linjiang","non-dropping-particle":"","parse-names":false,"suffix":""},{"dropping-particle":"","family":"Kaczorowski","given":"Tomasz","non-dropping-particle":"","parse-names":false,"suffix":""},{"dropping-particle":"","family":"Holden","given":"Daniel","non-dropping-particle":"","parse-names":false,"suffix":""},{"dropping-particle":"","family":"Little","given":"Marc A.","non-dropping-particle":"","parse-names":false,"suffix":""},{"dropping-particle":"","family":"Chong","given":"Samantha Y.","non-dropping-particle":"","parse-names":false,"suffix":""},{"dropping-particle":"","family":"Slater","given":"Benjamin J.","non-dropping-particle":"","parse-names":false,"suffix":""},{"dropping-particle":"","family":"McMahon","given":"David P.","non-dropping-particle":"","parse-names":false,"suffix":""},{"dropping-particle":"","family":"Bonillo","given":"Baltasar","non-dropping-particle":"","parse-names":false,"suffix":""},{"dropping-particle":"","family":"Stackhouse","given":"Chloe J.","non-dropping-particle":"","parse-names":false,"suffix":""},{"dropping-particle":"","family":"Stephenson","given":"Andrew","non-dropping-particle":"","parse-names":false,"suffix":""},{"dropping-particle":"","family":"Kane","given":"Christopher M.","non-dropping-particle":"","parse-names":false,"suffix":""},{"dropping-particle":"","family":"Clowes","given":"Rob","non-dropping-particle":"","parse-names":false,"suffix":""},{"dropping-particle":"","family":"Hasell","given":"Tom","non-dropping-particle":"","parse-names":false,"suffix":""},{"dropping-particle":"","family":"Cooper","given":"Andrew I.","non-dropping-particle":"","parse-names":false,"suffix":""},{"dropping-particle":"","family":"Day","given":"Graeme M.","non-dropping-particle":"","parse-names":false,"suffix":""}],"container-title":"Nature","id":"ITEM-1","issued":{"date-parts":[["2017","3"]]},"page":"657-664","publisher":"Nature Research","title":"Functional materials discovery using energy–structure–function maps","type":"article-journal","volume":"543"},"uris":["http://www.mendeley.com/documents/?uuid=9d77fd5e-0bb8-4ce2-ba89-407cd9b95c74"]}],"mendeley":{"formattedCitation":"&lt;sup&gt;3&lt;/sup&gt;","plainTextFormattedCitation":"3","previouslyFormattedCitation":"&lt;sup&gt;3&lt;/sup&gt;"},"properties":{"noteIndex":0},"schema":"https://github.com/citation-style-language/schema/raw/master/csl-citation.json"}</w:instrText>
      </w:r>
      <w:r w:rsidR="004A26EE" w:rsidRPr="006B7B1D">
        <w:fldChar w:fldCharType="separate"/>
      </w:r>
      <w:r w:rsidR="004A26EE" w:rsidRPr="00F42D15">
        <w:rPr>
          <w:noProof/>
          <w:vertAlign w:val="superscript"/>
        </w:rPr>
        <w:t>3</w:t>
      </w:r>
      <w:r w:rsidR="004A26EE" w:rsidRPr="006B7B1D">
        <w:fldChar w:fldCharType="end"/>
      </w:r>
      <w:r w:rsidR="004A26EE" w:rsidRPr="004A26EE">
        <w:t xml:space="preserve"> the first molecular HOF with high photocatalytic activity</w:t>
      </w:r>
      <w:r w:rsidR="004A26EE">
        <w:t>,</w:t>
      </w:r>
      <w:r w:rsidR="00DE24F2">
        <w:fldChar w:fldCharType="begin" w:fldLock="1"/>
      </w:r>
      <w:r w:rsidR="00DE24F2">
        <w:instrText>ADDIN CSL_CITATION {"citationItems":[{"id":"ITEM-1","itemData":{"DOI":"10.1039/D0TA00219D","ISSN":"2050-7488","abstract":"We show that a hydrogen-bonded framework, TBAP-α, with extended π-stacked pyrene columns has a sacrificial photocatalytic hydrogen production rate of up to 3108 μmol g−1 h−1. This is the highest activity reported for a molecular organic crystal. By comparison, a chemically-identical but amorphous sample of TBAP was 20–200 times less active, depending on the reaction conditions, showing unambiguously that crystal packing in molecular crystals can dictate photocatalytic activity. Crystal structure prediction (CSP) was used to predict the solid-state structure of TBAP and other functionalised, conformationally-flexible pyrene derivatives. Specifically, we show that energy–structure–function (ESF) maps can be used to identify molecules such as TBAP that are likely to form extended π-stacked columns in the solid state. This opens up a methodology for the a priori computational design of molecular organic photocatalysts and other energy-relevant materials, such as organic electronics.","author":[{"dropping-particle":"","family":"Aitchison","given":"Catherine M","non-dropping-particle":"","parse-names":false,"suffix":""},{"dropping-particle":"","family":"Kane","given":"Christopher M","non-dropping-particle":"","parse-names":false,"suffix":""},{"dropping-particle":"","family":"McMahon","given":"David P","non-dropping-particle":"","parse-names":false,"suffix":""},{"dropping-particle":"","family":"Spackman","given":"Peter R","non-dropping-particle":"","parse-names":false,"suffix":""},{"dropping-particle":"","family":"Pulido","given":"Angeles","non-dropping-particle":"","parse-names":false,"suffix":""},{"dropping-particle":"","family":"Wang","given":"Xiaoyan","non-dropping-particle":"","parse-names":false,"suffix":""},{"dropping-particle":"","family":"Wilbraham","given":"Liam","non-dropping-particle":"","parse-names":false,"suffix":""},{"dropping-particle":"","family":"Chen","given":"Linjiang","non-dropping-particle":"","parse-names":false,"suffix":""},{"dropping-particle":"","family":"Clowes","given":"Rob","non-dropping-particle":"","parse-names":false,"suffix":""},{"dropping-particle":"","family":"Zwijnenburg","given":"Martijn A","non-dropping-particle":"","parse-names":false,"suffix":""},{"dropping-particle":"","family":"Sprick","given":"Reiner Sebastian","non-dropping-particle":"","parse-names":false,"suffix":""},{"dropping-particle":"","family":"Little","given":"Marc A","non-dropping-particle":"","parse-names":false,"suffix":""},{"dropping-particle":"","family":"Day","given":"Graeme M","non-dropping-particle":"","parse-names":false,"suffix":""},{"dropping-particle":"","family":"Cooper","given":"Andrew I","non-dropping-particle":"","parse-names":false,"suffix":""}],"container-title":"Journal of Materials Chemistry A","id":"ITEM-1","issue":"15","issued":{"date-parts":[["2020"]]},"page":"7158-7170","publisher":"The Royal Society of Chemistry","title":"Photocatalytic proton reduction by a computationally identified, molecular hydrogen-bonded framework","type":"article-journal","volume":"8"},"uris":["http://www.mendeley.com/documents/?uuid=7509de26-29df-426d-b940-10866e2449f5"]}],"mendeley":{"formattedCitation":"&lt;sup&gt;32&lt;/sup&gt;","plainTextFormattedCitation":"32","previouslyFormattedCitation":"&lt;sup&gt;32&lt;/sup&gt;"},"properties":{"noteIndex":0},"schema":"https://github.com/citation-style-language/schema/raw/master/csl-citation.json"}</w:instrText>
      </w:r>
      <w:r w:rsidR="00DE24F2">
        <w:fldChar w:fldCharType="separate"/>
      </w:r>
      <w:r w:rsidR="00DE24F2" w:rsidRPr="00DE24F2">
        <w:rPr>
          <w:noProof/>
          <w:vertAlign w:val="superscript"/>
        </w:rPr>
        <w:t>32</w:t>
      </w:r>
      <w:r w:rsidR="00DE24F2">
        <w:fldChar w:fldCharType="end"/>
      </w:r>
      <w:r w:rsidR="004A26EE" w:rsidRPr="004A26EE">
        <w:t xml:space="preserve"> and new porous phases of well-studied molecules.</w:t>
      </w:r>
      <w:r w:rsidR="00DE24F2">
        <w:fldChar w:fldCharType="begin" w:fldLock="1"/>
      </w:r>
      <w:r w:rsidR="00DE24F2">
        <w:instrText>ADDIN CSL_CITATION {"citationItems":[{"id":"ITEM-1","itemData":{"DOI":"10.1039/C9SC02832C","ISSN":"2041-6520","abstract":"Organic molecules tend to close pack to form dense structures when they are crystallised from organic solvents. Porous molecular crystals defy this rule: they contain open space, which is typically stabilised by inclusion of solvent in the interconnected pores during crystallisation. The design and discovery of such structures is often challenging and time consuming, in part because it is difficult to predict solvent effects on crystal form stability. Here, we combine crystal structure prediction (CSP) with a robotic crystallisation screen to accelerate the discovery of stable hydrogen-bonded frameworks. We exemplify this strategy by finding new phases of two well-studied molecules in a computationally targeted way. Specifically, we find a new ‘hidden’ porous polymorph of trimesic acid, δ-TMA, that has a guest-free hexagonal pore structure, as well as three new solvent-stabilized diamondoid frameworks of adamantane-1,3,5,7-tetracarboxylic acid (ADTA). Beyond porous solids, this hybrid computational–experimental approach could be applied to a wide range of materials problems, such as organic electronics and drug formulation.","author":[{"dropping-particle":"","family":"Cui","given":"Peng","non-dropping-particle":"","parse-names":false,"suffix":""},{"dropping-particle":"","family":"McMahon","given":"David P","non-dropping-particle":"","parse-names":false,"suffix":""},{"dropping-particle":"","family":"Spackman","given":"Peter R","non-dropping-particle":"","parse-names":false,"suffix":""},{"dropping-particle":"","family":"Alston","given":"Ben M","non-dropping-particle":"","parse-names":false,"suffix":""},{"dropping-particle":"","family":"Little","given":"Marc A","non-dropping-particle":"","parse-names":false,"suffix":""},{"dropping-particle":"","family":"Day","given":"Graeme M","non-dropping-particle":"","parse-names":false,"suffix":""},{"dropping-particle":"","family":"Cooper","given":"Andrew I","non-dropping-particle":"","parse-names":false,"suffix":""}],"container-title":"Chemical Science","id":"ITEM-1","issued":{"date-parts":[["2019"]]},"publisher":"The Royal Society of Chemistry","title":"Mining Predicted Crystal Structure Landscapes with High Throughput Crystallization: Old Molecules, New Insights","type":"article-journal"},"uris":["http://www.mendeley.com/documents/?uuid=cac7d12e-6d0d-4128-a41e-fe875fe6dfed"]}],"mendeley":{"formattedCitation":"&lt;sup&gt;33&lt;/sup&gt;","plainTextFormattedCitation":"33"},"properties":{"noteIndex":0},"schema":"https://github.com/citation-style-language/schema/raw/master/csl-citation.json"}</w:instrText>
      </w:r>
      <w:r w:rsidR="00DE24F2">
        <w:fldChar w:fldCharType="separate"/>
      </w:r>
      <w:r w:rsidR="00DE24F2" w:rsidRPr="00DE24F2">
        <w:rPr>
          <w:noProof/>
          <w:vertAlign w:val="superscript"/>
        </w:rPr>
        <w:t>33</w:t>
      </w:r>
      <w:r w:rsidR="00DE24F2">
        <w:fldChar w:fldCharType="end"/>
      </w:r>
      <w:r w:rsidRPr="00F42D15">
        <w:t xml:space="preserve"> </w:t>
      </w:r>
      <w:bookmarkEnd w:id="5"/>
    </w:p>
    <w:p w14:paraId="263B9E90" w14:textId="7A6C836F" w:rsidR="00066C2F" w:rsidRPr="00F42D15" w:rsidRDefault="00DE24F2" w:rsidP="00212799">
      <w:pPr>
        <w:pStyle w:val="TAMainText"/>
      </w:pPr>
      <w:r>
        <w:lastRenderedPageBreak/>
        <w:t>T</w:t>
      </w:r>
      <w:r w:rsidR="00066C2F" w:rsidRPr="00F42D15">
        <w:t xml:space="preserve">he use of ESF maps for </w:t>
      </w:r>
      <w:r w:rsidR="00547F5E" w:rsidRPr="00F42D15">
        <w:t xml:space="preserve">the discovery of porous crystals of </w:t>
      </w:r>
      <w:r w:rsidR="00066C2F" w:rsidRPr="00F42D15">
        <w:t>conformationally flexible molecules remains a challenge</w:t>
      </w:r>
      <w:r w:rsidR="00547F5E" w:rsidRPr="00F42D15">
        <w:t>.</w:t>
      </w:r>
      <w:r w:rsidR="00066C2F" w:rsidRPr="00F42D15">
        <w:t xml:space="preserve"> </w:t>
      </w:r>
      <w:r w:rsidR="008E6C16" w:rsidRPr="00F42D15">
        <w:t xml:space="preserve">This is due to the expanded configurational space made available by </w:t>
      </w:r>
      <w:r w:rsidR="0081568C" w:rsidRPr="00F42D15">
        <w:t>molecular</w:t>
      </w:r>
      <w:r w:rsidR="008E6C16" w:rsidRPr="00F42D15">
        <w:t xml:space="preserve"> flexibility, combined with the need to locate all relevant structures in a wide energy range to allow for the energetic effects of solvent stabilization on crystallization outcome</w:t>
      </w:r>
      <w:r w:rsidR="00066C2F" w:rsidRPr="00F42D15">
        <w:t>.</w:t>
      </w:r>
      <w:r w:rsidR="000957A8" w:rsidRPr="006B7B1D">
        <w:fldChar w:fldCharType="begin" w:fldLock="1"/>
      </w:r>
      <w:r>
        <w:instrText>ADDIN CSL_CITATION {"citationItems":[{"id":"ITEM-1","itemData":{"DOI":"10.1039/C8FD00031J","ISBN":"1364-5498","ISSN":"1359-6640","abstract":"Crystal structure prediction methods can enable the in silico design of functional molecular crystals, but solvent effects can have a major influence on relative lattice energies, sometimes thwarting predictions. This...","author":[{"dropping-particle":"","family":"McMahon","given":"David P.","non-dropping-particle":"","parse-names":false,"suffix":""},{"dropping-particle":"","family":"Stephenson","given":"Andrew","non-dropping-particle":"","parse-names":false,"suffix":""},{"dropping-particle":"","family":"Chong","given":"Samantha Y.","non-dropping-particle":"","parse-names":false,"suffix":""},{"dropping-particle":"","family":"Little","given":"Marc A.","non-dropping-particle":"","parse-names":false,"suffix":""},{"dropping-particle":"","family":"Jones","given":"James T. A.","non-dropping-particle":"","parse-names":false,"suffix":""},{"dropping-particle":"","family":"Cooper","given":"Andrew I.","non-dropping-particle":"","parse-names":false,"suffix":""},{"dropping-particle":"","family":"Day","given":"Graeme Matthew","non-dropping-particle":"","parse-names":false,"suffix":""}],"container-title":"Faraday Discussions","id":"ITEM-1","issue":"0","issued":{"date-parts":[["2018","10"]]},"page":"383-399","publisher":"Royal Society of Chemistry","title":"Computational Modelling of Solvent Effects in a Prolific Solvatomorphic Porous Organic Cage","type":"article-journal","volume":"211"},"uris":["http://www.mendeley.com/documents/?uuid=91bda349-f6ca-480c-b195-dd73498ac6f0"]},{"id":"ITEM-2","itemData":{"DOI":"10.1038/nature21419","ISBN":"1757724117","ISSN":"0028-0836","PMID":"15541455","abstract":"Major advances have been made during the past decade in the way the international community responds to the health and nutrition consequences of complex emergencies. The public health and clinical response to diseases of acute epidemic potential has improved, especially in camps. Case-fatality rates for severely malnourished children have plummeted because of better protocols and products. Renewed focus is required on the major causes of death","author":[{"dropping-particle":"","family":"Pulido","given":"Angeles","non-dropping-particle":"","parse-names":false,"suffix":""},{"dropping-particle":"","family":"Chen","given":"Linjiang","non-dropping-particle":"","parse-names":false,"suffix":""},{"dropping-particle":"","family":"Kaczorowski","given":"Tomasz","non-dropping-particle":"","parse-names":false,"suffix":""},{"dropping-particle":"","family":"Holden","given":"Daniel","non-dropping-particle":"","parse-names":false,"suffix":""},{"dropping-particle":"","family":"Little","given":"Marc A.","non-dropping-particle":"","parse-names":false,"suffix":""},{"dropping-particle":"","family":"Chong","given":"Samantha Y.","non-dropping-particle":"","parse-names":false,"suffix":""},{"dropping-particle":"","family":"Slater","given":"Benjamin J.","non-dropping-particle":"","parse-names":false,"suffix":""},{"dropping-particle":"","family":"McMahon","given":"David P.","non-dropping-particle":"","parse-names":false,"suffix":""},{"dropping-particle":"","family":"Bonillo","given":"Baltasar","non-dropping-particle":"","parse-names":false,"suffix":""},{"dropping-particle":"","family":"Stackhouse","given":"Chloe J.","non-dropping-particle":"","parse-names":false,"suffix":""},{"dropping-particle":"","family":"Stephenson","given":"Andrew","non-dropping-particle":"","parse-names":false,"suffix":""},{"dropping-particle":"","family":"Kane","given":"Christopher M.","non-dropping-particle":"","parse-names":false,"suffix":""},{"dropping-particle":"","family":"Clowes","given":"Rob","non-dropping-particle":"","parse-names":false,"suffix":""},{"dropping-particle":"","family":"Hasell","given":"Tom","non-dropping-particle":"","parse-names":false,"suffix":""},{"dropping-particle":"","family":"Cooper","given":"Andrew I.","non-dropping-particle":"","parse-names":false,"suffix":""},{"dropping-particle":"","family":"Day","given":"Graeme M.","non-dropping-particle":"","parse-names":false,"suffix":""}],"container-title":"Nature","id":"ITEM-2","issued":{"date-parts":[["2017","3"]]},"page":"657-664","publisher":"Nature Research","title":"Functional materials discovery using energy–structure–function maps","type":"article-journal","volume":"543"},"uris":["http://www.mendeley.com/documents/?uuid=9d77fd5e-0bb8-4ce2-ba89-407cd9b95c74"]}],"mendeley":{"formattedCitation":"&lt;sup&gt;3,34&lt;/sup&gt;","plainTextFormattedCitation":"3,34","previouslyFormattedCitation":"&lt;sup&gt;3,33&lt;/sup&gt;"},"properties":{"noteIndex":0},"schema":"https://github.com/citation-style-language/schema/raw/master/csl-citation.json"}</w:instrText>
      </w:r>
      <w:r w:rsidR="000957A8" w:rsidRPr="006B7B1D">
        <w:fldChar w:fldCharType="separate"/>
      </w:r>
      <w:r w:rsidRPr="00DE24F2">
        <w:rPr>
          <w:noProof/>
          <w:vertAlign w:val="superscript"/>
        </w:rPr>
        <w:t>3,34</w:t>
      </w:r>
      <w:r w:rsidR="000957A8" w:rsidRPr="006B7B1D">
        <w:fldChar w:fldCharType="end"/>
      </w:r>
      <w:r w:rsidR="00066C2F" w:rsidRPr="00F42D15">
        <w:t xml:space="preserve"> </w:t>
      </w:r>
      <w:r w:rsidR="008E6C16" w:rsidRPr="00F42D15">
        <w:t xml:space="preserve">Conformational flexibility can be comprehensively included in </w:t>
      </w:r>
      <w:r w:rsidR="00DA56D1" w:rsidRPr="00F42D15">
        <w:t xml:space="preserve">low throughput </w:t>
      </w:r>
      <w:r w:rsidR="008E6C16" w:rsidRPr="00F42D15">
        <w:t xml:space="preserve">CSP, such as </w:t>
      </w:r>
      <w:r w:rsidR="00066C2F" w:rsidRPr="00F42D15">
        <w:t xml:space="preserve">for flexible pharmaceuticals where </w:t>
      </w:r>
      <w:r w:rsidR="00DA56D1" w:rsidRPr="00F42D15">
        <w:t xml:space="preserve">only </w:t>
      </w:r>
      <w:r w:rsidR="00066C2F" w:rsidRPr="00F42D15">
        <w:t xml:space="preserve">a few </w:t>
      </w:r>
      <w:r w:rsidR="00DA56D1" w:rsidRPr="00F42D15">
        <w:t xml:space="preserve">tens </w:t>
      </w:r>
      <w:r w:rsidR="00066C2F" w:rsidRPr="00F42D15">
        <w:t>of crystal structures need to be calculated accurately</w:t>
      </w:r>
      <w:r w:rsidR="008E6C16" w:rsidRPr="00F42D15">
        <w:t>.</w:t>
      </w:r>
      <w:r w:rsidR="00536A5F" w:rsidRPr="006B7B1D">
        <w:fldChar w:fldCharType="begin" w:fldLock="1"/>
      </w:r>
      <w:r>
        <w:instrText>ADDIN CSL_CITATION {"citationItems":[{"id":"ITEM-1","itemData":{"DOI":"10.1038/s42004-019-0171-y","ISSN":"2399-3669","abstract":"The active pharmaceutical ingredient rotigotine—a dopamine agonist for the treatment of Parkinson’s and restless leg diseases—was known to exist in only one polymorphic form since 1985. In 2008, the appearance of a thermodynamically more stable and significantly less soluble polymorph led to a massive batch recall followed by economic and public health implications. Here, we carry out state-of-the-art computational crystal structure prediction, revealing the late-appearing polymorph without using any prior information. In addition, we predict a third crystalline form of rotigotine having thermodynamic stability between forms I and II. We provide quantitative description of the relative stability and solubility of the rotigotine polymorphs. Our study offers new insights into a challenging polymorphic system and highlights the robustness of contemporary computational crystal structure prediction during pharmaceutical development.","author":[{"dropping-particle":"","family":"Mortazavi","given":"Majid","non-dropping-particle":"","parse-names":false,"suffix":""},{"dropping-particle":"","family":"Hoja","given":"Johannes","non-dropping-particle":"","parse-names":false,"suffix":""},{"dropping-particle":"","family":"Aerts","given":"Luc","non-dropping-particle":"","parse-names":false,"suffix":""},{"dropping-particle":"","family":"Quéré","given":"Luc","non-dropping-particle":"","parse-names":false,"suffix":""},{"dropping-particle":"","family":"Streek","given":"Jacco","non-dropping-particle":"van de","parse-names":false,"suffix":""},{"dropping-particle":"","family":"Neumann","given":"Marcus A","non-dropping-particle":"","parse-names":false,"suffix":""},{"dropping-particle":"","family":"Tkatchenko","given":"Alexandre","non-dropping-particle":"","parse-names":false,"suffix":""}],"container-title":"Communications Chemistry","id":"ITEM-1","issue":"1","issued":{"date-parts":[["2019"]]},"page":"70","title":"Computational polymorph screening reveals late-appearing and poorly-soluble form of rotigotine","type":"article-journal","volume":"2"},"uris":["http://www.mendeley.com/documents/?uuid=e7e34c72-06f5-4a86-9d41-d2c792c17d56"]},{"id":"ITEM-2","itemData":{"DOI":"https://doi.org/10.1016/j.ces.2014.08.058","ISSN":"0009-2509","abstract":"Organic molecules can crystallize in multiple structures or polymorphs, yielding crystals with very different physical and mechanical properties. The prediction of the polymorphs that may appear in nature is a challenge with great potential benefits for the development of new products and processes. A multistage crystal structure prediction (CSP) methodology is applied to axitinib, a pharmaceutical molecule with significant polymorphism arising from molecular flexibility. The CSP study is focused on those polymorphs with one molecule in the asymmetric unit. The approach successfully identifies all four known polymorphs within this class, as well as a large number of other low-energy structures. The important role of conformational flexibility is highlighted. The performance of the approach is discussed in terms of both the quality of the results and various algorithmic and computational aspects, and some key priorities for further work in this area are identified.","author":[{"dropping-particle":"","family":"Vasileiadis","given":"Manolis","non-dropping-particle":"","parse-names":false,"suffix":""},{"dropping-particle":"","family":"Pantelides","given":"Constantinos C","non-dropping-particle":"","parse-names":false,"suffix":""},{"dropping-particle":"","family":"Adjiman","given":"Claire S","non-dropping-particle":"","parse-names":false,"suffix":""}],"container-title":"Chemical Engineering Science","id":"ITEM-2","issued":{"date-parts":[["2015"]]},"page":"60-76","title":"Prediction of the crystal structures of axitinib, a polymorphic pharmaceutical molecule","type":"article-journal","volume":"121"},"uris":["http://www.mendeley.com/documents/?uuid=1004d69c-edbb-4279-892b-98ce5d18f8ed"]}],"mendeley":{"formattedCitation":"&lt;sup&gt;35,36&lt;/sup&gt;","plainTextFormattedCitation":"35,36","previouslyFormattedCitation":"&lt;sup&gt;34,35&lt;/sup&gt;"},"properties":{"noteIndex":0},"schema":"https://github.com/citation-style-language/schema/raw/master/csl-citation.json"}</w:instrText>
      </w:r>
      <w:r w:rsidR="00536A5F" w:rsidRPr="006B7B1D">
        <w:fldChar w:fldCharType="separate"/>
      </w:r>
      <w:r w:rsidRPr="00DE24F2">
        <w:rPr>
          <w:noProof/>
          <w:vertAlign w:val="superscript"/>
        </w:rPr>
        <w:t>35,36</w:t>
      </w:r>
      <w:r w:rsidR="00536A5F" w:rsidRPr="006B7B1D">
        <w:fldChar w:fldCharType="end"/>
      </w:r>
      <w:r w:rsidR="00066C2F" w:rsidRPr="00F42D15">
        <w:t xml:space="preserve"> </w:t>
      </w:r>
      <w:r w:rsidR="0081568C" w:rsidRPr="00F42D15">
        <w:t xml:space="preserve">However, these methods </w:t>
      </w:r>
      <w:r w:rsidR="00B5648B" w:rsidRPr="00F42D15">
        <w:t xml:space="preserve">typically rely on solid state density functional theory (DFT) and </w:t>
      </w:r>
      <w:r w:rsidR="0081568C" w:rsidRPr="00F42D15">
        <w:t xml:space="preserve">are </w:t>
      </w:r>
      <w:r w:rsidR="00066C2F" w:rsidRPr="00F42D15">
        <w:t xml:space="preserve">not applicable </w:t>
      </w:r>
      <w:r w:rsidR="0081568C" w:rsidRPr="00F42D15">
        <w:t xml:space="preserve">for HOFs </w:t>
      </w:r>
      <w:r w:rsidR="00066C2F" w:rsidRPr="00F42D15">
        <w:t xml:space="preserve">because of </w:t>
      </w:r>
      <w:r>
        <w:t>the steep cost of these methods</w:t>
      </w:r>
      <w:r w:rsidRPr="00F42D15" w:rsidDel="00DE24F2">
        <w:t xml:space="preserve"> </w:t>
      </w:r>
      <w:r w:rsidR="0081568C" w:rsidRPr="00F42D15">
        <w:t xml:space="preserve">and the need to treat </w:t>
      </w:r>
      <w:r w:rsidR="0094444F" w:rsidRPr="0094444F">
        <w:t>very large numbers of potential crystal structures, to allow for the energetic effects of solvent templating within porous structures</w:t>
      </w:r>
      <w:r w:rsidR="00066C2F" w:rsidRPr="00F42D15">
        <w:t xml:space="preserve">. </w:t>
      </w:r>
      <w:r w:rsidR="0014399C" w:rsidRPr="00F42D15">
        <w:t>To make this problem computationally tractable</w:t>
      </w:r>
      <w:r w:rsidR="00A43417" w:rsidRPr="00F42D15">
        <w:t>,</w:t>
      </w:r>
      <w:r w:rsidR="0014399C" w:rsidRPr="00F42D15">
        <w:t xml:space="preserve"> we </w:t>
      </w:r>
      <w:r w:rsidR="00A43417" w:rsidRPr="00F42D15">
        <w:t xml:space="preserve">have used </w:t>
      </w:r>
      <w:r w:rsidR="0014399C" w:rsidRPr="00F42D15">
        <w:t xml:space="preserve">the </w:t>
      </w:r>
      <w:r w:rsidR="00066C2F" w:rsidRPr="00F42D15">
        <w:t>low</w:t>
      </w:r>
      <w:r w:rsidR="0014399C" w:rsidRPr="00F42D15">
        <w:t>er</w:t>
      </w:r>
      <w:r w:rsidR="00066C2F" w:rsidRPr="00F42D15">
        <w:t xml:space="preserve">-cost approach of using </w:t>
      </w:r>
      <w:r w:rsidR="0014399C" w:rsidRPr="00F42D15">
        <w:t xml:space="preserve">an ensemble of </w:t>
      </w:r>
      <w:r w:rsidR="00066C2F" w:rsidRPr="00F42D15">
        <w:t>rigid gas phase conformers</w:t>
      </w:r>
      <w:r w:rsidR="00B5648B" w:rsidRPr="00F42D15">
        <w:t xml:space="preserve"> and a force field description of intermolecular interactions</w:t>
      </w:r>
      <w:r w:rsidR="00066C2F" w:rsidRPr="00F42D15">
        <w:t>, without allowing</w:t>
      </w:r>
      <w:r w:rsidR="0081568C" w:rsidRPr="00F42D15">
        <w:t xml:space="preserve"> for full molecular</w:t>
      </w:r>
      <w:r w:rsidR="00066C2F" w:rsidRPr="00F42D15">
        <w:t xml:space="preserve"> flexibility.</w:t>
      </w:r>
      <w:r w:rsidR="003C0CCC" w:rsidRPr="006B7B1D">
        <w:fldChar w:fldCharType="begin" w:fldLock="1"/>
      </w:r>
      <w:r>
        <w:instrText>ADDIN CSL_CITATION {"citationItems":[{"id":"ITEM-1","itemData":{"DOI":"10.1038/nature10125","ISSN":"0028-0836","PMID":"21677756","abstract":"Nanoporous molecular frameworks are important in applications such as separation, storage and catalysis. Empirical rules exist for their assembly but it is still challenging to place and segregate functionality in three-dimensional porous solids in a predictable way. Indeed, recent studies of mixed crystalline frameworks suggest a preference for the statistical distribution of functionalities throughout the pores rather than, for example, the functional group localization found in the reactive sites of enzymes. This is a potential limitation for 'one-pot' chemical syntheses of porous frameworks from simple starting materials. An alternative strategy is to prepare porous solids from synthetically preorganized molecular pores. In principle, functional organic pore modules could be covalently prefabricated and then assembled to produce materials with specific properties. However, this vision of mix-and-match assembly is far from being realized, not least because of the challenge in reliably predicting three-dimensional structures for molecular crystals, which lack the strong directional bonding found in networks. Here we show that highly porous crystalline solids can be produced by mixing different organic cage modules that self-assemble by means of chiral recognition. The structures of the resulting materials can be predicted computationally, allowing in silico materials design strategies. The constituent pore modules are synthesized in high yields on gram scales in a one-step reaction. Assembly of the porous co-crystals is as simple as combining the modules in solution and removing the solvent. In some cases, the chiral recognition between modules can be exploited to produce porous organic nanoparticles. We show that the method is valid for four different cage modules and can in principle be generalized in a computationally predictable manner based on a lock-and-key assembly between modules.","author":[{"dropping-particle":"","family":"Jones","given":"James T A","non-dropping-particle":"","parse-names":false,"suffix":""},{"dropping-particle":"","family":"Hasell","given":"Tom","non-dropping-particle":"","parse-names":false,"suffix":""},{"dropping-particle":"","family":"Wu","given":"Xiaofeng","non-dropping-particle":"","parse-names":false,"suffix":""},{"dropping-particle":"","family":"Bacsa","given":"John","non-dropping-particle":"","parse-names":false,"suffix":""},{"dropping-particle":"","family":"Jelfs","given":"Kim E","non-dropping-particle":"","parse-names":false,"suffix":""},{"dropping-particle":"","family":"Schmidtmann","given":"Marc","non-dropping-particle":"","parse-names":false,"suffix":""},{"dropping-particle":"","family":"Chong","given":"Samantha Y","non-dropping-particle":"","parse-names":false,"suffix":""},{"dropping-particle":"","family":"Adams","given":"Dave J","non-dropping-particle":"","parse-names":false,"suffix":""},{"dropping-particle":"","family":"Trewin","given":"Abbie","non-dropping-particle":"","parse-names":false,"suffix":""},{"dropping-particle":"","family":"Schiffman","given":"Florian","non-dropping-particle":"","parse-names":false,"suffix":""},{"dropping-particle":"","family":"Cora","given":"Furio","non-dropping-particle":"","parse-names":false,"suffix":""},{"dropping-particle":"","family":"Slater","given":"Ben","non-dropping-particle":"","parse-names":false,"suffix":""},{"dropping-particle":"","family":"Steiner","given":"Alexander","non-dropping-particle":"","parse-names":false,"suffix":""},{"dropping-particle":"","family":"Day","given":"Graeme M","non-dropping-particle":"","parse-names":false,"suffix":""},{"dropping-particle":"","family":"Cooper","given":"Andrew I","non-dropping-particle":"","parse-names":false,"suffix":""}],"container-title":"Nature","id":"ITEM-1","issue":"7351","issued":{"date-parts":[["2011","6"]]},"page":"367-371","title":"Modular and predictable assembly of porous organic molecular crystals","type":"article-journal","volume":"474"},"uris":["http://www.mendeley.com/documents/?uuid=00d471a9-5551-4fd4-abb7-9a0acdf8d266"]},{"id":"ITEM-2","itemData":{"DOI":"10.1038/nchem.2663","ISSN":"1755-4330","author":[{"dropping-particle":"","family":"Slater","given":"A G","non-dropping-particle":"","parse-names":false,"suffix":""},{"dropping-particle":"","family":"Little","given":"M A","non-dropping-particle":"","parse-names":false,"suffix":""},{"dropping-particle":"","family":"Pulido","given":"A","non-dropping-particle":"","parse-names":false,"suffix":""},{"dropping-particle":"","family":"Chong","given":"S Y","non-dropping-particle":"","parse-names":false,"suffix":""},{"dropping-particle":"","family":"Holden","given":"D","non-dropping-particle":"","parse-names":false,"suffix":""},{"dropping-particle":"","family":"Chen","given":"L","non-dropping-particle":"","parse-names":false,"suffix":""},{"dropping-particle":"","family":"Morgan","given":"C","non-dropping-particle":"","parse-names":false,"suffix":""},{"dropping-particle":"","family":"Wu","given":"X","non-dropping-particle":"","parse-names":false,"suffix":""},{"dropping-particle":"","family":"Cheng","given":"G","non-dropping-particle":"","parse-names":false,"suffix":""},{"dropping-particle":"","family":"Clowes","given":"R","non-dropping-particle":"","parse-names":false,"suffix":""},{"dropping-particle":"","family":"Briggs","given":"M E","non-dropping-particle":"","parse-names":false,"suffix":""},{"dropping-particle":"","family":"Hasell","given":"T","non-dropping-particle":"","parse-names":false,"suffix":""},{"dropping-particle":"","family":"Jelfs","given":"K E","non-dropping-particle":"","parse-names":false,"suffix":""},{"dropping-particle":"","family":"Day","given":"G M","non-dropping-particle":"","parse-names":false,"suffix":""},{"dropping-particle":"","family":"Cooper","given":"A I","non-dropping-particle":"","parse-names":false,"suffix":""}],"container-title":"Nature Chemistry","id":"ITEM-2","issue":"1","issued":{"date-parts":[["2016","11"]]},"page":"17","publisher":"Nature Research","title":"Reticular synthesis of porous molecular 1D nanotubes and 3D networks","type":"article-journal","volume":"9"},"uris":["http://www.mendeley.com/documents/?uuid=ab1653ba-2b62-44c1-b36e-607de870630b"]},{"id":"ITEM-3","itemData":{"DOI":"10.1021/acscentsci.7b00145","ISSN":"23747951","abstract":"© 2017 American Chemical Society. The physical properties of 3-D porous solids are defined by their molecular geometry. Hence, precise control of pore size, pore shape, and pore connectivity are needed to tailor them for specific applications. However, for porous molecular crystals, the modification of pore size by adding pore-blocking groups can also affect crystal packing in an unpredictable way. This precludes strategies adopted for isoreticular metal-organic frameworks, where addition of a small group, such as a methyl group, does not affect the basic framework topology. Here, we narrow the pore size of a cage molecule, CC3, in a systematic way by introducing methyl groups into the cage windows. Computational crystal structure prediction was used to anticipate the packing preferences of two homochiral methylated cages, CC14-R and CC15-R, and to assess the structure-energy landscape of a CC15-R/CC3-S cocrystal, designed such that both component cages could be directed to pack with a 3-D, interconnected pore structure. The experimental gas sorption properties of these three cage systems agree well with physical properties predicted by computational energy-structure-function maps.","author":[{"dropping-particle":"","family":"Slater","given":"Anna G.","non-dropping-particle":"","parse-names":false,"suffix":""},{"dropping-particle":"","family":"Reiss","given":"Paul S.","non-dropping-particle":"","parse-names":false,"suffix":""},{"dropping-particle":"","family":"Pulido","given":"Angeles","non-dropping-particle":"","parse-names":false,"suffix":""},{"dropping-particle":"","family":"Little","given":"Marc A.","non-dropping-particle":"","parse-names":false,"suffix":""},{"dropping-particle":"","family":"Holden","given":"Daniel L.","non-dropping-particle":"","parse-names":false,"suffix":""},{"dropping-particle":"","family":"Chen","given":"Linjiang","non-dropping-particle":"","parse-names":false,"suffix":""},{"dropping-particle":"","family":"Chong","given":"Samantha Y.","non-dropping-particle":"","parse-names":false,"suffix":""},{"dropping-particle":"","family":"Alston","given":"Ben M.","non-dropping-particle":"","parse-names":false,"suffix":""},{"dropping-particle":"","family":"Clowes","given":"Rob","non-dropping-particle":"","parse-names":false,"suffix":""},{"dropping-particle":"","family":"Haranczyk","given":"Maciej","non-dropping-particle":"","parse-names":false,"suffix":""},{"dropping-particle":"","family":"Briggs","given":"Michael E.","non-dropping-particle":"","parse-names":false,"suffix":""},{"dropping-particle":"","family":"Hasell","given":"Tom","non-dropping-particle":"","parse-names":false,"suffix":""},{"dropping-particle":"","family":"Day","given":"Graeme M.","non-dropping-particle":"","parse-names":false,"suffix":""},{"dropping-particle":"","family":"Cooper","given":"Andrew I.","non-dropping-particle":"","parse-names":false,"suffix":""}],"container-title":"ACS Central Science","id":"ITEM-3","issue":"7","issued":{"date-parts":[["2017","7"]]},"page":"734-742","title":"Computationally-Guided Synthetic Control over Pore Size in Isostructural Porous Organic Cages","type":"article-journal","volume":"3"},"uris":["http://www.mendeley.com/documents/?uuid=b173d3fe-8c78-49c9-b2fc-d579d5588ffa"]},{"id":"ITEM-4","itemData":{"ISBN":"2041-6520","author":[{"dropping-particle":"","family":"Pyzer-Knapp","given":"Edward O.","non-dropping-particle":"","parse-names":false,"suffix":""},{"dropping-particle":"","family":"Thompson","given":"Hugh P.G. G.","non-dropping-particle":"","parse-names":false,"suffix":""},{"dropping-particle":"","family":"Schiffmann","given":"Florian","non-dropping-particle":"","parse-names":false,"suffix":""},{"dropping-particle":"","family":"Jelfs","given":"Kim E.","non-dropping-particle":"","parse-names":false,"suffix":""},{"dropping-particle":"","family":"Chong","given":"Samantha Y.","non-dropping-particle":"","parse-names":false,"suffix":""},{"dropping-particle":"","family":"Little","given":"Marc A.","non-dropping-particle":"","parse-names":false,"suffix":""},{"dropping-particle":"","family":"Cooper","given":"Andrew I.","non-dropping-particle":"","parse-names":false,"suffix":""},{"dropping-particle":"","family":"Day","given":"Graeme M.","non-dropping-particle":"","parse-names":false,"suffix":""}],"container-title":"Chemical Science","id":"ITEM-4","issue":"6","issued":{"date-parts":[["2014"]]},"page":"2235-2245","title":"Predicted crystal energy landscapes of porous organic cages","type":"article-journal","volume":"5"},"uris":["http://www.mendeley.com/documents/?uuid=e2d76bbb-b173-4134-9635-292b8dbcebb5"]},{"id":"ITEM-5","itemData":{"DOI":"10.1039/C9SC02832C","ISSN":"2041-6520","abstract":"Organic molecules tend to close pack to form dense structures when they are crystallised from organic solvents. Porous molecular crystals defy this rule: they contain open space, which is typically stabilised by inclusion of solvent in the interconnected pores during crystallisation. The design and discovery of such structures is often challenging and time consuming, in part because it is difficult to predict solvent effects on crystal form stability. Here, we combine crystal structure prediction (CSP) with a robotic crystallisation screen to accelerate the discovery of stable hydrogen-bonded frameworks. We exemplify this strategy by finding new phases of two well-studied molecules in a computationally targeted way. Specifically, we find a new ‘hidden’ porous polymorph of trimesic acid, δ-TMA, that has a guest-free hexagonal pore structure, as well as three new solvent-stabilized diamondoid frameworks of adamantane-1,3,5,7-tetracarboxylic acid (ADTA). Beyond porous solids, this hybrid computational–experimental approach could be applied to a wide range of materials problems, such as organic electronics and drug formulation.","author":[{"dropping-particle":"","family":"Cui","given":"Peng","non-dropping-particle":"","parse-names":false,"suffix":""},{"dropping-particle":"","family":"McMahon","given":"David P","non-dropping-particle":"","parse-names":false,"suffix":""},{"dropping-particle":"","family":"Spackman","given":"Peter R","non-dropping-particle":"","parse-names":false,"suffix":""},{"dropping-particle":"","family":"Alston","given":"Ben M","non-dropping-particle":"","parse-names":false,"suffix":""},{"dropping-particle":"","family":"Little","given":"Marc A","non-dropping-particle":"","parse-names":false,"suffix":""},{"dropping-particle":"","family":"Day","given":"Graeme M","non-dropping-particle":"","parse-names":false,"suffix":""},{"dropping-particle":"","family":"Cooper","given":"Andrew I","non-dropping-particle":"","parse-names":false,"suffix":""}],"container-title":"Chemical Science","id":"ITEM-5","issued":{"date-parts":[["2019"]]},"publisher":"The Royal Society of Chemistry","title":"Mining Predicted Crystal Structure Landscapes with High Throughput Crystallization: Old Molecules, New Insights","type":"article-journal"},"uris":["http://www.mendeley.com/documents/?uuid=cac7d12e-6d0d-4128-a41e-fe875fe6dfed"]},{"id":"ITEM-6","itemData":{"DOI":"10.1038/nature21419","ISBN":"1757724117","ISSN":"0028-0836","PMID":"15541455","abstract":"Major advances have been made during the past decade in the way the international community responds to the health and nutrition consequences of complex emergencies. The public health and clinical response to diseases of acute epidemic potential has improved, especially in camps. Case-fatality rates for severely malnourished children have plummeted because of better protocols and products. Renewed focus is required on the major causes of death","author":[{"dropping-particle":"","family":"Pulido","given":"Angeles","non-dropping-particle":"","parse-names":false,"suffix":""},{"dropping-particle":"","family":"Chen","given":"Linjiang","non-dropping-particle":"","parse-names":false,"suffix":""},{"dropping-particle":"","family":"Kaczorowski","given":"Tomasz","non-dropping-particle":"","parse-names":false,"suffix":""},{"dropping-particle":"","family":"Holden","given":"Daniel","non-dropping-particle":"","parse-names":false,"suffix":""},{"dropping-particle":"","family":"Little","given":"Marc A.","non-dropping-particle":"","parse-names":false,"suffix":""},{"dropping-particle":"","family":"Chong","given":"Samantha Y.","non-dropping-particle":"","parse-names":false,"suffix":""},{"dropping-particle":"","family":"Slater","given":"Benjamin J.","non-dropping-particle":"","parse-names":false,"suffix":""},{"dropping-particle":"","family":"McMahon","given":"David P.","non-dropping-particle":"","parse-names":false,"suffix":""},{"dropping-particle":"","family":"Bonillo","given":"Baltasar","non-dropping-particle":"","parse-names":false,"suffix":""},{"dropping-particle":"","family":"Stackhouse","given":"Chloe J.","non-dropping-particle":"","parse-names":false,"suffix":""},{"dropping-particle":"","family":"Stephenson","given":"Andrew","non-dropping-particle":"","parse-names":false,"suffix":""},{"dropping-particle":"","family":"Kane","given":"Christopher M.","non-dropping-particle":"","parse-names":false,"suffix":""},{"dropping-particle":"","family":"Clowes","given":"Rob","non-dropping-particle":"","parse-names":false,"suffix":""},{"dropping-particle":"","family":"Hasell","given":"Tom","non-dropping-particle":"","parse-names":false,"suffix":""},{"dropping-particle":"","family":"Cooper","given":"Andrew I.","non-dropping-particle":"","parse-names":false,"suffix":""},{"dropping-particle":"","family":"Day","given":"Graeme M.","non-dropping-particle":"","parse-names":false,"suffix":""}],"container-title":"Nature","id":"ITEM-6","issued":{"date-parts":[["2017","3"]]},"page":"657-664","publisher":"Nature Research","title":"Functional materials discovery using energy–structure–function maps","type":"article-journal","volume":"543"},"uris":["http://www.mendeley.com/documents/?uuid=9d77fd5e-0bb8-4ce2-ba89-407cd9b95c74"]}],"mendeley":{"formattedCitation":"&lt;sup&gt;3,33,37–40&lt;/sup&gt;","plainTextFormattedCitation":"3,33,37–40","previouslyFormattedCitation":"&lt;sup&gt;3,36–40&lt;/sup&gt;"},"properties":{"noteIndex":0},"schema":"https://github.com/citation-style-language/schema/raw/master/csl-citation.json"}</w:instrText>
      </w:r>
      <w:r w:rsidR="003C0CCC" w:rsidRPr="006B7B1D">
        <w:fldChar w:fldCharType="separate"/>
      </w:r>
      <w:r w:rsidRPr="00DE24F2">
        <w:rPr>
          <w:noProof/>
          <w:vertAlign w:val="superscript"/>
        </w:rPr>
        <w:t>3,33,37–40</w:t>
      </w:r>
      <w:r w:rsidR="003C0CCC" w:rsidRPr="006B7B1D">
        <w:fldChar w:fldCharType="end"/>
      </w:r>
      <w:r w:rsidR="00066C2F" w:rsidRPr="00F42D15">
        <w:t xml:space="preserve"> </w:t>
      </w:r>
    </w:p>
    <w:p w14:paraId="583ECF6E" w14:textId="6986B48F" w:rsidR="00066C2F" w:rsidRPr="00F42D15" w:rsidRDefault="00A43417" w:rsidP="00212799">
      <w:pPr>
        <w:pStyle w:val="TAMainText"/>
      </w:pPr>
      <w:r w:rsidRPr="00F42D15">
        <w:t>This combination of the</w:t>
      </w:r>
      <w:r w:rsidR="00A26750" w:rsidRPr="00F42D15">
        <w:t xml:space="preserve"> </w:t>
      </w:r>
      <w:r w:rsidR="00686171" w:rsidRPr="00F42D15">
        <w:t xml:space="preserve">limitations </w:t>
      </w:r>
      <w:r w:rsidRPr="00F42D15">
        <w:t xml:space="preserve">of classical diffraction methods for small, </w:t>
      </w:r>
      <w:r w:rsidR="00686171" w:rsidRPr="00F42D15">
        <w:t>activated microcrystal</w:t>
      </w:r>
      <w:r w:rsidRPr="00F42D15">
        <w:t>s</w:t>
      </w:r>
      <w:r w:rsidR="00686171" w:rsidRPr="00F42D15">
        <w:t xml:space="preserve"> and </w:t>
      </w:r>
      <w:r w:rsidRPr="00F42D15">
        <w:t>the difficulty of treating flexible molecules using CSP</w:t>
      </w:r>
      <w:r w:rsidR="00686171" w:rsidRPr="00F42D15">
        <w:t xml:space="preserve"> make</w:t>
      </w:r>
      <w:r w:rsidRPr="00F42D15">
        <w:t>s</w:t>
      </w:r>
      <w:r w:rsidR="00686171" w:rsidRPr="00F42D15">
        <w:t xml:space="preserve"> direct structure solution for </w:t>
      </w:r>
      <w:r w:rsidR="00BF5B18" w:rsidRPr="00F42D15">
        <w:t xml:space="preserve">flexible </w:t>
      </w:r>
      <w:r w:rsidR="00DE684B" w:rsidRPr="00F42D15">
        <w:t xml:space="preserve">porous molecular crystals </w:t>
      </w:r>
      <w:r w:rsidR="00686171" w:rsidRPr="00F42D15">
        <w:t>extremely</w:t>
      </w:r>
      <w:r w:rsidR="00A26750" w:rsidRPr="00F42D15">
        <w:t xml:space="preserve"> challenging</w:t>
      </w:r>
      <w:r w:rsidR="00BF5B18" w:rsidRPr="00F42D15">
        <w:t xml:space="preserve">. </w:t>
      </w:r>
      <w:r w:rsidRPr="00F42D15">
        <w:t xml:space="preserve">One </w:t>
      </w:r>
      <w:r w:rsidR="00066C2F" w:rsidRPr="00F42D15">
        <w:t xml:space="preserve">potential </w:t>
      </w:r>
      <w:r w:rsidR="00BF5B18" w:rsidRPr="00F42D15">
        <w:t xml:space="preserve">experimental </w:t>
      </w:r>
      <w:r w:rsidR="00066C2F" w:rsidRPr="00F42D15">
        <w:t xml:space="preserve">solution for </w:t>
      </w:r>
      <w:proofErr w:type="spellStart"/>
      <w:r w:rsidR="00066C2F" w:rsidRPr="00F42D15">
        <w:t>submicrometer</w:t>
      </w:r>
      <w:proofErr w:type="spellEnd"/>
      <w:r w:rsidR="00066C2F" w:rsidRPr="00F42D15">
        <w:t>-sized crystalline solids is 3D electron diffraction (3D ED)</w:t>
      </w:r>
      <w:r w:rsidR="00A5284E" w:rsidRPr="00F42D15">
        <w:t>,</w:t>
      </w:r>
      <w:r w:rsidR="00583E0F" w:rsidRPr="006B7B1D">
        <w:fldChar w:fldCharType="begin" w:fldLock="1"/>
      </w:r>
      <w:r w:rsidR="00DE24F2">
        <w:instrText>ADDIN CSL_CITATION {"citationItems":[{"id":"ITEM-1","itemData":{"DOI":"10.1002/anie.201811318","ISSN":"15213773","abstract":"Chemists of all fields currently publish about 50 000 crystal structures per year, the vast majority of which are X-ray structures. We determined two molecular structures by employing electron rather than X-ray diffraction. For this purpose, an EIGER hybrid pixel detector was fitted to a transmission electron microscope, yielding an electron diffractometer. The structure of a new methylene blue derivative was determined at 0.9 Å resolution from a crystal smaller than 1×2 μm2. Several thousand active pharmaceutical ingredients (APIs) are only available as submicrocrystalline powders. To illustrate the potential of electron crystallography for the pharmaceutical industry, we also determined the structure of an API from its pill. We demonstrate that electron crystallography complements X-ray crystallography and is the technique of choice for all unsolved cases in which submicrometer-sized crystals were the limiting factor.","author":[{"dropping-particle":"","family":"Gruene","given":"Tim","non-dropping-particle":"","parse-names":false,"suffix":""},{"dropping-particle":"","family":"Wennmacher","given":"Julian T.C.","non-dropping-particle":"","parse-names":false,"suffix":""},{"dropping-particle":"","family":"Zaubitzer","given":"Christan","non-dropping-particle":"","parse-names":false,"suffix":""},{"dropping-particle":"","family":"Holstein","given":"Julian J.","non-dropping-particle":"","parse-names":false,"suffix":""},{"dropping-particle":"","family":"Heidler","given":"Jonas","non-dropping-particle":"","parse-names":false,"suffix":""},{"dropping-particle":"","family":"Fecteau-Lefebvre","given":"Ariane","non-dropping-particle":"","parse-names":false,"suffix":""},{"dropping-particle":"","family":"Carlo","given":"Sacha","non-dropping-particle":"De","parse-names":false,"suffix":""},{"dropping-particle":"","family":"Müller","given":"Elisabeth","non-dropping-particle":"","parse-names":false,"suffix":""},{"dropping-particle":"","family":"Goldie","given":"Kenneth N.","non-dropping-particle":"","parse-names":false,"suffix":""},{"dropping-particle":"","family":"Regeni","given":"Irene","non-dropping-particle":"","parse-names":false,"suffix":""},{"dropping-particle":"","family":"Li","given":"Teng","non-dropping-particle":"","parse-names":false,"suffix":""},{"dropping-particle":"","family":"Santiso-Quinones","given":"Gustavo","non-dropping-particle":"","parse-names":false,"suffix":""},{"dropping-particle":"","family":"Steinfeld","given":"Gunther","non-dropping-particle":"","parse-names":false,"suffix":""},{"dropping-particle":"","family":"Handschin","given":"Stephan","non-dropping-particle":"","parse-names":false,"suffix":""},{"dropping-particle":"","family":"Genderen","given":"Eric","non-dropping-particle":"van","parse-names":false,"suffix":""},{"dropping-particle":"","family":"Bokhoven","given":"Jeroen A.","non-dropping-particle":"van","parse-names":false,"suffix":""},{"dropping-particle":"","family":"Clever","given":"Guido H.","non-dropping-particle":"","parse-names":false,"suffix":""},{"dropping-particle":"","family":"Pantelic","given":"Radosav","non-dropping-particle":"","parse-names":false,"suffix":""}],"container-title":"Angewandte Chemie - International Edition","id":"ITEM-1","issue":"50","issued":{"date-parts":[["2018"]]},"page":"16313-16317","title":"Rapid Structure Determination of Microcrystalline Molecular Compounds Using Electron Diffraction","type":"article-journal","volume":"57"},"uris":["http://www.mendeley.com/documents/?uuid=8c151461-9e63-4606-8cae-8afba4b0cd2a","http://www.mendeley.com/documents/?uuid=b73f3f04-55a7-46b4-b4d0-b5dee2d2c4e2"]},{"id":"ITEM-2","itemData":{"DOI":"10.1021/acscentsci.8b00760","ISSN":"23747951","abstract":"In the many scientific endeavors that are driven by organic chemistry, unambiguous identification of small molecules is of paramount importance. Over the past 50 years, NMR and other powerful spectroscopic techniques have been developed to address this challenge. While almost all of these techniques rely on inference of connectivity, the unambiguous determination of a small molecule's structure requires X-ray and/or neutron diffraction studies. In practice, however, X-ray crystallography is rarely applied in routine organic chemistry due to intrinsic limitations of both the analytes and the technique. Here we report the use of the electron cryo-microscopy (cryoEM) method microcrystal electron diffraction (MicroED) to provide routine and unambiguous structural determination of small organic molecules. From simple powders, with minimal sample preparation, we could collect high-quality MicroED data from nanocrystals (</w:instrText>
      </w:r>
      <w:r w:rsidR="00DE24F2">
        <w:rPr>
          <w:rFonts w:ascii="Cambria Math" w:hAnsi="Cambria Math" w:cs="Cambria Math"/>
        </w:rPr>
        <w:instrText>∼</w:instrText>
      </w:r>
      <w:r w:rsidR="00DE24F2">
        <w:instrText xml:space="preserve">100 nm, </w:instrText>
      </w:r>
      <w:r w:rsidR="00DE24F2">
        <w:rPr>
          <w:rFonts w:ascii="Cambria Math" w:hAnsi="Cambria Math" w:cs="Cambria Math"/>
        </w:rPr>
        <w:instrText>∼</w:instrText>
      </w:r>
      <w:r w:rsidR="00DE24F2">
        <w:instrText xml:space="preserve">10-15 g) resulting in atomic resolution (&lt;1 </w:instrText>
      </w:r>
      <w:r w:rsidR="00DE24F2">
        <w:rPr>
          <w:rFonts w:ascii="Cambria" w:hAnsi="Cambria" w:cs="Cambria"/>
        </w:rPr>
        <w:instrText>Å</w:instrText>
      </w:r>
      <w:r w:rsidR="00DE24F2">
        <w:instrText>) crystal structures in minutes.","author":[{"dropping-particle":"","family":"Jones","given":"Christopher G.","non-dropping-particle":"","parse-names":false,"suffix":""},{"dropping-particle":"","family":"Martynowycz","given":"Michael W.","non-dropping-particle":"","parse-names":false,"suffix":""},{"dropping-particle":"","family":"Hattne","given":"Johan","non-dropping-particle":"","parse-names":false,"suffix":""},{"dropping-particle":"","family":"Fulton","given":"Tyler J.","non-dropping-particle":"","parse-names":false,"suffix":""},{"dropping-particle":"","family":"Stoltz","given":"Brian M.","non-dropping-particle":"","parse-names":false,"suffix":""},{"dropping-particle":"","family":"Rodriguez","given":"Jose A.","non-dropping-particle":"","parse-names":false,"suffix":""},{"dropping-particle":"","family":"Nelson","given":"Hosea M.","non-dropping-particle":"","parse-names":false,"suffix":""},{"dropping-particle":"","family":"Gonen","given":"Tamir","non-dropping-particle":"","parse-names":false,"suffix":""}],"container-title":"ACS Central Science","id":"ITEM-2","issue":"11","issued":{"date-parts":[["2018"]]},"page":"1587-1592","title":"The CryoEM Method MicroED as a Powerful Tool for Small Molecule Structure Determination","type":"article-journal","volume":"4"},"uris":["http://www.mendeley.com/documents/?uuid=7c2f57ed-aa02-44b2-b9fc-5ff745ba65db","http://www.mendeley.com/documents/?uuid=de444f12-1aeb-499d-8192-e39251079174"]}],"mendeley":{"formattedCitation":"&lt;sup&gt;41,42&lt;/sup&gt;","plainTextFormattedCitation":"41,42","previouslyFormattedCitation":"&lt;sup&gt;41,42&lt;/sup&gt;"},"properties":{"noteIndex":0},"schema":"https://github.com/citation-style-language/schema/raw/master/csl-citation.json"}</w:instrText>
      </w:r>
      <w:r w:rsidR="00583E0F" w:rsidRPr="006B7B1D">
        <w:fldChar w:fldCharType="separate"/>
      </w:r>
      <w:r w:rsidR="00DE24F2" w:rsidRPr="00DE24F2">
        <w:rPr>
          <w:noProof/>
          <w:vertAlign w:val="superscript"/>
        </w:rPr>
        <w:t>41,42</w:t>
      </w:r>
      <w:r w:rsidR="00583E0F" w:rsidRPr="006B7B1D">
        <w:fldChar w:fldCharType="end"/>
      </w:r>
      <w:r w:rsidR="00066C2F" w:rsidRPr="00F42D15">
        <w:t xml:space="preserve"> which makes it possible to acquire three-dimensional reciprocal space data for crystals that are too small for conventional single-crystal X-ray diffraction (SC-XRD) methods.</w:t>
      </w:r>
      <w:r w:rsidR="00066C2F" w:rsidRPr="006B7B1D">
        <w:fldChar w:fldCharType="begin" w:fldLock="1"/>
      </w:r>
      <w:r w:rsidR="00DE24F2">
        <w:instrText>ADDIN CSL_CITATION {"citationItems":[{"id":"ITEM-1","itemData":{"DOI":"10.1021/acscentsci.9b00394","ISSN":"2374-7943","abstract":"Crystallography of nanocrystalline materials has witnessed a true revolution in the past 10 years, thanks to the introduction of protocols for 3D acquisition and analysis of electron diffraction data. This method provides single-crystal data of structure solution and refinement quality, allowing the atomic structure determination of those materials that remained hitherto unknown because of their limited crystallinity. Several experimental protocols exist, which share the common idea of sampling a sequence of diffraction patterns while the crystal is tilted around a noncrystallographic axis, namely, the goniometer axis of the transmission electron microscope sample stage. This Outlook reviews most important 3D electron diffraction applications for different kinds of samples and problematics, related with both materials and life sciences. Structure refinement including dynamical scattering is also briefly discussed.","author":[{"dropping-particle":"","family":"Gemmi","given":"Mauro","non-dropping-particle":"","parse-names":false,"suffix":""},{"dropping-particle":"","family":"Mugnaioli","given":"Enrico","non-dropping-particle":"","parse-names":false,"suffix":""},{"dropping-particle":"","family":"Gorelik","given":"Tatiana E","non-dropping-particle":"","parse-names":false,"suffix":""},{"dropping-particle":"","family":"Kolb","given":"Ute","non-dropping-particle":"","parse-names":false,"suffix":""},{"dropping-particle":"","family":"Palatinus","given":"Lukas","non-dropping-particle":"","parse-names":false,"suffix":""},{"dropping-particle":"","family":"Boullay","given":"Philippe","non-dropping-particle":"","parse-names":false,"suffix":""},{"dropping-particle":"","family":"Hovmöller","given":"Sven","non-dropping-particle":"","parse-names":false,"suffix":""},{"dropping-particle":"","family":"Abrahams","given":"Jan Pieter","non-dropping-particle":"","parse-names":false,"suffix":""}],"container-title":"ACS Central Science","id":"ITEM-1","issue":"8","issued":{"date-parts":[["2019","8","28"]]},"note":"doi: 10.1021/acscentsci.9b00394","page":"1315-1329","publisher":"American Chemical Society","title":"3D Electron Diffraction: The Nanocrystallography Revolution","type":"article-journal","volume":"5"},"uris":["http://www.mendeley.com/documents/?uuid=1338f682-3447-40b2-b78b-767aa8ba049c"]}],"mendeley":{"formattedCitation":"&lt;sup&gt;43&lt;/sup&gt;","plainTextFormattedCitation":"43","previouslyFormattedCitation":"&lt;sup&gt;43&lt;/sup&gt;"},"properties":{"noteIndex":0},"schema":"https://github.com/citation-style-language/schema/raw/master/csl-citation.json"}</w:instrText>
      </w:r>
      <w:r w:rsidR="00066C2F" w:rsidRPr="006B7B1D">
        <w:fldChar w:fldCharType="separate"/>
      </w:r>
      <w:r w:rsidR="00DE24F2" w:rsidRPr="00DE24F2">
        <w:rPr>
          <w:noProof/>
          <w:vertAlign w:val="superscript"/>
        </w:rPr>
        <w:t>43</w:t>
      </w:r>
      <w:r w:rsidR="00066C2F" w:rsidRPr="006B7B1D">
        <w:fldChar w:fldCharType="end"/>
      </w:r>
      <w:r w:rsidR="00066C2F" w:rsidRPr="00F42D15">
        <w:t xml:space="preserve"> Various techniques have been developed such as continuous rotation electron diffraction (</w:t>
      </w:r>
      <w:proofErr w:type="spellStart"/>
      <w:r w:rsidR="00066C2F" w:rsidRPr="00F42D15">
        <w:t>cRED</w:t>
      </w:r>
      <w:proofErr w:type="spellEnd"/>
      <w:r w:rsidR="00066C2F" w:rsidRPr="00F42D15">
        <w:t>),</w:t>
      </w:r>
      <w:r w:rsidR="00066C2F" w:rsidRPr="006B7B1D">
        <w:fldChar w:fldCharType="begin" w:fldLock="1"/>
      </w:r>
      <w:r w:rsidR="00DE24F2">
        <w:instrText>ADDIN CSL_CITATION {"citationItems":[{"id":"ITEM-1","itemData":{"DOI":"10.1524/zkri.2010.1202","author":[{"dropping-particle":"","family":"Zhang","given":"Daliang","non-dropping-particle":"","parse-names":false,"suffix":""},{"dropping-particle":"","family":"Peter","given":"Oleynikov","non-dropping-particle":"","parse-names":false,"suffix":""},{"dropping-particle":"","family":"Sven","given":"Hovmöller","non-dropping-particle":"","parse-names":false,"suffix":""},{"dropping-particle":"","family":"Xiaodong","given":"Zou","non-dropping-particle":"","parse-names":false,"suffix":""}],"container-title":"Zeitschrift für Kristallographie International journal for structural, physical, and chemical aspects of crystalline materials","id":"ITEM-1","issue":"2-3","issued":{"date-parts":[["2010"]]},"page":"94","title":"Collecting 3D electron diffraction data by the rotation method","type":"article-journal","volume":"225"},"uris":["http://www.mendeley.com/documents/?uuid=676f7c89-8045-4a26-805e-ec01cd5a6d35"]},{"id":"ITEM-2","itemData":{"DOI":"10.1107/S0021889813027714","ISSN":"0021-8898","abstract":"Implementation of a computer program package for automated collection and processing of rotation electron diffraction (RED) data is described. The software package contains two computer programs: RED data collection and RED data processing. The RED data collection program controls the transmission electron microscope and the camera. Electron beam tilts at a fine step (0.05–0.20°) are combined with goniometer tilts at a coarse step (2.0–3.0°) around a common tilt axis, which allows a fine relative tilt to be achieved between the electron beam and the crystal in a large tilt range. An electron diffraction (ED) frame is collected at each combination of beam tilt and goniometer tilt. The RED data processing program processes three-dimensional ED data generated by the RED data collection program or by other approaches. It includes shift correction of the ED frames, peak hunting for diffraction spots in individual ED frames and identification of these diffraction spots as reflections in three dimensions. Unit-cell parameters are determined from the positions of reflections in three-dimensional reciprocal space. All reflections are indexed, and finally a list with hkl indices and intensities is output. The data processing program also includes a visualizer to view and analyse three-dimensional reciprocal lattices reconstructed from the ED frames. Details of the implementation are described. Data collection and data processing with the software RED are demonstrated using a calcined zeolite sample, silicalite-1. The structure of the calcined silicalite-1, with 72 unique atoms, could be solved from the RED data by routine direct methods.","author":[{"dropping-particle":"","family":"Wan","given":"Wei","non-dropping-particle":"","parse-names":false,"suffix":""},{"dropping-particle":"","family":"Sun","given":"Junliang","non-dropping-particle":"","parse-names":false,"suffix":""},{"dropping-particle":"","family":"Su","given":"Jie","non-dropping-particle":"","parse-names":false,"suffix":""},{"dropping-particle":"","family":"Hovmöller","given":"Sven","non-dropping-particle":"","parse-names":false,"suffix":""},{"dropping-particle":"","family":"Zou","given":"Xiaodong","non-dropping-particle":"","parse-names":false,"suffix":""}],"container-title":"Journal of Applied Crystallography","id":"ITEM-2","issue":"6","issued":{"date-parts":[["2013","12"]]},"page":"1863-1873","title":"Three-dimensional rotation electron diffraction: software RED for automated data collection and data processing","type":"article-journal","volume":"46"},"uris":["http://www.mendeley.com/documents/?uuid=5a2fe4b7-721b-4219-8204-38331665f4fc"]},{"id":"ITEM-3","itemData":{"DOI":"10.1107/S1600576718015145","abstract":"Single-crystal electron diffraction (SCED) is emerging as an effective technique to determine and refine the structures of unknown nano-sized crystals. In this work, the implementation of the continuous rotation electron diffraction (cRED) method for high-throughput data collection is described. This is achieved through dedicated software that controls the transmission electron microscope and the camera. Crystal tracking can be performed by defocusing every {\\it n}th diffraction pattern while the crystal rotates, which addresses the problem of the crystal moving out of view of the selected area aperture during rotation. This has greatly increased the number of successful experiments with larger rotation ranges and turned cRED data collection into a high-throughput method. The experimental parameters are logged, and input files for data processing software are written automatically. This reduces the risk of human error, and makes data collection more reproducible and accessible for novice and irregular users. In addition, it is demonstrated how data from the recently developed serial electron diffraction technique can be used to supplement the cRED data collection by automatic screening for suitable crystals using a deep convolutional neural network that can identify promising crystals through the corresponding diffraction data. The screening routine and cRED data collection are demonstrated using a sample of the zeolite mordenite, and the quality of the cRED data is assessed on the basis of the refined crystal structure.","author":[{"dropping-particle":"","family":"Cichocka","given":"Magdalena Ola","non-dropping-particle":"","parse-names":false,"suffix":""},{"dropping-particle":"","family":"Ångström","given":"Jonas","non-dropping-particle":"","parse-names":false,"suffix":""},{"dropping-particle":"","family":"Wang","given":"Bin","non-dropping-particle":"","parse-names":false,"suffix":""},{"dropping-particle":"","family":"Zou","given":"Xiaodong","non-dropping-particle":"","parse-names":false,"suffix":""},{"dropping-particle":"","family":"Smeets","given":"Stef","non-dropping-particle":"","parse-names":false,"suffix":""}],"container-title":"Journal of Applied Crystallography","id":"ITEM-3","issue":"6","issued":{"date-parts":[["2018","12"]]},"page":"1652-1661","title":"High-throughput continuous rotation electron diffraction data acquisition {\\it via} software automation","type":"article-journal","volume":"51"},"uris":["http://www.mendeley.com/documents/?uuid=1db941f2-250f-4cdc-9466-eada9a01d6f9"]}],"mendeley":{"formattedCitation":"&lt;sup&gt;44–46&lt;/sup&gt;","plainTextFormattedCitation":"44–46","previouslyFormattedCitation":"&lt;sup&gt;44–46&lt;/sup&gt;"},"properties":{"noteIndex":0},"schema":"https://github.com/citation-style-language/schema/raw/master/csl-citation.json"}</w:instrText>
      </w:r>
      <w:r w:rsidR="00066C2F" w:rsidRPr="006B7B1D">
        <w:fldChar w:fldCharType="separate"/>
      </w:r>
      <w:r w:rsidR="00DE24F2" w:rsidRPr="00DE24F2">
        <w:rPr>
          <w:noProof/>
          <w:vertAlign w:val="superscript"/>
        </w:rPr>
        <w:t>44–46</w:t>
      </w:r>
      <w:r w:rsidR="00066C2F" w:rsidRPr="006B7B1D">
        <w:fldChar w:fldCharType="end"/>
      </w:r>
      <w:r w:rsidR="00066C2F" w:rsidRPr="00F42D15">
        <w:t xml:space="preserve"> automated diffraction tomography (ADT),</w:t>
      </w:r>
      <w:r w:rsidR="00390449" w:rsidRPr="00FF6C41">
        <w:fldChar w:fldCharType="begin" w:fldLock="1"/>
      </w:r>
      <w:r w:rsidR="00DE24F2">
        <w:instrText>ADDIN CSL_CITATION {"citationItems":[{"id":"ITEM-1","itemData":{"DOI":"10.1524/zkri.2013.1559","ISSN":"00442968","abstract":"Structure solutions of CaFe2O4 from energy filtered and unfiltered precession electron diffraction tomography and rotation electron diffraction tomography data, collected on two different microscopes, are reported. The collected data are analysed with three available software packages (ADT3D, PETS and EDT-PROCESS) and the obtained results are compared. In all cases the structure solution is successfully achieved. Energy filtered precession electron diffraction tomography, performed here for the first time, gives sharper diffraction peaks and less background compared to the unfiltered data and the final recovered model is closer to the X-ray refinement. Simultaneously the first crystal structure solution obtained from the rotation electron diffraction tomography data is reported. © by Oldenbourg Wissenschaftsverlag, München.","author":[{"dropping-particle":"","family":"Gemmi","given":"Mauro","non-dropping-particle":"","parse-names":false,"suffix":""},{"dropping-particle":"","family":"Oleynikov","given":"Peter","non-dropping-particle":"","parse-names":false,"suffix":""}],"container-title":"Zeitschrift fur Kristallographie","id":"ITEM-1","issue":"1","issued":{"date-parts":[["2013"]]},"page":"51-58","title":"Scanning reciprocal space for solving unknown structures: Energy filtered diffraction tomography and rotation diffraction tomography methods","type":"article-journal","volume":"228"},"uris":["http://www.mendeley.com/documents/?uuid=550d5553-7ee5-4aa8-9339-fe03addb3878","http://www.mendeley.com/documents/?uuid=a5f4ea30-adce-4195-9e1f-2330b3beed2a"]},{"id":"ITEM-2","itemData":{"DOI":"https://doi.org/10.1016/j.ultramic.2009.01.011","ISSN":"0304-3991","abstract":"Using a combination of our recently developed automated diffraction tomography (ADT) module with precession electron technique (PED), quasi-kinematical 3D diffraction data sets of an inorganic salt (BaSO4) were collected. The lattice cell parameters and their orientation within the data sets were found automatically. The extracted intensities were used for “ab initio” structure analysis by direct methods. The data set covered almost the complete set of possible symmetrically equivalent reflections for an orthorhombic structure. The structure solution in one step delivered all heavy (Ba, S) as well as light atoms (O). Results of the structure solution using direct methods, charge flipping and maximum entropy algorithms as well as structure refinement for three different 3D electron diffraction data sets were presented.","author":[{"dropping-particle":"","family":"Mugnaioli","given":"E","non-dropping-particle":"","parse-names":false,"suffix":""},{"dropping-particle":"","family":"Gorelik","given":"T","non-dropping-particle":"","parse-names":false,"suffix":""},{"dropping-particle":"","family":"Kolb","given":"U","non-dropping-particle":"","parse-names":false,"suffix":""}],"container-title":"Ultramicroscopy","id":"ITEM-2","issue":"6","issued":{"date-parts":[["2009"]]},"page":"758-765","title":"“Ab initio” structure solution from electron diffraction data obtained by a combination of automated diffraction tomography and precession technique","type":"article-journal","volume":"109"},"uris":["http://www.mendeley.com/documents/?uuid=dbd9a9ad-9e4f-46d8-a133-6707043d60ec"]},{"id":"ITEM-3","itemData":{"DOI":"10.1107/S2052520619006711","abstract":"Electron diffraction tomography (EDT) has gained increasing interest, starting with the development of automated electron diffraction tomography (ADT) which enables the collection of three-dimensional electron diffraction data from nano-sized crystals suitable for {\\it ab initio} structure analysis. A basic description of the ADT method, nowadays recognized as a reliable and established method, as well as its special features and general applicability to different transmission electron microscopes is provided. In addition, the usability of ADT for crystal structure analysis of single nano-sized crystals with and without special crystallographic features, such as twinning, modulations and disorder is demonstrated.","author":[{"dropping-particle":"","family":"Kolb","given":"Ute","non-dropping-particle":"","parse-names":false,"suffix":""},{"dropping-particle":"","family":"Krysiak","given":"Ya\\csar","non-dropping-particle":"","parse-names":false,"suffix":""},{"dropping-particle":"","family":"Plana-Ruiz","given":"Sergi","non-dropping-particle":"","parse-names":false,"suffix":""}],"container-title":"Acta Crystallographica Section B","id":"ITEM-3","issue":"4","issued":{"date-parts":[["2019","8"]]},"page":"463-474","title":"Automated electron diffraction tomography - development and applications","type":"article-journal","volume":"75"},"uris":["http://www.mendeley.com/documents/?uuid=d9209962-e519-4da1-a6b7-bd1d59ce85bb"]}],"mendeley":{"formattedCitation":"&lt;sup&gt;47–49&lt;/sup&gt;","plainTextFormattedCitation":"47–49","previouslyFormattedCitation":"&lt;sup&gt;47–49&lt;/sup&gt;"},"properties":{"noteIndex":0},"schema":"https://github.com/citation-style-language/schema/raw/master/csl-citation.json"}</w:instrText>
      </w:r>
      <w:r w:rsidR="00390449" w:rsidRPr="00FF6C41">
        <w:fldChar w:fldCharType="separate"/>
      </w:r>
      <w:r w:rsidR="00DE24F2" w:rsidRPr="00DE24F2">
        <w:rPr>
          <w:noProof/>
          <w:vertAlign w:val="superscript"/>
        </w:rPr>
        <w:t>47–49</w:t>
      </w:r>
      <w:r w:rsidR="00390449" w:rsidRPr="00FF6C41">
        <w:fldChar w:fldCharType="end"/>
      </w:r>
      <w:r w:rsidR="00066C2F" w:rsidRPr="00F42D15">
        <w:t xml:space="preserve"> and microcrystal electron diffraction (</w:t>
      </w:r>
      <w:proofErr w:type="spellStart"/>
      <w:r w:rsidR="00066C2F" w:rsidRPr="00F42D15">
        <w:t>MicroED</w:t>
      </w:r>
      <w:proofErr w:type="spellEnd"/>
      <w:r w:rsidR="00066C2F" w:rsidRPr="00F42D15">
        <w:t>).</w:t>
      </w:r>
      <w:r w:rsidR="00066C2F" w:rsidRPr="006B7B1D">
        <w:fldChar w:fldCharType="begin" w:fldLock="1"/>
      </w:r>
      <w:r w:rsidR="00DE24F2">
        <w:instrText>ADDIN CSL_CITATION {"citationItems":[{"id":"ITEM-1","itemData":{"DOI":"10.1038/nmeth.3043","ISSN":"1548-7105","abstract":"High-resolution, three-dimensional protein structures can be solved using MicroED, an electron diffraction method that uses three-dimensional microcrystals. An improved MicroED data collection approach described here increases data quality and resolution and extends its broad applicability.","author":[{"dropping-particle":"","family":"Nannenga","given":"Brent L","non-dropping-particle":"","parse-names":false,"suffix":""},{"dropping-particle":"","family":"Shi","given":"Dan","non-dropping-particle":"","parse-names":false,"suffix":""},{"dropping-particle":"","family":"Leslie","given":"Andrew G W","non-dropping-particle":"","parse-names":false,"suffix":""},{"dropping-particle":"","family":"Gonen","given":"Tamir","non-dropping-particle":"","parse-names":false,"suffix":""}],"container-title":"Nature Methods","id":"ITEM-1","issue":"9","issued":{"date-parts":[["2014"]]},"page":"927-930","title":"High-resolution structure determination by continuous-rotation data collection in MicroED","type":"article-journal","volume":"11"},"uris":["http://www.mendeley.com/documents/?uuid=efae8c95-f6ba-4bc7-a425-15ceeb29457c"]}],"mendeley":{"formattedCitation":"&lt;sup&gt;50&lt;/sup&gt;","plainTextFormattedCitation":"50","previouslyFormattedCitation":"&lt;sup&gt;50&lt;/sup&gt;"},"properties":{"noteIndex":0},"schema":"https://github.com/citation-style-language/schema/raw/master/csl-citation.json"}</w:instrText>
      </w:r>
      <w:r w:rsidR="00066C2F" w:rsidRPr="006B7B1D">
        <w:fldChar w:fldCharType="separate"/>
      </w:r>
      <w:r w:rsidR="00DE24F2" w:rsidRPr="00DE24F2">
        <w:rPr>
          <w:noProof/>
          <w:vertAlign w:val="superscript"/>
        </w:rPr>
        <w:t>50</w:t>
      </w:r>
      <w:r w:rsidR="00066C2F" w:rsidRPr="006B7B1D">
        <w:fldChar w:fldCharType="end"/>
      </w:r>
      <w:r w:rsidR="00066C2F" w:rsidRPr="00F42D15">
        <w:t xml:space="preserve"> Moreover, the collection of 3D ED data on crystals previously considered too beam-sensitive has been made possible through advances in detector technology and software development,</w:t>
      </w:r>
      <w:r w:rsidR="00066C2F" w:rsidRPr="006B7B1D">
        <w:fldChar w:fldCharType="begin" w:fldLock="1"/>
      </w:r>
      <w:r w:rsidR="00DE24F2">
        <w:instrText>ADDIN CSL_CITATION {"citationItems":[{"id":"ITEM-1","itemData":{"DOI":"10.1021/acscentsci.9b00394","ISSN":"2374-7943","abstract":"Crystallography of nanocrystalline materials has witnessed a true revolution in the past 10 years, thanks to the introduction of protocols for 3D acquisition and analysis of electron diffraction data. This method provides single-crystal data of structure solution and refinement quality, allowing the atomic structure determination of those materials that remained hitherto unknown because of their limited crystallinity. Several experimental protocols exist, which share the common idea of sampling a sequence of diffraction patterns while the crystal is tilted around a noncrystallographic axis, namely, the goniometer axis of the transmission electron microscope sample stage. This Outlook reviews most important 3D electron diffraction applications for different kinds of samples and problematics, related with both materials and life sciences. Structure refinement including dynamical scattering is also briefly discussed.","author":[{"dropping-particle":"","family":"Gemmi","given":"Mauro","non-dropping-particle":"","parse-names":false,"suffix":""},{"dropping-particle":"","family":"Mugnaioli","given":"Enrico","non-dropping-particle":"","parse-names":false,"suffix":""},{"dropping-particle":"","family":"Gorelik","given":"Tatiana E","non-dropping-particle":"","parse-names":false,"suffix":""},{"dropping-particle":"","family":"Kolb","given":"Ute","non-dropping-particle":"","parse-names":false,"suffix":""},{"dropping-particle":"","family":"Palatinus","given":"Lukas","non-dropping-particle":"","parse-names":false,"suffix":""},{"dropping-particle":"","family":"Boullay","given":"Philippe","non-dropping-particle":"","parse-names":false,"suffix":""},{"dropping-particle":"","family":"Hovmöller","given":"Sven","non-dropping-particle":"","parse-names":false,"suffix":""},{"dropping-particle":"","family":"Abrahams","given":"Jan Pieter","non-dropping-particle":"","parse-names":false,"suffix":""}],"container-title":"ACS Central Science","id":"ITEM-1","issue":"8","issued":{"date-parts":[["2019","8","28"]]},"note":"doi: 10.1021/acscentsci.9b00394","page":"1315-1329","publisher":"American Chemical Society","title":"3D Electron Diffraction: The Nanocrystallography Revolution","type":"article-journal","volume":"5"},"uris":["http://www.mendeley.com/documents/?uuid=1338f682-3447-40b2-b78b-767aa8ba049c"]}],"mendeley":{"formattedCitation":"&lt;sup&gt;43&lt;/sup&gt;","plainTextFormattedCitation":"43","previouslyFormattedCitation":"&lt;sup&gt;43&lt;/sup&gt;"},"properties":{"noteIndex":0},"schema":"https://github.com/citation-style-language/schema/raw/master/csl-citation.json"}</w:instrText>
      </w:r>
      <w:r w:rsidR="00066C2F" w:rsidRPr="006B7B1D">
        <w:fldChar w:fldCharType="separate"/>
      </w:r>
      <w:r w:rsidR="00DE24F2" w:rsidRPr="00DE24F2">
        <w:rPr>
          <w:noProof/>
          <w:vertAlign w:val="superscript"/>
        </w:rPr>
        <w:t>43</w:t>
      </w:r>
      <w:r w:rsidR="00066C2F" w:rsidRPr="006B7B1D">
        <w:fldChar w:fldCharType="end"/>
      </w:r>
      <w:r w:rsidR="00066C2F" w:rsidRPr="00F42D15">
        <w:t xml:space="preserve"> as illustrated by studies on </w:t>
      </w:r>
      <w:r w:rsidR="00536A5F" w:rsidRPr="00F42D15">
        <w:t>metal</w:t>
      </w:r>
      <w:r w:rsidR="00794E65" w:rsidRPr="00F42D15">
        <w:t xml:space="preserve"> </w:t>
      </w:r>
      <w:r w:rsidR="00536A5F" w:rsidRPr="00F42D15">
        <w:t>organic frameworks</w:t>
      </w:r>
      <w:r w:rsidR="00B93B7A" w:rsidRPr="00F42D15">
        <w:t xml:space="preserve"> (MOFs)</w:t>
      </w:r>
      <w:r w:rsidR="00066C2F" w:rsidRPr="00F42D15">
        <w:t>,</w:t>
      </w:r>
      <w:r w:rsidR="00536A5F" w:rsidRPr="006B7B1D">
        <w:fldChar w:fldCharType="begin" w:fldLock="1"/>
      </w:r>
      <w:r w:rsidR="00DE24F2">
        <w:instrText>ADDIN CSL_CITATION {"citationItems":[{"id":"ITEM-1","itemData":{"DOI":"10.1039/C7CC03180G","abstract":"Bismuth subgallate has been used in wound and gastrointestinal therapy for over a century. The combination of continuous rotation electron diffraction and sample cooling finally revealed its structure as a coordination polymer. The structure provides insight regarding its formula{,} poor solubility{,} acid resistance and previously unreported gas sorption properties.","author":[{"dropping-particle":"","family":"Wang","given":"Yunchen","non-dropping-particle":"","parse-names":false,"suffix":""},{"dropping-particle":"","family":"Takki","given":"Sofia","non-dropping-particle":"","parse-names":false,"suffix":""},{"dropping-particle":"","family":"Cheung","given":"Ocean","non-dropping-particle":"","parse-names":false,"suffix":""},{"dropping-particle":"","family":"Xu","given":"Hongyi","non-dropping-particle":"","parse-names":false,"suffix":""},{"dropping-particle":"","family":"Wan","given":"Wei","non-dropping-particle":"","parse-names":false,"suffix":""},{"dropping-particle":"","family":"Öhrström","given":"Lars","non-dropping-particle":"","parse-names":false,"suffix":""},{"dropping-particle":"","family":"Inge","given":"A Ken","non-dropping-particle":"","parse-names":false,"suffix":""}],"container-title":"Chem. Commun.","id":"ITEM-1","issue":"52","issued":{"date-parts":[["2017"]]},"page":"7018-7021","publisher":"The Royal Society of Chemistry","title":"Elucidation of the elusive structure and formula of the active pharmaceutical ingredient bismuth subgallate by continuous rotation electron diffraction","type":"article-journal","volume":"53"},"uris":["http://www.mendeley.com/documents/?uuid=5cea3769-ec20-400d-820e-747dae3f9206"]},{"id":"ITEM-2","itemData":{"DOI":"10.1002/chem.201804133","ISSN":"0947-6539","abstract":"Abstract Single-crystal electron diffraction has shown to be powerful for structure determination of nano- and submicron-sized crystals that are too small to be studied by single-crystal X-ray diffraction. However, it has been very challenging to obtain high quality electron diffraction data from beam sensitive crystals such as metal?organic frameworks (MOFs). It is even more difficult to locate guest species in the pores of MOF crystals. Here, we present synthesis of a novel porous cobalt MOF with 1D channels, [Co2(Ni-H4TPPP)]?2?DABCO?6?H2O, (denoted Co-CAU-36; DABCO=1,4-diazabicyclo[2.2.2]octane), and its structure determination using continuous rotation electron diffraction (cRED) data. By combining a fast hybrid electron detector with low sample temperature (96?K), high resolution (0.83?1.00?Å) cRED data could be obtained from eight Co-CAU-36 crystals. Independent structure determinations were conducted using each of the eight cRED datasets. We show that all atoms in the MOF framework could be located. More importantly, we demonstrate for the first time that organic molecules in the pores, which were previously difficult to find, could be located using the cRED data. A comparison of eight independent structure determinations using different datasets shows that structural models differ only on average by 0.03(2)?Å for the framework atoms and 0.10(6) and 0.16(12)?Å for DABCO and water molecules, respectively.","author":[{"dropping-particle":"","family":"Wang","given":"Bin","non-dropping-particle":"","parse-names":false,"suffix":""},{"dropping-particle":"","family":"Rhauderwiek","given":"Timo","non-dropping-particle":"","parse-names":false,"suffix":""},{"dropping-particle":"","family":"Inge","given":"A Ken","non-dropping-particle":"","parse-names":false,"suffix":""},{"dropping-particle":"","family":"Xu","given":"Hongyi","non-dropping-particle":"","parse-names":false,"suffix":""},{"dropping-particle":"","family":"Yang","given":"Taimin","non-dropping-particle":"","parse-names":false,"suffix":""},{"dropping-particle":"","family":"Huang","given":"Zhehao","non-dropping-particle":"","parse-names":false,"suffix":""},{"dropping-particle":"","family":"Stock","given":"Norbert","non-dropping-particle":"","parse-names":false,"suffix":""},{"dropping-particle":"","family":"Zou","given":"Xiaodong","non-dropping-particle":"","parse-names":false,"suffix":""}],"container-title":"Chemistry – A European Journal","id":"ITEM-2","issue":"66","issued":{"date-parts":[["2018","11","27"]]},"note":"doi: 10.1002/chem.201804133","page":"17429-17433","publisher":"John Wiley &amp; Sons, Ltd","title":"A Porous Cobalt Tetraphosphonate Metal–Organic Framework: Accurate Structure and Guest Molecule Location Determined by Continuous-Rotation Electron Diffraction","type":"article-journal","volume":"24"},"uris":["http://www.mendeley.com/documents/?uuid=4ad2825b-8ead-4a1d-b120-8299a3a7333d"]}],"mendeley":{"formattedCitation":"&lt;sup&gt;51,52&lt;/sup&gt;","plainTextFormattedCitation":"51,52","previouslyFormattedCitation":"&lt;sup&gt;51,52&lt;/sup&gt;"},"properties":{"noteIndex":0},"schema":"https://github.com/citation-style-language/schema/raw/master/csl-citation.json"}</w:instrText>
      </w:r>
      <w:r w:rsidR="00536A5F" w:rsidRPr="006B7B1D">
        <w:fldChar w:fldCharType="separate"/>
      </w:r>
      <w:r w:rsidR="00DE24F2" w:rsidRPr="00DE24F2">
        <w:rPr>
          <w:noProof/>
          <w:vertAlign w:val="superscript"/>
        </w:rPr>
        <w:t>51,52</w:t>
      </w:r>
      <w:r w:rsidR="00536A5F" w:rsidRPr="006B7B1D">
        <w:fldChar w:fldCharType="end"/>
      </w:r>
      <w:r w:rsidR="00066C2F" w:rsidRPr="00F42D15">
        <w:t xml:space="preserve"> proteins</w:t>
      </w:r>
      <w:r w:rsidR="001B7684" w:rsidRPr="00F42D15">
        <w:t>,</w:t>
      </w:r>
      <w:r w:rsidR="00066C2F" w:rsidRPr="006B7B1D">
        <w:fldChar w:fldCharType="begin" w:fldLock="1"/>
      </w:r>
      <w:r w:rsidR="00DE24F2">
        <w:instrText>ADDIN CSL_CITATION {"citationItems":[{"id":"ITEM-1","itemData":{"DOI":"10.1126/sciadv.aax4621","abstract":"Microcrystal electron diffraction (MicroED) has recently shown potential for structural biology. It enables the study of biomolecules from micrometer-sized 3D crystals that are too small to be studied by conventional x-ray crystallography. However, to date, MicroED has only been applied to redetermine protein structures that had already been solved previously by x-ray diffraction. Here, we present the first new protein structure—an R2lox enzyme—solved using MicroED. The structure was phased by molecular replacement using a search model of 35% sequence identity. The resulting electrostatic scattering potential map at 3.0-Å resolution was of sufficient quality to allow accurate model building and refinement. The dinuclear metal cofactor could be located in the map and was modeled as a heterodinuclear Mn/Fe center based on previous studies. Our results demonstrate that MicroED has the potential to become a widely applicable tool for revealing novel insights into protein structure and function.","author":[{"dropping-particle":"","family":"Xu","given":"Hongyi","non-dropping-particle":"","parse-names":false,"suffix":""},{"dropping-particle":"","family":"Lebrette","given":"Hugo","non-dropping-particle":"","parse-names":false,"suffix":""},{"dropping-particle":"","family":"Clabbers","given":"Max T B","non-dropping-particle":"","parse-names":false,"suffix":""},{"dropping-particle":"","family":"Zhao","given":"Jingjing","non-dropping-particle":"","parse-names":false,"suffix":""},{"dropping-particle":"","family":"Griese","given":"Julia J","non-dropping-particle":"","parse-names":false,"suffix":""},{"dropping-particle":"","family":"Zou","given":"Xiaodong","non-dropping-particle":"","parse-names":false,"suffix":""},{"dropping-particle":"","family":"Högbom","given":"Martin","non-dropping-particle":"","parse-names":false,"suffix":""}],"container-title":"Science Advances","id":"ITEM-1","issue":"8","issued":{"date-parts":[["2019","8","1"]]},"page":"eaax4621","title":"Solving a new R2lox protein structure by microcrystal electron diffraction","type":"article-journal","volume":"5"},"uris":["http://www.mendeley.com/documents/?uuid=49f1f30e-b141-42d0-b3b4-77a259c6d138"]},{"id":"ITEM-2","itemData":{"DOI":"10.1038/nmeth.3043","ISSN":"1548-7105","abstract":"High-resolution, three-dimensional protein structures can be solved using MicroED, an electron diffraction method that uses three-dimensional microcrystals. An improved MicroED data collection approach described here increases data quality and resolution and extends its broad applicability.","author":[{"dropping-particle":"","family":"Nannenga","given":"Brent L","non-dropping-particle":"","parse-names":false,"suffix":""},{"dropping-particle":"","family":"Shi","given":"Dan","non-dropping-particle":"","parse-names":false,"suffix":""},{"dropping-particle":"","family":"Leslie","given":"Andrew G W","non-dropping-particle":"","parse-names":false,"suffix":""},{"dropping-particle":"","family":"Gonen","given":"Tamir","non-dropping-particle":"","parse-names":false,"suffix":""}],"container-title":"Nature Methods","id":"ITEM-2","issue":"9","issued":{"date-parts":[["2014"]]},"page":"927-930","title":"High-resolution structure determination by continuous-rotation data collection in MicroED","type":"article-journal","volume":"11"},"uris":["http://www.mendeley.com/documents/?uuid=efae8c95-f6ba-4bc7-a425-15ceeb29457c"]}],"mendeley":{"formattedCitation":"&lt;sup&gt;50,53&lt;/sup&gt;","plainTextFormattedCitation":"50,53","previouslyFormattedCitation":"&lt;sup&gt;50,53&lt;/sup&gt;"},"properties":{"noteIndex":0},"schema":"https://github.com/citation-style-language/schema/raw/master/csl-citation.json"}</w:instrText>
      </w:r>
      <w:r w:rsidR="00066C2F" w:rsidRPr="006B7B1D">
        <w:fldChar w:fldCharType="separate"/>
      </w:r>
      <w:r w:rsidR="00DE24F2" w:rsidRPr="00DE24F2">
        <w:rPr>
          <w:noProof/>
          <w:vertAlign w:val="superscript"/>
        </w:rPr>
        <w:t>50,53</w:t>
      </w:r>
      <w:r w:rsidR="00066C2F" w:rsidRPr="006B7B1D">
        <w:fldChar w:fldCharType="end"/>
      </w:r>
      <w:r w:rsidR="00066C2F" w:rsidRPr="00F42D15">
        <w:t xml:space="preserve"> and covalent</w:t>
      </w:r>
      <w:r w:rsidR="00794E65" w:rsidRPr="00F42D15">
        <w:t xml:space="preserve"> </w:t>
      </w:r>
      <w:r w:rsidR="00066C2F" w:rsidRPr="00F42D15">
        <w:t>organic frameworks.</w:t>
      </w:r>
      <w:r w:rsidR="00066C2F" w:rsidRPr="006B7B1D">
        <w:fldChar w:fldCharType="begin" w:fldLock="1"/>
      </w:r>
      <w:r w:rsidR="00DE24F2">
        <w:instrText>ADDIN CSL_CITATION {"citationItems":[{"id":"ITEM-1","itemData":{"DOI":"10.1126/science.aad4011","abstract":"Woven fabrics are inherently flexible. Liu et al. created a molecular fabric analog using metal-organic frameworks (see the Perspective by Gutierrez-Puebla). Phenanthroline ligands on a copper metal complex directed the addition of organic linkers via imine bonds to create helical organic threads with woven texture. Removing the copper allowed the strands to slide against each other and increased the elasticity of the material 10-fold.Science, this issue p. 365; see also p. 336A three-dimensional covalent organic framework (COF-505) constructed from helical organic threads, designed to be mutually weaving at regular intervals, has been synthesized by imine condensation reactions of aldehyde functionalized copper(I)-bisphenanthroline tetrafluoroborate, Cu(PDB)2(BF4), and benzidine (BZ). The copper centers are topologically independent of the weaving within the COF structure and serve as templates for bringing the threads into a woven pattern rather than the more commonly observed parallel arrangement. The copper(I) ions can be reversibly removed and added without loss of the COF structure, for which a tenfold increase in elasticity accompanies its demetalation. The threads in COF-505 have many degrees of freedom for enormous deviations to take place between them, throughout the material, without undoing the weaving of the overall structure.","author":[{"dropping-particle":"","family":"Liu","given":"Yuzhong","non-dropping-particle":"","parse-names":false,"suffix":""},{"dropping-particle":"","family":"Ma","given":"Yanhang","non-dropping-particle":"","parse-names":false,"suffix":""},{"dropping-particle":"","family":"Zhao","given":"Yingbo","non-dropping-particle":"","parse-names":false,"suffix":""},{"dropping-particle":"","family":"Sun","given":"Xixi","non-dropping-particle":"","parse-names":false,"suffix":""},{"dropping-particle":"","family":"Gándara","given":"Felipe","non-dropping-particle":"","parse-names":false,"suffix":""},{"dropping-particle":"","family":"Furukawa","given":"Hiroyasu","non-dropping-particle":"","parse-names":false,"suffix":""},{"dropping-particle":"","family":"Liu","given":"Zheng","non-dropping-particle":"","parse-names":false,"suffix":""},{"dropping-particle":"","family":"Zhu","given":"Hanyu","non-dropping-particle":"","parse-names":false,"suffix":""},{"dropping-particle":"","family":"Zhu","given":"Chenhui","non-dropping-particle":"","parse-names":false,"suffix":""},{"dropping-particle":"","family":"Suenaga","given":"Kazutomo","non-dropping-particle":"","parse-names":false,"suffix":""},{"dropping-particle":"","family":"Oleynikov","given":"Peter","non-dropping-particle":"","parse-names":false,"suffix":""},{"dropping-particle":"","family":"Alshammari","given":"Ahmad S","non-dropping-particle":"","parse-names":false,"suffix":""},{"dropping-particle":"","family":"Zhang","given":"Xiang","non-dropping-particle":"","parse-names":false,"suffix":""},{"dropping-particle":"","family":"Terasaki","given":"Osamu","non-dropping-particle":"","parse-names":false,"suffix":""},{"dropping-particle":"","family":"Yaghi","given":"Omar M","non-dropping-particle":"","parse-names":false,"suffix":""}],"container-title":"Science","id":"ITEM-1","issue":"6271","issued":{"date-parts":[["2016","1","22"]]},"page":"365-369","title":"Weaving of organic threads into a crystalline covalent organic framework","type":"article-journal","volume":"351"},"uris":["http://www.mendeley.com/documents/?uuid=cc05420c-e93c-425a-ba03-86926baeaefe"]},{"id":"ITEM-2","itemData":{"DOI":"10.1021/ja409033p","ISSN":"0002-7863","abstract":"The crystal structure of a new covalent organic framework, termed COF-320, is determined by single-crystal 3D electron diffraction using the rotation el</w:instrText>
      </w:r>
      <w:r w:rsidR="00DE24F2">
        <w:rPr>
          <w:rFonts w:hint="eastAsia"/>
        </w:rPr>
        <w:instrText>ectron diffraction (RED) method for data collection. The COF crystals are prepared by an imine condensation of tetra-(4-anilyl)methane and 4,4</w:instrText>
      </w:r>
      <w:r w:rsidR="00DE24F2">
        <w:rPr>
          <w:rFonts w:hint="eastAsia"/>
        </w:rPr>
        <w:instrText>′</w:instrText>
      </w:r>
      <w:r w:rsidR="00DE24F2">
        <w:rPr>
          <w:rFonts w:hint="eastAsia"/>
        </w:rPr>
        <w:instrText xml:space="preserve">-biphenyldialdehyde in 1,4-dioxane at 120 </w:instrText>
      </w:r>
      <w:r w:rsidR="00DE24F2">
        <w:rPr>
          <w:rFonts w:hint="eastAsia"/>
        </w:rPr>
        <w:instrText>°</w:instrText>
      </w:r>
      <w:r w:rsidR="00DE24F2">
        <w:rPr>
          <w:rFonts w:hint="eastAsia"/>
        </w:rPr>
        <w:instrText>C to produce a highly porous 9-fold interwoven diamond net. COF-320 e</w:instrText>
      </w:r>
      <w:r w:rsidR="00DE24F2">
        <w:instrText>xhibits permanent porosity with a Langmuir surface area of 2400 m2/g and a methane total uptake of 15.0 wt % (176 cm3/cm3) at 25 °C and 80 bar. The successful determination of the structure of COF-320 directly from single-crystal samples is an important advance in the development of COF chemistry.","author":[{"dropping-particle":"","family":"Zhang","given":"Yue-Biao","non-dropping-particle":"","parse-names":false,"suffix":""},{"dropping-particle":"","family":"Su","given":"Jie","non-dropping-particle":"","parse-names":false,"suffix":""},{"dropping-particle":"","family":"Furukawa","given":"Hiroyasu","non-dropping-particle":"","parse-names":false,"suffix":""},{"dropping-particle":"","family":"Yun","given":"Yifeng","non-dropping-particle":"","parse-names":false,"suffix":""},{"dropping-particle":"","family":"Gándara","given":"Felipe","non-dropping-particle":"","parse-names":false,"suffix":""},{"dropping-particle":"","family":"Duong","given":"Adam","non-dropping-particle":"","parse-names":false,"suffix":""},{"dropping-particle":"","family":"Zou","given":"Xiaodong","non-dropping-particle":"","parse-names":false,"suffix":""},{"dropping-particle":"","family":"Yaghi","given":"Omar M","non-dropping-particle":"","parse-names":false,"suffix":""}],"container-title":"Journal of the American Chemical Society","id":"ITEM-2","issue":"44","issued":{"date-parts":[["2013","11","6"]]},"note":"doi: 10.1021/ja409033p","page":"16336-16339","publisher":"American Chemical Society","title":"Single-Crystal Structure of a Covalent Organic Framework","type":"article-journal","volume":"135"},"uris":["http://www.mendeley.com/documents/?uuid=a53428ab-e79f-44b6-922a-5fb25628b1ab"]},{"id":"ITEM-3","itemData":{"DOI":"10.1021/jacs.8b03169","ISSN":"0002-7863","abstract":"We report herein the first example of interpenetration isomerism in covalent organic frameworks (COFs). As a well-known three-dimensional (3D) COF, COF-300 was synthesized and characterized by the Yaghi group in 2009 as a 5-fold interpenetrated diamond structure (dia-c5 topology). We found that adding an aging process prior to the reported synthetic procedure afforded the formation of an interpenetration isomer, dia-c7 COF-300. The 7-fold interpenetrated diamond structure of this new isomer was identified by powder X-ray diffraction and rotation electron diffraction analyses. Furthermore, we proposed a universal formula to accurately determine the number of interpenetration degrees of dia-based COFs from only the unit cell parameters and the length of the organic linker. This work not only provides a novel example to the category of interpenetration isomerism but also provides new insights for the further development of 3D COFs.","author":[{"dropping-particle":"","family":"Ma","given":"Tianqiong","non-dropping-particle":"","parse-names":false,"suffix":""},{"dropping-particle":"","family":"Li","given":"Jian","non-dropping-particle":"","parse-names":false,"suffix":""},{"dropping-particle":"","family":"Niu","given":"Jing","non-dropping-particle":"","parse-names":false,"suffix":""},{"dropping-particle":"","family":"Zhang","given":"Lei","non-dropping-particle":"","parse-names":false,"suffix":""},{"dropping-particle":"","family":"Etman","given":"Ahmed S","non-dropping-particle":"","parse-names":false,"suffix":""},{"dropping-particle":"","family":"Lin","given":"Cong","non-dropping-particle":"","parse-names":false,"suffix":""},{"dropping-particle":"","family":"Shi","given":"Dier","non-dropping-particle":"","parse-names":false,"suffix":""},{"dropping-particle":"","family":"Chen","given":"Pohua","non-dropping-particle":"","parse-names":false,"suffix":""},{"dropping-particle":"","family":"Li","given":"Li-Hua","non-dropping-particle":"","parse-names":false,"suffix":""},{"dropping-particle":"","family":"Du","given":"Xin","non-dropping-particle":"","parse-names":false,"suffix":""},{"dropping-particle":"","family":"Sun","given":"Junliang","non-dropping-particle":"","parse-names":false,"suffix":""},{"dropping-particle":"","family":"Wang","given":"Wei","non-dropping-particle":"","parse-names":false,"suffix":""}],"container-title":"Journal of the American Chemical Society","id":"ITEM-3","issue":"22","issued":{"date-parts":[["2018","6","6"]]},"note":"doi: 10.1021/jacs.8b03169","page":"6763-6766","publisher":"American Chemical Society","title":"Observation of Interpenetration Isomerism in Covalent Organic Frameworks","type":"article-journal","volume":"140"},"uris":["http://www.mendeley.com/documents/?uuid=74d7e1ac-4f72-46bc-a341-7a8b4ca6817d"]}],"mendeley":{"formattedCitation":"&lt;sup&gt;54–56&lt;/sup&gt;","plainTextFormattedCitation":"54–56","previouslyFormattedCitation":"&lt;sup&gt;54–56&lt;/sup&gt;"},"properties":{"noteIndex":0},"schema":"https://github.com/citation-style-language/schema/raw/master/csl-citation.json"}</w:instrText>
      </w:r>
      <w:r w:rsidR="00066C2F" w:rsidRPr="006B7B1D">
        <w:fldChar w:fldCharType="separate"/>
      </w:r>
      <w:r w:rsidR="00DE24F2" w:rsidRPr="00DE24F2">
        <w:rPr>
          <w:noProof/>
          <w:vertAlign w:val="superscript"/>
        </w:rPr>
        <w:t>54–56</w:t>
      </w:r>
      <w:r w:rsidR="00066C2F" w:rsidRPr="006B7B1D">
        <w:fldChar w:fldCharType="end"/>
      </w:r>
      <w:r w:rsidR="00066C2F" w:rsidRPr="00F42D15">
        <w:t xml:space="preserve"> Here, we combine </w:t>
      </w:r>
      <w:r w:rsidR="008C7540" w:rsidRPr="00F42D15">
        <w:t xml:space="preserve">3D ED </w:t>
      </w:r>
      <w:r w:rsidR="00066C2F" w:rsidRPr="00F42D15">
        <w:t xml:space="preserve">with crystal structure prediction to understand the behavior of a flexible HOF; this is the first time that </w:t>
      </w:r>
      <w:r w:rsidR="008C7540" w:rsidRPr="00F42D15">
        <w:t xml:space="preserve">3D ED </w:t>
      </w:r>
      <w:r w:rsidR="00066C2F" w:rsidRPr="00F42D15">
        <w:t>has been used for such materials.</w:t>
      </w:r>
    </w:p>
    <w:p w14:paraId="40FFAB91" w14:textId="2D4BED7A" w:rsidR="004B354F" w:rsidRPr="00F42D15" w:rsidRDefault="00C262AF" w:rsidP="00212799">
      <w:pPr>
        <w:pStyle w:val="TAMainText"/>
      </w:pPr>
      <w:r w:rsidRPr="00F42D15">
        <w:t>W</w:t>
      </w:r>
      <w:r w:rsidR="00066C2F" w:rsidRPr="00F42D15">
        <w:t xml:space="preserve">e </w:t>
      </w:r>
      <w:r w:rsidR="00E075A7" w:rsidRPr="00F42D15">
        <w:t xml:space="preserve">selected </w:t>
      </w:r>
      <w:r w:rsidR="00066C2F" w:rsidRPr="00F42D15">
        <w:t>5',5''''-(anthracene-9,10-</w:t>
      </w:r>
      <w:proofErr w:type="gramStart"/>
      <w:r w:rsidR="00066C2F" w:rsidRPr="00F42D15">
        <w:t>diyl)bis</w:t>
      </w:r>
      <w:proofErr w:type="gramEnd"/>
      <w:r w:rsidR="00066C2F" w:rsidRPr="00F42D15">
        <w:t>(([1,1'3',1''-terphenyl]-4,4''-dicarboxylic acid)) (</w:t>
      </w:r>
      <w:r w:rsidR="00066C2F" w:rsidRPr="00F42D15">
        <w:rPr>
          <w:b/>
          <w:bCs/>
        </w:rPr>
        <w:t>ABTPA</w:t>
      </w:r>
      <w:r w:rsidR="00066C2F" w:rsidRPr="00F42D15">
        <w:t>)</w:t>
      </w:r>
      <w:r w:rsidR="00E075A7" w:rsidRPr="00F42D15">
        <w:t xml:space="preserve"> as a promising HOF </w:t>
      </w:r>
      <w:r w:rsidR="00B93B7A" w:rsidRPr="00F42D15">
        <w:t>building block</w:t>
      </w:r>
      <w:r w:rsidR="003621BF" w:rsidRPr="00F42D15">
        <w:t xml:space="preserve"> (Fig. 1a)</w:t>
      </w:r>
      <w:r w:rsidR="00066C2F" w:rsidRPr="00F42D15">
        <w:t xml:space="preserve">. </w:t>
      </w:r>
      <w:r w:rsidR="00066C2F" w:rsidRPr="00F42D15">
        <w:rPr>
          <w:b/>
          <w:bCs/>
        </w:rPr>
        <w:t>ABTPA</w:t>
      </w:r>
      <w:r w:rsidR="00066C2F" w:rsidRPr="00F42D15">
        <w:t xml:space="preserve"> has four carboxylic acid groups with </w:t>
      </w:r>
      <w:r w:rsidR="00EE4620" w:rsidRPr="00F42D15">
        <w:t xml:space="preserve">the </w:t>
      </w:r>
      <w:r w:rsidR="00066C2F" w:rsidRPr="00F42D15">
        <w:t>geometry required, in principle, to direct the formation of a HOF net with</w:t>
      </w:r>
      <w:r w:rsidR="00830E77" w:rsidRPr="00F42D15">
        <w:t xml:space="preserve"> the 2D</w:t>
      </w:r>
      <w:r w:rsidR="00066C2F" w:rsidRPr="00F42D15">
        <w:t xml:space="preserve"> </w:t>
      </w:r>
      <w:r w:rsidR="00E303F6" w:rsidRPr="00F42D15">
        <w:t>square-lattice (</w:t>
      </w:r>
      <w:proofErr w:type="spellStart"/>
      <w:r w:rsidR="00066C2F" w:rsidRPr="00F42D15">
        <w:rPr>
          <w:b/>
          <w:bCs/>
        </w:rPr>
        <w:t>sql</w:t>
      </w:r>
      <w:proofErr w:type="spellEnd"/>
      <w:r w:rsidR="00E303F6" w:rsidRPr="00F42D15">
        <w:rPr>
          <w:bCs/>
        </w:rPr>
        <w:t>)</w:t>
      </w:r>
      <w:r w:rsidR="00066C2F" w:rsidRPr="00F42D15">
        <w:t xml:space="preserve"> topology. </w:t>
      </w:r>
      <w:r w:rsidR="00881915" w:rsidRPr="00F42D15">
        <w:t xml:space="preserve">Previous work using </w:t>
      </w:r>
      <w:r w:rsidR="00881915" w:rsidRPr="00F42D15">
        <w:rPr>
          <w:b/>
        </w:rPr>
        <w:t>ABTPA</w:t>
      </w:r>
      <w:r w:rsidR="00881915" w:rsidRPr="00F42D15">
        <w:t xml:space="preserve"> </w:t>
      </w:r>
      <w:r w:rsidR="00B93B7A" w:rsidRPr="00F42D15">
        <w:t xml:space="preserve">as a MOF ligand </w:t>
      </w:r>
      <w:r w:rsidR="00881915" w:rsidRPr="00F42D15">
        <w:t>confirmed the ability of the anthracene core to rotate out-of-plane</w:t>
      </w:r>
      <w:r w:rsidR="00B93B7A" w:rsidRPr="00F42D15">
        <w:t xml:space="preserve"> </w:t>
      </w:r>
      <w:r w:rsidR="007A287E" w:rsidRPr="00F42D15">
        <w:t xml:space="preserve">compared to </w:t>
      </w:r>
      <w:r w:rsidR="00B93B7A" w:rsidRPr="00F42D15">
        <w:t xml:space="preserve">the </w:t>
      </w:r>
      <w:r w:rsidR="005626BB" w:rsidRPr="00F42D15">
        <w:t xml:space="preserve">9,10-substituted </w:t>
      </w:r>
      <w:r w:rsidR="00B93B7A" w:rsidRPr="00F42D15">
        <w:t>terphenyl groups</w:t>
      </w:r>
      <w:r w:rsidR="00FD7A32" w:rsidRPr="00F42D15">
        <w:t>,</w:t>
      </w:r>
      <w:r w:rsidR="00FD7A32" w:rsidRPr="006B7B1D">
        <w:fldChar w:fldCharType="begin" w:fldLock="1"/>
      </w:r>
      <w:r w:rsidR="00DE24F2">
        <w:instrText>ADDIN CSL_CITATION {"citationItems":[{"id":"ITEM-1","itemData":{"DOI":"10.1021/jacs.5b07053","ISSN":"0002-7863","author":[{"dropping-particle":"","family":"Alezi","given":"Dalal","non-dropping-particle":"","parse-names":false,"suffix":""},{"dropping-particle":"","family":"Belmabkhout","given":"Youssef","non-dropping-particle":"","parse-names":false,"suffix":""},{"dropping-particle":"","family":"Suyetin","given":"Mikhail","non-dropping-particle":"","parse-names":false,"suffix":""},{"dropping-particle":"","family":"Bhatt","given":"Prashant M.","non-dropping-particle":"","parse-names":false,"suffix":""},{"dropping-particle":"","family":"Weseliński","given":"Łukasz J.","non-dropping-particle":"","parse-names":false,"suffix":""},{"dropping-particle":"","family":"Solovyeva","given":"Vera","non-dropping-particle":"","parse-names":false,"suffix":""},{"dropping-particle":"","family":"Adil","given":"Karim","non-dropping-particle":"","parse-names":false,"suffix":""},{"dropping-particle":"","family":"Spanopoulos","given":"Ioannis","non-dropping-particle":"","parse-names":false,"suffix":""},{"dropping-particle":"","family":"Trikalitis","given":"Pantelis N.","non-dropping-particle":"","parse-names":false,"suffix":""},{"dropping-particle":"","family":"Emwas","given":"Abdul-Hamid","non-dropping-particle":"","parse-names":false,"suffix":""},{"dropping-particle":"","family":"Eddaoudi","given":"Mohamed","non-dropping-particle":"","parse-names":false,"suffix":""}],"container-title":"Journal of the American Chemical Society","id":"ITEM-1","issue":"41","issued":{"date-parts":[["2015","10"]]},"page":"13308-13318","title":"MOF Crystal Chemistry Paving the Way to Gas Storage Needs: Aluminum-Based soc -MOF for CH 4 , O 2 , and CO 2 Storage","type":"article-journal","volume":"137"},"uris":["http://www.mendeley.com/documents/?uuid=39cb3908-f568-4905-b837-eb742e962bba"]}],"mendeley":{"formattedCitation":"&lt;sup&gt;57&lt;/sup&gt;","plainTextFormattedCitation":"57","previouslyFormattedCitation":"&lt;sup&gt;57&lt;/sup&gt;"},"properties":{"noteIndex":0},"schema":"https://github.com/citation-style-language/schema/raw/master/csl-citation.json"}</w:instrText>
      </w:r>
      <w:r w:rsidR="00FD7A32" w:rsidRPr="006B7B1D">
        <w:fldChar w:fldCharType="separate"/>
      </w:r>
      <w:r w:rsidR="00DE24F2" w:rsidRPr="00DE24F2">
        <w:rPr>
          <w:noProof/>
          <w:vertAlign w:val="superscript"/>
        </w:rPr>
        <w:t>57</w:t>
      </w:r>
      <w:r w:rsidR="00FD7A32" w:rsidRPr="006B7B1D">
        <w:fldChar w:fldCharType="end"/>
      </w:r>
      <w:r w:rsidR="00FD7A32" w:rsidRPr="00F42D15">
        <w:t xml:space="preserve"> and similar behavior has been reported in the solid state structures of related molecules </w:t>
      </w:r>
      <w:r w:rsidR="00B93B7A" w:rsidRPr="00F42D15">
        <w:t>(SI, Table S1)</w:t>
      </w:r>
      <w:r w:rsidR="00881915" w:rsidRPr="00F42D15">
        <w:t>.</w:t>
      </w:r>
      <w:r w:rsidR="00FD7A32" w:rsidRPr="006B7B1D">
        <w:fldChar w:fldCharType="begin" w:fldLock="1"/>
      </w:r>
      <w:r w:rsidR="00DE24F2">
        <w:instrText>ADDIN CSL_CITATION {"citationItems":[{"id":"ITEM-1","itemData":{"DOI":"10.1021/ja964198s","ISSN":"0002-7863","author":[{"dropping-particle":"","family":"Endo","given":"Ken","non-dropping-particle":"","parse-names":false,"suffix":""},{"dropping-particle":"","family":"Koike","given":"Takashi","non-dropping-particle":"","parse-names":false,"suffix":""},{"dropping-particle":"","family":"Sawaki","given":"Tomoya","non-dropping-particle":"","parse-names":false,"suffix":""},{"dropping-particle":"","family":"Hayashida","given":"Osamu","non-dropping-particle":"","parse-names":false,"suffix":""},{"dropping-particle":"","family":"Masuda","given":"Hideki","non-dropping-particle":"","parse-names":false,"suffix":""},{"dropping-particle":"","family":"Aoyama","given":"Yasuhiro","non-dropping-particle":"","parse-names":false,"suffix":""}],"container-title":"Journal of the American Chemical Society","id":"ITEM-1","issue":"18","issued":{"date-parts":[["1997","5"]]},"page":"4117-4122","title":"Catalysis by Organic Solids. Stereoselective Diels−Alder Reactions Promoted by Microporous Molecular Crystals Having an Extensive Hydrogen-Bonded Network","type":"article-journal","volume":"119"},"uris":["http://www.mendeley.com/documents/?uuid=617d50ec-f680-4d30-940b-5deb27279e78"]},{"id":"ITEM-2","itemData":{"DOI":"10.1021/ja026704l","ISSN":"0002-7863","abstract":"Acridinylresorcinol host 3 (9-(3,5-dihydroxy-1-phenyl)acridine) forms such adducts as 3·(benzene), 3·(chloroform), 3·0.5(toluene), and 3·(isobutyl benzoate). Modified acridinol host 4 (9-(3,5-dihydroxy-1-phenyl)-4-hydroxyacridine) having an additional OH group on the acridine ring affords such adducts as 4·(benzene), 4·(chloroform), 4·0.5(toluene)·0.5(water), 4·(methanol)·(water), and 4·(ethyl acetate). In the crystals, hosts 3 and 4 form hydrogen-bonded (O−H···O−H) poly(resorcinol) chains which are linked together via interchain O−H···N hydrogen bonds to give a coordinatively saturated (O−H···O−H···N) 2D net composed of doubly hydrogen-bonded and antiparallel-stacked, self-complementary cyclic dimer 32 or 42 as a rigidified building block, the otherwise flexible O−H···O−H hydrogen bonds being thereby taken in a cyclophane-like structure. This network turns out to be remarkably well preserved among the above adducts. Guest molecules, which are disordered in many cases, are incorporated in the cavities left. The binding of small polar guests to host 4 is primarily due to hydrogen bonding to the OH group on the acridine ring. The latter therefore acts only as a polarity modifier of preserved cavities. Adduct 3·(benzene), that is, 32·2(benzene) readily loses one of two guest molecules bound in each cavity to give a microporous half-filled adduct 32·(benzene) which adsorbs 1 mol of benzene to regenerate the starting full adduct without involving a phase change, as confirmed by X-ray powder diffractions and reversible Langmuir-type adsorption/desorption isotherms. The self-complementarity strategy for designing rigid crystal structures is discussed with a particular reference to the possibility of systematic perturbation/variation approaches in crystal engineering.","author":[{"dropping-particle":"","family":"Tanaka","given":"Toshihiro","non-dropping-particle":"","parse-names":false,"suffix":""},{"dropping-particle":"","family":"Tasaki","given":"Takashi","non-dropping-particle":"","parse-names":false,"suffix":""},{"dropping-particle":"","family":"Aoyama","given":"Yasuhiro","non-dropping-particle":"","parse-names":false,"suffix":""}],"container-title":"Journal of the American Chemical Society","id":"ITEM-2","issue":"42","issued":{"date-parts":[["2002","10","1"]]},"note":"doi: 10.1021/ja026704l","page":"12453-12462","publisher":"American Chemical Society","title":"Acridinylresorcinol as a Self-Complementary Building Block of Robust Hydrogen-Bonded 2D Nets with Coordinative Saturation. Preservation of Crystal Structures upon Guest Alteration, Guest Removal, and Host Modification","type":"article-journal","volume":"124"},"uris":["http://www.mendeley.com/documents/?uuid=a8839777-c28d-44f5-b1e4-f967b61d1858"]}],"mendeley":{"formattedCitation":"&lt;sup&gt;58,59&lt;/sup&gt;","plainTextFormattedCitation":"58,59","previouslyFormattedCitation":"&lt;sup&gt;58,59&lt;/sup&gt;"},"properties":{"noteIndex":0},"schema":"https://github.com/citation-style-language/schema/raw/master/csl-citation.json"}</w:instrText>
      </w:r>
      <w:r w:rsidR="00FD7A32" w:rsidRPr="006B7B1D">
        <w:fldChar w:fldCharType="separate"/>
      </w:r>
      <w:r w:rsidR="00DE24F2" w:rsidRPr="00DE24F2">
        <w:rPr>
          <w:noProof/>
          <w:vertAlign w:val="superscript"/>
        </w:rPr>
        <w:t>58,59</w:t>
      </w:r>
      <w:r w:rsidR="00FD7A32" w:rsidRPr="006B7B1D">
        <w:fldChar w:fldCharType="end"/>
      </w:r>
      <w:r w:rsidR="00881915" w:rsidRPr="00F42D15">
        <w:t xml:space="preserve"> </w:t>
      </w:r>
      <w:r w:rsidR="007A287E" w:rsidRPr="00F42D15">
        <w:t>W</w:t>
      </w:r>
      <w:r w:rsidR="00881915" w:rsidRPr="00F42D15">
        <w:t xml:space="preserve">e performed a </w:t>
      </w:r>
      <w:r w:rsidR="00066C2F" w:rsidRPr="00F42D15">
        <w:t>conformational search</w:t>
      </w:r>
      <w:r w:rsidR="004B41F9" w:rsidRPr="00F42D15">
        <w:t xml:space="preserve"> on the </w:t>
      </w:r>
      <w:r w:rsidR="004B41F9" w:rsidRPr="00F42D15">
        <w:rPr>
          <w:b/>
        </w:rPr>
        <w:t>ABTPA</w:t>
      </w:r>
      <w:r w:rsidR="004B41F9" w:rsidRPr="00F42D15">
        <w:t xml:space="preserve"> molecule</w:t>
      </w:r>
      <w:r w:rsidR="002F3E2D" w:rsidRPr="00F42D15">
        <w:t xml:space="preserve"> (see SI, section 1.0 for details)</w:t>
      </w:r>
      <w:r w:rsidR="004B41F9" w:rsidRPr="00F42D15">
        <w:t>,</w:t>
      </w:r>
      <w:r w:rsidR="00066C2F" w:rsidRPr="00F42D15">
        <w:t xml:space="preserve"> </w:t>
      </w:r>
      <w:r w:rsidR="00881915" w:rsidRPr="00F42D15">
        <w:t xml:space="preserve">finding </w:t>
      </w:r>
      <w:r w:rsidR="00066C2F" w:rsidRPr="00F42D15">
        <w:t>63 unique</w:t>
      </w:r>
      <w:r w:rsidR="000122A0" w:rsidRPr="00F42D15">
        <w:t xml:space="preserve">, </w:t>
      </w:r>
      <w:r w:rsidR="000B645F" w:rsidRPr="00F42D15">
        <w:t>low-</w:t>
      </w:r>
      <w:r w:rsidR="000122A0" w:rsidRPr="00F42D15">
        <w:t>energy</w:t>
      </w:r>
      <w:r w:rsidR="00066C2F" w:rsidRPr="00F42D15">
        <w:t xml:space="preserve"> conformers</w:t>
      </w:r>
      <w:r w:rsidR="00E60830" w:rsidRPr="00F42D15">
        <w:t xml:space="preserve"> </w:t>
      </w:r>
      <w:r w:rsidR="00066C2F" w:rsidRPr="00F42D15">
        <w:t>wit</w:t>
      </w:r>
      <w:r w:rsidR="00E60830" w:rsidRPr="00F42D15">
        <w:t xml:space="preserve">h similar energies </w:t>
      </w:r>
      <w:r w:rsidR="005669FA" w:rsidRPr="00F42D15">
        <w:t>(Fig</w:t>
      </w:r>
      <w:r w:rsidR="00026A30" w:rsidRPr="00F42D15">
        <w:t>.</w:t>
      </w:r>
      <w:r w:rsidR="005669FA" w:rsidRPr="00F42D15">
        <w:t xml:space="preserve"> 1b</w:t>
      </w:r>
      <w:r w:rsidR="009109C5" w:rsidRPr="00F42D15">
        <w:t>, SI, Table S2</w:t>
      </w:r>
      <w:r w:rsidR="00026A30" w:rsidRPr="00F42D15">
        <w:t xml:space="preserve"> and</w:t>
      </w:r>
      <w:r w:rsidR="00D710E1" w:rsidRPr="00F42D15">
        <w:t xml:space="preserve"> Fig. S2</w:t>
      </w:r>
      <w:r w:rsidR="005669FA" w:rsidRPr="00F42D15">
        <w:t>)</w:t>
      </w:r>
      <w:r w:rsidR="00E60830" w:rsidRPr="00F42D15">
        <w:t>. Many of these conformers were within ~ 1 kJ/mol of the lowest energy conformer</w:t>
      </w:r>
      <w:r w:rsidR="000B645F" w:rsidRPr="00F42D15">
        <w:t>: that is,</w:t>
      </w:r>
      <w:r w:rsidR="00E60830" w:rsidRPr="00F42D15">
        <w:t xml:space="preserve"> well within the error bounds of the computational methods used for energy evaluation</w:t>
      </w:r>
      <w:r w:rsidR="009109C5" w:rsidRPr="00F42D15">
        <w:t>.</w:t>
      </w:r>
      <w:r w:rsidR="009109C5" w:rsidRPr="006B7B1D">
        <w:fldChar w:fldCharType="begin" w:fldLock="1"/>
      </w:r>
      <w:r w:rsidR="00DE24F2">
        <w:instrText>ADDIN CSL_CITATION {"citationItems":[{"id":"ITEM-1","itemData":{"DOI":"10.1039/C7CP04913G","abstract":"We present the GMTKN55 benchmark database for general main group thermochemistry{,} kinetics and noncovalent interactions. Compared to its popular predecessor GMTKN30 [Goerigk and Grimme J. Chem. Theory Comput.{,} 2011{,} 7{,} 291]{,} it allows assessment across a larger variety of chemical problems—with 13 new benchmark sets being presented for the first time—and it also provides reference values of significantly higher quality for most sets. GMTKN55 comprises 1505 relative energies based on 2462 single-point calculations and it is accessible to the user community via a dedicated website. Herein{,} we demonstrate the importance of better reference values{,} and we re-emphasise the need for London-dispersion corrections in density functional theory (DFT) treatments of thermochemical problems{,} including Minnesota methods. We assessed 217 variations of dispersion-corrected and -uncorrected density functional approximations{,} and carried out a detailed analysis of 83 of them to identify robust and reliable approaches. Double-hybrid functionals are the most reliable approaches for thermochemistry and noncovalent interactions{,} and they should be used whenever technically feasible. These are{,} in particular{,} DSD-BLYP-D3(BJ){,} DSD-PBEP86-D3(BJ){,} and B2GPPLYP-D3(BJ). The best hybrids are ωB97X-V{,} M052X-D3(0){,} and ωB97X-D3{,} but we also recommend PW6B95-D3(BJ) as the best conventional global hybrid. At the meta-generalised-gradient (meta-GGA) level{,} the SCAN-D3(BJ) method can be recommended. Other meta-GGAs are outperformed by the GGA functionals revPBE-D3(BJ){,} B97-D3(BJ){,} and OLYP-D3(BJ). We note that many popular methods{,} such as B3LYP{,} are not part of our recommendations. In fact{,} with our results we hope to inspire a change in the user community{'}s perception of common DFT methods. We also encourage method developers to use GMTKN55 for cross-validation studies of new methodologies.","author":[{"dropping-particle":"","family":"Goerigk","given":"Lars","non-dropping-particle":"","parse-names":false,"suffix":""},{"dropping-particle":"","family":"Hansen","given":"Andreas","non-dropping-particle":"","parse-names":false,"suffix":""},{"dropping-particle":"","family":"Bauer","given":"Christoph","non-dropping-particle":"","parse-names":false,"suffix":""},{"dropping-particle":"","family":"Ehrlich","given":"Stephan","non-dropping-particle":"","parse-names":false,"suffix":""},{"dropping-particle":"","family":"Najibi","given":"Asim","non-dropping-particle":"","parse-names":false,"suffix":""},{"dropping-particle":"","family":"Grimme","given":"Stefan","non-dropping-particle":"","parse-names":false,"suffix":""}],"container-title":"Phys. Chem. Chem. Phys.","id":"ITEM-1","issue":"48","issued":{"date-parts":[["2017"]]},"page":"32184-32215","publisher":"The Royal Society of Chemistry","title":"A look at the density functional theory zoo with the advanced GMTKN55 database for general main group thermochemistry{,} kinetics and noncovalent interactions","type":"article-journal","volume":"19"},"uris":["http://www.mendeley.com/documents/?uuid=caf151eb-87e0-4b1d-8195-d0faf3e0969d"]}],"mendeley":{"formattedCitation":"&lt;sup&gt;60&lt;/sup&gt;","plainTextFormattedCitation":"60","previouslyFormattedCitation":"&lt;sup&gt;60&lt;/sup&gt;"},"properties":{"noteIndex":0},"schema":"https://github.com/citation-style-language/schema/raw/master/csl-citation.json"}</w:instrText>
      </w:r>
      <w:r w:rsidR="009109C5" w:rsidRPr="006B7B1D">
        <w:fldChar w:fldCharType="separate"/>
      </w:r>
      <w:r w:rsidR="00DE24F2" w:rsidRPr="00DE24F2">
        <w:rPr>
          <w:noProof/>
          <w:vertAlign w:val="superscript"/>
        </w:rPr>
        <w:t>60</w:t>
      </w:r>
      <w:r w:rsidR="009109C5" w:rsidRPr="006B7B1D">
        <w:fldChar w:fldCharType="end"/>
      </w:r>
      <w:r w:rsidR="00066C2F" w:rsidRPr="00F42D15">
        <w:t xml:space="preserve"> </w:t>
      </w:r>
      <w:r w:rsidR="002F523C" w:rsidRPr="00F42D15">
        <w:t>T</w:t>
      </w:r>
      <w:r w:rsidR="00066C2F" w:rsidRPr="00F42D15">
        <w:t xml:space="preserve">his </w:t>
      </w:r>
      <w:r w:rsidR="002F523C" w:rsidRPr="00F42D15">
        <w:t xml:space="preserve">suggested </w:t>
      </w:r>
      <w:r w:rsidR="00066C2F" w:rsidRPr="00F42D15">
        <w:t xml:space="preserve">that the anthracene unit would be </w:t>
      </w:r>
      <w:r w:rsidR="002F523C" w:rsidRPr="00F42D15">
        <w:t xml:space="preserve">dynamic </w:t>
      </w:r>
      <w:r w:rsidR="00066C2F" w:rsidRPr="00F42D15">
        <w:t xml:space="preserve">in the solid state and might be used as an </w:t>
      </w:r>
      <w:r w:rsidR="00066C2F" w:rsidRPr="00F42D15">
        <w:t>adaptive pivot</w:t>
      </w:r>
      <w:r w:rsidR="002F523C" w:rsidRPr="00F42D15">
        <w:t xml:space="preserve"> to introduce </w:t>
      </w:r>
      <w:r w:rsidR="00066C2F" w:rsidRPr="00F42D15">
        <w:t xml:space="preserve">responsive </w:t>
      </w:r>
      <w:proofErr w:type="spellStart"/>
      <w:r w:rsidR="002F523C" w:rsidRPr="00F42D15">
        <w:t>behaviour</w:t>
      </w:r>
      <w:proofErr w:type="spellEnd"/>
      <w:r w:rsidR="005626BB" w:rsidRPr="00F42D15">
        <w:t xml:space="preserve">, while the out-of-plane orientation </w:t>
      </w:r>
      <w:r w:rsidR="000B645F" w:rsidRPr="00F42D15">
        <w:t xml:space="preserve">could </w:t>
      </w:r>
      <w:r w:rsidR="005626BB" w:rsidRPr="00F42D15">
        <w:t xml:space="preserve">stabilize the extended packing of </w:t>
      </w:r>
      <w:proofErr w:type="spellStart"/>
      <w:r w:rsidR="005626BB" w:rsidRPr="00F42D15">
        <w:rPr>
          <w:b/>
          <w:bCs/>
        </w:rPr>
        <w:t>sql</w:t>
      </w:r>
      <w:proofErr w:type="spellEnd"/>
      <w:r w:rsidR="005626BB" w:rsidRPr="00F42D15">
        <w:t xml:space="preserve"> HOF nets.</w:t>
      </w:r>
      <w:r w:rsidR="004B354F" w:rsidRPr="00F42D15">
        <w:t xml:space="preserve"> </w:t>
      </w:r>
    </w:p>
    <w:p w14:paraId="7CA895FC" w14:textId="1FAE210D" w:rsidR="00066C2F" w:rsidRPr="00F42D15" w:rsidRDefault="004B354F" w:rsidP="00212799">
      <w:pPr>
        <w:pStyle w:val="TAMainText"/>
      </w:pPr>
      <w:r w:rsidRPr="00F42D15">
        <w:t xml:space="preserve">CSP was performed on the ensemble of 63 unique conformers to assess </w:t>
      </w:r>
      <w:r w:rsidRPr="00F42D15">
        <w:rPr>
          <w:b/>
        </w:rPr>
        <w:t>ABTPA</w:t>
      </w:r>
      <w:r w:rsidRPr="00F42D15">
        <w:t xml:space="preserve">’s ability to form porous frameworks. While the preliminary CSP results showed promising low-energy, porous structures, it was not immediately obvious which of these packing modes might be observed experimentally (SI, Fig. S3). The </w:t>
      </w:r>
      <w:proofErr w:type="spellStart"/>
      <w:r w:rsidRPr="00F42D15">
        <w:rPr>
          <w:b/>
        </w:rPr>
        <w:t>sql</w:t>
      </w:r>
      <w:proofErr w:type="spellEnd"/>
      <w:r w:rsidRPr="00F42D15">
        <w:t xml:space="preserve"> packing with fully satisfied hydrogen bonds is observed in some of the lower-density predicted structures along the low energy leading edge of the CSP landscape (SI, Figs. S4,5), where most structures contain 1D pore networks and significant accessible surface area. While porous lower-density structures have an energetic penalty in CSP, these phases can be formed experimentally because they are stabilized by solvent interactions.</w:t>
      </w:r>
      <w:r w:rsidRPr="006B7B1D">
        <w:fldChar w:fldCharType="begin" w:fldLock="1"/>
      </w:r>
      <w:r w:rsidR="00DE24F2">
        <w:instrText>ADDIN CSL_CITATION {"citationItems":[{"id":"ITEM-1","itemData":{"DOI":"10.1038/nature21419","ISBN":"1757724117","ISSN":"0028-0836","PMID":"15541455","abstract":"Major advances have been made during the past decade in the way the international community responds to the health and nutrition consequences of complex emergencies. The public health and clinical response to diseases of acute epidemic potential has improved, especially in camps. Case-fatality rates for severely malnourished children have plummeted because of better protocols and products. Renewed focus is required on the major causes of death","author":[{"dropping-particle":"","family":"Pulido","given":"Angeles","non-dropping-particle":"","parse-names":false,"suffix":""},{"dropping-particle":"","family":"Chen","given":"Linjiang","non-dropping-particle":"","parse-names":false,"suffix":""},{"dropping-particle":"","family":"Kaczorowski","given":"Tomasz","non-dropping-particle":"","parse-names":false,"suffix":""},{"dropping-particle":"","family":"Holden","given":"Daniel","non-dropping-particle":"","parse-names":false,"suffix":""},{"dropping-particle":"","family":"Little","given":"Marc A.","non-dropping-particle":"","parse-names":false,"suffix":""},{"dropping-particle":"","family":"Chong","given":"Samantha Y.","non-dropping-particle":"","parse-names":false,"suffix":""},{"dropping-particle":"","family":"Slater","given":"Benjamin J.","non-dropping-particle":"","parse-names":false,"suffix":""},{"dropping-particle":"","family":"McMahon","given":"David P.","non-dropping-particle":"","parse-names":false,"suffix":""},{"dropping-particle":"","family":"Bonillo","given":"Baltasar","non-dropping-particle":"","parse-names":false,"suffix":""},{"dropping-particle":"","family":"Stackhouse","given":"Chloe J.","non-dropping-particle":"","parse-names":false,"suffix":""},{"dropping-particle":"","family":"Stephenson","given":"Andrew","non-dropping-particle":"","parse-names":false,"suffix":""},{"dropping-particle":"","family":"Kane","given":"Christopher M.","non-dropping-particle":"","parse-names":false,"suffix":""},{"dropping-particle":"","family":"Clowes","given":"Rob","non-dropping-particle":"","parse-names":false,"suffix":""},{"dropping-particle":"","family":"Hasell","given":"Tom","non-dropping-particle":"","parse-names":false,"suffix":""},{"dropping-particle":"","family":"Cooper","given":"Andrew I.","non-dropping-particle":"","parse-names":false,"suffix":""},{"dropping-particle":"","family":"Day","given":"Graeme M.","non-dropping-particle":"","parse-names":false,"suffix":""}],"container-title":"Nature","id":"ITEM-1","issued":{"date-parts":[["2017","3"]]},"page":"657-664","publisher":"Nature Research","title":"Functional materials discovery using energy–structure–function maps","type":"article-journal","volume":"543"},"uris":["http://www.mendeley.com/documents/?uuid=9d77fd5e-0bb8-4ce2-ba89-407cd9b95c74"]},{"id":"ITEM-2","itemData":{"DOI":"10.1039/C8FD00031J","ISBN":"1364-5498","ISSN":"1359-6640","abstract":"Crystal structure prediction methods can enable the in silico design of functional molecular crystals, but solvent effects can have a major influence on relative lattice energies, sometimes thwarting predictions. This...","author":[{"dropping-particle":"","family":"McMahon","given":"David P.","non-dropping-particle":"","parse-names":false,"suffix":""},{"dropping-particle":"","family":"Stephenson","given":"Andrew","non-dropping-particle":"","parse-names":false,"suffix":""},{"dropping-particle":"","family":"Chong","given":"Samantha Y.","non-dropping-particle":"","parse-names":false,"suffix":""},{"dropping-particle":"","family":"Little","given":"Marc A.","non-dropping-particle":"","parse-names":false,"suffix":""},{"dropping-particle":"","family":"Jones","given":"James T. A.","non-dropping-particle":"","parse-names":false,"suffix":""},{"dropping-particle":"","family":"Cooper","given":"Andrew I.","non-dropping-particle":"","parse-names":false,"suffix":""},{"dropping-particle":"","family":"Day","given":"Graeme Matthew","non-dropping-particle":"","parse-names":false,"suffix":""}],"container-title":"Faraday Discussions","id":"ITEM-2","issue":"0","issued":{"date-parts":[["2018","10"]]},"page":"383-399","publisher":"Royal Society of Chemistry","title":"Computational Modelling of Solvent Effects in a Prolific Solvatomorphic Porous Organic Cage","type":"article-journal","volume":"211"},"uris":["http://www.mendeley.com/documents/?uuid=91bda349-f6ca-480c-b195-dd73498ac6f0"]}],"mendeley":{"formattedCitation":"&lt;sup&gt;3,34&lt;/sup&gt;","plainTextFormattedCitation":"3,34","previouslyFormattedCitation":"&lt;sup&gt;3,33&lt;/sup&gt;"},"properties":{"noteIndex":0},"schema":"https://github.com/citation-style-language/schema/raw/master/csl-citation.json"}</w:instrText>
      </w:r>
      <w:r w:rsidRPr="006B7B1D">
        <w:fldChar w:fldCharType="separate"/>
      </w:r>
      <w:r w:rsidR="00DE24F2" w:rsidRPr="00DE24F2">
        <w:rPr>
          <w:noProof/>
          <w:vertAlign w:val="superscript"/>
        </w:rPr>
        <w:t>3,34</w:t>
      </w:r>
      <w:r w:rsidRPr="006B7B1D">
        <w:fldChar w:fldCharType="end"/>
      </w:r>
    </w:p>
    <w:p w14:paraId="26C6138A" w14:textId="2D867A81" w:rsidR="00B1001D" w:rsidRPr="00F42D15" w:rsidRDefault="00402871" w:rsidP="00FF6C41">
      <w:pPr>
        <w:pStyle w:val="TAMainText"/>
        <w:jc w:val="center"/>
      </w:pPr>
      <w:r w:rsidRPr="006B7B1D">
        <w:rPr>
          <w:noProof/>
        </w:rPr>
        <w:drawing>
          <wp:inline distT="0" distB="0" distL="0" distR="0" wp14:anchorId="15330A84" wp14:editId="6D71EF51">
            <wp:extent cx="2378297" cy="2731325"/>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r="46443" b="17877"/>
                    <a:stretch/>
                  </pic:blipFill>
                  <pic:spPr bwMode="auto">
                    <a:xfrm>
                      <a:off x="0" y="0"/>
                      <a:ext cx="2405764" cy="2762869"/>
                    </a:xfrm>
                    <a:prstGeom prst="rect">
                      <a:avLst/>
                    </a:prstGeom>
                    <a:noFill/>
                    <a:ln>
                      <a:noFill/>
                    </a:ln>
                    <a:extLst>
                      <a:ext uri="{53640926-AAD7-44D8-BBD7-CCE9431645EC}">
                        <a14:shadowObscured xmlns:a14="http://schemas.microsoft.com/office/drawing/2010/main"/>
                      </a:ext>
                    </a:extLst>
                  </pic:spPr>
                </pic:pic>
              </a:graphicData>
            </a:graphic>
          </wp:inline>
        </w:drawing>
      </w:r>
    </w:p>
    <w:p w14:paraId="05831BBE" w14:textId="7161DE4E" w:rsidR="00066C2F" w:rsidRPr="00F42D15" w:rsidRDefault="00066C2F" w:rsidP="00264D05">
      <w:pPr>
        <w:pStyle w:val="VAFigureCaption"/>
        <w:rPr>
          <w:b/>
        </w:rPr>
      </w:pPr>
      <w:r w:rsidRPr="00F42D15">
        <w:rPr>
          <w:b/>
        </w:rPr>
        <w:t>Figure 1</w:t>
      </w:r>
      <w:r w:rsidRPr="00F42D15">
        <w:t xml:space="preserve">. a) Structure of </w:t>
      </w:r>
      <w:r w:rsidRPr="00F42D15">
        <w:rPr>
          <w:b/>
          <w:bCs/>
        </w:rPr>
        <w:t>ABTPA</w:t>
      </w:r>
      <w:r w:rsidR="00747124" w:rsidRPr="00F42D15">
        <w:t>;</w:t>
      </w:r>
      <w:r w:rsidR="00747124" w:rsidRPr="00F42D15">
        <w:rPr>
          <w:b/>
          <w:bCs/>
        </w:rPr>
        <w:t xml:space="preserve"> </w:t>
      </w:r>
      <w:r w:rsidR="00747124" w:rsidRPr="00F42D15">
        <w:rPr>
          <w:bCs/>
        </w:rPr>
        <w:t xml:space="preserve">the </w:t>
      </w:r>
      <w:r w:rsidR="00F14B2E" w:rsidRPr="00F42D15">
        <w:t xml:space="preserve">dihedral angles </w:t>
      </w:r>
      <w:r w:rsidR="00862E0B" w:rsidRPr="00F42D15">
        <w:rPr>
          <w:rFonts w:ascii="Cambria" w:hAnsi="Cambria"/>
          <w:i/>
          <w:iCs/>
        </w:rPr>
        <w:t>ϕ</w:t>
      </w:r>
      <w:r w:rsidR="00862E0B" w:rsidRPr="00F42D15">
        <w:t xml:space="preserve"> </w:t>
      </w:r>
      <w:r w:rsidR="00F14B2E" w:rsidRPr="00F42D15">
        <w:t xml:space="preserve">and </w:t>
      </w:r>
      <w:r w:rsidR="00862E0B" w:rsidRPr="00F42D15">
        <w:rPr>
          <w:rFonts w:ascii="Cambria" w:hAnsi="Cambria"/>
          <w:i/>
          <w:iCs/>
        </w:rPr>
        <w:t>ψ</w:t>
      </w:r>
      <w:r w:rsidR="006C6B61" w:rsidRPr="00F42D15">
        <w:t xml:space="preserve"> </w:t>
      </w:r>
      <w:r w:rsidR="00747124" w:rsidRPr="00F42D15">
        <w:t xml:space="preserve">between the </w:t>
      </w:r>
      <w:r w:rsidR="00F14B2E" w:rsidRPr="00F42D15">
        <w:t>anthracene plane</w:t>
      </w:r>
      <w:r w:rsidR="00862E0B" w:rsidRPr="00F42D15">
        <w:t xml:space="preserve"> </w:t>
      </w:r>
      <w:r w:rsidR="00F14B2E" w:rsidRPr="00F42D15">
        <w:t>and adjacent phenyl group plane</w:t>
      </w:r>
      <w:r w:rsidR="00CD3476" w:rsidRPr="00F42D15">
        <w:t>s</w:t>
      </w:r>
      <w:r w:rsidR="00747124" w:rsidRPr="00F42D15">
        <w:t xml:space="preserve"> are indicated</w:t>
      </w:r>
      <w:r w:rsidR="00F14B2E" w:rsidRPr="00F42D15">
        <w:t>;</w:t>
      </w:r>
      <w:r w:rsidRPr="00F42D15">
        <w:t xml:space="preserve"> b) </w:t>
      </w:r>
      <w:r w:rsidR="000E6BA2" w:rsidRPr="00F42D15">
        <w:t xml:space="preserve">an overlay </w:t>
      </w:r>
      <w:r w:rsidR="005626BB" w:rsidRPr="00F42D15">
        <w:t xml:space="preserve">plot </w:t>
      </w:r>
      <w:r w:rsidRPr="00F42D15">
        <w:t>of the</w:t>
      </w:r>
      <w:r w:rsidR="009109C5" w:rsidRPr="00F42D15">
        <w:t xml:space="preserve"> 63</w:t>
      </w:r>
      <w:r w:rsidRPr="00F42D15">
        <w:t xml:space="preserve"> </w:t>
      </w:r>
      <w:r w:rsidR="005626BB" w:rsidRPr="00F42D15">
        <w:t xml:space="preserve">unique </w:t>
      </w:r>
      <w:r w:rsidR="009109C5" w:rsidRPr="00F42D15">
        <w:t xml:space="preserve">low energy </w:t>
      </w:r>
      <w:r w:rsidRPr="00F42D15">
        <w:t xml:space="preserve">conformations used in </w:t>
      </w:r>
      <w:r w:rsidR="00757992" w:rsidRPr="00F42D15">
        <w:t xml:space="preserve">our </w:t>
      </w:r>
      <w:r w:rsidR="005626BB" w:rsidRPr="00F42D15">
        <w:t xml:space="preserve">initial </w:t>
      </w:r>
      <w:r w:rsidRPr="00F42D15">
        <w:t>CSP calculations</w:t>
      </w:r>
      <w:r w:rsidR="00CD3476" w:rsidRPr="00F42D15">
        <w:t>.</w:t>
      </w:r>
      <w:r w:rsidR="005626BB" w:rsidRPr="00F42D15">
        <w:t xml:space="preserve"> </w:t>
      </w:r>
      <w:r w:rsidR="00E60830" w:rsidRPr="00F42D15">
        <w:t>The conformers are aligned to minimize the total RMSD with the lowest energy conformer.</w:t>
      </w:r>
    </w:p>
    <w:p w14:paraId="53A75D52" w14:textId="4DC15429" w:rsidR="00B235F6" w:rsidRPr="00F42D15" w:rsidRDefault="00CF4FBC" w:rsidP="00212799">
      <w:pPr>
        <w:pStyle w:val="TAMainText"/>
      </w:pPr>
      <w:r w:rsidRPr="00F42D15">
        <w:rPr>
          <w:kern w:val="20"/>
        </w:rPr>
        <w:t>Experiments showed that</w:t>
      </w:r>
      <w:r w:rsidR="00B235F6" w:rsidRPr="00F42D15">
        <w:rPr>
          <w:kern w:val="20"/>
        </w:rPr>
        <w:t xml:space="preserve"> </w:t>
      </w:r>
      <w:r w:rsidR="00B235F6" w:rsidRPr="00F42D15">
        <w:rPr>
          <w:b/>
          <w:kern w:val="20"/>
        </w:rPr>
        <w:t>ABTPA</w:t>
      </w:r>
      <w:r w:rsidR="00B235F6" w:rsidRPr="00F42D15">
        <w:rPr>
          <w:kern w:val="20"/>
        </w:rPr>
        <w:t xml:space="preserve"> could be </w:t>
      </w:r>
      <w:r w:rsidR="00B235F6" w:rsidRPr="00F42D15">
        <w:t xml:space="preserve">crystallized from THF by adding 1,2-dimethoxybenzene and allowing the THF to evaporate at RT for 5 days. The solvated crystals were characterized by synchrotron SC-XRD (SI, section 3.1). In the solvated crystal structure, </w:t>
      </w:r>
      <w:r w:rsidR="00B235F6" w:rsidRPr="00F42D15">
        <w:rPr>
          <w:b/>
          <w:bCs/>
        </w:rPr>
        <w:t>ABTPA-1</w:t>
      </w:r>
      <w:r w:rsidR="00B235F6" w:rsidRPr="00F42D15">
        <w:rPr>
          <w:bCs/>
        </w:rPr>
        <w:t>,</w:t>
      </w:r>
      <w:r w:rsidR="00B235F6" w:rsidRPr="00F42D15">
        <w:rPr>
          <w:b/>
          <w:bCs/>
        </w:rPr>
        <w:t xml:space="preserve"> </w:t>
      </w:r>
      <w:r w:rsidR="00B235F6" w:rsidRPr="00F42D15">
        <w:t xml:space="preserve">the carboxylic acid groups of </w:t>
      </w:r>
      <w:r w:rsidR="00B235F6" w:rsidRPr="00F42D15">
        <w:rPr>
          <w:b/>
          <w:bCs/>
        </w:rPr>
        <w:t>ABTPA</w:t>
      </w:r>
      <w:r w:rsidR="00B235F6" w:rsidRPr="00F42D15">
        <w:t xml:space="preserve"> direct the structure of a HOF net with a </w:t>
      </w:r>
      <w:proofErr w:type="spellStart"/>
      <w:r w:rsidR="00B235F6" w:rsidRPr="00F42D15">
        <w:rPr>
          <w:b/>
        </w:rPr>
        <w:t>sql</w:t>
      </w:r>
      <w:proofErr w:type="spellEnd"/>
      <w:r w:rsidR="00B235F6" w:rsidRPr="00F42D15">
        <w:t xml:space="preserve"> topology. Four-membered</w:t>
      </w:r>
      <w:r w:rsidR="00B235F6" w:rsidRPr="00F42D15">
        <w:rPr>
          <w:color w:val="00B050"/>
        </w:rPr>
        <w:t xml:space="preserve"> </w:t>
      </w:r>
      <w:r w:rsidR="00B235F6" w:rsidRPr="00F42D15">
        <w:t xml:space="preserve">hydrogen-bonded rings are formed via cooperative </w:t>
      </w:r>
      <m:oMath>
        <m:sSubSup>
          <m:sSubSupPr>
            <m:ctrlPr>
              <w:rPr>
                <w:rFonts w:ascii="Cambria Math" w:hAnsi="Cambria Math"/>
                <w:bCs/>
                <w:i/>
              </w:rPr>
            </m:ctrlPr>
          </m:sSubSupPr>
          <m:e>
            <m:r>
              <w:rPr>
                <w:rFonts w:ascii="Cambria Math" w:hAnsi="Cambria Math"/>
              </w:rPr>
              <m:t>R</m:t>
            </m:r>
          </m:e>
          <m:sub>
            <m:r>
              <w:rPr>
                <w:rFonts w:ascii="Cambria Math" w:hAnsi="Cambria Math"/>
              </w:rPr>
              <m:t>2</m:t>
            </m:r>
          </m:sub>
          <m:sup>
            <m:r>
              <w:rPr>
                <w:rFonts w:ascii="Cambria Math" w:hAnsi="Cambria Math"/>
              </w:rPr>
              <m:t>2</m:t>
            </m:r>
          </m:sup>
        </m:sSubSup>
      </m:oMath>
      <w:r w:rsidR="00B235F6" w:rsidRPr="00F42D15">
        <w:rPr>
          <w:bCs/>
        </w:rPr>
        <w:t xml:space="preserve">(8) </w:t>
      </w:r>
      <w:r w:rsidR="00B235F6" w:rsidRPr="00F42D15">
        <w:t xml:space="preserve">hydrogen bonding interactions at an O-H•••O distance of 2.625(2) Å </w:t>
      </w:r>
      <w:r w:rsidR="00B235F6" w:rsidRPr="00F42D15">
        <w:rPr>
          <w:bCs/>
        </w:rPr>
        <w:t>(</w:t>
      </w:r>
      <w:r w:rsidR="00B235F6" w:rsidRPr="00F42D15">
        <w:t xml:space="preserve">Fig. </w:t>
      </w:r>
      <w:r w:rsidR="00212799" w:rsidRPr="00F42D15">
        <w:t>2</w:t>
      </w:r>
      <w:r w:rsidR="00B235F6" w:rsidRPr="00F42D15">
        <w:t xml:space="preserve">a). The angle between the plane of the 2-D hydrogen-bonded network and the plane of the anthracene unit in </w:t>
      </w:r>
      <w:r w:rsidR="00B235F6" w:rsidRPr="00F42D15">
        <w:rPr>
          <w:b/>
          <w:bCs/>
        </w:rPr>
        <w:t>ABTPA-1</w:t>
      </w:r>
      <w:r w:rsidR="00B235F6" w:rsidRPr="00F42D15">
        <w:t xml:space="preserve"> is 76° (Fig. </w:t>
      </w:r>
      <w:r w:rsidR="00212799" w:rsidRPr="00F42D15">
        <w:t>2</w:t>
      </w:r>
      <w:r w:rsidR="00B235F6" w:rsidRPr="00F42D15">
        <w:t>b). Each</w:t>
      </w:r>
      <w:r w:rsidR="00B235F6" w:rsidRPr="00F42D15">
        <w:rPr>
          <w:color w:val="00B050"/>
        </w:rPr>
        <w:t xml:space="preserve"> </w:t>
      </w:r>
      <w:r w:rsidR="00B235F6" w:rsidRPr="00F42D15">
        <w:t>4-membered hydrogen-bonded ring has two out-of-plane anthracene units that prevent the interpenetration of the 2-D hydrogen-bonded layers.</w:t>
      </w:r>
      <w:r w:rsidR="00B235F6" w:rsidRPr="00F42D15">
        <w:rPr>
          <w:color w:val="FF0000"/>
        </w:rPr>
        <w:t xml:space="preserve"> </w:t>
      </w:r>
      <w:r w:rsidR="006D7974" w:rsidRPr="00F42D15">
        <w:t xml:space="preserve">By contrast, a </w:t>
      </w:r>
      <w:r w:rsidR="00B235F6" w:rsidRPr="00F42D15">
        <w:t xml:space="preserve">biphenyl analog of </w:t>
      </w:r>
      <w:r w:rsidR="00B235F6" w:rsidRPr="00F42D15">
        <w:rPr>
          <w:b/>
        </w:rPr>
        <w:t xml:space="preserve">ABTPA </w:t>
      </w:r>
      <w:r w:rsidR="00B235F6" w:rsidRPr="00F42D15">
        <w:t>without these anthracene units</w:t>
      </w:r>
      <w:r w:rsidR="006D7974" w:rsidRPr="00F42D15">
        <w:t xml:space="preserve"> </w:t>
      </w:r>
      <w:r w:rsidR="00B235F6" w:rsidRPr="00F42D15">
        <w:t>was shown to crystallize as a 5-fold interpenetrated structure.</w:t>
      </w:r>
      <w:r w:rsidR="00B235F6" w:rsidRPr="006B7B1D">
        <w:fldChar w:fldCharType="begin" w:fldLock="1"/>
      </w:r>
      <w:r w:rsidR="00DE24F2">
        <w:instrText>ADDIN CSL_CITATION {"citationItems":[{"id":"ITEM-1","itemData":{"DOI":"10.1002/anie.201610901","ISSN":"1433-7851","abstract":"Abstract A robust hydrogen-bonded organic framework HOF-TCBP (H4TCBP=3,3?,5,5?-tetrakis-(4-carboxyphenyl)-1,1?-biphenyl) has been successfully constructed and structurally characterized. It possesses a permanent 3D porous structure with a 5-fold interpenetrated dia topological network. This activated HOF-TCBP has a high BET surface area of 2066?m2?g?1 and is capable of highly selective adsorption and separation of light hydrocarbons under ambient conditions. It shows excellent thermal stability, as demonstrated by PXRD experiments and N2 adsorption tests. Practical use of HOF-TCBP is facilitated by the ease of its preparation and renewal through rotary evaporation.","author":[{"dropping-particle":"","family":"Hu","given":"Falu","non-dropping-particle":"","parse-names":false,"suffix":""},{"dropping-particle":"","family":"Liu","given":"Caiping","non-dropping-particle":"","parse-names":false,"suffix":""},{"dropping-particle":"","family":"Wu","given":"Mingyan","non-dropping-particle":"","parse-names":false,"suffix":""},{"dropping-particle":"","family":"Pang","given":"Jiandong","non-dropping-particle":"","parse-names":false,"suffix":""},{"dropping-particle":"","family":"Jiang","given":"Feilong","non-dropping-particle":"","parse-names":false,"suffix":""},{"dropping-particle":"","family":"Yuan","given":"Daqiang","non-dropping-particle":"","parse-names":false,"suffix":""},{"dropping-particle":"","family":"Hong","given":"Maochun","non-dropping-particle":"","parse-names":false,"suffix":""}],"container-title":"Angewandte Chemie International Edition","id":"ITEM-1","issue":"8","issued":{"date-parts":[["2017","2","13"]]},"note":"doi: 10.1002/anie.201610901","page":"2101-2104","publisher":"John Wiley &amp; Sons, Ltd","title":"An Ultrastable and Easily Regenerated Hydrogen-Bonded Organic Molecular Framework with Permanent Porosity","type":"article-journal","volume":"56"},"uris":["http://www.mendeley.com/documents/?uuid=5e6889d7-7fdf-4dd5-8ec9-619c89912da5"]}],"mendeley":{"formattedCitation":"&lt;sup&gt;61&lt;/sup&gt;","plainTextFormattedCitation":"61","previouslyFormattedCitation":"&lt;sup&gt;61&lt;/sup&gt;"},"properties":{"noteIndex":0},"schema":"https://github.com/citation-style-language/schema/raw/master/csl-citation.json"}</w:instrText>
      </w:r>
      <w:r w:rsidR="00B235F6" w:rsidRPr="006B7B1D">
        <w:fldChar w:fldCharType="separate"/>
      </w:r>
      <w:r w:rsidR="00DE24F2" w:rsidRPr="00DE24F2">
        <w:rPr>
          <w:noProof/>
          <w:vertAlign w:val="superscript"/>
        </w:rPr>
        <w:t>61</w:t>
      </w:r>
      <w:r w:rsidR="00B235F6" w:rsidRPr="006B7B1D">
        <w:fldChar w:fldCharType="end"/>
      </w:r>
      <w:r w:rsidR="00B235F6" w:rsidRPr="00F42D15">
        <w:t xml:space="preserve"> </w:t>
      </w:r>
    </w:p>
    <w:p w14:paraId="1FC24214" w14:textId="77777777" w:rsidR="00BE2E0C" w:rsidRPr="00F42D15" w:rsidRDefault="00BE2E0C" w:rsidP="00BE2E0C">
      <w:pPr>
        <w:sectPr w:rsidR="00BE2E0C" w:rsidRPr="00F42D15" w:rsidSect="00401C79">
          <w:type w:val="continuous"/>
          <w:pgSz w:w="12240" w:h="15840"/>
          <w:pgMar w:top="720" w:right="1094" w:bottom="950" w:left="1094" w:header="720" w:footer="720" w:gutter="0"/>
          <w:cols w:num="2" w:space="461"/>
        </w:sectPr>
      </w:pPr>
      <w:bookmarkStart w:id="6" w:name="_Hlk30248589"/>
    </w:p>
    <w:p w14:paraId="7A6DC65D" w14:textId="1AD3C0CA" w:rsidR="00BE2E0C" w:rsidRPr="00F42D15" w:rsidRDefault="00BE2E0C" w:rsidP="00212799">
      <w:pPr>
        <w:pStyle w:val="TAMainText"/>
        <w:sectPr w:rsidR="00BE2E0C" w:rsidRPr="00F42D15" w:rsidSect="00401C79">
          <w:type w:val="continuous"/>
          <w:pgSz w:w="12240" w:h="15840"/>
          <w:pgMar w:top="720" w:right="1094" w:bottom="950" w:left="1094" w:header="720" w:footer="720" w:gutter="0"/>
          <w:cols w:space="461"/>
        </w:sectPr>
      </w:pPr>
    </w:p>
    <w:p w14:paraId="605FDA77" w14:textId="77777777" w:rsidR="00BE2E0C" w:rsidRPr="00F42D15" w:rsidRDefault="00BE2E0C" w:rsidP="00212799">
      <w:pPr>
        <w:pStyle w:val="TAMainText"/>
        <w:sectPr w:rsidR="00BE2E0C" w:rsidRPr="00F42D15" w:rsidSect="00401C79">
          <w:type w:val="continuous"/>
          <w:pgSz w:w="12240" w:h="15840"/>
          <w:pgMar w:top="720" w:right="1094" w:bottom="950" w:left="1094" w:header="720" w:footer="720" w:gutter="0"/>
          <w:cols w:num="2" w:space="461"/>
        </w:sectPr>
      </w:pPr>
    </w:p>
    <w:p w14:paraId="69EDE00B" w14:textId="7736BF3C" w:rsidR="00C018A8" w:rsidRDefault="00A16750" w:rsidP="00212799">
      <w:pPr>
        <w:pStyle w:val="TAMainText"/>
        <w:rPr>
          <w:b/>
        </w:rPr>
      </w:pPr>
      <w:r>
        <w:rPr>
          <w:b/>
          <w:noProof/>
        </w:rPr>
        <w:lastRenderedPageBreak/>
        <w:drawing>
          <wp:inline distT="0" distB="0" distL="0" distR="0" wp14:anchorId="12C58D64" wp14:editId="3BBA2EF4">
            <wp:extent cx="6400800" cy="423175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a:extLst>
                        <a:ext uri="{28A0092B-C50C-407E-A947-70E740481C1C}">
                          <a14:useLocalDpi xmlns:a14="http://schemas.microsoft.com/office/drawing/2010/main" val="0"/>
                        </a:ext>
                      </a:extLst>
                    </a:blip>
                    <a:srcRect b="11942"/>
                    <a:stretch/>
                  </pic:blipFill>
                  <pic:spPr bwMode="auto">
                    <a:xfrm>
                      <a:off x="0" y="0"/>
                      <a:ext cx="6400800" cy="4231758"/>
                    </a:xfrm>
                    <a:prstGeom prst="rect">
                      <a:avLst/>
                    </a:prstGeom>
                    <a:noFill/>
                    <a:ln>
                      <a:noFill/>
                    </a:ln>
                    <a:extLst>
                      <a:ext uri="{53640926-AAD7-44D8-BBD7-CCE9431645EC}">
                        <a14:shadowObscured xmlns:a14="http://schemas.microsoft.com/office/drawing/2010/main"/>
                      </a:ext>
                    </a:extLst>
                  </pic:spPr>
                </pic:pic>
              </a:graphicData>
            </a:graphic>
          </wp:inline>
        </w:drawing>
      </w:r>
    </w:p>
    <w:p w14:paraId="584CEAA9" w14:textId="5B125904" w:rsidR="00BE2E0C" w:rsidRPr="00F42D15" w:rsidRDefault="00BE2E0C" w:rsidP="00212799">
      <w:pPr>
        <w:pStyle w:val="TAMainText"/>
      </w:pPr>
      <w:r w:rsidRPr="00F42D15">
        <w:rPr>
          <w:b/>
        </w:rPr>
        <w:t xml:space="preserve">Figure </w:t>
      </w:r>
      <w:r w:rsidR="00A43E04" w:rsidRPr="00F42D15">
        <w:rPr>
          <w:b/>
        </w:rPr>
        <w:t>2</w:t>
      </w:r>
      <w:r w:rsidRPr="00F42D15">
        <w:t xml:space="preserve">. a) In </w:t>
      </w:r>
      <w:r w:rsidR="00190E57" w:rsidRPr="00F42D15">
        <w:t xml:space="preserve">the </w:t>
      </w:r>
      <w:r w:rsidR="00D3573D" w:rsidRPr="00F42D15">
        <w:rPr>
          <w:b/>
          <w:bCs/>
        </w:rPr>
        <w:t>ABTPA-1</w:t>
      </w:r>
      <w:r w:rsidR="00190E57" w:rsidRPr="00F42D15">
        <w:rPr>
          <w:b/>
          <w:bCs/>
        </w:rPr>
        <w:t xml:space="preserve"> </w:t>
      </w:r>
      <w:r w:rsidR="00190E57" w:rsidRPr="00FF6C41">
        <w:rPr>
          <w:bCs/>
        </w:rPr>
        <w:t>single crystal structure</w:t>
      </w:r>
      <w:r w:rsidRPr="00F42D15">
        <w:t xml:space="preserve">, the 4-membered hydrogen-bonded rings generate a HOF net with a </w:t>
      </w:r>
      <w:proofErr w:type="spellStart"/>
      <w:r w:rsidRPr="00F42D15">
        <w:rPr>
          <w:b/>
        </w:rPr>
        <w:t>sql</w:t>
      </w:r>
      <w:proofErr w:type="spellEnd"/>
      <w:r w:rsidRPr="00F42D15">
        <w:t xml:space="preserve"> topology. b) The </w:t>
      </w:r>
      <w:proofErr w:type="spellStart"/>
      <w:r w:rsidRPr="00F42D15">
        <w:rPr>
          <w:b/>
        </w:rPr>
        <w:t>sql</w:t>
      </w:r>
      <w:proofErr w:type="spellEnd"/>
      <w:r w:rsidRPr="00F42D15">
        <w:rPr>
          <w:b/>
        </w:rPr>
        <w:t xml:space="preserve"> </w:t>
      </w:r>
      <w:r w:rsidRPr="00F42D15">
        <w:t xml:space="preserve">HOF nets feature out-of-plane anthracene units. c, d) In </w:t>
      </w:r>
      <w:r w:rsidR="00D3573D" w:rsidRPr="00F42D15">
        <w:rPr>
          <w:b/>
          <w:bCs/>
        </w:rPr>
        <w:t>ABTPA-1</w:t>
      </w:r>
      <w:r w:rsidRPr="00F42D15">
        <w:t>,</w:t>
      </w:r>
      <w:r w:rsidRPr="00F42D15">
        <w:rPr>
          <w:b/>
        </w:rPr>
        <w:t xml:space="preserve"> </w:t>
      </w:r>
      <w:r w:rsidRPr="00F42D15">
        <w:t>the</w:t>
      </w:r>
      <w:r w:rsidRPr="00F42D15">
        <w:rPr>
          <w:b/>
        </w:rPr>
        <w:t xml:space="preserve"> </w:t>
      </w:r>
      <w:proofErr w:type="spellStart"/>
      <w:r w:rsidRPr="00F42D15">
        <w:rPr>
          <w:b/>
        </w:rPr>
        <w:t>sql</w:t>
      </w:r>
      <w:proofErr w:type="spellEnd"/>
      <w:r w:rsidRPr="00F42D15">
        <w:t xml:space="preserve"> HOF nets are stacked in an offset arrangement </w:t>
      </w:r>
      <w:r w:rsidR="00EF7CC0" w:rsidRPr="00F42D15">
        <w:t>view</w:t>
      </w:r>
      <w:r w:rsidR="00883B29" w:rsidRPr="00FF6C41">
        <w:t>ed</w:t>
      </w:r>
      <w:r w:rsidR="00EF7CC0" w:rsidRPr="00F42D15">
        <w:t xml:space="preserve"> </w:t>
      </w:r>
      <w:r w:rsidRPr="00F42D15">
        <w:t>along [</w:t>
      </w:r>
      <w:r w:rsidRPr="00FF6C41">
        <w:t>10</w:t>
      </w:r>
      <w:r w:rsidR="0082118E" w:rsidRPr="00FF6C41">
        <w:rPr>
          <w:lang w:eastAsia="zh-CN"/>
        </w:rPr>
        <w:t>3</w:t>
      </w:r>
      <w:r w:rsidRPr="00F42D15">
        <w:t xml:space="preserve">] (c); </w:t>
      </w:r>
      <w:r w:rsidR="00EF7CC0" w:rsidRPr="00F42D15">
        <w:t>view</w:t>
      </w:r>
      <w:r w:rsidR="00883B29" w:rsidRPr="00FF6C41">
        <w:t>ed</w:t>
      </w:r>
      <w:r w:rsidR="00EF7CC0" w:rsidRPr="00F42D15">
        <w:t xml:space="preserve"> </w:t>
      </w:r>
      <w:r w:rsidRPr="00F42D15">
        <w:t>along [</w:t>
      </w:r>
      <w:r w:rsidRPr="00FF6C41">
        <w:rPr>
          <w:iCs/>
        </w:rPr>
        <w:t>010</w:t>
      </w:r>
      <w:r w:rsidRPr="00F42D15">
        <w:t xml:space="preserve">] (d), via offset </w:t>
      </w:r>
      <w:r w:rsidRPr="00F42D15">
        <w:rPr>
          <w:rFonts w:ascii="Constantia" w:hAnsi="Constantia"/>
        </w:rPr>
        <w:t>π-π</w:t>
      </w:r>
      <w:r w:rsidRPr="00F42D15">
        <w:t xml:space="preserve"> interactions between the anthracene units, to generate a packing motif which repeats every seven layers. e) This packing arrangement of </w:t>
      </w:r>
      <w:r w:rsidRPr="00F42D15">
        <w:rPr>
          <w:b/>
        </w:rPr>
        <w:t xml:space="preserve">ABTPA </w:t>
      </w:r>
      <w:r w:rsidRPr="00F42D15">
        <w:t xml:space="preserve">molecules in </w:t>
      </w:r>
      <w:r w:rsidR="00D3573D" w:rsidRPr="00F42D15">
        <w:rPr>
          <w:b/>
          <w:bCs/>
        </w:rPr>
        <w:t>ABTPA-1</w:t>
      </w:r>
      <w:r w:rsidRPr="00F42D15">
        <w:rPr>
          <w:b/>
        </w:rPr>
        <w:t xml:space="preserve"> </w:t>
      </w:r>
      <w:r w:rsidRPr="00F42D15">
        <w:t xml:space="preserve">generates 1-D </w:t>
      </w:r>
      <w:r w:rsidR="00FD2155" w:rsidRPr="00F42D15">
        <w:t>solvent-</w:t>
      </w:r>
      <w:r w:rsidRPr="00F42D15">
        <w:t xml:space="preserve">filled pores </w:t>
      </w:r>
      <w:r w:rsidR="00EF7CC0" w:rsidRPr="00F42D15">
        <w:t>view</w:t>
      </w:r>
      <w:r w:rsidR="00883B29" w:rsidRPr="00FF6C41">
        <w:t>ed</w:t>
      </w:r>
      <w:r w:rsidR="00EF7CC0" w:rsidRPr="00F42D15">
        <w:t xml:space="preserve"> </w:t>
      </w:r>
      <w:r w:rsidRPr="00F42D15">
        <w:t>along [</w:t>
      </w:r>
      <w:r w:rsidRPr="00FF6C41">
        <w:rPr>
          <w:iCs/>
        </w:rPr>
        <w:t>001</w:t>
      </w:r>
      <w:r w:rsidRPr="00F42D15">
        <w:t xml:space="preserve">]. </w:t>
      </w:r>
      <w:bookmarkStart w:id="7" w:name="_Hlk38619887"/>
      <w:bookmarkStart w:id="8" w:name="_Hlk38548715"/>
      <w:r w:rsidRPr="00F42D15">
        <w:t xml:space="preserve">(f, g, h, </w:t>
      </w:r>
      <w:proofErr w:type="spellStart"/>
      <w:r w:rsidRPr="00F42D15">
        <w:t>i</w:t>
      </w:r>
      <w:proofErr w:type="spellEnd"/>
      <w:r w:rsidRPr="00F42D15">
        <w:t xml:space="preserve">) In the </w:t>
      </w:r>
      <w:r w:rsidR="00190E57" w:rsidRPr="00F42D15">
        <w:t xml:space="preserve">Rietveld refined </w:t>
      </w:r>
      <w:r w:rsidR="00D3573D" w:rsidRPr="00F42D15">
        <w:rPr>
          <w:b/>
          <w:bCs/>
        </w:rPr>
        <w:t>ABTPA-2</w:t>
      </w:r>
      <w:r w:rsidR="00190E57" w:rsidRPr="00F42D15">
        <w:t xml:space="preserve"> structure</w:t>
      </w:r>
      <w:r w:rsidR="00D018EA" w:rsidRPr="00F42D15">
        <w:t xml:space="preserve"> that used </w:t>
      </w:r>
      <w:r w:rsidR="00E73817" w:rsidRPr="00F42D15">
        <w:t xml:space="preserve">synchrotron </w:t>
      </w:r>
      <w:r w:rsidR="00D018EA" w:rsidRPr="00F42D15">
        <w:t>PXRD data collected at 298 K</w:t>
      </w:r>
      <w:r w:rsidR="00190E57" w:rsidRPr="00F42D15">
        <w:t>,</w:t>
      </w:r>
      <w:r w:rsidR="002D4EAE" w:rsidRPr="00F42D15">
        <w:t xml:space="preserve"> </w:t>
      </w:r>
      <w:bookmarkEnd w:id="7"/>
      <w:r w:rsidRPr="00F42D15">
        <w:t xml:space="preserve">the </w:t>
      </w:r>
      <w:bookmarkEnd w:id="8"/>
      <w:proofErr w:type="spellStart"/>
      <w:r w:rsidRPr="00F42D15">
        <w:rPr>
          <w:b/>
        </w:rPr>
        <w:t>sql</w:t>
      </w:r>
      <w:proofErr w:type="spellEnd"/>
      <w:r w:rsidRPr="00F42D15">
        <w:t xml:space="preserve"> HOF layers have a different geometry and the anthracene units are packed in a herringbone arrangement</w:t>
      </w:r>
      <w:r w:rsidR="00EF7CC0" w:rsidRPr="00F42D15">
        <w:t xml:space="preserve"> view</w:t>
      </w:r>
      <w:r w:rsidR="00883B29" w:rsidRPr="00FF6C41">
        <w:t>ed</w:t>
      </w:r>
      <w:r w:rsidR="00EF7CC0" w:rsidRPr="00F42D15">
        <w:t xml:space="preserve"> </w:t>
      </w:r>
      <w:r w:rsidRPr="00F42D15">
        <w:t>along [</w:t>
      </w:r>
      <w:r w:rsidRPr="00FF6C41">
        <w:rPr>
          <w:iCs/>
        </w:rPr>
        <w:t>100</w:t>
      </w:r>
      <w:r w:rsidRPr="00F42D15">
        <w:t>] (</w:t>
      </w:r>
      <w:proofErr w:type="spellStart"/>
      <w:r w:rsidRPr="00F42D15">
        <w:t>i</w:t>
      </w:r>
      <w:proofErr w:type="spellEnd"/>
      <w:r w:rsidRPr="00F42D15">
        <w:t>).</w:t>
      </w:r>
      <w:r w:rsidRPr="00F42D15">
        <w:rPr>
          <w:b/>
        </w:rPr>
        <w:t xml:space="preserve"> </w:t>
      </w:r>
      <w:r w:rsidRPr="00F42D15">
        <w:t>j)</w:t>
      </w:r>
      <w:r w:rsidRPr="00F42D15">
        <w:rPr>
          <w:b/>
        </w:rPr>
        <w:t xml:space="preserve"> </w:t>
      </w:r>
      <w:r w:rsidRPr="00F42D15">
        <w:t xml:space="preserve">The alternating packing of </w:t>
      </w:r>
      <w:proofErr w:type="spellStart"/>
      <w:r w:rsidRPr="00F42D15">
        <w:rPr>
          <w:b/>
        </w:rPr>
        <w:t>sql</w:t>
      </w:r>
      <w:proofErr w:type="spellEnd"/>
      <w:r w:rsidRPr="00F42D15">
        <w:t xml:space="preserve"> HOF layers in </w:t>
      </w:r>
      <w:r w:rsidR="00D3573D" w:rsidRPr="00F42D15">
        <w:rPr>
          <w:b/>
          <w:bCs/>
        </w:rPr>
        <w:t>ABTPA-2</w:t>
      </w:r>
      <w:r w:rsidRPr="00F42D15">
        <w:rPr>
          <w:b/>
        </w:rPr>
        <w:t xml:space="preserve"> </w:t>
      </w:r>
      <w:r w:rsidRPr="00F42D15">
        <w:t xml:space="preserve">generates a 1-D pore </w:t>
      </w:r>
      <w:r w:rsidR="00EF7CC0" w:rsidRPr="00F42D15">
        <w:t>view</w:t>
      </w:r>
      <w:r w:rsidR="00883B29" w:rsidRPr="00FF6C41">
        <w:t>ed</w:t>
      </w:r>
      <w:r w:rsidR="00EF7CC0" w:rsidRPr="00F42D15">
        <w:t xml:space="preserve"> </w:t>
      </w:r>
      <w:r w:rsidRPr="00F42D15">
        <w:t>along [</w:t>
      </w:r>
      <w:r w:rsidRPr="00FF6C41">
        <w:t>001</w:t>
      </w:r>
      <w:r w:rsidRPr="00F42D15">
        <w:t xml:space="preserve">].  </w:t>
      </w:r>
    </w:p>
    <w:p w14:paraId="19D330A9" w14:textId="77777777" w:rsidR="00BE2E0C" w:rsidRPr="00F42D15" w:rsidRDefault="00BE2E0C" w:rsidP="00212799">
      <w:pPr>
        <w:pStyle w:val="TAMainText"/>
        <w:sectPr w:rsidR="00BE2E0C" w:rsidRPr="00F42D15" w:rsidSect="00BE2E0C">
          <w:type w:val="continuous"/>
          <w:pgSz w:w="12240" w:h="15840"/>
          <w:pgMar w:top="720" w:right="1094" w:bottom="720" w:left="1094" w:header="720" w:footer="720" w:gutter="0"/>
          <w:cols w:space="461"/>
        </w:sectPr>
      </w:pPr>
    </w:p>
    <w:bookmarkEnd w:id="6"/>
    <w:p w14:paraId="763306ED" w14:textId="77777777" w:rsidR="009C35AB" w:rsidRDefault="009C35AB" w:rsidP="004B354F">
      <w:pPr>
        <w:pStyle w:val="TAMainText"/>
      </w:pPr>
      <w:r w:rsidRPr="00F42D15">
        <w:t xml:space="preserve">In the extended crystal structure of </w:t>
      </w:r>
      <w:r w:rsidRPr="00F42D15">
        <w:rPr>
          <w:b/>
          <w:bCs/>
        </w:rPr>
        <w:t>ABTPA-1</w:t>
      </w:r>
      <w:r w:rsidRPr="00F42D15">
        <w:t xml:space="preserve">, the </w:t>
      </w:r>
      <w:proofErr w:type="spellStart"/>
      <w:r w:rsidRPr="00F42D15">
        <w:rPr>
          <w:b/>
        </w:rPr>
        <w:t>sql</w:t>
      </w:r>
      <w:proofErr w:type="spellEnd"/>
      <w:r w:rsidRPr="00F42D15">
        <w:t xml:space="preserve"> hydrogen-bonded layers are stacked along the [</w:t>
      </w:r>
      <w:r w:rsidRPr="00FF6C41">
        <w:t>010</w:t>
      </w:r>
      <w:r w:rsidRPr="00F42D15">
        <w:t xml:space="preserve">] direction through the formation of offset, face-to-face, π-π stacking interactions between the anthracene units in neighboring 2-D hydrogen-bonded layers, at a repeat distance of 5.0 Å (Fig. 2d). This packing arrangement generates an open pore structure in </w:t>
      </w:r>
      <w:r w:rsidRPr="00F42D15">
        <w:rPr>
          <w:b/>
          <w:bCs/>
        </w:rPr>
        <w:t>ABTPA-1</w:t>
      </w:r>
      <w:r w:rsidRPr="00F42D15">
        <w:t xml:space="preserve"> along the [</w:t>
      </w:r>
      <w:r w:rsidRPr="00FF6C41">
        <w:rPr>
          <w:iCs/>
        </w:rPr>
        <w:t>001</w:t>
      </w:r>
      <w:r w:rsidRPr="00F42D15">
        <w:t xml:space="preserve">] direction, which is occupied by disordered solvent molecules (Fig. 2e).  </w:t>
      </w:r>
    </w:p>
    <w:p w14:paraId="63C72B81" w14:textId="2B3FFF92" w:rsidR="004B354F" w:rsidRPr="00F42D15" w:rsidRDefault="004B354F" w:rsidP="004B354F">
      <w:pPr>
        <w:pStyle w:val="TAMainText"/>
      </w:pPr>
      <w:r w:rsidRPr="00F42D15">
        <w:t xml:space="preserve">No good match for the experimental solvated structure, </w:t>
      </w:r>
      <w:r w:rsidRPr="00F42D15">
        <w:rPr>
          <w:b/>
          <w:bCs/>
        </w:rPr>
        <w:t>ABTPA-1</w:t>
      </w:r>
      <w:r w:rsidRPr="00F42D15">
        <w:t xml:space="preserve">, was found on the CSP landscape. We found that this was due to insufficient conformational sampling, rather than an inadequacy in the energy models used. </w:t>
      </w:r>
      <w:r w:rsidR="0094444F" w:rsidRPr="0094444F">
        <w:t>Thus, the simplified approach of using an ensemble of rigid, gas phase conformers to reduce the expense of the CSP search has led to failure of the calculations.</w:t>
      </w:r>
      <w:r w:rsidR="00174A53">
        <w:t xml:space="preserve"> </w:t>
      </w:r>
      <w:r w:rsidRPr="00F42D15">
        <w:t xml:space="preserve">Further CSP calculations performed using </w:t>
      </w:r>
      <w:r w:rsidR="00DE24F2">
        <w:t>constrained</w:t>
      </w:r>
      <w:r w:rsidRPr="00F42D15">
        <w:t xml:space="preserve"> conformations of </w:t>
      </w:r>
      <w:r w:rsidRPr="00F42D15">
        <w:rPr>
          <w:b/>
          <w:bCs/>
        </w:rPr>
        <w:t>ABTPA</w:t>
      </w:r>
      <w:r w:rsidRPr="00F42D15">
        <w:t xml:space="preserve"> based on the experimental conformer in </w:t>
      </w:r>
      <w:r w:rsidRPr="00F42D15">
        <w:rPr>
          <w:b/>
          <w:bCs/>
        </w:rPr>
        <w:t>ABTPA-1</w:t>
      </w:r>
      <w:r w:rsidRPr="00F42D15">
        <w:t xml:space="preserve"> (see SI for full details, section 1.2) correctly identified a structural match with </w:t>
      </w:r>
      <w:r w:rsidRPr="00F42D15">
        <w:rPr>
          <w:b/>
          <w:bCs/>
        </w:rPr>
        <w:t>ABTPA-1</w:t>
      </w:r>
      <w:r w:rsidRPr="00F42D15">
        <w:t xml:space="preserve">. The predicted crystal structure that matches with </w:t>
      </w:r>
      <w:r w:rsidRPr="00F42D15">
        <w:rPr>
          <w:b/>
          <w:bCs/>
        </w:rPr>
        <w:t>ABTPA-1</w:t>
      </w:r>
      <w:r w:rsidRPr="00F42D15">
        <w:t xml:space="preserve"> stands out as having low energy in the CSP map relative to other structures of similar density (Fig. 3). The new conformer was missed in the initial conformer search due to its significant internal molecular </w:t>
      </w:r>
      <w:r w:rsidRPr="00F42D15">
        <w:t xml:space="preserve">strain (~26 kJ/mol relative to the gas phase conformers), </w:t>
      </w:r>
      <w:bookmarkStart w:id="9" w:name="_Hlk38446926"/>
      <w:r w:rsidRPr="00F42D15">
        <w:t xml:space="preserve">highlighting the challenge of accounting for </w:t>
      </w:r>
      <w:r w:rsidR="00D925C1" w:rsidRPr="00F42D15">
        <w:t xml:space="preserve">host-host </w:t>
      </w:r>
      <w:r w:rsidR="008A0F6A" w:rsidRPr="00FF6C41">
        <w:t>and</w:t>
      </w:r>
      <w:r w:rsidR="00D925C1" w:rsidRPr="00F42D15">
        <w:t xml:space="preserve"> </w:t>
      </w:r>
      <w:r w:rsidRPr="00F42D15">
        <w:t>host-</w:t>
      </w:r>
      <w:r w:rsidR="00D925C1" w:rsidRPr="00F42D15">
        <w:t xml:space="preserve">solvent </w:t>
      </w:r>
      <w:r w:rsidRPr="00F42D15">
        <w:t xml:space="preserve">interactions in </w:t>
      </w:r>
      <w:r w:rsidR="008A0F6A" w:rsidRPr="00F42D15">
        <w:t xml:space="preserve">the </w:t>
      </w:r>
      <w:r w:rsidRPr="00F42D15">
        <w:t xml:space="preserve">CSP </w:t>
      </w:r>
      <w:r w:rsidR="008A0F6A" w:rsidRPr="00F42D15">
        <w:t>of</w:t>
      </w:r>
      <w:r w:rsidRPr="00F42D15">
        <w:t xml:space="preserve"> flexible molecules. </w:t>
      </w:r>
      <w:bookmarkEnd w:id="9"/>
    </w:p>
    <w:p w14:paraId="7882B327" w14:textId="081A06E8" w:rsidR="004B354F" w:rsidRPr="00F42D15" w:rsidRDefault="004B354F" w:rsidP="004B354F">
      <w:pPr>
        <w:pStyle w:val="TAMainText"/>
      </w:pPr>
      <w:r w:rsidRPr="00F42D15">
        <w:t xml:space="preserve">The solvated crystal structure, </w:t>
      </w:r>
      <w:r w:rsidRPr="00F42D15">
        <w:rPr>
          <w:b/>
          <w:bCs/>
        </w:rPr>
        <w:t>ABTPA-1</w:t>
      </w:r>
      <w:r w:rsidRPr="00F42D15">
        <w:t>, was prepared as a phase pure sample during scale-up crystallizations from THF/1,2-dimethoxybenzene (SI, section 3.1).</w:t>
      </w:r>
      <w:r w:rsidRPr="00F42D15">
        <w:rPr>
          <w:b/>
        </w:rPr>
        <w:t xml:space="preserve"> </w:t>
      </w:r>
      <w:r w:rsidRPr="00F42D15">
        <w:t>The</w:t>
      </w:r>
      <w:r w:rsidRPr="00F42D15">
        <w:rPr>
          <w:b/>
        </w:rPr>
        <w:t xml:space="preserve"> </w:t>
      </w:r>
      <w:r w:rsidRPr="00F42D15">
        <w:t xml:space="preserve">crystallization solvent was exchanged with acetone at RT for 5 days, and the acetone was then removed at RT under </w:t>
      </w:r>
      <w:r w:rsidR="003B2E76" w:rsidRPr="00F42D15">
        <w:t xml:space="preserve">a </w:t>
      </w:r>
      <w:r w:rsidRPr="00F42D15">
        <w:t xml:space="preserve">dynamic vacuum for 2 hrs. PXRD showed that the acetone solvated </w:t>
      </w:r>
      <w:r w:rsidRPr="00F42D15">
        <w:rPr>
          <w:b/>
          <w:bCs/>
        </w:rPr>
        <w:t>ABTPA-1</w:t>
      </w:r>
      <w:r w:rsidRPr="00F42D15">
        <w:t xml:space="preserve"> transformed into a new phase, </w:t>
      </w:r>
      <w:r w:rsidRPr="00F42D15">
        <w:rPr>
          <w:b/>
          <w:bCs/>
        </w:rPr>
        <w:t>ABTPA-2</w:t>
      </w:r>
      <w:r w:rsidRPr="00F42D15">
        <w:t>, during activation (SI, Figs. S</w:t>
      </w:r>
      <w:r w:rsidRPr="00F42D15">
        <w:rPr>
          <w:lang w:eastAsia="zh-CN"/>
        </w:rPr>
        <w:t>7</w:t>
      </w:r>
      <w:r w:rsidRPr="00F42D15">
        <w:t>,</w:t>
      </w:r>
      <w:r w:rsidRPr="00F42D15">
        <w:rPr>
          <w:lang w:eastAsia="zh-CN"/>
        </w:rPr>
        <w:t>8</w:t>
      </w:r>
      <w:r w:rsidRPr="00F42D15">
        <w:t xml:space="preserve">). </w:t>
      </w:r>
      <w:bookmarkStart w:id="10" w:name="_Hlk38543952"/>
      <w:r w:rsidRPr="00F42D15">
        <w:t xml:space="preserve">The crystals of </w:t>
      </w:r>
      <w:r w:rsidRPr="00F42D15">
        <w:rPr>
          <w:b/>
          <w:bCs/>
        </w:rPr>
        <w:t>ABTPA-1</w:t>
      </w:r>
      <w:r w:rsidRPr="00F42D15">
        <w:t xml:space="preserve"> also broke up during this transformation and became too small for analysis by SC-XRD, even using synchrotron radiation. SEM images of the activated crystals,</w:t>
      </w:r>
      <w:r w:rsidRPr="00F42D15">
        <w:rPr>
          <w:b/>
        </w:rPr>
        <w:t xml:space="preserve"> </w:t>
      </w:r>
      <w:r w:rsidRPr="00F42D15">
        <w:rPr>
          <w:b/>
          <w:bCs/>
        </w:rPr>
        <w:t>ABTPA-2</w:t>
      </w:r>
      <w:r w:rsidRPr="00F42D15">
        <w:t xml:space="preserve">, revealed that they were shaped like regular cuboids and were 0.1–10 </w:t>
      </w:r>
      <w:r w:rsidRPr="00F42D15">
        <w:rPr>
          <w:rFonts w:ascii="Cambria" w:hAnsi="Cambria"/>
        </w:rPr>
        <w:t>µ</w:t>
      </w:r>
      <w:r w:rsidRPr="00F42D15">
        <w:t>m in size (SI, Fig. S</w:t>
      </w:r>
      <w:r w:rsidRPr="00F42D15">
        <w:rPr>
          <w:lang w:eastAsia="zh-CN"/>
        </w:rPr>
        <w:t>9</w:t>
      </w:r>
      <w:r w:rsidRPr="00F42D15">
        <w:t xml:space="preserve">). </w:t>
      </w:r>
      <w:bookmarkEnd w:id="10"/>
    </w:p>
    <w:p w14:paraId="7FB3E7B8" w14:textId="0D988DF5" w:rsidR="00B235F6" w:rsidRPr="00F42D15" w:rsidRDefault="00B235F6" w:rsidP="00212799">
      <w:pPr>
        <w:pStyle w:val="TAMainText"/>
      </w:pPr>
      <w:r w:rsidRPr="00F42D15">
        <w:rPr>
          <w:b/>
        </w:rPr>
        <w:t>ABTPA</w:t>
      </w:r>
      <w:r w:rsidRPr="00F42D15">
        <w:t xml:space="preserve"> exhibits significant conformational flexibility in the gas phase (</w:t>
      </w:r>
      <w:r w:rsidR="00026A30" w:rsidRPr="00F42D15">
        <w:t xml:space="preserve">SI, </w:t>
      </w:r>
      <w:r w:rsidRPr="00F42D15">
        <w:t>Table S2</w:t>
      </w:r>
      <w:r w:rsidR="00026A30" w:rsidRPr="00F42D15">
        <w:t xml:space="preserve"> and</w:t>
      </w:r>
      <w:r w:rsidRPr="00F42D15">
        <w:t xml:space="preserve"> Fig. S2</w:t>
      </w:r>
      <w:r w:rsidR="00406587" w:rsidRPr="00F42D15">
        <w:t xml:space="preserve">): </w:t>
      </w:r>
      <w:r w:rsidRPr="00F42D15">
        <w:t>it is</w:t>
      </w:r>
      <w:r w:rsidR="003B2E76" w:rsidRPr="00F42D15">
        <w:t>, therefore,</w:t>
      </w:r>
      <w:r w:rsidR="00406587" w:rsidRPr="00F42D15">
        <w:t xml:space="preserve"> </w:t>
      </w:r>
      <w:r w:rsidRPr="00F42D15">
        <w:t xml:space="preserve">unsurprising that the structure of </w:t>
      </w:r>
      <w:r w:rsidRPr="00F42D15">
        <w:rPr>
          <w:b/>
        </w:rPr>
        <w:t>ABTPA-1</w:t>
      </w:r>
      <w:r w:rsidRPr="00F42D15">
        <w:t xml:space="preserve"> transforms during crystal activation.</w:t>
      </w:r>
      <w:r w:rsidRPr="00F42D15">
        <w:rPr>
          <w:b/>
        </w:rPr>
        <w:t xml:space="preserve"> </w:t>
      </w:r>
      <w:r w:rsidRPr="00F42D15">
        <w:t xml:space="preserve">Structure solution of </w:t>
      </w:r>
      <w:r w:rsidRPr="00F42D15">
        <w:rPr>
          <w:b/>
        </w:rPr>
        <w:t>ABTPA-2</w:t>
      </w:r>
      <w:r w:rsidRPr="00F42D15">
        <w:t xml:space="preserve"> using conventional X-ray diffraction techniques proved challenging: </w:t>
      </w:r>
      <w:r w:rsidR="00406587" w:rsidRPr="00F42D15">
        <w:t xml:space="preserve">the </w:t>
      </w:r>
      <w:r w:rsidRPr="00F42D15">
        <w:t>crystallite sizes were too small</w:t>
      </w:r>
      <w:r w:rsidR="00406587" w:rsidRPr="00F42D15">
        <w:t>,</w:t>
      </w:r>
      <w:r w:rsidRPr="00F42D15">
        <w:t xml:space="preserve"> even for synchrotron single crystal measurements. </w:t>
      </w:r>
      <w:r w:rsidR="00406587" w:rsidRPr="00F42D15">
        <w:t xml:space="preserve">In addition, </w:t>
      </w:r>
      <w:r w:rsidRPr="00F42D15">
        <w:t xml:space="preserve">we </w:t>
      </w:r>
      <w:r w:rsidR="00406587" w:rsidRPr="00F42D15">
        <w:t xml:space="preserve">again </w:t>
      </w:r>
      <w:r w:rsidRPr="00F42D15">
        <w:t xml:space="preserve">could </w:t>
      </w:r>
      <w:r w:rsidRPr="00F42D15">
        <w:lastRenderedPageBreak/>
        <w:t xml:space="preserve">not find a close structural match between the experimental PXRD pattern of </w:t>
      </w:r>
      <w:r w:rsidRPr="00F42D15">
        <w:rPr>
          <w:b/>
        </w:rPr>
        <w:t>ABTPA-2</w:t>
      </w:r>
      <w:r w:rsidRPr="00F42D15">
        <w:t xml:space="preserve"> and any of the predicted structures on the CSP landscape. To determine the structure of </w:t>
      </w:r>
      <w:r w:rsidRPr="00F42D15">
        <w:rPr>
          <w:b/>
        </w:rPr>
        <w:t>ABTPA-2</w:t>
      </w:r>
      <w:r w:rsidRPr="00F42D15">
        <w:rPr>
          <w:bCs/>
        </w:rPr>
        <w:t>,</w:t>
      </w:r>
      <w:r w:rsidRPr="00F42D15">
        <w:rPr>
          <w:b/>
        </w:rPr>
        <w:t xml:space="preserve"> </w:t>
      </w:r>
      <w:proofErr w:type="spellStart"/>
      <w:r w:rsidRPr="00F42D15">
        <w:t>cRED</w:t>
      </w:r>
      <w:proofErr w:type="spellEnd"/>
      <w:r w:rsidRPr="00F42D15">
        <w:t xml:space="preserve"> data were collected by continuously tilting a 0.5 µm crystal cooled to 97 K (SI, Fig. S</w:t>
      </w:r>
      <w:r w:rsidR="00D710E1" w:rsidRPr="00F42D15">
        <w:rPr>
          <w:lang w:eastAsia="zh-CN"/>
        </w:rPr>
        <w:t>10</w:t>
      </w:r>
      <w:r w:rsidRPr="00F42D15">
        <w:t xml:space="preserve">). Data </w:t>
      </w:r>
      <w:r w:rsidR="00406587" w:rsidRPr="00F42D15">
        <w:t xml:space="preserve">were </w:t>
      </w:r>
      <w:r w:rsidRPr="00F42D15">
        <w:t>collected using the software Instamatic,</w:t>
      </w:r>
      <w:r w:rsidRPr="006B7B1D">
        <w:fldChar w:fldCharType="begin" w:fldLock="1"/>
      </w:r>
      <w:r w:rsidR="00DE24F2">
        <w:instrText>ADDIN CSL_CITATION {"citationItems":[{"id":"ITEM-1","itemData":{"author":[{"dropping-particle":"","family":"Stef Smeets; Bin Wang; Magdalena O. Cichocka; Jonas Ångström; Wei Wan","given":"","non-dropping-particle":"","parse-names":false,"suffix":""}],"id":"ITEM-1","issued":{"date-parts":[["2018"]]},"title":"Instamatic","type":"article"},"uris":["http://www.mendeley.com/documents/?uuid=f552dd28-6975-4ce8-8102-8e0ec245710c","http://www.mendeley.com/documents/?uuid=538524f3-a28f-4d0f-ac03-6269e41519a5"]}],"mendeley":{"formattedCitation":"&lt;sup&gt;62&lt;/sup&gt;","plainTextFormattedCitation":"62","previouslyFormattedCitation":"&lt;sup&gt;62&lt;/sup&gt;"},"properties":{"noteIndex":0},"schema":"https://github.com/citation-style-language/schema/raw/master/csl-citation.json"}</w:instrText>
      </w:r>
      <w:r w:rsidRPr="006B7B1D">
        <w:fldChar w:fldCharType="separate"/>
      </w:r>
      <w:r w:rsidR="00DE24F2" w:rsidRPr="00DE24F2">
        <w:rPr>
          <w:noProof/>
          <w:vertAlign w:val="superscript"/>
        </w:rPr>
        <w:t>62</w:t>
      </w:r>
      <w:r w:rsidRPr="006B7B1D">
        <w:fldChar w:fldCharType="end"/>
      </w:r>
      <w:r w:rsidRPr="00F42D15">
        <w:t xml:space="preserve"> and the acquired frames were then processed using XDS.</w:t>
      </w:r>
      <w:r w:rsidRPr="006B7B1D">
        <w:fldChar w:fldCharType="begin" w:fldLock="1"/>
      </w:r>
      <w:r w:rsidR="00DE24F2">
        <w:instrText>ADDIN CSL_CITATION {"citationItems":[{"id":"ITEM-1","itemData":{"DOI":"10.1107/S0907444909047337","ISSN":"0907-4449","abstract":"The usage and control of recent modifications of the program package XDS for the processing of rotation images are described in the context of previous versions. New features include automatic determination of spot size and reflecting range and recognition and assignment of crystal symmetry. Moreover, the limitations of earlier package versions on the number of correction/scaling factors and the representation of pixel contents have been removed. Large program parts have been restructured for parallel processing so that the quality and completeness of collected data can be assessed soon after measurement.","author":[{"dropping-particle":"","family":"Kabsch","given":"Wolfgang","non-dropping-particle":"","parse-names":false,"suffix":""}],"container-title":"Acta Crystallographica Section D Biological Crystallography","id":"ITEM-1","issue":"2","issued":{"date-parts":[["2010","2"]]},"page":"125-132","title":"XDS","type":"article-journal","volume":"66"},"uris":["http://www.mendeley.com/documents/?uuid=776ccc87-ad2e-4477-8ec5-93cd4857a157","http://www.mendeley.com/documents/?uuid=38aa822c-77e7-4139-9d61-4504b601f829"]}],"mendeley":{"formattedCitation":"&lt;sup&gt;63&lt;/sup&gt;","plainTextFormattedCitation":"63","previouslyFormattedCitation":"&lt;sup&gt;63&lt;/sup&gt;"},"properties":{"noteIndex":0},"schema":"https://github.com/citation-style-language/schema/raw/master/csl-citation.json"}</w:instrText>
      </w:r>
      <w:r w:rsidRPr="006B7B1D">
        <w:fldChar w:fldCharType="separate"/>
      </w:r>
      <w:r w:rsidR="00DE24F2" w:rsidRPr="00DE24F2">
        <w:rPr>
          <w:noProof/>
          <w:vertAlign w:val="superscript"/>
        </w:rPr>
        <w:t>63</w:t>
      </w:r>
      <w:r w:rsidRPr="006B7B1D">
        <w:fldChar w:fldCharType="end"/>
      </w:r>
      <w:r w:rsidRPr="00F42D15">
        <w:t xml:space="preserve"> Reflection conditions were examined using the RED software package.</w:t>
      </w:r>
      <w:r w:rsidRPr="006B7B1D">
        <w:fldChar w:fldCharType="begin" w:fldLock="1"/>
      </w:r>
      <w:r w:rsidR="00DE24F2">
        <w:instrText>ADDIN CSL_CITATION {"citationItems":[{"id":"ITEM-1","itemData":{"DOI":"10.1107/S0021889813027714","ISSN":"0021-8898","abstract":"Implementation of a computer program package for automated collection and processing of rotation electron diffraction (RED) data is described. The software package contains two computer programs: RED data collection and RED data processing. The RED data collection program controls the transmission electron microscope and the camera. Electron beam tilts at a fine step (0.05–0.20°) are combined with goniometer tilts at a coarse step (2.0–3.0°) around a common tilt axis, which allows a fine relative tilt to be achieved between the electron beam and the crystal in a large tilt range. An electron diffraction (ED) frame is collected at each combination of beam tilt and goniometer tilt. The RED data processing program processes three-dimensional ED data generated by the RED data collection program or by other approaches. It includes shift correction of the ED frames, peak hunting for diffraction spots in individual ED frames and identification of these diffraction spots as reflections in three dimensions. Unit-cell parameters are determined from the positions of reflections in three-dimensional reciprocal space. All reflections are indexed, and finally a list with hkl indices and intensities is output. The data processing program also includes a visualizer to view and analyse three-dimensional reciprocal lattices reconstructed from the ED frames. Details of the implementation are described. Data collection and data processing with the software RED are demonstrated using a calcined zeolite sample, silicalite-1. The structure of the calcined silicalite-1, with 72 unique atoms, could be solved from the RED data by routine direct methods.","author":[{"dropping-particle":"","family":"Wan","given":"Wei","non-dropping-particle":"","parse-names":false,"suffix":""},{"dropping-particle":"","family":"Sun","given":"Junliang","non-dropping-particle":"","parse-names":false,"suffix":""},{"dropping-particle":"","family":"Su","given":"Jie","non-dropping-particle":"","parse-names":false,"suffix":""},{"dropping-particle":"","family":"Hovmöller","given":"Sven","non-dropping-particle":"","parse-names":false,"suffix":""},{"dropping-particle":"","family":"Zou","given":"Xiaodong","non-dropping-particle":"","parse-names":false,"suffix":""}],"container-title":"Journal of Applied Crystallography","id":"ITEM-1","issue":"6","issued":{"date-parts":[["2013","12"]]},"page":"1863-1873","title":"Three-dimensional rotation electron diffraction: software RED for automated data collection and data processing","type":"article-journal","volume":"46"},"uris":["http://www.mendeley.com/documents/?uuid=3b39d5fe-d7e7-443b-ba68-c0304918f647","http://www.mendeley.com/documents/?uuid=5a2fe4b7-721b-4219-8204-38331665f4fc"]}],"mendeley":{"formattedCitation":"&lt;sup&gt;45&lt;/sup&gt;","plainTextFormattedCitation":"45","previouslyFormattedCitation":"&lt;sup&gt;45&lt;/sup&gt;"},"properties":{"noteIndex":0},"schema":"https://github.com/citation-style-language/schema/raw/master/csl-citation.json"}</w:instrText>
      </w:r>
      <w:r w:rsidRPr="006B7B1D">
        <w:fldChar w:fldCharType="separate"/>
      </w:r>
      <w:r w:rsidR="00DE24F2" w:rsidRPr="00DE24F2">
        <w:rPr>
          <w:noProof/>
          <w:vertAlign w:val="superscript"/>
        </w:rPr>
        <w:t>45</w:t>
      </w:r>
      <w:r w:rsidRPr="006B7B1D">
        <w:fldChar w:fldCharType="end"/>
      </w:r>
      <w:r w:rsidRPr="00F42D15">
        <w:t xml:space="preserve"> </w:t>
      </w:r>
      <w:bookmarkStart w:id="11" w:name="_Hlk37347346"/>
      <w:bookmarkStart w:id="12" w:name="_Hlk38447904"/>
      <w:r w:rsidRPr="00F42D15">
        <w:t>The structure was solved using SHELXT</w:t>
      </w:r>
      <w:r w:rsidR="00301AF8" w:rsidRPr="00F42D15">
        <w:t>,</w:t>
      </w:r>
      <w:r w:rsidR="003847D1" w:rsidRPr="004A26EE">
        <w:fldChar w:fldCharType="begin" w:fldLock="1"/>
      </w:r>
      <w:r w:rsidR="00DE24F2">
        <w:instrText>ADDIN CSL_CITATION {"citationItems":[{"id":"ITEM-1","itemData":{"DOI":"10.1107/S2053273314026370","ISBN":"2053-2733","ISSN":"16005724","PMID":"25537383","abstract":" The new computer program SHELXT employs a novel dual-space algorithm to solve the phase problem for single-crystal reflection data expanded to the space group P 1. Missing data are taken into account and the resolution extended if necessary. All space groups in the specified Laue group are tested to find which are consistent with the P 1 phases. After applying the resulting origin shifts and space-group symmetry, the solutions are subject to further dual-space recycling followed by a peak search and summation of the electron density around each peak. Elements are assigned to give the best fit to the integrated peak densities and if necessary additional elements are considered. An isotropic refinement is followed for non-centrosymmetric space groups by the calculation of a Flack parameter and, if appropriate, inversion of the structure. The structure is assembled to maximize its connectivity and centred optimally in the unit cell. SHELXT has already solved many thousand structures with a high success rate, and is optimized for multiprocessor computers. It is, however, unsuitable for severely disordered and twinned structures because it is based on the assumption that the structure consists of atoms. ","author":[{"dropping-particle":"","family":"Sheldrick","given":"George M.","non-dropping-particle":"","parse-names":false,"suffix":""}],"container-title":"Acta Crystallographica Section A: Foundations of Crystallography","id":"ITEM-1","issued":{"date-parts":[["2015"]]},"title":"SHELXT - Integrated space-group and crystal-structure determination","type":"article-journal"},"uris":["http://www.mendeley.com/documents/?uuid=acbf00d6-f4bd-46c9-af12-48e69c4f2635"]}],"mendeley":{"formattedCitation":"&lt;sup&gt;64&lt;/sup&gt;","plainTextFormattedCitation":"64","previouslyFormattedCitation":"&lt;sup&gt;64&lt;/sup&gt;"},"properties":{"noteIndex":0},"schema":"https://github.com/citation-style-language/schema/raw/master/csl-citation.json"}</w:instrText>
      </w:r>
      <w:r w:rsidR="003847D1" w:rsidRPr="004A26EE">
        <w:fldChar w:fldCharType="separate"/>
      </w:r>
      <w:r w:rsidR="00DE24F2" w:rsidRPr="00DE24F2">
        <w:rPr>
          <w:noProof/>
          <w:vertAlign w:val="superscript"/>
        </w:rPr>
        <w:t>64</w:t>
      </w:r>
      <w:r w:rsidR="003847D1" w:rsidRPr="004A26EE">
        <w:fldChar w:fldCharType="end"/>
      </w:r>
      <w:r w:rsidR="001732FA" w:rsidRPr="00F42D15">
        <w:t xml:space="preserve"> and </w:t>
      </w:r>
      <w:r w:rsidR="00301AF8" w:rsidRPr="00FF6C41">
        <w:t xml:space="preserve">refined </w:t>
      </w:r>
      <w:r w:rsidR="00301AF8" w:rsidRPr="00F42D15">
        <w:t>by full-matrix least</w:t>
      </w:r>
      <w:r w:rsidR="003B2E76" w:rsidRPr="00FF6C41">
        <w:t>-</w:t>
      </w:r>
      <w:r w:rsidR="00301AF8" w:rsidRPr="00F42D15">
        <w:t>squares on |</w:t>
      </w:r>
      <w:r w:rsidR="00301AF8" w:rsidRPr="00FF6C41">
        <w:rPr>
          <w:i/>
        </w:rPr>
        <w:t>F</w:t>
      </w:r>
      <w:r w:rsidR="00301AF8" w:rsidRPr="00F42D15">
        <w:t>|</w:t>
      </w:r>
      <w:r w:rsidR="00301AF8" w:rsidRPr="00FF6C41">
        <w:rPr>
          <w:vertAlign w:val="superscript"/>
        </w:rPr>
        <w:t>2</w:t>
      </w:r>
      <w:r w:rsidR="00301AF8" w:rsidRPr="00F42D15">
        <w:t xml:space="preserve"> </w:t>
      </w:r>
      <w:r w:rsidR="00301AF8" w:rsidRPr="00FF6C41">
        <w:t>using SHELXL</w:t>
      </w:r>
      <w:r w:rsidR="00BC4D3D" w:rsidRPr="00FF6C41">
        <w:t>,</w:t>
      </w:r>
      <w:r w:rsidR="00650F0D" w:rsidRPr="00FF6C41">
        <w:fldChar w:fldCharType="begin" w:fldLock="1"/>
      </w:r>
      <w:r w:rsidR="00DE24F2">
        <w:instrText>ADDIN CSL_CITATION {"citationItems":[{"id":"ITEM-1","itemData":{"DOI":"10.1107/S2053229614024218","ISBN":"2053-2296 (Electronic)","ISSN":"20532296","PMID":"25567568","abstract":" The improvements in the crystal structure refinement program SHELXL have been closely coupled with the development and increasing importance of the CIF (Crystallographic Information Framework) format for validating and archiving crystal structures. An important simplification is that now only one file in CIF format (for convenience, referred to simply as `a CIF') containing embedded reflection data and SHELXL instructions is needed for a complete structure archive; the program SHREDCIF can be used to extract the .hkl and .ins files required for further refinement with SHELXL . Recent developments in SHELXL facilitate refinement against neutron diffraction data, the treatment of H atoms, the determination of absolute structure, the input of partial structure factors and the refinement of twinned and disordered structures. SHELXL is available free to academics for the Windows, Linux and Mac OS X operating systems, and is particularly suitable for multiple-core processors. ","author":[{"dropping-particle":"","family":"Sheldrick","given":"George M.","non-dropping-particle":"","parse-names":false,"suffix":""}],"container-title":"Acta Crystallographica Section C: Structural Chemistry","id":"ITEM-1","issued":{"date-parts":[["2015"]]},"page":"3-8","title":"Crystal structure refinement with SHELXL","type":"article-journal","volume":"71"},"uris":["http://www.mendeley.com/documents/?uuid=b2b45ea7-6d78-4707-b767-e8d6bcf9e1ad"]}],"mendeley":{"formattedCitation":"&lt;sup&gt;65&lt;/sup&gt;","plainTextFormattedCitation":"65","previouslyFormattedCitation":"&lt;sup&gt;65&lt;/sup&gt;"},"properties":{"noteIndex":0},"schema":"https://github.com/citation-style-language/schema/raw/master/csl-citation.json"}</w:instrText>
      </w:r>
      <w:r w:rsidR="00650F0D" w:rsidRPr="00FF6C41">
        <w:fldChar w:fldCharType="separate"/>
      </w:r>
      <w:r w:rsidR="00DE24F2" w:rsidRPr="00DE24F2">
        <w:rPr>
          <w:noProof/>
          <w:vertAlign w:val="superscript"/>
        </w:rPr>
        <w:t>65</w:t>
      </w:r>
      <w:r w:rsidR="00650F0D" w:rsidRPr="00FF6C41">
        <w:fldChar w:fldCharType="end"/>
      </w:r>
      <w:r w:rsidR="00301AF8" w:rsidRPr="00FF6C41">
        <w:t xml:space="preserve"> </w:t>
      </w:r>
      <w:r w:rsidR="001732FA" w:rsidRPr="00F42D15">
        <w:t>interfaced</w:t>
      </w:r>
      <w:r w:rsidR="004B354F" w:rsidRPr="00FF6C41">
        <w:t xml:space="preserve"> </w:t>
      </w:r>
      <w:r w:rsidR="001732FA" w:rsidRPr="00F42D15">
        <w:t xml:space="preserve">through the </w:t>
      </w:r>
      <w:proofErr w:type="spellStart"/>
      <w:r w:rsidR="001732FA" w:rsidRPr="00F42D15">
        <w:t>programme</w:t>
      </w:r>
      <w:proofErr w:type="spellEnd"/>
      <w:r w:rsidR="001732FA" w:rsidRPr="00F42D15">
        <w:t xml:space="preserve"> OLEX2</w:t>
      </w:r>
      <w:bookmarkEnd w:id="11"/>
      <w:r w:rsidR="00301AF8" w:rsidRPr="00FF6C41">
        <w:t>.</w:t>
      </w:r>
      <w:r w:rsidR="001732FA" w:rsidRPr="006B7B1D">
        <w:fldChar w:fldCharType="begin" w:fldLock="1"/>
      </w:r>
      <w:r w:rsidR="00DE24F2">
        <w:instrText>ADDIN CSL_CITATION {"citationItems":[{"id":"ITEM-1","itemData":{"DOI":"10.1107/S0021889808042726","ISBN":"0021-8898","ISSN":"00218898","PMID":"5965125","abstract":" New software, OLEX2 , has been developed for the determination, visualization and analysis of molecular crystal structures. The software has a portable mouse-driven workflow-oriented and fully comprehensive graphical user interface for structure solution, refinement and report generation, as well as novel tools for structure analysis. OLEX2 seamlessly links all aspects of the structure solution, refinement and publication process and presents them in a single workflow-driven package, with the ultimate goal of producing an application which will be useful to both chemists and crystallographers. ","author":[{"dropping-particle":"V.","family":"Dolomanov","given":"Oleg","non-dropping-particle":"","parse-names":false,"suffix":""},{"dropping-particle":"","family":"Bourhis","given":"Luc J.","non-dropping-particle":"","parse-names":false,"suffix":""},{"dropping-particle":"","family":"Gildea","given":"Richard J.","non-dropping-particle":"","parse-names":false,"suffix":""},{"dropping-particle":"","family":"Howard","given":"Judith A. K.","non-dropping-particle":"","parse-names":false,"suffix":""},{"dropping-particle":"","family":"Puschmann","given":"Horst","non-dropping-particle":"","parse-names":false,"suffix":""}],"container-title":"Journal of Applied Crystallography","id":"ITEM-1","issue":"2","issued":{"date-parts":[["2009","1"]]},"language":"en","page":"339-341","publisher":"International Union of Crystallography","title":"OLEX2: A complete structure solution, refinement and analysis program","type":"article-journal","volume":"42"},"uris":["http://www.mendeley.com/documents/?uuid=acc83cf8-9b78-4730-8bdc-9fbcae2904b9"]}],"mendeley":{"formattedCitation":"&lt;sup&gt;66&lt;/sup&gt;","plainTextFormattedCitation":"66","previouslyFormattedCitation":"&lt;sup&gt;66&lt;/sup&gt;"},"properties":{"noteIndex":0},"schema":"https://github.com/citation-style-language/schema/raw/master/csl-citation.json"}</w:instrText>
      </w:r>
      <w:r w:rsidR="001732FA" w:rsidRPr="006B7B1D">
        <w:fldChar w:fldCharType="separate"/>
      </w:r>
      <w:r w:rsidR="00DE24F2" w:rsidRPr="00DE24F2">
        <w:rPr>
          <w:noProof/>
          <w:vertAlign w:val="superscript"/>
        </w:rPr>
        <w:t>66</w:t>
      </w:r>
      <w:r w:rsidR="001732FA" w:rsidRPr="006B7B1D">
        <w:fldChar w:fldCharType="end"/>
      </w:r>
      <w:r w:rsidR="001732FA" w:rsidRPr="00F42D15">
        <w:t xml:space="preserve"> </w:t>
      </w:r>
      <w:bookmarkEnd w:id="12"/>
      <w:r w:rsidRPr="00F42D15">
        <w:t xml:space="preserve">All the non-hydrogen atoms were located in the initial structure solution (see SI for full refinement details, </w:t>
      </w:r>
      <w:r w:rsidR="00F11C88" w:rsidRPr="00F42D15">
        <w:t>s</w:t>
      </w:r>
      <w:r w:rsidRPr="00F42D15">
        <w:t>ection 3.2 and Fig. S</w:t>
      </w:r>
      <w:r w:rsidR="00D710E1" w:rsidRPr="00F42D15">
        <w:rPr>
          <w:lang w:eastAsia="zh-CN"/>
        </w:rPr>
        <w:t>10</w:t>
      </w:r>
      <w:r w:rsidRPr="00F42D15">
        <w:t xml:space="preserve">). </w:t>
      </w:r>
      <w:bookmarkStart w:id="13" w:name="_Hlk38619153"/>
      <w:r w:rsidR="00DA25C8" w:rsidRPr="00F42D15">
        <w:t xml:space="preserve">To further validate </w:t>
      </w:r>
      <w:r w:rsidR="00DA25C8" w:rsidRPr="00FF6C41">
        <w:t xml:space="preserve">our </w:t>
      </w:r>
      <w:proofErr w:type="spellStart"/>
      <w:r w:rsidR="00DA25C8" w:rsidRPr="00FF6C41">
        <w:t>cRED</w:t>
      </w:r>
      <w:proofErr w:type="spellEnd"/>
      <w:r w:rsidR="00DA25C8" w:rsidRPr="00F42D15">
        <w:t xml:space="preserve"> model, a Rietveld refinement was performed on the </w:t>
      </w:r>
      <w:r w:rsidR="00DA25C8" w:rsidRPr="00FF6C41">
        <w:rPr>
          <w:b/>
        </w:rPr>
        <w:t>ABTPA-2</w:t>
      </w:r>
      <w:r w:rsidR="00DA25C8" w:rsidRPr="00F42D15">
        <w:t xml:space="preserve"> structure using synchrotron radiation PXRD data collected at 298 K (SI, Fig. S14). </w:t>
      </w:r>
      <w:r w:rsidR="00DA25C8" w:rsidRPr="00FF6C41">
        <w:t>After performing this refinement, we observed a</w:t>
      </w:r>
      <w:r w:rsidR="00DA25C8" w:rsidRPr="00F42D15">
        <w:t xml:space="preserve"> close structural match between the </w:t>
      </w:r>
      <w:proofErr w:type="spellStart"/>
      <w:r w:rsidR="00DA25C8" w:rsidRPr="00F42D15">
        <w:t>cRED</w:t>
      </w:r>
      <w:proofErr w:type="spellEnd"/>
      <w:r w:rsidR="00DA25C8" w:rsidRPr="00F42D15">
        <w:t xml:space="preserve"> and </w:t>
      </w:r>
      <w:r w:rsidR="00DA25C8" w:rsidRPr="00FF6C41">
        <w:t>R</w:t>
      </w:r>
      <w:r w:rsidR="00236080" w:rsidRPr="00FF6C41">
        <w:t>ie</w:t>
      </w:r>
      <w:r w:rsidR="00DA25C8" w:rsidRPr="00FF6C41">
        <w:t xml:space="preserve">tveld refined </w:t>
      </w:r>
      <w:r w:rsidR="00DA25C8" w:rsidRPr="00FF6C41">
        <w:rPr>
          <w:b/>
        </w:rPr>
        <w:t>ABTPA-2</w:t>
      </w:r>
      <w:r w:rsidR="00DA25C8" w:rsidRPr="00F42D15">
        <w:t xml:space="preserve"> structures (SI, Fig. S15)</w:t>
      </w:r>
      <w:r w:rsidR="00DA25C8" w:rsidRPr="00FF6C41">
        <w:t xml:space="preserve">, with the latter refining to a smaller cell volume (SI, Table S3), which is likely </w:t>
      </w:r>
      <w:r w:rsidR="00817BC3" w:rsidRPr="00FF6C41">
        <w:t xml:space="preserve">to be </w:t>
      </w:r>
      <w:r w:rsidR="00DA25C8" w:rsidRPr="00FF6C41">
        <w:t>due</w:t>
      </w:r>
      <w:r w:rsidR="004A4A98" w:rsidRPr="00FF6C41">
        <w:t xml:space="preserve"> to</w:t>
      </w:r>
      <w:r w:rsidR="00DA25C8" w:rsidRPr="00FF6C41">
        <w:t xml:space="preserve"> </w:t>
      </w:r>
      <w:r w:rsidR="004A4A98" w:rsidRPr="00FF6C41">
        <w:t>the</w:t>
      </w:r>
      <w:r w:rsidR="00DA25C8" w:rsidRPr="00FF6C41">
        <w:t xml:space="preserve"> overestimation of cell parameters using the </w:t>
      </w:r>
      <w:proofErr w:type="spellStart"/>
      <w:r w:rsidR="00DA25C8" w:rsidRPr="00FF6C41">
        <w:t>cRED</w:t>
      </w:r>
      <w:proofErr w:type="spellEnd"/>
      <w:r w:rsidR="00DA25C8" w:rsidRPr="00FF6C41">
        <w:t xml:space="preserve"> data. </w:t>
      </w:r>
      <w:bookmarkEnd w:id="13"/>
    </w:p>
    <w:p w14:paraId="12EDB6C7" w14:textId="66AF55AE" w:rsidR="00066C2F" w:rsidRPr="00F42D15" w:rsidRDefault="00066C2F" w:rsidP="00212799">
      <w:pPr>
        <w:pStyle w:val="TAMainText"/>
        <w:rPr>
          <w:bCs/>
        </w:rPr>
      </w:pPr>
      <w:r w:rsidRPr="00F42D15">
        <w:t xml:space="preserve">The crystal packing in </w:t>
      </w:r>
      <w:r w:rsidR="00DA25C8" w:rsidRPr="00F42D15">
        <w:t xml:space="preserve">the Rietveld refined </w:t>
      </w:r>
      <w:r w:rsidR="00D3573D" w:rsidRPr="00F42D15">
        <w:rPr>
          <w:b/>
          <w:bCs/>
        </w:rPr>
        <w:t>ABTPA-2</w:t>
      </w:r>
      <w:r w:rsidRPr="00F42D15">
        <w:t xml:space="preserve"> </w:t>
      </w:r>
      <w:r w:rsidR="00DA25C8" w:rsidRPr="00F42D15">
        <w:t>str</w:t>
      </w:r>
      <w:r w:rsidR="004A4A98" w:rsidRPr="00F42D15">
        <w:t>uc</w:t>
      </w:r>
      <w:r w:rsidR="00DA25C8" w:rsidRPr="00F42D15">
        <w:t xml:space="preserve">ture </w:t>
      </w:r>
      <w:r w:rsidRPr="00F42D15">
        <w:t xml:space="preserve">is </w:t>
      </w:r>
      <w:r w:rsidR="00EC6057" w:rsidRPr="00F42D15">
        <w:t xml:space="preserve">distinct </w:t>
      </w:r>
      <w:r w:rsidRPr="00F42D15">
        <w:t xml:space="preserve">to that in </w:t>
      </w:r>
      <w:r w:rsidR="00D3573D" w:rsidRPr="00F42D15">
        <w:rPr>
          <w:b/>
          <w:bCs/>
        </w:rPr>
        <w:t>ABTPA-1</w:t>
      </w:r>
      <w:r w:rsidRPr="00F42D15">
        <w:t xml:space="preserve"> (Fig. </w:t>
      </w:r>
      <w:r w:rsidR="00212799" w:rsidRPr="00F42D15">
        <w:t>2</w:t>
      </w:r>
      <w:r w:rsidRPr="00F42D15">
        <w:t xml:space="preserve">, e </w:t>
      </w:r>
      <w:r w:rsidRPr="00F42D15">
        <w:sym w:font="Symbol" w:char="F0AE"/>
      </w:r>
      <w:r w:rsidRPr="00F42D15">
        <w:t xml:space="preserve"> j). In </w:t>
      </w:r>
      <w:r w:rsidR="00D3573D" w:rsidRPr="00F42D15">
        <w:rPr>
          <w:b/>
          <w:bCs/>
        </w:rPr>
        <w:t>ABTPA-2</w:t>
      </w:r>
      <w:r w:rsidRPr="00F42D15">
        <w:rPr>
          <w:bCs/>
        </w:rPr>
        <w:t xml:space="preserve">, the 2-D hydrogen-bonded nets have the same underlying </w:t>
      </w:r>
      <w:proofErr w:type="spellStart"/>
      <w:r w:rsidRPr="00F42D15">
        <w:rPr>
          <w:b/>
        </w:rPr>
        <w:t>sql</w:t>
      </w:r>
      <w:proofErr w:type="spellEnd"/>
      <w:r w:rsidRPr="00F42D15">
        <w:t xml:space="preserve"> topology, but the geometry of the HOF layers is different (Fig. </w:t>
      </w:r>
      <w:r w:rsidR="00212799" w:rsidRPr="00F42D15">
        <w:t>2</w:t>
      </w:r>
      <w:r w:rsidRPr="00F42D15">
        <w:t xml:space="preserve">b </w:t>
      </w:r>
      <w:r w:rsidRPr="00F42D15">
        <w:sym w:font="Symbol" w:char="F0AE"/>
      </w:r>
      <w:r w:rsidRPr="00F42D15">
        <w:t xml:space="preserve"> g), </w:t>
      </w:r>
      <w:r w:rsidR="00EC6057" w:rsidRPr="00F42D15">
        <w:t>with t</w:t>
      </w:r>
      <w:r w:rsidRPr="00F42D15">
        <w:t xml:space="preserve">he carboxylic acid groups rotated out of plane </w:t>
      </w:r>
      <w:r w:rsidR="003462E8" w:rsidRPr="00F42D15">
        <w:t xml:space="preserve">to </w:t>
      </w:r>
      <w:r w:rsidRPr="00F42D15">
        <w:t xml:space="preserve">their adjacent ring in order to better satisfy the H-bonding network. </w:t>
      </w:r>
      <w:r w:rsidR="00AA68FF" w:rsidRPr="00F42D15">
        <w:t>I</w:t>
      </w:r>
      <w:r w:rsidRPr="00F42D15">
        <w:t xml:space="preserve">n </w:t>
      </w:r>
      <w:r w:rsidR="00D3573D" w:rsidRPr="00F42D15">
        <w:rPr>
          <w:b/>
          <w:bCs/>
        </w:rPr>
        <w:t>ABTPA-2</w:t>
      </w:r>
      <w:r w:rsidRPr="00F42D15">
        <w:rPr>
          <w:bCs/>
        </w:rPr>
        <w:t xml:space="preserve"> the 2-D HOF layers are packed in an A-B stacking arrangement, with the anthracene units packed in a herringbone-type arrangement </w:t>
      </w:r>
      <w:r w:rsidR="00DA25C8" w:rsidRPr="00F42D15">
        <w:rPr>
          <w:bCs/>
        </w:rPr>
        <w:t xml:space="preserve">when </w:t>
      </w:r>
      <w:r w:rsidR="00EF7CC0" w:rsidRPr="00F42D15">
        <w:rPr>
          <w:bCs/>
        </w:rPr>
        <w:t>view</w:t>
      </w:r>
      <w:r w:rsidR="006915AB" w:rsidRPr="00F42D15">
        <w:rPr>
          <w:bCs/>
        </w:rPr>
        <w:t>ed</w:t>
      </w:r>
      <w:r w:rsidR="00EF7CC0" w:rsidRPr="00F42D15">
        <w:rPr>
          <w:bCs/>
        </w:rPr>
        <w:t xml:space="preserve"> </w:t>
      </w:r>
      <w:r w:rsidRPr="00F42D15">
        <w:rPr>
          <w:bCs/>
        </w:rPr>
        <w:t xml:space="preserve">along </w:t>
      </w:r>
      <w:r w:rsidR="00DA25C8" w:rsidRPr="00F42D15">
        <w:rPr>
          <w:bCs/>
        </w:rPr>
        <w:t xml:space="preserve">the </w:t>
      </w:r>
      <w:r w:rsidRPr="00F42D15">
        <w:t>[</w:t>
      </w:r>
      <w:r w:rsidRPr="00FF6C41">
        <w:t>100</w:t>
      </w:r>
      <w:r w:rsidRPr="00F42D15">
        <w:t>]</w:t>
      </w:r>
      <w:r w:rsidR="00DA25C8" w:rsidRPr="00F42D15">
        <w:t xml:space="preserve"> direction</w:t>
      </w:r>
      <w:r w:rsidRPr="00F42D15">
        <w:rPr>
          <w:bCs/>
        </w:rPr>
        <w:t xml:space="preserve"> </w:t>
      </w:r>
      <w:r w:rsidRPr="00F42D15">
        <w:t xml:space="preserve">(Fig. </w:t>
      </w:r>
      <w:r w:rsidR="00212799" w:rsidRPr="00F42D15">
        <w:t>2</w:t>
      </w:r>
      <w:r w:rsidRPr="00F42D15">
        <w:t xml:space="preserve">d </w:t>
      </w:r>
      <w:r w:rsidRPr="00F42D15">
        <w:sym w:font="Symbol" w:char="F0AE"/>
      </w:r>
      <w:r w:rsidRPr="00F42D15">
        <w:t xml:space="preserve"> </w:t>
      </w:r>
      <w:r w:rsidR="00212799" w:rsidRPr="00F42D15">
        <w:t>2</w:t>
      </w:r>
      <w:r w:rsidRPr="00F42D15">
        <w:t>i)</w:t>
      </w:r>
      <w:r w:rsidRPr="00F42D15">
        <w:rPr>
          <w:bCs/>
        </w:rPr>
        <w:t xml:space="preserve">. </w:t>
      </w:r>
    </w:p>
    <w:p w14:paraId="07A4113F" w14:textId="6F76D158" w:rsidR="004B354F" w:rsidRPr="00F42D15" w:rsidRDefault="00EC6057" w:rsidP="00212799">
      <w:pPr>
        <w:pStyle w:val="TAMainText"/>
      </w:pPr>
      <w:bookmarkStart w:id="14" w:name="_Hlk31898918"/>
      <w:r w:rsidRPr="00F42D15">
        <w:t xml:space="preserve">As with </w:t>
      </w:r>
      <w:r w:rsidR="00D3573D" w:rsidRPr="00F42D15">
        <w:rPr>
          <w:b/>
          <w:bCs/>
        </w:rPr>
        <w:t>ABTPA-1</w:t>
      </w:r>
      <w:r w:rsidRPr="00F42D15">
        <w:t>, gas-phase op</w:t>
      </w:r>
      <w:r w:rsidR="00066C2F" w:rsidRPr="00F42D15">
        <w:t xml:space="preserve">timization of the </w:t>
      </w:r>
      <w:r w:rsidR="00D3573D" w:rsidRPr="00F42D15">
        <w:rPr>
          <w:b/>
          <w:bCs/>
        </w:rPr>
        <w:t>ABTPA</w:t>
      </w:r>
      <w:r w:rsidR="006B139B" w:rsidRPr="00F42D15">
        <w:t xml:space="preserve"> </w:t>
      </w:r>
      <w:r w:rsidR="00066C2F" w:rsidRPr="00F42D15">
        <w:t xml:space="preserve">conformation found in </w:t>
      </w:r>
      <w:proofErr w:type="spellStart"/>
      <w:r w:rsidR="004A4A98" w:rsidRPr="00F42D15">
        <w:t>cRED</w:t>
      </w:r>
      <w:proofErr w:type="spellEnd"/>
      <w:r w:rsidR="004A4A98" w:rsidRPr="00F42D15">
        <w:t xml:space="preserve"> structure of </w:t>
      </w:r>
      <w:r w:rsidR="00D3573D" w:rsidRPr="00F42D15">
        <w:rPr>
          <w:b/>
          <w:bCs/>
        </w:rPr>
        <w:t>ABTPA-2</w:t>
      </w:r>
      <w:r w:rsidRPr="00F42D15">
        <w:t xml:space="preserve"> was </w:t>
      </w:r>
      <w:r w:rsidR="006B139B" w:rsidRPr="00F42D15">
        <w:t xml:space="preserve">performed </w:t>
      </w:r>
      <w:r w:rsidRPr="00F42D15">
        <w:t>with and without restricti</w:t>
      </w:r>
      <w:r w:rsidR="006B139B" w:rsidRPr="00F42D15">
        <w:t>ng the torsional angles</w:t>
      </w:r>
      <w:r w:rsidRPr="00F42D15">
        <w:t xml:space="preserve">. Free optimization </w:t>
      </w:r>
      <w:r w:rsidR="006B139B" w:rsidRPr="00F42D15">
        <w:t xml:space="preserve">of the experimental conformer in </w:t>
      </w:r>
      <w:r w:rsidR="00D3573D" w:rsidRPr="00F42D15">
        <w:rPr>
          <w:b/>
          <w:bCs/>
        </w:rPr>
        <w:t>ABTPA-2</w:t>
      </w:r>
      <w:r w:rsidR="006B139B" w:rsidRPr="00F42D15">
        <w:rPr>
          <w:b/>
          <w:bCs/>
        </w:rPr>
        <w:t xml:space="preserve"> </w:t>
      </w:r>
      <w:r w:rsidRPr="00F42D15">
        <w:t xml:space="preserve">found </w:t>
      </w:r>
      <w:r w:rsidR="00C120EC" w:rsidRPr="00F42D15">
        <w:t>an additi</w:t>
      </w:r>
      <w:r w:rsidR="00F20578" w:rsidRPr="00F42D15">
        <w:t>o</w:t>
      </w:r>
      <w:r w:rsidR="00C120EC" w:rsidRPr="00F42D15">
        <w:t>nal</w:t>
      </w:r>
      <w:r w:rsidRPr="00F42D15">
        <w:t xml:space="preserve"> gas-phase minim</w:t>
      </w:r>
      <w:r w:rsidR="00D2571F" w:rsidRPr="00F42D15">
        <w:t>um</w:t>
      </w:r>
      <w:r w:rsidR="006B139B" w:rsidRPr="00F42D15">
        <w:t xml:space="preserve"> that was</w:t>
      </w:r>
      <w:r w:rsidRPr="00F42D15">
        <w:t xml:space="preserve"> not sampled in the original CSP</w:t>
      </w:r>
      <w:r w:rsidR="00017EE4" w:rsidRPr="00F42D15">
        <w:t xml:space="preserve"> </w:t>
      </w:r>
      <w:r w:rsidR="006B139B" w:rsidRPr="00F42D15">
        <w:t>set. This freely optimized conformer was</w:t>
      </w:r>
      <w:r w:rsidR="00406587" w:rsidRPr="00F42D15">
        <w:t xml:space="preserve"> just</w:t>
      </w:r>
      <w:r w:rsidR="006B139B" w:rsidRPr="00F42D15">
        <w:t xml:space="preserve"> </w:t>
      </w:r>
      <w:r w:rsidR="00017EE4" w:rsidRPr="00F42D15">
        <w:t>~0.7</w:t>
      </w:r>
      <w:r w:rsidR="00406587" w:rsidRPr="00F42D15">
        <w:t> </w:t>
      </w:r>
      <w:r w:rsidR="00017EE4" w:rsidRPr="00F42D15">
        <w:t>kJ/mol above the minimum energy conformation</w:t>
      </w:r>
      <w:r w:rsidR="006B139B" w:rsidRPr="00F42D15">
        <w:t>. F</w:t>
      </w:r>
      <w:r w:rsidR="00066C2F" w:rsidRPr="00F42D15">
        <w:t xml:space="preserve">ixing only the two dihedral angles </w:t>
      </w:r>
      <w:r w:rsidR="00C14A06" w:rsidRPr="00F42D15">
        <w:rPr>
          <w:rFonts w:ascii="Cambria" w:hAnsi="Cambria"/>
          <w:i/>
          <w:iCs/>
        </w:rPr>
        <w:t>ϕ</w:t>
      </w:r>
      <w:r w:rsidR="00C120EC" w:rsidRPr="00F42D15">
        <w:t xml:space="preserve"> &amp; </w:t>
      </w:r>
      <w:r w:rsidR="00C14A06" w:rsidRPr="00F42D15">
        <w:rPr>
          <w:rFonts w:ascii="Cambria" w:hAnsi="Cambria"/>
          <w:i/>
          <w:iCs/>
        </w:rPr>
        <w:t>ψ</w:t>
      </w:r>
      <w:r w:rsidR="00C120EC" w:rsidRPr="00F42D15">
        <w:t xml:space="preserve"> </w:t>
      </w:r>
      <w:r w:rsidR="00066C2F" w:rsidRPr="00F42D15">
        <w:t xml:space="preserve">adjacent to the anthracene core </w:t>
      </w:r>
      <w:r w:rsidR="00BD57AA" w:rsidRPr="00F42D15">
        <w:t xml:space="preserve">(Fig. 1a) </w:t>
      </w:r>
      <w:r w:rsidR="00066C2F" w:rsidRPr="00F42D15">
        <w:t>resulted in a</w:t>
      </w:r>
      <w:r w:rsidR="00D2571F" w:rsidRPr="00F42D15">
        <w:t xml:space="preserve"> molecular</w:t>
      </w:r>
      <w:r w:rsidR="00066C2F" w:rsidRPr="00F42D15">
        <w:t xml:space="preserve"> energy ~2.6 kJ/mol above the minimum energy conformer</w:t>
      </w:r>
      <w:r w:rsidR="00C120EC" w:rsidRPr="00F42D15">
        <w:t>,</w:t>
      </w:r>
      <w:r w:rsidR="00436BD6" w:rsidRPr="00F42D15">
        <w:t xml:space="preserve"> </w:t>
      </w:r>
      <w:r w:rsidR="00C120EC" w:rsidRPr="00F42D15">
        <w:t>while optimization restricting al</w:t>
      </w:r>
      <w:r w:rsidR="00066C2F" w:rsidRPr="00F42D15">
        <w:t>l</w:t>
      </w:r>
      <w:r w:rsidR="00436BD6" w:rsidRPr="00F42D15">
        <w:t xml:space="preserve"> the</w:t>
      </w:r>
      <w:r w:rsidR="00066C2F" w:rsidRPr="00F42D15">
        <w:t xml:space="preserve"> </w:t>
      </w:r>
      <w:proofErr w:type="spellStart"/>
      <w:r w:rsidR="00436BD6" w:rsidRPr="00F42D15">
        <w:t>arene</w:t>
      </w:r>
      <w:r w:rsidR="00436BD6" w:rsidRPr="00F42D15">
        <w:rPr>
          <w:rFonts w:ascii="Calibri" w:hAnsi="Calibri"/>
        </w:rPr>
        <w:t>−</w:t>
      </w:r>
      <w:r w:rsidR="00436BD6" w:rsidRPr="00F42D15">
        <w:t>arene</w:t>
      </w:r>
      <w:proofErr w:type="spellEnd"/>
      <w:r w:rsidR="00066C2F" w:rsidRPr="00F42D15">
        <w:t xml:space="preserve"> and </w:t>
      </w:r>
      <w:proofErr w:type="spellStart"/>
      <w:r w:rsidR="00436BD6" w:rsidRPr="00F42D15">
        <w:t>arene</w:t>
      </w:r>
      <w:proofErr w:type="spellEnd"/>
      <w:r w:rsidR="00436BD6" w:rsidRPr="00F42D15">
        <w:rPr>
          <w:rFonts w:ascii="Calibri" w:hAnsi="Calibri"/>
        </w:rPr>
        <w:t>−</w:t>
      </w:r>
      <w:r w:rsidR="00436BD6" w:rsidRPr="00F42D15">
        <w:t xml:space="preserve">carboxylic acid </w:t>
      </w:r>
      <w:r w:rsidR="00066C2F" w:rsidRPr="00F42D15">
        <w:t xml:space="preserve">dihedrals </w:t>
      </w:r>
      <w:r w:rsidR="00C120EC" w:rsidRPr="00F42D15">
        <w:t xml:space="preserve">resulted in a </w:t>
      </w:r>
      <w:r w:rsidR="009B5B4C" w:rsidRPr="00F42D15">
        <w:t xml:space="preserve">higher molecular </w:t>
      </w:r>
      <w:r w:rsidR="00C120EC" w:rsidRPr="00F42D15">
        <w:t xml:space="preserve">strain of </w:t>
      </w:r>
      <w:r w:rsidR="00066C2F" w:rsidRPr="00F42D15">
        <w:t>~11.9 kJ/mol.</w:t>
      </w:r>
      <w:r w:rsidR="00C120EC" w:rsidRPr="00F42D15">
        <w:t xml:space="preserve"> In contrast</w:t>
      </w:r>
      <w:r w:rsidR="00DE24F2">
        <w:t xml:space="preserve"> with </w:t>
      </w:r>
      <w:r w:rsidR="00406587" w:rsidRPr="00F42D15">
        <w:t>our findings for</w:t>
      </w:r>
      <w:r w:rsidR="00C120EC" w:rsidRPr="00F42D15">
        <w:t xml:space="preserve"> </w:t>
      </w:r>
      <w:r w:rsidR="00D3573D" w:rsidRPr="00F42D15">
        <w:rPr>
          <w:b/>
          <w:bCs/>
        </w:rPr>
        <w:t>ABTPA-1</w:t>
      </w:r>
      <w:r w:rsidR="006B139B" w:rsidRPr="00F42D15">
        <w:rPr>
          <w:rStyle w:val="CommentReference"/>
          <w:rFonts w:ascii="Times" w:hAnsi="Times"/>
          <w:kern w:val="0"/>
        </w:rPr>
        <w:t xml:space="preserve">, </w:t>
      </w:r>
      <w:r w:rsidR="00DD50E9" w:rsidRPr="00F42D15">
        <w:t xml:space="preserve">all the </w:t>
      </w:r>
      <w:r w:rsidR="00C120EC" w:rsidRPr="00F42D15">
        <w:t xml:space="preserve">optimized </w:t>
      </w:r>
      <w:r w:rsidR="00C120EC" w:rsidRPr="00F42D15">
        <w:rPr>
          <w:szCs w:val="19"/>
        </w:rPr>
        <w:t xml:space="preserve">conformer variations of </w:t>
      </w:r>
      <w:r w:rsidR="00D3573D" w:rsidRPr="00F42D15">
        <w:rPr>
          <w:b/>
          <w:bCs/>
          <w:szCs w:val="19"/>
        </w:rPr>
        <w:t>ABTPA-2</w:t>
      </w:r>
      <w:r w:rsidR="00066C2F" w:rsidRPr="00F42D15">
        <w:rPr>
          <w:kern w:val="20"/>
          <w:szCs w:val="19"/>
        </w:rPr>
        <w:t xml:space="preserve"> </w:t>
      </w:r>
      <w:r w:rsidR="00C120EC" w:rsidRPr="00F42D15">
        <w:rPr>
          <w:kern w:val="20"/>
          <w:szCs w:val="19"/>
        </w:rPr>
        <w:t>result in CSP predicted structures with the same packing as the experimental structure</w:t>
      </w:r>
      <w:r w:rsidR="00066C2F" w:rsidRPr="00F42D15">
        <w:rPr>
          <w:kern w:val="20"/>
          <w:szCs w:val="19"/>
        </w:rPr>
        <w:t>, albeit with significant strain to the hydrogen</w:t>
      </w:r>
      <w:r w:rsidR="00FC799E" w:rsidRPr="00F42D15">
        <w:rPr>
          <w:kern w:val="20"/>
          <w:szCs w:val="19"/>
        </w:rPr>
        <w:t xml:space="preserve"> </w:t>
      </w:r>
      <w:r w:rsidR="00066C2F" w:rsidRPr="00F42D15">
        <w:rPr>
          <w:kern w:val="20"/>
          <w:szCs w:val="19"/>
        </w:rPr>
        <w:t>bonding</w:t>
      </w:r>
      <w:r w:rsidR="009B5B4C" w:rsidRPr="00F42D15">
        <w:rPr>
          <w:kern w:val="20"/>
          <w:szCs w:val="19"/>
        </w:rPr>
        <w:t xml:space="preserve"> for the less constrained conformations.</w:t>
      </w:r>
      <w:r w:rsidR="00066C2F" w:rsidRPr="00F42D15">
        <w:rPr>
          <w:kern w:val="20"/>
          <w:szCs w:val="19"/>
        </w:rPr>
        <w:t xml:space="preserve"> </w:t>
      </w:r>
      <w:r w:rsidR="0003628D" w:rsidRPr="00F42D15">
        <w:rPr>
          <w:kern w:val="20"/>
          <w:szCs w:val="19"/>
        </w:rPr>
        <w:t xml:space="preserve">Despite the increasing molecular energy, the total crystal energy is lowered </w:t>
      </w:r>
      <w:r w:rsidR="00406587" w:rsidRPr="00F42D15">
        <w:rPr>
          <w:kern w:val="20"/>
          <w:szCs w:val="19"/>
        </w:rPr>
        <w:t xml:space="preserve">successively </w:t>
      </w:r>
      <w:r w:rsidR="0003628D" w:rsidRPr="00F42D15">
        <w:rPr>
          <w:kern w:val="20"/>
          <w:szCs w:val="19"/>
        </w:rPr>
        <w:t>as more constraints are applied to intramolecular dihedrals (</w:t>
      </w:r>
      <w:r w:rsidR="00066C2F" w:rsidRPr="00F42D15">
        <w:rPr>
          <w:kern w:val="20"/>
          <w:szCs w:val="19"/>
        </w:rPr>
        <w:t>Fig</w:t>
      </w:r>
      <w:r w:rsidR="00D710E1" w:rsidRPr="00F42D15">
        <w:rPr>
          <w:kern w:val="20"/>
          <w:szCs w:val="19"/>
        </w:rPr>
        <w:t>.</w:t>
      </w:r>
      <w:r w:rsidR="00066C2F" w:rsidRPr="00F42D15">
        <w:rPr>
          <w:kern w:val="20"/>
          <w:szCs w:val="19"/>
        </w:rPr>
        <w:t xml:space="preserve"> </w:t>
      </w:r>
      <w:r w:rsidR="00212799" w:rsidRPr="00F42D15">
        <w:rPr>
          <w:kern w:val="20"/>
          <w:szCs w:val="19"/>
        </w:rPr>
        <w:t>3</w:t>
      </w:r>
      <w:r w:rsidR="0003628D" w:rsidRPr="00F42D15">
        <w:rPr>
          <w:kern w:val="20"/>
          <w:szCs w:val="19"/>
        </w:rPr>
        <w:t>)</w:t>
      </w:r>
      <w:r w:rsidR="00066C2F" w:rsidRPr="00F42D15">
        <w:rPr>
          <w:kern w:val="20"/>
          <w:szCs w:val="19"/>
        </w:rPr>
        <w:t>.</w:t>
      </w:r>
      <w:bookmarkEnd w:id="14"/>
      <w:r w:rsidR="004B354F" w:rsidRPr="00F42D15">
        <w:t xml:space="preserve"> </w:t>
      </w:r>
    </w:p>
    <w:p w14:paraId="40C94556" w14:textId="4BD589A8" w:rsidR="004B354F" w:rsidRPr="00F42D15" w:rsidRDefault="004B354F" w:rsidP="004B354F">
      <w:pPr>
        <w:pStyle w:val="TAMainText"/>
      </w:pPr>
      <w:r w:rsidRPr="00F42D15">
        <w:t>These results again demonstrate the importance of incorporating molecular flexibility into the CSP procedure: by using the rigid molecule CSP based on gas-phase conformers, the observed packing barely stands out from the overall landscape (</w:t>
      </w:r>
      <w:r w:rsidRPr="00F42D15">
        <w:rPr>
          <w:b/>
          <w:bCs/>
        </w:rPr>
        <w:t>ABTPA</w:t>
      </w:r>
      <w:r w:rsidRPr="00F42D15">
        <w:t xml:space="preserve">, opt.), while small deviations facilitate significantly improved hydrogen bonding, more than compensating for the intramolecular strain associated with the conformational change. It should be noted, however, that even performing rigid molecule CSP on the ensemble of conformations is computationally demanding, particularly when </w:t>
      </w:r>
      <w:r w:rsidRPr="00F42D15">
        <w:t xml:space="preserve">the crystal structure landscape needs to be sampled up to relatively high energies, which is required when searching for porous crystal structures. The incorporation of accurate intramolecular flexibility models for systems with 6+ internal degrees of freedom with sub-kJ/mol accuracy is an immense challenge due to the higher dimensionality of the search space and greater demands on the energy model, illustrating the current limitations of these </w:t>
      </w:r>
      <w:r w:rsidRPr="00F42D15">
        <w:rPr>
          <w:i/>
          <w:iCs/>
        </w:rPr>
        <w:t>a priori</w:t>
      </w:r>
      <w:r w:rsidRPr="00F42D15">
        <w:t xml:space="preserve"> predictive </w:t>
      </w:r>
      <w:r w:rsidRPr="00DE24F2">
        <w:t xml:space="preserve">methods. </w:t>
      </w:r>
      <w:r w:rsidR="00DE24F2" w:rsidRPr="00FF6C41">
        <w:t xml:space="preserve"> The results of this study add to our knowledge of the extent of molecular strain that can be adopted in molecular crystals, which will guide the development of constraints that can be applied to focus crystal structure search methods, while minimizing the risk of missing important structures.</w:t>
      </w:r>
    </w:p>
    <w:p w14:paraId="00E909FC" w14:textId="56FD1573" w:rsidR="004B354F" w:rsidRPr="00F42D15" w:rsidRDefault="004B354F" w:rsidP="004B354F">
      <w:pPr>
        <w:pStyle w:val="TAMainText"/>
      </w:pPr>
      <w:bookmarkStart w:id="15" w:name="_Hlk38547818"/>
      <w:r w:rsidRPr="00F42D15">
        <w:t xml:space="preserve">Remarkably, the reorientation of 2-D HOF layers in </w:t>
      </w:r>
      <w:r w:rsidRPr="00F42D15">
        <w:rPr>
          <w:b/>
          <w:bCs/>
        </w:rPr>
        <w:t>ABTPA-2</w:t>
      </w:r>
      <w:r w:rsidRPr="00F42D15">
        <w:rPr>
          <w:b/>
        </w:rPr>
        <w:t xml:space="preserve"> </w:t>
      </w:r>
      <w:r w:rsidRPr="00F42D15">
        <w:t>results in the crystal structure undergoing a framework expansion during crystal activation, decreasing the density of the HOF from 0.78 g/cm</w:t>
      </w:r>
      <w:r w:rsidRPr="00F42D15">
        <w:rPr>
          <w:vertAlign w:val="superscript"/>
        </w:rPr>
        <w:t>3</w:t>
      </w:r>
      <w:r w:rsidRPr="00F42D15">
        <w:t xml:space="preserve"> in</w:t>
      </w:r>
      <w:r w:rsidRPr="00F42D15">
        <w:rPr>
          <w:b/>
        </w:rPr>
        <w:t xml:space="preserve"> </w:t>
      </w:r>
      <w:r w:rsidRPr="00F42D15">
        <w:rPr>
          <w:b/>
          <w:bCs/>
        </w:rPr>
        <w:t>ABTPA-1</w:t>
      </w:r>
      <w:r w:rsidRPr="00F42D15">
        <w:t xml:space="preserve"> to </w:t>
      </w:r>
      <w:r w:rsidR="00236080" w:rsidRPr="00F42D15">
        <w:t>0.6</w:t>
      </w:r>
      <w:r w:rsidR="00236080" w:rsidRPr="00FF6C41">
        <w:t>6</w:t>
      </w:r>
      <w:r w:rsidR="00236080" w:rsidRPr="00F42D15">
        <w:t xml:space="preserve"> g/cm</w:t>
      </w:r>
      <w:r w:rsidR="00236080" w:rsidRPr="00FF6C41">
        <w:rPr>
          <w:vertAlign w:val="superscript"/>
        </w:rPr>
        <w:t>3</w:t>
      </w:r>
      <w:r w:rsidR="00236080" w:rsidRPr="00F42D15">
        <w:t xml:space="preserve"> in the Rietveld refined </w:t>
      </w:r>
      <w:r w:rsidR="00236080" w:rsidRPr="00FF6C41">
        <w:rPr>
          <w:b/>
        </w:rPr>
        <w:t>ABTPA-2</w:t>
      </w:r>
      <w:r w:rsidR="00236080" w:rsidRPr="00F42D15">
        <w:t xml:space="preserve"> structure </w:t>
      </w:r>
      <w:r w:rsidRPr="00F42D15">
        <w:t>(SI, Table S3).</w:t>
      </w:r>
      <w:bookmarkEnd w:id="15"/>
      <w:r w:rsidRPr="00F42D15">
        <w:t xml:space="preserve"> While both of these crystal structures appear to have similar lattice energ</w:t>
      </w:r>
      <w:r w:rsidR="00DA25C8" w:rsidRPr="00F42D15">
        <w:t>ies</w:t>
      </w:r>
      <w:r w:rsidRPr="00F42D15">
        <w:t xml:space="preserve"> (</w:t>
      </w:r>
      <w:r w:rsidRPr="00F42D15">
        <w:rPr>
          <w:b/>
          <w:bCs/>
        </w:rPr>
        <w:t>ABTPA-1</w:t>
      </w:r>
      <w:r w:rsidRPr="00F42D15">
        <w:t xml:space="preserve"> is approximately ~1kJ/mol lower in energy than </w:t>
      </w:r>
      <w:r w:rsidRPr="00F42D15">
        <w:rPr>
          <w:b/>
          <w:bCs/>
        </w:rPr>
        <w:t>ABTPA-2</w:t>
      </w:r>
      <w:r w:rsidRPr="00F42D15">
        <w:rPr>
          <w:b/>
        </w:rPr>
        <w:t xml:space="preserve"> </w:t>
      </w:r>
      <w:r w:rsidRPr="00F42D15">
        <w:t xml:space="preserve">when adjusted for intramolecular energy), this transformation can be explained by considering the relative internal molecular strain of </w:t>
      </w:r>
      <w:r w:rsidRPr="00F42D15">
        <w:rPr>
          <w:b/>
          <w:bCs/>
        </w:rPr>
        <w:t>ABTPA</w:t>
      </w:r>
      <w:r w:rsidRPr="00F42D15">
        <w:t xml:space="preserve"> in each of the crystal structures: ~ 26 kJ/mol in </w:t>
      </w:r>
      <w:r w:rsidRPr="00F42D15">
        <w:rPr>
          <w:b/>
          <w:bCs/>
        </w:rPr>
        <w:t>ABTPA-1</w:t>
      </w:r>
      <w:r w:rsidRPr="00F42D15">
        <w:rPr>
          <w:b/>
        </w:rPr>
        <w:t xml:space="preserve"> </w:t>
      </w:r>
      <w:r w:rsidRPr="00F42D15">
        <w:t xml:space="preserve">vs ~ 12 kJ/mol in </w:t>
      </w:r>
      <w:r w:rsidRPr="00F42D15">
        <w:rPr>
          <w:b/>
          <w:bCs/>
        </w:rPr>
        <w:t>ABTPA-2</w:t>
      </w:r>
      <w:r w:rsidRPr="00F42D15">
        <w:t>. We</w:t>
      </w:r>
      <w:r w:rsidR="003B2E76" w:rsidRPr="00F42D15">
        <w:t>, therefore,</w:t>
      </w:r>
      <w:r w:rsidRPr="00F42D15">
        <w:t xml:space="preserve"> believe that the framework expansion may be triggered by the release of strain in the </w:t>
      </w:r>
      <w:r w:rsidRPr="00F42D15">
        <w:rPr>
          <w:b/>
          <w:bCs/>
        </w:rPr>
        <w:t>ABTPA</w:t>
      </w:r>
      <w:r w:rsidRPr="00F42D15">
        <w:t xml:space="preserve"> conformer.</w:t>
      </w:r>
    </w:p>
    <w:p w14:paraId="623371CC" w14:textId="77777777" w:rsidR="00212799" w:rsidRPr="00F42D15" w:rsidRDefault="00212799" w:rsidP="005E2E3B">
      <w:pPr>
        <w:pStyle w:val="TAMainText"/>
        <w:jc w:val="center"/>
        <w:rPr>
          <w:kern w:val="20"/>
          <w:szCs w:val="19"/>
        </w:rPr>
      </w:pPr>
      <w:r w:rsidRPr="006B7B1D">
        <w:rPr>
          <w:noProof/>
          <w:lang w:val="sv-SE" w:eastAsia="sv-SE"/>
        </w:rPr>
        <w:drawing>
          <wp:inline distT="0" distB="0" distL="0" distR="0" wp14:anchorId="2DD24F11" wp14:editId="4B22B64C">
            <wp:extent cx="2594193" cy="297939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2597968" cy="2983727"/>
                    </a:xfrm>
                    <a:prstGeom prst="rect">
                      <a:avLst/>
                    </a:prstGeom>
                    <a:noFill/>
                  </pic:spPr>
                </pic:pic>
              </a:graphicData>
            </a:graphic>
          </wp:inline>
        </w:drawing>
      </w:r>
    </w:p>
    <w:p w14:paraId="7EBB8819" w14:textId="1A70BB31" w:rsidR="00212799" w:rsidRPr="00F42D15" w:rsidRDefault="00212799" w:rsidP="00212799">
      <w:pPr>
        <w:pStyle w:val="VAFigureCaption"/>
      </w:pPr>
      <w:r w:rsidRPr="00F42D15">
        <w:rPr>
          <w:b/>
        </w:rPr>
        <w:t>Figure 3</w:t>
      </w:r>
      <w:r w:rsidRPr="00F42D15">
        <w:t xml:space="preserve">. CSP map for initial </w:t>
      </w:r>
      <w:r w:rsidRPr="00F42D15">
        <w:rPr>
          <w:b/>
          <w:bCs/>
        </w:rPr>
        <w:t>ABTPA</w:t>
      </w:r>
      <w:r w:rsidRPr="00F42D15">
        <w:t xml:space="preserve"> conformers (grey), and various gas-phase optimizations of the experimental conformations in </w:t>
      </w:r>
      <w:r w:rsidRPr="00F42D15">
        <w:rPr>
          <w:b/>
          <w:bCs/>
        </w:rPr>
        <w:t>ABTPA-1</w:t>
      </w:r>
      <w:r w:rsidRPr="00F42D15">
        <w:t xml:space="preserve"> (orange) and </w:t>
      </w:r>
      <w:r w:rsidR="004A4A98" w:rsidRPr="00F42D15">
        <w:t xml:space="preserve">the </w:t>
      </w:r>
      <w:proofErr w:type="spellStart"/>
      <w:r w:rsidR="004A4A98" w:rsidRPr="00F42D15">
        <w:t>cRED</w:t>
      </w:r>
      <w:proofErr w:type="spellEnd"/>
      <w:r w:rsidR="004A4A98" w:rsidRPr="00F42D15">
        <w:t xml:space="preserve"> </w:t>
      </w:r>
      <w:r w:rsidRPr="00F42D15">
        <w:rPr>
          <w:b/>
          <w:bCs/>
        </w:rPr>
        <w:t>ABTPA-2</w:t>
      </w:r>
      <w:r w:rsidRPr="00F42D15">
        <w:rPr>
          <w:b/>
        </w:rPr>
        <w:t xml:space="preserve"> </w:t>
      </w:r>
      <w:r w:rsidR="004A4A98" w:rsidRPr="00F42D15">
        <w:t xml:space="preserve">structure </w:t>
      </w:r>
      <w:r w:rsidRPr="00F42D15">
        <w:t xml:space="preserve">(blue). Angles </w:t>
      </w:r>
      <w:r w:rsidRPr="00F42D15">
        <w:rPr>
          <w:rFonts w:ascii="Cambria" w:hAnsi="Cambria"/>
          <w:i/>
          <w:iCs/>
        </w:rPr>
        <w:t>ϕ</w:t>
      </w:r>
      <w:r w:rsidRPr="00F42D15">
        <w:t xml:space="preserve"> and </w:t>
      </w:r>
      <w:r w:rsidRPr="00F42D15">
        <w:rPr>
          <w:rFonts w:ascii="Cambria" w:hAnsi="Cambria"/>
          <w:i/>
          <w:iCs/>
        </w:rPr>
        <w:t>ψ</w:t>
      </w:r>
      <w:r w:rsidRPr="00F42D15">
        <w:t xml:space="preserve"> refer to the </w:t>
      </w:r>
      <w:proofErr w:type="spellStart"/>
      <w:r w:rsidRPr="00F42D15">
        <w:t>arene-arene</w:t>
      </w:r>
      <w:proofErr w:type="spellEnd"/>
      <w:r w:rsidRPr="00F42D15">
        <w:t xml:space="preserve"> dihedral angles adjacent to the anthracene core. </w:t>
      </w:r>
      <w:r w:rsidRPr="00F42D15">
        <w:rPr>
          <w:b/>
          <w:bCs/>
        </w:rPr>
        <w:t>ABTPA-1</w:t>
      </w:r>
      <w:r w:rsidRPr="00F42D15">
        <w:t xml:space="preserve"> fixed and </w:t>
      </w:r>
      <w:r w:rsidRPr="00F42D15">
        <w:rPr>
          <w:b/>
          <w:bCs/>
        </w:rPr>
        <w:t>ABTPA-2</w:t>
      </w:r>
      <w:r w:rsidRPr="00F42D15">
        <w:t xml:space="preserve"> fixed refer to conformations in which all </w:t>
      </w:r>
      <w:proofErr w:type="spellStart"/>
      <w:r w:rsidRPr="00F42D15">
        <w:t>arene-arene</w:t>
      </w:r>
      <w:proofErr w:type="spellEnd"/>
      <w:r w:rsidRPr="00F42D15">
        <w:t xml:space="preserve"> and </w:t>
      </w:r>
      <w:proofErr w:type="spellStart"/>
      <w:r w:rsidRPr="00F42D15">
        <w:t>arene</w:t>
      </w:r>
      <w:proofErr w:type="spellEnd"/>
      <w:r w:rsidRPr="00F42D15">
        <w:t xml:space="preserve">-carboxylic acid dihedrals were fixed from the conformations in the experimental crystal structures. </w:t>
      </w:r>
      <w:r w:rsidRPr="00F42D15">
        <w:rPr>
          <w:bCs/>
        </w:rPr>
        <w:t>Note</w:t>
      </w:r>
      <w:r w:rsidRPr="00F42D15">
        <w:t xml:space="preserve"> that free optimization of the conformer from </w:t>
      </w:r>
      <w:r w:rsidRPr="00F42D15">
        <w:rPr>
          <w:b/>
          <w:bCs/>
        </w:rPr>
        <w:t>ABTPA-1</w:t>
      </w:r>
      <w:r w:rsidRPr="00F42D15">
        <w:rPr>
          <w:b/>
        </w:rPr>
        <w:t xml:space="preserve"> </w:t>
      </w:r>
      <w:r w:rsidRPr="00F42D15">
        <w:t xml:space="preserve">resulted in one of the low-energy conformations from the initial CSP calculations, </w:t>
      </w:r>
      <w:r w:rsidR="00406587" w:rsidRPr="00F42D15">
        <w:t xml:space="preserve">and </w:t>
      </w:r>
      <w:r w:rsidRPr="00F42D15">
        <w:t xml:space="preserve">hence </w:t>
      </w:r>
      <w:r w:rsidR="00406587" w:rsidRPr="00F42D15">
        <w:t>this is not labelled</w:t>
      </w:r>
      <w:r w:rsidRPr="00F42D15">
        <w:t>.</w:t>
      </w:r>
    </w:p>
    <w:p w14:paraId="5A772751" w14:textId="4FFFA471" w:rsidR="00066C2F" w:rsidRPr="00F42D15" w:rsidRDefault="00066C2F" w:rsidP="00212799">
      <w:pPr>
        <w:pStyle w:val="TAMainText"/>
        <w:rPr>
          <w:b/>
          <w:bCs/>
        </w:rPr>
      </w:pPr>
      <w:r w:rsidRPr="00F42D15">
        <w:lastRenderedPageBreak/>
        <w:t xml:space="preserve">The simulated PXRD pattern of </w:t>
      </w:r>
      <w:r w:rsidR="00D3573D" w:rsidRPr="00F42D15">
        <w:rPr>
          <w:b/>
          <w:bCs/>
        </w:rPr>
        <w:t>ABTPA-2</w:t>
      </w:r>
      <w:r w:rsidRPr="00F42D15">
        <w:rPr>
          <w:bCs/>
        </w:rPr>
        <w:t xml:space="preserve"> determined using the </w:t>
      </w:r>
      <w:proofErr w:type="spellStart"/>
      <w:r w:rsidRPr="00F42D15">
        <w:rPr>
          <w:bCs/>
        </w:rPr>
        <w:t>cRED</w:t>
      </w:r>
      <w:proofErr w:type="spellEnd"/>
      <w:r w:rsidRPr="00F42D15">
        <w:rPr>
          <w:bCs/>
        </w:rPr>
        <w:t xml:space="preserve"> model</w:t>
      </w:r>
      <w:r w:rsidRPr="00F42D15">
        <w:rPr>
          <w:b/>
          <w:bCs/>
        </w:rPr>
        <w:t xml:space="preserve"> </w:t>
      </w:r>
      <w:r w:rsidRPr="00F42D15">
        <w:t>matches the experimental PXRD pattern of the activated material (SI, Fig. S</w:t>
      </w:r>
      <w:r w:rsidR="00D710E1" w:rsidRPr="00F42D15">
        <w:rPr>
          <w:lang w:eastAsia="zh-CN"/>
        </w:rPr>
        <w:t>8</w:t>
      </w:r>
      <w:r w:rsidRPr="00F42D15">
        <w:t xml:space="preserve">). Activated </w:t>
      </w:r>
      <w:r w:rsidR="00D3573D" w:rsidRPr="00F42D15">
        <w:rPr>
          <w:b/>
          <w:bCs/>
        </w:rPr>
        <w:t>ABTPA-2</w:t>
      </w:r>
      <w:r w:rsidRPr="00F42D15">
        <w:t xml:space="preserve"> has a BET surface area of 1183 m</w:t>
      </w:r>
      <w:r w:rsidRPr="00F42D15">
        <w:rPr>
          <w:vertAlign w:val="superscript"/>
        </w:rPr>
        <w:t>2</w:t>
      </w:r>
      <w:r w:rsidRPr="00F42D15">
        <w:t xml:space="preserve"> g</w:t>
      </w:r>
      <w:r w:rsidRPr="00F42D15">
        <w:rPr>
          <w:vertAlign w:val="superscript"/>
        </w:rPr>
        <w:t>-1</w:t>
      </w:r>
      <w:r w:rsidRPr="00F42D15">
        <w:rPr>
          <w:vertAlign w:val="subscript"/>
        </w:rPr>
        <w:t xml:space="preserve"> </w:t>
      </w:r>
      <w:r w:rsidRPr="00F42D15">
        <w:t>and a pore size of 1.8 nm, which agrees with the crystal structure (SI, Fig. S1</w:t>
      </w:r>
      <w:r w:rsidR="00FF1D10" w:rsidRPr="00F42D15">
        <w:t>6</w:t>
      </w:r>
      <w:r w:rsidR="00FF1D10" w:rsidRPr="00F42D15">
        <w:rPr>
          <w:lang w:eastAsia="zh-CN"/>
        </w:rPr>
        <w:t>a</w:t>
      </w:r>
      <w:r w:rsidRPr="00F42D15">
        <w:t xml:space="preserve">). </w:t>
      </w:r>
      <w:r w:rsidR="00D3573D" w:rsidRPr="00F42D15">
        <w:rPr>
          <w:b/>
          <w:bCs/>
        </w:rPr>
        <w:t>ABTPA-2</w:t>
      </w:r>
      <w:r w:rsidRPr="00F42D15">
        <w:rPr>
          <w:b/>
          <w:bCs/>
        </w:rPr>
        <w:t xml:space="preserve"> </w:t>
      </w:r>
      <w:r w:rsidRPr="00F42D15">
        <w:rPr>
          <w:bCs/>
        </w:rPr>
        <w:t>adsorbs 12.68 mmol g</w:t>
      </w:r>
      <w:r w:rsidRPr="00F42D15">
        <w:rPr>
          <w:bCs/>
          <w:vertAlign w:val="superscript"/>
        </w:rPr>
        <w:t>-1</w:t>
      </w:r>
      <w:r w:rsidRPr="00F42D15">
        <w:t xml:space="preserve"> of CH</w:t>
      </w:r>
      <w:r w:rsidRPr="00F42D15">
        <w:rPr>
          <w:vertAlign w:val="subscript"/>
        </w:rPr>
        <w:t>4</w:t>
      </w:r>
      <w:r w:rsidRPr="00F42D15">
        <w:t xml:space="preserve"> at saturation at </w:t>
      </w:r>
      <w:r w:rsidR="00594AE1" w:rsidRPr="00F42D15">
        <w:t>115</w:t>
      </w:r>
      <w:r w:rsidRPr="00F42D15">
        <w:t> K (SI, Fig. S1</w:t>
      </w:r>
      <w:r w:rsidR="00D710E1" w:rsidRPr="00F42D15">
        <w:rPr>
          <w:lang w:eastAsia="zh-CN"/>
        </w:rPr>
        <w:t>6</w:t>
      </w:r>
      <w:r w:rsidR="00FF1D10" w:rsidRPr="00F42D15">
        <w:rPr>
          <w:lang w:eastAsia="zh-CN"/>
        </w:rPr>
        <w:t>b</w:t>
      </w:r>
      <w:r w:rsidRPr="00F42D15">
        <w:t xml:space="preserve">). The stability of </w:t>
      </w:r>
      <w:r w:rsidR="00D3573D" w:rsidRPr="00F42D15">
        <w:rPr>
          <w:b/>
          <w:bCs/>
        </w:rPr>
        <w:t>ABTPA-2</w:t>
      </w:r>
      <w:r w:rsidRPr="00F42D15">
        <w:t xml:space="preserve"> was investigated by variable temperature (VT) PXRD, thermogravimetric analysis (TGA), and differential scanning calorimetry (</w:t>
      </w:r>
      <w:r w:rsidR="00F31A10" w:rsidRPr="00F42D15">
        <w:t>DSC</w:t>
      </w:r>
      <w:r w:rsidRPr="00F42D15">
        <w:t xml:space="preserve">). The VT-PXRD data, collected between RT and 175 °C, revealed that </w:t>
      </w:r>
      <w:r w:rsidR="00D3573D" w:rsidRPr="00F42D15">
        <w:rPr>
          <w:b/>
          <w:bCs/>
        </w:rPr>
        <w:t>ABTPA-2</w:t>
      </w:r>
      <w:r w:rsidRPr="00F42D15">
        <w:t xml:space="preserve"> undergoes a negative area thermal expansion, </w:t>
      </w:r>
      <w:bookmarkStart w:id="16" w:name="_Hlk38454927"/>
      <w:r w:rsidRPr="00F42D15">
        <w:t xml:space="preserve">with the 2-D </w:t>
      </w:r>
      <w:proofErr w:type="spellStart"/>
      <w:r w:rsidRPr="00F42D15">
        <w:rPr>
          <w:b/>
        </w:rPr>
        <w:t>sql</w:t>
      </w:r>
      <w:proofErr w:type="spellEnd"/>
      <w:r w:rsidRPr="00F42D15">
        <w:t xml:space="preserve"> HOF layers contracting along the </w:t>
      </w:r>
      <w:r w:rsidR="00ED2E79" w:rsidRPr="00F42D15">
        <w:rPr>
          <w:i/>
        </w:rPr>
        <w:t xml:space="preserve">b </w:t>
      </w:r>
      <w:r w:rsidR="00ED2E79" w:rsidRPr="00F42D15">
        <w:rPr>
          <w:iCs/>
        </w:rPr>
        <w:t>axis</w:t>
      </w:r>
      <w:r w:rsidRPr="00F42D15">
        <w:t xml:space="preserve"> (SI, Fig. S1</w:t>
      </w:r>
      <w:r w:rsidR="00D710E1" w:rsidRPr="00F42D15">
        <w:rPr>
          <w:lang w:eastAsia="zh-CN"/>
        </w:rPr>
        <w:t>7</w:t>
      </w:r>
      <w:r w:rsidRPr="00F42D15">
        <w:t>-1</w:t>
      </w:r>
      <w:r w:rsidR="00D710E1" w:rsidRPr="00F42D15">
        <w:rPr>
          <w:lang w:eastAsia="zh-CN"/>
        </w:rPr>
        <w:t>9</w:t>
      </w:r>
      <w:r w:rsidRPr="00F42D15">
        <w:t>).</w:t>
      </w:r>
      <w:bookmarkEnd w:id="16"/>
      <w:r w:rsidRPr="00F42D15">
        <w:t xml:space="preserve"> At the same time, it undergoes an interlayer expansion along </w:t>
      </w:r>
      <w:r w:rsidRPr="00F42D15">
        <w:rPr>
          <w:i/>
        </w:rPr>
        <w:t>c</w:t>
      </w:r>
      <w:r w:rsidRPr="00F42D15">
        <w:t xml:space="preserve">, indicating a rippling of the 2-D HOF layers </w:t>
      </w:r>
      <w:r w:rsidR="00700D29" w:rsidRPr="00F42D15">
        <w:t>upon heating</w:t>
      </w:r>
      <w:r w:rsidRPr="00F42D15">
        <w:t xml:space="preserve">. DSC and PXRD data collected after heating </w:t>
      </w:r>
      <w:r w:rsidR="00D3573D" w:rsidRPr="00F42D15">
        <w:rPr>
          <w:b/>
          <w:bCs/>
        </w:rPr>
        <w:t>ABTPA-2</w:t>
      </w:r>
      <w:r w:rsidRPr="00F42D15">
        <w:t xml:space="preserve"> to 300 </w:t>
      </w:r>
      <w:r w:rsidRPr="00F42D15">
        <w:rPr>
          <w:rFonts w:ascii="Calibri" w:hAnsi="Calibri"/>
        </w:rPr>
        <w:t>°</w:t>
      </w:r>
      <w:r w:rsidRPr="00F42D15">
        <w:t xml:space="preserve">C indicated that </w:t>
      </w:r>
      <w:r w:rsidR="0067026E" w:rsidRPr="00F42D15">
        <w:t xml:space="preserve">the </w:t>
      </w:r>
      <w:r w:rsidRPr="00F42D15">
        <w:t>structure remains crystalline and the same phase is preserved over this temperature range (SI, Fig. S</w:t>
      </w:r>
      <w:r w:rsidR="00D710E1" w:rsidRPr="00F42D15">
        <w:rPr>
          <w:lang w:eastAsia="zh-CN"/>
        </w:rPr>
        <w:t>20</w:t>
      </w:r>
      <w:r w:rsidRPr="00F42D15">
        <w:t>,</w:t>
      </w:r>
      <w:r w:rsidR="00264F82" w:rsidRPr="00F42D15">
        <w:t xml:space="preserve"> </w:t>
      </w:r>
      <w:r w:rsidR="00C96E73" w:rsidRPr="00F42D15">
        <w:rPr>
          <w:lang w:eastAsia="zh-CN"/>
        </w:rPr>
        <w:t>2</w:t>
      </w:r>
      <w:r w:rsidR="00D710E1" w:rsidRPr="00F42D15">
        <w:rPr>
          <w:lang w:eastAsia="zh-CN"/>
        </w:rPr>
        <w:t>1</w:t>
      </w:r>
      <w:r w:rsidRPr="00F42D15">
        <w:t>). TGA showed an onset of weight loss at 350 °C (SI, Fig. S</w:t>
      </w:r>
      <w:r w:rsidR="00C96E73" w:rsidRPr="00F42D15">
        <w:rPr>
          <w:lang w:eastAsia="zh-CN"/>
        </w:rPr>
        <w:t>2</w:t>
      </w:r>
      <w:r w:rsidR="00D710E1" w:rsidRPr="00F42D15">
        <w:rPr>
          <w:lang w:eastAsia="zh-CN"/>
        </w:rPr>
        <w:t>2</w:t>
      </w:r>
      <w:r w:rsidRPr="00F42D15">
        <w:t xml:space="preserve">). </w:t>
      </w:r>
      <w:r w:rsidRPr="00F42D15">
        <w:rPr>
          <w:bCs/>
        </w:rPr>
        <w:t>Af</w:t>
      </w:r>
      <w:r w:rsidRPr="00F42D15">
        <w:t xml:space="preserve">ter immersing </w:t>
      </w:r>
      <w:r w:rsidR="00D3573D" w:rsidRPr="00F42D15">
        <w:rPr>
          <w:b/>
          <w:bCs/>
        </w:rPr>
        <w:t>ABTPA-2</w:t>
      </w:r>
      <w:r w:rsidRPr="00F42D15">
        <w:t xml:space="preserve"> in </w:t>
      </w:r>
      <w:r w:rsidRPr="00F42D15">
        <w:rPr>
          <w:i/>
          <w:iCs/>
        </w:rPr>
        <w:t>o</w:t>
      </w:r>
      <w:r w:rsidRPr="00F42D15">
        <w:t xml:space="preserve">-xylene, </w:t>
      </w:r>
      <w:r w:rsidRPr="00F42D15">
        <w:rPr>
          <w:i/>
          <w:iCs/>
        </w:rPr>
        <w:t>m</w:t>
      </w:r>
      <w:r w:rsidRPr="00F42D15">
        <w:t xml:space="preserve">-xylene, </w:t>
      </w:r>
      <w:r w:rsidRPr="00F42D15">
        <w:rPr>
          <w:i/>
          <w:iCs/>
        </w:rPr>
        <w:t>p</w:t>
      </w:r>
      <w:r w:rsidRPr="00F42D15">
        <w:t xml:space="preserve">-xylene, mesitylene, 1,2-dimethoxybenzene, 1,3-dimethoxybenzene, </w:t>
      </w:r>
      <w:r w:rsidRPr="00F42D15">
        <w:rPr>
          <w:i/>
          <w:iCs/>
        </w:rPr>
        <w:t>n</w:t>
      </w:r>
      <w:r w:rsidRPr="00F42D15">
        <w:t>-butylbenzene and toluene for 1</w:t>
      </w:r>
      <w:r w:rsidR="00B140A7" w:rsidRPr="00F42D15">
        <w:t xml:space="preserve"> </w:t>
      </w:r>
      <w:r w:rsidRPr="00F42D15">
        <w:t xml:space="preserve">day, the PXRD patterns indicated that </w:t>
      </w:r>
      <w:r w:rsidR="00D3573D" w:rsidRPr="00F42D15">
        <w:rPr>
          <w:b/>
          <w:bCs/>
        </w:rPr>
        <w:t>ABTPA</w:t>
      </w:r>
      <w:r w:rsidR="00D3573D" w:rsidRPr="00F42D15">
        <w:t>-</w:t>
      </w:r>
      <w:r w:rsidR="00D3573D" w:rsidRPr="00F42D15">
        <w:rPr>
          <w:b/>
          <w:bCs/>
        </w:rPr>
        <w:t>2</w:t>
      </w:r>
      <w:r w:rsidRPr="00F42D15">
        <w:t xml:space="preserve"> is dynamic and can adapt its structure to accommodate these guest</w:t>
      </w:r>
      <w:r w:rsidR="00B140A7" w:rsidRPr="00F42D15">
        <w:t>s</w:t>
      </w:r>
      <w:r w:rsidRPr="00F42D15">
        <w:t xml:space="preserve"> in the crystal pore while retaining the extended packing of molecules in </w:t>
      </w:r>
      <w:r w:rsidR="00D3573D" w:rsidRPr="00F42D15">
        <w:rPr>
          <w:b/>
          <w:bCs/>
        </w:rPr>
        <w:t>ABTPA-2</w:t>
      </w:r>
      <w:r w:rsidRPr="00F42D15">
        <w:t xml:space="preserve"> (SI, Fig. S</w:t>
      </w:r>
      <w:r w:rsidR="00C96E73" w:rsidRPr="00F42D15">
        <w:rPr>
          <w:lang w:eastAsia="zh-CN"/>
        </w:rPr>
        <w:t>2</w:t>
      </w:r>
      <w:r w:rsidR="00D710E1" w:rsidRPr="00F42D15">
        <w:rPr>
          <w:lang w:eastAsia="zh-CN"/>
        </w:rPr>
        <w:t>3</w:t>
      </w:r>
      <w:r w:rsidRPr="00F42D15">
        <w:t xml:space="preserve">, </w:t>
      </w:r>
      <w:r w:rsidR="00C96E73" w:rsidRPr="00F42D15">
        <w:rPr>
          <w:lang w:eastAsia="zh-CN"/>
        </w:rPr>
        <w:t>2</w:t>
      </w:r>
      <w:r w:rsidR="00D710E1" w:rsidRPr="00F42D15">
        <w:rPr>
          <w:lang w:eastAsia="zh-CN"/>
        </w:rPr>
        <w:t>4</w:t>
      </w:r>
      <w:r w:rsidRPr="00F42D15">
        <w:t xml:space="preserve">).  </w:t>
      </w:r>
    </w:p>
    <w:p w14:paraId="1172E292" w14:textId="653438B4" w:rsidR="00F74F6A" w:rsidRDefault="00066C2F" w:rsidP="00212799">
      <w:pPr>
        <w:pStyle w:val="TAMainText"/>
      </w:pPr>
      <w:r w:rsidRPr="00F42D15">
        <w:t xml:space="preserve">In summary, </w:t>
      </w:r>
      <w:r w:rsidR="00D3573D" w:rsidRPr="00F42D15">
        <w:rPr>
          <w:b/>
          <w:bCs/>
        </w:rPr>
        <w:t>ABTPA-2</w:t>
      </w:r>
      <w:r w:rsidRPr="00F42D15">
        <w:t xml:space="preserve"> is a dynamic 2-D HOF material </w:t>
      </w:r>
      <w:r w:rsidR="003B2416" w:rsidRPr="00F42D15">
        <w:t>built from</w:t>
      </w:r>
      <w:r w:rsidRPr="00F42D15">
        <w:t xml:space="preserve"> anthracene units that can adapt </w:t>
      </w:r>
      <w:r w:rsidR="003B2416" w:rsidRPr="00F42D15">
        <w:t xml:space="preserve">their </w:t>
      </w:r>
      <w:r w:rsidRPr="00F42D15">
        <w:t>conformation, both to stabilize porous crystal packings and to respond to external stimuli, such as guest absorption</w:t>
      </w:r>
      <w:r w:rsidR="00DD50E9" w:rsidRPr="00F42D15">
        <w:t xml:space="preserve"> and changes in sample temperature</w:t>
      </w:r>
      <w:r w:rsidRPr="00F42D15">
        <w:t xml:space="preserve">. </w:t>
      </w:r>
      <w:bookmarkStart w:id="17" w:name="_Hlk38467801"/>
      <w:r w:rsidR="0094444F" w:rsidRPr="0094444F">
        <w:t>The combination of very high conformational flexibility and the influence of stabilizing solvent in pores represents a veritable nightmare scenario for CSP. Thus, a commonly used simplification of using rigid molecular conformers from isolated molecule calculations, rather than a more rigorous sampling of conformational flexibility, meant that the searches failed to identify the observed crystal structures and point to this as a crucial area for methodological development.</w:t>
      </w:r>
    </w:p>
    <w:p w14:paraId="282C3228" w14:textId="032DDC8E" w:rsidR="00066C2F" w:rsidRPr="00F42D15" w:rsidRDefault="00066C2F" w:rsidP="00212799">
      <w:pPr>
        <w:pStyle w:val="TAMainText"/>
        <w:rPr>
          <w:color w:val="FF0000"/>
        </w:rPr>
      </w:pPr>
      <w:r w:rsidRPr="00F42D15">
        <w:t xml:space="preserve">Our results indicate that the </w:t>
      </w:r>
      <w:r w:rsidR="00D3573D" w:rsidRPr="00F42D15">
        <w:rPr>
          <w:b/>
          <w:bCs/>
        </w:rPr>
        <w:t>ABTPA</w:t>
      </w:r>
      <w:r w:rsidRPr="00F42D15">
        <w:t xml:space="preserve"> HOF material adapt</w:t>
      </w:r>
      <w:r w:rsidR="00D23199" w:rsidRPr="00F42D15">
        <w:t>s</w:t>
      </w:r>
      <w:r w:rsidR="006011EF" w:rsidRPr="00F42D15">
        <w:t xml:space="preserve"> its conformation to drive a structural change </w:t>
      </w:r>
      <w:proofErr w:type="gramStart"/>
      <w:r w:rsidR="006011EF" w:rsidRPr="00F42D15">
        <w:t>and in the process</w:t>
      </w:r>
      <w:proofErr w:type="gramEnd"/>
      <w:r w:rsidR="006011EF" w:rsidRPr="00F42D15">
        <w:t xml:space="preserve"> </w:t>
      </w:r>
      <w:r w:rsidRPr="00F42D15">
        <w:t>undergo</w:t>
      </w:r>
      <w:r w:rsidR="009E4B5D" w:rsidRPr="00F42D15">
        <w:t>ing</w:t>
      </w:r>
      <w:r w:rsidR="006011EF" w:rsidRPr="00F42D15">
        <w:t xml:space="preserve"> a</w:t>
      </w:r>
      <w:r w:rsidRPr="00F42D15">
        <w:t xml:space="preserve"> highly unusual structural expansion after </w:t>
      </w:r>
      <w:proofErr w:type="spellStart"/>
      <w:r w:rsidRPr="00F42D15">
        <w:t>desolvation</w:t>
      </w:r>
      <w:proofErr w:type="spellEnd"/>
      <w:r w:rsidRPr="00F42D15">
        <w:t xml:space="preserve"> of the crystal pores</w:t>
      </w:r>
      <w:r w:rsidR="006011EF" w:rsidRPr="00F42D15">
        <w:t xml:space="preserve">. </w:t>
      </w:r>
      <w:r w:rsidR="00675BA6" w:rsidRPr="00F42D15">
        <w:t>It has been shown previously that flexible porous solids can adapt their pore structures to generate additional functionalities</w:t>
      </w:r>
      <w:r w:rsidR="003B2416" w:rsidRPr="00F42D15">
        <w:t xml:space="preserve">; </w:t>
      </w:r>
      <w:r w:rsidR="003A4637" w:rsidRPr="00F42D15">
        <w:t xml:space="preserve">for example, to initiate a gate-opening type response </w:t>
      </w:r>
      <w:r w:rsidR="006011EF" w:rsidRPr="00F42D15">
        <w:t>during g</w:t>
      </w:r>
      <w:r w:rsidR="003A4637" w:rsidRPr="00F42D15">
        <w:t>uest</w:t>
      </w:r>
      <w:r w:rsidR="006011EF" w:rsidRPr="00F42D15">
        <w:t xml:space="preserve"> adsorption</w:t>
      </w:r>
      <w:r w:rsidR="003D6363" w:rsidRPr="00F42D15">
        <w:t>,</w:t>
      </w:r>
      <w:r w:rsidR="006011EF" w:rsidRPr="006B7B1D">
        <w:fldChar w:fldCharType="begin" w:fldLock="1"/>
      </w:r>
      <w:r w:rsidR="00DE24F2">
        <w:instrText>ADDIN CSL_CITATION {"citationItems":[{"id":"ITEM-1","itemData":{"DOI":"10.1039/C4CS00101J","abstract":"Advances in flexible and functional metal–organic frameworks (MOFs){,} also called soft porous crystals{,} are reviewed by covering the literature of the five years period 2009–2013 with reference to the early pertinent work since the late 1990s. Flexible MOFs combine the crystalline order of the underlying coordination network with cooperative structural transformability. These materials can respond to physical and chemical stimuli of various kinds in a tunable fashion by molecular design{,} which does not exist for other known solid-state materials. Among the fascinating properties are so-called breathing and swelling phenomena as a function of host–guest interactions. Phase transitions are triggered by guest adsorption/desorption{,} photochemical{,} thermal{,} and mechanical stimuli. Other important flexible properties of MOFs{,} such as linker rotation and sub-net sliding{,} which are not necessarily accompanied by crystallographic phase transitions{,} are briefly mentioned as well. Emphasis is given on reviewing the recent progress in application of in situ characterization techniques and the results of theoretical approaches to characterize and understand the breathing mechanisms and phase transitions. The flexible MOF systems{,} which are discussed{,} are categorized by the type of metal-nodes involved and how their coordination chemistry with the linker molecules controls the framework dynamics. Aspects of tailoring the flexible and responsive properties by the mixed component solid-solution concept are included{,} and as well examples of possible applications of flexible metal–organic frameworks for separation{,} catalysis{,} sensing{,} and biomedicine.","author":[{"dropping-particle":"","family":"Schneemann","given":"A","non-dropping-particle":"","parse-names":false,"suffix":""},{"dropping-particle":"","family":"Bon","given":"V","non-dropping-particle":"","parse-names":false,"suffix":""},{"dropping-particle":"","family":"Schwedler","given":"I","non-dropping-particle":"","parse-names":false,"suffix":""},{"dropping-particle":"","family":"Senkovska","given":"I","non-dropping-particle":"","parse-names":false,"suffix":""},{"dropping-particle":"","family":"Kaskel","given":"S","non-dropping-particle":"","parse-names":false,"suffix":""},{"dropping-particle":"","family":"Fischer","given":"R A","non-dropping-particle":"","parse-names":false,"suffix":""}],"container-title":"Chem. Soc. Rev.","id":"ITEM-1","issue":"16","issued":{"date-parts":[["2014"]]},"page":"6062-6096","publisher":"The Royal Society of Chemistry","title":"Flexible metal–organic frameworks","type":"article-journal","volume":"43"},"uris":["http://www.mendeley.com/documents/?uuid=ad14b4b4-aa0f-4b86-bb6c-468fea26d7f5"]},{"id":"ITEM-2","itemData":{"DOI":"10.1038/nature15732","ISSN":"0028-0836","author":[{"dropping-particle":"","family":"Mason","given":"Jarad A","non-dropping-particle":"","parse-names":false,"suffix":""},{"dropping-particle":"","family":"Oktawiec","given":"Julia","non-dropping-particle":"","parse-names":false,"suffix":""},{"dropping-particle":"","family":"Taylor","given":"Mercedes K.","non-dropping-particle":"","parse-names":false,"suffix":""},{"dropping-particle":"","family":"Hudson","given":"Matthew R.","non-dropping-particle":"","parse-names":false,"suffix":""},{"dropping-particle":"","family":"Rodriguez","given":"Julien","non-dropping-particle":"","parse-names":false,"suffix":""},{"dropping-particle":"","family":"Bachman","given":"Jonathan E.","non-dropping-particle":"","parse-names":false,"suffix":""},{"dropping-particle":"","family":"Gonzalez","given":"Miguel I.","non-dropping-particle":"","parse-names":false,"suffix":""},{"dropping-particle":"","family":"Cervellino","given":"Antonio","non-dropping-particle":"","parse-names":false,"suffix":""},{"dropping-particle":"","family":"Guagliardi","given":"Antonietta","non-dropping-particle":"","parse-names":false,"suffix":""},{"dropping-particle":"","family":"Brown","given":"Craig M.","non-dropping-particle":"","parse-names":false,"suffix":""},{"dropping-particle":"","family":"Llewellyn","given":"Philip L.","non-dropping-particle":"","parse-names":false,"suffix":""},{"dropping-particle":"","family":"Masciocchi","given":"Norberto","non-dropping-particle":"","parse-names":false,"suffix":""},{"dropping-particle":"","family":"Long","given":"Jeffrey R.","non-dropping-particle":"","parse-names":false,"suffix":""}],"container-title":"Nature","id":"ITEM-2","issue":"7578","issued":{"date-parts":[["2015","10","26"]]},"note":"10.1038/nature15732","page":"357-361","title":"Methane storage in flexible metal–organic frameworks with intrinsic thermal management","type":"article-journal","volume":"527"},"uris":["http://www.mendeley.com/documents/?uuid=677d97f5-0a16-4a65-97c1-37af79f2b216"]},{"id":"ITEM-3","itemData":{"DOI":"10.1021/acs.chemmater.5b00046","ISSN":"0897-4756","abstract":"Recent years have seen a large increase of the research effort focused on framework materials, including the nowadays-ubiquitous metal–organic frameworks but also dense coordination polymers, covalent organic frameworks, and molecular frameworks. With the quickly increasing number of structures synthesized and characterized, one pattern emerging is the common occurrence of flexibility. More specifically, an important number of framework materials are stimuli-responsive: their structure can undergo changes of large amplitude in response to physical or chemical stimulation. They can display transformations induced by temperature, mechanical pressure, guest adsorption or evacuation, light absorption, etc. and are sometimes referred to as smart materials, soft crystals, or dynamic materials. This Perspective highlights recent progress in this field, showcasing some of the most novel and unusual responses to stimuli, as well as advances in the fundamental understanding of flexible framework materials.","author":[{"dropping-particle":"","family":"Coudert","given":"François-Xavier","non-dropping-particle":"","parse-names":false,"suffix":""}],"container-title":"Chemistry of Materials","id":"ITEM-3","issue":"6","issued":{"date-parts":[["2015","3","24"]]},"note":"doi: 10.1021/acs.chemmater.5b00046","page":"1905-1916","publisher":"American Chemical Society","title":"Responsive Metal–Organic Frameworks and Framework Materials: Under Pressure, Taking the Heat, in the Spotlight, with Friends","type":"article-journal","volume":"27"},"uris":["http://www.mendeley.com/documents/?uuid=1f2d1c21-d95f-4060-8fc4-a689711b0a46"]},{"id":"ITEM-4","itemData":{"DOI":"10.1021/jacs.7b10323","ISSN":"0002-7863","abstract":"Breathing of MIL-53(Al), a flexible metal–organic framework (MOF), leads to dynamic changes as narrow pore (np) transitions to large pore (lp). During the flexible and reversible transition, the pore apertures are continuously adjusted, thus providing the tremendous opportunity to separate mixtures of similar-sized and similar-shaped molecules that require precise pore tuning. Herein, for the first time, we report a strategy for effectively separating hydrogen isotopes through the dynamic pore change during the breathing of MIL-53(Al), a representative of flexible MOFs. The experiment shows that the selectivity for D2 over H2 is strongly related to the state of the pore structure of MIL-53(Al). The highest selectivity (SD2/H2 = 13.6 at 40 K) was obtained by optimizing the exposure temperature, pressure, and time to systematically tune the pore state of MIL-53(Al).","author":[{"dropping-particle":"","family":"Kim","given":"Jin Yeong","non-dropping-particle":"","parse-names":false,"suffix":""},{"dropping-particle":"","family":"Zhang","given":"Linda","non-dropping-particle":"","parse-names":false,"suffix":""},{"dropping-particle":"","family":"Balderas-Xicohténcatl","given":"Rafael","non-dropping-particle":"","parse-names":false,"suffix":""},{"dropping-particle":"","family":"Park","given":"Jaewoo","non-dropping-particle":"","parse-names":false,"suffix":""},{"dropping-particle":"","family":"Hirscher","given":"Michael","non-dropping-particle":"","parse-names":false,"suffix":""},{"dropping-particle":"","family":"Moon","given":"Hoi Ri","non-dropping-particle":"","parse-names":false,"suffix":""},{"dropping-particle":"","family":"Oh","given":"Hyunchul","non-dropping-particle":"","parse-names":false,"suffix":""}],"container-title":"Journal of the American Chemical Society","id":"ITEM-4","issue":"49","issued":{"date-parts":[["2017","12","13"]]},"note":"doi: 10.1021/jacs.7b10323","page":"17743-17746","publisher":"American Chemical Society","title":"Selective Hydrogen Isotope Separation via Breathing Transition in MIL-53(Al)","type":"article-journal","volume":"139"},"uris":["http://www.mendeley.com/documents/?uuid=55485b2a-c821-43f5-a50c-e62cf7e8fb01"]},{"id":"ITEM-5","itemData":{"author":[{"dropping-particle":"","family":"Thallapally","given":"Praveen K","non-dropping-particle":"","parse-names":false,"suffix":""},{"dropping-particle":"","family":"Peter McGrail","given":"B","non-dropping-particle":"","parse-names":false,"suffix":""},{"dropping-particle":"","family":"Dalgarno","given":"Scott J","non-dropping-particle":"","parse-names":false,"suffix":""},{"dropping-particle":"","family":"Schaef","given":"Herbert T","non-dropping-particle":"","parse-names":false,"suffix":""},{"dropping-particle":"","family":"Tian","given":"Jian","non-dropping-particle":"","parse-names":false,"suffix":""},{"dropping-particle":"","family":"Atwood","given":"Jerry L","non-dropping-particle":"","parse-names":false,"suffix":""}],"container-title":"Nature Materials","id":"ITEM-5","issue":"2","issued":{"date-parts":[["2008","1","13"]]},"page":"146-150","publisher":"Nature Publishing Group","title":"Gas-induced transformation and expansion of a non-porous organic solid","type":"article-journal","volume":"7"},"uris":["http://www.mendeley.com/documents/?uuid=37f5da90-b0ed-487c-bfec-7e4466f2c229"]},{"id":"ITEM-6","itemData":{"DOI":"10.1021/jacs.9b04319","ISSN":"0002-7863","abstract":"Soft porous crystals (SPCs) that exhibit stimuli-responsive dynamic sorption behavior are attracting interest for gas storage/separation applications. However, the design and synthesis of SPCs is challenging. Herein, we report a new type of SPC based on a [2 + 3] imide-based organic cage (NKPOC-1) and find that it exhibits guest-induced breathing behavior. Various gases were found to induce activated NKPOC-1 crystals to reversibly switch from a “closed” nonporous phase (α) to two porous “open” phases (β and γ). The net effect is gate-opening behavior induced by CO2 and C3 hydrocarbons. Interestingly, NKPOC-1-α selectively adsorbs propyne over propylene and propane under ambient conditions. Thus, NKPOC-1-α has the potential to separate binary and ternary C3 hydrocarbon mixtures, and the performance was subsequently verified by fixed bed column breakthrough experiments. In addition, molecular dynamics calculations and in situ X-ray diffraction experiments indicate that the gate-opening effect is accompanied by reversible structural transformations. The adsorption energies from molecular dynamics simulations aid are consistent with the experimentally observed selective adsorption phenomena. The understanding gained from this study of NKPOC-1 supports the further development of SPCs for applications in gas separation/storage because SPCs do not inherently suffer from the recyclability problems often encountered with rigid materials.","author":[{"dropping-particle":"","family":"Wang","given":"Zhifang","non-dropping-particle":"","parse-names":false,"suffix":""},{"dropping-particle":"","family":"Sikdar","given":"Nivedita","non-dropping-particle":"","parse-names":false,"suffix":""},{"dropping-particle":"","family":"Wang","given":"Shi-Qiang","non-dropping-particle":"","parse-names":false,"suffix":""},{"dropping-particle":"","family":"Li","given":"Xia","non-dropping-particle":"","parse-names":false,"suffix":""},{"dropping-particle":"","family":"Yu","given":"Meihui","non-dropping-particle":"","parse-names":false,"suffix":""},{"dropping-particle":"","family":"Bu","given":"Xian-He","non-dropping-particle":"","parse-names":false,"suffix":""},{"dropping-particle":"","family":"Chang","given":"Ze","non-dropping-particle":"","parse-names":false,"suffix":""},{"dropping-particle":"","family":"Zou","given":"Xiaolong","non-dropping-particle":"","parse-names":false,"suffix":""},{"dropping-particle":"","family":"Chen","given":"Yao","non-dropping-particle":"","parse-names":false,"suffix":""},{"dropping-particle":"","family":"Cheng","given":"Peng","non-dropping-particle":"","parse-names":false,"suffix":""},{"dropping-particle":"","family":"Yu","given":"Kuang","non-dropping-particle":"","parse-names":false,"suffix":""},{"dropping-particle":"","family":"Zaworotko","given":"Michael J","non-dropping-particle":"","parse-names":false,"suffix":""},{"dropping-particle":"","family":"Zhang","given":"Zhenjie","non-dropping-particle":"","parse-names":false,"suffix":""}],"container-title":"Journal of the American Chemical Society","id":"ITEM-6","issue":"23","issued":{"date-parts":[["2019","6","12"]]},"note":"doi: 10.1021/jacs.9b04319","page":"9408-9414","publisher":"American Chemical Society","title":"Soft Porous Crystal Based upon Organic Cages That Exhibit Guest-Induced Breathing and Selective Gas Separation","type":"article-journal","volume":"141"},"uris":["http://www.mendeley.com/documents/?uuid=e0f29bfe-0549-49fc-b419-d507956b4899"]},{"id":"ITEM-7","itemData":{"DOI":"10.1021/jacs.8b08642","ISSN":"0002-7863","abstract":"We report a 2-fold interpenetrated primitive cubic (pcu) network X-pcu-5-Zn, [Zn2(DMTDC)2(dpe)] (H2DMTDC = 3,4-dimethylthieno[2,3-b]thiophene-2,5-dicarboxylic acid, dpe = 1,2-di(4-pyridyl)ethylene), that exhibits reversible switching between an as-synthesized “open” phase, X-pcu-5-Zn-α, and two nonporous or “closed” polymorphs, X-pcu-5-Zn-β and X-pcu-5-Zn-γ. There are two unusual features of X-pcu-5-Zn. The first relates to its sorption properties, which reveal that the α form exhibits high CO2 uptake (ca. 255 cm3/g at 195 K) via reversible closed-to-open switching (type F-IV isotherm) of the type desirable for gas and vapor storage; there are only three other reports of porous materials that combine these two features. Second, we could only isolate the β form by activation of the CO2 loaded α form and it persists through multiple CO2 adsorption/desorption cycles. We are unaware of a new polymorph having been isolated in such a manner. That the observed phase changes of X-pcu-5-Zn-α occur in single-crystal-to-single-crystal fashion enabled structural characterization of the three forms; γ is a coordination isomer of α and β, both of which are based upon “paddlewheel” clusters.","author":[{"dropping-particle":"","family":"Zhu","given":"Ai-Xin","non-dropping-particle":"","parse-names":false,"suffix":""},{"dropping-particle":"","family":"Yang","given":"Qing-Yuan","non-dropping-particle":"","parse-names":false,"suffix":""},{"dropping-particle":"","family":"Kumar","given":"Amrit","non-dropping-particle":"","parse-names":false,"suffix":""},{"dropping-particle":"","family":"Crowley","given":"Clare","non-dropping-particle":"","parse-names":false,"suffix":""},{"dropping-particle":"","family":"Mukherjee","given":"Soumya","non-dropping-particle":"","parse-names":false,"suffix":""},{"dropping-particle":"","family":"Chen","given":"Kai-Jie","non-dropping-particle":"","parse-n</w:instrText>
      </w:r>
      <w:r w:rsidR="00DE24F2">
        <w:rPr>
          <w:rFonts w:hint="eastAsia"/>
        </w:rPr>
        <w:instrText>ames":false,"suffix":""},{"dropping-particle":"","family":"Wang","given":"Shi-Qiang","non-dropping-particle":"","parse-names":false,"suffix":""},{"dropping-particle":"","family":"O</w:instrText>
      </w:r>
      <w:r w:rsidR="00DE24F2">
        <w:rPr>
          <w:rFonts w:hint="eastAsia"/>
        </w:rPr>
        <w:instrText>′</w:instrText>
      </w:r>
      <w:r w:rsidR="00DE24F2">
        <w:rPr>
          <w:rFonts w:hint="eastAsia"/>
        </w:rPr>
        <w:instrText>Nolan","given":"Daniel","non-dropping-particle":"","parse-names":false,"su</w:instrText>
      </w:r>
      <w:r w:rsidR="00DE24F2">
        <w:instrText>ffix":""},{"dropping-particle":"","family":"Shivanna","given":"Mohana","non-dropping-particle":"","parse-names":false,"suffix":""},{"dropping-particle":"","family":"Zaworotko","given":"Michael J","non-dropping-particle":"","parse-names":false,"suffix":""}],"container-title":"Journal of the American Chemical Society","id":"ITEM-7","issue":"46","issued":{"date-parts":[["2018","11","21"]]},"note":"doi: 10.1021/jacs.8b08642","page":"15572-15576","publisher":"American Chemical Society","title":"Coordination Network That Reversibly Switches between Two Nonporous Polymorphs and a High Surface Area Porous Phase","type":"article-journal","volume":"140"},"uris":["http://www.mendeley.com/documents/?uuid=cf90d1d5-3e17-4b1d-8fec-8a01cd57ecee"]},{"id":"ITEM-8","itemData":{"DOI":"10.1021/jacs.8b06062","ISSN":"0002-7863","abstract":"Metal–organic frameworks are among the most promising materials for industrial gas separations, including the removal of carbon dioxide from natural gas, although substantial improvements in adsorption selectivity are still sought. Herein, we use equilibrium adsorption experiments to demonstrate that the flexible metal–organic framework Co(bdp) (bdp2– = 1,4-benzenedipyrazolate) exhibits a large CO2 adsorption capacity and approaches complete exclusion of CH4 under 50:50 mixtures of the two gases, leading to outstanding CO2/CH4 selectivity under these conditions. In situ powder X-ray diffraction data indicate that this selectivity arises from reversible guest templating, in which the framework expands to form a CO2 clathrate and then collapses to the nontemplated phase upon desorption. Under an atmosphere dominated by CH4, Co(bdp) adsorbs minor amounts of CH4 along with CO2, highlighting the importance of studying all relevant pressure and composition ranges via multicomponent measurements when examining mixed-gas selectivity in structurally flexible materials. Altogether, these results show that Co(bdp) may be a promising CO2/CH4 separation material and provide insights for the further study of flexible adsorbents for gas separations.","author":[{"dropping-particle":"","family":"Taylor","given":"Mercedes K","non-dropping-particle":"","parse-names":false,"suffix":""},{"dropping-particle":"","family":"Runčevski","given":"Tomče","non-dropping-particle":"","parse-names":false,"suffix":""},{"dropping-particle":"","family":"Oktawiec","given":"Julia","non-dropping-particle":"","parse-names":false,"suffix":""},{"dropping-particle":"","family":"Bachman","given":"Jonathan E","non-dropping-particle":"","parse-names":false,"suffix":""},{"dropping-particle":"","family":"Siegelman","given":"Rebecca L","non-dropping-particle":"","parse-names":false,"suffix":""},{"dropping-particle":"","family":"Jiang","given":"Henry","non-dropping-particle":"","parse-names":false,"suffix":""},{"dropping-particle":"","family":"Mason","given":"Jarad A","non-dropping-particle":"","parse-names":false,"suffix":""},{"dropping-particle":"","family":"Tarver","given":"Jacob D","non-dropping-particle":"","parse-names":false,"suffix":""},{"dropping-particle":"","family":"Long","given":"Jeffrey R","non-dropping-particle":"","parse-names":false,"suffix":""}],"container-title":"Journal of the American Chemical Society","id":"ITEM-8","issue":"32","issued":{"date-parts":[["2018","8","15"]]},"note":"doi: 10.1021/jacs.8b06062","page":"10324-10331","publisher":"American Chemical Society","title":"Near-Perfect CO2/CH4 Selectivity Achieved through Reversible Guest Templating in the Flexible Metal–Organic Framework Co(bdp)","type":"article-journal","volume":"140"},"uris":["http://www.mendeley.com/documents/?uuid=8362ecb3-168b-45ad-8317-f20351c4e1a4"]},{"id":"ITEM-9","itemData":{"DOI":"10.1021/ja2066016","ISSN":"0002-7863","author":[{"dropping-particle":"","family":"He","given":"Yabing","non-dropping-particle":"","parse-names":false,"suffix":""},{"dropping-particle":"","family":"Xiang","given":"Shengchang","non-dropping-particle":"","parse-names":false,"suffix":""},{"dropping-particle":"","family":"Chen","given":"Banglin","non-dropping-particle":"","parse-names":false,"suffix":""}],"container-title":"Journal of the American Chemical Society","id":"ITEM-9","issue":"37","issued":{"date-parts":[["2011","9","21"]]},"note":"From Duplicate 1 (A Microporous Hydrogen-Bonded Organic Framework for Highly Selective C2H2/C2H4 Separation at Ambient Temperature - He, Yabing; Xiang, Shengchang; Chen, Banglin)\n\ndoi: 10.1021/ja2066016\n\nFrom Duplicate 2 (A Microporous Hydrogen-Bonded Organic Framework for Highly Selective C2H2/C2H4 Separation at Ambient Temperature - He, Yabing; Xiang, Shengchang; Chen, Banglin)\n\nFrom Duplicate 1 (A Microporous Hydrogen-Bonded Organic Framework for Highly Selective C2H2/C2H4 Separation at Ambient Temperature - He, Yabing; Xiang, Shengchang; Chen, Banglin)\n\ndoi: 10.1021/ja2066016","page":"14570-14573","publisher":"American Chemical Society","title":"A Microporous Hydrogen-Bonded Organic Framework for Highly Selective C2H2/C2H4 Separation at Ambient Temperature","type":"article-journal","volume":"133"},"uris":["http://www.mendeley.com/documents/?uuid=376b7a9b-dbd8-43e5-8fd0-4748d20936d7"]}],"mendeley":{"formattedCitation":"&lt;sup&gt;1,67–74&lt;/sup&gt;","plainTextFormattedCitation":"1,67–74","previouslyFormattedCitation":"&lt;sup&gt;1,67–74&lt;/sup&gt;"},"properties":{"noteIndex":0},"schema":"https://github.com/citation-style-language/schema/raw/master/csl-citation.json"}</w:instrText>
      </w:r>
      <w:r w:rsidR="006011EF" w:rsidRPr="006B7B1D">
        <w:fldChar w:fldCharType="separate"/>
      </w:r>
      <w:r w:rsidR="00DE24F2" w:rsidRPr="00DE24F2">
        <w:rPr>
          <w:noProof/>
          <w:vertAlign w:val="superscript"/>
        </w:rPr>
        <w:t>1,67–74</w:t>
      </w:r>
      <w:r w:rsidR="006011EF" w:rsidRPr="006B7B1D">
        <w:fldChar w:fldCharType="end"/>
      </w:r>
      <w:r w:rsidR="006011EF" w:rsidRPr="00F42D15">
        <w:t xml:space="preserve"> </w:t>
      </w:r>
      <w:r w:rsidR="003D6363" w:rsidRPr="00F42D15">
        <w:t xml:space="preserve">or induce </w:t>
      </w:r>
      <w:r w:rsidR="006011EF" w:rsidRPr="00F42D15">
        <w:t xml:space="preserve">negative gas adsorption </w:t>
      </w:r>
      <w:r w:rsidR="00CF256D" w:rsidRPr="00F42D15">
        <w:t>transformations</w:t>
      </w:r>
      <w:r w:rsidR="003A4637" w:rsidRPr="00F42D15">
        <w:t>.</w:t>
      </w:r>
      <w:r w:rsidR="009E4B5D" w:rsidRPr="006B7B1D">
        <w:fldChar w:fldCharType="begin" w:fldLock="1"/>
      </w:r>
      <w:r w:rsidR="00DE24F2">
        <w:instrText>ADDIN CSL_CITATION {"citationItems":[{"id":"ITEM-1","itemData":{"author":[{"dropping-particle":"","family":"Krause","given":"Simon","non-dropping-particle":"","parse-names":false,"suffix":""},{"dropping-particle":"","family":"Bon","given":"Volodymyr","non-dropping-particle":"","parse-names":false,"suffix":""},{"dropping-particle":"","family":"Senkovska","given":"Irena","non-dropping-particle":"","parse-names":false,"suffix":""},{"dropping-particle":"","family":"Stoeck","given":"Ulrich","non-dropping-particle":"","parse-names":false,"suffix":""},{"dropping-particle":"","family":"Wallacher","given":"Dirk","non-dropping-particle":"","parse-names":false,"suffix":""},{"dropping-particle":"","family":"Többens","given":"Daniel M","non-dropping-particle":"","parse-names":false,"suffix":""},{"dropping-particle":"","family":"Zander","given":"Stefan","non-dropping-particle":"","parse-names":false,"suffix":""},{"dropping-particle":"","family":"Pillai","given":"Renjith S","non-dropping-particle":"","parse-names":false,"suffix":""},{"dropping-particle":"","family":"Maurin","given":"Guillaume","non-dropping-particle":"","parse-names":false,"suffix":""},{"dropping-particle":"","family":"Coudert","given":"François-Xavier","non-dropping-particle":"","parse-names":false,"suffix":""},{"dropping-particle":"","family":"Kaskel","given":"Stefan","non-dropping-particle":"","parse-names":false,"suffix":""}],"container-title":"Nature","id":"ITEM-1","issued":{"date-parts":[["2016","4","6"]]},"page":"348","publisher":"Nature Publishing Group, a division of Macmillan Publishers Limited. All Rights Reserved.","title":"A pressure-amplifying framework material with negative gas adsorption transitions","type":"article-journal","volume":"532"},"uris":["http://www.mendeley.com/documents/?uuid=fda871f5-1183-4e67-986a-33c37e10dc9c"]},{"id":"ITEM-2","itemData":{"DOI":"10.1038/s41467-019-11565-3","ISSN":"2041-1723","abstract":"Switchable metal-organic frameworks (MOFs) have been proposed for various energy-related storage and separation applications, but the mechanistic understanding of adsorption-induced switching transitions is still at an early stage. Here we report critical design criteria for negative gas adsorption (NGA), a counterintuitive feature of pressure amplifying materials, hitherto uniquely observed in a highly porous framework compound (DUT-49). These criteria are derived by analysing the physical effects of micromechanics, pore size, interpenetration, adsorption enthalpies, and the pore filling mechanism using advanced in situ X-ray and neutron diffraction, NMR spectroscopy, and calorimetric techniques parallelised to adsorption for a series of six isoreticular networks. Aided by computational modelling, we identify DUT-50 as a new pressure amplifying material featuring distinct NGA transitions upon methane and argon adsorption. In situ neutron diffraction analysis of the methane (CD4) adsorption sites at 111 K supported by grand canonical Monte Carlo simulations reveals a sudden population of the largest mesopore to be the critical filling step initiating structural contraction and NGA. In contrast, interpenetration leads to framework stiffening and specific pore volume reduction, both factors effectively suppressing NGA transitions.","author":[{"dropping-particle":"","family":"Krause","given":"Simon","non-dropping-particle":"","parse-names":false,"suffix":""},{"dropping-particle":"","family":"Evans","given":"Jack D","non-dropping-particle":"","parse-names":false,"suffix":""},{"dropping-particle":"","family":"Bon","given":"Volodymyr","non-dropping-particle":"","parse-names":false,"suffix":""},{"dropping-particle":"","family":"Senkovska","given":"Irena","non-dropping-particle":"","parse-names":false,"suffix":""},{"dropping-particle":"","family":"Iacomi","given":"Paul","non-dropping-particle":"","parse-names":false,"suffix":""},{"dropping-particle":"","family":"Kolbe","given":"Felicitas","non-dropping-particle":"","parse-names":false,"suffix":""},{"dropping-particle":"","family":"Ehrling","given":"Sebastian","non-dropping-particle":"","parse-names":false,"suffix":""},{"dropping-particle":"","family":"Troschke","given":"Erik","non-dropping-particle":"","parse-names":false,"suffix":""},{"dropping-particle":"","family":"Getzschmann","given":"Jürgen","non-dropping-particle":"","parse-names":false,"suffix":""},{"dropping-particle":"","family":"Többens","given":"Daniel M","non-dropping-particle":"","parse-names":false,"suffix":""},{"dropping-particle":"","family":"Franz","given":"Alexandra","non-dropping-particle":"","parse-names":false,"suffix":""},{"dropping-particle":"","family":"Wallacher","given":"Dirk","non-dropping-particle":"","parse-names":false,"suffix":""},{"dropping-particle":"","family":"Yot","given":"Pascal G","non-dropping-particle":"","parse-names":false,"suffix":""},{"dropping-particle":"","family":"Maurin","given":"Guillaume","non-dropping-particle":"","parse-names":false,"suffix":""},{"dropping-particle":"","family":"Brunner","given":"Eike","non-dropping-particle":"","parse-names":false,"suffix":""},{"dropping-particle":"","family":"Llewellyn","given":"Philip L","non-dropping-particle":"","parse-names":false,"suffix":""},{"dropping-particle":"","family":"Coudert","given":"François-Xavier","non-dropping-particle":"","parse-names":false,"suffix":""},{"dropping-particle":"","family":"Kaskel","given":"Stefan","non-dropping-particle":"","parse-names":false,"suffix":""}],"container-title":"Nature Communications","id":"ITEM-2","issue":"1","issued":{"date-parts":[["2019"]]},"page":"3632","title":"Towards general network architecture design criteria for negative gas adsorption transitions in ultraporous frameworks","type":"article-journal","volume":"10"},"uris":["http://www.mendeley.com/documents/?uuid=97997b1a-149f-4163-9a2b-8d1e8bc2bc9a"]}],"mendeley":{"formattedCitation":"&lt;sup&gt;75,76&lt;/sup&gt;","plainTextFormattedCitation":"75,76","previouslyFormattedCitation":"&lt;sup&gt;75,76&lt;/sup&gt;"},"properties":{"noteIndex":0},"schema":"https://github.com/citation-style-language/schema/raw/master/csl-citation.json"}</w:instrText>
      </w:r>
      <w:r w:rsidR="009E4B5D" w:rsidRPr="006B7B1D">
        <w:fldChar w:fldCharType="separate"/>
      </w:r>
      <w:r w:rsidR="00DE24F2" w:rsidRPr="00DE24F2">
        <w:rPr>
          <w:noProof/>
          <w:vertAlign w:val="superscript"/>
        </w:rPr>
        <w:t>75,76</w:t>
      </w:r>
      <w:r w:rsidR="009E4B5D" w:rsidRPr="006B7B1D">
        <w:fldChar w:fldCharType="end"/>
      </w:r>
      <w:r w:rsidR="006011EF" w:rsidRPr="00F42D15">
        <w:t xml:space="preserve"> </w:t>
      </w:r>
      <w:r w:rsidR="00292879" w:rsidRPr="00292879">
        <w:t xml:space="preserve">Our study, by contrast, demonstrates that the molecular structure of a HOF adapts during activation to initiate a structural expansion, and chemical analogs of </w:t>
      </w:r>
      <w:r w:rsidR="00292879" w:rsidRPr="00FF6C41">
        <w:rPr>
          <w:b/>
        </w:rPr>
        <w:t>ABTPA</w:t>
      </w:r>
      <w:r w:rsidR="00292879" w:rsidRPr="00292879">
        <w:t xml:space="preserve"> might also exhibit similar behavior as HOF materials. Importantly, this study demonstrates that such behavior can be computationally screened for, such as, by calculating the effect of crystal packing on conformational strain in predicted HOF materials and identifying structural pairs on the crystal structure landscape that represent routes for the relaxation of high intramolecular strain via a structural transformation to a less strained structure.</w:t>
      </w:r>
    </w:p>
    <w:bookmarkEnd w:id="17"/>
    <w:p w14:paraId="428CF94E" w14:textId="0C95D51F" w:rsidR="00066C2F" w:rsidRPr="00794E65" w:rsidRDefault="00D3573D" w:rsidP="00212799">
      <w:pPr>
        <w:pStyle w:val="TAMainText"/>
      </w:pPr>
      <w:r w:rsidRPr="00F42D15">
        <w:rPr>
          <w:b/>
          <w:bCs/>
        </w:rPr>
        <w:t>ABTPA-2</w:t>
      </w:r>
      <w:r w:rsidR="00066C2F" w:rsidRPr="00F42D15">
        <w:t xml:space="preserve"> is the first example of a porous HOF structure that was solved by </w:t>
      </w:r>
      <w:r w:rsidR="00DF0067" w:rsidRPr="00F42D15">
        <w:t>3D ED</w:t>
      </w:r>
      <w:r w:rsidR="00066C2F" w:rsidRPr="00F42D15">
        <w:t>.</w:t>
      </w:r>
      <w:r w:rsidR="00066C2F" w:rsidRPr="00F42D15">
        <w:rPr>
          <w:color w:val="FF0000"/>
        </w:rPr>
        <w:t xml:space="preserve"> </w:t>
      </w:r>
      <w:r w:rsidR="00066C2F" w:rsidRPr="00F42D15">
        <w:t>More broadly, these results</w:t>
      </w:r>
      <w:r w:rsidR="00066C2F" w:rsidRPr="00794E65">
        <w:t xml:space="preserve"> </w:t>
      </w:r>
      <w:r w:rsidR="003B2416" w:rsidRPr="00794E65">
        <w:t xml:space="preserve">show </w:t>
      </w:r>
      <w:r w:rsidR="00066C2F" w:rsidRPr="00794E65">
        <w:t xml:space="preserve">that </w:t>
      </w:r>
      <w:r w:rsidR="00DF0067">
        <w:t>3D ED</w:t>
      </w:r>
      <w:r w:rsidR="00DF0067" w:rsidRPr="00794E65">
        <w:t xml:space="preserve"> </w:t>
      </w:r>
      <w:r w:rsidR="00066C2F" w:rsidRPr="00794E65">
        <w:t xml:space="preserve">is an accurate method for rapidly determining the </w:t>
      </w:r>
      <w:r w:rsidR="00066C2F" w:rsidRPr="00794E65">
        <w:t>functional structure of porous organic crystal</w:t>
      </w:r>
      <w:r w:rsidR="0067026E" w:rsidRPr="00794E65">
        <w:t>line</w:t>
      </w:r>
      <w:r w:rsidR="00066C2F" w:rsidRPr="00794E65">
        <w:t xml:space="preserve"> solids, particularly those that </w:t>
      </w:r>
      <w:r w:rsidR="00066C2F" w:rsidRPr="00CF256D">
        <w:t xml:space="preserve">undergo </w:t>
      </w:r>
      <w:r w:rsidR="00083EBF" w:rsidRPr="00CF256D">
        <w:t xml:space="preserve">structural </w:t>
      </w:r>
      <w:r w:rsidR="00066C2F" w:rsidRPr="00CF256D">
        <w:t>transformations during crystal activation, and we believe that</w:t>
      </w:r>
      <w:r w:rsidR="00066C2F" w:rsidRPr="00794E65">
        <w:t xml:space="preserve"> </w:t>
      </w:r>
      <w:r w:rsidR="008C7540">
        <w:t>3D ED</w:t>
      </w:r>
      <w:r w:rsidR="008C7540" w:rsidRPr="00794E65">
        <w:t xml:space="preserve"> </w:t>
      </w:r>
      <w:r w:rsidR="00066C2F" w:rsidRPr="00794E65">
        <w:t xml:space="preserve">will become an important new tool for materials of this type in the future. </w:t>
      </w:r>
    </w:p>
    <w:p w14:paraId="3544F7D5" w14:textId="77777777" w:rsidR="00A71C00" w:rsidRPr="00794E65" w:rsidRDefault="00157E12" w:rsidP="00157E12">
      <w:pPr>
        <w:pStyle w:val="TESupportingInfoTitle"/>
      </w:pPr>
      <w:r w:rsidRPr="00794E65">
        <w:t>ASSOCIATED CONTENT</w:t>
      </w:r>
      <w:r w:rsidR="00A66EDD" w:rsidRPr="00794E65">
        <w:t xml:space="preserve"> </w:t>
      </w:r>
    </w:p>
    <w:p w14:paraId="31E47FB2" w14:textId="6A8698C2" w:rsidR="00A66EDD" w:rsidRPr="00794E65" w:rsidRDefault="00157E12" w:rsidP="00157E12">
      <w:pPr>
        <w:pStyle w:val="TESupportingInformation"/>
      </w:pPr>
      <w:r w:rsidRPr="00794E65">
        <w:rPr>
          <w:b/>
        </w:rPr>
        <w:t>Supporting Information</w:t>
      </w:r>
      <w:r w:rsidRPr="00794E65">
        <w:t xml:space="preserve">. </w:t>
      </w:r>
      <w:r w:rsidR="00066C2F" w:rsidRPr="00794E65">
        <w:t>The Supporting Information is available free of charge on the ACS Publications website. Figures S</w:t>
      </w:r>
      <w:r w:rsidR="00727F1A" w:rsidRPr="00794E65">
        <w:t>1</w:t>
      </w:r>
      <w:r w:rsidR="00066C2F" w:rsidRPr="00794E65">
        <w:t>-S</w:t>
      </w:r>
      <w:r w:rsidR="00727F1A" w:rsidRPr="00794E65">
        <w:t>24</w:t>
      </w:r>
      <w:r w:rsidR="00066C2F" w:rsidRPr="00794E65">
        <w:t>,</w:t>
      </w:r>
      <w:r w:rsidR="00727F1A" w:rsidRPr="00794E65">
        <w:t xml:space="preserve"> Tables S1-S3,</w:t>
      </w:r>
      <w:r w:rsidR="00066C2F" w:rsidRPr="00794E65">
        <w:t xml:space="preserve"> computational methodology, powder and single crystal X-ray diffraction, electron diffraction, SEM, DSC, TGA and gas sorption</w:t>
      </w:r>
      <w:bookmarkStart w:id="18" w:name="_Hlk38468244"/>
      <w:r w:rsidR="00066C2F" w:rsidRPr="00794E65">
        <w:t xml:space="preserve">. </w:t>
      </w:r>
      <w:bookmarkStart w:id="19" w:name="_Hlk38542720"/>
      <w:r w:rsidR="00066C2F" w:rsidRPr="00794E65">
        <w:t xml:space="preserve">CIF files </w:t>
      </w:r>
      <w:r w:rsidR="00FD66B8">
        <w:t xml:space="preserve">for </w:t>
      </w:r>
      <w:r w:rsidR="00FD66B8" w:rsidRPr="00FF6C41">
        <w:rPr>
          <w:b/>
        </w:rPr>
        <w:t>ABTPA-1</w:t>
      </w:r>
      <w:r w:rsidR="00FD66B8">
        <w:t xml:space="preserve"> </w:t>
      </w:r>
      <w:r w:rsidR="002F522B">
        <w:t>(</w:t>
      </w:r>
      <w:r w:rsidR="002F522B" w:rsidRPr="002F522B">
        <w:t>deposition number: 1977891)</w:t>
      </w:r>
      <w:r w:rsidR="00FD66B8">
        <w:t xml:space="preserve"> and </w:t>
      </w:r>
      <w:r w:rsidR="00FD66B8" w:rsidRPr="00FF6C41">
        <w:rPr>
          <w:b/>
        </w:rPr>
        <w:t>ABTPA</w:t>
      </w:r>
      <w:r w:rsidR="00FD66B8">
        <w:rPr>
          <w:b/>
        </w:rPr>
        <w:t xml:space="preserve">-2 </w:t>
      </w:r>
      <w:r w:rsidR="00FD66B8" w:rsidRPr="00FF6C41">
        <w:t>(</w:t>
      </w:r>
      <w:r w:rsidR="00136F65" w:rsidRPr="00136F65">
        <w:t>1998745</w:t>
      </w:r>
      <w:r w:rsidR="00FD66B8">
        <w:t xml:space="preserve">) </w:t>
      </w:r>
      <w:r w:rsidR="00066C2F" w:rsidRPr="00794E65">
        <w:t>are deposited at the Cambridge Crystallographic Data Centre</w:t>
      </w:r>
      <w:r w:rsidR="00FD66B8">
        <w:t xml:space="preserve">.  </w:t>
      </w:r>
      <w:bookmarkEnd w:id="19"/>
    </w:p>
    <w:bookmarkEnd w:id="18"/>
    <w:p w14:paraId="260396EC" w14:textId="77777777" w:rsidR="007331FF" w:rsidRPr="00794E65" w:rsidRDefault="007331FF" w:rsidP="00835CBD">
      <w:pPr>
        <w:pStyle w:val="AuthorInformationTitle"/>
      </w:pPr>
      <w:r w:rsidRPr="00794E65">
        <w:t>A</w:t>
      </w:r>
      <w:r w:rsidR="00835CBD" w:rsidRPr="00794E65">
        <w:t>UTHOR INFORMATION</w:t>
      </w:r>
    </w:p>
    <w:p w14:paraId="72C1AB9B" w14:textId="3BA7E21B" w:rsidR="00E75388" w:rsidRPr="00794E65" w:rsidRDefault="00101D1F" w:rsidP="005D2065">
      <w:pPr>
        <w:pStyle w:val="FAAuthorInfoSubtitle"/>
      </w:pPr>
      <w:r w:rsidRPr="00794E65">
        <w:t>Corresponding Author</w:t>
      </w:r>
      <w:r w:rsidR="0014718B" w:rsidRPr="00794E65">
        <w:t>s</w:t>
      </w:r>
    </w:p>
    <w:p w14:paraId="76DA7024" w14:textId="77777777" w:rsidR="0014718B" w:rsidRPr="00794E65" w:rsidRDefault="0014718B" w:rsidP="0014718B">
      <w:pPr>
        <w:pStyle w:val="StyleFACorrespondingAuthorFootnote7pt"/>
      </w:pPr>
      <w:r w:rsidRPr="00794E65">
        <w:t>aicooper@liverpool.ac.uk</w:t>
      </w:r>
    </w:p>
    <w:p w14:paraId="590E32DA" w14:textId="125568F8" w:rsidR="0014718B" w:rsidRPr="00794E65" w:rsidRDefault="0014718B" w:rsidP="0014718B">
      <w:pPr>
        <w:pStyle w:val="StyleFACorrespondingAuthorFootnote7pt"/>
      </w:pPr>
      <w:r w:rsidRPr="00794E65">
        <w:t>malittle@liverpool.ac.uk</w:t>
      </w:r>
    </w:p>
    <w:p w14:paraId="69078CF0" w14:textId="371FC67B" w:rsidR="0014718B" w:rsidRPr="00794E65" w:rsidRDefault="0014718B" w:rsidP="0014718B">
      <w:pPr>
        <w:pStyle w:val="StyleFACorrespondingAuthorFootnote7pt"/>
      </w:pPr>
      <w:r w:rsidRPr="00794E65">
        <w:t>andrew.inge@mmk.su.se</w:t>
      </w:r>
    </w:p>
    <w:p w14:paraId="7A7F359E" w14:textId="1DD661C9" w:rsidR="00917253" w:rsidRPr="00794E65" w:rsidRDefault="00917253" w:rsidP="003E5207">
      <w:pPr>
        <w:pStyle w:val="StyleFACorrespondingAuthorFootnote7pt"/>
      </w:pPr>
      <w:r w:rsidRPr="00794E65">
        <w:t>g.m.day@soton.ac.uk</w:t>
      </w:r>
    </w:p>
    <w:p w14:paraId="011E3688" w14:textId="77777777" w:rsidR="005327A4" w:rsidRPr="00794E65" w:rsidRDefault="008D567C" w:rsidP="005D2065">
      <w:pPr>
        <w:pStyle w:val="FAAuthorInfoSubtitle"/>
      </w:pPr>
      <w:r w:rsidRPr="00794E65">
        <w:t>Author Contributions</w:t>
      </w:r>
    </w:p>
    <w:p w14:paraId="7F1E9D60" w14:textId="2036440D" w:rsidR="005327A4" w:rsidRPr="00794E65" w:rsidRDefault="008D567C" w:rsidP="003E5207">
      <w:pPr>
        <w:pStyle w:val="StyleFACorrespondingAuthorFootnote7pt"/>
      </w:pPr>
      <w:r w:rsidRPr="00794E65">
        <w:t xml:space="preserve">The manuscript was written through contributions of all authors. </w:t>
      </w:r>
    </w:p>
    <w:p w14:paraId="54885EE4" w14:textId="28B72066" w:rsidR="008D567C" w:rsidRPr="00794E65" w:rsidRDefault="008D567C" w:rsidP="003E5207">
      <w:pPr>
        <w:pStyle w:val="StyleFACorrespondingAuthorFootnote7pt"/>
      </w:pPr>
      <w:r w:rsidRPr="00794E65">
        <w:rPr>
          <w:rStyle w:val="FAAuthorInfoSubtitleChar"/>
        </w:rPr>
        <w:t>Notes</w:t>
      </w:r>
      <w:r w:rsidRPr="00794E65">
        <w:rPr>
          <w:rStyle w:val="FAAuthorInfoSubtitleChar"/>
        </w:rPr>
        <w:br/>
      </w:r>
      <w:r w:rsidR="00727F1A" w:rsidRPr="00794E65">
        <w:t>The authors declare no competing financial interest.</w:t>
      </w:r>
    </w:p>
    <w:p w14:paraId="0EAD2F51" w14:textId="77777777" w:rsidR="007331FF" w:rsidRPr="00794E65" w:rsidRDefault="007331FF" w:rsidP="007331FF">
      <w:pPr>
        <w:pStyle w:val="TDAckTitle"/>
      </w:pPr>
      <w:r w:rsidRPr="00794E65">
        <w:t xml:space="preserve">ACKNOWLEDGMENT </w:t>
      </w:r>
    </w:p>
    <w:p w14:paraId="24FCEBC7" w14:textId="0A6A12F9" w:rsidR="00066C2F" w:rsidRPr="00794E65" w:rsidRDefault="00066C2F" w:rsidP="00101D1F">
      <w:pPr>
        <w:pStyle w:val="TDAckTitle"/>
        <w:rPr>
          <w:rFonts w:ascii="Arno Pro" w:hAnsi="Arno Pro"/>
          <w:b w:val="0"/>
          <w:kern w:val="20"/>
          <w:sz w:val="18"/>
        </w:rPr>
      </w:pPr>
      <w:r w:rsidRPr="00794E65">
        <w:rPr>
          <w:rFonts w:ascii="Arno Pro" w:hAnsi="Arno Pro"/>
          <w:b w:val="0"/>
          <w:kern w:val="20"/>
          <w:sz w:val="18"/>
        </w:rPr>
        <w:t>For funding, the authors acknowledge the Engineering and Physical Sciences Research Council (EPSRC) (EP/N004884/1)</w:t>
      </w:r>
      <w:r w:rsidR="00962369">
        <w:rPr>
          <w:rFonts w:ascii="Arno Pro" w:hAnsi="Arno Pro"/>
          <w:b w:val="0"/>
          <w:kern w:val="20"/>
          <w:sz w:val="18"/>
        </w:rPr>
        <w:t xml:space="preserve"> and</w:t>
      </w:r>
      <w:r w:rsidRPr="00794E65">
        <w:rPr>
          <w:rFonts w:ascii="Arno Pro" w:hAnsi="Arno Pro"/>
          <w:b w:val="0"/>
          <w:kern w:val="20"/>
          <w:sz w:val="18"/>
        </w:rPr>
        <w:t xml:space="preserve"> the Leverhulme Trust via the Leverhulme Research Centre for Functional Materials Design. P.C. thanks the China Scholarship Council for a PhD studentship. E.S.G. and A.K.I. acknowledge the Swedish Foundation for Strategic Research (SFF) and the Knut and Alice Wallenberg Foundation (KAW 2016.0072). The authors acknowledge Diamond Light Source for access to beamlines I19 (CY21726) and I11 (CY23666). We acknowledge the use of the IRIDIS H</w:t>
      </w:r>
      <w:bookmarkStart w:id="20" w:name="_GoBack"/>
      <w:bookmarkEnd w:id="20"/>
      <w:r w:rsidRPr="00794E65">
        <w:rPr>
          <w:rFonts w:ascii="Arno Pro" w:hAnsi="Arno Pro"/>
          <w:b w:val="0"/>
          <w:kern w:val="20"/>
          <w:sz w:val="18"/>
        </w:rPr>
        <w:t>igh Performance Computing Facility, and associated support services at the University of Southampton.</w:t>
      </w:r>
    </w:p>
    <w:p w14:paraId="15EDF15C" w14:textId="77777777" w:rsidR="00101D1F" w:rsidRPr="00794E65" w:rsidRDefault="00101D1F" w:rsidP="00101D1F">
      <w:pPr>
        <w:pStyle w:val="TDAckTitle"/>
      </w:pPr>
      <w:r w:rsidRPr="00794E65">
        <w:t>ABBREVIATIONS</w:t>
      </w:r>
    </w:p>
    <w:p w14:paraId="64511582" w14:textId="135A5799" w:rsidR="00A66EDD" w:rsidRPr="00794E65" w:rsidRDefault="00D3573D" w:rsidP="00101D1F">
      <w:pPr>
        <w:pStyle w:val="TDAcknowledgments"/>
      </w:pPr>
      <w:r w:rsidRPr="00794E65">
        <w:rPr>
          <w:b/>
          <w:bCs/>
        </w:rPr>
        <w:t>ABTPA</w:t>
      </w:r>
      <w:r w:rsidR="00101D1F" w:rsidRPr="00794E65">
        <w:t xml:space="preserve">, </w:t>
      </w:r>
      <w:r w:rsidR="00BE2E0C" w:rsidRPr="00794E65">
        <w:t>5',5''''-(anthracene-9,10-</w:t>
      </w:r>
      <w:proofErr w:type="gramStart"/>
      <w:r w:rsidR="00BE2E0C" w:rsidRPr="00794E65">
        <w:t>diyl)bis</w:t>
      </w:r>
      <w:proofErr w:type="gramEnd"/>
      <w:r w:rsidR="00BE2E0C" w:rsidRPr="00794E65">
        <w:t>(([1,1'3',1''-terphenyl]-4,4''-dicarboxylic acid))</w:t>
      </w:r>
      <w:r w:rsidR="00101D1F" w:rsidRPr="00794E65">
        <w:t xml:space="preserve">; </w:t>
      </w:r>
      <w:r w:rsidR="00BE2E0C" w:rsidRPr="00794E65">
        <w:t>CSP, crystal structure prediction</w:t>
      </w:r>
      <w:r w:rsidR="00101D1F" w:rsidRPr="00794E65">
        <w:t>.</w:t>
      </w:r>
    </w:p>
    <w:p w14:paraId="15B31A2F" w14:textId="77777777" w:rsidR="00101D1F" w:rsidRPr="00794E65" w:rsidRDefault="00101D1F" w:rsidP="00101D1F">
      <w:pPr>
        <w:pStyle w:val="TDAckTitle"/>
      </w:pPr>
      <w:r w:rsidRPr="00794E65">
        <w:t>REFERENCES</w:t>
      </w:r>
    </w:p>
    <w:p w14:paraId="4D7B2874" w14:textId="5EE1AC5F" w:rsidR="00DE24F2" w:rsidRPr="00DE24F2" w:rsidRDefault="00066C2F" w:rsidP="00DE24F2">
      <w:pPr>
        <w:widowControl w:val="0"/>
        <w:autoSpaceDE w:val="0"/>
        <w:autoSpaceDN w:val="0"/>
        <w:adjustRightInd w:val="0"/>
        <w:spacing w:after="0"/>
        <w:ind w:left="640" w:hanging="640"/>
        <w:rPr>
          <w:rFonts w:ascii="Arno Pro" w:hAnsi="Arno Pro"/>
          <w:noProof/>
          <w:sz w:val="16"/>
          <w:szCs w:val="24"/>
        </w:rPr>
      </w:pPr>
      <w:r w:rsidRPr="00794E65">
        <w:fldChar w:fldCharType="begin" w:fldLock="1"/>
      </w:r>
      <w:r w:rsidRPr="00794E65">
        <w:instrText xml:space="preserve">ADDIN Mendeley Bibliography CSL_BIBLIOGRAPHY </w:instrText>
      </w:r>
      <w:r w:rsidRPr="00794E65">
        <w:fldChar w:fldCharType="separate"/>
      </w:r>
      <w:r w:rsidR="00DE24F2" w:rsidRPr="00DE24F2">
        <w:rPr>
          <w:rFonts w:ascii="Arno Pro" w:hAnsi="Arno Pro"/>
          <w:noProof/>
          <w:sz w:val="16"/>
          <w:szCs w:val="24"/>
        </w:rPr>
        <w:t xml:space="preserve">(1) </w:t>
      </w:r>
      <w:r w:rsidR="00DE24F2" w:rsidRPr="00DE24F2">
        <w:rPr>
          <w:rFonts w:ascii="Arno Pro" w:hAnsi="Arno Pro"/>
          <w:noProof/>
          <w:sz w:val="16"/>
          <w:szCs w:val="24"/>
        </w:rPr>
        <w:tab/>
        <w:t xml:space="preserve">He, Y.; Xiang, S.; Chen, B. </w:t>
      </w:r>
      <w:r w:rsidR="00DE24F2" w:rsidRPr="00DE24F2">
        <w:rPr>
          <w:rFonts w:ascii="Arno Pro" w:hAnsi="Arno Pro"/>
          <w:i/>
          <w:iCs/>
          <w:noProof/>
          <w:sz w:val="16"/>
          <w:szCs w:val="24"/>
        </w:rPr>
        <w:t>A Microporous Hydrogen-Bonded Organic Framework for Highly Selective C2H2/C2H4 Separation at Ambient Temperature</w:t>
      </w:r>
      <w:r w:rsidR="00DE24F2" w:rsidRPr="00DE24F2">
        <w:rPr>
          <w:rFonts w:ascii="Arno Pro" w:hAnsi="Arno Pro"/>
          <w:noProof/>
          <w:sz w:val="16"/>
          <w:szCs w:val="24"/>
        </w:rPr>
        <w:t xml:space="preserve">. </w:t>
      </w:r>
      <w:r w:rsidR="00DE24F2" w:rsidRPr="00DE24F2">
        <w:rPr>
          <w:rFonts w:ascii="Arno Pro" w:hAnsi="Arno Pro"/>
          <w:i/>
          <w:iCs/>
          <w:noProof/>
          <w:sz w:val="16"/>
          <w:szCs w:val="24"/>
        </w:rPr>
        <w:t>J. Am. Chem. Soc.</w:t>
      </w:r>
      <w:r w:rsidR="00DE24F2" w:rsidRPr="00DE24F2">
        <w:rPr>
          <w:rFonts w:ascii="Arno Pro" w:hAnsi="Arno Pro"/>
          <w:noProof/>
          <w:sz w:val="16"/>
          <w:szCs w:val="24"/>
        </w:rPr>
        <w:t xml:space="preserve"> </w:t>
      </w:r>
      <w:r w:rsidR="00DE24F2" w:rsidRPr="00DE24F2">
        <w:rPr>
          <w:rFonts w:ascii="Arno Pro" w:hAnsi="Arno Pro"/>
          <w:b/>
          <w:bCs/>
          <w:noProof/>
          <w:sz w:val="16"/>
          <w:szCs w:val="24"/>
        </w:rPr>
        <w:t>2011</w:t>
      </w:r>
      <w:r w:rsidR="00DE24F2" w:rsidRPr="00DE24F2">
        <w:rPr>
          <w:rFonts w:ascii="Arno Pro" w:hAnsi="Arno Pro"/>
          <w:noProof/>
          <w:sz w:val="16"/>
          <w:szCs w:val="24"/>
        </w:rPr>
        <w:t xml:space="preserve">, </w:t>
      </w:r>
      <w:r w:rsidR="00DE24F2" w:rsidRPr="00DE24F2">
        <w:rPr>
          <w:rFonts w:ascii="Arno Pro" w:hAnsi="Arno Pro"/>
          <w:i/>
          <w:iCs/>
          <w:noProof/>
          <w:sz w:val="16"/>
          <w:szCs w:val="24"/>
        </w:rPr>
        <w:t>133</w:t>
      </w:r>
      <w:r w:rsidR="00DE24F2" w:rsidRPr="00DE24F2">
        <w:rPr>
          <w:rFonts w:ascii="Arno Pro" w:hAnsi="Arno Pro"/>
          <w:noProof/>
          <w:sz w:val="16"/>
          <w:szCs w:val="24"/>
        </w:rPr>
        <w:t xml:space="preserve"> (37), 14570–14573. https://doi.org/10.1021/ja2066016.</w:t>
      </w:r>
    </w:p>
    <w:p w14:paraId="08CBC389"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(2) </w:t>
      </w:r>
      <w:r w:rsidRPr="00DE24F2">
        <w:rPr>
          <w:rFonts w:ascii="Arno Pro" w:hAnsi="Arno Pro"/>
          <w:noProof/>
          <w:sz w:val="16"/>
          <w:szCs w:val="24"/>
        </w:rPr>
        <w:tab/>
        <w:t xml:space="preserve">Mastalerz, M.; Oppel, I. M. </w:t>
      </w:r>
      <w:r w:rsidRPr="00DE24F2">
        <w:rPr>
          <w:rFonts w:ascii="Arno Pro" w:hAnsi="Arno Pro"/>
          <w:i/>
          <w:iCs/>
          <w:noProof/>
          <w:sz w:val="16"/>
          <w:szCs w:val="24"/>
        </w:rPr>
        <w:t>Rational Construction of an Extrinsic Porous Molecular Crystal with an Extraordinary High Specific Surface Area</w:t>
      </w:r>
      <w:r w:rsidRPr="00DE24F2">
        <w:rPr>
          <w:rFonts w:ascii="Arno Pro" w:hAnsi="Arno Pro"/>
          <w:noProof/>
          <w:sz w:val="16"/>
          <w:szCs w:val="24"/>
        </w:rPr>
        <w:t xml:space="preserve">. </w:t>
      </w:r>
      <w:r w:rsidRPr="00DE24F2">
        <w:rPr>
          <w:rFonts w:ascii="Arno Pro" w:hAnsi="Arno Pro"/>
          <w:i/>
          <w:iCs/>
          <w:noProof/>
          <w:sz w:val="16"/>
          <w:szCs w:val="24"/>
        </w:rPr>
        <w:t>Angew. Chemie Int. Ed.</w:t>
      </w:r>
      <w:r w:rsidRPr="00DE24F2">
        <w:rPr>
          <w:rFonts w:ascii="Arno Pro" w:hAnsi="Arno Pro"/>
          <w:noProof/>
          <w:sz w:val="16"/>
          <w:szCs w:val="24"/>
        </w:rPr>
        <w:t xml:space="preserve"> </w:t>
      </w:r>
      <w:r w:rsidRPr="00DE24F2">
        <w:rPr>
          <w:rFonts w:ascii="Arno Pro" w:hAnsi="Arno Pro"/>
          <w:b/>
          <w:bCs/>
          <w:noProof/>
          <w:sz w:val="16"/>
          <w:szCs w:val="24"/>
        </w:rPr>
        <w:t>2012</w:t>
      </w:r>
      <w:r w:rsidRPr="00DE24F2">
        <w:rPr>
          <w:rFonts w:ascii="Arno Pro" w:hAnsi="Arno Pro"/>
          <w:noProof/>
          <w:sz w:val="16"/>
          <w:szCs w:val="24"/>
        </w:rPr>
        <w:t xml:space="preserve">, </w:t>
      </w:r>
      <w:r w:rsidRPr="00DE24F2">
        <w:rPr>
          <w:rFonts w:ascii="Arno Pro" w:hAnsi="Arno Pro"/>
          <w:i/>
          <w:iCs/>
          <w:noProof/>
          <w:sz w:val="16"/>
          <w:szCs w:val="24"/>
        </w:rPr>
        <w:t>51</w:t>
      </w:r>
      <w:r w:rsidRPr="00DE24F2">
        <w:rPr>
          <w:rFonts w:ascii="Arno Pro" w:hAnsi="Arno Pro"/>
          <w:noProof/>
          <w:sz w:val="16"/>
          <w:szCs w:val="24"/>
        </w:rPr>
        <w:t xml:space="preserve"> (21), 5252–5255. https://doi.org/10.1002/anie.201201174.</w:t>
      </w:r>
    </w:p>
    <w:p w14:paraId="0C1906A3"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(3) </w:t>
      </w:r>
      <w:r w:rsidRPr="00DE24F2">
        <w:rPr>
          <w:rFonts w:ascii="Arno Pro" w:hAnsi="Arno Pro"/>
          <w:noProof/>
          <w:sz w:val="16"/>
          <w:szCs w:val="24"/>
        </w:rPr>
        <w:tab/>
        <w:t xml:space="preserve">Pulido, A.; Chen, L.; Kaczorowski, T.; Holden, D.; Little, M. A.; Chong, S. Y.; Slater, B. J.; McMahon, D. P.; Bonillo, B.; Stackhouse, C. J.; et al. </w:t>
      </w:r>
      <w:r w:rsidRPr="00DE24F2">
        <w:rPr>
          <w:rFonts w:ascii="Arno Pro" w:hAnsi="Arno Pro"/>
          <w:i/>
          <w:iCs/>
          <w:noProof/>
          <w:sz w:val="16"/>
          <w:szCs w:val="24"/>
        </w:rPr>
        <w:t>Functional Materials Discovery Using Energy–Structure–Function Maps</w:t>
      </w:r>
      <w:r w:rsidRPr="00DE24F2">
        <w:rPr>
          <w:rFonts w:ascii="Arno Pro" w:hAnsi="Arno Pro"/>
          <w:noProof/>
          <w:sz w:val="16"/>
          <w:szCs w:val="24"/>
        </w:rPr>
        <w:t xml:space="preserve">. </w:t>
      </w:r>
      <w:r w:rsidRPr="00DE24F2">
        <w:rPr>
          <w:rFonts w:ascii="Arno Pro" w:hAnsi="Arno Pro"/>
          <w:i/>
          <w:iCs/>
          <w:noProof/>
          <w:sz w:val="16"/>
          <w:szCs w:val="24"/>
        </w:rPr>
        <w:t>Nature</w:t>
      </w:r>
      <w:r w:rsidRPr="00DE24F2">
        <w:rPr>
          <w:rFonts w:ascii="Arno Pro" w:hAnsi="Arno Pro"/>
          <w:noProof/>
          <w:sz w:val="16"/>
          <w:szCs w:val="24"/>
        </w:rPr>
        <w:t xml:space="preserve"> </w:t>
      </w:r>
      <w:r w:rsidRPr="00DE24F2">
        <w:rPr>
          <w:rFonts w:ascii="Arno Pro" w:hAnsi="Arno Pro"/>
          <w:b/>
          <w:bCs/>
          <w:noProof/>
          <w:sz w:val="16"/>
          <w:szCs w:val="24"/>
        </w:rPr>
        <w:t>2017</w:t>
      </w:r>
      <w:r w:rsidRPr="00DE24F2">
        <w:rPr>
          <w:rFonts w:ascii="Arno Pro" w:hAnsi="Arno Pro"/>
          <w:noProof/>
          <w:sz w:val="16"/>
          <w:szCs w:val="24"/>
        </w:rPr>
        <w:t xml:space="preserve">, </w:t>
      </w:r>
      <w:r w:rsidRPr="00DE24F2">
        <w:rPr>
          <w:rFonts w:ascii="Arno Pro" w:hAnsi="Arno Pro"/>
          <w:i/>
          <w:iCs/>
          <w:noProof/>
          <w:sz w:val="16"/>
          <w:szCs w:val="24"/>
        </w:rPr>
        <w:t>543</w:t>
      </w:r>
      <w:r w:rsidRPr="00DE24F2">
        <w:rPr>
          <w:rFonts w:ascii="Arno Pro" w:hAnsi="Arno Pro"/>
          <w:noProof/>
          <w:sz w:val="16"/>
          <w:szCs w:val="24"/>
        </w:rPr>
        <w:t>, 657–664. https://doi.org/10.1038/nature21419.</w:t>
      </w:r>
    </w:p>
    <w:p w14:paraId="3720409B"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(4) </w:t>
      </w:r>
      <w:r w:rsidRPr="00DE24F2">
        <w:rPr>
          <w:rFonts w:ascii="Arno Pro" w:hAnsi="Arno Pro"/>
          <w:noProof/>
          <w:sz w:val="16"/>
          <w:szCs w:val="24"/>
        </w:rPr>
        <w:tab/>
        <w:t xml:space="preserve">Little, M. A.; Cooper, A. I. </w:t>
      </w:r>
      <w:r w:rsidRPr="00DE24F2">
        <w:rPr>
          <w:rFonts w:ascii="Arno Pro" w:hAnsi="Arno Pro"/>
          <w:i/>
          <w:iCs/>
          <w:noProof/>
          <w:sz w:val="16"/>
          <w:szCs w:val="24"/>
        </w:rPr>
        <w:t>The Chemistry of Porous Organic Molecular Materials</w:t>
      </w:r>
      <w:r w:rsidRPr="00DE24F2">
        <w:rPr>
          <w:rFonts w:ascii="Arno Pro" w:hAnsi="Arno Pro"/>
          <w:noProof/>
          <w:sz w:val="16"/>
          <w:szCs w:val="24"/>
        </w:rPr>
        <w:t xml:space="preserve">. </w:t>
      </w:r>
      <w:r w:rsidRPr="00DE24F2">
        <w:rPr>
          <w:rFonts w:ascii="Arno Pro" w:hAnsi="Arno Pro"/>
          <w:i/>
          <w:iCs/>
          <w:noProof/>
          <w:sz w:val="16"/>
          <w:szCs w:val="24"/>
        </w:rPr>
        <w:t>Adv. Funct. Mater.</w:t>
      </w:r>
      <w:r w:rsidRPr="00DE24F2">
        <w:rPr>
          <w:rFonts w:ascii="Arno Pro" w:hAnsi="Arno Pro"/>
          <w:noProof/>
          <w:sz w:val="16"/>
          <w:szCs w:val="24"/>
        </w:rPr>
        <w:t xml:space="preserve"> </w:t>
      </w:r>
      <w:r w:rsidRPr="00DE24F2">
        <w:rPr>
          <w:rFonts w:ascii="Arno Pro" w:hAnsi="Arno Pro"/>
          <w:b/>
          <w:bCs/>
          <w:noProof/>
          <w:sz w:val="16"/>
          <w:szCs w:val="24"/>
        </w:rPr>
        <w:t>2020</w:t>
      </w:r>
      <w:r w:rsidRPr="00DE24F2">
        <w:rPr>
          <w:rFonts w:ascii="Arno Pro" w:hAnsi="Arno Pro"/>
          <w:noProof/>
          <w:sz w:val="16"/>
          <w:szCs w:val="24"/>
        </w:rPr>
        <w:t>, 1909842. https://doi.org/10.1002/adfm.201909842.</w:t>
      </w:r>
    </w:p>
    <w:p w14:paraId="6B5B4649"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lastRenderedPageBreak/>
        <w:t xml:space="preserve">(5) </w:t>
      </w:r>
      <w:r w:rsidRPr="00DE24F2">
        <w:rPr>
          <w:rFonts w:ascii="Arno Pro" w:hAnsi="Arno Pro"/>
          <w:noProof/>
          <w:sz w:val="16"/>
          <w:szCs w:val="24"/>
        </w:rPr>
        <w:tab/>
        <w:t xml:space="preserve">Wang, H.; Bao, Z.; Wu, H.; Lin, R.-B.; Zhou, W.; Hu, T.-L.; Li, B.; Zhao, J. C.-G.; Chen, B. </w:t>
      </w:r>
      <w:r w:rsidRPr="00DE24F2">
        <w:rPr>
          <w:rFonts w:ascii="Arno Pro" w:hAnsi="Arno Pro"/>
          <w:i/>
          <w:iCs/>
          <w:noProof/>
          <w:sz w:val="16"/>
          <w:szCs w:val="24"/>
        </w:rPr>
        <w:t>Two Solvent-Induced Porous Hydrogen-Bonded Organic Frameworks: Solvent Effects on Structures and Functionalities</w:t>
      </w:r>
      <w:r w:rsidRPr="00DE24F2">
        <w:rPr>
          <w:rFonts w:ascii="Arno Pro" w:hAnsi="Arno Pro"/>
          <w:noProof/>
          <w:sz w:val="16"/>
          <w:szCs w:val="24"/>
        </w:rPr>
        <w:t xml:space="preserve">. </w:t>
      </w:r>
      <w:r w:rsidRPr="00DE24F2">
        <w:rPr>
          <w:rFonts w:ascii="Arno Pro" w:hAnsi="Arno Pro"/>
          <w:i/>
          <w:iCs/>
          <w:noProof/>
          <w:sz w:val="16"/>
          <w:szCs w:val="24"/>
        </w:rPr>
        <w:t>Chem. Commun.</w:t>
      </w:r>
      <w:r w:rsidRPr="00DE24F2">
        <w:rPr>
          <w:rFonts w:ascii="Arno Pro" w:hAnsi="Arno Pro"/>
          <w:noProof/>
          <w:sz w:val="16"/>
          <w:szCs w:val="24"/>
        </w:rPr>
        <w:t xml:space="preserve"> </w:t>
      </w:r>
      <w:r w:rsidRPr="00DE24F2">
        <w:rPr>
          <w:rFonts w:ascii="Arno Pro" w:hAnsi="Arno Pro"/>
          <w:b/>
          <w:bCs/>
          <w:noProof/>
          <w:sz w:val="16"/>
          <w:szCs w:val="24"/>
        </w:rPr>
        <w:t>2017</w:t>
      </w:r>
      <w:r w:rsidRPr="00DE24F2">
        <w:rPr>
          <w:rFonts w:ascii="Arno Pro" w:hAnsi="Arno Pro"/>
          <w:noProof/>
          <w:sz w:val="16"/>
          <w:szCs w:val="24"/>
        </w:rPr>
        <w:t xml:space="preserve">, </w:t>
      </w:r>
      <w:r w:rsidRPr="00DE24F2">
        <w:rPr>
          <w:rFonts w:ascii="Arno Pro" w:hAnsi="Arno Pro"/>
          <w:i/>
          <w:iCs/>
          <w:noProof/>
          <w:sz w:val="16"/>
          <w:szCs w:val="24"/>
        </w:rPr>
        <w:t>53</w:t>
      </w:r>
      <w:r w:rsidRPr="00DE24F2">
        <w:rPr>
          <w:rFonts w:ascii="Arno Pro" w:hAnsi="Arno Pro"/>
          <w:noProof/>
          <w:sz w:val="16"/>
          <w:szCs w:val="24"/>
        </w:rPr>
        <w:t xml:space="preserve"> (81), 11150–11153. https://doi.org/10.1039/C7CC06187K.</w:t>
      </w:r>
    </w:p>
    <w:p w14:paraId="27A43F67"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(6) </w:t>
      </w:r>
      <w:r w:rsidRPr="00DE24F2">
        <w:rPr>
          <w:rFonts w:ascii="Arno Pro" w:hAnsi="Arno Pro"/>
          <w:noProof/>
          <w:sz w:val="16"/>
          <w:szCs w:val="24"/>
        </w:rPr>
        <w:tab/>
        <w:t xml:space="preserve">Lü, J.; Perez-Krap, C.; Suyetin, M.; Alsmail, N. H.; Yan, Y.; Yang, S.; Lewis, W.; Bichoutskaia, E.; Tang, C. C.; Blake, A. J.; et al. </w:t>
      </w:r>
      <w:r w:rsidRPr="00DE24F2">
        <w:rPr>
          <w:rFonts w:ascii="Arno Pro" w:hAnsi="Arno Pro"/>
          <w:i/>
          <w:iCs/>
          <w:noProof/>
          <w:sz w:val="16"/>
          <w:szCs w:val="24"/>
        </w:rPr>
        <w:t>A Robust Binary Supramolecular Organic Framework (SOF) with High CO2 Adsorption and Selectivity</w:t>
      </w:r>
      <w:r w:rsidRPr="00DE24F2">
        <w:rPr>
          <w:rFonts w:ascii="Arno Pro" w:hAnsi="Arno Pro"/>
          <w:noProof/>
          <w:sz w:val="16"/>
          <w:szCs w:val="24"/>
        </w:rPr>
        <w:t xml:space="preserve">. </w:t>
      </w:r>
      <w:r w:rsidRPr="00DE24F2">
        <w:rPr>
          <w:rFonts w:ascii="Arno Pro" w:hAnsi="Arno Pro"/>
          <w:i/>
          <w:iCs/>
          <w:noProof/>
          <w:sz w:val="16"/>
          <w:szCs w:val="24"/>
        </w:rPr>
        <w:t>J. Am. Chem. Soc.</w:t>
      </w:r>
      <w:r w:rsidRPr="00DE24F2">
        <w:rPr>
          <w:rFonts w:ascii="Arno Pro" w:hAnsi="Arno Pro"/>
          <w:noProof/>
          <w:sz w:val="16"/>
          <w:szCs w:val="24"/>
        </w:rPr>
        <w:t xml:space="preserve"> </w:t>
      </w:r>
      <w:r w:rsidRPr="00DE24F2">
        <w:rPr>
          <w:rFonts w:ascii="Arno Pro" w:hAnsi="Arno Pro"/>
          <w:b/>
          <w:bCs/>
          <w:noProof/>
          <w:sz w:val="16"/>
          <w:szCs w:val="24"/>
        </w:rPr>
        <w:t>2014</w:t>
      </w:r>
      <w:r w:rsidRPr="00DE24F2">
        <w:rPr>
          <w:rFonts w:ascii="Arno Pro" w:hAnsi="Arno Pro"/>
          <w:noProof/>
          <w:sz w:val="16"/>
          <w:szCs w:val="24"/>
        </w:rPr>
        <w:t xml:space="preserve">, </w:t>
      </w:r>
      <w:r w:rsidRPr="00DE24F2">
        <w:rPr>
          <w:rFonts w:ascii="Arno Pro" w:hAnsi="Arno Pro"/>
          <w:i/>
          <w:iCs/>
          <w:noProof/>
          <w:sz w:val="16"/>
          <w:szCs w:val="24"/>
        </w:rPr>
        <w:t>136</w:t>
      </w:r>
      <w:r w:rsidRPr="00DE24F2">
        <w:rPr>
          <w:rFonts w:ascii="Arno Pro" w:hAnsi="Arno Pro"/>
          <w:noProof/>
          <w:sz w:val="16"/>
          <w:szCs w:val="24"/>
        </w:rPr>
        <w:t xml:space="preserve"> (37), 12828–12831. https://doi.org/10.1021/ja506577g.</w:t>
      </w:r>
    </w:p>
    <w:p w14:paraId="63212703"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(7) </w:t>
      </w:r>
      <w:r w:rsidRPr="00DE24F2">
        <w:rPr>
          <w:rFonts w:ascii="Arno Pro" w:hAnsi="Arno Pro"/>
          <w:noProof/>
          <w:sz w:val="16"/>
          <w:szCs w:val="24"/>
        </w:rPr>
        <w:tab/>
        <w:t xml:space="preserve">Chen, L.; Reiss, P. S.; Chong, S. Y.; Holden, D.; Jelfs, K. E.; Hasell, T.; Little, M. A.; Kewley, A.; Briggs, M. E.; Stephenson, A.; et al. </w:t>
      </w:r>
      <w:r w:rsidRPr="00DE24F2">
        <w:rPr>
          <w:rFonts w:ascii="Arno Pro" w:hAnsi="Arno Pro"/>
          <w:i/>
          <w:iCs/>
          <w:noProof/>
          <w:sz w:val="16"/>
          <w:szCs w:val="24"/>
        </w:rPr>
        <w:t>Separation of Rare Gases and Chiral Molecules by Selective Binding in Porous Organic Cages</w:t>
      </w:r>
      <w:r w:rsidRPr="00DE24F2">
        <w:rPr>
          <w:rFonts w:ascii="Arno Pro" w:hAnsi="Arno Pro"/>
          <w:noProof/>
          <w:sz w:val="16"/>
          <w:szCs w:val="24"/>
        </w:rPr>
        <w:t xml:space="preserve">. </w:t>
      </w:r>
      <w:r w:rsidRPr="00DE24F2">
        <w:rPr>
          <w:rFonts w:ascii="Arno Pro" w:hAnsi="Arno Pro"/>
          <w:i/>
          <w:iCs/>
          <w:noProof/>
          <w:sz w:val="16"/>
          <w:szCs w:val="24"/>
        </w:rPr>
        <w:t>Nat Mater</w:t>
      </w:r>
      <w:r w:rsidRPr="00DE24F2">
        <w:rPr>
          <w:rFonts w:ascii="Arno Pro" w:hAnsi="Arno Pro"/>
          <w:noProof/>
          <w:sz w:val="16"/>
          <w:szCs w:val="24"/>
        </w:rPr>
        <w:t xml:space="preserve"> </w:t>
      </w:r>
      <w:r w:rsidRPr="00DE24F2">
        <w:rPr>
          <w:rFonts w:ascii="Arno Pro" w:hAnsi="Arno Pro"/>
          <w:b/>
          <w:bCs/>
          <w:noProof/>
          <w:sz w:val="16"/>
          <w:szCs w:val="24"/>
        </w:rPr>
        <w:t>2014</w:t>
      </w:r>
      <w:r w:rsidRPr="00DE24F2">
        <w:rPr>
          <w:rFonts w:ascii="Arno Pro" w:hAnsi="Arno Pro"/>
          <w:noProof/>
          <w:sz w:val="16"/>
          <w:szCs w:val="24"/>
        </w:rPr>
        <w:t xml:space="preserve">, </w:t>
      </w:r>
      <w:r w:rsidRPr="00DE24F2">
        <w:rPr>
          <w:rFonts w:ascii="Arno Pro" w:hAnsi="Arno Pro"/>
          <w:i/>
          <w:iCs/>
          <w:noProof/>
          <w:sz w:val="16"/>
          <w:szCs w:val="24"/>
        </w:rPr>
        <w:t>13</w:t>
      </w:r>
      <w:r w:rsidRPr="00DE24F2">
        <w:rPr>
          <w:rFonts w:ascii="Arno Pro" w:hAnsi="Arno Pro"/>
          <w:noProof/>
          <w:sz w:val="16"/>
          <w:szCs w:val="24"/>
        </w:rPr>
        <w:t xml:space="preserve"> (10), 954–960. https://doi.org/https://doi.org/10.1038/nmat4035.</w:t>
      </w:r>
    </w:p>
    <w:p w14:paraId="09E27AB4"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(8) </w:t>
      </w:r>
      <w:r w:rsidRPr="00DE24F2">
        <w:rPr>
          <w:rFonts w:ascii="Arno Pro" w:hAnsi="Arno Pro"/>
          <w:noProof/>
          <w:sz w:val="16"/>
          <w:szCs w:val="24"/>
        </w:rPr>
        <w:tab/>
        <w:t xml:space="preserve">Chen, T.-H.; Popov, I.; Kaveevivitchai, W.; Chuang, Y.-C.; Chen, Y.-S.; Daugulis, O.; Jacobson, A. J.; Miljanić, O. Š. </w:t>
      </w:r>
      <w:r w:rsidRPr="00DE24F2">
        <w:rPr>
          <w:rFonts w:ascii="Arno Pro" w:hAnsi="Arno Pro"/>
          <w:i/>
          <w:iCs/>
          <w:noProof/>
          <w:sz w:val="16"/>
          <w:szCs w:val="24"/>
        </w:rPr>
        <w:t>Thermally Robust and Porous Noncovalent Organic Framework with High Affinity for Fluorocarbons and CFCs</w:t>
      </w:r>
      <w:r w:rsidRPr="00DE24F2">
        <w:rPr>
          <w:rFonts w:ascii="Arno Pro" w:hAnsi="Arno Pro"/>
          <w:noProof/>
          <w:sz w:val="16"/>
          <w:szCs w:val="24"/>
        </w:rPr>
        <w:t xml:space="preserve">. </w:t>
      </w:r>
      <w:r w:rsidRPr="00DE24F2">
        <w:rPr>
          <w:rFonts w:ascii="Arno Pro" w:hAnsi="Arno Pro"/>
          <w:i/>
          <w:iCs/>
          <w:noProof/>
          <w:sz w:val="16"/>
          <w:szCs w:val="24"/>
        </w:rPr>
        <w:t>Nat. Commun.</w:t>
      </w:r>
      <w:r w:rsidRPr="00DE24F2">
        <w:rPr>
          <w:rFonts w:ascii="Arno Pro" w:hAnsi="Arno Pro"/>
          <w:noProof/>
          <w:sz w:val="16"/>
          <w:szCs w:val="24"/>
        </w:rPr>
        <w:t xml:space="preserve"> </w:t>
      </w:r>
      <w:r w:rsidRPr="00DE24F2">
        <w:rPr>
          <w:rFonts w:ascii="Arno Pro" w:hAnsi="Arno Pro"/>
          <w:b/>
          <w:bCs/>
          <w:noProof/>
          <w:sz w:val="16"/>
          <w:szCs w:val="24"/>
        </w:rPr>
        <w:t>2014</w:t>
      </w:r>
      <w:r w:rsidRPr="00DE24F2">
        <w:rPr>
          <w:rFonts w:ascii="Arno Pro" w:hAnsi="Arno Pro"/>
          <w:noProof/>
          <w:sz w:val="16"/>
          <w:szCs w:val="24"/>
        </w:rPr>
        <w:t xml:space="preserve">, </w:t>
      </w:r>
      <w:r w:rsidRPr="00DE24F2">
        <w:rPr>
          <w:rFonts w:ascii="Arno Pro" w:hAnsi="Arno Pro"/>
          <w:i/>
          <w:iCs/>
          <w:noProof/>
          <w:sz w:val="16"/>
          <w:szCs w:val="24"/>
        </w:rPr>
        <w:t>5</w:t>
      </w:r>
      <w:r w:rsidRPr="00DE24F2">
        <w:rPr>
          <w:rFonts w:ascii="Arno Pro" w:hAnsi="Arno Pro"/>
          <w:noProof/>
          <w:sz w:val="16"/>
          <w:szCs w:val="24"/>
        </w:rPr>
        <w:t>, 5131.</w:t>
      </w:r>
    </w:p>
    <w:p w14:paraId="508A1259"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(9) </w:t>
      </w:r>
      <w:r w:rsidRPr="00DE24F2">
        <w:rPr>
          <w:rFonts w:ascii="Arno Pro" w:hAnsi="Arno Pro"/>
          <w:noProof/>
          <w:sz w:val="16"/>
          <w:szCs w:val="24"/>
        </w:rPr>
        <w:tab/>
        <w:t xml:space="preserve">Li, P.; He, Y.; Zhao, Y.; Weng, L.; Wang, H.; Krishna, R.; Wu, H.; Zhou, W.; O’Keeffe, M.; Han, Y.; et al. </w:t>
      </w:r>
      <w:r w:rsidRPr="00DE24F2">
        <w:rPr>
          <w:rFonts w:ascii="Arno Pro" w:hAnsi="Arno Pro"/>
          <w:i/>
          <w:iCs/>
          <w:noProof/>
          <w:sz w:val="16"/>
          <w:szCs w:val="24"/>
        </w:rPr>
        <w:t>A Rod-Packing Microporous Hydrogen-Bonded Organic Framework for Highly Selective Separation of C2H2/CO2 at Room Temperature</w:t>
      </w:r>
      <w:r w:rsidRPr="00DE24F2">
        <w:rPr>
          <w:rFonts w:ascii="Arno Pro" w:hAnsi="Arno Pro"/>
          <w:noProof/>
          <w:sz w:val="16"/>
          <w:szCs w:val="24"/>
        </w:rPr>
        <w:t xml:space="preserve">. </w:t>
      </w:r>
      <w:r w:rsidRPr="00DE24F2">
        <w:rPr>
          <w:rFonts w:ascii="Arno Pro" w:hAnsi="Arno Pro"/>
          <w:i/>
          <w:iCs/>
          <w:noProof/>
          <w:sz w:val="16"/>
          <w:szCs w:val="24"/>
        </w:rPr>
        <w:t>Angew. Chemie Int. Ed.</w:t>
      </w:r>
      <w:r w:rsidRPr="00DE24F2">
        <w:rPr>
          <w:rFonts w:ascii="Arno Pro" w:hAnsi="Arno Pro"/>
          <w:noProof/>
          <w:sz w:val="16"/>
          <w:szCs w:val="24"/>
        </w:rPr>
        <w:t xml:space="preserve"> </w:t>
      </w:r>
      <w:r w:rsidRPr="00DE24F2">
        <w:rPr>
          <w:rFonts w:ascii="Arno Pro" w:hAnsi="Arno Pro"/>
          <w:b/>
          <w:bCs/>
          <w:noProof/>
          <w:sz w:val="16"/>
          <w:szCs w:val="24"/>
        </w:rPr>
        <w:t>2015</w:t>
      </w:r>
      <w:r w:rsidRPr="00DE24F2">
        <w:rPr>
          <w:rFonts w:ascii="Arno Pro" w:hAnsi="Arno Pro"/>
          <w:noProof/>
          <w:sz w:val="16"/>
          <w:szCs w:val="24"/>
        </w:rPr>
        <w:t xml:space="preserve">, </w:t>
      </w:r>
      <w:r w:rsidRPr="00DE24F2">
        <w:rPr>
          <w:rFonts w:ascii="Arno Pro" w:hAnsi="Arno Pro"/>
          <w:i/>
          <w:iCs/>
          <w:noProof/>
          <w:sz w:val="16"/>
          <w:szCs w:val="24"/>
        </w:rPr>
        <w:t>54</w:t>
      </w:r>
      <w:r w:rsidRPr="00DE24F2">
        <w:rPr>
          <w:rFonts w:ascii="Arno Pro" w:hAnsi="Arno Pro"/>
          <w:noProof/>
          <w:sz w:val="16"/>
          <w:szCs w:val="24"/>
        </w:rPr>
        <w:t xml:space="preserve"> (2), 574–577. https://doi.org/10.1002/anie.201410077.</w:t>
      </w:r>
    </w:p>
    <w:p w14:paraId="5BEEBAB2"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(10) </w:t>
      </w:r>
      <w:r w:rsidRPr="00DE24F2">
        <w:rPr>
          <w:rFonts w:ascii="Arno Pro" w:hAnsi="Arno Pro"/>
          <w:noProof/>
          <w:sz w:val="16"/>
          <w:szCs w:val="24"/>
        </w:rPr>
        <w:tab/>
        <w:t xml:space="preserve">Mitra, T.; Jelfs, K. E.; Schmidtmann, M.; Ahmed, A.; Chong, S. Y.; Adams, D. J.; Cooper, A. I. </w:t>
      </w:r>
      <w:r w:rsidRPr="00DE24F2">
        <w:rPr>
          <w:rFonts w:ascii="Arno Pro" w:hAnsi="Arno Pro"/>
          <w:i/>
          <w:iCs/>
          <w:noProof/>
          <w:sz w:val="16"/>
          <w:szCs w:val="24"/>
        </w:rPr>
        <w:t>Molecular Shape Sorting Using Molecular Organic Cages</w:t>
      </w:r>
      <w:r w:rsidRPr="00DE24F2">
        <w:rPr>
          <w:rFonts w:ascii="Arno Pro" w:hAnsi="Arno Pro"/>
          <w:noProof/>
          <w:sz w:val="16"/>
          <w:szCs w:val="24"/>
        </w:rPr>
        <w:t xml:space="preserve">. </w:t>
      </w:r>
      <w:r w:rsidRPr="00DE24F2">
        <w:rPr>
          <w:rFonts w:ascii="Arno Pro" w:hAnsi="Arno Pro"/>
          <w:i/>
          <w:iCs/>
          <w:noProof/>
          <w:sz w:val="16"/>
          <w:szCs w:val="24"/>
        </w:rPr>
        <w:t>Nat. Chem.</w:t>
      </w:r>
      <w:r w:rsidRPr="00DE24F2">
        <w:rPr>
          <w:rFonts w:ascii="Arno Pro" w:hAnsi="Arno Pro"/>
          <w:noProof/>
          <w:sz w:val="16"/>
          <w:szCs w:val="24"/>
        </w:rPr>
        <w:t xml:space="preserve"> </w:t>
      </w:r>
      <w:r w:rsidRPr="00DE24F2">
        <w:rPr>
          <w:rFonts w:ascii="Arno Pro" w:hAnsi="Arno Pro"/>
          <w:b/>
          <w:bCs/>
          <w:noProof/>
          <w:sz w:val="16"/>
          <w:szCs w:val="24"/>
        </w:rPr>
        <w:t>2013</w:t>
      </w:r>
      <w:r w:rsidRPr="00DE24F2">
        <w:rPr>
          <w:rFonts w:ascii="Arno Pro" w:hAnsi="Arno Pro"/>
          <w:noProof/>
          <w:sz w:val="16"/>
          <w:szCs w:val="24"/>
        </w:rPr>
        <w:t xml:space="preserve">, </w:t>
      </w:r>
      <w:r w:rsidRPr="00DE24F2">
        <w:rPr>
          <w:rFonts w:ascii="Arno Pro" w:hAnsi="Arno Pro"/>
          <w:i/>
          <w:iCs/>
          <w:noProof/>
          <w:sz w:val="16"/>
          <w:szCs w:val="24"/>
        </w:rPr>
        <w:t>5</w:t>
      </w:r>
      <w:r w:rsidRPr="00DE24F2">
        <w:rPr>
          <w:rFonts w:ascii="Arno Pro" w:hAnsi="Arno Pro"/>
          <w:noProof/>
          <w:sz w:val="16"/>
          <w:szCs w:val="24"/>
        </w:rPr>
        <w:t xml:space="preserve"> (4), 276–281. https://doi.org/10.1038/nchem.1550.</w:t>
      </w:r>
    </w:p>
    <w:p w14:paraId="707D1AC0"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(11) </w:t>
      </w:r>
      <w:r w:rsidRPr="00DE24F2">
        <w:rPr>
          <w:rFonts w:ascii="Arno Pro" w:hAnsi="Arno Pro"/>
          <w:noProof/>
          <w:sz w:val="16"/>
          <w:szCs w:val="24"/>
        </w:rPr>
        <w:tab/>
        <w:t xml:space="preserve">Jie, K.; Liu, M.; Zhou, Y.; Little, M. A.; Bonakala, S.; Chong, S. Y.; Stephenson, A.; Chen, L.; Huang, F.; Cooper, A. I. </w:t>
      </w:r>
      <w:r w:rsidRPr="00DE24F2">
        <w:rPr>
          <w:rFonts w:ascii="Arno Pro" w:hAnsi="Arno Pro"/>
          <w:i/>
          <w:iCs/>
          <w:noProof/>
          <w:sz w:val="16"/>
          <w:szCs w:val="24"/>
        </w:rPr>
        <w:t>Styrene Purification by Guest-Induced Restructuring of Pillar[6]Arene</w:t>
      </w:r>
      <w:r w:rsidRPr="00DE24F2">
        <w:rPr>
          <w:rFonts w:ascii="Arno Pro" w:hAnsi="Arno Pro"/>
          <w:noProof/>
          <w:sz w:val="16"/>
          <w:szCs w:val="24"/>
        </w:rPr>
        <w:t xml:space="preserve">. </w:t>
      </w:r>
      <w:r w:rsidRPr="00DE24F2">
        <w:rPr>
          <w:rFonts w:ascii="Arno Pro" w:hAnsi="Arno Pro"/>
          <w:i/>
          <w:iCs/>
          <w:noProof/>
          <w:sz w:val="16"/>
          <w:szCs w:val="24"/>
        </w:rPr>
        <w:t>J. Am. Chem. Soc.</w:t>
      </w:r>
      <w:r w:rsidRPr="00DE24F2">
        <w:rPr>
          <w:rFonts w:ascii="Arno Pro" w:hAnsi="Arno Pro"/>
          <w:noProof/>
          <w:sz w:val="16"/>
          <w:szCs w:val="24"/>
        </w:rPr>
        <w:t xml:space="preserve"> </w:t>
      </w:r>
      <w:r w:rsidRPr="00DE24F2">
        <w:rPr>
          <w:rFonts w:ascii="Arno Pro" w:hAnsi="Arno Pro"/>
          <w:b/>
          <w:bCs/>
          <w:noProof/>
          <w:sz w:val="16"/>
          <w:szCs w:val="24"/>
        </w:rPr>
        <w:t>2017</w:t>
      </w:r>
      <w:r w:rsidRPr="00DE24F2">
        <w:rPr>
          <w:rFonts w:ascii="Arno Pro" w:hAnsi="Arno Pro"/>
          <w:noProof/>
          <w:sz w:val="16"/>
          <w:szCs w:val="24"/>
        </w:rPr>
        <w:t xml:space="preserve">, </w:t>
      </w:r>
      <w:r w:rsidRPr="00DE24F2">
        <w:rPr>
          <w:rFonts w:ascii="Arno Pro" w:hAnsi="Arno Pro"/>
          <w:i/>
          <w:iCs/>
          <w:noProof/>
          <w:sz w:val="16"/>
          <w:szCs w:val="24"/>
        </w:rPr>
        <w:t>139</w:t>
      </w:r>
      <w:r w:rsidRPr="00DE24F2">
        <w:rPr>
          <w:rFonts w:ascii="Arno Pro" w:hAnsi="Arno Pro"/>
          <w:noProof/>
          <w:sz w:val="16"/>
          <w:szCs w:val="24"/>
        </w:rPr>
        <w:t xml:space="preserve"> (8), 2908–2911. https://doi.org/10.1021/jacs.6b13300.</w:t>
      </w:r>
    </w:p>
    <w:p w14:paraId="0A781AA9"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(12) </w:t>
      </w:r>
      <w:r w:rsidRPr="00DE24F2">
        <w:rPr>
          <w:rFonts w:ascii="Arno Pro" w:hAnsi="Arno Pro"/>
          <w:noProof/>
          <w:sz w:val="16"/>
          <w:szCs w:val="24"/>
        </w:rPr>
        <w:tab/>
        <w:t xml:space="preserve">Jie, K.; Liu, M.; Zhou, Y.; Little, M. A.; Pulido, A.; Chong, S. Y.; Stephenson, A.; Hughes, A. R.; Sakakibara, F.; Ogoshi, T.; et al. </w:t>
      </w:r>
      <w:r w:rsidRPr="00DE24F2">
        <w:rPr>
          <w:rFonts w:ascii="Arno Pro" w:hAnsi="Arno Pro"/>
          <w:i/>
          <w:iCs/>
          <w:noProof/>
          <w:sz w:val="16"/>
          <w:szCs w:val="24"/>
        </w:rPr>
        <w:t>Near-Ideal Xylene Selectivity in Adaptive Molecular Pillar[n]Arene Crystals</w:t>
      </w:r>
      <w:r w:rsidRPr="00DE24F2">
        <w:rPr>
          <w:rFonts w:ascii="Arno Pro" w:hAnsi="Arno Pro"/>
          <w:noProof/>
          <w:sz w:val="16"/>
          <w:szCs w:val="24"/>
        </w:rPr>
        <w:t xml:space="preserve">. </w:t>
      </w:r>
      <w:r w:rsidRPr="00DE24F2">
        <w:rPr>
          <w:rFonts w:ascii="Arno Pro" w:hAnsi="Arno Pro"/>
          <w:i/>
          <w:iCs/>
          <w:noProof/>
          <w:sz w:val="16"/>
          <w:szCs w:val="24"/>
        </w:rPr>
        <w:t>J. Am. Chem. Soc.</w:t>
      </w:r>
      <w:r w:rsidRPr="00DE24F2">
        <w:rPr>
          <w:rFonts w:ascii="Arno Pro" w:hAnsi="Arno Pro"/>
          <w:noProof/>
          <w:sz w:val="16"/>
          <w:szCs w:val="24"/>
        </w:rPr>
        <w:t xml:space="preserve"> </w:t>
      </w:r>
      <w:r w:rsidRPr="00DE24F2">
        <w:rPr>
          <w:rFonts w:ascii="Arno Pro" w:hAnsi="Arno Pro"/>
          <w:b/>
          <w:bCs/>
          <w:noProof/>
          <w:sz w:val="16"/>
          <w:szCs w:val="24"/>
        </w:rPr>
        <w:t>2018</w:t>
      </w:r>
      <w:r w:rsidRPr="00DE24F2">
        <w:rPr>
          <w:rFonts w:ascii="Arno Pro" w:hAnsi="Arno Pro"/>
          <w:noProof/>
          <w:sz w:val="16"/>
          <w:szCs w:val="24"/>
        </w:rPr>
        <w:t xml:space="preserve">, </w:t>
      </w:r>
      <w:r w:rsidRPr="00DE24F2">
        <w:rPr>
          <w:rFonts w:ascii="Arno Pro" w:hAnsi="Arno Pro"/>
          <w:i/>
          <w:iCs/>
          <w:noProof/>
          <w:sz w:val="16"/>
          <w:szCs w:val="24"/>
        </w:rPr>
        <w:t>140</w:t>
      </w:r>
      <w:r w:rsidRPr="00DE24F2">
        <w:rPr>
          <w:rFonts w:ascii="Arno Pro" w:hAnsi="Arno Pro"/>
          <w:noProof/>
          <w:sz w:val="16"/>
          <w:szCs w:val="24"/>
        </w:rPr>
        <w:t xml:space="preserve"> (22), 6921–6930. https://doi.org/10.1021/jacs.8b02621.</w:t>
      </w:r>
    </w:p>
    <w:p w14:paraId="3CA36FE1"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(13) </w:t>
      </w:r>
      <w:r w:rsidRPr="00DE24F2">
        <w:rPr>
          <w:rFonts w:ascii="Arno Pro" w:hAnsi="Arno Pro"/>
          <w:noProof/>
          <w:sz w:val="16"/>
          <w:szCs w:val="24"/>
        </w:rPr>
        <w:tab/>
        <w:t xml:space="preserve">Hisaki, I.; Suzuki, Y.; Gomez, E.; Ji, Q.; Tohnai, N.; Nakamura, T.; Douhal, A. </w:t>
      </w:r>
      <w:r w:rsidRPr="00DE24F2">
        <w:rPr>
          <w:rFonts w:ascii="Arno Pro" w:hAnsi="Arno Pro"/>
          <w:i/>
          <w:iCs/>
          <w:noProof/>
          <w:sz w:val="16"/>
          <w:szCs w:val="24"/>
        </w:rPr>
        <w:t>Acid Responsive Hydrogen-Bonded Organic Frameworks</w:t>
      </w:r>
      <w:r w:rsidRPr="00DE24F2">
        <w:rPr>
          <w:rFonts w:ascii="Arno Pro" w:hAnsi="Arno Pro"/>
          <w:noProof/>
          <w:sz w:val="16"/>
          <w:szCs w:val="24"/>
        </w:rPr>
        <w:t xml:space="preserve">. </w:t>
      </w:r>
      <w:r w:rsidRPr="00DE24F2">
        <w:rPr>
          <w:rFonts w:ascii="Arno Pro" w:hAnsi="Arno Pro"/>
          <w:i/>
          <w:iCs/>
          <w:noProof/>
          <w:sz w:val="16"/>
          <w:szCs w:val="24"/>
        </w:rPr>
        <w:t>J. Am. Chem. Soc.</w:t>
      </w:r>
      <w:r w:rsidRPr="00DE24F2">
        <w:rPr>
          <w:rFonts w:ascii="Arno Pro" w:hAnsi="Arno Pro"/>
          <w:noProof/>
          <w:sz w:val="16"/>
          <w:szCs w:val="24"/>
        </w:rPr>
        <w:t xml:space="preserve"> </w:t>
      </w:r>
      <w:r w:rsidRPr="00DE24F2">
        <w:rPr>
          <w:rFonts w:ascii="Arno Pro" w:hAnsi="Arno Pro"/>
          <w:b/>
          <w:bCs/>
          <w:noProof/>
          <w:sz w:val="16"/>
          <w:szCs w:val="24"/>
        </w:rPr>
        <w:t>2019</w:t>
      </w:r>
      <w:r w:rsidRPr="00DE24F2">
        <w:rPr>
          <w:rFonts w:ascii="Arno Pro" w:hAnsi="Arno Pro"/>
          <w:noProof/>
          <w:sz w:val="16"/>
          <w:szCs w:val="24"/>
        </w:rPr>
        <w:t xml:space="preserve">, </w:t>
      </w:r>
      <w:r w:rsidRPr="00DE24F2">
        <w:rPr>
          <w:rFonts w:ascii="Arno Pro" w:hAnsi="Arno Pro"/>
          <w:i/>
          <w:iCs/>
          <w:noProof/>
          <w:sz w:val="16"/>
          <w:szCs w:val="24"/>
        </w:rPr>
        <w:t>141</w:t>
      </w:r>
      <w:r w:rsidRPr="00DE24F2">
        <w:rPr>
          <w:rFonts w:ascii="Arno Pro" w:hAnsi="Arno Pro"/>
          <w:noProof/>
          <w:sz w:val="16"/>
          <w:szCs w:val="24"/>
        </w:rPr>
        <w:t xml:space="preserve"> (5), 2111–2121. https://doi.org/10.1021/jacs.8b12124.</w:t>
      </w:r>
    </w:p>
    <w:p w14:paraId="6507E433"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(14) </w:t>
      </w:r>
      <w:r w:rsidRPr="00DE24F2">
        <w:rPr>
          <w:rFonts w:ascii="Arno Pro" w:hAnsi="Arno Pro"/>
          <w:noProof/>
          <w:sz w:val="16"/>
          <w:szCs w:val="24"/>
        </w:rPr>
        <w:tab/>
        <w:t xml:space="preserve">Han, B.; Wang, H.; Wang, C.; Wu, H.; Zhou, W.; Chen, B.; Jiang, J. </w:t>
      </w:r>
      <w:r w:rsidRPr="00DE24F2">
        <w:rPr>
          <w:rFonts w:ascii="Arno Pro" w:hAnsi="Arno Pro"/>
          <w:i/>
          <w:iCs/>
          <w:noProof/>
          <w:sz w:val="16"/>
          <w:szCs w:val="24"/>
        </w:rPr>
        <w:t>Postsynthetic Metalation of a Robust Hydrogen-Bonded Organic Framework for Heterogeneous Catalysis</w:t>
      </w:r>
      <w:r w:rsidRPr="00DE24F2">
        <w:rPr>
          <w:rFonts w:ascii="Arno Pro" w:hAnsi="Arno Pro"/>
          <w:noProof/>
          <w:sz w:val="16"/>
          <w:szCs w:val="24"/>
        </w:rPr>
        <w:t xml:space="preserve">. </w:t>
      </w:r>
      <w:r w:rsidRPr="00DE24F2">
        <w:rPr>
          <w:rFonts w:ascii="Arno Pro" w:hAnsi="Arno Pro"/>
          <w:i/>
          <w:iCs/>
          <w:noProof/>
          <w:sz w:val="16"/>
          <w:szCs w:val="24"/>
        </w:rPr>
        <w:t>J. Am. Chem. Soc.</w:t>
      </w:r>
      <w:r w:rsidRPr="00DE24F2">
        <w:rPr>
          <w:rFonts w:ascii="Arno Pro" w:hAnsi="Arno Pro"/>
          <w:noProof/>
          <w:sz w:val="16"/>
          <w:szCs w:val="24"/>
        </w:rPr>
        <w:t xml:space="preserve"> </w:t>
      </w:r>
      <w:r w:rsidRPr="00DE24F2">
        <w:rPr>
          <w:rFonts w:ascii="Arno Pro" w:hAnsi="Arno Pro"/>
          <w:b/>
          <w:bCs/>
          <w:noProof/>
          <w:sz w:val="16"/>
          <w:szCs w:val="24"/>
        </w:rPr>
        <w:t>2019</w:t>
      </w:r>
      <w:r w:rsidRPr="00DE24F2">
        <w:rPr>
          <w:rFonts w:ascii="Arno Pro" w:hAnsi="Arno Pro"/>
          <w:noProof/>
          <w:sz w:val="16"/>
          <w:szCs w:val="24"/>
        </w:rPr>
        <w:t xml:space="preserve">, </w:t>
      </w:r>
      <w:r w:rsidRPr="00DE24F2">
        <w:rPr>
          <w:rFonts w:ascii="Arno Pro" w:hAnsi="Arno Pro"/>
          <w:i/>
          <w:iCs/>
          <w:noProof/>
          <w:sz w:val="16"/>
          <w:szCs w:val="24"/>
        </w:rPr>
        <w:t>141</w:t>
      </w:r>
      <w:r w:rsidRPr="00DE24F2">
        <w:rPr>
          <w:rFonts w:ascii="Arno Pro" w:hAnsi="Arno Pro"/>
          <w:noProof/>
          <w:sz w:val="16"/>
          <w:szCs w:val="24"/>
        </w:rPr>
        <w:t xml:space="preserve"> (22), 8737–8740. https://doi.org/10.1021/jacs.9b03766.</w:t>
      </w:r>
    </w:p>
    <w:p w14:paraId="7ACA7415"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(15) </w:t>
      </w:r>
      <w:r w:rsidRPr="00DE24F2">
        <w:rPr>
          <w:rFonts w:ascii="Arno Pro" w:hAnsi="Arno Pro"/>
          <w:noProof/>
          <w:sz w:val="16"/>
          <w:szCs w:val="24"/>
        </w:rPr>
        <w:tab/>
        <w:t xml:space="preserve">Karmakar, A.; Illathvalappil, R.; Anothumakkool, B.; Sen, A.; Samanta, P.; Desai, A. V; Kurungot, S.; Ghosh, S. K. </w:t>
      </w:r>
      <w:r w:rsidRPr="00DE24F2">
        <w:rPr>
          <w:rFonts w:ascii="Arno Pro" w:hAnsi="Arno Pro"/>
          <w:i/>
          <w:iCs/>
          <w:noProof/>
          <w:sz w:val="16"/>
          <w:szCs w:val="24"/>
        </w:rPr>
        <w:t>Hydrogen-Bonded Organic Frameworks (HOFs): A New Class of Porous Crystalline Proton-Conducting Materials</w:t>
      </w:r>
      <w:r w:rsidRPr="00DE24F2">
        <w:rPr>
          <w:rFonts w:ascii="Arno Pro" w:hAnsi="Arno Pro"/>
          <w:noProof/>
          <w:sz w:val="16"/>
          <w:szCs w:val="24"/>
        </w:rPr>
        <w:t xml:space="preserve">. </w:t>
      </w:r>
      <w:r w:rsidRPr="00DE24F2">
        <w:rPr>
          <w:rFonts w:ascii="Arno Pro" w:hAnsi="Arno Pro"/>
          <w:i/>
          <w:iCs/>
          <w:noProof/>
          <w:sz w:val="16"/>
          <w:szCs w:val="24"/>
        </w:rPr>
        <w:t>Angew. Chemie Int. Ed.</w:t>
      </w:r>
      <w:r w:rsidRPr="00DE24F2">
        <w:rPr>
          <w:rFonts w:ascii="Arno Pro" w:hAnsi="Arno Pro"/>
          <w:noProof/>
          <w:sz w:val="16"/>
          <w:szCs w:val="24"/>
        </w:rPr>
        <w:t xml:space="preserve"> </w:t>
      </w:r>
      <w:r w:rsidRPr="00DE24F2">
        <w:rPr>
          <w:rFonts w:ascii="Arno Pro" w:hAnsi="Arno Pro"/>
          <w:b/>
          <w:bCs/>
          <w:noProof/>
          <w:sz w:val="16"/>
          <w:szCs w:val="24"/>
        </w:rPr>
        <w:t>2016</w:t>
      </w:r>
      <w:r w:rsidRPr="00DE24F2">
        <w:rPr>
          <w:rFonts w:ascii="Arno Pro" w:hAnsi="Arno Pro"/>
          <w:noProof/>
          <w:sz w:val="16"/>
          <w:szCs w:val="24"/>
        </w:rPr>
        <w:t xml:space="preserve">, </w:t>
      </w:r>
      <w:r w:rsidRPr="00DE24F2">
        <w:rPr>
          <w:rFonts w:ascii="Arno Pro" w:hAnsi="Arno Pro"/>
          <w:i/>
          <w:iCs/>
          <w:noProof/>
          <w:sz w:val="16"/>
          <w:szCs w:val="24"/>
        </w:rPr>
        <w:t>55</w:t>
      </w:r>
      <w:r w:rsidRPr="00DE24F2">
        <w:rPr>
          <w:rFonts w:ascii="Arno Pro" w:hAnsi="Arno Pro"/>
          <w:noProof/>
          <w:sz w:val="16"/>
          <w:szCs w:val="24"/>
        </w:rPr>
        <w:t xml:space="preserve"> (36), 10667–10671. https://doi.org/10.1002/anie.201604534.</w:t>
      </w:r>
    </w:p>
    <w:p w14:paraId="43D437A0"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(16) </w:t>
      </w:r>
      <w:r w:rsidRPr="00DE24F2">
        <w:rPr>
          <w:rFonts w:ascii="Arno Pro" w:hAnsi="Arno Pro"/>
          <w:noProof/>
          <w:sz w:val="16"/>
          <w:szCs w:val="24"/>
        </w:rPr>
        <w:tab/>
        <w:t xml:space="preserve">Yin, Q.; Zhao, P.; Sa, R. J.; Chen, G. C.; Jian, L.; Liu, T. F.; Cao, R. </w:t>
      </w:r>
      <w:r w:rsidRPr="00DE24F2">
        <w:rPr>
          <w:rFonts w:ascii="Arno Pro" w:hAnsi="Arno Pro"/>
          <w:i/>
          <w:iCs/>
          <w:noProof/>
          <w:sz w:val="16"/>
          <w:szCs w:val="24"/>
        </w:rPr>
        <w:t>An Ultra-Robust and Crystalline Redeemable Hydrogen-Bonded Organic Framework for Synergistic Chemo-Photodynamic Therapy</w:t>
      </w:r>
      <w:r w:rsidRPr="00DE24F2">
        <w:rPr>
          <w:rFonts w:ascii="Arno Pro" w:hAnsi="Arno Pro"/>
          <w:noProof/>
          <w:sz w:val="16"/>
          <w:szCs w:val="24"/>
        </w:rPr>
        <w:t xml:space="preserve">. </w:t>
      </w:r>
      <w:r w:rsidRPr="00DE24F2">
        <w:rPr>
          <w:rFonts w:ascii="Arno Pro" w:hAnsi="Arno Pro"/>
          <w:i/>
          <w:iCs/>
          <w:noProof/>
          <w:sz w:val="16"/>
          <w:szCs w:val="24"/>
        </w:rPr>
        <w:t>Angew. Chemie - Int. Ed.</w:t>
      </w:r>
      <w:r w:rsidRPr="00DE24F2">
        <w:rPr>
          <w:rFonts w:ascii="Arno Pro" w:hAnsi="Arno Pro"/>
          <w:noProof/>
          <w:sz w:val="16"/>
          <w:szCs w:val="24"/>
        </w:rPr>
        <w:t xml:space="preserve"> </w:t>
      </w:r>
      <w:r w:rsidRPr="00DE24F2">
        <w:rPr>
          <w:rFonts w:ascii="Arno Pro" w:hAnsi="Arno Pro"/>
          <w:b/>
          <w:bCs/>
          <w:noProof/>
          <w:sz w:val="16"/>
          <w:szCs w:val="24"/>
        </w:rPr>
        <w:t>2018</w:t>
      </w:r>
      <w:r w:rsidRPr="00DE24F2">
        <w:rPr>
          <w:rFonts w:ascii="Arno Pro" w:hAnsi="Arno Pro"/>
          <w:noProof/>
          <w:sz w:val="16"/>
          <w:szCs w:val="24"/>
        </w:rPr>
        <w:t>. https://doi.org/10.1002/anie.201800354.</w:t>
      </w:r>
    </w:p>
    <w:p w14:paraId="3F66C17A"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(17) </w:t>
      </w:r>
      <w:r w:rsidRPr="00DE24F2">
        <w:rPr>
          <w:rFonts w:ascii="Arno Pro" w:hAnsi="Arno Pro"/>
          <w:noProof/>
          <w:sz w:val="16"/>
          <w:szCs w:val="24"/>
        </w:rPr>
        <w:tab/>
        <w:t xml:space="preserve">Liang, W.; Carraro, F.; Solomon, M. B.; Bell, S. G.; Amenitsch, H.; Sumby, C. J.; White, N. G.; Falcaro, P.; Doonan, C. J. </w:t>
      </w:r>
      <w:r w:rsidRPr="00DE24F2">
        <w:rPr>
          <w:rFonts w:ascii="Arno Pro" w:hAnsi="Arno Pro"/>
          <w:i/>
          <w:iCs/>
          <w:noProof/>
          <w:sz w:val="16"/>
          <w:szCs w:val="24"/>
        </w:rPr>
        <w:t>Enzyme Encapsulation in a Porous Hydrogen-Bonded Organic Framework</w:t>
      </w:r>
      <w:r w:rsidRPr="00DE24F2">
        <w:rPr>
          <w:rFonts w:ascii="Arno Pro" w:hAnsi="Arno Pro"/>
          <w:noProof/>
          <w:sz w:val="16"/>
          <w:szCs w:val="24"/>
        </w:rPr>
        <w:t xml:space="preserve">. </w:t>
      </w:r>
      <w:r w:rsidRPr="00DE24F2">
        <w:rPr>
          <w:rFonts w:ascii="Arno Pro" w:hAnsi="Arno Pro"/>
          <w:i/>
          <w:iCs/>
          <w:noProof/>
          <w:sz w:val="16"/>
          <w:szCs w:val="24"/>
        </w:rPr>
        <w:t>J. Am. Chem. Soc.</w:t>
      </w:r>
      <w:r w:rsidRPr="00DE24F2">
        <w:rPr>
          <w:rFonts w:ascii="Arno Pro" w:hAnsi="Arno Pro"/>
          <w:noProof/>
          <w:sz w:val="16"/>
          <w:szCs w:val="24"/>
        </w:rPr>
        <w:t xml:space="preserve"> </w:t>
      </w:r>
      <w:r w:rsidRPr="00DE24F2">
        <w:rPr>
          <w:rFonts w:ascii="Arno Pro" w:hAnsi="Arno Pro"/>
          <w:b/>
          <w:bCs/>
          <w:noProof/>
          <w:sz w:val="16"/>
          <w:szCs w:val="24"/>
        </w:rPr>
        <w:t>2019</w:t>
      </w:r>
      <w:r w:rsidRPr="00DE24F2">
        <w:rPr>
          <w:rFonts w:ascii="Arno Pro" w:hAnsi="Arno Pro"/>
          <w:noProof/>
          <w:sz w:val="16"/>
          <w:szCs w:val="24"/>
        </w:rPr>
        <w:t xml:space="preserve">, </w:t>
      </w:r>
      <w:r w:rsidRPr="00DE24F2">
        <w:rPr>
          <w:rFonts w:ascii="Arno Pro" w:hAnsi="Arno Pro"/>
          <w:i/>
          <w:iCs/>
          <w:noProof/>
          <w:sz w:val="16"/>
          <w:szCs w:val="24"/>
        </w:rPr>
        <w:t>141</w:t>
      </w:r>
      <w:r w:rsidRPr="00DE24F2">
        <w:rPr>
          <w:rFonts w:ascii="Arno Pro" w:hAnsi="Arno Pro"/>
          <w:noProof/>
          <w:sz w:val="16"/>
          <w:szCs w:val="24"/>
        </w:rPr>
        <w:t xml:space="preserve"> (36), 14298–14305. https://doi.org/10.1021/jacs.9b06589.</w:t>
      </w:r>
    </w:p>
    <w:p w14:paraId="641942AE"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(18) </w:t>
      </w:r>
      <w:r w:rsidRPr="00DE24F2">
        <w:rPr>
          <w:rFonts w:ascii="Arno Pro" w:hAnsi="Arno Pro"/>
          <w:noProof/>
          <w:sz w:val="16"/>
          <w:szCs w:val="24"/>
        </w:rPr>
        <w:tab/>
        <w:t xml:space="preserve">Hasell, T.; Cooper, A. I. </w:t>
      </w:r>
      <w:r w:rsidRPr="00DE24F2">
        <w:rPr>
          <w:rFonts w:ascii="Arno Pro" w:hAnsi="Arno Pro"/>
          <w:i/>
          <w:iCs/>
          <w:noProof/>
          <w:sz w:val="16"/>
          <w:szCs w:val="24"/>
        </w:rPr>
        <w:t>Porous Organic Cages: Soluble, Modular and Molecular Pores</w:t>
      </w:r>
      <w:r w:rsidRPr="00DE24F2">
        <w:rPr>
          <w:rFonts w:ascii="Arno Pro" w:hAnsi="Arno Pro"/>
          <w:noProof/>
          <w:sz w:val="16"/>
          <w:szCs w:val="24"/>
        </w:rPr>
        <w:t xml:space="preserve">. </w:t>
      </w:r>
      <w:r w:rsidRPr="00DE24F2">
        <w:rPr>
          <w:rFonts w:ascii="Arno Pro" w:hAnsi="Arno Pro"/>
          <w:i/>
          <w:iCs/>
          <w:noProof/>
          <w:sz w:val="16"/>
          <w:szCs w:val="24"/>
        </w:rPr>
        <w:t>Nat. Rev. Mater.</w:t>
      </w:r>
      <w:r w:rsidRPr="00DE24F2">
        <w:rPr>
          <w:rFonts w:ascii="Arno Pro" w:hAnsi="Arno Pro"/>
          <w:noProof/>
          <w:sz w:val="16"/>
          <w:szCs w:val="24"/>
        </w:rPr>
        <w:t xml:space="preserve"> </w:t>
      </w:r>
      <w:r w:rsidRPr="00DE24F2">
        <w:rPr>
          <w:rFonts w:ascii="Arno Pro" w:hAnsi="Arno Pro"/>
          <w:b/>
          <w:bCs/>
          <w:noProof/>
          <w:sz w:val="16"/>
          <w:szCs w:val="24"/>
        </w:rPr>
        <w:t>2016</w:t>
      </w:r>
      <w:r w:rsidRPr="00DE24F2">
        <w:rPr>
          <w:rFonts w:ascii="Arno Pro" w:hAnsi="Arno Pro"/>
          <w:noProof/>
          <w:sz w:val="16"/>
          <w:szCs w:val="24"/>
        </w:rPr>
        <w:t xml:space="preserve">, </w:t>
      </w:r>
      <w:r w:rsidRPr="00DE24F2">
        <w:rPr>
          <w:rFonts w:ascii="Arno Pro" w:hAnsi="Arno Pro"/>
          <w:i/>
          <w:iCs/>
          <w:noProof/>
          <w:sz w:val="16"/>
          <w:szCs w:val="24"/>
        </w:rPr>
        <w:t>1</w:t>
      </w:r>
      <w:r w:rsidRPr="00DE24F2">
        <w:rPr>
          <w:rFonts w:ascii="Arno Pro" w:hAnsi="Arno Pro"/>
          <w:noProof/>
          <w:sz w:val="16"/>
          <w:szCs w:val="24"/>
        </w:rPr>
        <w:t xml:space="preserve"> (9), 16053. https://doi.org/10.1038/natrevmats.2016.53.</w:t>
      </w:r>
    </w:p>
    <w:p w14:paraId="381FF37D"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(19) </w:t>
      </w:r>
      <w:r w:rsidRPr="00DE24F2">
        <w:rPr>
          <w:rFonts w:ascii="Arno Pro" w:hAnsi="Arno Pro"/>
          <w:noProof/>
          <w:sz w:val="16"/>
          <w:szCs w:val="24"/>
        </w:rPr>
        <w:tab/>
        <w:t xml:space="preserve">Lin, R.-B.; He, Y.; Li, P.; Wang, H.; Zhou, W.; Chen, B. </w:t>
      </w:r>
      <w:r w:rsidRPr="00DE24F2">
        <w:rPr>
          <w:rFonts w:ascii="Arno Pro" w:hAnsi="Arno Pro"/>
          <w:i/>
          <w:iCs/>
          <w:noProof/>
          <w:sz w:val="16"/>
          <w:szCs w:val="24"/>
        </w:rPr>
        <w:t>Multifunctional Porous Hydrogen-Bonded Organic Framework Materials</w:t>
      </w:r>
      <w:r w:rsidRPr="00DE24F2">
        <w:rPr>
          <w:rFonts w:ascii="Arno Pro" w:hAnsi="Arno Pro"/>
          <w:noProof/>
          <w:sz w:val="16"/>
          <w:szCs w:val="24"/>
        </w:rPr>
        <w:t xml:space="preserve">. </w:t>
      </w:r>
      <w:r w:rsidRPr="00DE24F2">
        <w:rPr>
          <w:rFonts w:ascii="Arno Pro" w:hAnsi="Arno Pro"/>
          <w:i/>
          <w:iCs/>
          <w:noProof/>
          <w:sz w:val="16"/>
          <w:szCs w:val="24"/>
        </w:rPr>
        <w:t>Chem. Soc. Rev.</w:t>
      </w:r>
      <w:r w:rsidRPr="00DE24F2">
        <w:rPr>
          <w:rFonts w:ascii="Arno Pro" w:hAnsi="Arno Pro"/>
          <w:noProof/>
          <w:sz w:val="16"/>
          <w:szCs w:val="24"/>
        </w:rPr>
        <w:t xml:space="preserve"> </w:t>
      </w:r>
      <w:r w:rsidRPr="00DE24F2">
        <w:rPr>
          <w:rFonts w:ascii="Arno Pro" w:hAnsi="Arno Pro"/>
          <w:b/>
          <w:bCs/>
          <w:noProof/>
          <w:sz w:val="16"/>
          <w:szCs w:val="24"/>
        </w:rPr>
        <w:t>2019</w:t>
      </w:r>
      <w:r w:rsidRPr="00DE24F2">
        <w:rPr>
          <w:rFonts w:ascii="Arno Pro" w:hAnsi="Arno Pro"/>
          <w:noProof/>
          <w:sz w:val="16"/>
          <w:szCs w:val="24"/>
        </w:rPr>
        <w:t xml:space="preserve">, </w:t>
      </w:r>
      <w:r w:rsidRPr="00DE24F2">
        <w:rPr>
          <w:rFonts w:ascii="Arno Pro" w:hAnsi="Arno Pro"/>
          <w:i/>
          <w:iCs/>
          <w:noProof/>
          <w:sz w:val="16"/>
          <w:szCs w:val="24"/>
        </w:rPr>
        <w:t>48</w:t>
      </w:r>
      <w:r w:rsidRPr="00DE24F2">
        <w:rPr>
          <w:rFonts w:ascii="Arno Pro" w:hAnsi="Arno Pro"/>
          <w:noProof/>
          <w:sz w:val="16"/>
          <w:szCs w:val="24"/>
        </w:rPr>
        <w:t xml:space="preserve"> (5), 1362–1389. https://doi.org/10.1039/C8CS00155C.</w:t>
      </w:r>
    </w:p>
    <w:p w14:paraId="3CCCD9ED"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(20) </w:t>
      </w:r>
      <w:r w:rsidRPr="00DE24F2">
        <w:rPr>
          <w:rFonts w:ascii="Arno Pro" w:hAnsi="Arno Pro"/>
          <w:noProof/>
          <w:sz w:val="16"/>
          <w:szCs w:val="24"/>
        </w:rPr>
        <w:tab/>
        <w:t xml:space="preserve">Liu, M.; Zhang, L.; Little, M. A.; Kapil, V.; Ceriotti, M.; Yang, S.; Ding, L.; Holden, D. L.; Balderas-Xicohténcatl, R.; He, D.; et al. </w:t>
      </w:r>
      <w:r w:rsidRPr="00DE24F2">
        <w:rPr>
          <w:rFonts w:ascii="Arno Pro" w:hAnsi="Arno Pro"/>
          <w:i/>
          <w:iCs/>
          <w:noProof/>
          <w:sz w:val="16"/>
          <w:szCs w:val="24"/>
        </w:rPr>
        <w:t>Barely Porous Organic Cages for Hydrogen Isotope Separation</w:t>
      </w:r>
      <w:r w:rsidRPr="00DE24F2">
        <w:rPr>
          <w:rFonts w:ascii="Arno Pro" w:hAnsi="Arno Pro"/>
          <w:noProof/>
          <w:sz w:val="16"/>
          <w:szCs w:val="24"/>
        </w:rPr>
        <w:t xml:space="preserve">. </w:t>
      </w:r>
      <w:r w:rsidRPr="00DE24F2">
        <w:rPr>
          <w:rFonts w:ascii="Arno Pro" w:hAnsi="Arno Pro"/>
          <w:i/>
          <w:iCs/>
          <w:noProof/>
          <w:sz w:val="16"/>
          <w:szCs w:val="24"/>
        </w:rPr>
        <w:t>Science (80-. ).</w:t>
      </w:r>
      <w:r w:rsidRPr="00DE24F2">
        <w:rPr>
          <w:rFonts w:ascii="Arno Pro" w:hAnsi="Arno Pro"/>
          <w:noProof/>
          <w:sz w:val="16"/>
          <w:szCs w:val="24"/>
        </w:rPr>
        <w:t xml:space="preserve"> </w:t>
      </w:r>
      <w:r w:rsidRPr="00DE24F2">
        <w:rPr>
          <w:rFonts w:ascii="Arno Pro" w:hAnsi="Arno Pro"/>
          <w:b/>
          <w:bCs/>
          <w:noProof/>
          <w:sz w:val="16"/>
          <w:szCs w:val="24"/>
        </w:rPr>
        <w:t>2019</w:t>
      </w:r>
      <w:r w:rsidRPr="00DE24F2">
        <w:rPr>
          <w:rFonts w:ascii="Arno Pro" w:hAnsi="Arno Pro"/>
          <w:noProof/>
          <w:sz w:val="16"/>
          <w:szCs w:val="24"/>
        </w:rPr>
        <w:t xml:space="preserve">, </w:t>
      </w:r>
      <w:r w:rsidRPr="00DE24F2">
        <w:rPr>
          <w:rFonts w:ascii="Arno Pro" w:hAnsi="Arno Pro"/>
          <w:i/>
          <w:iCs/>
          <w:noProof/>
          <w:sz w:val="16"/>
          <w:szCs w:val="24"/>
        </w:rPr>
        <w:t>366</w:t>
      </w:r>
      <w:r w:rsidRPr="00DE24F2">
        <w:rPr>
          <w:rFonts w:ascii="Arno Pro" w:hAnsi="Arno Pro"/>
          <w:noProof/>
          <w:sz w:val="16"/>
          <w:szCs w:val="24"/>
        </w:rPr>
        <w:t xml:space="preserve"> (6465), 613–620. https://doi.org/10.1126/science.aax7427.</w:t>
      </w:r>
    </w:p>
    <w:p w14:paraId="19D138EF"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(21) </w:t>
      </w:r>
      <w:r w:rsidRPr="00DE24F2">
        <w:rPr>
          <w:rFonts w:ascii="Arno Pro" w:hAnsi="Arno Pro"/>
          <w:noProof/>
          <w:sz w:val="16"/>
          <w:szCs w:val="24"/>
        </w:rPr>
        <w:tab/>
        <w:t xml:space="preserve">Distefano, G.; Comotti, A.; Bracco, S.; Beretta, M.; Sozzani, P. </w:t>
      </w:r>
      <w:r w:rsidRPr="00DE24F2">
        <w:rPr>
          <w:rFonts w:ascii="Arno Pro" w:hAnsi="Arno Pro"/>
          <w:i/>
          <w:iCs/>
          <w:noProof/>
          <w:sz w:val="16"/>
          <w:szCs w:val="24"/>
        </w:rPr>
        <w:t>Porous Dipeptide Crystals as Polymerization Nanoreactors</w:t>
      </w:r>
      <w:r w:rsidRPr="00DE24F2">
        <w:rPr>
          <w:rFonts w:ascii="Arno Pro" w:hAnsi="Arno Pro"/>
          <w:noProof/>
          <w:sz w:val="16"/>
          <w:szCs w:val="24"/>
        </w:rPr>
        <w:t xml:space="preserve">. </w:t>
      </w:r>
      <w:r w:rsidRPr="00DE24F2">
        <w:rPr>
          <w:rFonts w:ascii="Arno Pro" w:hAnsi="Arno Pro"/>
          <w:i/>
          <w:iCs/>
          <w:noProof/>
          <w:sz w:val="16"/>
          <w:szCs w:val="24"/>
        </w:rPr>
        <w:t>Angew. Chemie Int. Ed.</w:t>
      </w:r>
      <w:r w:rsidRPr="00DE24F2">
        <w:rPr>
          <w:rFonts w:ascii="Arno Pro" w:hAnsi="Arno Pro"/>
          <w:noProof/>
          <w:sz w:val="16"/>
          <w:szCs w:val="24"/>
        </w:rPr>
        <w:t xml:space="preserve"> </w:t>
      </w:r>
      <w:r w:rsidRPr="00DE24F2">
        <w:rPr>
          <w:rFonts w:ascii="Arno Pro" w:hAnsi="Arno Pro"/>
          <w:b/>
          <w:bCs/>
          <w:noProof/>
          <w:sz w:val="16"/>
          <w:szCs w:val="24"/>
        </w:rPr>
        <w:t>2012</w:t>
      </w:r>
      <w:r w:rsidRPr="00DE24F2">
        <w:rPr>
          <w:rFonts w:ascii="Arno Pro" w:hAnsi="Arno Pro"/>
          <w:noProof/>
          <w:sz w:val="16"/>
          <w:szCs w:val="24"/>
        </w:rPr>
        <w:t xml:space="preserve">, </w:t>
      </w:r>
      <w:r w:rsidRPr="00DE24F2">
        <w:rPr>
          <w:rFonts w:ascii="Arno Pro" w:hAnsi="Arno Pro"/>
          <w:i/>
          <w:iCs/>
          <w:noProof/>
          <w:sz w:val="16"/>
          <w:szCs w:val="24"/>
        </w:rPr>
        <w:t>51</w:t>
      </w:r>
      <w:r w:rsidRPr="00DE24F2">
        <w:rPr>
          <w:rFonts w:ascii="Arno Pro" w:hAnsi="Arno Pro"/>
          <w:noProof/>
          <w:sz w:val="16"/>
          <w:szCs w:val="24"/>
        </w:rPr>
        <w:t xml:space="preserve"> (37), 9258–9262. https://doi.org/10.1002/anie.201204178.</w:t>
      </w:r>
    </w:p>
    <w:p w14:paraId="0A81E884"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(22) </w:t>
      </w:r>
      <w:r w:rsidRPr="00DE24F2">
        <w:rPr>
          <w:rFonts w:ascii="Arno Pro" w:hAnsi="Arno Pro"/>
          <w:noProof/>
          <w:sz w:val="16"/>
          <w:szCs w:val="24"/>
        </w:rPr>
        <w:tab/>
        <w:t xml:space="preserve">Nangia, A. K.; Desiraju, G. R. </w:t>
      </w:r>
      <w:r w:rsidRPr="00DE24F2">
        <w:rPr>
          <w:rFonts w:ascii="Arno Pro" w:hAnsi="Arno Pro"/>
          <w:i/>
          <w:iCs/>
          <w:noProof/>
          <w:sz w:val="16"/>
          <w:szCs w:val="24"/>
        </w:rPr>
        <w:t>Crystal Engineering: An Outlook for the Future</w:t>
      </w:r>
      <w:r w:rsidRPr="00DE24F2">
        <w:rPr>
          <w:rFonts w:ascii="Arno Pro" w:hAnsi="Arno Pro"/>
          <w:noProof/>
          <w:sz w:val="16"/>
          <w:szCs w:val="24"/>
        </w:rPr>
        <w:t xml:space="preserve">. </w:t>
      </w:r>
      <w:r w:rsidRPr="00DE24F2">
        <w:rPr>
          <w:rFonts w:ascii="Arno Pro" w:hAnsi="Arno Pro"/>
          <w:i/>
          <w:iCs/>
          <w:noProof/>
          <w:sz w:val="16"/>
          <w:szCs w:val="24"/>
        </w:rPr>
        <w:t>Angew. Chemie - Int. Ed.</w:t>
      </w:r>
      <w:r w:rsidRPr="00DE24F2">
        <w:rPr>
          <w:rFonts w:ascii="Arno Pro" w:hAnsi="Arno Pro"/>
          <w:noProof/>
          <w:sz w:val="16"/>
          <w:szCs w:val="24"/>
        </w:rPr>
        <w:t xml:space="preserve"> </w:t>
      </w:r>
      <w:r w:rsidRPr="00DE24F2">
        <w:rPr>
          <w:rFonts w:ascii="Arno Pro" w:hAnsi="Arno Pro"/>
          <w:b/>
          <w:bCs/>
          <w:noProof/>
          <w:sz w:val="16"/>
          <w:szCs w:val="24"/>
        </w:rPr>
        <w:t>2019</w:t>
      </w:r>
      <w:r w:rsidRPr="00DE24F2">
        <w:rPr>
          <w:rFonts w:ascii="Arno Pro" w:hAnsi="Arno Pro"/>
          <w:noProof/>
          <w:sz w:val="16"/>
          <w:szCs w:val="24"/>
        </w:rPr>
        <w:t xml:space="preserve">, </w:t>
      </w:r>
      <w:r w:rsidRPr="00DE24F2">
        <w:rPr>
          <w:rFonts w:ascii="Arno Pro" w:hAnsi="Arno Pro"/>
          <w:i/>
          <w:iCs/>
          <w:noProof/>
          <w:sz w:val="16"/>
          <w:szCs w:val="24"/>
        </w:rPr>
        <w:t>58</w:t>
      </w:r>
      <w:r w:rsidRPr="00DE24F2">
        <w:rPr>
          <w:rFonts w:ascii="Arno Pro" w:hAnsi="Arno Pro"/>
          <w:noProof/>
          <w:sz w:val="16"/>
          <w:szCs w:val="24"/>
        </w:rPr>
        <w:t xml:space="preserve"> (13), 4100–4107. https://doi.org/10.1002/anie.201811313.</w:t>
      </w:r>
    </w:p>
    <w:p w14:paraId="34C1D291"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(23) </w:t>
      </w:r>
      <w:r w:rsidRPr="00DE24F2">
        <w:rPr>
          <w:rFonts w:ascii="Arno Pro" w:hAnsi="Arno Pro"/>
          <w:noProof/>
          <w:sz w:val="16"/>
          <w:szCs w:val="24"/>
        </w:rPr>
        <w:tab/>
        <w:t xml:space="preserve">Zhang, G.; Presly, O.; White, F.; Oppel, I. M.; Mastalerz, M. </w:t>
      </w:r>
      <w:r w:rsidRPr="00DE24F2">
        <w:rPr>
          <w:rFonts w:ascii="Arno Pro" w:hAnsi="Arno Pro"/>
          <w:i/>
          <w:iCs/>
          <w:noProof/>
          <w:sz w:val="16"/>
          <w:szCs w:val="24"/>
        </w:rPr>
        <w:t>A Shape-Persistent Quadruply Interlocked Giant Cage Catenane with Two Distinct Pores in the Solid State.</w:t>
      </w:r>
      <w:r w:rsidRPr="00DE24F2">
        <w:rPr>
          <w:rFonts w:ascii="Arno Pro" w:hAnsi="Arno Pro"/>
          <w:noProof/>
          <w:sz w:val="16"/>
          <w:szCs w:val="24"/>
        </w:rPr>
        <w:t xml:space="preserve"> </w:t>
      </w:r>
      <w:r w:rsidRPr="00DE24F2">
        <w:rPr>
          <w:rFonts w:ascii="Arno Pro" w:hAnsi="Arno Pro"/>
          <w:i/>
          <w:iCs/>
          <w:noProof/>
          <w:sz w:val="16"/>
          <w:szCs w:val="24"/>
        </w:rPr>
        <w:t>Angew. Chemie Int. Ed.</w:t>
      </w:r>
      <w:r w:rsidRPr="00DE24F2">
        <w:rPr>
          <w:rFonts w:ascii="Arno Pro" w:hAnsi="Arno Pro"/>
          <w:noProof/>
          <w:sz w:val="16"/>
          <w:szCs w:val="24"/>
        </w:rPr>
        <w:t xml:space="preserve"> </w:t>
      </w:r>
      <w:r w:rsidRPr="00DE24F2">
        <w:rPr>
          <w:rFonts w:ascii="Arno Pro" w:hAnsi="Arno Pro"/>
          <w:b/>
          <w:bCs/>
          <w:noProof/>
          <w:sz w:val="16"/>
          <w:szCs w:val="24"/>
        </w:rPr>
        <w:t>2014</w:t>
      </w:r>
      <w:r w:rsidRPr="00DE24F2">
        <w:rPr>
          <w:rFonts w:ascii="Arno Pro" w:hAnsi="Arno Pro"/>
          <w:noProof/>
          <w:sz w:val="16"/>
          <w:szCs w:val="24"/>
        </w:rPr>
        <w:t xml:space="preserve">, </w:t>
      </w:r>
      <w:r w:rsidRPr="00DE24F2">
        <w:rPr>
          <w:rFonts w:ascii="Arno Pro" w:hAnsi="Arno Pro"/>
          <w:i/>
          <w:iCs/>
          <w:noProof/>
          <w:sz w:val="16"/>
          <w:szCs w:val="24"/>
        </w:rPr>
        <w:t>53</w:t>
      </w:r>
      <w:r w:rsidRPr="00DE24F2">
        <w:rPr>
          <w:rFonts w:ascii="Arno Pro" w:hAnsi="Arno Pro"/>
          <w:noProof/>
          <w:sz w:val="16"/>
          <w:szCs w:val="24"/>
        </w:rPr>
        <w:t xml:space="preserve"> (20), 5126–5130. https://doi.org/10.1002/anie.201400285.</w:t>
      </w:r>
    </w:p>
    <w:p w14:paraId="0AB7CA83"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(24) </w:t>
      </w:r>
      <w:r w:rsidRPr="00DE24F2">
        <w:rPr>
          <w:rFonts w:ascii="Arno Pro" w:hAnsi="Arno Pro"/>
          <w:noProof/>
          <w:sz w:val="16"/>
          <w:szCs w:val="24"/>
        </w:rPr>
        <w:tab/>
        <w:t xml:space="preserve">Zhang, G.; Presly, O.; White, F.; Oppel, I. M.; Mastalerz, M. </w:t>
      </w:r>
      <w:r w:rsidRPr="00DE24F2">
        <w:rPr>
          <w:rFonts w:ascii="Arno Pro" w:hAnsi="Arno Pro"/>
          <w:i/>
          <w:iCs/>
          <w:noProof/>
          <w:sz w:val="16"/>
          <w:szCs w:val="24"/>
        </w:rPr>
        <w:t>A Permanent Mesoporous Organic Cage with an Exceptionally High Surface Area.</w:t>
      </w:r>
      <w:r w:rsidRPr="00DE24F2">
        <w:rPr>
          <w:rFonts w:ascii="Arno Pro" w:hAnsi="Arno Pro"/>
          <w:noProof/>
          <w:sz w:val="16"/>
          <w:szCs w:val="24"/>
        </w:rPr>
        <w:t xml:space="preserve"> </w:t>
      </w:r>
      <w:r w:rsidRPr="00DE24F2">
        <w:rPr>
          <w:rFonts w:ascii="Arno Pro" w:hAnsi="Arno Pro"/>
          <w:i/>
          <w:iCs/>
          <w:noProof/>
          <w:sz w:val="16"/>
          <w:szCs w:val="24"/>
        </w:rPr>
        <w:t>Angew. Chemie</w:t>
      </w:r>
      <w:r w:rsidRPr="00DE24F2">
        <w:rPr>
          <w:rFonts w:ascii="Arno Pro" w:hAnsi="Arno Pro"/>
          <w:noProof/>
          <w:sz w:val="16"/>
          <w:szCs w:val="24"/>
        </w:rPr>
        <w:t xml:space="preserve"> </w:t>
      </w:r>
      <w:r w:rsidRPr="00DE24F2">
        <w:rPr>
          <w:rFonts w:ascii="Arno Pro" w:hAnsi="Arno Pro"/>
          <w:b/>
          <w:bCs/>
          <w:noProof/>
          <w:sz w:val="16"/>
          <w:szCs w:val="24"/>
        </w:rPr>
        <w:t>2014</w:t>
      </w:r>
      <w:r w:rsidRPr="00DE24F2">
        <w:rPr>
          <w:rFonts w:ascii="Arno Pro" w:hAnsi="Arno Pro"/>
          <w:noProof/>
          <w:sz w:val="16"/>
          <w:szCs w:val="24"/>
        </w:rPr>
        <w:t xml:space="preserve">, </w:t>
      </w:r>
      <w:r w:rsidRPr="00DE24F2">
        <w:rPr>
          <w:rFonts w:ascii="Arno Pro" w:hAnsi="Arno Pro"/>
          <w:i/>
          <w:iCs/>
          <w:noProof/>
          <w:sz w:val="16"/>
          <w:szCs w:val="24"/>
        </w:rPr>
        <w:t>53</w:t>
      </w:r>
      <w:r w:rsidRPr="00DE24F2">
        <w:rPr>
          <w:rFonts w:ascii="Arno Pro" w:hAnsi="Arno Pro"/>
          <w:noProof/>
          <w:sz w:val="16"/>
          <w:szCs w:val="24"/>
        </w:rPr>
        <w:t xml:space="preserve"> (6), 1516–1520. https://doi.org/10.1002/anie.201308924.</w:t>
      </w:r>
    </w:p>
    <w:p w14:paraId="47E0C228"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(25) </w:t>
      </w:r>
      <w:r w:rsidRPr="00DE24F2">
        <w:rPr>
          <w:rFonts w:ascii="Arno Pro" w:hAnsi="Arno Pro"/>
          <w:noProof/>
          <w:sz w:val="16"/>
          <w:szCs w:val="24"/>
        </w:rPr>
        <w:tab/>
        <w:t xml:space="preserve">Teng, B.; Little, M. A.; Hasell, T.; Chong, S. Y.; Jelfs, K. E.; Clowes, R.; Briggs, M. E.; Cooper, A. I. </w:t>
      </w:r>
      <w:r w:rsidRPr="00DE24F2">
        <w:rPr>
          <w:rFonts w:ascii="Arno Pro" w:hAnsi="Arno Pro"/>
          <w:i/>
          <w:iCs/>
          <w:noProof/>
          <w:sz w:val="16"/>
          <w:szCs w:val="24"/>
        </w:rPr>
        <w:t>Synthesis of a Large, Shape-Flexible, Solvatomorphic Porous Organic Cage</w:t>
      </w:r>
      <w:r w:rsidRPr="00DE24F2">
        <w:rPr>
          <w:rFonts w:ascii="Arno Pro" w:hAnsi="Arno Pro"/>
          <w:noProof/>
          <w:sz w:val="16"/>
          <w:szCs w:val="24"/>
        </w:rPr>
        <w:t xml:space="preserve">. </w:t>
      </w:r>
      <w:r w:rsidRPr="00DE24F2">
        <w:rPr>
          <w:rFonts w:ascii="Arno Pro" w:hAnsi="Arno Pro"/>
          <w:i/>
          <w:iCs/>
          <w:noProof/>
          <w:sz w:val="16"/>
          <w:szCs w:val="24"/>
        </w:rPr>
        <w:t>Cryst. Growth Des.</w:t>
      </w:r>
      <w:r w:rsidRPr="00DE24F2">
        <w:rPr>
          <w:rFonts w:ascii="Arno Pro" w:hAnsi="Arno Pro"/>
          <w:noProof/>
          <w:sz w:val="16"/>
          <w:szCs w:val="24"/>
        </w:rPr>
        <w:t xml:space="preserve"> </w:t>
      </w:r>
      <w:r w:rsidRPr="00DE24F2">
        <w:rPr>
          <w:rFonts w:ascii="Arno Pro" w:hAnsi="Arno Pro"/>
          <w:b/>
          <w:bCs/>
          <w:noProof/>
          <w:sz w:val="16"/>
          <w:szCs w:val="24"/>
        </w:rPr>
        <w:t>2019</w:t>
      </w:r>
      <w:r w:rsidRPr="00DE24F2">
        <w:rPr>
          <w:rFonts w:ascii="Arno Pro" w:hAnsi="Arno Pro"/>
          <w:noProof/>
          <w:sz w:val="16"/>
          <w:szCs w:val="24"/>
        </w:rPr>
        <w:t xml:space="preserve">, </w:t>
      </w:r>
      <w:r w:rsidRPr="00DE24F2">
        <w:rPr>
          <w:rFonts w:ascii="Arno Pro" w:hAnsi="Arno Pro"/>
          <w:i/>
          <w:iCs/>
          <w:noProof/>
          <w:sz w:val="16"/>
          <w:szCs w:val="24"/>
        </w:rPr>
        <w:t>19</w:t>
      </w:r>
      <w:r w:rsidRPr="00DE24F2">
        <w:rPr>
          <w:rFonts w:ascii="Arno Pro" w:hAnsi="Arno Pro"/>
          <w:noProof/>
          <w:sz w:val="16"/>
          <w:szCs w:val="24"/>
        </w:rPr>
        <w:t xml:space="preserve"> (7), 3647–3651. https://doi.org/10.1021/acs.cgd.8b01761.</w:t>
      </w:r>
    </w:p>
    <w:p w14:paraId="148545B6"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(26) </w:t>
      </w:r>
      <w:r w:rsidRPr="00DE24F2">
        <w:rPr>
          <w:rFonts w:ascii="Arno Pro" w:hAnsi="Arno Pro"/>
          <w:noProof/>
          <w:sz w:val="16"/>
          <w:szCs w:val="24"/>
        </w:rPr>
        <w:tab/>
        <w:t xml:space="preserve">Hasell, T.; Culshaw, J. L.; Chong, S. Y.; Schmidtmann, M.; Little, M. A.; Jelfs, K. E.; Pyzer-Knapp, E. O.; Shepherd, H.; Adams, D. J.; Day, G. M.; et al. </w:t>
      </w:r>
      <w:r w:rsidRPr="00DE24F2">
        <w:rPr>
          <w:rFonts w:ascii="Arno Pro" w:hAnsi="Arno Pro"/>
          <w:i/>
          <w:iCs/>
          <w:noProof/>
          <w:sz w:val="16"/>
          <w:szCs w:val="24"/>
        </w:rPr>
        <w:t>Controlling the Crystallization of Porous Organic Cages: Molecular Analogs of Isoreticular Frameworks Using Shape-Specific Directing Solvents.</w:t>
      </w:r>
      <w:r w:rsidRPr="00DE24F2">
        <w:rPr>
          <w:rFonts w:ascii="Arno Pro" w:hAnsi="Arno Pro"/>
          <w:noProof/>
          <w:sz w:val="16"/>
          <w:szCs w:val="24"/>
        </w:rPr>
        <w:t xml:space="preserve"> </w:t>
      </w:r>
      <w:r w:rsidRPr="00DE24F2">
        <w:rPr>
          <w:rFonts w:ascii="Arno Pro" w:hAnsi="Arno Pro"/>
          <w:i/>
          <w:iCs/>
          <w:noProof/>
          <w:sz w:val="16"/>
          <w:szCs w:val="24"/>
        </w:rPr>
        <w:t>J. Am. Chem. Soc.</w:t>
      </w:r>
      <w:r w:rsidRPr="00DE24F2">
        <w:rPr>
          <w:rFonts w:ascii="Arno Pro" w:hAnsi="Arno Pro"/>
          <w:noProof/>
          <w:sz w:val="16"/>
          <w:szCs w:val="24"/>
        </w:rPr>
        <w:t xml:space="preserve"> </w:t>
      </w:r>
      <w:r w:rsidRPr="00DE24F2">
        <w:rPr>
          <w:rFonts w:ascii="Arno Pro" w:hAnsi="Arno Pro"/>
          <w:b/>
          <w:bCs/>
          <w:noProof/>
          <w:sz w:val="16"/>
          <w:szCs w:val="24"/>
        </w:rPr>
        <w:t>2014</w:t>
      </w:r>
      <w:r w:rsidRPr="00DE24F2">
        <w:rPr>
          <w:rFonts w:ascii="Arno Pro" w:hAnsi="Arno Pro"/>
          <w:noProof/>
          <w:sz w:val="16"/>
          <w:szCs w:val="24"/>
        </w:rPr>
        <w:t xml:space="preserve">, </w:t>
      </w:r>
      <w:r w:rsidRPr="00DE24F2">
        <w:rPr>
          <w:rFonts w:ascii="Arno Pro" w:hAnsi="Arno Pro"/>
          <w:i/>
          <w:iCs/>
          <w:noProof/>
          <w:sz w:val="16"/>
          <w:szCs w:val="24"/>
        </w:rPr>
        <w:t>136</w:t>
      </w:r>
      <w:r w:rsidRPr="00DE24F2">
        <w:rPr>
          <w:rFonts w:ascii="Arno Pro" w:hAnsi="Arno Pro"/>
          <w:noProof/>
          <w:sz w:val="16"/>
          <w:szCs w:val="24"/>
        </w:rPr>
        <w:t xml:space="preserve"> (4), 1438–1448. https://doi.org/10.1021/ja409594s.</w:t>
      </w:r>
    </w:p>
    <w:p w14:paraId="57D00E0A"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(27) </w:t>
      </w:r>
      <w:r w:rsidRPr="00DE24F2">
        <w:rPr>
          <w:rFonts w:ascii="Arno Pro" w:hAnsi="Arno Pro"/>
          <w:noProof/>
          <w:sz w:val="16"/>
          <w:szCs w:val="24"/>
        </w:rPr>
        <w:tab/>
        <w:t xml:space="preserve">Avellaneda, A.; Valente, P.; Burgun, A.; Evans, J. D.; Markwell-Heys, A. W.; Rankine, D.; Nielsen, D. J.; Hill, M. R.; Sumby, C. J.; Doonan, C. J. </w:t>
      </w:r>
      <w:r w:rsidRPr="00DE24F2">
        <w:rPr>
          <w:rFonts w:ascii="Arno Pro" w:hAnsi="Arno Pro"/>
          <w:i/>
          <w:iCs/>
          <w:noProof/>
          <w:sz w:val="16"/>
          <w:szCs w:val="24"/>
        </w:rPr>
        <w:t>Kinetically Controlled Porosity in a Robust Organic Cage Material</w:t>
      </w:r>
      <w:r w:rsidRPr="00DE24F2">
        <w:rPr>
          <w:rFonts w:ascii="Arno Pro" w:hAnsi="Arno Pro"/>
          <w:noProof/>
          <w:sz w:val="16"/>
          <w:szCs w:val="24"/>
        </w:rPr>
        <w:t xml:space="preserve">. </w:t>
      </w:r>
      <w:r w:rsidRPr="00DE24F2">
        <w:rPr>
          <w:rFonts w:ascii="Arno Pro" w:hAnsi="Arno Pro"/>
          <w:i/>
          <w:iCs/>
          <w:noProof/>
          <w:sz w:val="16"/>
          <w:szCs w:val="24"/>
        </w:rPr>
        <w:t>Angew. Chemie Int. Ed.</w:t>
      </w:r>
      <w:r w:rsidRPr="00DE24F2">
        <w:rPr>
          <w:rFonts w:ascii="Arno Pro" w:hAnsi="Arno Pro"/>
          <w:noProof/>
          <w:sz w:val="16"/>
          <w:szCs w:val="24"/>
        </w:rPr>
        <w:t xml:space="preserve"> </w:t>
      </w:r>
      <w:r w:rsidRPr="00DE24F2">
        <w:rPr>
          <w:rFonts w:ascii="Arno Pro" w:hAnsi="Arno Pro"/>
          <w:b/>
          <w:bCs/>
          <w:noProof/>
          <w:sz w:val="16"/>
          <w:szCs w:val="24"/>
        </w:rPr>
        <w:t>2013</w:t>
      </w:r>
      <w:r w:rsidRPr="00DE24F2">
        <w:rPr>
          <w:rFonts w:ascii="Arno Pro" w:hAnsi="Arno Pro"/>
          <w:noProof/>
          <w:sz w:val="16"/>
          <w:szCs w:val="24"/>
        </w:rPr>
        <w:t xml:space="preserve">, </w:t>
      </w:r>
      <w:r w:rsidRPr="00DE24F2">
        <w:rPr>
          <w:rFonts w:ascii="Arno Pro" w:hAnsi="Arno Pro"/>
          <w:i/>
          <w:iCs/>
          <w:noProof/>
          <w:sz w:val="16"/>
          <w:szCs w:val="24"/>
        </w:rPr>
        <w:t>52</w:t>
      </w:r>
      <w:r w:rsidRPr="00DE24F2">
        <w:rPr>
          <w:rFonts w:ascii="Arno Pro" w:hAnsi="Arno Pro"/>
          <w:noProof/>
          <w:sz w:val="16"/>
          <w:szCs w:val="24"/>
        </w:rPr>
        <w:t xml:space="preserve"> (13), 3746–3749. https://doi.org/10.1002/anie.201209922.</w:t>
      </w:r>
    </w:p>
    <w:p w14:paraId="63B774F1"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(28) </w:t>
      </w:r>
      <w:r w:rsidRPr="00DE24F2">
        <w:rPr>
          <w:rFonts w:ascii="Arno Pro" w:hAnsi="Arno Pro"/>
          <w:noProof/>
          <w:sz w:val="16"/>
          <w:szCs w:val="24"/>
        </w:rPr>
        <w:tab/>
        <w:t xml:space="preserve">Li, P.; Li, P.; Ryder, M. R.; Liu, Z.; Stern, C. L.; Farha, O. K.; Stoddart, J. F. </w:t>
      </w:r>
      <w:r w:rsidRPr="00DE24F2">
        <w:rPr>
          <w:rFonts w:ascii="Arno Pro" w:hAnsi="Arno Pro"/>
          <w:i/>
          <w:iCs/>
          <w:noProof/>
          <w:sz w:val="16"/>
          <w:szCs w:val="24"/>
        </w:rPr>
        <w:t>Interpenetration Isomerism in Triptycene-Based Hydrogen-Bonded Organic Frameworks</w:t>
      </w:r>
      <w:r w:rsidRPr="00DE24F2">
        <w:rPr>
          <w:rFonts w:ascii="Arno Pro" w:hAnsi="Arno Pro"/>
          <w:noProof/>
          <w:sz w:val="16"/>
          <w:szCs w:val="24"/>
        </w:rPr>
        <w:t xml:space="preserve">. </w:t>
      </w:r>
      <w:r w:rsidRPr="00DE24F2">
        <w:rPr>
          <w:rFonts w:ascii="Arno Pro" w:hAnsi="Arno Pro"/>
          <w:i/>
          <w:iCs/>
          <w:noProof/>
          <w:sz w:val="16"/>
          <w:szCs w:val="24"/>
        </w:rPr>
        <w:t>Angew. Chemie Int. Ed.</w:t>
      </w:r>
      <w:r w:rsidRPr="00DE24F2">
        <w:rPr>
          <w:rFonts w:ascii="Arno Pro" w:hAnsi="Arno Pro"/>
          <w:noProof/>
          <w:sz w:val="16"/>
          <w:szCs w:val="24"/>
        </w:rPr>
        <w:t xml:space="preserve"> </w:t>
      </w:r>
      <w:r w:rsidRPr="00DE24F2">
        <w:rPr>
          <w:rFonts w:ascii="Arno Pro" w:hAnsi="Arno Pro"/>
          <w:b/>
          <w:bCs/>
          <w:noProof/>
          <w:sz w:val="16"/>
          <w:szCs w:val="24"/>
        </w:rPr>
        <w:t>2019</w:t>
      </w:r>
      <w:r w:rsidRPr="00DE24F2">
        <w:rPr>
          <w:rFonts w:ascii="Arno Pro" w:hAnsi="Arno Pro"/>
          <w:noProof/>
          <w:sz w:val="16"/>
          <w:szCs w:val="24"/>
        </w:rPr>
        <w:t xml:space="preserve">, </w:t>
      </w:r>
      <w:r w:rsidRPr="00DE24F2">
        <w:rPr>
          <w:rFonts w:ascii="Arno Pro" w:hAnsi="Arno Pro"/>
          <w:i/>
          <w:iCs/>
          <w:noProof/>
          <w:sz w:val="16"/>
          <w:szCs w:val="24"/>
        </w:rPr>
        <w:t>58</w:t>
      </w:r>
      <w:r w:rsidRPr="00DE24F2">
        <w:rPr>
          <w:rFonts w:ascii="Arno Pro" w:hAnsi="Arno Pro"/>
          <w:noProof/>
          <w:sz w:val="16"/>
          <w:szCs w:val="24"/>
        </w:rPr>
        <w:t xml:space="preserve"> (6), 1664–1669. https://doi.org/10.1002/anie.201811263.</w:t>
      </w:r>
    </w:p>
    <w:p w14:paraId="100E1D31"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(29) </w:t>
      </w:r>
      <w:r w:rsidRPr="00DE24F2">
        <w:rPr>
          <w:rFonts w:ascii="Arno Pro" w:hAnsi="Arno Pro"/>
          <w:noProof/>
          <w:sz w:val="16"/>
          <w:szCs w:val="24"/>
        </w:rPr>
        <w:tab/>
        <w:t xml:space="preserve">Li, P.; Chen, Z.; Ryder, M. R.; Stern, C. L.; Guo, Q.-H.; Wang, X.; Farha, O. K.; Stoddart, J. F. </w:t>
      </w:r>
      <w:r w:rsidRPr="00DE24F2">
        <w:rPr>
          <w:rFonts w:ascii="Arno Pro" w:hAnsi="Arno Pro"/>
          <w:i/>
          <w:iCs/>
          <w:noProof/>
          <w:sz w:val="16"/>
          <w:szCs w:val="24"/>
        </w:rPr>
        <w:t>Assembly of a Porous Supramolecular Polyknot from Rigid Trigonal Prismatic Building Blocks</w:t>
      </w:r>
      <w:r w:rsidRPr="00DE24F2">
        <w:rPr>
          <w:rFonts w:ascii="Arno Pro" w:hAnsi="Arno Pro"/>
          <w:noProof/>
          <w:sz w:val="16"/>
          <w:szCs w:val="24"/>
        </w:rPr>
        <w:t xml:space="preserve">. </w:t>
      </w:r>
      <w:r w:rsidRPr="00DE24F2">
        <w:rPr>
          <w:rFonts w:ascii="Arno Pro" w:hAnsi="Arno Pro"/>
          <w:i/>
          <w:iCs/>
          <w:noProof/>
          <w:sz w:val="16"/>
          <w:szCs w:val="24"/>
        </w:rPr>
        <w:t>J. Am. Chem. Soc.</w:t>
      </w:r>
      <w:r w:rsidRPr="00DE24F2">
        <w:rPr>
          <w:rFonts w:ascii="Arno Pro" w:hAnsi="Arno Pro"/>
          <w:noProof/>
          <w:sz w:val="16"/>
          <w:szCs w:val="24"/>
        </w:rPr>
        <w:t xml:space="preserve"> </w:t>
      </w:r>
      <w:r w:rsidRPr="00DE24F2">
        <w:rPr>
          <w:rFonts w:ascii="Arno Pro" w:hAnsi="Arno Pro"/>
          <w:b/>
          <w:bCs/>
          <w:noProof/>
          <w:sz w:val="16"/>
          <w:szCs w:val="24"/>
        </w:rPr>
        <w:t>2019</w:t>
      </w:r>
      <w:r w:rsidRPr="00DE24F2">
        <w:rPr>
          <w:rFonts w:ascii="Arno Pro" w:hAnsi="Arno Pro"/>
          <w:noProof/>
          <w:sz w:val="16"/>
          <w:szCs w:val="24"/>
        </w:rPr>
        <w:t xml:space="preserve">, </w:t>
      </w:r>
      <w:r w:rsidRPr="00DE24F2">
        <w:rPr>
          <w:rFonts w:ascii="Arno Pro" w:hAnsi="Arno Pro"/>
          <w:i/>
          <w:iCs/>
          <w:noProof/>
          <w:sz w:val="16"/>
          <w:szCs w:val="24"/>
        </w:rPr>
        <w:t>141</w:t>
      </w:r>
      <w:r w:rsidRPr="00DE24F2">
        <w:rPr>
          <w:rFonts w:ascii="Arno Pro" w:hAnsi="Arno Pro"/>
          <w:noProof/>
          <w:sz w:val="16"/>
          <w:szCs w:val="24"/>
        </w:rPr>
        <w:t xml:space="preserve"> (33), 12998–13002. https://doi.org/10.1021/jacs.9b06445.</w:t>
      </w:r>
    </w:p>
    <w:p w14:paraId="088299E6"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(30) </w:t>
      </w:r>
      <w:r w:rsidRPr="00DE24F2">
        <w:rPr>
          <w:rFonts w:ascii="Arno Pro" w:hAnsi="Arno Pro"/>
          <w:noProof/>
          <w:sz w:val="16"/>
          <w:szCs w:val="24"/>
        </w:rPr>
        <w:tab/>
        <w:t xml:space="preserve">Hisaki, I.; Nakagawa, S.; Ikenaka, N.; Imamura, Y.; Katouda, M.; Tashiro, M.; Tsuchida, H.; Ogoshi, T.; Sato, H.; Tohnai, N.; et al. </w:t>
      </w:r>
      <w:r w:rsidRPr="00DE24F2">
        <w:rPr>
          <w:rFonts w:ascii="Arno Pro" w:hAnsi="Arno Pro"/>
          <w:i/>
          <w:iCs/>
          <w:noProof/>
          <w:sz w:val="16"/>
          <w:szCs w:val="24"/>
        </w:rPr>
        <w:t>A Series of Layered Assemblies of Hydrogen-Bonded, Hexagonal Networks of C3-Symmetric π-Conjugated Molecules: A Potential Motif of Porous Organic Materials</w:t>
      </w:r>
      <w:r w:rsidRPr="00DE24F2">
        <w:rPr>
          <w:rFonts w:ascii="Arno Pro" w:hAnsi="Arno Pro"/>
          <w:noProof/>
          <w:sz w:val="16"/>
          <w:szCs w:val="24"/>
        </w:rPr>
        <w:t xml:space="preserve">. </w:t>
      </w:r>
      <w:r w:rsidRPr="00DE24F2">
        <w:rPr>
          <w:rFonts w:ascii="Arno Pro" w:hAnsi="Arno Pro"/>
          <w:i/>
          <w:iCs/>
          <w:noProof/>
          <w:sz w:val="16"/>
          <w:szCs w:val="24"/>
        </w:rPr>
        <w:t>J. Am. Chem. Soc.</w:t>
      </w:r>
      <w:r w:rsidRPr="00DE24F2">
        <w:rPr>
          <w:rFonts w:ascii="Arno Pro" w:hAnsi="Arno Pro"/>
          <w:noProof/>
          <w:sz w:val="16"/>
          <w:szCs w:val="24"/>
        </w:rPr>
        <w:t xml:space="preserve"> </w:t>
      </w:r>
      <w:r w:rsidRPr="00DE24F2">
        <w:rPr>
          <w:rFonts w:ascii="Arno Pro" w:hAnsi="Arno Pro"/>
          <w:b/>
          <w:bCs/>
          <w:noProof/>
          <w:sz w:val="16"/>
          <w:szCs w:val="24"/>
        </w:rPr>
        <w:t>2016</w:t>
      </w:r>
      <w:r w:rsidRPr="00DE24F2">
        <w:rPr>
          <w:rFonts w:ascii="Arno Pro" w:hAnsi="Arno Pro"/>
          <w:noProof/>
          <w:sz w:val="16"/>
          <w:szCs w:val="24"/>
        </w:rPr>
        <w:t xml:space="preserve">, </w:t>
      </w:r>
      <w:r w:rsidRPr="00DE24F2">
        <w:rPr>
          <w:rFonts w:ascii="Arno Pro" w:hAnsi="Arno Pro"/>
          <w:i/>
          <w:iCs/>
          <w:noProof/>
          <w:sz w:val="16"/>
          <w:szCs w:val="24"/>
        </w:rPr>
        <w:t>138</w:t>
      </w:r>
      <w:r w:rsidRPr="00DE24F2">
        <w:rPr>
          <w:rFonts w:ascii="Arno Pro" w:hAnsi="Arno Pro"/>
          <w:noProof/>
          <w:sz w:val="16"/>
          <w:szCs w:val="24"/>
        </w:rPr>
        <w:t xml:space="preserve"> (20), 6617–6628. https://doi.org/10.1021/jacs.6b02968.</w:t>
      </w:r>
    </w:p>
    <w:p w14:paraId="1556CFC5"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(31) </w:t>
      </w:r>
      <w:r w:rsidRPr="00DE24F2">
        <w:rPr>
          <w:rFonts w:ascii="Arno Pro" w:hAnsi="Arno Pro"/>
          <w:noProof/>
          <w:sz w:val="16"/>
          <w:szCs w:val="24"/>
        </w:rPr>
        <w:tab/>
        <w:t xml:space="preserve">Brunet, P.; Simard, M.; Wuest, J. D. </w:t>
      </w:r>
      <w:r w:rsidRPr="00DE24F2">
        <w:rPr>
          <w:rFonts w:ascii="Arno Pro" w:hAnsi="Arno Pro"/>
          <w:i/>
          <w:iCs/>
          <w:noProof/>
          <w:sz w:val="16"/>
          <w:szCs w:val="24"/>
        </w:rPr>
        <w:t>Molecular Tectonics. Porous Hydrogen-Bonded Networks with Unprecedented Structural Integrity</w:t>
      </w:r>
      <w:r w:rsidRPr="00DE24F2">
        <w:rPr>
          <w:rFonts w:ascii="Arno Pro" w:hAnsi="Arno Pro"/>
          <w:noProof/>
          <w:sz w:val="16"/>
          <w:szCs w:val="24"/>
        </w:rPr>
        <w:t xml:space="preserve">. </w:t>
      </w:r>
      <w:r w:rsidRPr="00DE24F2">
        <w:rPr>
          <w:rFonts w:ascii="Arno Pro" w:hAnsi="Arno Pro"/>
          <w:i/>
          <w:iCs/>
          <w:noProof/>
          <w:sz w:val="16"/>
          <w:szCs w:val="24"/>
        </w:rPr>
        <w:t>J. Am. Chem. Soc.</w:t>
      </w:r>
      <w:r w:rsidRPr="00DE24F2">
        <w:rPr>
          <w:rFonts w:ascii="Arno Pro" w:hAnsi="Arno Pro"/>
          <w:noProof/>
          <w:sz w:val="16"/>
          <w:szCs w:val="24"/>
        </w:rPr>
        <w:t xml:space="preserve"> </w:t>
      </w:r>
      <w:r w:rsidRPr="00DE24F2">
        <w:rPr>
          <w:rFonts w:ascii="Arno Pro" w:hAnsi="Arno Pro"/>
          <w:b/>
          <w:bCs/>
          <w:noProof/>
          <w:sz w:val="16"/>
          <w:szCs w:val="24"/>
        </w:rPr>
        <w:t>1997</w:t>
      </w:r>
      <w:r w:rsidRPr="00DE24F2">
        <w:rPr>
          <w:rFonts w:ascii="Arno Pro" w:hAnsi="Arno Pro"/>
          <w:noProof/>
          <w:sz w:val="16"/>
          <w:szCs w:val="24"/>
        </w:rPr>
        <w:t xml:space="preserve">, </w:t>
      </w:r>
      <w:r w:rsidRPr="00DE24F2">
        <w:rPr>
          <w:rFonts w:ascii="Arno Pro" w:hAnsi="Arno Pro"/>
          <w:i/>
          <w:iCs/>
          <w:noProof/>
          <w:sz w:val="16"/>
          <w:szCs w:val="24"/>
        </w:rPr>
        <w:t>119</w:t>
      </w:r>
      <w:r w:rsidRPr="00DE24F2">
        <w:rPr>
          <w:rFonts w:ascii="Arno Pro" w:hAnsi="Arno Pro"/>
          <w:noProof/>
          <w:sz w:val="16"/>
          <w:szCs w:val="24"/>
        </w:rPr>
        <w:t xml:space="preserve"> (11), 2737–2738. https://doi.org/10.1021/ja963905e.</w:t>
      </w:r>
    </w:p>
    <w:p w14:paraId="3E6D696C"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bookmarkStart w:id="21" w:name="_Hlk39508674"/>
      <w:r w:rsidRPr="00DE24F2">
        <w:rPr>
          <w:rFonts w:ascii="Arno Pro" w:hAnsi="Arno Pro"/>
          <w:noProof/>
          <w:sz w:val="16"/>
          <w:szCs w:val="24"/>
        </w:rPr>
        <w:t xml:space="preserve">(32) </w:t>
      </w:r>
      <w:r w:rsidRPr="00DE24F2">
        <w:rPr>
          <w:rFonts w:ascii="Arno Pro" w:hAnsi="Arno Pro"/>
          <w:noProof/>
          <w:sz w:val="16"/>
          <w:szCs w:val="24"/>
        </w:rPr>
        <w:tab/>
        <w:t xml:space="preserve">Aitchison, C. M.; Kane, C. M.; McMahon, D. P.; Spackman, P. R.; Pulido, A.; Wang, X.; Wilbraham, L.; Chen, L.; Clowes, R.; Zwijnenburg, M. A.; et al. </w:t>
      </w:r>
      <w:r w:rsidRPr="00DE24F2">
        <w:rPr>
          <w:rFonts w:ascii="Arno Pro" w:hAnsi="Arno Pro"/>
          <w:i/>
          <w:iCs/>
          <w:noProof/>
          <w:sz w:val="16"/>
          <w:szCs w:val="24"/>
        </w:rPr>
        <w:t>Photocatalytic Proton Reduction by a Computationally Identified, Molecular Hydrogen-Bonded Framework</w:t>
      </w:r>
      <w:r w:rsidRPr="00DE24F2">
        <w:rPr>
          <w:rFonts w:ascii="Arno Pro" w:hAnsi="Arno Pro"/>
          <w:noProof/>
          <w:sz w:val="16"/>
          <w:szCs w:val="24"/>
        </w:rPr>
        <w:t xml:space="preserve">. </w:t>
      </w:r>
      <w:r w:rsidRPr="00DE24F2">
        <w:rPr>
          <w:rFonts w:ascii="Arno Pro" w:hAnsi="Arno Pro"/>
          <w:i/>
          <w:iCs/>
          <w:noProof/>
          <w:sz w:val="16"/>
          <w:szCs w:val="24"/>
        </w:rPr>
        <w:t>J. Mater. Chem. A</w:t>
      </w:r>
      <w:r w:rsidRPr="00DE24F2">
        <w:rPr>
          <w:rFonts w:ascii="Arno Pro" w:hAnsi="Arno Pro"/>
          <w:noProof/>
          <w:sz w:val="16"/>
          <w:szCs w:val="24"/>
        </w:rPr>
        <w:t xml:space="preserve"> </w:t>
      </w:r>
      <w:r w:rsidRPr="00DE24F2">
        <w:rPr>
          <w:rFonts w:ascii="Arno Pro" w:hAnsi="Arno Pro"/>
          <w:b/>
          <w:bCs/>
          <w:noProof/>
          <w:sz w:val="16"/>
          <w:szCs w:val="24"/>
        </w:rPr>
        <w:t>2020</w:t>
      </w:r>
      <w:r w:rsidRPr="00DE24F2">
        <w:rPr>
          <w:rFonts w:ascii="Arno Pro" w:hAnsi="Arno Pro"/>
          <w:noProof/>
          <w:sz w:val="16"/>
          <w:szCs w:val="24"/>
        </w:rPr>
        <w:t xml:space="preserve">, </w:t>
      </w:r>
      <w:r w:rsidRPr="00DE24F2">
        <w:rPr>
          <w:rFonts w:ascii="Arno Pro" w:hAnsi="Arno Pro"/>
          <w:i/>
          <w:iCs/>
          <w:noProof/>
          <w:sz w:val="16"/>
          <w:szCs w:val="24"/>
        </w:rPr>
        <w:t>8</w:t>
      </w:r>
      <w:r w:rsidRPr="00DE24F2">
        <w:rPr>
          <w:rFonts w:ascii="Arno Pro" w:hAnsi="Arno Pro"/>
          <w:noProof/>
          <w:sz w:val="16"/>
          <w:szCs w:val="24"/>
        </w:rPr>
        <w:t xml:space="preserve"> (15), 7158–7170. https://doi.org/10.1039/D0TA00219D.</w:t>
      </w:r>
    </w:p>
    <w:p w14:paraId="06721833"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(33) </w:t>
      </w:r>
      <w:r w:rsidRPr="00DE24F2">
        <w:rPr>
          <w:rFonts w:ascii="Arno Pro" w:hAnsi="Arno Pro"/>
          <w:noProof/>
          <w:sz w:val="16"/>
          <w:szCs w:val="24"/>
        </w:rPr>
        <w:tab/>
        <w:t xml:space="preserve">Cui, P.; McMahon, D. P.; Spackman, P. R.; Alston, B. M.; Little, M. A.; Day, G. M.; Cooper, A. I. </w:t>
      </w:r>
      <w:r w:rsidRPr="00DE24F2">
        <w:rPr>
          <w:rFonts w:ascii="Arno Pro" w:hAnsi="Arno Pro"/>
          <w:i/>
          <w:iCs/>
          <w:noProof/>
          <w:sz w:val="16"/>
          <w:szCs w:val="24"/>
        </w:rPr>
        <w:t>Mining Predicted Crystal Structure Landscapes with High Throughput Crystallization: Old Molecules, New Insights</w:t>
      </w:r>
      <w:r w:rsidRPr="00DE24F2">
        <w:rPr>
          <w:rFonts w:ascii="Arno Pro" w:hAnsi="Arno Pro"/>
          <w:noProof/>
          <w:sz w:val="16"/>
          <w:szCs w:val="24"/>
        </w:rPr>
        <w:t xml:space="preserve">. </w:t>
      </w:r>
      <w:r w:rsidRPr="00DE24F2">
        <w:rPr>
          <w:rFonts w:ascii="Arno Pro" w:hAnsi="Arno Pro"/>
          <w:i/>
          <w:iCs/>
          <w:noProof/>
          <w:sz w:val="16"/>
          <w:szCs w:val="24"/>
        </w:rPr>
        <w:t>Chem. Sci.</w:t>
      </w:r>
      <w:r w:rsidRPr="00DE24F2">
        <w:rPr>
          <w:rFonts w:ascii="Arno Pro" w:hAnsi="Arno Pro"/>
          <w:noProof/>
          <w:sz w:val="16"/>
          <w:szCs w:val="24"/>
        </w:rPr>
        <w:t xml:space="preserve"> </w:t>
      </w:r>
      <w:r w:rsidRPr="00DE24F2">
        <w:rPr>
          <w:rFonts w:ascii="Arno Pro" w:hAnsi="Arno Pro"/>
          <w:b/>
          <w:bCs/>
          <w:noProof/>
          <w:sz w:val="16"/>
          <w:szCs w:val="24"/>
        </w:rPr>
        <w:t>2019</w:t>
      </w:r>
      <w:r w:rsidRPr="00DE24F2">
        <w:rPr>
          <w:rFonts w:ascii="Arno Pro" w:hAnsi="Arno Pro"/>
          <w:noProof/>
          <w:sz w:val="16"/>
          <w:szCs w:val="24"/>
        </w:rPr>
        <w:t>. https://doi.org/10.1039/C9SC02832C.</w:t>
      </w:r>
    </w:p>
    <w:bookmarkEnd w:id="21"/>
    <w:p w14:paraId="62170656"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(34) </w:t>
      </w:r>
      <w:r w:rsidRPr="00DE24F2">
        <w:rPr>
          <w:rFonts w:ascii="Arno Pro" w:hAnsi="Arno Pro"/>
          <w:noProof/>
          <w:sz w:val="16"/>
          <w:szCs w:val="24"/>
        </w:rPr>
        <w:tab/>
        <w:t xml:space="preserve">McMahon, D. P.; Stephenson, A.; Chong, S. Y.; Little, M. A.; Jones, J. T. A.; Cooper, A. I.; Day, G. M. </w:t>
      </w:r>
      <w:r w:rsidRPr="00DE24F2">
        <w:rPr>
          <w:rFonts w:ascii="Arno Pro" w:hAnsi="Arno Pro"/>
          <w:i/>
          <w:iCs/>
          <w:noProof/>
          <w:sz w:val="16"/>
          <w:szCs w:val="24"/>
        </w:rPr>
        <w:t>Computational Modelling of Solvent Effects in a Prolific Solvatomorphic Porous Organic Cage</w:t>
      </w:r>
      <w:r w:rsidRPr="00DE24F2">
        <w:rPr>
          <w:rFonts w:ascii="Arno Pro" w:hAnsi="Arno Pro"/>
          <w:noProof/>
          <w:sz w:val="16"/>
          <w:szCs w:val="24"/>
        </w:rPr>
        <w:t xml:space="preserve">. </w:t>
      </w:r>
      <w:r w:rsidRPr="00DE24F2">
        <w:rPr>
          <w:rFonts w:ascii="Arno Pro" w:hAnsi="Arno Pro"/>
          <w:i/>
          <w:iCs/>
          <w:noProof/>
          <w:sz w:val="16"/>
          <w:szCs w:val="24"/>
        </w:rPr>
        <w:t>Faraday Discuss.</w:t>
      </w:r>
      <w:r w:rsidRPr="00DE24F2">
        <w:rPr>
          <w:rFonts w:ascii="Arno Pro" w:hAnsi="Arno Pro"/>
          <w:noProof/>
          <w:sz w:val="16"/>
          <w:szCs w:val="24"/>
        </w:rPr>
        <w:t xml:space="preserve"> </w:t>
      </w:r>
      <w:r w:rsidRPr="00DE24F2">
        <w:rPr>
          <w:rFonts w:ascii="Arno Pro" w:hAnsi="Arno Pro"/>
          <w:b/>
          <w:bCs/>
          <w:noProof/>
          <w:sz w:val="16"/>
          <w:szCs w:val="24"/>
        </w:rPr>
        <w:t>2018</w:t>
      </w:r>
      <w:r w:rsidRPr="00DE24F2">
        <w:rPr>
          <w:rFonts w:ascii="Arno Pro" w:hAnsi="Arno Pro"/>
          <w:noProof/>
          <w:sz w:val="16"/>
          <w:szCs w:val="24"/>
        </w:rPr>
        <w:t xml:space="preserve">, </w:t>
      </w:r>
      <w:r w:rsidRPr="00DE24F2">
        <w:rPr>
          <w:rFonts w:ascii="Arno Pro" w:hAnsi="Arno Pro"/>
          <w:i/>
          <w:iCs/>
          <w:noProof/>
          <w:sz w:val="16"/>
          <w:szCs w:val="24"/>
        </w:rPr>
        <w:t>211</w:t>
      </w:r>
      <w:r w:rsidRPr="00DE24F2">
        <w:rPr>
          <w:rFonts w:ascii="Arno Pro" w:hAnsi="Arno Pro"/>
          <w:noProof/>
          <w:sz w:val="16"/>
          <w:szCs w:val="24"/>
        </w:rPr>
        <w:t xml:space="preserve"> (0), 383–399. </w:t>
      </w:r>
      <w:r w:rsidRPr="00DE24F2">
        <w:rPr>
          <w:rFonts w:ascii="Arno Pro" w:hAnsi="Arno Pro"/>
          <w:noProof/>
          <w:sz w:val="16"/>
          <w:szCs w:val="24"/>
        </w:rPr>
        <w:lastRenderedPageBreak/>
        <w:t>https://doi.org/10.1039/C8FD00031J.</w:t>
      </w:r>
    </w:p>
    <w:p w14:paraId="285AF8B8"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(35) </w:t>
      </w:r>
      <w:r w:rsidRPr="00DE24F2">
        <w:rPr>
          <w:rFonts w:ascii="Arno Pro" w:hAnsi="Arno Pro"/>
          <w:noProof/>
          <w:sz w:val="16"/>
          <w:szCs w:val="24"/>
        </w:rPr>
        <w:tab/>
        <w:t xml:space="preserve">Mortazavi, M.; Hoja, J.; Aerts, L.; Quéré, L.; van de Streek, J.; Neumann, M. A.; Tkatchenko, A. </w:t>
      </w:r>
      <w:r w:rsidRPr="00DE24F2">
        <w:rPr>
          <w:rFonts w:ascii="Arno Pro" w:hAnsi="Arno Pro"/>
          <w:i/>
          <w:iCs/>
          <w:noProof/>
          <w:sz w:val="16"/>
          <w:szCs w:val="24"/>
        </w:rPr>
        <w:t>Computational Polymorph Screening Reveals Late-Appearing and Poorly-Soluble Form of Rotigotine</w:t>
      </w:r>
      <w:r w:rsidRPr="00DE24F2">
        <w:rPr>
          <w:rFonts w:ascii="Arno Pro" w:hAnsi="Arno Pro"/>
          <w:noProof/>
          <w:sz w:val="16"/>
          <w:szCs w:val="24"/>
        </w:rPr>
        <w:t xml:space="preserve">. </w:t>
      </w:r>
      <w:r w:rsidRPr="00DE24F2">
        <w:rPr>
          <w:rFonts w:ascii="Arno Pro" w:hAnsi="Arno Pro"/>
          <w:i/>
          <w:iCs/>
          <w:noProof/>
          <w:sz w:val="16"/>
          <w:szCs w:val="24"/>
        </w:rPr>
        <w:t>Commun. Chem.</w:t>
      </w:r>
      <w:r w:rsidRPr="00DE24F2">
        <w:rPr>
          <w:rFonts w:ascii="Arno Pro" w:hAnsi="Arno Pro"/>
          <w:noProof/>
          <w:sz w:val="16"/>
          <w:szCs w:val="24"/>
        </w:rPr>
        <w:t xml:space="preserve"> </w:t>
      </w:r>
      <w:r w:rsidRPr="00DE24F2">
        <w:rPr>
          <w:rFonts w:ascii="Arno Pro" w:hAnsi="Arno Pro"/>
          <w:b/>
          <w:bCs/>
          <w:noProof/>
          <w:sz w:val="16"/>
          <w:szCs w:val="24"/>
        </w:rPr>
        <w:t>2019</w:t>
      </w:r>
      <w:r w:rsidRPr="00DE24F2">
        <w:rPr>
          <w:rFonts w:ascii="Arno Pro" w:hAnsi="Arno Pro"/>
          <w:noProof/>
          <w:sz w:val="16"/>
          <w:szCs w:val="24"/>
        </w:rPr>
        <w:t xml:space="preserve">, </w:t>
      </w:r>
      <w:r w:rsidRPr="00DE24F2">
        <w:rPr>
          <w:rFonts w:ascii="Arno Pro" w:hAnsi="Arno Pro"/>
          <w:i/>
          <w:iCs/>
          <w:noProof/>
          <w:sz w:val="16"/>
          <w:szCs w:val="24"/>
        </w:rPr>
        <w:t>2</w:t>
      </w:r>
      <w:r w:rsidRPr="00DE24F2">
        <w:rPr>
          <w:rFonts w:ascii="Arno Pro" w:hAnsi="Arno Pro"/>
          <w:noProof/>
          <w:sz w:val="16"/>
          <w:szCs w:val="24"/>
        </w:rPr>
        <w:t xml:space="preserve"> (1), 70. https://doi.org/10.1038/s42004-019-0171-y.</w:t>
      </w:r>
    </w:p>
    <w:p w14:paraId="45047EC3"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(36) </w:t>
      </w:r>
      <w:r w:rsidRPr="00DE24F2">
        <w:rPr>
          <w:rFonts w:ascii="Arno Pro" w:hAnsi="Arno Pro"/>
          <w:noProof/>
          <w:sz w:val="16"/>
          <w:szCs w:val="24"/>
        </w:rPr>
        <w:tab/>
        <w:t xml:space="preserve">Vasileiadis, M.; Pantelides, C. C.; Adjiman, C. S. </w:t>
      </w:r>
      <w:r w:rsidRPr="00DE24F2">
        <w:rPr>
          <w:rFonts w:ascii="Arno Pro" w:hAnsi="Arno Pro"/>
          <w:i/>
          <w:iCs/>
          <w:noProof/>
          <w:sz w:val="16"/>
          <w:szCs w:val="24"/>
        </w:rPr>
        <w:t>Prediction of the Crystal Structures of Axitinib, a Polymorphic Pharmaceutical Molecule</w:t>
      </w:r>
      <w:r w:rsidRPr="00DE24F2">
        <w:rPr>
          <w:rFonts w:ascii="Arno Pro" w:hAnsi="Arno Pro"/>
          <w:noProof/>
          <w:sz w:val="16"/>
          <w:szCs w:val="24"/>
        </w:rPr>
        <w:t xml:space="preserve">. </w:t>
      </w:r>
      <w:r w:rsidRPr="00DE24F2">
        <w:rPr>
          <w:rFonts w:ascii="Arno Pro" w:hAnsi="Arno Pro"/>
          <w:i/>
          <w:iCs/>
          <w:noProof/>
          <w:sz w:val="16"/>
          <w:szCs w:val="24"/>
        </w:rPr>
        <w:t>Chem. Eng. Sci.</w:t>
      </w:r>
      <w:r w:rsidRPr="00DE24F2">
        <w:rPr>
          <w:rFonts w:ascii="Arno Pro" w:hAnsi="Arno Pro"/>
          <w:noProof/>
          <w:sz w:val="16"/>
          <w:szCs w:val="24"/>
        </w:rPr>
        <w:t xml:space="preserve"> </w:t>
      </w:r>
      <w:r w:rsidRPr="00DE24F2">
        <w:rPr>
          <w:rFonts w:ascii="Arno Pro" w:hAnsi="Arno Pro"/>
          <w:b/>
          <w:bCs/>
          <w:noProof/>
          <w:sz w:val="16"/>
          <w:szCs w:val="24"/>
        </w:rPr>
        <w:t>2015</w:t>
      </w:r>
      <w:r w:rsidRPr="00DE24F2">
        <w:rPr>
          <w:rFonts w:ascii="Arno Pro" w:hAnsi="Arno Pro"/>
          <w:noProof/>
          <w:sz w:val="16"/>
          <w:szCs w:val="24"/>
        </w:rPr>
        <w:t xml:space="preserve">, </w:t>
      </w:r>
      <w:r w:rsidRPr="00DE24F2">
        <w:rPr>
          <w:rFonts w:ascii="Arno Pro" w:hAnsi="Arno Pro"/>
          <w:i/>
          <w:iCs/>
          <w:noProof/>
          <w:sz w:val="16"/>
          <w:szCs w:val="24"/>
        </w:rPr>
        <w:t>121</w:t>
      </w:r>
      <w:r w:rsidRPr="00DE24F2">
        <w:rPr>
          <w:rFonts w:ascii="Arno Pro" w:hAnsi="Arno Pro"/>
          <w:noProof/>
          <w:sz w:val="16"/>
          <w:szCs w:val="24"/>
        </w:rPr>
        <w:t>, 60–76. https://doi.org/https://doi.org/10.1016/j.ces.2014.08.058.</w:t>
      </w:r>
    </w:p>
    <w:p w14:paraId="587FE976"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(37) </w:t>
      </w:r>
      <w:r w:rsidRPr="00DE24F2">
        <w:rPr>
          <w:rFonts w:ascii="Arno Pro" w:hAnsi="Arno Pro"/>
          <w:noProof/>
          <w:sz w:val="16"/>
          <w:szCs w:val="24"/>
        </w:rPr>
        <w:tab/>
        <w:t xml:space="preserve">Jones, J. T. A.; Hasell, T.; Wu, X.; Bacsa, J.; Jelfs, K. E.; Schmidtmann, M.; Chong, S. Y.; Adams, D. J.; Trewin, A.; Schiffman, F.; et al. </w:t>
      </w:r>
      <w:r w:rsidRPr="00DE24F2">
        <w:rPr>
          <w:rFonts w:ascii="Arno Pro" w:hAnsi="Arno Pro"/>
          <w:i/>
          <w:iCs/>
          <w:noProof/>
          <w:sz w:val="16"/>
          <w:szCs w:val="24"/>
        </w:rPr>
        <w:t>Modular and Predictable Assembly of Porous Organic Molecular Crystals</w:t>
      </w:r>
      <w:r w:rsidRPr="00DE24F2">
        <w:rPr>
          <w:rFonts w:ascii="Arno Pro" w:hAnsi="Arno Pro"/>
          <w:noProof/>
          <w:sz w:val="16"/>
          <w:szCs w:val="24"/>
        </w:rPr>
        <w:t xml:space="preserve">. </w:t>
      </w:r>
      <w:r w:rsidRPr="00DE24F2">
        <w:rPr>
          <w:rFonts w:ascii="Arno Pro" w:hAnsi="Arno Pro"/>
          <w:i/>
          <w:iCs/>
          <w:noProof/>
          <w:sz w:val="16"/>
          <w:szCs w:val="24"/>
        </w:rPr>
        <w:t>Nature</w:t>
      </w:r>
      <w:r w:rsidRPr="00DE24F2">
        <w:rPr>
          <w:rFonts w:ascii="Arno Pro" w:hAnsi="Arno Pro"/>
          <w:noProof/>
          <w:sz w:val="16"/>
          <w:szCs w:val="24"/>
        </w:rPr>
        <w:t xml:space="preserve"> </w:t>
      </w:r>
      <w:r w:rsidRPr="00DE24F2">
        <w:rPr>
          <w:rFonts w:ascii="Arno Pro" w:hAnsi="Arno Pro"/>
          <w:b/>
          <w:bCs/>
          <w:noProof/>
          <w:sz w:val="16"/>
          <w:szCs w:val="24"/>
        </w:rPr>
        <w:t>2011</w:t>
      </w:r>
      <w:r w:rsidRPr="00DE24F2">
        <w:rPr>
          <w:rFonts w:ascii="Arno Pro" w:hAnsi="Arno Pro"/>
          <w:noProof/>
          <w:sz w:val="16"/>
          <w:szCs w:val="24"/>
        </w:rPr>
        <w:t xml:space="preserve">, </w:t>
      </w:r>
      <w:r w:rsidRPr="00DE24F2">
        <w:rPr>
          <w:rFonts w:ascii="Arno Pro" w:hAnsi="Arno Pro"/>
          <w:i/>
          <w:iCs/>
          <w:noProof/>
          <w:sz w:val="16"/>
          <w:szCs w:val="24"/>
        </w:rPr>
        <w:t>474</w:t>
      </w:r>
      <w:r w:rsidRPr="00DE24F2">
        <w:rPr>
          <w:rFonts w:ascii="Arno Pro" w:hAnsi="Arno Pro"/>
          <w:noProof/>
          <w:sz w:val="16"/>
          <w:szCs w:val="24"/>
        </w:rPr>
        <w:t xml:space="preserve"> (7351), 367–371. https://doi.org/10.1038/nature10125.</w:t>
      </w:r>
    </w:p>
    <w:p w14:paraId="3E2C3FEA"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(38) </w:t>
      </w:r>
      <w:r w:rsidRPr="00DE24F2">
        <w:rPr>
          <w:rFonts w:ascii="Arno Pro" w:hAnsi="Arno Pro"/>
          <w:noProof/>
          <w:sz w:val="16"/>
          <w:szCs w:val="24"/>
        </w:rPr>
        <w:tab/>
        <w:t xml:space="preserve">Slater, A. G.; Little, M. A.; Pulido, A.; Chong, S. Y.; Holden, D.; Chen, L.; Morgan, C.; Wu, X.; Cheng, G.; Clowes, R.; et al. </w:t>
      </w:r>
      <w:r w:rsidRPr="00DE24F2">
        <w:rPr>
          <w:rFonts w:ascii="Arno Pro" w:hAnsi="Arno Pro"/>
          <w:i/>
          <w:iCs/>
          <w:noProof/>
          <w:sz w:val="16"/>
          <w:szCs w:val="24"/>
        </w:rPr>
        <w:t>Reticular Synthesis of Porous Molecular 1D Nanotubes and 3D Networks</w:t>
      </w:r>
      <w:r w:rsidRPr="00DE24F2">
        <w:rPr>
          <w:rFonts w:ascii="Arno Pro" w:hAnsi="Arno Pro"/>
          <w:noProof/>
          <w:sz w:val="16"/>
          <w:szCs w:val="24"/>
        </w:rPr>
        <w:t xml:space="preserve">. </w:t>
      </w:r>
      <w:r w:rsidRPr="00DE24F2">
        <w:rPr>
          <w:rFonts w:ascii="Arno Pro" w:hAnsi="Arno Pro"/>
          <w:i/>
          <w:iCs/>
          <w:noProof/>
          <w:sz w:val="16"/>
          <w:szCs w:val="24"/>
        </w:rPr>
        <w:t>Nat. Chem.</w:t>
      </w:r>
      <w:r w:rsidRPr="00DE24F2">
        <w:rPr>
          <w:rFonts w:ascii="Arno Pro" w:hAnsi="Arno Pro"/>
          <w:noProof/>
          <w:sz w:val="16"/>
          <w:szCs w:val="24"/>
        </w:rPr>
        <w:t xml:space="preserve"> </w:t>
      </w:r>
      <w:r w:rsidRPr="00DE24F2">
        <w:rPr>
          <w:rFonts w:ascii="Arno Pro" w:hAnsi="Arno Pro"/>
          <w:b/>
          <w:bCs/>
          <w:noProof/>
          <w:sz w:val="16"/>
          <w:szCs w:val="24"/>
        </w:rPr>
        <w:t>2016</w:t>
      </w:r>
      <w:r w:rsidRPr="00DE24F2">
        <w:rPr>
          <w:rFonts w:ascii="Arno Pro" w:hAnsi="Arno Pro"/>
          <w:noProof/>
          <w:sz w:val="16"/>
          <w:szCs w:val="24"/>
        </w:rPr>
        <w:t xml:space="preserve">, </w:t>
      </w:r>
      <w:r w:rsidRPr="00DE24F2">
        <w:rPr>
          <w:rFonts w:ascii="Arno Pro" w:hAnsi="Arno Pro"/>
          <w:i/>
          <w:iCs/>
          <w:noProof/>
          <w:sz w:val="16"/>
          <w:szCs w:val="24"/>
        </w:rPr>
        <w:t>9</w:t>
      </w:r>
      <w:r w:rsidRPr="00DE24F2">
        <w:rPr>
          <w:rFonts w:ascii="Arno Pro" w:hAnsi="Arno Pro"/>
          <w:noProof/>
          <w:sz w:val="16"/>
          <w:szCs w:val="24"/>
        </w:rPr>
        <w:t xml:space="preserve"> (1), 17. https://doi.org/10.1038/nchem.2663.</w:t>
      </w:r>
    </w:p>
    <w:p w14:paraId="429CCB00"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(39) </w:t>
      </w:r>
      <w:r w:rsidRPr="00DE24F2">
        <w:rPr>
          <w:rFonts w:ascii="Arno Pro" w:hAnsi="Arno Pro"/>
          <w:noProof/>
          <w:sz w:val="16"/>
          <w:szCs w:val="24"/>
        </w:rPr>
        <w:tab/>
        <w:t xml:space="preserve">Slater, A. G.; Reiss, P. S.; Pulido, A.; Little, M. A.; Holden, D. L.; Chen, L.; Chong, S. Y.; Alston, B. M.; Clowes, R.; Haranczyk, M.; et al. </w:t>
      </w:r>
      <w:r w:rsidRPr="00DE24F2">
        <w:rPr>
          <w:rFonts w:ascii="Arno Pro" w:hAnsi="Arno Pro"/>
          <w:i/>
          <w:iCs/>
          <w:noProof/>
          <w:sz w:val="16"/>
          <w:szCs w:val="24"/>
        </w:rPr>
        <w:t>Computationally-Guided Synthetic Control over Pore Size in Isostructural Porous Organic Cages</w:t>
      </w:r>
      <w:r w:rsidRPr="00DE24F2">
        <w:rPr>
          <w:rFonts w:ascii="Arno Pro" w:hAnsi="Arno Pro"/>
          <w:noProof/>
          <w:sz w:val="16"/>
          <w:szCs w:val="24"/>
        </w:rPr>
        <w:t xml:space="preserve">. </w:t>
      </w:r>
      <w:r w:rsidRPr="00DE24F2">
        <w:rPr>
          <w:rFonts w:ascii="Arno Pro" w:hAnsi="Arno Pro"/>
          <w:i/>
          <w:iCs/>
          <w:noProof/>
          <w:sz w:val="16"/>
          <w:szCs w:val="24"/>
        </w:rPr>
        <w:t>ACS Cent. Sci.</w:t>
      </w:r>
      <w:r w:rsidRPr="00DE24F2">
        <w:rPr>
          <w:rFonts w:ascii="Arno Pro" w:hAnsi="Arno Pro"/>
          <w:noProof/>
          <w:sz w:val="16"/>
          <w:szCs w:val="24"/>
        </w:rPr>
        <w:t xml:space="preserve"> </w:t>
      </w:r>
      <w:r w:rsidRPr="00DE24F2">
        <w:rPr>
          <w:rFonts w:ascii="Arno Pro" w:hAnsi="Arno Pro"/>
          <w:b/>
          <w:bCs/>
          <w:noProof/>
          <w:sz w:val="16"/>
          <w:szCs w:val="24"/>
        </w:rPr>
        <w:t>2017</w:t>
      </w:r>
      <w:r w:rsidRPr="00DE24F2">
        <w:rPr>
          <w:rFonts w:ascii="Arno Pro" w:hAnsi="Arno Pro"/>
          <w:noProof/>
          <w:sz w:val="16"/>
          <w:szCs w:val="24"/>
        </w:rPr>
        <w:t xml:space="preserve">, </w:t>
      </w:r>
      <w:r w:rsidRPr="00DE24F2">
        <w:rPr>
          <w:rFonts w:ascii="Arno Pro" w:hAnsi="Arno Pro"/>
          <w:i/>
          <w:iCs/>
          <w:noProof/>
          <w:sz w:val="16"/>
          <w:szCs w:val="24"/>
        </w:rPr>
        <w:t>3</w:t>
      </w:r>
      <w:r w:rsidRPr="00DE24F2">
        <w:rPr>
          <w:rFonts w:ascii="Arno Pro" w:hAnsi="Arno Pro"/>
          <w:noProof/>
          <w:sz w:val="16"/>
          <w:szCs w:val="24"/>
        </w:rPr>
        <w:t xml:space="preserve"> (7), 734–742. https://doi.org/10.1021/acscentsci.7b00145.</w:t>
      </w:r>
    </w:p>
    <w:p w14:paraId="1424946C"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(40) </w:t>
      </w:r>
      <w:r w:rsidRPr="00DE24F2">
        <w:rPr>
          <w:rFonts w:ascii="Arno Pro" w:hAnsi="Arno Pro"/>
          <w:noProof/>
          <w:sz w:val="16"/>
          <w:szCs w:val="24"/>
        </w:rPr>
        <w:tab/>
        <w:t xml:space="preserve">Pyzer-Knapp, E. O.; Thompson, H. P. G. G.; Schiffmann, F.; Jelfs, K. E.; Chong, S. Y.; Little, M. A.; Cooper, A. I.; Day, G. M. </w:t>
      </w:r>
      <w:r w:rsidRPr="00DE24F2">
        <w:rPr>
          <w:rFonts w:ascii="Arno Pro" w:hAnsi="Arno Pro"/>
          <w:i/>
          <w:iCs/>
          <w:noProof/>
          <w:sz w:val="16"/>
          <w:szCs w:val="24"/>
        </w:rPr>
        <w:t>Predicted Crystal Energy Landscapes of Porous Organic Cages</w:t>
      </w:r>
      <w:r w:rsidRPr="00DE24F2">
        <w:rPr>
          <w:rFonts w:ascii="Arno Pro" w:hAnsi="Arno Pro"/>
          <w:noProof/>
          <w:sz w:val="16"/>
          <w:szCs w:val="24"/>
        </w:rPr>
        <w:t xml:space="preserve">. </w:t>
      </w:r>
      <w:r w:rsidRPr="00DE24F2">
        <w:rPr>
          <w:rFonts w:ascii="Arno Pro" w:hAnsi="Arno Pro"/>
          <w:i/>
          <w:iCs/>
          <w:noProof/>
          <w:sz w:val="16"/>
          <w:szCs w:val="24"/>
        </w:rPr>
        <w:t>Chem. Sci.</w:t>
      </w:r>
      <w:r w:rsidRPr="00DE24F2">
        <w:rPr>
          <w:rFonts w:ascii="Arno Pro" w:hAnsi="Arno Pro"/>
          <w:noProof/>
          <w:sz w:val="16"/>
          <w:szCs w:val="24"/>
        </w:rPr>
        <w:t xml:space="preserve"> </w:t>
      </w:r>
      <w:r w:rsidRPr="00DE24F2">
        <w:rPr>
          <w:rFonts w:ascii="Arno Pro" w:hAnsi="Arno Pro"/>
          <w:b/>
          <w:bCs/>
          <w:noProof/>
          <w:sz w:val="16"/>
          <w:szCs w:val="24"/>
        </w:rPr>
        <w:t>2014</w:t>
      </w:r>
      <w:r w:rsidRPr="00DE24F2">
        <w:rPr>
          <w:rFonts w:ascii="Arno Pro" w:hAnsi="Arno Pro"/>
          <w:noProof/>
          <w:sz w:val="16"/>
          <w:szCs w:val="24"/>
        </w:rPr>
        <w:t xml:space="preserve">, </w:t>
      </w:r>
      <w:r w:rsidRPr="00DE24F2">
        <w:rPr>
          <w:rFonts w:ascii="Arno Pro" w:hAnsi="Arno Pro"/>
          <w:i/>
          <w:iCs/>
          <w:noProof/>
          <w:sz w:val="16"/>
          <w:szCs w:val="24"/>
        </w:rPr>
        <w:t>5</w:t>
      </w:r>
      <w:r w:rsidRPr="00DE24F2">
        <w:rPr>
          <w:rFonts w:ascii="Arno Pro" w:hAnsi="Arno Pro"/>
          <w:noProof/>
          <w:sz w:val="16"/>
          <w:szCs w:val="24"/>
        </w:rPr>
        <w:t xml:space="preserve"> (6), 2235–2245.</w:t>
      </w:r>
    </w:p>
    <w:p w14:paraId="5A5EA968"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(41) </w:t>
      </w:r>
      <w:r w:rsidRPr="00DE24F2">
        <w:rPr>
          <w:rFonts w:ascii="Arno Pro" w:hAnsi="Arno Pro"/>
          <w:noProof/>
          <w:sz w:val="16"/>
          <w:szCs w:val="24"/>
        </w:rPr>
        <w:tab/>
        <w:t xml:space="preserve">Gruene, T.; Wennmacher, J. T. C.; Zaubitzer, C.; Holstein, J. J.; Heidler, J.; Fecteau-Lefebvre, A.; De Carlo, S.; Müller, E.; Goldie, K. N.; Regeni, I.; et al. </w:t>
      </w:r>
      <w:r w:rsidRPr="00DE24F2">
        <w:rPr>
          <w:rFonts w:ascii="Arno Pro" w:hAnsi="Arno Pro"/>
          <w:i/>
          <w:iCs/>
          <w:noProof/>
          <w:sz w:val="16"/>
          <w:szCs w:val="24"/>
        </w:rPr>
        <w:t>Rapid Structure Determination of Microcrystalline Molecular Compounds Using Electron Diffraction</w:t>
      </w:r>
      <w:r w:rsidRPr="00DE24F2">
        <w:rPr>
          <w:rFonts w:ascii="Arno Pro" w:hAnsi="Arno Pro"/>
          <w:noProof/>
          <w:sz w:val="16"/>
          <w:szCs w:val="24"/>
        </w:rPr>
        <w:t xml:space="preserve">. </w:t>
      </w:r>
      <w:r w:rsidRPr="00DE24F2">
        <w:rPr>
          <w:rFonts w:ascii="Arno Pro" w:hAnsi="Arno Pro"/>
          <w:i/>
          <w:iCs/>
          <w:noProof/>
          <w:sz w:val="16"/>
          <w:szCs w:val="24"/>
        </w:rPr>
        <w:t>Angew. Chemie - Int. Ed.</w:t>
      </w:r>
      <w:r w:rsidRPr="00DE24F2">
        <w:rPr>
          <w:rFonts w:ascii="Arno Pro" w:hAnsi="Arno Pro"/>
          <w:noProof/>
          <w:sz w:val="16"/>
          <w:szCs w:val="24"/>
        </w:rPr>
        <w:t xml:space="preserve"> </w:t>
      </w:r>
      <w:r w:rsidRPr="00DE24F2">
        <w:rPr>
          <w:rFonts w:ascii="Arno Pro" w:hAnsi="Arno Pro"/>
          <w:b/>
          <w:bCs/>
          <w:noProof/>
          <w:sz w:val="16"/>
          <w:szCs w:val="24"/>
        </w:rPr>
        <w:t>2018</w:t>
      </w:r>
      <w:r w:rsidRPr="00DE24F2">
        <w:rPr>
          <w:rFonts w:ascii="Arno Pro" w:hAnsi="Arno Pro"/>
          <w:noProof/>
          <w:sz w:val="16"/>
          <w:szCs w:val="24"/>
        </w:rPr>
        <w:t xml:space="preserve">, </w:t>
      </w:r>
      <w:r w:rsidRPr="00DE24F2">
        <w:rPr>
          <w:rFonts w:ascii="Arno Pro" w:hAnsi="Arno Pro"/>
          <w:i/>
          <w:iCs/>
          <w:noProof/>
          <w:sz w:val="16"/>
          <w:szCs w:val="24"/>
        </w:rPr>
        <w:t>57</w:t>
      </w:r>
      <w:r w:rsidRPr="00DE24F2">
        <w:rPr>
          <w:rFonts w:ascii="Arno Pro" w:hAnsi="Arno Pro"/>
          <w:noProof/>
          <w:sz w:val="16"/>
          <w:szCs w:val="24"/>
        </w:rPr>
        <w:t xml:space="preserve"> (50), 16313–16317. https://doi.org/10.1002/anie.201811318.</w:t>
      </w:r>
    </w:p>
    <w:p w14:paraId="7C95E121"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(42) </w:t>
      </w:r>
      <w:r w:rsidRPr="00DE24F2">
        <w:rPr>
          <w:rFonts w:ascii="Arno Pro" w:hAnsi="Arno Pro"/>
          <w:noProof/>
          <w:sz w:val="16"/>
          <w:szCs w:val="24"/>
        </w:rPr>
        <w:tab/>
        <w:t xml:space="preserve">Jones, C. G.; Martynowycz, M. W.; Hattne, J.; Fulton, T. J.; Stoltz, B. M.; Rodriguez, J. A.; Nelson, H. M.; Gonen, T. </w:t>
      </w:r>
      <w:r w:rsidRPr="00DE24F2">
        <w:rPr>
          <w:rFonts w:ascii="Arno Pro" w:hAnsi="Arno Pro"/>
          <w:i/>
          <w:iCs/>
          <w:noProof/>
          <w:sz w:val="16"/>
          <w:szCs w:val="24"/>
        </w:rPr>
        <w:t>The CryoEM Method MicroED as a Powerful Tool for Small Molecule Structure Determination</w:t>
      </w:r>
      <w:r w:rsidRPr="00DE24F2">
        <w:rPr>
          <w:rFonts w:ascii="Arno Pro" w:hAnsi="Arno Pro"/>
          <w:noProof/>
          <w:sz w:val="16"/>
          <w:szCs w:val="24"/>
        </w:rPr>
        <w:t xml:space="preserve">. </w:t>
      </w:r>
      <w:r w:rsidRPr="00DE24F2">
        <w:rPr>
          <w:rFonts w:ascii="Arno Pro" w:hAnsi="Arno Pro"/>
          <w:i/>
          <w:iCs/>
          <w:noProof/>
          <w:sz w:val="16"/>
          <w:szCs w:val="24"/>
        </w:rPr>
        <w:t>ACS Cent. Sci.</w:t>
      </w:r>
      <w:r w:rsidRPr="00DE24F2">
        <w:rPr>
          <w:rFonts w:ascii="Arno Pro" w:hAnsi="Arno Pro"/>
          <w:noProof/>
          <w:sz w:val="16"/>
          <w:szCs w:val="24"/>
        </w:rPr>
        <w:t xml:space="preserve"> </w:t>
      </w:r>
      <w:r w:rsidRPr="00DE24F2">
        <w:rPr>
          <w:rFonts w:ascii="Arno Pro" w:hAnsi="Arno Pro"/>
          <w:b/>
          <w:bCs/>
          <w:noProof/>
          <w:sz w:val="16"/>
          <w:szCs w:val="24"/>
        </w:rPr>
        <w:t>2018</w:t>
      </w:r>
      <w:r w:rsidRPr="00DE24F2">
        <w:rPr>
          <w:rFonts w:ascii="Arno Pro" w:hAnsi="Arno Pro"/>
          <w:noProof/>
          <w:sz w:val="16"/>
          <w:szCs w:val="24"/>
        </w:rPr>
        <w:t xml:space="preserve">, </w:t>
      </w:r>
      <w:r w:rsidRPr="00DE24F2">
        <w:rPr>
          <w:rFonts w:ascii="Arno Pro" w:hAnsi="Arno Pro"/>
          <w:i/>
          <w:iCs/>
          <w:noProof/>
          <w:sz w:val="16"/>
          <w:szCs w:val="24"/>
        </w:rPr>
        <w:t>4</w:t>
      </w:r>
      <w:r w:rsidRPr="00DE24F2">
        <w:rPr>
          <w:rFonts w:ascii="Arno Pro" w:hAnsi="Arno Pro"/>
          <w:noProof/>
          <w:sz w:val="16"/>
          <w:szCs w:val="24"/>
        </w:rPr>
        <w:t xml:space="preserve"> (11), 1587–1592. https://doi.org/10.1021/acscentsci.8b00760.</w:t>
      </w:r>
    </w:p>
    <w:p w14:paraId="1CEAB3D7"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(43) </w:t>
      </w:r>
      <w:r w:rsidRPr="00DE24F2">
        <w:rPr>
          <w:rFonts w:ascii="Arno Pro" w:hAnsi="Arno Pro"/>
          <w:noProof/>
          <w:sz w:val="16"/>
          <w:szCs w:val="24"/>
        </w:rPr>
        <w:tab/>
        <w:t xml:space="preserve">Gemmi, M.; Mugnaioli, E.; Gorelik, T. E.; Kolb, U.; Palatinus, L.; Boullay, P.; Hovmöller, S.; Abrahams, J. P. </w:t>
      </w:r>
      <w:r w:rsidRPr="00DE24F2">
        <w:rPr>
          <w:rFonts w:ascii="Arno Pro" w:hAnsi="Arno Pro"/>
          <w:i/>
          <w:iCs/>
          <w:noProof/>
          <w:sz w:val="16"/>
          <w:szCs w:val="24"/>
        </w:rPr>
        <w:t>3D Electron Diffraction: The Nanocrystallography Revolution</w:t>
      </w:r>
      <w:r w:rsidRPr="00DE24F2">
        <w:rPr>
          <w:rFonts w:ascii="Arno Pro" w:hAnsi="Arno Pro"/>
          <w:noProof/>
          <w:sz w:val="16"/>
          <w:szCs w:val="24"/>
        </w:rPr>
        <w:t xml:space="preserve">. </w:t>
      </w:r>
      <w:r w:rsidRPr="00DE24F2">
        <w:rPr>
          <w:rFonts w:ascii="Arno Pro" w:hAnsi="Arno Pro"/>
          <w:i/>
          <w:iCs/>
          <w:noProof/>
          <w:sz w:val="16"/>
          <w:szCs w:val="24"/>
        </w:rPr>
        <w:t>ACS Cent. Sci.</w:t>
      </w:r>
      <w:r w:rsidRPr="00DE24F2">
        <w:rPr>
          <w:rFonts w:ascii="Arno Pro" w:hAnsi="Arno Pro"/>
          <w:noProof/>
          <w:sz w:val="16"/>
          <w:szCs w:val="24"/>
        </w:rPr>
        <w:t xml:space="preserve"> </w:t>
      </w:r>
      <w:r w:rsidRPr="00DE24F2">
        <w:rPr>
          <w:rFonts w:ascii="Arno Pro" w:hAnsi="Arno Pro"/>
          <w:b/>
          <w:bCs/>
          <w:noProof/>
          <w:sz w:val="16"/>
          <w:szCs w:val="24"/>
        </w:rPr>
        <w:t>2019</w:t>
      </w:r>
      <w:r w:rsidRPr="00DE24F2">
        <w:rPr>
          <w:rFonts w:ascii="Arno Pro" w:hAnsi="Arno Pro"/>
          <w:noProof/>
          <w:sz w:val="16"/>
          <w:szCs w:val="24"/>
        </w:rPr>
        <w:t xml:space="preserve">, </w:t>
      </w:r>
      <w:r w:rsidRPr="00DE24F2">
        <w:rPr>
          <w:rFonts w:ascii="Arno Pro" w:hAnsi="Arno Pro"/>
          <w:i/>
          <w:iCs/>
          <w:noProof/>
          <w:sz w:val="16"/>
          <w:szCs w:val="24"/>
        </w:rPr>
        <w:t>5</w:t>
      </w:r>
      <w:r w:rsidRPr="00DE24F2">
        <w:rPr>
          <w:rFonts w:ascii="Arno Pro" w:hAnsi="Arno Pro"/>
          <w:noProof/>
          <w:sz w:val="16"/>
          <w:szCs w:val="24"/>
        </w:rPr>
        <w:t xml:space="preserve"> (8), 1315–1329. https://doi.org/10.1021/acscentsci.9b00394.</w:t>
      </w:r>
    </w:p>
    <w:p w14:paraId="7301F487"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(44) </w:t>
      </w:r>
      <w:r w:rsidRPr="00DE24F2">
        <w:rPr>
          <w:rFonts w:ascii="Arno Pro" w:hAnsi="Arno Pro"/>
          <w:noProof/>
          <w:sz w:val="16"/>
          <w:szCs w:val="24"/>
        </w:rPr>
        <w:tab/>
        <w:t xml:space="preserve">Zhang, D.; Peter, O.; Sven, H.; Xiaodong, Z. </w:t>
      </w:r>
      <w:r w:rsidRPr="00DE24F2">
        <w:rPr>
          <w:rFonts w:ascii="Arno Pro" w:hAnsi="Arno Pro"/>
          <w:i/>
          <w:iCs/>
          <w:noProof/>
          <w:sz w:val="16"/>
          <w:szCs w:val="24"/>
        </w:rPr>
        <w:t>Collecting 3D Electron Diffraction Data by the Rotation Method</w:t>
      </w:r>
      <w:r w:rsidRPr="00DE24F2">
        <w:rPr>
          <w:rFonts w:ascii="Arno Pro" w:hAnsi="Arno Pro"/>
          <w:noProof/>
          <w:sz w:val="16"/>
          <w:szCs w:val="24"/>
        </w:rPr>
        <w:t xml:space="preserve">. </w:t>
      </w:r>
      <w:r w:rsidRPr="00DE24F2">
        <w:rPr>
          <w:rFonts w:ascii="Arno Pro" w:hAnsi="Arno Pro"/>
          <w:i/>
          <w:iCs/>
          <w:noProof/>
          <w:sz w:val="16"/>
          <w:szCs w:val="24"/>
        </w:rPr>
        <w:t>Zeitschrift für Krist. Int. J. Struct. Phys. Chem. Asp. Cryst. Mater.</w:t>
      </w:r>
      <w:r w:rsidRPr="00DE24F2">
        <w:rPr>
          <w:rFonts w:ascii="Arno Pro" w:hAnsi="Arno Pro"/>
          <w:noProof/>
          <w:sz w:val="16"/>
          <w:szCs w:val="24"/>
        </w:rPr>
        <w:t xml:space="preserve"> </w:t>
      </w:r>
      <w:r w:rsidRPr="00DE24F2">
        <w:rPr>
          <w:rFonts w:ascii="Arno Pro" w:hAnsi="Arno Pro"/>
          <w:b/>
          <w:bCs/>
          <w:noProof/>
          <w:sz w:val="16"/>
          <w:szCs w:val="24"/>
        </w:rPr>
        <w:t>2010</w:t>
      </w:r>
      <w:r w:rsidRPr="00DE24F2">
        <w:rPr>
          <w:rFonts w:ascii="Arno Pro" w:hAnsi="Arno Pro"/>
          <w:noProof/>
          <w:sz w:val="16"/>
          <w:szCs w:val="24"/>
        </w:rPr>
        <w:t xml:space="preserve">, </w:t>
      </w:r>
      <w:r w:rsidRPr="00DE24F2">
        <w:rPr>
          <w:rFonts w:ascii="Arno Pro" w:hAnsi="Arno Pro"/>
          <w:i/>
          <w:iCs/>
          <w:noProof/>
          <w:sz w:val="16"/>
          <w:szCs w:val="24"/>
        </w:rPr>
        <w:t>225</w:t>
      </w:r>
      <w:r w:rsidRPr="00DE24F2">
        <w:rPr>
          <w:rFonts w:ascii="Arno Pro" w:hAnsi="Arno Pro"/>
          <w:noProof/>
          <w:sz w:val="16"/>
          <w:szCs w:val="24"/>
        </w:rPr>
        <w:t xml:space="preserve"> (2–3), 94. https://doi.org/10.1524/zkri.2010.1202.</w:t>
      </w:r>
    </w:p>
    <w:p w14:paraId="2D0ECC71"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(45) </w:t>
      </w:r>
      <w:r w:rsidRPr="00DE24F2">
        <w:rPr>
          <w:rFonts w:ascii="Arno Pro" w:hAnsi="Arno Pro"/>
          <w:noProof/>
          <w:sz w:val="16"/>
          <w:szCs w:val="24"/>
        </w:rPr>
        <w:tab/>
        <w:t xml:space="preserve">Wan, W.; Sun, J.; Su, J.; Hovmöller, S.; Zou, X. </w:t>
      </w:r>
      <w:r w:rsidRPr="00DE24F2">
        <w:rPr>
          <w:rFonts w:ascii="Arno Pro" w:hAnsi="Arno Pro"/>
          <w:i/>
          <w:iCs/>
          <w:noProof/>
          <w:sz w:val="16"/>
          <w:szCs w:val="24"/>
        </w:rPr>
        <w:t>Three-Dimensional Rotation Electron Diffraction: Software RED for Automated Data Collection and Data Processing</w:t>
      </w:r>
      <w:r w:rsidRPr="00DE24F2">
        <w:rPr>
          <w:rFonts w:ascii="Arno Pro" w:hAnsi="Arno Pro"/>
          <w:noProof/>
          <w:sz w:val="16"/>
          <w:szCs w:val="24"/>
        </w:rPr>
        <w:t xml:space="preserve">. </w:t>
      </w:r>
      <w:r w:rsidRPr="00DE24F2">
        <w:rPr>
          <w:rFonts w:ascii="Arno Pro" w:hAnsi="Arno Pro"/>
          <w:i/>
          <w:iCs/>
          <w:noProof/>
          <w:sz w:val="16"/>
          <w:szCs w:val="24"/>
        </w:rPr>
        <w:t>J. Appl. Crystallogr.</w:t>
      </w:r>
      <w:r w:rsidRPr="00DE24F2">
        <w:rPr>
          <w:rFonts w:ascii="Arno Pro" w:hAnsi="Arno Pro"/>
          <w:noProof/>
          <w:sz w:val="16"/>
          <w:szCs w:val="24"/>
        </w:rPr>
        <w:t xml:space="preserve"> </w:t>
      </w:r>
      <w:r w:rsidRPr="00DE24F2">
        <w:rPr>
          <w:rFonts w:ascii="Arno Pro" w:hAnsi="Arno Pro"/>
          <w:b/>
          <w:bCs/>
          <w:noProof/>
          <w:sz w:val="16"/>
          <w:szCs w:val="24"/>
        </w:rPr>
        <w:t>2013</w:t>
      </w:r>
      <w:r w:rsidRPr="00DE24F2">
        <w:rPr>
          <w:rFonts w:ascii="Arno Pro" w:hAnsi="Arno Pro"/>
          <w:noProof/>
          <w:sz w:val="16"/>
          <w:szCs w:val="24"/>
        </w:rPr>
        <w:t xml:space="preserve">, </w:t>
      </w:r>
      <w:r w:rsidRPr="00DE24F2">
        <w:rPr>
          <w:rFonts w:ascii="Arno Pro" w:hAnsi="Arno Pro"/>
          <w:i/>
          <w:iCs/>
          <w:noProof/>
          <w:sz w:val="16"/>
          <w:szCs w:val="24"/>
        </w:rPr>
        <w:t>46</w:t>
      </w:r>
      <w:r w:rsidRPr="00DE24F2">
        <w:rPr>
          <w:rFonts w:ascii="Arno Pro" w:hAnsi="Arno Pro"/>
          <w:noProof/>
          <w:sz w:val="16"/>
          <w:szCs w:val="24"/>
        </w:rPr>
        <w:t xml:space="preserve"> (6), 1863–1873. https://doi.org/10.1107/S0021889813027714.</w:t>
      </w:r>
    </w:p>
    <w:p w14:paraId="2BC5C605"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(46) </w:t>
      </w:r>
      <w:r w:rsidRPr="00DE24F2">
        <w:rPr>
          <w:rFonts w:ascii="Arno Pro" w:hAnsi="Arno Pro"/>
          <w:noProof/>
          <w:sz w:val="16"/>
          <w:szCs w:val="24"/>
        </w:rPr>
        <w:tab/>
        <w:t xml:space="preserve">Cichocka, M. O.; Ångström, J.; Wang, B.; Zou, X.; Smeets, S. </w:t>
      </w:r>
      <w:r w:rsidRPr="00DE24F2">
        <w:rPr>
          <w:rFonts w:ascii="Arno Pro" w:hAnsi="Arno Pro"/>
          <w:i/>
          <w:iCs/>
          <w:noProof/>
          <w:sz w:val="16"/>
          <w:szCs w:val="24"/>
        </w:rPr>
        <w:t>High-Throughput Continuous Rotation Electron Diffraction Data Acquisition {\it Via} Software Automation</w:t>
      </w:r>
      <w:r w:rsidRPr="00DE24F2">
        <w:rPr>
          <w:rFonts w:ascii="Arno Pro" w:hAnsi="Arno Pro"/>
          <w:noProof/>
          <w:sz w:val="16"/>
          <w:szCs w:val="24"/>
        </w:rPr>
        <w:t xml:space="preserve">. </w:t>
      </w:r>
      <w:r w:rsidRPr="00DE24F2">
        <w:rPr>
          <w:rFonts w:ascii="Arno Pro" w:hAnsi="Arno Pro"/>
          <w:i/>
          <w:iCs/>
          <w:noProof/>
          <w:sz w:val="16"/>
          <w:szCs w:val="24"/>
        </w:rPr>
        <w:t>J. Appl. Crystallogr.</w:t>
      </w:r>
      <w:r w:rsidRPr="00DE24F2">
        <w:rPr>
          <w:rFonts w:ascii="Arno Pro" w:hAnsi="Arno Pro"/>
          <w:noProof/>
          <w:sz w:val="16"/>
          <w:szCs w:val="24"/>
        </w:rPr>
        <w:t xml:space="preserve"> </w:t>
      </w:r>
      <w:r w:rsidRPr="00DE24F2">
        <w:rPr>
          <w:rFonts w:ascii="Arno Pro" w:hAnsi="Arno Pro"/>
          <w:b/>
          <w:bCs/>
          <w:noProof/>
          <w:sz w:val="16"/>
          <w:szCs w:val="24"/>
        </w:rPr>
        <w:t>2018</w:t>
      </w:r>
      <w:r w:rsidRPr="00DE24F2">
        <w:rPr>
          <w:rFonts w:ascii="Arno Pro" w:hAnsi="Arno Pro"/>
          <w:noProof/>
          <w:sz w:val="16"/>
          <w:szCs w:val="24"/>
        </w:rPr>
        <w:t xml:space="preserve">, </w:t>
      </w:r>
      <w:r w:rsidRPr="00DE24F2">
        <w:rPr>
          <w:rFonts w:ascii="Arno Pro" w:hAnsi="Arno Pro"/>
          <w:i/>
          <w:iCs/>
          <w:noProof/>
          <w:sz w:val="16"/>
          <w:szCs w:val="24"/>
        </w:rPr>
        <w:t>51</w:t>
      </w:r>
      <w:r w:rsidRPr="00DE24F2">
        <w:rPr>
          <w:rFonts w:ascii="Arno Pro" w:hAnsi="Arno Pro"/>
          <w:noProof/>
          <w:sz w:val="16"/>
          <w:szCs w:val="24"/>
        </w:rPr>
        <w:t xml:space="preserve"> (6), 1652–1661. https://doi.org/10.1107/S1600576718015145.</w:t>
      </w:r>
    </w:p>
    <w:p w14:paraId="5D4A85C8"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(47) </w:t>
      </w:r>
      <w:r w:rsidRPr="00DE24F2">
        <w:rPr>
          <w:rFonts w:ascii="Arno Pro" w:hAnsi="Arno Pro"/>
          <w:noProof/>
          <w:sz w:val="16"/>
          <w:szCs w:val="24"/>
        </w:rPr>
        <w:tab/>
        <w:t xml:space="preserve">Gemmi, M.; Oleynikov, P. </w:t>
      </w:r>
      <w:r w:rsidRPr="00DE24F2">
        <w:rPr>
          <w:rFonts w:ascii="Arno Pro" w:hAnsi="Arno Pro"/>
          <w:i/>
          <w:iCs/>
          <w:noProof/>
          <w:sz w:val="16"/>
          <w:szCs w:val="24"/>
        </w:rPr>
        <w:t>Scanning Reciprocal Space for Solving Unknown Structures: Energy Filtered Diffraction Tomography and Rotation Diffraction Tomography Methods</w:t>
      </w:r>
      <w:r w:rsidRPr="00DE24F2">
        <w:rPr>
          <w:rFonts w:ascii="Arno Pro" w:hAnsi="Arno Pro"/>
          <w:noProof/>
          <w:sz w:val="16"/>
          <w:szCs w:val="24"/>
        </w:rPr>
        <w:t xml:space="preserve">. </w:t>
      </w:r>
      <w:r w:rsidRPr="00DE24F2">
        <w:rPr>
          <w:rFonts w:ascii="Arno Pro" w:hAnsi="Arno Pro"/>
          <w:i/>
          <w:iCs/>
          <w:noProof/>
          <w:sz w:val="16"/>
          <w:szCs w:val="24"/>
        </w:rPr>
        <w:t>Zeitschrift fur Krist.</w:t>
      </w:r>
      <w:r w:rsidRPr="00DE24F2">
        <w:rPr>
          <w:rFonts w:ascii="Arno Pro" w:hAnsi="Arno Pro"/>
          <w:noProof/>
          <w:sz w:val="16"/>
          <w:szCs w:val="24"/>
        </w:rPr>
        <w:t xml:space="preserve"> </w:t>
      </w:r>
      <w:r w:rsidRPr="00DE24F2">
        <w:rPr>
          <w:rFonts w:ascii="Arno Pro" w:hAnsi="Arno Pro"/>
          <w:b/>
          <w:bCs/>
          <w:noProof/>
          <w:sz w:val="16"/>
          <w:szCs w:val="24"/>
        </w:rPr>
        <w:t>2013</w:t>
      </w:r>
      <w:r w:rsidRPr="00DE24F2">
        <w:rPr>
          <w:rFonts w:ascii="Arno Pro" w:hAnsi="Arno Pro"/>
          <w:noProof/>
          <w:sz w:val="16"/>
          <w:szCs w:val="24"/>
        </w:rPr>
        <w:t xml:space="preserve">, </w:t>
      </w:r>
      <w:r w:rsidRPr="00DE24F2">
        <w:rPr>
          <w:rFonts w:ascii="Arno Pro" w:hAnsi="Arno Pro"/>
          <w:i/>
          <w:iCs/>
          <w:noProof/>
          <w:sz w:val="16"/>
          <w:szCs w:val="24"/>
        </w:rPr>
        <w:t>228</w:t>
      </w:r>
      <w:r w:rsidRPr="00DE24F2">
        <w:rPr>
          <w:rFonts w:ascii="Arno Pro" w:hAnsi="Arno Pro"/>
          <w:noProof/>
          <w:sz w:val="16"/>
          <w:szCs w:val="24"/>
        </w:rPr>
        <w:t xml:space="preserve"> (1), 51–58. https://doi.org/10.1524/zkri.2013.1559.</w:t>
      </w:r>
    </w:p>
    <w:p w14:paraId="0EFB2CF1"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(48) </w:t>
      </w:r>
      <w:r w:rsidRPr="00DE24F2">
        <w:rPr>
          <w:rFonts w:ascii="Arno Pro" w:hAnsi="Arno Pro"/>
          <w:noProof/>
          <w:sz w:val="16"/>
          <w:szCs w:val="24"/>
        </w:rPr>
        <w:tab/>
        <w:t xml:space="preserve">Mugnaioli, E.; Gorelik, T.; Kolb, U. </w:t>
      </w:r>
      <w:r w:rsidRPr="00DE24F2">
        <w:rPr>
          <w:rFonts w:ascii="Arno Pro" w:hAnsi="Arno Pro"/>
          <w:i/>
          <w:iCs/>
          <w:noProof/>
          <w:sz w:val="16"/>
          <w:szCs w:val="24"/>
        </w:rPr>
        <w:t>“Ab Initio” Structure Solution from Electron Diffraction Data Obtained by a Combination of Automated Diffraction Tomography and Precession Technique</w:t>
      </w:r>
      <w:r w:rsidRPr="00DE24F2">
        <w:rPr>
          <w:rFonts w:ascii="Arno Pro" w:hAnsi="Arno Pro"/>
          <w:noProof/>
          <w:sz w:val="16"/>
          <w:szCs w:val="24"/>
        </w:rPr>
        <w:t xml:space="preserve">. </w:t>
      </w:r>
      <w:r w:rsidRPr="00DE24F2">
        <w:rPr>
          <w:rFonts w:ascii="Arno Pro" w:hAnsi="Arno Pro"/>
          <w:i/>
          <w:iCs/>
          <w:noProof/>
          <w:sz w:val="16"/>
          <w:szCs w:val="24"/>
        </w:rPr>
        <w:t>Ultramicroscopy</w:t>
      </w:r>
      <w:r w:rsidRPr="00DE24F2">
        <w:rPr>
          <w:rFonts w:ascii="Arno Pro" w:hAnsi="Arno Pro"/>
          <w:noProof/>
          <w:sz w:val="16"/>
          <w:szCs w:val="24"/>
        </w:rPr>
        <w:t xml:space="preserve"> </w:t>
      </w:r>
      <w:r w:rsidRPr="00DE24F2">
        <w:rPr>
          <w:rFonts w:ascii="Arno Pro" w:hAnsi="Arno Pro"/>
          <w:b/>
          <w:bCs/>
          <w:noProof/>
          <w:sz w:val="16"/>
          <w:szCs w:val="24"/>
        </w:rPr>
        <w:t>2009</w:t>
      </w:r>
      <w:r w:rsidRPr="00DE24F2">
        <w:rPr>
          <w:rFonts w:ascii="Arno Pro" w:hAnsi="Arno Pro"/>
          <w:noProof/>
          <w:sz w:val="16"/>
          <w:szCs w:val="24"/>
        </w:rPr>
        <w:t xml:space="preserve">, </w:t>
      </w:r>
      <w:r w:rsidRPr="00DE24F2">
        <w:rPr>
          <w:rFonts w:ascii="Arno Pro" w:hAnsi="Arno Pro"/>
          <w:i/>
          <w:iCs/>
          <w:noProof/>
          <w:sz w:val="16"/>
          <w:szCs w:val="24"/>
        </w:rPr>
        <w:t>109</w:t>
      </w:r>
      <w:r w:rsidRPr="00DE24F2">
        <w:rPr>
          <w:rFonts w:ascii="Arno Pro" w:hAnsi="Arno Pro"/>
          <w:noProof/>
          <w:sz w:val="16"/>
          <w:szCs w:val="24"/>
        </w:rPr>
        <w:t xml:space="preserve"> (6), 758–765. https://doi.org/https://doi.org/10.1016/j.ultramic.2009.01.011.</w:t>
      </w:r>
    </w:p>
    <w:p w14:paraId="54F7C083"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(49) </w:t>
      </w:r>
      <w:r w:rsidRPr="00DE24F2">
        <w:rPr>
          <w:rFonts w:ascii="Arno Pro" w:hAnsi="Arno Pro"/>
          <w:noProof/>
          <w:sz w:val="16"/>
          <w:szCs w:val="24"/>
        </w:rPr>
        <w:tab/>
        <w:t xml:space="preserve">Kolb, U.; Krysiak, Y.; Plana-Ruiz, S. </w:t>
      </w:r>
      <w:r w:rsidRPr="00DE24F2">
        <w:rPr>
          <w:rFonts w:ascii="Arno Pro" w:hAnsi="Arno Pro"/>
          <w:i/>
          <w:iCs/>
          <w:noProof/>
          <w:sz w:val="16"/>
          <w:szCs w:val="24"/>
        </w:rPr>
        <w:t>Automated Electron Diffraction Tomography - Development and Applications</w:t>
      </w:r>
      <w:r w:rsidRPr="00DE24F2">
        <w:rPr>
          <w:rFonts w:ascii="Arno Pro" w:hAnsi="Arno Pro"/>
          <w:noProof/>
          <w:sz w:val="16"/>
          <w:szCs w:val="24"/>
        </w:rPr>
        <w:t xml:space="preserve">. </w:t>
      </w:r>
      <w:r w:rsidRPr="00DE24F2">
        <w:rPr>
          <w:rFonts w:ascii="Arno Pro" w:hAnsi="Arno Pro"/>
          <w:i/>
          <w:iCs/>
          <w:noProof/>
          <w:sz w:val="16"/>
          <w:szCs w:val="24"/>
        </w:rPr>
        <w:t>Acta Crystallogr. Sect. B</w:t>
      </w:r>
      <w:r w:rsidRPr="00DE24F2">
        <w:rPr>
          <w:rFonts w:ascii="Arno Pro" w:hAnsi="Arno Pro"/>
          <w:noProof/>
          <w:sz w:val="16"/>
          <w:szCs w:val="24"/>
        </w:rPr>
        <w:t xml:space="preserve"> </w:t>
      </w:r>
      <w:r w:rsidRPr="00DE24F2">
        <w:rPr>
          <w:rFonts w:ascii="Arno Pro" w:hAnsi="Arno Pro"/>
          <w:b/>
          <w:bCs/>
          <w:noProof/>
          <w:sz w:val="16"/>
          <w:szCs w:val="24"/>
        </w:rPr>
        <w:t>2019</w:t>
      </w:r>
      <w:r w:rsidRPr="00DE24F2">
        <w:rPr>
          <w:rFonts w:ascii="Arno Pro" w:hAnsi="Arno Pro"/>
          <w:noProof/>
          <w:sz w:val="16"/>
          <w:szCs w:val="24"/>
        </w:rPr>
        <w:t xml:space="preserve">, </w:t>
      </w:r>
      <w:r w:rsidRPr="00DE24F2">
        <w:rPr>
          <w:rFonts w:ascii="Arno Pro" w:hAnsi="Arno Pro"/>
          <w:i/>
          <w:iCs/>
          <w:noProof/>
          <w:sz w:val="16"/>
          <w:szCs w:val="24"/>
        </w:rPr>
        <w:t>75</w:t>
      </w:r>
      <w:r w:rsidRPr="00DE24F2">
        <w:rPr>
          <w:rFonts w:ascii="Arno Pro" w:hAnsi="Arno Pro"/>
          <w:noProof/>
          <w:sz w:val="16"/>
          <w:szCs w:val="24"/>
        </w:rPr>
        <w:t xml:space="preserve"> (4), 463–474. https://doi.org/10.1107/S2052520619006711.</w:t>
      </w:r>
    </w:p>
    <w:p w14:paraId="3FA14CD0"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(50) </w:t>
      </w:r>
      <w:r w:rsidRPr="00DE24F2">
        <w:rPr>
          <w:rFonts w:ascii="Arno Pro" w:hAnsi="Arno Pro"/>
          <w:noProof/>
          <w:sz w:val="16"/>
          <w:szCs w:val="24"/>
        </w:rPr>
        <w:tab/>
        <w:t xml:space="preserve">Nannenga, B. L.; Shi, D.; Leslie, A. G. W.; Gonen, T. </w:t>
      </w:r>
      <w:r w:rsidRPr="00DE24F2">
        <w:rPr>
          <w:rFonts w:ascii="Arno Pro" w:hAnsi="Arno Pro"/>
          <w:i/>
          <w:iCs/>
          <w:noProof/>
          <w:sz w:val="16"/>
          <w:szCs w:val="24"/>
        </w:rPr>
        <w:t>High-Resolution Structure Determination by Continuous-Rotation Data Collection in MicroED</w:t>
      </w:r>
      <w:r w:rsidRPr="00DE24F2">
        <w:rPr>
          <w:rFonts w:ascii="Arno Pro" w:hAnsi="Arno Pro"/>
          <w:noProof/>
          <w:sz w:val="16"/>
          <w:szCs w:val="24"/>
        </w:rPr>
        <w:t xml:space="preserve">. </w:t>
      </w:r>
      <w:r w:rsidRPr="00DE24F2">
        <w:rPr>
          <w:rFonts w:ascii="Arno Pro" w:hAnsi="Arno Pro"/>
          <w:i/>
          <w:iCs/>
          <w:noProof/>
          <w:sz w:val="16"/>
          <w:szCs w:val="24"/>
        </w:rPr>
        <w:t>Nat. Methods</w:t>
      </w:r>
      <w:r w:rsidRPr="00DE24F2">
        <w:rPr>
          <w:rFonts w:ascii="Arno Pro" w:hAnsi="Arno Pro"/>
          <w:noProof/>
          <w:sz w:val="16"/>
          <w:szCs w:val="24"/>
        </w:rPr>
        <w:t xml:space="preserve"> </w:t>
      </w:r>
      <w:r w:rsidRPr="00DE24F2">
        <w:rPr>
          <w:rFonts w:ascii="Arno Pro" w:hAnsi="Arno Pro"/>
          <w:b/>
          <w:bCs/>
          <w:noProof/>
          <w:sz w:val="16"/>
          <w:szCs w:val="24"/>
        </w:rPr>
        <w:t>2014</w:t>
      </w:r>
      <w:r w:rsidRPr="00DE24F2">
        <w:rPr>
          <w:rFonts w:ascii="Arno Pro" w:hAnsi="Arno Pro"/>
          <w:noProof/>
          <w:sz w:val="16"/>
          <w:szCs w:val="24"/>
        </w:rPr>
        <w:t xml:space="preserve">, </w:t>
      </w:r>
      <w:r w:rsidRPr="00DE24F2">
        <w:rPr>
          <w:rFonts w:ascii="Arno Pro" w:hAnsi="Arno Pro"/>
          <w:i/>
          <w:iCs/>
          <w:noProof/>
          <w:sz w:val="16"/>
          <w:szCs w:val="24"/>
        </w:rPr>
        <w:t>11</w:t>
      </w:r>
      <w:r w:rsidRPr="00DE24F2">
        <w:rPr>
          <w:rFonts w:ascii="Arno Pro" w:hAnsi="Arno Pro"/>
          <w:noProof/>
          <w:sz w:val="16"/>
          <w:szCs w:val="24"/>
        </w:rPr>
        <w:t xml:space="preserve"> (9), 927–930. https://doi.org/10.1038/nmeth.3043.</w:t>
      </w:r>
    </w:p>
    <w:p w14:paraId="2A0C9EA1"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(51) </w:t>
      </w:r>
      <w:r w:rsidRPr="00DE24F2">
        <w:rPr>
          <w:rFonts w:ascii="Arno Pro" w:hAnsi="Arno Pro"/>
          <w:noProof/>
          <w:sz w:val="16"/>
          <w:szCs w:val="24"/>
        </w:rPr>
        <w:tab/>
        <w:t xml:space="preserve">Wang, Y.; Takki, S.; Cheung, O.; Xu, H.; Wan, W.; Öhrström, L.; Inge, A. K. </w:t>
      </w:r>
      <w:r w:rsidRPr="00DE24F2">
        <w:rPr>
          <w:rFonts w:ascii="Arno Pro" w:hAnsi="Arno Pro"/>
          <w:i/>
          <w:iCs/>
          <w:noProof/>
          <w:sz w:val="16"/>
          <w:szCs w:val="24"/>
        </w:rPr>
        <w:t>Elucidation of the Elusive Structure and Formula of the Active Pharmaceutical Ingredient Bismuth Subgallate by Continuous Rotation Electron Diffraction</w:t>
      </w:r>
      <w:r w:rsidRPr="00DE24F2">
        <w:rPr>
          <w:rFonts w:ascii="Arno Pro" w:hAnsi="Arno Pro"/>
          <w:noProof/>
          <w:sz w:val="16"/>
          <w:szCs w:val="24"/>
        </w:rPr>
        <w:t xml:space="preserve">. </w:t>
      </w:r>
      <w:r w:rsidRPr="00DE24F2">
        <w:rPr>
          <w:rFonts w:ascii="Arno Pro" w:hAnsi="Arno Pro"/>
          <w:i/>
          <w:iCs/>
          <w:noProof/>
          <w:sz w:val="16"/>
          <w:szCs w:val="24"/>
        </w:rPr>
        <w:t>Chem. Commun.</w:t>
      </w:r>
      <w:r w:rsidRPr="00DE24F2">
        <w:rPr>
          <w:rFonts w:ascii="Arno Pro" w:hAnsi="Arno Pro"/>
          <w:noProof/>
          <w:sz w:val="16"/>
          <w:szCs w:val="24"/>
        </w:rPr>
        <w:t xml:space="preserve"> </w:t>
      </w:r>
      <w:r w:rsidRPr="00DE24F2">
        <w:rPr>
          <w:rFonts w:ascii="Arno Pro" w:hAnsi="Arno Pro"/>
          <w:b/>
          <w:bCs/>
          <w:noProof/>
          <w:sz w:val="16"/>
          <w:szCs w:val="24"/>
        </w:rPr>
        <w:t>2017</w:t>
      </w:r>
      <w:r w:rsidRPr="00DE24F2">
        <w:rPr>
          <w:rFonts w:ascii="Arno Pro" w:hAnsi="Arno Pro"/>
          <w:noProof/>
          <w:sz w:val="16"/>
          <w:szCs w:val="24"/>
        </w:rPr>
        <w:t xml:space="preserve">, </w:t>
      </w:r>
      <w:r w:rsidRPr="00DE24F2">
        <w:rPr>
          <w:rFonts w:ascii="Arno Pro" w:hAnsi="Arno Pro"/>
          <w:i/>
          <w:iCs/>
          <w:noProof/>
          <w:sz w:val="16"/>
          <w:szCs w:val="24"/>
        </w:rPr>
        <w:t>53</w:t>
      </w:r>
      <w:r w:rsidRPr="00DE24F2">
        <w:rPr>
          <w:rFonts w:ascii="Arno Pro" w:hAnsi="Arno Pro"/>
          <w:noProof/>
          <w:sz w:val="16"/>
          <w:szCs w:val="24"/>
        </w:rPr>
        <w:t xml:space="preserve"> (52), 7018–7021. https://doi.org/10.1039/C7CC03180G.</w:t>
      </w:r>
    </w:p>
    <w:p w14:paraId="412E62E0"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(52) </w:t>
      </w:r>
      <w:r w:rsidRPr="00DE24F2">
        <w:rPr>
          <w:rFonts w:ascii="Arno Pro" w:hAnsi="Arno Pro"/>
          <w:noProof/>
          <w:sz w:val="16"/>
          <w:szCs w:val="24"/>
        </w:rPr>
        <w:tab/>
        <w:t xml:space="preserve">Wang, B.; Rhauderwiek, T.; Inge, A. K.; Xu, H.; Yang, T.; Huang, Z.; Stock, N.; Zou, X. </w:t>
      </w:r>
      <w:r w:rsidRPr="00DE24F2">
        <w:rPr>
          <w:rFonts w:ascii="Arno Pro" w:hAnsi="Arno Pro"/>
          <w:i/>
          <w:iCs/>
          <w:noProof/>
          <w:sz w:val="16"/>
          <w:szCs w:val="24"/>
        </w:rPr>
        <w:t>A Porous Cobalt Tetraphosphonate Metal–Organic Framework: Accurate Structure and Guest Molecule Location Determined by Continuous-Rotation Electron Diffraction</w:t>
      </w:r>
      <w:r w:rsidRPr="00DE24F2">
        <w:rPr>
          <w:rFonts w:ascii="Arno Pro" w:hAnsi="Arno Pro"/>
          <w:noProof/>
          <w:sz w:val="16"/>
          <w:szCs w:val="24"/>
        </w:rPr>
        <w:t xml:space="preserve">. </w:t>
      </w:r>
      <w:r w:rsidRPr="00DE24F2">
        <w:rPr>
          <w:rFonts w:ascii="Arno Pro" w:hAnsi="Arno Pro"/>
          <w:i/>
          <w:iCs/>
          <w:noProof/>
          <w:sz w:val="16"/>
          <w:szCs w:val="24"/>
        </w:rPr>
        <w:t>Chem. – A Eur. J.</w:t>
      </w:r>
      <w:r w:rsidRPr="00DE24F2">
        <w:rPr>
          <w:rFonts w:ascii="Arno Pro" w:hAnsi="Arno Pro"/>
          <w:noProof/>
          <w:sz w:val="16"/>
          <w:szCs w:val="24"/>
        </w:rPr>
        <w:t xml:space="preserve"> </w:t>
      </w:r>
      <w:r w:rsidRPr="00DE24F2">
        <w:rPr>
          <w:rFonts w:ascii="Arno Pro" w:hAnsi="Arno Pro"/>
          <w:b/>
          <w:bCs/>
          <w:noProof/>
          <w:sz w:val="16"/>
          <w:szCs w:val="24"/>
        </w:rPr>
        <w:t>2018</w:t>
      </w:r>
      <w:r w:rsidRPr="00DE24F2">
        <w:rPr>
          <w:rFonts w:ascii="Arno Pro" w:hAnsi="Arno Pro"/>
          <w:noProof/>
          <w:sz w:val="16"/>
          <w:szCs w:val="24"/>
        </w:rPr>
        <w:t xml:space="preserve">, </w:t>
      </w:r>
      <w:r w:rsidRPr="00DE24F2">
        <w:rPr>
          <w:rFonts w:ascii="Arno Pro" w:hAnsi="Arno Pro"/>
          <w:i/>
          <w:iCs/>
          <w:noProof/>
          <w:sz w:val="16"/>
          <w:szCs w:val="24"/>
        </w:rPr>
        <w:t>24</w:t>
      </w:r>
      <w:r w:rsidRPr="00DE24F2">
        <w:rPr>
          <w:rFonts w:ascii="Arno Pro" w:hAnsi="Arno Pro"/>
          <w:noProof/>
          <w:sz w:val="16"/>
          <w:szCs w:val="24"/>
        </w:rPr>
        <w:t xml:space="preserve"> (66), 17429–17433. https://doi.org/10.1002/chem.201804133.</w:t>
      </w:r>
    </w:p>
    <w:p w14:paraId="2B9403CB"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(53) </w:t>
      </w:r>
      <w:r w:rsidRPr="00DE24F2">
        <w:rPr>
          <w:rFonts w:ascii="Arno Pro" w:hAnsi="Arno Pro"/>
          <w:noProof/>
          <w:sz w:val="16"/>
          <w:szCs w:val="24"/>
        </w:rPr>
        <w:tab/>
        <w:t xml:space="preserve">Xu, H.; Lebrette, H.; Clabbers, M. T. B.; Zhao, J.; Griese, J. J.; Zou, X.; Högbom, M. </w:t>
      </w:r>
      <w:r w:rsidRPr="00DE24F2">
        <w:rPr>
          <w:rFonts w:ascii="Arno Pro" w:hAnsi="Arno Pro"/>
          <w:i/>
          <w:iCs/>
          <w:noProof/>
          <w:sz w:val="16"/>
          <w:szCs w:val="24"/>
        </w:rPr>
        <w:t>Solving a New R2lox Protein Structure by Microcrystal Electron Diffraction</w:t>
      </w:r>
      <w:r w:rsidRPr="00DE24F2">
        <w:rPr>
          <w:rFonts w:ascii="Arno Pro" w:hAnsi="Arno Pro"/>
          <w:noProof/>
          <w:sz w:val="16"/>
          <w:szCs w:val="24"/>
        </w:rPr>
        <w:t xml:space="preserve">. </w:t>
      </w:r>
      <w:r w:rsidRPr="00DE24F2">
        <w:rPr>
          <w:rFonts w:ascii="Arno Pro" w:hAnsi="Arno Pro"/>
          <w:i/>
          <w:iCs/>
          <w:noProof/>
          <w:sz w:val="16"/>
          <w:szCs w:val="24"/>
        </w:rPr>
        <w:t>Sci. Adv.</w:t>
      </w:r>
      <w:r w:rsidRPr="00DE24F2">
        <w:rPr>
          <w:rFonts w:ascii="Arno Pro" w:hAnsi="Arno Pro"/>
          <w:noProof/>
          <w:sz w:val="16"/>
          <w:szCs w:val="24"/>
        </w:rPr>
        <w:t xml:space="preserve"> </w:t>
      </w:r>
      <w:r w:rsidRPr="00DE24F2">
        <w:rPr>
          <w:rFonts w:ascii="Arno Pro" w:hAnsi="Arno Pro"/>
          <w:b/>
          <w:bCs/>
          <w:noProof/>
          <w:sz w:val="16"/>
          <w:szCs w:val="24"/>
        </w:rPr>
        <w:t>2019</w:t>
      </w:r>
      <w:r w:rsidRPr="00DE24F2">
        <w:rPr>
          <w:rFonts w:ascii="Arno Pro" w:hAnsi="Arno Pro"/>
          <w:noProof/>
          <w:sz w:val="16"/>
          <w:szCs w:val="24"/>
        </w:rPr>
        <w:t xml:space="preserve">, </w:t>
      </w:r>
      <w:r w:rsidRPr="00DE24F2">
        <w:rPr>
          <w:rFonts w:ascii="Arno Pro" w:hAnsi="Arno Pro"/>
          <w:i/>
          <w:iCs/>
          <w:noProof/>
          <w:sz w:val="16"/>
          <w:szCs w:val="24"/>
        </w:rPr>
        <w:t>5</w:t>
      </w:r>
      <w:r w:rsidRPr="00DE24F2">
        <w:rPr>
          <w:rFonts w:ascii="Arno Pro" w:hAnsi="Arno Pro"/>
          <w:noProof/>
          <w:sz w:val="16"/>
          <w:szCs w:val="24"/>
        </w:rPr>
        <w:t xml:space="preserve"> (8), eaax4621. https://doi.org/10.1126/sciadv.aax4621.</w:t>
      </w:r>
    </w:p>
    <w:p w14:paraId="6862431B"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(54) </w:t>
      </w:r>
      <w:r w:rsidRPr="00DE24F2">
        <w:rPr>
          <w:rFonts w:ascii="Arno Pro" w:hAnsi="Arno Pro"/>
          <w:noProof/>
          <w:sz w:val="16"/>
          <w:szCs w:val="24"/>
        </w:rPr>
        <w:tab/>
        <w:t xml:space="preserve">Liu, Y.; Ma, Y.; Zhao, Y.; Sun, X.; Gándara, F.; Furukawa, H.; Liu, Z.; Zhu, H.; Zhu, C.; Suenaga, K.; et al. </w:t>
      </w:r>
      <w:r w:rsidRPr="00DE24F2">
        <w:rPr>
          <w:rFonts w:ascii="Arno Pro" w:hAnsi="Arno Pro"/>
          <w:i/>
          <w:iCs/>
          <w:noProof/>
          <w:sz w:val="16"/>
          <w:szCs w:val="24"/>
        </w:rPr>
        <w:t>Weaving of Organic Threads into a Crystalline Covalent Organic Framework</w:t>
      </w:r>
      <w:r w:rsidRPr="00DE24F2">
        <w:rPr>
          <w:rFonts w:ascii="Arno Pro" w:hAnsi="Arno Pro"/>
          <w:noProof/>
          <w:sz w:val="16"/>
          <w:szCs w:val="24"/>
        </w:rPr>
        <w:t xml:space="preserve">. </w:t>
      </w:r>
      <w:r w:rsidRPr="00DE24F2">
        <w:rPr>
          <w:rFonts w:ascii="Arno Pro" w:hAnsi="Arno Pro"/>
          <w:i/>
          <w:iCs/>
          <w:noProof/>
          <w:sz w:val="16"/>
          <w:szCs w:val="24"/>
        </w:rPr>
        <w:t>Science (80-. ).</w:t>
      </w:r>
      <w:r w:rsidRPr="00DE24F2">
        <w:rPr>
          <w:rFonts w:ascii="Arno Pro" w:hAnsi="Arno Pro"/>
          <w:noProof/>
          <w:sz w:val="16"/>
          <w:szCs w:val="24"/>
        </w:rPr>
        <w:t xml:space="preserve"> </w:t>
      </w:r>
      <w:r w:rsidRPr="00DE24F2">
        <w:rPr>
          <w:rFonts w:ascii="Arno Pro" w:hAnsi="Arno Pro"/>
          <w:b/>
          <w:bCs/>
          <w:noProof/>
          <w:sz w:val="16"/>
          <w:szCs w:val="24"/>
        </w:rPr>
        <w:t>2016</w:t>
      </w:r>
      <w:r w:rsidRPr="00DE24F2">
        <w:rPr>
          <w:rFonts w:ascii="Arno Pro" w:hAnsi="Arno Pro"/>
          <w:noProof/>
          <w:sz w:val="16"/>
          <w:szCs w:val="24"/>
        </w:rPr>
        <w:t xml:space="preserve">, </w:t>
      </w:r>
      <w:r w:rsidRPr="00DE24F2">
        <w:rPr>
          <w:rFonts w:ascii="Arno Pro" w:hAnsi="Arno Pro"/>
          <w:i/>
          <w:iCs/>
          <w:noProof/>
          <w:sz w:val="16"/>
          <w:szCs w:val="24"/>
        </w:rPr>
        <w:t>351</w:t>
      </w:r>
      <w:r w:rsidRPr="00DE24F2">
        <w:rPr>
          <w:rFonts w:ascii="Arno Pro" w:hAnsi="Arno Pro"/>
          <w:noProof/>
          <w:sz w:val="16"/>
          <w:szCs w:val="24"/>
        </w:rPr>
        <w:t xml:space="preserve"> (6271), 365–369. https://doi.org/10.1126/science.aad4011.</w:t>
      </w:r>
    </w:p>
    <w:p w14:paraId="1CB56423"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(55) </w:t>
      </w:r>
      <w:r w:rsidRPr="00DE24F2">
        <w:rPr>
          <w:rFonts w:ascii="Arno Pro" w:hAnsi="Arno Pro"/>
          <w:noProof/>
          <w:sz w:val="16"/>
          <w:szCs w:val="24"/>
        </w:rPr>
        <w:tab/>
        <w:t xml:space="preserve">Zhang, Y.-B.; Su, J.; Furukawa, H.; Yun, Y.; Gándara, F.; Duong, A.; Zou, X.; Yaghi, O. M. </w:t>
      </w:r>
      <w:r w:rsidRPr="00DE24F2">
        <w:rPr>
          <w:rFonts w:ascii="Arno Pro" w:hAnsi="Arno Pro"/>
          <w:i/>
          <w:iCs/>
          <w:noProof/>
          <w:sz w:val="16"/>
          <w:szCs w:val="24"/>
        </w:rPr>
        <w:t>Single-Crystal Structure of a Covalent Organic Framework</w:t>
      </w:r>
      <w:r w:rsidRPr="00DE24F2">
        <w:rPr>
          <w:rFonts w:ascii="Arno Pro" w:hAnsi="Arno Pro"/>
          <w:noProof/>
          <w:sz w:val="16"/>
          <w:szCs w:val="24"/>
        </w:rPr>
        <w:t xml:space="preserve">. </w:t>
      </w:r>
      <w:r w:rsidRPr="00DE24F2">
        <w:rPr>
          <w:rFonts w:ascii="Arno Pro" w:hAnsi="Arno Pro"/>
          <w:i/>
          <w:iCs/>
          <w:noProof/>
          <w:sz w:val="16"/>
          <w:szCs w:val="24"/>
        </w:rPr>
        <w:t>J. Am. Chem. Soc.</w:t>
      </w:r>
      <w:r w:rsidRPr="00DE24F2">
        <w:rPr>
          <w:rFonts w:ascii="Arno Pro" w:hAnsi="Arno Pro"/>
          <w:noProof/>
          <w:sz w:val="16"/>
          <w:szCs w:val="24"/>
        </w:rPr>
        <w:t xml:space="preserve"> </w:t>
      </w:r>
      <w:r w:rsidRPr="00DE24F2">
        <w:rPr>
          <w:rFonts w:ascii="Arno Pro" w:hAnsi="Arno Pro"/>
          <w:b/>
          <w:bCs/>
          <w:noProof/>
          <w:sz w:val="16"/>
          <w:szCs w:val="24"/>
        </w:rPr>
        <w:t>2013</w:t>
      </w:r>
      <w:r w:rsidRPr="00DE24F2">
        <w:rPr>
          <w:rFonts w:ascii="Arno Pro" w:hAnsi="Arno Pro"/>
          <w:noProof/>
          <w:sz w:val="16"/>
          <w:szCs w:val="24"/>
        </w:rPr>
        <w:t xml:space="preserve">, </w:t>
      </w:r>
      <w:r w:rsidRPr="00DE24F2">
        <w:rPr>
          <w:rFonts w:ascii="Arno Pro" w:hAnsi="Arno Pro"/>
          <w:i/>
          <w:iCs/>
          <w:noProof/>
          <w:sz w:val="16"/>
          <w:szCs w:val="24"/>
        </w:rPr>
        <w:t>135</w:t>
      </w:r>
      <w:r w:rsidRPr="00DE24F2">
        <w:rPr>
          <w:rFonts w:ascii="Arno Pro" w:hAnsi="Arno Pro"/>
          <w:noProof/>
          <w:sz w:val="16"/>
          <w:szCs w:val="24"/>
        </w:rPr>
        <w:t xml:space="preserve"> (44), 16336–16339. https://doi.org/10.1021/ja409033p.</w:t>
      </w:r>
    </w:p>
    <w:p w14:paraId="75CF59D2"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(56) </w:t>
      </w:r>
      <w:r w:rsidRPr="00DE24F2">
        <w:rPr>
          <w:rFonts w:ascii="Arno Pro" w:hAnsi="Arno Pro"/>
          <w:noProof/>
          <w:sz w:val="16"/>
          <w:szCs w:val="24"/>
        </w:rPr>
        <w:tab/>
        <w:t xml:space="preserve">Ma, T.; Li, J.; Niu, J.; Zhang, L.; Etman, A. S.; Lin, C.; Shi, D.; Chen, P.; Li, L.-H.; Du, X.; et al. </w:t>
      </w:r>
      <w:r w:rsidRPr="00DE24F2">
        <w:rPr>
          <w:rFonts w:ascii="Arno Pro" w:hAnsi="Arno Pro"/>
          <w:i/>
          <w:iCs/>
          <w:noProof/>
          <w:sz w:val="16"/>
          <w:szCs w:val="24"/>
        </w:rPr>
        <w:t>Observation of Interpenetration Isomerism in Covalent Organic Frameworks</w:t>
      </w:r>
      <w:r w:rsidRPr="00DE24F2">
        <w:rPr>
          <w:rFonts w:ascii="Arno Pro" w:hAnsi="Arno Pro"/>
          <w:noProof/>
          <w:sz w:val="16"/>
          <w:szCs w:val="24"/>
        </w:rPr>
        <w:t xml:space="preserve">. </w:t>
      </w:r>
      <w:r w:rsidRPr="00DE24F2">
        <w:rPr>
          <w:rFonts w:ascii="Arno Pro" w:hAnsi="Arno Pro"/>
          <w:i/>
          <w:iCs/>
          <w:noProof/>
          <w:sz w:val="16"/>
          <w:szCs w:val="24"/>
        </w:rPr>
        <w:t>J. Am. Chem. Soc.</w:t>
      </w:r>
      <w:r w:rsidRPr="00DE24F2">
        <w:rPr>
          <w:rFonts w:ascii="Arno Pro" w:hAnsi="Arno Pro"/>
          <w:noProof/>
          <w:sz w:val="16"/>
          <w:szCs w:val="24"/>
        </w:rPr>
        <w:t xml:space="preserve"> </w:t>
      </w:r>
      <w:r w:rsidRPr="00DE24F2">
        <w:rPr>
          <w:rFonts w:ascii="Arno Pro" w:hAnsi="Arno Pro"/>
          <w:b/>
          <w:bCs/>
          <w:noProof/>
          <w:sz w:val="16"/>
          <w:szCs w:val="24"/>
        </w:rPr>
        <w:t>2018</w:t>
      </w:r>
      <w:r w:rsidRPr="00DE24F2">
        <w:rPr>
          <w:rFonts w:ascii="Arno Pro" w:hAnsi="Arno Pro"/>
          <w:noProof/>
          <w:sz w:val="16"/>
          <w:szCs w:val="24"/>
        </w:rPr>
        <w:t xml:space="preserve">, </w:t>
      </w:r>
      <w:r w:rsidRPr="00DE24F2">
        <w:rPr>
          <w:rFonts w:ascii="Arno Pro" w:hAnsi="Arno Pro"/>
          <w:i/>
          <w:iCs/>
          <w:noProof/>
          <w:sz w:val="16"/>
          <w:szCs w:val="24"/>
        </w:rPr>
        <w:t>140</w:t>
      </w:r>
      <w:r w:rsidRPr="00DE24F2">
        <w:rPr>
          <w:rFonts w:ascii="Arno Pro" w:hAnsi="Arno Pro"/>
          <w:noProof/>
          <w:sz w:val="16"/>
          <w:szCs w:val="24"/>
        </w:rPr>
        <w:t xml:space="preserve"> (22), 6763–6766. https://doi.org/10.1021/jacs.8b03169.</w:t>
      </w:r>
    </w:p>
    <w:p w14:paraId="2EB5B597"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(57) </w:t>
      </w:r>
      <w:r w:rsidRPr="00DE24F2">
        <w:rPr>
          <w:rFonts w:ascii="Arno Pro" w:hAnsi="Arno Pro"/>
          <w:noProof/>
          <w:sz w:val="16"/>
          <w:szCs w:val="24"/>
        </w:rPr>
        <w:tab/>
        <w:t xml:space="preserve">Alezi, D.; Belmabkhout, Y.; Suyetin, M.; Bhatt, P. M.; Weseliński, Ł. J.; Solovyeva, V.; Adil, K.; Spanopoulos, I.; Trikalitis, P. N.; Emwas, A.-H.; et al. </w:t>
      </w:r>
      <w:r w:rsidRPr="00DE24F2">
        <w:rPr>
          <w:rFonts w:ascii="Arno Pro" w:hAnsi="Arno Pro"/>
          <w:i/>
          <w:iCs/>
          <w:noProof/>
          <w:sz w:val="16"/>
          <w:szCs w:val="24"/>
        </w:rPr>
        <w:t>MOF Crystal Chemistry Paving the Way to Gas Storage Needs: Aluminum-Based Soc -MOF for CH 4 , O 2 , and CO 2 Storage</w:t>
      </w:r>
      <w:r w:rsidRPr="00DE24F2">
        <w:rPr>
          <w:rFonts w:ascii="Arno Pro" w:hAnsi="Arno Pro"/>
          <w:noProof/>
          <w:sz w:val="16"/>
          <w:szCs w:val="24"/>
        </w:rPr>
        <w:t xml:space="preserve">. </w:t>
      </w:r>
      <w:r w:rsidRPr="00DE24F2">
        <w:rPr>
          <w:rFonts w:ascii="Arno Pro" w:hAnsi="Arno Pro"/>
          <w:i/>
          <w:iCs/>
          <w:noProof/>
          <w:sz w:val="16"/>
          <w:szCs w:val="24"/>
        </w:rPr>
        <w:t>J. Am. Chem. Soc.</w:t>
      </w:r>
      <w:r w:rsidRPr="00DE24F2">
        <w:rPr>
          <w:rFonts w:ascii="Arno Pro" w:hAnsi="Arno Pro"/>
          <w:noProof/>
          <w:sz w:val="16"/>
          <w:szCs w:val="24"/>
        </w:rPr>
        <w:t xml:space="preserve"> </w:t>
      </w:r>
      <w:r w:rsidRPr="00DE24F2">
        <w:rPr>
          <w:rFonts w:ascii="Arno Pro" w:hAnsi="Arno Pro"/>
          <w:b/>
          <w:bCs/>
          <w:noProof/>
          <w:sz w:val="16"/>
          <w:szCs w:val="24"/>
        </w:rPr>
        <w:t>2015</w:t>
      </w:r>
      <w:r w:rsidRPr="00DE24F2">
        <w:rPr>
          <w:rFonts w:ascii="Arno Pro" w:hAnsi="Arno Pro"/>
          <w:noProof/>
          <w:sz w:val="16"/>
          <w:szCs w:val="24"/>
        </w:rPr>
        <w:t xml:space="preserve">, </w:t>
      </w:r>
      <w:r w:rsidRPr="00DE24F2">
        <w:rPr>
          <w:rFonts w:ascii="Arno Pro" w:hAnsi="Arno Pro"/>
          <w:i/>
          <w:iCs/>
          <w:noProof/>
          <w:sz w:val="16"/>
          <w:szCs w:val="24"/>
        </w:rPr>
        <w:t>137</w:t>
      </w:r>
      <w:r w:rsidRPr="00DE24F2">
        <w:rPr>
          <w:rFonts w:ascii="Arno Pro" w:hAnsi="Arno Pro"/>
          <w:noProof/>
          <w:sz w:val="16"/>
          <w:szCs w:val="24"/>
        </w:rPr>
        <w:t xml:space="preserve"> (41), 13308–13318. https://doi.org/10.1021/jacs.5b07053.</w:t>
      </w:r>
    </w:p>
    <w:p w14:paraId="0C0435B4"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(58) </w:t>
      </w:r>
      <w:r w:rsidRPr="00DE24F2">
        <w:rPr>
          <w:rFonts w:ascii="Arno Pro" w:hAnsi="Arno Pro"/>
          <w:noProof/>
          <w:sz w:val="16"/>
          <w:szCs w:val="24"/>
        </w:rPr>
        <w:tab/>
        <w:t xml:space="preserve">Endo, K.; Koike, T.; Sawaki, T.; Hayashida, O.; Masuda, H.; Aoyama, Y. </w:t>
      </w:r>
      <w:r w:rsidRPr="00DE24F2">
        <w:rPr>
          <w:rFonts w:ascii="Arno Pro" w:hAnsi="Arno Pro"/>
          <w:i/>
          <w:iCs/>
          <w:noProof/>
          <w:sz w:val="16"/>
          <w:szCs w:val="24"/>
        </w:rPr>
        <w:t>Catalysis by Organic Solids. Stereoselective Diels−Alder Reactions Promoted by Microporous Molecular Crystals Having an Extensive Hydrogen-Bonded Network</w:t>
      </w:r>
      <w:r w:rsidRPr="00DE24F2">
        <w:rPr>
          <w:rFonts w:ascii="Arno Pro" w:hAnsi="Arno Pro"/>
          <w:noProof/>
          <w:sz w:val="16"/>
          <w:szCs w:val="24"/>
        </w:rPr>
        <w:t xml:space="preserve">. </w:t>
      </w:r>
      <w:r w:rsidRPr="00DE24F2">
        <w:rPr>
          <w:rFonts w:ascii="Arno Pro" w:hAnsi="Arno Pro"/>
          <w:i/>
          <w:iCs/>
          <w:noProof/>
          <w:sz w:val="16"/>
          <w:szCs w:val="24"/>
        </w:rPr>
        <w:t>J. Am. Chem. Soc.</w:t>
      </w:r>
      <w:r w:rsidRPr="00DE24F2">
        <w:rPr>
          <w:rFonts w:ascii="Arno Pro" w:hAnsi="Arno Pro"/>
          <w:noProof/>
          <w:sz w:val="16"/>
          <w:szCs w:val="24"/>
        </w:rPr>
        <w:t xml:space="preserve"> </w:t>
      </w:r>
      <w:r w:rsidRPr="00DE24F2">
        <w:rPr>
          <w:rFonts w:ascii="Arno Pro" w:hAnsi="Arno Pro"/>
          <w:b/>
          <w:bCs/>
          <w:noProof/>
          <w:sz w:val="16"/>
          <w:szCs w:val="24"/>
        </w:rPr>
        <w:t>1997</w:t>
      </w:r>
      <w:r w:rsidRPr="00DE24F2">
        <w:rPr>
          <w:rFonts w:ascii="Arno Pro" w:hAnsi="Arno Pro"/>
          <w:noProof/>
          <w:sz w:val="16"/>
          <w:szCs w:val="24"/>
        </w:rPr>
        <w:t xml:space="preserve">, </w:t>
      </w:r>
      <w:r w:rsidRPr="00DE24F2">
        <w:rPr>
          <w:rFonts w:ascii="Arno Pro" w:hAnsi="Arno Pro"/>
          <w:i/>
          <w:iCs/>
          <w:noProof/>
          <w:sz w:val="16"/>
          <w:szCs w:val="24"/>
        </w:rPr>
        <w:t>119</w:t>
      </w:r>
      <w:r w:rsidRPr="00DE24F2">
        <w:rPr>
          <w:rFonts w:ascii="Arno Pro" w:hAnsi="Arno Pro"/>
          <w:noProof/>
          <w:sz w:val="16"/>
          <w:szCs w:val="24"/>
        </w:rPr>
        <w:t xml:space="preserve"> (18), 4117–4122. https://doi.org/10.1021/ja964198s.</w:t>
      </w:r>
    </w:p>
    <w:p w14:paraId="188CF7AF"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(59) </w:t>
      </w:r>
      <w:r w:rsidRPr="00DE24F2">
        <w:rPr>
          <w:rFonts w:ascii="Arno Pro" w:hAnsi="Arno Pro"/>
          <w:noProof/>
          <w:sz w:val="16"/>
          <w:szCs w:val="24"/>
        </w:rPr>
        <w:tab/>
        <w:t xml:space="preserve">Tanaka, T.; Tasaki, T.; Aoyama, Y. </w:t>
      </w:r>
      <w:r w:rsidRPr="00DE24F2">
        <w:rPr>
          <w:rFonts w:ascii="Arno Pro" w:hAnsi="Arno Pro"/>
          <w:i/>
          <w:iCs/>
          <w:noProof/>
          <w:sz w:val="16"/>
          <w:szCs w:val="24"/>
        </w:rPr>
        <w:t>Acridinylresorcinol as a Self-Complementary Building Block of Robust Hydrogen-Bonded 2D Nets with Coordinative Saturation. Preservation of Crystal Structures upon Guest Alteration, Guest Removal, and Host Modification</w:t>
      </w:r>
      <w:r w:rsidRPr="00DE24F2">
        <w:rPr>
          <w:rFonts w:ascii="Arno Pro" w:hAnsi="Arno Pro"/>
          <w:noProof/>
          <w:sz w:val="16"/>
          <w:szCs w:val="24"/>
        </w:rPr>
        <w:t xml:space="preserve">. </w:t>
      </w:r>
      <w:r w:rsidRPr="00DE24F2">
        <w:rPr>
          <w:rFonts w:ascii="Arno Pro" w:hAnsi="Arno Pro"/>
          <w:i/>
          <w:iCs/>
          <w:noProof/>
          <w:sz w:val="16"/>
          <w:szCs w:val="24"/>
        </w:rPr>
        <w:t>J. Am. Chem. Soc.</w:t>
      </w:r>
      <w:r w:rsidRPr="00DE24F2">
        <w:rPr>
          <w:rFonts w:ascii="Arno Pro" w:hAnsi="Arno Pro"/>
          <w:noProof/>
          <w:sz w:val="16"/>
          <w:szCs w:val="24"/>
        </w:rPr>
        <w:t xml:space="preserve"> </w:t>
      </w:r>
      <w:r w:rsidRPr="00DE24F2">
        <w:rPr>
          <w:rFonts w:ascii="Arno Pro" w:hAnsi="Arno Pro"/>
          <w:b/>
          <w:bCs/>
          <w:noProof/>
          <w:sz w:val="16"/>
          <w:szCs w:val="24"/>
        </w:rPr>
        <w:t>2002</w:t>
      </w:r>
      <w:r w:rsidRPr="00DE24F2">
        <w:rPr>
          <w:rFonts w:ascii="Arno Pro" w:hAnsi="Arno Pro"/>
          <w:noProof/>
          <w:sz w:val="16"/>
          <w:szCs w:val="24"/>
        </w:rPr>
        <w:t xml:space="preserve">, </w:t>
      </w:r>
      <w:r w:rsidRPr="00DE24F2">
        <w:rPr>
          <w:rFonts w:ascii="Arno Pro" w:hAnsi="Arno Pro"/>
          <w:i/>
          <w:iCs/>
          <w:noProof/>
          <w:sz w:val="16"/>
          <w:szCs w:val="24"/>
        </w:rPr>
        <w:t>124</w:t>
      </w:r>
      <w:r w:rsidRPr="00DE24F2">
        <w:rPr>
          <w:rFonts w:ascii="Arno Pro" w:hAnsi="Arno Pro"/>
          <w:noProof/>
          <w:sz w:val="16"/>
          <w:szCs w:val="24"/>
        </w:rPr>
        <w:t xml:space="preserve"> (42), 12453–12462. https://doi.org/10.1021/ja026704l.</w:t>
      </w:r>
    </w:p>
    <w:p w14:paraId="7306BE60"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(60) </w:t>
      </w:r>
      <w:r w:rsidRPr="00DE24F2">
        <w:rPr>
          <w:rFonts w:ascii="Arno Pro" w:hAnsi="Arno Pro"/>
          <w:noProof/>
          <w:sz w:val="16"/>
          <w:szCs w:val="24"/>
        </w:rPr>
        <w:tab/>
        <w:t xml:space="preserve">Goerigk, L.; Hansen, A.; Bauer, C.; Ehrlich, S.; Najibi, A.; Grimme, S. </w:t>
      </w:r>
      <w:r w:rsidRPr="00DE24F2">
        <w:rPr>
          <w:rFonts w:ascii="Arno Pro" w:hAnsi="Arno Pro"/>
          <w:i/>
          <w:iCs/>
          <w:noProof/>
          <w:sz w:val="16"/>
          <w:szCs w:val="24"/>
        </w:rPr>
        <w:t>A Look at the Density Functional Theory Zoo with the Advanced GMTKN55 Database for General Main Group Thermochemistry{,} Kinetics and Noncovalent Interactions</w:t>
      </w:r>
      <w:r w:rsidRPr="00DE24F2">
        <w:rPr>
          <w:rFonts w:ascii="Arno Pro" w:hAnsi="Arno Pro"/>
          <w:noProof/>
          <w:sz w:val="16"/>
          <w:szCs w:val="24"/>
        </w:rPr>
        <w:t xml:space="preserve">. </w:t>
      </w:r>
      <w:r w:rsidRPr="00DE24F2">
        <w:rPr>
          <w:rFonts w:ascii="Arno Pro" w:hAnsi="Arno Pro"/>
          <w:i/>
          <w:iCs/>
          <w:noProof/>
          <w:sz w:val="16"/>
          <w:szCs w:val="24"/>
        </w:rPr>
        <w:t>Phys. Chem. Chem. Phys.</w:t>
      </w:r>
      <w:r w:rsidRPr="00DE24F2">
        <w:rPr>
          <w:rFonts w:ascii="Arno Pro" w:hAnsi="Arno Pro"/>
          <w:noProof/>
          <w:sz w:val="16"/>
          <w:szCs w:val="24"/>
        </w:rPr>
        <w:t xml:space="preserve"> </w:t>
      </w:r>
      <w:r w:rsidRPr="00DE24F2">
        <w:rPr>
          <w:rFonts w:ascii="Arno Pro" w:hAnsi="Arno Pro"/>
          <w:b/>
          <w:bCs/>
          <w:noProof/>
          <w:sz w:val="16"/>
          <w:szCs w:val="24"/>
        </w:rPr>
        <w:t>2017</w:t>
      </w:r>
      <w:r w:rsidRPr="00DE24F2">
        <w:rPr>
          <w:rFonts w:ascii="Arno Pro" w:hAnsi="Arno Pro"/>
          <w:noProof/>
          <w:sz w:val="16"/>
          <w:szCs w:val="24"/>
        </w:rPr>
        <w:t xml:space="preserve">, </w:t>
      </w:r>
      <w:r w:rsidRPr="00DE24F2">
        <w:rPr>
          <w:rFonts w:ascii="Arno Pro" w:hAnsi="Arno Pro"/>
          <w:i/>
          <w:iCs/>
          <w:noProof/>
          <w:sz w:val="16"/>
          <w:szCs w:val="24"/>
        </w:rPr>
        <w:t>19</w:t>
      </w:r>
      <w:r w:rsidRPr="00DE24F2">
        <w:rPr>
          <w:rFonts w:ascii="Arno Pro" w:hAnsi="Arno Pro"/>
          <w:noProof/>
          <w:sz w:val="16"/>
          <w:szCs w:val="24"/>
        </w:rPr>
        <w:t xml:space="preserve"> (48), 32184–32215. https://doi.org/10.1039/C7CP04913G.</w:t>
      </w:r>
    </w:p>
    <w:p w14:paraId="64C265DA"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(61) </w:t>
      </w:r>
      <w:r w:rsidRPr="00DE24F2">
        <w:rPr>
          <w:rFonts w:ascii="Arno Pro" w:hAnsi="Arno Pro"/>
          <w:noProof/>
          <w:sz w:val="16"/>
          <w:szCs w:val="24"/>
        </w:rPr>
        <w:tab/>
        <w:t xml:space="preserve">Hu, F.; Liu, C.; Wu, M.; Pang, J.; Jiang, F.; Yuan, D.; Hong, M. </w:t>
      </w:r>
      <w:r w:rsidRPr="00DE24F2">
        <w:rPr>
          <w:rFonts w:ascii="Arno Pro" w:hAnsi="Arno Pro"/>
          <w:i/>
          <w:iCs/>
          <w:noProof/>
          <w:sz w:val="16"/>
          <w:szCs w:val="24"/>
        </w:rPr>
        <w:t>An Ultrastable and Easily Regenerated Hydrogen-Bonded Organic Molecular Framework with Permanent Porosity</w:t>
      </w:r>
      <w:r w:rsidRPr="00DE24F2">
        <w:rPr>
          <w:rFonts w:ascii="Arno Pro" w:hAnsi="Arno Pro"/>
          <w:noProof/>
          <w:sz w:val="16"/>
          <w:szCs w:val="24"/>
        </w:rPr>
        <w:t xml:space="preserve">. </w:t>
      </w:r>
      <w:r w:rsidRPr="00DE24F2">
        <w:rPr>
          <w:rFonts w:ascii="Arno Pro" w:hAnsi="Arno Pro"/>
          <w:i/>
          <w:iCs/>
          <w:noProof/>
          <w:sz w:val="16"/>
          <w:szCs w:val="24"/>
        </w:rPr>
        <w:t>Angew. Chemie Int. Ed.</w:t>
      </w:r>
      <w:r w:rsidRPr="00DE24F2">
        <w:rPr>
          <w:rFonts w:ascii="Arno Pro" w:hAnsi="Arno Pro"/>
          <w:noProof/>
          <w:sz w:val="16"/>
          <w:szCs w:val="24"/>
        </w:rPr>
        <w:t xml:space="preserve"> </w:t>
      </w:r>
      <w:r w:rsidRPr="00DE24F2">
        <w:rPr>
          <w:rFonts w:ascii="Arno Pro" w:hAnsi="Arno Pro"/>
          <w:b/>
          <w:bCs/>
          <w:noProof/>
          <w:sz w:val="16"/>
          <w:szCs w:val="24"/>
        </w:rPr>
        <w:t>2017</w:t>
      </w:r>
      <w:r w:rsidRPr="00DE24F2">
        <w:rPr>
          <w:rFonts w:ascii="Arno Pro" w:hAnsi="Arno Pro"/>
          <w:noProof/>
          <w:sz w:val="16"/>
          <w:szCs w:val="24"/>
        </w:rPr>
        <w:t xml:space="preserve">, </w:t>
      </w:r>
      <w:r w:rsidRPr="00DE24F2">
        <w:rPr>
          <w:rFonts w:ascii="Arno Pro" w:hAnsi="Arno Pro"/>
          <w:i/>
          <w:iCs/>
          <w:noProof/>
          <w:sz w:val="16"/>
          <w:szCs w:val="24"/>
        </w:rPr>
        <w:t>56</w:t>
      </w:r>
      <w:r w:rsidRPr="00DE24F2">
        <w:rPr>
          <w:rFonts w:ascii="Arno Pro" w:hAnsi="Arno Pro"/>
          <w:noProof/>
          <w:sz w:val="16"/>
          <w:szCs w:val="24"/>
        </w:rPr>
        <w:t xml:space="preserve"> (8), 2101–2104. https://doi.org/10.1002/anie.201610901.</w:t>
      </w:r>
    </w:p>
    <w:p w14:paraId="10CA5B80"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(62) </w:t>
      </w:r>
      <w:r w:rsidRPr="00DE24F2">
        <w:rPr>
          <w:rFonts w:ascii="Arno Pro" w:hAnsi="Arno Pro"/>
          <w:noProof/>
          <w:sz w:val="16"/>
          <w:szCs w:val="24"/>
        </w:rPr>
        <w:tab/>
        <w:t xml:space="preserve">Stef Smeets; Bin Wang; Magdalena O. Cichocka; Jonas Ångström; Wei Wan. </w:t>
      </w:r>
      <w:r w:rsidRPr="00DE24F2">
        <w:rPr>
          <w:rFonts w:ascii="Arno Pro" w:hAnsi="Arno Pro"/>
          <w:i/>
          <w:iCs/>
          <w:noProof/>
          <w:sz w:val="16"/>
          <w:szCs w:val="24"/>
        </w:rPr>
        <w:t>Instamatic</w:t>
      </w:r>
      <w:r w:rsidRPr="00DE24F2">
        <w:rPr>
          <w:rFonts w:ascii="Arno Pro" w:hAnsi="Arno Pro"/>
          <w:noProof/>
          <w:sz w:val="16"/>
          <w:szCs w:val="24"/>
        </w:rPr>
        <w:t>. 2018.</w:t>
      </w:r>
    </w:p>
    <w:p w14:paraId="3E250847"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(63) </w:t>
      </w:r>
      <w:r w:rsidRPr="00DE24F2">
        <w:rPr>
          <w:rFonts w:ascii="Arno Pro" w:hAnsi="Arno Pro"/>
          <w:noProof/>
          <w:sz w:val="16"/>
          <w:szCs w:val="24"/>
        </w:rPr>
        <w:tab/>
        <w:t xml:space="preserve">Kabsch, W. </w:t>
      </w:r>
      <w:r w:rsidRPr="00DE24F2">
        <w:rPr>
          <w:rFonts w:ascii="Arno Pro" w:hAnsi="Arno Pro"/>
          <w:i/>
          <w:iCs/>
          <w:noProof/>
          <w:sz w:val="16"/>
          <w:szCs w:val="24"/>
        </w:rPr>
        <w:t>XDS</w:t>
      </w:r>
      <w:r w:rsidRPr="00DE24F2">
        <w:rPr>
          <w:rFonts w:ascii="Arno Pro" w:hAnsi="Arno Pro"/>
          <w:noProof/>
          <w:sz w:val="16"/>
          <w:szCs w:val="24"/>
        </w:rPr>
        <w:t xml:space="preserve">. </w:t>
      </w:r>
      <w:r w:rsidRPr="00DE24F2">
        <w:rPr>
          <w:rFonts w:ascii="Arno Pro" w:hAnsi="Arno Pro"/>
          <w:i/>
          <w:iCs/>
          <w:noProof/>
          <w:sz w:val="16"/>
          <w:szCs w:val="24"/>
        </w:rPr>
        <w:t>Acta Crystallogr. Sect. D Biol. Crystallogr.</w:t>
      </w:r>
      <w:r w:rsidRPr="00DE24F2">
        <w:rPr>
          <w:rFonts w:ascii="Arno Pro" w:hAnsi="Arno Pro"/>
          <w:noProof/>
          <w:sz w:val="16"/>
          <w:szCs w:val="24"/>
        </w:rPr>
        <w:t xml:space="preserve"> </w:t>
      </w:r>
      <w:r w:rsidRPr="00DE24F2">
        <w:rPr>
          <w:rFonts w:ascii="Arno Pro" w:hAnsi="Arno Pro"/>
          <w:b/>
          <w:bCs/>
          <w:noProof/>
          <w:sz w:val="16"/>
          <w:szCs w:val="24"/>
        </w:rPr>
        <w:t>2010</w:t>
      </w:r>
      <w:r w:rsidRPr="00DE24F2">
        <w:rPr>
          <w:rFonts w:ascii="Arno Pro" w:hAnsi="Arno Pro"/>
          <w:noProof/>
          <w:sz w:val="16"/>
          <w:szCs w:val="24"/>
        </w:rPr>
        <w:t xml:space="preserve">, </w:t>
      </w:r>
      <w:r w:rsidRPr="00DE24F2">
        <w:rPr>
          <w:rFonts w:ascii="Arno Pro" w:hAnsi="Arno Pro"/>
          <w:i/>
          <w:iCs/>
          <w:noProof/>
          <w:sz w:val="16"/>
          <w:szCs w:val="24"/>
        </w:rPr>
        <w:t>66</w:t>
      </w:r>
      <w:r w:rsidRPr="00DE24F2">
        <w:rPr>
          <w:rFonts w:ascii="Arno Pro" w:hAnsi="Arno Pro"/>
          <w:noProof/>
          <w:sz w:val="16"/>
          <w:szCs w:val="24"/>
        </w:rPr>
        <w:t xml:space="preserve"> (2), 125–132. https://doi.org/10.1107/S0907444909047337.</w:t>
      </w:r>
    </w:p>
    <w:p w14:paraId="2DBB7046"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(64) </w:t>
      </w:r>
      <w:r w:rsidRPr="00DE24F2">
        <w:rPr>
          <w:rFonts w:ascii="Arno Pro" w:hAnsi="Arno Pro"/>
          <w:noProof/>
          <w:sz w:val="16"/>
          <w:szCs w:val="24"/>
        </w:rPr>
        <w:tab/>
        <w:t xml:space="preserve">Sheldrick, G. M. </w:t>
      </w:r>
      <w:r w:rsidRPr="00DE24F2">
        <w:rPr>
          <w:rFonts w:ascii="Arno Pro" w:hAnsi="Arno Pro"/>
          <w:i/>
          <w:iCs/>
          <w:noProof/>
          <w:sz w:val="16"/>
          <w:szCs w:val="24"/>
        </w:rPr>
        <w:t>SHELXT - Integrated Space-Group and Crystal-Structure Determination</w:t>
      </w:r>
      <w:r w:rsidRPr="00DE24F2">
        <w:rPr>
          <w:rFonts w:ascii="Arno Pro" w:hAnsi="Arno Pro"/>
          <w:noProof/>
          <w:sz w:val="16"/>
          <w:szCs w:val="24"/>
        </w:rPr>
        <w:t xml:space="preserve">. </w:t>
      </w:r>
      <w:r w:rsidRPr="00DE24F2">
        <w:rPr>
          <w:rFonts w:ascii="Arno Pro" w:hAnsi="Arno Pro"/>
          <w:i/>
          <w:iCs/>
          <w:noProof/>
          <w:sz w:val="16"/>
          <w:szCs w:val="24"/>
        </w:rPr>
        <w:t>Acta Crystallogr. Sect. A Found. Crystallogr.</w:t>
      </w:r>
      <w:r w:rsidRPr="00DE24F2">
        <w:rPr>
          <w:rFonts w:ascii="Arno Pro" w:hAnsi="Arno Pro"/>
          <w:noProof/>
          <w:sz w:val="16"/>
          <w:szCs w:val="24"/>
        </w:rPr>
        <w:t xml:space="preserve"> </w:t>
      </w:r>
      <w:r w:rsidRPr="00DE24F2">
        <w:rPr>
          <w:rFonts w:ascii="Arno Pro" w:hAnsi="Arno Pro"/>
          <w:b/>
          <w:bCs/>
          <w:noProof/>
          <w:sz w:val="16"/>
          <w:szCs w:val="24"/>
        </w:rPr>
        <w:t>2015</w:t>
      </w:r>
      <w:r w:rsidRPr="00DE24F2">
        <w:rPr>
          <w:rFonts w:ascii="Arno Pro" w:hAnsi="Arno Pro"/>
          <w:noProof/>
          <w:sz w:val="16"/>
          <w:szCs w:val="24"/>
        </w:rPr>
        <w:t>. https://doi.org/10.1107/S2053273314026370.</w:t>
      </w:r>
    </w:p>
    <w:p w14:paraId="0ACEF72A"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(65) </w:t>
      </w:r>
      <w:r w:rsidRPr="00DE24F2">
        <w:rPr>
          <w:rFonts w:ascii="Arno Pro" w:hAnsi="Arno Pro"/>
          <w:noProof/>
          <w:sz w:val="16"/>
          <w:szCs w:val="24"/>
        </w:rPr>
        <w:tab/>
        <w:t xml:space="preserve">Sheldrick, G. M. </w:t>
      </w:r>
      <w:r w:rsidRPr="00DE24F2">
        <w:rPr>
          <w:rFonts w:ascii="Arno Pro" w:hAnsi="Arno Pro"/>
          <w:i/>
          <w:iCs/>
          <w:noProof/>
          <w:sz w:val="16"/>
          <w:szCs w:val="24"/>
        </w:rPr>
        <w:t>Crystal Structure Refinement with SHELXL</w:t>
      </w:r>
      <w:r w:rsidRPr="00DE24F2">
        <w:rPr>
          <w:rFonts w:ascii="Arno Pro" w:hAnsi="Arno Pro"/>
          <w:noProof/>
          <w:sz w:val="16"/>
          <w:szCs w:val="24"/>
        </w:rPr>
        <w:t xml:space="preserve">. </w:t>
      </w:r>
      <w:r w:rsidRPr="00DE24F2">
        <w:rPr>
          <w:rFonts w:ascii="Arno Pro" w:hAnsi="Arno Pro"/>
          <w:i/>
          <w:iCs/>
          <w:noProof/>
          <w:sz w:val="16"/>
          <w:szCs w:val="24"/>
        </w:rPr>
        <w:lastRenderedPageBreak/>
        <w:t>Acta Crystallogr. Sect. C Struct. Chem.</w:t>
      </w:r>
      <w:r w:rsidRPr="00DE24F2">
        <w:rPr>
          <w:rFonts w:ascii="Arno Pro" w:hAnsi="Arno Pro"/>
          <w:noProof/>
          <w:sz w:val="16"/>
          <w:szCs w:val="24"/>
        </w:rPr>
        <w:t xml:space="preserve"> </w:t>
      </w:r>
      <w:r w:rsidRPr="00DE24F2">
        <w:rPr>
          <w:rFonts w:ascii="Arno Pro" w:hAnsi="Arno Pro"/>
          <w:b/>
          <w:bCs/>
          <w:noProof/>
          <w:sz w:val="16"/>
          <w:szCs w:val="24"/>
        </w:rPr>
        <w:t>2015</w:t>
      </w:r>
      <w:r w:rsidRPr="00DE24F2">
        <w:rPr>
          <w:rFonts w:ascii="Arno Pro" w:hAnsi="Arno Pro"/>
          <w:noProof/>
          <w:sz w:val="16"/>
          <w:szCs w:val="24"/>
        </w:rPr>
        <w:t xml:space="preserve">, </w:t>
      </w:r>
      <w:r w:rsidRPr="00DE24F2">
        <w:rPr>
          <w:rFonts w:ascii="Arno Pro" w:hAnsi="Arno Pro"/>
          <w:i/>
          <w:iCs/>
          <w:noProof/>
          <w:sz w:val="16"/>
          <w:szCs w:val="24"/>
        </w:rPr>
        <w:t>71</w:t>
      </w:r>
      <w:r w:rsidRPr="00DE24F2">
        <w:rPr>
          <w:rFonts w:ascii="Arno Pro" w:hAnsi="Arno Pro"/>
          <w:noProof/>
          <w:sz w:val="16"/>
          <w:szCs w:val="24"/>
        </w:rPr>
        <w:t>, 3–8. https://doi.org/10.1107/S2053229614024218.</w:t>
      </w:r>
    </w:p>
    <w:p w14:paraId="40ECAF8B"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(66) </w:t>
      </w:r>
      <w:r w:rsidRPr="00DE24F2">
        <w:rPr>
          <w:rFonts w:ascii="Arno Pro" w:hAnsi="Arno Pro"/>
          <w:noProof/>
          <w:sz w:val="16"/>
          <w:szCs w:val="24"/>
        </w:rPr>
        <w:tab/>
        <w:t xml:space="preserve">Dolomanov, O. V.; Bourhis, L. J.; Gildea, R. J.; Howard, J. A. K.; Puschmann, H. </w:t>
      </w:r>
      <w:r w:rsidRPr="00DE24F2">
        <w:rPr>
          <w:rFonts w:ascii="Arno Pro" w:hAnsi="Arno Pro"/>
          <w:i/>
          <w:iCs/>
          <w:noProof/>
          <w:sz w:val="16"/>
          <w:szCs w:val="24"/>
        </w:rPr>
        <w:t>OLEX2: A Complete Structure Solution, Refinement and Analysis Program</w:t>
      </w:r>
      <w:r w:rsidRPr="00DE24F2">
        <w:rPr>
          <w:rFonts w:ascii="Arno Pro" w:hAnsi="Arno Pro"/>
          <w:noProof/>
          <w:sz w:val="16"/>
          <w:szCs w:val="24"/>
        </w:rPr>
        <w:t xml:space="preserve">. </w:t>
      </w:r>
      <w:r w:rsidRPr="00DE24F2">
        <w:rPr>
          <w:rFonts w:ascii="Arno Pro" w:hAnsi="Arno Pro"/>
          <w:i/>
          <w:iCs/>
          <w:noProof/>
          <w:sz w:val="16"/>
          <w:szCs w:val="24"/>
        </w:rPr>
        <w:t>J. Appl. Crystallogr.</w:t>
      </w:r>
      <w:r w:rsidRPr="00DE24F2">
        <w:rPr>
          <w:rFonts w:ascii="Arno Pro" w:hAnsi="Arno Pro"/>
          <w:noProof/>
          <w:sz w:val="16"/>
          <w:szCs w:val="24"/>
        </w:rPr>
        <w:t xml:space="preserve"> </w:t>
      </w:r>
      <w:r w:rsidRPr="00DE24F2">
        <w:rPr>
          <w:rFonts w:ascii="Arno Pro" w:hAnsi="Arno Pro"/>
          <w:b/>
          <w:bCs/>
          <w:noProof/>
          <w:sz w:val="16"/>
          <w:szCs w:val="24"/>
        </w:rPr>
        <w:t>2009</w:t>
      </w:r>
      <w:r w:rsidRPr="00DE24F2">
        <w:rPr>
          <w:rFonts w:ascii="Arno Pro" w:hAnsi="Arno Pro"/>
          <w:noProof/>
          <w:sz w:val="16"/>
          <w:szCs w:val="24"/>
        </w:rPr>
        <w:t xml:space="preserve">, </w:t>
      </w:r>
      <w:r w:rsidRPr="00DE24F2">
        <w:rPr>
          <w:rFonts w:ascii="Arno Pro" w:hAnsi="Arno Pro"/>
          <w:i/>
          <w:iCs/>
          <w:noProof/>
          <w:sz w:val="16"/>
          <w:szCs w:val="24"/>
        </w:rPr>
        <w:t>42</w:t>
      </w:r>
      <w:r w:rsidRPr="00DE24F2">
        <w:rPr>
          <w:rFonts w:ascii="Arno Pro" w:hAnsi="Arno Pro"/>
          <w:noProof/>
          <w:sz w:val="16"/>
          <w:szCs w:val="24"/>
        </w:rPr>
        <w:t xml:space="preserve"> (2), 339–341. https://doi.org/10.1107/S0021889808042726.</w:t>
      </w:r>
    </w:p>
    <w:p w14:paraId="5317448E"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(67) </w:t>
      </w:r>
      <w:r w:rsidRPr="00DE24F2">
        <w:rPr>
          <w:rFonts w:ascii="Arno Pro" w:hAnsi="Arno Pro"/>
          <w:noProof/>
          <w:sz w:val="16"/>
          <w:szCs w:val="24"/>
        </w:rPr>
        <w:tab/>
        <w:t xml:space="preserve">Schneemann, A.; Bon, V.; Schwedler, I.; Senkovska, I.; Kaskel, S.; Fischer, R. A. </w:t>
      </w:r>
      <w:r w:rsidRPr="00DE24F2">
        <w:rPr>
          <w:rFonts w:ascii="Arno Pro" w:hAnsi="Arno Pro"/>
          <w:i/>
          <w:iCs/>
          <w:noProof/>
          <w:sz w:val="16"/>
          <w:szCs w:val="24"/>
        </w:rPr>
        <w:t>Flexible Metal–Organic Frameworks</w:t>
      </w:r>
      <w:r w:rsidRPr="00DE24F2">
        <w:rPr>
          <w:rFonts w:ascii="Arno Pro" w:hAnsi="Arno Pro"/>
          <w:noProof/>
          <w:sz w:val="16"/>
          <w:szCs w:val="24"/>
        </w:rPr>
        <w:t xml:space="preserve">. </w:t>
      </w:r>
      <w:r w:rsidRPr="00DE24F2">
        <w:rPr>
          <w:rFonts w:ascii="Arno Pro" w:hAnsi="Arno Pro"/>
          <w:i/>
          <w:iCs/>
          <w:noProof/>
          <w:sz w:val="16"/>
          <w:szCs w:val="24"/>
        </w:rPr>
        <w:t>Chem. Soc. Rev.</w:t>
      </w:r>
      <w:r w:rsidRPr="00DE24F2">
        <w:rPr>
          <w:rFonts w:ascii="Arno Pro" w:hAnsi="Arno Pro"/>
          <w:noProof/>
          <w:sz w:val="16"/>
          <w:szCs w:val="24"/>
        </w:rPr>
        <w:t xml:space="preserve"> </w:t>
      </w:r>
      <w:r w:rsidRPr="00DE24F2">
        <w:rPr>
          <w:rFonts w:ascii="Arno Pro" w:hAnsi="Arno Pro"/>
          <w:b/>
          <w:bCs/>
          <w:noProof/>
          <w:sz w:val="16"/>
          <w:szCs w:val="24"/>
        </w:rPr>
        <w:t>2014</w:t>
      </w:r>
      <w:r w:rsidRPr="00DE24F2">
        <w:rPr>
          <w:rFonts w:ascii="Arno Pro" w:hAnsi="Arno Pro"/>
          <w:noProof/>
          <w:sz w:val="16"/>
          <w:szCs w:val="24"/>
        </w:rPr>
        <w:t xml:space="preserve">, </w:t>
      </w:r>
      <w:r w:rsidRPr="00DE24F2">
        <w:rPr>
          <w:rFonts w:ascii="Arno Pro" w:hAnsi="Arno Pro"/>
          <w:i/>
          <w:iCs/>
          <w:noProof/>
          <w:sz w:val="16"/>
          <w:szCs w:val="24"/>
        </w:rPr>
        <w:t>43</w:t>
      </w:r>
      <w:r w:rsidRPr="00DE24F2">
        <w:rPr>
          <w:rFonts w:ascii="Arno Pro" w:hAnsi="Arno Pro"/>
          <w:noProof/>
          <w:sz w:val="16"/>
          <w:szCs w:val="24"/>
        </w:rPr>
        <w:t xml:space="preserve"> (16), 6062–6096. https://doi.org/10.1039/C4CS00101J.</w:t>
      </w:r>
    </w:p>
    <w:p w14:paraId="3EADEC5A"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(68) </w:t>
      </w:r>
      <w:r w:rsidRPr="00DE24F2">
        <w:rPr>
          <w:rFonts w:ascii="Arno Pro" w:hAnsi="Arno Pro"/>
          <w:noProof/>
          <w:sz w:val="16"/>
          <w:szCs w:val="24"/>
        </w:rPr>
        <w:tab/>
        <w:t xml:space="preserve">Mason, J. A.; Oktawiec, J.; Taylor, M. K.; Hudson, M. R.; Rodriguez, J.; Bachman, J. E.; Gonzalez, M. I.; Cervellino, A.; Guagliardi, A.; Brown, C. M.; et al. </w:t>
      </w:r>
      <w:r w:rsidRPr="00DE24F2">
        <w:rPr>
          <w:rFonts w:ascii="Arno Pro" w:hAnsi="Arno Pro"/>
          <w:i/>
          <w:iCs/>
          <w:noProof/>
          <w:sz w:val="16"/>
          <w:szCs w:val="24"/>
        </w:rPr>
        <w:t>Methane Storage in Flexible Metal–Organic Frameworks with Intrinsic Thermal Management</w:t>
      </w:r>
      <w:r w:rsidRPr="00DE24F2">
        <w:rPr>
          <w:rFonts w:ascii="Arno Pro" w:hAnsi="Arno Pro"/>
          <w:noProof/>
          <w:sz w:val="16"/>
          <w:szCs w:val="24"/>
        </w:rPr>
        <w:t xml:space="preserve">. </w:t>
      </w:r>
      <w:r w:rsidRPr="00DE24F2">
        <w:rPr>
          <w:rFonts w:ascii="Arno Pro" w:hAnsi="Arno Pro"/>
          <w:i/>
          <w:iCs/>
          <w:noProof/>
          <w:sz w:val="16"/>
          <w:szCs w:val="24"/>
        </w:rPr>
        <w:t>Nature</w:t>
      </w:r>
      <w:r w:rsidRPr="00DE24F2">
        <w:rPr>
          <w:rFonts w:ascii="Arno Pro" w:hAnsi="Arno Pro"/>
          <w:noProof/>
          <w:sz w:val="16"/>
          <w:szCs w:val="24"/>
        </w:rPr>
        <w:t xml:space="preserve"> </w:t>
      </w:r>
      <w:r w:rsidRPr="00DE24F2">
        <w:rPr>
          <w:rFonts w:ascii="Arno Pro" w:hAnsi="Arno Pro"/>
          <w:b/>
          <w:bCs/>
          <w:noProof/>
          <w:sz w:val="16"/>
          <w:szCs w:val="24"/>
        </w:rPr>
        <w:t>2015</w:t>
      </w:r>
      <w:r w:rsidRPr="00DE24F2">
        <w:rPr>
          <w:rFonts w:ascii="Arno Pro" w:hAnsi="Arno Pro"/>
          <w:noProof/>
          <w:sz w:val="16"/>
          <w:szCs w:val="24"/>
        </w:rPr>
        <w:t xml:space="preserve">, </w:t>
      </w:r>
      <w:r w:rsidRPr="00DE24F2">
        <w:rPr>
          <w:rFonts w:ascii="Arno Pro" w:hAnsi="Arno Pro"/>
          <w:i/>
          <w:iCs/>
          <w:noProof/>
          <w:sz w:val="16"/>
          <w:szCs w:val="24"/>
        </w:rPr>
        <w:t>527</w:t>
      </w:r>
      <w:r w:rsidRPr="00DE24F2">
        <w:rPr>
          <w:rFonts w:ascii="Arno Pro" w:hAnsi="Arno Pro"/>
          <w:noProof/>
          <w:sz w:val="16"/>
          <w:szCs w:val="24"/>
        </w:rPr>
        <w:t xml:space="preserve"> (7578), 357–361. https://doi.org/10.1038/nature15732.</w:t>
      </w:r>
    </w:p>
    <w:p w14:paraId="315120B2"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(69) </w:t>
      </w:r>
      <w:r w:rsidRPr="00DE24F2">
        <w:rPr>
          <w:rFonts w:ascii="Arno Pro" w:hAnsi="Arno Pro"/>
          <w:noProof/>
          <w:sz w:val="16"/>
          <w:szCs w:val="24"/>
        </w:rPr>
        <w:tab/>
        <w:t xml:space="preserve">Coudert, F.-X. </w:t>
      </w:r>
      <w:r w:rsidRPr="00DE24F2">
        <w:rPr>
          <w:rFonts w:ascii="Arno Pro" w:hAnsi="Arno Pro"/>
          <w:i/>
          <w:iCs/>
          <w:noProof/>
          <w:sz w:val="16"/>
          <w:szCs w:val="24"/>
        </w:rPr>
        <w:t>Responsive Metal–Organic Frameworks and Framework Materials: Under Pressure, Taking the Heat, in the Spotlight, with Friends</w:t>
      </w:r>
      <w:r w:rsidRPr="00DE24F2">
        <w:rPr>
          <w:rFonts w:ascii="Arno Pro" w:hAnsi="Arno Pro"/>
          <w:noProof/>
          <w:sz w:val="16"/>
          <w:szCs w:val="24"/>
        </w:rPr>
        <w:t xml:space="preserve">. </w:t>
      </w:r>
      <w:r w:rsidRPr="00DE24F2">
        <w:rPr>
          <w:rFonts w:ascii="Arno Pro" w:hAnsi="Arno Pro"/>
          <w:i/>
          <w:iCs/>
          <w:noProof/>
          <w:sz w:val="16"/>
          <w:szCs w:val="24"/>
        </w:rPr>
        <w:t>Chem. Mater.</w:t>
      </w:r>
      <w:r w:rsidRPr="00DE24F2">
        <w:rPr>
          <w:rFonts w:ascii="Arno Pro" w:hAnsi="Arno Pro"/>
          <w:noProof/>
          <w:sz w:val="16"/>
          <w:szCs w:val="24"/>
        </w:rPr>
        <w:t xml:space="preserve"> </w:t>
      </w:r>
      <w:r w:rsidRPr="00DE24F2">
        <w:rPr>
          <w:rFonts w:ascii="Arno Pro" w:hAnsi="Arno Pro"/>
          <w:b/>
          <w:bCs/>
          <w:noProof/>
          <w:sz w:val="16"/>
          <w:szCs w:val="24"/>
        </w:rPr>
        <w:t>2015</w:t>
      </w:r>
      <w:r w:rsidRPr="00DE24F2">
        <w:rPr>
          <w:rFonts w:ascii="Arno Pro" w:hAnsi="Arno Pro"/>
          <w:noProof/>
          <w:sz w:val="16"/>
          <w:szCs w:val="24"/>
        </w:rPr>
        <w:t xml:space="preserve">, </w:t>
      </w:r>
      <w:r w:rsidRPr="00DE24F2">
        <w:rPr>
          <w:rFonts w:ascii="Arno Pro" w:hAnsi="Arno Pro"/>
          <w:i/>
          <w:iCs/>
          <w:noProof/>
          <w:sz w:val="16"/>
          <w:szCs w:val="24"/>
        </w:rPr>
        <w:t>27</w:t>
      </w:r>
      <w:r w:rsidRPr="00DE24F2">
        <w:rPr>
          <w:rFonts w:ascii="Arno Pro" w:hAnsi="Arno Pro"/>
          <w:noProof/>
          <w:sz w:val="16"/>
          <w:szCs w:val="24"/>
        </w:rPr>
        <w:t xml:space="preserve"> (6), 1905–1916. https://doi.org/10.1021/acs.chemmater.5b00046.</w:t>
      </w:r>
    </w:p>
    <w:p w14:paraId="10602B01"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(70) </w:t>
      </w:r>
      <w:r w:rsidRPr="00DE24F2">
        <w:rPr>
          <w:rFonts w:ascii="Arno Pro" w:hAnsi="Arno Pro"/>
          <w:noProof/>
          <w:sz w:val="16"/>
          <w:szCs w:val="24"/>
        </w:rPr>
        <w:tab/>
        <w:t xml:space="preserve">Kim, J. Y.; Zhang, L.; Balderas-Xicohténcatl, R.; Park, J.; Hirscher, M.; Moon, H. R.; Oh, H. </w:t>
      </w:r>
      <w:r w:rsidRPr="00DE24F2">
        <w:rPr>
          <w:rFonts w:ascii="Arno Pro" w:hAnsi="Arno Pro"/>
          <w:i/>
          <w:iCs/>
          <w:noProof/>
          <w:sz w:val="16"/>
          <w:szCs w:val="24"/>
        </w:rPr>
        <w:t>Selective Hydrogen Isotope Separation via Breathing Transition in MIL-53(Al)</w:t>
      </w:r>
      <w:r w:rsidRPr="00DE24F2">
        <w:rPr>
          <w:rFonts w:ascii="Arno Pro" w:hAnsi="Arno Pro"/>
          <w:noProof/>
          <w:sz w:val="16"/>
          <w:szCs w:val="24"/>
        </w:rPr>
        <w:t xml:space="preserve">. </w:t>
      </w:r>
      <w:r w:rsidRPr="00DE24F2">
        <w:rPr>
          <w:rFonts w:ascii="Arno Pro" w:hAnsi="Arno Pro"/>
          <w:i/>
          <w:iCs/>
          <w:noProof/>
          <w:sz w:val="16"/>
          <w:szCs w:val="24"/>
        </w:rPr>
        <w:t>J. Am. Chem. Soc.</w:t>
      </w:r>
      <w:r w:rsidRPr="00DE24F2">
        <w:rPr>
          <w:rFonts w:ascii="Arno Pro" w:hAnsi="Arno Pro"/>
          <w:noProof/>
          <w:sz w:val="16"/>
          <w:szCs w:val="24"/>
        </w:rPr>
        <w:t xml:space="preserve"> </w:t>
      </w:r>
      <w:r w:rsidRPr="00DE24F2">
        <w:rPr>
          <w:rFonts w:ascii="Arno Pro" w:hAnsi="Arno Pro"/>
          <w:b/>
          <w:bCs/>
          <w:noProof/>
          <w:sz w:val="16"/>
          <w:szCs w:val="24"/>
        </w:rPr>
        <w:t>2017</w:t>
      </w:r>
      <w:r w:rsidRPr="00DE24F2">
        <w:rPr>
          <w:rFonts w:ascii="Arno Pro" w:hAnsi="Arno Pro"/>
          <w:noProof/>
          <w:sz w:val="16"/>
          <w:szCs w:val="24"/>
        </w:rPr>
        <w:t xml:space="preserve">, </w:t>
      </w:r>
      <w:r w:rsidRPr="00DE24F2">
        <w:rPr>
          <w:rFonts w:ascii="Arno Pro" w:hAnsi="Arno Pro"/>
          <w:i/>
          <w:iCs/>
          <w:noProof/>
          <w:sz w:val="16"/>
          <w:szCs w:val="24"/>
        </w:rPr>
        <w:t>139</w:t>
      </w:r>
      <w:r w:rsidRPr="00DE24F2">
        <w:rPr>
          <w:rFonts w:ascii="Arno Pro" w:hAnsi="Arno Pro"/>
          <w:noProof/>
          <w:sz w:val="16"/>
          <w:szCs w:val="24"/>
        </w:rPr>
        <w:t xml:space="preserve"> (49), 17743–17746. https://doi.org/10.1021/jacs.7b10323.</w:t>
      </w:r>
    </w:p>
    <w:p w14:paraId="545E6CC6"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(71) </w:t>
      </w:r>
      <w:r w:rsidRPr="00DE24F2">
        <w:rPr>
          <w:rFonts w:ascii="Arno Pro" w:hAnsi="Arno Pro"/>
          <w:noProof/>
          <w:sz w:val="16"/>
          <w:szCs w:val="24"/>
        </w:rPr>
        <w:tab/>
        <w:t xml:space="preserve">Thallapally, P. K.; Peter McGrail, B.; Dalgarno, S. J.; Schaef, H. T.; Tian, J.; Atwood, J. L. </w:t>
      </w:r>
      <w:r w:rsidRPr="00DE24F2">
        <w:rPr>
          <w:rFonts w:ascii="Arno Pro" w:hAnsi="Arno Pro"/>
          <w:i/>
          <w:iCs/>
          <w:noProof/>
          <w:sz w:val="16"/>
          <w:szCs w:val="24"/>
        </w:rPr>
        <w:t>Gas-Induced Transformation and Expansion of a Non-Porous Organic Solid</w:t>
      </w:r>
      <w:r w:rsidRPr="00DE24F2">
        <w:rPr>
          <w:rFonts w:ascii="Arno Pro" w:hAnsi="Arno Pro"/>
          <w:noProof/>
          <w:sz w:val="16"/>
          <w:szCs w:val="24"/>
        </w:rPr>
        <w:t xml:space="preserve">. </w:t>
      </w:r>
      <w:r w:rsidRPr="00DE24F2">
        <w:rPr>
          <w:rFonts w:ascii="Arno Pro" w:hAnsi="Arno Pro"/>
          <w:i/>
          <w:iCs/>
          <w:noProof/>
          <w:sz w:val="16"/>
          <w:szCs w:val="24"/>
        </w:rPr>
        <w:t>Nat. Mater.</w:t>
      </w:r>
      <w:r w:rsidRPr="00DE24F2">
        <w:rPr>
          <w:rFonts w:ascii="Arno Pro" w:hAnsi="Arno Pro"/>
          <w:noProof/>
          <w:sz w:val="16"/>
          <w:szCs w:val="24"/>
        </w:rPr>
        <w:t xml:space="preserve"> </w:t>
      </w:r>
      <w:r w:rsidRPr="00DE24F2">
        <w:rPr>
          <w:rFonts w:ascii="Arno Pro" w:hAnsi="Arno Pro"/>
          <w:b/>
          <w:bCs/>
          <w:noProof/>
          <w:sz w:val="16"/>
          <w:szCs w:val="24"/>
        </w:rPr>
        <w:t>2008</w:t>
      </w:r>
      <w:r w:rsidRPr="00DE24F2">
        <w:rPr>
          <w:rFonts w:ascii="Arno Pro" w:hAnsi="Arno Pro"/>
          <w:noProof/>
          <w:sz w:val="16"/>
          <w:szCs w:val="24"/>
        </w:rPr>
        <w:t xml:space="preserve">, </w:t>
      </w:r>
      <w:r w:rsidRPr="00DE24F2">
        <w:rPr>
          <w:rFonts w:ascii="Arno Pro" w:hAnsi="Arno Pro"/>
          <w:i/>
          <w:iCs/>
          <w:noProof/>
          <w:sz w:val="16"/>
          <w:szCs w:val="24"/>
        </w:rPr>
        <w:t>7</w:t>
      </w:r>
      <w:r w:rsidRPr="00DE24F2">
        <w:rPr>
          <w:rFonts w:ascii="Arno Pro" w:hAnsi="Arno Pro"/>
          <w:noProof/>
          <w:sz w:val="16"/>
          <w:szCs w:val="24"/>
        </w:rPr>
        <w:t xml:space="preserve"> (2), 146–150.</w:t>
      </w:r>
    </w:p>
    <w:p w14:paraId="457FD699"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(72) </w:t>
      </w:r>
      <w:r w:rsidRPr="00DE24F2">
        <w:rPr>
          <w:rFonts w:ascii="Arno Pro" w:hAnsi="Arno Pro"/>
          <w:noProof/>
          <w:sz w:val="16"/>
          <w:szCs w:val="24"/>
        </w:rPr>
        <w:tab/>
        <w:t xml:space="preserve">Wang, Z.; Sikdar, N.; Wang, S.-Q.; Li, X.; Yu, M.; Bu, X.-H.; Chang, Z.; Zou, X.; Chen, Y.; Cheng, P.; et al. </w:t>
      </w:r>
      <w:r w:rsidRPr="00DE24F2">
        <w:rPr>
          <w:rFonts w:ascii="Arno Pro" w:hAnsi="Arno Pro"/>
          <w:i/>
          <w:iCs/>
          <w:noProof/>
          <w:sz w:val="16"/>
          <w:szCs w:val="24"/>
        </w:rPr>
        <w:t>Soft Porous Crystal Based upon Organic Cages That Exhibit Guest-Induced Breathing and Selective Gas Separation</w:t>
      </w:r>
      <w:r w:rsidRPr="00DE24F2">
        <w:rPr>
          <w:rFonts w:ascii="Arno Pro" w:hAnsi="Arno Pro"/>
          <w:noProof/>
          <w:sz w:val="16"/>
          <w:szCs w:val="24"/>
        </w:rPr>
        <w:t xml:space="preserve">. </w:t>
      </w:r>
      <w:r w:rsidRPr="00DE24F2">
        <w:rPr>
          <w:rFonts w:ascii="Arno Pro" w:hAnsi="Arno Pro"/>
          <w:i/>
          <w:iCs/>
          <w:noProof/>
          <w:sz w:val="16"/>
          <w:szCs w:val="24"/>
        </w:rPr>
        <w:t>J. Am. Chem. Soc.</w:t>
      </w:r>
      <w:r w:rsidRPr="00DE24F2">
        <w:rPr>
          <w:rFonts w:ascii="Arno Pro" w:hAnsi="Arno Pro"/>
          <w:noProof/>
          <w:sz w:val="16"/>
          <w:szCs w:val="24"/>
        </w:rPr>
        <w:t xml:space="preserve"> </w:t>
      </w:r>
      <w:r w:rsidRPr="00DE24F2">
        <w:rPr>
          <w:rFonts w:ascii="Arno Pro" w:hAnsi="Arno Pro"/>
          <w:b/>
          <w:bCs/>
          <w:noProof/>
          <w:sz w:val="16"/>
          <w:szCs w:val="24"/>
        </w:rPr>
        <w:t>2019</w:t>
      </w:r>
      <w:r w:rsidRPr="00DE24F2">
        <w:rPr>
          <w:rFonts w:ascii="Arno Pro" w:hAnsi="Arno Pro"/>
          <w:noProof/>
          <w:sz w:val="16"/>
          <w:szCs w:val="24"/>
        </w:rPr>
        <w:t xml:space="preserve">, </w:t>
      </w:r>
      <w:r w:rsidRPr="00DE24F2">
        <w:rPr>
          <w:rFonts w:ascii="Arno Pro" w:hAnsi="Arno Pro"/>
          <w:i/>
          <w:iCs/>
          <w:noProof/>
          <w:sz w:val="16"/>
          <w:szCs w:val="24"/>
        </w:rPr>
        <w:t>141</w:t>
      </w:r>
      <w:r w:rsidRPr="00DE24F2">
        <w:rPr>
          <w:rFonts w:ascii="Arno Pro" w:hAnsi="Arno Pro"/>
          <w:noProof/>
          <w:sz w:val="16"/>
          <w:szCs w:val="24"/>
        </w:rPr>
        <w:t xml:space="preserve"> (23), 9408–9414. https://doi.org/10.1021/jacs.9b04319.</w:t>
      </w:r>
    </w:p>
    <w:p w14:paraId="54589049"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(73) </w:t>
      </w:r>
      <w:r w:rsidRPr="00DE24F2">
        <w:rPr>
          <w:rFonts w:ascii="Arno Pro" w:hAnsi="Arno Pro"/>
          <w:noProof/>
          <w:sz w:val="16"/>
          <w:szCs w:val="24"/>
        </w:rPr>
        <w:tab/>
        <w:t xml:space="preserve">Zhu, A.-X.; Yang, Q.-Y.; Kumar, A.; Crowley, C.; Mukherjee, S.; Chen, K.-J.; Wang, S.-Q.; O′Nolan, D.; Shivanna, M.; Zaworotko, M. J. </w:t>
      </w:r>
      <w:r w:rsidRPr="00DE24F2">
        <w:rPr>
          <w:rFonts w:ascii="Arno Pro" w:hAnsi="Arno Pro"/>
          <w:i/>
          <w:iCs/>
          <w:noProof/>
          <w:sz w:val="16"/>
          <w:szCs w:val="24"/>
        </w:rPr>
        <w:t>Coordination Network That Reversibly Switches between Two Nonporous Polymorphs and a High Surface Area Porous Phase</w:t>
      </w:r>
      <w:r w:rsidRPr="00DE24F2">
        <w:rPr>
          <w:rFonts w:ascii="Arno Pro" w:hAnsi="Arno Pro"/>
          <w:noProof/>
          <w:sz w:val="16"/>
          <w:szCs w:val="24"/>
        </w:rPr>
        <w:t xml:space="preserve">. </w:t>
      </w:r>
      <w:r w:rsidRPr="00DE24F2">
        <w:rPr>
          <w:rFonts w:ascii="Arno Pro" w:hAnsi="Arno Pro"/>
          <w:i/>
          <w:iCs/>
          <w:noProof/>
          <w:sz w:val="16"/>
          <w:szCs w:val="24"/>
        </w:rPr>
        <w:t>J. Am. Chem. Soc.</w:t>
      </w:r>
      <w:r w:rsidRPr="00DE24F2">
        <w:rPr>
          <w:rFonts w:ascii="Arno Pro" w:hAnsi="Arno Pro"/>
          <w:noProof/>
          <w:sz w:val="16"/>
          <w:szCs w:val="24"/>
        </w:rPr>
        <w:t xml:space="preserve"> </w:t>
      </w:r>
      <w:r w:rsidRPr="00DE24F2">
        <w:rPr>
          <w:rFonts w:ascii="Arno Pro" w:hAnsi="Arno Pro"/>
          <w:b/>
          <w:bCs/>
          <w:noProof/>
          <w:sz w:val="16"/>
          <w:szCs w:val="24"/>
        </w:rPr>
        <w:t>2018</w:t>
      </w:r>
      <w:r w:rsidRPr="00DE24F2">
        <w:rPr>
          <w:rFonts w:ascii="Arno Pro" w:hAnsi="Arno Pro"/>
          <w:noProof/>
          <w:sz w:val="16"/>
          <w:szCs w:val="24"/>
        </w:rPr>
        <w:t xml:space="preserve">, </w:t>
      </w:r>
      <w:r w:rsidRPr="00DE24F2">
        <w:rPr>
          <w:rFonts w:ascii="Arno Pro" w:hAnsi="Arno Pro"/>
          <w:i/>
          <w:iCs/>
          <w:noProof/>
          <w:sz w:val="16"/>
          <w:szCs w:val="24"/>
        </w:rPr>
        <w:t>140</w:t>
      </w:r>
      <w:r w:rsidRPr="00DE24F2">
        <w:rPr>
          <w:rFonts w:ascii="Arno Pro" w:hAnsi="Arno Pro"/>
          <w:noProof/>
          <w:sz w:val="16"/>
          <w:szCs w:val="24"/>
        </w:rPr>
        <w:t xml:space="preserve"> (46), 15572–15576. https://doi.org/10.1021/jacs.8b08642.</w:t>
      </w:r>
    </w:p>
    <w:p w14:paraId="64A41F27"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(74) </w:t>
      </w:r>
      <w:r w:rsidRPr="00DE24F2">
        <w:rPr>
          <w:rFonts w:ascii="Arno Pro" w:hAnsi="Arno Pro"/>
          <w:noProof/>
          <w:sz w:val="16"/>
          <w:szCs w:val="24"/>
        </w:rPr>
        <w:tab/>
        <w:t xml:space="preserve">Taylor, M. K.; Runčevski, T.; Oktawiec, J.; Bachman, J. E.; Siegelman, R. L.; Jiang, H.; Mason, J. A.; Tarver, J. D.; Long, J. R. </w:t>
      </w:r>
      <w:r w:rsidRPr="00DE24F2">
        <w:rPr>
          <w:rFonts w:ascii="Arno Pro" w:hAnsi="Arno Pro"/>
          <w:i/>
          <w:iCs/>
          <w:noProof/>
          <w:sz w:val="16"/>
          <w:szCs w:val="24"/>
        </w:rPr>
        <w:t>Near-Perfect CO2/CH4 Selectivity Achieved through Reversible Guest Templating in the Flexible Metal–Organic Framework Co(Bdp)</w:t>
      </w:r>
      <w:r w:rsidRPr="00DE24F2">
        <w:rPr>
          <w:rFonts w:ascii="Arno Pro" w:hAnsi="Arno Pro"/>
          <w:noProof/>
          <w:sz w:val="16"/>
          <w:szCs w:val="24"/>
        </w:rPr>
        <w:t xml:space="preserve">. </w:t>
      </w:r>
      <w:r w:rsidRPr="00DE24F2">
        <w:rPr>
          <w:rFonts w:ascii="Arno Pro" w:hAnsi="Arno Pro"/>
          <w:i/>
          <w:iCs/>
          <w:noProof/>
          <w:sz w:val="16"/>
          <w:szCs w:val="24"/>
        </w:rPr>
        <w:t>J. Am. Chem. Soc.</w:t>
      </w:r>
      <w:r w:rsidRPr="00DE24F2">
        <w:rPr>
          <w:rFonts w:ascii="Arno Pro" w:hAnsi="Arno Pro"/>
          <w:noProof/>
          <w:sz w:val="16"/>
          <w:szCs w:val="24"/>
        </w:rPr>
        <w:t xml:space="preserve"> </w:t>
      </w:r>
      <w:r w:rsidRPr="00DE24F2">
        <w:rPr>
          <w:rFonts w:ascii="Arno Pro" w:hAnsi="Arno Pro"/>
          <w:b/>
          <w:bCs/>
          <w:noProof/>
          <w:sz w:val="16"/>
          <w:szCs w:val="24"/>
        </w:rPr>
        <w:t>2018</w:t>
      </w:r>
      <w:r w:rsidRPr="00DE24F2">
        <w:rPr>
          <w:rFonts w:ascii="Arno Pro" w:hAnsi="Arno Pro"/>
          <w:noProof/>
          <w:sz w:val="16"/>
          <w:szCs w:val="24"/>
        </w:rPr>
        <w:t xml:space="preserve">, </w:t>
      </w:r>
      <w:r w:rsidRPr="00DE24F2">
        <w:rPr>
          <w:rFonts w:ascii="Arno Pro" w:hAnsi="Arno Pro"/>
          <w:i/>
          <w:iCs/>
          <w:noProof/>
          <w:sz w:val="16"/>
          <w:szCs w:val="24"/>
        </w:rPr>
        <w:t>140</w:t>
      </w:r>
      <w:r w:rsidRPr="00DE24F2">
        <w:rPr>
          <w:rFonts w:ascii="Arno Pro" w:hAnsi="Arno Pro"/>
          <w:noProof/>
          <w:sz w:val="16"/>
          <w:szCs w:val="24"/>
        </w:rPr>
        <w:t xml:space="preserve"> (32), 10324–10331. https://doi.org/10.1021/jacs.8b06062.</w:t>
      </w:r>
    </w:p>
    <w:p w14:paraId="074C04D2"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szCs w:val="24"/>
        </w:rPr>
      </w:pPr>
      <w:r w:rsidRPr="00DE24F2">
        <w:rPr>
          <w:rFonts w:ascii="Arno Pro" w:hAnsi="Arno Pro"/>
          <w:noProof/>
          <w:sz w:val="16"/>
          <w:szCs w:val="24"/>
        </w:rPr>
        <w:t xml:space="preserve">(75) </w:t>
      </w:r>
      <w:r w:rsidRPr="00DE24F2">
        <w:rPr>
          <w:rFonts w:ascii="Arno Pro" w:hAnsi="Arno Pro"/>
          <w:noProof/>
          <w:sz w:val="16"/>
          <w:szCs w:val="24"/>
        </w:rPr>
        <w:tab/>
        <w:t xml:space="preserve">Krause, S.; Bon, V.; Senkovska, I.; Stoeck, U.; Wallacher, D.; Többens, D. M.; Zander, S.; Pillai, R. S.; Maurin, G.; Coudert, F.-X.; et al. </w:t>
      </w:r>
      <w:r w:rsidRPr="00DE24F2">
        <w:rPr>
          <w:rFonts w:ascii="Arno Pro" w:hAnsi="Arno Pro"/>
          <w:i/>
          <w:iCs/>
          <w:noProof/>
          <w:sz w:val="16"/>
          <w:szCs w:val="24"/>
        </w:rPr>
        <w:t>A Pressure-Amplifying Framework Material with Negative Gas Adsorption Transitions</w:t>
      </w:r>
      <w:r w:rsidRPr="00DE24F2">
        <w:rPr>
          <w:rFonts w:ascii="Arno Pro" w:hAnsi="Arno Pro"/>
          <w:noProof/>
          <w:sz w:val="16"/>
          <w:szCs w:val="24"/>
        </w:rPr>
        <w:t xml:space="preserve">. </w:t>
      </w:r>
      <w:r w:rsidRPr="00DE24F2">
        <w:rPr>
          <w:rFonts w:ascii="Arno Pro" w:hAnsi="Arno Pro"/>
          <w:i/>
          <w:iCs/>
          <w:noProof/>
          <w:sz w:val="16"/>
          <w:szCs w:val="24"/>
        </w:rPr>
        <w:t>Nature</w:t>
      </w:r>
      <w:r w:rsidRPr="00DE24F2">
        <w:rPr>
          <w:rFonts w:ascii="Arno Pro" w:hAnsi="Arno Pro"/>
          <w:noProof/>
          <w:sz w:val="16"/>
          <w:szCs w:val="24"/>
        </w:rPr>
        <w:t xml:space="preserve"> </w:t>
      </w:r>
      <w:r w:rsidRPr="00DE24F2">
        <w:rPr>
          <w:rFonts w:ascii="Arno Pro" w:hAnsi="Arno Pro"/>
          <w:b/>
          <w:bCs/>
          <w:noProof/>
          <w:sz w:val="16"/>
          <w:szCs w:val="24"/>
        </w:rPr>
        <w:t>2016</w:t>
      </w:r>
      <w:r w:rsidRPr="00DE24F2">
        <w:rPr>
          <w:rFonts w:ascii="Arno Pro" w:hAnsi="Arno Pro"/>
          <w:noProof/>
          <w:sz w:val="16"/>
          <w:szCs w:val="24"/>
        </w:rPr>
        <w:t xml:space="preserve">, </w:t>
      </w:r>
      <w:r w:rsidRPr="00DE24F2">
        <w:rPr>
          <w:rFonts w:ascii="Arno Pro" w:hAnsi="Arno Pro"/>
          <w:i/>
          <w:iCs/>
          <w:noProof/>
          <w:sz w:val="16"/>
          <w:szCs w:val="24"/>
        </w:rPr>
        <w:t>532</w:t>
      </w:r>
      <w:r w:rsidRPr="00DE24F2">
        <w:rPr>
          <w:rFonts w:ascii="Arno Pro" w:hAnsi="Arno Pro"/>
          <w:noProof/>
          <w:sz w:val="16"/>
          <w:szCs w:val="24"/>
        </w:rPr>
        <w:t>, 348.</w:t>
      </w:r>
    </w:p>
    <w:p w14:paraId="0A61A41D" w14:textId="77777777" w:rsidR="00DE24F2" w:rsidRPr="00DE24F2" w:rsidRDefault="00DE24F2" w:rsidP="00DE24F2">
      <w:pPr>
        <w:widowControl w:val="0"/>
        <w:autoSpaceDE w:val="0"/>
        <w:autoSpaceDN w:val="0"/>
        <w:adjustRightInd w:val="0"/>
        <w:spacing w:after="0"/>
        <w:ind w:left="640" w:hanging="640"/>
        <w:rPr>
          <w:rFonts w:ascii="Arno Pro" w:hAnsi="Arno Pro"/>
          <w:noProof/>
          <w:sz w:val="16"/>
        </w:rPr>
      </w:pPr>
      <w:r w:rsidRPr="00DE24F2">
        <w:rPr>
          <w:rFonts w:ascii="Arno Pro" w:hAnsi="Arno Pro"/>
          <w:noProof/>
          <w:sz w:val="16"/>
          <w:szCs w:val="24"/>
        </w:rPr>
        <w:t xml:space="preserve">(76) </w:t>
      </w:r>
      <w:r w:rsidRPr="00DE24F2">
        <w:rPr>
          <w:rFonts w:ascii="Arno Pro" w:hAnsi="Arno Pro"/>
          <w:noProof/>
          <w:sz w:val="16"/>
          <w:szCs w:val="24"/>
        </w:rPr>
        <w:tab/>
        <w:t xml:space="preserve">Krause, S.; Evans, J. D.; Bon, V.; Senkovska, I.; Iacomi, P.; Kolbe, F.; Ehrling, S.; Troschke, E.; Getzschmann, J.; Többens, D. M.; et al. </w:t>
      </w:r>
      <w:r w:rsidRPr="00DE24F2">
        <w:rPr>
          <w:rFonts w:ascii="Arno Pro" w:hAnsi="Arno Pro"/>
          <w:i/>
          <w:iCs/>
          <w:noProof/>
          <w:sz w:val="16"/>
          <w:szCs w:val="24"/>
        </w:rPr>
        <w:t>Towards General Network Architecture Design Criteria for Negative Gas Adsorption Transitions in Ultraporous Frameworks</w:t>
      </w:r>
      <w:r w:rsidRPr="00DE24F2">
        <w:rPr>
          <w:rFonts w:ascii="Arno Pro" w:hAnsi="Arno Pro"/>
          <w:noProof/>
          <w:sz w:val="16"/>
          <w:szCs w:val="24"/>
        </w:rPr>
        <w:t xml:space="preserve">. </w:t>
      </w:r>
      <w:r w:rsidRPr="00DE24F2">
        <w:rPr>
          <w:rFonts w:ascii="Arno Pro" w:hAnsi="Arno Pro"/>
          <w:i/>
          <w:iCs/>
          <w:noProof/>
          <w:sz w:val="16"/>
          <w:szCs w:val="24"/>
        </w:rPr>
        <w:t>Nat. Commun.</w:t>
      </w:r>
      <w:r w:rsidRPr="00DE24F2">
        <w:rPr>
          <w:rFonts w:ascii="Arno Pro" w:hAnsi="Arno Pro"/>
          <w:noProof/>
          <w:sz w:val="16"/>
          <w:szCs w:val="24"/>
        </w:rPr>
        <w:t xml:space="preserve"> </w:t>
      </w:r>
      <w:r w:rsidRPr="00DE24F2">
        <w:rPr>
          <w:rFonts w:ascii="Arno Pro" w:hAnsi="Arno Pro"/>
          <w:b/>
          <w:bCs/>
          <w:noProof/>
          <w:sz w:val="16"/>
          <w:szCs w:val="24"/>
        </w:rPr>
        <w:t>2019</w:t>
      </w:r>
      <w:r w:rsidRPr="00DE24F2">
        <w:rPr>
          <w:rFonts w:ascii="Arno Pro" w:hAnsi="Arno Pro"/>
          <w:noProof/>
          <w:sz w:val="16"/>
          <w:szCs w:val="24"/>
        </w:rPr>
        <w:t xml:space="preserve">, </w:t>
      </w:r>
      <w:r w:rsidRPr="00DE24F2">
        <w:rPr>
          <w:rFonts w:ascii="Arno Pro" w:hAnsi="Arno Pro"/>
          <w:i/>
          <w:iCs/>
          <w:noProof/>
          <w:sz w:val="16"/>
          <w:szCs w:val="24"/>
        </w:rPr>
        <w:t>10</w:t>
      </w:r>
      <w:r w:rsidRPr="00DE24F2">
        <w:rPr>
          <w:rFonts w:ascii="Arno Pro" w:hAnsi="Arno Pro"/>
          <w:noProof/>
          <w:sz w:val="16"/>
          <w:szCs w:val="24"/>
        </w:rPr>
        <w:t xml:space="preserve"> (1), 3632. https://doi.org/10.1038/s41467-019-11565-3.</w:t>
      </w:r>
    </w:p>
    <w:p w14:paraId="06FB9BD8" w14:textId="77777777" w:rsidR="00DD29EF" w:rsidRPr="00794E65" w:rsidRDefault="00066C2F" w:rsidP="00304C8E">
      <w:pPr>
        <w:pStyle w:val="TFReferencesSection"/>
        <w:sectPr w:rsidR="00DD29EF" w:rsidRPr="00794E65" w:rsidSect="00984F9E">
          <w:type w:val="continuous"/>
          <w:pgSz w:w="12240" w:h="15840"/>
          <w:pgMar w:top="720" w:right="1094" w:bottom="720" w:left="1094" w:header="720" w:footer="720" w:gutter="0"/>
          <w:cols w:num="2" w:space="461"/>
        </w:sectPr>
      </w:pPr>
      <w:r w:rsidRPr="00794E65">
        <w:fldChar w:fldCharType="end"/>
      </w:r>
      <w:r w:rsidR="000D2D84" w:rsidRPr="00794E65">
        <w:br w:type="page"/>
      </w:r>
    </w:p>
    <w:p w14:paraId="79E5B78C" w14:textId="1F509AB4" w:rsidR="00A66EDD" w:rsidRPr="00C45E7B" w:rsidRDefault="00962369" w:rsidP="00A66EDD">
      <w:pPr>
        <w:pBdr>
          <w:bottom w:val="single" w:sz="4" w:space="1" w:color="auto"/>
        </w:pBdr>
        <w:spacing w:after="240"/>
        <w:jc w:val="center"/>
        <w:rPr>
          <w:rFonts w:ascii="Arno Pro" w:hAnsi="Arno Pro"/>
        </w:rPr>
      </w:pPr>
      <w:r>
        <w:rPr>
          <w:rFonts w:ascii="Arno Pro" w:hAnsi="Arno Pro"/>
          <w:noProof/>
          <w:sz w:val="20"/>
          <w:lang w:val="en-GB" w:eastAsia="en-GB"/>
        </w:rPr>
        <w:lastRenderedPageBreak/>
        <w:pict w14:anchorId="2CECF7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73pt;height:161.25pt;mso-width-percent:0;mso-height-percent:0;mso-width-percent:0;mso-height-percent:0">
            <v:imagedata r:id="rId13" o:title="TOC_v1_Peng"/>
          </v:shape>
        </w:pict>
      </w:r>
    </w:p>
    <w:sectPr w:rsidR="00A66EDD" w:rsidRPr="00C45E7B" w:rsidSect="00984F9E">
      <w:headerReference w:type="even" r:id="rId14"/>
      <w:footerReference w:type="even" r:id="rId15"/>
      <w:footerReference w:type="default" r:id="rId16"/>
      <w:type w:val="continuous"/>
      <w:pgSz w:w="12240" w:h="15840"/>
      <w:pgMar w:top="720" w:right="1094" w:bottom="720" w:left="1094" w:header="0" w:footer="0" w:gutter="0"/>
      <w:cols w:space="47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02AE3BC" w14:textId="77777777" w:rsidR="00655887" w:rsidRDefault="00655887">
      <w:r>
        <w:separator/>
      </w:r>
    </w:p>
    <w:p w14:paraId="786F6694" w14:textId="77777777" w:rsidR="00655887" w:rsidRDefault="00655887"/>
  </w:endnote>
  <w:endnote w:type="continuationSeparator" w:id="0">
    <w:p w14:paraId="18132358" w14:textId="77777777" w:rsidR="00655887" w:rsidRDefault="00655887">
      <w:r>
        <w:continuationSeparator/>
      </w:r>
    </w:p>
    <w:p w14:paraId="313F981F" w14:textId="77777777" w:rsidR="00655887" w:rsidRDefault="0065588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New York">
    <w:altName w:val="Tahoma"/>
    <w:panose1 w:val="02040503060506020304"/>
    <w:charset w:val="00"/>
    <w:family w:val="roman"/>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embedRegular r:id="rId1" w:subsetted="1" w:fontKey="{F9DACA1D-E1D0-4620-89C5-689219F1BC02}"/>
  </w:font>
  <w:font w:name="Times">
    <w:panose1 w:val="02020603050405020304"/>
    <w:charset w:val="00"/>
    <w:family w:val="roman"/>
    <w:pitch w:val="variable"/>
    <w:sig w:usb0="E0002EFF" w:usb1="C000785B" w:usb2="00000009" w:usb3="00000000" w:csb0="000001FF" w:csb1="00000000"/>
    <w:embedRegular r:id="rId2" w:fontKey="{2E8E8FFF-E9D8-48DB-AA8D-0996EC1CC523}"/>
    <w:embedBold r:id="rId3" w:fontKey="{4C3BFE1C-7B57-4CB1-9A15-AD63783FE0EA}"/>
  </w:font>
  <w:font w:name="Myriad Pro Light">
    <w:altName w:val="Times New Roman"/>
    <w:charset w:val="00"/>
    <w:family w:val="swiss"/>
    <w:pitch w:val="variable"/>
    <w:sig w:usb0="A00002AF" w:usb1="5000204B" w:usb2="00000000" w:usb3="00000000" w:csb0="0000019F" w:csb1="00000000"/>
  </w:font>
  <w:font w:name="Arial">
    <w:panose1 w:val="020B0604020202020204"/>
    <w:charset w:val="00"/>
    <w:family w:val="swiss"/>
    <w:pitch w:val="variable"/>
    <w:sig w:usb0="E0002EFF" w:usb1="C000785B" w:usb2="00000009" w:usb3="00000000" w:csb0="000001FF" w:csb1="00000000"/>
  </w:font>
  <w:font w:name="Arno Pro">
    <w:altName w:val="Cambria"/>
    <w:panose1 w:val="00000000000000000000"/>
    <w:charset w:val="00"/>
    <w:family w:val="roman"/>
    <w:notTrueType/>
    <w:pitch w:val="variable"/>
    <w:sig w:usb0="6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embedRegular r:id="rId4" w:subsetted="1" w:fontKey="{B88E6E2C-6E30-48F1-8E5B-C17643C90B28}"/>
    <w:embedItalic r:id="rId5" w:subsetted="1" w:fontKey="{38C86E5E-BC8C-4C27-892E-E2994C1140F1}"/>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embedRegular r:id="rId6" w:subsetted="1" w:fontKey="{CDBDC743-DDFE-4370-8B47-8772C1767C93}"/>
    <w:embedItalic r:id="rId7" w:subsetted="1" w:fontKey="{356679AA-BC9E-4E01-8226-DA39111BBCF2}"/>
  </w:font>
  <w:font w:name="Constantia">
    <w:panose1 w:val="02030602050306030303"/>
    <w:charset w:val="00"/>
    <w:family w:val="roman"/>
    <w:pitch w:val="variable"/>
    <w:sig w:usb0="A00002EF" w:usb1="4000204B" w:usb2="00000000" w:usb3="00000000" w:csb0="0000019F" w:csb1="00000000"/>
    <w:embedRegular r:id="rId8" w:subsetted="1" w:fontKey="{BDB3A92C-1BEB-43C4-B086-81D5671DD0CA}"/>
  </w:font>
  <w:font w:name="Calibri">
    <w:panose1 w:val="020F0502020204030204"/>
    <w:charset w:val="00"/>
    <w:family w:val="swiss"/>
    <w:pitch w:val="variable"/>
    <w:sig w:usb0="E0002EFF" w:usb1="C000247B" w:usb2="00000009" w:usb3="00000000" w:csb0="000001FF" w:csb1="00000000"/>
    <w:embedRegular r:id="rId9" w:subsetted="1" w:fontKey="{86E4398E-31DD-47E6-B430-21A3E582019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DFFE5D" w14:textId="77777777" w:rsidR="00D3573D" w:rsidRDefault="00D3573D">
    <w:pPr>
      <w:framePr w:wrap="around" w:vAnchor="text" w:hAnchor="margin" w:xAlign="right" w:y="1"/>
      <w:rPr>
        <w:rStyle w:val="PageNumber"/>
      </w:rPr>
    </w:pPr>
    <w:r>
      <w:rPr>
        <w:rStyle w:val="PageNumber"/>
      </w:rPr>
      <w:t xml:space="preserve">PAGE  </w:t>
    </w:r>
    <w:r>
      <w:rPr>
        <w:rStyle w:val="PageNumber"/>
        <w:noProof/>
      </w:rPr>
      <w:t>2</w:t>
    </w:r>
  </w:p>
  <w:p w14:paraId="632E0150" w14:textId="77777777" w:rsidR="00D3573D" w:rsidRDefault="00D3573D">
    <w:pP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182C92" w14:textId="77777777" w:rsidR="00D3573D" w:rsidRDefault="00D3573D">
    <w:pP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E35B9A" w14:textId="77777777" w:rsidR="00D3573D" w:rsidRDefault="00D3573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213DD91F" w14:textId="77777777" w:rsidR="00D3573D" w:rsidRDefault="00D3573D">
    <w:pPr>
      <w:pStyle w:val="Footer"/>
      <w:ind w:right="360"/>
    </w:pPr>
  </w:p>
  <w:p w14:paraId="5CBF3A40" w14:textId="77777777" w:rsidR="00D3573D" w:rsidRDefault="00D3573D"/>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A61303" w14:textId="46E68E4E" w:rsidR="00D3573D" w:rsidRDefault="00D3573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37252">
      <w:rPr>
        <w:rStyle w:val="PageNumber"/>
        <w:noProof/>
      </w:rPr>
      <w:t>9</w:t>
    </w:r>
    <w:r>
      <w:rPr>
        <w:rStyle w:val="PageNumber"/>
      </w:rPr>
      <w:fldChar w:fldCharType="end"/>
    </w:r>
  </w:p>
  <w:p w14:paraId="37341A28" w14:textId="77777777" w:rsidR="00D3573D" w:rsidRDefault="00D3573D">
    <w:pPr>
      <w:pStyle w:val="Footer"/>
      <w:ind w:right="360"/>
    </w:pPr>
  </w:p>
  <w:p w14:paraId="64DC2F9E" w14:textId="77777777" w:rsidR="00D3573D" w:rsidRDefault="00D3573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C56121E" w14:textId="77777777" w:rsidR="00655887" w:rsidRDefault="00655887">
      <w:r>
        <w:separator/>
      </w:r>
    </w:p>
    <w:p w14:paraId="3D01F5C5" w14:textId="77777777" w:rsidR="00655887" w:rsidRDefault="00655887"/>
  </w:footnote>
  <w:footnote w:type="continuationSeparator" w:id="0">
    <w:p w14:paraId="66980C5E" w14:textId="77777777" w:rsidR="00655887" w:rsidRDefault="00655887">
      <w:r>
        <w:continuationSeparator/>
      </w:r>
    </w:p>
    <w:p w14:paraId="721F4EAF" w14:textId="77777777" w:rsidR="00655887" w:rsidRDefault="0065588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A2CCA7" w14:textId="77777777" w:rsidR="00D3573D" w:rsidRDefault="00D3573D"/>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26D3F9A"/>
    <w:multiLevelType w:val="singleLevel"/>
    <w:tmpl w:val="8BC469AA"/>
    <w:lvl w:ilvl="0">
      <w:start w:val="1"/>
      <w:numFmt w:val="lowerLetter"/>
      <w:lvlText w:val="%1."/>
      <w:lvlJc w:val="left"/>
      <w:pPr>
        <w:tabs>
          <w:tab w:val="num" w:pos="720"/>
        </w:tabs>
        <w:ind w:left="720" w:hanging="360"/>
      </w:pPr>
      <w:rPr>
        <w:rFonts w:hint="default"/>
      </w:rPr>
    </w:lvl>
  </w:abstractNum>
  <w:abstractNum w:abstractNumId="1" w15:restartNumberingAfterBreak="0">
    <w:nsid w:val="34FD0C72"/>
    <w:multiLevelType w:val="singleLevel"/>
    <w:tmpl w:val="0409000F"/>
    <w:lvl w:ilvl="0">
      <w:start w:val="1"/>
      <w:numFmt w:val="decimal"/>
      <w:lvlText w:val="%1."/>
      <w:lvlJc w:val="left"/>
      <w:pPr>
        <w:tabs>
          <w:tab w:val="num" w:pos="360"/>
        </w:tabs>
        <w:ind w:left="360" w:hanging="360"/>
      </w:pPr>
      <w:rPr>
        <w:rFonts w:hint="default"/>
      </w:rPr>
    </w:lvl>
  </w:abstractNum>
  <w:abstractNum w:abstractNumId="2" w15:restartNumberingAfterBreak="0">
    <w:nsid w:val="3762623B"/>
    <w:multiLevelType w:val="singleLevel"/>
    <w:tmpl w:val="0409000F"/>
    <w:lvl w:ilvl="0">
      <w:start w:val="1"/>
      <w:numFmt w:val="decimal"/>
      <w:lvlText w:val="%1."/>
      <w:lvlJc w:val="left"/>
      <w:pPr>
        <w:tabs>
          <w:tab w:val="num" w:pos="360"/>
        </w:tabs>
        <w:ind w:left="360" w:hanging="360"/>
      </w:pPr>
      <w:rPr>
        <w:rFonts w:hint="default"/>
      </w:rPr>
    </w:lvl>
  </w:abstractNum>
  <w:abstractNum w:abstractNumId="3" w15:restartNumberingAfterBreak="0">
    <w:nsid w:val="384622AB"/>
    <w:multiLevelType w:val="singleLevel"/>
    <w:tmpl w:val="6FF0DD10"/>
    <w:lvl w:ilvl="0">
      <w:start w:val="1"/>
      <w:numFmt w:val="lowerLetter"/>
      <w:lvlText w:val="%1."/>
      <w:lvlJc w:val="left"/>
      <w:pPr>
        <w:tabs>
          <w:tab w:val="num" w:pos="922"/>
        </w:tabs>
        <w:ind w:left="922" w:hanging="360"/>
      </w:pPr>
      <w:rPr>
        <w:rFonts w:hint="default"/>
      </w:rPr>
    </w:lvl>
  </w:abstractNum>
  <w:abstractNum w:abstractNumId="4" w15:restartNumberingAfterBreak="0">
    <w:nsid w:val="3E7A7E0C"/>
    <w:multiLevelType w:val="singleLevel"/>
    <w:tmpl w:val="E32C900E"/>
    <w:lvl w:ilvl="0">
      <w:start w:val="1"/>
      <w:numFmt w:val="decimal"/>
      <w:lvlText w:val="%1."/>
      <w:lvlJc w:val="left"/>
      <w:pPr>
        <w:tabs>
          <w:tab w:val="num" w:pos="562"/>
        </w:tabs>
        <w:ind w:left="562" w:hanging="360"/>
      </w:pPr>
      <w:rPr>
        <w:rFonts w:hint="default"/>
      </w:rPr>
    </w:lvl>
  </w:abstractNum>
  <w:abstractNum w:abstractNumId="5" w15:restartNumberingAfterBreak="0">
    <w:nsid w:val="41DB2E3C"/>
    <w:multiLevelType w:val="singleLevel"/>
    <w:tmpl w:val="E5E28CB0"/>
    <w:lvl w:ilvl="0">
      <w:start w:val="1"/>
      <w:numFmt w:val="lowerLetter"/>
      <w:lvlText w:val="%1."/>
      <w:lvlJc w:val="left"/>
      <w:pPr>
        <w:tabs>
          <w:tab w:val="num" w:pos="1080"/>
        </w:tabs>
        <w:ind w:left="1080" w:hanging="360"/>
      </w:pPr>
      <w:rPr>
        <w:rFonts w:hint="default"/>
      </w:rPr>
    </w:lvl>
  </w:abstractNum>
  <w:num w:numId="1">
    <w:abstractNumId w:val="4"/>
  </w:num>
  <w:num w:numId="2">
    <w:abstractNumId w:val="2"/>
  </w:num>
  <w:num w:numId="3">
    <w:abstractNumId w:val="5"/>
  </w:num>
  <w:num w:numId="4">
    <w:abstractNumId w:val="3"/>
  </w:num>
  <w:num w:numId="5">
    <w:abstractNumId w:val="1"/>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embedTrueTypeFonts/>
  <w:saveSubsetFonts/>
  <w:bordersDoNotSurroundHeader/>
  <w:bordersDoNotSurroundFooter/>
  <w:activeWritingStyle w:appName="MSWord" w:lang="en-US" w:vendorID="64" w:dllVersion="6" w:nlCheck="1" w:checkStyle="1"/>
  <w:activeWritingStyle w:appName="MSWord" w:lang="en-US" w:vendorID="64" w:dllVersion="0" w:nlCheck="1" w:checkStyle="0"/>
  <w:activeWritingStyle w:appName="MSWord" w:lang="en-GB" w:vendorID="64" w:dllVersion="6" w:nlCheck="1" w:checkStyle="1"/>
  <w:activeWritingStyle w:appName="MSWord" w:lang="en-GB" w:vendorID="64" w:dllVersion="0" w:nlCheck="1" w:checkStyle="0"/>
  <w:activeWritingStyle w:appName="MSWord" w:lang="en-US" w:vendorID="64" w:dllVersion="4096" w:nlCheck="1" w:checkStyle="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autoHyphenation/>
  <w:hyphenationZone w:val="425"/>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rE0MrO0MDSyMDQwsTRU0lEKTi0uzszPAykwMakFAAJ/tUUtAAAA"/>
  </w:docVars>
  <w:rsids>
    <w:rsidRoot w:val="005365DF"/>
    <w:rsid w:val="000122A0"/>
    <w:rsid w:val="00017EE4"/>
    <w:rsid w:val="000201D0"/>
    <w:rsid w:val="00020ECB"/>
    <w:rsid w:val="00022395"/>
    <w:rsid w:val="00026A30"/>
    <w:rsid w:val="00027010"/>
    <w:rsid w:val="00027DEE"/>
    <w:rsid w:val="0003046A"/>
    <w:rsid w:val="00032421"/>
    <w:rsid w:val="00033F9C"/>
    <w:rsid w:val="0003628D"/>
    <w:rsid w:val="00040FA9"/>
    <w:rsid w:val="000418B2"/>
    <w:rsid w:val="0004250D"/>
    <w:rsid w:val="00043CE1"/>
    <w:rsid w:val="00044449"/>
    <w:rsid w:val="0005016F"/>
    <w:rsid w:val="000503AB"/>
    <w:rsid w:val="00050DB9"/>
    <w:rsid w:val="00066C2F"/>
    <w:rsid w:val="00066F8A"/>
    <w:rsid w:val="00073A1A"/>
    <w:rsid w:val="00083EBF"/>
    <w:rsid w:val="00084DA5"/>
    <w:rsid w:val="0008548A"/>
    <w:rsid w:val="00090D98"/>
    <w:rsid w:val="000957A8"/>
    <w:rsid w:val="000A65BB"/>
    <w:rsid w:val="000B4DB0"/>
    <w:rsid w:val="000B645F"/>
    <w:rsid w:val="000D2D84"/>
    <w:rsid w:val="000D5AC2"/>
    <w:rsid w:val="000D7CDD"/>
    <w:rsid w:val="000E6BA2"/>
    <w:rsid w:val="000E75E3"/>
    <w:rsid w:val="00101D1F"/>
    <w:rsid w:val="00107BE6"/>
    <w:rsid w:val="0011185B"/>
    <w:rsid w:val="00116D39"/>
    <w:rsid w:val="00117FD0"/>
    <w:rsid w:val="001220F3"/>
    <w:rsid w:val="00125415"/>
    <w:rsid w:val="0012649F"/>
    <w:rsid w:val="00127C7E"/>
    <w:rsid w:val="00132FF2"/>
    <w:rsid w:val="00136A69"/>
    <w:rsid w:val="00136F65"/>
    <w:rsid w:val="001379DD"/>
    <w:rsid w:val="00141659"/>
    <w:rsid w:val="0014399C"/>
    <w:rsid w:val="0014718B"/>
    <w:rsid w:val="0015109A"/>
    <w:rsid w:val="00157E12"/>
    <w:rsid w:val="00163A14"/>
    <w:rsid w:val="00163B7A"/>
    <w:rsid w:val="001732FA"/>
    <w:rsid w:val="00174A53"/>
    <w:rsid w:val="00181835"/>
    <w:rsid w:val="00184098"/>
    <w:rsid w:val="00190E57"/>
    <w:rsid w:val="00191442"/>
    <w:rsid w:val="00192161"/>
    <w:rsid w:val="001A6DA4"/>
    <w:rsid w:val="001B0EA8"/>
    <w:rsid w:val="001B5B21"/>
    <w:rsid w:val="001B7684"/>
    <w:rsid w:val="001C0AA5"/>
    <w:rsid w:val="001D57A8"/>
    <w:rsid w:val="001D6703"/>
    <w:rsid w:val="001E451C"/>
    <w:rsid w:val="001E4535"/>
    <w:rsid w:val="001F30EC"/>
    <w:rsid w:val="001F5B46"/>
    <w:rsid w:val="002031A2"/>
    <w:rsid w:val="00205DAB"/>
    <w:rsid w:val="00212799"/>
    <w:rsid w:val="002158E5"/>
    <w:rsid w:val="00222557"/>
    <w:rsid w:val="002239AE"/>
    <w:rsid w:val="0022567F"/>
    <w:rsid w:val="00236080"/>
    <w:rsid w:val="0024409A"/>
    <w:rsid w:val="002460DC"/>
    <w:rsid w:val="00246882"/>
    <w:rsid w:val="00251796"/>
    <w:rsid w:val="00252856"/>
    <w:rsid w:val="00257412"/>
    <w:rsid w:val="00262341"/>
    <w:rsid w:val="00264D05"/>
    <w:rsid w:val="00264F82"/>
    <w:rsid w:val="00265F47"/>
    <w:rsid w:val="0027248F"/>
    <w:rsid w:val="0027249E"/>
    <w:rsid w:val="002729FB"/>
    <w:rsid w:val="002759D6"/>
    <w:rsid w:val="0027687B"/>
    <w:rsid w:val="0028238E"/>
    <w:rsid w:val="002826D5"/>
    <w:rsid w:val="00282898"/>
    <w:rsid w:val="00290C8E"/>
    <w:rsid w:val="00292879"/>
    <w:rsid w:val="002A1A30"/>
    <w:rsid w:val="002A20BC"/>
    <w:rsid w:val="002A563E"/>
    <w:rsid w:val="002A7098"/>
    <w:rsid w:val="002A7D96"/>
    <w:rsid w:val="002B7A3D"/>
    <w:rsid w:val="002C3431"/>
    <w:rsid w:val="002C5DDF"/>
    <w:rsid w:val="002D0B8E"/>
    <w:rsid w:val="002D4EAE"/>
    <w:rsid w:val="002E4A8D"/>
    <w:rsid w:val="002E5EAC"/>
    <w:rsid w:val="002F3E2D"/>
    <w:rsid w:val="002F522B"/>
    <w:rsid w:val="002F523C"/>
    <w:rsid w:val="002F6A70"/>
    <w:rsid w:val="002F791D"/>
    <w:rsid w:val="00301AF8"/>
    <w:rsid w:val="003045D7"/>
    <w:rsid w:val="00304803"/>
    <w:rsid w:val="00304C8E"/>
    <w:rsid w:val="00304EC9"/>
    <w:rsid w:val="00305DCA"/>
    <w:rsid w:val="00310911"/>
    <w:rsid w:val="003136DD"/>
    <w:rsid w:val="00314A45"/>
    <w:rsid w:val="003462E8"/>
    <w:rsid w:val="0035002E"/>
    <w:rsid w:val="00354162"/>
    <w:rsid w:val="003547B0"/>
    <w:rsid w:val="00357396"/>
    <w:rsid w:val="003621BF"/>
    <w:rsid w:val="003679A1"/>
    <w:rsid w:val="0037525C"/>
    <w:rsid w:val="00381A0C"/>
    <w:rsid w:val="003847D1"/>
    <w:rsid w:val="00390449"/>
    <w:rsid w:val="00390769"/>
    <w:rsid w:val="00391D1C"/>
    <w:rsid w:val="0039296D"/>
    <w:rsid w:val="00395AD9"/>
    <w:rsid w:val="003964EB"/>
    <w:rsid w:val="003A0F5F"/>
    <w:rsid w:val="003A2C72"/>
    <w:rsid w:val="003A2E71"/>
    <w:rsid w:val="003A4637"/>
    <w:rsid w:val="003B2416"/>
    <w:rsid w:val="003B2E76"/>
    <w:rsid w:val="003B4AF3"/>
    <w:rsid w:val="003B7C36"/>
    <w:rsid w:val="003C0CCC"/>
    <w:rsid w:val="003C1CA1"/>
    <w:rsid w:val="003C2BE3"/>
    <w:rsid w:val="003C2F26"/>
    <w:rsid w:val="003C3E0B"/>
    <w:rsid w:val="003D5037"/>
    <w:rsid w:val="003D6363"/>
    <w:rsid w:val="003E5207"/>
    <w:rsid w:val="003F2BC5"/>
    <w:rsid w:val="003F2C1F"/>
    <w:rsid w:val="003F6B06"/>
    <w:rsid w:val="003F6D9F"/>
    <w:rsid w:val="0040114F"/>
    <w:rsid w:val="00401711"/>
    <w:rsid w:val="00401C79"/>
    <w:rsid w:val="00402871"/>
    <w:rsid w:val="00406587"/>
    <w:rsid w:val="00406D03"/>
    <w:rsid w:val="00410513"/>
    <w:rsid w:val="0041079D"/>
    <w:rsid w:val="004124C3"/>
    <w:rsid w:val="00414683"/>
    <w:rsid w:val="00416D5E"/>
    <w:rsid w:val="00422950"/>
    <w:rsid w:val="0042624E"/>
    <w:rsid w:val="00427112"/>
    <w:rsid w:val="00436BD6"/>
    <w:rsid w:val="00437252"/>
    <w:rsid w:val="00440BD2"/>
    <w:rsid w:val="00442B06"/>
    <w:rsid w:val="004507A2"/>
    <w:rsid w:val="00451452"/>
    <w:rsid w:val="004564CF"/>
    <w:rsid w:val="00466B1C"/>
    <w:rsid w:val="00477C63"/>
    <w:rsid w:val="0049449E"/>
    <w:rsid w:val="00496B72"/>
    <w:rsid w:val="004A26EE"/>
    <w:rsid w:val="004A373D"/>
    <w:rsid w:val="004A4A22"/>
    <w:rsid w:val="004A4A98"/>
    <w:rsid w:val="004A742B"/>
    <w:rsid w:val="004B11AD"/>
    <w:rsid w:val="004B354F"/>
    <w:rsid w:val="004B41F9"/>
    <w:rsid w:val="004B7BD4"/>
    <w:rsid w:val="004C24CE"/>
    <w:rsid w:val="004C2A53"/>
    <w:rsid w:val="004C4027"/>
    <w:rsid w:val="004C4479"/>
    <w:rsid w:val="004C6620"/>
    <w:rsid w:val="004E03DF"/>
    <w:rsid w:val="004E07A7"/>
    <w:rsid w:val="004E35E0"/>
    <w:rsid w:val="004E7ACE"/>
    <w:rsid w:val="004F487C"/>
    <w:rsid w:val="0050546C"/>
    <w:rsid w:val="00510E68"/>
    <w:rsid w:val="005177C9"/>
    <w:rsid w:val="00521536"/>
    <w:rsid w:val="00531523"/>
    <w:rsid w:val="005327A4"/>
    <w:rsid w:val="005329C7"/>
    <w:rsid w:val="005365DF"/>
    <w:rsid w:val="00536A5F"/>
    <w:rsid w:val="00547F5E"/>
    <w:rsid w:val="00551789"/>
    <w:rsid w:val="00552A07"/>
    <w:rsid w:val="00553996"/>
    <w:rsid w:val="0056008C"/>
    <w:rsid w:val="00561D11"/>
    <w:rsid w:val="00561FF9"/>
    <w:rsid w:val="005626BB"/>
    <w:rsid w:val="005669FA"/>
    <w:rsid w:val="005720BE"/>
    <w:rsid w:val="00572AAA"/>
    <w:rsid w:val="005737BA"/>
    <w:rsid w:val="00574D88"/>
    <w:rsid w:val="005754B8"/>
    <w:rsid w:val="00575965"/>
    <w:rsid w:val="00583DF8"/>
    <w:rsid w:val="00583E0F"/>
    <w:rsid w:val="00591A57"/>
    <w:rsid w:val="00594AE1"/>
    <w:rsid w:val="0059535F"/>
    <w:rsid w:val="005974FA"/>
    <w:rsid w:val="005B1156"/>
    <w:rsid w:val="005B3F87"/>
    <w:rsid w:val="005B57D6"/>
    <w:rsid w:val="005B5998"/>
    <w:rsid w:val="005C4A09"/>
    <w:rsid w:val="005C54BA"/>
    <w:rsid w:val="005D0C10"/>
    <w:rsid w:val="005D200B"/>
    <w:rsid w:val="005D2065"/>
    <w:rsid w:val="005D707E"/>
    <w:rsid w:val="005E2E3B"/>
    <w:rsid w:val="005F43A0"/>
    <w:rsid w:val="005F5C5C"/>
    <w:rsid w:val="005F645D"/>
    <w:rsid w:val="005F65C4"/>
    <w:rsid w:val="006011EF"/>
    <w:rsid w:val="00604E00"/>
    <w:rsid w:val="00604F23"/>
    <w:rsid w:val="00610D10"/>
    <w:rsid w:val="00611884"/>
    <w:rsid w:val="00614F2E"/>
    <w:rsid w:val="00616D68"/>
    <w:rsid w:val="00631B3F"/>
    <w:rsid w:val="00631E32"/>
    <w:rsid w:val="00632E19"/>
    <w:rsid w:val="00633EC9"/>
    <w:rsid w:val="0064353C"/>
    <w:rsid w:val="00643E0F"/>
    <w:rsid w:val="00644163"/>
    <w:rsid w:val="00646533"/>
    <w:rsid w:val="006472C9"/>
    <w:rsid w:val="00650F0D"/>
    <w:rsid w:val="006532A9"/>
    <w:rsid w:val="00654294"/>
    <w:rsid w:val="00655887"/>
    <w:rsid w:val="006570B0"/>
    <w:rsid w:val="0067026E"/>
    <w:rsid w:val="00675BA6"/>
    <w:rsid w:val="00685C3A"/>
    <w:rsid w:val="00686171"/>
    <w:rsid w:val="006915AB"/>
    <w:rsid w:val="006A06DA"/>
    <w:rsid w:val="006B139B"/>
    <w:rsid w:val="006B2581"/>
    <w:rsid w:val="006B3530"/>
    <w:rsid w:val="006B439B"/>
    <w:rsid w:val="006B7B1D"/>
    <w:rsid w:val="006C0D96"/>
    <w:rsid w:val="006C5E19"/>
    <w:rsid w:val="006C6B61"/>
    <w:rsid w:val="006D2F87"/>
    <w:rsid w:val="006D3927"/>
    <w:rsid w:val="006D3D1C"/>
    <w:rsid w:val="006D3EFD"/>
    <w:rsid w:val="006D55AD"/>
    <w:rsid w:val="006D7974"/>
    <w:rsid w:val="006E41E3"/>
    <w:rsid w:val="006E672A"/>
    <w:rsid w:val="006E6BC5"/>
    <w:rsid w:val="006F268D"/>
    <w:rsid w:val="006F4F3B"/>
    <w:rsid w:val="007009DA"/>
    <w:rsid w:val="00700D29"/>
    <w:rsid w:val="0071182A"/>
    <w:rsid w:val="007130C0"/>
    <w:rsid w:val="00714295"/>
    <w:rsid w:val="007179F0"/>
    <w:rsid w:val="00721182"/>
    <w:rsid w:val="00725E67"/>
    <w:rsid w:val="00727F1A"/>
    <w:rsid w:val="007331FF"/>
    <w:rsid w:val="0074188F"/>
    <w:rsid w:val="00747124"/>
    <w:rsid w:val="00756FD8"/>
    <w:rsid w:val="00757992"/>
    <w:rsid w:val="007629D3"/>
    <w:rsid w:val="00782AA5"/>
    <w:rsid w:val="00785B36"/>
    <w:rsid w:val="00794E65"/>
    <w:rsid w:val="00796FB5"/>
    <w:rsid w:val="007A287E"/>
    <w:rsid w:val="007B1974"/>
    <w:rsid w:val="007B2779"/>
    <w:rsid w:val="007B3A5B"/>
    <w:rsid w:val="007C1383"/>
    <w:rsid w:val="007C3F4A"/>
    <w:rsid w:val="007C407F"/>
    <w:rsid w:val="007D377D"/>
    <w:rsid w:val="007D3937"/>
    <w:rsid w:val="007E019A"/>
    <w:rsid w:val="007E19EA"/>
    <w:rsid w:val="007E1CEF"/>
    <w:rsid w:val="007E7ADE"/>
    <w:rsid w:val="007F3FDD"/>
    <w:rsid w:val="007F52E3"/>
    <w:rsid w:val="007F6690"/>
    <w:rsid w:val="007F6792"/>
    <w:rsid w:val="00803489"/>
    <w:rsid w:val="00811B95"/>
    <w:rsid w:val="00812004"/>
    <w:rsid w:val="0081568C"/>
    <w:rsid w:val="00815D72"/>
    <w:rsid w:val="00817BC3"/>
    <w:rsid w:val="0082118E"/>
    <w:rsid w:val="00821F5D"/>
    <w:rsid w:val="00826993"/>
    <w:rsid w:val="00830E77"/>
    <w:rsid w:val="008348A2"/>
    <w:rsid w:val="00835CBD"/>
    <w:rsid w:val="008368FC"/>
    <w:rsid w:val="00836E81"/>
    <w:rsid w:val="00841840"/>
    <w:rsid w:val="00844A63"/>
    <w:rsid w:val="00854A65"/>
    <w:rsid w:val="008560E2"/>
    <w:rsid w:val="00856CC4"/>
    <w:rsid w:val="00860148"/>
    <w:rsid w:val="00862E0B"/>
    <w:rsid w:val="00865479"/>
    <w:rsid w:val="008655C0"/>
    <w:rsid w:val="00873C7B"/>
    <w:rsid w:val="00881915"/>
    <w:rsid w:val="00883B29"/>
    <w:rsid w:val="008A0452"/>
    <w:rsid w:val="008A0F6A"/>
    <w:rsid w:val="008B3498"/>
    <w:rsid w:val="008B3F15"/>
    <w:rsid w:val="008C0146"/>
    <w:rsid w:val="008C1C8E"/>
    <w:rsid w:val="008C5AE5"/>
    <w:rsid w:val="008C7540"/>
    <w:rsid w:val="008D2859"/>
    <w:rsid w:val="008D2DFE"/>
    <w:rsid w:val="008D345A"/>
    <w:rsid w:val="008D3D15"/>
    <w:rsid w:val="008D567C"/>
    <w:rsid w:val="008D6C76"/>
    <w:rsid w:val="008E6C16"/>
    <w:rsid w:val="008F759D"/>
    <w:rsid w:val="00910426"/>
    <w:rsid w:val="009109C5"/>
    <w:rsid w:val="0091718F"/>
    <w:rsid w:val="00917253"/>
    <w:rsid w:val="0092037A"/>
    <w:rsid w:val="009246AD"/>
    <w:rsid w:val="00927CDC"/>
    <w:rsid w:val="00931C04"/>
    <w:rsid w:val="00940898"/>
    <w:rsid w:val="00942FBE"/>
    <w:rsid w:val="0094444F"/>
    <w:rsid w:val="009453C9"/>
    <w:rsid w:val="00946CFC"/>
    <w:rsid w:val="0095095B"/>
    <w:rsid w:val="0095193F"/>
    <w:rsid w:val="00957C0B"/>
    <w:rsid w:val="00962369"/>
    <w:rsid w:val="00967927"/>
    <w:rsid w:val="009736CE"/>
    <w:rsid w:val="00976B8B"/>
    <w:rsid w:val="00984F9E"/>
    <w:rsid w:val="009867B8"/>
    <w:rsid w:val="0099472C"/>
    <w:rsid w:val="009B0F7C"/>
    <w:rsid w:val="009B5B4C"/>
    <w:rsid w:val="009C35AB"/>
    <w:rsid w:val="009D06A5"/>
    <w:rsid w:val="009D1529"/>
    <w:rsid w:val="009E4B5D"/>
    <w:rsid w:val="009F19C1"/>
    <w:rsid w:val="00A001C6"/>
    <w:rsid w:val="00A02D62"/>
    <w:rsid w:val="00A046DC"/>
    <w:rsid w:val="00A15D7C"/>
    <w:rsid w:val="00A16750"/>
    <w:rsid w:val="00A16BF1"/>
    <w:rsid w:val="00A26750"/>
    <w:rsid w:val="00A269C9"/>
    <w:rsid w:val="00A26CEE"/>
    <w:rsid w:val="00A3543B"/>
    <w:rsid w:val="00A35BB1"/>
    <w:rsid w:val="00A37820"/>
    <w:rsid w:val="00A37F26"/>
    <w:rsid w:val="00A43417"/>
    <w:rsid w:val="00A43E04"/>
    <w:rsid w:val="00A444E1"/>
    <w:rsid w:val="00A460B5"/>
    <w:rsid w:val="00A46C91"/>
    <w:rsid w:val="00A515CF"/>
    <w:rsid w:val="00A51779"/>
    <w:rsid w:val="00A5284E"/>
    <w:rsid w:val="00A61C1F"/>
    <w:rsid w:val="00A6288B"/>
    <w:rsid w:val="00A66999"/>
    <w:rsid w:val="00A66EDD"/>
    <w:rsid w:val="00A70BD9"/>
    <w:rsid w:val="00A71C00"/>
    <w:rsid w:val="00A7553E"/>
    <w:rsid w:val="00A765C0"/>
    <w:rsid w:val="00A77DC6"/>
    <w:rsid w:val="00A81BD7"/>
    <w:rsid w:val="00A86E67"/>
    <w:rsid w:val="00A91EF3"/>
    <w:rsid w:val="00A936FE"/>
    <w:rsid w:val="00A95A97"/>
    <w:rsid w:val="00A96BCF"/>
    <w:rsid w:val="00AA5DCC"/>
    <w:rsid w:val="00AA68FF"/>
    <w:rsid w:val="00AB2AB2"/>
    <w:rsid w:val="00AC1839"/>
    <w:rsid w:val="00AC5F97"/>
    <w:rsid w:val="00AC6438"/>
    <w:rsid w:val="00AE4B97"/>
    <w:rsid w:val="00AF000D"/>
    <w:rsid w:val="00AF0AC7"/>
    <w:rsid w:val="00AF1765"/>
    <w:rsid w:val="00AF2AD1"/>
    <w:rsid w:val="00AF6845"/>
    <w:rsid w:val="00B07FFA"/>
    <w:rsid w:val="00B1001D"/>
    <w:rsid w:val="00B140A7"/>
    <w:rsid w:val="00B15AC8"/>
    <w:rsid w:val="00B172CA"/>
    <w:rsid w:val="00B22A08"/>
    <w:rsid w:val="00B235F6"/>
    <w:rsid w:val="00B36FAD"/>
    <w:rsid w:val="00B40241"/>
    <w:rsid w:val="00B42C29"/>
    <w:rsid w:val="00B549B5"/>
    <w:rsid w:val="00B563D9"/>
    <w:rsid w:val="00B5648B"/>
    <w:rsid w:val="00B56725"/>
    <w:rsid w:val="00B670A2"/>
    <w:rsid w:val="00B71491"/>
    <w:rsid w:val="00B75978"/>
    <w:rsid w:val="00B7618D"/>
    <w:rsid w:val="00B80065"/>
    <w:rsid w:val="00B875D7"/>
    <w:rsid w:val="00B879FA"/>
    <w:rsid w:val="00B93B7A"/>
    <w:rsid w:val="00B9454D"/>
    <w:rsid w:val="00B97259"/>
    <w:rsid w:val="00BA3BBD"/>
    <w:rsid w:val="00BA45C5"/>
    <w:rsid w:val="00BB1134"/>
    <w:rsid w:val="00BC1F3D"/>
    <w:rsid w:val="00BC2773"/>
    <w:rsid w:val="00BC3E2A"/>
    <w:rsid w:val="00BC4D3D"/>
    <w:rsid w:val="00BD0668"/>
    <w:rsid w:val="00BD5122"/>
    <w:rsid w:val="00BD57AA"/>
    <w:rsid w:val="00BD596B"/>
    <w:rsid w:val="00BD67D1"/>
    <w:rsid w:val="00BE2E0C"/>
    <w:rsid w:val="00BE533F"/>
    <w:rsid w:val="00BE6210"/>
    <w:rsid w:val="00BF5B18"/>
    <w:rsid w:val="00C018A8"/>
    <w:rsid w:val="00C0507A"/>
    <w:rsid w:val="00C06CFC"/>
    <w:rsid w:val="00C120EC"/>
    <w:rsid w:val="00C14A06"/>
    <w:rsid w:val="00C168F2"/>
    <w:rsid w:val="00C262AF"/>
    <w:rsid w:val="00C26598"/>
    <w:rsid w:val="00C30403"/>
    <w:rsid w:val="00C37645"/>
    <w:rsid w:val="00C44B31"/>
    <w:rsid w:val="00C45E7B"/>
    <w:rsid w:val="00C46D8C"/>
    <w:rsid w:val="00C53C94"/>
    <w:rsid w:val="00C57614"/>
    <w:rsid w:val="00C61F53"/>
    <w:rsid w:val="00C709D3"/>
    <w:rsid w:val="00C70A62"/>
    <w:rsid w:val="00C72D78"/>
    <w:rsid w:val="00C759DE"/>
    <w:rsid w:val="00C77856"/>
    <w:rsid w:val="00C80CED"/>
    <w:rsid w:val="00C9140C"/>
    <w:rsid w:val="00C96E73"/>
    <w:rsid w:val="00CA15CA"/>
    <w:rsid w:val="00CA2768"/>
    <w:rsid w:val="00CB5E89"/>
    <w:rsid w:val="00CB7208"/>
    <w:rsid w:val="00CD1E7C"/>
    <w:rsid w:val="00CD3476"/>
    <w:rsid w:val="00CE0AF3"/>
    <w:rsid w:val="00CE1C3F"/>
    <w:rsid w:val="00CE2FB3"/>
    <w:rsid w:val="00CE7993"/>
    <w:rsid w:val="00CF1EA1"/>
    <w:rsid w:val="00CF256D"/>
    <w:rsid w:val="00CF4FBC"/>
    <w:rsid w:val="00CF6724"/>
    <w:rsid w:val="00CF6CA7"/>
    <w:rsid w:val="00D018EA"/>
    <w:rsid w:val="00D047BE"/>
    <w:rsid w:val="00D0596F"/>
    <w:rsid w:val="00D13B1B"/>
    <w:rsid w:val="00D13B48"/>
    <w:rsid w:val="00D16CC5"/>
    <w:rsid w:val="00D23199"/>
    <w:rsid w:val="00D2571F"/>
    <w:rsid w:val="00D33340"/>
    <w:rsid w:val="00D3573D"/>
    <w:rsid w:val="00D36523"/>
    <w:rsid w:val="00D44129"/>
    <w:rsid w:val="00D523E8"/>
    <w:rsid w:val="00D61121"/>
    <w:rsid w:val="00D61DBF"/>
    <w:rsid w:val="00D66756"/>
    <w:rsid w:val="00D710E1"/>
    <w:rsid w:val="00D719F6"/>
    <w:rsid w:val="00D752F1"/>
    <w:rsid w:val="00D80D45"/>
    <w:rsid w:val="00D86677"/>
    <w:rsid w:val="00D8681A"/>
    <w:rsid w:val="00D925C1"/>
    <w:rsid w:val="00D928D2"/>
    <w:rsid w:val="00DA25C8"/>
    <w:rsid w:val="00DA56D1"/>
    <w:rsid w:val="00DC1599"/>
    <w:rsid w:val="00DD1EEC"/>
    <w:rsid w:val="00DD29EF"/>
    <w:rsid w:val="00DD3B99"/>
    <w:rsid w:val="00DD50E9"/>
    <w:rsid w:val="00DD6045"/>
    <w:rsid w:val="00DE24F2"/>
    <w:rsid w:val="00DE684B"/>
    <w:rsid w:val="00DE78D2"/>
    <w:rsid w:val="00DF0067"/>
    <w:rsid w:val="00DF109A"/>
    <w:rsid w:val="00DF2A26"/>
    <w:rsid w:val="00DF59F4"/>
    <w:rsid w:val="00DF683D"/>
    <w:rsid w:val="00E021B9"/>
    <w:rsid w:val="00E02B16"/>
    <w:rsid w:val="00E074F2"/>
    <w:rsid w:val="00E075A7"/>
    <w:rsid w:val="00E14881"/>
    <w:rsid w:val="00E2340D"/>
    <w:rsid w:val="00E248DD"/>
    <w:rsid w:val="00E303F6"/>
    <w:rsid w:val="00E31AC0"/>
    <w:rsid w:val="00E32A18"/>
    <w:rsid w:val="00E3311E"/>
    <w:rsid w:val="00E36F4F"/>
    <w:rsid w:val="00E46655"/>
    <w:rsid w:val="00E46BD3"/>
    <w:rsid w:val="00E52777"/>
    <w:rsid w:val="00E55AD6"/>
    <w:rsid w:val="00E60830"/>
    <w:rsid w:val="00E65825"/>
    <w:rsid w:val="00E73817"/>
    <w:rsid w:val="00E7412F"/>
    <w:rsid w:val="00E75388"/>
    <w:rsid w:val="00E84CB9"/>
    <w:rsid w:val="00E96302"/>
    <w:rsid w:val="00EA282F"/>
    <w:rsid w:val="00EB395E"/>
    <w:rsid w:val="00EB6972"/>
    <w:rsid w:val="00EB732C"/>
    <w:rsid w:val="00EC22C8"/>
    <w:rsid w:val="00EC24C9"/>
    <w:rsid w:val="00EC6057"/>
    <w:rsid w:val="00ED2BBD"/>
    <w:rsid w:val="00ED2E79"/>
    <w:rsid w:val="00EE4620"/>
    <w:rsid w:val="00EE7B84"/>
    <w:rsid w:val="00EF00EC"/>
    <w:rsid w:val="00EF2328"/>
    <w:rsid w:val="00EF7CC0"/>
    <w:rsid w:val="00F103D7"/>
    <w:rsid w:val="00F10E56"/>
    <w:rsid w:val="00F11C88"/>
    <w:rsid w:val="00F14B2E"/>
    <w:rsid w:val="00F175B2"/>
    <w:rsid w:val="00F20241"/>
    <w:rsid w:val="00F20578"/>
    <w:rsid w:val="00F21D34"/>
    <w:rsid w:val="00F25811"/>
    <w:rsid w:val="00F3162D"/>
    <w:rsid w:val="00F31A10"/>
    <w:rsid w:val="00F4031A"/>
    <w:rsid w:val="00F42D15"/>
    <w:rsid w:val="00F44E47"/>
    <w:rsid w:val="00F44F73"/>
    <w:rsid w:val="00F51997"/>
    <w:rsid w:val="00F5421E"/>
    <w:rsid w:val="00F5465E"/>
    <w:rsid w:val="00F60C31"/>
    <w:rsid w:val="00F62076"/>
    <w:rsid w:val="00F626C5"/>
    <w:rsid w:val="00F707A2"/>
    <w:rsid w:val="00F74F6A"/>
    <w:rsid w:val="00F8537A"/>
    <w:rsid w:val="00F902E2"/>
    <w:rsid w:val="00F97782"/>
    <w:rsid w:val="00FA4085"/>
    <w:rsid w:val="00FA43FE"/>
    <w:rsid w:val="00FB3B43"/>
    <w:rsid w:val="00FC5E1C"/>
    <w:rsid w:val="00FC6199"/>
    <w:rsid w:val="00FC799E"/>
    <w:rsid w:val="00FD2155"/>
    <w:rsid w:val="00FD66B8"/>
    <w:rsid w:val="00FD7A32"/>
    <w:rsid w:val="00FE2D29"/>
    <w:rsid w:val="00FE31E2"/>
    <w:rsid w:val="00FF0F67"/>
    <w:rsid w:val="00FF1B99"/>
    <w:rsid w:val="00FF1D10"/>
    <w:rsid w:val="00FF6C41"/>
    <w:rsid w:val="00FF7D4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1B83689"/>
  <w15:docId w15:val="{87190854-A98D-43FE-BC01-C0648BEEEB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New York" w:eastAsia="SimSun" w:hAnsi="New York"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pPr>
      <w:spacing w:after="200"/>
      <w:jc w:val="both"/>
    </w:pPr>
    <w:rPr>
      <w:rFonts w:ascii="Times" w:hAnsi="Times"/>
      <w:sz w:val="24"/>
    </w:rPr>
  </w:style>
  <w:style w:type="paragraph" w:styleId="Heading1">
    <w:name w:val="heading 1"/>
    <w:basedOn w:val="Normal"/>
    <w:next w:val="Normal"/>
    <w:qFormat/>
    <w:rsid w:val="00865479"/>
    <w:pPr>
      <w:keepNext/>
      <w:spacing w:before="180" w:after="60"/>
      <w:ind w:left="480" w:hanging="240"/>
      <w:outlineLvl w:val="0"/>
    </w:pPr>
    <w:rPr>
      <w:rFonts w:ascii="Myriad Pro Light" w:hAnsi="Myriad Pro Light" w:cs="Arial"/>
      <w:b/>
      <w:bCs/>
      <w:kern w:val="32"/>
      <w:sz w:val="22"/>
      <w:szCs w:val="32"/>
    </w:rPr>
  </w:style>
  <w:style w:type="paragraph" w:styleId="Heading2">
    <w:name w:val="heading 2"/>
    <w:basedOn w:val="Normal"/>
    <w:next w:val="Normal"/>
    <w:qFormat/>
    <w:rsid w:val="00865479"/>
    <w:pPr>
      <w:keepNext/>
      <w:spacing w:before="60" w:after="60"/>
      <w:outlineLvl w:val="1"/>
    </w:pPr>
    <w:rPr>
      <w:rFonts w:ascii="Myriad Pro Light" w:hAnsi="Myriad Pro Light" w:cs="Arial"/>
      <w:b/>
      <w:bCs/>
      <w:iCs/>
      <w:sz w:val="20"/>
      <w:szCs w:val="28"/>
    </w:rPr>
  </w:style>
  <w:style w:type="paragraph" w:styleId="Heading3">
    <w:name w:val="heading 3"/>
    <w:basedOn w:val="Normal"/>
    <w:next w:val="Normal"/>
    <w:qFormat/>
    <w:rsid w:val="00865479"/>
    <w:pPr>
      <w:keepNext/>
      <w:spacing w:before="60" w:after="60"/>
      <w:ind w:left="180"/>
      <w:outlineLvl w:val="2"/>
    </w:pPr>
    <w:rPr>
      <w:rFonts w:ascii="Myriad Pro Light" w:hAnsi="Myriad Pro Light" w:cs="Arial"/>
      <w:b/>
      <w:bCs/>
      <w:sz w:val="20"/>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llowedHyperlink">
    <w:name w:val="FollowedHyperlink"/>
    <w:rPr>
      <w:color w:val="800080"/>
      <w:u w:val="single"/>
    </w:rPr>
  </w:style>
  <w:style w:type="paragraph" w:styleId="BodyText">
    <w:name w:val="Body Text"/>
    <w:basedOn w:val="Normal"/>
    <w:pPr>
      <w:jc w:val="center"/>
    </w:pPr>
    <w:rPr>
      <w:b/>
      <w:sz w:val="40"/>
    </w:rPr>
  </w:style>
  <w:style w:type="paragraph" w:styleId="FootnoteText">
    <w:name w:val="footnote text"/>
    <w:basedOn w:val="Normal"/>
    <w:next w:val="TFReferencesSection"/>
    <w:semiHidden/>
  </w:style>
  <w:style w:type="paragraph" w:customStyle="1" w:styleId="TFReferencesSection">
    <w:name w:val="TF_References_Section"/>
    <w:basedOn w:val="Normal"/>
    <w:next w:val="Normal"/>
    <w:autoRedefine/>
    <w:rsid w:val="00AC5F97"/>
    <w:pPr>
      <w:spacing w:after="0"/>
      <w:ind w:firstLine="187"/>
    </w:pPr>
    <w:rPr>
      <w:rFonts w:ascii="Arno Pro" w:hAnsi="Arno Pro"/>
      <w:kern w:val="19"/>
      <w:sz w:val="17"/>
      <w:szCs w:val="14"/>
    </w:rPr>
  </w:style>
  <w:style w:type="paragraph" w:customStyle="1" w:styleId="TAMainText">
    <w:name w:val="TA_Main_Text"/>
    <w:basedOn w:val="Normal"/>
    <w:link w:val="TAMainTextChar"/>
    <w:autoRedefine/>
    <w:rsid w:val="00212799"/>
    <w:pPr>
      <w:spacing w:after="60"/>
    </w:pPr>
    <w:rPr>
      <w:rFonts w:ascii="Arno Pro" w:hAnsi="Arno Pro"/>
      <w:kern w:val="21"/>
      <w:sz w:val="19"/>
    </w:rPr>
  </w:style>
  <w:style w:type="paragraph" w:customStyle="1" w:styleId="BATitle">
    <w:name w:val="BA_Title"/>
    <w:basedOn w:val="Normal"/>
    <w:next w:val="BBAuthorName"/>
    <w:autoRedefine/>
    <w:rsid w:val="00427112"/>
    <w:pPr>
      <w:spacing w:before="1400" w:after="180"/>
      <w:jc w:val="left"/>
    </w:pPr>
    <w:rPr>
      <w:rFonts w:ascii="Myriad Pro Light" w:hAnsi="Myriad Pro Light"/>
      <w:b/>
      <w:kern w:val="36"/>
      <w:sz w:val="34"/>
    </w:rPr>
  </w:style>
  <w:style w:type="paragraph" w:customStyle="1" w:styleId="BBAuthorName">
    <w:name w:val="BB_Author_Name"/>
    <w:basedOn w:val="Normal"/>
    <w:next w:val="BCAuthorAddress"/>
    <w:autoRedefine/>
    <w:rsid w:val="000E75E3"/>
    <w:pPr>
      <w:spacing w:after="180"/>
      <w:jc w:val="left"/>
    </w:pPr>
    <w:rPr>
      <w:rFonts w:ascii="Arno Pro" w:hAnsi="Arno Pro"/>
      <w:kern w:val="26"/>
    </w:rPr>
  </w:style>
  <w:style w:type="paragraph" w:customStyle="1" w:styleId="BCAuthorAddress">
    <w:name w:val="BC_Author_Address"/>
    <w:basedOn w:val="Normal"/>
    <w:next w:val="BIEmailAddress"/>
    <w:autoRedefine/>
    <w:rsid w:val="00AC5F97"/>
    <w:pPr>
      <w:spacing w:after="60"/>
      <w:jc w:val="left"/>
    </w:pPr>
    <w:rPr>
      <w:rFonts w:ascii="Arno Pro" w:hAnsi="Arno Pro"/>
      <w:kern w:val="22"/>
      <w:sz w:val="20"/>
    </w:rPr>
  </w:style>
  <w:style w:type="paragraph" w:customStyle="1" w:styleId="BIEmailAddress">
    <w:name w:val="BI_Email_Address"/>
    <w:basedOn w:val="Normal"/>
    <w:next w:val="AIReceivedDate"/>
    <w:autoRedefine/>
    <w:rsid w:val="003A0F5F"/>
    <w:pPr>
      <w:spacing w:after="100"/>
      <w:jc w:val="left"/>
    </w:pPr>
    <w:rPr>
      <w:rFonts w:ascii="Arno Pro" w:hAnsi="Arno Pro"/>
      <w:sz w:val="18"/>
    </w:rPr>
  </w:style>
  <w:style w:type="paragraph" w:customStyle="1" w:styleId="AIReceivedDate">
    <w:name w:val="AI_Received_Date"/>
    <w:basedOn w:val="Normal"/>
    <w:next w:val="Normal"/>
    <w:autoRedefine/>
    <w:rsid w:val="00A444E1"/>
    <w:pPr>
      <w:spacing w:after="100"/>
      <w:jc w:val="left"/>
    </w:pPr>
    <w:rPr>
      <w:rFonts w:ascii="Arno Pro" w:hAnsi="Arno Pro"/>
      <w:sz w:val="18"/>
    </w:rPr>
  </w:style>
  <w:style w:type="paragraph" w:customStyle="1" w:styleId="BDAbstract">
    <w:name w:val="BD_Abstract"/>
    <w:basedOn w:val="Normal"/>
    <w:next w:val="TAMainText"/>
    <w:link w:val="BDAbstractChar"/>
    <w:autoRedefine/>
    <w:rsid w:val="000E75E3"/>
    <w:pPr>
      <w:pBdr>
        <w:top w:val="single" w:sz="4" w:space="1" w:color="auto"/>
        <w:bottom w:val="single" w:sz="4" w:space="1" w:color="auto"/>
      </w:pBdr>
      <w:spacing w:before="100" w:after="600"/>
    </w:pPr>
    <w:rPr>
      <w:rFonts w:ascii="Arno Pro" w:hAnsi="Arno Pro"/>
      <w:kern w:val="21"/>
      <w:sz w:val="19"/>
    </w:rPr>
  </w:style>
  <w:style w:type="paragraph" w:customStyle="1" w:styleId="TDAcknowledgments">
    <w:name w:val="TD_Acknowledgments"/>
    <w:basedOn w:val="Normal"/>
    <w:next w:val="Normal"/>
    <w:link w:val="TDAcknowledgmentsChar"/>
    <w:autoRedefine/>
    <w:rsid w:val="00E75388"/>
    <w:pPr>
      <w:spacing w:after="0"/>
    </w:pPr>
    <w:rPr>
      <w:rFonts w:ascii="Arno Pro" w:hAnsi="Arno Pro"/>
      <w:kern w:val="20"/>
      <w:sz w:val="18"/>
    </w:rPr>
  </w:style>
  <w:style w:type="paragraph" w:customStyle="1" w:styleId="TESupportingInformation">
    <w:name w:val="TE_Supporting_Information"/>
    <w:basedOn w:val="Normal"/>
    <w:next w:val="Normal"/>
    <w:autoRedefine/>
    <w:rsid w:val="00157E12"/>
    <w:pPr>
      <w:spacing w:after="0"/>
    </w:pPr>
    <w:rPr>
      <w:rFonts w:ascii="Arno Pro" w:hAnsi="Arno Pro"/>
      <w:kern w:val="20"/>
      <w:sz w:val="18"/>
    </w:rPr>
  </w:style>
  <w:style w:type="paragraph" w:customStyle="1" w:styleId="VCSchemeTitle">
    <w:name w:val="VC_Scheme_Title"/>
    <w:basedOn w:val="Normal"/>
    <w:next w:val="Normal"/>
    <w:autoRedefine/>
    <w:rsid w:val="00427112"/>
    <w:pPr>
      <w:spacing w:after="180"/>
    </w:pPr>
    <w:rPr>
      <w:rFonts w:ascii="Arno Pro" w:hAnsi="Arno Pro"/>
      <w:b/>
      <w:kern w:val="21"/>
      <w:sz w:val="19"/>
    </w:rPr>
  </w:style>
  <w:style w:type="paragraph" w:customStyle="1" w:styleId="VDTableTitle">
    <w:name w:val="VD_Table_Title"/>
    <w:basedOn w:val="Normal"/>
    <w:next w:val="Normal"/>
    <w:autoRedefine/>
    <w:rsid w:val="00427112"/>
    <w:pPr>
      <w:spacing w:after="180"/>
    </w:pPr>
    <w:rPr>
      <w:rFonts w:ascii="Arno Pro" w:hAnsi="Arno Pro"/>
      <w:b/>
      <w:kern w:val="21"/>
      <w:sz w:val="19"/>
      <w:szCs w:val="19"/>
    </w:rPr>
  </w:style>
  <w:style w:type="paragraph" w:customStyle="1" w:styleId="VAFigureCaption">
    <w:name w:val="VA_Figure_Caption"/>
    <w:basedOn w:val="Normal"/>
    <w:next w:val="Normal"/>
    <w:autoRedefine/>
    <w:rsid w:val="00264D05"/>
    <w:pPr>
      <w:spacing w:before="200" w:after="120"/>
    </w:pPr>
    <w:rPr>
      <w:rFonts w:ascii="Arno Pro" w:hAnsi="Arno Pro"/>
      <w:kern w:val="20"/>
      <w:sz w:val="18"/>
    </w:rPr>
  </w:style>
  <w:style w:type="paragraph" w:customStyle="1" w:styleId="VBChartTitle">
    <w:name w:val="VB_Chart_Title"/>
    <w:basedOn w:val="Normal"/>
    <w:next w:val="Normal"/>
    <w:autoRedefine/>
    <w:rsid w:val="00427112"/>
    <w:pPr>
      <w:spacing w:after="180"/>
    </w:pPr>
    <w:rPr>
      <w:rFonts w:ascii="Arno Pro" w:hAnsi="Arno Pro"/>
      <w:b/>
      <w:kern w:val="21"/>
      <w:sz w:val="19"/>
    </w:rPr>
  </w:style>
  <w:style w:type="paragraph" w:customStyle="1" w:styleId="FETableFootnote">
    <w:name w:val="FE_Table_Footnote"/>
    <w:basedOn w:val="Normal"/>
    <w:next w:val="Normal"/>
    <w:autoRedefine/>
    <w:rsid w:val="000E75E3"/>
    <w:pPr>
      <w:spacing w:before="60" w:after="120"/>
      <w:ind w:firstLine="187"/>
    </w:pPr>
    <w:rPr>
      <w:rFonts w:ascii="Arno Pro" w:hAnsi="Arno Pro"/>
      <w:sz w:val="18"/>
    </w:rPr>
  </w:style>
  <w:style w:type="paragraph" w:customStyle="1" w:styleId="FCChartFootnote">
    <w:name w:val="FC_Chart_Footnote"/>
    <w:basedOn w:val="Normal"/>
    <w:next w:val="Normal"/>
    <w:autoRedefine/>
    <w:rsid w:val="00157E12"/>
    <w:pPr>
      <w:spacing w:before="60" w:after="120"/>
      <w:ind w:firstLine="187"/>
    </w:pPr>
    <w:rPr>
      <w:rFonts w:ascii="Arno Pro" w:hAnsi="Arno Pro"/>
      <w:sz w:val="18"/>
    </w:rPr>
  </w:style>
  <w:style w:type="paragraph" w:customStyle="1" w:styleId="FDSchemeFootnote">
    <w:name w:val="FD_Scheme_Footnote"/>
    <w:basedOn w:val="Normal"/>
    <w:next w:val="Normal"/>
    <w:autoRedefine/>
    <w:rsid w:val="00157E12"/>
    <w:pPr>
      <w:spacing w:before="60" w:after="120"/>
      <w:ind w:firstLine="187"/>
    </w:pPr>
    <w:rPr>
      <w:rFonts w:ascii="Arno Pro" w:hAnsi="Arno Pro"/>
      <w:sz w:val="18"/>
    </w:rPr>
  </w:style>
  <w:style w:type="paragraph" w:customStyle="1" w:styleId="TCTableBody">
    <w:name w:val="TC_Table_Body"/>
    <w:basedOn w:val="Normal"/>
    <w:next w:val="Normal"/>
    <w:link w:val="TCTableBodyChar"/>
    <w:autoRedefine/>
    <w:rsid w:val="000E75E3"/>
    <w:pPr>
      <w:spacing w:before="20" w:after="60"/>
    </w:pPr>
    <w:rPr>
      <w:rFonts w:ascii="Arno Pro" w:hAnsi="Arno Pro"/>
      <w:kern w:val="20"/>
      <w:sz w:val="18"/>
    </w:rPr>
  </w:style>
  <w:style w:type="paragraph" w:customStyle="1" w:styleId="StyleFACorrespondingAuthorFootnote7pt">
    <w:name w:val="Style FA_Corresponding_Author_Footnote + 7 pt"/>
    <w:basedOn w:val="Normal"/>
    <w:next w:val="BGKeywords"/>
    <w:link w:val="StyleFACorrespondingAuthorFootnote7ptChar"/>
    <w:autoRedefine/>
    <w:rsid w:val="000D2D84"/>
    <w:pPr>
      <w:spacing w:after="0"/>
      <w:jc w:val="left"/>
    </w:pPr>
    <w:rPr>
      <w:rFonts w:ascii="Arno Pro" w:hAnsi="Arno Pro"/>
      <w:kern w:val="20"/>
      <w:sz w:val="18"/>
    </w:rPr>
  </w:style>
  <w:style w:type="paragraph" w:customStyle="1" w:styleId="BEAuthorBiography">
    <w:name w:val="BE_Author_Biography"/>
    <w:basedOn w:val="Normal"/>
    <w:autoRedefine/>
    <w:rsid w:val="003A0F5F"/>
    <w:rPr>
      <w:rFonts w:ascii="Arno Pro" w:hAnsi="Arno Pro"/>
      <w:sz w:val="22"/>
    </w:rPr>
  </w:style>
  <w:style w:type="paragraph" w:customStyle="1" w:styleId="StyleBIEmailAddress95pt">
    <w:name w:val="Style BI_Email_Address + 9.5 pt"/>
    <w:basedOn w:val="BIEmailAddress"/>
    <w:rsid w:val="007F6792"/>
    <w:pPr>
      <w:spacing w:after="60"/>
    </w:pPr>
    <w:rPr>
      <w:sz w:val="19"/>
    </w:rPr>
  </w:style>
  <w:style w:type="paragraph" w:customStyle="1" w:styleId="SNSynopsisTOC">
    <w:name w:val="SN_Synopsis_TOC"/>
    <w:basedOn w:val="Normal"/>
    <w:next w:val="Normal"/>
    <w:autoRedefine/>
    <w:rsid w:val="000E75E3"/>
    <w:pPr>
      <w:spacing w:after="60"/>
    </w:pPr>
    <w:rPr>
      <w:rFonts w:ascii="Arno Pro" w:hAnsi="Arno Pro"/>
      <w:kern w:val="22"/>
      <w:sz w:val="20"/>
    </w:rPr>
  </w:style>
  <w:style w:type="character" w:styleId="Hyperlink">
    <w:name w:val="Hyperlink"/>
    <w:rPr>
      <w:color w:val="0000FF"/>
      <w:u w:val="single"/>
    </w:rPr>
  </w:style>
  <w:style w:type="paragraph" w:styleId="Footer">
    <w:name w:val="footer"/>
    <w:basedOn w:val="Normal"/>
    <w:pPr>
      <w:tabs>
        <w:tab w:val="center" w:pos="4320"/>
        <w:tab w:val="right" w:pos="8640"/>
      </w:tabs>
    </w:pPr>
  </w:style>
  <w:style w:type="paragraph" w:customStyle="1" w:styleId="BGKeywords">
    <w:name w:val="BG_Keywords"/>
    <w:basedOn w:val="Normal"/>
    <w:next w:val="BHBriefs"/>
    <w:autoRedefine/>
    <w:rsid w:val="00AC5F97"/>
    <w:pPr>
      <w:spacing w:after="220"/>
      <w:jc w:val="left"/>
    </w:pPr>
    <w:rPr>
      <w:rFonts w:ascii="Arno Pro" w:hAnsi="Arno Pro"/>
      <w:i/>
      <w:kern w:val="22"/>
      <w:sz w:val="20"/>
    </w:rPr>
  </w:style>
  <w:style w:type="paragraph" w:customStyle="1" w:styleId="BHBriefs">
    <w:name w:val="BH_Briefs"/>
    <w:basedOn w:val="Normal"/>
    <w:next w:val="BDAbstract"/>
    <w:autoRedefine/>
    <w:rsid w:val="000E75E3"/>
    <w:pPr>
      <w:spacing w:before="180" w:after="60"/>
      <w:jc w:val="left"/>
    </w:pPr>
    <w:rPr>
      <w:rFonts w:ascii="Arno Pro" w:hAnsi="Arno Pro"/>
      <w:kern w:val="22"/>
      <w:sz w:val="20"/>
    </w:rPr>
  </w:style>
  <w:style w:type="character" w:styleId="PageNumber">
    <w:name w:val="page number"/>
    <w:basedOn w:val="DefaultParagraphFont"/>
  </w:style>
  <w:style w:type="paragraph" w:styleId="BalloonText">
    <w:name w:val="Balloon Text"/>
    <w:basedOn w:val="Normal"/>
    <w:semiHidden/>
    <w:rsid w:val="00E96302"/>
    <w:rPr>
      <w:rFonts w:ascii="Tahoma" w:hAnsi="Tahoma" w:cs="Tahoma"/>
      <w:sz w:val="16"/>
      <w:szCs w:val="16"/>
    </w:rPr>
  </w:style>
  <w:style w:type="character" w:styleId="EndnoteReference">
    <w:name w:val="endnote reference"/>
    <w:semiHidden/>
    <w:rsid w:val="00A66EDD"/>
    <w:rPr>
      <w:rFonts w:ascii="Times" w:hAnsi="Times"/>
      <w:sz w:val="18"/>
      <w:vertAlign w:val="superscript"/>
    </w:rPr>
  </w:style>
  <w:style w:type="paragraph" w:customStyle="1" w:styleId="StyleTCTableBodyBold">
    <w:name w:val="Style TC_Table_Body + Bold"/>
    <w:basedOn w:val="TCTableBody"/>
    <w:link w:val="StyleTCTableBodyBoldChar"/>
    <w:rsid w:val="000E75E3"/>
    <w:rPr>
      <w:b/>
      <w:bCs/>
      <w:kern w:val="22"/>
      <w:sz w:val="15"/>
    </w:rPr>
  </w:style>
  <w:style w:type="character" w:customStyle="1" w:styleId="StyleFACorrespondingAuthorFootnote7ptChar">
    <w:name w:val="Style FA_Corresponding_Author_Footnote + 7 pt Char"/>
    <w:link w:val="StyleFACorrespondingAuthorFootnote7pt"/>
    <w:rsid w:val="000D2D84"/>
    <w:rPr>
      <w:rFonts w:ascii="Arno Pro" w:hAnsi="Arno Pro"/>
      <w:kern w:val="20"/>
      <w:sz w:val="18"/>
      <w:lang w:val="en-US" w:eastAsia="en-US" w:bidi="ar-SA"/>
    </w:rPr>
  </w:style>
  <w:style w:type="paragraph" w:customStyle="1" w:styleId="BDAbstractTitle">
    <w:name w:val="BD_Abstract_Title"/>
    <w:basedOn w:val="BDAbstract"/>
    <w:link w:val="BDAbstractTitleChar"/>
    <w:rsid w:val="006532A9"/>
    <w:rPr>
      <w:b/>
    </w:rPr>
  </w:style>
  <w:style w:type="character" w:customStyle="1" w:styleId="BDAbstractChar">
    <w:name w:val="BD_Abstract Char"/>
    <w:link w:val="BDAbstract"/>
    <w:rsid w:val="000E75E3"/>
    <w:rPr>
      <w:rFonts w:ascii="Arno Pro" w:hAnsi="Arno Pro"/>
      <w:kern w:val="21"/>
      <w:sz w:val="19"/>
      <w:lang w:val="en-US" w:eastAsia="en-US" w:bidi="ar-SA"/>
    </w:rPr>
  </w:style>
  <w:style w:type="character" w:customStyle="1" w:styleId="BDAbstractTitleChar">
    <w:name w:val="BD_Abstract_Title Char"/>
    <w:link w:val="BDAbstractTitle"/>
    <w:rsid w:val="006532A9"/>
    <w:rPr>
      <w:rFonts w:ascii="Arno Pro" w:hAnsi="Arno Pro"/>
      <w:b/>
      <w:kern w:val="21"/>
      <w:sz w:val="19"/>
      <w:lang w:val="en-US" w:eastAsia="en-US" w:bidi="ar-SA"/>
    </w:rPr>
  </w:style>
  <w:style w:type="paragraph" w:customStyle="1" w:styleId="TDAckTitle">
    <w:name w:val="TD_Ack_Title"/>
    <w:basedOn w:val="TDAcknowledgments"/>
    <w:link w:val="TDAckTitleChar"/>
    <w:rsid w:val="00AC5F97"/>
    <w:pPr>
      <w:spacing w:before="180" w:after="60"/>
    </w:pPr>
    <w:rPr>
      <w:rFonts w:ascii="Myriad Pro Light" w:hAnsi="Myriad Pro Light"/>
      <w:b/>
      <w:kern w:val="23"/>
      <w:sz w:val="21"/>
    </w:rPr>
  </w:style>
  <w:style w:type="character" w:customStyle="1" w:styleId="TDAcknowledgmentsChar">
    <w:name w:val="TD_Acknowledgments Char"/>
    <w:link w:val="TDAcknowledgments"/>
    <w:rsid w:val="00E75388"/>
    <w:rPr>
      <w:rFonts w:ascii="Arno Pro" w:hAnsi="Arno Pro"/>
      <w:kern w:val="20"/>
      <w:sz w:val="18"/>
      <w:lang w:val="en-US" w:eastAsia="en-US" w:bidi="ar-SA"/>
    </w:rPr>
  </w:style>
  <w:style w:type="character" w:customStyle="1" w:styleId="TDAckTitleChar">
    <w:name w:val="TD_Ack_Title Char"/>
    <w:link w:val="TDAckTitle"/>
    <w:rsid w:val="00AC5F97"/>
    <w:rPr>
      <w:rFonts w:ascii="Myriad Pro Light" w:hAnsi="Myriad Pro Light"/>
      <w:b/>
      <w:kern w:val="23"/>
      <w:sz w:val="21"/>
      <w:lang w:val="en-US" w:eastAsia="en-US" w:bidi="ar-SA"/>
    </w:rPr>
  </w:style>
  <w:style w:type="paragraph" w:customStyle="1" w:styleId="TESupportingInfoTitle">
    <w:name w:val="TE_Supporting_Info_Title"/>
    <w:basedOn w:val="TESupportingInformation"/>
    <w:autoRedefine/>
    <w:rsid w:val="00141659"/>
    <w:pPr>
      <w:spacing w:before="180" w:after="60"/>
    </w:pPr>
    <w:rPr>
      <w:rFonts w:ascii="Myriad Pro Light" w:hAnsi="Myriad Pro Light"/>
      <w:b/>
      <w:caps/>
      <w:sz w:val="21"/>
      <w:szCs w:val="18"/>
    </w:rPr>
  </w:style>
  <w:style w:type="paragraph" w:customStyle="1" w:styleId="AuthorInformationTitle">
    <w:name w:val="Author_Information_Title"/>
    <w:basedOn w:val="TDAckTitle"/>
    <w:rsid w:val="00AC5F97"/>
  </w:style>
  <w:style w:type="paragraph" w:customStyle="1" w:styleId="FAAuthorInfoSubtitle">
    <w:name w:val="FA_Author_Info_Subtitle"/>
    <w:basedOn w:val="Normal"/>
    <w:link w:val="FAAuthorInfoSubtitleChar"/>
    <w:autoRedefine/>
    <w:rsid w:val="00DE78D2"/>
    <w:pPr>
      <w:spacing w:before="120" w:after="60"/>
      <w:jc w:val="left"/>
    </w:pPr>
    <w:rPr>
      <w:rFonts w:ascii="Myriad Pro Light" w:hAnsi="Myriad Pro Light"/>
      <w:b/>
      <w:kern w:val="21"/>
      <w:sz w:val="19"/>
      <w:szCs w:val="14"/>
    </w:rPr>
  </w:style>
  <w:style w:type="character" w:customStyle="1" w:styleId="FAAuthorInfoSubtitleChar">
    <w:name w:val="FA_Author_Info_Subtitle Char"/>
    <w:link w:val="FAAuthorInfoSubtitle"/>
    <w:rsid w:val="00DE78D2"/>
    <w:rPr>
      <w:rFonts w:ascii="Myriad Pro Light" w:hAnsi="Myriad Pro Light"/>
      <w:b/>
      <w:kern w:val="21"/>
      <w:sz w:val="19"/>
      <w:szCs w:val="14"/>
      <w:lang w:val="en-US" w:eastAsia="en-US" w:bidi="ar-SA"/>
    </w:rPr>
  </w:style>
  <w:style w:type="character" w:customStyle="1" w:styleId="TCTableBodyChar">
    <w:name w:val="TC_Table_Body Char"/>
    <w:link w:val="TCTableBody"/>
    <w:rsid w:val="000E75E3"/>
    <w:rPr>
      <w:rFonts w:ascii="Arno Pro" w:hAnsi="Arno Pro"/>
      <w:kern w:val="20"/>
      <w:sz w:val="18"/>
      <w:lang w:val="en-US" w:eastAsia="en-US" w:bidi="ar-SA"/>
    </w:rPr>
  </w:style>
  <w:style w:type="character" w:customStyle="1" w:styleId="StyleTCTableBodyBoldChar">
    <w:name w:val="Style TC_Table_Body + Bold Char"/>
    <w:link w:val="StyleTCTableBodyBold"/>
    <w:rsid w:val="000E75E3"/>
    <w:rPr>
      <w:rFonts w:ascii="Arno Pro" w:hAnsi="Arno Pro"/>
      <w:b/>
      <w:bCs/>
      <w:kern w:val="22"/>
      <w:sz w:val="15"/>
      <w:lang w:val="en-US" w:eastAsia="en-US" w:bidi="ar-SA"/>
    </w:rPr>
  </w:style>
  <w:style w:type="character" w:styleId="CommentReference">
    <w:name w:val="annotation reference"/>
    <w:basedOn w:val="DefaultParagraphFont"/>
    <w:uiPriority w:val="99"/>
    <w:semiHidden/>
    <w:unhideWhenUsed/>
    <w:rsid w:val="00066C2F"/>
    <w:rPr>
      <w:sz w:val="16"/>
      <w:szCs w:val="16"/>
    </w:rPr>
  </w:style>
  <w:style w:type="paragraph" w:styleId="CommentText">
    <w:name w:val="annotation text"/>
    <w:basedOn w:val="Normal"/>
    <w:link w:val="CommentTextChar"/>
    <w:uiPriority w:val="99"/>
    <w:unhideWhenUsed/>
    <w:rsid w:val="00066C2F"/>
    <w:rPr>
      <w:sz w:val="20"/>
    </w:rPr>
  </w:style>
  <w:style w:type="character" w:customStyle="1" w:styleId="CommentTextChar">
    <w:name w:val="Comment Text Char"/>
    <w:basedOn w:val="DefaultParagraphFont"/>
    <w:link w:val="CommentText"/>
    <w:uiPriority w:val="99"/>
    <w:rsid w:val="00066C2F"/>
    <w:rPr>
      <w:rFonts w:ascii="Times" w:eastAsia="SimSun" w:hAnsi="Times"/>
    </w:rPr>
  </w:style>
  <w:style w:type="paragraph" w:styleId="CommentSubject">
    <w:name w:val="annotation subject"/>
    <w:basedOn w:val="CommentText"/>
    <w:next w:val="CommentText"/>
    <w:link w:val="CommentSubjectChar"/>
    <w:semiHidden/>
    <w:unhideWhenUsed/>
    <w:rsid w:val="00594AE1"/>
    <w:rPr>
      <w:rFonts w:eastAsia="Times New Roman"/>
      <w:b/>
      <w:bCs/>
    </w:rPr>
  </w:style>
  <w:style w:type="character" w:customStyle="1" w:styleId="CommentSubjectChar">
    <w:name w:val="Comment Subject Char"/>
    <w:basedOn w:val="CommentTextChar"/>
    <w:link w:val="CommentSubject"/>
    <w:semiHidden/>
    <w:rsid w:val="00594AE1"/>
    <w:rPr>
      <w:rFonts w:ascii="Times" w:eastAsia="SimSun" w:hAnsi="Times"/>
      <w:b/>
      <w:bCs/>
    </w:rPr>
  </w:style>
  <w:style w:type="paragraph" w:styleId="Revision">
    <w:name w:val="Revision"/>
    <w:hidden/>
    <w:uiPriority w:val="99"/>
    <w:semiHidden/>
    <w:rsid w:val="00F51997"/>
    <w:rPr>
      <w:rFonts w:ascii="Times" w:hAnsi="Times"/>
      <w:sz w:val="24"/>
    </w:rPr>
  </w:style>
  <w:style w:type="character" w:styleId="Strong">
    <w:name w:val="Strong"/>
    <w:basedOn w:val="DefaultParagraphFont"/>
    <w:uiPriority w:val="22"/>
    <w:qFormat/>
    <w:rsid w:val="008E6C16"/>
    <w:rPr>
      <w:b/>
      <w:bCs/>
    </w:rPr>
  </w:style>
  <w:style w:type="character" w:customStyle="1" w:styleId="UnresolvedMention1">
    <w:name w:val="Unresolved Mention1"/>
    <w:basedOn w:val="DefaultParagraphFont"/>
    <w:uiPriority w:val="99"/>
    <w:semiHidden/>
    <w:unhideWhenUsed/>
    <w:rsid w:val="0014718B"/>
    <w:rPr>
      <w:color w:val="605E5C"/>
      <w:shd w:val="clear" w:color="auto" w:fill="E1DFDD"/>
    </w:rPr>
  </w:style>
  <w:style w:type="character" w:customStyle="1" w:styleId="TAMainTextChar">
    <w:name w:val="TA_Main_Text Char"/>
    <w:basedOn w:val="DefaultParagraphFont"/>
    <w:link w:val="TAMainText"/>
    <w:rsid w:val="00212799"/>
    <w:rPr>
      <w:rFonts w:ascii="Arno Pro" w:hAnsi="Arno Pro"/>
      <w:kern w:val="21"/>
      <w:sz w:val="19"/>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3075116">
      <w:bodyDiv w:val="1"/>
      <w:marLeft w:val="0"/>
      <w:marRight w:val="0"/>
      <w:marTop w:val="0"/>
      <w:marBottom w:val="0"/>
      <w:divBdr>
        <w:top w:val="none" w:sz="0" w:space="0" w:color="auto"/>
        <w:left w:val="none" w:sz="0" w:space="0" w:color="auto"/>
        <w:bottom w:val="none" w:sz="0" w:space="0" w:color="auto"/>
        <w:right w:val="none" w:sz="0" w:space="0" w:color="auto"/>
      </w:divBdr>
    </w:div>
    <w:div w:id="1515223532">
      <w:bodyDiv w:val="1"/>
      <w:marLeft w:val="0"/>
      <w:marRight w:val="0"/>
      <w:marTop w:val="0"/>
      <w:marBottom w:val="0"/>
      <w:divBdr>
        <w:top w:val="none" w:sz="0" w:space="0" w:color="auto"/>
        <w:left w:val="none" w:sz="0" w:space="0" w:color="auto"/>
        <w:bottom w:val="none" w:sz="0" w:space="0" w:color="auto"/>
        <w:right w:val="none" w:sz="0" w:space="0" w:color="auto"/>
      </w:divBdr>
    </w:div>
    <w:div w:id="1543207231">
      <w:bodyDiv w:val="1"/>
      <w:marLeft w:val="0"/>
      <w:marRight w:val="0"/>
      <w:marTop w:val="0"/>
      <w:marBottom w:val="0"/>
      <w:divBdr>
        <w:top w:val="none" w:sz="0" w:space="0" w:color="auto"/>
        <w:left w:val="none" w:sz="0" w:space="0" w:color="auto"/>
        <w:bottom w:val="none" w:sz="0" w:space="0" w:color="auto"/>
        <w:right w:val="none" w:sz="0" w:space="0" w:color="auto"/>
      </w:divBdr>
      <w:divsChild>
        <w:div w:id="1745374990">
          <w:marLeft w:val="0"/>
          <w:marRight w:val="0"/>
          <w:marTop w:val="0"/>
          <w:marBottom w:val="0"/>
          <w:divBdr>
            <w:top w:val="none" w:sz="0" w:space="0" w:color="auto"/>
            <w:left w:val="none" w:sz="0" w:space="0" w:color="auto"/>
            <w:bottom w:val="none" w:sz="0" w:space="0" w:color="auto"/>
            <w:right w:val="none" w:sz="0" w:space="0" w:color="auto"/>
          </w:divBdr>
          <w:divsChild>
            <w:div w:id="143668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67259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footer" Target="footer3.xml"/><Relationship Id="rId10" Type="http://schemas.openxmlformats.org/officeDocument/2006/relationships/image" Target="media/image1.pn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rc\Desktop\ABTPA-main-text-JACS-article_v4.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724EE1-37DB-4796-9430-D523D54723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ABTPA-main-text-JACS-article_v4.dotx</Template>
  <TotalTime>1</TotalTime>
  <Pages>1</Pages>
  <Words>41489</Words>
  <Characters>236492</Characters>
  <Application>Microsoft Office Word</Application>
  <DocSecurity>0</DocSecurity>
  <Lines>1970</Lines>
  <Paragraphs>554</Paragraphs>
  <ScaleCrop>false</ScaleCrop>
  <HeadingPairs>
    <vt:vector size="2" baseType="variant">
      <vt:variant>
        <vt:lpstr>Title</vt:lpstr>
      </vt:variant>
      <vt:variant>
        <vt:i4>1</vt:i4>
      </vt:variant>
    </vt:vector>
  </HeadingPairs>
  <TitlesOfParts>
    <vt:vector size="1" baseType="lpstr">
      <vt:lpstr>Template for Electronic Submission to ACS Journals</vt:lpstr>
    </vt:vector>
  </TitlesOfParts>
  <Company>ACS</Company>
  <LinksUpToDate>false</LinksUpToDate>
  <CharactersWithSpaces>277427</CharactersWithSpaces>
  <SharedDoc>false</SharedDoc>
  <HLinks>
    <vt:vector size="6" baseType="variant">
      <vt:variant>
        <vt:i4>4849748</vt:i4>
      </vt:variant>
      <vt:variant>
        <vt:i4>0</vt:i4>
      </vt:variant>
      <vt:variant>
        <vt:i4>0</vt:i4>
      </vt:variant>
      <vt:variant>
        <vt:i4>5</vt:i4>
      </vt:variant>
      <vt:variant>
        <vt:lpwstr>http://pubs.acs.org/page/4authors/index.html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for Electronic Submission to ACS Journals</dc:title>
  <dc:subject/>
  <dc:creator>Marc</dc:creator>
  <cp:keywords/>
  <cp:lastModifiedBy>Little, Marc</cp:lastModifiedBy>
  <cp:revision>5</cp:revision>
  <cp:lastPrinted>2020-02-18T10:37:00Z</cp:lastPrinted>
  <dcterms:created xsi:type="dcterms:W3CDTF">2020-06-07T11:40:00Z</dcterms:created>
  <dcterms:modified xsi:type="dcterms:W3CDTF">2020-06-07T12:01:00Z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http://csl.mendeley.com/styles/497783931/american-chemical-society</vt:lpwstr>
  </property>
  <property fmtid="{D5CDD505-2E9C-101B-9397-08002B2CF9AE}" pid="4" name="Mendeley Unique User Id_1">
    <vt:lpwstr>c8a14b5c-abb7-3758-adcf-d4685ff7b0ca</vt:lpwstr>
  </property>
  <property fmtid="{D5CDD505-2E9C-101B-9397-08002B2CF9AE}" pid="5" name="Mendeley Recent Style Id 0_1">
    <vt:lpwstr>http://csl.mendeley.com/styles/497783931/american-chemical-society</vt:lpwstr>
  </property>
  <property fmtid="{D5CDD505-2E9C-101B-9397-08002B2CF9AE}" pid="6" name="Mendeley Recent Style Name 0_1">
    <vt:lpwstr>American Chemical Society - Marc Little</vt:lpwstr>
  </property>
  <property fmtid="{D5CDD505-2E9C-101B-9397-08002B2CF9AE}" pid="7" name="Mendeley Recent Style Id 1_1">
    <vt:lpwstr>http://www.zotero.org/styles/american-sociological-association</vt:lpwstr>
  </property>
  <property fmtid="{D5CDD505-2E9C-101B-9397-08002B2CF9AE}" pid="8" name="Mendeley Recent Style Name 1_1">
    <vt:lpwstr>American Sociological Association 6th edition</vt:lpwstr>
  </property>
  <property fmtid="{D5CDD505-2E9C-101B-9397-08002B2CF9AE}" pid="9" name="Mendeley Recent Style Id 2_1">
    <vt:lpwstr>http://www.zotero.org/styles/chemical-science</vt:lpwstr>
  </property>
  <property fmtid="{D5CDD505-2E9C-101B-9397-08002B2CF9AE}" pid="10" name="Mendeley Recent Style Name 2_1">
    <vt:lpwstr>Chemical Science</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17th edition (author-date)</vt:lpwstr>
  </property>
  <property fmtid="{D5CDD505-2E9C-101B-9397-08002B2CF9AE}" pid="13" name="Mendeley Recent Style Id 4_1">
    <vt:lpwstr>http://www.zotero.org/styles/harvard-cite-them-right</vt:lpwstr>
  </property>
  <property fmtid="{D5CDD505-2E9C-101B-9397-08002B2CF9AE}" pid="14" name="Mendeley Recent Style Name 4_1">
    <vt:lpwstr>Cite Them Right 10th edition - Harvard</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http://www.zotero.org/styles/modern-humanities-research-association</vt:lpwstr>
  </property>
  <property fmtid="{D5CDD505-2E9C-101B-9397-08002B2CF9AE}" pid="18" name="Mendeley Recent Style Name 6_1">
    <vt:lpwstr>Modern Humanities Research Association 3rd edition (note with bibliography)</vt:lpwstr>
  </property>
  <property fmtid="{D5CDD505-2E9C-101B-9397-08002B2CF9AE}" pid="19" name="Mendeley Recent Style Id 7_1">
    <vt:lpwstr>http://www.zotero.org/styles/modern-language-association</vt:lpwstr>
  </property>
  <property fmtid="{D5CDD505-2E9C-101B-9397-08002B2CF9AE}" pid="20" name="Mendeley Recent Style Name 7_1">
    <vt:lpwstr>Modern Language Association 8th edition</vt:lpwstr>
  </property>
  <property fmtid="{D5CDD505-2E9C-101B-9397-08002B2CF9AE}" pid="21" name="Mendeley Recent Style Id 8_1">
    <vt:lpwstr>http://www.zotero.org/styles/nature</vt:lpwstr>
  </property>
  <property fmtid="{D5CDD505-2E9C-101B-9397-08002B2CF9AE}" pid="22" name="Mendeley Recent Style Name 8_1">
    <vt:lpwstr>Nature</vt:lpwstr>
  </property>
  <property fmtid="{D5CDD505-2E9C-101B-9397-08002B2CF9AE}" pid="23" name="Mendeley Recent Style Id 9_1">
    <vt:lpwstr>http://www.zotero.org/styles/royal-society-of-chemistry</vt:lpwstr>
  </property>
  <property fmtid="{D5CDD505-2E9C-101B-9397-08002B2CF9AE}" pid="24" name="Mendeley Recent Style Name 9_1">
    <vt:lpwstr>Royal Society of Chemistry</vt:lpwstr>
  </property>
</Properties>
</file>