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585" w:rsidRPr="002377FC" w:rsidRDefault="00051585" w:rsidP="00AD2752">
      <w:pPr>
        <w:spacing w:before="120"/>
        <w:rPr>
          <w:lang w:eastAsia="de-AT"/>
        </w:rPr>
      </w:pPr>
      <w:r>
        <w:rPr>
          <w:lang w:eastAsia="de-AT"/>
        </w:rPr>
        <w:t xml:space="preserve">Submitted </w:t>
      </w:r>
      <w:r w:rsidRPr="00243301">
        <w:rPr>
          <w:lang w:eastAsia="de-AT"/>
        </w:rPr>
        <w:t>2</w:t>
      </w:r>
      <w:r>
        <w:rPr>
          <w:lang w:eastAsia="de-AT"/>
        </w:rPr>
        <w:t>4</w:t>
      </w:r>
      <w:r w:rsidRPr="00243301">
        <w:rPr>
          <w:lang w:eastAsia="de-AT"/>
        </w:rPr>
        <w:t xml:space="preserve"> November, 2019</w:t>
      </w:r>
      <w:r>
        <w:rPr>
          <w:lang w:eastAsia="de-AT"/>
        </w:rPr>
        <w:t>. Revision 30</w:t>
      </w:r>
      <w:r w:rsidRPr="002377FC">
        <w:rPr>
          <w:lang w:eastAsia="de-AT"/>
        </w:rPr>
        <w:t xml:space="preserve"> </w:t>
      </w:r>
      <w:r>
        <w:rPr>
          <w:lang w:eastAsia="de-AT"/>
        </w:rPr>
        <w:t>April</w:t>
      </w:r>
      <w:r w:rsidRPr="002377FC">
        <w:rPr>
          <w:lang w:eastAsia="de-AT"/>
        </w:rPr>
        <w:t xml:space="preserve">, 2020 </w:t>
      </w:r>
    </w:p>
    <w:p w:rsidR="00051585" w:rsidRPr="002377FC" w:rsidRDefault="00051585" w:rsidP="00AD2752">
      <w:pPr>
        <w:spacing w:before="120"/>
        <w:rPr>
          <w:b/>
          <w:sz w:val="36"/>
          <w:szCs w:val="21"/>
        </w:rPr>
      </w:pPr>
      <w:r w:rsidRPr="002377FC">
        <w:rPr>
          <w:b/>
          <w:sz w:val="36"/>
          <w:szCs w:val="21"/>
        </w:rPr>
        <w:t xml:space="preserve">Current </w:t>
      </w:r>
      <w:r>
        <w:rPr>
          <w:b/>
          <w:sz w:val="36"/>
          <w:szCs w:val="21"/>
        </w:rPr>
        <w:t xml:space="preserve">European </w:t>
      </w:r>
      <w:r w:rsidRPr="002377FC">
        <w:rPr>
          <w:b/>
          <w:sz w:val="36"/>
          <w:szCs w:val="21"/>
        </w:rPr>
        <w:t>flood-rich period exceptional compared to past 500 years</w:t>
      </w:r>
    </w:p>
    <w:p w:rsidR="00051585" w:rsidRPr="002377FC" w:rsidRDefault="00051585" w:rsidP="00FA0C3C">
      <w:pPr>
        <w:spacing w:before="120"/>
        <w:rPr>
          <w:lang w:eastAsia="de-AT"/>
        </w:rPr>
      </w:pPr>
      <w:r w:rsidRPr="002377FC">
        <w:rPr>
          <w:lang w:eastAsia="de-AT"/>
        </w:rPr>
        <w:t>Günter Blöschl</w:t>
      </w:r>
      <w:r w:rsidRPr="002377FC">
        <w:rPr>
          <w:vertAlign w:val="superscript"/>
          <w:lang w:eastAsia="de-AT"/>
        </w:rPr>
        <w:t>1</w:t>
      </w:r>
      <w:r w:rsidRPr="002377FC">
        <w:rPr>
          <w:rFonts w:cs="Tahoma"/>
          <w:color w:val="000000"/>
          <w:sz w:val="18"/>
          <w:szCs w:val="20"/>
          <w:vertAlign w:val="superscript"/>
          <w:lang w:eastAsia="en-GB"/>
        </w:rPr>
        <w:t>†</w:t>
      </w:r>
      <w:r w:rsidRPr="002377FC">
        <w:rPr>
          <w:vertAlign w:val="superscript"/>
          <w:lang w:eastAsia="de-AT"/>
        </w:rPr>
        <w:t>*</w:t>
      </w:r>
      <w:r w:rsidRPr="002377FC">
        <w:rPr>
          <w:lang w:eastAsia="de-AT"/>
        </w:rPr>
        <w:t>, Andrea Kiss</w:t>
      </w:r>
      <w:r w:rsidRPr="002377FC">
        <w:rPr>
          <w:rFonts w:cs="Tahoma"/>
          <w:color w:val="000000"/>
          <w:sz w:val="18"/>
          <w:szCs w:val="20"/>
          <w:vertAlign w:val="superscript"/>
          <w:lang w:eastAsia="en-GB"/>
        </w:rPr>
        <w:t xml:space="preserve"> </w:t>
      </w:r>
      <w:r w:rsidRPr="002377FC">
        <w:rPr>
          <w:vertAlign w:val="superscript"/>
          <w:lang w:eastAsia="de-AT"/>
        </w:rPr>
        <w:t>1</w:t>
      </w:r>
      <w:r w:rsidRPr="002377FC">
        <w:rPr>
          <w:rFonts w:cs="Tahoma"/>
          <w:color w:val="000000"/>
          <w:sz w:val="18"/>
          <w:szCs w:val="20"/>
          <w:vertAlign w:val="superscript"/>
          <w:lang w:eastAsia="en-GB"/>
        </w:rPr>
        <w:t>†</w:t>
      </w:r>
      <w:r w:rsidRPr="002377FC">
        <w:rPr>
          <w:lang w:eastAsia="de-AT"/>
        </w:rPr>
        <w:t>, Alberto Viglione</w:t>
      </w:r>
      <w:r w:rsidRPr="002377FC">
        <w:rPr>
          <w:vertAlign w:val="superscript"/>
          <w:lang w:eastAsia="de-AT"/>
        </w:rPr>
        <w:t>1</w:t>
      </w:r>
      <w:r w:rsidRPr="002377FC">
        <w:rPr>
          <w:rFonts w:cs="Tahoma"/>
          <w:color w:val="000000"/>
          <w:sz w:val="18"/>
          <w:szCs w:val="20"/>
          <w:vertAlign w:val="superscript"/>
          <w:lang w:eastAsia="en-GB"/>
        </w:rPr>
        <w:t>†</w:t>
      </w:r>
      <w:r w:rsidRPr="002377FC">
        <w:rPr>
          <w:lang w:eastAsia="de-AT"/>
        </w:rPr>
        <w:t>, ...</w:t>
      </w:r>
    </w:p>
    <w:p w:rsidR="00051585" w:rsidRPr="002377FC" w:rsidRDefault="00051585" w:rsidP="00FA0C3C">
      <w:pPr>
        <w:spacing w:before="120"/>
        <w:rPr>
          <w:lang w:eastAsia="de-AT"/>
        </w:rPr>
      </w:pPr>
    </w:p>
    <w:tbl>
      <w:tblPr>
        <w:tblW w:w="9006" w:type="dxa"/>
        <w:tblInd w:w="51" w:type="dxa"/>
        <w:tblLook w:val="01E0"/>
      </w:tblPr>
      <w:tblGrid>
        <w:gridCol w:w="1700"/>
        <w:gridCol w:w="7306"/>
      </w:tblGrid>
      <w:tr w:rsidR="00051585" w:rsidRPr="002377FC" w:rsidTr="00F82180">
        <w:tc>
          <w:tcPr>
            <w:tcW w:w="1700" w:type="dxa"/>
            <w:tcMar>
              <w:left w:w="57" w:type="dxa"/>
              <w:right w:w="28" w:type="dxa"/>
            </w:tcMar>
          </w:tcPr>
          <w:p w:rsidR="00051585" w:rsidRPr="002377FC" w:rsidRDefault="00051585" w:rsidP="001765AD">
            <w:pPr>
              <w:spacing w:before="20" w:after="20"/>
              <w:rPr>
                <w:sz w:val="20"/>
                <w:szCs w:val="20"/>
                <w:lang w:eastAsia="de-AT"/>
              </w:rPr>
            </w:pPr>
            <w:r w:rsidRPr="002377FC">
              <w:rPr>
                <w:sz w:val="20"/>
                <w:szCs w:val="20"/>
                <w:lang w:eastAsia="de-AT"/>
              </w:rPr>
              <w:t>Günter Blöschl</w:t>
            </w:r>
          </w:p>
        </w:tc>
        <w:tc>
          <w:tcPr>
            <w:tcW w:w="7306" w:type="dxa"/>
            <w:tcMar>
              <w:left w:w="57" w:type="dxa"/>
              <w:right w:w="28" w:type="dxa"/>
            </w:tcMar>
          </w:tcPr>
          <w:p w:rsidR="00051585" w:rsidRPr="002377FC" w:rsidRDefault="00051585" w:rsidP="00305BCA">
            <w:pPr>
              <w:spacing w:before="20" w:after="20"/>
              <w:rPr>
                <w:sz w:val="20"/>
                <w:szCs w:val="20"/>
                <w:lang w:eastAsia="de-AT"/>
              </w:rPr>
            </w:pPr>
            <w:r w:rsidRPr="002377FC">
              <w:rPr>
                <w:sz w:val="18"/>
                <w:szCs w:val="18"/>
                <w:lang w:eastAsia="de-AT"/>
              </w:rPr>
              <w:t xml:space="preserve">Institute of Hydraulic Engineering and Water Resources Management, </w:t>
            </w:r>
            <w:smartTag w:uri="urn:schemas-microsoft-com:office:smarttags" w:element="City">
              <w:r w:rsidRPr="002377FC">
                <w:rPr>
                  <w:sz w:val="18"/>
                  <w:szCs w:val="18"/>
                  <w:lang w:eastAsia="de-AT"/>
                </w:rPr>
                <w:t>Vienna</w:t>
              </w:r>
            </w:smartTag>
            <w:r w:rsidRPr="002377FC">
              <w:rPr>
                <w:sz w:val="18"/>
                <w:szCs w:val="18"/>
                <w:lang w:eastAsia="de-AT"/>
              </w:rPr>
              <w:t xml:space="preserve"> </w:t>
            </w:r>
            <w:smartTag w:uri="urn:schemas-microsoft-com:office:smarttags" w:element="PlaceType">
              <w:r w:rsidRPr="002377FC">
                <w:rPr>
                  <w:sz w:val="18"/>
                  <w:szCs w:val="18"/>
                  <w:lang w:eastAsia="de-AT"/>
                </w:rPr>
                <w:t>University</w:t>
              </w:r>
            </w:smartTag>
            <w:r w:rsidRPr="002377FC">
              <w:rPr>
                <w:sz w:val="18"/>
                <w:szCs w:val="18"/>
                <w:lang w:eastAsia="de-AT"/>
              </w:rPr>
              <w:t xml:space="preserve"> of </w:t>
            </w:r>
            <w:smartTag w:uri="urn:schemas-microsoft-com:office:smarttags" w:element="PlaceName">
              <w:r w:rsidRPr="002377FC">
                <w:rPr>
                  <w:sz w:val="18"/>
                  <w:szCs w:val="18"/>
                  <w:lang w:eastAsia="de-AT"/>
                </w:rPr>
                <w:t>Technology</w:t>
              </w:r>
            </w:smartTag>
            <w:r w:rsidRPr="002377FC">
              <w:rPr>
                <w:sz w:val="18"/>
                <w:szCs w:val="18"/>
                <w:lang w:eastAsia="de-AT"/>
              </w:rPr>
              <w:t xml:space="preserve">, </w:t>
            </w:r>
            <w:smartTag w:uri="urn:schemas-microsoft-com:office:smarttags" w:element="City">
              <w:smartTag w:uri="urn:schemas-microsoft-com:office:smarttags" w:element="place">
                <w:r w:rsidRPr="002377FC">
                  <w:rPr>
                    <w:sz w:val="18"/>
                    <w:szCs w:val="18"/>
                    <w:lang w:eastAsia="de-AT"/>
                  </w:rPr>
                  <w:t>Vienna</w:t>
                </w:r>
              </w:smartTag>
              <w:r w:rsidRPr="002377FC">
                <w:rPr>
                  <w:sz w:val="18"/>
                  <w:szCs w:val="18"/>
                  <w:lang w:eastAsia="de-AT"/>
                </w:rPr>
                <w:t xml:space="preserve">, </w:t>
              </w:r>
              <w:smartTag w:uri="urn:schemas-microsoft-com:office:smarttags" w:element="country-region">
                <w:r w:rsidRPr="002377FC">
                  <w:rPr>
                    <w:sz w:val="18"/>
                    <w:szCs w:val="18"/>
                    <w:lang w:eastAsia="de-AT"/>
                  </w:rPr>
                  <w:t>Austria</w:t>
                </w:r>
              </w:smartTag>
            </w:smartTag>
          </w:p>
        </w:tc>
      </w:tr>
      <w:tr w:rsidR="00051585" w:rsidRPr="002377FC" w:rsidTr="00F82180">
        <w:tc>
          <w:tcPr>
            <w:tcW w:w="1700" w:type="dxa"/>
            <w:tcMar>
              <w:left w:w="57" w:type="dxa"/>
              <w:right w:w="28" w:type="dxa"/>
            </w:tcMar>
          </w:tcPr>
          <w:p w:rsidR="00051585" w:rsidRPr="002377FC" w:rsidRDefault="00051585" w:rsidP="001765AD">
            <w:pPr>
              <w:spacing w:before="20" w:after="20"/>
              <w:rPr>
                <w:sz w:val="20"/>
                <w:szCs w:val="20"/>
                <w:lang w:eastAsia="de-AT"/>
              </w:rPr>
            </w:pPr>
            <w:r w:rsidRPr="002377FC">
              <w:rPr>
                <w:sz w:val="20"/>
                <w:szCs w:val="20"/>
                <w:lang w:eastAsia="de-AT"/>
              </w:rPr>
              <w:t>Andrea Kiss</w:t>
            </w:r>
          </w:p>
        </w:tc>
        <w:tc>
          <w:tcPr>
            <w:tcW w:w="7306" w:type="dxa"/>
            <w:tcMar>
              <w:left w:w="57" w:type="dxa"/>
              <w:right w:w="28" w:type="dxa"/>
            </w:tcMar>
          </w:tcPr>
          <w:p w:rsidR="00051585" w:rsidRPr="002377FC" w:rsidRDefault="00051585" w:rsidP="00305BCA">
            <w:pPr>
              <w:spacing w:before="20" w:after="20"/>
              <w:rPr>
                <w:sz w:val="18"/>
                <w:szCs w:val="18"/>
                <w:lang w:eastAsia="de-AT"/>
              </w:rPr>
            </w:pPr>
            <w:r w:rsidRPr="002377FC">
              <w:rPr>
                <w:sz w:val="18"/>
                <w:szCs w:val="18"/>
                <w:lang w:eastAsia="de-AT"/>
              </w:rPr>
              <w:t xml:space="preserve">Institute of Hydraulic Engineering and Water Resources Management, </w:t>
            </w:r>
            <w:smartTag w:uri="urn:schemas-microsoft-com:office:smarttags" w:element="City">
              <w:r w:rsidRPr="002377FC">
                <w:rPr>
                  <w:sz w:val="18"/>
                  <w:szCs w:val="18"/>
                  <w:lang w:eastAsia="de-AT"/>
                </w:rPr>
                <w:t>Vienna</w:t>
              </w:r>
            </w:smartTag>
            <w:r w:rsidRPr="002377FC">
              <w:rPr>
                <w:sz w:val="18"/>
                <w:szCs w:val="18"/>
                <w:lang w:eastAsia="de-AT"/>
              </w:rPr>
              <w:t xml:space="preserve"> </w:t>
            </w:r>
            <w:smartTag w:uri="urn:schemas-microsoft-com:office:smarttags" w:element="PlaceType">
              <w:r w:rsidRPr="002377FC">
                <w:rPr>
                  <w:sz w:val="18"/>
                  <w:szCs w:val="18"/>
                  <w:lang w:eastAsia="de-AT"/>
                </w:rPr>
                <w:t>University</w:t>
              </w:r>
            </w:smartTag>
            <w:r w:rsidRPr="002377FC">
              <w:rPr>
                <w:sz w:val="18"/>
                <w:szCs w:val="18"/>
                <w:lang w:eastAsia="de-AT"/>
              </w:rPr>
              <w:t xml:space="preserve"> of </w:t>
            </w:r>
            <w:smartTag w:uri="urn:schemas-microsoft-com:office:smarttags" w:element="PlaceName">
              <w:r w:rsidRPr="002377FC">
                <w:rPr>
                  <w:sz w:val="18"/>
                  <w:szCs w:val="18"/>
                  <w:lang w:eastAsia="de-AT"/>
                </w:rPr>
                <w:t>Technology</w:t>
              </w:r>
            </w:smartTag>
            <w:r w:rsidRPr="002377FC">
              <w:rPr>
                <w:sz w:val="18"/>
                <w:szCs w:val="18"/>
                <w:lang w:eastAsia="de-AT"/>
              </w:rPr>
              <w:t xml:space="preserve">, </w:t>
            </w:r>
            <w:smartTag w:uri="urn:schemas-microsoft-com:office:smarttags" w:element="City">
              <w:smartTag w:uri="urn:schemas-microsoft-com:office:smarttags" w:element="place">
                <w:r w:rsidRPr="002377FC">
                  <w:rPr>
                    <w:sz w:val="18"/>
                    <w:szCs w:val="18"/>
                    <w:lang w:eastAsia="de-AT"/>
                  </w:rPr>
                  <w:t>Vienna</w:t>
                </w:r>
              </w:smartTag>
              <w:r w:rsidRPr="002377FC">
                <w:rPr>
                  <w:sz w:val="18"/>
                  <w:szCs w:val="18"/>
                  <w:lang w:eastAsia="de-AT"/>
                </w:rPr>
                <w:t xml:space="preserve">, </w:t>
              </w:r>
              <w:smartTag w:uri="urn:schemas-microsoft-com:office:smarttags" w:element="country-region">
                <w:r w:rsidRPr="002377FC">
                  <w:rPr>
                    <w:sz w:val="18"/>
                    <w:szCs w:val="18"/>
                    <w:lang w:eastAsia="de-AT"/>
                  </w:rPr>
                  <w:t>Austria</w:t>
                </w:r>
              </w:smartTag>
            </w:smartTag>
          </w:p>
        </w:tc>
      </w:tr>
      <w:tr w:rsidR="00051585" w:rsidRPr="002377FC" w:rsidTr="00F82180">
        <w:tc>
          <w:tcPr>
            <w:tcW w:w="1700" w:type="dxa"/>
            <w:tcMar>
              <w:left w:w="57" w:type="dxa"/>
              <w:right w:w="28" w:type="dxa"/>
            </w:tcMar>
          </w:tcPr>
          <w:p w:rsidR="00051585" w:rsidRPr="002377FC" w:rsidRDefault="00051585" w:rsidP="001765AD">
            <w:pPr>
              <w:spacing w:before="20" w:after="20"/>
              <w:rPr>
                <w:sz w:val="20"/>
                <w:szCs w:val="20"/>
                <w:lang w:eastAsia="de-AT"/>
              </w:rPr>
            </w:pPr>
            <w:r w:rsidRPr="002377FC">
              <w:rPr>
                <w:sz w:val="20"/>
                <w:szCs w:val="20"/>
                <w:lang w:eastAsia="de-AT"/>
              </w:rPr>
              <w:t>Alberto Viglione</w:t>
            </w:r>
          </w:p>
        </w:tc>
        <w:tc>
          <w:tcPr>
            <w:tcW w:w="7306" w:type="dxa"/>
            <w:tcMar>
              <w:left w:w="57" w:type="dxa"/>
              <w:right w:w="28" w:type="dxa"/>
            </w:tcMar>
          </w:tcPr>
          <w:p w:rsidR="00051585" w:rsidRPr="002377FC" w:rsidRDefault="00051585" w:rsidP="00305BCA">
            <w:pPr>
              <w:spacing w:before="20" w:after="20"/>
              <w:rPr>
                <w:sz w:val="18"/>
                <w:szCs w:val="18"/>
                <w:lang w:eastAsia="de-AT"/>
              </w:rPr>
            </w:pPr>
            <w:r w:rsidRPr="002377FC">
              <w:rPr>
                <w:sz w:val="18"/>
                <w:szCs w:val="18"/>
                <w:lang w:eastAsia="de-AT"/>
              </w:rPr>
              <w:t xml:space="preserve">Department of Environment, Land and Infrastructure Engineering (DIATI), Politecnico di Torino, </w:t>
            </w:r>
            <w:smartTag w:uri="urn:schemas-microsoft-com:office:smarttags" w:element="City">
              <w:smartTag w:uri="urn:schemas-microsoft-com:office:smarttags" w:element="place">
                <w:r w:rsidRPr="002377FC">
                  <w:rPr>
                    <w:sz w:val="18"/>
                    <w:szCs w:val="18"/>
                    <w:lang w:eastAsia="de-AT"/>
                  </w:rPr>
                  <w:t>Turin</w:t>
                </w:r>
              </w:smartTag>
              <w:r w:rsidRPr="002377FC">
                <w:rPr>
                  <w:sz w:val="18"/>
                  <w:szCs w:val="18"/>
                  <w:lang w:eastAsia="de-AT"/>
                </w:rPr>
                <w:t xml:space="preserve">, </w:t>
              </w:r>
              <w:smartTag w:uri="urn:schemas-microsoft-com:office:smarttags" w:element="country-region">
                <w:r w:rsidRPr="002377FC">
                  <w:rPr>
                    <w:sz w:val="18"/>
                    <w:szCs w:val="18"/>
                    <w:lang w:eastAsia="de-AT"/>
                  </w:rPr>
                  <w:t>Italy</w:t>
                </w:r>
              </w:smartTag>
            </w:smartTag>
            <w:r w:rsidRPr="002377FC">
              <w:rPr>
                <w:sz w:val="18"/>
                <w:szCs w:val="18"/>
                <w:lang w:eastAsia="de-AT"/>
              </w:rPr>
              <w:t xml:space="preserve"> </w:t>
            </w:r>
          </w:p>
        </w:tc>
      </w:tr>
      <w:tr w:rsidR="00051585" w:rsidRPr="002377FC" w:rsidTr="00F82180">
        <w:tc>
          <w:tcPr>
            <w:tcW w:w="1700" w:type="dxa"/>
            <w:tcMar>
              <w:left w:w="57" w:type="dxa"/>
              <w:right w:w="28" w:type="dxa"/>
            </w:tcMar>
          </w:tcPr>
          <w:p w:rsidR="00051585" w:rsidRPr="002377FC" w:rsidRDefault="00051585" w:rsidP="001765AD">
            <w:pPr>
              <w:spacing w:before="20" w:after="20"/>
              <w:rPr>
                <w:sz w:val="20"/>
                <w:szCs w:val="20"/>
                <w:lang w:eastAsia="de-AT"/>
              </w:rPr>
            </w:pPr>
            <w:r w:rsidRPr="002377FC">
              <w:rPr>
                <w:sz w:val="20"/>
                <w:szCs w:val="20"/>
                <w:lang w:eastAsia="de-AT"/>
              </w:rPr>
              <w:t>Mariano Barriendos</w:t>
            </w:r>
          </w:p>
        </w:tc>
        <w:tc>
          <w:tcPr>
            <w:tcW w:w="7306" w:type="dxa"/>
            <w:tcMar>
              <w:left w:w="57" w:type="dxa"/>
              <w:right w:w="28" w:type="dxa"/>
            </w:tcMar>
          </w:tcPr>
          <w:p w:rsidR="00051585" w:rsidRPr="002377FC" w:rsidRDefault="00051585" w:rsidP="00305BCA">
            <w:pPr>
              <w:spacing w:before="20" w:after="20"/>
              <w:rPr>
                <w:sz w:val="20"/>
                <w:szCs w:val="20"/>
                <w:lang w:eastAsia="de-AT"/>
              </w:rPr>
            </w:pPr>
            <w:r w:rsidRPr="002377FC">
              <w:rPr>
                <w:sz w:val="18"/>
                <w:szCs w:val="18"/>
                <w:lang w:eastAsia="de-AT"/>
              </w:rPr>
              <w:t xml:space="preserve">Department of History and Archaeology, </w:t>
            </w:r>
            <w:smartTag w:uri="urn:schemas-microsoft-com:office:smarttags" w:element="PlaceType">
              <w:r w:rsidRPr="002377FC">
                <w:rPr>
                  <w:sz w:val="18"/>
                  <w:szCs w:val="18"/>
                  <w:lang w:eastAsia="de-AT"/>
                </w:rPr>
                <w:t>University</w:t>
              </w:r>
            </w:smartTag>
            <w:r w:rsidRPr="002377FC">
              <w:rPr>
                <w:sz w:val="18"/>
                <w:szCs w:val="18"/>
                <w:lang w:eastAsia="de-AT"/>
              </w:rPr>
              <w:t xml:space="preserve"> of </w:t>
            </w:r>
            <w:smartTag w:uri="urn:schemas-microsoft-com:office:smarttags" w:element="PlaceName">
              <w:r w:rsidRPr="002377FC">
                <w:rPr>
                  <w:sz w:val="18"/>
                  <w:szCs w:val="18"/>
                  <w:lang w:eastAsia="de-AT"/>
                </w:rPr>
                <w:t>Barcelona</w:t>
              </w:r>
            </w:smartTag>
            <w:r w:rsidRPr="002377FC">
              <w:rPr>
                <w:sz w:val="18"/>
                <w:szCs w:val="18"/>
                <w:lang w:eastAsia="de-AT"/>
              </w:rPr>
              <w:t xml:space="preserve">, </w:t>
            </w:r>
            <w:smartTag w:uri="urn:schemas-microsoft-com:office:smarttags" w:element="City">
              <w:smartTag w:uri="urn:schemas-microsoft-com:office:smarttags" w:element="place">
                <w:r w:rsidRPr="002377FC">
                  <w:rPr>
                    <w:sz w:val="18"/>
                    <w:szCs w:val="18"/>
                    <w:lang w:eastAsia="de-AT"/>
                  </w:rPr>
                  <w:t>Barcelona</w:t>
                </w:r>
              </w:smartTag>
              <w:r w:rsidRPr="002377FC">
                <w:rPr>
                  <w:sz w:val="18"/>
                  <w:szCs w:val="18"/>
                  <w:lang w:eastAsia="de-AT"/>
                </w:rPr>
                <w:t xml:space="preserve">, </w:t>
              </w:r>
              <w:smartTag w:uri="urn:schemas-microsoft-com:office:smarttags" w:element="country-region">
                <w:r w:rsidRPr="002377FC">
                  <w:rPr>
                    <w:sz w:val="18"/>
                    <w:szCs w:val="18"/>
                    <w:lang w:eastAsia="de-AT"/>
                  </w:rPr>
                  <w:t>Spain</w:t>
                </w:r>
              </w:smartTag>
            </w:smartTag>
          </w:p>
        </w:tc>
      </w:tr>
      <w:tr w:rsidR="00051585" w:rsidRPr="002377FC" w:rsidTr="00F82180">
        <w:tc>
          <w:tcPr>
            <w:tcW w:w="1700" w:type="dxa"/>
            <w:tcMar>
              <w:left w:w="57" w:type="dxa"/>
              <w:right w:w="28" w:type="dxa"/>
            </w:tcMar>
          </w:tcPr>
          <w:p w:rsidR="00051585" w:rsidRPr="002377FC" w:rsidRDefault="00051585" w:rsidP="001765AD">
            <w:pPr>
              <w:spacing w:before="20" w:after="20"/>
              <w:rPr>
                <w:sz w:val="20"/>
                <w:szCs w:val="20"/>
                <w:lang w:eastAsia="de-AT"/>
              </w:rPr>
            </w:pPr>
            <w:r w:rsidRPr="002377FC">
              <w:rPr>
                <w:sz w:val="20"/>
                <w:szCs w:val="20"/>
                <w:lang w:eastAsia="de-AT"/>
              </w:rPr>
              <w:t>Oliver Böhm</w:t>
            </w:r>
          </w:p>
        </w:tc>
        <w:tc>
          <w:tcPr>
            <w:tcW w:w="7306" w:type="dxa"/>
            <w:tcMar>
              <w:left w:w="57" w:type="dxa"/>
              <w:right w:w="28" w:type="dxa"/>
            </w:tcMar>
          </w:tcPr>
          <w:p w:rsidR="00051585" w:rsidRPr="002377FC" w:rsidRDefault="00051585" w:rsidP="00305BCA">
            <w:pPr>
              <w:spacing w:before="20" w:after="20"/>
              <w:rPr>
                <w:sz w:val="20"/>
                <w:szCs w:val="20"/>
                <w:lang w:eastAsia="de-AT"/>
              </w:rPr>
            </w:pPr>
            <w:smartTag w:uri="urn:schemas-microsoft-com:office:smarttags" w:element="PlaceType">
              <w:r w:rsidRPr="002377FC">
                <w:rPr>
                  <w:sz w:val="18"/>
                  <w:szCs w:val="18"/>
                  <w:lang w:eastAsia="de-AT"/>
                </w:rPr>
                <w:t>Institute</w:t>
              </w:r>
            </w:smartTag>
            <w:r w:rsidRPr="002377FC">
              <w:rPr>
                <w:sz w:val="18"/>
                <w:szCs w:val="18"/>
                <w:lang w:eastAsia="de-AT"/>
              </w:rPr>
              <w:t xml:space="preserve"> of </w:t>
            </w:r>
            <w:smartTag w:uri="urn:schemas-microsoft-com:office:smarttags" w:element="PlaceName">
              <w:r w:rsidRPr="002377FC">
                <w:rPr>
                  <w:sz w:val="18"/>
                  <w:szCs w:val="18"/>
                  <w:lang w:eastAsia="de-AT"/>
                </w:rPr>
                <w:t>Geography</w:t>
              </w:r>
            </w:smartTag>
            <w:r w:rsidRPr="002377FC">
              <w:rPr>
                <w:sz w:val="18"/>
                <w:szCs w:val="18"/>
                <w:lang w:eastAsia="de-AT"/>
              </w:rPr>
              <w:t xml:space="preserve">, </w:t>
            </w:r>
            <w:smartTag w:uri="urn:schemas-microsoft-com:office:smarttags" w:element="PlaceType">
              <w:r w:rsidRPr="002377FC">
                <w:rPr>
                  <w:sz w:val="18"/>
                  <w:szCs w:val="18"/>
                  <w:lang w:eastAsia="de-AT"/>
                </w:rPr>
                <w:t>University</w:t>
              </w:r>
            </w:smartTag>
            <w:r w:rsidRPr="002377FC">
              <w:rPr>
                <w:sz w:val="18"/>
                <w:szCs w:val="18"/>
                <w:lang w:eastAsia="de-AT"/>
              </w:rPr>
              <w:t xml:space="preserve"> of </w:t>
            </w:r>
            <w:smartTag w:uri="urn:schemas-microsoft-com:office:smarttags" w:element="PlaceName">
              <w:r w:rsidRPr="002377FC">
                <w:rPr>
                  <w:sz w:val="18"/>
                  <w:szCs w:val="18"/>
                  <w:lang w:eastAsia="de-AT"/>
                </w:rPr>
                <w:t>Augsburg</w:t>
              </w:r>
            </w:smartTag>
            <w:r w:rsidRPr="002377FC">
              <w:rPr>
                <w:sz w:val="18"/>
                <w:szCs w:val="18"/>
                <w:lang w:eastAsia="de-AT"/>
              </w:rPr>
              <w:t xml:space="preserve">, </w:t>
            </w:r>
            <w:smartTag w:uri="urn:schemas-microsoft-com:office:smarttags" w:element="City">
              <w:smartTag w:uri="urn:schemas-microsoft-com:office:smarttags" w:element="place">
                <w:r w:rsidRPr="002377FC">
                  <w:rPr>
                    <w:sz w:val="18"/>
                    <w:szCs w:val="18"/>
                    <w:lang w:eastAsia="de-AT"/>
                  </w:rPr>
                  <w:t>Augsburg</w:t>
                </w:r>
              </w:smartTag>
              <w:r w:rsidRPr="002377FC">
                <w:rPr>
                  <w:sz w:val="18"/>
                  <w:szCs w:val="18"/>
                  <w:lang w:eastAsia="de-AT"/>
                </w:rPr>
                <w:t xml:space="preserve">, </w:t>
              </w:r>
              <w:smartTag w:uri="urn:schemas-microsoft-com:office:smarttags" w:element="PlaceName">
                <w:smartTag w:uri="urn:schemas-microsoft-com:office:smarttags" w:element="country-region">
                  <w:r w:rsidRPr="002377FC">
                    <w:rPr>
                      <w:sz w:val="18"/>
                      <w:szCs w:val="18"/>
                      <w:lang w:eastAsia="de-AT"/>
                    </w:rPr>
                    <w:t>Germany</w:t>
                  </w:r>
                </w:smartTag>
              </w:smartTag>
            </w:smartTag>
          </w:p>
        </w:tc>
      </w:tr>
      <w:tr w:rsidR="00051585" w:rsidRPr="002377FC" w:rsidTr="00F82180">
        <w:tc>
          <w:tcPr>
            <w:tcW w:w="1700" w:type="dxa"/>
            <w:tcMar>
              <w:left w:w="57" w:type="dxa"/>
              <w:right w:w="28" w:type="dxa"/>
            </w:tcMar>
          </w:tcPr>
          <w:p w:rsidR="00051585" w:rsidRPr="002377FC" w:rsidRDefault="00051585" w:rsidP="00507E6F">
            <w:pPr>
              <w:spacing w:before="20" w:after="20"/>
              <w:rPr>
                <w:sz w:val="20"/>
                <w:szCs w:val="20"/>
                <w:lang w:eastAsia="de-AT"/>
              </w:rPr>
            </w:pPr>
            <w:r w:rsidRPr="002377FC">
              <w:rPr>
                <w:sz w:val="20"/>
                <w:szCs w:val="20"/>
                <w:lang w:eastAsia="de-AT"/>
              </w:rPr>
              <w:t>Rudolf Br</w:t>
            </w:r>
            <w:r w:rsidRPr="002377FC">
              <w:rPr>
                <w:rFonts w:cs="Calibri"/>
                <w:sz w:val="20"/>
                <w:szCs w:val="20"/>
                <w:lang w:eastAsia="de-AT"/>
              </w:rPr>
              <w:t>á</w:t>
            </w:r>
            <w:r w:rsidRPr="002377FC">
              <w:rPr>
                <w:sz w:val="20"/>
                <w:szCs w:val="20"/>
                <w:lang w:eastAsia="de-AT"/>
              </w:rPr>
              <w:t>zdil</w:t>
            </w:r>
          </w:p>
        </w:tc>
        <w:tc>
          <w:tcPr>
            <w:tcW w:w="7306" w:type="dxa"/>
            <w:tcMar>
              <w:left w:w="57" w:type="dxa"/>
              <w:right w:w="28" w:type="dxa"/>
            </w:tcMar>
          </w:tcPr>
          <w:p w:rsidR="00051585" w:rsidRPr="002377FC" w:rsidRDefault="00051585" w:rsidP="00507E6F">
            <w:pPr>
              <w:autoSpaceDE w:val="0"/>
              <w:autoSpaceDN w:val="0"/>
              <w:adjustRightInd w:val="0"/>
              <w:spacing w:before="20" w:after="20"/>
              <w:rPr>
                <w:sz w:val="18"/>
                <w:szCs w:val="18"/>
                <w:lang w:eastAsia="de-AT"/>
              </w:rPr>
            </w:pPr>
            <w:r w:rsidRPr="002377FC">
              <w:rPr>
                <w:sz w:val="18"/>
                <w:szCs w:val="18"/>
                <w:lang w:eastAsia="de-AT"/>
              </w:rPr>
              <w:t xml:space="preserve">Institute of Geography, Masaryk University, Brno, and </w:t>
            </w:r>
            <w:r w:rsidRPr="002377FC">
              <w:rPr>
                <w:rFonts w:eastAsia="Times New Roman" w:cs="Calibri"/>
                <w:sz w:val="18"/>
                <w:szCs w:val="18"/>
                <w:lang w:eastAsia="en-GB"/>
              </w:rPr>
              <w:t xml:space="preserve">Global Change Research Institute, Czech Academy of Sciences, Brno, </w:t>
            </w:r>
            <w:r w:rsidRPr="002377FC">
              <w:rPr>
                <w:sz w:val="18"/>
                <w:szCs w:val="18"/>
                <w:lang w:eastAsia="de-AT"/>
              </w:rPr>
              <w:t>Czech Republic</w:t>
            </w:r>
          </w:p>
        </w:tc>
      </w:tr>
      <w:tr w:rsidR="00051585" w:rsidRPr="002377FC" w:rsidTr="00F82180">
        <w:tc>
          <w:tcPr>
            <w:tcW w:w="1700" w:type="dxa"/>
            <w:tcMar>
              <w:left w:w="57" w:type="dxa"/>
              <w:right w:w="28" w:type="dxa"/>
            </w:tcMar>
          </w:tcPr>
          <w:p w:rsidR="00051585" w:rsidRPr="002377FC" w:rsidRDefault="00051585" w:rsidP="001765AD">
            <w:pPr>
              <w:spacing w:before="20" w:after="20"/>
              <w:rPr>
                <w:sz w:val="20"/>
                <w:szCs w:val="20"/>
                <w:lang w:eastAsia="de-AT"/>
              </w:rPr>
            </w:pPr>
            <w:r w:rsidRPr="002377FC">
              <w:rPr>
                <w:sz w:val="20"/>
                <w:szCs w:val="20"/>
                <w:lang w:eastAsia="de-AT"/>
              </w:rPr>
              <w:t>Denis Coeur</w:t>
            </w:r>
          </w:p>
        </w:tc>
        <w:tc>
          <w:tcPr>
            <w:tcW w:w="7306" w:type="dxa"/>
            <w:tcMar>
              <w:left w:w="57" w:type="dxa"/>
              <w:right w:w="28" w:type="dxa"/>
            </w:tcMar>
          </w:tcPr>
          <w:p w:rsidR="00051585" w:rsidRPr="002377FC" w:rsidRDefault="00051585" w:rsidP="00305BCA">
            <w:pPr>
              <w:spacing w:before="20" w:after="20"/>
              <w:rPr>
                <w:sz w:val="18"/>
                <w:szCs w:val="18"/>
                <w:lang w:eastAsia="de-AT"/>
              </w:rPr>
            </w:pPr>
            <w:r w:rsidRPr="002377FC">
              <w:rPr>
                <w:sz w:val="18"/>
                <w:szCs w:val="18"/>
              </w:rPr>
              <w:t>ACTHYS-Diffusion,</w:t>
            </w:r>
            <w:r w:rsidRPr="002377FC">
              <w:rPr>
                <w:sz w:val="18"/>
                <w:szCs w:val="18"/>
                <w:lang w:eastAsia="de-AT"/>
              </w:rPr>
              <w:t xml:space="preserve"> </w:t>
            </w:r>
            <w:smartTag w:uri="urn:schemas-microsoft-com:office:smarttags" w:element="PlaceName">
              <w:smartTag w:uri="urn:schemas-microsoft-com:office:smarttags" w:element="place">
                <w:smartTag w:uri="urn:schemas-microsoft-com:office:smarttags" w:element="City">
                  <w:r w:rsidRPr="002377FC">
                    <w:rPr>
                      <w:sz w:val="18"/>
                      <w:szCs w:val="18"/>
                      <w:lang w:eastAsia="de-AT"/>
                    </w:rPr>
                    <w:t>Grenoble</w:t>
                  </w:r>
                </w:smartTag>
              </w:smartTag>
              <w:r w:rsidRPr="002377FC">
                <w:rPr>
                  <w:sz w:val="18"/>
                  <w:szCs w:val="18"/>
                  <w:lang w:eastAsia="de-AT"/>
                </w:rPr>
                <w:t xml:space="preserve">, </w:t>
              </w:r>
              <w:smartTag w:uri="urn:schemas-microsoft-com:office:smarttags" w:element="PlaceName">
                <w:smartTag w:uri="urn:schemas-microsoft-com:office:smarttags" w:element="country-region">
                  <w:r w:rsidRPr="002377FC">
                    <w:rPr>
                      <w:sz w:val="18"/>
                      <w:szCs w:val="18"/>
                      <w:lang w:eastAsia="de-AT"/>
                    </w:rPr>
                    <w:t>France</w:t>
                  </w:r>
                </w:smartTag>
              </w:smartTag>
            </w:smartTag>
          </w:p>
        </w:tc>
      </w:tr>
      <w:tr w:rsidR="00051585" w:rsidRPr="002377FC" w:rsidTr="00F82180">
        <w:tc>
          <w:tcPr>
            <w:tcW w:w="1700" w:type="dxa"/>
            <w:tcMar>
              <w:left w:w="57" w:type="dxa"/>
              <w:right w:w="28" w:type="dxa"/>
            </w:tcMar>
          </w:tcPr>
          <w:p w:rsidR="00051585" w:rsidRPr="002377FC" w:rsidRDefault="00051585" w:rsidP="009317A4">
            <w:pPr>
              <w:spacing w:before="20" w:after="20"/>
              <w:rPr>
                <w:sz w:val="20"/>
                <w:szCs w:val="20"/>
                <w:lang w:eastAsia="de-AT"/>
              </w:rPr>
            </w:pPr>
            <w:r w:rsidRPr="002377FC">
              <w:rPr>
                <w:sz w:val="20"/>
                <w:szCs w:val="20"/>
                <w:lang w:eastAsia="de-AT"/>
              </w:rPr>
              <w:t>Gaston Demar</w:t>
            </w:r>
            <w:r w:rsidRPr="002377FC">
              <w:rPr>
                <w:rFonts w:cs="Calibri"/>
                <w:sz w:val="20"/>
                <w:szCs w:val="20"/>
                <w:lang w:eastAsia="de-AT"/>
              </w:rPr>
              <w:t>é</w:t>
            </w:r>
            <w:r w:rsidRPr="002377FC">
              <w:rPr>
                <w:sz w:val="20"/>
                <w:szCs w:val="20"/>
                <w:lang w:eastAsia="de-AT"/>
              </w:rPr>
              <w:t>e</w:t>
            </w:r>
          </w:p>
        </w:tc>
        <w:tc>
          <w:tcPr>
            <w:tcW w:w="7306" w:type="dxa"/>
            <w:tcMar>
              <w:left w:w="57" w:type="dxa"/>
              <w:right w:w="28" w:type="dxa"/>
            </w:tcMar>
          </w:tcPr>
          <w:p w:rsidR="00051585" w:rsidRPr="002377FC" w:rsidRDefault="00051585" w:rsidP="00305BCA">
            <w:pPr>
              <w:spacing w:before="20" w:after="20"/>
              <w:rPr>
                <w:sz w:val="18"/>
                <w:szCs w:val="18"/>
              </w:rPr>
            </w:pPr>
            <w:r w:rsidRPr="002377FC">
              <w:rPr>
                <w:rStyle w:val="st"/>
                <w:sz w:val="18"/>
                <w:szCs w:val="18"/>
              </w:rPr>
              <w:t xml:space="preserve">Royal Meteorological </w:t>
            </w:r>
            <w:smartTag w:uri="urn:schemas-microsoft-com:office:smarttags" w:element="PlaceName">
              <w:smartTag w:uri="urn:schemas-microsoft-com:office:smarttags" w:element="PlaceType">
                <w:r w:rsidRPr="002377FC">
                  <w:rPr>
                    <w:rStyle w:val="st"/>
                    <w:sz w:val="18"/>
                    <w:szCs w:val="18"/>
                  </w:rPr>
                  <w:t>Institute</w:t>
                </w:r>
              </w:smartTag>
            </w:smartTag>
            <w:r w:rsidRPr="002377FC">
              <w:rPr>
                <w:rStyle w:val="st"/>
                <w:sz w:val="18"/>
                <w:szCs w:val="18"/>
              </w:rPr>
              <w:t xml:space="preserve"> of </w:t>
            </w:r>
            <w:smartTag w:uri="urn:schemas-microsoft-com:office:smarttags" w:element="PlaceName">
              <w:r w:rsidRPr="002377FC">
                <w:rPr>
                  <w:rStyle w:val="st"/>
                  <w:sz w:val="18"/>
                  <w:szCs w:val="18"/>
                </w:rPr>
                <w:t>Belgium</w:t>
              </w:r>
            </w:smartTag>
            <w:r w:rsidRPr="002377FC">
              <w:rPr>
                <w:rStyle w:val="st"/>
                <w:sz w:val="18"/>
                <w:szCs w:val="18"/>
              </w:rPr>
              <w:t xml:space="preserve">, </w:t>
            </w:r>
            <w:smartTag w:uri="urn:schemas-microsoft-com:office:smarttags" w:element="PlaceName">
              <w:smartTag w:uri="urn:schemas-microsoft-com:office:smarttags" w:element="place">
                <w:smartTag w:uri="urn:schemas-microsoft-com:office:smarttags" w:element="City">
                  <w:r w:rsidRPr="002377FC">
                    <w:rPr>
                      <w:rStyle w:val="st"/>
                      <w:sz w:val="18"/>
                      <w:szCs w:val="18"/>
                    </w:rPr>
                    <w:t>Brussels</w:t>
                  </w:r>
                </w:smartTag>
              </w:smartTag>
              <w:r w:rsidRPr="002377FC">
                <w:rPr>
                  <w:rStyle w:val="st"/>
                  <w:sz w:val="18"/>
                  <w:szCs w:val="18"/>
                </w:rPr>
                <w:t xml:space="preserve">, </w:t>
              </w:r>
              <w:smartTag w:uri="urn:schemas-microsoft-com:office:smarttags" w:element="PlaceName">
                <w:smartTag w:uri="urn:schemas-microsoft-com:office:smarttags" w:element="country-region">
                  <w:r w:rsidRPr="002377FC">
                    <w:rPr>
                      <w:rStyle w:val="st"/>
                      <w:sz w:val="18"/>
                      <w:szCs w:val="18"/>
                    </w:rPr>
                    <w:t>Belgium</w:t>
                  </w:r>
                </w:smartTag>
              </w:smartTag>
            </w:smartTag>
          </w:p>
        </w:tc>
      </w:tr>
      <w:tr w:rsidR="00051585" w:rsidRPr="002377FC" w:rsidTr="00F82180">
        <w:tc>
          <w:tcPr>
            <w:tcW w:w="1700" w:type="dxa"/>
            <w:tcMar>
              <w:left w:w="57" w:type="dxa"/>
              <w:right w:w="28" w:type="dxa"/>
            </w:tcMar>
          </w:tcPr>
          <w:p w:rsidR="00051585" w:rsidRPr="002377FC" w:rsidRDefault="00051585" w:rsidP="001765AD">
            <w:pPr>
              <w:spacing w:before="20" w:after="20"/>
              <w:rPr>
                <w:sz w:val="20"/>
                <w:szCs w:val="20"/>
                <w:lang w:eastAsia="de-AT"/>
              </w:rPr>
            </w:pPr>
            <w:r w:rsidRPr="002377FC">
              <w:rPr>
                <w:sz w:val="20"/>
                <w:szCs w:val="20"/>
                <w:lang w:eastAsia="de-AT"/>
              </w:rPr>
              <w:t>Maria Carmen Llasat</w:t>
            </w:r>
          </w:p>
        </w:tc>
        <w:tc>
          <w:tcPr>
            <w:tcW w:w="7306" w:type="dxa"/>
            <w:tcMar>
              <w:left w:w="57" w:type="dxa"/>
              <w:right w:w="28" w:type="dxa"/>
            </w:tcMar>
          </w:tcPr>
          <w:p w:rsidR="00051585" w:rsidRPr="002377FC" w:rsidRDefault="00051585">
            <w:pPr>
              <w:spacing w:before="20" w:after="20"/>
              <w:rPr>
                <w:sz w:val="20"/>
                <w:szCs w:val="20"/>
                <w:lang w:eastAsia="de-AT"/>
              </w:rPr>
            </w:pPr>
            <w:r w:rsidRPr="002377FC">
              <w:rPr>
                <w:sz w:val="18"/>
                <w:szCs w:val="18"/>
              </w:rPr>
              <w:t xml:space="preserve">Department of Applied Physics, </w:t>
            </w:r>
            <w:smartTag w:uri="urn:schemas-microsoft-com:office:smarttags" w:element="PlaceName">
              <w:smartTag w:uri="urn:schemas-microsoft-com:office:smarttags" w:element="PlaceType">
                <w:r w:rsidRPr="002377FC">
                  <w:rPr>
                    <w:sz w:val="18"/>
                    <w:szCs w:val="18"/>
                    <w:lang w:eastAsia="de-AT"/>
                  </w:rPr>
                  <w:t>University</w:t>
                </w:r>
              </w:smartTag>
            </w:smartTag>
            <w:r w:rsidRPr="002377FC">
              <w:rPr>
                <w:sz w:val="18"/>
                <w:szCs w:val="18"/>
                <w:lang w:eastAsia="de-AT"/>
              </w:rPr>
              <w:t xml:space="preserve"> of </w:t>
            </w:r>
            <w:smartTag w:uri="urn:schemas-microsoft-com:office:smarttags" w:element="PlaceName">
              <w:r w:rsidRPr="002377FC">
                <w:rPr>
                  <w:sz w:val="18"/>
                  <w:szCs w:val="18"/>
                  <w:lang w:eastAsia="de-AT"/>
                </w:rPr>
                <w:t>Barcelona</w:t>
              </w:r>
            </w:smartTag>
            <w:r w:rsidRPr="002377FC">
              <w:rPr>
                <w:sz w:val="18"/>
                <w:szCs w:val="18"/>
                <w:lang w:eastAsia="de-AT"/>
              </w:rPr>
              <w:t xml:space="preserve">, </w:t>
            </w:r>
            <w:smartTag w:uri="urn:schemas-microsoft-com:office:smarttags" w:element="PlaceName">
              <w:smartTag w:uri="urn:schemas-microsoft-com:office:smarttags" w:element="place">
                <w:smartTag w:uri="urn:schemas-microsoft-com:office:smarttags" w:element="City">
                  <w:r w:rsidRPr="002377FC">
                    <w:rPr>
                      <w:sz w:val="18"/>
                      <w:szCs w:val="18"/>
                      <w:lang w:eastAsia="de-AT"/>
                    </w:rPr>
                    <w:t>Barcelona</w:t>
                  </w:r>
                </w:smartTag>
              </w:smartTag>
              <w:r w:rsidRPr="002377FC">
                <w:rPr>
                  <w:sz w:val="18"/>
                  <w:szCs w:val="18"/>
                  <w:lang w:eastAsia="de-AT"/>
                </w:rPr>
                <w:t xml:space="preserve">, </w:t>
              </w:r>
              <w:smartTag w:uri="urn:schemas-microsoft-com:office:smarttags" w:element="PlaceName">
                <w:smartTag w:uri="urn:schemas-microsoft-com:office:smarttags" w:element="country-region">
                  <w:r w:rsidRPr="002377FC">
                    <w:rPr>
                      <w:sz w:val="18"/>
                      <w:szCs w:val="18"/>
                      <w:lang w:eastAsia="de-AT"/>
                    </w:rPr>
                    <w:t>Spain</w:t>
                  </w:r>
                </w:smartTag>
              </w:smartTag>
            </w:smartTag>
          </w:p>
        </w:tc>
      </w:tr>
      <w:tr w:rsidR="00051585" w:rsidRPr="002377FC" w:rsidTr="00F82180">
        <w:tc>
          <w:tcPr>
            <w:tcW w:w="1700" w:type="dxa"/>
            <w:tcMar>
              <w:left w:w="57" w:type="dxa"/>
              <w:right w:w="28" w:type="dxa"/>
            </w:tcMar>
          </w:tcPr>
          <w:p w:rsidR="00051585" w:rsidRPr="002377FC" w:rsidRDefault="00051585" w:rsidP="001765AD">
            <w:pPr>
              <w:spacing w:before="20" w:after="20"/>
              <w:rPr>
                <w:sz w:val="20"/>
                <w:szCs w:val="20"/>
                <w:lang w:eastAsia="de-AT"/>
              </w:rPr>
            </w:pPr>
            <w:r w:rsidRPr="002377FC">
              <w:rPr>
                <w:sz w:val="20"/>
                <w:szCs w:val="20"/>
                <w:lang w:eastAsia="de-AT"/>
              </w:rPr>
              <w:t>Neil Macdonald</w:t>
            </w:r>
          </w:p>
        </w:tc>
        <w:tc>
          <w:tcPr>
            <w:tcW w:w="7306" w:type="dxa"/>
            <w:tcMar>
              <w:left w:w="57" w:type="dxa"/>
              <w:right w:w="28" w:type="dxa"/>
            </w:tcMar>
          </w:tcPr>
          <w:p w:rsidR="00051585" w:rsidRPr="002377FC" w:rsidRDefault="00051585" w:rsidP="00E231EC">
            <w:pPr>
              <w:spacing w:before="20" w:after="20"/>
              <w:rPr>
                <w:sz w:val="20"/>
                <w:szCs w:val="20"/>
                <w:lang w:eastAsia="de-AT"/>
              </w:rPr>
            </w:pPr>
            <w:r w:rsidRPr="002377FC">
              <w:rPr>
                <w:sz w:val="18"/>
                <w:szCs w:val="18"/>
                <w:lang w:eastAsia="de-AT"/>
              </w:rPr>
              <w:t xml:space="preserve">Department of Geography and Planning, School of Environmental Sciences, </w:t>
            </w:r>
            <w:smartTag w:uri="urn:schemas-microsoft-com:office:smarttags" w:element="PlaceName">
              <w:smartTag w:uri="urn:schemas-microsoft-com:office:smarttags" w:element="PlaceType">
                <w:r w:rsidRPr="002377FC">
                  <w:rPr>
                    <w:sz w:val="18"/>
                    <w:szCs w:val="18"/>
                    <w:lang w:eastAsia="de-AT"/>
                  </w:rPr>
                  <w:t>University</w:t>
                </w:r>
              </w:smartTag>
            </w:smartTag>
            <w:r w:rsidRPr="002377FC">
              <w:rPr>
                <w:sz w:val="18"/>
                <w:szCs w:val="18"/>
                <w:lang w:eastAsia="de-AT"/>
              </w:rPr>
              <w:t xml:space="preserve"> of </w:t>
            </w:r>
            <w:smartTag w:uri="urn:schemas-microsoft-com:office:smarttags" w:element="PlaceName">
              <w:r w:rsidRPr="002377FC">
                <w:rPr>
                  <w:sz w:val="18"/>
                  <w:szCs w:val="18"/>
                  <w:lang w:eastAsia="de-AT"/>
                </w:rPr>
                <w:t>Liverpool</w:t>
              </w:r>
            </w:smartTag>
            <w:r w:rsidRPr="002377FC">
              <w:rPr>
                <w:sz w:val="18"/>
                <w:szCs w:val="18"/>
                <w:lang w:eastAsia="de-AT"/>
              </w:rPr>
              <w:t xml:space="preserve">, </w:t>
            </w:r>
            <w:smartTag w:uri="urn:schemas-microsoft-com:office:smarttags" w:element="PlaceName">
              <w:smartTag w:uri="urn:schemas-microsoft-com:office:smarttags" w:element="place">
                <w:smartTag w:uri="urn:schemas-microsoft-com:office:smarttags" w:element="City">
                  <w:r w:rsidRPr="002377FC">
                    <w:rPr>
                      <w:sz w:val="18"/>
                      <w:szCs w:val="18"/>
                      <w:lang w:eastAsia="de-AT"/>
                    </w:rPr>
                    <w:t>Liverpool</w:t>
                  </w:r>
                </w:smartTag>
              </w:smartTag>
              <w:r w:rsidRPr="002377FC">
                <w:rPr>
                  <w:sz w:val="18"/>
                  <w:szCs w:val="18"/>
                  <w:lang w:eastAsia="de-AT"/>
                </w:rPr>
                <w:t xml:space="preserve">, </w:t>
              </w:r>
              <w:smartTag w:uri="urn:schemas-microsoft-com:office:smarttags" w:element="PlaceName">
                <w:smartTag w:uri="urn:schemas-microsoft-com:office:smarttags" w:element="country-region">
                  <w:r w:rsidRPr="002377FC">
                    <w:rPr>
                      <w:sz w:val="18"/>
                      <w:szCs w:val="18"/>
                      <w:lang w:eastAsia="de-AT"/>
                    </w:rPr>
                    <w:t>United Kingdom</w:t>
                  </w:r>
                </w:smartTag>
              </w:smartTag>
            </w:smartTag>
          </w:p>
        </w:tc>
      </w:tr>
      <w:tr w:rsidR="00051585" w:rsidRPr="002377FC" w:rsidTr="00F82180">
        <w:tc>
          <w:tcPr>
            <w:tcW w:w="1700" w:type="dxa"/>
            <w:tcMar>
              <w:left w:w="57" w:type="dxa"/>
              <w:right w:w="28" w:type="dxa"/>
            </w:tcMar>
          </w:tcPr>
          <w:p w:rsidR="00051585" w:rsidRPr="002377FC" w:rsidRDefault="00051585" w:rsidP="001765AD">
            <w:pPr>
              <w:spacing w:before="20" w:after="20"/>
              <w:rPr>
                <w:sz w:val="20"/>
                <w:szCs w:val="20"/>
                <w:lang w:eastAsia="de-AT"/>
              </w:rPr>
            </w:pPr>
            <w:r w:rsidRPr="002377FC">
              <w:rPr>
                <w:sz w:val="20"/>
                <w:szCs w:val="20"/>
                <w:lang w:eastAsia="de-AT"/>
              </w:rPr>
              <w:t>Dag Retsö</w:t>
            </w:r>
          </w:p>
        </w:tc>
        <w:tc>
          <w:tcPr>
            <w:tcW w:w="7306" w:type="dxa"/>
            <w:tcMar>
              <w:left w:w="57" w:type="dxa"/>
              <w:right w:w="28" w:type="dxa"/>
            </w:tcMar>
          </w:tcPr>
          <w:p w:rsidR="00051585" w:rsidRPr="002377FC" w:rsidRDefault="00051585" w:rsidP="00305BCA">
            <w:pPr>
              <w:spacing w:before="20" w:after="20"/>
              <w:rPr>
                <w:sz w:val="20"/>
                <w:szCs w:val="20"/>
                <w:lang w:eastAsia="de-AT"/>
              </w:rPr>
            </w:pPr>
            <w:r w:rsidRPr="002377FC">
              <w:rPr>
                <w:sz w:val="18"/>
                <w:szCs w:val="18"/>
                <w:lang w:eastAsia="de-AT"/>
              </w:rPr>
              <w:t xml:space="preserve">Department of Economic History and International Relations, </w:t>
            </w:r>
            <w:smartTag w:uri="urn:schemas-microsoft-com:office:smarttags" w:element="PlaceName">
              <w:r w:rsidRPr="002377FC">
                <w:rPr>
                  <w:sz w:val="18"/>
                  <w:szCs w:val="18"/>
                  <w:lang w:eastAsia="de-AT"/>
                </w:rPr>
                <w:t>Stockholm</w:t>
              </w:r>
            </w:smartTag>
            <w:r w:rsidRPr="002377FC">
              <w:rPr>
                <w:sz w:val="18"/>
                <w:szCs w:val="18"/>
                <w:lang w:eastAsia="de-AT"/>
              </w:rPr>
              <w:t xml:space="preserve"> </w:t>
            </w:r>
            <w:smartTag w:uri="urn:schemas-microsoft-com:office:smarttags" w:element="PlaceName">
              <w:smartTag w:uri="urn:schemas-microsoft-com:office:smarttags" w:element="PlaceType">
                <w:r w:rsidRPr="002377FC">
                  <w:rPr>
                    <w:sz w:val="18"/>
                    <w:szCs w:val="18"/>
                    <w:lang w:eastAsia="de-AT"/>
                  </w:rPr>
                  <w:t>University</w:t>
                </w:r>
              </w:smartTag>
            </w:smartTag>
            <w:r w:rsidRPr="002377FC">
              <w:rPr>
                <w:sz w:val="18"/>
                <w:szCs w:val="18"/>
                <w:lang w:eastAsia="de-AT"/>
              </w:rPr>
              <w:t xml:space="preserve">, </w:t>
            </w:r>
            <w:smartTag w:uri="urn:schemas-microsoft-com:office:smarttags" w:element="PlaceName">
              <w:smartTag w:uri="urn:schemas-microsoft-com:office:smarttags" w:element="place">
                <w:smartTag w:uri="urn:schemas-microsoft-com:office:smarttags" w:element="City">
                  <w:r w:rsidRPr="002377FC">
                    <w:rPr>
                      <w:sz w:val="18"/>
                      <w:szCs w:val="18"/>
                      <w:lang w:eastAsia="de-AT"/>
                    </w:rPr>
                    <w:t>Stockholm</w:t>
                  </w:r>
                </w:smartTag>
              </w:smartTag>
              <w:r w:rsidRPr="002377FC">
                <w:rPr>
                  <w:sz w:val="18"/>
                  <w:szCs w:val="18"/>
                  <w:lang w:eastAsia="de-AT"/>
                </w:rPr>
                <w:t xml:space="preserve">, </w:t>
              </w:r>
              <w:smartTag w:uri="urn:schemas-microsoft-com:office:smarttags" w:element="PlaceName">
                <w:smartTag w:uri="urn:schemas-microsoft-com:office:smarttags" w:element="country-region">
                  <w:r w:rsidRPr="002377FC">
                    <w:rPr>
                      <w:sz w:val="18"/>
                      <w:szCs w:val="18"/>
                      <w:lang w:eastAsia="de-AT"/>
                    </w:rPr>
                    <w:t>Sweden</w:t>
                  </w:r>
                </w:smartTag>
              </w:smartTag>
            </w:smartTag>
          </w:p>
        </w:tc>
      </w:tr>
      <w:tr w:rsidR="00051585" w:rsidRPr="002377FC" w:rsidTr="00F82180">
        <w:tc>
          <w:tcPr>
            <w:tcW w:w="1700" w:type="dxa"/>
            <w:tcMar>
              <w:left w:w="57" w:type="dxa"/>
              <w:right w:w="28" w:type="dxa"/>
            </w:tcMar>
          </w:tcPr>
          <w:p w:rsidR="00051585" w:rsidRPr="002377FC" w:rsidRDefault="00051585" w:rsidP="001765AD">
            <w:pPr>
              <w:spacing w:before="20" w:after="20"/>
              <w:rPr>
                <w:sz w:val="20"/>
                <w:szCs w:val="20"/>
                <w:lang w:eastAsia="de-AT"/>
              </w:rPr>
            </w:pPr>
            <w:r w:rsidRPr="002377FC">
              <w:rPr>
                <w:sz w:val="20"/>
                <w:szCs w:val="20"/>
                <w:lang w:eastAsia="de-AT"/>
              </w:rPr>
              <w:t>Lars Roald</w:t>
            </w:r>
          </w:p>
        </w:tc>
        <w:tc>
          <w:tcPr>
            <w:tcW w:w="7306" w:type="dxa"/>
            <w:tcMar>
              <w:left w:w="57" w:type="dxa"/>
              <w:right w:w="28" w:type="dxa"/>
            </w:tcMar>
          </w:tcPr>
          <w:p w:rsidR="00051585" w:rsidRPr="002377FC" w:rsidRDefault="00051585" w:rsidP="00305BCA">
            <w:pPr>
              <w:spacing w:before="20" w:after="20"/>
              <w:rPr>
                <w:sz w:val="20"/>
                <w:szCs w:val="20"/>
                <w:lang w:eastAsia="de-AT"/>
              </w:rPr>
            </w:pPr>
            <w:r w:rsidRPr="002377FC">
              <w:rPr>
                <w:rStyle w:val="st"/>
                <w:sz w:val="18"/>
                <w:szCs w:val="18"/>
              </w:rPr>
              <w:t>Norwegian Water Resources and Energy Directorate,</w:t>
            </w:r>
            <w:r w:rsidRPr="002377FC">
              <w:rPr>
                <w:sz w:val="18"/>
                <w:szCs w:val="18"/>
                <w:lang w:eastAsia="de-AT"/>
              </w:rPr>
              <w:t xml:space="preserve"> </w:t>
            </w:r>
            <w:smartTag w:uri="urn:schemas-microsoft-com:office:smarttags" w:element="PlaceName">
              <w:smartTag w:uri="urn:schemas-microsoft-com:office:smarttags" w:element="place">
                <w:smartTag w:uri="urn:schemas-microsoft-com:office:smarttags" w:element="City">
                  <w:r w:rsidRPr="002377FC">
                    <w:rPr>
                      <w:sz w:val="18"/>
                      <w:szCs w:val="18"/>
                      <w:lang w:eastAsia="de-AT"/>
                    </w:rPr>
                    <w:t>Oslo</w:t>
                  </w:r>
                </w:smartTag>
              </w:smartTag>
              <w:r w:rsidRPr="002377FC">
                <w:rPr>
                  <w:sz w:val="18"/>
                  <w:szCs w:val="18"/>
                  <w:lang w:eastAsia="de-AT"/>
                </w:rPr>
                <w:t xml:space="preserve">, </w:t>
              </w:r>
              <w:smartTag w:uri="urn:schemas-microsoft-com:office:smarttags" w:element="PlaceName">
                <w:smartTag w:uri="urn:schemas-microsoft-com:office:smarttags" w:element="country-region">
                  <w:r w:rsidRPr="002377FC">
                    <w:rPr>
                      <w:sz w:val="18"/>
                      <w:szCs w:val="18"/>
                      <w:lang w:eastAsia="de-AT"/>
                    </w:rPr>
                    <w:t>Norway</w:t>
                  </w:r>
                </w:smartTag>
              </w:smartTag>
            </w:smartTag>
          </w:p>
        </w:tc>
      </w:tr>
      <w:tr w:rsidR="00051585" w:rsidRPr="002377FC" w:rsidTr="00F82180">
        <w:tc>
          <w:tcPr>
            <w:tcW w:w="1700" w:type="dxa"/>
            <w:tcMar>
              <w:left w:w="57" w:type="dxa"/>
              <w:right w:w="28" w:type="dxa"/>
            </w:tcMar>
          </w:tcPr>
          <w:p w:rsidR="00051585" w:rsidRPr="002377FC" w:rsidRDefault="00051585" w:rsidP="001765AD">
            <w:pPr>
              <w:spacing w:before="20" w:after="20"/>
              <w:rPr>
                <w:sz w:val="20"/>
                <w:szCs w:val="20"/>
                <w:lang w:eastAsia="de-AT"/>
              </w:rPr>
            </w:pPr>
            <w:smartTag w:uri="urn:schemas-microsoft-com:office:smarttags" w:element="PlaceName">
              <w:smartTag w:uri="urn:schemas-microsoft-com:office:smarttags" w:element="place">
                <w:smartTag w:uri="urn:schemas-microsoft-com:office:smarttags" w:element="City">
                  <w:r w:rsidRPr="002377FC">
                    <w:rPr>
                      <w:sz w:val="20"/>
                      <w:szCs w:val="20"/>
                      <w:lang w:eastAsia="de-AT"/>
                    </w:rPr>
                    <w:t>Petra</w:t>
                  </w:r>
                </w:smartTag>
              </w:smartTag>
            </w:smartTag>
            <w:r w:rsidRPr="002377FC">
              <w:rPr>
                <w:sz w:val="20"/>
                <w:szCs w:val="20"/>
                <w:lang w:eastAsia="de-AT"/>
              </w:rPr>
              <w:t xml:space="preserve"> Schmocker-Fackel</w:t>
            </w:r>
          </w:p>
        </w:tc>
        <w:tc>
          <w:tcPr>
            <w:tcW w:w="7306" w:type="dxa"/>
            <w:tcMar>
              <w:left w:w="57" w:type="dxa"/>
              <w:right w:w="28" w:type="dxa"/>
            </w:tcMar>
          </w:tcPr>
          <w:p w:rsidR="00051585" w:rsidRPr="002377FC" w:rsidRDefault="00051585" w:rsidP="00305BCA">
            <w:pPr>
              <w:spacing w:before="20" w:after="20"/>
              <w:rPr>
                <w:sz w:val="20"/>
                <w:szCs w:val="20"/>
                <w:lang w:eastAsia="de-AT"/>
              </w:rPr>
            </w:pPr>
            <w:r w:rsidRPr="002377FC">
              <w:rPr>
                <w:sz w:val="18"/>
                <w:szCs w:val="18"/>
                <w:lang w:eastAsia="de-AT"/>
              </w:rPr>
              <w:t>Hydrology</w:t>
            </w:r>
            <w:r>
              <w:rPr>
                <w:sz w:val="18"/>
                <w:szCs w:val="18"/>
                <w:lang w:eastAsia="de-AT"/>
              </w:rPr>
              <w:t xml:space="preserve"> Division</w:t>
            </w:r>
            <w:r w:rsidRPr="002377FC">
              <w:rPr>
                <w:sz w:val="18"/>
                <w:szCs w:val="18"/>
                <w:lang w:eastAsia="de-AT"/>
              </w:rPr>
              <w:t>, Federal Office for the Environment (</w:t>
            </w:r>
            <w:r>
              <w:rPr>
                <w:sz w:val="18"/>
                <w:szCs w:val="18"/>
                <w:lang w:eastAsia="de-AT"/>
              </w:rPr>
              <w:t>FOEN</w:t>
            </w:r>
            <w:r w:rsidRPr="002377FC">
              <w:rPr>
                <w:sz w:val="18"/>
                <w:szCs w:val="18"/>
                <w:lang w:eastAsia="de-AT"/>
              </w:rPr>
              <w:t xml:space="preserve">), </w:t>
            </w:r>
            <w:smartTag w:uri="urn:schemas-microsoft-com:office:smarttags" w:element="PlaceName">
              <w:smartTag w:uri="urn:schemas-microsoft-com:office:smarttags" w:element="City">
                <w:smartTag w:uri="urn:schemas-microsoft-com:office:smarttags" w:element="place">
                  <w:r>
                    <w:rPr>
                      <w:sz w:val="18"/>
                      <w:szCs w:val="18"/>
                      <w:lang w:eastAsia="de-AT"/>
                    </w:rPr>
                    <w:t>Bern</w:t>
                  </w:r>
                </w:smartTag>
              </w:smartTag>
              <w:r w:rsidRPr="002377FC">
                <w:rPr>
                  <w:sz w:val="18"/>
                  <w:szCs w:val="18"/>
                  <w:lang w:eastAsia="de-AT"/>
                </w:rPr>
                <w:t xml:space="preserve">, </w:t>
              </w:r>
              <w:smartTag w:uri="urn:schemas-microsoft-com:office:smarttags" w:element="PlaceName">
                <w:smartTag w:uri="urn:schemas-microsoft-com:office:smarttags" w:element="country-region">
                  <w:r w:rsidRPr="002377FC">
                    <w:rPr>
                      <w:sz w:val="18"/>
                      <w:szCs w:val="18"/>
                      <w:lang w:eastAsia="de-AT"/>
                    </w:rPr>
                    <w:t>Switzerland</w:t>
                  </w:r>
                </w:smartTag>
              </w:smartTag>
            </w:smartTag>
          </w:p>
        </w:tc>
      </w:tr>
      <w:tr w:rsidR="00051585" w:rsidRPr="002377FC" w:rsidTr="00F82180">
        <w:tc>
          <w:tcPr>
            <w:tcW w:w="1700" w:type="dxa"/>
            <w:tcMar>
              <w:left w:w="57" w:type="dxa"/>
              <w:right w:w="28" w:type="dxa"/>
            </w:tcMar>
          </w:tcPr>
          <w:p w:rsidR="00051585" w:rsidRPr="002377FC" w:rsidRDefault="00051585" w:rsidP="001765AD">
            <w:pPr>
              <w:spacing w:before="20" w:after="20"/>
              <w:rPr>
                <w:sz w:val="20"/>
                <w:szCs w:val="20"/>
                <w:lang w:eastAsia="de-AT"/>
              </w:rPr>
            </w:pPr>
            <w:r w:rsidRPr="002377FC">
              <w:rPr>
                <w:sz w:val="20"/>
                <w:szCs w:val="20"/>
                <w:lang w:eastAsia="de-AT"/>
              </w:rPr>
              <w:t>In</w:t>
            </w:r>
            <w:r w:rsidRPr="002377FC">
              <w:rPr>
                <w:rFonts w:cs="Calibri"/>
                <w:sz w:val="20"/>
                <w:szCs w:val="20"/>
                <w:lang w:eastAsia="de-AT"/>
              </w:rPr>
              <w:t>ê</w:t>
            </w:r>
            <w:r w:rsidRPr="002377FC">
              <w:rPr>
                <w:sz w:val="20"/>
                <w:szCs w:val="20"/>
                <w:lang w:eastAsia="de-AT"/>
              </w:rPr>
              <w:t>s Amorim</w:t>
            </w:r>
          </w:p>
        </w:tc>
        <w:tc>
          <w:tcPr>
            <w:tcW w:w="7306" w:type="dxa"/>
            <w:tcMar>
              <w:left w:w="57" w:type="dxa"/>
              <w:right w:w="28" w:type="dxa"/>
            </w:tcMar>
          </w:tcPr>
          <w:p w:rsidR="00051585" w:rsidRPr="002377FC" w:rsidRDefault="00051585" w:rsidP="00305BCA">
            <w:pPr>
              <w:spacing w:before="20" w:after="20"/>
              <w:rPr>
                <w:sz w:val="20"/>
                <w:szCs w:val="20"/>
                <w:lang w:eastAsia="de-AT"/>
              </w:rPr>
            </w:pPr>
            <w:r w:rsidRPr="002377FC">
              <w:rPr>
                <w:sz w:val="18"/>
                <w:szCs w:val="18"/>
              </w:rPr>
              <w:t xml:space="preserve">Department of History, Political and International Studies, </w:t>
            </w:r>
            <w:smartTag w:uri="urn:schemas-microsoft-com:office:smarttags" w:element="PlaceName">
              <w:smartTag w:uri="urn:schemas-microsoft-com:office:smarttags" w:element="PlaceType">
                <w:r w:rsidRPr="002377FC">
                  <w:rPr>
                    <w:sz w:val="18"/>
                    <w:szCs w:val="18"/>
                  </w:rPr>
                  <w:t>University</w:t>
                </w:r>
              </w:smartTag>
            </w:smartTag>
            <w:r w:rsidRPr="002377FC">
              <w:rPr>
                <w:sz w:val="18"/>
                <w:szCs w:val="18"/>
              </w:rPr>
              <w:t xml:space="preserve"> of </w:t>
            </w:r>
            <w:smartTag w:uri="urn:schemas-microsoft-com:office:smarttags" w:element="PlaceName">
              <w:r w:rsidRPr="002377FC">
                <w:rPr>
                  <w:sz w:val="18"/>
                  <w:szCs w:val="18"/>
                </w:rPr>
                <w:t>Porto</w:t>
              </w:r>
            </w:smartTag>
            <w:r w:rsidRPr="002377FC">
              <w:rPr>
                <w:sz w:val="18"/>
                <w:szCs w:val="18"/>
              </w:rPr>
              <w:t xml:space="preserve">, </w:t>
            </w:r>
            <w:smartTag w:uri="urn:schemas-microsoft-com:office:smarttags" w:element="PlaceName">
              <w:smartTag w:uri="urn:schemas-microsoft-com:office:smarttags" w:element="place">
                <w:smartTag w:uri="urn:schemas-microsoft-com:office:smarttags" w:element="City">
                  <w:r w:rsidRPr="002377FC">
                    <w:rPr>
                      <w:sz w:val="18"/>
                      <w:szCs w:val="18"/>
                    </w:rPr>
                    <w:t>Porto</w:t>
                  </w:r>
                </w:smartTag>
              </w:smartTag>
              <w:r w:rsidRPr="002377FC">
                <w:rPr>
                  <w:sz w:val="18"/>
                  <w:szCs w:val="18"/>
                </w:rPr>
                <w:t>,</w:t>
              </w:r>
              <w:r w:rsidRPr="002377FC">
                <w:rPr>
                  <w:sz w:val="18"/>
                  <w:szCs w:val="18"/>
                  <w:lang w:eastAsia="de-AT"/>
                </w:rPr>
                <w:t xml:space="preserve"> </w:t>
              </w:r>
              <w:smartTag w:uri="urn:schemas-microsoft-com:office:smarttags" w:element="PlaceName">
                <w:smartTag w:uri="urn:schemas-microsoft-com:office:smarttags" w:element="country-region">
                  <w:r w:rsidRPr="002377FC">
                    <w:rPr>
                      <w:sz w:val="18"/>
                      <w:szCs w:val="18"/>
                      <w:lang w:eastAsia="de-AT"/>
                    </w:rPr>
                    <w:t>Portugal</w:t>
                  </w:r>
                </w:smartTag>
              </w:smartTag>
            </w:smartTag>
          </w:p>
        </w:tc>
      </w:tr>
      <w:tr w:rsidR="00051585" w:rsidRPr="002377FC" w:rsidTr="00F82180">
        <w:tc>
          <w:tcPr>
            <w:tcW w:w="1700" w:type="dxa"/>
            <w:tcMar>
              <w:left w:w="57" w:type="dxa"/>
              <w:right w:w="28" w:type="dxa"/>
            </w:tcMar>
          </w:tcPr>
          <w:p w:rsidR="00051585" w:rsidRPr="002377FC" w:rsidRDefault="00051585" w:rsidP="00507E6F">
            <w:pPr>
              <w:spacing w:before="20" w:after="20"/>
              <w:rPr>
                <w:sz w:val="20"/>
                <w:szCs w:val="20"/>
                <w:lang w:eastAsia="de-AT"/>
              </w:rPr>
            </w:pPr>
            <w:r w:rsidRPr="002377FC">
              <w:rPr>
                <w:sz w:val="20"/>
                <w:szCs w:val="20"/>
                <w:lang w:eastAsia="de-AT"/>
              </w:rPr>
              <w:t>Monika Běl</w:t>
            </w:r>
            <w:r w:rsidRPr="000B2CDB">
              <w:rPr>
                <w:sz w:val="20"/>
                <w:szCs w:val="20"/>
                <w:lang w:eastAsia="de-AT"/>
              </w:rPr>
              <w:t>í</w:t>
            </w:r>
            <w:r w:rsidRPr="002377FC">
              <w:rPr>
                <w:sz w:val="20"/>
                <w:szCs w:val="20"/>
                <w:lang w:eastAsia="de-AT"/>
              </w:rPr>
              <w:t>nová</w:t>
            </w:r>
          </w:p>
        </w:tc>
        <w:tc>
          <w:tcPr>
            <w:tcW w:w="7306" w:type="dxa"/>
            <w:tcMar>
              <w:left w:w="57" w:type="dxa"/>
              <w:right w:w="28" w:type="dxa"/>
            </w:tcMar>
          </w:tcPr>
          <w:p w:rsidR="00051585" w:rsidRPr="002377FC" w:rsidRDefault="00051585" w:rsidP="00507E6F">
            <w:pPr>
              <w:spacing w:before="20" w:after="20"/>
              <w:rPr>
                <w:sz w:val="18"/>
                <w:szCs w:val="18"/>
              </w:rPr>
            </w:pPr>
            <w:r w:rsidRPr="002377FC">
              <w:rPr>
                <w:rFonts w:eastAsia="Times New Roman" w:cs="Calibri"/>
                <w:sz w:val="18"/>
                <w:szCs w:val="18"/>
                <w:lang w:eastAsia="en-GB"/>
              </w:rPr>
              <w:t xml:space="preserve">Global Change Research Institute, Czech </w:t>
            </w:r>
            <w:smartTag w:uri="urn:schemas-microsoft-com:office:smarttags" w:element="PlaceName">
              <w:smartTag w:uri="urn:schemas-microsoft-com:office:smarttags" w:element="PlaceType">
                <w:r w:rsidRPr="002377FC">
                  <w:rPr>
                    <w:rFonts w:eastAsia="Times New Roman" w:cs="Calibri"/>
                    <w:sz w:val="18"/>
                    <w:szCs w:val="18"/>
                    <w:lang w:eastAsia="en-GB"/>
                  </w:rPr>
                  <w:t>Academy</w:t>
                </w:r>
              </w:smartTag>
            </w:smartTag>
            <w:r w:rsidRPr="002377FC">
              <w:rPr>
                <w:rFonts w:eastAsia="Times New Roman" w:cs="Calibri"/>
                <w:sz w:val="18"/>
                <w:szCs w:val="18"/>
                <w:lang w:eastAsia="en-GB"/>
              </w:rPr>
              <w:t xml:space="preserve"> of </w:t>
            </w:r>
            <w:smartTag w:uri="urn:schemas-microsoft-com:office:smarttags" w:element="PlaceName">
              <w:r w:rsidRPr="002377FC">
                <w:rPr>
                  <w:rFonts w:eastAsia="Times New Roman" w:cs="Calibri"/>
                  <w:sz w:val="18"/>
                  <w:szCs w:val="18"/>
                  <w:lang w:eastAsia="en-GB"/>
                </w:rPr>
                <w:t>Sciences</w:t>
              </w:r>
            </w:smartTag>
            <w:r w:rsidRPr="002377FC">
              <w:rPr>
                <w:rFonts w:eastAsia="Times New Roman" w:cs="Calibri"/>
                <w:sz w:val="18"/>
                <w:szCs w:val="18"/>
                <w:lang w:eastAsia="en-GB"/>
              </w:rPr>
              <w:t xml:space="preserve">, </w:t>
            </w:r>
            <w:smartTag w:uri="urn:schemas-microsoft-com:office:smarttags" w:element="PlaceName">
              <w:smartTag w:uri="urn:schemas-microsoft-com:office:smarttags" w:element="place">
                <w:smartTag w:uri="urn:schemas-microsoft-com:office:smarttags" w:element="City">
                  <w:r w:rsidRPr="002377FC">
                    <w:rPr>
                      <w:rFonts w:eastAsia="Times New Roman" w:cs="Calibri"/>
                      <w:sz w:val="18"/>
                      <w:szCs w:val="18"/>
                      <w:lang w:eastAsia="en-GB"/>
                    </w:rPr>
                    <w:t>Brno</w:t>
                  </w:r>
                </w:smartTag>
              </w:smartTag>
              <w:r w:rsidRPr="002377FC">
                <w:rPr>
                  <w:rFonts w:eastAsia="Times New Roman" w:cs="Calibri"/>
                  <w:sz w:val="18"/>
                  <w:szCs w:val="18"/>
                  <w:lang w:eastAsia="en-GB"/>
                </w:rPr>
                <w:t>,</w:t>
              </w:r>
              <w:r w:rsidRPr="002377FC">
                <w:rPr>
                  <w:sz w:val="18"/>
                  <w:szCs w:val="18"/>
                  <w:lang w:eastAsia="de-AT"/>
                </w:rPr>
                <w:t xml:space="preserve"> </w:t>
              </w:r>
              <w:smartTag w:uri="urn:schemas-microsoft-com:office:smarttags" w:element="PlaceName">
                <w:smartTag w:uri="urn:schemas-microsoft-com:office:smarttags" w:element="country-region">
                  <w:r w:rsidRPr="002377FC">
                    <w:rPr>
                      <w:sz w:val="18"/>
                      <w:szCs w:val="18"/>
                      <w:lang w:eastAsia="de-AT"/>
                    </w:rPr>
                    <w:t>Czech Republic</w:t>
                  </w:r>
                </w:smartTag>
              </w:smartTag>
            </w:smartTag>
          </w:p>
        </w:tc>
      </w:tr>
      <w:tr w:rsidR="00051585" w:rsidRPr="002377FC" w:rsidTr="00F82180">
        <w:tc>
          <w:tcPr>
            <w:tcW w:w="1700" w:type="dxa"/>
            <w:tcMar>
              <w:left w:w="57" w:type="dxa"/>
              <w:right w:w="28" w:type="dxa"/>
            </w:tcMar>
          </w:tcPr>
          <w:p w:rsidR="00051585" w:rsidRPr="002377FC" w:rsidRDefault="00051585" w:rsidP="00507E6F">
            <w:pPr>
              <w:spacing w:before="20" w:after="20"/>
              <w:rPr>
                <w:sz w:val="20"/>
                <w:szCs w:val="20"/>
                <w:lang w:eastAsia="de-AT"/>
              </w:rPr>
            </w:pPr>
            <w:r w:rsidRPr="002377FC">
              <w:rPr>
                <w:sz w:val="20"/>
                <w:szCs w:val="20"/>
                <w:lang w:eastAsia="de-AT"/>
              </w:rPr>
              <w:t>Gerardo Benito</w:t>
            </w:r>
          </w:p>
        </w:tc>
        <w:tc>
          <w:tcPr>
            <w:tcW w:w="7306" w:type="dxa"/>
            <w:tcMar>
              <w:left w:w="57" w:type="dxa"/>
              <w:right w:w="28" w:type="dxa"/>
            </w:tcMar>
          </w:tcPr>
          <w:p w:rsidR="00051585" w:rsidRPr="002377FC" w:rsidRDefault="00051585" w:rsidP="00507E6F">
            <w:pPr>
              <w:spacing w:before="20" w:after="20"/>
              <w:rPr>
                <w:sz w:val="20"/>
                <w:szCs w:val="20"/>
                <w:lang w:eastAsia="de-AT"/>
              </w:rPr>
            </w:pPr>
            <w:r w:rsidRPr="002377FC">
              <w:rPr>
                <w:sz w:val="18"/>
                <w:szCs w:val="18"/>
                <w:lang w:eastAsia="de-AT"/>
              </w:rPr>
              <w:t xml:space="preserve">Department of Geology, </w:t>
            </w:r>
            <w:smartTag w:uri="urn:schemas-microsoft-com:office:smarttags" w:element="PlaceName">
              <w:r w:rsidRPr="002377FC">
                <w:rPr>
                  <w:sz w:val="18"/>
                  <w:szCs w:val="18"/>
                  <w:lang w:eastAsia="de-AT"/>
                </w:rPr>
                <w:t>National</w:t>
              </w:r>
            </w:smartTag>
            <w:r w:rsidRPr="002377FC">
              <w:rPr>
                <w:sz w:val="18"/>
                <w:szCs w:val="18"/>
                <w:lang w:eastAsia="de-AT"/>
              </w:rPr>
              <w:t xml:space="preserve"> </w:t>
            </w:r>
            <w:smartTag w:uri="urn:schemas-microsoft-com:office:smarttags" w:element="PlaceName">
              <w:smartTag w:uri="urn:schemas-microsoft-com:office:smarttags" w:element="PlaceType">
                <w:r w:rsidRPr="002377FC">
                  <w:rPr>
                    <w:sz w:val="18"/>
                    <w:szCs w:val="18"/>
                    <w:lang w:eastAsia="de-AT"/>
                  </w:rPr>
                  <w:t>Museum</w:t>
                </w:r>
              </w:smartTag>
            </w:smartTag>
            <w:r w:rsidRPr="002377FC">
              <w:rPr>
                <w:sz w:val="18"/>
                <w:szCs w:val="18"/>
                <w:lang w:eastAsia="de-AT"/>
              </w:rPr>
              <w:t xml:space="preserve"> of Natural Sciences, CSIC, </w:t>
            </w:r>
            <w:smartTag w:uri="urn:schemas-microsoft-com:office:smarttags" w:element="PlaceName">
              <w:smartTag w:uri="urn:schemas-microsoft-com:office:smarttags" w:element="place">
                <w:smartTag w:uri="urn:schemas-microsoft-com:office:smarttags" w:element="City">
                  <w:r w:rsidRPr="002377FC">
                    <w:rPr>
                      <w:sz w:val="18"/>
                      <w:szCs w:val="18"/>
                      <w:lang w:eastAsia="de-AT"/>
                    </w:rPr>
                    <w:t>Madrid</w:t>
                  </w:r>
                </w:smartTag>
              </w:smartTag>
              <w:r w:rsidRPr="002377FC">
                <w:rPr>
                  <w:sz w:val="18"/>
                  <w:szCs w:val="18"/>
                  <w:lang w:eastAsia="de-AT"/>
                </w:rPr>
                <w:t xml:space="preserve">, </w:t>
              </w:r>
              <w:smartTag w:uri="urn:schemas-microsoft-com:office:smarttags" w:element="PlaceName">
                <w:smartTag w:uri="urn:schemas-microsoft-com:office:smarttags" w:element="country-region">
                  <w:r w:rsidRPr="002377FC">
                    <w:rPr>
                      <w:sz w:val="18"/>
                      <w:szCs w:val="18"/>
                      <w:lang w:eastAsia="de-AT"/>
                    </w:rPr>
                    <w:t>Spain</w:t>
                  </w:r>
                </w:smartTag>
              </w:smartTag>
            </w:smartTag>
          </w:p>
        </w:tc>
      </w:tr>
      <w:tr w:rsidR="00051585" w:rsidRPr="002377FC" w:rsidTr="00F82180">
        <w:tc>
          <w:tcPr>
            <w:tcW w:w="1700" w:type="dxa"/>
            <w:tcMar>
              <w:left w:w="57" w:type="dxa"/>
              <w:right w:w="28" w:type="dxa"/>
            </w:tcMar>
          </w:tcPr>
          <w:p w:rsidR="00051585" w:rsidRPr="002377FC" w:rsidRDefault="00051585" w:rsidP="00507E6F">
            <w:pPr>
              <w:spacing w:before="20" w:after="20"/>
              <w:rPr>
                <w:sz w:val="20"/>
                <w:szCs w:val="20"/>
                <w:lang w:eastAsia="de-AT"/>
              </w:rPr>
            </w:pPr>
            <w:r w:rsidRPr="002377FC">
              <w:rPr>
                <w:sz w:val="20"/>
                <w:szCs w:val="20"/>
                <w:lang w:eastAsia="de-AT"/>
              </w:rPr>
              <w:t>Chiara Bertolin</w:t>
            </w:r>
          </w:p>
        </w:tc>
        <w:tc>
          <w:tcPr>
            <w:tcW w:w="7306" w:type="dxa"/>
            <w:tcMar>
              <w:left w:w="57" w:type="dxa"/>
              <w:right w:w="28" w:type="dxa"/>
            </w:tcMar>
          </w:tcPr>
          <w:p w:rsidR="00051585" w:rsidRPr="002377FC" w:rsidRDefault="00051585" w:rsidP="003A7B9C">
            <w:pPr>
              <w:spacing w:before="20" w:after="20"/>
              <w:rPr>
                <w:sz w:val="20"/>
                <w:szCs w:val="20"/>
                <w:lang w:eastAsia="de-AT"/>
              </w:rPr>
            </w:pPr>
            <w:r w:rsidRPr="002377FC">
              <w:rPr>
                <w:sz w:val="18"/>
                <w:szCs w:val="18"/>
              </w:rPr>
              <w:t xml:space="preserve">Department of Mechanical and Industrial Engineering, Norwegian </w:t>
            </w:r>
            <w:smartTag w:uri="urn:schemas-microsoft-com:office:smarttags" w:element="PlaceName">
              <w:smartTag w:uri="urn:schemas-microsoft-com:office:smarttags" w:element="PlaceType">
                <w:r w:rsidRPr="002377FC">
                  <w:rPr>
                    <w:sz w:val="18"/>
                    <w:szCs w:val="18"/>
                  </w:rPr>
                  <w:t>University</w:t>
                </w:r>
              </w:smartTag>
            </w:smartTag>
            <w:r w:rsidRPr="002377FC">
              <w:rPr>
                <w:sz w:val="18"/>
                <w:szCs w:val="18"/>
              </w:rPr>
              <w:t xml:space="preserve"> of </w:t>
            </w:r>
            <w:smartTag w:uri="urn:schemas-microsoft-com:office:smarttags" w:element="PlaceName">
              <w:r w:rsidRPr="002377FC">
                <w:rPr>
                  <w:sz w:val="18"/>
                  <w:szCs w:val="18"/>
                </w:rPr>
                <w:t>Science</w:t>
              </w:r>
            </w:smartTag>
            <w:r w:rsidRPr="002377FC">
              <w:rPr>
                <w:sz w:val="18"/>
                <w:szCs w:val="18"/>
              </w:rPr>
              <w:t xml:space="preserve"> and Technology,</w:t>
            </w:r>
            <w:r w:rsidRPr="002377FC">
              <w:rPr>
                <w:sz w:val="18"/>
                <w:szCs w:val="18"/>
                <w:lang w:eastAsia="de-AT"/>
              </w:rPr>
              <w:t xml:space="preserve"> </w:t>
            </w:r>
            <w:smartTag w:uri="urn:schemas-microsoft-com:office:smarttags" w:element="PlaceName">
              <w:smartTag w:uri="urn:schemas-microsoft-com:office:smarttags" w:element="place">
                <w:smartTag w:uri="urn:schemas-microsoft-com:office:smarttags" w:element="City">
                  <w:r w:rsidRPr="002377FC">
                    <w:rPr>
                      <w:sz w:val="18"/>
                      <w:szCs w:val="18"/>
                      <w:lang w:eastAsia="de-AT"/>
                    </w:rPr>
                    <w:t>Trondheim</w:t>
                  </w:r>
                </w:smartTag>
              </w:smartTag>
              <w:r w:rsidRPr="002377FC">
                <w:rPr>
                  <w:sz w:val="18"/>
                  <w:szCs w:val="18"/>
                  <w:lang w:eastAsia="de-AT"/>
                </w:rPr>
                <w:t xml:space="preserve">, </w:t>
              </w:r>
              <w:smartTag w:uri="urn:schemas-microsoft-com:office:smarttags" w:element="PlaceName">
                <w:smartTag w:uri="urn:schemas-microsoft-com:office:smarttags" w:element="country-region">
                  <w:r w:rsidRPr="002377FC">
                    <w:rPr>
                      <w:sz w:val="18"/>
                      <w:szCs w:val="18"/>
                      <w:lang w:eastAsia="de-AT"/>
                    </w:rPr>
                    <w:t>Norway</w:t>
                  </w:r>
                </w:smartTag>
              </w:smartTag>
            </w:smartTag>
          </w:p>
        </w:tc>
      </w:tr>
      <w:tr w:rsidR="00051585" w:rsidRPr="002377FC" w:rsidTr="00F82180">
        <w:tc>
          <w:tcPr>
            <w:tcW w:w="1700" w:type="dxa"/>
            <w:tcMar>
              <w:left w:w="57" w:type="dxa"/>
              <w:right w:w="28" w:type="dxa"/>
            </w:tcMar>
          </w:tcPr>
          <w:p w:rsidR="00051585" w:rsidRPr="002377FC" w:rsidRDefault="00051585" w:rsidP="00507E6F">
            <w:pPr>
              <w:spacing w:before="20" w:after="20"/>
              <w:rPr>
                <w:sz w:val="20"/>
                <w:szCs w:val="20"/>
                <w:lang w:eastAsia="de-AT"/>
              </w:rPr>
            </w:pPr>
            <w:r w:rsidRPr="002377FC">
              <w:rPr>
                <w:sz w:val="20"/>
                <w:szCs w:val="20"/>
                <w:lang w:eastAsia="de-AT"/>
              </w:rPr>
              <w:t>Dario Camuffo</w:t>
            </w:r>
          </w:p>
        </w:tc>
        <w:tc>
          <w:tcPr>
            <w:tcW w:w="7306" w:type="dxa"/>
            <w:tcMar>
              <w:left w:w="57" w:type="dxa"/>
              <w:right w:w="28" w:type="dxa"/>
            </w:tcMar>
          </w:tcPr>
          <w:p w:rsidR="00051585" w:rsidRPr="002377FC" w:rsidRDefault="00051585" w:rsidP="00507E6F">
            <w:pPr>
              <w:spacing w:before="20" w:after="20"/>
              <w:rPr>
                <w:sz w:val="20"/>
                <w:szCs w:val="20"/>
                <w:lang w:eastAsia="de-AT"/>
              </w:rPr>
            </w:pPr>
            <w:r w:rsidRPr="002377FC">
              <w:rPr>
                <w:sz w:val="18"/>
                <w:szCs w:val="18"/>
                <w:lang w:eastAsia="de-AT"/>
              </w:rPr>
              <w:t xml:space="preserve">National Research Council, Institute of Atmospheric Sciences and Climate, </w:t>
            </w:r>
            <w:smartTag w:uri="urn:schemas-microsoft-com:office:smarttags" w:element="PlaceName">
              <w:smartTag w:uri="urn:schemas-microsoft-com:office:smarttags" w:element="place">
                <w:smartTag w:uri="urn:schemas-microsoft-com:office:smarttags" w:element="City">
                  <w:r w:rsidRPr="002377FC">
                    <w:rPr>
                      <w:sz w:val="18"/>
                      <w:szCs w:val="18"/>
                      <w:lang w:eastAsia="de-AT"/>
                    </w:rPr>
                    <w:t>Padua</w:t>
                  </w:r>
                </w:smartTag>
              </w:smartTag>
              <w:r w:rsidRPr="002377FC">
                <w:rPr>
                  <w:sz w:val="18"/>
                  <w:szCs w:val="18"/>
                  <w:lang w:eastAsia="de-AT"/>
                </w:rPr>
                <w:t xml:space="preserve">, </w:t>
              </w:r>
              <w:smartTag w:uri="urn:schemas-microsoft-com:office:smarttags" w:element="PlaceName">
                <w:smartTag w:uri="urn:schemas-microsoft-com:office:smarttags" w:element="country-region">
                  <w:r w:rsidRPr="002377FC">
                    <w:rPr>
                      <w:sz w:val="18"/>
                      <w:szCs w:val="18"/>
                      <w:lang w:eastAsia="de-AT"/>
                    </w:rPr>
                    <w:t>Italy</w:t>
                  </w:r>
                </w:smartTag>
              </w:smartTag>
            </w:smartTag>
          </w:p>
        </w:tc>
      </w:tr>
      <w:tr w:rsidR="00051585" w:rsidRPr="002377FC" w:rsidTr="00C4779F">
        <w:tc>
          <w:tcPr>
            <w:tcW w:w="1700" w:type="dxa"/>
            <w:tcMar>
              <w:left w:w="57" w:type="dxa"/>
              <w:right w:w="28" w:type="dxa"/>
            </w:tcMar>
          </w:tcPr>
          <w:p w:rsidR="00051585" w:rsidRPr="002377FC" w:rsidRDefault="00051585" w:rsidP="00C4779F">
            <w:pPr>
              <w:spacing w:before="20" w:after="20"/>
              <w:rPr>
                <w:sz w:val="20"/>
                <w:szCs w:val="20"/>
                <w:lang w:eastAsia="de-AT"/>
              </w:rPr>
            </w:pPr>
            <w:r w:rsidRPr="002377FC">
              <w:rPr>
                <w:sz w:val="20"/>
                <w:szCs w:val="20"/>
                <w:lang w:eastAsia="de-AT"/>
              </w:rPr>
              <w:t>Daniel Cornel</w:t>
            </w:r>
          </w:p>
        </w:tc>
        <w:tc>
          <w:tcPr>
            <w:tcW w:w="7306" w:type="dxa"/>
            <w:tcMar>
              <w:left w:w="57" w:type="dxa"/>
              <w:right w:w="28" w:type="dxa"/>
            </w:tcMar>
          </w:tcPr>
          <w:p w:rsidR="00051585" w:rsidRPr="002377FC" w:rsidRDefault="00051585" w:rsidP="00C4779F">
            <w:pPr>
              <w:spacing w:before="20" w:after="20"/>
              <w:rPr>
                <w:sz w:val="20"/>
                <w:szCs w:val="20"/>
                <w:lang w:eastAsia="de-AT"/>
              </w:rPr>
            </w:pPr>
            <w:smartTag w:uri="urn:schemas-microsoft-com:office:smarttags" w:element="PlaceName">
              <w:r w:rsidRPr="002377FC">
                <w:rPr>
                  <w:sz w:val="18"/>
                  <w:szCs w:val="18"/>
                </w:rPr>
                <w:t>VRVis</w:t>
              </w:r>
            </w:smartTag>
            <w:r w:rsidRPr="002377FC">
              <w:rPr>
                <w:sz w:val="18"/>
                <w:szCs w:val="18"/>
              </w:rPr>
              <w:t xml:space="preserve"> </w:t>
            </w:r>
            <w:smartTag w:uri="urn:schemas-microsoft-com:office:smarttags" w:element="PlaceName">
              <w:r w:rsidRPr="002377FC">
                <w:rPr>
                  <w:sz w:val="18"/>
                  <w:szCs w:val="18"/>
                </w:rPr>
                <w:t>Research</w:t>
              </w:r>
            </w:smartTag>
            <w:r w:rsidRPr="002377FC">
              <w:rPr>
                <w:sz w:val="18"/>
                <w:szCs w:val="18"/>
              </w:rPr>
              <w:t xml:space="preserve"> </w:t>
            </w:r>
            <w:smartTag w:uri="urn:schemas-microsoft-com:office:smarttags" w:element="PlaceName">
              <w:smartTag w:uri="urn:schemas-microsoft-com:office:smarttags" w:element="PlaceType">
                <w:r w:rsidRPr="002377FC">
                  <w:rPr>
                    <w:sz w:val="18"/>
                    <w:szCs w:val="18"/>
                  </w:rPr>
                  <w:t>Center</w:t>
                </w:r>
              </w:smartTag>
            </w:smartTag>
            <w:r w:rsidRPr="002377FC">
              <w:rPr>
                <w:sz w:val="18"/>
                <w:szCs w:val="18"/>
              </w:rPr>
              <w:t xml:space="preserve"> for Virtual Reality and Visualization,</w:t>
            </w:r>
            <w:r w:rsidRPr="002377FC">
              <w:rPr>
                <w:sz w:val="18"/>
                <w:szCs w:val="18"/>
                <w:lang w:eastAsia="de-AT"/>
              </w:rPr>
              <w:t xml:space="preserve"> </w:t>
            </w:r>
            <w:smartTag w:uri="urn:schemas-microsoft-com:office:smarttags" w:element="PlaceName">
              <w:smartTag w:uri="urn:schemas-microsoft-com:office:smarttags" w:element="place">
                <w:smartTag w:uri="urn:schemas-microsoft-com:office:smarttags" w:element="City">
                  <w:r w:rsidRPr="002377FC">
                    <w:rPr>
                      <w:sz w:val="18"/>
                      <w:szCs w:val="18"/>
                      <w:lang w:eastAsia="de-AT"/>
                    </w:rPr>
                    <w:t>Vienna</w:t>
                  </w:r>
                </w:smartTag>
              </w:smartTag>
              <w:r w:rsidRPr="002377FC">
                <w:rPr>
                  <w:sz w:val="18"/>
                  <w:szCs w:val="18"/>
                  <w:lang w:eastAsia="de-AT"/>
                </w:rPr>
                <w:t xml:space="preserve">, </w:t>
              </w:r>
              <w:smartTag w:uri="urn:schemas-microsoft-com:office:smarttags" w:element="PlaceName">
                <w:smartTag w:uri="urn:schemas-microsoft-com:office:smarttags" w:element="country-region">
                  <w:r w:rsidRPr="002377FC">
                    <w:rPr>
                      <w:sz w:val="18"/>
                      <w:szCs w:val="18"/>
                      <w:lang w:eastAsia="de-AT"/>
                    </w:rPr>
                    <w:t>Austria</w:t>
                  </w:r>
                </w:smartTag>
              </w:smartTag>
            </w:smartTag>
          </w:p>
        </w:tc>
      </w:tr>
      <w:tr w:rsidR="00051585" w:rsidRPr="002377FC" w:rsidTr="00F82180">
        <w:tc>
          <w:tcPr>
            <w:tcW w:w="1700" w:type="dxa"/>
            <w:tcMar>
              <w:left w:w="57" w:type="dxa"/>
              <w:right w:w="28" w:type="dxa"/>
            </w:tcMar>
          </w:tcPr>
          <w:p w:rsidR="00051585" w:rsidRPr="002377FC" w:rsidRDefault="00051585" w:rsidP="00BD6C2E">
            <w:pPr>
              <w:spacing w:before="20" w:after="20"/>
              <w:rPr>
                <w:sz w:val="20"/>
                <w:szCs w:val="20"/>
                <w:lang w:eastAsia="de-AT"/>
              </w:rPr>
            </w:pPr>
            <w:r w:rsidRPr="002377FC">
              <w:rPr>
                <w:sz w:val="20"/>
                <w:szCs w:val="20"/>
                <w:lang w:eastAsia="de-AT"/>
              </w:rPr>
              <w:t>Rados</w:t>
            </w:r>
            <w:r w:rsidRPr="002377FC">
              <w:rPr>
                <w:rFonts w:cs="Calibri"/>
                <w:sz w:val="20"/>
                <w:szCs w:val="20"/>
                <w:lang w:eastAsia="de-AT"/>
              </w:rPr>
              <w:t>ł</w:t>
            </w:r>
            <w:r w:rsidRPr="002377FC">
              <w:rPr>
                <w:sz w:val="20"/>
                <w:szCs w:val="20"/>
                <w:lang w:eastAsia="de-AT"/>
              </w:rPr>
              <w:t>aw Doktor</w:t>
            </w:r>
          </w:p>
        </w:tc>
        <w:tc>
          <w:tcPr>
            <w:tcW w:w="7306" w:type="dxa"/>
            <w:tcMar>
              <w:left w:w="57" w:type="dxa"/>
              <w:right w:w="28" w:type="dxa"/>
            </w:tcMar>
          </w:tcPr>
          <w:p w:rsidR="00051585" w:rsidRPr="002377FC" w:rsidRDefault="00051585" w:rsidP="00507E6F">
            <w:pPr>
              <w:spacing w:before="20" w:after="20"/>
              <w:rPr>
                <w:sz w:val="20"/>
                <w:szCs w:val="20"/>
                <w:lang w:eastAsia="de-AT"/>
              </w:rPr>
            </w:pPr>
            <w:r w:rsidRPr="002377FC">
              <w:rPr>
                <w:sz w:val="18"/>
                <w:szCs w:val="18"/>
              </w:rPr>
              <w:t xml:space="preserve">Centre for Flood and Drought Modelling, </w:t>
            </w:r>
            <w:smartTag w:uri="urn:schemas-microsoft-com:office:smarttags" w:element="PlaceName">
              <w:smartTag w:uri="urn:schemas-microsoft-com:office:smarttags" w:element="PlaceType">
                <w:r w:rsidRPr="002377FC">
                  <w:rPr>
                    <w:sz w:val="18"/>
                    <w:szCs w:val="18"/>
                  </w:rPr>
                  <w:t>Institute</w:t>
                </w:r>
              </w:smartTag>
            </w:smartTag>
            <w:r w:rsidRPr="002377FC">
              <w:rPr>
                <w:sz w:val="18"/>
                <w:szCs w:val="18"/>
              </w:rPr>
              <w:t xml:space="preserve"> of </w:t>
            </w:r>
            <w:smartTag w:uri="urn:schemas-microsoft-com:office:smarttags" w:element="PlaceName">
              <w:r w:rsidRPr="002377FC">
                <w:rPr>
                  <w:sz w:val="18"/>
                  <w:szCs w:val="18"/>
                </w:rPr>
                <w:t>Meteorology</w:t>
              </w:r>
            </w:smartTag>
            <w:r w:rsidRPr="002377FC">
              <w:rPr>
                <w:sz w:val="18"/>
                <w:szCs w:val="18"/>
              </w:rPr>
              <w:t xml:space="preserve"> and Water Management – National Research Institute, </w:t>
            </w:r>
            <w:smartTag w:uri="urn:schemas-microsoft-com:office:smarttags" w:element="PlaceName">
              <w:smartTag w:uri="urn:schemas-microsoft-com:office:smarttags" w:element="place">
                <w:smartTag w:uri="urn:schemas-microsoft-com:office:smarttags" w:element="City">
                  <w:r w:rsidRPr="002377FC">
                    <w:rPr>
                      <w:sz w:val="18"/>
                      <w:szCs w:val="18"/>
                    </w:rPr>
                    <w:t>Warsaw</w:t>
                  </w:r>
                </w:smartTag>
              </w:smartTag>
              <w:r w:rsidRPr="002377FC">
                <w:rPr>
                  <w:sz w:val="18"/>
                  <w:szCs w:val="18"/>
                </w:rPr>
                <w:t xml:space="preserve">, </w:t>
              </w:r>
              <w:smartTag w:uri="urn:schemas-microsoft-com:office:smarttags" w:element="PlaceName">
                <w:smartTag w:uri="urn:schemas-microsoft-com:office:smarttags" w:element="country-region">
                  <w:r w:rsidRPr="002377FC">
                    <w:rPr>
                      <w:sz w:val="18"/>
                      <w:szCs w:val="18"/>
                    </w:rPr>
                    <w:t>Poland</w:t>
                  </w:r>
                </w:smartTag>
              </w:smartTag>
            </w:smartTag>
          </w:p>
        </w:tc>
      </w:tr>
      <w:tr w:rsidR="00051585" w:rsidRPr="002377FC" w:rsidTr="00F82180">
        <w:tc>
          <w:tcPr>
            <w:tcW w:w="1700" w:type="dxa"/>
            <w:tcMar>
              <w:left w:w="57" w:type="dxa"/>
              <w:right w:w="28" w:type="dxa"/>
            </w:tcMar>
          </w:tcPr>
          <w:p w:rsidR="00051585" w:rsidRPr="002377FC" w:rsidRDefault="00051585" w:rsidP="00507E6F">
            <w:pPr>
              <w:spacing w:before="20" w:after="20"/>
              <w:rPr>
                <w:sz w:val="20"/>
                <w:szCs w:val="20"/>
                <w:lang w:eastAsia="de-AT"/>
              </w:rPr>
            </w:pPr>
            <w:r w:rsidRPr="002377FC">
              <w:rPr>
                <w:sz w:val="20"/>
                <w:szCs w:val="20"/>
                <w:lang w:eastAsia="de-AT"/>
              </w:rPr>
              <w:t>L</w:t>
            </w:r>
            <w:r w:rsidRPr="002377FC">
              <w:rPr>
                <w:rFonts w:cs="Calibri"/>
                <w:sz w:val="20"/>
                <w:szCs w:val="20"/>
                <w:lang w:eastAsia="de-AT"/>
              </w:rPr>
              <w:t>í</w:t>
            </w:r>
            <w:r w:rsidRPr="002377FC">
              <w:rPr>
                <w:sz w:val="20"/>
                <w:szCs w:val="20"/>
                <w:lang w:eastAsia="de-AT"/>
              </w:rPr>
              <w:t>bor Elleder</w:t>
            </w:r>
          </w:p>
        </w:tc>
        <w:tc>
          <w:tcPr>
            <w:tcW w:w="7306" w:type="dxa"/>
            <w:tcMar>
              <w:left w:w="57" w:type="dxa"/>
              <w:right w:w="28" w:type="dxa"/>
            </w:tcMar>
          </w:tcPr>
          <w:p w:rsidR="00051585" w:rsidRPr="002377FC" w:rsidRDefault="00051585" w:rsidP="00507E6F">
            <w:pPr>
              <w:spacing w:before="20" w:after="20"/>
              <w:rPr>
                <w:sz w:val="20"/>
                <w:szCs w:val="20"/>
                <w:lang w:eastAsia="de-AT"/>
              </w:rPr>
            </w:pPr>
            <w:r w:rsidRPr="002377FC">
              <w:rPr>
                <w:sz w:val="18"/>
                <w:szCs w:val="18"/>
                <w:lang w:eastAsia="de-AT"/>
              </w:rPr>
              <w:t xml:space="preserve">Czech Hydrometeorological Institute, </w:t>
            </w:r>
            <w:smartTag w:uri="urn:schemas-microsoft-com:office:smarttags" w:element="PlaceName">
              <w:smartTag w:uri="urn:schemas-microsoft-com:office:smarttags" w:element="place">
                <w:smartTag w:uri="urn:schemas-microsoft-com:office:smarttags" w:element="City">
                  <w:r w:rsidRPr="002377FC">
                    <w:rPr>
                      <w:sz w:val="18"/>
                      <w:szCs w:val="18"/>
                      <w:lang w:eastAsia="de-AT"/>
                    </w:rPr>
                    <w:t>Prague</w:t>
                  </w:r>
                </w:smartTag>
              </w:smartTag>
              <w:r w:rsidRPr="002377FC">
                <w:rPr>
                  <w:sz w:val="18"/>
                  <w:szCs w:val="18"/>
                  <w:lang w:eastAsia="de-AT"/>
                </w:rPr>
                <w:t xml:space="preserve">, </w:t>
              </w:r>
              <w:smartTag w:uri="urn:schemas-microsoft-com:office:smarttags" w:element="PlaceName">
                <w:smartTag w:uri="urn:schemas-microsoft-com:office:smarttags" w:element="country-region">
                  <w:r w:rsidRPr="002377FC">
                    <w:rPr>
                      <w:sz w:val="18"/>
                      <w:szCs w:val="18"/>
                      <w:lang w:eastAsia="de-AT"/>
                    </w:rPr>
                    <w:t>Czech Republic</w:t>
                  </w:r>
                </w:smartTag>
              </w:smartTag>
            </w:smartTag>
          </w:p>
        </w:tc>
      </w:tr>
      <w:tr w:rsidR="00051585" w:rsidRPr="002377FC" w:rsidTr="00F82180">
        <w:tc>
          <w:tcPr>
            <w:tcW w:w="1700" w:type="dxa"/>
            <w:tcMar>
              <w:left w:w="57" w:type="dxa"/>
              <w:right w:w="28" w:type="dxa"/>
            </w:tcMar>
          </w:tcPr>
          <w:p w:rsidR="00051585" w:rsidRPr="002377FC" w:rsidRDefault="00051585" w:rsidP="00507E6F">
            <w:pPr>
              <w:spacing w:before="20" w:after="20"/>
              <w:rPr>
                <w:sz w:val="20"/>
                <w:szCs w:val="20"/>
                <w:lang w:eastAsia="de-AT"/>
              </w:rPr>
            </w:pPr>
            <w:r w:rsidRPr="002377FC">
              <w:rPr>
                <w:sz w:val="20"/>
                <w:szCs w:val="20"/>
                <w:lang w:eastAsia="de-AT"/>
              </w:rPr>
              <w:t>Silvia Enzi</w:t>
            </w:r>
          </w:p>
        </w:tc>
        <w:tc>
          <w:tcPr>
            <w:tcW w:w="7306" w:type="dxa"/>
            <w:tcMar>
              <w:left w:w="57" w:type="dxa"/>
              <w:right w:w="28" w:type="dxa"/>
            </w:tcMar>
          </w:tcPr>
          <w:p w:rsidR="00051585" w:rsidRPr="002377FC" w:rsidRDefault="00051585" w:rsidP="00507E6F">
            <w:pPr>
              <w:spacing w:before="20" w:after="20"/>
              <w:rPr>
                <w:sz w:val="20"/>
                <w:szCs w:val="20"/>
                <w:lang w:eastAsia="de-AT"/>
              </w:rPr>
            </w:pPr>
            <w:r w:rsidRPr="002377FC">
              <w:rPr>
                <w:sz w:val="18"/>
                <w:szCs w:val="18"/>
                <w:lang w:eastAsia="de-AT"/>
              </w:rPr>
              <w:t xml:space="preserve">Kleio Studio Associate Research Company, </w:t>
            </w:r>
            <w:smartTag w:uri="urn:schemas-microsoft-com:office:smarttags" w:element="PlaceName">
              <w:smartTag w:uri="urn:schemas-microsoft-com:office:smarttags" w:element="place">
                <w:smartTag w:uri="urn:schemas-microsoft-com:office:smarttags" w:element="City">
                  <w:r w:rsidRPr="002377FC">
                    <w:rPr>
                      <w:sz w:val="18"/>
                      <w:szCs w:val="18"/>
                      <w:lang w:eastAsia="de-AT"/>
                    </w:rPr>
                    <w:t>Padova</w:t>
                  </w:r>
                </w:smartTag>
              </w:smartTag>
              <w:r w:rsidRPr="002377FC">
                <w:rPr>
                  <w:sz w:val="18"/>
                  <w:szCs w:val="18"/>
                  <w:lang w:eastAsia="de-AT"/>
                </w:rPr>
                <w:t xml:space="preserve">, </w:t>
              </w:r>
              <w:smartTag w:uri="urn:schemas-microsoft-com:office:smarttags" w:element="PlaceName">
                <w:smartTag w:uri="urn:schemas-microsoft-com:office:smarttags" w:element="country-region">
                  <w:r w:rsidRPr="002377FC">
                    <w:rPr>
                      <w:sz w:val="18"/>
                      <w:szCs w:val="18"/>
                      <w:lang w:eastAsia="de-AT"/>
                    </w:rPr>
                    <w:t>Italy</w:t>
                  </w:r>
                </w:smartTag>
              </w:smartTag>
            </w:smartTag>
          </w:p>
        </w:tc>
      </w:tr>
      <w:tr w:rsidR="00051585" w:rsidRPr="002377FC" w:rsidTr="00F82180">
        <w:tc>
          <w:tcPr>
            <w:tcW w:w="1700" w:type="dxa"/>
            <w:tcMar>
              <w:left w:w="57" w:type="dxa"/>
              <w:right w:w="28" w:type="dxa"/>
            </w:tcMar>
          </w:tcPr>
          <w:p w:rsidR="00051585" w:rsidRPr="002377FC" w:rsidRDefault="00051585" w:rsidP="00507E6F">
            <w:pPr>
              <w:spacing w:before="20" w:after="20"/>
              <w:rPr>
                <w:sz w:val="20"/>
                <w:szCs w:val="20"/>
                <w:lang w:eastAsia="de-AT"/>
              </w:rPr>
            </w:pPr>
            <w:r w:rsidRPr="002377FC">
              <w:rPr>
                <w:sz w:val="20"/>
                <w:szCs w:val="20"/>
                <w:lang w:eastAsia="de-AT"/>
              </w:rPr>
              <w:t>J</w:t>
            </w:r>
            <w:r w:rsidRPr="002377FC">
              <w:rPr>
                <w:rFonts w:cs="Calibri"/>
                <w:sz w:val="20"/>
                <w:szCs w:val="20"/>
              </w:rPr>
              <w:t>oão Carlos Garcia</w:t>
            </w:r>
          </w:p>
        </w:tc>
        <w:tc>
          <w:tcPr>
            <w:tcW w:w="7306" w:type="dxa"/>
            <w:tcMar>
              <w:left w:w="57" w:type="dxa"/>
              <w:right w:w="28" w:type="dxa"/>
            </w:tcMar>
          </w:tcPr>
          <w:p w:rsidR="00051585" w:rsidRPr="002377FC" w:rsidRDefault="00051585" w:rsidP="00507E6F">
            <w:pPr>
              <w:spacing w:before="20" w:after="20"/>
              <w:rPr>
                <w:sz w:val="20"/>
                <w:szCs w:val="20"/>
                <w:lang w:eastAsia="de-AT"/>
              </w:rPr>
            </w:pPr>
            <w:r w:rsidRPr="002377FC">
              <w:rPr>
                <w:sz w:val="18"/>
                <w:szCs w:val="18"/>
              </w:rPr>
              <w:t xml:space="preserve">Faculty of Arts, </w:t>
            </w:r>
            <w:smartTag w:uri="urn:schemas-microsoft-com:office:smarttags" w:element="PlaceName">
              <w:smartTag w:uri="urn:schemas-microsoft-com:office:smarttags" w:element="PlaceType">
                <w:r w:rsidRPr="002377FC">
                  <w:rPr>
                    <w:sz w:val="18"/>
                    <w:szCs w:val="18"/>
                  </w:rPr>
                  <w:t>University</w:t>
                </w:r>
              </w:smartTag>
            </w:smartTag>
            <w:r w:rsidRPr="002377FC">
              <w:rPr>
                <w:sz w:val="18"/>
                <w:szCs w:val="18"/>
              </w:rPr>
              <w:t xml:space="preserve"> of </w:t>
            </w:r>
            <w:smartTag w:uri="urn:schemas-microsoft-com:office:smarttags" w:element="PlaceName">
              <w:r w:rsidRPr="002377FC">
                <w:rPr>
                  <w:sz w:val="18"/>
                  <w:szCs w:val="18"/>
                </w:rPr>
                <w:t>Porto</w:t>
              </w:r>
            </w:smartTag>
            <w:r w:rsidRPr="002377FC">
              <w:rPr>
                <w:sz w:val="18"/>
                <w:szCs w:val="18"/>
              </w:rPr>
              <w:t xml:space="preserve">, </w:t>
            </w:r>
            <w:smartTag w:uri="urn:schemas-microsoft-com:office:smarttags" w:element="PlaceName">
              <w:smartTag w:uri="urn:schemas-microsoft-com:office:smarttags" w:element="place">
                <w:smartTag w:uri="urn:schemas-microsoft-com:office:smarttags" w:element="City">
                  <w:r w:rsidRPr="002377FC">
                    <w:rPr>
                      <w:sz w:val="18"/>
                      <w:szCs w:val="18"/>
                    </w:rPr>
                    <w:t>Porto</w:t>
                  </w:r>
                </w:smartTag>
              </w:smartTag>
              <w:r w:rsidRPr="002377FC">
                <w:rPr>
                  <w:sz w:val="18"/>
                  <w:szCs w:val="18"/>
                </w:rPr>
                <w:t>,</w:t>
              </w:r>
              <w:r w:rsidRPr="002377FC">
                <w:rPr>
                  <w:sz w:val="18"/>
                  <w:szCs w:val="18"/>
                  <w:lang w:eastAsia="de-AT"/>
                </w:rPr>
                <w:t xml:space="preserve"> </w:t>
              </w:r>
              <w:smartTag w:uri="urn:schemas-microsoft-com:office:smarttags" w:element="PlaceName">
                <w:smartTag w:uri="urn:schemas-microsoft-com:office:smarttags" w:element="country-region">
                  <w:r w:rsidRPr="002377FC">
                    <w:rPr>
                      <w:sz w:val="18"/>
                      <w:szCs w:val="18"/>
                      <w:lang w:eastAsia="de-AT"/>
                    </w:rPr>
                    <w:t>Portugal</w:t>
                  </w:r>
                </w:smartTag>
              </w:smartTag>
            </w:smartTag>
          </w:p>
        </w:tc>
      </w:tr>
      <w:tr w:rsidR="00051585" w:rsidRPr="002377FC" w:rsidTr="00F82180">
        <w:tc>
          <w:tcPr>
            <w:tcW w:w="1700" w:type="dxa"/>
            <w:tcMar>
              <w:left w:w="57" w:type="dxa"/>
              <w:right w:w="28" w:type="dxa"/>
            </w:tcMar>
          </w:tcPr>
          <w:p w:rsidR="00051585" w:rsidRPr="002377FC" w:rsidRDefault="00051585" w:rsidP="00507E6F">
            <w:pPr>
              <w:spacing w:before="20" w:after="20"/>
              <w:rPr>
                <w:sz w:val="20"/>
                <w:szCs w:val="20"/>
                <w:lang w:eastAsia="de-AT"/>
              </w:rPr>
            </w:pPr>
            <w:r w:rsidRPr="002377FC">
              <w:rPr>
                <w:sz w:val="20"/>
                <w:szCs w:val="20"/>
                <w:lang w:eastAsia="de-AT"/>
              </w:rPr>
              <w:t>Rüdiger Glaser</w:t>
            </w:r>
          </w:p>
        </w:tc>
        <w:tc>
          <w:tcPr>
            <w:tcW w:w="7306" w:type="dxa"/>
            <w:tcMar>
              <w:left w:w="57" w:type="dxa"/>
              <w:right w:w="28" w:type="dxa"/>
            </w:tcMar>
          </w:tcPr>
          <w:p w:rsidR="00051585" w:rsidRPr="002377FC" w:rsidRDefault="00051585" w:rsidP="00507E6F">
            <w:pPr>
              <w:spacing w:before="20" w:after="20"/>
              <w:rPr>
                <w:sz w:val="20"/>
                <w:szCs w:val="20"/>
                <w:lang w:eastAsia="de-AT"/>
              </w:rPr>
            </w:pPr>
            <w:r w:rsidRPr="002377FC">
              <w:rPr>
                <w:sz w:val="18"/>
                <w:szCs w:val="18"/>
              </w:rPr>
              <w:t>Department of Physical Geography, Institute of Environmental Social Sciences and Geography,  University of Freiburg, Freiburg, Germany</w:t>
            </w:r>
          </w:p>
        </w:tc>
      </w:tr>
      <w:tr w:rsidR="00051585" w:rsidRPr="002377FC" w:rsidTr="00F82180">
        <w:tc>
          <w:tcPr>
            <w:tcW w:w="1700" w:type="dxa"/>
            <w:tcMar>
              <w:left w:w="57" w:type="dxa"/>
              <w:right w:w="28" w:type="dxa"/>
            </w:tcMar>
          </w:tcPr>
          <w:p w:rsidR="00051585" w:rsidRPr="002377FC" w:rsidRDefault="00051585" w:rsidP="00507E6F">
            <w:pPr>
              <w:spacing w:before="20" w:after="20"/>
              <w:rPr>
                <w:sz w:val="20"/>
                <w:szCs w:val="20"/>
                <w:lang w:eastAsia="de-AT"/>
              </w:rPr>
            </w:pPr>
            <w:r w:rsidRPr="002377FC">
              <w:rPr>
                <w:sz w:val="20"/>
                <w:szCs w:val="20"/>
                <w:lang w:eastAsia="de-AT"/>
              </w:rPr>
              <w:t>Julia Hall</w:t>
            </w:r>
          </w:p>
        </w:tc>
        <w:tc>
          <w:tcPr>
            <w:tcW w:w="7306" w:type="dxa"/>
            <w:tcMar>
              <w:left w:w="57" w:type="dxa"/>
              <w:right w:w="28" w:type="dxa"/>
            </w:tcMar>
          </w:tcPr>
          <w:p w:rsidR="00051585" w:rsidRPr="002377FC" w:rsidRDefault="00051585" w:rsidP="00507E6F">
            <w:pPr>
              <w:spacing w:before="20" w:after="20"/>
              <w:rPr>
                <w:sz w:val="20"/>
                <w:szCs w:val="20"/>
                <w:lang w:eastAsia="de-AT"/>
              </w:rPr>
            </w:pPr>
            <w:r w:rsidRPr="002377FC">
              <w:rPr>
                <w:sz w:val="18"/>
                <w:szCs w:val="18"/>
                <w:lang w:eastAsia="de-AT"/>
              </w:rPr>
              <w:t xml:space="preserve">Institute of Hydraulic Engineering and Water Resources Management, </w:t>
            </w:r>
            <w:smartTag w:uri="urn:schemas-microsoft-com:office:smarttags" w:element="PlaceName">
              <w:smartTag w:uri="urn:schemas-microsoft-com:office:smarttags" w:element="City">
                <w:r w:rsidRPr="002377FC">
                  <w:rPr>
                    <w:sz w:val="18"/>
                    <w:szCs w:val="18"/>
                    <w:lang w:eastAsia="de-AT"/>
                  </w:rPr>
                  <w:t>Vienna</w:t>
                </w:r>
              </w:smartTag>
            </w:smartTag>
            <w:r w:rsidRPr="002377FC">
              <w:rPr>
                <w:sz w:val="18"/>
                <w:szCs w:val="18"/>
                <w:lang w:eastAsia="de-AT"/>
              </w:rPr>
              <w:t xml:space="preserve"> </w:t>
            </w:r>
            <w:smartTag w:uri="urn:schemas-microsoft-com:office:smarttags" w:element="PlaceName">
              <w:smartTag w:uri="urn:schemas-microsoft-com:office:smarttags" w:element="PlaceType">
                <w:r w:rsidRPr="002377FC">
                  <w:rPr>
                    <w:sz w:val="18"/>
                    <w:szCs w:val="18"/>
                    <w:lang w:eastAsia="de-AT"/>
                  </w:rPr>
                  <w:t>University</w:t>
                </w:r>
              </w:smartTag>
            </w:smartTag>
            <w:r w:rsidRPr="002377FC">
              <w:rPr>
                <w:sz w:val="18"/>
                <w:szCs w:val="18"/>
                <w:lang w:eastAsia="de-AT"/>
              </w:rPr>
              <w:t xml:space="preserve"> of </w:t>
            </w:r>
            <w:smartTag w:uri="urn:schemas-microsoft-com:office:smarttags" w:element="PlaceName">
              <w:r w:rsidRPr="002377FC">
                <w:rPr>
                  <w:sz w:val="18"/>
                  <w:szCs w:val="18"/>
                  <w:lang w:eastAsia="de-AT"/>
                </w:rPr>
                <w:t>Technology</w:t>
              </w:r>
            </w:smartTag>
            <w:r w:rsidRPr="002377FC">
              <w:rPr>
                <w:sz w:val="18"/>
                <w:szCs w:val="18"/>
                <w:lang w:eastAsia="de-AT"/>
              </w:rPr>
              <w:t xml:space="preserve">, </w:t>
            </w:r>
            <w:smartTag w:uri="urn:schemas-microsoft-com:office:smarttags" w:element="PlaceName">
              <w:smartTag w:uri="urn:schemas-microsoft-com:office:smarttags" w:element="place">
                <w:smartTag w:uri="urn:schemas-microsoft-com:office:smarttags" w:element="City">
                  <w:r w:rsidRPr="002377FC">
                    <w:rPr>
                      <w:sz w:val="18"/>
                      <w:szCs w:val="18"/>
                      <w:lang w:eastAsia="de-AT"/>
                    </w:rPr>
                    <w:t>Vienna</w:t>
                  </w:r>
                </w:smartTag>
              </w:smartTag>
              <w:r w:rsidRPr="002377FC">
                <w:rPr>
                  <w:sz w:val="18"/>
                  <w:szCs w:val="18"/>
                  <w:lang w:eastAsia="de-AT"/>
                </w:rPr>
                <w:t xml:space="preserve">, </w:t>
              </w:r>
              <w:smartTag w:uri="urn:schemas-microsoft-com:office:smarttags" w:element="PlaceName">
                <w:smartTag w:uri="urn:schemas-microsoft-com:office:smarttags" w:element="country-region">
                  <w:r w:rsidRPr="002377FC">
                    <w:rPr>
                      <w:sz w:val="18"/>
                      <w:szCs w:val="18"/>
                      <w:lang w:eastAsia="de-AT"/>
                    </w:rPr>
                    <w:t>Austria</w:t>
                  </w:r>
                </w:smartTag>
              </w:smartTag>
            </w:smartTag>
          </w:p>
        </w:tc>
      </w:tr>
      <w:tr w:rsidR="00051585" w:rsidRPr="002377FC" w:rsidTr="00F82180">
        <w:tc>
          <w:tcPr>
            <w:tcW w:w="1700" w:type="dxa"/>
            <w:tcMar>
              <w:left w:w="57" w:type="dxa"/>
              <w:right w:w="28" w:type="dxa"/>
            </w:tcMar>
          </w:tcPr>
          <w:p w:rsidR="00051585" w:rsidRPr="002377FC" w:rsidRDefault="00051585" w:rsidP="00507E6F">
            <w:pPr>
              <w:spacing w:before="20" w:after="20"/>
              <w:rPr>
                <w:sz w:val="20"/>
                <w:szCs w:val="20"/>
                <w:lang w:eastAsia="de-AT"/>
              </w:rPr>
            </w:pPr>
            <w:r w:rsidRPr="002377FC">
              <w:rPr>
                <w:sz w:val="20"/>
                <w:szCs w:val="20"/>
                <w:lang w:eastAsia="de-AT"/>
              </w:rPr>
              <w:t xml:space="preserve">Klaus Haslinger </w:t>
            </w:r>
          </w:p>
        </w:tc>
        <w:tc>
          <w:tcPr>
            <w:tcW w:w="7306" w:type="dxa"/>
            <w:tcMar>
              <w:left w:w="57" w:type="dxa"/>
              <w:right w:w="28" w:type="dxa"/>
            </w:tcMar>
          </w:tcPr>
          <w:p w:rsidR="00051585" w:rsidRPr="002377FC" w:rsidRDefault="00051585" w:rsidP="00507E6F">
            <w:pPr>
              <w:spacing w:before="20" w:after="20"/>
              <w:rPr>
                <w:sz w:val="18"/>
                <w:szCs w:val="18"/>
              </w:rPr>
            </w:pPr>
            <w:r w:rsidRPr="002377FC">
              <w:rPr>
                <w:sz w:val="18"/>
                <w:szCs w:val="18"/>
              </w:rPr>
              <w:t xml:space="preserve">Climate Research Department, Central Institute of Meteorology and Geodynamics (ZAMG), </w:t>
            </w:r>
            <w:smartTag w:uri="urn:schemas-microsoft-com:office:smarttags" w:element="PlaceName">
              <w:smartTag w:uri="urn:schemas-microsoft-com:office:smarttags" w:element="place">
                <w:smartTag w:uri="urn:schemas-microsoft-com:office:smarttags" w:element="City">
                  <w:r w:rsidRPr="002377FC">
                    <w:rPr>
                      <w:sz w:val="18"/>
                      <w:szCs w:val="18"/>
                    </w:rPr>
                    <w:t>Vienna</w:t>
                  </w:r>
                </w:smartTag>
              </w:smartTag>
              <w:r w:rsidRPr="002377FC">
                <w:rPr>
                  <w:sz w:val="18"/>
                  <w:szCs w:val="18"/>
                </w:rPr>
                <w:t xml:space="preserve">, </w:t>
              </w:r>
              <w:smartTag w:uri="urn:schemas-microsoft-com:office:smarttags" w:element="PlaceName">
                <w:smartTag w:uri="urn:schemas-microsoft-com:office:smarttags" w:element="country-region">
                  <w:r w:rsidRPr="002377FC">
                    <w:rPr>
                      <w:sz w:val="18"/>
                      <w:szCs w:val="18"/>
                    </w:rPr>
                    <w:t>Austria</w:t>
                  </w:r>
                </w:smartTag>
              </w:smartTag>
            </w:smartTag>
            <w:r w:rsidRPr="002377FC">
              <w:rPr>
                <w:sz w:val="18"/>
                <w:szCs w:val="18"/>
              </w:rPr>
              <w:t xml:space="preserve"> </w:t>
            </w:r>
          </w:p>
        </w:tc>
      </w:tr>
      <w:tr w:rsidR="00051585" w:rsidRPr="002377FC" w:rsidTr="00F82180">
        <w:tc>
          <w:tcPr>
            <w:tcW w:w="1700" w:type="dxa"/>
            <w:tcMar>
              <w:left w:w="57" w:type="dxa"/>
              <w:right w:w="28" w:type="dxa"/>
            </w:tcMar>
          </w:tcPr>
          <w:p w:rsidR="00051585" w:rsidRPr="002377FC" w:rsidRDefault="00051585" w:rsidP="00507E6F">
            <w:pPr>
              <w:spacing w:before="20" w:after="20"/>
              <w:rPr>
                <w:sz w:val="20"/>
                <w:szCs w:val="20"/>
                <w:lang w:eastAsia="de-AT"/>
              </w:rPr>
            </w:pPr>
            <w:r w:rsidRPr="002377FC">
              <w:rPr>
                <w:sz w:val="20"/>
                <w:szCs w:val="20"/>
                <w:lang w:eastAsia="de-AT"/>
              </w:rPr>
              <w:t>Michael Hofstätter</w:t>
            </w:r>
          </w:p>
        </w:tc>
        <w:tc>
          <w:tcPr>
            <w:tcW w:w="7306" w:type="dxa"/>
            <w:tcMar>
              <w:left w:w="57" w:type="dxa"/>
              <w:right w:w="28" w:type="dxa"/>
            </w:tcMar>
          </w:tcPr>
          <w:p w:rsidR="00051585" w:rsidRPr="002377FC" w:rsidRDefault="00051585" w:rsidP="00507E6F">
            <w:pPr>
              <w:spacing w:before="20" w:after="20"/>
              <w:rPr>
                <w:sz w:val="18"/>
                <w:szCs w:val="18"/>
                <w:highlight w:val="yellow"/>
              </w:rPr>
            </w:pPr>
            <w:r w:rsidRPr="002377FC">
              <w:rPr>
                <w:sz w:val="18"/>
                <w:szCs w:val="18"/>
              </w:rPr>
              <w:t xml:space="preserve">Climate Research Department, Central Institute of Meteorology and Geodynamics (ZAMG), </w:t>
            </w:r>
            <w:smartTag w:uri="urn:schemas-microsoft-com:office:smarttags" w:element="PlaceName">
              <w:smartTag w:uri="urn:schemas-microsoft-com:office:smarttags" w:element="place">
                <w:smartTag w:uri="urn:schemas-microsoft-com:office:smarttags" w:element="City">
                  <w:r w:rsidRPr="002377FC">
                    <w:rPr>
                      <w:sz w:val="18"/>
                      <w:szCs w:val="18"/>
                    </w:rPr>
                    <w:t>Vienna</w:t>
                  </w:r>
                </w:smartTag>
              </w:smartTag>
              <w:r w:rsidRPr="002377FC">
                <w:rPr>
                  <w:sz w:val="18"/>
                  <w:szCs w:val="18"/>
                </w:rPr>
                <w:t xml:space="preserve">, </w:t>
              </w:r>
              <w:smartTag w:uri="urn:schemas-microsoft-com:office:smarttags" w:element="PlaceName">
                <w:smartTag w:uri="urn:schemas-microsoft-com:office:smarttags" w:element="country-region">
                  <w:r w:rsidRPr="002377FC">
                    <w:rPr>
                      <w:sz w:val="18"/>
                      <w:szCs w:val="18"/>
                    </w:rPr>
                    <w:t>Austria</w:t>
                  </w:r>
                </w:smartTag>
              </w:smartTag>
            </w:smartTag>
          </w:p>
        </w:tc>
      </w:tr>
      <w:tr w:rsidR="00051585" w:rsidRPr="002377FC" w:rsidTr="00F82180">
        <w:tc>
          <w:tcPr>
            <w:tcW w:w="1700" w:type="dxa"/>
            <w:tcMar>
              <w:left w:w="57" w:type="dxa"/>
              <w:right w:w="28" w:type="dxa"/>
            </w:tcMar>
          </w:tcPr>
          <w:p w:rsidR="00051585" w:rsidRPr="002377FC" w:rsidRDefault="00051585" w:rsidP="00507E6F">
            <w:pPr>
              <w:spacing w:before="20" w:after="20"/>
              <w:rPr>
                <w:sz w:val="20"/>
                <w:szCs w:val="20"/>
                <w:lang w:eastAsia="de-AT"/>
              </w:rPr>
            </w:pPr>
            <w:r w:rsidRPr="002377FC">
              <w:rPr>
                <w:sz w:val="20"/>
                <w:szCs w:val="20"/>
                <w:lang w:eastAsia="de-AT"/>
              </w:rPr>
              <w:t>Jürgen Komma</w:t>
            </w:r>
          </w:p>
        </w:tc>
        <w:tc>
          <w:tcPr>
            <w:tcW w:w="7306" w:type="dxa"/>
            <w:tcMar>
              <w:left w:w="57" w:type="dxa"/>
              <w:right w:w="28" w:type="dxa"/>
            </w:tcMar>
          </w:tcPr>
          <w:p w:rsidR="00051585" w:rsidRPr="002377FC" w:rsidRDefault="00051585" w:rsidP="00507E6F">
            <w:pPr>
              <w:spacing w:before="20" w:after="20"/>
              <w:rPr>
                <w:sz w:val="18"/>
                <w:szCs w:val="18"/>
              </w:rPr>
            </w:pPr>
            <w:r w:rsidRPr="002377FC">
              <w:rPr>
                <w:sz w:val="18"/>
                <w:szCs w:val="18"/>
                <w:lang w:eastAsia="de-AT"/>
              </w:rPr>
              <w:t xml:space="preserve">Institute of Hydraulic Engineering and Water Resources Management, </w:t>
            </w:r>
            <w:smartTag w:uri="urn:schemas-microsoft-com:office:smarttags" w:element="PlaceName">
              <w:smartTag w:uri="urn:schemas-microsoft-com:office:smarttags" w:element="City">
                <w:r w:rsidRPr="002377FC">
                  <w:rPr>
                    <w:sz w:val="18"/>
                    <w:szCs w:val="18"/>
                    <w:lang w:eastAsia="de-AT"/>
                  </w:rPr>
                  <w:t>Vienna</w:t>
                </w:r>
              </w:smartTag>
            </w:smartTag>
            <w:r w:rsidRPr="002377FC">
              <w:rPr>
                <w:sz w:val="18"/>
                <w:szCs w:val="18"/>
                <w:lang w:eastAsia="de-AT"/>
              </w:rPr>
              <w:t xml:space="preserve"> </w:t>
            </w:r>
            <w:smartTag w:uri="urn:schemas-microsoft-com:office:smarttags" w:element="PlaceName">
              <w:smartTag w:uri="urn:schemas-microsoft-com:office:smarttags" w:element="PlaceType">
                <w:r w:rsidRPr="002377FC">
                  <w:rPr>
                    <w:sz w:val="18"/>
                    <w:szCs w:val="18"/>
                    <w:lang w:eastAsia="de-AT"/>
                  </w:rPr>
                  <w:t>University</w:t>
                </w:r>
              </w:smartTag>
            </w:smartTag>
            <w:r w:rsidRPr="002377FC">
              <w:rPr>
                <w:sz w:val="18"/>
                <w:szCs w:val="18"/>
                <w:lang w:eastAsia="de-AT"/>
              </w:rPr>
              <w:t xml:space="preserve"> of </w:t>
            </w:r>
            <w:smartTag w:uri="urn:schemas-microsoft-com:office:smarttags" w:element="PlaceName">
              <w:r w:rsidRPr="002377FC">
                <w:rPr>
                  <w:sz w:val="18"/>
                  <w:szCs w:val="18"/>
                  <w:lang w:eastAsia="de-AT"/>
                </w:rPr>
                <w:t>Technology</w:t>
              </w:r>
            </w:smartTag>
            <w:r w:rsidRPr="002377FC">
              <w:rPr>
                <w:sz w:val="18"/>
                <w:szCs w:val="18"/>
                <w:lang w:eastAsia="de-AT"/>
              </w:rPr>
              <w:t xml:space="preserve">, </w:t>
            </w:r>
            <w:smartTag w:uri="urn:schemas-microsoft-com:office:smarttags" w:element="PlaceName">
              <w:smartTag w:uri="urn:schemas-microsoft-com:office:smarttags" w:element="place">
                <w:smartTag w:uri="urn:schemas-microsoft-com:office:smarttags" w:element="City">
                  <w:r w:rsidRPr="002377FC">
                    <w:rPr>
                      <w:sz w:val="18"/>
                      <w:szCs w:val="18"/>
                      <w:lang w:eastAsia="de-AT"/>
                    </w:rPr>
                    <w:t>Vienna</w:t>
                  </w:r>
                </w:smartTag>
              </w:smartTag>
              <w:r w:rsidRPr="002377FC">
                <w:rPr>
                  <w:sz w:val="18"/>
                  <w:szCs w:val="18"/>
                  <w:lang w:eastAsia="de-AT"/>
                </w:rPr>
                <w:t xml:space="preserve">, </w:t>
              </w:r>
              <w:smartTag w:uri="urn:schemas-microsoft-com:office:smarttags" w:element="PlaceName">
                <w:smartTag w:uri="urn:schemas-microsoft-com:office:smarttags" w:element="country-region">
                  <w:r w:rsidRPr="002377FC">
                    <w:rPr>
                      <w:sz w:val="18"/>
                      <w:szCs w:val="18"/>
                      <w:lang w:eastAsia="de-AT"/>
                    </w:rPr>
                    <w:t>Austria</w:t>
                  </w:r>
                </w:smartTag>
              </w:smartTag>
            </w:smartTag>
          </w:p>
        </w:tc>
      </w:tr>
      <w:tr w:rsidR="00051585" w:rsidRPr="002377FC" w:rsidTr="00F82180">
        <w:tc>
          <w:tcPr>
            <w:tcW w:w="1700" w:type="dxa"/>
            <w:tcMar>
              <w:left w:w="57" w:type="dxa"/>
              <w:right w:w="28" w:type="dxa"/>
            </w:tcMar>
          </w:tcPr>
          <w:p w:rsidR="00051585" w:rsidRPr="002377FC" w:rsidRDefault="00051585" w:rsidP="00507E6F">
            <w:pPr>
              <w:spacing w:before="20" w:after="20"/>
              <w:rPr>
                <w:sz w:val="20"/>
                <w:szCs w:val="20"/>
                <w:lang w:eastAsia="de-AT"/>
              </w:rPr>
            </w:pPr>
            <w:r w:rsidRPr="002377FC">
              <w:rPr>
                <w:sz w:val="20"/>
                <w:szCs w:val="20"/>
                <w:lang w:eastAsia="de-AT"/>
              </w:rPr>
              <w:t>Danuta Liman</w:t>
            </w:r>
            <w:r w:rsidRPr="002377FC">
              <w:rPr>
                <w:rFonts w:cs="Calibri"/>
                <w:sz w:val="20"/>
                <w:szCs w:val="20"/>
                <w:lang w:eastAsia="de-AT"/>
              </w:rPr>
              <w:t>ó</w:t>
            </w:r>
            <w:r w:rsidRPr="002377FC">
              <w:rPr>
                <w:sz w:val="20"/>
                <w:szCs w:val="20"/>
                <w:lang w:eastAsia="de-AT"/>
              </w:rPr>
              <w:t>wka</w:t>
            </w:r>
          </w:p>
        </w:tc>
        <w:tc>
          <w:tcPr>
            <w:tcW w:w="7306" w:type="dxa"/>
            <w:tcMar>
              <w:left w:w="57" w:type="dxa"/>
              <w:right w:w="28" w:type="dxa"/>
            </w:tcMar>
          </w:tcPr>
          <w:p w:rsidR="00051585" w:rsidRPr="002377FC" w:rsidRDefault="00051585" w:rsidP="00507E6F">
            <w:pPr>
              <w:spacing w:before="20" w:after="20"/>
              <w:rPr>
                <w:sz w:val="18"/>
                <w:szCs w:val="18"/>
              </w:rPr>
            </w:pPr>
            <w:r w:rsidRPr="002377FC">
              <w:rPr>
                <w:sz w:val="18"/>
                <w:szCs w:val="18"/>
              </w:rPr>
              <w:t xml:space="preserve">Centre for Poland´s Climate Monitoring, </w:t>
            </w:r>
            <w:smartTag w:uri="urn:schemas-microsoft-com:office:smarttags" w:element="PlaceName">
              <w:smartTag w:uri="urn:schemas-microsoft-com:office:smarttags" w:element="PlaceType">
                <w:r w:rsidRPr="002377FC">
                  <w:rPr>
                    <w:sz w:val="18"/>
                    <w:szCs w:val="18"/>
                  </w:rPr>
                  <w:t>Institute</w:t>
                </w:r>
              </w:smartTag>
            </w:smartTag>
            <w:r w:rsidRPr="002377FC">
              <w:rPr>
                <w:sz w:val="18"/>
                <w:szCs w:val="18"/>
              </w:rPr>
              <w:t xml:space="preserve"> of </w:t>
            </w:r>
            <w:smartTag w:uri="urn:schemas-microsoft-com:office:smarttags" w:element="PlaceName">
              <w:r w:rsidRPr="002377FC">
                <w:rPr>
                  <w:sz w:val="18"/>
                  <w:szCs w:val="18"/>
                </w:rPr>
                <w:t>Meteorology</w:t>
              </w:r>
            </w:smartTag>
            <w:r w:rsidRPr="002377FC">
              <w:rPr>
                <w:sz w:val="18"/>
                <w:szCs w:val="18"/>
              </w:rPr>
              <w:t xml:space="preserve"> and Water Management – National Research Institute, </w:t>
            </w:r>
            <w:smartTag w:uri="urn:schemas-microsoft-com:office:smarttags" w:element="PlaceName">
              <w:smartTag w:uri="urn:schemas-microsoft-com:office:smarttags" w:element="place">
                <w:smartTag w:uri="urn:schemas-microsoft-com:office:smarttags" w:element="City">
                  <w:r w:rsidRPr="002377FC">
                    <w:rPr>
                      <w:sz w:val="18"/>
                      <w:szCs w:val="18"/>
                    </w:rPr>
                    <w:t>Cracow</w:t>
                  </w:r>
                </w:smartTag>
              </w:smartTag>
              <w:r w:rsidRPr="002377FC">
                <w:rPr>
                  <w:sz w:val="18"/>
                  <w:szCs w:val="18"/>
                </w:rPr>
                <w:t xml:space="preserve">, </w:t>
              </w:r>
              <w:smartTag w:uri="urn:schemas-microsoft-com:office:smarttags" w:element="PlaceName">
                <w:smartTag w:uri="urn:schemas-microsoft-com:office:smarttags" w:element="country-region">
                  <w:r w:rsidRPr="002377FC">
                    <w:rPr>
                      <w:sz w:val="18"/>
                      <w:szCs w:val="18"/>
                    </w:rPr>
                    <w:t>Poland</w:t>
                  </w:r>
                </w:smartTag>
              </w:smartTag>
            </w:smartTag>
          </w:p>
        </w:tc>
      </w:tr>
      <w:tr w:rsidR="00051585" w:rsidRPr="002377FC" w:rsidTr="00F82180">
        <w:tc>
          <w:tcPr>
            <w:tcW w:w="1700" w:type="dxa"/>
            <w:tcMar>
              <w:left w:w="57" w:type="dxa"/>
              <w:right w:w="28" w:type="dxa"/>
            </w:tcMar>
          </w:tcPr>
          <w:p w:rsidR="00051585" w:rsidRPr="002377FC" w:rsidRDefault="00051585" w:rsidP="00507E6F">
            <w:pPr>
              <w:spacing w:before="20" w:after="20"/>
              <w:rPr>
                <w:sz w:val="20"/>
                <w:szCs w:val="20"/>
                <w:lang w:eastAsia="de-AT"/>
              </w:rPr>
            </w:pPr>
            <w:r w:rsidRPr="002377FC">
              <w:rPr>
                <w:sz w:val="20"/>
                <w:szCs w:val="20"/>
                <w:lang w:eastAsia="de-AT"/>
              </w:rPr>
              <w:t>David Lun</w:t>
            </w:r>
          </w:p>
        </w:tc>
        <w:tc>
          <w:tcPr>
            <w:tcW w:w="7306" w:type="dxa"/>
            <w:tcMar>
              <w:left w:w="57" w:type="dxa"/>
              <w:right w:w="28" w:type="dxa"/>
            </w:tcMar>
          </w:tcPr>
          <w:p w:rsidR="00051585" w:rsidRPr="002377FC" w:rsidRDefault="00051585" w:rsidP="00507E6F">
            <w:pPr>
              <w:spacing w:before="20" w:after="20"/>
              <w:rPr>
                <w:sz w:val="20"/>
                <w:szCs w:val="20"/>
                <w:lang w:eastAsia="de-AT"/>
              </w:rPr>
            </w:pPr>
            <w:r w:rsidRPr="002377FC">
              <w:rPr>
                <w:sz w:val="18"/>
                <w:szCs w:val="18"/>
                <w:lang w:eastAsia="de-AT"/>
              </w:rPr>
              <w:t xml:space="preserve">Institute of Hydraulic Engineering and Water Resources Management, </w:t>
            </w:r>
            <w:smartTag w:uri="urn:schemas-microsoft-com:office:smarttags" w:element="PlaceName">
              <w:smartTag w:uri="urn:schemas-microsoft-com:office:smarttags" w:element="City">
                <w:r w:rsidRPr="002377FC">
                  <w:rPr>
                    <w:sz w:val="18"/>
                    <w:szCs w:val="18"/>
                    <w:lang w:eastAsia="de-AT"/>
                  </w:rPr>
                  <w:t>Vienna</w:t>
                </w:r>
              </w:smartTag>
            </w:smartTag>
            <w:r w:rsidRPr="002377FC">
              <w:rPr>
                <w:sz w:val="18"/>
                <w:szCs w:val="18"/>
                <w:lang w:eastAsia="de-AT"/>
              </w:rPr>
              <w:t xml:space="preserve"> </w:t>
            </w:r>
            <w:smartTag w:uri="urn:schemas-microsoft-com:office:smarttags" w:element="PlaceName">
              <w:smartTag w:uri="urn:schemas-microsoft-com:office:smarttags" w:element="PlaceType">
                <w:r w:rsidRPr="002377FC">
                  <w:rPr>
                    <w:sz w:val="18"/>
                    <w:szCs w:val="18"/>
                    <w:lang w:eastAsia="de-AT"/>
                  </w:rPr>
                  <w:t>University</w:t>
                </w:r>
              </w:smartTag>
            </w:smartTag>
            <w:r w:rsidRPr="002377FC">
              <w:rPr>
                <w:sz w:val="18"/>
                <w:szCs w:val="18"/>
                <w:lang w:eastAsia="de-AT"/>
              </w:rPr>
              <w:t xml:space="preserve"> of </w:t>
            </w:r>
            <w:smartTag w:uri="urn:schemas-microsoft-com:office:smarttags" w:element="PlaceName">
              <w:r w:rsidRPr="002377FC">
                <w:rPr>
                  <w:sz w:val="18"/>
                  <w:szCs w:val="18"/>
                  <w:lang w:eastAsia="de-AT"/>
                </w:rPr>
                <w:t>Technology</w:t>
              </w:r>
            </w:smartTag>
            <w:r w:rsidRPr="002377FC">
              <w:rPr>
                <w:sz w:val="18"/>
                <w:szCs w:val="18"/>
                <w:lang w:eastAsia="de-AT"/>
              </w:rPr>
              <w:t xml:space="preserve">, </w:t>
            </w:r>
            <w:smartTag w:uri="urn:schemas-microsoft-com:office:smarttags" w:element="PlaceName">
              <w:smartTag w:uri="urn:schemas-microsoft-com:office:smarttags" w:element="place">
                <w:smartTag w:uri="urn:schemas-microsoft-com:office:smarttags" w:element="City">
                  <w:r w:rsidRPr="002377FC">
                    <w:rPr>
                      <w:sz w:val="18"/>
                      <w:szCs w:val="18"/>
                      <w:lang w:eastAsia="de-AT"/>
                    </w:rPr>
                    <w:t>Vienna</w:t>
                  </w:r>
                </w:smartTag>
              </w:smartTag>
              <w:r w:rsidRPr="002377FC">
                <w:rPr>
                  <w:sz w:val="18"/>
                  <w:szCs w:val="18"/>
                  <w:lang w:eastAsia="de-AT"/>
                </w:rPr>
                <w:t xml:space="preserve">, </w:t>
              </w:r>
              <w:smartTag w:uri="urn:schemas-microsoft-com:office:smarttags" w:element="PlaceName">
                <w:smartTag w:uri="urn:schemas-microsoft-com:office:smarttags" w:element="country-region">
                  <w:r w:rsidRPr="002377FC">
                    <w:rPr>
                      <w:sz w:val="18"/>
                      <w:szCs w:val="18"/>
                      <w:lang w:eastAsia="de-AT"/>
                    </w:rPr>
                    <w:t>Austria</w:t>
                  </w:r>
                </w:smartTag>
              </w:smartTag>
            </w:smartTag>
          </w:p>
        </w:tc>
      </w:tr>
      <w:tr w:rsidR="00051585" w:rsidRPr="002377FC" w:rsidTr="00F82180">
        <w:tc>
          <w:tcPr>
            <w:tcW w:w="1700" w:type="dxa"/>
            <w:tcMar>
              <w:left w:w="57" w:type="dxa"/>
              <w:right w:w="28" w:type="dxa"/>
            </w:tcMar>
          </w:tcPr>
          <w:p w:rsidR="00051585" w:rsidRPr="002377FC" w:rsidRDefault="00051585" w:rsidP="00507E6F">
            <w:pPr>
              <w:spacing w:before="20" w:after="20"/>
              <w:rPr>
                <w:sz w:val="20"/>
                <w:szCs w:val="20"/>
                <w:lang w:eastAsia="de-AT"/>
              </w:rPr>
            </w:pPr>
            <w:r w:rsidRPr="002377FC">
              <w:rPr>
                <w:sz w:val="20"/>
                <w:szCs w:val="20"/>
                <w:lang w:eastAsia="de-AT"/>
              </w:rPr>
              <w:t>Andrei Panin</w:t>
            </w:r>
          </w:p>
        </w:tc>
        <w:tc>
          <w:tcPr>
            <w:tcW w:w="7306" w:type="dxa"/>
            <w:tcMar>
              <w:left w:w="57" w:type="dxa"/>
              <w:right w:w="28" w:type="dxa"/>
            </w:tcMar>
          </w:tcPr>
          <w:p w:rsidR="00051585" w:rsidRPr="002377FC" w:rsidRDefault="00051585" w:rsidP="00507E6F">
            <w:pPr>
              <w:spacing w:before="20" w:after="20"/>
              <w:rPr>
                <w:sz w:val="20"/>
                <w:szCs w:val="20"/>
                <w:lang w:eastAsia="de-AT"/>
              </w:rPr>
            </w:pPr>
            <w:smartTag w:uri="urn:schemas-microsoft-com:office:smarttags" w:element="PlaceName">
              <w:smartTag w:uri="urn:schemas-microsoft-com:office:smarttags" w:element="PlaceType">
                <w:r w:rsidRPr="002377FC">
                  <w:rPr>
                    <w:sz w:val="18"/>
                    <w:szCs w:val="18"/>
                    <w:lang w:eastAsia="de-AT"/>
                  </w:rPr>
                  <w:t>Institute</w:t>
                </w:r>
              </w:smartTag>
            </w:smartTag>
            <w:r w:rsidRPr="002377FC">
              <w:rPr>
                <w:sz w:val="18"/>
                <w:szCs w:val="18"/>
                <w:lang w:eastAsia="de-AT"/>
              </w:rPr>
              <w:t xml:space="preserve"> of </w:t>
            </w:r>
            <w:smartTag w:uri="urn:schemas-microsoft-com:office:smarttags" w:element="PlaceName">
              <w:r w:rsidRPr="002377FC">
                <w:rPr>
                  <w:sz w:val="18"/>
                  <w:szCs w:val="18"/>
                  <w:lang w:eastAsia="de-AT"/>
                </w:rPr>
                <w:t>Geography</w:t>
              </w:r>
            </w:smartTag>
            <w:r w:rsidRPr="002377FC">
              <w:rPr>
                <w:sz w:val="18"/>
                <w:szCs w:val="18"/>
                <w:lang w:eastAsia="de-AT"/>
              </w:rPr>
              <w:t xml:space="preserve"> RAS, </w:t>
            </w:r>
            <w:smartTag w:uri="urn:schemas-microsoft-com:office:smarttags" w:element="PlaceName">
              <w:smartTag w:uri="urn:schemas-microsoft-com:office:smarttags" w:element="City">
                <w:r w:rsidRPr="002377FC">
                  <w:rPr>
                    <w:sz w:val="18"/>
                    <w:szCs w:val="18"/>
                    <w:lang w:eastAsia="de-AT"/>
                  </w:rPr>
                  <w:t>Moscow</w:t>
                </w:r>
              </w:smartTag>
            </w:smartTag>
            <w:r w:rsidRPr="002377FC">
              <w:rPr>
                <w:sz w:val="18"/>
                <w:szCs w:val="18"/>
                <w:lang w:eastAsia="de-AT"/>
              </w:rPr>
              <w:t xml:space="preserve">, </w:t>
            </w:r>
            <w:smartTag w:uri="urn:schemas-microsoft-com:office:smarttags" w:element="PlaceName">
              <w:smartTag w:uri="urn:schemas-microsoft-com:office:smarttags" w:element="country-region">
                <w:r w:rsidRPr="002377FC">
                  <w:rPr>
                    <w:sz w:val="18"/>
                    <w:szCs w:val="18"/>
                    <w:lang w:eastAsia="de-AT"/>
                  </w:rPr>
                  <w:t>Russia</w:t>
                </w:r>
              </w:smartTag>
            </w:smartTag>
            <w:r w:rsidRPr="002377FC">
              <w:rPr>
                <w:sz w:val="18"/>
                <w:szCs w:val="18"/>
                <w:lang w:eastAsia="de-AT"/>
              </w:rPr>
              <w:t xml:space="preserve"> &amp;  </w:t>
            </w:r>
            <w:smartTag w:uri="urn:schemas-microsoft-com:office:smarttags" w:element="PlaceName">
              <w:r w:rsidRPr="002377FC">
                <w:rPr>
                  <w:sz w:val="18"/>
                  <w:szCs w:val="18"/>
                  <w:lang w:eastAsia="de-AT"/>
                </w:rPr>
                <w:t>Lomonosov</w:t>
              </w:r>
            </w:smartTag>
            <w:r w:rsidRPr="002377FC">
              <w:rPr>
                <w:sz w:val="18"/>
                <w:szCs w:val="18"/>
                <w:lang w:eastAsia="de-AT"/>
              </w:rPr>
              <w:t xml:space="preserve"> </w:t>
            </w:r>
            <w:smartTag w:uri="urn:schemas-microsoft-com:office:smarttags" w:element="PlaceName">
              <w:r w:rsidRPr="002377FC">
                <w:rPr>
                  <w:sz w:val="18"/>
                  <w:szCs w:val="18"/>
                  <w:lang w:eastAsia="de-AT"/>
                </w:rPr>
                <w:t>Moscow</w:t>
              </w:r>
            </w:smartTag>
            <w:r w:rsidRPr="002377FC">
              <w:rPr>
                <w:sz w:val="18"/>
                <w:szCs w:val="18"/>
                <w:lang w:eastAsia="de-AT"/>
              </w:rPr>
              <w:t xml:space="preserve"> </w:t>
            </w:r>
            <w:smartTag w:uri="urn:schemas-microsoft-com:office:smarttags" w:element="PlaceName">
              <w:smartTag w:uri="urn:schemas-microsoft-com:office:smarttags" w:element="PlaceType">
                <w:r w:rsidRPr="002377FC">
                  <w:rPr>
                    <w:sz w:val="18"/>
                    <w:szCs w:val="18"/>
                    <w:lang w:eastAsia="de-AT"/>
                  </w:rPr>
                  <w:t>State</w:t>
                </w:r>
              </w:smartTag>
            </w:smartTag>
            <w:r w:rsidRPr="002377FC">
              <w:rPr>
                <w:sz w:val="18"/>
                <w:szCs w:val="18"/>
                <w:lang w:eastAsia="de-AT"/>
              </w:rPr>
              <w:t xml:space="preserve"> </w:t>
            </w:r>
            <w:smartTag w:uri="urn:schemas-microsoft-com:office:smarttags" w:element="PlaceName">
              <w:smartTag w:uri="urn:schemas-microsoft-com:office:smarttags" w:element="PlaceType">
                <w:r w:rsidRPr="002377FC">
                  <w:rPr>
                    <w:sz w:val="18"/>
                    <w:szCs w:val="18"/>
                    <w:lang w:eastAsia="de-AT"/>
                  </w:rPr>
                  <w:t>University</w:t>
                </w:r>
              </w:smartTag>
            </w:smartTag>
            <w:r w:rsidRPr="002377FC">
              <w:rPr>
                <w:sz w:val="18"/>
                <w:szCs w:val="18"/>
                <w:lang w:eastAsia="de-AT"/>
              </w:rPr>
              <w:t xml:space="preserve">, </w:t>
            </w:r>
            <w:smartTag w:uri="urn:schemas-microsoft-com:office:smarttags" w:element="PlaceName">
              <w:smartTag w:uri="urn:schemas-microsoft-com:office:smarttags" w:element="place">
                <w:smartTag w:uri="urn:schemas-microsoft-com:office:smarttags" w:element="City">
                  <w:r w:rsidRPr="002377FC">
                    <w:rPr>
                      <w:sz w:val="18"/>
                      <w:szCs w:val="18"/>
                      <w:lang w:eastAsia="de-AT"/>
                    </w:rPr>
                    <w:t>Moscow</w:t>
                  </w:r>
                </w:smartTag>
              </w:smartTag>
              <w:r w:rsidRPr="002377FC">
                <w:rPr>
                  <w:sz w:val="18"/>
                  <w:szCs w:val="18"/>
                  <w:lang w:eastAsia="de-AT"/>
                </w:rPr>
                <w:t xml:space="preserve">, </w:t>
              </w:r>
              <w:smartTag w:uri="urn:schemas-microsoft-com:office:smarttags" w:element="PlaceName">
                <w:smartTag w:uri="urn:schemas-microsoft-com:office:smarttags" w:element="country-region">
                  <w:r w:rsidRPr="002377FC">
                    <w:rPr>
                      <w:sz w:val="18"/>
                      <w:szCs w:val="18"/>
                      <w:lang w:eastAsia="de-AT"/>
                    </w:rPr>
                    <w:t>Russia</w:t>
                  </w:r>
                </w:smartTag>
              </w:smartTag>
            </w:smartTag>
          </w:p>
        </w:tc>
      </w:tr>
      <w:tr w:rsidR="00051585" w:rsidRPr="002377FC" w:rsidTr="00F82180">
        <w:tc>
          <w:tcPr>
            <w:tcW w:w="1700" w:type="dxa"/>
            <w:tcMar>
              <w:left w:w="57" w:type="dxa"/>
              <w:right w:w="28" w:type="dxa"/>
            </w:tcMar>
          </w:tcPr>
          <w:p w:rsidR="00051585" w:rsidRPr="002377FC" w:rsidRDefault="00051585" w:rsidP="00507E6F">
            <w:pPr>
              <w:spacing w:before="20" w:after="20"/>
              <w:rPr>
                <w:sz w:val="20"/>
                <w:szCs w:val="20"/>
                <w:lang w:eastAsia="de-AT"/>
              </w:rPr>
            </w:pPr>
            <w:r w:rsidRPr="002377FC">
              <w:rPr>
                <w:sz w:val="20"/>
                <w:szCs w:val="20"/>
                <w:lang w:eastAsia="de-AT"/>
              </w:rPr>
              <w:t>Juraj Parajka</w:t>
            </w:r>
          </w:p>
        </w:tc>
        <w:tc>
          <w:tcPr>
            <w:tcW w:w="7306" w:type="dxa"/>
            <w:tcMar>
              <w:left w:w="57" w:type="dxa"/>
              <w:right w:w="28" w:type="dxa"/>
            </w:tcMar>
          </w:tcPr>
          <w:p w:rsidR="00051585" w:rsidRPr="002377FC" w:rsidRDefault="00051585" w:rsidP="00507E6F">
            <w:pPr>
              <w:spacing w:before="20" w:after="20"/>
              <w:rPr>
                <w:sz w:val="20"/>
                <w:szCs w:val="20"/>
                <w:lang w:eastAsia="de-AT"/>
              </w:rPr>
            </w:pPr>
            <w:r w:rsidRPr="002377FC">
              <w:rPr>
                <w:sz w:val="18"/>
                <w:szCs w:val="18"/>
                <w:lang w:eastAsia="de-AT"/>
              </w:rPr>
              <w:t xml:space="preserve">Institute of Hydraulic Engineering and Water Resources Management, </w:t>
            </w:r>
            <w:smartTag w:uri="urn:schemas-microsoft-com:office:smarttags" w:element="PlaceName">
              <w:smartTag w:uri="urn:schemas-microsoft-com:office:smarttags" w:element="City">
                <w:r w:rsidRPr="002377FC">
                  <w:rPr>
                    <w:sz w:val="18"/>
                    <w:szCs w:val="18"/>
                    <w:lang w:eastAsia="de-AT"/>
                  </w:rPr>
                  <w:t>Vienna</w:t>
                </w:r>
              </w:smartTag>
            </w:smartTag>
            <w:r w:rsidRPr="002377FC">
              <w:rPr>
                <w:sz w:val="18"/>
                <w:szCs w:val="18"/>
                <w:lang w:eastAsia="de-AT"/>
              </w:rPr>
              <w:t xml:space="preserve"> </w:t>
            </w:r>
            <w:smartTag w:uri="urn:schemas-microsoft-com:office:smarttags" w:element="PlaceName">
              <w:smartTag w:uri="urn:schemas-microsoft-com:office:smarttags" w:element="PlaceType">
                <w:r w:rsidRPr="002377FC">
                  <w:rPr>
                    <w:sz w:val="18"/>
                    <w:szCs w:val="18"/>
                    <w:lang w:eastAsia="de-AT"/>
                  </w:rPr>
                  <w:t>University</w:t>
                </w:r>
              </w:smartTag>
            </w:smartTag>
            <w:r w:rsidRPr="002377FC">
              <w:rPr>
                <w:sz w:val="18"/>
                <w:szCs w:val="18"/>
                <w:lang w:eastAsia="de-AT"/>
              </w:rPr>
              <w:t xml:space="preserve"> of </w:t>
            </w:r>
            <w:smartTag w:uri="urn:schemas-microsoft-com:office:smarttags" w:element="PlaceName">
              <w:r w:rsidRPr="002377FC">
                <w:rPr>
                  <w:sz w:val="18"/>
                  <w:szCs w:val="18"/>
                  <w:lang w:eastAsia="de-AT"/>
                </w:rPr>
                <w:t>Technology</w:t>
              </w:r>
            </w:smartTag>
            <w:r w:rsidRPr="002377FC">
              <w:rPr>
                <w:sz w:val="18"/>
                <w:szCs w:val="18"/>
                <w:lang w:eastAsia="de-AT"/>
              </w:rPr>
              <w:t xml:space="preserve">, </w:t>
            </w:r>
            <w:smartTag w:uri="urn:schemas-microsoft-com:office:smarttags" w:element="PlaceName">
              <w:smartTag w:uri="urn:schemas-microsoft-com:office:smarttags" w:element="place">
                <w:smartTag w:uri="urn:schemas-microsoft-com:office:smarttags" w:element="City">
                  <w:r w:rsidRPr="002377FC">
                    <w:rPr>
                      <w:sz w:val="18"/>
                      <w:szCs w:val="18"/>
                      <w:lang w:eastAsia="de-AT"/>
                    </w:rPr>
                    <w:t>Vienna</w:t>
                  </w:r>
                </w:smartTag>
              </w:smartTag>
              <w:r w:rsidRPr="002377FC">
                <w:rPr>
                  <w:sz w:val="18"/>
                  <w:szCs w:val="18"/>
                  <w:lang w:eastAsia="de-AT"/>
                </w:rPr>
                <w:t xml:space="preserve">, </w:t>
              </w:r>
              <w:smartTag w:uri="urn:schemas-microsoft-com:office:smarttags" w:element="PlaceName">
                <w:smartTag w:uri="urn:schemas-microsoft-com:office:smarttags" w:element="country-region">
                  <w:r w:rsidRPr="002377FC">
                    <w:rPr>
                      <w:sz w:val="18"/>
                      <w:szCs w:val="18"/>
                      <w:lang w:eastAsia="de-AT"/>
                    </w:rPr>
                    <w:t>Austria</w:t>
                  </w:r>
                </w:smartTag>
              </w:smartTag>
            </w:smartTag>
          </w:p>
        </w:tc>
      </w:tr>
      <w:tr w:rsidR="00051585" w:rsidRPr="002377FC" w:rsidTr="00F82180">
        <w:tc>
          <w:tcPr>
            <w:tcW w:w="1700" w:type="dxa"/>
            <w:tcMar>
              <w:left w:w="57" w:type="dxa"/>
              <w:right w:w="28" w:type="dxa"/>
            </w:tcMar>
          </w:tcPr>
          <w:p w:rsidR="00051585" w:rsidRPr="002377FC" w:rsidRDefault="00051585" w:rsidP="00507E6F">
            <w:pPr>
              <w:spacing w:before="20" w:after="20"/>
              <w:rPr>
                <w:sz w:val="20"/>
                <w:szCs w:val="20"/>
                <w:lang w:eastAsia="de-AT"/>
              </w:rPr>
            </w:pPr>
            <w:r w:rsidRPr="002377FC">
              <w:rPr>
                <w:sz w:val="20"/>
                <w:szCs w:val="20"/>
                <w:lang w:eastAsia="de-AT"/>
              </w:rPr>
              <w:t>Hrvoje Petri</w:t>
            </w:r>
            <w:r w:rsidRPr="002377FC">
              <w:rPr>
                <w:rFonts w:cs="Calibri"/>
                <w:sz w:val="20"/>
                <w:szCs w:val="20"/>
                <w:lang w:eastAsia="de-AT"/>
              </w:rPr>
              <w:t>ć</w:t>
            </w:r>
          </w:p>
        </w:tc>
        <w:tc>
          <w:tcPr>
            <w:tcW w:w="7306" w:type="dxa"/>
            <w:tcMar>
              <w:left w:w="57" w:type="dxa"/>
              <w:right w:w="28" w:type="dxa"/>
            </w:tcMar>
          </w:tcPr>
          <w:p w:rsidR="00051585" w:rsidRPr="002377FC" w:rsidRDefault="00051585" w:rsidP="00507E6F">
            <w:pPr>
              <w:spacing w:before="20" w:after="20"/>
              <w:rPr>
                <w:sz w:val="20"/>
                <w:szCs w:val="20"/>
                <w:lang w:eastAsia="de-AT"/>
              </w:rPr>
            </w:pPr>
            <w:r w:rsidRPr="002377FC">
              <w:rPr>
                <w:sz w:val="18"/>
                <w:szCs w:val="18"/>
                <w:lang w:eastAsia="de-AT"/>
              </w:rPr>
              <w:t xml:space="preserve">Department of History, Faculty of Humanities and Social Sciences, </w:t>
            </w:r>
            <w:smartTag w:uri="urn:schemas-microsoft-com:office:smarttags" w:element="PlaceName">
              <w:smartTag w:uri="urn:schemas-microsoft-com:office:smarttags" w:element="PlaceType">
                <w:r w:rsidRPr="002377FC">
                  <w:rPr>
                    <w:sz w:val="18"/>
                    <w:szCs w:val="18"/>
                    <w:lang w:eastAsia="de-AT"/>
                  </w:rPr>
                  <w:t>University</w:t>
                </w:r>
              </w:smartTag>
            </w:smartTag>
            <w:r w:rsidRPr="002377FC">
              <w:rPr>
                <w:sz w:val="18"/>
                <w:szCs w:val="18"/>
                <w:lang w:eastAsia="de-AT"/>
              </w:rPr>
              <w:t xml:space="preserve"> of </w:t>
            </w:r>
            <w:smartTag w:uri="urn:schemas-microsoft-com:office:smarttags" w:element="PlaceName">
              <w:r w:rsidRPr="002377FC">
                <w:rPr>
                  <w:sz w:val="18"/>
                  <w:szCs w:val="18"/>
                  <w:lang w:eastAsia="de-AT"/>
                </w:rPr>
                <w:t>Zagreb</w:t>
              </w:r>
            </w:smartTag>
            <w:r w:rsidRPr="002377FC">
              <w:rPr>
                <w:sz w:val="18"/>
                <w:szCs w:val="18"/>
                <w:lang w:eastAsia="de-AT"/>
              </w:rPr>
              <w:t xml:space="preserve">, </w:t>
            </w:r>
            <w:smartTag w:uri="urn:schemas-microsoft-com:office:smarttags" w:element="PlaceName">
              <w:smartTag w:uri="urn:schemas-microsoft-com:office:smarttags" w:element="place">
                <w:smartTag w:uri="urn:schemas-microsoft-com:office:smarttags" w:element="City">
                  <w:r w:rsidRPr="002377FC">
                    <w:rPr>
                      <w:sz w:val="18"/>
                      <w:szCs w:val="18"/>
                      <w:lang w:eastAsia="de-AT"/>
                    </w:rPr>
                    <w:t>Zagreb</w:t>
                  </w:r>
                </w:smartTag>
              </w:smartTag>
              <w:r w:rsidRPr="002377FC">
                <w:rPr>
                  <w:sz w:val="18"/>
                  <w:szCs w:val="18"/>
                  <w:lang w:eastAsia="de-AT"/>
                </w:rPr>
                <w:t xml:space="preserve">, </w:t>
              </w:r>
              <w:smartTag w:uri="urn:schemas-microsoft-com:office:smarttags" w:element="PlaceName">
                <w:smartTag w:uri="urn:schemas-microsoft-com:office:smarttags" w:element="country-region">
                  <w:r w:rsidRPr="002377FC">
                    <w:rPr>
                      <w:sz w:val="18"/>
                      <w:szCs w:val="18"/>
                      <w:lang w:eastAsia="de-AT"/>
                    </w:rPr>
                    <w:t>Croatia</w:t>
                  </w:r>
                </w:smartTag>
              </w:smartTag>
            </w:smartTag>
          </w:p>
        </w:tc>
      </w:tr>
      <w:tr w:rsidR="00051585" w:rsidRPr="002377FC" w:rsidTr="00F82180">
        <w:tc>
          <w:tcPr>
            <w:tcW w:w="1700" w:type="dxa"/>
            <w:tcMar>
              <w:left w:w="57" w:type="dxa"/>
              <w:right w:w="28" w:type="dxa"/>
            </w:tcMar>
          </w:tcPr>
          <w:p w:rsidR="00051585" w:rsidRPr="002377FC" w:rsidRDefault="00051585" w:rsidP="00507E6F">
            <w:pPr>
              <w:spacing w:before="20" w:after="20"/>
              <w:rPr>
                <w:rFonts w:cs="Calibri"/>
                <w:sz w:val="20"/>
                <w:szCs w:val="20"/>
                <w:lang w:eastAsia="de-AT"/>
              </w:rPr>
            </w:pPr>
            <w:r w:rsidRPr="002377FC">
              <w:rPr>
                <w:rFonts w:cs="Calibri"/>
                <w:sz w:val="20"/>
                <w:szCs w:val="20"/>
                <w:lang w:eastAsia="de-AT"/>
              </w:rPr>
              <w:t>Fernando S. Rodrigo</w:t>
            </w:r>
          </w:p>
        </w:tc>
        <w:tc>
          <w:tcPr>
            <w:tcW w:w="7306" w:type="dxa"/>
            <w:tcMar>
              <w:left w:w="57" w:type="dxa"/>
              <w:right w:w="28" w:type="dxa"/>
            </w:tcMar>
          </w:tcPr>
          <w:p w:rsidR="00051585" w:rsidRPr="002377FC" w:rsidRDefault="00051585" w:rsidP="00904058">
            <w:pPr>
              <w:rPr>
                <w:rFonts w:eastAsia="Times New Roman" w:cs="Calibri"/>
                <w:sz w:val="18"/>
                <w:szCs w:val="18"/>
                <w:lang w:eastAsia="en-GB"/>
              </w:rPr>
            </w:pPr>
            <w:r w:rsidRPr="002377FC">
              <w:rPr>
                <w:rFonts w:eastAsia="Times New Roman" w:cs="Calibri"/>
                <w:sz w:val="18"/>
                <w:szCs w:val="18"/>
                <w:lang w:eastAsia="en-GB"/>
              </w:rPr>
              <w:t xml:space="preserve">Department of Chemistry and Physics, </w:t>
            </w:r>
            <w:smartTag w:uri="urn:schemas-microsoft-com:office:smarttags" w:element="PlaceName">
              <w:smartTag w:uri="urn:schemas-microsoft-com:office:smarttags" w:element="place">
                <w:smartTag w:uri="urn:schemas-microsoft-com:office:smarttags" w:element="City">
                  <w:r w:rsidRPr="002377FC">
                    <w:rPr>
                      <w:rFonts w:eastAsia="Times New Roman" w:cs="Calibri"/>
                      <w:sz w:val="18"/>
                      <w:szCs w:val="18"/>
                      <w:lang w:eastAsia="en-GB"/>
                    </w:rPr>
                    <w:t>University of Almería</w:t>
                  </w:r>
                </w:smartTag>
              </w:smartTag>
              <w:r w:rsidRPr="002377FC">
                <w:rPr>
                  <w:rFonts w:eastAsia="Times New Roman" w:cs="Calibri"/>
                  <w:sz w:val="18"/>
                  <w:szCs w:val="18"/>
                  <w:lang w:eastAsia="en-GB"/>
                </w:rPr>
                <w:t xml:space="preserve">, </w:t>
              </w:r>
              <w:smartTag w:uri="urn:schemas-microsoft-com:office:smarttags" w:element="PlaceName">
                <w:smartTag w:uri="urn:schemas-microsoft-com:office:smarttags" w:element="country-region">
                  <w:r w:rsidRPr="002377FC">
                    <w:rPr>
                      <w:rFonts w:eastAsia="Times New Roman" w:cs="Calibri"/>
                      <w:sz w:val="18"/>
                      <w:szCs w:val="18"/>
                      <w:lang w:eastAsia="en-GB"/>
                    </w:rPr>
                    <w:t>Spain</w:t>
                  </w:r>
                </w:smartTag>
              </w:smartTag>
            </w:smartTag>
          </w:p>
          <w:p w:rsidR="00051585" w:rsidRPr="002377FC" w:rsidRDefault="00051585" w:rsidP="00507E6F">
            <w:pPr>
              <w:spacing w:before="20" w:after="20"/>
              <w:rPr>
                <w:rFonts w:cs="Calibri"/>
                <w:sz w:val="18"/>
                <w:szCs w:val="18"/>
                <w:lang w:eastAsia="de-AT"/>
              </w:rPr>
            </w:pPr>
          </w:p>
        </w:tc>
      </w:tr>
      <w:tr w:rsidR="00051585" w:rsidRPr="002377FC" w:rsidTr="00F82180">
        <w:tc>
          <w:tcPr>
            <w:tcW w:w="1700" w:type="dxa"/>
            <w:tcMar>
              <w:left w:w="57" w:type="dxa"/>
              <w:right w:w="28" w:type="dxa"/>
            </w:tcMar>
          </w:tcPr>
          <w:p w:rsidR="00051585" w:rsidRPr="002377FC" w:rsidRDefault="00051585" w:rsidP="00507E6F">
            <w:pPr>
              <w:spacing w:before="20" w:after="20"/>
              <w:rPr>
                <w:sz w:val="20"/>
                <w:szCs w:val="20"/>
                <w:lang w:eastAsia="de-AT"/>
              </w:rPr>
            </w:pPr>
            <w:r w:rsidRPr="002377FC">
              <w:rPr>
                <w:sz w:val="20"/>
                <w:szCs w:val="20"/>
                <w:lang w:eastAsia="de-AT"/>
              </w:rPr>
              <w:t>Christian Rohr</w:t>
            </w:r>
          </w:p>
        </w:tc>
        <w:tc>
          <w:tcPr>
            <w:tcW w:w="7306" w:type="dxa"/>
            <w:tcMar>
              <w:left w:w="57" w:type="dxa"/>
              <w:right w:w="28" w:type="dxa"/>
            </w:tcMar>
          </w:tcPr>
          <w:p w:rsidR="00051585" w:rsidRPr="002377FC" w:rsidRDefault="00051585" w:rsidP="00507E6F">
            <w:pPr>
              <w:spacing w:before="20" w:after="20"/>
              <w:rPr>
                <w:sz w:val="20"/>
                <w:szCs w:val="20"/>
                <w:lang w:eastAsia="de-AT"/>
              </w:rPr>
            </w:pPr>
            <w:r w:rsidRPr="002377FC">
              <w:rPr>
                <w:sz w:val="18"/>
                <w:szCs w:val="18"/>
                <w:lang w:eastAsia="de-AT"/>
              </w:rPr>
              <w:t xml:space="preserve">Department of Economic, Social and Environmental History, </w:t>
            </w:r>
            <w:smartTag w:uri="urn:schemas-microsoft-com:office:smarttags" w:element="PlaceName">
              <w:smartTag w:uri="urn:schemas-microsoft-com:office:smarttags" w:element="PlaceType">
                <w:r w:rsidRPr="002377FC">
                  <w:rPr>
                    <w:sz w:val="18"/>
                    <w:szCs w:val="18"/>
                    <w:lang w:eastAsia="de-AT"/>
                  </w:rPr>
                  <w:t>Institute</w:t>
                </w:r>
              </w:smartTag>
            </w:smartTag>
            <w:r w:rsidRPr="002377FC">
              <w:rPr>
                <w:sz w:val="18"/>
                <w:szCs w:val="18"/>
                <w:lang w:eastAsia="de-AT"/>
              </w:rPr>
              <w:t xml:space="preserve"> of </w:t>
            </w:r>
            <w:smartTag w:uri="urn:schemas-microsoft-com:office:smarttags" w:element="PlaceName">
              <w:r w:rsidRPr="002377FC">
                <w:rPr>
                  <w:sz w:val="18"/>
                  <w:szCs w:val="18"/>
                  <w:lang w:eastAsia="de-AT"/>
                </w:rPr>
                <w:t>History</w:t>
              </w:r>
            </w:smartTag>
            <w:r w:rsidRPr="002377FC">
              <w:rPr>
                <w:sz w:val="18"/>
                <w:szCs w:val="18"/>
                <w:lang w:eastAsia="de-AT"/>
              </w:rPr>
              <w:t xml:space="preserve">, </w:t>
            </w:r>
            <w:smartTag w:uri="urn:schemas-microsoft-com:office:smarttags" w:element="PlaceName">
              <w:smartTag w:uri="urn:schemas-microsoft-com:office:smarttags" w:element="PlaceType">
                <w:r w:rsidRPr="002377FC">
                  <w:rPr>
                    <w:sz w:val="18"/>
                    <w:szCs w:val="18"/>
                    <w:lang w:eastAsia="de-AT"/>
                  </w:rPr>
                  <w:t>University</w:t>
                </w:r>
              </w:smartTag>
            </w:smartTag>
            <w:r w:rsidRPr="002377FC">
              <w:rPr>
                <w:sz w:val="18"/>
                <w:szCs w:val="18"/>
                <w:lang w:eastAsia="de-AT"/>
              </w:rPr>
              <w:t xml:space="preserve"> of </w:t>
            </w:r>
            <w:smartTag w:uri="urn:schemas-microsoft-com:office:smarttags" w:element="PlaceName">
              <w:r w:rsidRPr="002377FC">
                <w:rPr>
                  <w:sz w:val="18"/>
                  <w:szCs w:val="18"/>
                  <w:lang w:eastAsia="de-AT"/>
                </w:rPr>
                <w:t>Bern</w:t>
              </w:r>
            </w:smartTag>
            <w:r w:rsidRPr="002377FC">
              <w:rPr>
                <w:sz w:val="18"/>
                <w:szCs w:val="18"/>
                <w:lang w:eastAsia="de-AT"/>
              </w:rPr>
              <w:t xml:space="preserve">, </w:t>
            </w:r>
            <w:smartTag w:uri="urn:schemas-microsoft-com:office:smarttags" w:element="PlaceName">
              <w:smartTag w:uri="urn:schemas-microsoft-com:office:smarttags" w:element="place">
                <w:smartTag w:uri="urn:schemas-microsoft-com:office:smarttags" w:element="City">
                  <w:r w:rsidRPr="002377FC">
                    <w:rPr>
                      <w:sz w:val="18"/>
                      <w:szCs w:val="18"/>
                      <w:lang w:eastAsia="de-AT"/>
                    </w:rPr>
                    <w:t>Bern</w:t>
                  </w:r>
                </w:smartTag>
              </w:smartTag>
              <w:r w:rsidRPr="002377FC">
                <w:rPr>
                  <w:sz w:val="18"/>
                  <w:szCs w:val="18"/>
                  <w:lang w:eastAsia="de-AT"/>
                </w:rPr>
                <w:t xml:space="preserve">, </w:t>
              </w:r>
              <w:smartTag w:uri="urn:schemas-microsoft-com:office:smarttags" w:element="PlaceName">
                <w:smartTag w:uri="urn:schemas-microsoft-com:office:smarttags" w:element="country-region">
                  <w:r w:rsidRPr="002377FC">
                    <w:rPr>
                      <w:sz w:val="18"/>
                      <w:szCs w:val="18"/>
                      <w:lang w:eastAsia="de-AT"/>
                    </w:rPr>
                    <w:t>Switzerland</w:t>
                  </w:r>
                </w:smartTag>
              </w:smartTag>
            </w:smartTag>
          </w:p>
        </w:tc>
      </w:tr>
      <w:tr w:rsidR="00051585" w:rsidRPr="002377FC" w:rsidTr="00F82180">
        <w:tc>
          <w:tcPr>
            <w:tcW w:w="1700" w:type="dxa"/>
            <w:tcMar>
              <w:left w:w="57" w:type="dxa"/>
              <w:right w:w="28" w:type="dxa"/>
            </w:tcMar>
          </w:tcPr>
          <w:p w:rsidR="00051585" w:rsidRPr="002377FC" w:rsidRDefault="00051585" w:rsidP="00507E6F">
            <w:pPr>
              <w:spacing w:before="20" w:after="20"/>
              <w:rPr>
                <w:sz w:val="20"/>
                <w:szCs w:val="20"/>
                <w:lang w:eastAsia="de-AT"/>
              </w:rPr>
            </w:pPr>
            <w:r w:rsidRPr="002377FC">
              <w:rPr>
                <w:sz w:val="20"/>
                <w:szCs w:val="20"/>
                <w:lang w:eastAsia="de-AT"/>
              </w:rPr>
              <w:t>Johannes Schönbein</w:t>
            </w:r>
          </w:p>
        </w:tc>
        <w:tc>
          <w:tcPr>
            <w:tcW w:w="7306" w:type="dxa"/>
            <w:tcMar>
              <w:left w:w="57" w:type="dxa"/>
              <w:right w:w="28" w:type="dxa"/>
            </w:tcMar>
          </w:tcPr>
          <w:p w:rsidR="00051585" w:rsidRPr="002377FC" w:rsidRDefault="00051585" w:rsidP="00507E6F">
            <w:pPr>
              <w:autoSpaceDE w:val="0"/>
              <w:autoSpaceDN w:val="0"/>
              <w:adjustRightInd w:val="0"/>
              <w:spacing w:before="20" w:after="20"/>
              <w:rPr>
                <w:sz w:val="18"/>
                <w:szCs w:val="18"/>
                <w:lang w:eastAsia="de-AT"/>
              </w:rPr>
            </w:pPr>
            <w:r w:rsidRPr="002377FC">
              <w:rPr>
                <w:sz w:val="18"/>
                <w:szCs w:val="18"/>
              </w:rPr>
              <w:t>Department of Physical Geography, Institute of Environmental Social Sciences and Geography  University of Freiburg, Freiburg, Germany</w:t>
            </w:r>
          </w:p>
        </w:tc>
      </w:tr>
      <w:tr w:rsidR="00051585" w:rsidRPr="002377FC" w:rsidTr="00F82180">
        <w:tc>
          <w:tcPr>
            <w:tcW w:w="1700" w:type="dxa"/>
            <w:tcMar>
              <w:left w:w="57" w:type="dxa"/>
              <w:right w:w="28" w:type="dxa"/>
            </w:tcMar>
          </w:tcPr>
          <w:p w:rsidR="00051585" w:rsidRPr="002377FC" w:rsidRDefault="00051585" w:rsidP="00507E6F">
            <w:pPr>
              <w:spacing w:before="20" w:after="20"/>
              <w:rPr>
                <w:sz w:val="20"/>
                <w:szCs w:val="20"/>
                <w:lang w:eastAsia="de-AT"/>
              </w:rPr>
            </w:pPr>
            <w:r w:rsidRPr="002377FC">
              <w:rPr>
                <w:sz w:val="20"/>
                <w:szCs w:val="20"/>
                <w:lang w:eastAsia="de-AT"/>
              </w:rPr>
              <w:t>Lothar Schulte</w:t>
            </w:r>
          </w:p>
        </w:tc>
        <w:tc>
          <w:tcPr>
            <w:tcW w:w="7306" w:type="dxa"/>
            <w:tcMar>
              <w:left w:w="57" w:type="dxa"/>
              <w:right w:w="28" w:type="dxa"/>
            </w:tcMar>
          </w:tcPr>
          <w:p w:rsidR="00051585" w:rsidRPr="002377FC" w:rsidRDefault="00051585" w:rsidP="00507E6F">
            <w:pPr>
              <w:autoSpaceDE w:val="0"/>
              <w:autoSpaceDN w:val="0"/>
              <w:adjustRightInd w:val="0"/>
              <w:spacing w:before="20" w:after="20"/>
              <w:rPr>
                <w:sz w:val="18"/>
                <w:szCs w:val="18"/>
                <w:lang w:eastAsia="de-AT"/>
              </w:rPr>
            </w:pPr>
            <w:r w:rsidRPr="002377FC">
              <w:rPr>
                <w:sz w:val="18"/>
                <w:szCs w:val="18"/>
              </w:rPr>
              <w:t xml:space="preserve">Department of Geography, </w:t>
            </w:r>
            <w:smartTag w:uri="urn:schemas-microsoft-com:office:smarttags" w:element="PlaceName">
              <w:smartTag w:uri="urn:schemas-microsoft-com:office:smarttags" w:element="PlaceType">
                <w:r w:rsidRPr="002377FC">
                  <w:rPr>
                    <w:sz w:val="18"/>
                    <w:szCs w:val="18"/>
                  </w:rPr>
                  <w:t>University</w:t>
                </w:r>
              </w:smartTag>
            </w:smartTag>
            <w:r w:rsidRPr="002377FC">
              <w:rPr>
                <w:sz w:val="18"/>
                <w:szCs w:val="18"/>
              </w:rPr>
              <w:t xml:space="preserve"> of </w:t>
            </w:r>
            <w:smartTag w:uri="urn:schemas-microsoft-com:office:smarttags" w:element="PlaceName">
              <w:r w:rsidRPr="002377FC">
                <w:rPr>
                  <w:sz w:val="18"/>
                  <w:szCs w:val="18"/>
                </w:rPr>
                <w:t>Barcelona</w:t>
              </w:r>
            </w:smartTag>
            <w:r w:rsidRPr="002377FC">
              <w:rPr>
                <w:sz w:val="18"/>
                <w:szCs w:val="18"/>
              </w:rPr>
              <w:t xml:space="preserve">, </w:t>
            </w:r>
            <w:smartTag w:uri="urn:schemas-microsoft-com:office:smarttags" w:element="PlaceName">
              <w:smartTag w:uri="urn:schemas-microsoft-com:office:smarttags" w:element="place">
                <w:smartTag w:uri="urn:schemas-microsoft-com:office:smarttags" w:element="City">
                  <w:r w:rsidRPr="002377FC">
                    <w:rPr>
                      <w:sz w:val="18"/>
                      <w:szCs w:val="18"/>
                    </w:rPr>
                    <w:t>Barcelona</w:t>
                  </w:r>
                </w:smartTag>
              </w:smartTag>
              <w:r w:rsidRPr="002377FC">
                <w:rPr>
                  <w:sz w:val="18"/>
                  <w:szCs w:val="18"/>
                </w:rPr>
                <w:t xml:space="preserve">, </w:t>
              </w:r>
              <w:smartTag w:uri="urn:schemas-microsoft-com:office:smarttags" w:element="PlaceName">
                <w:smartTag w:uri="urn:schemas-microsoft-com:office:smarttags" w:element="country-region">
                  <w:r w:rsidRPr="002377FC">
                    <w:rPr>
                      <w:sz w:val="18"/>
                      <w:szCs w:val="18"/>
                    </w:rPr>
                    <w:t>Spain</w:t>
                  </w:r>
                </w:smartTag>
              </w:smartTag>
            </w:smartTag>
          </w:p>
        </w:tc>
      </w:tr>
      <w:tr w:rsidR="00051585" w:rsidRPr="002377FC" w:rsidTr="00F82180">
        <w:tc>
          <w:tcPr>
            <w:tcW w:w="1700" w:type="dxa"/>
            <w:tcMar>
              <w:left w:w="57" w:type="dxa"/>
              <w:right w:w="28" w:type="dxa"/>
            </w:tcMar>
          </w:tcPr>
          <w:p w:rsidR="00051585" w:rsidRPr="002377FC" w:rsidRDefault="00051585" w:rsidP="00507E6F">
            <w:pPr>
              <w:spacing w:before="20" w:after="20"/>
              <w:rPr>
                <w:sz w:val="20"/>
                <w:szCs w:val="20"/>
                <w:lang w:eastAsia="de-AT"/>
              </w:rPr>
            </w:pPr>
            <w:r w:rsidRPr="002377FC">
              <w:rPr>
                <w:rFonts w:cs="Calibri"/>
                <w:sz w:val="20"/>
                <w:szCs w:val="20"/>
              </w:rPr>
              <w:t>Luís Pedro Silva</w:t>
            </w:r>
          </w:p>
        </w:tc>
        <w:tc>
          <w:tcPr>
            <w:tcW w:w="7306" w:type="dxa"/>
            <w:tcMar>
              <w:left w:w="57" w:type="dxa"/>
              <w:right w:w="28" w:type="dxa"/>
            </w:tcMar>
          </w:tcPr>
          <w:p w:rsidR="00051585" w:rsidRPr="002377FC" w:rsidRDefault="00051585" w:rsidP="00507E6F">
            <w:pPr>
              <w:spacing w:before="20" w:after="20"/>
              <w:rPr>
                <w:sz w:val="20"/>
                <w:szCs w:val="20"/>
                <w:lang w:eastAsia="de-AT"/>
              </w:rPr>
            </w:pPr>
            <w:r w:rsidRPr="002377FC">
              <w:rPr>
                <w:sz w:val="18"/>
                <w:szCs w:val="18"/>
              </w:rPr>
              <w:t xml:space="preserve">Transdisciplinary Research </w:t>
            </w:r>
            <w:r w:rsidRPr="002377FC">
              <w:rPr>
                <w:iCs/>
                <w:sz w:val="18"/>
                <w:szCs w:val="18"/>
              </w:rPr>
              <w:t>Centre</w:t>
            </w:r>
            <w:r w:rsidRPr="002377FC">
              <w:rPr>
                <w:sz w:val="18"/>
                <w:szCs w:val="18"/>
              </w:rPr>
              <w:t xml:space="preserve"> Culture, Space and Memory, </w:t>
            </w:r>
            <w:smartTag w:uri="urn:schemas-microsoft-com:office:smarttags" w:element="PlaceName">
              <w:smartTag w:uri="urn:schemas-microsoft-com:office:smarttags" w:element="PlaceType">
                <w:r w:rsidRPr="002377FC">
                  <w:rPr>
                    <w:sz w:val="18"/>
                    <w:szCs w:val="18"/>
                  </w:rPr>
                  <w:t>University</w:t>
                </w:r>
              </w:smartTag>
            </w:smartTag>
            <w:r w:rsidRPr="002377FC">
              <w:rPr>
                <w:sz w:val="18"/>
                <w:szCs w:val="18"/>
              </w:rPr>
              <w:t xml:space="preserve"> of </w:t>
            </w:r>
            <w:smartTag w:uri="urn:schemas-microsoft-com:office:smarttags" w:element="PlaceName">
              <w:r w:rsidRPr="002377FC">
                <w:rPr>
                  <w:sz w:val="18"/>
                  <w:szCs w:val="18"/>
                </w:rPr>
                <w:t>Porto</w:t>
              </w:r>
            </w:smartTag>
            <w:r w:rsidRPr="002377FC">
              <w:rPr>
                <w:sz w:val="18"/>
                <w:szCs w:val="18"/>
              </w:rPr>
              <w:t xml:space="preserve">, </w:t>
            </w:r>
            <w:smartTag w:uri="urn:schemas-microsoft-com:office:smarttags" w:element="PlaceName">
              <w:smartTag w:uri="urn:schemas-microsoft-com:office:smarttags" w:element="place">
                <w:smartTag w:uri="urn:schemas-microsoft-com:office:smarttags" w:element="City">
                  <w:r w:rsidRPr="002377FC">
                    <w:rPr>
                      <w:sz w:val="18"/>
                      <w:szCs w:val="18"/>
                    </w:rPr>
                    <w:t>Porto</w:t>
                  </w:r>
                </w:smartTag>
              </w:smartTag>
              <w:r w:rsidRPr="002377FC">
                <w:rPr>
                  <w:sz w:val="18"/>
                  <w:szCs w:val="18"/>
                </w:rPr>
                <w:t>,</w:t>
              </w:r>
              <w:r w:rsidRPr="002377FC">
                <w:rPr>
                  <w:sz w:val="18"/>
                  <w:szCs w:val="18"/>
                  <w:lang w:eastAsia="de-AT"/>
                </w:rPr>
                <w:t xml:space="preserve"> </w:t>
              </w:r>
              <w:smartTag w:uri="urn:schemas-microsoft-com:office:smarttags" w:element="PlaceName">
                <w:smartTag w:uri="urn:schemas-microsoft-com:office:smarttags" w:element="country-region">
                  <w:r w:rsidRPr="002377FC">
                    <w:rPr>
                      <w:sz w:val="18"/>
                      <w:szCs w:val="18"/>
                      <w:lang w:eastAsia="de-AT"/>
                    </w:rPr>
                    <w:t>Portugal</w:t>
                  </w:r>
                </w:smartTag>
              </w:smartTag>
            </w:smartTag>
          </w:p>
        </w:tc>
      </w:tr>
      <w:tr w:rsidR="00051585" w:rsidRPr="002377FC" w:rsidTr="00F82180">
        <w:tc>
          <w:tcPr>
            <w:tcW w:w="1700" w:type="dxa"/>
            <w:tcMar>
              <w:left w:w="57" w:type="dxa"/>
              <w:right w:w="28" w:type="dxa"/>
            </w:tcMar>
          </w:tcPr>
          <w:p w:rsidR="00051585" w:rsidRPr="002377FC" w:rsidRDefault="00051585" w:rsidP="00507E6F">
            <w:pPr>
              <w:spacing w:before="20" w:after="20"/>
              <w:rPr>
                <w:sz w:val="20"/>
                <w:szCs w:val="20"/>
                <w:lang w:eastAsia="de-AT"/>
              </w:rPr>
            </w:pPr>
            <w:r w:rsidRPr="002377FC">
              <w:rPr>
                <w:sz w:val="20"/>
                <w:szCs w:val="20"/>
                <w:lang w:eastAsia="de-AT"/>
              </w:rPr>
              <w:t>Willem H.J. Toonen</w:t>
            </w:r>
          </w:p>
        </w:tc>
        <w:tc>
          <w:tcPr>
            <w:tcW w:w="7306" w:type="dxa"/>
            <w:tcMar>
              <w:left w:w="57" w:type="dxa"/>
              <w:right w:w="28" w:type="dxa"/>
            </w:tcMar>
          </w:tcPr>
          <w:p w:rsidR="00051585" w:rsidRPr="002377FC" w:rsidRDefault="00051585" w:rsidP="00507E6F">
            <w:pPr>
              <w:spacing w:before="20" w:after="20"/>
              <w:rPr>
                <w:sz w:val="20"/>
                <w:szCs w:val="20"/>
                <w:lang w:eastAsia="de-AT"/>
              </w:rPr>
            </w:pPr>
            <w:r w:rsidRPr="002377FC">
              <w:rPr>
                <w:sz w:val="18"/>
                <w:szCs w:val="18"/>
              </w:rPr>
              <w:t xml:space="preserve">Department of Physical Geography, </w:t>
            </w:r>
            <w:smartTag w:uri="urn:schemas-microsoft-com:office:smarttags" w:element="PlaceName">
              <w:r w:rsidRPr="002377FC">
                <w:rPr>
                  <w:sz w:val="18"/>
                  <w:szCs w:val="18"/>
                </w:rPr>
                <w:t>Utrecht</w:t>
              </w:r>
            </w:smartTag>
            <w:r w:rsidRPr="002377FC">
              <w:rPr>
                <w:sz w:val="18"/>
                <w:szCs w:val="18"/>
              </w:rPr>
              <w:t xml:space="preserve"> </w:t>
            </w:r>
            <w:smartTag w:uri="urn:schemas-microsoft-com:office:smarttags" w:element="PlaceName">
              <w:smartTag w:uri="urn:schemas-microsoft-com:office:smarttags" w:element="PlaceType">
                <w:r w:rsidRPr="002377FC">
                  <w:rPr>
                    <w:sz w:val="18"/>
                    <w:szCs w:val="18"/>
                  </w:rPr>
                  <w:t>University</w:t>
                </w:r>
              </w:smartTag>
            </w:smartTag>
            <w:r w:rsidRPr="002377FC">
              <w:rPr>
                <w:sz w:val="18"/>
                <w:szCs w:val="18"/>
              </w:rPr>
              <w:t xml:space="preserve">, </w:t>
            </w:r>
            <w:smartTag w:uri="urn:schemas-microsoft-com:office:smarttags" w:element="PlaceName">
              <w:smartTag w:uri="urn:schemas-microsoft-com:office:smarttags" w:element="City">
                <w:r w:rsidRPr="002377FC">
                  <w:rPr>
                    <w:sz w:val="18"/>
                    <w:szCs w:val="18"/>
                  </w:rPr>
                  <w:t>Utrecht</w:t>
                </w:r>
              </w:smartTag>
            </w:smartTag>
            <w:r w:rsidRPr="002377FC">
              <w:rPr>
                <w:sz w:val="18"/>
                <w:szCs w:val="18"/>
              </w:rPr>
              <w:t xml:space="preserve">, The </w:t>
            </w:r>
            <w:smartTag w:uri="urn:schemas-microsoft-com:office:smarttags" w:element="PlaceName">
              <w:smartTag w:uri="urn:schemas-microsoft-com:office:smarttags" w:element="place">
                <w:smartTag w:uri="urn:schemas-microsoft-com:office:smarttags" w:element="country-region">
                  <w:r w:rsidRPr="002377FC">
                    <w:rPr>
                      <w:sz w:val="18"/>
                      <w:szCs w:val="18"/>
                    </w:rPr>
                    <w:t>Netherlands</w:t>
                  </w:r>
                </w:smartTag>
              </w:smartTag>
            </w:smartTag>
          </w:p>
        </w:tc>
      </w:tr>
      <w:tr w:rsidR="00051585" w:rsidRPr="002377FC" w:rsidTr="00F82180">
        <w:tc>
          <w:tcPr>
            <w:tcW w:w="1700" w:type="dxa"/>
            <w:tcMar>
              <w:left w:w="57" w:type="dxa"/>
              <w:right w:w="28" w:type="dxa"/>
            </w:tcMar>
          </w:tcPr>
          <w:p w:rsidR="00051585" w:rsidRPr="002377FC" w:rsidRDefault="00051585" w:rsidP="00507E6F">
            <w:pPr>
              <w:spacing w:before="20" w:after="20"/>
              <w:rPr>
                <w:sz w:val="20"/>
                <w:szCs w:val="20"/>
                <w:lang w:eastAsia="de-AT"/>
              </w:rPr>
            </w:pPr>
            <w:r w:rsidRPr="002377FC">
              <w:rPr>
                <w:sz w:val="20"/>
                <w:szCs w:val="20"/>
                <w:lang w:eastAsia="de-AT"/>
              </w:rPr>
              <w:t>Peter Valent</w:t>
            </w:r>
          </w:p>
        </w:tc>
        <w:tc>
          <w:tcPr>
            <w:tcW w:w="7306" w:type="dxa"/>
            <w:tcMar>
              <w:left w:w="57" w:type="dxa"/>
              <w:right w:w="28" w:type="dxa"/>
            </w:tcMar>
          </w:tcPr>
          <w:p w:rsidR="00051585" w:rsidRPr="002377FC" w:rsidRDefault="00051585" w:rsidP="00507E6F">
            <w:pPr>
              <w:spacing w:before="20" w:after="20"/>
              <w:rPr>
                <w:sz w:val="18"/>
                <w:szCs w:val="18"/>
              </w:rPr>
            </w:pPr>
            <w:r w:rsidRPr="002377FC">
              <w:rPr>
                <w:sz w:val="18"/>
                <w:szCs w:val="18"/>
                <w:lang w:eastAsia="de-AT"/>
              </w:rPr>
              <w:t xml:space="preserve">Institute of Hydraulic Engineering and Water Resources Management, </w:t>
            </w:r>
            <w:smartTag w:uri="urn:schemas-microsoft-com:office:smarttags" w:element="PlaceName">
              <w:smartTag w:uri="urn:schemas-microsoft-com:office:smarttags" w:element="City">
                <w:r w:rsidRPr="002377FC">
                  <w:rPr>
                    <w:sz w:val="18"/>
                    <w:szCs w:val="18"/>
                    <w:lang w:eastAsia="de-AT"/>
                  </w:rPr>
                  <w:t>Vienna</w:t>
                </w:r>
              </w:smartTag>
            </w:smartTag>
            <w:r w:rsidRPr="002377FC">
              <w:rPr>
                <w:sz w:val="18"/>
                <w:szCs w:val="18"/>
                <w:lang w:eastAsia="de-AT"/>
              </w:rPr>
              <w:t xml:space="preserve"> </w:t>
            </w:r>
            <w:smartTag w:uri="urn:schemas-microsoft-com:office:smarttags" w:element="PlaceName">
              <w:smartTag w:uri="urn:schemas-microsoft-com:office:smarttags" w:element="PlaceType">
                <w:r w:rsidRPr="002377FC">
                  <w:rPr>
                    <w:sz w:val="18"/>
                    <w:szCs w:val="18"/>
                    <w:lang w:eastAsia="de-AT"/>
                  </w:rPr>
                  <w:t>University</w:t>
                </w:r>
              </w:smartTag>
            </w:smartTag>
            <w:r w:rsidRPr="002377FC">
              <w:rPr>
                <w:sz w:val="18"/>
                <w:szCs w:val="18"/>
                <w:lang w:eastAsia="de-AT"/>
              </w:rPr>
              <w:t xml:space="preserve"> of </w:t>
            </w:r>
            <w:smartTag w:uri="urn:schemas-microsoft-com:office:smarttags" w:element="PlaceName">
              <w:r w:rsidRPr="002377FC">
                <w:rPr>
                  <w:sz w:val="18"/>
                  <w:szCs w:val="18"/>
                  <w:lang w:eastAsia="de-AT"/>
                </w:rPr>
                <w:t>Technology</w:t>
              </w:r>
            </w:smartTag>
            <w:r w:rsidRPr="002377FC">
              <w:rPr>
                <w:sz w:val="18"/>
                <w:szCs w:val="18"/>
                <w:lang w:eastAsia="de-AT"/>
              </w:rPr>
              <w:t xml:space="preserve">, </w:t>
            </w:r>
            <w:smartTag w:uri="urn:schemas-microsoft-com:office:smarttags" w:element="PlaceName">
              <w:smartTag w:uri="urn:schemas-microsoft-com:office:smarttags" w:element="place">
                <w:smartTag w:uri="urn:schemas-microsoft-com:office:smarttags" w:element="City">
                  <w:r w:rsidRPr="002377FC">
                    <w:rPr>
                      <w:sz w:val="18"/>
                      <w:szCs w:val="18"/>
                      <w:lang w:eastAsia="de-AT"/>
                    </w:rPr>
                    <w:t>Vienna</w:t>
                  </w:r>
                </w:smartTag>
              </w:smartTag>
              <w:r w:rsidRPr="002377FC">
                <w:rPr>
                  <w:sz w:val="18"/>
                  <w:szCs w:val="18"/>
                  <w:lang w:eastAsia="de-AT"/>
                </w:rPr>
                <w:t xml:space="preserve">, </w:t>
              </w:r>
              <w:smartTag w:uri="urn:schemas-microsoft-com:office:smarttags" w:element="PlaceName">
                <w:smartTag w:uri="urn:schemas-microsoft-com:office:smarttags" w:element="country-region">
                  <w:r w:rsidRPr="002377FC">
                    <w:rPr>
                      <w:sz w:val="18"/>
                      <w:szCs w:val="18"/>
                      <w:lang w:eastAsia="de-AT"/>
                    </w:rPr>
                    <w:t>Austria</w:t>
                  </w:r>
                </w:smartTag>
              </w:smartTag>
            </w:smartTag>
            <w:r>
              <w:rPr>
                <w:sz w:val="18"/>
                <w:szCs w:val="18"/>
                <w:lang w:eastAsia="de-AT"/>
              </w:rPr>
              <w:t xml:space="preserve">. </w:t>
            </w:r>
            <w:r w:rsidRPr="00C105C9">
              <w:rPr>
                <w:sz w:val="18"/>
                <w:szCs w:val="18"/>
                <w:lang w:eastAsia="de-AT"/>
              </w:rPr>
              <w:t xml:space="preserve">Department of Land and Water Resources Management, Faculty of Civil Engineering, </w:t>
            </w:r>
            <w:smartTag w:uri="urn:schemas-microsoft-com:office:smarttags" w:element="PlaceName">
              <w:r w:rsidRPr="00C105C9">
                <w:rPr>
                  <w:sz w:val="18"/>
                  <w:szCs w:val="18"/>
                  <w:lang w:eastAsia="de-AT"/>
                </w:rPr>
                <w:t>Slovak</w:t>
              </w:r>
            </w:smartTag>
            <w:r w:rsidRPr="00C105C9">
              <w:rPr>
                <w:sz w:val="18"/>
                <w:szCs w:val="18"/>
                <w:lang w:eastAsia="de-AT"/>
              </w:rPr>
              <w:t xml:space="preserve"> </w:t>
            </w:r>
            <w:smartTag w:uri="urn:schemas-microsoft-com:office:smarttags" w:element="PlaceName">
              <w:smartTag w:uri="urn:schemas-microsoft-com:office:smarttags" w:element="PlaceType">
                <w:r w:rsidRPr="00C105C9">
                  <w:rPr>
                    <w:sz w:val="18"/>
                    <w:szCs w:val="18"/>
                    <w:lang w:eastAsia="de-AT"/>
                  </w:rPr>
                  <w:t>University</w:t>
                </w:r>
              </w:smartTag>
            </w:smartTag>
            <w:r w:rsidRPr="00C105C9">
              <w:rPr>
                <w:sz w:val="18"/>
                <w:szCs w:val="18"/>
                <w:lang w:eastAsia="de-AT"/>
              </w:rPr>
              <w:t xml:space="preserve"> of Technology in </w:t>
            </w:r>
            <w:smartTag w:uri="urn:schemas-microsoft-com:office:smarttags" w:element="PlaceName">
              <w:smartTag w:uri="urn:schemas-microsoft-com:office:smarttags" w:element="City">
                <w:r w:rsidRPr="00C105C9">
                  <w:rPr>
                    <w:sz w:val="18"/>
                    <w:szCs w:val="18"/>
                    <w:lang w:eastAsia="de-AT"/>
                  </w:rPr>
                  <w:t>Bratislava</w:t>
                </w:r>
              </w:smartTag>
            </w:smartTag>
            <w:r w:rsidRPr="00C105C9">
              <w:rPr>
                <w:sz w:val="18"/>
                <w:szCs w:val="18"/>
                <w:lang w:eastAsia="de-AT"/>
              </w:rPr>
              <w:t xml:space="preserve">, </w:t>
            </w:r>
            <w:smartTag w:uri="urn:schemas-microsoft-com:office:smarttags" w:element="PlaceName">
              <w:smartTag w:uri="urn:schemas-microsoft-com:office:smarttags" w:element="place">
                <w:smartTag w:uri="urn:schemas-microsoft-com:office:smarttags" w:element="City">
                  <w:r w:rsidRPr="00C105C9">
                    <w:rPr>
                      <w:sz w:val="18"/>
                      <w:szCs w:val="18"/>
                      <w:lang w:eastAsia="de-AT"/>
                    </w:rPr>
                    <w:t>Bratislava</w:t>
                  </w:r>
                </w:smartTag>
              </w:smartTag>
              <w:r w:rsidRPr="00C105C9">
                <w:rPr>
                  <w:sz w:val="18"/>
                  <w:szCs w:val="18"/>
                  <w:lang w:eastAsia="de-AT"/>
                </w:rPr>
                <w:t xml:space="preserve">, </w:t>
              </w:r>
              <w:smartTag w:uri="urn:schemas-microsoft-com:office:smarttags" w:element="PlaceName">
                <w:smartTag w:uri="urn:schemas-microsoft-com:office:smarttags" w:element="country-region">
                  <w:r w:rsidRPr="00C105C9">
                    <w:rPr>
                      <w:sz w:val="18"/>
                      <w:szCs w:val="18"/>
                      <w:lang w:eastAsia="de-AT"/>
                    </w:rPr>
                    <w:t>Slovakia</w:t>
                  </w:r>
                </w:smartTag>
              </w:smartTag>
            </w:smartTag>
          </w:p>
        </w:tc>
      </w:tr>
      <w:tr w:rsidR="00051585" w:rsidRPr="002377FC" w:rsidTr="00F82180">
        <w:tc>
          <w:tcPr>
            <w:tcW w:w="1700" w:type="dxa"/>
            <w:tcMar>
              <w:left w:w="57" w:type="dxa"/>
              <w:right w:w="28" w:type="dxa"/>
            </w:tcMar>
          </w:tcPr>
          <w:p w:rsidR="00051585" w:rsidRPr="002377FC" w:rsidRDefault="00051585" w:rsidP="00507E6F">
            <w:pPr>
              <w:spacing w:before="20" w:after="20"/>
              <w:rPr>
                <w:sz w:val="20"/>
                <w:szCs w:val="20"/>
                <w:lang w:eastAsia="de-AT"/>
              </w:rPr>
            </w:pPr>
            <w:r w:rsidRPr="002377FC">
              <w:rPr>
                <w:sz w:val="20"/>
                <w:szCs w:val="20"/>
                <w:lang w:eastAsia="de-AT"/>
              </w:rPr>
              <w:t>Jürgen Waser</w:t>
            </w:r>
          </w:p>
        </w:tc>
        <w:tc>
          <w:tcPr>
            <w:tcW w:w="7306" w:type="dxa"/>
            <w:tcMar>
              <w:left w:w="57" w:type="dxa"/>
              <w:right w:w="28" w:type="dxa"/>
            </w:tcMar>
          </w:tcPr>
          <w:p w:rsidR="00051585" w:rsidRPr="002377FC" w:rsidRDefault="00051585" w:rsidP="00507E6F">
            <w:pPr>
              <w:autoSpaceDE w:val="0"/>
              <w:autoSpaceDN w:val="0"/>
              <w:adjustRightInd w:val="0"/>
              <w:spacing w:before="20" w:after="20"/>
              <w:rPr>
                <w:sz w:val="18"/>
                <w:szCs w:val="18"/>
                <w:lang w:eastAsia="de-AT"/>
              </w:rPr>
            </w:pPr>
            <w:smartTag w:uri="urn:schemas-microsoft-com:office:smarttags" w:element="PlaceName">
              <w:r w:rsidRPr="002377FC">
                <w:rPr>
                  <w:sz w:val="18"/>
                  <w:szCs w:val="18"/>
                </w:rPr>
                <w:t>VRVis</w:t>
              </w:r>
            </w:smartTag>
            <w:r w:rsidRPr="002377FC">
              <w:rPr>
                <w:sz w:val="18"/>
                <w:szCs w:val="18"/>
              </w:rPr>
              <w:t xml:space="preserve"> </w:t>
            </w:r>
            <w:smartTag w:uri="urn:schemas-microsoft-com:office:smarttags" w:element="PlaceName">
              <w:r w:rsidRPr="002377FC">
                <w:rPr>
                  <w:sz w:val="18"/>
                  <w:szCs w:val="18"/>
                </w:rPr>
                <w:t>Research</w:t>
              </w:r>
            </w:smartTag>
            <w:r w:rsidRPr="002377FC">
              <w:rPr>
                <w:sz w:val="18"/>
                <w:szCs w:val="18"/>
              </w:rPr>
              <w:t xml:space="preserve"> </w:t>
            </w:r>
            <w:smartTag w:uri="urn:schemas-microsoft-com:office:smarttags" w:element="PlaceName">
              <w:smartTag w:uri="urn:schemas-microsoft-com:office:smarttags" w:element="PlaceType">
                <w:r w:rsidRPr="002377FC">
                  <w:rPr>
                    <w:sz w:val="18"/>
                    <w:szCs w:val="18"/>
                  </w:rPr>
                  <w:t>Center</w:t>
                </w:r>
              </w:smartTag>
            </w:smartTag>
            <w:r w:rsidRPr="002377FC">
              <w:rPr>
                <w:sz w:val="18"/>
                <w:szCs w:val="18"/>
              </w:rPr>
              <w:t xml:space="preserve"> for Virtual Reality and Visualization,</w:t>
            </w:r>
            <w:r w:rsidRPr="002377FC">
              <w:rPr>
                <w:sz w:val="18"/>
                <w:szCs w:val="18"/>
                <w:lang w:eastAsia="de-AT"/>
              </w:rPr>
              <w:t xml:space="preserve"> </w:t>
            </w:r>
            <w:smartTag w:uri="urn:schemas-microsoft-com:office:smarttags" w:element="PlaceName">
              <w:smartTag w:uri="urn:schemas-microsoft-com:office:smarttags" w:element="place">
                <w:smartTag w:uri="urn:schemas-microsoft-com:office:smarttags" w:element="City">
                  <w:r w:rsidRPr="002377FC">
                    <w:rPr>
                      <w:sz w:val="18"/>
                      <w:szCs w:val="18"/>
                      <w:lang w:eastAsia="de-AT"/>
                    </w:rPr>
                    <w:t>Vienna</w:t>
                  </w:r>
                </w:smartTag>
              </w:smartTag>
              <w:r w:rsidRPr="002377FC">
                <w:rPr>
                  <w:sz w:val="18"/>
                  <w:szCs w:val="18"/>
                  <w:lang w:eastAsia="de-AT"/>
                </w:rPr>
                <w:t xml:space="preserve">, </w:t>
              </w:r>
              <w:smartTag w:uri="urn:schemas-microsoft-com:office:smarttags" w:element="PlaceName">
                <w:smartTag w:uri="urn:schemas-microsoft-com:office:smarttags" w:element="country-region">
                  <w:r w:rsidRPr="002377FC">
                    <w:rPr>
                      <w:sz w:val="18"/>
                      <w:szCs w:val="18"/>
                      <w:lang w:eastAsia="de-AT"/>
                    </w:rPr>
                    <w:t>Austria</w:t>
                  </w:r>
                </w:smartTag>
              </w:smartTag>
            </w:smartTag>
          </w:p>
        </w:tc>
      </w:tr>
      <w:tr w:rsidR="00051585" w:rsidRPr="002377FC" w:rsidTr="00F82180">
        <w:tc>
          <w:tcPr>
            <w:tcW w:w="1700" w:type="dxa"/>
            <w:tcMar>
              <w:left w:w="57" w:type="dxa"/>
              <w:right w:w="28" w:type="dxa"/>
            </w:tcMar>
          </w:tcPr>
          <w:p w:rsidR="00051585" w:rsidRPr="002377FC" w:rsidRDefault="00051585" w:rsidP="00507E6F">
            <w:pPr>
              <w:spacing w:before="20" w:after="20"/>
              <w:rPr>
                <w:sz w:val="20"/>
                <w:szCs w:val="20"/>
                <w:lang w:eastAsia="de-AT"/>
              </w:rPr>
            </w:pPr>
            <w:r w:rsidRPr="002377FC">
              <w:rPr>
                <w:sz w:val="20"/>
                <w:szCs w:val="20"/>
                <w:lang w:eastAsia="de-AT"/>
              </w:rPr>
              <w:t>Oliver Wetter</w:t>
            </w:r>
          </w:p>
        </w:tc>
        <w:tc>
          <w:tcPr>
            <w:tcW w:w="7306" w:type="dxa"/>
            <w:tcMar>
              <w:left w:w="57" w:type="dxa"/>
              <w:right w:w="28" w:type="dxa"/>
            </w:tcMar>
          </w:tcPr>
          <w:p w:rsidR="00051585" w:rsidRPr="002377FC" w:rsidRDefault="00051585" w:rsidP="00507E6F">
            <w:pPr>
              <w:spacing w:before="20" w:after="20"/>
              <w:rPr>
                <w:sz w:val="20"/>
                <w:szCs w:val="20"/>
                <w:lang w:eastAsia="de-AT"/>
              </w:rPr>
            </w:pPr>
            <w:r w:rsidRPr="002377FC">
              <w:rPr>
                <w:sz w:val="18"/>
                <w:szCs w:val="18"/>
                <w:lang w:eastAsia="de-AT"/>
              </w:rPr>
              <w:t xml:space="preserve">Department of Economic, Social and Environmental History Institute of History, </w:t>
            </w:r>
            <w:smartTag w:uri="urn:schemas-microsoft-com:office:smarttags" w:element="PlaceName">
              <w:smartTag w:uri="urn:schemas-microsoft-com:office:smarttags" w:element="PlaceType">
                <w:r w:rsidRPr="002377FC">
                  <w:rPr>
                    <w:sz w:val="18"/>
                    <w:szCs w:val="18"/>
                    <w:lang w:eastAsia="de-AT"/>
                  </w:rPr>
                  <w:t>University</w:t>
                </w:r>
              </w:smartTag>
            </w:smartTag>
            <w:r w:rsidRPr="002377FC">
              <w:rPr>
                <w:sz w:val="18"/>
                <w:szCs w:val="18"/>
                <w:lang w:eastAsia="de-AT"/>
              </w:rPr>
              <w:t xml:space="preserve"> of </w:t>
            </w:r>
            <w:smartTag w:uri="urn:schemas-microsoft-com:office:smarttags" w:element="PlaceName">
              <w:r w:rsidRPr="002377FC">
                <w:rPr>
                  <w:sz w:val="18"/>
                  <w:szCs w:val="18"/>
                  <w:lang w:eastAsia="de-AT"/>
                </w:rPr>
                <w:t>Bern</w:t>
              </w:r>
            </w:smartTag>
            <w:r w:rsidRPr="002377FC">
              <w:rPr>
                <w:sz w:val="18"/>
                <w:szCs w:val="18"/>
                <w:lang w:eastAsia="de-AT"/>
              </w:rPr>
              <w:t xml:space="preserve">, </w:t>
            </w:r>
            <w:smartTag w:uri="urn:schemas-microsoft-com:office:smarttags" w:element="PlaceName">
              <w:smartTag w:uri="urn:schemas-microsoft-com:office:smarttags" w:element="place">
                <w:smartTag w:uri="urn:schemas-microsoft-com:office:smarttags" w:element="City">
                  <w:r w:rsidRPr="002377FC">
                    <w:rPr>
                      <w:sz w:val="18"/>
                      <w:szCs w:val="18"/>
                      <w:lang w:eastAsia="de-AT"/>
                    </w:rPr>
                    <w:t>Bern</w:t>
                  </w:r>
                </w:smartTag>
              </w:smartTag>
              <w:r w:rsidRPr="002377FC">
                <w:rPr>
                  <w:sz w:val="18"/>
                  <w:szCs w:val="18"/>
                  <w:lang w:eastAsia="de-AT"/>
                </w:rPr>
                <w:t xml:space="preserve">, </w:t>
              </w:r>
              <w:smartTag w:uri="urn:schemas-microsoft-com:office:smarttags" w:element="PlaceName">
                <w:smartTag w:uri="urn:schemas-microsoft-com:office:smarttags" w:element="country-region">
                  <w:r w:rsidRPr="002377FC">
                    <w:rPr>
                      <w:sz w:val="18"/>
                      <w:szCs w:val="18"/>
                      <w:lang w:eastAsia="de-AT"/>
                    </w:rPr>
                    <w:t>Switzerland</w:t>
                  </w:r>
                </w:smartTag>
              </w:smartTag>
            </w:smartTag>
          </w:p>
        </w:tc>
      </w:tr>
    </w:tbl>
    <w:p w:rsidR="00051585" w:rsidRPr="002377FC" w:rsidRDefault="00051585" w:rsidP="00AD2752">
      <w:pPr>
        <w:pStyle w:val="CommentSubject"/>
        <w:spacing w:before="120"/>
        <w:rPr>
          <w:rFonts w:ascii="Calibri" w:hAnsi="Calibri"/>
          <w:sz w:val="4"/>
          <w:lang w:val="en-GB" w:eastAsia="de-AT"/>
        </w:rPr>
      </w:pPr>
    </w:p>
    <w:p w:rsidR="00051585" w:rsidRPr="002377FC" w:rsidRDefault="00051585" w:rsidP="00AD2752">
      <w:pPr>
        <w:autoSpaceDE w:val="0"/>
        <w:autoSpaceDN w:val="0"/>
        <w:adjustRightInd w:val="0"/>
        <w:spacing w:before="120"/>
        <w:rPr>
          <w:sz w:val="20"/>
          <w:szCs w:val="20"/>
        </w:rPr>
      </w:pPr>
      <w:r w:rsidRPr="002377FC">
        <w:rPr>
          <w:rFonts w:cs="Tahoma"/>
          <w:color w:val="000000"/>
          <w:sz w:val="20"/>
          <w:szCs w:val="20"/>
          <w:lang w:eastAsia="en-GB"/>
        </w:rPr>
        <w:t xml:space="preserve">† </w:t>
      </w:r>
      <w:r w:rsidRPr="002377FC">
        <w:rPr>
          <w:sz w:val="20"/>
          <w:szCs w:val="20"/>
        </w:rPr>
        <w:t>These authors contributed equally to this work.</w:t>
      </w:r>
    </w:p>
    <w:p w:rsidR="00051585" w:rsidRPr="002377FC" w:rsidRDefault="00051585" w:rsidP="00AD2752">
      <w:pPr>
        <w:pStyle w:val="CommentText"/>
        <w:spacing w:before="120"/>
        <w:rPr>
          <w:rFonts w:ascii="Calibri" w:hAnsi="Calibri"/>
          <w:lang w:val="de-DE"/>
        </w:rPr>
      </w:pPr>
      <w:r w:rsidRPr="002377FC">
        <w:rPr>
          <w:rFonts w:ascii="Calibri" w:hAnsi="Calibri"/>
          <w:lang w:val="de-DE"/>
        </w:rPr>
        <w:t>* e-mail: bloeschl@hydro.tuwien.ac.at</w:t>
      </w:r>
    </w:p>
    <w:p w:rsidR="00051585" w:rsidRPr="002377FC" w:rsidRDefault="00051585" w:rsidP="00AD2752">
      <w:pPr>
        <w:pStyle w:val="CommentText"/>
        <w:spacing w:before="120"/>
        <w:rPr>
          <w:rFonts w:ascii="Calibri" w:hAnsi="Calibri"/>
          <w:lang w:val="de-DE"/>
        </w:rPr>
      </w:pPr>
    </w:p>
    <w:p w:rsidR="00051585" w:rsidRPr="002377FC" w:rsidRDefault="00051585" w:rsidP="00AD2752">
      <w:pPr>
        <w:spacing w:before="120"/>
        <w:rPr>
          <w:color w:val="FF0000"/>
          <w:lang w:val="de-DE"/>
        </w:rPr>
      </w:pPr>
    </w:p>
    <w:p w:rsidR="00051585" w:rsidRPr="002377FC" w:rsidRDefault="00051585" w:rsidP="00AD2752">
      <w:pPr>
        <w:spacing w:before="120"/>
      </w:pPr>
      <w:r w:rsidRPr="002377FC">
        <w:t xml:space="preserve">ABSTRACT </w:t>
      </w:r>
    </w:p>
    <w:p w:rsidR="00051585" w:rsidRPr="002377FC" w:rsidRDefault="00051585" w:rsidP="00AD2752">
      <w:pPr>
        <w:spacing w:before="120"/>
        <w:jc w:val="both"/>
      </w:pPr>
      <w:r w:rsidRPr="002377FC">
        <w:t>There are concerns that recent climate change is altering the frequency and magnitudes of river floods in an unprecedented way</w:t>
      </w:r>
      <w:r w:rsidRPr="002377FC">
        <w:rPr>
          <w:vertAlign w:val="superscript"/>
        </w:rPr>
        <w:t>1</w:t>
      </w:r>
      <w:r w:rsidRPr="002377FC">
        <w:t>. Historical studies have identified flood-rich periods in the past half millennium in various regions of Europe</w:t>
      </w:r>
      <w:r w:rsidRPr="002377FC">
        <w:rPr>
          <w:vertAlign w:val="superscript"/>
        </w:rPr>
        <w:t>2</w:t>
      </w:r>
      <w:r w:rsidRPr="002377FC">
        <w:t xml:space="preserve">. However, because of the low temporal resolution of existing data sets and the relatively low number of series across Europe, it has remained unclear whether </w:t>
      </w:r>
      <w:smartTag w:uri="urn:schemas-microsoft-com:office:smarttags" w:element="PlaceName">
        <w:smartTag w:uri="urn:schemas-microsoft-com:office:smarttags" w:element="place">
          <w:r w:rsidRPr="002377FC">
            <w:t>Europe</w:t>
          </w:r>
        </w:smartTag>
      </w:smartTag>
      <w:r w:rsidRPr="002377FC">
        <w:t xml:space="preserve"> is currently in a flood-rich period from a long term perspective. </w:t>
      </w:r>
      <w:r>
        <w:t>W</w:t>
      </w:r>
      <w:r w:rsidRPr="002377FC">
        <w:t xml:space="preserve">e analyze how recent decades compare with the flood history of Europe, using a new database composed of more than 100 high-resolution (sub-annual) historical flood series based on documentary evidence covering all major regions of </w:t>
      </w:r>
      <w:smartTag w:uri="urn:schemas-microsoft-com:office:smarttags" w:element="PlaceName">
        <w:smartTag w:uri="urn:schemas-microsoft-com:office:smarttags" w:element="place">
          <w:r w:rsidRPr="002377FC">
            <w:t>Europe</w:t>
          </w:r>
        </w:smartTag>
      </w:smartTag>
      <w:r w:rsidRPr="002377FC">
        <w:t xml:space="preserve">. </w:t>
      </w:r>
      <w:r>
        <w:t>Here w</w:t>
      </w:r>
      <w:r w:rsidRPr="002377FC">
        <w:t xml:space="preserve">e show that the past three decades were among the most flood-rich periods in </w:t>
      </w:r>
      <w:smartTag w:uri="urn:schemas-microsoft-com:office:smarttags" w:element="PlaceName">
        <w:smartTag w:uri="urn:schemas-microsoft-com:office:smarttags" w:element="place">
          <w:r w:rsidRPr="002377FC">
            <w:t>Europe</w:t>
          </w:r>
        </w:smartTag>
      </w:smartTag>
      <w:r w:rsidRPr="002377FC">
        <w:t xml:space="preserve"> in the last 500 years, and that this period differs from other flood-rich periods in terms of its extent, air temperatures and flood seasonality. We identified nine flood-rich periods and associated regions. Among the periods richest in floods are 1560-1580 (Western and Central Europe), 1760-1800 (most of Europe), 1840-1870 (Western and Southern Europe), and 1990-2016 (Western and </w:t>
      </w:r>
      <w:smartTag w:uri="urn:schemas-microsoft-com:office:smarttags" w:element="PlaceName">
        <w:smartTag w:uri="urn:schemas-microsoft-com:office:smarttags" w:element="place">
          <w:r w:rsidRPr="002377FC">
            <w:t>Central Europe</w:t>
          </w:r>
        </w:smartTag>
      </w:smartTag>
      <w:r w:rsidRPr="002377FC">
        <w:t xml:space="preserve">). In most parts of </w:t>
      </w:r>
      <w:smartTag w:uri="urn:schemas-microsoft-com:office:smarttags" w:element="PlaceName">
        <w:smartTag w:uri="urn:schemas-microsoft-com:office:smarttags" w:element="place">
          <w:r w:rsidRPr="002377FC">
            <w:t>Europe</w:t>
          </w:r>
        </w:smartTag>
      </w:smartTag>
      <w:r w:rsidRPr="002377FC">
        <w:t xml:space="preserve"> previous flood-rich periods occurred during cooler than usual phases, however the current flood-rich period has been much warmer. In the past, the dominant flood seasons in flood-rich periods were similar to those during the intervening (interflood) periods, but flood seasonality is more pronounced</w:t>
      </w:r>
      <w:r w:rsidRPr="002377FC" w:rsidDel="00BD1D71">
        <w:t xml:space="preserve"> </w:t>
      </w:r>
      <w:r w:rsidRPr="002377FC">
        <w:t xml:space="preserve">in the recent period. For example, during previous flood and interflood periods, 41% and 42% of Central European floods occurred in summer respectively, compared to 55% of floods in the recent period. The uniqueness of the present-day flood-rich period calls for process-based flood risk assessment tools and flood risk management strategies that </w:t>
      </w:r>
      <w:r>
        <w:t>can incorporate</w:t>
      </w:r>
      <w:r w:rsidRPr="002377FC">
        <w:t xml:space="preserve"> these changes. </w:t>
      </w:r>
    </w:p>
    <w:p w:rsidR="00051585" w:rsidRPr="002377FC" w:rsidRDefault="00051585" w:rsidP="00AD2752">
      <w:pPr>
        <w:spacing w:before="120"/>
      </w:pPr>
    </w:p>
    <w:p w:rsidR="00051585" w:rsidRPr="002377FC" w:rsidRDefault="00051585" w:rsidP="00AD2752">
      <w:pPr>
        <w:spacing w:before="120"/>
      </w:pPr>
      <w:r w:rsidRPr="002377FC">
        <w:br w:type="page"/>
        <w:t>MAIN TEXT</w:t>
      </w:r>
    </w:p>
    <w:p w:rsidR="00051585" w:rsidRPr="002377FC" w:rsidRDefault="00051585" w:rsidP="00AD2752">
      <w:pPr>
        <w:spacing w:before="120"/>
        <w:jc w:val="both"/>
        <w:rPr>
          <w:b/>
        </w:rPr>
      </w:pPr>
      <w:r w:rsidRPr="00463086">
        <w:rPr>
          <w:b/>
        </w:rPr>
        <w:t>Historical flood context</w:t>
      </w:r>
      <w:r w:rsidRPr="002377FC">
        <w:rPr>
          <w:b/>
        </w:rPr>
        <w:t xml:space="preserve"> </w:t>
      </w:r>
    </w:p>
    <w:p w:rsidR="00051585" w:rsidRPr="002377FC" w:rsidRDefault="00051585" w:rsidP="00AD2752">
      <w:pPr>
        <w:spacing w:before="120"/>
        <w:jc w:val="both"/>
      </w:pPr>
      <w:r w:rsidRPr="002377FC">
        <w:t xml:space="preserve">In recent decades numerous devastating floods have occurred in </w:t>
      </w:r>
      <w:smartTag w:uri="urn:schemas-microsoft-com:office:smarttags" w:element="PlaceName">
        <w:smartTag w:uri="urn:schemas-microsoft-com:office:smarttags" w:element="place">
          <w:r w:rsidRPr="002377FC">
            <w:t>Europe</w:t>
          </w:r>
        </w:smartTag>
      </w:smartTag>
      <w:r w:rsidRPr="002377FC">
        <w:t xml:space="preserve"> with enormous economic damage</w:t>
      </w:r>
      <w:r w:rsidRPr="002377FC">
        <w:rPr>
          <w:vertAlign w:val="superscript"/>
        </w:rPr>
        <w:t>3</w:t>
      </w:r>
      <w:r w:rsidRPr="002377FC">
        <w:t>. Flood data over the past 50 years suggest that some parts of Europe are experiencing upward flood trends</w:t>
      </w:r>
      <w:r w:rsidRPr="002377FC">
        <w:rPr>
          <w:vertAlign w:val="superscript"/>
        </w:rPr>
        <w:t>4</w:t>
      </w:r>
      <w:r w:rsidRPr="002377FC">
        <w:t xml:space="preserve">, but it is unclear whether we are currently in a flood-rich period (more frequent and bigger floods than usual in extent and/or magnitude) and, if so, how unusual it is relative to other flood-rich periods during the past 500 years. An exceptional flood-rich period in recent decades would require more intensive and perhaps different adaption measures than a less unusual period. To understand whether recent decades are indeed exceptional, one needs to identify flood-rich periods and their characteristics in past centuries and compare them with recent decades. </w:t>
      </w:r>
    </w:p>
    <w:p w:rsidR="00051585" w:rsidRPr="002377FC" w:rsidRDefault="00051585" w:rsidP="00AD2752">
      <w:pPr>
        <w:spacing w:before="120"/>
        <w:jc w:val="both"/>
      </w:pPr>
      <w:r w:rsidRPr="002377FC">
        <w:t>The existence of flood-rich periods in the last 500 years has been demonstrated for a number of individual catchments in Europe based on historical documentary evidence</w:t>
      </w:r>
      <w:r w:rsidRPr="002377FC">
        <w:rPr>
          <w:vertAlign w:val="superscript"/>
        </w:rPr>
        <w:t>5,</w:t>
      </w:r>
      <w:r w:rsidRPr="002377FC">
        <w:t xml:space="preserve"> </w:t>
      </w:r>
      <w:r w:rsidRPr="002377FC">
        <w:rPr>
          <w:vertAlign w:val="superscript"/>
        </w:rPr>
        <w:t>6,</w:t>
      </w:r>
      <w:r w:rsidRPr="002377FC">
        <w:t xml:space="preserve"> </w:t>
      </w:r>
      <w:r w:rsidRPr="002377FC">
        <w:rPr>
          <w:vertAlign w:val="superscript"/>
        </w:rPr>
        <w:t>7,</w:t>
      </w:r>
      <w:r w:rsidRPr="002377FC">
        <w:t xml:space="preserve"> </w:t>
      </w:r>
      <w:r w:rsidRPr="002377FC">
        <w:rPr>
          <w:vertAlign w:val="superscript"/>
        </w:rPr>
        <w:t>8</w:t>
      </w:r>
      <w:r w:rsidRPr="002377FC">
        <w:t xml:space="preserve"> and mountain </w:t>
      </w:r>
      <w:smartTag w:uri="urn:schemas-microsoft-com:office:smarttags" w:element="PlaceName">
        <w:smartTag w:uri="urn:schemas-microsoft-com:office:smarttags" w:element="place">
          <w:smartTag w:uri="urn:schemas-microsoft-com:office:smarttags" w:element="PlaceType">
            <w:r w:rsidRPr="002377FC">
              <w:t>lake</w:t>
            </w:r>
          </w:smartTag>
        </w:smartTag>
        <w:r w:rsidRPr="002377FC">
          <w:t xml:space="preserve"> </w:t>
        </w:r>
        <w:smartTag w:uri="urn:schemas-microsoft-com:office:smarttags" w:element="PlaceName">
          <w:r w:rsidRPr="002377FC">
            <w:t>sediments</w:t>
          </w:r>
          <w:r w:rsidRPr="002377FC">
            <w:rPr>
              <w:vertAlign w:val="superscript"/>
            </w:rPr>
            <w:t>9</w:t>
          </w:r>
        </w:smartTag>
      </w:smartTag>
      <w:r w:rsidRPr="002377FC">
        <w:t>. One of the few available regional studies (19 documentary-based data series) identified 1540-1600, 1640-1700, 1730-1790 and 1790-1840 as flood-rich periods in Central Europe</w:t>
      </w:r>
      <w:r w:rsidRPr="002377FC">
        <w:rPr>
          <w:vertAlign w:val="superscript"/>
        </w:rPr>
        <w:t>2</w:t>
      </w:r>
      <w:r w:rsidRPr="002377FC">
        <w:t xml:space="preserve">, which is roughly consistent with sedimentary evidence from </w:t>
      </w:r>
      <w:r>
        <w:t>a set of</w:t>
      </w:r>
      <w:r w:rsidRPr="002377FC">
        <w:t xml:space="preserve"> Alpine lakes</w:t>
      </w:r>
      <w:r w:rsidRPr="002377FC">
        <w:rPr>
          <w:vertAlign w:val="superscript"/>
        </w:rPr>
        <w:t>10</w:t>
      </w:r>
      <w:r w:rsidRPr="002377FC">
        <w:t xml:space="preserve"> and six floodplains</w:t>
      </w:r>
      <w:r w:rsidRPr="002377FC">
        <w:rPr>
          <w:vertAlign w:val="superscript"/>
        </w:rPr>
        <w:t>11</w:t>
      </w:r>
      <w:r w:rsidRPr="002377FC">
        <w:t xml:space="preserve"> in Central Europe. Several authors have suggested that more frequent flooding in the Little Ice Age (1300-1870), and specifically the late Maunder Solar Minimum (1675-1725)</w:t>
      </w:r>
      <w:r>
        <w:t>,</w:t>
      </w:r>
      <w:r w:rsidRPr="002377FC">
        <w:t xml:space="preserve"> can be related to lower air temperatures</w:t>
      </w:r>
      <w:r w:rsidRPr="002377FC">
        <w:rPr>
          <w:vertAlign w:val="superscript"/>
        </w:rPr>
        <w:t>6,</w:t>
      </w:r>
      <w:r w:rsidRPr="002377FC">
        <w:t xml:space="preserve"> </w:t>
      </w:r>
      <w:r w:rsidRPr="002377FC">
        <w:rPr>
          <w:vertAlign w:val="superscript"/>
        </w:rPr>
        <w:t>2,</w:t>
      </w:r>
      <w:r w:rsidRPr="002377FC">
        <w:t xml:space="preserve"> </w:t>
      </w:r>
      <w:r w:rsidRPr="002377FC">
        <w:rPr>
          <w:vertAlign w:val="superscript"/>
        </w:rPr>
        <w:t>12,</w:t>
      </w:r>
      <w:r w:rsidRPr="002377FC">
        <w:t xml:space="preserve"> </w:t>
      </w:r>
      <w:r w:rsidRPr="002377FC">
        <w:rPr>
          <w:vertAlign w:val="superscript"/>
        </w:rPr>
        <w:t>8</w:t>
      </w:r>
      <w:r w:rsidRPr="002377FC">
        <w:t>, but a more universal relationship with air temperatures for other flood-rich periods has not been identified</w:t>
      </w:r>
      <w:r w:rsidRPr="002377FC">
        <w:rPr>
          <w:vertAlign w:val="superscript"/>
        </w:rPr>
        <w:t>7,</w:t>
      </w:r>
      <w:r w:rsidRPr="002377FC">
        <w:t xml:space="preserve"> </w:t>
      </w:r>
      <w:r w:rsidRPr="002377FC">
        <w:rPr>
          <w:vertAlign w:val="superscript"/>
        </w:rPr>
        <w:t>13,</w:t>
      </w:r>
      <w:r w:rsidRPr="002377FC">
        <w:t xml:space="preserve"> </w:t>
      </w:r>
      <w:r w:rsidRPr="002377FC">
        <w:rPr>
          <w:vertAlign w:val="superscript"/>
        </w:rPr>
        <w:t>11</w:t>
      </w:r>
      <w:r w:rsidRPr="002377FC">
        <w:rPr>
          <w:color w:val="000000"/>
        </w:rPr>
        <w:t xml:space="preserve">. Temperature anomalies </w:t>
      </w:r>
      <w:r>
        <w:rPr>
          <w:color w:val="000000"/>
        </w:rPr>
        <w:t>can be</w:t>
      </w:r>
      <w:r w:rsidRPr="002377FC">
        <w:rPr>
          <w:color w:val="000000"/>
        </w:rPr>
        <w:t xml:space="preserve"> considered a proxy for changes in the atmospheric circulation system and are therefore of relevance </w:t>
      </w:r>
      <w:r>
        <w:rPr>
          <w:color w:val="000000"/>
        </w:rPr>
        <w:t>for</w:t>
      </w:r>
      <w:r w:rsidRPr="002377FC">
        <w:rPr>
          <w:color w:val="000000"/>
        </w:rPr>
        <w:t xml:space="preserve"> assessing </w:t>
      </w:r>
      <w:r>
        <w:rPr>
          <w:color w:val="000000"/>
        </w:rPr>
        <w:t xml:space="preserve">past and </w:t>
      </w:r>
      <w:r w:rsidRPr="002377FC">
        <w:rPr>
          <w:color w:val="000000"/>
        </w:rPr>
        <w:t xml:space="preserve">future flood </w:t>
      </w:r>
      <w:r>
        <w:rPr>
          <w:color w:val="000000"/>
        </w:rPr>
        <w:t xml:space="preserve">frequency </w:t>
      </w:r>
      <w:r w:rsidRPr="002377FC">
        <w:rPr>
          <w:color w:val="000000"/>
        </w:rPr>
        <w:t xml:space="preserve">changes. </w:t>
      </w:r>
    </w:p>
    <w:p w:rsidR="00051585" w:rsidRPr="002377FC" w:rsidRDefault="00051585" w:rsidP="00AD2752">
      <w:pPr>
        <w:spacing w:before="120"/>
        <w:jc w:val="both"/>
      </w:pPr>
      <w:r w:rsidRPr="002377FC">
        <w:rPr>
          <w:color w:val="000000"/>
        </w:rPr>
        <w:t>Here we analyse the most comprehensive data set of 103 sub-annual flood series over the past 500 years covering all regions of Europe (</w:t>
      </w:r>
      <w:r w:rsidRPr="002377FC">
        <w:rPr>
          <w:rFonts w:cs="Calibri"/>
        </w:rPr>
        <w:t xml:space="preserve">Extended Data Fig. </w:t>
      </w:r>
      <w:r w:rsidRPr="002377FC">
        <w:rPr>
          <w:color w:val="000000"/>
        </w:rPr>
        <w:t>1)</w:t>
      </w:r>
      <w:r>
        <w:rPr>
          <w:color w:val="000000"/>
        </w:rPr>
        <w:t xml:space="preserve"> in order to examine the existence and characteristics of flood-rich periods</w:t>
      </w:r>
      <w:r w:rsidRPr="002377FC">
        <w:rPr>
          <w:color w:val="000000"/>
        </w:rPr>
        <w:t xml:space="preserve">.  </w:t>
      </w:r>
    </w:p>
    <w:p w:rsidR="00051585" w:rsidRPr="002377FC" w:rsidRDefault="00051585" w:rsidP="00AD2752">
      <w:pPr>
        <w:spacing w:before="120"/>
        <w:jc w:val="both"/>
        <w:rPr>
          <w:rFonts w:cs="Calibri"/>
          <w:b/>
        </w:rPr>
      </w:pPr>
      <w:r w:rsidRPr="00463086">
        <w:rPr>
          <w:rFonts w:cs="Calibri"/>
          <w:b/>
        </w:rPr>
        <w:t>Reconstructing historical flood frequency</w:t>
      </w:r>
      <w:r w:rsidRPr="002377FC">
        <w:rPr>
          <w:rFonts w:cs="Calibri"/>
          <w:b/>
        </w:rPr>
        <w:t xml:space="preserve"> </w:t>
      </w:r>
    </w:p>
    <w:p w:rsidR="00051585" w:rsidRPr="002377FC" w:rsidRDefault="00051585" w:rsidP="00AD2752">
      <w:pPr>
        <w:spacing w:before="120"/>
        <w:jc w:val="both"/>
      </w:pPr>
      <w:r w:rsidRPr="002377FC">
        <w:rPr>
          <w:rFonts w:cs="Calibri"/>
        </w:rPr>
        <w:t xml:space="preserve">The flood series are </w:t>
      </w:r>
      <w:r>
        <w:rPr>
          <w:rFonts w:cs="Calibri"/>
        </w:rPr>
        <w:t>based upon the</w:t>
      </w:r>
      <w:r w:rsidRPr="002377FC">
        <w:rPr>
          <w:rFonts w:cs="Calibri"/>
        </w:rPr>
        <w:t xml:space="preserve"> collation of published and unpublished series based on chronicles, annals, administrative and legal records, newspapers, and</w:t>
      </w:r>
      <w:r w:rsidRPr="002377FC">
        <w:t xml:space="preserve"> private and official correspondence (Extended Data Table 1). We almost exclusively </w:t>
      </w:r>
      <w:r>
        <w:t xml:space="preserve">used </w:t>
      </w:r>
      <w:r w:rsidRPr="002377FC">
        <w:t xml:space="preserve">contemporary documentation </w:t>
      </w:r>
      <w:r>
        <w:t xml:space="preserve">(i.e. </w:t>
      </w:r>
      <w:r w:rsidRPr="002377FC">
        <w:t>written shortly after the flood events</w:t>
      </w:r>
      <w:r>
        <w:t>)</w:t>
      </w:r>
      <w:r w:rsidRPr="002377FC">
        <w:t xml:space="preserve"> because of its higher reliability</w:t>
      </w:r>
      <w:r>
        <w:t xml:space="preserve"> relative to</w:t>
      </w:r>
      <w:r w:rsidRPr="002377FC">
        <w:t xml:space="preserve"> non-contemporary documentation. The documentation included direct indicators, such as the level and spatial exten</w:t>
      </w:r>
      <w:r>
        <w:t>t</w:t>
      </w:r>
      <w:r w:rsidRPr="002377FC">
        <w:t xml:space="preserve"> of flood waters relative to identifiable landmarks and, to a lesser extent, indirect indicators such as the</w:t>
      </w:r>
      <w:r>
        <w:t>ir</w:t>
      </w:r>
      <w:r w:rsidRPr="002377FC">
        <w:t xml:space="preserve"> environmental or socio-economic impact. For each piece of evidence, a critical, historical source evaluation was conducted, utilizing the local socio-economic and environmental history knowledge of the analysts, in order to minimise errors in dating, interpretation and other possible mistakes originating from social biases.</w:t>
      </w:r>
    </w:p>
    <w:p w:rsidR="00051585" w:rsidRPr="002377FC" w:rsidRDefault="00051585" w:rsidP="00AD2752">
      <w:pPr>
        <w:spacing w:before="120"/>
        <w:jc w:val="both"/>
      </w:pPr>
      <w:r w:rsidRPr="002377FC">
        <w:t xml:space="preserve">For 103 river reaches across Europe the </w:t>
      </w:r>
      <w:r>
        <w:t>documentary</w:t>
      </w:r>
      <w:r w:rsidRPr="002377FC">
        <w:t xml:space="preserve"> evidence on individual floods was transformed into a three-scaled intensity index for the period 1500-2016. The total number of floods contained in the data set are 9576</w:t>
      </w:r>
      <w:r>
        <w:t>,</w:t>
      </w:r>
      <w:r w:rsidRPr="002377FC">
        <w:t xml:space="preserve"> of which 8954 have a season assigned. In order to account for differences in the representativeness of different series in space, we assigned to each series a representativeness index, which reflects the level of confidence that important floods have been captured. In order to account for temporal observational biases, we assigned each year of each series </w:t>
      </w:r>
      <w:r>
        <w:t xml:space="preserve">a rank on </w:t>
      </w:r>
      <w:r w:rsidRPr="002377FC">
        <w:t>a bias index that reflects the completeness of the source material in a historical context.</w:t>
      </w:r>
      <w:r w:rsidRPr="00624AB2">
        <w:rPr>
          <w:lang w:val="en-US"/>
        </w:rPr>
        <w:t xml:space="preserve"> </w:t>
      </w:r>
      <w:r w:rsidRPr="00003394">
        <w:rPr>
          <w:lang w:val="en-US"/>
        </w:rPr>
        <w:t>While there is inevitable subjectivity in assigning these ind</w:t>
      </w:r>
      <w:r>
        <w:rPr>
          <w:lang w:val="en-US"/>
        </w:rPr>
        <w:t>ic</w:t>
      </w:r>
      <w:r w:rsidRPr="00003394">
        <w:rPr>
          <w:lang w:val="en-US"/>
        </w:rPr>
        <w:t>es, decisions are nonetheless m</w:t>
      </w:r>
      <w:r>
        <w:rPr>
          <w:lang w:val="en-US"/>
        </w:rPr>
        <w:t>ade on the basis of expert judg</w:t>
      </w:r>
      <w:r w:rsidRPr="00003394">
        <w:rPr>
          <w:lang w:val="en-US"/>
        </w:rPr>
        <w:t>ment of the sources and phenomena in question</w:t>
      </w:r>
      <w:r>
        <w:rPr>
          <w:lang w:val="en-US"/>
        </w:rPr>
        <w:t>.</w:t>
      </w:r>
    </w:p>
    <w:p w:rsidR="00051585" w:rsidRPr="002377FC" w:rsidRDefault="00051585" w:rsidP="00AD2752">
      <w:pPr>
        <w:spacing w:before="120"/>
        <w:jc w:val="both"/>
      </w:pPr>
      <w:r w:rsidRPr="002377FC">
        <w:t>The intensity indices of the series were spatially-temporally interpolated, accounting where possible for uncertainty and bias</w:t>
      </w:r>
      <w:r>
        <w:t xml:space="preserve"> (see methods section)</w:t>
      </w:r>
      <w:r w:rsidRPr="002377FC">
        <w:t xml:space="preserve">, which resulted in a three dimensional matrix of flood intensities over Europe in the last 500 years with voxel size of 41km*48km*4yrs. This matrix was used </w:t>
      </w:r>
      <w:r>
        <w:t>to</w:t>
      </w:r>
      <w:r w:rsidRPr="002377FC">
        <w:t xml:space="preserve"> identify contiguous flood-rich periods in space and time </w:t>
      </w:r>
      <w:r>
        <w:t>by apply</w:t>
      </w:r>
      <w:r w:rsidRPr="002377FC">
        <w:t>ing an algorithm that connects neighbouring voxels that exceed an intensity threshold. We ranked these flood-rich periods by the sum of the scaled space-time extent and the scaled mean flood intensity. Based on a 500-year Central European air temperature reconstruction</w:t>
      </w:r>
      <w:r w:rsidRPr="002377FC">
        <w:rPr>
          <w:vertAlign w:val="superscript"/>
        </w:rPr>
        <w:t>14</w:t>
      </w:r>
      <w:r w:rsidRPr="002377FC">
        <w:t xml:space="preserve">, which we consider to currently be the highest quality </w:t>
      </w:r>
      <w:r>
        <w:t xml:space="preserve">multi-centennial </w:t>
      </w:r>
      <w:r w:rsidRPr="002377FC">
        <w:t>reconstruction in Europe</w:t>
      </w:r>
      <w:r>
        <w:t xml:space="preserve"> and to be spatially representative (see method section)</w:t>
      </w:r>
      <w:r w:rsidRPr="002377FC">
        <w:t xml:space="preserve">, we compared the average air temperatures of these flood-rich periods with those of the interflood periods before and after. Additionally, we analysed the seasonality of flood occurrence in the flood-rich and interflood periods.  </w:t>
      </w:r>
    </w:p>
    <w:p w:rsidR="00051585" w:rsidRPr="002377FC" w:rsidRDefault="00051585" w:rsidP="00AD2752">
      <w:pPr>
        <w:spacing w:before="120"/>
        <w:jc w:val="both"/>
        <w:rPr>
          <w:b/>
        </w:rPr>
      </w:pPr>
      <w:r w:rsidRPr="00463086">
        <w:rPr>
          <w:b/>
        </w:rPr>
        <w:t>Flood-rich periods in past 500 years</w:t>
      </w:r>
    </w:p>
    <w:p w:rsidR="00051585" w:rsidRPr="002377FC" w:rsidRDefault="00051585" w:rsidP="00AD2752">
      <w:pPr>
        <w:spacing w:before="120"/>
        <w:jc w:val="both"/>
      </w:pPr>
      <w:r w:rsidRPr="002377FC">
        <w:t>Here we find that the past three decades were among the most flood-rich in Europe during the last 500 years, and that this period differs from other flood-rich periods in terms of its extent, associated air temperatures and flood seasonality.</w:t>
      </w:r>
    </w:p>
    <w:p w:rsidR="00051585" w:rsidRPr="002377FC" w:rsidRDefault="00051585" w:rsidP="00AD2752">
      <w:pPr>
        <w:pStyle w:val="NormalWeb"/>
        <w:spacing w:before="120" w:beforeAutospacing="0" w:after="0" w:afterAutospacing="0"/>
        <w:jc w:val="both"/>
        <w:rPr>
          <w:rFonts w:ascii="Calibri" w:hAnsi="Calibri" w:cs="Calibri"/>
          <w:color w:val="7030A0"/>
          <w:sz w:val="22"/>
          <w:szCs w:val="22"/>
        </w:rPr>
      </w:pPr>
      <w:r w:rsidRPr="002377FC">
        <w:rPr>
          <w:rFonts w:ascii="Calibri" w:hAnsi="Calibri" w:cs="Calibri"/>
          <w:sz w:val="22"/>
          <w:szCs w:val="22"/>
        </w:rPr>
        <w:t>The nine flood-rich periods identified are rather regularly distributed in time, but the latest 30 year</w:t>
      </w:r>
      <w:r>
        <w:rPr>
          <w:rFonts w:ascii="Calibri" w:hAnsi="Calibri" w:cs="Calibri"/>
          <w:sz w:val="22"/>
          <w:szCs w:val="22"/>
        </w:rPr>
        <w:t xml:space="preserve"> period i</w:t>
      </w:r>
      <w:r w:rsidRPr="002377FC">
        <w:rPr>
          <w:rFonts w:ascii="Calibri" w:hAnsi="Calibri" w:cs="Calibri"/>
          <w:sz w:val="22"/>
          <w:szCs w:val="22"/>
        </w:rPr>
        <w:t>s separated from past periods by a 90-year disaster gap in most of Europe</w:t>
      </w:r>
      <w:r>
        <w:rPr>
          <w:rFonts w:ascii="Calibri" w:hAnsi="Calibri" w:cs="Calibri"/>
          <w:sz w:val="22"/>
          <w:szCs w:val="22"/>
        </w:rPr>
        <w:t xml:space="preserve"> </w:t>
      </w:r>
      <w:r w:rsidRPr="00B81390">
        <w:rPr>
          <w:rFonts w:ascii="Calibri" w:hAnsi="Calibri" w:cs="Calibri"/>
          <w:sz w:val="22"/>
          <w:szCs w:val="22"/>
        </w:rPr>
        <w:t>with the occurrence of few floods</w:t>
      </w:r>
      <w:r w:rsidRPr="002377FC">
        <w:rPr>
          <w:rFonts w:ascii="Calibri" w:hAnsi="Calibri" w:cs="Calibri"/>
          <w:sz w:val="22"/>
          <w:szCs w:val="22"/>
        </w:rPr>
        <w:t xml:space="preserve"> (Fig. 1, Table 1, Fig. 2) in line with historical flood impact research</w:t>
      </w:r>
      <w:r w:rsidRPr="002377FC">
        <w:rPr>
          <w:rFonts w:ascii="Calibri" w:hAnsi="Calibri"/>
          <w:vertAlign w:val="superscript"/>
        </w:rPr>
        <w:t>15</w:t>
      </w:r>
      <w:r w:rsidRPr="002377FC">
        <w:rPr>
          <w:rFonts w:ascii="Calibri" w:hAnsi="Calibri" w:cs="Calibri"/>
          <w:sz w:val="22"/>
          <w:szCs w:val="22"/>
        </w:rPr>
        <w:t>. The most highly ranked flood-rich periods</w:t>
      </w:r>
      <w:r>
        <w:rPr>
          <w:rFonts w:ascii="Calibri" w:hAnsi="Calibri" w:cs="Calibri"/>
          <w:sz w:val="22"/>
          <w:szCs w:val="22"/>
        </w:rPr>
        <w:t xml:space="preserve">, on the basis of their </w:t>
      </w:r>
      <w:r w:rsidRPr="00C71A8F">
        <w:rPr>
          <w:rFonts w:ascii="Calibri" w:hAnsi="Calibri" w:cs="Calibri"/>
          <w:sz w:val="22"/>
          <w:szCs w:val="22"/>
        </w:rPr>
        <w:t>space-time extent and flood intensity,</w:t>
      </w:r>
      <w:r w:rsidRPr="002377FC">
        <w:rPr>
          <w:rFonts w:ascii="Calibri" w:hAnsi="Calibri" w:cs="Calibri"/>
          <w:sz w:val="22"/>
          <w:szCs w:val="22"/>
        </w:rPr>
        <w:t xml:space="preserve"> were 1560-1580 (period II in Western and Central Europe), 1760-1800 (period V in most of Europe), 1840-1870 (period VI in Western and Southern Europe), and 1990-2016 (period IX in Western and Central Europe) (Table 1, Video 1). </w:t>
      </w:r>
    </w:p>
    <w:p w:rsidR="00051585" w:rsidRPr="002377FC" w:rsidRDefault="00051585" w:rsidP="00AD2752">
      <w:pPr>
        <w:pStyle w:val="NormalWeb"/>
        <w:spacing w:before="120" w:beforeAutospacing="0" w:after="0" w:afterAutospacing="0"/>
        <w:jc w:val="both"/>
        <w:rPr>
          <w:rFonts w:ascii="Calibri" w:hAnsi="Calibri" w:cs="Calibri"/>
          <w:sz w:val="22"/>
          <w:szCs w:val="22"/>
        </w:rPr>
      </w:pPr>
      <w:r w:rsidRPr="002377FC">
        <w:rPr>
          <w:rFonts w:ascii="Calibri" w:hAnsi="Calibri" w:cs="Calibri"/>
          <w:sz w:val="22"/>
          <w:szCs w:val="22"/>
        </w:rPr>
        <w:t>Individually, the nine flood-rich periods cover only part of Europe</w:t>
      </w:r>
      <w:r>
        <w:rPr>
          <w:rFonts w:ascii="Calibri" w:hAnsi="Calibri" w:cs="Calibri"/>
          <w:sz w:val="22"/>
          <w:szCs w:val="22"/>
        </w:rPr>
        <w:t>,</w:t>
      </w:r>
      <w:r w:rsidRPr="002377FC">
        <w:rPr>
          <w:rFonts w:ascii="Calibri" w:hAnsi="Calibri" w:cs="Calibri"/>
          <w:sz w:val="22"/>
          <w:szCs w:val="22"/>
        </w:rPr>
        <w:t xml:space="preserve"> with areas between 0.41 and 1.83 10</w:t>
      </w:r>
      <w:r w:rsidRPr="002377FC">
        <w:rPr>
          <w:rFonts w:ascii="Calibri" w:hAnsi="Calibri" w:cs="Calibri"/>
          <w:sz w:val="22"/>
          <w:szCs w:val="22"/>
          <w:vertAlign w:val="superscript"/>
        </w:rPr>
        <w:t>6</w:t>
      </w:r>
      <w:r w:rsidRPr="002377FC">
        <w:rPr>
          <w:rFonts w:ascii="Calibri" w:hAnsi="Calibri" w:cs="Calibri"/>
          <w:sz w:val="22"/>
          <w:szCs w:val="22"/>
        </w:rPr>
        <w:t xml:space="preserve"> km² (Extended Data Table </w:t>
      </w:r>
      <w:r w:rsidRPr="002377FC">
        <w:rPr>
          <w:rFonts w:ascii="Calibri" w:hAnsi="Calibri" w:cs="Calibri"/>
          <w:sz w:val="22"/>
          <w:szCs w:val="22"/>
          <w:lang w:eastAsia="en-US"/>
        </w:rPr>
        <w:t>2</w:t>
      </w:r>
      <w:r w:rsidRPr="002377FC">
        <w:rPr>
          <w:rFonts w:ascii="Calibri" w:hAnsi="Calibri" w:cs="Calibri"/>
          <w:sz w:val="22"/>
          <w:szCs w:val="22"/>
        </w:rPr>
        <w:t>)</w:t>
      </w:r>
      <w:r>
        <w:rPr>
          <w:rFonts w:ascii="Calibri" w:hAnsi="Calibri" w:cs="Calibri"/>
          <w:sz w:val="22"/>
          <w:szCs w:val="22"/>
        </w:rPr>
        <w:t xml:space="preserve">, </w:t>
      </w:r>
      <w:r w:rsidRPr="00C71A8F">
        <w:rPr>
          <w:rFonts w:ascii="Calibri" w:hAnsi="Calibri" w:cs="Calibri"/>
          <w:sz w:val="22"/>
          <w:szCs w:val="22"/>
        </w:rPr>
        <w:t xml:space="preserve">out of </w:t>
      </w:r>
      <w:r>
        <w:rPr>
          <w:rFonts w:ascii="Calibri" w:hAnsi="Calibri" w:cs="Calibri"/>
          <w:sz w:val="22"/>
          <w:szCs w:val="22"/>
        </w:rPr>
        <w:t>a</w:t>
      </w:r>
      <w:r w:rsidRPr="00C71A8F">
        <w:rPr>
          <w:rFonts w:ascii="Calibri" w:hAnsi="Calibri" w:cs="Calibri"/>
          <w:sz w:val="22"/>
          <w:szCs w:val="22"/>
        </w:rPr>
        <w:t xml:space="preserve"> total land area of</w:t>
      </w:r>
      <w:r>
        <w:rPr>
          <w:rFonts w:ascii="Calibri" w:hAnsi="Calibri" w:cs="Calibri"/>
          <w:sz w:val="22"/>
          <w:szCs w:val="22"/>
        </w:rPr>
        <w:t xml:space="preserve"> 3.9</w:t>
      </w:r>
      <w:r w:rsidRPr="00C71A8F">
        <w:rPr>
          <w:rFonts w:ascii="Calibri" w:hAnsi="Calibri" w:cs="Calibri"/>
          <w:sz w:val="22"/>
          <w:szCs w:val="22"/>
        </w:rPr>
        <w:t xml:space="preserve"> 10</w:t>
      </w:r>
      <w:r w:rsidRPr="00C71A8F">
        <w:rPr>
          <w:rFonts w:ascii="Calibri" w:hAnsi="Calibri" w:cs="Calibri"/>
          <w:sz w:val="22"/>
          <w:szCs w:val="22"/>
          <w:vertAlign w:val="superscript"/>
        </w:rPr>
        <w:t>6</w:t>
      </w:r>
      <w:r w:rsidRPr="00C71A8F">
        <w:rPr>
          <w:rFonts w:ascii="Calibri" w:hAnsi="Calibri" w:cs="Calibri"/>
          <w:sz w:val="22"/>
          <w:szCs w:val="22"/>
        </w:rPr>
        <w:t xml:space="preserve"> km² examined</w:t>
      </w:r>
      <w:r w:rsidRPr="002377FC">
        <w:rPr>
          <w:rFonts w:ascii="Calibri" w:hAnsi="Calibri" w:cs="Calibri"/>
          <w:sz w:val="22"/>
          <w:szCs w:val="22"/>
        </w:rPr>
        <w:t xml:space="preserve">. There is a tendency for flood-rich periods to occur more often in Central and Western Europe than in other regions (Fig. 1, Fig. 3). </w:t>
      </w:r>
    </w:p>
    <w:p w:rsidR="00051585" w:rsidRPr="00432149" w:rsidRDefault="00051585" w:rsidP="00AD2752">
      <w:pPr>
        <w:pStyle w:val="NormalWeb"/>
        <w:spacing w:before="120" w:beforeAutospacing="0" w:after="0" w:afterAutospacing="0"/>
        <w:jc w:val="both"/>
        <w:rPr>
          <w:rFonts w:ascii="Calibri" w:hAnsi="Calibri" w:cs="Calibri"/>
          <w:sz w:val="22"/>
          <w:szCs w:val="22"/>
        </w:rPr>
      </w:pPr>
      <w:r w:rsidRPr="002377FC">
        <w:rPr>
          <w:rFonts w:ascii="Calibri" w:hAnsi="Calibri" w:cs="Calibri"/>
          <w:sz w:val="22"/>
          <w:szCs w:val="22"/>
        </w:rPr>
        <w:t>The most recent flood-rich period is 1990-2016, the second largest in spatial extent (1.77 10</w:t>
      </w:r>
      <w:r w:rsidRPr="002377FC">
        <w:rPr>
          <w:rFonts w:ascii="Calibri" w:hAnsi="Calibri" w:cs="Calibri"/>
          <w:sz w:val="22"/>
          <w:szCs w:val="22"/>
          <w:vertAlign w:val="superscript"/>
        </w:rPr>
        <w:t>6</w:t>
      </w:r>
      <w:r w:rsidRPr="002377FC">
        <w:rPr>
          <w:rFonts w:ascii="Calibri" w:hAnsi="Calibri" w:cs="Calibri"/>
          <w:sz w:val="22"/>
          <w:szCs w:val="22"/>
        </w:rPr>
        <w:t xml:space="preserve"> km²) and the third largest in spatio-temporal extent (18.7 10</w:t>
      </w:r>
      <w:r w:rsidRPr="002377FC">
        <w:rPr>
          <w:rFonts w:ascii="Calibri" w:hAnsi="Calibri" w:cs="Calibri"/>
          <w:sz w:val="22"/>
          <w:szCs w:val="22"/>
          <w:vertAlign w:val="superscript"/>
        </w:rPr>
        <w:t>6</w:t>
      </w:r>
      <w:r w:rsidRPr="002377FC">
        <w:rPr>
          <w:rFonts w:ascii="Calibri" w:hAnsi="Calibri" w:cs="Calibri"/>
          <w:sz w:val="22"/>
          <w:szCs w:val="22"/>
        </w:rPr>
        <w:t xml:space="preserve"> km².yrs), indicating that it not only covered a large part of Europe, but also a significant duration in time (Extended Data Table </w:t>
      </w:r>
      <w:r w:rsidRPr="002377FC">
        <w:rPr>
          <w:rFonts w:ascii="Calibri" w:hAnsi="Calibri" w:cs="Calibri"/>
          <w:sz w:val="22"/>
          <w:szCs w:val="22"/>
          <w:lang w:eastAsia="en-US"/>
        </w:rPr>
        <w:t>2</w:t>
      </w:r>
      <w:r w:rsidRPr="002377FC">
        <w:rPr>
          <w:rFonts w:ascii="Calibri" w:hAnsi="Calibri" w:cs="Calibri"/>
          <w:sz w:val="22"/>
          <w:szCs w:val="22"/>
        </w:rPr>
        <w:t>).</w:t>
      </w:r>
      <w:r>
        <w:t xml:space="preserve"> </w:t>
      </w:r>
      <w:r w:rsidRPr="00432149">
        <w:rPr>
          <w:rFonts w:ascii="Calibri" w:hAnsi="Calibri" w:cs="Calibri"/>
          <w:sz w:val="22"/>
          <w:szCs w:val="22"/>
        </w:rPr>
        <w:t xml:space="preserve">2016 is the end of the data </w:t>
      </w:r>
      <w:r>
        <w:rPr>
          <w:rFonts w:ascii="Calibri" w:hAnsi="Calibri" w:cs="Calibri"/>
          <w:sz w:val="22"/>
          <w:szCs w:val="22"/>
        </w:rPr>
        <w:t>but</w:t>
      </w:r>
      <w:r w:rsidRPr="00432149">
        <w:rPr>
          <w:rFonts w:ascii="Calibri" w:hAnsi="Calibri" w:cs="Calibri"/>
          <w:sz w:val="22"/>
          <w:szCs w:val="22"/>
        </w:rPr>
        <w:t xml:space="preserve"> possibly not the end of </w:t>
      </w:r>
      <w:r>
        <w:rPr>
          <w:rFonts w:ascii="Calibri" w:hAnsi="Calibri" w:cs="Calibri"/>
          <w:sz w:val="22"/>
          <w:szCs w:val="22"/>
        </w:rPr>
        <w:t xml:space="preserve">this flood-rich </w:t>
      </w:r>
      <w:r w:rsidRPr="00432149">
        <w:rPr>
          <w:rFonts w:ascii="Calibri" w:hAnsi="Calibri" w:cs="Calibri"/>
          <w:sz w:val="22"/>
          <w:szCs w:val="22"/>
        </w:rPr>
        <w:t>period</w:t>
      </w:r>
      <w:r>
        <w:rPr>
          <w:rFonts w:ascii="Calibri" w:hAnsi="Calibri" w:cs="Calibri"/>
          <w:sz w:val="22"/>
          <w:szCs w:val="22"/>
        </w:rPr>
        <w:t>.</w:t>
      </w:r>
    </w:p>
    <w:p w:rsidR="00051585" w:rsidRPr="002377FC" w:rsidRDefault="00051585" w:rsidP="009B2A95">
      <w:pPr>
        <w:spacing w:before="120"/>
        <w:jc w:val="both"/>
      </w:pPr>
      <w:r w:rsidRPr="002377FC">
        <w:t>The average air temperatures in most Central European flood-rich periods were around 0.3°C lower than those in the intervals between flood-rich periods (termed interflood periods) (Fig. 4). Flood-rich period II was particularly cold and is known for the great glacier advances in the Alps</w:t>
      </w:r>
      <w:r w:rsidRPr="002377FC">
        <w:rPr>
          <w:vertAlign w:val="superscript"/>
        </w:rPr>
        <w:t>16</w:t>
      </w:r>
      <w:r w:rsidRPr="002377FC">
        <w:t xml:space="preserve">. The confidence bounds of </w:t>
      </w:r>
      <w:r w:rsidRPr="00F421D3">
        <w:t xml:space="preserve">temperatures in </w:t>
      </w:r>
      <w:r w:rsidRPr="002377FC">
        <w:t xml:space="preserve">most </w:t>
      </w:r>
      <w:r>
        <w:t xml:space="preserve">flood-rich </w:t>
      </w:r>
      <w:r w:rsidRPr="002377FC">
        <w:t xml:space="preserve">periods of the past </w:t>
      </w:r>
      <w:r w:rsidRPr="00F421D3">
        <w:t xml:space="preserve">vs </w:t>
      </w:r>
      <w:r>
        <w:t xml:space="preserve">the </w:t>
      </w:r>
      <w:r w:rsidRPr="00F421D3">
        <w:t>interflood periods</w:t>
      </w:r>
      <w:r>
        <w:t xml:space="preserve"> </w:t>
      </w:r>
      <w:r w:rsidRPr="002377FC">
        <w:t xml:space="preserve">in Fig. 4b are below the 1:1 line, indicating that the differences are </w:t>
      </w:r>
      <w:r>
        <w:t xml:space="preserve">statistically </w:t>
      </w:r>
      <w:r w:rsidRPr="002377FC">
        <w:t xml:space="preserve">significant. </w:t>
      </w:r>
      <w:r>
        <w:t>The only</w:t>
      </w:r>
      <w:r w:rsidRPr="002377FC">
        <w:t xml:space="preserve"> exception was period IV (1630-1660), with average annual temperature similar to those of the interflood periods, resulting from warm summers, however autumns and winters when most of the floods occurred were notably colder than usual</w:t>
      </w:r>
      <w:r w:rsidRPr="002377FC">
        <w:rPr>
          <w:vertAlign w:val="superscript"/>
        </w:rPr>
        <w:t>17</w:t>
      </w:r>
      <w:r w:rsidRPr="002377FC">
        <w:t xml:space="preserve">. </w:t>
      </w:r>
      <w:r>
        <w:t xml:space="preserve">This is consistent with the other flood-rich periods that were colder overall than interflood periods. </w:t>
      </w:r>
      <w:r w:rsidRPr="002377FC">
        <w:t xml:space="preserve">In other parts of Europe, there is also a tendency for flood-rich periods I to VIII to be colder than the interflood periods, with differences of about 0.3°C and 0.2°C in Western and Southern Europe, respectively (Extended Data Fig. 4). </w:t>
      </w:r>
    </w:p>
    <w:p w:rsidR="00051585" w:rsidRPr="002377FC" w:rsidRDefault="00051585" w:rsidP="00437D50">
      <w:pPr>
        <w:spacing w:before="120"/>
        <w:jc w:val="both"/>
      </w:pPr>
      <w:r w:rsidRPr="002377FC">
        <w:t xml:space="preserve">While flood-rich periods in the past have thus mostly been associated with </w:t>
      </w:r>
      <w:r>
        <w:t xml:space="preserve">comparatively </w:t>
      </w:r>
      <w:r w:rsidRPr="002377FC">
        <w:t>cold</w:t>
      </w:r>
      <w:r>
        <w:t>er</w:t>
      </w:r>
      <w:r w:rsidRPr="002377FC">
        <w:t xml:space="preserve"> air temperatures, this is not the case for the </w:t>
      </w:r>
      <w:r>
        <w:t xml:space="preserve">most </w:t>
      </w:r>
      <w:r w:rsidRPr="002377FC">
        <w:t xml:space="preserve">recent flood-rich period IX, which was on average about 1.4°C warmer than the previous interflood period in all regions. </w:t>
      </w:r>
    </w:p>
    <w:p w:rsidR="00051585" w:rsidRPr="002377FC" w:rsidRDefault="00051585" w:rsidP="00AD2752">
      <w:pPr>
        <w:spacing w:before="120"/>
        <w:jc w:val="both"/>
      </w:pPr>
      <w:r w:rsidRPr="002377FC">
        <w:t xml:space="preserve">The time of year when floods most often occur differs between regions and periods (Fig. 5, Extended Data Table 1). In Central Europe, floods mainly occur in summer. In the Central European flood-rich and interflood periods of the past, 41% and 42% of the floods occurred in summer, respectively. In contrast, during the recent flood period IX, 55% of the floods occurred in summer. The confidence bounds </w:t>
      </w:r>
      <w:r>
        <w:t xml:space="preserve">for the summer flood frequencies (right and middle red bars) </w:t>
      </w:r>
      <w:r w:rsidRPr="002377FC">
        <w:t>in Fig. 5b do not overlap, indicating that the differences between the recent flood period IX and previous periods are significant and have not simply occurred by chance.</w:t>
      </w:r>
      <w:r w:rsidRPr="002377FC">
        <w:rPr>
          <w:color w:val="00B0F0"/>
          <w:sz w:val="28"/>
          <w:szCs w:val="24"/>
          <w:lang w:eastAsia="en-GB"/>
        </w:rPr>
        <w:t xml:space="preserve"> </w:t>
      </w:r>
      <w:r w:rsidRPr="002377FC">
        <w:t xml:space="preserve">In Southern Europe, the corresponding frequencies for floods in autumn (which is the dominant flood season) increased from 43% (flood rich) and 41% (interflood) to 54% (flood period IX), and in Western Europe, the corresponding frequencies for </w:t>
      </w:r>
      <w:r>
        <w:t xml:space="preserve">floods in </w:t>
      </w:r>
      <w:r w:rsidRPr="002377FC">
        <w:t>winter (the dominant flood season)</w:t>
      </w:r>
      <w:r>
        <w:t xml:space="preserve"> </w:t>
      </w:r>
      <w:r w:rsidRPr="002377FC">
        <w:t>increased from 49% (flood rich) and 46% (interflood), to 55% (flood period IX) (</w:t>
      </w:r>
      <w:bookmarkStart w:id="0" w:name="OLE_LINK2"/>
      <w:bookmarkStart w:id="1" w:name="OLE_LINK3"/>
      <w:r w:rsidRPr="002377FC">
        <w:t xml:space="preserve">Extended Data Fig. </w:t>
      </w:r>
      <w:bookmarkEnd w:id="0"/>
      <w:bookmarkEnd w:id="1"/>
      <w:r w:rsidRPr="002377FC">
        <w:t xml:space="preserve">5). </w:t>
      </w:r>
    </w:p>
    <w:p w:rsidR="00051585" w:rsidRPr="002377FC" w:rsidRDefault="00051585" w:rsidP="009B2A95">
      <w:pPr>
        <w:spacing w:before="120"/>
        <w:jc w:val="both"/>
        <w:rPr>
          <w:rFonts w:cs="Calibri"/>
          <w:b/>
        </w:rPr>
      </w:pPr>
      <w:r w:rsidRPr="00463086">
        <w:rPr>
          <w:rFonts w:cs="Calibri"/>
          <w:b/>
        </w:rPr>
        <w:t>Flood processes and implications</w:t>
      </w:r>
    </w:p>
    <w:p w:rsidR="00051585" w:rsidRPr="002377FC" w:rsidRDefault="00051585" w:rsidP="009B2A95">
      <w:pPr>
        <w:spacing w:before="120"/>
        <w:jc w:val="both"/>
      </w:pPr>
      <w:r w:rsidRPr="002377FC">
        <w:rPr>
          <w:rFonts w:cs="Calibri"/>
        </w:rPr>
        <w:t>While there is some overlap between flood-rich periods detected here and those found previously in Central Europe based on 19 series</w:t>
      </w:r>
      <w:r w:rsidRPr="002377FC">
        <w:rPr>
          <w:rFonts w:cs="Calibri"/>
          <w:vertAlign w:val="superscript"/>
        </w:rPr>
        <w:t>2</w:t>
      </w:r>
      <w:r w:rsidRPr="002377FC">
        <w:rPr>
          <w:rFonts w:cs="Calibri"/>
        </w:rPr>
        <w:t xml:space="preserve"> (their periods </w:t>
      </w:r>
      <w:r w:rsidRPr="002377FC">
        <w:t>1540-1600, 1640-1700, 1730-1790 approximately match periods II, IV and V here), their last period 1790-1840 does not emerge as a flood-rich period here. Similarly, the Late Maunder low solar intensity period (1675-1725) sometimes associated with flood occurrence in Europe</w:t>
      </w:r>
      <w:r w:rsidRPr="002377FC">
        <w:rPr>
          <w:vertAlign w:val="superscript"/>
        </w:rPr>
        <w:t>6</w:t>
      </w:r>
      <w:r w:rsidRPr="002377FC">
        <w:t xml:space="preserve"> was not particularly flood rich on a European level. The extent of the recent flood-rich period IX is consistent with the increasing trends in flood discharges observed in Northwestern and Central Europe in recent decades</w:t>
      </w:r>
      <w:r w:rsidRPr="002377FC">
        <w:rPr>
          <w:vertAlign w:val="superscript"/>
        </w:rPr>
        <w:t>4</w:t>
      </w:r>
      <w:r w:rsidRPr="002377FC">
        <w:rPr>
          <w:rFonts w:cs="Calibri"/>
        </w:rPr>
        <w:t>.</w:t>
      </w:r>
    </w:p>
    <w:p w:rsidR="00051585" w:rsidRPr="002377FC" w:rsidRDefault="00051585" w:rsidP="009B2A95">
      <w:pPr>
        <w:spacing w:before="120"/>
        <w:jc w:val="both"/>
        <w:rPr>
          <w:rFonts w:cs="Calibri"/>
        </w:rPr>
      </w:pPr>
      <w:r w:rsidRPr="002377FC">
        <w:rPr>
          <w:rFonts w:cs="Calibri"/>
        </w:rPr>
        <w:t>Previous analyses did not find coherent flood-temperature relationships at a European scale</w:t>
      </w:r>
      <w:r w:rsidRPr="002377FC">
        <w:rPr>
          <w:vertAlign w:val="superscript"/>
        </w:rPr>
        <w:t>6,</w:t>
      </w:r>
      <w:r w:rsidRPr="002377FC">
        <w:t xml:space="preserve"> </w:t>
      </w:r>
      <w:r w:rsidRPr="002377FC">
        <w:rPr>
          <w:vertAlign w:val="superscript"/>
        </w:rPr>
        <w:t>7,</w:t>
      </w:r>
      <w:r w:rsidRPr="002377FC">
        <w:t xml:space="preserve"> </w:t>
      </w:r>
      <w:r w:rsidRPr="002377FC">
        <w:rPr>
          <w:vertAlign w:val="superscript"/>
        </w:rPr>
        <w:t>8</w:t>
      </w:r>
      <w:r w:rsidRPr="002377FC">
        <w:t xml:space="preserve">, </w:t>
      </w:r>
      <w:r w:rsidRPr="002377FC">
        <w:rPr>
          <w:rFonts w:cs="Calibri"/>
        </w:rPr>
        <w:t>which may partly reflect the low number of high-resolution series. At a local to regional scale (e.g. Bohemia, Eastern Spain) and in some periods (e.g. late Maunder Solar Minimum and 18</w:t>
      </w:r>
      <w:r w:rsidRPr="002377FC">
        <w:rPr>
          <w:rFonts w:cs="Calibri"/>
          <w:vertAlign w:val="superscript"/>
        </w:rPr>
        <w:t>th</w:t>
      </w:r>
      <w:r w:rsidRPr="002377FC">
        <w:rPr>
          <w:rFonts w:cs="Calibri"/>
        </w:rPr>
        <w:t>-19</w:t>
      </w:r>
      <w:r w:rsidRPr="002377FC">
        <w:rPr>
          <w:rFonts w:cs="Calibri"/>
          <w:vertAlign w:val="superscript"/>
        </w:rPr>
        <w:t>th</w:t>
      </w:r>
      <w:r w:rsidRPr="002377FC">
        <w:rPr>
          <w:rFonts w:cs="Calibri"/>
        </w:rPr>
        <w:t xml:space="preserve"> century) flood-temperature associations were demonstrated</w:t>
      </w:r>
      <w:r w:rsidRPr="002377FC">
        <w:rPr>
          <w:vertAlign w:val="superscript"/>
        </w:rPr>
        <w:t>6,</w:t>
      </w:r>
      <w:r w:rsidRPr="002377FC">
        <w:t xml:space="preserve"> </w:t>
      </w:r>
      <w:r w:rsidRPr="002377FC">
        <w:rPr>
          <w:rFonts w:cs="Calibri"/>
          <w:vertAlign w:val="superscript"/>
        </w:rPr>
        <w:t>18</w:t>
      </w:r>
      <w:r w:rsidRPr="002377FC">
        <w:rPr>
          <w:rFonts w:cs="Calibri"/>
        </w:rPr>
        <w:t xml:space="preserve">. </w:t>
      </w:r>
      <w:r>
        <w:rPr>
          <w:rFonts w:cs="Calibri"/>
        </w:rPr>
        <w:t>Our</w:t>
      </w:r>
      <w:r w:rsidRPr="002377FC">
        <w:rPr>
          <w:rFonts w:cs="Calibri"/>
        </w:rPr>
        <w:t xml:space="preserve"> new comprehensive flood data set provides clear evidence that such a relationship exists across Europe over the past 500 years. </w:t>
      </w:r>
    </w:p>
    <w:p w:rsidR="00051585" w:rsidRPr="002377FC" w:rsidRDefault="00051585" w:rsidP="00D308CB">
      <w:pPr>
        <w:spacing w:before="120"/>
        <w:jc w:val="both"/>
        <w:rPr>
          <w:rFonts w:cs="Calibri"/>
          <w:color w:val="000000"/>
        </w:rPr>
      </w:pPr>
      <w:r w:rsidRPr="002377FC">
        <w:rPr>
          <w:rFonts w:cs="Calibri"/>
          <w:color w:val="000000"/>
        </w:rPr>
        <w:t>The most significant flood-rich period in our ranking, Period V</w:t>
      </w:r>
      <w:r>
        <w:rPr>
          <w:rFonts w:cs="Calibri"/>
          <w:color w:val="000000"/>
        </w:rPr>
        <w:t xml:space="preserve"> (</w:t>
      </w:r>
      <w:r w:rsidRPr="002377FC">
        <w:rPr>
          <w:rFonts w:cs="Calibri"/>
        </w:rPr>
        <w:t>1760-1800</w:t>
      </w:r>
      <w:r>
        <w:rPr>
          <w:rFonts w:cs="Calibri"/>
        </w:rPr>
        <w:t>)</w:t>
      </w:r>
      <w:r w:rsidRPr="002377FC">
        <w:rPr>
          <w:rFonts w:cs="Calibri"/>
          <w:color w:val="000000"/>
        </w:rPr>
        <w:t xml:space="preserve">, occurred during the decades preceding the French Revolution. </w:t>
      </w:r>
      <w:r w:rsidRPr="00211030">
        <w:rPr>
          <w:rFonts w:cs="Calibri"/>
          <w:color w:val="000000"/>
        </w:rPr>
        <w:t>Notably lower temperatures also prevailed during this period.</w:t>
      </w:r>
      <w:r>
        <w:rPr>
          <w:rFonts w:cs="Calibri"/>
          <w:color w:val="000000"/>
          <w:lang w:val="de-AT"/>
        </w:rPr>
        <w:t xml:space="preserve"> </w:t>
      </w:r>
      <w:r w:rsidRPr="002377FC">
        <w:rPr>
          <w:rFonts w:cs="Calibri"/>
          <w:color w:val="000000"/>
        </w:rPr>
        <w:t>Air pressure reconstructions</w:t>
      </w:r>
      <w:r w:rsidRPr="002377FC">
        <w:rPr>
          <w:rFonts w:cs="Calibri"/>
          <w:vertAlign w:val="superscript"/>
        </w:rPr>
        <w:t>19</w:t>
      </w:r>
      <w:r w:rsidRPr="002377FC">
        <w:rPr>
          <w:rFonts w:cs="Calibri"/>
          <w:color w:val="000000"/>
        </w:rPr>
        <w:t xml:space="preserve"> suggest that there was frequent polar air intrusion into North America, the North Atlantic region and Western Europe associated with an expanded polar cell, and lower north-south air pressure gradients (negative Northern Atlantic Oscillation (NAO) index) pointing towards frequent blocking situations in Europe</w:t>
      </w:r>
      <w:r w:rsidRPr="002377FC">
        <w:rPr>
          <w:rFonts w:cs="Calibri"/>
          <w:vertAlign w:val="superscript"/>
        </w:rPr>
        <w:t>20, 21</w:t>
      </w:r>
      <w:r w:rsidRPr="002377FC">
        <w:rPr>
          <w:rFonts w:cs="Calibri"/>
          <w:color w:val="000000"/>
        </w:rPr>
        <w:t>. In the 1780s, the sea ice extent around Iceland was at its greatest during the last 500 years</w:t>
      </w:r>
      <w:r w:rsidRPr="002377FC">
        <w:rPr>
          <w:rFonts w:cs="Calibri"/>
          <w:vertAlign w:val="superscript"/>
        </w:rPr>
        <w:t>22</w:t>
      </w:r>
      <w:r w:rsidRPr="002377FC">
        <w:rPr>
          <w:rFonts w:cs="Calibri"/>
          <w:color w:val="000000"/>
        </w:rPr>
        <w:t>. The 1783 Lakigigar volcanic eruption in Iceland may have further contributed to lowering the temperatures</w:t>
      </w:r>
      <w:r w:rsidRPr="002377FC">
        <w:rPr>
          <w:rFonts w:cs="Calibri"/>
          <w:vertAlign w:val="superscript"/>
        </w:rPr>
        <w:t>23</w:t>
      </w:r>
      <w:r w:rsidRPr="002377FC">
        <w:rPr>
          <w:rFonts w:cs="Calibri"/>
          <w:color w:val="000000"/>
        </w:rPr>
        <w:t xml:space="preserve">. </w:t>
      </w:r>
    </w:p>
    <w:p w:rsidR="00051585" w:rsidRPr="00724478" w:rsidRDefault="00051585" w:rsidP="00D308CB">
      <w:pPr>
        <w:spacing w:before="120"/>
        <w:jc w:val="both"/>
        <w:rPr>
          <w:rFonts w:cs="Calibri"/>
          <w:color w:val="000000"/>
        </w:rPr>
      </w:pPr>
      <w:r w:rsidRPr="002377FC">
        <w:rPr>
          <w:rFonts w:cs="Calibri"/>
          <w:color w:val="000000"/>
        </w:rPr>
        <w:t>Temperature is the most easily observed and most predictable parameter of a changing climate system. Whilst flood</w:t>
      </w:r>
      <w:r>
        <w:rPr>
          <w:rFonts w:cs="Calibri"/>
          <w:color w:val="000000"/>
        </w:rPr>
        <w:t>-</w:t>
      </w:r>
      <w:r w:rsidRPr="002377FC">
        <w:rPr>
          <w:rFonts w:cs="Calibri"/>
          <w:color w:val="000000"/>
        </w:rPr>
        <w:t xml:space="preserve">producing precipitation is not necessarily driven by air temperature anomalies, both are controlled by large-scale </w:t>
      </w:r>
      <w:r>
        <w:rPr>
          <w:rFonts w:cs="Calibri"/>
          <w:color w:val="000000"/>
        </w:rPr>
        <w:t xml:space="preserve">atmospheric </w:t>
      </w:r>
      <w:r w:rsidRPr="002377FC">
        <w:rPr>
          <w:rFonts w:cs="Calibri"/>
          <w:color w:val="000000"/>
        </w:rPr>
        <w:t>circulations and ocean interactions</w:t>
      </w:r>
      <w:r w:rsidRPr="002377FC">
        <w:rPr>
          <w:rFonts w:cs="Calibri"/>
          <w:vertAlign w:val="superscript"/>
        </w:rPr>
        <w:t>24</w:t>
      </w:r>
      <w:r w:rsidRPr="002377FC">
        <w:rPr>
          <w:rFonts w:cs="Calibri"/>
          <w:color w:val="000000"/>
        </w:rPr>
        <w:t>. In summer, the relationship between temperature and precipitation tends to be negative, as precipitation associated with cyclones implies more cloud cover and less solar radiation (Gagen et al. 2016)</w:t>
      </w:r>
      <w:r w:rsidRPr="002377FC">
        <w:rPr>
          <w:rFonts w:cs="Calibri"/>
          <w:vertAlign w:val="superscript"/>
        </w:rPr>
        <w:t>25</w:t>
      </w:r>
      <w:r w:rsidRPr="002377FC">
        <w:rPr>
          <w:rFonts w:cs="Calibri"/>
          <w:color w:val="000000"/>
        </w:rPr>
        <w:t>.  In winter, in contrast, there is a tendency for cyclones to transport moist and relatively warm air masses from the Atlantic to Europe resulting in a positive relationship</w:t>
      </w:r>
      <w:r w:rsidRPr="002377FC">
        <w:rPr>
          <w:rFonts w:cs="Calibri"/>
          <w:vertAlign w:val="superscript"/>
        </w:rPr>
        <w:t>26</w:t>
      </w:r>
      <w:r w:rsidRPr="002377FC">
        <w:rPr>
          <w:rFonts w:cs="Calibri"/>
          <w:color w:val="000000"/>
        </w:rPr>
        <w:t>. Spatio-temporal variations of precipitation and flooding depend on the NAO because of the link between NAO and the position of Atlantic storm tracks</w:t>
      </w:r>
      <w:r w:rsidRPr="002377FC">
        <w:rPr>
          <w:rFonts w:cs="Calibri"/>
          <w:vertAlign w:val="superscript"/>
        </w:rPr>
        <w:t>27, 28, 24</w:t>
      </w:r>
      <w:r w:rsidRPr="002377FC">
        <w:rPr>
          <w:rFonts w:cs="Calibri"/>
          <w:color w:val="000000"/>
        </w:rPr>
        <w:t>. In winter, enhanced cyclone activity occurs in Northern Europe during positive NAO phases</w:t>
      </w:r>
      <w:r>
        <w:rPr>
          <w:rFonts w:cs="Calibri"/>
          <w:color w:val="000000"/>
        </w:rPr>
        <w:t>,</w:t>
      </w:r>
      <w:r w:rsidRPr="002377FC">
        <w:rPr>
          <w:rFonts w:cs="Calibri"/>
          <w:color w:val="000000"/>
        </w:rPr>
        <w:t xml:space="preserve"> while in Southern Europe this is the case during negative NAO phases</w:t>
      </w:r>
      <w:r w:rsidRPr="002377FC">
        <w:rPr>
          <w:rFonts w:cs="Calibri"/>
          <w:vertAlign w:val="superscript"/>
        </w:rPr>
        <w:t>29</w:t>
      </w:r>
      <w:r w:rsidRPr="00C44B5D">
        <w:rPr>
          <w:rFonts w:cs="Calibri"/>
          <w:color w:val="000000"/>
        </w:rPr>
        <w:t xml:space="preserve">, as the position of Atlantic storm tracks migrate northward </w:t>
      </w:r>
      <w:r>
        <w:rPr>
          <w:rFonts w:cs="Calibri"/>
          <w:color w:val="000000"/>
        </w:rPr>
        <w:t>or</w:t>
      </w:r>
      <w:r w:rsidRPr="00C44B5D">
        <w:rPr>
          <w:rFonts w:cs="Calibri"/>
          <w:color w:val="000000"/>
        </w:rPr>
        <w:t xml:space="preserve"> southward, respectively.</w:t>
      </w:r>
      <w:r w:rsidRPr="002377FC">
        <w:rPr>
          <w:rFonts w:cs="Calibri"/>
          <w:color w:val="000000"/>
        </w:rPr>
        <w:t xml:space="preserve"> The decadal oscillations of the storm track position also lead to subcontinental temperature variations through the redistribution of cloud cover and precipitation as a result of internal climate variability</w:t>
      </w:r>
      <w:r w:rsidRPr="002377FC">
        <w:rPr>
          <w:rFonts w:cs="Calibri"/>
          <w:vertAlign w:val="superscript"/>
        </w:rPr>
        <w:t>25, 30</w:t>
      </w:r>
      <w:r w:rsidRPr="002377FC">
        <w:rPr>
          <w:rFonts w:cs="Calibri"/>
          <w:color w:val="000000"/>
        </w:rPr>
        <w:t>.</w:t>
      </w:r>
      <w:r w:rsidRPr="00724478">
        <w:t xml:space="preserve"> </w:t>
      </w:r>
      <w:r w:rsidRPr="00C44B5D">
        <w:t>The exact mix of</w:t>
      </w:r>
      <w:r>
        <w:t xml:space="preserve"> atmospheric</w:t>
      </w:r>
      <w:r w:rsidRPr="00C44B5D">
        <w:t xml:space="preserve"> influences driving past flood</w:t>
      </w:r>
      <w:r>
        <w:t>-</w:t>
      </w:r>
      <w:r w:rsidRPr="00C44B5D">
        <w:t>rich periods remains an open question that will require further work</w:t>
      </w:r>
      <w:r>
        <w:t>. W</w:t>
      </w:r>
      <w:r w:rsidRPr="00724478">
        <w:rPr>
          <w:rFonts w:cs="Calibri"/>
          <w:color w:val="000000"/>
        </w:rPr>
        <w:t xml:space="preserve">e used a Central European air temperature reconstruction </w:t>
      </w:r>
      <w:r>
        <w:rPr>
          <w:rFonts w:cs="Calibri"/>
          <w:color w:val="000000"/>
        </w:rPr>
        <w:t xml:space="preserve">here </w:t>
      </w:r>
      <w:r w:rsidRPr="00724478">
        <w:rPr>
          <w:rFonts w:cs="Calibri"/>
          <w:color w:val="000000"/>
        </w:rPr>
        <w:t>and future work should incorporate further regionally specific reconstructions once available for the past 500 years.</w:t>
      </w:r>
    </w:p>
    <w:p w:rsidR="00051585" w:rsidRPr="002377FC" w:rsidRDefault="00051585" w:rsidP="00D308CB">
      <w:pPr>
        <w:spacing w:before="120"/>
        <w:jc w:val="both"/>
        <w:rPr>
          <w:rFonts w:cs="Calibri"/>
          <w:color w:val="000000"/>
        </w:rPr>
      </w:pPr>
      <w:r w:rsidRPr="002377FC">
        <w:rPr>
          <w:rFonts w:cs="Calibri"/>
          <w:color w:val="000000"/>
        </w:rPr>
        <w:t>Another factor contributing to higher floods in cold periods is soil moisture. Lower temperatures lead to less evaporation and hence higher soil moisture</w:t>
      </w:r>
      <w:r>
        <w:rPr>
          <w:rFonts w:cs="Calibri"/>
          <w:color w:val="000000"/>
        </w:rPr>
        <w:t>,</w:t>
      </w:r>
      <w:r w:rsidRPr="002377FC">
        <w:rPr>
          <w:rFonts w:cs="Calibri"/>
          <w:color w:val="000000"/>
        </w:rPr>
        <w:t xml:space="preserve"> which in turn, results in larger floods, for the same rainfall</w:t>
      </w:r>
      <w:r w:rsidRPr="002377FC">
        <w:rPr>
          <w:rFonts w:cs="Calibri"/>
          <w:vertAlign w:val="superscript"/>
        </w:rPr>
        <w:t>31, 32</w:t>
      </w:r>
      <w:r w:rsidRPr="002377FC">
        <w:rPr>
          <w:rFonts w:cs="Calibri"/>
          <w:color w:val="000000"/>
        </w:rPr>
        <w:t>. The June 2013 flood in Central Europe is an example of this. The preceding winter and spring were cold, soil moisture was much higher than usual and thus the flood was much larger than floods with dry antecedent soils</w:t>
      </w:r>
      <w:r w:rsidRPr="002377FC">
        <w:rPr>
          <w:rFonts w:cs="Calibri"/>
          <w:vertAlign w:val="superscript"/>
        </w:rPr>
        <w:t>33</w:t>
      </w:r>
      <w:r w:rsidRPr="002377FC">
        <w:rPr>
          <w:rFonts w:cs="Calibri"/>
          <w:color w:val="000000"/>
        </w:rPr>
        <w:t>. While the temperature-precipitation relationship in Europe depends on the season, annual rather than seasonal temperatures are analysed here so that not only flood event properties but also antecedent soil moisture and snow conditions are considered, which can be relevant for flood magnitudes over multiple-seasons.</w:t>
      </w:r>
    </w:p>
    <w:p w:rsidR="00051585" w:rsidRPr="002377FC" w:rsidRDefault="00051585" w:rsidP="00D308CB">
      <w:pPr>
        <w:spacing w:before="120"/>
        <w:jc w:val="both"/>
        <w:rPr>
          <w:rFonts w:cs="Calibri"/>
          <w:color w:val="000000"/>
        </w:rPr>
      </w:pPr>
      <w:r w:rsidRPr="002377FC">
        <w:rPr>
          <w:rFonts w:cs="Calibri"/>
          <w:color w:val="000000"/>
        </w:rPr>
        <w:t>During the past 30 years, hydroclimatic conditions over Europe have shifted to their millennial boundaries with a dry anomaly in Southern-, and a wet anomaly in Central and Northern Europe</w:t>
      </w:r>
      <w:r w:rsidRPr="002377FC">
        <w:rPr>
          <w:rFonts w:cs="Calibri"/>
          <w:vertAlign w:val="superscript"/>
        </w:rPr>
        <w:t>34</w:t>
      </w:r>
      <w:r w:rsidRPr="002377FC">
        <w:rPr>
          <w:rFonts w:cs="Calibri"/>
          <w:color w:val="000000"/>
        </w:rPr>
        <w:t>. These changes appear to be caused by a persistent anomalous circulation regime of frequent low pressure systems over the East Atlantic and Western Europe</w:t>
      </w:r>
      <w:r w:rsidRPr="002377FC">
        <w:rPr>
          <w:rFonts w:cs="Calibri"/>
          <w:vertAlign w:val="superscript"/>
        </w:rPr>
        <w:t>34</w:t>
      </w:r>
      <w:r w:rsidRPr="002377FC">
        <w:rPr>
          <w:rFonts w:cs="Calibri"/>
          <w:color w:val="000000"/>
        </w:rPr>
        <w:t>. Observational data suggest this pattern to be associated with a warm sea surface temperature anomaly in the Northern Atlantic Ocean</w:t>
      </w:r>
      <w:r w:rsidRPr="002377FC">
        <w:rPr>
          <w:rFonts w:cs="Calibri"/>
          <w:vertAlign w:val="superscript"/>
        </w:rPr>
        <w:t>35, 34</w:t>
      </w:r>
      <w:r w:rsidRPr="002377FC">
        <w:rPr>
          <w:rFonts w:cs="Calibri"/>
          <w:color w:val="000000"/>
        </w:rPr>
        <w:t>, positive Atlantic Multidecadal Oscillation (AMO) and negative NAO, resulting in conditions that are likely to cause heavy precipitation through intense cyclone development and frequent blocking over Western and Central Europe</w:t>
      </w:r>
      <w:r w:rsidRPr="002377FC">
        <w:rPr>
          <w:rFonts w:cs="Calibri"/>
          <w:vertAlign w:val="superscript"/>
        </w:rPr>
        <w:t>36, 37, 38</w:t>
      </w:r>
      <w:r w:rsidRPr="002377FC">
        <w:rPr>
          <w:rFonts w:cs="Calibri"/>
          <w:color w:val="000000"/>
        </w:rPr>
        <w:t>. Although contemporary air temperatures are much h</w:t>
      </w:r>
      <w:r w:rsidRPr="00B830FA">
        <w:rPr>
          <w:rFonts w:cs="Calibri"/>
        </w:rPr>
        <w:t>igher, there are similarities to the atmospheric circulation regime that prevailed in Period V (</w:t>
      </w:r>
      <w:r w:rsidRPr="00B830FA">
        <w:rPr>
          <w:lang w:val="en-US" w:eastAsia="en-GB"/>
        </w:rPr>
        <w:t>1760-1800</w:t>
      </w:r>
      <w:r w:rsidRPr="00B830FA">
        <w:rPr>
          <w:rFonts w:cs="Calibri"/>
        </w:rPr>
        <w:t>).  However, climate model simulations suggest that present and future precipitation increases i</w:t>
      </w:r>
      <w:r w:rsidRPr="002377FC">
        <w:rPr>
          <w:rFonts w:cs="Calibri"/>
          <w:color w:val="000000"/>
        </w:rPr>
        <w:t>n Europe may be driven more by thermodynamics, i.e. the higher water-holding capacity of a warmer atmosphere, than by changes in circulation</w:t>
      </w:r>
      <w:r w:rsidRPr="002377FC">
        <w:rPr>
          <w:rFonts w:cs="Calibri"/>
          <w:vertAlign w:val="superscript"/>
        </w:rPr>
        <w:t>39, 30</w:t>
      </w:r>
      <w:r w:rsidRPr="002377FC">
        <w:rPr>
          <w:rFonts w:cs="Calibri"/>
          <w:color w:val="000000"/>
        </w:rPr>
        <w:t>; with increased evaporation and shallower snow packs also modulating floods</w:t>
      </w:r>
      <w:r w:rsidRPr="002377FC">
        <w:rPr>
          <w:vertAlign w:val="superscript"/>
        </w:rPr>
        <w:t>4</w:t>
      </w:r>
      <w:r w:rsidRPr="002377FC">
        <w:rPr>
          <w:rFonts w:cs="Calibri"/>
          <w:color w:val="000000"/>
        </w:rPr>
        <w:t>.</w:t>
      </w:r>
      <w:r>
        <w:rPr>
          <w:rFonts w:cs="Calibri"/>
          <w:color w:val="000000"/>
        </w:rPr>
        <w:t xml:space="preserve"> It is therefore not clear </w:t>
      </w:r>
      <w:r>
        <w:rPr>
          <w:lang w:val="en-US"/>
        </w:rPr>
        <w:t>how long</w:t>
      </w:r>
      <w:r w:rsidRPr="00003394">
        <w:rPr>
          <w:lang w:val="en-US"/>
        </w:rPr>
        <w:t xml:space="preserve"> the current flood-rich period </w:t>
      </w:r>
      <w:r>
        <w:rPr>
          <w:lang w:val="en-US"/>
        </w:rPr>
        <w:t xml:space="preserve">IX </w:t>
      </w:r>
      <w:r w:rsidRPr="00003394">
        <w:rPr>
          <w:lang w:val="en-US"/>
        </w:rPr>
        <w:t>will continu</w:t>
      </w:r>
      <w:r>
        <w:rPr>
          <w:lang w:val="en-US"/>
        </w:rPr>
        <w:t xml:space="preserve">e into the future. </w:t>
      </w:r>
    </w:p>
    <w:p w:rsidR="00051585" w:rsidRPr="002377FC" w:rsidRDefault="00051585" w:rsidP="00D308CB">
      <w:pPr>
        <w:spacing w:before="120"/>
        <w:jc w:val="both"/>
        <w:rPr>
          <w:rFonts w:cs="Calibri"/>
          <w:color w:val="000000"/>
        </w:rPr>
      </w:pPr>
      <w:r w:rsidRPr="002377FC">
        <w:rPr>
          <w:rFonts w:cs="Calibri"/>
          <w:color w:val="000000"/>
        </w:rPr>
        <w:t>Systematic records have demonstrated that the timing of river floods in Europe has changed since 1960</w:t>
      </w:r>
      <w:r w:rsidRPr="002377FC">
        <w:rPr>
          <w:rFonts w:cs="Calibri"/>
          <w:color w:val="000000"/>
          <w:vertAlign w:val="superscript"/>
        </w:rPr>
        <w:t>40</w:t>
      </w:r>
      <w:r w:rsidRPr="002377FC">
        <w:rPr>
          <w:rFonts w:cs="Calibri"/>
          <w:color w:val="000000"/>
        </w:rPr>
        <w:t>. Fig. 5 and Extended Data Fig. 5 demonstrate</w:t>
      </w:r>
      <w:r>
        <w:rPr>
          <w:rFonts w:cs="Calibri"/>
          <w:color w:val="000000"/>
        </w:rPr>
        <w:t>, however,</w:t>
      </w:r>
      <w:r w:rsidRPr="002377FC">
        <w:rPr>
          <w:rFonts w:cs="Calibri"/>
          <w:color w:val="000000"/>
        </w:rPr>
        <w:t xml:space="preserve"> that a change towards more frequent summer floods in Central Europe, more frequent winter floods in Western and more frequent autumn floods in Southern Europe started earlier than th</w:t>
      </w:r>
      <w:r>
        <w:rPr>
          <w:rFonts w:cs="Calibri"/>
          <w:color w:val="000000"/>
        </w:rPr>
        <w:t>is</w:t>
      </w:r>
      <w:r w:rsidRPr="002377FC">
        <w:rPr>
          <w:rFonts w:cs="Calibri"/>
          <w:color w:val="000000"/>
        </w:rPr>
        <w:t xml:space="preserve">, around 1940. The finding of increasing flood occurrence in the dominant flood season in all regions of Europe since 1960 in this paper is consistent with trends in </w:t>
      </w:r>
      <w:r>
        <w:rPr>
          <w:rFonts w:cs="Calibri"/>
          <w:color w:val="000000"/>
        </w:rPr>
        <w:t xml:space="preserve">flood </w:t>
      </w:r>
      <w:r w:rsidRPr="002377FC">
        <w:rPr>
          <w:rFonts w:cs="Calibri"/>
          <w:color w:val="000000"/>
        </w:rPr>
        <w:t xml:space="preserve">timing and associated flood generating processes, such as earlier snowmelt and fewer ice jam floods in Central Europe, and a </w:t>
      </w:r>
      <w:r>
        <w:rPr>
          <w:rFonts w:cs="Calibri"/>
          <w:color w:val="000000"/>
        </w:rPr>
        <w:t xml:space="preserve">seasonal </w:t>
      </w:r>
      <w:r w:rsidRPr="002377FC">
        <w:rPr>
          <w:rFonts w:cs="Calibri"/>
          <w:color w:val="000000"/>
        </w:rPr>
        <w:t>shift of winter storms in the Atlantic region of Europe</w:t>
      </w:r>
      <w:r w:rsidRPr="002377FC">
        <w:rPr>
          <w:rFonts w:cs="Calibri"/>
          <w:color w:val="000000"/>
          <w:vertAlign w:val="superscript"/>
        </w:rPr>
        <w:t>2,</w:t>
      </w:r>
      <w:r w:rsidRPr="002377FC">
        <w:rPr>
          <w:rFonts w:cs="Calibri"/>
          <w:color w:val="000000"/>
        </w:rPr>
        <w:t xml:space="preserve"> </w:t>
      </w:r>
      <w:r w:rsidRPr="002377FC">
        <w:rPr>
          <w:rFonts w:cs="Calibri"/>
          <w:color w:val="000000"/>
          <w:vertAlign w:val="superscript"/>
        </w:rPr>
        <w:t>4,</w:t>
      </w:r>
      <w:r w:rsidRPr="002377FC">
        <w:rPr>
          <w:rFonts w:cs="Calibri"/>
          <w:color w:val="000000"/>
        </w:rPr>
        <w:t xml:space="preserve"> </w:t>
      </w:r>
      <w:r w:rsidRPr="002377FC">
        <w:rPr>
          <w:rFonts w:cs="Calibri"/>
          <w:color w:val="000000"/>
          <w:vertAlign w:val="superscript"/>
        </w:rPr>
        <w:t>40,</w:t>
      </w:r>
      <w:r w:rsidRPr="002377FC">
        <w:rPr>
          <w:rFonts w:cs="Calibri"/>
          <w:color w:val="000000"/>
        </w:rPr>
        <w:t xml:space="preserve"> </w:t>
      </w:r>
      <w:r w:rsidRPr="002377FC">
        <w:rPr>
          <w:rFonts w:cs="Calibri"/>
          <w:color w:val="000000"/>
          <w:vertAlign w:val="superscript"/>
        </w:rPr>
        <w:t>41,</w:t>
      </w:r>
      <w:r w:rsidRPr="002377FC">
        <w:rPr>
          <w:rFonts w:cs="Calibri"/>
          <w:color w:val="000000"/>
        </w:rPr>
        <w:t xml:space="preserve"> </w:t>
      </w:r>
      <w:r w:rsidRPr="002377FC">
        <w:rPr>
          <w:rFonts w:cs="Calibri"/>
          <w:color w:val="000000"/>
          <w:vertAlign w:val="superscript"/>
        </w:rPr>
        <w:t>42</w:t>
      </w:r>
      <w:r w:rsidRPr="002377FC">
        <w:rPr>
          <w:rFonts w:cs="Calibri"/>
          <w:color w:val="000000"/>
        </w:rPr>
        <w:t xml:space="preserve">. In the Mediterranean, enhanced evaporation and convective activity </w:t>
      </w:r>
      <w:r>
        <w:rPr>
          <w:rFonts w:cs="Calibri"/>
          <w:color w:val="000000"/>
        </w:rPr>
        <w:t xml:space="preserve">have </w:t>
      </w:r>
      <w:r w:rsidRPr="002377FC">
        <w:rPr>
          <w:rFonts w:cs="Calibri"/>
          <w:color w:val="000000"/>
        </w:rPr>
        <w:t>increase</w:t>
      </w:r>
      <w:r>
        <w:rPr>
          <w:rFonts w:cs="Calibri"/>
          <w:color w:val="000000"/>
        </w:rPr>
        <w:t>d</w:t>
      </w:r>
      <w:r w:rsidRPr="002377FC">
        <w:rPr>
          <w:rFonts w:cs="Calibri"/>
          <w:color w:val="000000"/>
        </w:rPr>
        <w:t xml:space="preserve"> the frequency of autumn floods</w:t>
      </w:r>
      <w:r w:rsidRPr="002377FC">
        <w:rPr>
          <w:rFonts w:cs="Calibri"/>
          <w:color w:val="000000"/>
          <w:vertAlign w:val="superscript"/>
        </w:rPr>
        <w:t>4,</w:t>
      </w:r>
      <w:r w:rsidRPr="002377FC">
        <w:rPr>
          <w:rFonts w:cs="Calibri"/>
          <w:color w:val="000000"/>
        </w:rPr>
        <w:t xml:space="preserve"> </w:t>
      </w:r>
      <w:r w:rsidRPr="002377FC">
        <w:rPr>
          <w:vertAlign w:val="superscript"/>
        </w:rPr>
        <w:t>43,</w:t>
      </w:r>
      <w:r w:rsidRPr="002377FC">
        <w:t xml:space="preserve"> </w:t>
      </w:r>
      <w:r w:rsidRPr="002377FC">
        <w:rPr>
          <w:rFonts w:cs="Calibri"/>
          <w:color w:val="000000"/>
          <w:vertAlign w:val="superscript"/>
        </w:rPr>
        <w:t>44</w:t>
      </w:r>
      <w:r w:rsidRPr="002377FC">
        <w:t>.</w:t>
      </w:r>
    </w:p>
    <w:p w:rsidR="00051585" w:rsidRPr="002377FC" w:rsidRDefault="00051585" w:rsidP="00A24238">
      <w:pPr>
        <w:spacing w:before="120"/>
        <w:jc w:val="both"/>
      </w:pPr>
      <w:r w:rsidRPr="002377FC">
        <w:t>In a global context, the European analysis presented here is the first, large-scale, high-resolution identification of flood-rich periods over multiple centuries. In other continents, flood-rich periods have been identified more locally. For example, in the states of Tabasco and Chiapas, Mexico, floods clustered during 1650-1680 and 1920-1950</w:t>
      </w:r>
      <w:r w:rsidRPr="002377FC">
        <w:rPr>
          <w:vertAlign w:val="superscript"/>
        </w:rPr>
        <w:t>45</w:t>
      </w:r>
      <w:r w:rsidRPr="002377FC">
        <w:t>, which indicates some overlap with northern Europe (Fig. 2). At the River Paran</w:t>
      </w:r>
      <w:r w:rsidRPr="002377FC">
        <w:rPr>
          <w:rFonts w:cs="Calibri"/>
        </w:rPr>
        <w:t>á</w:t>
      </w:r>
      <w:r w:rsidRPr="002377FC">
        <w:t xml:space="preserve"> in South-America the 1590s, 1620s, 1740s and 1770s were flood-rich</w:t>
      </w:r>
      <w:r w:rsidRPr="002377FC">
        <w:rPr>
          <w:vertAlign w:val="superscript"/>
        </w:rPr>
        <w:t>46</w:t>
      </w:r>
      <w:r w:rsidRPr="002377FC">
        <w:t>, but they were mainly due to El-Ni</w:t>
      </w:r>
      <w:r w:rsidRPr="002377FC">
        <w:rPr>
          <w:rFonts w:cs="Calibri"/>
        </w:rPr>
        <w:t>ñ</w:t>
      </w:r>
      <w:r w:rsidRPr="002377FC">
        <w:t>o events, so one would expect different causal mechanisms from Europe. In Asia, millennial-scale investigations suggest larger floods occurred between 1500 and 1700 on the River Yangtze</w:t>
      </w:r>
      <w:r w:rsidRPr="002377FC">
        <w:rPr>
          <w:vertAlign w:val="superscript"/>
        </w:rPr>
        <w:t>47</w:t>
      </w:r>
      <w:r w:rsidRPr="002377FC">
        <w:t xml:space="preserve">. </w:t>
      </w:r>
    </w:p>
    <w:p w:rsidR="00051585" w:rsidRPr="002377FC" w:rsidRDefault="00051585" w:rsidP="00A24238">
      <w:pPr>
        <w:spacing w:before="120"/>
        <w:jc w:val="both"/>
      </w:pPr>
      <w:r w:rsidRPr="002377FC">
        <w:t xml:space="preserve">Our research </w:t>
      </w:r>
      <w:r>
        <w:t>advances</w:t>
      </w:r>
      <w:r w:rsidRPr="002377FC">
        <w:t xml:space="preserve"> the global study of flood sensitivity to climate variability. Eventually, it may be possible to draw correlations between flood-rich periods across the globe that go beyond individual river basins and flood events. While flood management is currently strongly based on the analysis of systematic data in past decades, extending the time window to past centuries would vastly strengthen the analysis, as they may provide a more complete guide to possible future flood changes</w:t>
      </w:r>
      <w:r>
        <w:t>,</w:t>
      </w:r>
      <w:r w:rsidRPr="002377FC">
        <w:t xml:space="preserve"> thereby allowing the creation of predictive tools that can enhance adaptation capacity at global and local scales. We have strongly shown the potential of documentary data to contribute to such work. The</w:t>
      </w:r>
      <w:r w:rsidRPr="002377FC">
        <w:rPr>
          <w:rFonts w:cs="Calibri"/>
        </w:rPr>
        <w:t xml:space="preserve"> finding that the most recent 30 years are separated from past flood-rich periods by a 90</w:t>
      </w:r>
      <w:r>
        <w:rPr>
          <w:rFonts w:cs="Calibri"/>
        </w:rPr>
        <w:t>-</w:t>
      </w:r>
      <w:r w:rsidRPr="002377FC">
        <w:rPr>
          <w:rFonts w:cs="Calibri"/>
        </w:rPr>
        <w:t xml:space="preserve">year disaster gap in most of Europe may explain why both public and flood managers have been surprised by the </w:t>
      </w:r>
      <w:r>
        <w:rPr>
          <w:rFonts w:cs="Calibri"/>
        </w:rPr>
        <w:t xml:space="preserve">severity of </w:t>
      </w:r>
      <w:r w:rsidRPr="002377FC">
        <w:rPr>
          <w:rFonts w:cs="Calibri"/>
        </w:rPr>
        <w:t>recent floods</w:t>
      </w:r>
      <w:r w:rsidRPr="002377FC">
        <w:rPr>
          <w:rFonts w:cs="Calibri"/>
          <w:vertAlign w:val="superscript"/>
        </w:rPr>
        <w:t>48</w:t>
      </w:r>
      <w:r w:rsidRPr="002377FC">
        <w:rPr>
          <w:rFonts w:cs="Calibri"/>
        </w:rPr>
        <w:t xml:space="preserve">. </w:t>
      </w:r>
      <w:r w:rsidRPr="002377FC">
        <w:t>Flood risk assessment tools and flood risk management strategies need to account for the fact that we are currently in an exceptional flood-rich period in terms of timing of flood occurrence, magnitudes and spatial extent within Europe. Process-based models that capture the physical mechanisms in the atmosphere and rainfall-runoff transformation on the land surface, including the role of precipitation, soil moisture, snowmelt and seasonality in flood generation in both recent and historical times, will be an essential component of flood-risk assessment tools in a changing climate.</w:t>
      </w:r>
    </w:p>
    <w:p w:rsidR="00051585" w:rsidRPr="002377FC" w:rsidRDefault="00051585" w:rsidP="00073F45">
      <w:pPr>
        <w:spacing w:before="120"/>
        <w:jc w:val="both"/>
      </w:pPr>
    </w:p>
    <w:p w:rsidR="00051585" w:rsidRPr="002377FC" w:rsidRDefault="00051585" w:rsidP="004B76D1">
      <w:pPr>
        <w:spacing w:before="120"/>
        <w:rPr>
          <w:b/>
          <w:sz w:val="24"/>
        </w:rPr>
      </w:pPr>
      <w:r w:rsidRPr="002377FC">
        <w:rPr>
          <w:b/>
        </w:rPr>
        <w:t xml:space="preserve">References </w:t>
      </w:r>
    </w:p>
    <w:p w:rsidR="00051585" w:rsidRPr="002377FC" w:rsidRDefault="00051585" w:rsidP="00FD66CB">
      <w:pPr>
        <w:spacing w:before="120"/>
        <w:jc w:val="both"/>
      </w:pPr>
      <w:r w:rsidRPr="002377FC">
        <w:rPr>
          <w:vertAlign w:val="superscript"/>
        </w:rPr>
        <w:t>1</w:t>
      </w:r>
      <w:r w:rsidRPr="002377FC">
        <w:t xml:space="preserve"> IPCC. Managing the Risks of Extreme Events and Disasters to Advance Climate Change Adaptation. A Special Report of Working Groups I and II of the Intergovernmental Panel on Climate Change. (Cambridge University Press, Cambridge, UK and New York, NY, USA, 2012).</w:t>
      </w:r>
    </w:p>
    <w:p w:rsidR="00051585" w:rsidRPr="002377FC" w:rsidRDefault="00051585" w:rsidP="00BE5784">
      <w:pPr>
        <w:spacing w:before="120"/>
        <w:jc w:val="both"/>
        <w:rPr>
          <w:rFonts w:cs="Calibri"/>
        </w:rPr>
      </w:pPr>
      <w:r w:rsidRPr="002377FC">
        <w:rPr>
          <w:rFonts w:cs="Calibri"/>
          <w:vertAlign w:val="superscript"/>
        </w:rPr>
        <w:t>2</w:t>
      </w:r>
      <w:r w:rsidRPr="002377FC">
        <w:rPr>
          <w:rFonts w:cs="Calibri"/>
        </w:rPr>
        <w:t xml:space="preserve"> Glaser, R. et al. The variability of European floods since AD 1500. </w:t>
      </w:r>
      <w:r w:rsidRPr="002377FC">
        <w:rPr>
          <w:rFonts w:cs="Calibri"/>
          <w:i/>
        </w:rPr>
        <w:t>Clim. Change</w:t>
      </w:r>
      <w:r w:rsidRPr="002377FC">
        <w:rPr>
          <w:rFonts w:cs="Calibri"/>
        </w:rPr>
        <w:t xml:space="preserve"> </w:t>
      </w:r>
      <w:r w:rsidRPr="002377FC">
        <w:rPr>
          <w:rFonts w:cs="Calibri"/>
          <w:b/>
        </w:rPr>
        <w:t>101</w:t>
      </w:r>
      <w:r w:rsidRPr="002377FC">
        <w:rPr>
          <w:rFonts w:cs="Calibri"/>
        </w:rPr>
        <w:t>, 235–256 (2010).</w:t>
      </w:r>
    </w:p>
    <w:p w:rsidR="00051585" w:rsidRPr="002377FC" w:rsidRDefault="00051585" w:rsidP="00FD66CB">
      <w:pPr>
        <w:spacing w:before="120"/>
        <w:jc w:val="both"/>
      </w:pPr>
      <w:r w:rsidRPr="002377FC">
        <w:rPr>
          <w:vertAlign w:val="superscript"/>
        </w:rPr>
        <w:t>3</w:t>
      </w:r>
      <w:r w:rsidRPr="002377FC">
        <w:t xml:space="preserve"> UNDRR, Global Assessment Report on Disaster Risk Reduction (Geneva Switzerland, 2019).</w:t>
      </w:r>
      <w:bookmarkStart w:id="2" w:name="_GoBack"/>
      <w:bookmarkEnd w:id="2"/>
    </w:p>
    <w:p w:rsidR="00051585" w:rsidRPr="002377FC" w:rsidRDefault="00051585" w:rsidP="00FD66CB">
      <w:pPr>
        <w:spacing w:before="120"/>
        <w:jc w:val="both"/>
      </w:pPr>
      <w:r w:rsidRPr="002377FC">
        <w:rPr>
          <w:vertAlign w:val="superscript"/>
        </w:rPr>
        <w:t>4</w:t>
      </w:r>
      <w:r w:rsidRPr="002377FC">
        <w:t xml:space="preserve"> Blöschl, G. et al. Changing climate both increases and decreases European river floods. </w:t>
      </w:r>
      <w:r w:rsidRPr="002377FC">
        <w:rPr>
          <w:i/>
        </w:rPr>
        <w:t>Nature</w:t>
      </w:r>
      <w:r w:rsidRPr="002377FC">
        <w:t xml:space="preserve"> </w:t>
      </w:r>
      <w:r w:rsidRPr="002377FC">
        <w:rPr>
          <w:b/>
        </w:rPr>
        <w:t>573</w:t>
      </w:r>
      <w:r w:rsidRPr="002377FC">
        <w:t>, 108</w:t>
      </w:r>
      <w:r w:rsidRPr="002377FC">
        <w:rPr>
          <w:rFonts w:cs="Calibri"/>
        </w:rPr>
        <w:t>–</w:t>
      </w:r>
      <w:r w:rsidRPr="002377FC">
        <w:t xml:space="preserve">111 (2019). </w:t>
      </w:r>
    </w:p>
    <w:p w:rsidR="00051585" w:rsidRPr="002377FC" w:rsidRDefault="00051585" w:rsidP="00FD66CB">
      <w:pPr>
        <w:spacing w:before="120"/>
        <w:jc w:val="both"/>
        <w:rPr>
          <w:rFonts w:cs="Calibri"/>
        </w:rPr>
      </w:pPr>
      <w:r w:rsidRPr="002377FC">
        <w:rPr>
          <w:vertAlign w:val="superscript"/>
        </w:rPr>
        <w:t>5</w:t>
      </w:r>
      <w:r w:rsidRPr="002377FC">
        <w:t xml:space="preserve"> Camuffo, D., &amp; Enzi, S. The analysis of two bi-millenary series: Tiber and Po river flood</w:t>
      </w:r>
      <w:r w:rsidRPr="002377FC">
        <w:rPr>
          <w:rFonts w:cs="Calibri"/>
        </w:rPr>
        <w:t xml:space="preserve">s. In: </w:t>
      </w:r>
      <w:r w:rsidRPr="002377FC">
        <w:rPr>
          <w:rFonts w:cs="Calibri"/>
          <w:i/>
        </w:rPr>
        <w:t>Climatic variations and forcing mechanisms of the last 2000 years</w:t>
      </w:r>
      <w:r w:rsidRPr="002377FC">
        <w:rPr>
          <w:rFonts w:cs="Calibri"/>
        </w:rPr>
        <w:t xml:space="preserve"> (eds Jones, P., Bradley, R. &amp; Jouzel, J.) (Heidelberg Springer, 1996).</w:t>
      </w:r>
    </w:p>
    <w:p w:rsidR="00051585" w:rsidRPr="002377FC" w:rsidRDefault="00051585" w:rsidP="00FD66CB">
      <w:pPr>
        <w:spacing w:before="120"/>
        <w:jc w:val="both"/>
        <w:rPr>
          <w:rFonts w:cs="Calibri"/>
        </w:rPr>
      </w:pPr>
      <w:r w:rsidRPr="002377FC">
        <w:rPr>
          <w:vertAlign w:val="superscript"/>
        </w:rPr>
        <w:t>6</w:t>
      </w:r>
      <w:r w:rsidRPr="002377FC">
        <w:t xml:space="preserve"> </w:t>
      </w:r>
      <w:r w:rsidRPr="002377FC">
        <w:rPr>
          <w:rFonts w:cs="Calibri"/>
        </w:rPr>
        <w:t xml:space="preserve">Brázdil, R. et al. Fluctuations of floods if the River Morava (Czech Republic) in the 1691-2009 period: Interactions of natural and anthropogenic factors. </w:t>
      </w:r>
      <w:r w:rsidRPr="002377FC">
        <w:rPr>
          <w:rFonts w:cs="Calibri"/>
          <w:i/>
        </w:rPr>
        <w:t>Hydrolog. Sci. J.</w:t>
      </w:r>
      <w:r w:rsidRPr="002377FC">
        <w:rPr>
          <w:rFonts w:cs="Calibri"/>
        </w:rPr>
        <w:t xml:space="preserve"> </w:t>
      </w:r>
      <w:r w:rsidRPr="002377FC">
        <w:rPr>
          <w:rFonts w:cs="Calibri"/>
          <w:b/>
        </w:rPr>
        <w:t>56</w:t>
      </w:r>
      <w:r w:rsidRPr="002377FC">
        <w:rPr>
          <w:rFonts w:cs="Calibri"/>
        </w:rPr>
        <w:t>, 467–485 (2011).</w:t>
      </w:r>
    </w:p>
    <w:p w:rsidR="00051585" w:rsidRPr="002377FC" w:rsidRDefault="00051585" w:rsidP="00FD66CB">
      <w:pPr>
        <w:spacing w:before="120"/>
        <w:jc w:val="both"/>
        <w:rPr>
          <w:rFonts w:cs="Calibri"/>
          <w:lang w:eastAsia="en-GB"/>
        </w:rPr>
      </w:pPr>
      <w:r w:rsidRPr="002377FC">
        <w:rPr>
          <w:vertAlign w:val="superscript"/>
        </w:rPr>
        <w:t>7</w:t>
      </w:r>
      <w:r w:rsidRPr="002377FC">
        <w:t xml:space="preserve"> </w:t>
      </w:r>
      <w:r w:rsidRPr="002377FC">
        <w:rPr>
          <w:rFonts w:cs="Calibri"/>
          <w:lang w:eastAsia="en-GB"/>
        </w:rPr>
        <w:t xml:space="preserve">Schmocker-Fackel, P. &amp; Naef, F. Changes in flood frequencies in Switzerland since 1500. </w:t>
      </w:r>
      <w:r w:rsidRPr="002377FC">
        <w:rPr>
          <w:rFonts w:cs="Calibri"/>
          <w:i/>
          <w:lang w:eastAsia="en-GB"/>
        </w:rPr>
        <w:t>Hydrol. Earth Syst. Sci.</w:t>
      </w:r>
      <w:r w:rsidRPr="002377FC">
        <w:rPr>
          <w:rFonts w:cs="Calibri"/>
          <w:lang w:eastAsia="en-GB"/>
        </w:rPr>
        <w:t xml:space="preserve"> </w:t>
      </w:r>
      <w:r w:rsidRPr="002377FC">
        <w:rPr>
          <w:rFonts w:cs="Calibri"/>
          <w:b/>
          <w:lang w:eastAsia="en-GB"/>
        </w:rPr>
        <w:t>14</w:t>
      </w:r>
      <w:r w:rsidRPr="002377FC">
        <w:rPr>
          <w:rFonts w:cs="Calibri"/>
          <w:lang w:eastAsia="en-GB"/>
        </w:rPr>
        <w:t>, 1581–1594 (2010).</w:t>
      </w:r>
    </w:p>
    <w:p w:rsidR="00051585" w:rsidRPr="002377FC" w:rsidRDefault="00051585" w:rsidP="00FD66CB">
      <w:pPr>
        <w:spacing w:before="120"/>
        <w:jc w:val="both"/>
        <w:rPr>
          <w:rFonts w:cs="Calibri"/>
        </w:rPr>
      </w:pPr>
      <w:r w:rsidRPr="002377FC">
        <w:rPr>
          <w:vertAlign w:val="superscript"/>
        </w:rPr>
        <w:t>8</w:t>
      </w:r>
      <w:r w:rsidRPr="002377FC">
        <w:t xml:space="preserve"> </w:t>
      </w:r>
      <w:r w:rsidRPr="002377FC">
        <w:rPr>
          <w:rFonts w:cs="Calibri"/>
        </w:rPr>
        <w:t xml:space="preserve">Pichard, G., Arnaud-Fassetta, G., Moron, V., &amp; Roucaute, E. Hydro-climatology of the Lower Rhône Valley: historical flood reconstruction (AD 1300-2000) based on documentary and instrumental sources. </w:t>
      </w:r>
      <w:r w:rsidRPr="002377FC">
        <w:rPr>
          <w:rFonts w:cs="Calibri"/>
          <w:i/>
        </w:rPr>
        <w:t>Hydrolog. Sci. J.</w:t>
      </w:r>
      <w:r w:rsidRPr="002377FC">
        <w:rPr>
          <w:rFonts w:cs="Calibri"/>
        </w:rPr>
        <w:t xml:space="preserve"> </w:t>
      </w:r>
      <w:r w:rsidRPr="002377FC">
        <w:rPr>
          <w:rFonts w:cs="Calibri"/>
          <w:b/>
        </w:rPr>
        <w:t>62</w:t>
      </w:r>
      <w:r w:rsidRPr="002377FC">
        <w:rPr>
          <w:rFonts w:cs="Calibri"/>
        </w:rPr>
        <w:t>, 1772–1795 (2017).</w:t>
      </w:r>
    </w:p>
    <w:p w:rsidR="00051585" w:rsidRPr="002377FC" w:rsidRDefault="00051585" w:rsidP="00FD66CB">
      <w:pPr>
        <w:spacing w:before="120"/>
        <w:jc w:val="both"/>
        <w:rPr>
          <w:rFonts w:cs="Calibri"/>
          <w:lang w:eastAsia="en-GB"/>
        </w:rPr>
      </w:pPr>
      <w:r w:rsidRPr="002377FC">
        <w:rPr>
          <w:rFonts w:cs="Calibri"/>
          <w:vertAlign w:val="superscript"/>
          <w:lang w:eastAsia="en-GB"/>
        </w:rPr>
        <w:t>9</w:t>
      </w:r>
      <w:r w:rsidRPr="002377FC">
        <w:rPr>
          <w:rFonts w:cs="Calibri"/>
          <w:lang w:eastAsia="en-GB"/>
        </w:rPr>
        <w:t xml:space="preserve"> Wilhelm, B., Vogel, H., Crouzet, C., Etienne, D., &amp; Anselmetti, F.S. Frequency and intensity of palaeofloods at the interface of Atlantic and Mediterranean climate domains. </w:t>
      </w:r>
      <w:r w:rsidRPr="002377FC">
        <w:rPr>
          <w:rFonts w:cs="Calibri"/>
          <w:i/>
          <w:lang w:eastAsia="en-GB"/>
        </w:rPr>
        <w:t>Clim. Past</w:t>
      </w:r>
      <w:r w:rsidRPr="002377FC">
        <w:rPr>
          <w:rFonts w:cs="Calibri"/>
          <w:lang w:eastAsia="en-GB"/>
        </w:rPr>
        <w:t xml:space="preserve"> </w:t>
      </w:r>
      <w:r w:rsidRPr="002377FC">
        <w:rPr>
          <w:rFonts w:cs="Calibri"/>
          <w:b/>
          <w:lang w:eastAsia="en-GB"/>
        </w:rPr>
        <w:t>12</w:t>
      </w:r>
      <w:r w:rsidRPr="002377FC">
        <w:rPr>
          <w:rFonts w:cs="Calibri"/>
          <w:lang w:eastAsia="en-GB"/>
        </w:rPr>
        <w:t>, 299–316 (2016).</w:t>
      </w:r>
    </w:p>
    <w:p w:rsidR="00051585" w:rsidRPr="002377FC" w:rsidRDefault="00051585" w:rsidP="00FD66CB">
      <w:pPr>
        <w:spacing w:before="120"/>
        <w:jc w:val="both"/>
        <w:rPr>
          <w:rFonts w:cs="Calibri"/>
          <w:b/>
        </w:rPr>
      </w:pPr>
      <w:r w:rsidRPr="002377FC">
        <w:rPr>
          <w:rFonts w:cs="Calibri"/>
          <w:vertAlign w:val="superscript"/>
          <w:lang w:eastAsia="en-GB"/>
        </w:rPr>
        <w:t>10</w:t>
      </w:r>
      <w:r w:rsidRPr="002377FC">
        <w:rPr>
          <w:rFonts w:cs="Calibri"/>
          <w:lang w:eastAsia="en-GB"/>
        </w:rPr>
        <w:t xml:space="preserve"> Wirth, S.B., Glur, L., Gilli, A. &amp; Anselmetti, F.S. Holocene flood frequency</w:t>
      </w:r>
      <w:r w:rsidRPr="002377FC">
        <w:rPr>
          <w:rFonts w:cs="Calibri"/>
        </w:rPr>
        <w:t xml:space="preserve"> across the Central Alp</w:t>
      </w:r>
      <w:r w:rsidRPr="002377FC">
        <w:rPr>
          <w:rFonts w:cs="Calibri"/>
          <w:color w:val="000000"/>
        </w:rPr>
        <w:t xml:space="preserve">s – solar forcing and evidence for variations in North Atlantic atmospheric circulation. </w:t>
      </w:r>
      <w:r w:rsidRPr="002377FC">
        <w:rPr>
          <w:rFonts w:cs="Calibri"/>
          <w:i/>
          <w:lang w:eastAsia="en-GB"/>
        </w:rPr>
        <w:t>Quat. Sci. Rev.</w:t>
      </w:r>
      <w:r w:rsidRPr="002377FC">
        <w:rPr>
          <w:rFonts w:cs="Calibri"/>
          <w:color w:val="000000"/>
        </w:rPr>
        <w:t xml:space="preserve"> </w:t>
      </w:r>
      <w:r w:rsidRPr="002377FC">
        <w:rPr>
          <w:rFonts w:cs="Calibri"/>
          <w:b/>
          <w:color w:val="000000"/>
        </w:rPr>
        <w:t>80</w:t>
      </w:r>
      <w:r w:rsidRPr="002377FC">
        <w:rPr>
          <w:rFonts w:cs="Calibri"/>
          <w:color w:val="000000"/>
        </w:rPr>
        <w:t>, 112–128 (</w:t>
      </w:r>
      <w:r w:rsidRPr="002377FC">
        <w:rPr>
          <w:rFonts w:cs="Calibri"/>
          <w:lang w:eastAsia="en-GB"/>
        </w:rPr>
        <w:t>2013)</w:t>
      </w:r>
      <w:r w:rsidRPr="002377FC">
        <w:rPr>
          <w:rFonts w:cs="Calibri"/>
          <w:color w:val="000000"/>
        </w:rPr>
        <w:t>.</w:t>
      </w:r>
    </w:p>
    <w:p w:rsidR="00051585" w:rsidRPr="002377FC" w:rsidRDefault="00051585" w:rsidP="00FD66CB">
      <w:pPr>
        <w:spacing w:before="120"/>
        <w:jc w:val="both"/>
        <w:rPr>
          <w:rFonts w:cs="Calibri"/>
          <w:lang w:eastAsia="en-GB"/>
        </w:rPr>
      </w:pPr>
      <w:r w:rsidRPr="002377FC">
        <w:rPr>
          <w:vertAlign w:val="superscript"/>
        </w:rPr>
        <w:t>11</w:t>
      </w:r>
      <w:r w:rsidRPr="002377FC">
        <w:t xml:space="preserve"> </w:t>
      </w:r>
      <w:r w:rsidRPr="002377FC">
        <w:rPr>
          <w:rFonts w:cs="Calibri"/>
          <w:lang w:eastAsia="en-GB"/>
        </w:rPr>
        <w:t xml:space="preserve">Schulte, L., Wetter, O., Wilhelm, B., Peña, J.C., Amann, B., Wirth, S.B., Carvalho, F., &amp; Gómez-Bolea. Integration of multi-archive datasets for the development of a four-dimensional paleoflood model of alpine catchments. </w:t>
      </w:r>
      <w:r w:rsidRPr="002377FC">
        <w:rPr>
          <w:rFonts w:cs="Calibri"/>
          <w:i/>
          <w:lang w:eastAsia="en-GB"/>
        </w:rPr>
        <w:t>Glob. Planet. Change</w:t>
      </w:r>
      <w:r w:rsidRPr="002377FC">
        <w:rPr>
          <w:rFonts w:cs="Calibri"/>
          <w:lang w:eastAsia="en-GB"/>
        </w:rPr>
        <w:t xml:space="preserve"> </w:t>
      </w:r>
      <w:r w:rsidRPr="002377FC">
        <w:rPr>
          <w:rFonts w:cs="Calibri"/>
          <w:b/>
          <w:lang w:eastAsia="en-GB"/>
        </w:rPr>
        <w:t>180</w:t>
      </w:r>
      <w:r w:rsidRPr="002377FC">
        <w:rPr>
          <w:rFonts w:cs="Calibri"/>
          <w:lang w:eastAsia="en-GB"/>
        </w:rPr>
        <w:t>, 66–88 (2019).</w:t>
      </w:r>
    </w:p>
    <w:p w:rsidR="00051585" w:rsidRPr="002377FC" w:rsidRDefault="00051585" w:rsidP="00FD66CB">
      <w:pPr>
        <w:spacing w:before="120"/>
        <w:jc w:val="both"/>
        <w:rPr>
          <w:rFonts w:cs="Calibri"/>
        </w:rPr>
      </w:pPr>
      <w:r w:rsidRPr="002377FC">
        <w:rPr>
          <w:vertAlign w:val="superscript"/>
        </w:rPr>
        <w:t>12</w:t>
      </w:r>
      <w:r w:rsidRPr="002377FC">
        <w:t xml:space="preserve"> </w:t>
      </w:r>
      <w:r w:rsidRPr="002377FC">
        <w:rPr>
          <w:rFonts w:cs="Calibri"/>
        </w:rPr>
        <w:t xml:space="preserve">Retsö, D. Documentary evidence of historical floods and extreme rainfall events in Sweden 1400-1800. </w:t>
      </w:r>
      <w:r w:rsidRPr="002377FC">
        <w:rPr>
          <w:rFonts w:cs="Calibri"/>
          <w:i/>
        </w:rPr>
        <w:t xml:space="preserve">Hydrol. Earth Syst. Sci. </w:t>
      </w:r>
      <w:r w:rsidRPr="002377FC">
        <w:rPr>
          <w:rFonts w:cs="Calibri"/>
          <w:b/>
        </w:rPr>
        <w:t>19</w:t>
      </w:r>
      <w:r w:rsidRPr="002377FC">
        <w:rPr>
          <w:rFonts w:cs="Calibri"/>
        </w:rPr>
        <w:t>, 1307–1323 (2015).</w:t>
      </w:r>
    </w:p>
    <w:p w:rsidR="00051585" w:rsidRPr="002377FC" w:rsidRDefault="00051585" w:rsidP="00BE5784">
      <w:pPr>
        <w:spacing w:before="120"/>
        <w:jc w:val="both"/>
        <w:rPr>
          <w:rFonts w:cs="Calibri"/>
        </w:rPr>
      </w:pPr>
      <w:r w:rsidRPr="002377FC">
        <w:rPr>
          <w:vertAlign w:val="superscript"/>
        </w:rPr>
        <w:t>13</w:t>
      </w:r>
      <w:r w:rsidRPr="002377FC">
        <w:t xml:space="preserve"> </w:t>
      </w:r>
      <w:r w:rsidRPr="002377FC">
        <w:rPr>
          <w:rFonts w:cs="Calibri"/>
        </w:rPr>
        <w:t xml:space="preserve">Glur, L. et al. Frequent floods in the European Alps coincide with cooler periods of the past 2500 years. </w:t>
      </w:r>
      <w:r w:rsidRPr="002377FC">
        <w:rPr>
          <w:rFonts w:cs="Calibri"/>
          <w:i/>
        </w:rPr>
        <w:t>Nat. Sci. Rep.</w:t>
      </w:r>
      <w:r w:rsidRPr="002377FC">
        <w:rPr>
          <w:rFonts w:cs="Calibri"/>
        </w:rPr>
        <w:t xml:space="preserve"> </w:t>
      </w:r>
      <w:r w:rsidRPr="002377FC">
        <w:rPr>
          <w:rFonts w:cs="Calibri"/>
          <w:b/>
        </w:rPr>
        <w:t>3</w:t>
      </w:r>
      <w:r w:rsidRPr="002377FC">
        <w:rPr>
          <w:rFonts w:cs="Calibri"/>
        </w:rPr>
        <w:t>, 2770 (2013).</w:t>
      </w:r>
    </w:p>
    <w:p w:rsidR="00051585" w:rsidRPr="002377FC" w:rsidRDefault="00051585" w:rsidP="00FD66CB">
      <w:pPr>
        <w:spacing w:before="120"/>
        <w:jc w:val="both"/>
        <w:rPr>
          <w:rFonts w:cs="Calibri"/>
          <w:lang w:eastAsia="en-GB"/>
        </w:rPr>
      </w:pPr>
      <w:r w:rsidRPr="002377FC">
        <w:rPr>
          <w:vertAlign w:val="superscript"/>
        </w:rPr>
        <w:t>14</w:t>
      </w:r>
      <w:r w:rsidRPr="002377FC">
        <w:t xml:space="preserve"> </w:t>
      </w:r>
      <w:r w:rsidRPr="002377FC">
        <w:rPr>
          <w:rFonts w:cs="Calibri"/>
        </w:rPr>
        <w:t>Dobrovolný, P. et al</w:t>
      </w:r>
      <w:r w:rsidRPr="002377FC">
        <w:rPr>
          <w:rFonts w:cs="Calibri"/>
          <w:lang w:eastAsia="en-GB"/>
        </w:rPr>
        <w:t xml:space="preserve">. Monthly and seasonal temperature reconstructions for Central Europe derived from documentary evidence and instrumental records since AD 1500. </w:t>
      </w:r>
      <w:r w:rsidRPr="002377FC">
        <w:rPr>
          <w:rFonts w:cs="Calibri"/>
          <w:i/>
          <w:lang w:eastAsia="en-GB"/>
        </w:rPr>
        <w:t>Clim. Change</w:t>
      </w:r>
      <w:r w:rsidRPr="002377FC">
        <w:rPr>
          <w:rFonts w:cs="Calibri"/>
          <w:lang w:eastAsia="en-GB"/>
        </w:rPr>
        <w:t xml:space="preserve"> </w:t>
      </w:r>
      <w:r w:rsidRPr="002377FC">
        <w:rPr>
          <w:rFonts w:cs="Calibri"/>
          <w:b/>
          <w:lang w:eastAsia="en-GB"/>
        </w:rPr>
        <w:t>101</w:t>
      </w:r>
      <w:r w:rsidRPr="002377FC">
        <w:rPr>
          <w:rFonts w:cs="Calibri"/>
          <w:lang w:eastAsia="en-GB"/>
        </w:rPr>
        <w:t>, 69–107 (2010).</w:t>
      </w:r>
    </w:p>
    <w:p w:rsidR="00051585" w:rsidRPr="002377FC" w:rsidRDefault="00051585" w:rsidP="00C44C28">
      <w:pPr>
        <w:spacing w:before="120"/>
        <w:jc w:val="both"/>
        <w:rPr>
          <w:rFonts w:cs="Calibri"/>
          <w:lang w:eastAsia="en-GB"/>
        </w:rPr>
      </w:pPr>
      <w:r w:rsidRPr="002377FC">
        <w:rPr>
          <w:vertAlign w:val="superscript"/>
        </w:rPr>
        <w:t xml:space="preserve">15 </w:t>
      </w:r>
      <w:r w:rsidRPr="002377FC">
        <w:rPr>
          <w:rFonts w:cs="Calibri"/>
          <w:lang w:eastAsia="en-GB"/>
        </w:rPr>
        <w:t xml:space="preserve">Pfister, C. The “Disaster Gap” of the 20th century and the loss of traditional disaster memory (in German). </w:t>
      </w:r>
      <w:r w:rsidRPr="002377FC">
        <w:rPr>
          <w:rFonts w:cs="Calibri"/>
          <w:i/>
          <w:lang w:eastAsia="en-GB"/>
        </w:rPr>
        <w:t>Gaia</w:t>
      </w:r>
      <w:r w:rsidRPr="002377FC">
        <w:rPr>
          <w:rFonts w:cs="Calibri"/>
          <w:lang w:eastAsia="en-GB"/>
        </w:rPr>
        <w:t xml:space="preserve"> </w:t>
      </w:r>
      <w:r w:rsidRPr="002377FC">
        <w:rPr>
          <w:rFonts w:cs="Calibri"/>
          <w:b/>
          <w:lang w:eastAsia="en-GB"/>
        </w:rPr>
        <w:t>18</w:t>
      </w:r>
      <w:r w:rsidRPr="002377FC">
        <w:rPr>
          <w:rFonts w:cs="Calibri"/>
          <w:lang w:eastAsia="en-GB"/>
        </w:rPr>
        <w:t>, 239–246 (2009).</w:t>
      </w:r>
    </w:p>
    <w:p w:rsidR="00051585" w:rsidRPr="002377FC" w:rsidRDefault="00051585" w:rsidP="00C44C28">
      <w:pPr>
        <w:spacing w:before="120"/>
        <w:jc w:val="both"/>
        <w:rPr>
          <w:rFonts w:cs="Calibri"/>
          <w:lang w:val="de-DE"/>
        </w:rPr>
      </w:pPr>
      <w:r w:rsidRPr="002377FC">
        <w:rPr>
          <w:vertAlign w:val="superscript"/>
        </w:rPr>
        <w:t>16</w:t>
      </w:r>
      <w:r w:rsidRPr="002377FC">
        <w:t xml:space="preserve"> </w:t>
      </w:r>
      <w:hyperlink r:id="rId7" w:history="1">
        <w:r w:rsidRPr="002377FC">
          <w:rPr>
            <w:rFonts w:cs="Calibri"/>
            <w:color w:val="000000"/>
            <w:lang w:eastAsia="en-GB"/>
          </w:rPr>
          <w:t>Nicolussi</w:t>
        </w:r>
      </w:hyperlink>
      <w:r w:rsidRPr="002377FC">
        <w:rPr>
          <w:rFonts w:cs="Calibri"/>
          <w:color w:val="000000"/>
          <w:lang w:eastAsia="en-GB"/>
        </w:rPr>
        <w:t xml:space="preserve">, K., </w:t>
      </w:r>
      <w:hyperlink r:id="rId8" w:history="1">
        <w:r w:rsidRPr="002377FC">
          <w:rPr>
            <w:rStyle w:val="Hyperlink"/>
            <w:rFonts w:cs="Calibri"/>
            <w:color w:val="000000"/>
            <w:u w:val="none"/>
          </w:rPr>
          <w:t xml:space="preserve"> Joerin</w:t>
        </w:r>
      </w:hyperlink>
      <w:r w:rsidRPr="002377FC">
        <w:rPr>
          <w:rFonts w:cs="Calibri"/>
          <w:color w:val="000000"/>
          <w:lang w:eastAsia="en-GB"/>
        </w:rPr>
        <w:t xml:space="preserve">, U.E., </w:t>
      </w:r>
      <w:hyperlink r:id="rId9" w:history="1">
        <w:r w:rsidRPr="002377FC">
          <w:rPr>
            <w:rFonts w:cs="Calibri"/>
            <w:color w:val="000000"/>
            <w:lang w:eastAsia="en-GB"/>
          </w:rPr>
          <w:t>Kaiser</w:t>
        </w:r>
      </w:hyperlink>
      <w:r w:rsidRPr="002377FC">
        <w:rPr>
          <w:rFonts w:cs="Calibri"/>
          <w:color w:val="000000"/>
          <w:lang w:eastAsia="en-GB"/>
        </w:rPr>
        <w:t xml:space="preserve">, K.F., </w:t>
      </w:r>
      <w:hyperlink r:id="rId10" w:history="1">
        <w:r w:rsidRPr="002377FC">
          <w:rPr>
            <w:rFonts w:cs="Calibri"/>
            <w:color w:val="000000"/>
            <w:lang w:eastAsia="en-GB"/>
          </w:rPr>
          <w:t>Patzelt</w:t>
        </w:r>
      </w:hyperlink>
      <w:r w:rsidRPr="002377FC">
        <w:rPr>
          <w:rFonts w:cs="Calibri"/>
          <w:color w:val="000000"/>
          <w:lang w:eastAsia="en-GB"/>
        </w:rPr>
        <w:t xml:space="preserve">, G. &amp; </w:t>
      </w:r>
      <w:hyperlink r:id="rId11" w:history="1">
        <w:r w:rsidRPr="002377FC">
          <w:rPr>
            <w:rFonts w:cs="Calibri"/>
            <w:color w:val="000000"/>
            <w:lang w:eastAsia="en-GB"/>
          </w:rPr>
          <w:t>Thurner</w:t>
        </w:r>
      </w:hyperlink>
      <w:r w:rsidRPr="002377FC">
        <w:rPr>
          <w:rFonts w:cs="Calibri"/>
          <w:color w:val="000000"/>
          <w:lang w:eastAsia="en-GB"/>
        </w:rPr>
        <w:t xml:space="preserve">, A. Precisely dated glacier fluctuations in the Alps over the last four millennia Part 3. In: Global Change in Mountain Regions. (ed Price, M.F.) </w:t>
      </w:r>
      <w:r w:rsidRPr="002377FC">
        <w:rPr>
          <w:rFonts w:cs="Calibri"/>
          <w:color w:val="000000"/>
          <w:lang w:val="de-DE" w:eastAsia="en-GB"/>
        </w:rPr>
        <w:t>(Duncow Sapiens, 2006), 59-60.</w:t>
      </w:r>
    </w:p>
    <w:p w:rsidR="00051585" w:rsidRPr="002377FC" w:rsidRDefault="00051585" w:rsidP="00C44C28">
      <w:pPr>
        <w:spacing w:before="120"/>
        <w:jc w:val="both"/>
        <w:rPr>
          <w:rFonts w:cs="Calibri"/>
          <w:lang w:val="de-DE"/>
        </w:rPr>
      </w:pPr>
      <w:r w:rsidRPr="002377FC">
        <w:rPr>
          <w:vertAlign w:val="superscript"/>
          <w:lang w:val="de-DE"/>
        </w:rPr>
        <w:t>17</w:t>
      </w:r>
      <w:r w:rsidRPr="002377FC">
        <w:rPr>
          <w:lang w:val="de-DE"/>
        </w:rPr>
        <w:t xml:space="preserve"> </w:t>
      </w:r>
      <w:r w:rsidRPr="002377FC">
        <w:rPr>
          <w:rFonts w:cs="Calibri"/>
          <w:lang w:val="de-DE"/>
        </w:rPr>
        <w:t xml:space="preserve">Glaser, R. </w:t>
      </w:r>
      <w:r w:rsidRPr="002377FC">
        <w:rPr>
          <w:rFonts w:cs="Calibri"/>
          <w:i/>
          <w:lang w:val="de-DE"/>
        </w:rPr>
        <w:t>Klimageschichte Mitteleuropas: 1200 Jahre Wetter, Klima, Katastrophen</w:t>
      </w:r>
      <w:r w:rsidRPr="002377FC">
        <w:rPr>
          <w:rFonts w:cs="Calibri"/>
          <w:lang w:val="de-DE"/>
        </w:rPr>
        <w:t xml:space="preserve"> (Darmstadt Primus Verlag, 2013), 94.</w:t>
      </w:r>
    </w:p>
    <w:p w:rsidR="00051585" w:rsidRPr="002377FC" w:rsidRDefault="00051585" w:rsidP="00C44C28">
      <w:pPr>
        <w:spacing w:before="120"/>
        <w:jc w:val="both"/>
        <w:rPr>
          <w:rFonts w:cs="Calibri"/>
        </w:rPr>
      </w:pPr>
      <w:r w:rsidRPr="002377FC">
        <w:rPr>
          <w:rFonts w:cs="Calibri"/>
          <w:vertAlign w:val="superscript"/>
        </w:rPr>
        <w:t>18</w:t>
      </w:r>
      <w:r w:rsidRPr="002377FC">
        <w:rPr>
          <w:rFonts w:cs="Calibri"/>
        </w:rPr>
        <w:t xml:space="preserve"> Barriendos, M. &amp; Martin-Vide, J. 1998. Secular climatic oscillations as indicated by catastrophic floods in the Spanish Mediterranean coastal area (14</w:t>
      </w:r>
      <w:r w:rsidRPr="002377FC">
        <w:rPr>
          <w:rFonts w:cs="Calibri"/>
          <w:vertAlign w:val="superscript"/>
        </w:rPr>
        <w:t>th</w:t>
      </w:r>
      <w:r w:rsidRPr="002377FC">
        <w:rPr>
          <w:rFonts w:cs="Calibri"/>
        </w:rPr>
        <w:t>-19</w:t>
      </w:r>
      <w:r w:rsidRPr="002377FC">
        <w:rPr>
          <w:rFonts w:cs="Calibri"/>
          <w:vertAlign w:val="superscript"/>
        </w:rPr>
        <w:t>th</w:t>
      </w:r>
      <w:r w:rsidRPr="002377FC">
        <w:rPr>
          <w:rFonts w:cs="Calibri"/>
        </w:rPr>
        <w:t xml:space="preserve"> centuries</w:t>
      </w:r>
      <w:r w:rsidRPr="002377FC">
        <w:rPr>
          <w:rFonts w:cs="Calibri"/>
          <w:i/>
        </w:rPr>
        <w:t>). Clim. Change</w:t>
      </w:r>
      <w:r w:rsidRPr="002377FC">
        <w:rPr>
          <w:rFonts w:cs="Calibri"/>
        </w:rPr>
        <w:t xml:space="preserve"> </w:t>
      </w:r>
      <w:r w:rsidRPr="002377FC">
        <w:rPr>
          <w:rFonts w:cs="Calibri"/>
          <w:b/>
        </w:rPr>
        <w:t>38</w:t>
      </w:r>
      <w:r w:rsidRPr="002377FC">
        <w:rPr>
          <w:rFonts w:cs="Calibri"/>
        </w:rPr>
        <w:t xml:space="preserve">, 473–491 (1998). </w:t>
      </w:r>
    </w:p>
    <w:p w:rsidR="00051585" w:rsidRPr="002377FC" w:rsidRDefault="00051585" w:rsidP="00C44C28">
      <w:pPr>
        <w:spacing w:before="120"/>
        <w:jc w:val="both"/>
      </w:pPr>
      <w:r w:rsidRPr="002377FC">
        <w:rPr>
          <w:rFonts w:cs="Calibri"/>
          <w:vertAlign w:val="superscript"/>
        </w:rPr>
        <w:t>19</w:t>
      </w:r>
      <w:r w:rsidRPr="002377FC">
        <w:t xml:space="preserve"> McNally, L. K. Reconstruction of late 18th century upper-air circulation using forensic synoptic analysis. </w:t>
      </w:r>
      <w:r w:rsidRPr="002377FC">
        <w:rPr>
          <w:i/>
          <w:iCs/>
        </w:rPr>
        <w:t>Hist. Meteor.</w:t>
      </w:r>
      <w:r w:rsidRPr="002377FC">
        <w:t xml:space="preserve"> </w:t>
      </w:r>
      <w:r w:rsidRPr="002377FC">
        <w:rPr>
          <w:b/>
          <w:iCs/>
        </w:rPr>
        <w:t>2</w:t>
      </w:r>
      <w:r w:rsidRPr="002377FC">
        <w:t>, 105-122 (2005).</w:t>
      </w:r>
    </w:p>
    <w:p w:rsidR="00051585" w:rsidRPr="002377FC" w:rsidRDefault="00051585" w:rsidP="00C44C28">
      <w:pPr>
        <w:spacing w:before="120"/>
        <w:jc w:val="both"/>
      </w:pPr>
      <w:r w:rsidRPr="002377FC">
        <w:rPr>
          <w:rFonts w:cs="Calibri"/>
          <w:vertAlign w:val="superscript"/>
        </w:rPr>
        <w:t>20</w:t>
      </w:r>
      <w:r w:rsidRPr="002377FC">
        <w:t xml:space="preserve"> Cornes, R.C., Jones P.D., Briffa, K.R. &amp; Osborn, T.J. Estimates of the North Atlantic Oscillation back to 1692 using a Paris–London westerly index. </w:t>
      </w:r>
      <w:r w:rsidRPr="002377FC">
        <w:rPr>
          <w:i/>
        </w:rPr>
        <w:t>Int. J. Climatol</w:t>
      </w:r>
      <w:r w:rsidRPr="002377FC">
        <w:t xml:space="preserve">. </w:t>
      </w:r>
      <w:r w:rsidRPr="002377FC">
        <w:rPr>
          <w:b/>
        </w:rPr>
        <w:t>33</w:t>
      </w:r>
      <w:r w:rsidRPr="002377FC">
        <w:t>, 228–248 (2013).</w:t>
      </w:r>
    </w:p>
    <w:p w:rsidR="00051585" w:rsidRPr="002377FC" w:rsidRDefault="00051585" w:rsidP="00C44C28">
      <w:pPr>
        <w:spacing w:before="120"/>
        <w:jc w:val="both"/>
        <w:rPr>
          <w:rFonts w:cs="Calibri"/>
        </w:rPr>
      </w:pPr>
      <w:r w:rsidRPr="002377FC">
        <w:rPr>
          <w:rFonts w:cs="Calibri"/>
          <w:vertAlign w:val="superscript"/>
        </w:rPr>
        <w:t>21</w:t>
      </w:r>
      <w:r w:rsidRPr="002377FC">
        <w:t xml:space="preserve"> Slonosky, V.C., Jones, P.D. &amp; Davies, T.D. Variability of the surface atmospheric circulation over Europe, 1774-1995. </w:t>
      </w:r>
      <w:r w:rsidRPr="002377FC">
        <w:rPr>
          <w:i/>
        </w:rPr>
        <w:t>Int. J. Climatol</w:t>
      </w:r>
      <w:r w:rsidRPr="002377FC">
        <w:t xml:space="preserve">. </w:t>
      </w:r>
      <w:r w:rsidRPr="002377FC">
        <w:rPr>
          <w:b/>
        </w:rPr>
        <w:t>20</w:t>
      </w:r>
      <w:r w:rsidRPr="002377FC">
        <w:t>, 1875–1897 (2000).</w:t>
      </w:r>
    </w:p>
    <w:p w:rsidR="00051585" w:rsidRPr="002377FC" w:rsidRDefault="00051585" w:rsidP="00C44C28">
      <w:pPr>
        <w:spacing w:before="120"/>
        <w:jc w:val="both"/>
      </w:pPr>
      <w:r w:rsidRPr="002377FC">
        <w:rPr>
          <w:rFonts w:cs="Calibri"/>
          <w:vertAlign w:val="superscript"/>
        </w:rPr>
        <w:t>22</w:t>
      </w:r>
      <w:r w:rsidRPr="002377FC">
        <w:t xml:space="preserve"> Ogilvie, A.E.J. Documentary evidence for changes in the climate of Iceland, A.D. 1500 to 1800. In: Climate Since A.D. 1500 (eds Bradley, R.S. &amp; Jones, P.D.) (London Routledge, 1992), 92–117.</w:t>
      </w:r>
    </w:p>
    <w:p w:rsidR="00051585" w:rsidRPr="002377FC" w:rsidRDefault="00051585" w:rsidP="00C44C28">
      <w:pPr>
        <w:spacing w:before="120"/>
        <w:jc w:val="both"/>
        <w:rPr>
          <w:color w:val="131413"/>
        </w:rPr>
      </w:pPr>
      <w:r w:rsidRPr="002377FC">
        <w:rPr>
          <w:rFonts w:cs="Calibri"/>
          <w:vertAlign w:val="superscript"/>
        </w:rPr>
        <w:t>23</w:t>
      </w:r>
      <w:r w:rsidRPr="002377FC">
        <w:rPr>
          <w:rFonts w:cs="Calibri"/>
          <w:color w:val="000000"/>
        </w:rPr>
        <w:t xml:space="preserve"> </w:t>
      </w:r>
      <w:r w:rsidRPr="002377FC">
        <w:t>Br</w:t>
      </w:r>
      <w:r w:rsidRPr="002377FC">
        <w:rPr>
          <w:rFonts w:cs="Calibri"/>
        </w:rPr>
        <w:t>á</w:t>
      </w:r>
      <w:r w:rsidRPr="002377FC">
        <w:t xml:space="preserve">zdil, R., et al. European floods of the winter 1783/84: scenarios of an extreme event during the ’Little Ice Age.’ </w:t>
      </w:r>
      <w:r w:rsidRPr="002377FC">
        <w:rPr>
          <w:i/>
        </w:rPr>
        <w:t>Theor. Appl. Climatol.</w:t>
      </w:r>
      <w:r w:rsidRPr="002377FC">
        <w:t xml:space="preserve"> </w:t>
      </w:r>
      <w:r w:rsidRPr="002377FC">
        <w:rPr>
          <w:b/>
        </w:rPr>
        <w:t>100</w:t>
      </w:r>
      <w:r w:rsidRPr="002377FC">
        <w:t xml:space="preserve">, </w:t>
      </w:r>
      <w:r w:rsidRPr="002377FC">
        <w:rPr>
          <w:color w:val="131413"/>
        </w:rPr>
        <w:t xml:space="preserve">163–189 </w:t>
      </w:r>
      <w:r w:rsidRPr="002377FC">
        <w:t>(2010)</w:t>
      </w:r>
      <w:r w:rsidRPr="002377FC">
        <w:rPr>
          <w:color w:val="131413"/>
        </w:rPr>
        <w:t>.</w:t>
      </w:r>
    </w:p>
    <w:p w:rsidR="00051585" w:rsidRPr="002377FC" w:rsidRDefault="00051585" w:rsidP="00C44C28">
      <w:pPr>
        <w:spacing w:before="120"/>
        <w:jc w:val="both"/>
      </w:pPr>
      <w:r w:rsidRPr="002377FC">
        <w:rPr>
          <w:rFonts w:cs="Calibri"/>
          <w:vertAlign w:val="superscript"/>
        </w:rPr>
        <w:t>24</w:t>
      </w:r>
      <w:r w:rsidRPr="002377FC">
        <w:rPr>
          <w:rFonts w:cs="Calibri"/>
          <w:color w:val="000000"/>
        </w:rPr>
        <w:t xml:space="preserve"> </w:t>
      </w:r>
      <w:r w:rsidRPr="002377FC">
        <w:t xml:space="preserve">Woollings, T., Hannachi, A. &amp; Hoskins, B. Variability of the North Atlantic eddy-driven jet stream. </w:t>
      </w:r>
      <w:r w:rsidRPr="002377FC">
        <w:rPr>
          <w:i/>
        </w:rPr>
        <w:t>Q. J. R. Meteorol. Soc</w:t>
      </w:r>
      <w:r w:rsidRPr="002377FC">
        <w:t xml:space="preserve">. </w:t>
      </w:r>
      <w:r w:rsidRPr="002377FC">
        <w:rPr>
          <w:b/>
        </w:rPr>
        <w:t>136</w:t>
      </w:r>
      <w:r w:rsidRPr="002377FC">
        <w:t>, 856–868 (2010).</w:t>
      </w:r>
    </w:p>
    <w:p w:rsidR="00051585" w:rsidRPr="002377FC" w:rsidRDefault="00051585" w:rsidP="00C44C28">
      <w:pPr>
        <w:spacing w:before="120"/>
        <w:jc w:val="both"/>
      </w:pPr>
      <w:r w:rsidRPr="002377FC">
        <w:rPr>
          <w:rFonts w:cs="Calibri"/>
          <w:vertAlign w:val="superscript"/>
        </w:rPr>
        <w:t>25</w:t>
      </w:r>
      <w:r w:rsidRPr="002377FC">
        <w:t xml:space="preserve"> Gagen, M. et al. North Atlantic summer storm tracks over Europe dominated by internal variability over the past millennium. </w:t>
      </w:r>
      <w:r w:rsidRPr="002377FC">
        <w:rPr>
          <w:i/>
        </w:rPr>
        <w:t>Nat. Geosci.</w:t>
      </w:r>
      <w:r w:rsidRPr="002377FC">
        <w:t xml:space="preserve"> </w:t>
      </w:r>
      <w:r w:rsidRPr="002377FC">
        <w:rPr>
          <w:b/>
        </w:rPr>
        <w:t>9</w:t>
      </w:r>
      <w:r w:rsidRPr="002377FC">
        <w:t>, 630–635 (2016).</w:t>
      </w:r>
    </w:p>
    <w:p w:rsidR="00051585" w:rsidRPr="002377FC" w:rsidRDefault="00051585" w:rsidP="00C44C28">
      <w:pPr>
        <w:spacing w:before="120"/>
        <w:jc w:val="both"/>
      </w:pPr>
      <w:r w:rsidRPr="002377FC">
        <w:rPr>
          <w:rFonts w:cs="Calibri"/>
          <w:vertAlign w:val="superscript"/>
        </w:rPr>
        <w:t>26</w:t>
      </w:r>
      <w:r w:rsidRPr="002377FC">
        <w:t xml:space="preserve"> Hurrell, J.W. &amp; Van Loon, H. Decadal variations in climate associated with the North Atlantic Oscillation. In Diaz, H.F., Beniston, M. &amp; Bradley, R.S. Climatic change at high elevation sites. (Dordrecht Springer, 1997), 69–94.</w:t>
      </w:r>
    </w:p>
    <w:p w:rsidR="00051585" w:rsidRPr="002377FC" w:rsidRDefault="00051585" w:rsidP="00C44C28">
      <w:pPr>
        <w:spacing w:before="120"/>
      </w:pPr>
      <w:r w:rsidRPr="002377FC">
        <w:rPr>
          <w:rFonts w:cs="Calibri"/>
          <w:vertAlign w:val="superscript"/>
        </w:rPr>
        <w:t>27</w:t>
      </w:r>
      <w:r w:rsidRPr="002377FC">
        <w:t xml:space="preserve"> Nobre, G. G., Jongman, B., Aerts, J. C. J. H., &amp; Ward, P. J. The role of climate variability in extreme floods in Europe. </w:t>
      </w:r>
      <w:r w:rsidRPr="002377FC">
        <w:rPr>
          <w:i/>
          <w:iCs/>
        </w:rPr>
        <w:t>Env. Res. Lett.</w:t>
      </w:r>
      <w:r w:rsidRPr="002377FC">
        <w:t xml:space="preserve"> </w:t>
      </w:r>
      <w:r w:rsidRPr="002377FC">
        <w:rPr>
          <w:b/>
          <w:iCs/>
        </w:rPr>
        <w:t>12</w:t>
      </w:r>
      <w:r w:rsidRPr="002377FC">
        <w:t>, 084012 (2017).</w:t>
      </w:r>
    </w:p>
    <w:p w:rsidR="00051585" w:rsidRPr="002377FC" w:rsidRDefault="00051585" w:rsidP="00C44C28">
      <w:pPr>
        <w:spacing w:before="120"/>
        <w:jc w:val="both"/>
      </w:pPr>
      <w:r w:rsidRPr="002377FC">
        <w:rPr>
          <w:rFonts w:cs="Calibri"/>
          <w:vertAlign w:val="superscript"/>
        </w:rPr>
        <w:t>28</w:t>
      </w:r>
      <w:r w:rsidRPr="002377FC">
        <w:t xml:space="preserve"> Steirou, E., Gerlitz, L., Apel, H., Sun, X &amp; Merz, B. Climate influences on flood probabilities across Europe. </w:t>
      </w:r>
      <w:r w:rsidRPr="002377FC">
        <w:rPr>
          <w:i/>
        </w:rPr>
        <w:t>Hydrol. Earth Syst. Sci.</w:t>
      </w:r>
      <w:r w:rsidRPr="002377FC">
        <w:t>, 23, 1305–1322 (2019).</w:t>
      </w:r>
    </w:p>
    <w:p w:rsidR="00051585" w:rsidRPr="002377FC" w:rsidRDefault="00051585" w:rsidP="00C44C28">
      <w:pPr>
        <w:spacing w:before="120"/>
        <w:jc w:val="both"/>
      </w:pPr>
      <w:r w:rsidRPr="002377FC">
        <w:rPr>
          <w:rFonts w:cs="Calibri"/>
          <w:vertAlign w:val="superscript"/>
        </w:rPr>
        <w:t>29</w:t>
      </w:r>
      <w:r w:rsidRPr="002377FC">
        <w:t xml:space="preserve"> Folland, C. K., Knight, J., Linderholm, H. W., Fereday, D., Ineson, S., &amp; Hurrell, J. W. The summer North Atlantic Oscillation: past, present, and future. </w:t>
      </w:r>
      <w:r w:rsidRPr="002377FC">
        <w:rPr>
          <w:i/>
          <w:iCs/>
        </w:rPr>
        <w:t>J. Clim.</w:t>
      </w:r>
      <w:r w:rsidRPr="002377FC">
        <w:t xml:space="preserve"> </w:t>
      </w:r>
      <w:r w:rsidRPr="002377FC">
        <w:rPr>
          <w:b/>
          <w:iCs/>
        </w:rPr>
        <w:t>22</w:t>
      </w:r>
      <w:r w:rsidRPr="002377FC">
        <w:t>, 1082–1103 (2009).</w:t>
      </w:r>
    </w:p>
    <w:p w:rsidR="00051585" w:rsidRPr="002377FC" w:rsidRDefault="00051585" w:rsidP="00C44C28">
      <w:pPr>
        <w:spacing w:before="120"/>
        <w:jc w:val="both"/>
      </w:pPr>
      <w:r w:rsidRPr="002377FC">
        <w:rPr>
          <w:rFonts w:cs="Calibri"/>
          <w:vertAlign w:val="superscript"/>
        </w:rPr>
        <w:t>30</w:t>
      </w:r>
      <w:r w:rsidRPr="002377FC">
        <w:t xml:space="preserve"> Raible, C., Messmer, M. B., Lehner, F., Stocker, T., &amp; Blender, R. Extratropical cyclone statistics during the last millennium and the 21st century. </w:t>
      </w:r>
      <w:r w:rsidRPr="002377FC">
        <w:rPr>
          <w:i/>
          <w:iCs/>
        </w:rPr>
        <w:t>Clim. Past</w:t>
      </w:r>
      <w:r w:rsidRPr="002377FC">
        <w:t xml:space="preserve"> </w:t>
      </w:r>
      <w:r w:rsidRPr="002377FC">
        <w:rPr>
          <w:b/>
          <w:iCs/>
        </w:rPr>
        <w:t>14</w:t>
      </w:r>
      <w:r w:rsidRPr="002377FC">
        <w:t>, 1499–1514 (2018).</w:t>
      </w:r>
    </w:p>
    <w:p w:rsidR="00051585" w:rsidRPr="002377FC" w:rsidRDefault="00051585" w:rsidP="00C44C28">
      <w:pPr>
        <w:spacing w:before="120"/>
        <w:jc w:val="both"/>
      </w:pPr>
      <w:r w:rsidRPr="002377FC">
        <w:rPr>
          <w:rFonts w:cs="Calibri"/>
          <w:vertAlign w:val="superscript"/>
        </w:rPr>
        <w:t>31</w:t>
      </w:r>
      <w:r w:rsidRPr="002377FC">
        <w:t xml:space="preserve"> Komma, J., Blöschl, G. &amp; Reszler, C. Soil moisture updating by Ensemble Kalman Filtering in real-time flood forecasting. </w:t>
      </w:r>
      <w:r w:rsidRPr="002377FC">
        <w:rPr>
          <w:rStyle w:val="Emphasis"/>
          <w:iCs/>
        </w:rPr>
        <w:t>J. Hydrol.</w:t>
      </w:r>
      <w:r w:rsidRPr="002377FC">
        <w:t xml:space="preserve"> </w:t>
      </w:r>
      <w:r w:rsidRPr="002377FC">
        <w:rPr>
          <w:b/>
        </w:rPr>
        <w:t>357</w:t>
      </w:r>
      <w:r w:rsidRPr="002377FC">
        <w:t>, 228–242 (2008).</w:t>
      </w:r>
    </w:p>
    <w:p w:rsidR="00051585" w:rsidRPr="002377FC" w:rsidRDefault="00051585" w:rsidP="00C44C28">
      <w:pPr>
        <w:spacing w:before="120"/>
        <w:jc w:val="both"/>
      </w:pPr>
      <w:r w:rsidRPr="002377FC">
        <w:rPr>
          <w:rFonts w:cs="Calibri"/>
          <w:vertAlign w:val="superscript"/>
        </w:rPr>
        <w:t>32</w:t>
      </w:r>
      <w:r w:rsidRPr="002377FC">
        <w:t xml:space="preserve"> Grillakis, M.G. et al. Initial soil moisture effects on flash flood generation – A comparison between basins of contrasting hydro-climatic conditions. </w:t>
      </w:r>
      <w:r w:rsidRPr="002377FC">
        <w:rPr>
          <w:rStyle w:val="Emphasis"/>
          <w:iCs/>
        </w:rPr>
        <w:t>J. Hydrol.</w:t>
      </w:r>
      <w:r w:rsidRPr="002377FC">
        <w:t xml:space="preserve"> </w:t>
      </w:r>
      <w:r w:rsidRPr="002377FC">
        <w:rPr>
          <w:b/>
        </w:rPr>
        <w:t>541</w:t>
      </w:r>
      <w:r w:rsidRPr="002377FC">
        <w:t>, 206–217 (2016).</w:t>
      </w:r>
    </w:p>
    <w:p w:rsidR="00051585" w:rsidRPr="002377FC" w:rsidRDefault="00051585" w:rsidP="00C44C28">
      <w:pPr>
        <w:spacing w:before="120"/>
        <w:jc w:val="both"/>
        <w:rPr>
          <w:rFonts w:cs="Calibri"/>
          <w:color w:val="000000"/>
        </w:rPr>
      </w:pPr>
      <w:r w:rsidRPr="002377FC">
        <w:rPr>
          <w:rFonts w:cs="Calibri"/>
          <w:vertAlign w:val="superscript"/>
        </w:rPr>
        <w:t>33</w:t>
      </w:r>
      <w:r w:rsidRPr="002377FC">
        <w:rPr>
          <w:rFonts w:cs="Calibri"/>
          <w:color w:val="000000"/>
        </w:rPr>
        <w:t xml:space="preserve"> </w:t>
      </w:r>
      <w:r w:rsidRPr="002377FC">
        <w:t xml:space="preserve">Blöschl, G., Nester, T., Komma, J., Parajka, J. &amp; Perdigao, R.A.P. The June 2013 flood in the Upper Danube Basin, and comparisons with the 2002, 1954 and 1899 floods. </w:t>
      </w:r>
      <w:r w:rsidRPr="002377FC">
        <w:rPr>
          <w:i/>
        </w:rPr>
        <w:t>Hydrol. Earth Syst. Sci</w:t>
      </w:r>
      <w:r w:rsidRPr="002377FC">
        <w:t xml:space="preserve">. </w:t>
      </w:r>
      <w:r w:rsidRPr="002377FC">
        <w:rPr>
          <w:b/>
        </w:rPr>
        <w:t>17</w:t>
      </w:r>
      <w:r w:rsidRPr="002377FC">
        <w:t>, 5197–5212 (2013).</w:t>
      </w:r>
    </w:p>
    <w:p w:rsidR="00051585" w:rsidRPr="002377FC" w:rsidRDefault="00051585" w:rsidP="00C44C28">
      <w:pPr>
        <w:spacing w:before="120"/>
        <w:jc w:val="both"/>
      </w:pPr>
      <w:r w:rsidRPr="002377FC">
        <w:rPr>
          <w:rFonts w:cs="Calibri"/>
          <w:vertAlign w:val="superscript"/>
        </w:rPr>
        <w:t>34</w:t>
      </w:r>
      <w:r w:rsidRPr="002377FC">
        <w:t xml:space="preserve"> Markonis, Y., Hanel, M., M</w:t>
      </w:r>
      <w:r w:rsidRPr="002377FC">
        <w:rPr>
          <w:rFonts w:cs="Calibri"/>
        </w:rPr>
        <w:t xml:space="preserve">áca, P., Kyselý, J., &amp; Cook, E.R. Persistent multi-scale fluctuations shift European hydroclimate to its millennial boundaries. </w:t>
      </w:r>
      <w:r w:rsidRPr="002377FC">
        <w:rPr>
          <w:rFonts w:cs="Calibri"/>
          <w:i/>
        </w:rPr>
        <w:t>Nat. Commun.</w:t>
      </w:r>
      <w:r w:rsidRPr="002377FC">
        <w:rPr>
          <w:rFonts w:cs="Calibri"/>
        </w:rPr>
        <w:t xml:space="preserve"> </w:t>
      </w:r>
      <w:r w:rsidRPr="002377FC">
        <w:rPr>
          <w:rFonts w:cs="Calibri"/>
          <w:b/>
        </w:rPr>
        <w:t>9</w:t>
      </w:r>
      <w:r w:rsidRPr="002377FC">
        <w:rPr>
          <w:rFonts w:cs="Calibri"/>
        </w:rPr>
        <w:t>, 1767 (2018).</w:t>
      </w:r>
    </w:p>
    <w:p w:rsidR="00051585" w:rsidRPr="002377FC" w:rsidRDefault="00051585" w:rsidP="00C44C28">
      <w:pPr>
        <w:spacing w:before="120"/>
        <w:jc w:val="both"/>
      </w:pPr>
      <w:r w:rsidRPr="002377FC">
        <w:rPr>
          <w:rFonts w:cs="Calibri"/>
          <w:vertAlign w:val="superscript"/>
        </w:rPr>
        <w:t>35</w:t>
      </w:r>
      <w:r w:rsidRPr="002377FC">
        <w:t xml:space="preserve"> Sutton, R.T. &amp; Dong, B. Atlantic Ocean influence on a shift in European climate in the 1990s. </w:t>
      </w:r>
      <w:r w:rsidRPr="002377FC">
        <w:rPr>
          <w:i/>
        </w:rPr>
        <w:t>Nat. Geosci.</w:t>
      </w:r>
      <w:r w:rsidRPr="002377FC">
        <w:t xml:space="preserve"> </w:t>
      </w:r>
      <w:r w:rsidRPr="002377FC">
        <w:rPr>
          <w:b/>
        </w:rPr>
        <w:t>5</w:t>
      </w:r>
      <w:r w:rsidRPr="002377FC">
        <w:t>, 788–792 (2012).</w:t>
      </w:r>
    </w:p>
    <w:p w:rsidR="00051585" w:rsidRPr="002377FC" w:rsidRDefault="00051585" w:rsidP="00C44C28">
      <w:pPr>
        <w:spacing w:before="120"/>
        <w:jc w:val="both"/>
        <w:rPr>
          <w:rFonts w:cs="Calibri"/>
        </w:rPr>
      </w:pPr>
      <w:r w:rsidRPr="002377FC">
        <w:rPr>
          <w:rFonts w:cs="Calibri"/>
          <w:vertAlign w:val="superscript"/>
        </w:rPr>
        <w:t xml:space="preserve">36 </w:t>
      </w:r>
      <w:r w:rsidRPr="002377FC">
        <w:rPr>
          <w:rFonts w:cs="Calibri"/>
        </w:rPr>
        <w:t xml:space="preserve">Hofstätter, M. &amp; Blöschl, G. Vb Cyclones Synchronized with the Arctic/North Atlantic Oscillation. </w:t>
      </w:r>
      <w:r w:rsidRPr="002377FC">
        <w:rPr>
          <w:rFonts w:cs="Calibri"/>
          <w:i/>
        </w:rPr>
        <w:t>J. Geophys. Res. D</w:t>
      </w:r>
      <w:r w:rsidRPr="002377FC">
        <w:rPr>
          <w:rFonts w:cs="Calibri"/>
        </w:rPr>
        <w:t xml:space="preserve"> </w:t>
      </w:r>
      <w:r w:rsidRPr="002377FC">
        <w:rPr>
          <w:rFonts w:cs="Calibri"/>
          <w:b/>
        </w:rPr>
        <w:t>124</w:t>
      </w:r>
      <w:r w:rsidRPr="002377FC">
        <w:rPr>
          <w:rFonts w:cs="Calibri"/>
        </w:rPr>
        <w:t>, 3259–3278 (2019).</w:t>
      </w:r>
    </w:p>
    <w:p w:rsidR="00051585" w:rsidRPr="002377FC" w:rsidRDefault="00051585" w:rsidP="00C44C28">
      <w:pPr>
        <w:widowControl w:val="0"/>
        <w:suppressLineNumbers/>
        <w:suppressAutoHyphens/>
        <w:spacing w:before="120"/>
        <w:jc w:val="both"/>
      </w:pPr>
      <w:r w:rsidRPr="002377FC">
        <w:rPr>
          <w:rFonts w:cs="Calibri"/>
          <w:vertAlign w:val="superscript"/>
        </w:rPr>
        <w:t>37</w:t>
      </w:r>
      <w:r w:rsidRPr="002377FC">
        <w:rPr>
          <w:rStyle w:val="pbtoclink"/>
        </w:rPr>
        <w:t xml:space="preserve"> Hofstätter M., Lexer A., Homan M., &amp; Blöschl, G. Large-scale heavy precipitation over central Europe and the role of atmospheric cyclone track types. </w:t>
      </w:r>
      <w:r w:rsidRPr="002377FC">
        <w:rPr>
          <w:i/>
        </w:rPr>
        <w:t>Int. J. Clim</w:t>
      </w:r>
      <w:r w:rsidRPr="002377FC">
        <w:t>.</w:t>
      </w:r>
      <w:r w:rsidRPr="002377FC">
        <w:rPr>
          <w:rStyle w:val="pbtoclink"/>
        </w:rPr>
        <w:t xml:space="preserve"> </w:t>
      </w:r>
      <w:r w:rsidRPr="002377FC">
        <w:rPr>
          <w:rStyle w:val="pbtoclink"/>
          <w:b/>
        </w:rPr>
        <w:t>38</w:t>
      </w:r>
      <w:r w:rsidRPr="002377FC">
        <w:rPr>
          <w:rStyle w:val="pbtoclink"/>
        </w:rPr>
        <w:t>, e497–e517 (2018).</w:t>
      </w:r>
    </w:p>
    <w:p w:rsidR="00051585" w:rsidRPr="002377FC" w:rsidRDefault="00051585" w:rsidP="00C44C28">
      <w:pPr>
        <w:spacing w:before="120"/>
        <w:jc w:val="both"/>
        <w:rPr>
          <w:rFonts w:cs="Calibri"/>
        </w:rPr>
      </w:pPr>
      <w:r w:rsidRPr="002377FC">
        <w:rPr>
          <w:rFonts w:cs="Calibri"/>
          <w:vertAlign w:val="superscript"/>
        </w:rPr>
        <w:t xml:space="preserve">38 </w:t>
      </w:r>
      <w:r w:rsidRPr="002377FC">
        <w:t xml:space="preserve">Messmer, M., Gómez-Navarro, J.J., &amp; Raible, C.C. Climatology of Vb cyclones, physical mechanisms and </w:t>
      </w:r>
      <w:r w:rsidRPr="002377FC">
        <w:rPr>
          <w:rFonts w:cs="Calibri"/>
        </w:rPr>
        <w:t xml:space="preserve">their impact on extreme precipitation over Central Europe. </w:t>
      </w:r>
      <w:r w:rsidRPr="002377FC">
        <w:rPr>
          <w:rFonts w:cs="Calibri"/>
          <w:i/>
        </w:rPr>
        <w:t>Earth Syst. Dynam.</w:t>
      </w:r>
      <w:r w:rsidRPr="002377FC">
        <w:rPr>
          <w:rFonts w:cs="Calibri"/>
        </w:rPr>
        <w:t xml:space="preserve"> </w:t>
      </w:r>
      <w:r w:rsidRPr="002377FC">
        <w:rPr>
          <w:rFonts w:cs="Calibri"/>
          <w:b/>
        </w:rPr>
        <w:t>6</w:t>
      </w:r>
      <w:r w:rsidRPr="002377FC">
        <w:rPr>
          <w:rFonts w:cs="Calibri"/>
        </w:rPr>
        <w:t>, 541–553 (2015).</w:t>
      </w:r>
    </w:p>
    <w:p w:rsidR="00051585" w:rsidRPr="002377FC" w:rsidRDefault="00051585" w:rsidP="00C44C28">
      <w:pPr>
        <w:spacing w:before="120"/>
        <w:jc w:val="both"/>
      </w:pPr>
      <w:r w:rsidRPr="002377FC">
        <w:rPr>
          <w:rFonts w:cs="Calibri"/>
          <w:vertAlign w:val="superscript"/>
        </w:rPr>
        <w:t>39</w:t>
      </w:r>
      <w:r w:rsidRPr="002377FC">
        <w:rPr>
          <w:rFonts w:cs="Calibri"/>
          <w:color w:val="000000"/>
        </w:rPr>
        <w:t xml:space="preserve"> </w:t>
      </w:r>
      <w:r w:rsidRPr="002377FC">
        <w:t xml:space="preserve">Hawcroft, M., Walsh, E., Hodges, K. &amp; Zappa, G. Significantly increased extreme precipitation expected in Europe and North America from extratropical cyclones. </w:t>
      </w:r>
      <w:r w:rsidRPr="002377FC">
        <w:rPr>
          <w:i/>
        </w:rPr>
        <w:t>Env. Res. Lett</w:t>
      </w:r>
      <w:r w:rsidRPr="002377FC">
        <w:t xml:space="preserve">. </w:t>
      </w:r>
      <w:r w:rsidRPr="002377FC">
        <w:rPr>
          <w:b/>
        </w:rPr>
        <w:t>13</w:t>
      </w:r>
      <w:r w:rsidRPr="002377FC">
        <w:t>, 124006 (2018).</w:t>
      </w:r>
    </w:p>
    <w:p w:rsidR="00051585" w:rsidRPr="002377FC" w:rsidRDefault="00051585" w:rsidP="00C44C28">
      <w:pPr>
        <w:spacing w:before="120"/>
        <w:jc w:val="both"/>
      </w:pPr>
      <w:r w:rsidRPr="002377FC">
        <w:rPr>
          <w:rFonts w:cs="Calibri"/>
          <w:color w:val="000000"/>
          <w:vertAlign w:val="superscript"/>
        </w:rPr>
        <w:t>40</w:t>
      </w:r>
      <w:r w:rsidRPr="002377FC">
        <w:rPr>
          <w:rFonts w:cs="Calibri"/>
          <w:color w:val="000000"/>
        </w:rPr>
        <w:t xml:space="preserve"> </w:t>
      </w:r>
      <w:r w:rsidRPr="002377FC">
        <w:t xml:space="preserve">Blöschl, G. et al. Changing climate shifts timing of European floods. </w:t>
      </w:r>
      <w:r w:rsidRPr="002377FC">
        <w:rPr>
          <w:i/>
        </w:rPr>
        <w:t>Science</w:t>
      </w:r>
      <w:r w:rsidRPr="002377FC">
        <w:t xml:space="preserve"> </w:t>
      </w:r>
      <w:r w:rsidRPr="002377FC">
        <w:rPr>
          <w:b/>
        </w:rPr>
        <w:t>357</w:t>
      </w:r>
      <w:r w:rsidRPr="002377FC">
        <w:t>, 588</w:t>
      </w:r>
      <w:r w:rsidRPr="002377FC">
        <w:rPr>
          <w:rFonts w:cs="Calibri"/>
        </w:rPr>
        <w:t>–</w:t>
      </w:r>
      <w:r w:rsidRPr="002377FC">
        <w:t>590 (2017).</w:t>
      </w:r>
    </w:p>
    <w:p w:rsidR="00051585" w:rsidRPr="002377FC" w:rsidRDefault="00051585" w:rsidP="00C44C28">
      <w:pPr>
        <w:spacing w:before="120"/>
        <w:jc w:val="both"/>
        <w:rPr>
          <w:rFonts w:eastAsia="MS Mincho"/>
          <w:b/>
          <w:lang w:eastAsia="ja-JP"/>
        </w:rPr>
      </w:pPr>
      <w:r w:rsidRPr="002377FC">
        <w:rPr>
          <w:vertAlign w:val="superscript"/>
        </w:rPr>
        <w:t>41</w:t>
      </w:r>
      <w:r w:rsidRPr="002377FC">
        <w:t xml:space="preserve"> Berghuis, W.R, Harrigan, S., Molnar, P., Slater, L.J., &amp; Kirchner, J.W. The relative importance of different flood‐generating mechanisms across Europe. </w:t>
      </w:r>
      <w:r w:rsidRPr="002377FC">
        <w:rPr>
          <w:rFonts w:eastAsia="MS Mincho"/>
          <w:i/>
          <w:lang w:eastAsia="ja-JP"/>
        </w:rPr>
        <w:t>Water Resour. Res.</w:t>
      </w:r>
      <w:r w:rsidRPr="002377FC">
        <w:rPr>
          <w:rFonts w:eastAsia="MS Mincho"/>
          <w:b/>
          <w:lang w:eastAsia="ja-JP"/>
        </w:rPr>
        <w:t xml:space="preserve"> 55</w:t>
      </w:r>
      <w:r w:rsidRPr="002377FC">
        <w:rPr>
          <w:rFonts w:eastAsia="MS Mincho"/>
          <w:lang w:eastAsia="ja-JP"/>
        </w:rPr>
        <w:t>, 4582–4593</w:t>
      </w:r>
      <w:r w:rsidRPr="002377FC">
        <w:t xml:space="preserve"> (2019).</w:t>
      </w:r>
    </w:p>
    <w:p w:rsidR="00051585" w:rsidRPr="002377FC" w:rsidRDefault="00051585" w:rsidP="00C44C28">
      <w:pPr>
        <w:spacing w:before="120"/>
        <w:jc w:val="both"/>
        <w:rPr>
          <w:rFonts w:cs="Calibri"/>
        </w:rPr>
      </w:pPr>
      <w:r w:rsidRPr="002377FC">
        <w:rPr>
          <w:rFonts w:cs="Calibri"/>
          <w:color w:val="000000"/>
          <w:vertAlign w:val="superscript"/>
        </w:rPr>
        <w:t>42</w:t>
      </w:r>
      <w:r w:rsidRPr="002377FC">
        <w:rPr>
          <w:rFonts w:cs="Calibri"/>
          <w:color w:val="000000"/>
        </w:rPr>
        <w:t xml:space="preserve"> </w:t>
      </w:r>
      <w:r w:rsidRPr="002377FC">
        <w:rPr>
          <w:rFonts w:cs="Calibri"/>
        </w:rPr>
        <w:t xml:space="preserve">Xoplaki, E., Gonzalez-Rouco, J. F., Luterbacher, J., &amp; Wanner, H. Wet season Mediterranean precipitation variability: influence of large-scale dynamics and trends. </w:t>
      </w:r>
      <w:r w:rsidRPr="002377FC">
        <w:rPr>
          <w:rFonts w:cs="Calibri"/>
          <w:i/>
        </w:rPr>
        <w:t>Clim. Dynam</w:t>
      </w:r>
      <w:r w:rsidRPr="002377FC">
        <w:rPr>
          <w:rFonts w:cs="Calibri"/>
        </w:rPr>
        <w:t xml:space="preserve">. </w:t>
      </w:r>
      <w:r w:rsidRPr="002377FC">
        <w:rPr>
          <w:rFonts w:cs="Calibri"/>
          <w:b/>
        </w:rPr>
        <w:t>23</w:t>
      </w:r>
      <w:r w:rsidRPr="002377FC">
        <w:rPr>
          <w:rFonts w:cs="Calibri"/>
        </w:rPr>
        <w:t>, 63–78 (2004).</w:t>
      </w:r>
    </w:p>
    <w:p w:rsidR="00051585" w:rsidRPr="002377FC" w:rsidRDefault="00051585" w:rsidP="00C44C28">
      <w:pPr>
        <w:spacing w:before="120"/>
        <w:jc w:val="both"/>
      </w:pPr>
      <w:r w:rsidRPr="002377FC">
        <w:rPr>
          <w:rFonts w:cs="Calibri"/>
          <w:color w:val="000000"/>
          <w:vertAlign w:val="superscript"/>
        </w:rPr>
        <w:t>43</w:t>
      </w:r>
      <w:r w:rsidRPr="002377FC">
        <w:rPr>
          <w:rFonts w:cs="Calibri"/>
          <w:color w:val="000000"/>
        </w:rPr>
        <w:t xml:space="preserve"> </w:t>
      </w:r>
      <w:r w:rsidRPr="002377FC">
        <w:t xml:space="preserve">Barrera-Escoda, A. &amp; Llasat, M. C. Evolving flood patterns in a Mediterranean region (1301–2012) and climatic factors – the case of Catalonia, </w:t>
      </w:r>
      <w:r w:rsidRPr="002377FC">
        <w:rPr>
          <w:i/>
        </w:rPr>
        <w:t>Hydrol. Earth Syst. Sci.</w:t>
      </w:r>
      <w:r w:rsidRPr="002377FC">
        <w:t xml:space="preserve">, </w:t>
      </w:r>
      <w:r w:rsidRPr="002377FC">
        <w:rPr>
          <w:b/>
        </w:rPr>
        <w:t>19</w:t>
      </w:r>
      <w:r w:rsidRPr="002377FC">
        <w:t>, 465–483</w:t>
      </w:r>
      <w:r>
        <w:t xml:space="preserve"> (2005)</w:t>
      </w:r>
      <w:r w:rsidRPr="002377FC">
        <w:t xml:space="preserve">. </w:t>
      </w:r>
    </w:p>
    <w:p w:rsidR="00051585" w:rsidRPr="002377FC" w:rsidRDefault="00051585" w:rsidP="00C44C28">
      <w:pPr>
        <w:spacing w:before="120"/>
        <w:jc w:val="both"/>
        <w:rPr>
          <w:rFonts w:cs="Calibri"/>
        </w:rPr>
      </w:pPr>
      <w:r w:rsidRPr="002377FC">
        <w:rPr>
          <w:rFonts w:cs="Calibri"/>
          <w:color w:val="000000"/>
          <w:vertAlign w:val="superscript"/>
        </w:rPr>
        <w:t>44</w:t>
      </w:r>
      <w:r w:rsidRPr="002377FC">
        <w:rPr>
          <w:rFonts w:cs="Calibri"/>
          <w:color w:val="000000"/>
        </w:rPr>
        <w:t xml:space="preserve"> </w:t>
      </w:r>
      <w:r w:rsidRPr="002377FC">
        <w:rPr>
          <w:rFonts w:cs="Calibri"/>
        </w:rPr>
        <w:t xml:space="preserve">Barriendos, M. &amp; Rodrigo, F.S. Study of historical flood events on Spanish rivers, using documentary data. </w:t>
      </w:r>
      <w:r w:rsidRPr="002377FC">
        <w:rPr>
          <w:rFonts w:cs="Calibri"/>
          <w:i/>
        </w:rPr>
        <w:t>Hydrolog. Sci. J</w:t>
      </w:r>
      <w:r w:rsidRPr="002377FC">
        <w:rPr>
          <w:rFonts w:cs="Calibri"/>
        </w:rPr>
        <w:t xml:space="preserve">. </w:t>
      </w:r>
      <w:r w:rsidRPr="002377FC">
        <w:rPr>
          <w:rFonts w:cs="Calibri"/>
          <w:b/>
        </w:rPr>
        <w:t>51</w:t>
      </w:r>
      <w:r w:rsidRPr="002377FC">
        <w:rPr>
          <w:rFonts w:cs="Calibri"/>
        </w:rPr>
        <w:t>, 765–783 (2006).</w:t>
      </w:r>
    </w:p>
    <w:p w:rsidR="00051585" w:rsidRPr="002377FC" w:rsidRDefault="00051585" w:rsidP="00C44C28">
      <w:pPr>
        <w:spacing w:before="120"/>
        <w:jc w:val="both"/>
      </w:pPr>
      <w:r w:rsidRPr="002377FC">
        <w:rPr>
          <w:vertAlign w:val="superscript"/>
        </w:rPr>
        <w:t>45</w:t>
      </w:r>
      <w:r w:rsidRPr="002377FC">
        <w:t xml:space="preserve"> Valdés-Manzanilla, A. Historical ﬂoods in Tabasco and Chiapas during sixteenth–twentieth centuries. </w:t>
      </w:r>
      <w:r w:rsidRPr="002377FC">
        <w:rPr>
          <w:i/>
        </w:rPr>
        <w:t>Nat. Hazards</w:t>
      </w:r>
      <w:r w:rsidRPr="002377FC">
        <w:t xml:space="preserve"> </w:t>
      </w:r>
      <w:r w:rsidRPr="002377FC">
        <w:rPr>
          <w:b/>
        </w:rPr>
        <w:t>80</w:t>
      </w:r>
      <w:r w:rsidRPr="002377FC">
        <w:t>, 1563–1577 (2016).</w:t>
      </w:r>
    </w:p>
    <w:p w:rsidR="00051585" w:rsidRPr="002377FC" w:rsidRDefault="00051585" w:rsidP="00C44C28">
      <w:pPr>
        <w:spacing w:before="120"/>
        <w:jc w:val="both"/>
      </w:pPr>
      <w:r w:rsidRPr="002377FC">
        <w:rPr>
          <w:vertAlign w:val="superscript"/>
        </w:rPr>
        <w:t>46</w:t>
      </w:r>
      <w:r w:rsidRPr="002377FC">
        <w:t xml:space="preserve"> Prieto, M.R. ENSO signals in South America: rains and floods in the Paraná River region during colonial times. </w:t>
      </w:r>
      <w:r w:rsidRPr="002377FC">
        <w:rPr>
          <w:i/>
        </w:rPr>
        <w:t>Clim. Change</w:t>
      </w:r>
      <w:r w:rsidRPr="002377FC">
        <w:t xml:space="preserve"> </w:t>
      </w:r>
      <w:r w:rsidRPr="002377FC">
        <w:rPr>
          <w:b/>
        </w:rPr>
        <w:t>83</w:t>
      </w:r>
      <w:r w:rsidRPr="002377FC">
        <w:t xml:space="preserve">, 39–54 (2007). </w:t>
      </w:r>
    </w:p>
    <w:p w:rsidR="00051585" w:rsidRPr="002377FC" w:rsidRDefault="00051585" w:rsidP="00C44C28">
      <w:pPr>
        <w:spacing w:before="120"/>
        <w:jc w:val="both"/>
      </w:pPr>
      <w:r w:rsidRPr="002377FC">
        <w:rPr>
          <w:vertAlign w:val="superscript"/>
        </w:rPr>
        <w:t>47</w:t>
      </w:r>
      <w:r w:rsidRPr="002377FC">
        <w:t xml:space="preserve"> Tong, J., Quiang, Z., Deming, Z., &amp; Yijin, W. Yangtze floods and droughts (China) and teleconnections with ENSO activities (1470-2003). </w:t>
      </w:r>
      <w:r w:rsidRPr="002377FC">
        <w:rPr>
          <w:i/>
        </w:rPr>
        <w:t xml:space="preserve">Quatern. Int. </w:t>
      </w:r>
      <w:r w:rsidRPr="002377FC">
        <w:rPr>
          <w:b/>
        </w:rPr>
        <w:t>144</w:t>
      </w:r>
      <w:r w:rsidRPr="002377FC">
        <w:t>, 29–37 (2006).</w:t>
      </w:r>
    </w:p>
    <w:p w:rsidR="00051585" w:rsidRPr="002377FC" w:rsidRDefault="00051585" w:rsidP="00C44C28">
      <w:pPr>
        <w:spacing w:before="120"/>
        <w:jc w:val="both"/>
        <w:rPr>
          <w:rFonts w:eastAsia="MS Mincho"/>
          <w:lang w:eastAsia="ja-JP"/>
        </w:rPr>
      </w:pPr>
      <w:r w:rsidRPr="002377FC">
        <w:rPr>
          <w:rFonts w:cs="Calibri"/>
          <w:vertAlign w:val="superscript"/>
        </w:rPr>
        <w:t>48</w:t>
      </w:r>
      <w:r w:rsidRPr="002377FC">
        <w:rPr>
          <w:rFonts w:cs="Calibri"/>
        </w:rPr>
        <w:t xml:space="preserve"> </w:t>
      </w:r>
      <w:r w:rsidRPr="002377FC">
        <w:rPr>
          <w:rFonts w:eastAsia="MS Mincho"/>
          <w:lang w:eastAsia="ja-JP"/>
        </w:rPr>
        <w:t xml:space="preserve">Merz, B., Vorogushyn, S., Lall, U., Viglione, A., &amp; </w:t>
      </w:r>
      <w:r w:rsidRPr="002377FC">
        <w:t>Blöschl, G.</w:t>
      </w:r>
      <w:r w:rsidRPr="002377FC">
        <w:rPr>
          <w:rFonts w:eastAsia="MS Mincho"/>
          <w:lang w:eastAsia="ja-JP"/>
        </w:rPr>
        <w:t xml:space="preserve"> Charting unknown waters - On the role of surprise in flood risk assessment and management. </w:t>
      </w:r>
      <w:r w:rsidRPr="002377FC">
        <w:rPr>
          <w:rFonts w:eastAsia="MS Mincho"/>
          <w:i/>
          <w:lang w:eastAsia="ja-JP"/>
        </w:rPr>
        <w:t>Water Resour. Res.</w:t>
      </w:r>
      <w:r w:rsidRPr="002377FC">
        <w:rPr>
          <w:rFonts w:eastAsia="MS Mincho"/>
          <w:b/>
          <w:lang w:eastAsia="ja-JP"/>
        </w:rPr>
        <w:t xml:space="preserve"> 51</w:t>
      </w:r>
      <w:r w:rsidRPr="002377FC">
        <w:rPr>
          <w:rFonts w:eastAsia="MS Mincho"/>
          <w:lang w:eastAsia="ja-JP"/>
        </w:rPr>
        <w:t>, 6399–6416 (2015).</w:t>
      </w:r>
    </w:p>
    <w:p w:rsidR="00051585" w:rsidRDefault="00051585" w:rsidP="00AD2752">
      <w:pPr>
        <w:spacing w:before="120"/>
        <w:jc w:val="both"/>
        <w:rPr>
          <w:b/>
        </w:rPr>
      </w:pPr>
    </w:p>
    <w:p w:rsidR="00051585" w:rsidRPr="002377FC" w:rsidRDefault="00051585" w:rsidP="00BC37AF">
      <w:pPr>
        <w:spacing w:before="120"/>
        <w:rPr>
          <w:b/>
        </w:rPr>
      </w:pPr>
      <w:r w:rsidRPr="002377FC">
        <w:rPr>
          <w:b/>
        </w:rPr>
        <w:t>ACKNOWLEDGEMENTS</w:t>
      </w:r>
    </w:p>
    <w:p w:rsidR="00051585" w:rsidRPr="002377FC" w:rsidRDefault="00051585" w:rsidP="00BC37AF">
      <w:pPr>
        <w:spacing w:before="120"/>
        <w:jc w:val="both"/>
        <w:rPr>
          <w:rFonts w:eastAsia="Times New Roman" w:cs="Calibri"/>
        </w:rPr>
      </w:pPr>
      <w:r w:rsidRPr="002377FC">
        <w:t xml:space="preserve">This work was supported by the ERC Advanced Grant ‘FloodChange’ project (number 291152), the Horizon 2020 ETN ‘System Risk’ project (number 676027), the DFG project FOR 2416, the FWF projects I 3174 and W1219-N22, </w:t>
      </w:r>
      <w:r w:rsidRPr="001C5059">
        <w:rPr>
          <w:rFonts w:eastAsia="Times New Roman" w:cs="Calibri"/>
        </w:rPr>
        <w:t xml:space="preserve">the Spanish </w:t>
      </w:r>
      <w:r>
        <w:rPr>
          <w:rFonts w:eastAsia="Times New Roman" w:cs="Calibri"/>
        </w:rPr>
        <w:t xml:space="preserve">Agency of Science and FEDER/UE </w:t>
      </w:r>
      <w:r w:rsidRPr="001C5059">
        <w:rPr>
          <w:rFonts w:eastAsia="Times New Roman" w:cs="Calibri"/>
        </w:rPr>
        <w:t>projects CGL2016‐75475/R, CGL2017-86839-C3-1-R</w:t>
      </w:r>
      <w:r>
        <w:rPr>
          <w:rFonts w:eastAsia="Times New Roman" w:cs="Calibri"/>
        </w:rPr>
        <w:t>,</w:t>
      </w:r>
      <w:r w:rsidRPr="001C5059">
        <w:rPr>
          <w:rFonts w:eastAsia="Times New Roman" w:cs="Calibri"/>
        </w:rPr>
        <w:t xml:space="preserve"> CGL2016-75996-R</w:t>
      </w:r>
      <w:r w:rsidRPr="00194CE5">
        <w:t xml:space="preserve"> </w:t>
      </w:r>
      <w:r>
        <w:t xml:space="preserve">and </w:t>
      </w:r>
      <w:r w:rsidRPr="006F338C">
        <w:t>CTM2017-83655-C2-2-R</w:t>
      </w:r>
      <w:r w:rsidRPr="001C5059">
        <w:rPr>
          <w:rFonts w:eastAsia="Times New Roman" w:cs="Calibri"/>
        </w:rPr>
        <w:t>, the ICREA Academia program</w:t>
      </w:r>
      <w:r>
        <w:rPr>
          <w:rFonts w:eastAsia="Times New Roman" w:cs="Calibri"/>
        </w:rPr>
        <w:t xml:space="preserve">, </w:t>
      </w:r>
      <w:r w:rsidRPr="002377FC">
        <w:rPr>
          <w:rFonts w:eastAsia="Times New Roman" w:cs="Calibri"/>
        </w:rPr>
        <w:t xml:space="preserve">and project </w:t>
      </w:r>
      <w:r w:rsidRPr="002377FC">
        <w:t>CZ.02.1.01/0.0/0.0/16_019/0000797, Ministry of Education, Youth and Sports of the Czech Republic. We acknowledge all flood data providers listed in Extended Data Table 1, and would like to thank Julia Lajus for pointing us to the published Neva series.</w:t>
      </w:r>
      <w:r w:rsidRPr="002377FC">
        <w:rPr>
          <w:rFonts w:eastAsia="Times New Roman" w:cs="Calibri"/>
        </w:rPr>
        <w:t xml:space="preserve"> </w:t>
      </w:r>
    </w:p>
    <w:p w:rsidR="00051585" w:rsidRPr="002377FC" w:rsidRDefault="00051585" w:rsidP="00BC37AF">
      <w:pPr>
        <w:spacing w:before="100" w:beforeAutospacing="1" w:after="100" w:afterAutospacing="1"/>
        <w:jc w:val="both"/>
      </w:pPr>
    </w:p>
    <w:p w:rsidR="00051585" w:rsidRPr="002377FC" w:rsidRDefault="00051585" w:rsidP="00BC37AF">
      <w:pPr>
        <w:spacing w:before="120"/>
        <w:rPr>
          <w:b/>
        </w:rPr>
      </w:pPr>
      <w:r w:rsidRPr="002377FC">
        <w:rPr>
          <w:b/>
        </w:rPr>
        <w:t>AUTHOR CONTRIBUTIONS</w:t>
      </w:r>
    </w:p>
    <w:p w:rsidR="00051585" w:rsidRPr="002377FC" w:rsidRDefault="00051585" w:rsidP="00BC37AF">
      <w:pPr>
        <w:spacing w:before="120"/>
      </w:pPr>
      <w:r w:rsidRPr="002377FC">
        <w:t>G.</w:t>
      </w:r>
      <w:r>
        <w:t xml:space="preserve"> </w:t>
      </w:r>
      <w:r w:rsidRPr="002377FC">
        <w:t>B</w:t>
      </w:r>
      <w:r>
        <w:t>löschl</w:t>
      </w:r>
      <w:r w:rsidRPr="002377FC">
        <w:t>, A.K. and A.V. designed the study and wrote the first draft of the paper. G.</w:t>
      </w:r>
      <w:r>
        <w:t xml:space="preserve"> </w:t>
      </w:r>
      <w:r w:rsidRPr="002377FC">
        <w:t>B</w:t>
      </w:r>
      <w:r>
        <w:t>löschl</w:t>
      </w:r>
      <w:r w:rsidRPr="002377FC">
        <w:t xml:space="preserve"> initiated the study and provided guidance for the analyses.</w:t>
      </w:r>
      <w:r>
        <w:t xml:space="preserve"> </w:t>
      </w:r>
      <w:r w:rsidRPr="002377FC">
        <w:t>A.K. collated the database with the help of most of the co-authors, and provided guidance for the analyses.</w:t>
      </w:r>
      <w:r>
        <w:t xml:space="preserve"> </w:t>
      </w:r>
      <w:r w:rsidRPr="002377FC">
        <w:t xml:space="preserve">A.V. performed all quantitative analyses of the flood data. </w:t>
      </w:r>
      <w:r>
        <w:t>M. Barriendos, O.B., R.B., D. Coeur, G.D., A.K., M.C.L., N.M., D.R., L.R., P.S., I.A., M. Běl</w:t>
      </w:r>
      <w:r w:rsidRPr="000B2CDB">
        <w:t>í</w:t>
      </w:r>
      <w:r>
        <w:t xml:space="preserve">nová, G. Benito, C.B., D. Camuffo, R.D., L.E., S.E., J.C.G., R.G., D. Limanówka, A. P., H.P., F.S.R., C.R., J.S., L.S., L.P.S., W.H.J.T. and O. W. developed historical river flood series. J.H., K.H., M.H., J.K., D. Lun, J.P. and P.V. advised on the data analysis. D. Cornel and J. W. rendered Fig. 1 and the Supplementary Video. </w:t>
      </w:r>
      <w:r w:rsidRPr="002A318D">
        <w:t>All authors interpreted results, and contributed to framing and revising the paper.</w:t>
      </w:r>
    </w:p>
    <w:p w:rsidR="00051585" w:rsidRPr="002377FC" w:rsidRDefault="00051585" w:rsidP="00BC37AF">
      <w:pPr>
        <w:spacing w:before="120"/>
        <w:rPr>
          <w:sz w:val="18"/>
        </w:rPr>
      </w:pPr>
    </w:p>
    <w:p w:rsidR="00051585" w:rsidRPr="002377FC" w:rsidRDefault="00051585" w:rsidP="00BC37AF">
      <w:pPr>
        <w:spacing w:before="120"/>
        <w:rPr>
          <w:b/>
        </w:rPr>
      </w:pPr>
      <w:r w:rsidRPr="002377FC">
        <w:rPr>
          <w:b/>
        </w:rPr>
        <w:t>Competing financial interests</w:t>
      </w:r>
    </w:p>
    <w:p w:rsidR="00051585" w:rsidRPr="002377FC" w:rsidRDefault="00051585" w:rsidP="00BC37AF">
      <w:pPr>
        <w:spacing w:before="120"/>
      </w:pPr>
      <w:r w:rsidRPr="002377FC">
        <w:t>The authors declare no competing financial interests.</w:t>
      </w:r>
    </w:p>
    <w:p w:rsidR="00051585" w:rsidRPr="002377FC" w:rsidRDefault="00051585" w:rsidP="00BC37AF">
      <w:pPr>
        <w:spacing w:before="120"/>
        <w:rPr>
          <w:sz w:val="18"/>
        </w:rPr>
      </w:pPr>
    </w:p>
    <w:p w:rsidR="00051585" w:rsidRPr="002377FC" w:rsidRDefault="00051585" w:rsidP="00BC37AF">
      <w:pPr>
        <w:spacing w:before="120"/>
      </w:pPr>
      <w:r w:rsidRPr="002377FC">
        <w:rPr>
          <w:b/>
        </w:rPr>
        <w:t>AUTHOR INFORMATION</w:t>
      </w:r>
      <w:r w:rsidRPr="002377FC">
        <w:t xml:space="preserve"> Correspondence should be addressed to</w:t>
      </w:r>
    </w:p>
    <w:p w:rsidR="00051585" w:rsidRPr="002377FC" w:rsidRDefault="00051585" w:rsidP="00BC37AF">
      <w:pPr>
        <w:spacing w:before="120"/>
      </w:pPr>
      <w:r w:rsidRPr="002377FC">
        <w:t>G. B. (bloeschl@hydro.tuwien.ac.at)</w:t>
      </w:r>
    </w:p>
    <w:p w:rsidR="00051585" w:rsidRDefault="00051585" w:rsidP="00AD2752">
      <w:pPr>
        <w:spacing w:before="120"/>
        <w:jc w:val="both"/>
        <w:rPr>
          <w:b/>
        </w:rPr>
      </w:pPr>
    </w:p>
    <w:p w:rsidR="00051585" w:rsidRDefault="00051585" w:rsidP="00AD2752">
      <w:pPr>
        <w:spacing w:before="120"/>
        <w:jc w:val="both"/>
        <w:rPr>
          <w:b/>
        </w:rPr>
      </w:pPr>
    </w:p>
    <w:p w:rsidR="00051585" w:rsidRDefault="00051585" w:rsidP="00AD2752">
      <w:pPr>
        <w:spacing w:before="120"/>
        <w:jc w:val="both"/>
        <w:rPr>
          <w:b/>
        </w:rPr>
      </w:pPr>
    </w:p>
    <w:p w:rsidR="00051585" w:rsidRPr="002377FC" w:rsidRDefault="00051585" w:rsidP="00F55E6D">
      <w:pPr>
        <w:pStyle w:val="ListParagraph"/>
        <w:spacing w:before="120"/>
        <w:ind w:left="0"/>
        <w:jc w:val="both"/>
        <w:rPr>
          <w:b/>
          <w:sz w:val="20"/>
          <w:szCs w:val="20"/>
        </w:rPr>
      </w:pPr>
      <w:r w:rsidRPr="007324F3">
        <w:rPr>
          <w:b/>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346.8pt">
            <v:imagedata r:id="rId12" o:title="" cropleft="1854f" cropright="5048f"/>
          </v:shape>
        </w:pict>
      </w:r>
    </w:p>
    <w:p w:rsidR="00051585" w:rsidRPr="002377FC" w:rsidRDefault="00051585" w:rsidP="00F55E6D">
      <w:pPr>
        <w:pStyle w:val="ListParagraph"/>
        <w:spacing w:before="120"/>
        <w:ind w:left="0"/>
        <w:jc w:val="both"/>
        <w:rPr>
          <w:sz w:val="20"/>
          <w:szCs w:val="20"/>
        </w:rPr>
      </w:pPr>
      <w:r w:rsidRPr="002377FC">
        <w:rPr>
          <w:b/>
          <w:sz w:val="20"/>
          <w:szCs w:val="20"/>
        </w:rPr>
        <w:t xml:space="preserve">Fig. 1| Flood-rich periods in Europe in the past 500 years. </w:t>
      </w:r>
      <w:r w:rsidRPr="002377FC">
        <w:rPr>
          <w:sz w:val="20"/>
          <w:szCs w:val="20"/>
        </w:rPr>
        <w:t xml:space="preserve">Periods are coloured by their rank, with red (period Va) indicating the strongest and blue (period VIII) indicating the weakest period (Table 1). For a dynamic visualisation see Supplementary Video. </w:t>
      </w:r>
    </w:p>
    <w:p w:rsidR="00051585" w:rsidRPr="002377FC" w:rsidRDefault="00051585" w:rsidP="00F55E6D">
      <w:pPr>
        <w:pStyle w:val="ListParagraph"/>
        <w:spacing w:before="120"/>
        <w:ind w:left="0"/>
        <w:jc w:val="both"/>
        <w:rPr>
          <w:b/>
        </w:rPr>
      </w:pPr>
    </w:p>
    <w:p w:rsidR="00051585" w:rsidRPr="00F421D3" w:rsidRDefault="00051585" w:rsidP="00F55E6D">
      <w:pPr>
        <w:pStyle w:val="ListParagraph"/>
        <w:spacing w:before="120"/>
        <w:ind w:left="0"/>
        <w:jc w:val="both"/>
        <w:rPr>
          <w:sz w:val="20"/>
          <w:szCs w:val="20"/>
        </w:rPr>
      </w:pPr>
      <w:r>
        <w:rPr>
          <w:sz w:val="20"/>
          <w:szCs w:val="20"/>
        </w:rPr>
        <w:br w:type="page"/>
      </w:r>
      <w:r w:rsidRPr="002377FC">
        <w:rPr>
          <w:sz w:val="20"/>
          <w:szCs w:val="20"/>
        </w:rPr>
        <w:t>Table 1 Flood-rich periods in Europe since 1500. Regions are defined in the methods section. Rank 1 (period Va) indicates the strongest and rank 10 indicates the weakest period (see Extended Data Fig. 2).</w:t>
      </w:r>
      <w:r w:rsidRPr="00F421D3">
        <w:t xml:space="preserve"> </w:t>
      </w:r>
      <w:r w:rsidRPr="00F421D3">
        <w:rPr>
          <w:sz w:val="20"/>
          <w:szCs w:val="20"/>
        </w:rPr>
        <w:t>Va and Vb were given a combined name due to their overlap in time</w:t>
      </w:r>
      <w:r>
        <w:rPr>
          <w:sz w:val="20"/>
          <w:szCs w:val="20"/>
        </w:rPr>
        <w:t>. * 2016 is the end of the data but possibly not the end of period IX.</w:t>
      </w:r>
    </w:p>
    <w:tbl>
      <w:tblPr>
        <w:tblW w:w="9000" w:type="dxa"/>
        <w:tblLayout w:type="fixed"/>
        <w:tblLook w:val="00A0"/>
      </w:tblPr>
      <w:tblGrid>
        <w:gridCol w:w="1080"/>
        <w:gridCol w:w="1800"/>
        <w:gridCol w:w="5400"/>
        <w:gridCol w:w="720"/>
      </w:tblGrid>
      <w:tr w:rsidR="00051585" w:rsidRPr="002377FC" w:rsidTr="0035603D">
        <w:tc>
          <w:tcPr>
            <w:tcW w:w="1080" w:type="dxa"/>
          </w:tcPr>
          <w:p w:rsidR="00051585" w:rsidRPr="002377FC" w:rsidRDefault="00051585" w:rsidP="0035603D">
            <w:pPr>
              <w:pStyle w:val="ListParagraph"/>
              <w:spacing w:before="120"/>
              <w:ind w:left="0"/>
            </w:pPr>
            <w:r w:rsidRPr="002377FC">
              <w:t>Periods</w:t>
            </w:r>
          </w:p>
        </w:tc>
        <w:tc>
          <w:tcPr>
            <w:tcW w:w="1800" w:type="dxa"/>
          </w:tcPr>
          <w:p w:rsidR="00051585" w:rsidRPr="002377FC" w:rsidRDefault="00051585" w:rsidP="0035603D">
            <w:pPr>
              <w:pStyle w:val="ListParagraph"/>
              <w:spacing w:before="120"/>
              <w:ind w:left="0"/>
            </w:pPr>
            <w:r w:rsidRPr="002377FC">
              <w:t>Full time period</w:t>
            </w:r>
          </w:p>
        </w:tc>
        <w:tc>
          <w:tcPr>
            <w:tcW w:w="5400" w:type="dxa"/>
          </w:tcPr>
          <w:p w:rsidR="00051585" w:rsidRPr="002377FC" w:rsidRDefault="00051585" w:rsidP="0035603D">
            <w:pPr>
              <w:pStyle w:val="ListParagraph"/>
              <w:spacing w:before="120"/>
              <w:ind w:left="0"/>
            </w:pPr>
            <w:r w:rsidRPr="002377FC">
              <w:t>Spatial extension (regions)</w:t>
            </w:r>
          </w:p>
        </w:tc>
        <w:tc>
          <w:tcPr>
            <w:tcW w:w="720" w:type="dxa"/>
          </w:tcPr>
          <w:p w:rsidR="00051585" w:rsidRPr="002377FC" w:rsidRDefault="00051585" w:rsidP="0035603D">
            <w:pPr>
              <w:pStyle w:val="ListParagraph"/>
              <w:spacing w:before="120"/>
              <w:ind w:left="0"/>
            </w:pPr>
            <w:r w:rsidRPr="002377FC">
              <w:t>Rank</w:t>
            </w:r>
          </w:p>
        </w:tc>
      </w:tr>
      <w:tr w:rsidR="00051585" w:rsidRPr="002377FC" w:rsidTr="0035603D">
        <w:tc>
          <w:tcPr>
            <w:tcW w:w="1080" w:type="dxa"/>
          </w:tcPr>
          <w:p w:rsidR="00051585" w:rsidRPr="002377FC" w:rsidRDefault="00051585" w:rsidP="0035603D">
            <w:pPr>
              <w:pStyle w:val="ListParagraph"/>
              <w:spacing w:before="120"/>
              <w:ind w:left="0"/>
            </w:pPr>
            <w:r w:rsidRPr="002377FC">
              <w:t>I</w:t>
            </w:r>
          </w:p>
        </w:tc>
        <w:tc>
          <w:tcPr>
            <w:tcW w:w="1800" w:type="dxa"/>
          </w:tcPr>
          <w:p w:rsidR="00051585" w:rsidRPr="002377FC" w:rsidRDefault="00051585" w:rsidP="0035603D">
            <w:pPr>
              <w:pStyle w:val="ListParagraph"/>
              <w:spacing w:before="120"/>
              <w:ind w:left="0"/>
            </w:pPr>
            <w:r w:rsidRPr="002377FC">
              <w:t>1500-1520</w:t>
            </w:r>
          </w:p>
        </w:tc>
        <w:tc>
          <w:tcPr>
            <w:tcW w:w="5400" w:type="dxa"/>
          </w:tcPr>
          <w:p w:rsidR="00051585" w:rsidRPr="002377FC" w:rsidRDefault="00051585" w:rsidP="0035603D">
            <w:pPr>
              <w:pStyle w:val="ListParagraph"/>
              <w:spacing w:before="120"/>
              <w:ind w:left="0"/>
            </w:pPr>
            <w:r w:rsidRPr="002377FC">
              <w:t>Western Europe, Central Europe</w:t>
            </w:r>
          </w:p>
        </w:tc>
        <w:tc>
          <w:tcPr>
            <w:tcW w:w="720" w:type="dxa"/>
          </w:tcPr>
          <w:p w:rsidR="00051585" w:rsidRPr="002377FC" w:rsidRDefault="00051585" w:rsidP="0035603D">
            <w:pPr>
              <w:pStyle w:val="ListParagraph"/>
              <w:spacing w:before="120"/>
              <w:ind w:left="0"/>
            </w:pPr>
            <w:r w:rsidRPr="002377FC">
              <w:t>9</w:t>
            </w:r>
          </w:p>
        </w:tc>
      </w:tr>
      <w:tr w:rsidR="00051585" w:rsidRPr="002377FC" w:rsidTr="0035603D">
        <w:tc>
          <w:tcPr>
            <w:tcW w:w="1080" w:type="dxa"/>
          </w:tcPr>
          <w:p w:rsidR="00051585" w:rsidRPr="002377FC" w:rsidRDefault="00051585" w:rsidP="0035603D">
            <w:pPr>
              <w:pStyle w:val="ListParagraph"/>
              <w:spacing w:before="120"/>
              <w:ind w:left="0"/>
            </w:pPr>
            <w:r w:rsidRPr="002377FC">
              <w:t>II</w:t>
            </w:r>
          </w:p>
        </w:tc>
        <w:tc>
          <w:tcPr>
            <w:tcW w:w="1800" w:type="dxa"/>
          </w:tcPr>
          <w:p w:rsidR="00051585" w:rsidRPr="002377FC" w:rsidRDefault="00051585" w:rsidP="0035603D">
            <w:pPr>
              <w:pStyle w:val="ListParagraph"/>
              <w:spacing w:before="120"/>
              <w:ind w:left="0"/>
            </w:pPr>
            <w:r w:rsidRPr="002377FC">
              <w:t>1560-1580</w:t>
            </w:r>
          </w:p>
        </w:tc>
        <w:tc>
          <w:tcPr>
            <w:tcW w:w="5400" w:type="dxa"/>
          </w:tcPr>
          <w:p w:rsidR="00051585" w:rsidRPr="002377FC" w:rsidRDefault="00051585" w:rsidP="0035603D">
            <w:pPr>
              <w:pStyle w:val="ListParagraph"/>
              <w:spacing w:before="120"/>
              <w:ind w:left="0"/>
            </w:pPr>
            <w:r w:rsidRPr="002377FC">
              <w:t>Western Europe, Central Europe</w:t>
            </w:r>
          </w:p>
        </w:tc>
        <w:tc>
          <w:tcPr>
            <w:tcW w:w="720" w:type="dxa"/>
          </w:tcPr>
          <w:p w:rsidR="00051585" w:rsidRPr="002377FC" w:rsidRDefault="00051585" w:rsidP="0035603D">
            <w:pPr>
              <w:pStyle w:val="ListParagraph"/>
              <w:spacing w:before="120"/>
              <w:ind w:left="0"/>
            </w:pPr>
            <w:r w:rsidRPr="002377FC">
              <w:t>4</w:t>
            </w:r>
          </w:p>
        </w:tc>
      </w:tr>
      <w:tr w:rsidR="00051585" w:rsidRPr="002377FC" w:rsidTr="0035603D">
        <w:tc>
          <w:tcPr>
            <w:tcW w:w="1080" w:type="dxa"/>
          </w:tcPr>
          <w:p w:rsidR="00051585" w:rsidRPr="002377FC" w:rsidRDefault="00051585" w:rsidP="0035603D">
            <w:pPr>
              <w:pStyle w:val="ListParagraph"/>
              <w:spacing w:before="120"/>
              <w:ind w:left="0"/>
            </w:pPr>
            <w:r w:rsidRPr="002377FC">
              <w:t>III</w:t>
            </w:r>
          </w:p>
        </w:tc>
        <w:tc>
          <w:tcPr>
            <w:tcW w:w="1800" w:type="dxa"/>
          </w:tcPr>
          <w:p w:rsidR="00051585" w:rsidRPr="002377FC" w:rsidRDefault="00051585" w:rsidP="0035603D">
            <w:pPr>
              <w:pStyle w:val="ListParagraph"/>
              <w:spacing w:before="120"/>
              <w:ind w:left="0"/>
            </w:pPr>
            <w:r w:rsidRPr="002377FC">
              <w:t>1590-1640</w:t>
            </w:r>
          </w:p>
        </w:tc>
        <w:tc>
          <w:tcPr>
            <w:tcW w:w="5400" w:type="dxa"/>
          </w:tcPr>
          <w:p w:rsidR="00051585" w:rsidRPr="002377FC" w:rsidRDefault="00051585" w:rsidP="0035603D">
            <w:pPr>
              <w:pStyle w:val="ListParagraph"/>
              <w:spacing w:before="120"/>
              <w:ind w:left="0"/>
            </w:pPr>
            <w:r w:rsidRPr="002377FC">
              <w:t>Iberia, Southern France</w:t>
            </w:r>
          </w:p>
        </w:tc>
        <w:tc>
          <w:tcPr>
            <w:tcW w:w="720" w:type="dxa"/>
          </w:tcPr>
          <w:p w:rsidR="00051585" w:rsidRPr="002377FC" w:rsidRDefault="00051585" w:rsidP="0035603D">
            <w:pPr>
              <w:pStyle w:val="ListParagraph"/>
              <w:spacing w:before="120"/>
              <w:ind w:left="0"/>
            </w:pPr>
            <w:r w:rsidRPr="002377FC">
              <w:t>6</w:t>
            </w:r>
          </w:p>
        </w:tc>
      </w:tr>
      <w:tr w:rsidR="00051585" w:rsidRPr="002377FC" w:rsidTr="0035603D">
        <w:tc>
          <w:tcPr>
            <w:tcW w:w="1080" w:type="dxa"/>
          </w:tcPr>
          <w:p w:rsidR="00051585" w:rsidRPr="002377FC" w:rsidRDefault="00051585" w:rsidP="0035603D">
            <w:pPr>
              <w:pStyle w:val="ListParagraph"/>
              <w:spacing w:before="120"/>
              <w:ind w:left="0"/>
            </w:pPr>
            <w:r w:rsidRPr="002377FC">
              <w:t>IV</w:t>
            </w:r>
          </w:p>
        </w:tc>
        <w:tc>
          <w:tcPr>
            <w:tcW w:w="1800" w:type="dxa"/>
          </w:tcPr>
          <w:p w:rsidR="00051585" w:rsidRPr="002377FC" w:rsidRDefault="00051585" w:rsidP="0035603D">
            <w:pPr>
              <w:pStyle w:val="ListParagraph"/>
              <w:spacing w:before="120"/>
              <w:ind w:left="0"/>
            </w:pPr>
            <w:r w:rsidRPr="002377FC">
              <w:t>1630-1660</w:t>
            </w:r>
          </w:p>
        </w:tc>
        <w:tc>
          <w:tcPr>
            <w:tcW w:w="5400" w:type="dxa"/>
          </w:tcPr>
          <w:p w:rsidR="00051585" w:rsidRPr="002377FC" w:rsidRDefault="00051585" w:rsidP="0035603D">
            <w:pPr>
              <w:pStyle w:val="ListParagraph"/>
              <w:spacing w:before="120"/>
              <w:ind w:left="0"/>
            </w:pPr>
            <w:r w:rsidRPr="002377FC">
              <w:t>Western Europe, West-Central Europe, Northern Italy</w:t>
            </w:r>
          </w:p>
        </w:tc>
        <w:tc>
          <w:tcPr>
            <w:tcW w:w="720" w:type="dxa"/>
          </w:tcPr>
          <w:p w:rsidR="00051585" w:rsidRPr="002377FC" w:rsidRDefault="00051585" w:rsidP="0035603D">
            <w:pPr>
              <w:pStyle w:val="ListParagraph"/>
              <w:spacing w:before="120"/>
              <w:ind w:left="0"/>
            </w:pPr>
            <w:r w:rsidRPr="002377FC">
              <w:t>7</w:t>
            </w:r>
          </w:p>
        </w:tc>
      </w:tr>
      <w:tr w:rsidR="00051585" w:rsidRPr="002377FC" w:rsidTr="0035603D">
        <w:tc>
          <w:tcPr>
            <w:tcW w:w="1080" w:type="dxa"/>
          </w:tcPr>
          <w:p w:rsidR="00051585" w:rsidRPr="002377FC" w:rsidRDefault="00051585" w:rsidP="0035603D">
            <w:pPr>
              <w:pStyle w:val="ListParagraph"/>
              <w:spacing w:before="120"/>
              <w:ind w:left="0"/>
            </w:pPr>
            <w:r w:rsidRPr="002377FC">
              <w:t>V</w:t>
            </w:r>
          </w:p>
        </w:tc>
        <w:tc>
          <w:tcPr>
            <w:tcW w:w="1800" w:type="dxa"/>
          </w:tcPr>
          <w:p w:rsidR="00051585" w:rsidRPr="002377FC" w:rsidRDefault="00051585" w:rsidP="0035603D">
            <w:pPr>
              <w:pStyle w:val="ListParagraph"/>
              <w:spacing w:before="120"/>
              <w:ind w:left="0"/>
            </w:pPr>
            <w:r w:rsidRPr="002377FC">
              <w:t>1750-1800</w:t>
            </w:r>
          </w:p>
        </w:tc>
        <w:tc>
          <w:tcPr>
            <w:tcW w:w="5400" w:type="dxa"/>
          </w:tcPr>
          <w:p w:rsidR="00051585" w:rsidRPr="002377FC" w:rsidRDefault="00051585" w:rsidP="0035603D">
            <w:r w:rsidRPr="002377FC">
              <w:t>Va Central Europe, Western Europe, Southern Europe</w:t>
            </w:r>
          </w:p>
          <w:p w:rsidR="00051585" w:rsidRPr="002377FC" w:rsidRDefault="00051585" w:rsidP="0035603D">
            <w:r w:rsidRPr="002377FC">
              <w:t xml:space="preserve">Vb Scandinavia  </w:t>
            </w:r>
          </w:p>
        </w:tc>
        <w:tc>
          <w:tcPr>
            <w:tcW w:w="720" w:type="dxa"/>
          </w:tcPr>
          <w:p w:rsidR="00051585" w:rsidRPr="002377FC" w:rsidRDefault="00051585" w:rsidP="0035603D">
            <w:r w:rsidRPr="002377FC">
              <w:t>1</w:t>
            </w:r>
          </w:p>
          <w:p w:rsidR="00051585" w:rsidRPr="002377FC" w:rsidRDefault="00051585" w:rsidP="0035603D">
            <w:r w:rsidRPr="002377FC">
              <w:t>5</w:t>
            </w:r>
          </w:p>
        </w:tc>
      </w:tr>
      <w:tr w:rsidR="00051585" w:rsidRPr="002377FC" w:rsidTr="0035603D">
        <w:tc>
          <w:tcPr>
            <w:tcW w:w="1080" w:type="dxa"/>
          </w:tcPr>
          <w:p w:rsidR="00051585" w:rsidRPr="002377FC" w:rsidRDefault="00051585" w:rsidP="0035603D">
            <w:pPr>
              <w:pStyle w:val="ListParagraph"/>
              <w:spacing w:before="120"/>
              <w:ind w:left="0"/>
            </w:pPr>
            <w:r w:rsidRPr="002377FC">
              <w:t>VI</w:t>
            </w:r>
          </w:p>
        </w:tc>
        <w:tc>
          <w:tcPr>
            <w:tcW w:w="1800" w:type="dxa"/>
          </w:tcPr>
          <w:p w:rsidR="00051585" w:rsidRPr="002377FC" w:rsidRDefault="00051585" w:rsidP="0035603D">
            <w:pPr>
              <w:pStyle w:val="ListParagraph"/>
              <w:spacing w:before="120"/>
              <w:ind w:left="0"/>
            </w:pPr>
            <w:r w:rsidRPr="002377FC">
              <w:t>1840-1880</w:t>
            </w:r>
          </w:p>
        </w:tc>
        <w:tc>
          <w:tcPr>
            <w:tcW w:w="5400" w:type="dxa"/>
          </w:tcPr>
          <w:p w:rsidR="00051585" w:rsidRPr="002377FC" w:rsidRDefault="00051585" w:rsidP="0035603D">
            <w:pPr>
              <w:pStyle w:val="ListParagraph"/>
              <w:spacing w:before="120"/>
              <w:ind w:left="0"/>
            </w:pPr>
            <w:r w:rsidRPr="002377FC">
              <w:t>Western Europe, Southern Europe</w:t>
            </w:r>
          </w:p>
        </w:tc>
        <w:tc>
          <w:tcPr>
            <w:tcW w:w="720" w:type="dxa"/>
          </w:tcPr>
          <w:p w:rsidR="00051585" w:rsidRPr="002377FC" w:rsidRDefault="00051585" w:rsidP="0035603D">
            <w:pPr>
              <w:pStyle w:val="ListParagraph"/>
              <w:spacing w:before="120"/>
              <w:ind w:left="0"/>
            </w:pPr>
            <w:r w:rsidRPr="002377FC">
              <w:t>2</w:t>
            </w:r>
          </w:p>
        </w:tc>
      </w:tr>
      <w:tr w:rsidR="00051585" w:rsidRPr="002377FC" w:rsidTr="0035603D">
        <w:tc>
          <w:tcPr>
            <w:tcW w:w="1080" w:type="dxa"/>
          </w:tcPr>
          <w:p w:rsidR="00051585" w:rsidRPr="002377FC" w:rsidRDefault="00051585" w:rsidP="0035603D">
            <w:pPr>
              <w:pStyle w:val="ListParagraph"/>
              <w:spacing w:before="120"/>
              <w:ind w:left="0"/>
            </w:pPr>
            <w:r w:rsidRPr="002377FC">
              <w:t>VII</w:t>
            </w:r>
          </w:p>
        </w:tc>
        <w:tc>
          <w:tcPr>
            <w:tcW w:w="1800" w:type="dxa"/>
          </w:tcPr>
          <w:p w:rsidR="00051585" w:rsidRPr="002377FC" w:rsidRDefault="00051585" w:rsidP="0035603D">
            <w:pPr>
              <w:pStyle w:val="ListParagraph"/>
              <w:spacing w:before="120"/>
              <w:ind w:left="0"/>
            </w:pPr>
            <w:r w:rsidRPr="002377FC">
              <w:t>1860-1900</w:t>
            </w:r>
          </w:p>
        </w:tc>
        <w:tc>
          <w:tcPr>
            <w:tcW w:w="5400" w:type="dxa"/>
          </w:tcPr>
          <w:p w:rsidR="00051585" w:rsidRPr="002377FC" w:rsidRDefault="00051585" w:rsidP="0035603D">
            <w:pPr>
              <w:pStyle w:val="ListParagraph"/>
              <w:spacing w:before="120"/>
              <w:ind w:left="0"/>
            </w:pPr>
            <w:r w:rsidRPr="002377FC">
              <w:t>East Central Europe</w:t>
            </w:r>
          </w:p>
        </w:tc>
        <w:tc>
          <w:tcPr>
            <w:tcW w:w="720" w:type="dxa"/>
          </w:tcPr>
          <w:p w:rsidR="00051585" w:rsidRPr="002377FC" w:rsidRDefault="00051585" w:rsidP="0035603D">
            <w:pPr>
              <w:pStyle w:val="ListParagraph"/>
              <w:spacing w:before="120"/>
              <w:ind w:left="0"/>
            </w:pPr>
            <w:r w:rsidRPr="002377FC">
              <w:t>8</w:t>
            </w:r>
          </w:p>
        </w:tc>
      </w:tr>
      <w:tr w:rsidR="00051585" w:rsidRPr="002377FC" w:rsidTr="0035603D">
        <w:tc>
          <w:tcPr>
            <w:tcW w:w="1080" w:type="dxa"/>
          </w:tcPr>
          <w:p w:rsidR="00051585" w:rsidRPr="002377FC" w:rsidRDefault="00051585" w:rsidP="0035603D">
            <w:pPr>
              <w:pStyle w:val="ListParagraph"/>
              <w:spacing w:before="120"/>
              <w:ind w:left="0"/>
            </w:pPr>
            <w:r w:rsidRPr="002377FC">
              <w:t>VIII</w:t>
            </w:r>
          </w:p>
        </w:tc>
        <w:tc>
          <w:tcPr>
            <w:tcW w:w="1800" w:type="dxa"/>
          </w:tcPr>
          <w:p w:rsidR="00051585" w:rsidRPr="002377FC" w:rsidRDefault="00051585" w:rsidP="0035603D">
            <w:pPr>
              <w:pStyle w:val="ListParagraph"/>
              <w:spacing w:before="120"/>
              <w:ind w:left="0"/>
            </w:pPr>
            <w:r w:rsidRPr="002377FC">
              <w:t>1910-1940</w:t>
            </w:r>
          </w:p>
        </w:tc>
        <w:tc>
          <w:tcPr>
            <w:tcW w:w="5400" w:type="dxa"/>
          </w:tcPr>
          <w:p w:rsidR="00051585" w:rsidRPr="002377FC" w:rsidRDefault="00051585" w:rsidP="0035603D">
            <w:pPr>
              <w:pStyle w:val="ListParagraph"/>
              <w:spacing w:before="120"/>
              <w:ind w:left="0"/>
            </w:pPr>
            <w:r w:rsidRPr="002377FC">
              <w:t>Scandinavia</w:t>
            </w:r>
          </w:p>
        </w:tc>
        <w:tc>
          <w:tcPr>
            <w:tcW w:w="720" w:type="dxa"/>
          </w:tcPr>
          <w:p w:rsidR="00051585" w:rsidRPr="002377FC" w:rsidRDefault="00051585" w:rsidP="0035603D">
            <w:pPr>
              <w:pStyle w:val="ListParagraph"/>
              <w:spacing w:before="120"/>
              <w:ind w:left="0"/>
            </w:pPr>
            <w:r w:rsidRPr="002377FC">
              <w:t>10</w:t>
            </w:r>
          </w:p>
        </w:tc>
      </w:tr>
      <w:tr w:rsidR="00051585" w:rsidRPr="002377FC" w:rsidTr="0035603D">
        <w:tc>
          <w:tcPr>
            <w:tcW w:w="1080" w:type="dxa"/>
          </w:tcPr>
          <w:p w:rsidR="00051585" w:rsidRPr="002377FC" w:rsidRDefault="00051585" w:rsidP="0035603D">
            <w:pPr>
              <w:pStyle w:val="ListParagraph"/>
              <w:spacing w:before="120"/>
              <w:ind w:left="0"/>
            </w:pPr>
            <w:r w:rsidRPr="002377FC">
              <w:t>IX</w:t>
            </w:r>
          </w:p>
        </w:tc>
        <w:tc>
          <w:tcPr>
            <w:tcW w:w="1800" w:type="dxa"/>
          </w:tcPr>
          <w:p w:rsidR="00051585" w:rsidRPr="002377FC" w:rsidRDefault="00051585" w:rsidP="0035603D">
            <w:pPr>
              <w:pStyle w:val="ListParagraph"/>
              <w:spacing w:before="120"/>
              <w:ind w:left="0"/>
            </w:pPr>
            <w:r w:rsidRPr="002377FC">
              <w:t>1990-2016</w:t>
            </w:r>
            <w:r>
              <w:t>*</w:t>
            </w:r>
          </w:p>
        </w:tc>
        <w:tc>
          <w:tcPr>
            <w:tcW w:w="5400" w:type="dxa"/>
          </w:tcPr>
          <w:p w:rsidR="00051585" w:rsidRPr="002377FC" w:rsidRDefault="00051585" w:rsidP="0035603D">
            <w:pPr>
              <w:pStyle w:val="ListParagraph"/>
              <w:spacing w:before="120"/>
              <w:ind w:left="0"/>
            </w:pPr>
            <w:r w:rsidRPr="002377FC">
              <w:t>Western Europe, Central Europe, Italy</w:t>
            </w:r>
          </w:p>
        </w:tc>
        <w:tc>
          <w:tcPr>
            <w:tcW w:w="720" w:type="dxa"/>
          </w:tcPr>
          <w:p w:rsidR="00051585" w:rsidRPr="002377FC" w:rsidRDefault="00051585" w:rsidP="0035603D">
            <w:pPr>
              <w:pStyle w:val="ListParagraph"/>
              <w:spacing w:before="120"/>
              <w:ind w:left="0"/>
            </w:pPr>
            <w:r w:rsidRPr="002377FC">
              <w:t>3</w:t>
            </w:r>
          </w:p>
        </w:tc>
      </w:tr>
    </w:tbl>
    <w:p w:rsidR="00051585" w:rsidRPr="002377FC" w:rsidRDefault="00051585" w:rsidP="00F55E6D">
      <w:pPr>
        <w:spacing w:before="120"/>
        <w:jc w:val="both"/>
      </w:pPr>
    </w:p>
    <w:p w:rsidR="00051585" w:rsidRPr="002377FC" w:rsidRDefault="00051585" w:rsidP="00F55E6D">
      <w:pPr>
        <w:spacing w:before="120"/>
        <w:jc w:val="both"/>
      </w:pPr>
    </w:p>
    <w:p w:rsidR="00051585" w:rsidRPr="002377FC" w:rsidRDefault="00051585" w:rsidP="00F55E6D">
      <w:pPr>
        <w:spacing w:before="120"/>
        <w:rPr>
          <w:szCs w:val="20"/>
        </w:rPr>
      </w:pPr>
    </w:p>
    <w:p w:rsidR="00051585" w:rsidRPr="002377FC" w:rsidRDefault="00051585" w:rsidP="00F55E6D">
      <w:pPr>
        <w:spacing w:before="120"/>
      </w:pPr>
      <w:r>
        <w:pict>
          <v:shape id="_x0000_i1026" type="#_x0000_t75" style="width:471.6pt;height:508.8pt">
            <v:imagedata r:id="rId13" o:title=""/>
          </v:shape>
        </w:pict>
      </w:r>
    </w:p>
    <w:p w:rsidR="00051585" w:rsidRPr="002377FC" w:rsidRDefault="00051585" w:rsidP="00F55E6D">
      <w:pPr>
        <w:spacing w:before="120"/>
        <w:rPr>
          <w:b/>
          <w:sz w:val="20"/>
          <w:szCs w:val="20"/>
        </w:rPr>
      </w:pPr>
      <w:r w:rsidRPr="002377FC">
        <w:rPr>
          <w:b/>
          <w:sz w:val="20"/>
          <w:szCs w:val="20"/>
        </w:rPr>
        <w:t>Fig. 2: Flood intensities interpolated in space and time (</w:t>
      </w:r>
      <w:r>
        <w:rPr>
          <w:b/>
          <w:sz w:val="20"/>
          <w:szCs w:val="20"/>
        </w:rPr>
        <w:t xml:space="preserve">thin </w:t>
      </w:r>
      <w:r w:rsidRPr="002377FC">
        <w:rPr>
          <w:b/>
          <w:sz w:val="20"/>
          <w:szCs w:val="20"/>
        </w:rPr>
        <w:t xml:space="preserve">black lines) and flood-rich flood periods identified (coloured areas). </w:t>
      </w:r>
      <w:r w:rsidRPr="002377FC">
        <w:rPr>
          <w:sz w:val="20"/>
          <w:szCs w:val="20"/>
        </w:rPr>
        <w:t>For numbers of flood-rich periods see Table 1 and Extended Data Table 2.</w:t>
      </w:r>
      <w:r w:rsidRPr="002377FC">
        <w:rPr>
          <w:b/>
          <w:sz w:val="20"/>
          <w:szCs w:val="20"/>
        </w:rPr>
        <w:t xml:space="preserve"> </w:t>
      </w:r>
      <w:r w:rsidRPr="002377FC">
        <w:rPr>
          <w:sz w:val="20"/>
          <w:szCs w:val="20"/>
        </w:rPr>
        <w:t xml:space="preserve">Grey areas indicate years that exceed the </w:t>
      </w:r>
      <w:r w:rsidRPr="002377FC">
        <w:t xml:space="preserve">flood intensity </w:t>
      </w:r>
      <w:r w:rsidRPr="002377FC">
        <w:rPr>
          <w:sz w:val="20"/>
          <w:szCs w:val="20"/>
        </w:rPr>
        <w:t>threshold and are not in one of the identified flood-rich periods</w:t>
      </w:r>
      <w:r w:rsidRPr="002377FC">
        <w:rPr>
          <w:b/>
          <w:sz w:val="20"/>
          <w:szCs w:val="20"/>
        </w:rPr>
        <w:t xml:space="preserve">. </w:t>
      </w:r>
      <w:r w:rsidRPr="002377FC">
        <w:rPr>
          <w:sz w:val="20"/>
          <w:szCs w:val="20"/>
        </w:rPr>
        <w:t>Countries (left vertical axis) are grouped by region (from top to bottom: Eastern, Northern, Central, Western and Southern Europe).</w:t>
      </w:r>
    </w:p>
    <w:p w:rsidR="00051585" w:rsidRPr="002377FC" w:rsidRDefault="00051585" w:rsidP="00F55E6D">
      <w:pPr>
        <w:spacing w:before="120"/>
        <w:rPr>
          <w:sz w:val="20"/>
          <w:szCs w:val="20"/>
        </w:rPr>
      </w:pPr>
    </w:p>
    <w:p w:rsidR="00051585" w:rsidRPr="002377FC" w:rsidRDefault="00051585" w:rsidP="00F55E6D">
      <w:pPr>
        <w:spacing w:before="120"/>
        <w:rPr>
          <w:rFonts w:eastAsia="MS Mincho"/>
          <w:sz w:val="20"/>
          <w:szCs w:val="20"/>
          <w:lang w:eastAsia="ja-JP"/>
        </w:rPr>
      </w:pPr>
    </w:p>
    <w:p w:rsidR="00051585" w:rsidRPr="002377FC" w:rsidRDefault="00051585" w:rsidP="00F55E6D">
      <w:pPr>
        <w:spacing w:before="120"/>
        <w:rPr>
          <w:rFonts w:eastAsia="MS Mincho"/>
          <w:sz w:val="20"/>
          <w:szCs w:val="20"/>
          <w:lang w:eastAsia="ja-JP"/>
        </w:rPr>
      </w:pPr>
    </w:p>
    <w:p w:rsidR="00051585" w:rsidRPr="002377FC" w:rsidRDefault="00051585" w:rsidP="00F55E6D">
      <w:pPr>
        <w:spacing w:before="120"/>
        <w:rPr>
          <w:b/>
          <w:szCs w:val="20"/>
        </w:rPr>
      </w:pPr>
      <w:r w:rsidRPr="002377FC">
        <w:rPr>
          <w:rFonts w:eastAsia="MS Mincho" w:cs="CMR10"/>
          <w:szCs w:val="20"/>
          <w:lang w:eastAsia="ja-JP"/>
        </w:rPr>
        <w:t xml:space="preserve"> </w:t>
      </w:r>
      <w:r w:rsidRPr="007324F3">
        <w:rPr>
          <w:b/>
          <w:noProof/>
          <w:szCs w:val="20"/>
          <w:lang w:eastAsia="de-AT"/>
        </w:rPr>
        <w:pict>
          <v:shape id="_x0000_i1027" type="#_x0000_t75" style="width:453pt;height:507.6pt">
            <v:imagedata r:id="rId14" o:title=""/>
          </v:shape>
        </w:pict>
      </w:r>
    </w:p>
    <w:p w:rsidR="00051585" w:rsidRPr="002377FC" w:rsidRDefault="00051585" w:rsidP="00F55E6D">
      <w:pPr>
        <w:spacing w:before="120"/>
      </w:pPr>
      <w:r w:rsidRPr="002377FC">
        <w:rPr>
          <w:b/>
          <w:sz w:val="20"/>
          <w:szCs w:val="20"/>
        </w:rPr>
        <w:t>Fig. 3: Flood-rich periods in Europe.</w:t>
      </w:r>
      <w:r w:rsidRPr="002377FC">
        <w:rPr>
          <w:sz w:val="20"/>
          <w:szCs w:val="20"/>
        </w:rPr>
        <w:t xml:space="preserve"> For numbers see Table 1 and Extended Data Table 2. Periods are coloured by their rank, with red (period Va) indicating the strongest and blue (period VIII) indicating the weakest period. Also see Extended Data Table 2 for the rank.</w:t>
      </w:r>
    </w:p>
    <w:p w:rsidR="00051585" w:rsidRDefault="00051585" w:rsidP="00AD2752">
      <w:pPr>
        <w:spacing w:before="120"/>
        <w:jc w:val="both"/>
        <w:rPr>
          <w:b/>
        </w:rPr>
      </w:pPr>
    </w:p>
    <w:p w:rsidR="00051585" w:rsidRDefault="00051585" w:rsidP="00AD2752">
      <w:pPr>
        <w:spacing w:before="120"/>
        <w:jc w:val="both"/>
        <w:rPr>
          <w:b/>
        </w:rPr>
      </w:pPr>
    </w:p>
    <w:p w:rsidR="00051585" w:rsidRPr="002377FC" w:rsidRDefault="00051585" w:rsidP="00F55E6D">
      <w:pPr>
        <w:spacing w:before="120"/>
        <w:rPr>
          <w:b/>
          <w:sz w:val="20"/>
          <w:szCs w:val="20"/>
        </w:rPr>
      </w:pPr>
    </w:p>
    <w:p w:rsidR="00051585" w:rsidRDefault="00051585" w:rsidP="00F55E6D">
      <w:pPr>
        <w:spacing w:before="120"/>
        <w:rPr>
          <w:b/>
          <w:sz w:val="20"/>
          <w:szCs w:val="20"/>
        </w:rPr>
      </w:pPr>
      <w:r w:rsidRPr="007324F3">
        <w:rPr>
          <w:b/>
          <w:sz w:val="20"/>
          <w:szCs w:val="20"/>
        </w:rPr>
        <w:pict>
          <v:shape id="_x0000_i1028" type="#_x0000_t75" style="width:449.4pt;height:151.8pt">
            <v:imagedata r:id="rId15" o:title=""/>
          </v:shape>
        </w:pict>
      </w:r>
    </w:p>
    <w:p w:rsidR="00051585" w:rsidRPr="002377FC" w:rsidRDefault="00051585" w:rsidP="00F55E6D">
      <w:pPr>
        <w:spacing w:before="120"/>
        <w:rPr>
          <w:sz w:val="20"/>
          <w:szCs w:val="20"/>
        </w:rPr>
      </w:pPr>
      <w:r w:rsidRPr="002377FC">
        <w:rPr>
          <w:b/>
          <w:sz w:val="20"/>
          <w:szCs w:val="20"/>
        </w:rPr>
        <w:t xml:space="preserve">Fig. 4| Anomalies of annual air temperatures from their 1961-1990 mean within and outside flood-rich periods in Central Europe. </w:t>
      </w:r>
      <w:r w:rsidRPr="002377FC">
        <w:rPr>
          <w:sz w:val="20"/>
          <w:szCs w:val="20"/>
        </w:rPr>
        <w:t>(a) Time series of air temperature anomalies (grey line) and their averages and 90% confidence bounds (black lines), and flood-rich periods indicated by colour</w:t>
      </w:r>
      <w:r>
        <w:rPr>
          <w:sz w:val="20"/>
          <w:szCs w:val="20"/>
        </w:rPr>
        <w:t>ed</w:t>
      </w:r>
      <w:r w:rsidRPr="002377FC">
        <w:rPr>
          <w:sz w:val="20"/>
          <w:szCs w:val="20"/>
        </w:rPr>
        <w:t xml:space="preserve"> bars. (b) Relationship between average temperature anomalies in flood-rich periods and those of the intervals in between. Error bars show 90% confidence bounds. Colours correspond to those of the flood-rich periods in (a). Only the flood-rich periods that affected Central Europe are shown here. For other regions see Extended Data Fig. 4. </w:t>
      </w:r>
    </w:p>
    <w:p w:rsidR="00051585" w:rsidRDefault="00051585" w:rsidP="00AD2752">
      <w:pPr>
        <w:spacing w:before="120"/>
        <w:jc w:val="both"/>
        <w:rPr>
          <w:b/>
        </w:rPr>
      </w:pPr>
    </w:p>
    <w:p w:rsidR="00051585" w:rsidRPr="002377FC" w:rsidRDefault="00051585" w:rsidP="00F55E6D">
      <w:pPr>
        <w:spacing w:before="120"/>
        <w:jc w:val="both"/>
        <w:rPr>
          <w:noProof/>
          <w:lang w:eastAsia="de-AT"/>
        </w:rPr>
      </w:pPr>
      <w:r>
        <w:rPr>
          <w:noProof/>
          <w:lang w:eastAsia="de-AT"/>
        </w:rPr>
        <w:pict>
          <v:shape id="_x0000_i1029" type="#_x0000_t75" style="width:453.6pt;height:151.2pt">
            <v:imagedata r:id="rId16" o:title=""/>
          </v:shape>
        </w:pict>
      </w:r>
    </w:p>
    <w:p w:rsidR="00051585" w:rsidRPr="002377FC" w:rsidRDefault="00051585" w:rsidP="00F55E6D">
      <w:pPr>
        <w:spacing w:before="120"/>
        <w:jc w:val="both"/>
        <w:rPr>
          <w:b/>
          <w:sz w:val="20"/>
          <w:szCs w:val="20"/>
        </w:rPr>
      </w:pPr>
      <w:r w:rsidRPr="002377FC">
        <w:rPr>
          <w:b/>
          <w:sz w:val="20"/>
          <w:szCs w:val="20"/>
        </w:rPr>
        <w:t>Fig. 5| Seasonality of floods within and outside flood-rich periods in Central Europe.</w:t>
      </w:r>
      <w:r w:rsidRPr="002377FC">
        <w:rPr>
          <w:sz w:val="20"/>
          <w:szCs w:val="20"/>
        </w:rPr>
        <w:t xml:space="preserve"> (a) Time series of smoothed frequency of floods in four seasons (lines, green: spring, red: summer, brown: autumn, blue: winter) and flood-rich periods indicated by colour</w:t>
      </w:r>
      <w:r>
        <w:rPr>
          <w:sz w:val="20"/>
          <w:szCs w:val="20"/>
        </w:rPr>
        <w:t>ed</w:t>
      </w:r>
      <w:r w:rsidRPr="002377FC">
        <w:rPr>
          <w:sz w:val="20"/>
          <w:szCs w:val="20"/>
        </w:rPr>
        <w:t xml:space="preserve"> bars. (b) Frequency of floods in four seasons. Left bars: interflood periods; middle bars: flood-rich periods of the past; right bars: flood-rich period IX (1990-2016). Error bars show 90% confidence bounds.</w:t>
      </w:r>
      <w:r w:rsidRPr="002377FC">
        <w:rPr>
          <w:b/>
          <w:sz w:val="20"/>
          <w:szCs w:val="20"/>
        </w:rPr>
        <w:t xml:space="preserve"> </w:t>
      </w:r>
    </w:p>
    <w:p w:rsidR="00051585" w:rsidRDefault="00051585" w:rsidP="00AD2752">
      <w:pPr>
        <w:spacing w:before="120"/>
        <w:jc w:val="both"/>
        <w:rPr>
          <w:b/>
        </w:rPr>
      </w:pPr>
    </w:p>
    <w:p w:rsidR="00051585" w:rsidRDefault="00051585" w:rsidP="00AD2752">
      <w:pPr>
        <w:spacing w:before="120"/>
        <w:jc w:val="both"/>
        <w:rPr>
          <w:b/>
        </w:rPr>
      </w:pPr>
    </w:p>
    <w:p w:rsidR="00051585" w:rsidRPr="002377FC" w:rsidRDefault="00051585" w:rsidP="00AD2752">
      <w:pPr>
        <w:spacing w:before="120"/>
        <w:jc w:val="both"/>
        <w:rPr>
          <w:b/>
        </w:rPr>
      </w:pPr>
    </w:p>
    <w:p w:rsidR="00051585" w:rsidRPr="002377FC" w:rsidRDefault="00051585" w:rsidP="00AD2752">
      <w:pPr>
        <w:spacing w:before="120"/>
        <w:jc w:val="both"/>
        <w:rPr>
          <w:b/>
        </w:rPr>
      </w:pPr>
      <w:r>
        <w:rPr>
          <w:b/>
        </w:rPr>
        <w:br w:type="page"/>
      </w:r>
      <w:r w:rsidRPr="002377FC">
        <w:rPr>
          <w:b/>
        </w:rPr>
        <w:t>Methods</w:t>
      </w:r>
    </w:p>
    <w:p w:rsidR="00051585" w:rsidRPr="002377FC" w:rsidRDefault="00051585" w:rsidP="00AD2752">
      <w:pPr>
        <w:spacing w:before="120"/>
        <w:jc w:val="both"/>
        <w:rPr>
          <w:b/>
        </w:rPr>
      </w:pPr>
      <w:r w:rsidRPr="002377FC">
        <w:rPr>
          <w:b/>
        </w:rPr>
        <w:t xml:space="preserve">Development of historical flood database </w:t>
      </w:r>
    </w:p>
    <w:p w:rsidR="00051585" w:rsidRPr="002377FC" w:rsidRDefault="00051585" w:rsidP="00AD2752">
      <w:pPr>
        <w:spacing w:before="120"/>
        <w:jc w:val="both"/>
      </w:pPr>
      <w:r w:rsidRPr="002377FC">
        <w:t>The development of the historical flood series from documentary evidence followed standard flood magnitude classification methods. The evidence consisted of historical documentation including narratives (e.g. chronicles), administrative sources, newspapers, and private and official correspondence (e.g. letters). We used almost exclusively (over 90%) contemporary documentation, written shortly after the flood events, rather than non-contemporary documentation</w:t>
      </w:r>
      <w:r>
        <w:t>,</w:t>
      </w:r>
      <w:r w:rsidRPr="002377FC">
        <w:t xml:space="preserve"> because of its higher reliability</w:t>
      </w:r>
      <w:r w:rsidRPr="002377FC">
        <w:rPr>
          <w:vertAlign w:val="superscript"/>
        </w:rPr>
        <w:t>49</w:t>
      </w:r>
      <w:r w:rsidRPr="002377FC">
        <w:t xml:space="preserve">. The documentation always included direct indicators, such as the level and spatial extension of flood waters relative to identifiable landmarks and, in most cases, indirect indicators such as the environmental or socio-economic impact that provide complementary information. For each piece of evidence, a critical, historical source evaluation was conducted, utilizing the local socio-economic </w:t>
      </w:r>
      <w:r>
        <w:t xml:space="preserve">and historical source </w:t>
      </w:r>
      <w:r w:rsidRPr="002377FC">
        <w:t xml:space="preserve">knowledge of the analysts, in order to minimise errors in dating, interpretation and other possible mistakes originating from social biases. </w:t>
      </w:r>
    </w:p>
    <w:p w:rsidR="00051585" w:rsidRPr="002377FC" w:rsidRDefault="00051585" w:rsidP="00AD2752">
      <w:pPr>
        <w:spacing w:before="120"/>
        <w:jc w:val="both"/>
      </w:pPr>
      <w:r w:rsidRPr="002377FC">
        <w:t xml:space="preserve">Individual series do not necessarily originate from exactly the same location. Series “HU01 Middle Danube” (see Extended Data Table 1), for example, was compiled based on evidence from the Danube reach between Bratislava and Mohács, a reach of about 400 km, as this reach can be considered approximately homogeneous in terms of flood magnitude. Reaches were judged as approximately homogeneous if the sources at different locations along that reach usually suggested the same index value for the same event. In other cases, the information was more focused. For example, series “ES19 Ter” is based on information from Girona only. Coordinates were assigned to each series representing the centre of gravity of the source information. For the series “HU01 Middle Danube”, for example, the coordinates were selected at Komárom, which is slightly upstream </w:t>
      </w:r>
      <w:r>
        <w:t xml:space="preserve">of </w:t>
      </w:r>
      <w:r w:rsidRPr="002377FC">
        <w:t xml:space="preserve">the middle of the reach. </w:t>
      </w:r>
    </w:p>
    <w:p w:rsidR="00051585" w:rsidRPr="002377FC" w:rsidRDefault="00051585" w:rsidP="00AD2752">
      <w:pPr>
        <w:spacing w:before="120"/>
        <w:jc w:val="both"/>
        <w:rPr>
          <w:color w:val="00B0F0"/>
          <w:sz w:val="28"/>
          <w:szCs w:val="24"/>
          <w:lang w:eastAsia="en-GB"/>
        </w:rPr>
      </w:pPr>
      <w:r w:rsidRPr="002377FC">
        <w:t xml:space="preserve">The </w:t>
      </w:r>
      <w:r>
        <w:t xml:space="preserve">documentary </w:t>
      </w:r>
      <w:r w:rsidRPr="002377FC">
        <w:t xml:space="preserve">evidence was then transformed into a numerical intensity index. We applied the most widely used three-scaled index method, differentiating flood events into intensities </w:t>
      </w:r>
      <w:r w:rsidRPr="002377FC">
        <w:rPr>
          <w:i/>
          <w:iCs/>
        </w:rPr>
        <w:t>i</w:t>
      </w:r>
      <w:r w:rsidRPr="002377FC">
        <w:rPr>
          <w:vertAlign w:val="subscript"/>
        </w:rPr>
        <w:t>f</w:t>
      </w:r>
      <w:r w:rsidRPr="002377FC">
        <w:t xml:space="preserve"> of notable (no. 1), great (no. 2) and extraordinary (no. 3) magnitudes</w:t>
      </w:r>
      <w:r w:rsidRPr="002377FC">
        <w:rPr>
          <w:vertAlign w:val="superscript"/>
        </w:rPr>
        <w:t>50,</w:t>
      </w:r>
      <w:r w:rsidRPr="002377FC">
        <w:t xml:space="preserve"> </w:t>
      </w:r>
      <w:r w:rsidRPr="002377FC">
        <w:rPr>
          <w:vertAlign w:val="superscript"/>
        </w:rPr>
        <w:t>51, 52</w:t>
      </w:r>
      <w:r w:rsidRPr="002377FC">
        <w:t xml:space="preserve">. A flood </w:t>
      </w:r>
      <w:r>
        <w:t>wa</w:t>
      </w:r>
      <w:r w:rsidRPr="002377FC">
        <w:t>s considered notable (no. 1) if the flood waters exceed</w:t>
      </w:r>
      <w:r>
        <w:t>ed</w:t>
      </w:r>
      <w:r w:rsidRPr="002377FC">
        <w:t xml:space="preserve"> the river banks, but not significantly; great (no. 2) if they considerably exceed</w:t>
      </w:r>
      <w:r>
        <w:t>ed</w:t>
      </w:r>
      <w:r w:rsidRPr="002377FC">
        <w:t xml:space="preserve"> the river banks, often over an extended period of time with local hydromorphological changes; and extraordinary (no. 3) if the flood waters </w:t>
      </w:r>
      <w:r>
        <w:t>we</w:t>
      </w:r>
      <w:r w:rsidRPr="002377FC">
        <w:t xml:space="preserve">re much higher </w:t>
      </w:r>
      <w:r>
        <w:t xml:space="preserve">and </w:t>
      </w:r>
      <w:r w:rsidRPr="002377FC">
        <w:t>spatially more extended than usual floods, often unexpected and with major disruption of daily life. Historical documents would typically refer to these three categories as flood, great flood and very great flood (or extraordinary flood or deluge), respectively</w:t>
      </w:r>
      <w:r w:rsidRPr="002377FC">
        <w:rPr>
          <w:vertAlign w:val="superscript"/>
        </w:rPr>
        <w:t>51</w:t>
      </w:r>
      <w:r w:rsidRPr="002377FC">
        <w:t xml:space="preserve">. Since the intensity index was mainly based on direct indicators, it is intended to reflect flood magnitudes, rather than flood damage. The index </w:t>
      </w:r>
      <w:r>
        <w:t xml:space="preserve">also </w:t>
      </w:r>
      <w:r w:rsidRPr="002377FC">
        <w:t>accounted for the construction of flood protection measures such as levees</w:t>
      </w:r>
      <w:r w:rsidRPr="002377FC">
        <w:rPr>
          <w:vertAlign w:val="superscript"/>
        </w:rPr>
        <w:t>18</w:t>
      </w:r>
      <w:r w:rsidRPr="002377FC">
        <w:t>. For example, at Szeged in Hungary (HU03 Tisza series) a major levee system was constructed in the early 1880s. In the period before, a flood would be considered a notable (no. 1) flood if the lower floodplain around the town, the pastures and some cultivated fields were inundated. In the period after, a flood would be considered a notable (no. 1) flood if water significantly exceeded the quay (low lying road along the shoreline) even though the pastures and the cultivated fields in the lower floodplain were not inundated because they were protected</w:t>
      </w:r>
      <w:r w:rsidRPr="002377FC">
        <w:rPr>
          <w:vertAlign w:val="superscript"/>
        </w:rPr>
        <w:t>51</w:t>
      </w:r>
      <w:r w:rsidRPr="002377FC">
        <w:t>. Similar differentiations were made for no. 2 and no. 3 floods. Land-use change effects were assumed to be small, as 80% of the catchments were larger than 700 km² and land use changes tend only to be important for small catchments</w:t>
      </w:r>
      <w:r w:rsidRPr="002377FC">
        <w:rPr>
          <w:vertAlign w:val="superscript"/>
        </w:rPr>
        <w:t>53</w:t>
      </w:r>
      <w:r w:rsidRPr="002377FC">
        <w:t>. This is because changes in the infiltration capacity of soils mainly affect flood generation resulting from thunderstorms in small catchments</w:t>
      </w:r>
      <w:r w:rsidRPr="002377FC">
        <w:rPr>
          <w:vertAlign w:val="superscript"/>
        </w:rPr>
        <w:t>53, 54, 55</w:t>
      </w:r>
      <w:r>
        <w:rPr>
          <w:color w:val="00B0F0"/>
          <w:sz w:val="28"/>
          <w:szCs w:val="24"/>
          <w:lang w:eastAsia="en-GB"/>
        </w:rPr>
        <w:t xml:space="preserve">. </w:t>
      </w:r>
      <w:r w:rsidRPr="002377FC">
        <w:t>Additionally, for all series we identified (i) years with no floods, (ii) years with probably no floods, (iii) years with either no floods or missing data (i.e. no information) and (iv) years outside the period covered by the series.</w:t>
      </w:r>
    </w:p>
    <w:p w:rsidR="00051585" w:rsidRPr="002377FC" w:rsidRDefault="00051585" w:rsidP="00787541">
      <w:pPr>
        <w:spacing w:before="120"/>
        <w:jc w:val="both"/>
      </w:pPr>
      <w:r w:rsidRPr="002377FC">
        <w:t xml:space="preserve">In order to account for differences in the representativeness of different series in space, we assigned to each series a representativeness index </w:t>
      </w:r>
      <w:r w:rsidRPr="002377FC">
        <w:rPr>
          <w:i/>
        </w:rPr>
        <w:t>u</w:t>
      </w:r>
      <w:r w:rsidRPr="002377FC">
        <w:t xml:space="preserve"> (1: low representativeness, 2: average representativeness, 3: high representativeness), that reflects the level of confidence </w:t>
      </w:r>
      <w:r>
        <w:t>that</w:t>
      </w:r>
      <w:r w:rsidRPr="002377FC">
        <w:t xml:space="preserve"> important floods have been captured, based on a holistic assessment of the completeness of the source material in a regional context. For example, SE02 Motala strom series was considered highly representative (u=3) because there is high confidence that all the important floods have been captured  even though total number of reported floods may be lower than in other stations. </w:t>
      </w:r>
      <w:r w:rsidRPr="00C106D0">
        <w:t>In this case we have high confidence because of the nature of source type (consistent</w:t>
      </w:r>
      <w:r w:rsidRPr="0058799D">
        <w:t xml:space="preserve"> local chronicles and diaries</w:t>
      </w:r>
      <w:r w:rsidRPr="00C106D0">
        <w:t>)</w:t>
      </w:r>
      <w:r w:rsidRPr="00C106D0">
        <w:rPr>
          <w:vertAlign w:val="superscript"/>
        </w:rPr>
        <w:t>12</w:t>
      </w:r>
      <w:r>
        <w:t xml:space="preserve">. </w:t>
      </w:r>
      <w:r w:rsidRPr="002377FC">
        <w:t xml:space="preserve">There is also a tendency for series of larger rivers to have higher representativeness than series of smaller rivers because of the higher population density and the more frequent presence of cities. </w:t>
      </w:r>
    </w:p>
    <w:p w:rsidR="00051585" w:rsidRPr="002377FC" w:rsidRDefault="00051585" w:rsidP="00787541">
      <w:pPr>
        <w:spacing w:before="120"/>
        <w:jc w:val="both"/>
        <w:rPr>
          <w:i/>
        </w:rPr>
      </w:pPr>
      <w:r w:rsidRPr="002377FC">
        <w:t>In order to account for temporal observational biases, we assigned to each year of each series a bias index, on a scale from 1 to 4, that reflects the completeness of the source material in a historical context. Ind</w:t>
      </w:r>
      <w:r>
        <w:t>ex value</w:t>
      </w:r>
      <w:r w:rsidRPr="002377FC">
        <w:t>s from 1 to 4 indicate</w:t>
      </w:r>
      <w:r>
        <w:t>, respectively,</w:t>
      </w:r>
      <w:r w:rsidRPr="002377FC">
        <w:t xml:space="preserve"> no data, periods with possibly missing data, average, and periods with overly dense data compared to the average of that series. For example, AT01 Traun for the period 1500-1600 </w:t>
      </w:r>
      <w:r>
        <w:t xml:space="preserve">benefitted from </w:t>
      </w:r>
      <w:r w:rsidRPr="002377FC">
        <w:t xml:space="preserve">the </w:t>
      </w:r>
      <w:r>
        <w:t xml:space="preserve">availability of </w:t>
      </w:r>
      <w:r w:rsidRPr="002377FC">
        <w:t>weekly bridge master accounts, which make the data much more complete than later when such accounts were not available</w:t>
      </w:r>
      <w:r w:rsidRPr="002377FC">
        <w:rPr>
          <w:vertAlign w:val="superscript"/>
        </w:rPr>
        <w:t>56</w:t>
      </w:r>
      <w:r w:rsidRPr="002377FC">
        <w:t xml:space="preserve">. For most series, however, the more recent years are more complete. </w:t>
      </w:r>
    </w:p>
    <w:p w:rsidR="00051585" w:rsidRPr="002377FC" w:rsidRDefault="00051585" w:rsidP="0039784B">
      <w:pPr>
        <w:spacing w:before="120"/>
        <w:jc w:val="both"/>
      </w:pPr>
      <w:r w:rsidRPr="002377FC">
        <w:t xml:space="preserve">A total of 103 river flood series were compiled. Out of these, 70 start in 1500. 82, 99 and 103 series start in or earlier than 1600, 1700 and 1800, respectively (Extended Data Figs. 1-3). The total number of floods contained in the data set are 9576 of which 8954 have a season assigned. The seasons are spring (March - May), summer (June – August), autumn (September – November) and winter (December – February). There are 5696 no. 1 floods (notable), 2616 no. 2 floods (great) and 1264 no. 3 floods (extraordinary). </w:t>
      </w:r>
    </w:p>
    <w:p w:rsidR="00051585" w:rsidRPr="002377FC" w:rsidRDefault="00051585" w:rsidP="0039784B">
      <w:pPr>
        <w:spacing w:before="120"/>
        <w:jc w:val="both"/>
        <w:rPr>
          <w:b/>
        </w:rPr>
      </w:pPr>
      <w:r w:rsidRPr="002377FC">
        <w:rPr>
          <w:b/>
        </w:rPr>
        <w:t>Interpolation</w:t>
      </w:r>
    </w:p>
    <w:p w:rsidR="00051585" w:rsidRPr="002377FC" w:rsidRDefault="00051585" w:rsidP="0041096F">
      <w:pPr>
        <w:spacing w:before="120"/>
        <w:ind w:left="3" w:firstLine="1"/>
        <w:jc w:val="both"/>
      </w:pPr>
      <w:r w:rsidRPr="002377FC">
        <w:t xml:space="preserve">In interpolating flood intensity in space and time only class 2 and 3 floods are used, since they are considered to be less affected by observation bias. This is because class 2 and 3 floods tend to result in higher disruption of the daily life than class 1 floods, which increases the societal relevance and thus the likelihood of being documented. When a series contained more than one event per year, the intensities of the individual events </w:t>
      </w:r>
      <w:r w:rsidRPr="002377FC">
        <w:rPr>
          <w:i/>
          <w:iCs/>
        </w:rPr>
        <w:t>i</w:t>
      </w:r>
      <w:r w:rsidRPr="002377FC">
        <w:rPr>
          <w:vertAlign w:val="subscript"/>
        </w:rPr>
        <w:t>f</w:t>
      </w:r>
      <w:r w:rsidRPr="002377FC">
        <w:t xml:space="preserve"> were aggregated to one annual intensity </w:t>
      </w:r>
      <w:r w:rsidRPr="002377FC">
        <w:rPr>
          <w:i/>
        </w:rPr>
        <w:t>i</w:t>
      </w:r>
      <w:r w:rsidRPr="002377FC">
        <w:rPr>
          <w:i/>
          <w:vertAlign w:val="subscript"/>
        </w:rPr>
        <w:t>a</w:t>
      </w:r>
      <w:r w:rsidRPr="002377FC">
        <w:t xml:space="preserve"> by </w:t>
      </w:r>
      <w:r w:rsidRPr="002377FC">
        <w:rPr>
          <w:i/>
          <w:iCs/>
        </w:rPr>
        <w:tab/>
      </w:r>
      <w:r w:rsidRPr="002377FC">
        <w:rPr>
          <w:position w:val="-16"/>
        </w:rPr>
        <w:object w:dxaOrig="1120" w:dyaOrig="480">
          <v:shape id="_x0000_i1030" type="#_x0000_t75" style="width:54.6pt;height:24pt" o:ole="">
            <v:imagedata r:id="rId17" o:title=""/>
          </v:shape>
          <o:OLEObject Type="Embed" ProgID="Equation.DSMT4" ShapeID="_x0000_i1030" DrawAspect="Content" ObjectID="_1649747123" r:id="rId18"/>
        </w:object>
      </w:r>
      <w:r w:rsidRPr="002377FC">
        <w:t xml:space="preserve"> where the summation is over the events of that year. To reduce some of the spatial correlations, only 83 out of the 103 series were used for interpolation, excluding series with similar intensities to neighbouring series either because they are nested catchments or derived from homogeneous flood regions (denoted ‘supplementary’ in Extended Data Fig. 1). Some spatial correlation may remain which may bias the results of the interpolation.  </w:t>
      </w:r>
    </w:p>
    <w:p w:rsidR="00051585" w:rsidRPr="002377FC" w:rsidRDefault="00051585" w:rsidP="00AD2752">
      <w:pPr>
        <w:spacing w:before="120"/>
        <w:jc w:val="both"/>
      </w:pPr>
      <w:r w:rsidRPr="002377FC">
        <w:t>In order to reduce observation bias, 0 intensities (</w:t>
      </w:r>
      <w:r w:rsidRPr="002377FC">
        <w:rPr>
          <w:i/>
        </w:rPr>
        <w:t>i</w:t>
      </w:r>
      <w:r w:rsidRPr="002377FC">
        <w:rPr>
          <w:i/>
          <w:vertAlign w:val="subscript"/>
        </w:rPr>
        <w:t>a</w:t>
      </w:r>
      <w:r w:rsidRPr="002377FC">
        <w:t xml:space="preserve">=0) were added randomly in some of the years when no class 2 or 3 flood was recorded with probability </w:t>
      </w:r>
      <w:r w:rsidRPr="002377FC">
        <w:rPr>
          <w:position w:val="-14"/>
        </w:rPr>
        <w:object w:dxaOrig="2200" w:dyaOrig="400">
          <v:shape id="_x0000_i1031" type="#_x0000_t75" style="width:109.2pt;height:19.8pt" o:ole="">
            <v:imagedata r:id="rId19" o:title=""/>
          </v:shape>
          <o:OLEObject Type="Embed" ProgID="Equation.DSMT4" ShapeID="_x0000_i1031" DrawAspect="Content" ObjectID="_1649747124" r:id="rId20"/>
        </w:object>
      </w:r>
      <w:r w:rsidRPr="002377FC">
        <w:t xml:space="preserve"> where the annual flood probability </w:t>
      </w:r>
      <w:r w:rsidRPr="002377FC">
        <w:rPr>
          <w:i/>
          <w:iCs/>
        </w:rPr>
        <w:t>p</w:t>
      </w:r>
      <w:r w:rsidRPr="002377FC">
        <w:rPr>
          <w:i/>
          <w:iCs/>
          <w:vertAlign w:val="subscript"/>
        </w:rPr>
        <w:t>f</w:t>
      </w:r>
      <w:r w:rsidRPr="002377FC">
        <w:t>(</w:t>
      </w:r>
      <w:r w:rsidRPr="002377FC">
        <w:rPr>
          <w:i/>
          <w:iCs/>
        </w:rPr>
        <w:t>t</w:t>
      </w:r>
      <w:r w:rsidRPr="002377FC">
        <w:t xml:space="preserve">) was estimated from the occurrence of no. 2 and 3 floods within a 100-year time window around the target year </w:t>
      </w:r>
      <w:r w:rsidRPr="002377FC">
        <w:rPr>
          <w:i/>
        </w:rPr>
        <w:t>t</w:t>
      </w:r>
      <w:r w:rsidRPr="002377FC">
        <w:t xml:space="preserve">. The exponent </w:t>
      </w:r>
      <w:r w:rsidRPr="00B61F79">
        <w:rPr>
          <w:rFonts w:ascii="Symbol" w:hAnsi="Symbol" w:cs="Calibri"/>
          <w:i/>
        </w:rPr>
        <w:t></w:t>
      </w:r>
      <w:r>
        <w:rPr>
          <w:rFonts w:cs="Calibri"/>
          <w:i/>
        </w:rPr>
        <w:t xml:space="preserve"> </w:t>
      </w:r>
      <w:r w:rsidRPr="002377FC">
        <w:t xml:space="preserve">was set to 10, based on test simulations. The consistency of the bias reduction method with the bias index (Extended Data Fig. 2) was checked visually by assessing how many zero values were added in periods characterised by different bias indices. In periods with possible missing data and in periods with overly dense data the method added a smaller and larger number of zeroes than average, respectively, suggesting that the bias reduction method is consistent with the bias index. The validity of the bias reduction method was checked by examining whether monotonic trends appeared over the entire 500 year period in the interpolated flood intensities. While, without bias correction, most major events would be identified in the second half of the 500 yr period, with bias correction, the events were more uniformly distributed in time and there were no monotonic trends in line with the historical expert assessment. The bias index was used </w:t>
      </w:r>
      <w:r>
        <w:t xml:space="preserve">to </w:t>
      </w:r>
      <w:r w:rsidRPr="00B61F79">
        <w:t>test the bias reduction method rather than to modify the flood intensity in each year and station individually</w:t>
      </w:r>
      <w:r>
        <w:t>,</w:t>
      </w:r>
      <w:r w:rsidRPr="00B61F79">
        <w:t xml:space="preserve"> in order </w:t>
      </w:r>
      <w:r w:rsidRPr="002377FC">
        <w:t xml:space="preserve">to enhance the repeatability </w:t>
      </w:r>
      <w:r>
        <w:t xml:space="preserve">and spatial consistency </w:t>
      </w:r>
      <w:r w:rsidRPr="002377FC">
        <w:t xml:space="preserve">of the analysis. </w:t>
      </w:r>
    </w:p>
    <w:p w:rsidR="00051585" w:rsidRPr="002377FC" w:rsidRDefault="00051585" w:rsidP="00AD2752">
      <w:pPr>
        <w:spacing w:before="120"/>
        <w:jc w:val="both"/>
      </w:pPr>
      <w:r w:rsidRPr="002377FC">
        <w:t xml:space="preserve">The intensities </w:t>
      </w:r>
      <w:r w:rsidRPr="002377FC">
        <w:rPr>
          <w:i/>
        </w:rPr>
        <w:t>i</w:t>
      </w:r>
      <w:r w:rsidRPr="002377FC">
        <w:rPr>
          <w:i/>
          <w:vertAlign w:val="subscript"/>
        </w:rPr>
        <w:t>a</w:t>
      </w:r>
      <w:r w:rsidRPr="002377FC">
        <w:t xml:space="preserve"> were interpolated using the Thin Plate Spline regression algorithm of the </w:t>
      </w:r>
      <w:r w:rsidRPr="002377FC">
        <w:rPr>
          <w:rFonts w:cs="FreeMono"/>
          <w:i/>
        </w:rPr>
        <w:t>fastTps</w:t>
      </w:r>
      <w:r w:rsidRPr="002377FC">
        <w:t xml:space="preserve"> function in the R package </w:t>
      </w:r>
      <w:r w:rsidRPr="002377FC">
        <w:rPr>
          <w:rFonts w:cs="FreeMono"/>
          <w:i/>
        </w:rPr>
        <w:t>fields</w:t>
      </w:r>
      <w:r w:rsidRPr="002377FC">
        <w:t>. The coordinates of the series were transformed into kilometres by an Azimuthal Equidistant projection centred at 51°N and 7°E. The interpolation is in space and time, so some equivalence of space and time is needed reflecting a typical relationship between the extent and duration of flood-rich periods in Europe. Based on space-time empirical variograms</w:t>
      </w:r>
      <w:r w:rsidRPr="002377FC">
        <w:rPr>
          <w:vertAlign w:val="superscript"/>
        </w:rPr>
        <w:t>57</w:t>
      </w:r>
      <w:r w:rsidRPr="002377FC">
        <w:t xml:space="preserve"> of the intensities </w:t>
      </w:r>
      <w:r w:rsidRPr="002377FC">
        <w:rPr>
          <w:i/>
        </w:rPr>
        <w:t>i</w:t>
      </w:r>
      <w:r w:rsidRPr="002377FC">
        <w:rPr>
          <w:i/>
          <w:vertAlign w:val="subscript"/>
        </w:rPr>
        <w:t>a</w:t>
      </w:r>
      <w:r w:rsidRPr="002377FC">
        <w:t xml:space="preserve"> and visual examination we chose a ratio of 50 km per year. </w:t>
      </w:r>
    </w:p>
    <w:p w:rsidR="00051585" w:rsidRPr="002377FC" w:rsidRDefault="00051585" w:rsidP="00AD2752">
      <w:pPr>
        <w:spacing w:before="120"/>
        <w:jc w:val="both"/>
      </w:pPr>
      <w:r w:rsidRPr="002377FC">
        <w:t xml:space="preserve">The </w:t>
      </w:r>
      <w:r w:rsidRPr="002377FC">
        <w:rPr>
          <w:rFonts w:cs="FreeMono"/>
          <w:i/>
        </w:rPr>
        <w:t>fastTps</w:t>
      </w:r>
      <w:r w:rsidRPr="002377FC">
        <w:t xml:space="preserve"> function assigns a weight to each data point that reflects the inverse of its uncertainty. These weights were calculated based on the representativeness index </w:t>
      </w:r>
      <w:r w:rsidRPr="002377FC">
        <w:rPr>
          <w:i/>
          <w:iCs/>
        </w:rPr>
        <w:t>u</w:t>
      </w:r>
      <w:r w:rsidRPr="002377FC">
        <w:t xml:space="preserve"> of each series and the annual flood intensity </w:t>
      </w:r>
      <w:r w:rsidRPr="002377FC">
        <w:rPr>
          <w:i/>
          <w:iCs/>
        </w:rPr>
        <w:t>i</w:t>
      </w:r>
      <w:r w:rsidRPr="002377FC">
        <w:rPr>
          <w:vertAlign w:val="subscript"/>
        </w:rPr>
        <w:t>a</w:t>
      </w:r>
      <w:r w:rsidRPr="002377FC">
        <w:t xml:space="preserve">, as </w:t>
      </w:r>
      <w:r w:rsidRPr="002377FC">
        <w:rPr>
          <w:i/>
          <w:iCs/>
        </w:rPr>
        <w:t>w</w:t>
      </w:r>
      <w:r w:rsidRPr="002377FC">
        <w:t>=</w:t>
      </w:r>
      <w:r w:rsidRPr="002377FC">
        <w:rPr>
          <w:i/>
          <w:iCs/>
        </w:rPr>
        <w:t>k</w:t>
      </w:r>
      <w:r w:rsidRPr="002377FC">
        <w:t>(</w:t>
      </w:r>
      <w:r w:rsidRPr="002377FC">
        <w:rPr>
          <w:i/>
          <w:iCs/>
        </w:rPr>
        <w:t>u</w:t>
      </w:r>
      <w:r w:rsidRPr="002377FC">
        <w:t>/2)</w:t>
      </w:r>
      <w:r w:rsidRPr="002377FC">
        <w:rPr>
          <w:vertAlign w:val="superscript"/>
        </w:rPr>
        <w:t>2</w:t>
      </w:r>
      <w:r w:rsidRPr="002377FC">
        <w:t xml:space="preserve"> where </w:t>
      </w:r>
      <w:r w:rsidRPr="002377FC">
        <w:rPr>
          <w:i/>
          <w:iCs/>
        </w:rPr>
        <w:t>k</w:t>
      </w:r>
      <w:r w:rsidRPr="002377FC">
        <w:t xml:space="preserve"> is 0.2, 1.0 and 1.5 for </w:t>
      </w:r>
      <w:r w:rsidRPr="002377FC">
        <w:rPr>
          <w:i/>
          <w:iCs/>
        </w:rPr>
        <w:t>i</w:t>
      </w:r>
      <w:r w:rsidRPr="002377FC">
        <w:rPr>
          <w:vertAlign w:val="subscript"/>
        </w:rPr>
        <w:t>a</w:t>
      </w:r>
      <w:r w:rsidRPr="002377FC">
        <w:t>&lt;1.5, 1.5&lt;</w:t>
      </w:r>
      <w:r w:rsidRPr="002377FC">
        <w:rPr>
          <w:i/>
          <w:iCs/>
        </w:rPr>
        <w:t>i</w:t>
      </w:r>
      <w:r w:rsidRPr="002377FC">
        <w:rPr>
          <w:vertAlign w:val="subscript"/>
        </w:rPr>
        <w:t>a</w:t>
      </w:r>
      <w:r w:rsidRPr="002377FC">
        <w:t xml:space="preserve">&lt;2.5 and </w:t>
      </w:r>
      <w:r w:rsidRPr="002377FC">
        <w:rPr>
          <w:i/>
          <w:iCs/>
        </w:rPr>
        <w:t>i</w:t>
      </w:r>
      <w:r w:rsidRPr="002377FC">
        <w:rPr>
          <w:vertAlign w:val="subscript"/>
        </w:rPr>
        <w:t>a</w:t>
      </w:r>
      <w:r w:rsidRPr="002377FC">
        <w:t xml:space="preserve">&gt;2.5, respectively. The small weights of the 0 intensities were chosen to reflect their larger uncertainty. The possible drawback of this procedure is an element of subjectivity of the parameters, but the results were more plausible from a historical expert perspective, than when ignoring the differences in representativeness of the series. The smoothing and tapering range parameters of </w:t>
      </w:r>
      <w:r w:rsidRPr="002377FC">
        <w:rPr>
          <w:rFonts w:cs="FreeMono"/>
          <w:i/>
        </w:rPr>
        <w:t>fastTps</w:t>
      </w:r>
      <w:r w:rsidRPr="002377FC">
        <w:t xml:space="preserve"> were set to 10 and 20 years (or 1000 km), respectively, based on an expert assessment of test simulations. A linear drift component was selected. </w:t>
      </w:r>
    </w:p>
    <w:p w:rsidR="00051585" w:rsidRPr="002377FC" w:rsidRDefault="00051585" w:rsidP="00AD2752">
      <w:pPr>
        <w:spacing w:before="120"/>
        <w:jc w:val="both"/>
      </w:pPr>
      <w:r w:rsidRPr="002377FC">
        <w:t xml:space="preserve">To increase the robustness of the procedure and assess the sensitivity of the results to adding 0 intensities, the space-time interpolation was repeated 50 times with 50 different realisations of 0 intensities. The resulting mean </w:t>
      </w:r>
      <w:r w:rsidRPr="002377FC">
        <w:rPr>
          <w:i/>
          <w:iCs/>
        </w:rPr>
        <w:t>i</w:t>
      </w:r>
      <w:r w:rsidRPr="002377FC">
        <w:rPr>
          <w:vertAlign w:val="subscript"/>
        </w:rPr>
        <w:t>i</w:t>
      </w:r>
      <w:r w:rsidRPr="002377FC">
        <w:t xml:space="preserve"> of the interpolated intensities represents a three dimensional matrix of flood intensities </w:t>
      </w:r>
      <w:r w:rsidRPr="002377FC">
        <w:rPr>
          <w:i/>
          <w:iCs/>
        </w:rPr>
        <w:t>i</w:t>
      </w:r>
      <w:r w:rsidRPr="002377FC">
        <w:rPr>
          <w:vertAlign w:val="subscript"/>
        </w:rPr>
        <w:t>i</w:t>
      </w:r>
      <w:r w:rsidRPr="002377FC">
        <w:t xml:space="preserve"> over Europe in the last 500 years with voxel size of about 41 km*48 km*4 yrs. This matrix was used for identifying contiguous flood periods in space and time using an algorithm that connects neighbouring voxels that exceed an intensity threshold</w:t>
      </w:r>
      <w:r w:rsidRPr="002377FC">
        <w:rPr>
          <w:vertAlign w:val="superscript"/>
        </w:rPr>
        <w:t>58</w:t>
      </w:r>
      <w:r w:rsidRPr="002377FC">
        <w:t xml:space="preserve">. We set the threshold </w:t>
      </w:r>
      <w:r w:rsidRPr="002377FC">
        <w:rPr>
          <w:i/>
        </w:rPr>
        <w:t>i</w:t>
      </w:r>
      <w:r w:rsidRPr="002377FC">
        <w:rPr>
          <w:i/>
          <w:vertAlign w:val="subscript"/>
        </w:rPr>
        <w:t>i</w:t>
      </w:r>
      <w:r w:rsidRPr="002377FC">
        <w:rPr>
          <w:i/>
          <w:vertAlign w:val="superscript"/>
        </w:rPr>
        <w:t>*</w:t>
      </w:r>
      <w:r w:rsidRPr="002377FC">
        <w:t xml:space="preserve"> to the 95% quantile of the interpolated </w:t>
      </w:r>
      <w:r w:rsidRPr="002377FC">
        <w:rPr>
          <w:i/>
        </w:rPr>
        <w:t>i</w:t>
      </w:r>
      <w:r w:rsidRPr="002377FC">
        <w:rPr>
          <w:i/>
          <w:vertAlign w:val="subscript"/>
        </w:rPr>
        <w:t>i</w:t>
      </w:r>
      <w:r w:rsidRPr="002377FC">
        <w:t xml:space="preserve"> over the matrix (</w:t>
      </w:r>
      <w:r w:rsidRPr="002377FC">
        <w:rPr>
          <w:i/>
        </w:rPr>
        <w:t>i</w:t>
      </w:r>
      <w:r w:rsidRPr="002377FC">
        <w:rPr>
          <w:i/>
          <w:vertAlign w:val="subscript"/>
        </w:rPr>
        <w:t>i</w:t>
      </w:r>
      <w:r w:rsidRPr="002377FC">
        <w:rPr>
          <w:i/>
          <w:vertAlign w:val="superscript"/>
        </w:rPr>
        <w:t>*</w:t>
      </w:r>
      <w:r w:rsidRPr="002377FC">
        <w:t xml:space="preserve">=1.375), which means that these contiguous periods collectively cover 5% of the space-time domain. A comparison of the flood-rich periods obtained for different realisations of 0 intensities showed some differences, but the main pattern remained. For example, the top ranked periods always remained at the top with similar spatial and temporal extents. </w:t>
      </w:r>
    </w:p>
    <w:p w:rsidR="00051585" w:rsidRPr="002377FC" w:rsidRDefault="00051585" w:rsidP="0008787B">
      <w:pPr>
        <w:spacing w:before="120"/>
        <w:jc w:val="both"/>
        <w:rPr>
          <w:rFonts w:cs="Calibri"/>
        </w:rPr>
      </w:pPr>
      <w:r w:rsidRPr="002377FC">
        <w:t>We calculated the core duration of the flood-rich periods as the time differences between the centres of voxels, and we calculated the areas and volumes as the number of voxels included times their individual area and volume, respectively. As the interest of this study was in the large flood-rich periods, we only kept periods with volumes larger than 78711 km² yrs (corresponding to 10 voxels) for further analysis. This resulted in a total of 74 flood-rich periods for which the projected area (km²), the space-time extent or volume (km² yrs), a scaled space-time extent (0 for the smallest of the 74 events, 1 for the largest), and the scaled mean intensity of the period were calculated. The periods were ranked by the sum of the scaled space-time extent and scaled mean intensity. The top periods thus identified were 1756-1792 followed by 1840-1872 and 1992-2016. Changing the ranking function slightly changed the ordering of the periods, but the largest periods always remained at the top. The top ten periods were given Roman numerals in chronological order (Extended Data Table 2). Two periods (Va and Vb) were given a combined name due to their overlap in time. The results are moderately sensitive to the ratio parameter. For example, changing it from 50 to 100 and 25 km/yr, changes the extent of period IX from 1.8 to 2.3 and 1.2</w:t>
      </w:r>
      <w:r w:rsidRPr="002377FC">
        <w:rPr>
          <w:rFonts w:cs="Calibri"/>
        </w:rPr>
        <w:sym w:font="Symbol" w:char="F0D7"/>
      </w:r>
      <w:r w:rsidRPr="002377FC">
        <w:rPr>
          <w:rFonts w:cs="Calibri"/>
        </w:rPr>
        <w:t>10</w:t>
      </w:r>
      <w:r w:rsidRPr="002377FC">
        <w:rPr>
          <w:rFonts w:cs="Calibri"/>
          <w:vertAlign w:val="superscript"/>
        </w:rPr>
        <w:t>6</w:t>
      </w:r>
      <w:r w:rsidRPr="002377FC">
        <w:rPr>
          <w:rFonts w:cs="Calibri"/>
        </w:rPr>
        <w:t xml:space="preserve"> km², the duration from 25 to 17 and 25 years, an</w:t>
      </w:r>
      <w:r w:rsidRPr="002377FC">
        <w:t>d the volume from 19 to 23 and 14</w:t>
      </w:r>
      <w:r w:rsidRPr="002377FC">
        <w:rPr>
          <w:rFonts w:cs="Calibri"/>
        </w:rPr>
        <w:sym w:font="Symbol" w:char="F0D7"/>
      </w:r>
      <w:r w:rsidRPr="002377FC">
        <w:rPr>
          <w:rFonts w:cs="Calibri"/>
        </w:rPr>
        <w:t>10</w:t>
      </w:r>
      <w:r w:rsidRPr="002377FC">
        <w:rPr>
          <w:rFonts w:cs="Calibri"/>
          <w:vertAlign w:val="superscript"/>
        </w:rPr>
        <w:t>6</w:t>
      </w:r>
      <w:r w:rsidRPr="002377FC">
        <w:rPr>
          <w:rFonts w:cs="Calibri"/>
        </w:rPr>
        <w:t xml:space="preserve"> km² yrs, respectively. The positions in time and space of the centres of the periods change little in most cases, and the current top 8 events remain in the list of top 10 events.</w:t>
      </w:r>
      <w:r w:rsidRPr="002377FC">
        <w:t xml:space="preserve"> </w:t>
      </w:r>
      <w:r w:rsidRPr="002377FC">
        <w:rPr>
          <w:rFonts w:cs="Calibri"/>
        </w:rPr>
        <w:t xml:space="preserve">The results show little sensitivity to the choice of the </w:t>
      </w:r>
      <w:r w:rsidRPr="002377FC">
        <w:t xml:space="preserve">smoothing and tapering range parameters of </w:t>
      </w:r>
      <w:r w:rsidRPr="002377FC">
        <w:rPr>
          <w:rFonts w:cs="Calibri"/>
        </w:rPr>
        <w:t>the spline interpolation.</w:t>
      </w:r>
    </w:p>
    <w:p w:rsidR="00051585" w:rsidRPr="002377FC" w:rsidRDefault="00051585" w:rsidP="0008787B">
      <w:pPr>
        <w:spacing w:before="120"/>
        <w:jc w:val="both"/>
      </w:pPr>
    </w:p>
    <w:p w:rsidR="00051585" w:rsidRPr="002377FC" w:rsidRDefault="00051585" w:rsidP="00B44097">
      <w:pPr>
        <w:spacing w:before="120"/>
        <w:jc w:val="both"/>
        <w:rPr>
          <w:b/>
        </w:rPr>
      </w:pPr>
      <w:r w:rsidRPr="002377FC">
        <w:rPr>
          <w:b/>
        </w:rPr>
        <w:t xml:space="preserve">Air temperatures </w:t>
      </w:r>
    </w:p>
    <w:p w:rsidR="00051585" w:rsidRPr="002377FC" w:rsidRDefault="00051585" w:rsidP="00B44097">
      <w:pPr>
        <w:spacing w:before="120"/>
        <w:jc w:val="both"/>
        <w:rPr>
          <w:i/>
        </w:rPr>
      </w:pPr>
      <w:r w:rsidRPr="002377FC">
        <w:t>We used a 500-year Central European temperature reconstruction</w:t>
      </w:r>
      <w:r w:rsidRPr="002377FC">
        <w:rPr>
          <w:vertAlign w:val="superscript"/>
        </w:rPr>
        <w:t>14</w:t>
      </w:r>
      <w:r w:rsidRPr="002377FC">
        <w:t xml:space="preserve"> to evaluate the air temperatures of the flood-rich periods, which we consider to currently be the highest quality reconstruction in Europe, as the annual correlations with other, more local, historical series in Europe are relatively high. The correlation coefficients with the series in Barcelona, Central England and Stockholm are 0.67, 0.73 and 0.64, respectively</w:t>
      </w:r>
      <w:r w:rsidRPr="002377FC">
        <w:rPr>
          <w:vertAlign w:val="superscript"/>
        </w:rPr>
        <w:t>59,</w:t>
      </w:r>
      <w:r w:rsidRPr="002377FC">
        <w:t xml:space="preserve"> </w:t>
      </w:r>
      <w:r w:rsidRPr="002377FC">
        <w:rPr>
          <w:vertAlign w:val="superscript"/>
        </w:rPr>
        <w:t>60,</w:t>
      </w:r>
      <w:r w:rsidRPr="002377FC">
        <w:t xml:space="preserve"> </w:t>
      </w:r>
      <w:r w:rsidRPr="002377FC">
        <w:rPr>
          <w:vertAlign w:val="superscript"/>
        </w:rPr>
        <w:t>61</w:t>
      </w:r>
      <w:r w:rsidRPr="00A66999">
        <w:t xml:space="preserve"> which indicates spatial representativeness over much of Europe.</w:t>
      </w:r>
      <w:r w:rsidRPr="002377FC">
        <w:t xml:space="preserve"> The data are temperature deviations (anomalies) from the mean 1961-1990 and have been derived from documentary sources such as chronicles, weather diaries, accounts, letters, newspapers and legal sources. Potential biases and limitations may derive from data coverage and calibration relationships varying in time. We chose annual rather than seasonal temperatures for the analysis because we intended to not only capture flood event properties, but also antecedent soil moisture and snow conditions which can be relevant for flood magnitudes over more than one season. Annual and seasonal temperature averages over decades are correlated with r=0.75, 0.75 and 0.82 for summer, autumn and winter, respectively.</w:t>
      </w:r>
    </w:p>
    <w:p w:rsidR="00051585" w:rsidRPr="002377FC" w:rsidRDefault="00051585" w:rsidP="00AD2752">
      <w:pPr>
        <w:spacing w:before="120"/>
        <w:jc w:val="both"/>
      </w:pPr>
      <w:r w:rsidRPr="002377FC">
        <w:t xml:space="preserve">The average air temperatures of each flood-rich period were estimated separately for five regions in Europe, Eastern Europe (Russia, Latvia), Northern Europe (Sweden, Norway), Central Europe (Poland, Czechia, Hungary, Austria, Switzerland, Germany), Western Europe (Netherlands, Belgium, Great Britain, France), Southern Europe (Portugal, Spain, Italy) (Extended Data Fig. 1). Based on the spatial locations of the flood-rich periods, Eastern Europe showed some signal during period V (due to class 3 floods in </w:t>
      </w:r>
      <w:r w:rsidRPr="002377FC">
        <w:rPr>
          <w:rFonts w:cs="Calibri"/>
        </w:rPr>
        <w:t xml:space="preserve">1760, 1761, </w:t>
      </w:r>
      <w:r w:rsidRPr="002377FC">
        <w:rPr>
          <w:rFonts w:cs="Calibri"/>
          <w:lang w:eastAsia="en-GB"/>
        </w:rPr>
        <w:t xml:space="preserve">1770, 1771, 1777, 1779 and 1784 and 8 class 2 floods) </w:t>
      </w:r>
      <w:r w:rsidRPr="002377FC">
        <w:t xml:space="preserve">and period VII (due to a class 3 flood in </w:t>
      </w:r>
      <w:r w:rsidRPr="002377FC">
        <w:rPr>
          <w:rFonts w:cs="Calibri"/>
          <w:lang w:eastAsia="en-GB"/>
        </w:rPr>
        <w:t>1877 and 13 class 2 floods</w:t>
      </w:r>
      <w:r w:rsidRPr="002377FC">
        <w:t xml:space="preserve">), however this was too weak to be included (possibly a result of lower data density). In Northern Europe, flood-rich periods Vb and VIII occurred, in Central Europe I, II, IV, Va, VII, IX, in Western Europe I, II, IV, Va, VI, IX, and in Southern Europe III, Va, VI, IX. Additionally, average temperatures were estimated for periods between these flood-rich periods (termed interflood periods here). The 90% confidence bounds of these averages </w:t>
      </w:r>
      <w:r w:rsidRPr="002377FC">
        <w:rPr>
          <w:i/>
        </w:rPr>
        <w:t>m</w:t>
      </w:r>
      <w:r w:rsidRPr="002377FC">
        <w:rPr>
          <w:i/>
          <w:vertAlign w:val="subscript"/>
        </w:rPr>
        <w:t>T</w:t>
      </w:r>
      <w:r w:rsidRPr="002377FC">
        <w:t xml:space="preserve"> were estimated by </w:t>
      </w:r>
      <w:r w:rsidRPr="002377FC">
        <w:rPr>
          <w:position w:val="-14"/>
        </w:rPr>
        <w:object w:dxaOrig="1780" w:dyaOrig="420">
          <v:shape id="_x0000_i1032" type="#_x0000_t75" style="width:86.4pt;height:21pt" o:ole="">
            <v:imagedata r:id="rId21" o:title=""/>
          </v:shape>
          <o:OLEObject Type="Embed" ProgID="Equation.DSMT4" ShapeID="_x0000_i1032" DrawAspect="Content" ObjectID="_1649747125" r:id="rId22"/>
        </w:object>
      </w:r>
      <w:r w:rsidRPr="002377FC">
        <w:t xml:space="preserve"> where </w:t>
      </w:r>
      <w:r w:rsidRPr="002377FC">
        <w:rPr>
          <w:i/>
        </w:rPr>
        <w:t>v</w:t>
      </w:r>
      <w:r w:rsidRPr="002377FC">
        <w:rPr>
          <w:i/>
          <w:vertAlign w:val="subscript"/>
        </w:rPr>
        <w:t>T</w:t>
      </w:r>
      <w:r w:rsidRPr="002377FC">
        <w:t xml:space="preserve"> is the variance of the annual temperatures and </w:t>
      </w:r>
      <w:r w:rsidRPr="002377FC">
        <w:rPr>
          <w:i/>
        </w:rPr>
        <w:t>n</w:t>
      </w:r>
      <w:r w:rsidRPr="002377FC">
        <w:t xml:space="preserve"> is the number of years in the period. Fig. 4b and Extended Data Fig. 4bd compare the average temperatures of the flood-rich periods with those of the interflood periods before and after (for period I only after, for period IX only before). </w:t>
      </w:r>
    </w:p>
    <w:p w:rsidR="00051585" w:rsidRPr="002377FC" w:rsidRDefault="00051585" w:rsidP="00AD2752">
      <w:pPr>
        <w:spacing w:before="120"/>
        <w:jc w:val="both"/>
        <w:rPr>
          <w:b/>
        </w:rPr>
      </w:pPr>
      <w:r w:rsidRPr="002377FC">
        <w:rPr>
          <w:b/>
        </w:rPr>
        <w:t xml:space="preserve">Seasonality analysis </w:t>
      </w:r>
    </w:p>
    <w:p w:rsidR="00051585" w:rsidRPr="002377FC" w:rsidRDefault="00051585" w:rsidP="00AD2752">
      <w:pPr>
        <w:spacing w:before="120"/>
        <w:jc w:val="both"/>
      </w:pPr>
      <w:r w:rsidRPr="002377FC">
        <w:t>The flood-rich periods were also analysed with respect to their average flood seasonality for the same five regions. In contrast to the interpolation of the intensities, for the seasonality all 103 series and all floods (including no. 1 floods) were included in order to develop a more robust estimate of seasonality, which tends to vary significantly between events</w:t>
      </w:r>
      <w:r w:rsidRPr="002377FC">
        <w:rPr>
          <w:vertAlign w:val="superscript"/>
        </w:rPr>
        <w:t>62</w:t>
      </w:r>
      <w:r w:rsidRPr="002377FC">
        <w:t xml:space="preserve">. Including the no. 1 classified floods reduced uncertainty in the flood seasonality resulting from missing data. The analysis was performed considering all flood events, i.e., in some cases more than one flood per year per site. As we were more interested in the seasonality of the large floods, while maintaining the robustness by including small events, we estimated the frequency of floods within each season as a weighted mean of the frequencies of each of the flood intensities, giving no. 1, 2, and 3 floods weights of 1, 2, and 3, respectively. </w:t>
      </w:r>
    </w:p>
    <w:p w:rsidR="00051585" w:rsidRPr="002377FC" w:rsidRDefault="00051585" w:rsidP="00AD2752">
      <w:pPr>
        <w:spacing w:before="120"/>
        <w:jc w:val="both"/>
      </w:pPr>
      <w:r w:rsidRPr="002377FC">
        <w:t xml:space="preserve">The lines in Fig. 5a and Extended Data Fig. 5ac show the frequency of floods in each season over the past 500 years applying a 30-year averaging window for Central, Southern and Western Europe. In Northern and Eastern Europe, the number of floods was too low to make reliable inferences on changes in seasonal flood frequencies. Fig. 5b and Extended Data Fig. 5bd show the averages of the frequencies over all interflood periods, the past flood-rich periods (excluding the recent one), and the recent flood-rich period IX. The 90% confidence bounds of the averages </w:t>
      </w:r>
      <w:r w:rsidRPr="002377FC">
        <w:rPr>
          <w:i/>
        </w:rPr>
        <w:t>p</w:t>
      </w:r>
      <w:r w:rsidRPr="002377FC">
        <w:rPr>
          <w:i/>
          <w:vertAlign w:val="subscript"/>
        </w:rPr>
        <w:t>s</w:t>
      </w:r>
      <w:r w:rsidRPr="002377FC">
        <w:t xml:space="preserve"> were estimated by </w:t>
      </w:r>
      <w:r w:rsidRPr="002377FC">
        <w:rPr>
          <w:position w:val="-14"/>
        </w:rPr>
        <w:object w:dxaOrig="2620" w:dyaOrig="460">
          <v:shape id="_x0000_i1033" type="#_x0000_t75" style="width:126pt;height:22.8pt" o:ole="">
            <v:imagedata r:id="rId23" o:title=""/>
          </v:shape>
          <o:OLEObject Type="Embed" ProgID="Equation.DSMT4" ShapeID="_x0000_i1033" DrawAspect="Content" ObjectID="_1649747126" r:id="rId24"/>
        </w:object>
      </w:r>
      <w:r w:rsidRPr="002377FC">
        <w:t xml:space="preserve">, where </w:t>
      </w:r>
      <w:r w:rsidRPr="002377FC">
        <w:rPr>
          <w:i/>
          <w:iCs/>
        </w:rPr>
        <w:t>n</w:t>
      </w:r>
      <w:r w:rsidRPr="002377FC">
        <w:t xml:space="preserve"> is the number of years with floods whose season is known. </w:t>
      </w:r>
    </w:p>
    <w:p w:rsidR="00051585" w:rsidRPr="002377FC" w:rsidRDefault="00051585" w:rsidP="00AD2752">
      <w:pPr>
        <w:spacing w:before="120"/>
        <w:jc w:val="both"/>
        <w:rPr>
          <w:rFonts w:cs="CMR10"/>
          <w:color w:val="000000"/>
          <w:sz w:val="20"/>
          <w:szCs w:val="20"/>
          <w:lang w:eastAsia="de-AT"/>
        </w:rPr>
      </w:pPr>
    </w:p>
    <w:p w:rsidR="00051585" w:rsidRPr="002377FC" w:rsidRDefault="00051585" w:rsidP="00AD2752">
      <w:pPr>
        <w:spacing w:before="120"/>
        <w:jc w:val="both"/>
        <w:rPr>
          <w:rFonts w:cs="CMR10"/>
          <w:b/>
          <w:color w:val="000000"/>
          <w:szCs w:val="20"/>
          <w:lang w:eastAsia="de-AT"/>
        </w:rPr>
      </w:pPr>
      <w:r>
        <w:rPr>
          <w:rFonts w:cs="CMR10"/>
          <w:b/>
          <w:color w:val="000000"/>
          <w:szCs w:val="20"/>
          <w:lang w:eastAsia="de-AT"/>
        </w:rPr>
        <w:br w:type="page"/>
      </w:r>
      <w:r w:rsidRPr="002377FC">
        <w:rPr>
          <w:rFonts w:cs="CMR10"/>
          <w:b/>
          <w:color w:val="000000"/>
          <w:szCs w:val="20"/>
          <w:lang w:eastAsia="de-AT"/>
        </w:rPr>
        <w:t>Data Availability</w:t>
      </w:r>
    </w:p>
    <w:p w:rsidR="00051585" w:rsidRPr="002377FC" w:rsidRDefault="00051585" w:rsidP="00A6457A">
      <w:pPr>
        <w:spacing w:before="120"/>
        <w:jc w:val="both"/>
        <w:rPr>
          <w:rFonts w:cs="CMR10"/>
          <w:color w:val="000000"/>
          <w:szCs w:val="20"/>
          <w:lang w:eastAsia="de-AT"/>
        </w:rPr>
      </w:pPr>
      <w:r w:rsidRPr="002377FC">
        <w:rPr>
          <w:rFonts w:cs="CMR10"/>
          <w:color w:val="000000"/>
          <w:szCs w:val="20"/>
          <w:lang w:eastAsia="de-AT"/>
        </w:rPr>
        <w:t>The flood index data that were used in this paper and an extended list of references are available at https://github.com/tuwhydro/500yrfloods. The air temperature data are available at https://www.ncdc.noaa.gov/paleo-search/study/9970</w:t>
      </w:r>
    </w:p>
    <w:p w:rsidR="00051585" w:rsidRPr="002377FC" w:rsidRDefault="00051585" w:rsidP="00A6457A">
      <w:pPr>
        <w:spacing w:before="120"/>
        <w:jc w:val="both"/>
        <w:rPr>
          <w:rFonts w:cs="CMR10"/>
          <w:color w:val="000000"/>
          <w:szCs w:val="20"/>
          <w:lang w:eastAsia="de-AT"/>
        </w:rPr>
      </w:pPr>
    </w:p>
    <w:p w:rsidR="00051585" w:rsidRPr="002377FC" w:rsidRDefault="00051585" w:rsidP="00DC6690">
      <w:pPr>
        <w:spacing w:before="120"/>
        <w:jc w:val="both"/>
        <w:rPr>
          <w:rFonts w:cs="CMR10"/>
          <w:b/>
          <w:color w:val="000000"/>
          <w:szCs w:val="20"/>
          <w:lang w:eastAsia="de-AT"/>
        </w:rPr>
      </w:pPr>
      <w:r w:rsidRPr="002377FC">
        <w:rPr>
          <w:rFonts w:cs="CMR10"/>
          <w:b/>
          <w:color w:val="000000"/>
          <w:szCs w:val="20"/>
          <w:lang w:eastAsia="de-AT"/>
        </w:rPr>
        <w:t>Code availability</w:t>
      </w:r>
    </w:p>
    <w:p w:rsidR="00051585" w:rsidRPr="002377FC" w:rsidRDefault="00051585" w:rsidP="00DC6690">
      <w:pPr>
        <w:spacing w:before="120"/>
        <w:jc w:val="both"/>
        <w:rPr>
          <w:rFonts w:cs="CMR10"/>
          <w:color w:val="000000"/>
          <w:szCs w:val="20"/>
          <w:lang w:eastAsia="de-AT"/>
        </w:rPr>
      </w:pPr>
      <w:r w:rsidRPr="002377FC">
        <w:rPr>
          <w:rFonts w:cs="CMR10"/>
          <w:color w:val="000000"/>
          <w:szCs w:val="20"/>
          <w:lang w:eastAsia="de-AT"/>
        </w:rPr>
        <w:t xml:space="preserve">The data analysis was performed in R using the supporting package </w:t>
      </w:r>
      <w:r w:rsidRPr="002377FC">
        <w:rPr>
          <w:rFonts w:cs="CMR10"/>
          <w:i/>
          <w:iCs/>
          <w:color w:val="000000"/>
          <w:szCs w:val="20"/>
          <w:lang w:eastAsia="de-AT"/>
        </w:rPr>
        <w:t>fields</w:t>
      </w:r>
      <w:r w:rsidRPr="002377FC">
        <w:rPr>
          <w:rFonts w:cs="CMR10"/>
          <w:color w:val="000000"/>
          <w:szCs w:val="20"/>
          <w:lang w:eastAsia="de-AT"/>
        </w:rPr>
        <w:t xml:space="preserve"> for the Thin Plate Spline interpolation (function </w:t>
      </w:r>
      <w:r w:rsidRPr="002377FC">
        <w:rPr>
          <w:rFonts w:cs="CMR10"/>
          <w:i/>
          <w:iCs/>
          <w:color w:val="000000"/>
          <w:szCs w:val="20"/>
          <w:lang w:eastAsia="de-AT"/>
        </w:rPr>
        <w:t>fastTps</w:t>
      </w:r>
      <w:r w:rsidRPr="002377FC">
        <w:rPr>
          <w:rFonts w:cs="CMR10"/>
          <w:color w:val="000000"/>
          <w:szCs w:val="20"/>
          <w:lang w:eastAsia="de-AT"/>
        </w:rPr>
        <w:t>). The code used can be downloaded from https://github.com/tuwhydro/500yrfloods.</w:t>
      </w:r>
    </w:p>
    <w:p w:rsidR="00051585" w:rsidRPr="002377FC" w:rsidRDefault="00051585" w:rsidP="003F3F2D">
      <w:pPr>
        <w:spacing w:before="120"/>
        <w:jc w:val="both"/>
        <w:rPr>
          <w:b/>
        </w:rPr>
      </w:pPr>
    </w:p>
    <w:p w:rsidR="00051585" w:rsidRPr="002377FC" w:rsidRDefault="00051585" w:rsidP="00040C2C">
      <w:pPr>
        <w:spacing w:before="120"/>
        <w:jc w:val="both"/>
      </w:pPr>
      <w:r>
        <w:rPr>
          <w:b/>
        </w:rPr>
        <w:t xml:space="preserve">Methods </w:t>
      </w:r>
      <w:r w:rsidRPr="002377FC">
        <w:rPr>
          <w:b/>
        </w:rPr>
        <w:t>References</w:t>
      </w:r>
    </w:p>
    <w:p w:rsidR="00051585" w:rsidRPr="002377FC" w:rsidRDefault="00051585" w:rsidP="00787541">
      <w:pPr>
        <w:spacing w:before="120"/>
        <w:jc w:val="both"/>
        <w:rPr>
          <w:rFonts w:cs="Calibri"/>
        </w:rPr>
      </w:pPr>
      <w:r w:rsidRPr="002377FC">
        <w:rPr>
          <w:vertAlign w:val="superscript"/>
        </w:rPr>
        <w:t>49</w:t>
      </w:r>
      <w:r w:rsidRPr="002377FC">
        <w:t xml:space="preserve"> </w:t>
      </w:r>
      <w:r w:rsidRPr="002377FC">
        <w:rPr>
          <w:rFonts w:cs="Calibri"/>
        </w:rPr>
        <w:t>Brázdil, R. et al. Historical floods in Europe</w:t>
      </w:r>
      <w:r w:rsidRPr="002377FC">
        <w:rPr>
          <w:rFonts w:cs="Calibri"/>
          <w:lang w:eastAsia="en-GB"/>
        </w:rPr>
        <w:t xml:space="preserve"> </w:t>
      </w:r>
      <w:r w:rsidRPr="002377FC">
        <w:rPr>
          <w:rFonts w:cs="Calibri"/>
        </w:rPr>
        <w:t xml:space="preserve">in the past Millennium. In: </w:t>
      </w:r>
      <w:r w:rsidRPr="002377FC">
        <w:rPr>
          <w:rFonts w:cs="Calibri"/>
          <w:i/>
        </w:rPr>
        <w:t>Changes in Flood Risk in Europe</w:t>
      </w:r>
      <w:r w:rsidRPr="002377FC">
        <w:rPr>
          <w:rFonts w:cs="Calibri"/>
        </w:rPr>
        <w:t xml:space="preserve"> (ed Kundzewicz, Z.W.) (Wallingford IAHS Press, 2012), 121–166.</w:t>
      </w:r>
    </w:p>
    <w:p w:rsidR="00051585" w:rsidRPr="002377FC" w:rsidRDefault="00051585" w:rsidP="00787541">
      <w:pPr>
        <w:spacing w:before="120"/>
        <w:jc w:val="both"/>
        <w:rPr>
          <w:rFonts w:cs="Calibri"/>
          <w:lang w:val="de-DE" w:eastAsia="en-GB"/>
        </w:rPr>
      </w:pPr>
      <w:r w:rsidRPr="002377FC">
        <w:rPr>
          <w:vertAlign w:val="superscript"/>
        </w:rPr>
        <w:t>50</w:t>
      </w:r>
      <w:r w:rsidRPr="002377FC">
        <w:t xml:space="preserve"> </w:t>
      </w:r>
      <w:r w:rsidRPr="002377FC">
        <w:rPr>
          <w:rFonts w:cs="Calibri"/>
          <w:lang w:eastAsia="en-GB"/>
        </w:rPr>
        <w:t xml:space="preserve">Sturm, K. et al. Floods in Central Europe since AD 1500 and their relation to the atmospheric circulation. </w:t>
      </w:r>
      <w:r w:rsidRPr="002377FC">
        <w:rPr>
          <w:rFonts w:cs="Calibri"/>
          <w:i/>
          <w:lang w:val="de-DE" w:eastAsia="en-GB"/>
        </w:rPr>
        <w:t>Petermanns Geogr. Mitt.</w:t>
      </w:r>
      <w:r w:rsidRPr="002377FC">
        <w:rPr>
          <w:rFonts w:cs="Calibri"/>
          <w:lang w:val="de-DE" w:eastAsia="en-GB"/>
        </w:rPr>
        <w:t xml:space="preserve"> </w:t>
      </w:r>
      <w:r w:rsidRPr="002377FC">
        <w:rPr>
          <w:rFonts w:cs="Calibri"/>
          <w:b/>
          <w:lang w:val="de-DE" w:eastAsia="en-GB"/>
        </w:rPr>
        <w:t>145</w:t>
      </w:r>
      <w:r w:rsidRPr="002377FC">
        <w:rPr>
          <w:rFonts w:cs="Calibri"/>
          <w:lang w:val="de-DE" w:eastAsia="en-GB"/>
        </w:rPr>
        <w:t>, 14–23 (2001).</w:t>
      </w:r>
    </w:p>
    <w:p w:rsidR="00051585" w:rsidRPr="002377FC" w:rsidRDefault="00051585" w:rsidP="00787541">
      <w:pPr>
        <w:spacing w:before="120"/>
        <w:jc w:val="both"/>
      </w:pPr>
      <w:r w:rsidRPr="002377FC">
        <w:rPr>
          <w:vertAlign w:val="superscript"/>
          <w:lang w:val="de-DE"/>
        </w:rPr>
        <w:t>51</w:t>
      </w:r>
      <w:r w:rsidRPr="002377FC">
        <w:rPr>
          <w:lang w:val="de-DE"/>
        </w:rPr>
        <w:t xml:space="preserve"> Salinas, J.L., Kiss, A. Viglione, Viertl, R., &amp; Blöschl. </w:t>
      </w:r>
      <w:r w:rsidRPr="002377FC">
        <w:t xml:space="preserve">G. A fuzzy Bayesian approach to flood frequency estimation with imprecise historical information. </w:t>
      </w:r>
      <w:r w:rsidRPr="002377FC">
        <w:rPr>
          <w:i/>
        </w:rPr>
        <w:t>Wat. Resour. Res.</w:t>
      </w:r>
      <w:r w:rsidRPr="002377FC">
        <w:t xml:space="preserve"> </w:t>
      </w:r>
      <w:r w:rsidRPr="002377FC">
        <w:rPr>
          <w:b/>
        </w:rPr>
        <w:t>52</w:t>
      </w:r>
      <w:r w:rsidRPr="002377FC">
        <w:t>, 6730–6750 (20</w:t>
      </w:r>
      <w:r w:rsidRPr="002377FC">
        <w:tab/>
        <w:t>16).</w:t>
      </w:r>
    </w:p>
    <w:p w:rsidR="00051585" w:rsidRPr="002377FC" w:rsidRDefault="00051585" w:rsidP="00787541">
      <w:pPr>
        <w:spacing w:before="120"/>
        <w:jc w:val="both"/>
        <w:rPr>
          <w:rStyle w:val="HTMLCite"/>
          <w:iCs/>
        </w:rPr>
      </w:pPr>
      <w:r w:rsidRPr="002377FC">
        <w:rPr>
          <w:vertAlign w:val="superscript"/>
        </w:rPr>
        <w:t>52</w:t>
      </w:r>
      <w:r w:rsidRPr="002377FC">
        <w:t xml:space="preserve"> Kiss, A. </w:t>
      </w:r>
      <w:r w:rsidRPr="002377FC">
        <w:rPr>
          <w:i/>
        </w:rPr>
        <w:t>Floods and long-term water-level changes in medieval Hungary</w:t>
      </w:r>
      <w:r w:rsidRPr="002377FC">
        <w:t xml:space="preserve"> (Cham Springer, 2019), 280</w:t>
      </w:r>
      <w:r w:rsidRPr="002377FC">
        <w:rPr>
          <w:rFonts w:cs="Calibri"/>
        </w:rPr>
        <w:t>–</w:t>
      </w:r>
      <w:r w:rsidRPr="002377FC">
        <w:t>285.</w:t>
      </w:r>
      <w:r w:rsidRPr="002377FC">
        <w:rPr>
          <w:vertAlign w:val="superscript"/>
        </w:rPr>
        <w:t>53</w:t>
      </w:r>
      <w:r w:rsidRPr="002377FC">
        <w:t xml:space="preserve"> Viglione, A., Merz, B., Viet Dung, N., Parajka, J., Nester, T. &amp; Blöschl, G. Attribution of regional flood changes based on scaling fingerprints. </w:t>
      </w:r>
      <w:r w:rsidRPr="002377FC">
        <w:rPr>
          <w:i/>
        </w:rPr>
        <w:t>Wat. Resour. Res</w:t>
      </w:r>
      <w:r w:rsidRPr="002377FC">
        <w:t xml:space="preserve">. </w:t>
      </w:r>
      <w:r w:rsidRPr="002377FC">
        <w:rPr>
          <w:b/>
        </w:rPr>
        <w:t xml:space="preserve"> </w:t>
      </w:r>
      <w:r w:rsidRPr="002377FC">
        <w:rPr>
          <w:rStyle w:val="vol"/>
          <w:b/>
          <w:iCs/>
        </w:rPr>
        <w:t>52</w:t>
      </w:r>
      <w:r w:rsidRPr="002377FC">
        <w:rPr>
          <w:rStyle w:val="HTMLCite"/>
          <w:iCs/>
        </w:rPr>
        <w:t xml:space="preserve">, </w:t>
      </w:r>
      <w:r w:rsidRPr="002377FC">
        <w:rPr>
          <w:rStyle w:val="pagefirst"/>
          <w:iCs/>
        </w:rPr>
        <w:t>5322</w:t>
      </w:r>
      <w:r w:rsidRPr="002377FC">
        <w:rPr>
          <w:rStyle w:val="HTMLCite"/>
          <w:iCs/>
        </w:rPr>
        <w:t>-</w:t>
      </w:r>
      <w:r w:rsidRPr="002377FC">
        <w:rPr>
          <w:rStyle w:val="pagelast"/>
          <w:iCs/>
        </w:rPr>
        <w:t xml:space="preserve">5340 </w:t>
      </w:r>
      <w:r w:rsidRPr="002377FC">
        <w:t>(2016)</w:t>
      </w:r>
      <w:r w:rsidRPr="002377FC">
        <w:rPr>
          <w:rStyle w:val="HTMLCite"/>
          <w:iCs/>
        </w:rPr>
        <w:t>.</w:t>
      </w:r>
    </w:p>
    <w:p w:rsidR="00051585" w:rsidRPr="002377FC" w:rsidRDefault="00051585" w:rsidP="00787541">
      <w:pPr>
        <w:spacing w:before="120"/>
        <w:jc w:val="both"/>
        <w:rPr>
          <w:i/>
        </w:rPr>
      </w:pPr>
      <w:r w:rsidRPr="002377FC">
        <w:rPr>
          <w:vertAlign w:val="superscript"/>
        </w:rPr>
        <w:t>54</w:t>
      </w:r>
      <w:r w:rsidRPr="002377FC">
        <w:t xml:space="preserve"> Hall, J., et al. Understanding flood regime changes in Europe: a state of the art assessment. </w:t>
      </w:r>
      <w:r w:rsidRPr="002377FC">
        <w:rPr>
          <w:i/>
        </w:rPr>
        <w:t>Hydrol. Earth Syst. Sci.</w:t>
      </w:r>
      <w:r w:rsidRPr="002377FC">
        <w:t xml:space="preserve"> </w:t>
      </w:r>
      <w:r w:rsidRPr="002377FC">
        <w:rPr>
          <w:b/>
        </w:rPr>
        <w:t>18</w:t>
      </w:r>
      <w:r w:rsidRPr="002377FC">
        <w:t>, 2735</w:t>
      </w:r>
      <w:r w:rsidRPr="002377FC">
        <w:rPr>
          <w:rFonts w:cs="Calibri"/>
        </w:rPr>
        <w:t>–</w:t>
      </w:r>
      <w:r w:rsidRPr="002377FC">
        <w:t>2772 (2014).</w:t>
      </w:r>
    </w:p>
    <w:p w:rsidR="00051585" w:rsidRPr="002377FC" w:rsidRDefault="00051585" w:rsidP="00787541">
      <w:pPr>
        <w:spacing w:before="120"/>
        <w:jc w:val="both"/>
        <w:rPr>
          <w:lang w:val="de-DE" w:eastAsia="de-AT"/>
        </w:rPr>
      </w:pPr>
      <w:r w:rsidRPr="002377FC">
        <w:rPr>
          <w:vertAlign w:val="superscript"/>
        </w:rPr>
        <w:t>55</w:t>
      </w:r>
      <w:r w:rsidRPr="002377FC">
        <w:t xml:space="preserve"> Rogger, M. et al. Land-use change impacts on floods at the catchment scale - Challenges and opportunities for future research. </w:t>
      </w:r>
      <w:r w:rsidRPr="002377FC">
        <w:rPr>
          <w:i/>
          <w:lang w:val="de-DE"/>
        </w:rPr>
        <w:t>Wat. Resour. Res</w:t>
      </w:r>
      <w:r w:rsidRPr="002377FC">
        <w:rPr>
          <w:lang w:val="de-DE"/>
        </w:rPr>
        <w:t xml:space="preserve">. </w:t>
      </w:r>
      <w:r w:rsidRPr="002377FC">
        <w:rPr>
          <w:b/>
          <w:lang w:val="de-DE"/>
        </w:rPr>
        <w:t>53</w:t>
      </w:r>
      <w:r w:rsidRPr="002377FC">
        <w:rPr>
          <w:lang w:val="de-DE"/>
        </w:rPr>
        <w:t>,</w:t>
      </w:r>
      <w:r w:rsidRPr="002377FC">
        <w:rPr>
          <w:lang w:val="de-DE" w:eastAsia="de-AT"/>
        </w:rPr>
        <w:t xml:space="preserve"> 5209</w:t>
      </w:r>
      <w:r w:rsidRPr="002377FC">
        <w:rPr>
          <w:rFonts w:cs="Calibri"/>
          <w:lang w:val="de-DE"/>
        </w:rPr>
        <w:t>–</w:t>
      </w:r>
      <w:r w:rsidRPr="002377FC">
        <w:rPr>
          <w:lang w:val="de-DE" w:eastAsia="de-AT"/>
        </w:rPr>
        <w:t xml:space="preserve">5219 </w:t>
      </w:r>
      <w:r w:rsidRPr="002377FC">
        <w:rPr>
          <w:lang w:val="de-DE"/>
        </w:rPr>
        <w:t>(2017)</w:t>
      </w:r>
      <w:r w:rsidRPr="002377FC">
        <w:rPr>
          <w:lang w:val="de-DE" w:eastAsia="de-AT"/>
        </w:rPr>
        <w:t>.</w:t>
      </w:r>
    </w:p>
    <w:p w:rsidR="00051585" w:rsidRPr="002377FC" w:rsidRDefault="00051585" w:rsidP="00787541">
      <w:pPr>
        <w:spacing w:before="120"/>
        <w:jc w:val="both"/>
        <w:rPr>
          <w:rStyle w:val="article-headermeta-info-data"/>
          <w:lang w:val="de-DE"/>
        </w:rPr>
      </w:pPr>
      <w:r w:rsidRPr="002377FC">
        <w:rPr>
          <w:vertAlign w:val="superscript"/>
          <w:lang w:val="de-DE"/>
        </w:rPr>
        <w:t>56</w:t>
      </w:r>
      <w:r w:rsidRPr="002377FC">
        <w:rPr>
          <w:lang w:val="de-DE"/>
        </w:rPr>
        <w:t xml:space="preserve"> Rohr, C. </w:t>
      </w:r>
      <w:r w:rsidRPr="002377FC">
        <w:rPr>
          <w:i/>
          <w:lang w:val="de-DE"/>
        </w:rPr>
        <w:t>Extreme Naturereignisse im Ostalpenraum. Naturerfahrung im Spätmittelalter und am Beginn der Neuzeit</w:t>
      </w:r>
      <w:r w:rsidRPr="002377FC">
        <w:rPr>
          <w:lang w:val="de-DE"/>
        </w:rPr>
        <w:t xml:space="preserve"> (Köln Böhlau, 2007), 558</w:t>
      </w:r>
      <w:r w:rsidRPr="002377FC">
        <w:rPr>
          <w:rFonts w:cs="Calibri"/>
          <w:lang w:val="de-DE"/>
        </w:rPr>
        <w:t>–</w:t>
      </w:r>
      <w:r w:rsidRPr="002377FC">
        <w:rPr>
          <w:lang w:val="de-DE"/>
        </w:rPr>
        <w:t>562.</w:t>
      </w:r>
    </w:p>
    <w:p w:rsidR="00051585" w:rsidRPr="002377FC" w:rsidRDefault="00051585" w:rsidP="00787541">
      <w:pPr>
        <w:spacing w:before="120"/>
        <w:jc w:val="both"/>
      </w:pPr>
      <w:r w:rsidRPr="002377FC">
        <w:rPr>
          <w:vertAlign w:val="superscript"/>
        </w:rPr>
        <w:t>57</w:t>
      </w:r>
      <w:r w:rsidRPr="002377FC">
        <w:t xml:space="preserve"> Skøien, J. &amp; Blöschl, G. Catchments as space-time filters – a joint spatio-temporal geostatistical analysis of runoff and precipitation. </w:t>
      </w:r>
      <w:r w:rsidRPr="002377FC">
        <w:rPr>
          <w:rFonts w:cs="Calibri"/>
          <w:i/>
          <w:lang w:eastAsia="en-GB"/>
        </w:rPr>
        <w:t>Hydrol. Earth Syst. Sci.</w:t>
      </w:r>
      <w:r w:rsidRPr="002377FC">
        <w:t xml:space="preserve"> </w:t>
      </w:r>
      <w:r w:rsidRPr="002377FC">
        <w:rPr>
          <w:b/>
        </w:rPr>
        <w:t>10</w:t>
      </w:r>
      <w:r w:rsidRPr="002377FC">
        <w:t>, 645</w:t>
      </w:r>
      <w:r w:rsidRPr="002377FC">
        <w:rPr>
          <w:rFonts w:cs="Calibri"/>
          <w:lang w:eastAsia="en-GB"/>
        </w:rPr>
        <w:t>–</w:t>
      </w:r>
      <w:r w:rsidRPr="002377FC">
        <w:t xml:space="preserve">662 (2006). </w:t>
      </w:r>
    </w:p>
    <w:p w:rsidR="00051585" w:rsidRPr="002377FC" w:rsidRDefault="00051585" w:rsidP="00787541">
      <w:pPr>
        <w:spacing w:before="120"/>
        <w:jc w:val="both"/>
      </w:pPr>
      <w:r w:rsidRPr="002377FC">
        <w:rPr>
          <w:vertAlign w:val="superscript"/>
        </w:rPr>
        <w:t>58</w:t>
      </w:r>
      <w:r w:rsidRPr="002377FC">
        <w:t xml:space="preserve"> Haslinger, K. &amp; Blöschl, G. Space-time patterns of meteorological drought events in the European Greater Alpine Region over the past 210 years. </w:t>
      </w:r>
      <w:r w:rsidRPr="002377FC">
        <w:rPr>
          <w:i/>
        </w:rPr>
        <w:t>Wat. Resour. Res</w:t>
      </w:r>
      <w:r w:rsidRPr="002377FC">
        <w:t xml:space="preserve">. </w:t>
      </w:r>
      <w:r w:rsidRPr="002377FC">
        <w:rPr>
          <w:b/>
        </w:rPr>
        <w:t>53</w:t>
      </w:r>
      <w:r w:rsidRPr="002377FC">
        <w:t>, 9807–9823 (2017).</w:t>
      </w:r>
    </w:p>
    <w:p w:rsidR="00051585" w:rsidRPr="002377FC" w:rsidRDefault="00051585" w:rsidP="00787541">
      <w:pPr>
        <w:spacing w:before="120"/>
        <w:jc w:val="both"/>
        <w:rPr>
          <w:rFonts w:cs="Calibri"/>
        </w:rPr>
      </w:pPr>
      <w:r w:rsidRPr="002377FC">
        <w:rPr>
          <w:vertAlign w:val="superscript"/>
        </w:rPr>
        <w:t>59</w:t>
      </w:r>
      <w:r w:rsidRPr="002377FC">
        <w:t xml:space="preserve"> </w:t>
      </w:r>
      <w:r w:rsidRPr="002377FC">
        <w:rPr>
          <w:rFonts w:cs="Calibri"/>
        </w:rPr>
        <w:t xml:space="preserve">Prohom, M., Barriendos, M. &amp; Sanchez-Lorenzo, A. Reconstruction and homogenization of the longest instrumental precipitation series in the Iberian Peninsula (Barcelona, 1786-2014). </w:t>
      </w:r>
      <w:r w:rsidRPr="002377FC">
        <w:rPr>
          <w:rFonts w:cs="Calibri"/>
          <w:i/>
        </w:rPr>
        <w:t>Int. J. Climatol.</w:t>
      </w:r>
      <w:r w:rsidRPr="002377FC">
        <w:rPr>
          <w:rFonts w:cs="Calibri"/>
        </w:rPr>
        <w:t xml:space="preserve"> </w:t>
      </w:r>
      <w:r w:rsidRPr="002377FC">
        <w:rPr>
          <w:rFonts w:cs="Calibri"/>
          <w:b/>
        </w:rPr>
        <w:t>36</w:t>
      </w:r>
      <w:r w:rsidRPr="002377FC">
        <w:rPr>
          <w:rFonts w:cs="Calibri"/>
        </w:rPr>
        <w:t>, 3072–3087 (2015).</w:t>
      </w:r>
    </w:p>
    <w:p w:rsidR="00051585" w:rsidRPr="002377FC" w:rsidRDefault="00051585" w:rsidP="00787541">
      <w:pPr>
        <w:spacing w:before="120"/>
        <w:jc w:val="both"/>
        <w:rPr>
          <w:rFonts w:cs="Calibri"/>
          <w:lang w:eastAsia="en-GB"/>
        </w:rPr>
      </w:pPr>
      <w:r w:rsidRPr="002377FC">
        <w:rPr>
          <w:vertAlign w:val="superscript"/>
        </w:rPr>
        <w:t>60</w:t>
      </w:r>
      <w:r w:rsidRPr="002377FC">
        <w:t xml:space="preserve"> </w:t>
      </w:r>
      <w:r w:rsidRPr="002377FC">
        <w:rPr>
          <w:rFonts w:cs="Calibri"/>
          <w:lang w:eastAsia="en-GB"/>
        </w:rPr>
        <w:t xml:space="preserve">Parker, D.E &amp; Horton, E.B. Uncertainties in the Central England Temperature series since 1878 and some changes to the maximum and minimum series. </w:t>
      </w:r>
      <w:r w:rsidRPr="002377FC">
        <w:rPr>
          <w:rFonts w:cs="Calibri"/>
          <w:i/>
          <w:lang w:eastAsia="en-GB"/>
        </w:rPr>
        <w:t>Int. J. Climatol.</w:t>
      </w:r>
      <w:r w:rsidRPr="002377FC">
        <w:rPr>
          <w:rFonts w:cs="Calibri"/>
          <w:lang w:eastAsia="en-GB"/>
        </w:rPr>
        <w:t xml:space="preserve"> </w:t>
      </w:r>
      <w:r w:rsidRPr="002377FC">
        <w:rPr>
          <w:rFonts w:cs="Calibri"/>
          <w:b/>
          <w:lang w:eastAsia="en-GB"/>
        </w:rPr>
        <w:t>25</w:t>
      </w:r>
      <w:r w:rsidRPr="002377FC">
        <w:rPr>
          <w:rFonts w:cs="Calibri"/>
          <w:lang w:eastAsia="en-GB"/>
        </w:rPr>
        <w:t>, 1173– 1188 (2005).</w:t>
      </w:r>
    </w:p>
    <w:p w:rsidR="00051585" w:rsidRPr="002377FC" w:rsidRDefault="00051585" w:rsidP="00787541">
      <w:pPr>
        <w:spacing w:before="120"/>
        <w:jc w:val="both"/>
        <w:rPr>
          <w:rFonts w:cs="Calibri"/>
        </w:rPr>
      </w:pPr>
      <w:r w:rsidRPr="002377FC">
        <w:rPr>
          <w:vertAlign w:val="superscript"/>
        </w:rPr>
        <w:t>61</w:t>
      </w:r>
      <w:r w:rsidRPr="002377FC">
        <w:t xml:space="preserve"> </w:t>
      </w:r>
      <w:r w:rsidRPr="002377FC">
        <w:rPr>
          <w:rFonts w:cs="Calibri"/>
        </w:rPr>
        <w:t xml:space="preserve">Moberg, A., Bergström, H., Ruiz Krigsman, J., &amp; Svanered, O. Daily air temperature and pressure series for Stockholm (1756-1998). </w:t>
      </w:r>
      <w:r w:rsidRPr="002377FC">
        <w:rPr>
          <w:rFonts w:cs="Calibri"/>
          <w:i/>
        </w:rPr>
        <w:t>Clim. Change</w:t>
      </w:r>
      <w:r w:rsidRPr="002377FC">
        <w:rPr>
          <w:rFonts w:cs="Calibri"/>
        </w:rPr>
        <w:t xml:space="preserve"> </w:t>
      </w:r>
      <w:r w:rsidRPr="002377FC">
        <w:rPr>
          <w:rFonts w:cs="Calibri"/>
          <w:b/>
        </w:rPr>
        <w:t>53</w:t>
      </w:r>
      <w:r w:rsidRPr="002377FC">
        <w:rPr>
          <w:rFonts w:cs="Calibri"/>
        </w:rPr>
        <w:t>, 171–212 (2002).</w:t>
      </w:r>
    </w:p>
    <w:p w:rsidR="00051585" w:rsidRPr="002377FC" w:rsidRDefault="00051585" w:rsidP="00787541">
      <w:pPr>
        <w:spacing w:before="120"/>
        <w:jc w:val="both"/>
        <w:rPr>
          <w:rStyle w:val="pbtoclink"/>
        </w:rPr>
      </w:pPr>
      <w:r w:rsidRPr="002377FC">
        <w:rPr>
          <w:vertAlign w:val="superscript"/>
        </w:rPr>
        <w:t>62</w:t>
      </w:r>
      <w:r w:rsidRPr="002377FC">
        <w:t xml:space="preserve"> Hall, J. &amp;</w:t>
      </w:r>
      <w:r w:rsidRPr="002377FC">
        <w:rPr>
          <w:rStyle w:val="pbtoclink"/>
        </w:rPr>
        <w:t xml:space="preserve"> Blöschl, G. Spatial patterns and characteristics of flood seasonality in Europe. </w:t>
      </w:r>
      <w:r w:rsidRPr="002377FC">
        <w:rPr>
          <w:rFonts w:cs="Calibri"/>
          <w:i/>
          <w:lang w:eastAsia="en-GB"/>
        </w:rPr>
        <w:t>Hydrol. Earth Syst. Sci.</w:t>
      </w:r>
      <w:r w:rsidRPr="002377FC">
        <w:rPr>
          <w:rStyle w:val="pbtoclink"/>
        </w:rPr>
        <w:t xml:space="preserve"> </w:t>
      </w:r>
      <w:r w:rsidRPr="002377FC">
        <w:rPr>
          <w:rStyle w:val="pbtoclink"/>
          <w:b/>
        </w:rPr>
        <w:t>22</w:t>
      </w:r>
      <w:r w:rsidRPr="002377FC">
        <w:rPr>
          <w:rStyle w:val="pbtoclink"/>
        </w:rPr>
        <w:t>, 3883-3901 (2018).</w:t>
      </w:r>
    </w:p>
    <w:p w:rsidR="00051585" w:rsidRPr="002377FC" w:rsidRDefault="00051585" w:rsidP="00787541">
      <w:pPr>
        <w:spacing w:before="120"/>
        <w:jc w:val="both"/>
        <w:rPr>
          <w:rFonts w:cs="Calibri"/>
        </w:rPr>
      </w:pPr>
      <w:r w:rsidRPr="002377FC">
        <w:rPr>
          <w:vertAlign w:val="superscript"/>
        </w:rPr>
        <w:t>63</w:t>
      </w:r>
      <w:r w:rsidRPr="002377FC">
        <w:t xml:space="preserve"> </w:t>
      </w:r>
      <w:r w:rsidRPr="002377FC">
        <w:rPr>
          <w:rFonts w:cs="Calibri"/>
        </w:rPr>
        <w:t xml:space="preserve">Nezhikovskij, R.A. </w:t>
      </w:r>
      <w:r w:rsidRPr="002377FC">
        <w:rPr>
          <w:rFonts w:cs="Calibri"/>
          <w:i/>
        </w:rPr>
        <w:t>Reka Neva I Nevskaja Guba</w:t>
      </w:r>
      <w:r w:rsidRPr="002377FC">
        <w:rPr>
          <w:rFonts w:cs="Calibri"/>
        </w:rPr>
        <w:t xml:space="preserve"> (Leningrad Gidrometeoizdat, 1981), 81–84. </w:t>
      </w:r>
    </w:p>
    <w:p w:rsidR="00051585" w:rsidRPr="002377FC" w:rsidRDefault="00051585" w:rsidP="00787541">
      <w:pPr>
        <w:spacing w:before="120"/>
        <w:jc w:val="both"/>
        <w:rPr>
          <w:rFonts w:cs="Calibri"/>
        </w:rPr>
      </w:pPr>
      <w:r w:rsidRPr="002377FC">
        <w:rPr>
          <w:vertAlign w:val="superscript"/>
        </w:rPr>
        <w:t>64</w:t>
      </w:r>
      <w:r w:rsidRPr="002377FC">
        <w:t xml:space="preserve"> </w:t>
      </w:r>
      <w:r w:rsidRPr="002377FC">
        <w:rPr>
          <w:rFonts w:cs="Calibri"/>
        </w:rPr>
        <w:t>Mudelsee M., Deutsch, M., Börngen, M., &amp; Tetzlaff, G.</w:t>
      </w:r>
      <w:r w:rsidRPr="002377FC">
        <w:t xml:space="preserve"> </w:t>
      </w:r>
      <w:r w:rsidRPr="002377FC">
        <w:rPr>
          <w:rFonts w:cs="Calibri"/>
        </w:rPr>
        <w:t xml:space="preserve">Trends in flood risk of the River Werra (Germany) over the past 500 years. </w:t>
      </w:r>
      <w:r w:rsidRPr="002377FC">
        <w:rPr>
          <w:rFonts w:cs="Calibri"/>
          <w:i/>
        </w:rPr>
        <w:t>Hydrolog. Sci. J.</w:t>
      </w:r>
      <w:r w:rsidRPr="002377FC">
        <w:rPr>
          <w:rFonts w:cs="Calibri"/>
        </w:rPr>
        <w:t xml:space="preserve">, </w:t>
      </w:r>
      <w:r w:rsidRPr="002377FC">
        <w:rPr>
          <w:rFonts w:cs="Calibri"/>
          <w:b/>
        </w:rPr>
        <w:t>51</w:t>
      </w:r>
      <w:r w:rsidRPr="002377FC">
        <w:rPr>
          <w:rFonts w:cs="Calibri"/>
        </w:rPr>
        <w:t>, 818–833 (2006).</w:t>
      </w:r>
    </w:p>
    <w:p w:rsidR="00051585" w:rsidRPr="002377FC" w:rsidRDefault="00051585" w:rsidP="00787541">
      <w:pPr>
        <w:spacing w:before="120"/>
        <w:jc w:val="both"/>
        <w:rPr>
          <w:rFonts w:cs="Calibri"/>
        </w:rPr>
      </w:pPr>
      <w:r w:rsidRPr="002377FC">
        <w:rPr>
          <w:vertAlign w:val="superscript"/>
        </w:rPr>
        <w:t>65</w:t>
      </w:r>
      <w:r w:rsidRPr="002377FC">
        <w:t xml:space="preserve"> </w:t>
      </w:r>
      <w:r w:rsidRPr="002377FC">
        <w:rPr>
          <w:rFonts w:cs="Calibri"/>
        </w:rPr>
        <w:t xml:space="preserve">Coeur, D. </w:t>
      </w:r>
      <w:r w:rsidRPr="002377FC">
        <w:rPr>
          <w:rFonts w:cs="Calibri"/>
          <w:i/>
        </w:rPr>
        <w:t>La plaine de Grenoble face aux inondations</w:t>
      </w:r>
      <w:r w:rsidRPr="002377FC">
        <w:rPr>
          <w:rFonts w:cs="Calibri"/>
        </w:rPr>
        <w:t xml:space="preserve"> (Versailles Quae, 200</w:t>
      </w:r>
      <w:r>
        <w:rPr>
          <w:rFonts w:cs="Calibri"/>
        </w:rPr>
        <w:t>8</w:t>
      </w:r>
      <w:r w:rsidRPr="002377FC">
        <w:rPr>
          <w:rFonts w:cs="Calibri"/>
        </w:rPr>
        <w:t xml:space="preserve">). </w:t>
      </w:r>
    </w:p>
    <w:p w:rsidR="00051585" w:rsidRPr="002377FC" w:rsidRDefault="00051585" w:rsidP="00040C2C">
      <w:pPr>
        <w:spacing w:before="120"/>
        <w:rPr>
          <w:color w:val="000000"/>
        </w:rPr>
      </w:pPr>
    </w:p>
    <w:p w:rsidR="00051585" w:rsidRPr="002377FC" w:rsidRDefault="00051585" w:rsidP="00AD2752">
      <w:pPr>
        <w:spacing w:before="120"/>
      </w:pPr>
    </w:p>
    <w:p w:rsidR="00051585" w:rsidRPr="002377FC" w:rsidRDefault="00051585" w:rsidP="00AD2752">
      <w:pPr>
        <w:spacing w:before="120"/>
        <w:rPr>
          <w:b/>
        </w:rPr>
      </w:pPr>
      <w:r w:rsidRPr="002377FC">
        <w:rPr>
          <w:b/>
        </w:rPr>
        <w:br w:type="page"/>
        <w:t>EXTENDED DATA FIGURES AND TABLES</w:t>
      </w:r>
    </w:p>
    <w:p w:rsidR="00051585" w:rsidRPr="002377FC" w:rsidRDefault="00051585" w:rsidP="00AD2752">
      <w:pPr>
        <w:spacing w:before="120"/>
        <w:rPr>
          <w:sz w:val="20"/>
        </w:rPr>
      </w:pPr>
      <w:r>
        <w:rPr>
          <w:noProof/>
          <w:lang w:eastAsia="de-AT"/>
        </w:rPr>
        <w:pict>
          <v:shape id="_x0000_i1034" type="#_x0000_t75" style="width:445.2pt;height:427.2pt">
            <v:imagedata r:id="rId25" o:title=""/>
          </v:shape>
        </w:pict>
      </w:r>
      <w:r w:rsidRPr="002377FC">
        <w:rPr>
          <w:noProof/>
          <w:lang w:eastAsia="de-AT"/>
        </w:rPr>
        <w:t xml:space="preserve"> </w:t>
      </w:r>
      <w:r w:rsidRPr="002377FC">
        <w:rPr>
          <w:b/>
          <w:sz w:val="20"/>
          <w:szCs w:val="20"/>
        </w:rPr>
        <w:t>Extended Data Fig. 1:</w:t>
      </w:r>
      <w:r w:rsidRPr="002377FC">
        <w:rPr>
          <w:sz w:val="20"/>
        </w:rPr>
        <w:t xml:space="preserve"> </w:t>
      </w:r>
      <w:r w:rsidRPr="002377FC">
        <w:rPr>
          <w:b/>
          <w:sz w:val="20"/>
          <w:szCs w:val="20"/>
        </w:rPr>
        <w:t xml:space="preserve">Locations of the flood series. </w:t>
      </w:r>
      <w:r w:rsidRPr="002377FC">
        <w:rPr>
          <w:sz w:val="20"/>
        </w:rPr>
        <w:t>Series indicated by red circles are used for the interpolation of the flood intensities (n</w:t>
      </w:r>
      <w:r w:rsidRPr="002377FC">
        <w:rPr>
          <w:sz w:val="20"/>
          <w:szCs w:val="20"/>
        </w:rPr>
        <w:t>ames as in</w:t>
      </w:r>
      <w:r w:rsidRPr="002377FC">
        <w:rPr>
          <w:b/>
          <w:sz w:val="20"/>
          <w:szCs w:val="20"/>
        </w:rPr>
        <w:t xml:space="preserve"> </w:t>
      </w:r>
      <w:r w:rsidRPr="002377FC">
        <w:rPr>
          <w:sz w:val="20"/>
        </w:rPr>
        <w:t>Extended Data Table 1 and Extended Data Fig. 2). Series indicated by orange circles are supplementary and only used for the seasonality analysis. Thick grey lines indicate regions used in the analysis</w:t>
      </w:r>
      <w:r w:rsidRPr="002377FC">
        <w:rPr>
          <w:sz w:val="20"/>
          <w:szCs w:val="20"/>
        </w:rPr>
        <w:t>.</w:t>
      </w:r>
    </w:p>
    <w:p w:rsidR="00051585" w:rsidRPr="002377FC" w:rsidRDefault="00051585" w:rsidP="009F51D4">
      <w:pPr>
        <w:spacing w:before="120"/>
        <w:rPr>
          <w:sz w:val="20"/>
        </w:rPr>
      </w:pPr>
    </w:p>
    <w:p w:rsidR="00051585" w:rsidRPr="002377FC" w:rsidRDefault="00051585" w:rsidP="009F51D4">
      <w:pPr>
        <w:spacing w:before="120"/>
        <w:rPr>
          <w:b/>
          <w:sz w:val="20"/>
        </w:rPr>
      </w:pPr>
    </w:p>
    <w:p w:rsidR="00051585" w:rsidRPr="002377FC" w:rsidRDefault="00051585" w:rsidP="009F51D4">
      <w:pPr>
        <w:spacing w:before="120"/>
        <w:rPr>
          <w:sz w:val="20"/>
        </w:rPr>
      </w:pPr>
      <w:r w:rsidRPr="002377FC">
        <w:rPr>
          <w:b/>
          <w:sz w:val="20"/>
        </w:rPr>
        <w:br w:type="page"/>
        <w:t xml:space="preserve">Extended Data Table 1: Flood series, data contributors and countries, involved in the present study. </w:t>
      </w:r>
      <w:r w:rsidRPr="002377FC">
        <w:rPr>
          <w:sz w:val="20"/>
        </w:rPr>
        <w:t xml:space="preserve">Italics indicate the series only used for the seasonality analysis (denoted ‘supplementary’ in Extended Data Fig. 1). The code of the series (first column) consists of the country code and a running number.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506"/>
        <w:gridCol w:w="1344"/>
        <w:gridCol w:w="1752"/>
        <w:gridCol w:w="3015"/>
        <w:gridCol w:w="1455"/>
      </w:tblGrid>
      <w:tr w:rsidR="00051585" w:rsidRPr="002377FC" w:rsidTr="00F95B47">
        <w:trPr>
          <w:cantSplit/>
          <w:trHeight w:val="181"/>
        </w:trPr>
        <w:tc>
          <w:tcPr>
            <w:tcW w:w="1506" w:type="dxa"/>
            <w:tcBorders>
              <w:bottom w:val="double" w:sz="4" w:space="0" w:color="auto"/>
            </w:tcBorders>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Code of series</w:t>
            </w:r>
          </w:p>
        </w:tc>
        <w:tc>
          <w:tcPr>
            <w:tcW w:w="1344" w:type="dxa"/>
            <w:tcBorders>
              <w:bottom w:val="double" w:sz="4" w:space="0" w:color="auto"/>
            </w:tcBorders>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Country</w:t>
            </w:r>
          </w:p>
        </w:tc>
        <w:tc>
          <w:tcPr>
            <w:tcW w:w="1752" w:type="dxa"/>
            <w:tcBorders>
              <w:bottom w:val="double" w:sz="4" w:space="0" w:color="auto"/>
            </w:tcBorders>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Series provider/publication</w:t>
            </w:r>
          </w:p>
        </w:tc>
        <w:tc>
          <w:tcPr>
            <w:tcW w:w="3015" w:type="dxa"/>
            <w:tcBorders>
              <w:bottom w:val="double" w:sz="4" w:space="0" w:color="auto"/>
            </w:tcBorders>
            <w:vAlign w:val="center"/>
          </w:tcPr>
          <w:p w:rsidR="00051585" w:rsidRPr="002377FC" w:rsidRDefault="00051585" w:rsidP="006C2D70">
            <w:pPr>
              <w:spacing w:before="20" w:after="20"/>
              <w:rPr>
                <w:sz w:val="18"/>
                <w:szCs w:val="20"/>
              </w:rPr>
            </w:pPr>
            <w:r w:rsidRPr="002377FC">
              <w:rPr>
                <w:sz w:val="18"/>
                <w:szCs w:val="20"/>
              </w:rPr>
              <w:t>River flood series</w:t>
            </w:r>
          </w:p>
        </w:tc>
        <w:tc>
          <w:tcPr>
            <w:tcW w:w="1455" w:type="dxa"/>
            <w:tcBorders>
              <w:bottom w:val="double" w:sz="4" w:space="0" w:color="auto"/>
            </w:tcBorders>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Catchment areas (1000 km²)</w:t>
            </w:r>
          </w:p>
        </w:tc>
      </w:tr>
      <w:tr w:rsidR="00051585" w:rsidRPr="002377FC" w:rsidTr="00F95B47">
        <w:trPr>
          <w:cantSplit/>
          <w:trHeight w:val="181"/>
        </w:trPr>
        <w:tc>
          <w:tcPr>
            <w:tcW w:w="1506" w:type="dxa"/>
            <w:tcBorders>
              <w:top w:val="double" w:sz="4" w:space="0" w:color="auto"/>
            </w:tcBorders>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RU01, RU03-RU05</w:t>
            </w:r>
          </w:p>
        </w:tc>
        <w:tc>
          <w:tcPr>
            <w:tcW w:w="1344" w:type="dxa"/>
            <w:tcBorders>
              <w:top w:val="double" w:sz="4" w:space="0" w:color="auto"/>
            </w:tcBorders>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Russia (1)</w:t>
            </w:r>
          </w:p>
        </w:tc>
        <w:tc>
          <w:tcPr>
            <w:tcW w:w="1752" w:type="dxa"/>
            <w:tcBorders>
              <w:top w:val="double" w:sz="4" w:space="0" w:color="auto"/>
            </w:tcBorders>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Andrei Panin</w:t>
            </w:r>
          </w:p>
        </w:tc>
        <w:tc>
          <w:tcPr>
            <w:tcW w:w="3015" w:type="dxa"/>
            <w:tcBorders>
              <w:top w:val="double" w:sz="4" w:space="0" w:color="auto"/>
            </w:tcBorders>
            <w:vAlign w:val="center"/>
          </w:tcPr>
          <w:p w:rsidR="00051585" w:rsidRPr="002377FC" w:rsidRDefault="00051585" w:rsidP="006C2D70">
            <w:pPr>
              <w:spacing w:before="20" w:after="20"/>
              <w:rPr>
                <w:sz w:val="18"/>
                <w:szCs w:val="20"/>
              </w:rPr>
            </w:pPr>
            <w:r w:rsidRPr="002377FC">
              <w:rPr>
                <w:sz w:val="18"/>
                <w:szCs w:val="20"/>
              </w:rPr>
              <w:t xml:space="preserve">Dnieper, Severnaya Dvina, Upper Volga, Lower Volga </w:t>
            </w:r>
          </w:p>
        </w:tc>
        <w:tc>
          <w:tcPr>
            <w:tcW w:w="1455" w:type="dxa"/>
            <w:tcBorders>
              <w:top w:val="double" w:sz="4" w:space="0" w:color="auto"/>
            </w:tcBorders>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504, 357, 236, 1380</w:t>
            </w:r>
          </w:p>
        </w:tc>
      </w:tr>
      <w:tr w:rsidR="00051585" w:rsidRPr="002377FC" w:rsidTr="00F95B47">
        <w:trPr>
          <w:cantSplit/>
          <w:trHeight w:val="181"/>
        </w:trPr>
        <w:tc>
          <w:tcPr>
            <w:tcW w:w="1506"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RU02</w:t>
            </w:r>
          </w:p>
        </w:tc>
        <w:tc>
          <w:tcPr>
            <w:tcW w:w="1344"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Russia (2)</w:t>
            </w:r>
          </w:p>
        </w:tc>
        <w:tc>
          <w:tcPr>
            <w:tcW w:w="1752"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18"/>
              </w:rPr>
              <w:t xml:space="preserve">Published </w:t>
            </w:r>
            <w:r w:rsidRPr="002377FC">
              <w:rPr>
                <w:sz w:val="18"/>
                <w:szCs w:val="18"/>
                <w:vertAlign w:val="superscript"/>
              </w:rPr>
              <w:t>63</w:t>
            </w:r>
            <w:r w:rsidRPr="002377FC">
              <w:rPr>
                <w:sz w:val="18"/>
                <w:szCs w:val="18"/>
              </w:rPr>
              <w:t xml:space="preserve"> </w:t>
            </w:r>
          </w:p>
        </w:tc>
        <w:tc>
          <w:tcPr>
            <w:tcW w:w="3015" w:type="dxa"/>
            <w:vAlign w:val="center"/>
          </w:tcPr>
          <w:p w:rsidR="00051585" w:rsidRPr="002377FC" w:rsidRDefault="00051585" w:rsidP="006C2D70">
            <w:pPr>
              <w:spacing w:before="20" w:after="20"/>
              <w:rPr>
                <w:sz w:val="18"/>
                <w:szCs w:val="20"/>
              </w:rPr>
            </w:pPr>
            <w:r w:rsidRPr="002377FC">
              <w:rPr>
                <w:sz w:val="18"/>
                <w:szCs w:val="20"/>
              </w:rPr>
              <w:t>Neva</w:t>
            </w:r>
          </w:p>
        </w:tc>
        <w:tc>
          <w:tcPr>
            <w:tcW w:w="1455"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281</w:t>
            </w:r>
          </w:p>
        </w:tc>
      </w:tr>
      <w:tr w:rsidR="00051585" w:rsidRPr="002377FC" w:rsidTr="00F95B47">
        <w:trPr>
          <w:cantSplit/>
          <w:trHeight w:val="181"/>
        </w:trPr>
        <w:tc>
          <w:tcPr>
            <w:tcW w:w="1506"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LV01</w:t>
            </w:r>
          </w:p>
        </w:tc>
        <w:tc>
          <w:tcPr>
            <w:tcW w:w="1344"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Latvia</w:t>
            </w:r>
          </w:p>
        </w:tc>
        <w:tc>
          <w:tcPr>
            <w:tcW w:w="1752"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Andrei Panin</w:t>
            </w:r>
          </w:p>
        </w:tc>
        <w:tc>
          <w:tcPr>
            <w:tcW w:w="3015" w:type="dxa"/>
            <w:vAlign w:val="center"/>
          </w:tcPr>
          <w:p w:rsidR="00051585" w:rsidRPr="002377FC" w:rsidRDefault="00051585" w:rsidP="006C2D70">
            <w:pPr>
              <w:spacing w:before="20" w:after="20"/>
              <w:rPr>
                <w:sz w:val="18"/>
                <w:szCs w:val="20"/>
              </w:rPr>
            </w:pPr>
            <w:r w:rsidRPr="002377FC">
              <w:rPr>
                <w:sz w:val="18"/>
                <w:szCs w:val="20"/>
              </w:rPr>
              <w:t>Daugava</w:t>
            </w:r>
          </w:p>
        </w:tc>
        <w:tc>
          <w:tcPr>
            <w:tcW w:w="1455"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88</w:t>
            </w:r>
          </w:p>
        </w:tc>
      </w:tr>
      <w:tr w:rsidR="00051585" w:rsidRPr="002377FC" w:rsidTr="00F95B47">
        <w:trPr>
          <w:cantSplit/>
          <w:trHeight w:val="181"/>
        </w:trPr>
        <w:tc>
          <w:tcPr>
            <w:tcW w:w="1506"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SE01-SE04</w:t>
            </w:r>
          </w:p>
        </w:tc>
        <w:tc>
          <w:tcPr>
            <w:tcW w:w="1344"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Sweden</w:t>
            </w:r>
          </w:p>
        </w:tc>
        <w:tc>
          <w:tcPr>
            <w:tcW w:w="1752"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Dag Retsö</w:t>
            </w:r>
          </w:p>
        </w:tc>
        <w:tc>
          <w:tcPr>
            <w:tcW w:w="3015" w:type="dxa"/>
            <w:vAlign w:val="center"/>
          </w:tcPr>
          <w:p w:rsidR="00051585" w:rsidRPr="002377FC" w:rsidRDefault="00051585" w:rsidP="006C2D70">
            <w:pPr>
              <w:spacing w:before="20" w:after="20"/>
              <w:rPr>
                <w:sz w:val="18"/>
                <w:szCs w:val="20"/>
              </w:rPr>
            </w:pPr>
            <w:r w:rsidRPr="002377FC">
              <w:rPr>
                <w:sz w:val="18"/>
                <w:szCs w:val="20"/>
              </w:rPr>
              <w:t>Dalalven, Gota alv, Motala strom, Norrstrom</w:t>
            </w:r>
          </w:p>
        </w:tc>
        <w:tc>
          <w:tcPr>
            <w:tcW w:w="1455"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29, 50, 15, 23</w:t>
            </w:r>
          </w:p>
        </w:tc>
      </w:tr>
      <w:tr w:rsidR="00051585" w:rsidRPr="002377FC" w:rsidTr="00F95B47">
        <w:trPr>
          <w:cantSplit/>
          <w:trHeight w:val="181"/>
        </w:trPr>
        <w:tc>
          <w:tcPr>
            <w:tcW w:w="1506"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NO01-NO10</w:t>
            </w:r>
          </w:p>
        </w:tc>
        <w:tc>
          <w:tcPr>
            <w:tcW w:w="1344"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Norway</w:t>
            </w:r>
          </w:p>
        </w:tc>
        <w:tc>
          <w:tcPr>
            <w:tcW w:w="1752"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Lars Roald</w:t>
            </w:r>
          </w:p>
        </w:tc>
        <w:tc>
          <w:tcPr>
            <w:tcW w:w="3015" w:type="dxa"/>
            <w:vAlign w:val="center"/>
          </w:tcPr>
          <w:p w:rsidR="00051585" w:rsidRPr="002377FC" w:rsidRDefault="00051585" w:rsidP="006C2D70">
            <w:pPr>
              <w:spacing w:before="20" w:after="20"/>
              <w:rPr>
                <w:sz w:val="18"/>
                <w:szCs w:val="20"/>
              </w:rPr>
            </w:pPr>
            <w:r w:rsidRPr="002377FC">
              <w:rPr>
                <w:sz w:val="18"/>
                <w:szCs w:val="20"/>
              </w:rPr>
              <w:t>Driva, Gaula, Glomma, Numedalslagen, Olden, Orkla, Skienselv, Tinne, Valldola, Vosso</w:t>
            </w:r>
          </w:p>
        </w:tc>
        <w:tc>
          <w:tcPr>
            <w:tcW w:w="1455"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2.5, 3.7, 41, 56, 0.6, 3.1, 11, 0.2, 1.1, 1.5</w:t>
            </w:r>
          </w:p>
        </w:tc>
      </w:tr>
      <w:tr w:rsidR="00051585" w:rsidRPr="002377FC" w:rsidTr="00F95B47">
        <w:trPr>
          <w:cantSplit/>
          <w:trHeight w:val="181"/>
        </w:trPr>
        <w:tc>
          <w:tcPr>
            <w:tcW w:w="1506"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PL01-PL02</w:t>
            </w:r>
          </w:p>
        </w:tc>
        <w:tc>
          <w:tcPr>
            <w:tcW w:w="1344"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Poland</w:t>
            </w:r>
          </w:p>
        </w:tc>
        <w:tc>
          <w:tcPr>
            <w:tcW w:w="1752" w:type="dxa"/>
            <w:tcMar>
              <w:left w:w="57" w:type="dxa"/>
              <w:right w:w="28" w:type="dxa"/>
            </w:tcMar>
            <w:vAlign w:val="center"/>
          </w:tcPr>
          <w:p w:rsidR="00051585" w:rsidRPr="000B2CDB" w:rsidRDefault="00051585" w:rsidP="00913390">
            <w:pPr>
              <w:spacing w:before="20" w:after="20"/>
              <w:rPr>
                <w:sz w:val="18"/>
                <w:szCs w:val="20"/>
              </w:rPr>
            </w:pPr>
            <w:r w:rsidRPr="000B2CDB">
              <w:rPr>
                <w:sz w:val="18"/>
                <w:szCs w:val="20"/>
                <w:lang w:eastAsia="de-AT"/>
              </w:rPr>
              <w:t>Rados</w:t>
            </w:r>
            <w:r w:rsidRPr="000B2CDB">
              <w:rPr>
                <w:rFonts w:cs="Calibri"/>
                <w:sz w:val="18"/>
                <w:szCs w:val="20"/>
                <w:lang w:eastAsia="de-AT"/>
              </w:rPr>
              <w:t>ł</w:t>
            </w:r>
            <w:r w:rsidRPr="000B2CDB">
              <w:rPr>
                <w:sz w:val="18"/>
                <w:szCs w:val="20"/>
                <w:lang w:eastAsia="de-AT"/>
              </w:rPr>
              <w:t>aw Doktor, Danuta Liman</w:t>
            </w:r>
            <w:r w:rsidRPr="000B2CDB">
              <w:rPr>
                <w:rFonts w:cs="Calibri"/>
                <w:sz w:val="18"/>
                <w:szCs w:val="20"/>
                <w:lang w:eastAsia="de-AT"/>
              </w:rPr>
              <w:t>ó</w:t>
            </w:r>
            <w:r w:rsidRPr="000B2CDB">
              <w:rPr>
                <w:sz w:val="18"/>
                <w:szCs w:val="20"/>
                <w:lang w:eastAsia="de-AT"/>
              </w:rPr>
              <w:t>wka</w:t>
            </w:r>
          </w:p>
        </w:tc>
        <w:tc>
          <w:tcPr>
            <w:tcW w:w="3015" w:type="dxa"/>
            <w:vAlign w:val="center"/>
          </w:tcPr>
          <w:p w:rsidR="00051585" w:rsidRPr="002377FC" w:rsidRDefault="00051585" w:rsidP="006C2D70">
            <w:pPr>
              <w:spacing w:before="20" w:after="20"/>
              <w:rPr>
                <w:sz w:val="18"/>
                <w:szCs w:val="20"/>
              </w:rPr>
            </w:pPr>
            <w:r w:rsidRPr="002377FC">
              <w:rPr>
                <w:i/>
                <w:sz w:val="18"/>
                <w:szCs w:val="20"/>
              </w:rPr>
              <w:t>Upper Odra</w:t>
            </w:r>
            <w:r w:rsidRPr="002377FC">
              <w:rPr>
                <w:sz w:val="18"/>
                <w:szCs w:val="20"/>
              </w:rPr>
              <w:t xml:space="preserve">, Vistula </w:t>
            </w:r>
          </w:p>
        </w:tc>
        <w:tc>
          <w:tcPr>
            <w:tcW w:w="1455"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106, 51</w:t>
            </w:r>
          </w:p>
        </w:tc>
      </w:tr>
      <w:tr w:rsidR="00051585" w:rsidRPr="002377FC" w:rsidTr="00F95B47">
        <w:trPr>
          <w:cantSplit/>
          <w:trHeight w:val="181"/>
        </w:trPr>
        <w:tc>
          <w:tcPr>
            <w:tcW w:w="1506"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CZ01-CZ05, CZ08</w:t>
            </w:r>
          </w:p>
        </w:tc>
        <w:tc>
          <w:tcPr>
            <w:tcW w:w="1344"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Czech Republic (1)</w:t>
            </w:r>
          </w:p>
        </w:tc>
        <w:tc>
          <w:tcPr>
            <w:tcW w:w="1752" w:type="dxa"/>
            <w:tcMar>
              <w:left w:w="57" w:type="dxa"/>
              <w:right w:w="28" w:type="dxa"/>
            </w:tcMar>
            <w:vAlign w:val="center"/>
          </w:tcPr>
          <w:p w:rsidR="00051585" w:rsidRPr="000B2CDB" w:rsidRDefault="00051585" w:rsidP="00913390">
            <w:pPr>
              <w:spacing w:before="20" w:after="20"/>
              <w:rPr>
                <w:sz w:val="18"/>
                <w:szCs w:val="20"/>
              </w:rPr>
            </w:pPr>
            <w:r w:rsidRPr="000B2CDB">
              <w:rPr>
                <w:sz w:val="18"/>
                <w:szCs w:val="20"/>
                <w:lang w:eastAsia="de-AT"/>
              </w:rPr>
              <w:t>Rudolf Brázdil</w:t>
            </w:r>
          </w:p>
        </w:tc>
        <w:tc>
          <w:tcPr>
            <w:tcW w:w="3015" w:type="dxa"/>
            <w:vAlign w:val="center"/>
          </w:tcPr>
          <w:p w:rsidR="00051585" w:rsidRPr="002377FC" w:rsidRDefault="00051585" w:rsidP="006C2D70">
            <w:pPr>
              <w:spacing w:before="20" w:after="20"/>
              <w:rPr>
                <w:sz w:val="18"/>
                <w:szCs w:val="20"/>
              </w:rPr>
            </w:pPr>
            <w:r w:rsidRPr="002377FC">
              <w:rPr>
                <w:sz w:val="18"/>
                <w:szCs w:val="20"/>
              </w:rPr>
              <w:t xml:space="preserve">Dyje, Elbe, Morava, Middle Odra, Ohře, Vltava </w:t>
            </w:r>
          </w:p>
        </w:tc>
        <w:tc>
          <w:tcPr>
            <w:tcW w:w="1455"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11, 51, 21, 7.2, 113, 4.6, 28</w:t>
            </w:r>
          </w:p>
        </w:tc>
      </w:tr>
      <w:tr w:rsidR="00051585" w:rsidRPr="002377FC" w:rsidTr="00F95B47">
        <w:trPr>
          <w:cantSplit/>
          <w:trHeight w:val="181"/>
        </w:trPr>
        <w:tc>
          <w:tcPr>
            <w:tcW w:w="1506"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CZ06-CZ07</w:t>
            </w:r>
          </w:p>
        </w:tc>
        <w:tc>
          <w:tcPr>
            <w:tcW w:w="1344"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Czech Republic (2)</w:t>
            </w:r>
          </w:p>
        </w:tc>
        <w:tc>
          <w:tcPr>
            <w:tcW w:w="1752"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lang w:eastAsia="de-AT"/>
              </w:rPr>
              <w:t>Líbor Elleder</w:t>
            </w:r>
          </w:p>
        </w:tc>
        <w:tc>
          <w:tcPr>
            <w:tcW w:w="3015" w:type="dxa"/>
            <w:vAlign w:val="center"/>
          </w:tcPr>
          <w:p w:rsidR="00051585" w:rsidRPr="002377FC" w:rsidRDefault="00051585" w:rsidP="006C2D70">
            <w:pPr>
              <w:spacing w:before="20" w:after="20"/>
              <w:rPr>
                <w:sz w:val="18"/>
                <w:szCs w:val="20"/>
              </w:rPr>
            </w:pPr>
            <w:r w:rsidRPr="002377FC">
              <w:rPr>
                <w:sz w:val="18"/>
                <w:szCs w:val="20"/>
              </w:rPr>
              <w:t xml:space="preserve">Lower Otava, </w:t>
            </w:r>
            <w:r w:rsidRPr="002377FC">
              <w:rPr>
                <w:i/>
                <w:sz w:val="18"/>
                <w:szCs w:val="20"/>
              </w:rPr>
              <w:t>Upper Otava</w:t>
            </w:r>
          </w:p>
        </w:tc>
        <w:tc>
          <w:tcPr>
            <w:tcW w:w="1455"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2.9, 0.5</w:t>
            </w:r>
          </w:p>
        </w:tc>
      </w:tr>
      <w:tr w:rsidR="00051585" w:rsidRPr="002377FC" w:rsidTr="00F95B47">
        <w:trPr>
          <w:cantSplit/>
          <w:trHeight w:val="181"/>
        </w:trPr>
        <w:tc>
          <w:tcPr>
            <w:tcW w:w="1506"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HU01-HU03</w:t>
            </w:r>
          </w:p>
        </w:tc>
        <w:tc>
          <w:tcPr>
            <w:tcW w:w="1344"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Hungary</w:t>
            </w:r>
          </w:p>
        </w:tc>
        <w:tc>
          <w:tcPr>
            <w:tcW w:w="1752"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Andrea Kiss</w:t>
            </w:r>
          </w:p>
        </w:tc>
        <w:tc>
          <w:tcPr>
            <w:tcW w:w="3015" w:type="dxa"/>
            <w:vAlign w:val="center"/>
          </w:tcPr>
          <w:p w:rsidR="00051585" w:rsidRPr="002377FC" w:rsidRDefault="00051585" w:rsidP="006C2D70">
            <w:pPr>
              <w:spacing w:before="20" w:after="20"/>
              <w:rPr>
                <w:sz w:val="18"/>
                <w:szCs w:val="20"/>
              </w:rPr>
            </w:pPr>
            <w:r w:rsidRPr="002377FC">
              <w:rPr>
                <w:sz w:val="18"/>
                <w:szCs w:val="20"/>
              </w:rPr>
              <w:t xml:space="preserve">Middle Danube, Maros, Tisza </w:t>
            </w:r>
          </w:p>
        </w:tc>
        <w:tc>
          <w:tcPr>
            <w:tcW w:w="1455"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210, 27, 157</w:t>
            </w:r>
          </w:p>
        </w:tc>
      </w:tr>
      <w:tr w:rsidR="00051585" w:rsidRPr="002377FC" w:rsidTr="00F95B47">
        <w:trPr>
          <w:cantSplit/>
          <w:trHeight w:val="181"/>
        </w:trPr>
        <w:tc>
          <w:tcPr>
            <w:tcW w:w="1506"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HR01</w:t>
            </w:r>
          </w:p>
        </w:tc>
        <w:tc>
          <w:tcPr>
            <w:tcW w:w="1344"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Croatia</w:t>
            </w:r>
          </w:p>
        </w:tc>
        <w:tc>
          <w:tcPr>
            <w:tcW w:w="1752"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Hrvoje Petrić</w:t>
            </w:r>
          </w:p>
        </w:tc>
        <w:tc>
          <w:tcPr>
            <w:tcW w:w="3015" w:type="dxa"/>
            <w:vAlign w:val="center"/>
          </w:tcPr>
          <w:p w:rsidR="00051585" w:rsidRPr="002377FC" w:rsidRDefault="00051585" w:rsidP="006C2D70">
            <w:pPr>
              <w:spacing w:before="20" w:after="20"/>
              <w:rPr>
                <w:sz w:val="18"/>
                <w:szCs w:val="20"/>
              </w:rPr>
            </w:pPr>
            <w:r w:rsidRPr="002377FC">
              <w:rPr>
                <w:sz w:val="18"/>
                <w:szCs w:val="20"/>
              </w:rPr>
              <w:t>Drava</w:t>
            </w:r>
          </w:p>
        </w:tc>
        <w:tc>
          <w:tcPr>
            <w:tcW w:w="1455"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40</w:t>
            </w:r>
          </w:p>
        </w:tc>
      </w:tr>
      <w:tr w:rsidR="00051585" w:rsidRPr="002377FC" w:rsidTr="00F95B47">
        <w:trPr>
          <w:cantSplit/>
          <w:trHeight w:val="181"/>
        </w:trPr>
        <w:tc>
          <w:tcPr>
            <w:tcW w:w="1506"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AT01</w:t>
            </w:r>
          </w:p>
        </w:tc>
        <w:tc>
          <w:tcPr>
            <w:tcW w:w="1344"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Austria (1)</w:t>
            </w:r>
          </w:p>
        </w:tc>
        <w:tc>
          <w:tcPr>
            <w:tcW w:w="1752"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Christian Rohr</w:t>
            </w:r>
          </w:p>
        </w:tc>
        <w:tc>
          <w:tcPr>
            <w:tcW w:w="3015" w:type="dxa"/>
            <w:vAlign w:val="center"/>
          </w:tcPr>
          <w:p w:rsidR="00051585" w:rsidRPr="002377FC" w:rsidRDefault="00051585" w:rsidP="006C2D70">
            <w:pPr>
              <w:spacing w:before="20" w:after="20"/>
              <w:rPr>
                <w:sz w:val="18"/>
                <w:szCs w:val="20"/>
              </w:rPr>
            </w:pPr>
            <w:r w:rsidRPr="002377FC">
              <w:rPr>
                <w:sz w:val="18"/>
                <w:szCs w:val="20"/>
              </w:rPr>
              <w:t>Traun</w:t>
            </w:r>
          </w:p>
        </w:tc>
        <w:tc>
          <w:tcPr>
            <w:tcW w:w="1455"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4.1</w:t>
            </w:r>
          </w:p>
        </w:tc>
      </w:tr>
      <w:tr w:rsidR="00051585" w:rsidRPr="002377FC" w:rsidTr="00F95B47">
        <w:trPr>
          <w:cantSplit/>
          <w:trHeight w:val="181"/>
        </w:trPr>
        <w:tc>
          <w:tcPr>
            <w:tcW w:w="1506"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AT02</w:t>
            </w:r>
          </w:p>
        </w:tc>
        <w:tc>
          <w:tcPr>
            <w:tcW w:w="1344"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Austria (2)</w:t>
            </w:r>
          </w:p>
        </w:tc>
        <w:tc>
          <w:tcPr>
            <w:tcW w:w="1752" w:type="dxa"/>
            <w:tcMar>
              <w:left w:w="57" w:type="dxa"/>
              <w:right w:w="28" w:type="dxa"/>
            </w:tcMar>
            <w:vAlign w:val="center"/>
          </w:tcPr>
          <w:p w:rsidR="00051585" w:rsidRPr="002377FC" w:rsidRDefault="00051585" w:rsidP="00913390">
            <w:pPr>
              <w:spacing w:before="20" w:after="20"/>
              <w:rPr>
                <w:sz w:val="18"/>
                <w:szCs w:val="20"/>
                <w:lang w:eastAsia="de-AT"/>
              </w:rPr>
            </w:pPr>
            <w:r w:rsidRPr="002377FC">
              <w:rPr>
                <w:sz w:val="18"/>
                <w:szCs w:val="20"/>
                <w:lang w:eastAsia="de-AT"/>
              </w:rPr>
              <w:t>Partly published; compiled and indexed: Andrea Kiss</w:t>
            </w:r>
          </w:p>
        </w:tc>
        <w:tc>
          <w:tcPr>
            <w:tcW w:w="3015" w:type="dxa"/>
            <w:vAlign w:val="center"/>
          </w:tcPr>
          <w:p w:rsidR="00051585" w:rsidRPr="002377FC" w:rsidRDefault="00051585" w:rsidP="006C2D70">
            <w:pPr>
              <w:spacing w:before="20" w:after="20"/>
              <w:rPr>
                <w:sz w:val="18"/>
                <w:szCs w:val="20"/>
              </w:rPr>
            </w:pPr>
            <w:r w:rsidRPr="002377FC">
              <w:rPr>
                <w:sz w:val="18"/>
                <w:szCs w:val="20"/>
              </w:rPr>
              <w:t>Wien</w:t>
            </w:r>
          </w:p>
        </w:tc>
        <w:tc>
          <w:tcPr>
            <w:tcW w:w="1455"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0.2</w:t>
            </w:r>
          </w:p>
        </w:tc>
      </w:tr>
      <w:tr w:rsidR="00051585" w:rsidRPr="002377FC" w:rsidTr="00F95B47">
        <w:trPr>
          <w:cantSplit/>
          <w:trHeight w:val="181"/>
        </w:trPr>
        <w:tc>
          <w:tcPr>
            <w:tcW w:w="1506"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CH02, CH04, CH06-CH11</w:t>
            </w:r>
          </w:p>
        </w:tc>
        <w:tc>
          <w:tcPr>
            <w:tcW w:w="1344"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Switzerland (1)</w:t>
            </w:r>
          </w:p>
        </w:tc>
        <w:tc>
          <w:tcPr>
            <w:tcW w:w="1752"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Petra Schmocker-Fackel</w:t>
            </w:r>
          </w:p>
        </w:tc>
        <w:tc>
          <w:tcPr>
            <w:tcW w:w="3015" w:type="dxa"/>
            <w:vAlign w:val="center"/>
          </w:tcPr>
          <w:p w:rsidR="00051585" w:rsidRPr="002377FC" w:rsidRDefault="00051585" w:rsidP="006C2D70">
            <w:pPr>
              <w:spacing w:before="20" w:after="20"/>
              <w:rPr>
                <w:i/>
                <w:sz w:val="18"/>
                <w:szCs w:val="20"/>
                <w:lang w:val="de-DE"/>
              </w:rPr>
            </w:pPr>
            <w:r w:rsidRPr="002377FC">
              <w:rPr>
                <w:i/>
                <w:sz w:val="18"/>
                <w:szCs w:val="20"/>
                <w:lang w:val="de-DE"/>
              </w:rPr>
              <w:t xml:space="preserve">Alpenrhein, Emme, </w:t>
            </w:r>
            <w:r w:rsidRPr="002377FC">
              <w:rPr>
                <w:sz w:val="18"/>
                <w:szCs w:val="20"/>
                <w:lang w:val="de-DE"/>
              </w:rPr>
              <w:t>Muotha,</w:t>
            </w:r>
            <w:r w:rsidRPr="002377FC">
              <w:rPr>
                <w:i/>
                <w:sz w:val="18"/>
                <w:szCs w:val="20"/>
                <w:lang w:val="de-DE"/>
              </w:rPr>
              <w:t xml:space="preserve"> Schächen, Sihl, Sitter, Thur, Umäsch</w:t>
            </w:r>
          </w:p>
        </w:tc>
        <w:tc>
          <w:tcPr>
            <w:tcW w:w="1455" w:type="dxa"/>
            <w:tcMar>
              <w:left w:w="57" w:type="dxa"/>
              <w:right w:w="28" w:type="dxa"/>
            </w:tcMar>
            <w:vAlign w:val="center"/>
          </w:tcPr>
          <w:p w:rsidR="00051585" w:rsidRPr="002377FC" w:rsidRDefault="00051585" w:rsidP="00913390">
            <w:pPr>
              <w:spacing w:before="20" w:after="20"/>
              <w:rPr>
                <w:sz w:val="18"/>
                <w:szCs w:val="20"/>
                <w:lang w:val="de-DE"/>
              </w:rPr>
            </w:pPr>
            <w:r w:rsidRPr="002377FC">
              <w:rPr>
                <w:sz w:val="18"/>
                <w:szCs w:val="20"/>
                <w:lang w:val="de-DE"/>
              </w:rPr>
              <w:t>6.2, 0.4, 0.3, 0.1, 0.3, 0.3, 1.7, 0.07</w:t>
            </w:r>
          </w:p>
        </w:tc>
      </w:tr>
      <w:tr w:rsidR="00051585" w:rsidRPr="002377FC" w:rsidTr="00F95B47">
        <w:trPr>
          <w:cantSplit/>
          <w:trHeight w:val="181"/>
        </w:trPr>
        <w:tc>
          <w:tcPr>
            <w:tcW w:w="1506"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CH01</w:t>
            </w:r>
          </w:p>
        </w:tc>
        <w:tc>
          <w:tcPr>
            <w:tcW w:w="1344"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Switzerland (2)</w:t>
            </w:r>
          </w:p>
        </w:tc>
        <w:tc>
          <w:tcPr>
            <w:tcW w:w="1752"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Oliver Wetter</w:t>
            </w:r>
          </w:p>
        </w:tc>
        <w:tc>
          <w:tcPr>
            <w:tcW w:w="3015" w:type="dxa"/>
            <w:vAlign w:val="center"/>
          </w:tcPr>
          <w:p w:rsidR="00051585" w:rsidRPr="002377FC" w:rsidRDefault="00051585" w:rsidP="006C2D70">
            <w:pPr>
              <w:spacing w:before="20" w:after="20"/>
              <w:rPr>
                <w:sz w:val="18"/>
                <w:szCs w:val="20"/>
              </w:rPr>
            </w:pPr>
            <w:r w:rsidRPr="002377FC">
              <w:rPr>
                <w:sz w:val="18"/>
                <w:szCs w:val="20"/>
              </w:rPr>
              <w:t>Upper Rhine</w:t>
            </w:r>
          </w:p>
        </w:tc>
        <w:tc>
          <w:tcPr>
            <w:tcW w:w="1455"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30</w:t>
            </w:r>
          </w:p>
        </w:tc>
      </w:tr>
      <w:tr w:rsidR="00051585" w:rsidRPr="002377FC" w:rsidTr="00F95B47">
        <w:trPr>
          <w:cantSplit/>
          <w:trHeight w:val="181"/>
        </w:trPr>
        <w:tc>
          <w:tcPr>
            <w:tcW w:w="1506"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CH03, CH05</w:t>
            </w:r>
          </w:p>
        </w:tc>
        <w:tc>
          <w:tcPr>
            <w:tcW w:w="1344"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Switzerland (3)</w:t>
            </w:r>
          </w:p>
        </w:tc>
        <w:tc>
          <w:tcPr>
            <w:tcW w:w="1752"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Lothar Schulte</w:t>
            </w:r>
          </w:p>
        </w:tc>
        <w:tc>
          <w:tcPr>
            <w:tcW w:w="3015" w:type="dxa"/>
            <w:vAlign w:val="center"/>
          </w:tcPr>
          <w:p w:rsidR="00051585" w:rsidRPr="002377FC" w:rsidRDefault="00051585" w:rsidP="006C2D70">
            <w:pPr>
              <w:spacing w:before="20" w:after="20"/>
              <w:rPr>
                <w:sz w:val="18"/>
                <w:szCs w:val="20"/>
              </w:rPr>
            </w:pPr>
            <w:r w:rsidRPr="002377FC">
              <w:rPr>
                <w:sz w:val="18"/>
                <w:szCs w:val="20"/>
              </w:rPr>
              <w:t xml:space="preserve">Aare, </w:t>
            </w:r>
            <w:r w:rsidRPr="002377FC">
              <w:rPr>
                <w:i/>
                <w:sz w:val="18"/>
                <w:szCs w:val="20"/>
              </w:rPr>
              <w:t>Lutschine</w:t>
            </w:r>
          </w:p>
        </w:tc>
        <w:tc>
          <w:tcPr>
            <w:tcW w:w="1455"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0.03, 0.4</w:t>
            </w:r>
          </w:p>
        </w:tc>
      </w:tr>
      <w:tr w:rsidR="00051585" w:rsidRPr="002377FC" w:rsidTr="00F95B47">
        <w:trPr>
          <w:cantSplit/>
          <w:trHeight w:val="181"/>
        </w:trPr>
        <w:tc>
          <w:tcPr>
            <w:tcW w:w="1506"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DE05-DE06</w:t>
            </w:r>
          </w:p>
        </w:tc>
        <w:tc>
          <w:tcPr>
            <w:tcW w:w="1344"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Germany (1)</w:t>
            </w:r>
          </w:p>
        </w:tc>
        <w:tc>
          <w:tcPr>
            <w:tcW w:w="1752"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Rüdiger Glaser, Johannes Schönbeim</w:t>
            </w:r>
          </w:p>
        </w:tc>
        <w:tc>
          <w:tcPr>
            <w:tcW w:w="3015" w:type="dxa"/>
            <w:vAlign w:val="center"/>
          </w:tcPr>
          <w:p w:rsidR="00051585" w:rsidRPr="002377FC" w:rsidRDefault="00051585" w:rsidP="006C2D70">
            <w:pPr>
              <w:spacing w:before="20" w:after="20"/>
              <w:rPr>
                <w:sz w:val="18"/>
                <w:szCs w:val="20"/>
              </w:rPr>
            </w:pPr>
            <w:r w:rsidRPr="002377FC">
              <w:rPr>
                <w:sz w:val="18"/>
                <w:szCs w:val="20"/>
              </w:rPr>
              <w:t>Main, Upper Danube</w:t>
            </w:r>
          </w:p>
        </w:tc>
        <w:tc>
          <w:tcPr>
            <w:tcW w:w="1455"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27, 7.5</w:t>
            </w:r>
          </w:p>
        </w:tc>
      </w:tr>
      <w:tr w:rsidR="00051585" w:rsidRPr="002377FC" w:rsidTr="00F95B47">
        <w:trPr>
          <w:cantSplit/>
          <w:trHeight w:val="181"/>
        </w:trPr>
        <w:tc>
          <w:tcPr>
            <w:tcW w:w="1506"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DE01-DE04, DE07</w:t>
            </w:r>
          </w:p>
        </w:tc>
        <w:tc>
          <w:tcPr>
            <w:tcW w:w="1344"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Germany (2)</w:t>
            </w:r>
          </w:p>
        </w:tc>
        <w:tc>
          <w:tcPr>
            <w:tcW w:w="1752"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Oliver Böhm</w:t>
            </w:r>
          </w:p>
        </w:tc>
        <w:tc>
          <w:tcPr>
            <w:tcW w:w="3015" w:type="dxa"/>
            <w:vAlign w:val="center"/>
          </w:tcPr>
          <w:p w:rsidR="00051585" w:rsidRPr="002377FC" w:rsidRDefault="00051585" w:rsidP="006C2D70">
            <w:pPr>
              <w:spacing w:before="20" w:after="20"/>
              <w:rPr>
                <w:sz w:val="18"/>
                <w:szCs w:val="20"/>
                <w:lang w:val="de-DE"/>
              </w:rPr>
            </w:pPr>
            <w:r w:rsidRPr="002377FC">
              <w:rPr>
                <w:sz w:val="18"/>
                <w:szCs w:val="20"/>
                <w:lang w:val="de-DE"/>
              </w:rPr>
              <w:t xml:space="preserve">Inn, </w:t>
            </w:r>
            <w:r w:rsidRPr="002377FC">
              <w:rPr>
                <w:i/>
                <w:sz w:val="18"/>
                <w:szCs w:val="20"/>
                <w:lang w:val="de-DE"/>
              </w:rPr>
              <w:t>Iller</w:t>
            </w:r>
            <w:r w:rsidRPr="002377FC">
              <w:rPr>
                <w:sz w:val="18"/>
                <w:szCs w:val="20"/>
                <w:lang w:val="de-DE"/>
              </w:rPr>
              <w:t xml:space="preserve">, Isar, Lech, </w:t>
            </w:r>
            <w:r w:rsidRPr="002377FC">
              <w:rPr>
                <w:i/>
                <w:sz w:val="18"/>
                <w:szCs w:val="20"/>
                <w:lang w:val="de-DE"/>
              </w:rPr>
              <w:t>Salzach</w:t>
            </w:r>
            <w:r w:rsidRPr="002377FC">
              <w:rPr>
                <w:sz w:val="18"/>
                <w:szCs w:val="20"/>
                <w:lang w:val="de-DE"/>
              </w:rPr>
              <w:t xml:space="preserve"> </w:t>
            </w:r>
          </w:p>
        </w:tc>
        <w:tc>
          <w:tcPr>
            <w:tcW w:w="1455" w:type="dxa"/>
            <w:tcMar>
              <w:left w:w="57" w:type="dxa"/>
              <w:right w:w="28" w:type="dxa"/>
            </w:tcMar>
            <w:vAlign w:val="center"/>
          </w:tcPr>
          <w:p w:rsidR="00051585" w:rsidRPr="002377FC" w:rsidRDefault="00051585" w:rsidP="00913390">
            <w:pPr>
              <w:spacing w:before="20" w:after="20"/>
              <w:rPr>
                <w:sz w:val="18"/>
                <w:szCs w:val="20"/>
                <w:lang w:val="de-DE"/>
              </w:rPr>
            </w:pPr>
            <w:r w:rsidRPr="002377FC">
              <w:rPr>
                <w:sz w:val="18"/>
                <w:szCs w:val="20"/>
                <w:lang w:val="de-DE"/>
              </w:rPr>
              <w:t>12, 1.0, 4.1, 3.9, 6.6</w:t>
            </w:r>
          </w:p>
        </w:tc>
      </w:tr>
      <w:tr w:rsidR="00051585" w:rsidRPr="002377FC" w:rsidTr="00F95B47">
        <w:trPr>
          <w:cantSplit/>
          <w:trHeight w:val="181"/>
        </w:trPr>
        <w:tc>
          <w:tcPr>
            <w:tcW w:w="1506"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DE08</w:t>
            </w:r>
          </w:p>
        </w:tc>
        <w:tc>
          <w:tcPr>
            <w:tcW w:w="1344"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Germany (3)</w:t>
            </w:r>
          </w:p>
        </w:tc>
        <w:tc>
          <w:tcPr>
            <w:tcW w:w="1752"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 xml:space="preserve">Published </w:t>
            </w:r>
            <w:r w:rsidRPr="002377FC">
              <w:rPr>
                <w:sz w:val="18"/>
                <w:szCs w:val="18"/>
                <w:vertAlign w:val="superscript"/>
              </w:rPr>
              <w:t>64</w:t>
            </w:r>
            <w:r w:rsidRPr="002377FC">
              <w:rPr>
                <w:sz w:val="18"/>
                <w:szCs w:val="18"/>
              </w:rPr>
              <w:t xml:space="preserve"> </w:t>
            </w:r>
          </w:p>
        </w:tc>
        <w:tc>
          <w:tcPr>
            <w:tcW w:w="3015" w:type="dxa"/>
            <w:vAlign w:val="center"/>
          </w:tcPr>
          <w:p w:rsidR="00051585" w:rsidRPr="002377FC" w:rsidRDefault="00051585" w:rsidP="006C2D70">
            <w:pPr>
              <w:spacing w:before="20" w:after="20"/>
              <w:rPr>
                <w:sz w:val="18"/>
                <w:szCs w:val="20"/>
              </w:rPr>
            </w:pPr>
            <w:r w:rsidRPr="002377FC">
              <w:rPr>
                <w:sz w:val="18"/>
                <w:szCs w:val="20"/>
              </w:rPr>
              <w:t>Werra</w:t>
            </w:r>
          </w:p>
        </w:tc>
        <w:tc>
          <w:tcPr>
            <w:tcW w:w="1455"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5.5</w:t>
            </w:r>
          </w:p>
        </w:tc>
      </w:tr>
      <w:tr w:rsidR="00051585" w:rsidRPr="002377FC" w:rsidTr="00F95B47">
        <w:trPr>
          <w:cantSplit/>
          <w:trHeight w:val="181"/>
        </w:trPr>
        <w:tc>
          <w:tcPr>
            <w:tcW w:w="1506"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NL01</w:t>
            </w:r>
          </w:p>
        </w:tc>
        <w:tc>
          <w:tcPr>
            <w:tcW w:w="1344"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Netherlands</w:t>
            </w:r>
          </w:p>
        </w:tc>
        <w:tc>
          <w:tcPr>
            <w:tcW w:w="1752"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Willem H.J. Toonen</w:t>
            </w:r>
          </w:p>
        </w:tc>
        <w:tc>
          <w:tcPr>
            <w:tcW w:w="3015" w:type="dxa"/>
            <w:vAlign w:val="center"/>
          </w:tcPr>
          <w:p w:rsidR="00051585" w:rsidRPr="002377FC" w:rsidRDefault="00051585" w:rsidP="006C2D70">
            <w:pPr>
              <w:spacing w:before="20" w:after="20"/>
              <w:rPr>
                <w:sz w:val="18"/>
                <w:szCs w:val="20"/>
              </w:rPr>
            </w:pPr>
            <w:r w:rsidRPr="002377FC">
              <w:rPr>
                <w:sz w:val="18"/>
                <w:szCs w:val="20"/>
              </w:rPr>
              <w:t>Lower Rhine</w:t>
            </w:r>
          </w:p>
        </w:tc>
        <w:tc>
          <w:tcPr>
            <w:tcW w:w="1455"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185</w:t>
            </w:r>
          </w:p>
        </w:tc>
      </w:tr>
      <w:tr w:rsidR="00051585" w:rsidRPr="002377FC" w:rsidTr="00F95B47">
        <w:trPr>
          <w:cantSplit/>
          <w:trHeight w:val="181"/>
        </w:trPr>
        <w:tc>
          <w:tcPr>
            <w:tcW w:w="1506"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BE01-BE04</w:t>
            </w:r>
          </w:p>
        </w:tc>
        <w:tc>
          <w:tcPr>
            <w:tcW w:w="1344"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Belgium</w:t>
            </w:r>
          </w:p>
        </w:tc>
        <w:tc>
          <w:tcPr>
            <w:tcW w:w="1752" w:type="dxa"/>
            <w:tcMar>
              <w:left w:w="57" w:type="dxa"/>
              <w:right w:w="28" w:type="dxa"/>
            </w:tcMar>
            <w:vAlign w:val="center"/>
          </w:tcPr>
          <w:p w:rsidR="00051585" w:rsidRPr="002377FC" w:rsidRDefault="00051585" w:rsidP="00913390">
            <w:pPr>
              <w:spacing w:before="20" w:after="20"/>
              <w:rPr>
                <w:sz w:val="18"/>
                <w:szCs w:val="20"/>
                <w:lang w:eastAsia="de-AT"/>
              </w:rPr>
            </w:pPr>
            <w:r w:rsidRPr="002377FC">
              <w:rPr>
                <w:sz w:val="18"/>
                <w:szCs w:val="20"/>
                <w:lang w:eastAsia="de-AT"/>
              </w:rPr>
              <w:t>Gaston Demaree</w:t>
            </w:r>
          </w:p>
        </w:tc>
        <w:tc>
          <w:tcPr>
            <w:tcW w:w="3015" w:type="dxa"/>
            <w:vAlign w:val="center"/>
          </w:tcPr>
          <w:p w:rsidR="00051585" w:rsidRPr="002377FC" w:rsidRDefault="00051585" w:rsidP="006C2D70">
            <w:pPr>
              <w:spacing w:before="20" w:after="20"/>
              <w:rPr>
                <w:sz w:val="18"/>
                <w:szCs w:val="20"/>
              </w:rPr>
            </w:pPr>
            <w:r w:rsidRPr="002377FC">
              <w:rPr>
                <w:sz w:val="18"/>
                <w:szCs w:val="20"/>
              </w:rPr>
              <w:t xml:space="preserve">Jeker, </w:t>
            </w:r>
            <w:r w:rsidRPr="002377FC">
              <w:rPr>
                <w:i/>
                <w:sz w:val="18"/>
                <w:szCs w:val="20"/>
              </w:rPr>
              <w:t>Hoyoux</w:t>
            </w:r>
            <w:r w:rsidRPr="002377FC">
              <w:rPr>
                <w:sz w:val="18"/>
                <w:szCs w:val="20"/>
              </w:rPr>
              <w:t xml:space="preserve">, Sambre, Meuse </w:t>
            </w:r>
          </w:p>
        </w:tc>
        <w:tc>
          <w:tcPr>
            <w:tcW w:w="1455"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0.5, 0.3, 2.7, 36</w:t>
            </w:r>
          </w:p>
        </w:tc>
      </w:tr>
      <w:tr w:rsidR="00051585" w:rsidRPr="002377FC" w:rsidTr="00F95B47">
        <w:trPr>
          <w:cantSplit/>
          <w:trHeight w:val="181"/>
        </w:trPr>
        <w:tc>
          <w:tcPr>
            <w:tcW w:w="1506"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GB01-GB03</w:t>
            </w:r>
          </w:p>
        </w:tc>
        <w:tc>
          <w:tcPr>
            <w:tcW w:w="1344"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United Kingdom</w:t>
            </w:r>
          </w:p>
        </w:tc>
        <w:tc>
          <w:tcPr>
            <w:tcW w:w="1752"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Neil Macdonald</w:t>
            </w:r>
          </w:p>
        </w:tc>
        <w:tc>
          <w:tcPr>
            <w:tcW w:w="3015" w:type="dxa"/>
            <w:vAlign w:val="center"/>
          </w:tcPr>
          <w:p w:rsidR="00051585" w:rsidRPr="002377FC" w:rsidRDefault="00051585" w:rsidP="006C2D70">
            <w:pPr>
              <w:spacing w:before="20" w:after="20"/>
              <w:rPr>
                <w:sz w:val="18"/>
                <w:szCs w:val="20"/>
              </w:rPr>
            </w:pPr>
            <w:r w:rsidRPr="002377FC">
              <w:rPr>
                <w:sz w:val="18"/>
                <w:szCs w:val="20"/>
              </w:rPr>
              <w:t xml:space="preserve">Yorkshire Ouse, Tay, Trent </w:t>
            </w:r>
          </w:p>
        </w:tc>
        <w:tc>
          <w:tcPr>
            <w:tcW w:w="1455"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3.3, 4.6, 7.5</w:t>
            </w:r>
          </w:p>
        </w:tc>
      </w:tr>
      <w:tr w:rsidR="00051585" w:rsidRPr="002377FC" w:rsidTr="00F95B47">
        <w:trPr>
          <w:cantSplit/>
          <w:trHeight w:val="181"/>
        </w:trPr>
        <w:tc>
          <w:tcPr>
            <w:tcW w:w="1506" w:type="dxa"/>
            <w:tcMar>
              <w:left w:w="57" w:type="dxa"/>
              <w:right w:w="28" w:type="dxa"/>
            </w:tcMar>
            <w:vAlign w:val="center"/>
          </w:tcPr>
          <w:p w:rsidR="00051585" w:rsidRPr="002377FC" w:rsidRDefault="00051585" w:rsidP="00913390">
            <w:pPr>
              <w:spacing w:before="20" w:after="20"/>
              <w:rPr>
                <w:sz w:val="18"/>
                <w:szCs w:val="20"/>
                <w:lang w:val="de-DE"/>
              </w:rPr>
            </w:pPr>
            <w:r w:rsidRPr="002377FC">
              <w:rPr>
                <w:sz w:val="18"/>
                <w:szCs w:val="20"/>
                <w:lang w:val="de-DE"/>
              </w:rPr>
              <w:t>FR01-FR02, FR04-FR05, FR07-FR015</w:t>
            </w:r>
          </w:p>
        </w:tc>
        <w:tc>
          <w:tcPr>
            <w:tcW w:w="1344"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France (1)</w:t>
            </w:r>
          </w:p>
        </w:tc>
        <w:tc>
          <w:tcPr>
            <w:tcW w:w="1752"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lang w:eastAsia="de-AT"/>
              </w:rPr>
              <w:t>Denis Coeur</w:t>
            </w:r>
          </w:p>
        </w:tc>
        <w:tc>
          <w:tcPr>
            <w:tcW w:w="3015" w:type="dxa"/>
            <w:vAlign w:val="center"/>
          </w:tcPr>
          <w:p w:rsidR="00051585" w:rsidRPr="002377FC" w:rsidRDefault="00051585" w:rsidP="006C2D70">
            <w:pPr>
              <w:spacing w:before="20" w:after="20"/>
              <w:rPr>
                <w:sz w:val="18"/>
                <w:szCs w:val="20"/>
              </w:rPr>
            </w:pPr>
            <w:r w:rsidRPr="002377FC">
              <w:rPr>
                <w:sz w:val="18"/>
                <w:szCs w:val="20"/>
              </w:rPr>
              <w:t xml:space="preserve">Allier, Durance, Middle Garonne, Upper Garonne, </w:t>
            </w:r>
            <w:r w:rsidRPr="002377FC">
              <w:rPr>
                <w:i/>
                <w:sz w:val="18"/>
                <w:szCs w:val="20"/>
              </w:rPr>
              <w:t>Middle Loire</w:t>
            </w:r>
            <w:r w:rsidRPr="002377FC">
              <w:rPr>
                <w:sz w:val="18"/>
                <w:szCs w:val="20"/>
              </w:rPr>
              <w:t>, Lower Loire, Marne, Oise, Rhône, Saone, Seine, Tarn, Yonne</w:t>
            </w:r>
          </w:p>
        </w:tc>
        <w:tc>
          <w:tcPr>
            <w:tcW w:w="1455"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14, 14, 52, 14, 39, 117, 13, 17, 96, 30, 44, 9.7, 11</w:t>
            </w:r>
          </w:p>
        </w:tc>
      </w:tr>
      <w:tr w:rsidR="00051585" w:rsidRPr="002377FC" w:rsidTr="00F95B47">
        <w:trPr>
          <w:cantSplit/>
          <w:trHeight w:val="181"/>
        </w:trPr>
        <w:tc>
          <w:tcPr>
            <w:tcW w:w="1506"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FR03, FR06</w:t>
            </w:r>
          </w:p>
        </w:tc>
        <w:tc>
          <w:tcPr>
            <w:tcW w:w="1344"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France (2)</w:t>
            </w:r>
          </w:p>
        </w:tc>
        <w:tc>
          <w:tcPr>
            <w:tcW w:w="1752" w:type="dxa"/>
            <w:tcMar>
              <w:left w:w="57" w:type="dxa"/>
              <w:right w:w="28" w:type="dxa"/>
            </w:tcMar>
            <w:vAlign w:val="center"/>
          </w:tcPr>
          <w:p w:rsidR="00051585" w:rsidRPr="002377FC" w:rsidRDefault="00051585" w:rsidP="00853FFE">
            <w:pPr>
              <w:spacing w:before="20" w:after="20"/>
              <w:rPr>
                <w:sz w:val="18"/>
                <w:szCs w:val="20"/>
              </w:rPr>
            </w:pPr>
            <w:r w:rsidRPr="002377FC">
              <w:rPr>
                <w:sz w:val="18"/>
                <w:szCs w:val="20"/>
              </w:rPr>
              <w:t xml:space="preserve">Published </w:t>
            </w:r>
            <w:r w:rsidRPr="002377FC">
              <w:rPr>
                <w:sz w:val="18"/>
                <w:szCs w:val="18"/>
                <w:vertAlign w:val="superscript"/>
              </w:rPr>
              <w:t>65</w:t>
            </w:r>
            <w:r w:rsidRPr="002377FC">
              <w:t xml:space="preserve"> </w:t>
            </w:r>
          </w:p>
        </w:tc>
        <w:tc>
          <w:tcPr>
            <w:tcW w:w="3015" w:type="dxa"/>
            <w:vAlign w:val="center"/>
          </w:tcPr>
          <w:p w:rsidR="00051585" w:rsidRPr="002377FC" w:rsidRDefault="00051585" w:rsidP="006C2D70">
            <w:pPr>
              <w:spacing w:before="20" w:after="20"/>
              <w:rPr>
                <w:sz w:val="18"/>
                <w:szCs w:val="20"/>
              </w:rPr>
            </w:pPr>
            <w:r w:rsidRPr="002377FC">
              <w:rPr>
                <w:sz w:val="18"/>
                <w:szCs w:val="20"/>
              </w:rPr>
              <w:t>Drac, Isere</w:t>
            </w:r>
          </w:p>
        </w:tc>
        <w:tc>
          <w:tcPr>
            <w:tcW w:w="1455"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3.6, 9.5</w:t>
            </w:r>
          </w:p>
        </w:tc>
      </w:tr>
      <w:tr w:rsidR="00051585" w:rsidRPr="002377FC" w:rsidTr="00F95B47">
        <w:trPr>
          <w:cantSplit/>
          <w:trHeight w:val="181"/>
        </w:trPr>
        <w:tc>
          <w:tcPr>
            <w:tcW w:w="1506"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PT01</w:t>
            </w:r>
          </w:p>
        </w:tc>
        <w:tc>
          <w:tcPr>
            <w:tcW w:w="1344"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Portugal</w:t>
            </w:r>
          </w:p>
        </w:tc>
        <w:tc>
          <w:tcPr>
            <w:tcW w:w="1752"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lang w:eastAsia="de-AT"/>
              </w:rPr>
              <w:t>In</w:t>
            </w:r>
            <w:r w:rsidRPr="002377FC">
              <w:rPr>
                <w:sz w:val="18"/>
                <w:szCs w:val="20"/>
              </w:rPr>
              <w:t>ê</w:t>
            </w:r>
            <w:r w:rsidRPr="002377FC">
              <w:rPr>
                <w:sz w:val="18"/>
                <w:szCs w:val="20"/>
                <w:lang w:eastAsia="de-AT"/>
              </w:rPr>
              <w:t>s Amorim, J</w:t>
            </w:r>
            <w:r w:rsidRPr="002377FC">
              <w:rPr>
                <w:sz w:val="18"/>
                <w:szCs w:val="20"/>
              </w:rPr>
              <w:t>oão Carlos Garcia, Luís Pedro Silva</w:t>
            </w:r>
          </w:p>
        </w:tc>
        <w:tc>
          <w:tcPr>
            <w:tcW w:w="3015" w:type="dxa"/>
            <w:vAlign w:val="center"/>
          </w:tcPr>
          <w:p w:rsidR="00051585" w:rsidRPr="002377FC" w:rsidRDefault="00051585" w:rsidP="006C2D70">
            <w:pPr>
              <w:spacing w:before="20" w:after="20"/>
              <w:rPr>
                <w:sz w:val="18"/>
                <w:szCs w:val="20"/>
              </w:rPr>
            </w:pPr>
            <w:r w:rsidRPr="002377FC">
              <w:rPr>
                <w:sz w:val="18"/>
                <w:szCs w:val="20"/>
              </w:rPr>
              <w:t>Lower Duero</w:t>
            </w:r>
          </w:p>
        </w:tc>
        <w:tc>
          <w:tcPr>
            <w:tcW w:w="1455"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98</w:t>
            </w:r>
          </w:p>
        </w:tc>
      </w:tr>
      <w:tr w:rsidR="00051585" w:rsidRPr="002377FC" w:rsidTr="00F95B47">
        <w:trPr>
          <w:cantSplit/>
          <w:trHeight w:val="181"/>
        </w:trPr>
        <w:tc>
          <w:tcPr>
            <w:tcW w:w="1506"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ES01-ES16, ES18-ES20</w:t>
            </w:r>
          </w:p>
        </w:tc>
        <w:tc>
          <w:tcPr>
            <w:tcW w:w="1344"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Spain (1)</w:t>
            </w:r>
          </w:p>
        </w:tc>
        <w:tc>
          <w:tcPr>
            <w:tcW w:w="1752"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lang w:eastAsia="de-AT"/>
              </w:rPr>
              <w:t>Mariano Barriendos</w:t>
            </w:r>
          </w:p>
        </w:tc>
        <w:tc>
          <w:tcPr>
            <w:tcW w:w="3015" w:type="dxa"/>
            <w:vAlign w:val="center"/>
          </w:tcPr>
          <w:p w:rsidR="00051585" w:rsidRPr="002377FC" w:rsidRDefault="00051585" w:rsidP="006C2D70">
            <w:pPr>
              <w:spacing w:before="20" w:after="20"/>
              <w:rPr>
                <w:sz w:val="18"/>
                <w:szCs w:val="20"/>
              </w:rPr>
            </w:pPr>
            <w:r w:rsidRPr="002377FC">
              <w:rPr>
                <w:sz w:val="18"/>
                <w:szCs w:val="20"/>
              </w:rPr>
              <w:t xml:space="preserve">Middle Duero, Lower Ebro, Upper Ebro, Guadalmedina, Guadalquivir, Jucar, Llobregat, Nervion, </w:t>
            </w:r>
            <w:r w:rsidRPr="002377FC">
              <w:rPr>
                <w:i/>
                <w:sz w:val="18"/>
                <w:szCs w:val="20"/>
              </w:rPr>
              <w:t>Pisuerga</w:t>
            </w:r>
            <w:r w:rsidRPr="002377FC">
              <w:rPr>
                <w:sz w:val="18"/>
                <w:szCs w:val="20"/>
              </w:rPr>
              <w:t xml:space="preserve">, Rieres Pla de Barcelona, Sa Riera Mallorca, </w:t>
            </w:r>
            <w:r w:rsidRPr="002377FC">
              <w:rPr>
                <w:i/>
                <w:sz w:val="18"/>
                <w:szCs w:val="20"/>
              </w:rPr>
              <w:t>Upper Segre</w:t>
            </w:r>
            <w:r w:rsidRPr="002377FC">
              <w:rPr>
                <w:sz w:val="18"/>
                <w:szCs w:val="20"/>
              </w:rPr>
              <w:t xml:space="preserve">, </w:t>
            </w:r>
            <w:r w:rsidRPr="002377FC">
              <w:rPr>
                <w:i/>
                <w:sz w:val="18"/>
                <w:szCs w:val="20"/>
              </w:rPr>
              <w:t>Middle Segre</w:t>
            </w:r>
            <w:r w:rsidRPr="002377FC">
              <w:rPr>
                <w:sz w:val="18"/>
                <w:szCs w:val="20"/>
              </w:rPr>
              <w:t>, Lower Segre, Segura, R. Sobirans, Tajo, Ter, Turia</w:t>
            </w:r>
          </w:p>
        </w:tc>
        <w:tc>
          <w:tcPr>
            <w:tcW w:w="1455"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40, 79, 15, 0.2, 57, 22, 4.9, 1.9, 15, 0.1, 0.1, 1.2, 1.7, 20, 20, 0.03, 82, 1.8, 6.4</w:t>
            </w:r>
          </w:p>
        </w:tc>
      </w:tr>
      <w:tr w:rsidR="00051585" w:rsidRPr="002377FC" w:rsidTr="00F95B47">
        <w:trPr>
          <w:cantSplit/>
          <w:trHeight w:val="181"/>
        </w:trPr>
        <w:tc>
          <w:tcPr>
            <w:tcW w:w="1506"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ES17</w:t>
            </w:r>
          </w:p>
        </w:tc>
        <w:tc>
          <w:tcPr>
            <w:tcW w:w="1344"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Spain (2)</w:t>
            </w:r>
          </w:p>
        </w:tc>
        <w:tc>
          <w:tcPr>
            <w:tcW w:w="1752"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Gerardo Benito</w:t>
            </w:r>
          </w:p>
        </w:tc>
        <w:tc>
          <w:tcPr>
            <w:tcW w:w="3015" w:type="dxa"/>
            <w:vAlign w:val="center"/>
          </w:tcPr>
          <w:p w:rsidR="00051585" w:rsidRPr="002377FC" w:rsidRDefault="00051585" w:rsidP="006C2D70">
            <w:pPr>
              <w:spacing w:before="20" w:after="20"/>
              <w:rPr>
                <w:sz w:val="18"/>
                <w:szCs w:val="20"/>
              </w:rPr>
            </w:pPr>
            <w:r w:rsidRPr="002377FC">
              <w:rPr>
                <w:sz w:val="18"/>
                <w:szCs w:val="20"/>
              </w:rPr>
              <w:t>Tagus</w:t>
            </w:r>
          </w:p>
        </w:tc>
        <w:tc>
          <w:tcPr>
            <w:tcW w:w="1455"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9.3</w:t>
            </w:r>
          </w:p>
        </w:tc>
      </w:tr>
      <w:tr w:rsidR="00051585" w:rsidRPr="002377FC" w:rsidTr="00F95B47">
        <w:trPr>
          <w:cantSplit/>
          <w:trHeight w:val="181"/>
        </w:trPr>
        <w:tc>
          <w:tcPr>
            <w:tcW w:w="1506"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IT01-IT04</w:t>
            </w:r>
          </w:p>
        </w:tc>
        <w:tc>
          <w:tcPr>
            <w:tcW w:w="1344"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Italy</w:t>
            </w:r>
          </w:p>
        </w:tc>
        <w:tc>
          <w:tcPr>
            <w:tcW w:w="1752"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Silvia Enzi, Dario Camuffo, Chiara Bertolin</w:t>
            </w:r>
          </w:p>
        </w:tc>
        <w:tc>
          <w:tcPr>
            <w:tcW w:w="3015" w:type="dxa"/>
            <w:vAlign w:val="center"/>
          </w:tcPr>
          <w:p w:rsidR="00051585" w:rsidRPr="002377FC" w:rsidRDefault="00051585" w:rsidP="006C2D70">
            <w:pPr>
              <w:spacing w:before="20" w:after="20"/>
              <w:rPr>
                <w:sz w:val="18"/>
                <w:szCs w:val="20"/>
              </w:rPr>
            </w:pPr>
            <w:r w:rsidRPr="002377FC">
              <w:rPr>
                <w:sz w:val="18"/>
                <w:szCs w:val="20"/>
              </w:rPr>
              <w:t>Adige, Arno, Po, Tiber</w:t>
            </w:r>
          </w:p>
        </w:tc>
        <w:tc>
          <w:tcPr>
            <w:tcW w:w="1455" w:type="dxa"/>
            <w:tcMar>
              <w:left w:w="57" w:type="dxa"/>
              <w:right w:w="28" w:type="dxa"/>
            </w:tcMar>
            <w:vAlign w:val="center"/>
          </w:tcPr>
          <w:p w:rsidR="00051585" w:rsidRPr="002377FC" w:rsidRDefault="00051585" w:rsidP="00913390">
            <w:pPr>
              <w:spacing w:before="20" w:after="20"/>
              <w:rPr>
                <w:sz w:val="18"/>
                <w:szCs w:val="20"/>
              </w:rPr>
            </w:pPr>
            <w:r w:rsidRPr="002377FC">
              <w:rPr>
                <w:sz w:val="18"/>
                <w:szCs w:val="20"/>
              </w:rPr>
              <w:t>12, 8.2, 74, 17</w:t>
            </w:r>
          </w:p>
        </w:tc>
      </w:tr>
    </w:tbl>
    <w:p w:rsidR="00051585" w:rsidRPr="002377FC" w:rsidRDefault="00051585" w:rsidP="009F51D4">
      <w:pPr>
        <w:spacing w:before="120"/>
      </w:pPr>
    </w:p>
    <w:p w:rsidR="00051585" w:rsidRPr="002377FC" w:rsidRDefault="00051585" w:rsidP="009F51D4">
      <w:pPr>
        <w:pStyle w:val="ListParagraph"/>
        <w:spacing w:before="120"/>
        <w:ind w:left="0"/>
        <w:jc w:val="center"/>
      </w:pPr>
    </w:p>
    <w:p w:rsidR="00051585" w:rsidRPr="002377FC" w:rsidRDefault="00051585" w:rsidP="00AD2752">
      <w:pPr>
        <w:spacing w:before="120"/>
        <w:rPr>
          <w:noProof/>
          <w:lang w:eastAsia="de-AT"/>
        </w:rPr>
      </w:pPr>
      <w:r>
        <w:rPr>
          <w:noProof/>
          <w:lang w:eastAsia="de-AT"/>
        </w:rPr>
        <w:pict>
          <v:shape id="_x0000_i1035" type="#_x0000_t75" style="width:418.2pt;height:447.6pt">
            <v:imagedata r:id="rId26" o:title=""/>
          </v:shape>
        </w:pict>
      </w:r>
    </w:p>
    <w:p w:rsidR="00051585" w:rsidRPr="002377FC" w:rsidRDefault="00051585" w:rsidP="00AD2752">
      <w:pPr>
        <w:spacing w:before="120"/>
        <w:rPr>
          <w:rFonts w:eastAsia="MS Mincho"/>
          <w:sz w:val="20"/>
          <w:szCs w:val="20"/>
          <w:lang w:eastAsia="ja-JP"/>
        </w:rPr>
      </w:pPr>
      <w:bookmarkStart w:id="3" w:name="OLE_LINK1"/>
      <w:r w:rsidRPr="002377FC">
        <w:rPr>
          <w:b/>
          <w:sz w:val="20"/>
          <w:szCs w:val="20"/>
        </w:rPr>
        <w:t xml:space="preserve">Extended Data Fig. 2: </w:t>
      </w:r>
      <w:bookmarkEnd w:id="3"/>
      <w:r w:rsidRPr="002377FC">
        <w:rPr>
          <w:b/>
          <w:sz w:val="20"/>
          <w:szCs w:val="20"/>
        </w:rPr>
        <w:t xml:space="preserve">Duration, representativeness index and bias index of the flood data series. </w:t>
      </w:r>
      <w:r w:rsidRPr="002377FC">
        <w:rPr>
          <w:rFonts w:eastAsia="MS Mincho"/>
          <w:sz w:val="20"/>
          <w:szCs w:val="20"/>
          <w:lang w:eastAsia="ja-JP"/>
        </w:rPr>
        <w:t xml:space="preserve">The grey scale refers to the representativeness index that </w:t>
      </w:r>
      <w:r w:rsidRPr="002377FC">
        <w:rPr>
          <w:sz w:val="20"/>
        </w:rPr>
        <w:t>reflects the degree of data representativeness in a regional context</w:t>
      </w:r>
      <w:r w:rsidRPr="002377FC">
        <w:rPr>
          <w:rFonts w:eastAsia="MS Mincho"/>
          <w:sz w:val="20"/>
          <w:szCs w:val="20"/>
          <w:lang w:eastAsia="ja-JP"/>
        </w:rPr>
        <w:t xml:space="preserve"> (light grey: low representativeness (u=1); dark grey: average representativeness (u=2); black: high representativeness (u=3). The line width refers to the bias index that </w:t>
      </w:r>
      <w:r w:rsidRPr="002377FC">
        <w:rPr>
          <w:sz w:val="20"/>
        </w:rPr>
        <w:t>reflects the completeness of the source material in a historical context (</w:t>
      </w:r>
      <w:r w:rsidRPr="002377FC">
        <w:rPr>
          <w:rFonts w:eastAsia="MS Mincho"/>
          <w:sz w:val="20"/>
          <w:szCs w:val="20"/>
          <w:lang w:eastAsia="ja-JP"/>
        </w:rPr>
        <w:t>no line: no data; thin line: period with possibly missing data; average line: average; thick line: period with overly dense data.</w:t>
      </w:r>
    </w:p>
    <w:p w:rsidR="00051585" w:rsidRPr="002377FC" w:rsidRDefault="00051585" w:rsidP="00AD2752">
      <w:pPr>
        <w:spacing w:before="120"/>
      </w:pPr>
      <w:r w:rsidRPr="002377FC">
        <w:rPr>
          <w:rFonts w:eastAsia="MS Mincho" w:cs="CMR10"/>
          <w:szCs w:val="20"/>
          <w:lang w:eastAsia="ja-JP"/>
        </w:rPr>
        <w:br w:type="page"/>
      </w:r>
      <w:r w:rsidRPr="002377FC">
        <w:rPr>
          <w:noProof/>
          <w:lang w:eastAsia="de-AT"/>
        </w:rPr>
        <w:t xml:space="preserve"> </w:t>
      </w:r>
      <w:r>
        <w:rPr>
          <w:noProof/>
          <w:lang w:eastAsia="de-AT"/>
        </w:rPr>
        <w:pict>
          <v:shape id="_x0000_i1036" type="#_x0000_t75" style="width:418.2pt;height:447.6pt">
            <v:imagedata r:id="rId27" o:title=""/>
          </v:shape>
        </w:pict>
      </w:r>
    </w:p>
    <w:p w:rsidR="00051585" w:rsidRPr="002377FC" w:rsidRDefault="00051585" w:rsidP="00AD2752">
      <w:pPr>
        <w:spacing w:before="120"/>
        <w:jc w:val="both"/>
        <w:rPr>
          <w:sz w:val="20"/>
          <w:szCs w:val="20"/>
        </w:rPr>
      </w:pPr>
      <w:r w:rsidRPr="002377FC">
        <w:rPr>
          <w:b/>
          <w:sz w:val="20"/>
          <w:szCs w:val="20"/>
        </w:rPr>
        <w:t xml:space="preserve">Extended Data Fig. 3: Raw data of flood intensities. </w:t>
      </w:r>
      <w:r w:rsidRPr="002377FC">
        <w:rPr>
          <w:sz w:val="20"/>
          <w:szCs w:val="20"/>
        </w:rPr>
        <w:t xml:space="preserve"> Great (no. 2) and extraordinary (no. 3) floods are marked by orange and red dots, respectively. Thin lines show the interpolated flood intensities. Flood-rich periods are shown as light grey areas. </w:t>
      </w:r>
    </w:p>
    <w:p w:rsidR="00051585" w:rsidRPr="002377FC" w:rsidRDefault="00051585" w:rsidP="00AD2752">
      <w:pPr>
        <w:spacing w:before="120"/>
        <w:jc w:val="both"/>
        <w:rPr>
          <w:sz w:val="20"/>
          <w:szCs w:val="20"/>
        </w:rPr>
      </w:pPr>
    </w:p>
    <w:p w:rsidR="00051585" w:rsidRPr="002377FC" w:rsidRDefault="00051585" w:rsidP="00AD2752">
      <w:pPr>
        <w:spacing w:before="120"/>
        <w:jc w:val="both"/>
        <w:rPr>
          <w:szCs w:val="20"/>
        </w:rPr>
      </w:pPr>
    </w:p>
    <w:p w:rsidR="00051585" w:rsidRPr="002377FC" w:rsidRDefault="00051585" w:rsidP="009F51D4">
      <w:pPr>
        <w:spacing w:before="120"/>
        <w:rPr>
          <w:b/>
          <w:sz w:val="20"/>
        </w:rPr>
      </w:pPr>
      <w:r w:rsidRPr="002377FC">
        <w:rPr>
          <w:b/>
          <w:sz w:val="20"/>
          <w:szCs w:val="20"/>
        </w:rPr>
        <w:br w:type="page"/>
        <w:t xml:space="preserve">Extended Data Table 2: </w:t>
      </w:r>
      <w:r w:rsidRPr="002377FC">
        <w:rPr>
          <w:b/>
          <w:sz w:val="20"/>
        </w:rPr>
        <w:t xml:space="preserve">Flood-rich periods in Europe in the past 500 years. </w:t>
      </w:r>
      <w:r w:rsidRPr="002377FC">
        <w:rPr>
          <w:sz w:val="20"/>
        </w:rPr>
        <w:t xml:space="preserve">Full time periods obtained by generalising the core time periods, core time periods resulting from the analysis, durations of the core periods, regions, maximum area, volume (i.e. space-time domain covered by period), scaled volume, scaled mean intensity of the interpolated flood intensity, and rank. Scaling is from 0 to 1 for the 74 periods identified. </w:t>
      </w:r>
    </w:p>
    <w:tbl>
      <w:tblPr>
        <w:tblW w:w="907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17"/>
        <w:gridCol w:w="917"/>
        <w:gridCol w:w="916"/>
        <w:gridCol w:w="715"/>
        <w:gridCol w:w="2581"/>
        <w:gridCol w:w="688"/>
        <w:gridCol w:w="688"/>
        <w:gridCol w:w="688"/>
        <w:gridCol w:w="688"/>
        <w:gridCol w:w="574"/>
      </w:tblGrid>
      <w:tr w:rsidR="00051585" w:rsidRPr="002377FC" w:rsidTr="00B31099">
        <w:tc>
          <w:tcPr>
            <w:tcW w:w="617" w:type="dxa"/>
            <w:tcBorders>
              <w:bottom w:val="double" w:sz="4" w:space="0" w:color="auto"/>
            </w:tcBorders>
            <w:tcMar>
              <w:left w:w="17" w:type="dxa"/>
              <w:right w:w="17" w:type="dxa"/>
            </w:tcMar>
            <w:vAlign w:val="center"/>
          </w:tcPr>
          <w:p w:rsidR="00051585" w:rsidRPr="002377FC" w:rsidRDefault="00051585" w:rsidP="00EF587E">
            <w:pPr>
              <w:pStyle w:val="ListParagraph"/>
              <w:spacing w:before="20" w:after="20"/>
              <w:ind w:left="0"/>
              <w:jc w:val="center"/>
              <w:rPr>
                <w:sz w:val="18"/>
              </w:rPr>
            </w:pPr>
            <w:bookmarkStart w:id="4" w:name="_Hlk20407158"/>
            <w:r w:rsidRPr="002377FC">
              <w:rPr>
                <w:sz w:val="18"/>
              </w:rPr>
              <w:t>Period</w:t>
            </w:r>
          </w:p>
        </w:tc>
        <w:tc>
          <w:tcPr>
            <w:tcW w:w="917" w:type="dxa"/>
            <w:tcBorders>
              <w:bottom w:val="double" w:sz="4" w:space="0" w:color="auto"/>
            </w:tcBorders>
            <w:tcMar>
              <w:left w:w="17" w:type="dxa"/>
              <w:right w:w="17" w:type="dxa"/>
            </w:tcMar>
            <w:vAlign w:val="center"/>
          </w:tcPr>
          <w:p w:rsidR="00051585" w:rsidRPr="002377FC" w:rsidRDefault="00051585" w:rsidP="00EF587E">
            <w:pPr>
              <w:pStyle w:val="ListParagraph"/>
              <w:spacing w:before="20" w:after="20"/>
              <w:ind w:left="0"/>
              <w:jc w:val="center"/>
              <w:rPr>
                <w:sz w:val="18"/>
              </w:rPr>
            </w:pPr>
            <w:r w:rsidRPr="002377FC">
              <w:rPr>
                <w:sz w:val="18"/>
              </w:rPr>
              <w:t>Full time period</w:t>
            </w:r>
          </w:p>
        </w:tc>
        <w:tc>
          <w:tcPr>
            <w:tcW w:w="916" w:type="dxa"/>
            <w:tcBorders>
              <w:bottom w:val="double" w:sz="4" w:space="0" w:color="auto"/>
            </w:tcBorders>
            <w:tcMar>
              <w:left w:w="17" w:type="dxa"/>
              <w:right w:w="17" w:type="dxa"/>
            </w:tcMar>
            <w:vAlign w:val="center"/>
          </w:tcPr>
          <w:p w:rsidR="00051585" w:rsidRPr="002377FC" w:rsidRDefault="00051585" w:rsidP="00EF587E">
            <w:pPr>
              <w:pStyle w:val="ListParagraph"/>
              <w:spacing w:before="20" w:after="20"/>
              <w:ind w:left="0"/>
              <w:jc w:val="center"/>
              <w:rPr>
                <w:sz w:val="18"/>
              </w:rPr>
            </w:pPr>
            <w:r w:rsidRPr="002377FC">
              <w:rPr>
                <w:sz w:val="18"/>
              </w:rPr>
              <w:t>Core time period</w:t>
            </w:r>
          </w:p>
        </w:tc>
        <w:tc>
          <w:tcPr>
            <w:tcW w:w="715" w:type="dxa"/>
            <w:tcBorders>
              <w:bottom w:val="double" w:sz="4" w:space="0" w:color="auto"/>
            </w:tcBorders>
            <w:tcMar>
              <w:left w:w="17" w:type="dxa"/>
              <w:right w:w="17" w:type="dxa"/>
            </w:tcMar>
            <w:vAlign w:val="center"/>
          </w:tcPr>
          <w:p w:rsidR="00051585" w:rsidRPr="002377FC" w:rsidRDefault="00051585" w:rsidP="00EF587E">
            <w:pPr>
              <w:pStyle w:val="ListParagraph"/>
              <w:spacing w:before="20" w:after="20"/>
              <w:ind w:left="0"/>
              <w:jc w:val="center"/>
              <w:rPr>
                <w:sz w:val="18"/>
              </w:rPr>
            </w:pPr>
            <w:r w:rsidRPr="002377FC">
              <w:rPr>
                <w:sz w:val="18"/>
              </w:rPr>
              <w:t>Core duration (yrs)</w:t>
            </w:r>
          </w:p>
        </w:tc>
        <w:tc>
          <w:tcPr>
            <w:tcW w:w="2581" w:type="dxa"/>
            <w:tcBorders>
              <w:bottom w:val="double" w:sz="4" w:space="0" w:color="auto"/>
            </w:tcBorders>
            <w:tcMar>
              <w:left w:w="57" w:type="dxa"/>
              <w:right w:w="28" w:type="dxa"/>
            </w:tcMar>
            <w:vAlign w:val="center"/>
          </w:tcPr>
          <w:p w:rsidR="00051585" w:rsidRPr="002377FC" w:rsidRDefault="00051585" w:rsidP="00EF587E">
            <w:pPr>
              <w:pStyle w:val="ListParagraph"/>
              <w:spacing w:before="20" w:after="20"/>
              <w:ind w:left="0"/>
              <w:jc w:val="center"/>
              <w:rPr>
                <w:sz w:val="18"/>
              </w:rPr>
            </w:pPr>
            <w:r w:rsidRPr="002377FC">
              <w:rPr>
                <w:sz w:val="18"/>
              </w:rPr>
              <w:t>Regions</w:t>
            </w:r>
          </w:p>
        </w:tc>
        <w:tc>
          <w:tcPr>
            <w:tcW w:w="688" w:type="dxa"/>
            <w:tcBorders>
              <w:bottom w:val="double" w:sz="4" w:space="0" w:color="auto"/>
            </w:tcBorders>
            <w:tcMar>
              <w:left w:w="17" w:type="dxa"/>
              <w:right w:w="17" w:type="dxa"/>
            </w:tcMar>
            <w:vAlign w:val="center"/>
          </w:tcPr>
          <w:p w:rsidR="00051585" w:rsidRPr="002377FC" w:rsidRDefault="00051585" w:rsidP="00EF587E">
            <w:pPr>
              <w:autoSpaceDE w:val="0"/>
              <w:autoSpaceDN w:val="0"/>
              <w:adjustRightInd w:val="0"/>
              <w:spacing w:before="20" w:after="20"/>
              <w:jc w:val="center"/>
              <w:rPr>
                <w:sz w:val="18"/>
              </w:rPr>
            </w:pPr>
            <w:r w:rsidRPr="002377FC">
              <w:rPr>
                <w:sz w:val="18"/>
              </w:rPr>
              <w:t>Max area</w:t>
            </w:r>
          </w:p>
          <w:p w:rsidR="00051585" w:rsidRPr="002377FC" w:rsidRDefault="00051585" w:rsidP="00EF587E">
            <w:pPr>
              <w:autoSpaceDE w:val="0"/>
              <w:autoSpaceDN w:val="0"/>
              <w:adjustRightInd w:val="0"/>
              <w:spacing w:before="20" w:after="20"/>
              <w:jc w:val="center"/>
              <w:rPr>
                <w:sz w:val="18"/>
              </w:rPr>
            </w:pPr>
            <w:r w:rsidRPr="002377FC">
              <w:rPr>
                <w:sz w:val="18"/>
              </w:rPr>
              <w:t>(10</w:t>
            </w:r>
            <w:r w:rsidRPr="002377FC">
              <w:rPr>
                <w:sz w:val="18"/>
                <w:vertAlign w:val="superscript"/>
              </w:rPr>
              <w:t>6</w:t>
            </w:r>
            <w:r w:rsidRPr="002377FC">
              <w:rPr>
                <w:sz w:val="18"/>
              </w:rPr>
              <w:t>km²)</w:t>
            </w:r>
          </w:p>
        </w:tc>
        <w:tc>
          <w:tcPr>
            <w:tcW w:w="688" w:type="dxa"/>
            <w:tcBorders>
              <w:bottom w:val="double" w:sz="4" w:space="0" w:color="auto"/>
            </w:tcBorders>
            <w:tcMar>
              <w:left w:w="17" w:type="dxa"/>
              <w:right w:w="17" w:type="dxa"/>
            </w:tcMar>
            <w:vAlign w:val="center"/>
          </w:tcPr>
          <w:p w:rsidR="00051585" w:rsidRPr="002377FC" w:rsidRDefault="00051585" w:rsidP="00EF587E">
            <w:pPr>
              <w:autoSpaceDE w:val="0"/>
              <w:autoSpaceDN w:val="0"/>
              <w:adjustRightInd w:val="0"/>
              <w:spacing w:before="20" w:after="20"/>
              <w:jc w:val="center"/>
              <w:rPr>
                <w:sz w:val="18"/>
              </w:rPr>
            </w:pPr>
            <w:r w:rsidRPr="002377FC">
              <w:rPr>
                <w:sz w:val="18"/>
              </w:rPr>
              <w:t>Volume</w:t>
            </w:r>
          </w:p>
          <w:p w:rsidR="00051585" w:rsidRPr="002377FC" w:rsidRDefault="00051585" w:rsidP="00EF587E">
            <w:pPr>
              <w:autoSpaceDE w:val="0"/>
              <w:autoSpaceDN w:val="0"/>
              <w:adjustRightInd w:val="0"/>
              <w:spacing w:before="20" w:after="20"/>
              <w:jc w:val="center"/>
              <w:rPr>
                <w:sz w:val="18"/>
              </w:rPr>
            </w:pPr>
            <w:r w:rsidRPr="002377FC">
              <w:rPr>
                <w:sz w:val="18"/>
              </w:rPr>
              <w:t>(10</w:t>
            </w:r>
            <w:r w:rsidRPr="002377FC">
              <w:rPr>
                <w:sz w:val="18"/>
                <w:vertAlign w:val="superscript"/>
              </w:rPr>
              <w:t>6</w:t>
            </w:r>
            <w:r w:rsidRPr="002377FC">
              <w:rPr>
                <w:sz w:val="18"/>
              </w:rPr>
              <w:t>km²yrs)</w:t>
            </w:r>
          </w:p>
        </w:tc>
        <w:tc>
          <w:tcPr>
            <w:tcW w:w="688" w:type="dxa"/>
            <w:tcBorders>
              <w:bottom w:val="double" w:sz="4" w:space="0" w:color="auto"/>
            </w:tcBorders>
            <w:tcMar>
              <w:left w:w="17" w:type="dxa"/>
              <w:right w:w="17" w:type="dxa"/>
            </w:tcMar>
            <w:vAlign w:val="center"/>
          </w:tcPr>
          <w:p w:rsidR="00051585" w:rsidRPr="002377FC" w:rsidRDefault="00051585" w:rsidP="00EF587E">
            <w:pPr>
              <w:autoSpaceDE w:val="0"/>
              <w:autoSpaceDN w:val="0"/>
              <w:adjustRightInd w:val="0"/>
              <w:spacing w:before="20" w:after="20"/>
              <w:jc w:val="center"/>
              <w:rPr>
                <w:sz w:val="18"/>
              </w:rPr>
            </w:pPr>
            <w:r w:rsidRPr="002377FC">
              <w:rPr>
                <w:sz w:val="18"/>
              </w:rPr>
              <w:t>Scaled volume</w:t>
            </w:r>
          </w:p>
        </w:tc>
        <w:tc>
          <w:tcPr>
            <w:tcW w:w="688" w:type="dxa"/>
            <w:tcBorders>
              <w:bottom w:val="double" w:sz="4" w:space="0" w:color="auto"/>
            </w:tcBorders>
            <w:tcMar>
              <w:left w:w="17" w:type="dxa"/>
              <w:right w:w="17" w:type="dxa"/>
            </w:tcMar>
            <w:vAlign w:val="center"/>
          </w:tcPr>
          <w:p w:rsidR="00051585" w:rsidRPr="002377FC" w:rsidRDefault="00051585" w:rsidP="00EF587E">
            <w:pPr>
              <w:autoSpaceDE w:val="0"/>
              <w:autoSpaceDN w:val="0"/>
              <w:adjustRightInd w:val="0"/>
              <w:spacing w:before="20" w:after="20"/>
              <w:jc w:val="center"/>
              <w:rPr>
                <w:rFonts w:cs="CMTT8"/>
                <w:sz w:val="18"/>
                <w:szCs w:val="14"/>
                <w:lang w:eastAsia="de-AT"/>
              </w:rPr>
            </w:pPr>
            <w:r w:rsidRPr="002377FC">
              <w:rPr>
                <w:rFonts w:cs="CMTT8"/>
                <w:sz w:val="18"/>
                <w:szCs w:val="14"/>
                <w:lang w:eastAsia="de-AT"/>
              </w:rPr>
              <w:t>Scaled mean intensity</w:t>
            </w:r>
          </w:p>
        </w:tc>
        <w:tc>
          <w:tcPr>
            <w:tcW w:w="574" w:type="dxa"/>
            <w:tcBorders>
              <w:bottom w:val="double" w:sz="4" w:space="0" w:color="auto"/>
            </w:tcBorders>
            <w:tcMar>
              <w:left w:w="17" w:type="dxa"/>
              <w:right w:w="17" w:type="dxa"/>
            </w:tcMar>
            <w:vAlign w:val="center"/>
          </w:tcPr>
          <w:p w:rsidR="00051585" w:rsidRPr="002377FC" w:rsidRDefault="00051585" w:rsidP="00EF587E">
            <w:pPr>
              <w:autoSpaceDE w:val="0"/>
              <w:autoSpaceDN w:val="0"/>
              <w:adjustRightInd w:val="0"/>
              <w:spacing w:before="20" w:after="20"/>
              <w:jc w:val="center"/>
              <w:rPr>
                <w:rFonts w:cs="CMTT8"/>
                <w:sz w:val="18"/>
                <w:szCs w:val="14"/>
                <w:lang w:eastAsia="de-AT"/>
              </w:rPr>
            </w:pPr>
            <w:r w:rsidRPr="002377FC">
              <w:rPr>
                <w:rFonts w:cs="CMTT8"/>
                <w:sz w:val="18"/>
                <w:szCs w:val="14"/>
                <w:lang w:eastAsia="de-AT"/>
              </w:rPr>
              <w:t>Rank</w:t>
            </w:r>
          </w:p>
        </w:tc>
      </w:tr>
      <w:tr w:rsidR="00051585" w:rsidRPr="002377FC" w:rsidTr="00B31099">
        <w:tc>
          <w:tcPr>
            <w:tcW w:w="617" w:type="dxa"/>
            <w:tcBorders>
              <w:top w:val="double" w:sz="4" w:space="0" w:color="auto"/>
            </w:tcBorders>
            <w:tcMar>
              <w:left w:w="57" w:type="dxa"/>
              <w:right w:w="28" w:type="dxa"/>
            </w:tcMar>
            <w:vAlign w:val="center"/>
          </w:tcPr>
          <w:p w:rsidR="00051585" w:rsidRPr="002377FC" w:rsidRDefault="00051585" w:rsidP="001863AC">
            <w:pPr>
              <w:pStyle w:val="ListParagraph"/>
              <w:spacing w:before="20" w:after="20"/>
              <w:ind w:left="0"/>
              <w:rPr>
                <w:sz w:val="18"/>
              </w:rPr>
            </w:pPr>
            <w:r w:rsidRPr="002377FC">
              <w:rPr>
                <w:sz w:val="18"/>
              </w:rPr>
              <w:t>I</w:t>
            </w:r>
          </w:p>
        </w:tc>
        <w:tc>
          <w:tcPr>
            <w:tcW w:w="917" w:type="dxa"/>
            <w:tcBorders>
              <w:top w:val="double" w:sz="4" w:space="0" w:color="auto"/>
            </w:tcBorders>
            <w:tcMar>
              <w:left w:w="40" w:type="dxa"/>
              <w:right w:w="28" w:type="dxa"/>
            </w:tcMar>
            <w:vAlign w:val="center"/>
          </w:tcPr>
          <w:p w:rsidR="00051585" w:rsidRPr="002377FC" w:rsidRDefault="00051585" w:rsidP="001863AC">
            <w:pPr>
              <w:pStyle w:val="ListParagraph"/>
              <w:spacing w:before="20" w:after="20"/>
              <w:ind w:left="0"/>
              <w:rPr>
                <w:sz w:val="18"/>
              </w:rPr>
            </w:pPr>
            <w:r w:rsidRPr="002377FC">
              <w:rPr>
                <w:sz w:val="18"/>
              </w:rPr>
              <w:t>1500-1520</w:t>
            </w:r>
          </w:p>
        </w:tc>
        <w:tc>
          <w:tcPr>
            <w:tcW w:w="916" w:type="dxa"/>
            <w:tcBorders>
              <w:top w:val="double" w:sz="4" w:space="0" w:color="auto"/>
            </w:tcBorders>
            <w:tcMar>
              <w:left w:w="40" w:type="dxa"/>
              <w:right w:w="28" w:type="dxa"/>
            </w:tcMar>
            <w:vAlign w:val="center"/>
          </w:tcPr>
          <w:p w:rsidR="00051585" w:rsidRPr="002377FC" w:rsidRDefault="00051585" w:rsidP="004B559E">
            <w:pPr>
              <w:autoSpaceDE w:val="0"/>
              <w:autoSpaceDN w:val="0"/>
              <w:adjustRightInd w:val="0"/>
              <w:spacing w:before="20" w:after="20"/>
              <w:rPr>
                <w:rFonts w:cs="CMTT8"/>
                <w:sz w:val="18"/>
                <w:szCs w:val="14"/>
                <w:lang w:eastAsia="de-AT"/>
              </w:rPr>
            </w:pPr>
            <w:r w:rsidRPr="002377FC">
              <w:rPr>
                <w:rFonts w:cs="CMTT8"/>
                <w:sz w:val="18"/>
                <w:szCs w:val="14"/>
                <w:lang w:eastAsia="de-AT"/>
              </w:rPr>
              <w:t>1500-1516</w:t>
            </w:r>
          </w:p>
        </w:tc>
        <w:tc>
          <w:tcPr>
            <w:tcW w:w="715" w:type="dxa"/>
            <w:tcBorders>
              <w:top w:val="double" w:sz="4" w:space="0" w:color="auto"/>
            </w:tcBorders>
            <w:tcMar>
              <w:left w:w="40" w:type="dxa"/>
              <w:right w:w="57" w:type="dxa"/>
            </w:tcMar>
            <w:vAlign w:val="center"/>
          </w:tcPr>
          <w:p w:rsidR="00051585" w:rsidRPr="002377FC" w:rsidRDefault="00051585" w:rsidP="006837F5">
            <w:pPr>
              <w:jc w:val="right"/>
              <w:rPr>
                <w:sz w:val="18"/>
              </w:rPr>
            </w:pPr>
            <w:r w:rsidRPr="002377FC">
              <w:rPr>
                <w:sz w:val="18"/>
              </w:rPr>
              <w:t>17</w:t>
            </w:r>
          </w:p>
        </w:tc>
        <w:tc>
          <w:tcPr>
            <w:tcW w:w="2581" w:type="dxa"/>
            <w:tcBorders>
              <w:top w:val="double" w:sz="4" w:space="0" w:color="auto"/>
            </w:tcBorders>
            <w:tcMar>
              <w:left w:w="57" w:type="dxa"/>
              <w:right w:w="28" w:type="dxa"/>
            </w:tcMar>
            <w:vAlign w:val="center"/>
          </w:tcPr>
          <w:p w:rsidR="00051585" w:rsidRPr="002377FC" w:rsidRDefault="00051585" w:rsidP="001863AC">
            <w:pPr>
              <w:pStyle w:val="ListParagraph"/>
              <w:spacing w:before="20" w:after="20"/>
              <w:ind w:left="0"/>
              <w:rPr>
                <w:sz w:val="18"/>
              </w:rPr>
            </w:pPr>
            <w:r w:rsidRPr="002377FC">
              <w:rPr>
                <w:sz w:val="18"/>
              </w:rPr>
              <w:t>Western Europe, Central Europe</w:t>
            </w:r>
          </w:p>
        </w:tc>
        <w:tc>
          <w:tcPr>
            <w:tcW w:w="688" w:type="dxa"/>
            <w:tcBorders>
              <w:top w:val="double" w:sz="4" w:space="0" w:color="auto"/>
            </w:tcBorders>
            <w:tcMar>
              <w:left w:w="40" w:type="dxa"/>
              <w:right w:w="57" w:type="dxa"/>
            </w:tcMar>
            <w:vAlign w:val="center"/>
          </w:tcPr>
          <w:p w:rsidR="00051585" w:rsidRPr="002377FC" w:rsidRDefault="00051585" w:rsidP="002A3D74">
            <w:pPr>
              <w:jc w:val="right"/>
              <w:rPr>
                <w:rFonts w:cs="Arial"/>
                <w:sz w:val="18"/>
                <w:szCs w:val="20"/>
              </w:rPr>
            </w:pPr>
            <w:r w:rsidRPr="002377FC">
              <w:rPr>
                <w:rFonts w:cs="Arial"/>
                <w:sz w:val="18"/>
                <w:szCs w:val="20"/>
              </w:rPr>
              <w:t>0.569</w:t>
            </w:r>
          </w:p>
        </w:tc>
        <w:tc>
          <w:tcPr>
            <w:tcW w:w="688" w:type="dxa"/>
            <w:tcBorders>
              <w:top w:val="double" w:sz="4" w:space="0" w:color="auto"/>
            </w:tcBorders>
            <w:tcMar>
              <w:left w:w="40" w:type="dxa"/>
              <w:right w:w="57" w:type="dxa"/>
            </w:tcMar>
            <w:vAlign w:val="center"/>
          </w:tcPr>
          <w:p w:rsidR="00051585" w:rsidRPr="002377FC" w:rsidRDefault="00051585" w:rsidP="002A3D74">
            <w:pPr>
              <w:jc w:val="right"/>
              <w:rPr>
                <w:rFonts w:cs="Arial"/>
                <w:sz w:val="18"/>
                <w:szCs w:val="20"/>
              </w:rPr>
            </w:pPr>
            <w:r w:rsidRPr="002377FC">
              <w:rPr>
                <w:rFonts w:cs="Arial"/>
                <w:sz w:val="18"/>
                <w:szCs w:val="20"/>
              </w:rPr>
              <w:t>5.97</w:t>
            </w:r>
          </w:p>
        </w:tc>
        <w:tc>
          <w:tcPr>
            <w:tcW w:w="688" w:type="dxa"/>
            <w:tcBorders>
              <w:top w:val="double" w:sz="4" w:space="0" w:color="auto"/>
            </w:tcBorders>
            <w:tcMar>
              <w:left w:w="40" w:type="dxa"/>
              <w:right w:w="57" w:type="dxa"/>
            </w:tcMar>
            <w:vAlign w:val="center"/>
          </w:tcPr>
          <w:p w:rsidR="00051585" w:rsidRPr="002377FC" w:rsidRDefault="00051585" w:rsidP="002A3D74">
            <w:pPr>
              <w:autoSpaceDE w:val="0"/>
              <w:autoSpaceDN w:val="0"/>
              <w:adjustRightInd w:val="0"/>
              <w:spacing w:before="20" w:after="20"/>
              <w:jc w:val="right"/>
              <w:rPr>
                <w:rFonts w:cs="CMTT8"/>
                <w:sz w:val="18"/>
                <w:szCs w:val="14"/>
                <w:lang w:eastAsia="de-AT"/>
              </w:rPr>
            </w:pPr>
            <w:r w:rsidRPr="002377FC">
              <w:rPr>
                <w:rFonts w:cs="CMTT8"/>
                <w:sz w:val="18"/>
                <w:szCs w:val="14"/>
                <w:lang w:eastAsia="de-AT"/>
              </w:rPr>
              <w:t>0.282</w:t>
            </w:r>
          </w:p>
        </w:tc>
        <w:tc>
          <w:tcPr>
            <w:tcW w:w="688" w:type="dxa"/>
            <w:tcBorders>
              <w:top w:val="double" w:sz="4" w:space="0" w:color="auto"/>
            </w:tcBorders>
            <w:tcMar>
              <w:left w:w="40" w:type="dxa"/>
              <w:right w:w="57" w:type="dxa"/>
            </w:tcMar>
            <w:vAlign w:val="center"/>
          </w:tcPr>
          <w:p w:rsidR="00051585" w:rsidRPr="002377FC" w:rsidRDefault="00051585" w:rsidP="002A3D74">
            <w:pPr>
              <w:autoSpaceDE w:val="0"/>
              <w:autoSpaceDN w:val="0"/>
              <w:adjustRightInd w:val="0"/>
              <w:spacing w:before="20" w:after="20"/>
              <w:jc w:val="right"/>
              <w:rPr>
                <w:rFonts w:cs="CMTT8"/>
                <w:sz w:val="18"/>
                <w:szCs w:val="14"/>
                <w:lang w:eastAsia="de-AT"/>
              </w:rPr>
            </w:pPr>
            <w:r w:rsidRPr="002377FC">
              <w:rPr>
                <w:rFonts w:cs="CMTT8"/>
                <w:sz w:val="18"/>
                <w:szCs w:val="14"/>
                <w:lang w:eastAsia="de-AT"/>
              </w:rPr>
              <w:t>0.622</w:t>
            </w:r>
          </w:p>
        </w:tc>
        <w:tc>
          <w:tcPr>
            <w:tcW w:w="574" w:type="dxa"/>
            <w:tcBorders>
              <w:top w:val="double" w:sz="4" w:space="0" w:color="auto"/>
            </w:tcBorders>
            <w:tcMar>
              <w:left w:w="40" w:type="dxa"/>
              <w:right w:w="57" w:type="dxa"/>
            </w:tcMar>
            <w:vAlign w:val="center"/>
          </w:tcPr>
          <w:p w:rsidR="00051585" w:rsidRPr="002377FC" w:rsidRDefault="00051585" w:rsidP="002A3D74">
            <w:pPr>
              <w:autoSpaceDE w:val="0"/>
              <w:autoSpaceDN w:val="0"/>
              <w:adjustRightInd w:val="0"/>
              <w:spacing w:before="20" w:after="20"/>
              <w:jc w:val="right"/>
              <w:rPr>
                <w:rFonts w:cs="CMTT8"/>
                <w:sz w:val="18"/>
                <w:szCs w:val="14"/>
                <w:lang w:eastAsia="de-AT"/>
              </w:rPr>
            </w:pPr>
            <w:r w:rsidRPr="002377FC">
              <w:rPr>
                <w:rFonts w:cs="CMTT8"/>
                <w:sz w:val="18"/>
                <w:szCs w:val="14"/>
                <w:lang w:eastAsia="de-AT"/>
              </w:rPr>
              <w:t>9</w:t>
            </w:r>
          </w:p>
        </w:tc>
      </w:tr>
      <w:tr w:rsidR="00051585" w:rsidRPr="002377FC" w:rsidTr="00B31099">
        <w:tc>
          <w:tcPr>
            <w:tcW w:w="617" w:type="dxa"/>
            <w:tcMar>
              <w:left w:w="57" w:type="dxa"/>
              <w:right w:w="28" w:type="dxa"/>
            </w:tcMar>
            <w:vAlign w:val="center"/>
          </w:tcPr>
          <w:p w:rsidR="00051585" w:rsidRPr="002377FC" w:rsidRDefault="00051585" w:rsidP="001863AC">
            <w:pPr>
              <w:pStyle w:val="ListParagraph"/>
              <w:spacing w:before="20" w:after="20"/>
              <w:ind w:left="0"/>
              <w:rPr>
                <w:sz w:val="18"/>
              </w:rPr>
            </w:pPr>
            <w:r w:rsidRPr="002377FC">
              <w:rPr>
                <w:sz w:val="18"/>
              </w:rPr>
              <w:t>II</w:t>
            </w:r>
          </w:p>
        </w:tc>
        <w:tc>
          <w:tcPr>
            <w:tcW w:w="917" w:type="dxa"/>
            <w:tcMar>
              <w:left w:w="40" w:type="dxa"/>
              <w:right w:w="28" w:type="dxa"/>
            </w:tcMar>
            <w:vAlign w:val="center"/>
          </w:tcPr>
          <w:p w:rsidR="00051585" w:rsidRPr="002377FC" w:rsidRDefault="00051585" w:rsidP="001863AC">
            <w:pPr>
              <w:pStyle w:val="ListParagraph"/>
              <w:spacing w:before="20" w:after="20"/>
              <w:ind w:left="0"/>
              <w:rPr>
                <w:sz w:val="18"/>
              </w:rPr>
            </w:pPr>
            <w:r w:rsidRPr="002377FC">
              <w:rPr>
                <w:sz w:val="18"/>
              </w:rPr>
              <w:t>1560-1580</w:t>
            </w:r>
          </w:p>
        </w:tc>
        <w:tc>
          <w:tcPr>
            <w:tcW w:w="916" w:type="dxa"/>
            <w:tcMar>
              <w:left w:w="40" w:type="dxa"/>
              <w:right w:w="28" w:type="dxa"/>
            </w:tcMar>
            <w:vAlign w:val="center"/>
          </w:tcPr>
          <w:p w:rsidR="00051585" w:rsidRPr="002377FC" w:rsidRDefault="00051585" w:rsidP="004B559E">
            <w:pPr>
              <w:autoSpaceDE w:val="0"/>
              <w:autoSpaceDN w:val="0"/>
              <w:adjustRightInd w:val="0"/>
              <w:spacing w:before="20" w:after="20"/>
              <w:rPr>
                <w:rFonts w:cs="CMTT8"/>
                <w:sz w:val="18"/>
                <w:szCs w:val="14"/>
                <w:lang w:eastAsia="de-AT"/>
              </w:rPr>
            </w:pPr>
            <w:r w:rsidRPr="002377FC">
              <w:rPr>
                <w:rFonts w:cs="CMTT8"/>
                <w:sz w:val="18"/>
                <w:szCs w:val="14"/>
                <w:lang w:eastAsia="de-AT"/>
              </w:rPr>
              <w:t>1564-1576</w:t>
            </w:r>
          </w:p>
        </w:tc>
        <w:tc>
          <w:tcPr>
            <w:tcW w:w="715" w:type="dxa"/>
            <w:tcMar>
              <w:left w:w="40" w:type="dxa"/>
              <w:right w:w="57" w:type="dxa"/>
            </w:tcMar>
            <w:vAlign w:val="center"/>
          </w:tcPr>
          <w:p w:rsidR="00051585" w:rsidRPr="002377FC" w:rsidRDefault="00051585" w:rsidP="006837F5">
            <w:pPr>
              <w:jc w:val="right"/>
              <w:rPr>
                <w:sz w:val="18"/>
              </w:rPr>
            </w:pPr>
            <w:r w:rsidRPr="002377FC">
              <w:rPr>
                <w:sz w:val="18"/>
              </w:rPr>
              <w:t>13</w:t>
            </w:r>
          </w:p>
        </w:tc>
        <w:tc>
          <w:tcPr>
            <w:tcW w:w="2581" w:type="dxa"/>
            <w:tcMar>
              <w:left w:w="57" w:type="dxa"/>
              <w:right w:w="28" w:type="dxa"/>
            </w:tcMar>
            <w:vAlign w:val="center"/>
          </w:tcPr>
          <w:p w:rsidR="00051585" w:rsidRPr="002377FC" w:rsidRDefault="00051585" w:rsidP="001863AC">
            <w:pPr>
              <w:pStyle w:val="ListParagraph"/>
              <w:spacing w:before="20" w:after="20"/>
              <w:ind w:left="0"/>
              <w:rPr>
                <w:sz w:val="18"/>
              </w:rPr>
            </w:pPr>
            <w:r w:rsidRPr="002377FC">
              <w:rPr>
                <w:sz w:val="18"/>
              </w:rPr>
              <w:t>Western Europe, Central Europe</w:t>
            </w:r>
          </w:p>
        </w:tc>
        <w:tc>
          <w:tcPr>
            <w:tcW w:w="688" w:type="dxa"/>
            <w:tcMar>
              <w:left w:w="40" w:type="dxa"/>
              <w:right w:w="57" w:type="dxa"/>
            </w:tcMar>
            <w:vAlign w:val="center"/>
          </w:tcPr>
          <w:p w:rsidR="00051585" w:rsidRPr="002377FC" w:rsidRDefault="00051585" w:rsidP="002A3D74">
            <w:pPr>
              <w:jc w:val="right"/>
              <w:rPr>
                <w:rFonts w:cs="Arial"/>
                <w:sz w:val="18"/>
                <w:szCs w:val="20"/>
              </w:rPr>
            </w:pPr>
            <w:r w:rsidRPr="002377FC">
              <w:rPr>
                <w:rFonts w:cs="Arial"/>
                <w:sz w:val="18"/>
                <w:szCs w:val="20"/>
              </w:rPr>
              <w:t>0.923</w:t>
            </w:r>
          </w:p>
        </w:tc>
        <w:tc>
          <w:tcPr>
            <w:tcW w:w="688" w:type="dxa"/>
            <w:tcMar>
              <w:left w:w="40" w:type="dxa"/>
              <w:right w:w="57" w:type="dxa"/>
            </w:tcMar>
            <w:vAlign w:val="center"/>
          </w:tcPr>
          <w:p w:rsidR="00051585" w:rsidRPr="002377FC" w:rsidRDefault="00051585" w:rsidP="002A3D74">
            <w:pPr>
              <w:jc w:val="right"/>
              <w:rPr>
                <w:rFonts w:cs="Arial"/>
                <w:sz w:val="18"/>
                <w:szCs w:val="20"/>
              </w:rPr>
            </w:pPr>
            <w:r w:rsidRPr="002377FC">
              <w:rPr>
                <w:rFonts w:cs="Arial"/>
                <w:sz w:val="18"/>
                <w:szCs w:val="20"/>
              </w:rPr>
              <w:t>8.76</w:t>
            </w:r>
          </w:p>
        </w:tc>
        <w:tc>
          <w:tcPr>
            <w:tcW w:w="688" w:type="dxa"/>
            <w:tcMar>
              <w:left w:w="40" w:type="dxa"/>
              <w:right w:w="57" w:type="dxa"/>
            </w:tcMar>
            <w:vAlign w:val="center"/>
          </w:tcPr>
          <w:p w:rsidR="00051585" w:rsidRPr="002377FC" w:rsidRDefault="00051585" w:rsidP="002A3D74">
            <w:pPr>
              <w:autoSpaceDE w:val="0"/>
              <w:autoSpaceDN w:val="0"/>
              <w:adjustRightInd w:val="0"/>
              <w:spacing w:before="20" w:after="20"/>
              <w:jc w:val="right"/>
              <w:rPr>
                <w:rFonts w:cs="CMTT8"/>
                <w:sz w:val="18"/>
                <w:szCs w:val="14"/>
                <w:lang w:eastAsia="de-AT"/>
              </w:rPr>
            </w:pPr>
            <w:r w:rsidRPr="002377FC">
              <w:rPr>
                <w:rFonts w:cs="CMTT8"/>
                <w:sz w:val="18"/>
                <w:szCs w:val="14"/>
                <w:lang w:eastAsia="de-AT"/>
              </w:rPr>
              <w:t>0.416</w:t>
            </w:r>
          </w:p>
        </w:tc>
        <w:tc>
          <w:tcPr>
            <w:tcW w:w="688" w:type="dxa"/>
            <w:tcMar>
              <w:left w:w="40" w:type="dxa"/>
              <w:right w:w="57" w:type="dxa"/>
            </w:tcMar>
            <w:vAlign w:val="center"/>
          </w:tcPr>
          <w:p w:rsidR="00051585" w:rsidRPr="002377FC" w:rsidRDefault="00051585" w:rsidP="002A3D74">
            <w:pPr>
              <w:autoSpaceDE w:val="0"/>
              <w:autoSpaceDN w:val="0"/>
              <w:adjustRightInd w:val="0"/>
              <w:spacing w:before="20" w:after="20"/>
              <w:jc w:val="right"/>
              <w:rPr>
                <w:rFonts w:cs="CMTT8"/>
                <w:sz w:val="18"/>
                <w:szCs w:val="14"/>
                <w:lang w:eastAsia="de-AT"/>
              </w:rPr>
            </w:pPr>
            <w:r w:rsidRPr="002377FC">
              <w:rPr>
                <w:rFonts w:cs="CMTT8"/>
                <w:sz w:val="18"/>
                <w:szCs w:val="14"/>
                <w:lang w:eastAsia="de-AT"/>
              </w:rPr>
              <w:t>0.826</w:t>
            </w:r>
          </w:p>
        </w:tc>
        <w:tc>
          <w:tcPr>
            <w:tcW w:w="574" w:type="dxa"/>
            <w:tcMar>
              <w:left w:w="40" w:type="dxa"/>
              <w:right w:w="57" w:type="dxa"/>
            </w:tcMar>
            <w:vAlign w:val="center"/>
          </w:tcPr>
          <w:p w:rsidR="00051585" w:rsidRPr="002377FC" w:rsidRDefault="00051585" w:rsidP="002A3D74">
            <w:pPr>
              <w:autoSpaceDE w:val="0"/>
              <w:autoSpaceDN w:val="0"/>
              <w:adjustRightInd w:val="0"/>
              <w:spacing w:before="20" w:after="20"/>
              <w:jc w:val="right"/>
              <w:rPr>
                <w:rFonts w:cs="CMTT8"/>
                <w:sz w:val="18"/>
                <w:szCs w:val="14"/>
                <w:lang w:eastAsia="de-AT"/>
              </w:rPr>
            </w:pPr>
            <w:r w:rsidRPr="002377FC">
              <w:rPr>
                <w:rFonts w:cs="CMTT8"/>
                <w:sz w:val="18"/>
                <w:szCs w:val="14"/>
                <w:lang w:eastAsia="de-AT"/>
              </w:rPr>
              <w:t>4</w:t>
            </w:r>
          </w:p>
        </w:tc>
      </w:tr>
      <w:tr w:rsidR="00051585" w:rsidRPr="002377FC" w:rsidTr="00B31099">
        <w:tc>
          <w:tcPr>
            <w:tcW w:w="617" w:type="dxa"/>
            <w:tcMar>
              <w:left w:w="57" w:type="dxa"/>
              <w:right w:w="28" w:type="dxa"/>
            </w:tcMar>
            <w:vAlign w:val="center"/>
          </w:tcPr>
          <w:p w:rsidR="00051585" w:rsidRPr="002377FC" w:rsidRDefault="00051585" w:rsidP="001863AC">
            <w:pPr>
              <w:pStyle w:val="ListParagraph"/>
              <w:spacing w:before="20" w:after="20"/>
              <w:ind w:left="0"/>
              <w:rPr>
                <w:sz w:val="18"/>
              </w:rPr>
            </w:pPr>
            <w:r w:rsidRPr="002377FC">
              <w:rPr>
                <w:sz w:val="18"/>
              </w:rPr>
              <w:t>III</w:t>
            </w:r>
          </w:p>
        </w:tc>
        <w:tc>
          <w:tcPr>
            <w:tcW w:w="917" w:type="dxa"/>
            <w:tcMar>
              <w:left w:w="40" w:type="dxa"/>
              <w:right w:w="28" w:type="dxa"/>
            </w:tcMar>
            <w:vAlign w:val="center"/>
          </w:tcPr>
          <w:p w:rsidR="00051585" w:rsidRPr="002377FC" w:rsidRDefault="00051585" w:rsidP="001863AC">
            <w:pPr>
              <w:pStyle w:val="ListParagraph"/>
              <w:spacing w:before="20" w:after="20"/>
              <w:ind w:left="0"/>
              <w:rPr>
                <w:sz w:val="18"/>
              </w:rPr>
            </w:pPr>
            <w:r w:rsidRPr="002377FC">
              <w:rPr>
                <w:sz w:val="18"/>
              </w:rPr>
              <w:t>1590-1640</w:t>
            </w:r>
          </w:p>
        </w:tc>
        <w:tc>
          <w:tcPr>
            <w:tcW w:w="916" w:type="dxa"/>
            <w:tcMar>
              <w:left w:w="40" w:type="dxa"/>
              <w:right w:w="28" w:type="dxa"/>
            </w:tcMar>
            <w:vAlign w:val="center"/>
          </w:tcPr>
          <w:p w:rsidR="00051585" w:rsidRPr="002377FC" w:rsidRDefault="00051585" w:rsidP="004B559E">
            <w:pPr>
              <w:autoSpaceDE w:val="0"/>
              <w:autoSpaceDN w:val="0"/>
              <w:adjustRightInd w:val="0"/>
              <w:spacing w:before="20" w:after="20"/>
              <w:rPr>
                <w:rFonts w:cs="CMTT8"/>
                <w:sz w:val="18"/>
                <w:szCs w:val="14"/>
                <w:lang w:eastAsia="de-AT"/>
              </w:rPr>
            </w:pPr>
            <w:r w:rsidRPr="002377FC">
              <w:rPr>
                <w:rFonts w:cs="CMTT8"/>
                <w:sz w:val="18"/>
                <w:szCs w:val="14"/>
                <w:lang w:eastAsia="de-AT"/>
              </w:rPr>
              <w:t>1592-1636</w:t>
            </w:r>
          </w:p>
        </w:tc>
        <w:tc>
          <w:tcPr>
            <w:tcW w:w="715" w:type="dxa"/>
            <w:tcMar>
              <w:left w:w="40" w:type="dxa"/>
              <w:right w:w="57" w:type="dxa"/>
            </w:tcMar>
            <w:vAlign w:val="center"/>
          </w:tcPr>
          <w:p w:rsidR="00051585" w:rsidRPr="002377FC" w:rsidRDefault="00051585" w:rsidP="006837F5">
            <w:pPr>
              <w:jc w:val="right"/>
              <w:rPr>
                <w:sz w:val="18"/>
              </w:rPr>
            </w:pPr>
            <w:r w:rsidRPr="002377FC">
              <w:rPr>
                <w:sz w:val="18"/>
              </w:rPr>
              <w:t>45</w:t>
            </w:r>
          </w:p>
        </w:tc>
        <w:tc>
          <w:tcPr>
            <w:tcW w:w="2581" w:type="dxa"/>
            <w:tcMar>
              <w:left w:w="57" w:type="dxa"/>
              <w:right w:w="28" w:type="dxa"/>
            </w:tcMar>
            <w:vAlign w:val="center"/>
          </w:tcPr>
          <w:p w:rsidR="00051585" w:rsidRPr="002377FC" w:rsidRDefault="00051585" w:rsidP="001863AC">
            <w:pPr>
              <w:pStyle w:val="ListParagraph"/>
              <w:spacing w:before="20" w:after="20"/>
              <w:ind w:left="0"/>
              <w:rPr>
                <w:sz w:val="18"/>
              </w:rPr>
            </w:pPr>
            <w:r w:rsidRPr="002377FC">
              <w:rPr>
                <w:sz w:val="18"/>
              </w:rPr>
              <w:t>Iberia, Southern France</w:t>
            </w:r>
          </w:p>
        </w:tc>
        <w:tc>
          <w:tcPr>
            <w:tcW w:w="688" w:type="dxa"/>
            <w:tcMar>
              <w:left w:w="40" w:type="dxa"/>
              <w:right w:w="57" w:type="dxa"/>
            </w:tcMar>
            <w:vAlign w:val="center"/>
          </w:tcPr>
          <w:p w:rsidR="00051585" w:rsidRPr="002377FC" w:rsidRDefault="00051585" w:rsidP="002A3D74">
            <w:pPr>
              <w:jc w:val="right"/>
              <w:rPr>
                <w:rFonts w:cs="Arial"/>
                <w:sz w:val="18"/>
                <w:szCs w:val="20"/>
              </w:rPr>
            </w:pPr>
            <w:r w:rsidRPr="002377FC">
              <w:rPr>
                <w:rFonts w:cs="Arial"/>
                <w:sz w:val="18"/>
                <w:szCs w:val="20"/>
              </w:rPr>
              <w:t>1.025</w:t>
            </w:r>
          </w:p>
        </w:tc>
        <w:tc>
          <w:tcPr>
            <w:tcW w:w="688" w:type="dxa"/>
            <w:tcMar>
              <w:left w:w="40" w:type="dxa"/>
              <w:right w:w="57" w:type="dxa"/>
            </w:tcMar>
            <w:vAlign w:val="center"/>
          </w:tcPr>
          <w:p w:rsidR="00051585" w:rsidRPr="002377FC" w:rsidRDefault="00051585" w:rsidP="002A3D74">
            <w:pPr>
              <w:jc w:val="right"/>
              <w:rPr>
                <w:rFonts w:cs="Arial"/>
                <w:sz w:val="18"/>
                <w:szCs w:val="20"/>
              </w:rPr>
            </w:pPr>
            <w:r w:rsidRPr="002377FC">
              <w:rPr>
                <w:rFonts w:cs="Arial"/>
                <w:sz w:val="18"/>
                <w:szCs w:val="20"/>
              </w:rPr>
              <w:t>18.08</w:t>
            </w:r>
          </w:p>
        </w:tc>
        <w:tc>
          <w:tcPr>
            <w:tcW w:w="688" w:type="dxa"/>
            <w:tcMar>
              <w:left w:w="40" w:type="dxa"/>
              <w:right w:w="57" w:type="dxa"/>
            </w:tcMar>
            <w:vAlign w:val="center"/>
          </w:tcPr>
          <w:p w:rsidR="00051585" w:rsidRPr="002377FC" w:rsidRDefault="00051585" w:rsidP="002A3D74">
            <w:pPr>
              <w:autoSpaceDE w:val="0"/>
              <w:autoSpaceDN w:val="0"/>
              <w:adjustRightInd w:val="0"/>
              <w:spacing w:before="20" w:after="20"/>
              <w:jc w:val="right"/>
              <w:rPr>
                <w:rFonts w:cs="CMTT8"/>
                <w:sz w:val="18"/>
                <w:szCs w:val="14"/>
                <w:lang w:eastAsia="de-AT"/>
              </w:rPr>
            </w:pPr>
            <w:r w:rsidRPr="002377FC">
              <w:rPr>
                <w:rFonts w:cs="CMTT8"/>
                <w:sz w:val="18"/>
                <w:szCs w:val="14"/>
                <w:lang w:eastAsia="de-AT"/>
              </w:rPr>
              <w:t>0.864</w:t>
            </w:r>
          </w:p>
        </w:tc>
        <w:tc>
          <w:tcPr>
            <w:tcW w:w="688" w:type="dxa"/>
            <w:tcMar>
              <w:left w:w="40" w:type="dxa"/>
              <w:right w:w="57" w:type="dxa"/>
            </w:tcMar>
            <w:vAlign w:val="center"/>
          </w:tcPr>
          <w:p w:rsidR="00051585" w:rsidRPr="002377FC" w:rsidRDefault="00051585" w:rsidP="002A3D74">
            <w:pPr>
              <w:autoSpaceDE w:val="0"/>
              <w:autoSpaceDN w:val="0"/>
              <w:adjustRightInd w:val="0"/>
              <w:spacing w:before="20" w:after="20"/>
              <w:jc w:val="right"/>
              <w:rPr>
                <w:rFonts w:cs="CMTT8"/>
                <w:sz w:val="18"/>
                <w:szCs w:val="14"/>
                <w:lang w:eastAsia="de-AT"/>
              </w:rPr>
            </w:pPr>
            <w:r w:rsidRPr="002377FC">
              <w:rPr>
                <w:rFonts w:cs="CMTT8"/>
                <w:sz w:val="18"/>
                <w:szCs w:val="14"/>
                <w:lang w:eastAsia="de-AT"/>
              </w:rPr>
              <w:t>0.269</w:t>
            </w:r>
          </w:p>
        </w:tc>
        <w:tc>
          <w:tcPr>
            <w:tcW w:w="574" w:type="dxa"/>
            <w:tcMar>
              <w:left w:w="40" w:type="dxa"/>
              <w:right w:w="57" w:type="dxa"/>
            </w:tcMar>
            <w:vAlign w:val="center"/>
          </w:tcPr>
          <w:p w:rsidR="00051585" w:rsidRPr="002377FC" w:rsidRDefault="00051585" w:rsidP="002A3D74">
            <w:pPr>
              <w:autoSpaceDE w:val="0"/>
              <w:autoSpaceDN w:val="0"/>
              <w:adjustRightInd w:val="0"/>
              <w:spacing w:before="20" w:after="20"/>
              <w:jc w:val="right"/>
              <w:rPr>
                <w:rFonts w:cs="CMTT8"/>
                <w:sz w:val="18"/>
                <w:szCs w:val="14"/>
                <w:lang w:eastAsia="de-AT"/>
              </w:rPr>
            </w:pPr>
            <w:r w:rsidRPr="002377FC">
              <w:rPr>
                <w:rFonts w:cs="CMTT8"/>
                <w:sz w:val="18"/>
                <w:szCs w:val="14"/>
                <w:lang w:eastAsia="de-AT"/>
              </w:rPr>
              <w:t>6</w:t>
            </w:r>
          </w:p>
        </w:tc>
      </w:tr>
      <w:tr w:rsidR="00051585" w:rsidRPr="002377FC" w:rsidTr="00B31099">
        <w:tc>
          <w:tcPr>
            <w:tcW w:w="617" w:type="dxa"/>
            <w:tcMar>
              <w:left w:w="57" w:type="dxa"/>
              <w:right w:w="28" w:type="dxa"/>
            </w:tcMar>
            <w:vAlign w:val="center"/>
          </w:tcPr>
          <w:p w:rsidR="00051585" w:rsidRPr="002377FC" w:rsidRDefault="00051585" w:rsidP="001863AC">
            <w:pPr>
              <w:pStyle w:val="ListParagraph"/>
              <w:spacing w:before="20" w:after="20"/>
              <w:ind w:left="0"/>
              <w:rPr>
                <w:sz w:val="18"/>
              </w:rPr>
            </w:pPr>
            <w:r w:rsidRPr="002377FC">
              <w:rPr>
                <w:sz w:val="18"/>
              </w:rPr>
              <w:t>IV</w:t>
            </w:r>
          </w:p>
        </w:tc>
        <w:tc>
          <w:tcPr>
            <w:tcW w:w="917" w:type="dxa"/>
            <w:tcMar>
              <w:left w:w="40" w:type="dxa"/>
              <w:right w:w="28" w:type="dxa"/>
            </w:tcMar>
            <w:vAlign w:val="center"/>
          </w:tcPr>
          <w:p w:rsidR="00051585" w:rsidRPr="002377FC" w:rsidRDefault="00051585" w:rsidP="001863AC">
            <w:pPr>
              <w:pStyle w:val="ListParagraph"/>
              <w:spacing w:before="20" w:after="20"/>
              <w:ind w:left="0"/>
              <w:rPr>
                <w:sz w:val="18"/>
              </w:rPr>
            </w:pPr>
            <w:r w:rsidRPr="002377FC">
              <w:rPr>
                <w:sz w:val="18"/>
              </w:rPr>
              <w:t>1630-1660</w:t>
            </w:r>
          </w:p>
        </w:tc>
        <w:tc>
          <w:tcPr>
            <w:tcW w:w="916" w:type="dxa"/>
            <w:tcMar>
              <w:left w:w="40" w:type="dxa"/>
              <w:right w:w="28" w:type="dxa"/>
            </w:tcMar>
            <w:vAlign w:val="center"/>
          </w:tcPr>
          <w:p w:rsidR="00051585" w:rsidRPr="002377FC" w:rsidRDefault="00051585" w:rsidP="004B559E">
            <w:pPr>
              <w:autoSpaceDE w:val="0"/>
              <w:autoSpaceDN w:val="0"/>
              <w:adjustRightInd w:val="0"/>
              <w:spacing w:before="20" w:after="20"/>
              <w:rPr>
                <w:rFonts w:cs="CMTT8"/>
                <w:sz w:val="18"/>
                <w:szCs w:val="14"/>
                <w:lang w:eastAsia="de-AT"/>
              </w:rPr>
            </w:pPr>
            <w:r w:rsidRPr="002377FC">
              <w:rPr>
                <w:rFonts w:cs="CMTT8"/>
                <w:sz w:val="18"/>
                <w:szCs w:val="14"/>
                <w:lang w:eastAsia="de-AT"/>
              </w:rPr>
              <w:t>1636-1660</w:t>
            </w:r>
          </w:p>
        </w:tc>
        <w:tc>
          <w:tcPr>
            <w:tcW w:w="715" w:type="dxa"/>
            <w:tcMar>
              <w:left w:w="40" w:type="dxa"/>
              <w:right w:w="57" w:type="dxa"/>
            </w:tcMar>
            <w:vAlign w:val="center"/>
          </w:tcPr>
          <w:p w:rsidR="00051585" w:rsidRPr="002377FC" w:rsidRDefault="00051585" w:rsidP="006837F5">
            <w:pPr>
              <w:jc w:val="right"/>
              <w:rPr>
                <w:sz w:val="18"/>
              </w:rPr>
            </w:pPr>
            <w:r w:rsidRPr="002377FC">
              <w:rPr>
                <w:sz w:val="18"/>
              </w:rPr>
              <w:t>25</w:t>
            </w:r>
          </w:p>
        </w:tc>
        <w:tc>
          <w:tcPr>
            <w:tcW w:w="2581" w:type="dxa"/>
            <w:tcMar>
              <w:left w:w="57" w:type="dxa"/>
              <w:right w:w="28" w:type="dxa"/>
            </w:tcMar>
            <w:vAlign w:val="center"/>
          </w:tcPr>
          <w:p w:rsidR="00051585" w:rsidRPr="002377FC" w:rsidRDefault="00051585" w:rsidP="001863AC">
            <w:pPr>
              <w:pStyle w:val="ListParagraph"/>
              <w:spacing w:before="20" w:after="20"/>
              <w:ind w:left="0"/>
              <w:rPr>
                <w:sz w:val="18"/>
              </w:rPr>
            </w:pPr>
            <w:r w:rsidRPr="002377FC">
              <w:rPr>
                <w:sz w:val="18"/>
              </w:rPr>
              <w:t>Western Europe, West-Central Europe, Northern Italy</w:t>
            </w:r>
          </w:p>
        </w:tc>
        <w:tc>
          <w:tcPr>
            <w:tcW w:w="688" w:type="dxa"/>
            <w:tcMar>
              <w:left w:w="40" w:type="dxa"/>
              <w:right w:w="57" w:type="dxa"/>
            </w:tcMar>
            <w:vAlign w:val="center"/>
          </w:tcPr>
          <w:p w:rsidR="00051585" w:rsidRPr="002377FC" w:rsidRDefault="00051585" w:rsidP="002A3D74">
            <w:pPr>
              <w:jc w:val="right"/>
              <w:rPr>
                <w:rFonts w:cs="Arial"/>
                <w:sz w:val="18"/>
                <w:szCs w:val="20"/>
              </w:rPr>
            </w:pPr>
            <w:r w:rsidRPr="002377FC">
              <w:rPr>
                <w:rFonts w:cs="Arial"/>
                <w:sz w:val="18"/>
                <w:szCs w:val="20"/>
              </w:rPr>
              <w:t>0.891</w:t>
            </w:r>
          </w:p>
        </w:tc>
        <w:tc>
          <w:tcPr>
            <w:tcW w:w="688" w:type="dxa"/>
            <w:tcMar>
              <w:left w:w="40" w:type="dxa"/>
              <w:right w:w="57" w:type="dxa"/>
            </w:tcMar>
            <w:vAlign w:val="center"/>
          </w:tcPr>
          <w:p w:rsidR="00051585" w:rsidRPr="002377FC" w:rsidRDefault="00051585" w:rsidP="002A3D74">
            <w:pPr>
              <w:jc w:val="right"/>
              <w:rPr>
                <w:rFonts w:cs="Arial"/>
                <w:sz w:val="18"/>
                <w:szCs w:val="20"/>
              </w:rPr>
            </w:pPr>
            <w:r w:rsidRPr="002377FC">
              <w:rPr>
                <w:rFonts w:cs="Arial"/>
                <w:sz w:val="18"/>
                <w:szCs w:val="20"/>
              </w:rPr>
              <w:t>9.71</w:t>
            </w:r>
          </w:p>
        </w:tc>
        <w:tc>
          <w:tcPr>
            <w:tcW w:w="688" w:type="dxa"/>
            <w:tcMar>
              <w:left w:w="40" w:type="dxa"/>
              <w:right w:w="57" w:type="dxa"/>
            </w:tcMar>
            <w:vAlign w:val="center"/>
          </w:tcPr>
          <w:p w:rsidR="00051585" w:rsidRPr="002377FC" w:rsidRDefault="00051585" w:rsidP="002A3D74">
            <w:pPr>
              <w:autoSpaceDE w:val="0"/>
              <w:autoSpaceDN w:val="0"/>
              <w:adjustRightInd w:val="0"/>
              <w:spacing w:before="20" w:after="20"/>
              <w:jc w:val="right"/>
              <w:rPr>
                <w:rFonts w:cs="CMTT8"/>
                <w:sz w:val="18"/>
                <w:szCs w:val="14"/>
                <w:lang w:eastAsia="de-AT"/>
              </w:rPr>
            </w:pPr>
            <w:r w:rsidRPr="002377FC">
              <w:rPr>
                <w:rFonts w:cs="CMTT8"/>
                <w:sz w:val="18"/>
                <w:szCs w:val="14"/>
                <w:lang w:eastAsia="de-AT"/>
              </w:rPr>
              <w:t>0.462</w:t>
            </w:r>
          </w:p>
        </w:tc>
        <w:tc>
          <w:tcPr>
            <w:tcW w:w="688" w:type="dxa"/>
            <w:tcMar>
              <w:left w:w="40" w:type="dxa"/>
              <w:right w:w="57" w:type="dxa"/>
            </w:tcMar>
            <w:vAlign w:val="center"/>
          </w:tcPr>
          <w:p w:rsidR="00051585" w:rsidRPr="002377FC" w:rsidRDefault="00051585" w:rsidP="002A3D74">
            <w:pPr>
              <w:autoSpaceDE w:val="0"/>
              <w:autoSpaceDN w:val="0"/>
              <w:adjustRightInd w:val="0"/>
              <w:spacing w:before="20" w:after="20"/>
              <w:jc w:val="right"/>
              <w:rPr>
                <w:rFonts w:cs="CMTT8"/>
                <w:sz w:val="18"/>
                <w:szCs w:val="14"/>
                <w:lang w:eastAsia="de-AT"/>
              </w:rPr>
            </w:pPr>
            <w:r w:rsidRPr="002377FC">
              <w:rPr>
                <w:rFonts w:cs="CMTT8"/>
                <w:sz w:val="18"/>
                <w:szCs w:val="14"/>
                <w:lang w:eastAsia="de-AT"/>
              </w:rPr>
              <w:t>0.602</w:t>
            </w:r>
          </w:p>
        </w:tc>
        <w:tc>
          <w:tcPr>
            <w:tcW w:w="574" w:type="dxa"/>
            <w:tcMar>
              <w:left w:w="40" w:type="dxa"/>
              <w:right w:w="57" w:type="dxa"/>
            </w:tcMar>
            <w:vAlign w:val="center"/>
          </w:tcPr>
          <w:p w:rsidR="00051585" w:rsidRPr="002377FC" w:rsidRDefault="00051585" w:rsidP="002A3D74">
            <w:pPr>
              <w:autoSpaceDE w:val="0"/>
              <w:autoSpaceDN w:val="0"/>
              <w:adjustRightInd w:val="0"/>
              <w:spacing w:before="20" w:after="20"/>
              <w:jc w:val="right"/>
              <w:rPr>
                <w:rFonts w:cs="CMTT8"/>
                <w:sz w:val="18"/>
                <w:szCs w:val="14"/>
                <w:lang w:eastAsia="de-AT"/>
              </w:rPr>
            </w:pPr>
            <w:r w:rsidRPr="002377FC">
              <w:rPr>
                <w:rFonts w:cs="CMTT8"/>
                <w:sz w:val="18"/>
                <w:szCs w:val="14"/>
                <w:lang w:eastAsia="de-AT"/>
              </w:rPr>
              <w:t>7</w:t>
            </w:r>
          </w:p>
        </w:tc>
      </w:tr>
      <w:tr w:rsidR="00051585" w:rsidRPr="002377FC" w:rsidTr="00B31099">
        <w:tc>
          <w:tcPr>
            <w:tcW w:w="617" w:type="dxa"/>
            <w:tcMar>
              <w:left w:w="57" w:type="dxa"/>
              <w:right w:w="28" w:type="dxa"/>
            </w:tcMar>
            <w:vAlign w:val="center"/>
          </w:tcPr>
          <w:p w:rsidR="00051585" w:rsidRPr="002377FC" w:rsidRDefault="00051585" w:rsidP="001863AC">
            <w:pPr>
              <w:pStyle w:val="ListParagraph"/>
              <w:spacing w:before="20" w:after="20"/>
              <w:ind w:left="0"/>
              <w:rPr>
                <w:sz w:val="18"/>
              </w:rPr>
            </w:pPr>
            <w:r w:rsidRPr="002377FC">
              <w:rPr>
                <w:sz w:val="18"/>
              </w:rPr>
              <w:t>Va</w:t>
            </w:r>
          </w:p>
        </w:tc>
        <w:tc>
          <w:tcPr>
            <w:tcW w:w="917" w:type="dxa"/>
            <w:tcMar>
              <w:left w:w="40" w:type="dxa"/>
              <w:right w:w="28" w:type="dxa"/>
            </w:tcMar>
            <w:vAlign w:val="center"/>
          </w:tcPr>
          <w:p w:rsidR="00051585" w:rsidRPr="002377FC" w:rsidRDefault="00051585" w:rsidP="001863AC">
            <w:pPr>
              <w:pStyle w:val="ListParagraph"/>
              <w:spacing w:before="20" w:after="20"/>
              <w:ind w:left="0"/>
              <w:rPr>
                <w:sz w:val="18"/>
              </w:rPr>
            </w:pPr>
            <w:r w:rsidRPr="002377FC">
              <w:rPr>
                <w:sz w:val="18"/>
              </w:rPr>
              <w:t>1750-1800</w:t>
            </w:r>
          </w:p>
        </w:tc>
        <w:tc>
          <w:tcPr>
            <w:tcW w:w="916" w:type="dxa"/>
            <w:tcMar>
              <w:left w:w="40" w:type="dxa"/>
              <w:right w:w="28" w:type="dxa"/>
            </w:tcMar>
            <w:vAlign w:val="center"/>
          </w:tcPr>
          <w:p w:rsidR="00051585" w:rsidRPr="002377FC" w:rsidRDefault="00051585" w:rsidP="004B559E">
            <w:pPr>
              <w:autoSpaceDE w:val="0"/>
              <w:autoSpaceDN w:val="0"/>
              <w:adjustRightInd w:val="0"/>
              <w:spacing w:before="20" w:after="20"/>
              <w:rPr>
                <w:rFonts w:cs="CMTT8"/>
                <w:sz w:val="18"/>
                <w:szCs w:val="14"/>
                <w:lang w:eastAsia="de-AT"/>
              </w:rPr>
            </w:pPr>
            <w:r w:rsidRPr="002377FC">
              <w:rPr>
                <w:rFonts w:cs="CMTT8"/>
                <w:sz w:val="18"/>
                <w:szCs w:val="14"/>
                <w:lang w:eastAsia="de-AT"/>
              </w:rPr>
              <w:t>1756-1792</w:t>
            </w:r>
          </w:p>
        </w:tc>
        <w:tc>
          <w:tcPr>
            <w:tcW w:w="715" w:type="dxa"/>
            <w:tcMar>
              <w:left w:w="40" w:type="dxa"/>
              <w:right w:w="57" w:type="dxa"/>
            </w:tcMar>
            <w:vAlign w:val="center"/>
          </w:tcPr>
          <w:p w:rsidR="00051585" w:rsidRPr="002377FC" w:rsidRDefault="00051585" w:rsidP="006837F5">
            <w:pPr>
              <w:jc w:val="right"/>
              <w:rPr>
                <w:sz w:val="18"/>
              </w:rPr>
            </w:pPr>
            <w:r w:rsidRPr="002377FC">
              <w:rPr>
                <w:sz w:val="18"/>
              </w:rPr>
              <w:t>37</w:t>
            </w:r>
          </w:p>
        </w:tc>
        <w:tc>
          <w:tcPr>
            <w:tcW w:w="2581" w:type="dxa"/>
            <w:tcMar>
              <w:left w:w="57" w:type="dxa"/>
              <w:right w:w="28" w:type="dxa"/>
            </w:tcMar>
            <w:vAlign w:val="center"/>
          </w:tcPr>
          <w:p w:rsidR="00051585" w:rsidRPr="002377FC" w:rsidRDefault="00051585" w:rsidP="001863AC">
            <w:pPr>
              <w:spacing w:before="20" w:after="20"/>
              <w:rPr>
                <w:sz w:val="18"/>
              </w:rPr>
            </w:pPr>
            <w:r w:rsidRPr="002377FC">
              <w:rPr>
                <w:sz w:val="18"/>
              </w:rPr>
              <w:t>Central Europe, Western Europe</w:t>
            </w:r>
          </w:p>
        </w:tc>
        <w:tc>
          <w:tcPr>
            <w:tcW w:w="688" w:type="dxa"/>
            <w:tcMar>
              <w:left w:w="40" w:type="dxa"/>
              <w:right w:w="57" w:type="dxa"/>
            </w:tcMar>
            <w:vAlign w:val="center"/>
          </w:tcPr>
          <w:p w:rsidR="00051585" w:rsidRPr="002377FC" w:rsidRDefault="00051585" w:rsidP="002A3D74">
            <w:pPr>
              <w:jc w:val="right"/>
              <w:rPr>
                <w:rFonts w:cs="Arial"/>
                <w:sz w:val="18"/>
                <w:szCs w:val="20"/>
              </w:rPr>
            </w:pPr>
            <w:r w:rsidRPr="002377FC">
              <w:rPr>
                <w:rFonts w:cs="Arial"/>
                <w:sz w:val="18"/>
                <w:szCs w:val="20"/>
              </w:rPr>
              <w:t>1.830</w:t>
            </w:r>
          </w:p>
        </w:tc>
        <w:tc>
          <w:tcPr>
            <w:tcW w:w="688" w:type="dxa"/>
            <w:tcMar>
              <w:left w:w="40" w:type="dxa"/>
              <w:right w:w="57" w:type="dxa"/>
            </w:tcMar>
            <w:vAlign w:val="center"/>
          </w:tcPr>
          <w:p w:rsidR="00051585" w:rsidRPr="002377FC" w:rsidRDefault="00051585" w:rsidP="002A3D74">
            <w:pPr>
              <w:jc w:val="right"/>
              <w:rPr>
                <w:rFonts w:cs="Arial"/>
                <w:sz w:val="18"/>
                <w:szCs w:val="20"/>
              </w:rPr>
            </w:pPr>
            <w:r w:rsidRPr="002377FC">
              <w:rPr>
                <w:rFonts w:cs="Arial"/>
                <w:sz w:val="18"/>
                <w:szCs w:val="20"/>
              </w:rPr>
              <w:t>20.92</w:t>
            </w:r>
          </w:p>
        </w:tc>
        <w:tc>
          <w:tcPr>
            <w:tcW w:w="688" w:type="dxa"/>
            <w:tcMar>
              <w:left w:w="40" w:type="dxa"/>
              <w:right w:w="57" w:type="dxa"/>
            </w:tcMar>
            <w:vAlign w:val="center"/>
          </w:tcPr>
          <w:p w:rsidR="00051585" w:rsidRPr="002377FC" w:rsidRDefault="00051585" w:rsidP="002A3D74">
            <w:pPr>
              <w:autoSpaceDE w:val="0"/>
              <w:autoSpaceDN w:val="0"/>
              <w:adjustRightInd w:val="0"/>
              <w:spacing w:before="20" w:after="20"/>
              <w:jc w:val="right"/>
              <w:rPr>
                <w:rFonts w:cs="CMTT8"/>
                <w:sz w:val="18"/>
                <w:szCs w:val="14"/>
                <w:lang w:eastAsia="de-AT"/>
              </w:rPr>
            </w:pPr>
            <w:r w:rsidRPr="002377FC">
              <w:rPr>
                <w:rFonts w:cs="CMTT8"/>
                <w:sz w:val="18"/>
                <w:szCs w:val="14"/>
                <w:lang w:eastAsia="de-AT"/>
              </w:rPr>
              <w:t>1.000</w:t>
            </w:r>
          </w:p>
        </w:tc>
        <w:tc>
          <w:tcPr>
            <w:tcW w:w="688" w:type="dxa"/>
            <w:tcMar>
              <w:left w:w="40" w:type="dxa"/>
              <w:right w:w="57" w:type="dxa"/>
            </w:tcMar>
            <w:vAlign w:val="center"/>
          </w:tcPr>
          <w:p w:rsidR="00051585" w:rsidRPr="002377FC" w:rsidRDefault="00051585" w:rsidP="002A3D74">
            <w:pPr>
              <w:autoSpaceDE w:val="0"/>
              <w:autoSpaceDN w:val="0"/>
              <w:adjustRightInd w:val="0"/>
              <w:spacing w:before="20" w:after="20"/>
              <w:jc w:val="right"/>
              <w:rPr>
                <w:rFonts w:cs="CMTT8"/>
                <w:sz w:val="18"/>
                <w:szCs w:val="14"/>
                <w:lang w:eastAsia="de-AT"/>
              </w:rPr>
            </w:pPr>
            <w:r w:rsidRPr="002377FC">
              <w:rPr>
                <w:rFonts w:cs="CMTT8"/>
                <w:sz w:val="18"/>
                <w:szCs w:val="14"/>
                <w:lang w:eastAsia="de-AT"/>
              </w:rPr>
              <w:t>0.627</w:t>
            </w:r>
          </w:p>
        </w:tc>
        <w:tc>
          <w:tcPr>
            <w:tcW w:w="574" w:type="dxa"/>
            <w:tcMar>
              <w:left w:w="40" w:type="dxa"/>
              <w:right w:w="57" w:type="dxa"/>
            </w:tcMar>
            <w:vAlign w:val="center"/>
          </w:tcPr>
          <w:p w:rsidR="00051585" w:rsidRPr="002377FC" w:rsidRDefault="00051585" w:rsidP="002A3D74">
            <w:pPr>
              <w:autoSpaceDE w:val="0"/>
              <w:autoSpaceDN w:val="0"/>
              <w:adjustRightInd w:val="0"/>
              <w:spacing w:before="20" w:after="20"/>
              <w:jc w:val="right"/>
              <w:rPr>
                <w:rFonts w:cs="CMTT8"/>
                <w:sz w:val="18"/>
                <w:szCs w:val="14"/>
                <w:lang w:eastAsia="de-AT"/>
              </w:rPr>
            </w:pPr>
            <w:r w:rsidRPr="002377FC">
              <w:rPr>
                <w:rFonts w:cs="CMTT8"/>
                <w:sz w:val="18"/>
                <w:szCs w:val="14"/>
                <w:lang w:eastAsia="de-AT"/>
              </w:rPr>
              <w:t>1</w:t>
            </w:r>
          </w:p>
        </w:tc>
      </w:tr>
      <w:tr w:rsidR="00051585" w:rsidRPr="002377FC" w:rsidTr="00B31099">
        <w:tc>
          <w:tcPr>
            <w:tcW w:w="617" w:type="dxa"/>
            <w:tcMar>
              <w:left w:w="57" w:type="dxa"/>
              <w:right w:w="28" w:type="dxa"/>
            </w:tcMar>
            <w:vAlign w:val="center"/>
          </w:tcPr>
          <w:p w:rsidR="00051585" w:rsidRPr="002377FC" w:rsidRDefault="00051585" w:rsidP="001863AC">
            <w:pPr>
              <w:pStyle w:val="ListParagraph"/>
              <w:spacing w:before="20" w:after="20"/>
              <w:ind w:left="0"/>
              <w:rPr>
                <w:sz w:val="18"/>
              </w:rPr>
            </w:pPr>
            <w:r w:rsidRPr="002377FC">
              <w:rPr>
                <w:sz w:val="18"/>
              </w:rPr>
              <w:t>Vb</w:t>
            </w:r>
          </w:p>
        </w:tc>
        <w:tc>
          <w:tcPr>
            <w:tcW w:w="917" w:type="dxa"/>
            <w:tcMar>
              <w:left w:w="40" w:type="dxa"/>
              <w:right w:w="28" w:type="dxa"/>
            </w:tcMar>
            <w:vAlign w:val="center"/>
          </w:tcPr>
          <w:p w:rsidR="00051585" w:rsidRPr="002377FC" w:rsidRDefault="00051585" w:rsidP="001863AC">
            <w:pPr>
              <w:pStyle w:val="ListParagraph"/>
              <w:spacing w:before="20" w:after="20"/>
              <w:ind w:left="0"/>
              <w:rPr>
                <w:sz w:val="18"/>
              </w:rPr>
            </w:pPr>
            <w:r w:rsidRPr="002377FC">
              <w:rPr>
                <w:sz w:val="18"/>
              </w:rPr>
              <w:t>1750-1800</w:t>
            </w:r>
          </w:p>
        </w:tc>
        <w:tc>
          <w:tcPr>
            <w:tcW w:w="916" w:type="dxa"/>
            <w:tcMar>
              <w:left w:w="40" w:type="dxa"/>
              <w:right w:w="28" w:type="dxa"/>
            </w:tcMar>
            <w:vAlign w:val="center"/>
          </w:tcPr>
          <w:p w:rsidR="00051585" w:rsidRPr="002377FC" w:rsidRDefault="00051585" w:rsidP="004B559E">
            <w:pPr>
              <w:autoSpaceDE w:val="0"/>
              <w:autoSpaceDN w:val="0"/>
              <w:adjustRightInd w:val="0"/>
              <w:spacing w:before="20" w:after="20"/>
              <w:rPr>
                <w:rFonts w:cs="CMTT8"/>
                <w:sz w:val="18"/>
                <w:szCs w:val="14"/>
                <w:lang w:eastAsia="de-AT"/>
              </w:rPr>
            </w:pPr>
            <w:r w:rsidRPr="002377FC">
              <w:rPr>
                <w:rFonts w:cs="CMTT8"/>
                <w:sz w:val="18"/>
                <w:szCs w:val="14"/>
                <w:lang w:eastAsia="de-AT"/>
              </w:rPr>
              <w:t>1788-1792</w:t>
            </w:r>
          </w:p>
        </w:tc>
        <w:tc>
          <w:tcPr>
            <w:tcW w:w="715" w:type="dxa"/>
            <w:tcMar>
              <w:left w:w="40" w:type="dxa"/>
              <w:right w:w="57" w:type="dxa"/>
            </w:tcMar>
            <w:vAlign w:val="center"/>
          </w:tcPr>
          <w:p w:rsidR="00051585" w:rsidRPr="002377FC" w:rsidRDefault="00051585" w:rsidP="006837F5">
            <w:pPr>
              <w:jc w:val="right"/>
              <w:rPr>
                <w:sz w:val="18"/>
              </w:rPr>
            </w:pPr>
            <w:r w:rsidRPr="002377FC">
              <w:rPr>
                <w:sz w:val="18"/>
              </w:rPr>
              <w:t>5</w:t>
            </w:r>
          </w:p>
        </w:tc>
        <w:tc>
          <w:tcPr>
            <w:tcW w:w="2581" w:type="dxa"/>
            <w:tcMar>
              <w:left w:w="57" w:type="dxa"/>
              <w:right w:w="28" w:type="dxa"/>
            </w:tcMar>
            <w:vAlign w:val="center"/>
          </w:tcPr>
          <w:p w:rsidR="00051585" w:rsidRPr="002377FC" w:rsidRDefault="00051585" w:rsidP="001863AC">
            <w:pPr>
              <w:spacing w:before="20" w:after="20"/>
              <w:rPr>
                <w:sz w:val="18"/>
              </w:rPr>
            </w:pPr>
            <w:r w:rsidRPr="002377FC">
              <w:rPr>
                <w:sz w:val="18"/>
              </w:rPr>
              <w:t xml:space="preserve">Scandinavia  </w:t>
            </w:r>
          </w:p>
        </w:tc>
        <w:tc>
          <w:tcPr>
            <w:tcW w:w="688" w:type="dxa"/>
            <w:tcMar>
              <w:left w:w="40" w:type="dxa"/>
              <w:right w:w="57" w:type="dxa"/>
            </w:tcMar>
            <w:vAlign w:val="center"/>
          </w:tcPr>
          <w:p w:rsidR="00051585" w:rsidRPr="002377FC" w:rsidRDefault="00051585" w:rsidP="002A3D74">
            <w:pPr>
              <w:jc w:val="right"/>
              <w:rPr>
                <w:rFonts w:cs="Arial"/>
                <w:sz w:val="18"/>
                <w:szCs w:val="20"/>
              </w:rPr>
            </w:pPr>
            <w:r w:rsidRPr="002377FC">
              <w:rPr>
                <w:rFonts w:cs="Arial"/>
                <w:sz w:val="18"/>
                <w:szCs w:val="20"/>
              </w:rPr>
              <w:t>0.496</w:t>
            </w:r>
          </w:p>
        </w:tc>
        <w:tc>
          <w:tcPr>
            <w:tcW w:w="688" w:type="dxa"/>
            <w:tcMar>
              <w:left w:w="40" w:type="dxa"/>
              <w:right w:w="57" w:type="dxa"/>
            </w:tcMar>
            <w:vAlign w:val="center"/>
          </w:tcPr>
          <w:p w:rsidR="00051585" w:rsidRPr="002377FC" w:rsidRDefault="00051585" w:rsidP="002A3D74">
            <w:pPr>
              <w:jc w:val="right"/>
              <w:rPr>
                <w:rFonts w:cs="Arial"/>
                <w:sz w:val="18"/>
                <w:szCs w:val="20"/>
              </w:rPr>
            </w:pPr>
            <w:r w:rsidRPr="002377FC">
              <w:rPr>
                <w:rFonts w:cs="Arial"/>
                <w:sz w:val="18"/>
                <w:szCs w:val="20"/>
              </w:rPr>
              <w:t>3.75</w:t>
            </w:r>
          </w:p>
        </w:tc>
        <w:tc>
          <w:tcPr>
            <w:tcW w:w="688" w:type="dxa"/>
            <w:tcMar>
              <w:left w:w="40" w:type="dxa"/>
              <w:right w:w="57" w:type="dxa"/>
            </w:tcMar>
            <w:vAlign w:val="center"/>
          </w:tcPr>
          <w:p w:rsidR="00051585" w:rsidRPr="002377FC" w:rsidRDefault="00051585" w:rsidP="002A3D74">
            <w:pPr>
              <w:autoSpaceDE w:val="0"/>
              <w:autoSpaceDN w:val="0"/>
              <w:adjustRightInd w:val="0"/>
              <w:spacing w:before="20" w:after="20"/>
              <w:jc w:val="right"/>
              <w:rPr>
                <w:rFonts w:cs="CMTT8"/>
                <w:sz w:val="18"/>
                <w:szCs w:val="14"/>
                <w:lang w:eastAsia="de-AT"/>
              </w:rPr>
            </w:pPr>
            <w:r w:rsidRPr="002377FC">
              <w:rPr>
                <w:rFonts w:cs="CMTT8"/>
                <w:sz w:val="18"/>
                <w:szCs w:val="14"/>
                <w:lang w:eastAsia="de-AT"/>
              </w:rPr>
              <w:t>0.176</w:t>
            </w:r>
          </w:p>
        </w:tc>
        <w:tc>
          <w:tcPr>
            <w:tcW w:w="688" w:type="dxa"/>
            <w:tcMar>
              <w:left w:w="40" w:type="dxa"/>
              <w:right w:w="57" w:type="dxa"/>
            </w:tcMar>
            <w:vAlign w:val="center"/>
          </w:tcPr>
          <w:p w:rsidR="00051585" w:rsidRPr="002377FC" w:rsidRDefault="00051585" w:rsidP="002A3D74">
            <w:pPr>
              <w:autoSpaceDE w:val="0"/>
              <w:autoSpaceDN w:val="0"/>
              <w:adjustRightInd w:val="0"/>
              <w:spacing w:before="20" w:after="20"/>
              <w:jc w:val="right"/>
              <w:rPr>
                <w:rFonts w:cs="CMTT8"/>
                <w:sz w:val="18"/>
                <w:szCs w:val="14"/>
                <w:lang w:eastAsia="de-AT"/>
              </w:rPr>
            </w:pPr>
            <w:r w:rsidRPr="002377FC">
              <w:rPr>
                <w:rFonts w:cs="CMTT8"/>
                <w:sz w:val="18"/>
                <w:szCs w:val="14"/>
                <w:lang w:eastAsia="de-AT"/>
              </w:rPr>
              <w:t>1.000</w:t>
            </w:r>
          </w:p>
        </w:tc>
        <w:tc>
          <w:tcPr>
            <w:tcW w:w="574" w:type="dxa"/>
            <w:tcMar>
              <w:left w:w="40" w:type="dxa"/>
              <w:right w:w="57" w:type="dxa"/>
            </w:tcMar>
            <w:vAlign w:val="center"/>
          </w:tcPr>
          <w:p w:rsidR="00051585" w:rsidRPr="002377FC" w:rsidRDefault="00051585" w:rsidP="002A3D74">
            <w:pPr>
              <w:autoSpaceDE w:val="0"/>
              <w:autoSpaceDN w:val="0"/>
              <w:adjustRightInd w:val="0"/>
              <w:spacing w:before="20" w:after="20"/>
              <w:jc w:val="right"/>
              <w:rPr>
                <w:rFonts w:cs="CMTT8"/>
                <w:sz w:val="18"/>
                <w:szCs w:val="14"/>
                <w:lang w:eastAsia="de-AT"/>
              </w:rPr>
            </w:pPr>
            <w:r w:rsidRPr="002377FC">
              <w:rPr>
                <w:rFonts w:cs="CMTT8"/>
                <w:sz w:val="18"/>
                <w:szCs w:val="14"/>
                <w:lang w:eastAsia="de-AT"/>
              </w:rPr>
              <w:t>5</w:t>
            </w:r>
          </w:p>
        </w:tc>
      </w:tr>
      <w:tr w:rsidR="00051585" w:rsidRPr="002377FC" w:rsidTr="00B31099">
        <w:tc>
          <w:tcPr>
            <w:tcW w:w="617" w:type="dxa"/>
            <w:tcMar>
              <w:left w:w="57" w:type="dxa"/>
              <w:right w:w="28" w:type="dxa"/>
            </w:tcMar>
            <w:vAlign w:val="center"/>
          </w:tcPr>
          <w:p w:rsidR="00051585" w:rsidRPr="002377FC" w:rsidRDefault="00051585" w:rsidP="001863AC">
            <w:pPr>
              <w:pStyle w:val="ListParagraph"/>
              <w:spacing w:before="20" w:after="20"/>
              <w:ind w:left="0"/>
              <w:rPr>
                <w:sz w:val="18"/>
              </w:rPr>
            </w:pPr>
            <w:r w:rsidRPr="002377FC">
              <w:rPr>
                <w:sz w:val="18"/>
              </w:rPr>
              <w:t>VI</w:t>
            </w:r>
          </w:p>
        </w:tc>
        <w:tc>
          <w:tcPr>
            <w:tcW w:w="917" w:type="dxa"/>
            <w:tcMar>
              <w:left w:w="40" w:type="dxa"/>
              <w:right w:w="28" w:type="dxa"/>
            </w:tcMar>
            <w:vAlign w:val="center"/>
          </w:tcPr>
          <w:p w:rsidR="00051585" w:rsidRPr="002377FC" w:rsidRDefault="00051585" w:rsidP="001863AC">
            <w:pPr>
              <w:pStyle w:val="ListParagraph"/>
              <w:spacing w:before="20" w:after="20"/>
              <w:ind w:left="0"/>
              <w:rPr>
                <w:sz w:val="18"/>
              </w:rPr>
            </w:pPr>
            <w:r w:rsidRPr="002377FC">
              <w:rPr>
                <w:sz w:val="18"/>
              </w:rPr>
              <w:t>1840-1880</w:t>
            </w:r>
          </w:p>
        </w:tc>
        <w:tc>
          <w:tcPr>
            <w:tcW w:w="916" w:type="dxa"/>
            <w:tcMar>
              <w:left w:w="40" w:type="dxa"/>
              <w:right w:w="28" w:type="dxa"/>
            </w:tcMar>
            <w:vAlign w:val="center"/>
          </w:tcPr>
          <w:p w:rsidR="00051585" w:rsidRPr="002377FC" w:rsidRDefault="00051585" w:rsidP="004B559E">
            <w:pPr>
              <w:autoSpaceDE w:val="0"/>
              <w:autoSpaceDN w:val="0"/>
              <w:adjustRightInd w:val="0"/>
              <w:spacing w:before="20" w:after="20"/>
              <w:rPr>
                <w:rFonts w:cs="CMTT8"/>
                <w:sz w:val="18"/>
                <w:szCs w:val="14"/>
                <w:lang w:eastAsia="de-AT"/>
              </w:rPr>
            </w:pPr>
            <w:r w:rsidRPr="002377FC">
              <w:rPr>
                <w:rFonts w:cs="CMTT8"/>
                <w:sz w:val="18"/>
                <w:szCs w:val="14"/>
                <w:lang w:eastAsia="de-AT"/>
              </w:rPr>
              <w:t>1840-1872</w:t>
            </w:r>
          </w:p>
        </w:tc>
        <w:tc>
          <w:tcPr>
            <w:tcW w:w="715" w:type="dxa"/>
            <w:tcMar>
              <w:left w:w="40" w:type="dxa"/>
              <w:right w:w="57" w:type="dxa"/>
            </w:tcMar>
            <w:vAlign w:val="center"/>
          </w:tcPr>
          <w:p w:rsidR="00051585" w:rsidRPr="002377FC" w:rsidRDefault="00051585" w:rsidP="006837F5">
            <w:pPr>
              <w:jc w:val="right"/>
              <w:rPr>
                <w:sz w:val="18"/>
              </w:rPr>
            </w:pPr>
            <w:r w:rsidRPr="002377FC">
              <w:rPr>
                <w:sz w:val="18"/>
              </w:rPr>
              <w:t>33</w:t>
            </w:r>
          </w:p>
        </w:tc>
        <w:tc>
          <w:tcPr>
            <w:tcW w:w="2581" w:type="dxa"/>
            <w:tcMar>
              <w:left w:w="57" w:type="dxa"/>
              <w:right w:w="28" w:type="dxa"/>
            </w:tcMar>
            <w:vAlign w:val="center"/>
          </w:tcPr>
          <w:p w:rsidR="00051585" w:rsidRPr="002377FC" w:rsidRDefault="00051585" w:rsidP="001863AC">
            <w:pPr>
              <w:pStyle w:val="ListParagraph"/>
              <w:spacing w:before="20" w:after="20"/>
              <w:ind w:left="0"/>
              <w:rPr>
                <w:sz w:val="18"/>
              </w:rPr>
            </w:pPr>
            <w:r w:rsidRPr="002377FC">
              <w:rPr>
                <w:sz w:val="18"/>
              </w:rPr>
              <w:t>Western Europe, Southern Europe</w:t>
            </w:r>
          </w:p>
        </w:tc>
        <w:tc>
          <w:tcPr>
            <w:tcW w:w="688" w:type="dxa"/>
            <w:tcMar>
              <w:left w:w="40" w:type="dxa"/>
              <w:right w:w="57" w:type="dxa"/>
            </w:tcMar>
            <w:vAlign w:val="center"/>
          </w:tcPr>
          <w:p w:rsidR="00051585" w:rsidRPr="002377FC" w:rsidRDefault="00051585" w:rsidP="002A3D74">
            <w:pPr>
              <w:jc w:val="right"/>
              <w:rPr>
                <w:rFonts w:cs="Arial"/>
                <w:sz w:val="18"/>
                <w:szCs w:val="20"/>
              </w:rPr>
            </w:pPr>
            <w:r w:rsidRPr="002377FC">
              <w:rPr>
                <w:rFonts w:cs="Arial"/>
                <w:sz w:val="18"/>
                <w:szCs w:val="20"/>
              </w:rPr>
              <w:t>1.621</w:t>
            </w:r>
          </w:p>
        </w:tc>
        <w:tc>
          <w:tcPr>
            <w:tcW w:w="688" w:type="dxa"/>
            <w:tcMar>
              <w:left w:w="40" w:type="dxa"/>
              <w:right w:w="57" w:type="dxa"/>
            </w:tcMar>
            <w:vAlign w:val="center"/>
          </w:tcPr>
          <w:p w:rsidR="00051585" w:rsidRPr="002377FC" w:rsidRDefault="00051585" w:rsidP="002A3D74">
            <w:pPr>
              <w:jc w:val="right"/>
              <w:rPr>
                <w:rFonts w:cs="Arial"/>
                <w:sz w:val="18"/>
                <w:szCs w:val="20"/>
              </w:rPr>
            </w:pPr>
            <w:r w:rsidRPr="002377FC">
              <w:rPr>
                <w:rFonts w:cs="Arial"/>
                <w:sz w:val="18"/>
                <w:szCs w:val="20"/>
              </w:rPr>
              <w:t>19.86</w:t>
            </w:r>
          </w:p>
        </w:tc>
        <w:tc>
          <w:tcPr>
            <w:tcW w:w="688" w:type="dxa"/>
            <w:tcMar>
              <w:left w:w="40" w:type="dxa"/>
              <w:right w:w="57" w:type="dxa"/>
            </w:tcMar>
            <w:vAlign w:val="center"/>
          </w:tcPr>
          <w:p w:rsidR="00051585" w:rsidRPr="002377FC" w:rsidRDefault="00051585" w:rsidP="002A3D74">
            <w:pPr>
              <w:autoSpaceDE w:val="0"/>
              <w:autoSpaceDN w:val="0"/>
              <w:adjustRightInd w:val="0"/>
              <w:spacing w:before="20" w:after="20"/>
              <w:jc w:val="right"/>
              <w:rPr>
                <w:rFonts w:cs="CMTT8"/>
                <w:sz w:val="18"/>
                <w:szCs w:val="14"/>
                <w:lang w:eastAsia="de-AT"/>
              </w:rPr>
            </w:pPr>
            <w:r w:rsidRPr="002377FC">
              <w:rPr>
                <w:rFonts w:cs="CMTT8"/>
                <w:sz w:val="18"/>
                <w:szCs w:val="14"/>
                <w:lang w:eastAsia="de-AT"/>
              </w:rPr>
              <w:t>0.949</w:t>
            </w:r>
          </w:p>
        </w:tc>
        <w:tc>
          <w:tcPr>
            <w:tcW w:w="688" w:type="dxa"/>
            <w:tcMar>
              <w:left w:w="40" w:type="dxa"/>
              <w:right w:w="57" w:type="dxa"/>
            </w:tcMar>
            <w:vAlign w:val="center"/>
          </w:tcPr>
          <w:p w:rsidR="00051585" w:rsidRPr="002377FC" w:rsidRDefault="00051585" w:rsidP="002A3D74">
            <w:pPr>
              <w:autoSpaceDE w:val="0"/>
              <w:autoSpaceDN w:val="0"/>
              <w:adjustRightInd w:val="0"/>
              <w:spacing w:before="20" w:after="20"/>
              <w:jc w:val="right"/>
              <w:rPr>
                <w:rFonts w:cs="CMTT8"/>
                <w:sz w:val="18"/>
                <w:szCs w:val="14"/>
                <w:lang w:eastAsia="de-AT"/>
              </w:rPr>
            </w:pPr>
            <w:r w:rsidRPr="002377FC">
              <w:rPr>
                <w:rFonts w:cs="CMTT8"/>
                <w:sz w:val="18"/>
                <w:szCs w:val="14"/>
                <w:lang w:eastAsia="de-AT"/>
              </w:rPr>
              <w:t>0.637</w:t>
            </w:r>
          </w:p>
        </w:tc>
        <w:tc>
          <w:tcPr>
            <w:tcW w:w="574" w:type="dxa"/>
            <w:tcMar>
              <w:left w:w="40" w:type="dxa"/>
              <w:right w:w="57" w:type="dxa"/>
            </w:tcMar>
            <w:vAlign w:val="center"/>
          </w:tcPr>
          <w:p w:rsidR="00051585" w:rsidRPr="002377FC" w:rsidRDefault="00051585" w:rsidP="002A3D74">
            <w:pPr>
              <w:autoSpaceDE w:val="0"/>
              <w:autoSpaceDN w:val="0"/>
              <w:adjustRightInd w:val="0"/>
              <w:spacing w:before="20" w:after="20"/>
              <w:jc w:val="right"/>
              <w:rPr>
                <w:rFonts w:cs="CMTT8"/>
                <w:sz w:val="18"/>
                <w:szCs w:val="14"/>
                <w:lang w:eastAsia="de-AT"/>
              </w:rPr>
            </w:pPr>
            <w:r w:rsidRPr="002377FC">
              <w:rPr>
                <w:rFonts w:cs="CMTT8"/>
                <w:sz w:val="18"/>
                <w:szCs w:val="14"/>
                <w:lang w:eastAsia="de-AT"/>
              </w:rPr>
              <w:t>2</w:t>
            </w:r>
          </w:p>
        </w:tc>
      </w:tr>
      <w:tr w:rsidR="00051585" w:rsidRPr="002377FC" w:rsidTr="00B31099">
        <w:tc>
          <w:tcPr>
            <w:tcW w:w="617" w:type="dxa"/>
            <w:tcMar>
              <w:left w:w="57" w:type="dxa"/>
              <w:right w:w="28" w:type="dxa"/>
            </w:tcMar>
            <w:vAlign w:val="center"/>
          </w:tcPr>
          <w:p w:rsidR="00051585" w:rsidRPr="002377FC" w:rsidRDefault="00051585" w:rsidP="001863AC">
            <w:pPr>
              <w:pStyle w:val="ListParagraph"/>
              <w:spacing w:before="20" w:after="20"/>
              <w:ind w:left="0"/>
              <w:rPr>
                <w:sz w:val="18"/>
              </w:rPr>
            </w:pPr>
            <w:r w:rsidRPr="002377FC">
              <w:rPr>
                <w:sz w:val="18"/>
              </w:rPr>
              <w:t>VII</w:t>
            </w:r>
          </w:p>
        </w:tc>
        <w:tc>
          <w:tcPr>
            <w:tcW w:w="917" w:type="dxa"/>
            <w:tcMar>
              <w:left w:w="40" w:type="dxa"/>
              <w:right w:w="28" w:type="dxa"/>
            </w:tcMar>
            <w:vAlign w:val="center"/>
          </w:tcPr>
          <w:p w:rsidR="00051585" w:rsidRPr="002377FC" w:rsidRDefault="00051585" w:rsidP="001863AC">
            <w:pPr>
              <w:pStyle w:val="ListParagraph"/>
              <w:spacing w:before="20" w:after="20"/>
              <w:ind w:left="0"/>
              <w:rPr>
                <w:sz w:val="18"/>
              </w:rPr>
            </w:pPr>
            <w:r w:rsidRPr="002377FC">
              <w:rPr>
                <w:sz w:val="18"/>
              </w:rPr>
              <w:t>1860-1900</w:t>
            </w:r>
          </w:p>
        </w:tc>
        <w:tc>
          <w:tcPr>
            <w:tcW w:w="916" w:type="dxa"/>
            <w:tcMar>
              <w:left w:w="40" w:type="dxa"/>
              <w:right w:w="28" w:type="dxa"/>
            </w:tcMar>
            <w:vAlign w:val="center"/>
          </w:tcPr>
          <w:p w:rsidR="00051585" w:rsidRPr="002377FC" w:rsidRDefault="00051585" w:rsidP="004B559E">
            <w:pPr>
              <w:autoSpaceDE w:val="0"/>
              <w:autoSpaceDN w:val="0"/>
              <w:adjustRightInd w:val="0"/>
              <w:spacing w:before="20" w:after="20"/>
              <w:rPr>
                <w:rFonts w:cs="CMTT8"/>
                <w:sz w:val="18"/>
                <w:szCs w:val="14"/>
                <w:lang w:eastAsia="de-AT"/>
              </w:rPr>
            </w:pPr>
            <w:r w:rsidRPr="002377FC">
              <w:rPr>
                <w:rFonts w:cs="CMTT8"/>
                <w:sz w:val="18"/>
                <w:szCs w:val="14"/>
                <w:lang w:eastAsia="de-AT"/>
              </w:rPr>
              <w:t>1864-1892</w:t>
            </w:r>
          </w:p>
        </w:tc>
        <w:tc>
          <w:tcPr>
            <w:tcW w:w="715" w:type="dxa"/>
            <w:tcMar>
              <w:left w:w="40" w:type="dxa"/>
              <w:right w:w="57" w:type="dxa"/>
            </w:tcMar>
            <w:vAlign w:val="center"/>
          </w:tcPr>
          <w:p w:rsidR="00051585" w:rsidRPr="002377FC" w:rsidRDefault="00051585" w:rsidP="006837F5">
            <w:pPr>
              <w:jc w:val="right"/>
              <w:rPr>
                <w:sz w:val="18"/>
              </w:rPr>
            </w:pPr>
            <w:r w:rsidRPr="002377FC">
              <w:rPr>
                <w:sz w:val="18"/>
              </w:rPr>
              <w:t>29</w:t>
            </w:r>
          </w:p>
        </w:tc>
        <w:tc>
          <w:tcPr>
            <w:tcW w:w="2581" w:type="dxa"/>
            <w:tcMar>
              <w:left w:w="57" w:type="dxa"/>
              <w:right w:w="28" w:type="dxa"/>
            </w:tcMar>
            <w:vAlign w:val="center"/>
          </w:tcPr>
          <w:p w:rsidR="00051585" w:rsidRPr="002377FC" w:rsidRDefault="00051585" w:rsidP="001863AC">
            <w:pPr>
              <w:pStyle w:val="ListParagraph"/>
              <w:spacing w:before="20" w:after="20"/>
              <w:ind w:left="0"/>
              <w:rPr>
                <w:sz w:val="18"/>
              </w:rPr>
            </w:pPr>
            <w:r w:rsidRPr="002377FC">
              <w:rPr>
                <w:sz w:val="18"/>
              </w:rPr>
              <w:t>East Central Europe</w:t>
            </w:r>
          </w:p>
        </w:tc>
        <w:tc>
          <w:tcPr>
            <w:tcW w:w="688" w:type="dxa"/>
            <w:tcMar>
              <w:left w:w="40" w:type="dxa"/>
              <w:right w:w="57" w:type="dxa"/>
            </w:tcMar>
            <w:vAlign w:val="center"/>
          </w:tcPr>
          <w:p w:rsidR="00051585" w:rsidRPr="002377FC" w:rsidRDefault="00051585" w:rsidP="002A3D74">
            <w:pPr>
              <w:jc w:val="right"/>
              <w:rPr>
                <w:rFonts w:cs="Arial"/>
                <w:sz w:val="18"/>
                <w:szCs w:val="20"/>
              </w:rPr>
            </w:pPr>
            <w:r w:rsidRPr="002377FC">
              <w:rPr>
                <w:rFonts w:cs="Arial"/>
                <w:sz w:val="18"/>
                <w:szCs w:val="20"/>
              </w:rPr>
              <w:t>0.411</w:t>
            </w:r>
          </w:p>
        </w:tc>
        <w:tc>
          <w:tcPr>
            <w:tcW w:w="688" w:type="dxa"/>
            <w:tcMar>
              <w:left w:w="40" w:type="dxa"/>
              <w:right w:w="57" w:type="dxa"/>
            </w:tcMar>
            <w:vAlign w:val="center"/>
          </w:tcPr>
          <w:p w:rsidR="00051585" w:rsidRPr="002377FC" w:rsidRDefault="00051585" w:rsidP="002A3D74">
            <w:pPr>
              <w:jc w:val="right"/>
              <w:rPr>
                <w:rFonts w:cs="Arial"/>
                <w:sz w:val="18"/>
                <w:szCs w:val="20"/>
              </w:rPr>
            </w:pPr>
            <w:r w:rsidRPr="002377FC">
              <w:rPr>
                <w:rFonts w:cs="Arial"/>
                <w:sz w:val="18"/>
                <w:szCs w:val="20"/>
              </w:rPr>
              <w:t>5.62</w:t>
            </w:r>
          </w:p>
        </w:tc>
        <w:tc>
          <w:tcPr>
            <w:tcW w:w="688" w:type="dxa"/>
            <w:tcMar>
              <w:left w:w="40" w:type="dxa"/>
              <w:right w:w="57" w:type="dxa"/>
            </w:tcMar>
            <w:vAlign w:val="center"/>
          </w:tcPr>
          <w:p w:rsidR="00051585" w:rsidRPr="002377FC" w:rsidRDefault="00051585" w:rsidP="002A3D74">
            <w:pPr>
              <w:autoSpaceDE w:val="0"/>
              <w:autoSpaceDN w:val="0"/>
              <w:adjustRightInd w:val="0"/>
              <w:spacing w:before="20" w:after="20"/>
              <w:jc w:val="right"/>
              <w:rPr>
                <w:rFonts w:cs="CMTT8"/>
                <w:sz w:val="18"/>
                <w:szCs w:val="14"/>
                <w:lang w:eastAsia="de-AT"/>
              </w:rPr>
            </w:pPr>
            <w:r w:rsidRPr="002377FC">
              <w:rPr>
                <w:rFonts w:cs="CMTT8"/>
                <w:sz w:val="18"/>
                <w:szCs w:val="14"/>
                <w:lang w:eastAsia="de-AT"/>
              </w:rPr>
              <w:t>0.266</w:t>
            </w:r>
          </w:p>
        </w:tc>
        <w:tc>
          <w:tcPr>
            <w:tcW w:w="688" w:type="dxa"/>
            <w:tcMar>
              <w:left w:w="40" w:type="dxa"/>
              <w:right w:w="57" w:type="dxa"/>
            </w:tcMar>
            <w:vAlign w:val="center"/>
          </w:tcPr>
          <w:p w:rsidR="00051585" w:rsidRPr="002377FC" w:rsidRDefault="00051585" w:rsidP="002A3D74">
            <w:pPr>
              <w:autoSpaceDE w:val="0"/>
              <w:autoSpaceDN w:val="0"/>
              <w:adjustRightInd w:val="0"/>
              <w:spacing w:before="20" w:after="20"/>
              <w:jc w:val="right"/>
              <w:rPr>
                <w:rFonts w:cs="CMTT8"/>
                <w:sz w:val="18"/>
                <w:szCs w:val="14"/>
                <w:lang w:eastAsia="de-AT"/>
              </w:rPr>
            </w:pPr>
            <w:r w:rsidRPr="002377FC">
              <w:rPr>
                <w:rFonts w:cs="CMTT8"/>
                <w:sz w:val="18"/>
                <w:szCs w:val="14"/>
                <w:lang w:eastAsia="de-AT"/>
              </w:rPr>
              <w:t>0.657</w:t>
            </w:r>
          </w:p>
        </w:tc>
        <w:tc>
          <w:tcPr>
            <w:tcW w:w="574" w:type="dxa"/>
            <w:tcMar>
              <w:left w:w="40" w:type="dxa"/>
              <w:right w:w="57" w:type="dxa"/>
            </w:tcMar>
            <w:vAlign w:val="center"/>
          </w:tcPr>
          <w:p w:rsidR="00051585" w:rsidRPr="002377FC" w:rsidRDefault="00051585" w:rsidP="002A3D74">
            <w:pPr>
              <w:autoSpaceDE w:val="0"/>
              <w:autoSpaceDN w:val="0"/>
              <w:adjustRightInd w:val="0"/>
              <w:spacing w:before="20" w:after="20"/>
              <w:jc w:val="right"/>
              <w:rPr>
                <w:rFonts w:cs="CMTT8"/>
                <w:sz w:val="18"/>
                <w:szCs w:val="14"/>
                <w:lang w:eastAsia="de-AT"/>
              </w:rPr>
            </w:pPr>
            <w:r w:rsidRPr="002377FC">
              <w:rPr>
                <w:rFonts w:cs="CMTT8"/>
                <w:sz w:val="18"/>
                <w:szCs w:val="14"/>
                <w:lang w:eastAsia="de-AT"/>
              </w:rPr>
              <w:t>8</w:t>
            </w:r>
          </w:p>
        </w:tc>
      </w:tr>
      <w:tr w:rsidR="00051585" w:rsidRPr="002377FC" w:rsidTr="00B31099">
        <w:tc>
          <w:tcPr>
            <w:tcW w:w="617" w:type="dxa"/>
            <w:tcMar>
              <w:left w:w="57" w:type="dxa"/>
              <w:right w:w="28" w:type="dxa"/>
            </w:tcMar>
            <w:vAlign w:val="center"/>
          </w:tcPr>
          <w:p w:rsidR="00051585" w:rsidRPr="002377FC" w:rsidRDefault="00051585" w:rsidP="001863AC">
            <w:pPr>
              <w:pStyle w:val="ListParagraph"/>
              <w:spacing w:before="20" w:after="20"/>
              <w:ind w:left="0"/>
              <w:rPr>
                <w:sz w:val="18"/>
              </w:rPr>
            </w:pPr>
            <w:r w:rsidRPr="002377FC">
              <w:rPr>
                <w:sz w:val="18"/>
              </w:rPr>
              <w:t>VIII</w:t>
            </w:r>
          </w:p>
        </w:tc>
        <w:tc>
          <w:tcPr>
            <w:tcW w:w="917" w:type="dxa"/>
            <w:tcMar>
              <w:left w:w="40" w:type="dxa"/>
              <w:right w:w="28" w:type="dxa"/>
            </w:tcMar>
            <w:vAlign w:val="center"/>
          </w:tcPr>
          <w:p w:rsidR="00051585" w:rsidRPr="002377FC" w:rsidRDefault="00051585" w:rsidP="001863AC">
            <w:pPr>
              <w:pStyle w:val="ListParagraph"/>
              <w:spacing w:before="20" w:after="20"/>
              <w:ind w:left="0"/>
              <w:rPr>
                <w:sz w:val="18"/>
              </w:rPr>
            </w:pPr>
            <w:r w:rsidRPr="002377FC">
              <w:rPr>
                <w:sz w:val="18"/>
              </w:rPr>
              <w:t>1910-1940</w:t>
            </w:r>
          </w:p>
        </w:tc>
        <w:tc>
          <w:tcPr>
            <w:tcW w:w="916" w:type="dxa"/>
            <w:tcMar>
              <w:left w:w="40" w:type="dxa"/>
              <w:right w:w="28" w:type="dxa"/>
            </w:tcMar>
            <w:vAlign w:val="center"/>
          </w:tcPr>
          <w:p w:rsidR="00051585" w:rsidRPr="002377FC" w:rsidRDefault="00051585" w:rsidP="004B559E">
            <w:pPr>
              <w:autoSpaceDE w:val="0"/>
              <w:autoSpaceDN w:val="0"/>
              <w:adjustRightInd w:val="0"/>
              <w:spacing w:before="20" w:after="20"/>
              <w:rPr>
                <w:rFonts w:cs="CMTT8"/>
                <w:sz w:val="18"/>
                <w:szCs w:val="14"/>
                <w:lang w:eastAsia="de-AT"/>
              </w:rPr>
            </w:pPr>
            <w:r w:rsidRPr="002377FC">
              <w:rPr>
                <w:rFonts w:cs="CMTT8"/>
                <w:sz w:val="18"/>
                <w:szCs w:val="14"/>
                <w:lang w:eastAsia="de-AT"/>
              </w:rPr>
              <w:t>1916-1940</w:t>
            </w:r>
          </w:p>
        </w:tc>
        <w:tc>
          <w:tcPr>
            <w:tcW w:w="715" w:type="dxa"/>
            <w:tcMar>
              <w:left w:w="40" w:type="dxa"/>
              <w:right w:w="57" w:type="dxa"/>
            </w:tcMar>
            <w:vAlign w:val="center"/>
          </w:tcPr>
          <w:p w:rsidR="00051585" w:rsidRPr="002377FC" w:rsidRDefault="00051585" w:rsidP="006837F5">
            <w:pPr>
              <w:jc w:val="right"/>
              <w:rPr>
                <w:sz w:val="18"/>
              </w:rPr>
            </w:pPr>
            <w:r w:rsidRPr="002377FC">
              <w:rPr>
                <w:sz w:val="18"/>
              </w:rPr>
              <w:t>25</w:t>
            </w:r>
          </w:p>
        </w:tc>
        <w:tc>
          <w:tcPr>
            <w:tcW w:w="2581" w:type="dxa"/>
            <w:tcMar>
              <w:left w:w="57" w:type="dxa"/>
              <w:right w:w="28" w:type="dxa"/>
            </w:tcMar>
            <w:vAlign w:val="center"/>
          </w:tcPr>
          <w:p w:rsidR="00051585" w:rsidRPr="002377FC" w:rsidRDefault="00051585" w:rsidP="001863AC">
            <w:pPr>
              <w:pStyle w:val="ListParagraph"/>
              <w:spacing w:before="20" w:after="20"/>
              <w:ind w:left="0"/>
              <w:rPr>
                <w:sz w:val="18"/>
              </w:rPr>
            </w:pPr>
            <w:r w:rsidRPr="002377FC">
              <w:rPr>
                <w:sz w:val="18"/>
              </w:rPr>
              <w:t>Scandinavia</w:t>
            </w:r>
          </w:p>
        </w:tc>
        <w:tc>
          <w:tcPr>
            <w:tcW w:w="688" w:type="dxa"/>
            <w:tcMar>
              <w:left w:w="40" w:type="dxa"/>
              <w:right w:w="57" w:type="dxa"/>
            </w:tcMar>
            <w:vAlign w:val="center"/>
          </w:tcPr>
          <w:p w:rsidR="00051585" w:rsidRPr="002377FC" w:rsidRDefault="00051585" w:rsidP="002A3D74">
            <w:pPr>
              <w:jc w:val="right"/>
              <w:rPr>
                <w:rFonts w:cs="Arial"/>
                <w:sz w:val="18"/>
                <w:szCs w:val="20"/>
              </w:rPr>
            </w:pPr>
            <w:r w:rsidRPr="002377FC">
              <w:rPr>
                <w:rFonts w:cs="Arial"/>
                <w:sz w:val="18"/>
                <w:szCs w:val="20"/>
              </w:rPr>
              <w:t>0.573</w:t>
            </w:r>
          </w:p>
        </w:tc>
        <w:tc>
          <w:tcPr>
            <w:tcW w:w="688" w:type="dxa"/>
            <w:tcMar>
              <w:left w:w="40" w:type="dxa"/>
              <w:right w:w="57" w:type="dxa"/>
            </w:tcMar>
            <w:vAlign w:val="center"/>
          </w:tcPr>
          <w:p w:rsidR="00051585" w:rsidRPr="002377FC" w:rsidRDefault="00051585" w:rsidP="002A3D74">
            <w:pPr>
              <w:jc w:val="right"/>
              <w:rPr>
                <w:rFonts w:cs="Arial"/>
                <w:sz w:val="18"/>
                <w:szCs w:val="20"/>
              </w:rPr>
            </w:pPr>
            <w:r w:rsidRPr="002377FC">
              <w:rPr>
                <w:rFonts w:cs="Arial"/>
                <w:sz w:val="18"/>
                <w:szCs w:val="20"/>
              </w:rPr>
              <w:t>5.71</w:t>
            </w:r>
          </w:p>
        </w:tc>
        <w:tc>
          <w:tcPr>
            <w:tcW w:w="688" w:type="dxa"/>
            <w:tcMar>
              <w:left w:w="40" w:type="dxa"/>
              <w:right w:w="57" w:type="dxa"/>
            </w:tcMar>
            <w:vAlign w:val="center"/>
          </w:tcPr>
          <w:p w:rsidR="00051585" w:rsidRPr="002377FC" w:rsidRDefault="00051585" w:rsidP="002A3D74">
            <w:pPr>
              <w:autoSpaceDE w:val="0"/>
              <w:autoSpaceDN w:val="0"/>
              <w:adjustRightInd w:val="0"/>
              <w:spacing w:before="20" w:after="20"/>
              <w:jc w:val="right"/>
              <w:rPr>
                <w:rFonts w:cs="CMTT8"/>
                <w:sz w:val="18"/>
                <w:szCs w:val="14"/>
                <w:lang w:eastAsia="de-AT"/>
              </w:rPr>
            </w:pPr>
            <w:r w:rsidRPr="002377FC">
              <w:rPr>
                <w:rFonts w:cs="CMTT8"/>
                <w:sz w:val="18"/>
                <w:szCs w:val="14"/>
                <w:lang w:eastAsia="de-AT"/>
              </w:rPr>
              <w:t>0.270</w:t>
            </w:r>
          </w:p>
        </w:tc>
        <w:tc>
          <w:tcPr>
            <w:tcW w:w="688" w:type="dxa"/>
            <w:tcMar>
              <w:left w:w="40" w:type="dxa"/>
              <w:right w:w="57" w:type="dxa"/>
            </w:tcMar>
            <w:vAlign w:val="center"/>
          </w:tcPr>
          <w:p w:rsidR="00051585" w:rsidRPr="002377FC" w:rsidRDefault="00051585" w:rsidP="002A3D74">
            <w:pPr>
              <w:autoSpaceDE w:val="0"/>
              <w:autoSpaceDN w:val="0"/>
              <w:adjustRightInd w:val="0"/>
              <w:spacing w:before="20" w:after="20"/>
              <w:jc w:val="right"/>
              <w:rPr>
                <w:rFonts w:cs="CMTT8"/>
                <w:sz w:val="18"/>
                <w:szCs w:val="14"/>
                <w:lang w:eastAsia="de-AT"/>
              </w:rPr>
            </w:pPr>
            <w:r w:rsidRPr="002377FC">
              <w:rPr>
                <w:rFonts w:cs="CMTT8"/>
                <w:sz w:val="18"/>
                <w:szCs w:val="14"/>
                <w:lang w:eastAsia="de-AT"/>
              </w:rPr>
              <w:t>0.627</w:t>
            </w:r>
          </w:p>
        </w:tc>
        <w:tc>
          <w:tcPr>
            <w:tcW w:w="574" w:type="dxa"/>
            <w:tcMar>
              <w:left w:w="40" w:type="dxa"/>
              <w:right w:w="57" w:type="dxa"/>
            </w:tcMar>
            <w:vAlign w:val="center"/>
          </w:tcPr>
          <w:p w:rsidR="00051585" w:rsidRPr="002377FC" w:rsidRDefault="00051585" w:rsidP="002A3D74">
            <w:pPr>
              <w:autoSpaceDE w:val="0"/>
              <w:autoSpaceDN w:val="0"/>
              <w:adjustRightInd w:val="0"/>
              <w:spacing w:before="20" w:after="20"/>
              <w:jc w:val="right"/>
              <w:rPr>
                <w:rFonts w:cs="CMTT8"/>
                <w:sz w:val="18"/>
                <w:szCs w:val="14"/>
                <w:lang w:eastAsia="de-AT"/>
              </w:rPr>
            </w:pPr>
            <w:r w:rsidRPr="002377FC">
              <w:rPr>
                <w:rFonts w:cs="CMTT8"/>
                <w:sz w:val="18"/>
                <w:szCs w:val="14"/>
                <w:lang w:eastAsia="de-AT"/>
              </w:rPr>
              <w:t>10</w:t>
            </w:r>
          </w:p>
        </w:tc>
      </w:tr>
      <w:tr w:rsidR="00051585" w:rsidRPr="002377FC" w:rsidTr="00B31099">
        <w:tc>
          <w:tcPr>
            <w:tcW w:w="617" w:type="dxa"/>
            <w:tcMar>
              <w:left w:w="57" w:type="dxa"/>
              <w:right w:w="28" w:type="dxa"/>
            </w:tcMar>
            <w:vAlign w:val="center"/>
          </w:tcPr>
          <w:p w:rsidR="00051585" w:rsidRPr="002377FC" w:rsidRDefault="00051585" w:rsidP="001863AC">
            <w:pPr>
              <w:pStyle w:val="ListParagraph"/>
              <w:spacing w:before="20" w:after="20"/>
              <w:ind w:left="0"/>
              <w:rPr>
                <w:sz w:val="18"/>
              </w:rPr>
            </w:pPr>
            <w:r w:rsidRPr="002377FC">
              <w:rPr>
                <w:sz w:val="18"/>
              </w:rPr>
              <w:t>IX</w:t>
            </w:r>
          </w:p>
        </w:tc>
        <w:tc>
          <w:tcPr>
            <w:tcW w:w="917" w:type="dxa"/>
            <w:tcMar>
              <w:left w:w="40" w:type="dxa"/>
              <w:right w:w="28" w:type="dxa"/>
            </w:tcMar>
            <w:vAlign w:val="center"/>
          </w:tcPr>
          <w:p w:rsidR="00051585" w:rsidRPr="002377FC" w:rsidRDefault="00051585" w:rsidP="001863AC">
            <w:pPr>
              <w:pStyle w:val="ListParagraph"/>
              <w:spacing w:before="20" w:after="20"/>
              <w:ind w:left="0"/>
              <w:rPr>
                <w:sz w:val="18"/>
              </w:rPr>
            </w:pPr>
            <w:r w:rsidRPr="002377FC">
              <w:rPr>
                <w:sz w:val="18"/>
              </w:rPr>
              <w:t>1990-2016</w:t>
            </w:r>
          </w:p>
        </w:tc>
        <w:tc>
          <w:tcPr>
            <w:tcW w:w="916" w:type="dxa"/>
            <w:tcMar>
              <w:left w:w="40" w:type="dxa"/>
              <w:right w:w="28" w:type="dxa"/>
            </w:tcMar>
            <w:vAlign w:val="center"/>
          </w:tcPr>
          <w:p w:rsidR="00051585" w:rsidRPr="002377FC" w:rsidRDefault="00051585" w:rsidP="004B559E">
            <w:pPr>
              <w:autoSpaceDE w:val="0"/>
              <w:autoSpaceDN w:val="0"/>
              <w:adjustRightInd w:val="0"/>
              <w:spacing w:before="20" w:after="20"/>
              <w:rPr>
                <w:rFonts w:cs="CMTT8"/>
                <w:sz w:val="18"/>
                <w:szCs w:val="14"/>
                <w:lang w:eastAsia="de-AT"/>
              </w:rPr>
            </w:pPr>
            <w:r w:rsidRPr="002377FC">
              <w:rPr>
                <w:rFonts w:cs="CMTT8"/>
                <w:sz w:val="18"/>
                <w:szCs w:val="14"/>
                <w:lang w:eastAsia="de-AT"/>
              </w:rPr>
              <w:t>1992-2016</w:t>
            </w:r>
          </w:p>
        </w:tc>
        <w:tc>
          <w:tcPr>
            <w:tcW w:w="715" w:type="dxa"/>
            <w:tcMar>
              <w:left w:w="40" w:type="dxa"/>
              <w:right w:w="57" w:type="dxa"/>
            </w:tcMar>
            <w:vAlign w:val="center"/>
          </w:tcPr>
          <w:p w:rsidR="00051585" w:rsidRPr="002377FC" w:rsidRDefault="00051585" w:rsidP="006837F5">
            <w:pPr>
              <w:jc w:val="right"/>
              <w:rPr>
                <w:sz w:val="18"/>
              </w:rPr>
            </w:pPr>
            <w:r w:rsidRPr="002377FC">
              <w:rPr>
                <w:sz w:val="18"/>
              </w:rPr>
              <w:t>25</w:t>
            </w:r>
          </w:p>
        </w:tc>
        <w:tc>
          <w:tcPr>
            <w:tcW w:w="2581" w:type="dxa"/>
            <w:tcMar>
              <w:left w:w="57" w:type="dxa"/>
              <w:right w:w="28" w:type="dxa"/>
            </w:tcMar>
            <w:vAlign w:val="center"/>
          </w:tcPr>
          <w:p w:rsidR="00051585" w:rsidRPr="002377FC" w:rsidRDefault="00051585" w:rsidP="001863AC">
            <w:pPr>
              <w:pStyle w:val="ListParagraph"/>
              <w:spacing w:before="20" w:after="20"/>
              <w:ind w:left="0"/>
              <w:rPr>
                <w:sz w:val="18"/>
              </w:rPr>
            </w:pPr>
            <w:r w:rsidRPr="002377FC">
              <w:rPr>
                <w:sz w:val="18"/>
              </w:rPr>
              <w:t>Western Europe, Central Europe, Italy</w:t>
            </w:r>
          </w:p>
        </w:tc>
        <w:tc>
          <w:tcPr>
            <w:tcW w:w="688" w:type="dxa"/>
            <w:tcMar>
              <w:left w:w="40" w:type="dxa"/>
              <w:right w:w="57" w:type="dxa"/>
            </w:tcMar>
            <w:vAlign w:val="center"/>
          </w:tcPr>
          <w:p w:rsidR="00051585" w:rsidRPr="002377FC" w:rsidRDefault="00051585" w:rsidP="002A3D74">
            <w:pPr>
              <w:jc w:val="right"/>
              <w:rPr>
                <w:rFonts w:cs="Arial"/>
                <w:sz w:val="18"/>
                <w:szCs w:val="20"/>
              </w:rPr>
            </w:pPr>
            <w:r w:rsidRPr="002377FC">
              <w:rPr>
                <w:rFonts w:cs="Arial"/>
                <w:sz w:val="18"/>
                <w:szCs w:val="20"/>
              </w:rPr>
              <w:t>1.771</w:t>
            </w:r>
          </w:p>
        </w:tc>
        <w:tc>
          <w:tcPr>
            <w:tcW w:w="688" w:type="dxa"/>
            <w:tcMar>
              <w:left w:w="40" w:type="dxa"/>
              <w:right w:w="57" w:type="dxa"/>
            </w:tcMar>
            <w:vAlign w:val="center"/>
          </w:tcPr>
          <w:p w:rsidR="00051585" w:rsidRPr="002377FC" w:rsidRDefault="00051585" w:rsidP="002A3D74">
            <w:pPr>
              <w:jc w:val="right"/>
              <w:rPr>
                <w:rFonts w:cs="Arial"/>
                <w:sz w:val="18"/>
                <w:szCs w:val="20"/>
              </w:rPr>
            </w:pPr>
            <w:r w:rsidRPr="002377FC">
              <w:rPr>
                <w:rFonts w:cs="Arial"/>
                <w:sz w:val="18"/>
                <w:szCs w:val="20"/>
              </w:rPr>
              <w:t>18.69</w:t>
            </w:r>
          </w:p>
        </w:tc>
        <w:tc>
          <w:tcPr>
            <w:tcW w:w="688" w:type="dxa"/>
            <w:tcMar>
              <w:left w:w="40" w:type="dxa"/>
              <w:right w:w="57" w:type="dxa"/>
            </w:tcMar>
            <w:vAlign w:val="center"/>
          </w:tcPr>
          <w:p w:rsidR="00051585" w:rsidRPr="002377FC" w:rsidRDefault="00051585" w:rsidP="002A3D74">
            <w:pPr>
              <w:autoSpaceDE w:val="0"/>
              <w:autoSpaceDN w:val="0"/>
              <w:adjustRightInd w:val="0"/>
              <w:spacing w:before="20" w:after="20"/>
              <w:jc w:val="right"/>
              <w:rPr>
                <w:rFonts w:cs="CMTT8"/>
                <w:sz w:val="18"/>
                <w:szCs w:val="14"/>
                <w:lang w:eastAsia="de-AT"/>
              </w:rPr>
            </w:pPr>
            <w:r w:rsidRPr="002377FC">
              <w:rPr>
                <w:rFonts w:cs="CMTT8"/>
                <w:sz w:val="18"/>
                <w:szCs w:val="14"/>
                <w:lang w:eastAsia="de-AT"/>
              </w:rPr>
              <w:t>0.893</w:t>
            </w:r>
          </w:p>
        </w:tc>
        <w:tc>
          <w:tcPr>
            <w:tcW w:w="688" w:type="dxa"/>
            <w:tcMar>
              <w:left w:w="40" w:type="dxa"/>
              <w:right w:w="57" w:type="dxa"/>
            </w:tcMar>
            <w:vAlign w:val="center"/>
          </w:tcPr>
          <w:p w:rsidR="00051585" w:rsidRPr="002377FC" w:rsidRDefault="00051585" w:rsidP="002A3D74">
            <w:pPr>
              <w:autoSpaceDE w:val="0"/>
              <w:autoSpaceDN w:val="0"/>
              <w:adjustRightInd w:val="0"/>
              <w:spacing w:before="20" w:after="20"/>
              <w:jc w:val="right"/>
              <w:rPr>
                <w:rFonts w:cs="CMTT8"/>
                <w:sz w:val="18"/>
                <w:szCs w:val="14"/>
                <w:lang w:eastAsia="de-AT"/>
              </w:rPr>
            </w:pPr>
            <w:r w:rsidRPr="002377FC">
              <w:rPr>
                <w:rFonts w:cs="CMTT8"/>
                <w:sz w:val="18"/>
                <w:szCs w:val="14"/>
                <w:lang w:eastAsia="de-AT"/>
              </w:rPr>
              <w:t>0.607</w:t>
            </w:r>
          </w:p>
        </w:tc>
        <w:tc>
          <w:tcPr>
            <w:tcW w:w="574" w:type="dxa"/>
            <w:tcMar>
              <w:left w:w="40" w:type="dxa"/>
              <w:right w:w="57" w:type="dxa"/>
            </w:tcMar>
            <w:vAlign w:val="center"/>
          </w:tcPr>
          <w:p w:rsidR="00051585" w:rsidRPr="002377FC" w:rsidRDefault="00051585" w:rsidP="002A3D74">
            <w:pPr>
              <w:autoSpaceDE w:val="0"/>
              <w:autoSpaceDN w:val="0"/>
              <w:adjustRightInd w:val="0"/>
              <w:spacing w:before="20" w:after="20"/>
              <w:jc w:val="right"/>
              <w:rPr>
                <w:rFonts w:cs="CMTT8"/>
                <w:sz w:val="18"/>
                <w:szCs w:val="14"/>
                <w:lang w:eastAsia="de-AT"/>
              </w:rPr>
            </w:pPr>
            <w:r w:rsidRPr="002377FC">
              <w:rPr>
                <w:rFonts w:cs="CMTT8"/>
                <w:sz w:val="18"/>
                <w:szCs w:val="14"/>
                <w:lang w:eastAsia="de-AT"/>
              </w:rPr>
              <w:t>3</w:t>
            </w:r>
          </w:p>
        </w:tc>
      </w:tr>
      <w:bookmarkEnd w:id="4"/>
    </w:tbl>
    <w:p w:rsidR="00051585" w:rsidRPr="002377FC" w:rsidRDefault="00051585" w:rsidP="009F51D4">
      <w:pPr>
        <w:spacing w:before="120"/>
        <w:rPr>
          <w:b/>
          <w:sz w:val="24"/>
        </w:rPr>
      </w:pPr>
    </w:p>
    <w:p w:rsidR="00051585" w:rsidRPr="002377FC" w:rsidRDefault="00051585" w:rsidP="009F51D4">
      <w:pPr>
        <w:spacing w:before="120"/>
        <w:rPr>
          <w:b/>
          <w:sz w:val="24"/>
        </w:rPr>
      </w:pPr>
      <w:r w:rsidRPr="002377FC">
        <w:rPr>
          <w:b/>
          <w:sz w:val="24"/>
        </w:rPr>
        <w:br w:type="page"/>
      </w:r>
    </w:p>
    <w:p w:rsidR="00051585" w:rsidRPr="002377FC" w:rsidRDefault="00051585" w:rsidP="00AD2752">
      <w:pPr>
        <w:spacing w:before="120"/>
        <w:rPr>
          <w:rFonts w:cs="CMTT8"/>
          <w:color w:val="8C0000"/>
          <w:szCs w:val="14"/>
          <w:lang w:eastAsia="de-AT"/>
        </w:rPr>
      </w:pPr>
    </w:p>
    <w:p w:rsidR="00051585" w:rsidRDefault="00051585" w:rsidP="00AD2752">
      <w:pPr>
        <w:spacing w:before="120"/>
        <w:rPr>
          <w:b/>
          <w:sz w:val="20"/>
          <w:szCs w:val="20"/>
        </w:rPr>
      </w:pPr>
      <w:r w:rsidRPr="007324F3">
        <w:rPr>
          <w:b/>
          <w:sz w:val="20"/>
          <w:szCs w:val="20"/>
        </w:rPr>
        <w:pict>
          <v:shape id="_x0000_i1037" type="#_x0000_t75" style="width:453.6pt;height:301.8pt">
            <v:imagedata r:id="rId28" o:title=""/>
          </v:shape>
        </w:pict>
      </w:r>
    </w:p>
    <w:p w:rsidR="00051585" w:rsidRPr="002377FC" w:rsidRDefault="00051585" w:rsidP="00AD2752">
      <w:pPr>
        <w:spacing w:before="120"/>
        <w:rPr>
          <w:sz w:val="20"/>
          <w:szCs w:val="20"/>
        </w:rPr>
      </w:pPr>
      <w:r w:rsidRPr="002377FC">
        <w:rPr>
          <w:b/>
          <w:sz w:val="20"/>
          <w:szCs w:val="20"/>
        </w:rPr>
        <w:t xml:space="preserve">Extended Data Fig. 4: Anomalies of annual air temperatures from their 1961-1990 mean within and outside flood-rich periods in Southern Europe (top) and Western Europe (bottom). </w:t>
      </w:r>
      <w:r w:rsidRPr="002377FC">
        <w:rPr>
          <w:sz w:val="20"/>
          <w:szCs w:val="20"/>
        </w:rPr>
        <w:t xml:space="preserve">(a, c) Time series of air temperature anomalies (grey line) and their averages and 90% confidence bounds (black lines), and flood-rich periods indicated by colour bars. (b, d) Relationship between mean temperature anomalies in flood-rich periods and those of the intervals in between. Error bars show 90% confidence bounds. Colours correspond to those of the flood-rich periods in (a, c). </w:t>
      </w:r>
    </w:p>
    <w:p w:rsidR="00051585" w:rsidRPr="002377FC" w:rsidRDefault="00051585" w:rsidP="00AD2752">
      <w:pPr>
        <w:spacing w:before="120"/>
        <w:rPr>
          <w:sz w:val="20"/>
        </w:rPr>
      </w:pPr>
      <w:r w:rsidRPr="002377FC">
        <w:rPr>
          <w:sz w:val="20"/>
        </w:rPr>
        <w:br w:type="page"/>
      </w:r>
    </w:p>
    <w:p w:rsidR="00051585" w:rsidRPr="002377FC" w:rsidRDefault="00051585" w:rsidP="00AD2752">
      <w:pPr>
        <w:spacing w:before="120"/>
        <w:rPr>
          <w:sz w:val="20"/>
        </w:rPr>
      </w:pPr>
    </w:p>
    <w:p w:rsidR="00051585" w:rsidRDefault="00051585" w:rsidP="001E1B23">
      <w:pPr>
        <w:pStyle w:val="ListParagraph"/>
        <w:spacing w:before="120"/>
        <w:ind w:left="0"/>
        <w:rPr>
          <w:b/>
          <w:sz w:val="20"/>
          <w:szCs w:val="20"/>
        </w:rPr>
      </w:pPr>
      <w:r w:rsidRPr="007324F3">
        <w:rPr>
          <w:b/>
          <w:sz w:val="20"/>
          <w:szCs w:val="20"/>
        </w:rPr>
        <w:pict>
          <v:shape id="_x0000_i1038" type="#_x0000_t75" style="width:453.6pt;height:301.8pt">
            <v:imagedata r:id="rId29" o:title=""/>
          </v:shape>
        </w:pict>
      </w:r>
    </w:p>
    <w:p w:rsidR="00051585" w:rsidRPr="002377FC" w:rsidRDefault="00051585" w:rsidP="001E1B23">
      <w:pPr>
        <w:pStyle w:val="ListParagraph"/>
        <w:spacing w:before="120"/>
        <w:ind w:left="0"/>
        <w:rPr>
          <w:sz w:val="20"/>
          <w:szCs w:val="20"/>
        </w:rPr>
      </w:pPr>
      <w:r w:rsidRPr="002377FC">
        <w:rPr>
          <w:b/>
          <w:sz w:val="20"/>
          <w:szCs w:val="20"/>
        </w:rPr>
        <w:t>Extended Data Fig. 5: Seasonality of floods within and outside flood-rich periods in Southern Europe (top) and Western Europe (bottom).</w:t>
      </w:r>
      <w:r w:rsidRPr="002377FC">
        <w:rPr>
          <w:sz w:val="20"/>
          <w:szCs w:val="20"/>
        </w:rPr>
        <w:t xml:space="preserve"> (a, c) Time series of smoothed frequency of floods in four seasons (lines, green: spring, red: summer, brown: autumn, blue: winter) and flood-rich periods indicated by colour bars. (b, d) Frequency of floods in four seasons. Left bars: interflood periods; middle bars: flood-rich periods of the past; right bars: flood-rich period IX (1990-2016). Error bars show 90% confidence bounds.</w:t>
      </w:r>
    </w:p>
    <w:p w:rsidR="00051585" w:rsidRPr="002377FC" w:rsidRDefault="00051585" w:rsidP="001E1B23">
      <w:pPr>
        <w:pStyle w:val="ListParagraph"/>
        <w:spacing w:before="120"/>
        <w:ind w:left="0"/>
        <w:rPr>
          <w:sz w:val="20"/>
          <w:szCs w:val="20"/>
        </w:rPr>
      </w:pPr>
    </w:p>
    <w:p w:rsidR="00051585" w:rsidRPr="002377FC" w:rsidRDefault="00051585" w:rsidP="001E1B23">
      <w:pPr>
        <w:pStyle w:val="ListParagraph"/>
        <w:spacing w:before="120"/>
        <w:ind w:left="0"/>
        <w:rPr>
          <w:sz w:val="20"/>
          <w:szCs w:val="20"/>
        </w:rPr>
      </w:pPr>
    </w:p>
    <w:p w:rsidR="00051585" w:rsidRPr="002377FC" w:rsidRDefault="00051585" w:rsidP="000A71F3">
      <w:pPr>
        <w:pStyle w:val="ListParagraph"/>
        <w:spacing w:before="120"/>
        <w:ind w:left="0"/>
        <w:rPr>
          <w:b/>
          <w:sz w:val="20"/>
          <w:szCs w:val="20"/>
        </w:rPr>
      </w:pPr>
      <w:r w:rsidRPr="002377FC">
        <w:rPr>
          <w:b/>
          <w:sz w:val="20"/>
          <w:szCs w:val="20"/>
        </w:rPr>
        <w:t>Supplementary information</w:t>
      </w:r>
    </w:p>
    <w:p w:rsidR="00051585" w:rsidRPr="002377FC" w:rsidRDefault="00051585" w:rsidP="000A71F3">
      <w:pPr>
        <w:pStyle w:val="ListParagraph"/>
        <w:spacing w:before="120"/>
        <w:ind w:left="0"/>
        <w:rPr>
          <w:sz w:val="20"/>
          <w:szCs w:val="20"/>
        </w:rPr>
      </w:pPr>
      <w:hyperlink r:id="rId30" w:history="1">
        <w:r w:rsidRPr="002377FC">
          <w:rPr>
            <w:b/>
            <w:sz w:val="20"/>
            <w:szCs w:val="20"/>
          </w:rPr>
          <w:t>Video 1</w:t>
        </w:r>
      </w:hyperlink>
      <w:r w:rsidRPr="002377FC">
        <w:rPr>
          <w:b/>
          <w:sz w:val="20"/>
          <w:szCs w:val="20"/>
        </w:rPr>
        <w:t>:</w:t>
      </w:r>
      <w:r w:rsidRPr="002377FC">
        <w:rPr>
          <w:sz w:val="20"/>
          <w:szCs w:val="20"/>
        </w:rPr>
        <w:t xml:space="preserve"> Dynamic visualisation of the flood-rich periods in Europe in the past 500 years and their relationship to air temperature.</w:t>
      </w:r>
    </w:p>
    <w:p w:rsidR="00051585" w:rsidRPr="002377FC" w:rsidRDefault="00051585" w:rsidP="001E1B23">
      <w:pPr>
        <w:pStyle w:val="ListParagraph"/>
        <w:spacing w:before="120"/>
        <w:ind w:left="0"/>
        <w:rPr>
          <w:sz w:val="20"/>
          <w:szCs w:val="20"/>
        </w:rPr>
      </w:pPr>
    </w:p>
    <w:sectPr w:rsidR="00051585" w:rsidRPr="002377FC" w:rsidSect="0096730A">
      <w:footerReference w:type="even" r:id="rId31"/>
      <w:footerReference w:type="default" r:id="rId32"/>
      <w:pgSz w:w="11906" w:h="16838" w:code="9"/>
      <w:pgMar w:top="1440" w:right="1440" w:bottom="1440" w:left="1440" w:header="709" w:footer="709" w:gutter="0"/>
      <w:lnNumType w:countBy="1" w:restart="continuou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1585" w:rsidRDefault="00051585">
      <w:r>
        <w:separator/>
      </w:r>
    </w:p>
  </w:endnote>
  <w:endnote w:type="continuationSeparator" w:id="0">
    <w:p w:rsidR="00051585" w:rsidRDefault="0005158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egoe UI">
    <w:altName w:val="Noto Naskh Arabic"/>
    <w:panose1 w:val="020B0502040204020203"/>
    <w:charset w:val="00"/>
    <w:family w:val="swiss"/>
    <w:pitch w:val="variable"/>
    <w:sig w:usb0="E10022FF" w:usb1="C000E47F" w:usb2="00000029" w:usb3="00000000" w:csb0="000001DF" w:csb1="00000000"/>
  </w:font>
  <w:font w:name="MS Mincho">
    <w:altName w:val="?l?r ??fc"/>
    <w:panose1 w:val="02020609040205080304"/>
    <w:charset w:val="80"/>
    <w:family w:val="modern"/>
    <w:pitch w:val="fixed"/>
    <w:sig w:usb0="E00002FF" w:usb1="6AC7FDFB" w:usb2="00000012" w:usb3="00000000" w:csb0="0002009F" w:csb1="00000000"/>
  </w:font>
  <w:font w:name="Minion Pro">
    <w:altName w:val="Cambria"/>
    <w:panose1 w:val="00000000000000000000"/>
    <w:charset w:val="00"/>
    <w:family w:val="roman"/>
    <w:notTrueType/>
    <w:pitch w:val="default"/>
    <w:sig w:usb0="00000003" w:usb1="00000000" w:usb2="00000000" w:usb3="00000000" w:csb0="00000001" w:csb1="00000000"/>
  </w:font>
  <w:font w:name="CM R 17">
    <w:altName w:val="CM R"/>
    <w:panose1 w:val="00000000000000000000"/>
    <w:charset w:val="00"/>
    <w:family w:val="swiss"/>
    <w:notTrueType/>
    <w:pitch w:val="default"/>
    <w:sig w:usb0="00000003" w:usb1="00000000" w:usb2="00000000" w:usb3="00000000" w:csb0="00000001" w:csb1="00000000"/>
  </w:font>
  <w:font w:name="Tahoma">
    <w:altName w:val="Verdana"/>
    <w:panose1 w:val="020B0604030504040204"/>
    <w:charset w:val="00"/>
    <w:family w:val="swiss"/>
    <w:pitch w:val="variable"/>
    <w:sig w:usb0="E1002EFF" w:usb1="C000605B" w:usb2="00000029" w:usb3="00000000" w:csb0="000101FF" w:csb1="00000000"/>
  </w:font>
  <w:font w:name="CMR10">
    <w:altName w:val="Latin Modern Mono Prop"/>
    <w:panose1 w:val="00000000000000000000"/>
    <w:charset w:val="00"/>
    <w:family w:val="auto"/>
    <w:notTrueType/>
    <w:pitch w:val="default"/>
    <w:sig w:usb0="00000003" w:usb1="00000000" w:usb2="00000000" w:usb3="00000000" w:csb0="00000001" w:csb1="00000000"/>
  </w:font>
  <w:font w:name="FreeMono">
    <w:altName w:val="Times New Roman"/>
    <w:panose1 w:val="00000000000000000000"/>
    <w:charset w:val="00"/>
    <w:family w:val="auto"/>
    <w:notTrueType/>
    <w:pitch w:val="default"/>
    <w:sig w:usb0="00000003" w:usb1="00000000" w:usb2="00000000" w:usb3="00000000" w:csb0="00000001" w:csb1="00000000"/>
  </w:font>
  <w:font w:name="CMTT8">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585" w:rsidRDefault="00051585" w:rsidP="007F26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51585" w:rsidRDefault="0005158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585" w:rsidRDefault="00051585" w:rsidP="007F26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rsidR="00051585" w:rsidRDefault="0005158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1585" w:rsidRDefault="00051585">
      <w:r>
        <w:separator/>
      </w:r>
    </w:p>
  </w:footnote>
  <w:footnote w:type="continuationSeparator" w:id="0">
    <w:p w:rsidR="00051585" w:rsidRDefault="000515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D5669"/>
    <w:multiLevelType w:val="hybridMultilevel"/>
    <w:tmpl w:val="5B761A16"/>
    <w:lvl w:ilvl="0" w:tplc="0764FA9C">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49078B"/>
    <w:multiLevelType w:val="hybridMultilevel"/>
    <w:tmpl w:val="8438BCEE"/>
    <w:lvl w:ilvl="0" w:tplc="9E220200">
      <w:start w:val="1"/>
      <w:numFmt w:val="lowerLetter"/>
      <w:lvlText w:val="%1)"/>
      <w:lvlJc w:val="left"/>
      <w:pPr>
        <w:ind w:left="720" w:hanging="360"/>
      </w:pPr>
      <w:rPr>
        <w:rFonts w:ascii="Calibri" w:eastAsia="SimSun" w:hAnsi="Calibri"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29380DAE"/>
    <w:multiLevelType w:val="multilevel"/>
    <w:tmpl w:val="29380DAE"/>
    <w:lvl w:ilvl="0">
      <w:numFmt w:val="bullet"/>
      <w:lvlText w:val="-"/>
      <w:lvlJc w:val="left"/>
      <w:pPr>
        <w:ind w:left="720" w:hanging="360"/>
      </w:pPr>
      <w:rPr>
        <w:rFonts w:ascii="Calibri" w:eastAsia="Times New Roman" w:hAnsi="Calibri" w:hint="default"/>
        <w:color w:val="auto"/>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35873A2C"/>
    <w:multiLevelType w:val="hybridMultilevel"/>
    <w:tmpl w:val="C92886C8"/>
    <w:lvl w:ilvl="0" w:tplc="0C07000F">
      <w:start w:val="1"/>
      <w:numFmt w:val="decimal"/>
      <w:lvlText w:val="%1."/>
      <w:lvlJc w:val="left"/>
      <w:pPr>
        <w:tabs>
          <w:tab w:val="num" w:pos="720"/>
        </w:tabs>
        <w:ind w:left="720" w:hanging="360"/>
      </w:pPr>
      <w:rPr>
        <w:rFonts w:cs="Times New Roman"/>
      </w:rPr>
    </w:lvl>
    <w:lvl w:ilvl="1" w:tplc="0C070019" w:tentative="1">
      <w:start w:val="1"/>
      <w:numFmt w:val="lowerLetter"/>
      <w:lvlText w:val="%2."/>
      <w:lvlJc w:val="left"/>
      <w:pPr>
        <w:tabs>
          <w:tab w:val="num" w:pos="1440"/>
        </w:tabs>
        <w:ind w:left="1440" w:hanging="360"/>
      </w:pPr>
      <w:rPr>
        <w:rFonts w:cs="Times New Roman"/>
      </w:rPr>
    </w:lvl>
    <w:lvl w:ilvl="2" w:tplc="0C07001B" w:tentative="1">
      <w:start w:val="1"/>
      <w:numFmt w:val="lowerRoman"/>
      <w:lvlText w:val="%3."/>
      <w:lvlJc w:val="right"/>
      <w:pPr>
        <w:tabs>
          <w:tab w:val="num" w:pos="2160"/>
        </w:tabs>
        <w:ind w:left="2160" w:hanging="180"/>
      </w:pPr>
      <w:rPr>
        <w:rFonts w:cs="Times New Roman"/>
      </w:rPr>
    </w:lvl>
    <w:lvl w:ilvl="3" w:tplc="0C07000F" w:tentative="1">
      <w:start w:val="1"/>
      <w:numFmt w:val="decimal"/>
      <w:lvlText w:val="%4."/>
      <w:lvlJc w:val="left"/>
      <w:pPr>
        <w:tabs>
          <w:tab w:val="num" w:pos="2880"/>
        </w:tabs>
        <w:ind w:left="2880" w:hanging="360"/>
      </w:pPr>
      <w:rPr>
        <w:rFonts w:cs="Times New Roman"/>
      </w:rPr>
    </w:lvl>
    <w:lvl w:ilvl="4" w:tplc="0C070019" w:tentative="1">
      <w:start w:val="1"/>
      <w:numFmt w:val="lowerLetter"/>
      <w:lvlText w:val="%5."/>
      <w:lvlJc w:val="left"/>
      <w:pPr>
        <w:tabs>
          <w:tab w:val="num" w:pos="3600"/>
        </w:tabs>
        <w:ind w:left="3600" w:hanging="360"/>
      </w:pPr>
      <w:rPr>
        <w:rFonts w:cs="Times New Roman"/>
      </w:rPr>
    </w:lvl>
    <w:lvl w:ilvl="5" w:tplc="0C07001B" w:tentative="1">
      <w:start w:val="1"/>
      <w:numFmt w:val="lowerRoman"/>
      <w:lvlText w:val="%6."/>
      <w:lvlJc w:val="right"/>
      <w:pPr>
        <w:tabs>
          <w:tab w:val="num" w:pos="4320"/>
        </w:tabs>
        <w:ind w:left="4320" w:hanging="180"/>
      </w:pPr>
      <w:rPr>
        <w:rFonts w:cs="Times New Roman"/>
      </w:rPr>
    </w:lvl>
    <w:lvl w:ilvl="6" w:tplc="0C07000F" w:tentative="1">
      <w:start w:val="1"/>
      <w:numFmt w:val="decimal"/>
      <w:lvlText w:val="%7."/>
      <w:lvlJc w:val="left"/>
      <w:pPr>
        <w:tabs>
          <w:tab w:val="num" w:pos="5040"/>
        </w:tabs>
        <w:ind w:left="5040" w:hanging="360"/>
      </w:pPr>
      <w:rPr>
        <w:rFonts w:cs="Times New Roman"/>
      </w:rPr>
    </w:lvl>
    <w:lvl w:ilvl="7" w:tplc="0C070019" w:tentative="1">
      <w:start w:val="1"/>
      <w:numFmt w:val="lowerLetter"/>
      <w:lvlText w:val="%8."/>
      <w:lvlJc w:val="left"/>
      <w:pPr>
        <w:tabs>
          <w:tab w:val="num" w:pos="5760"/>
        </w:tabs>
        <w:ind w:left="5760" w:hanging="360"/>
      </w:pPr>
      <w:rPr>
        <w:rFonts w:cs="Times New Roman"/>
      </w:rPr>
    </w:lvl>
    <w:lvl w:ilvl="8" w:tplc="0C07001B" w:tentative="1">
      <w:start w:val="1"/>
      <w:numFmt w:val="lowerRoman"/>
      <w:lvlText w:val="%9."/>
      <w:lvlJc w:val="right"/>
      <w:pPr>
        <w:tabs>
          <w:tab w:val="num" w:pos="6480"/>
        </w:tabs>
        <w:ind w:left="6480" w:hanging="180"/>
      </w:pPr>
      <w:rPr>
        <w:rFonts w:cs="Times New Roman"/>
      </w:rPr>
    </w:lvl>
  </w:abstractNum>
  <w:abstractNum w:abstractNumId="4">
    <w:nsid w:val="40762453"/>
    <w:multiLevelType w:val="hybridMultilevel"/>
    <w:tmpl w:val="EB3E3CF0"/>
    <w:lvl w:ilvl="0" w:tplc="C632F2B6">
      <w:start w:val="1860"/>
      <w:numFmt w:val="bullet"/>
      <w:lvlText w:val="-"/>
      <w:lvlJc w:val="left"/>
      <w:pPr>
        <w:tabs>
          <w:tab w:val="num" w:pos="720"/>
        </w:tabs>
        <w:ind w:left="720" w:hanging="360"/>
      </w:pPr>
      <w:rPr>
        <w:rFonts w:ascii="Calibri" w:eastAsia="SimSun" w:hAnsi="Calibri" w:hint="default"/>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5">
    <w:nsid w:val="4B05443E"/>
    <w:multiLevelType w:val="hybridMultilevel"/>
    <w:tmpl w:val="8D768FD0"/>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6">
    <w:nsid w:val="6DDB401E"/>
    <w:multiLevelType w:val="hybridMultilevel"/>
    <w:tmpl w:val="8438BCEE"/>
    <w:lvl w:ilvl="0" w:tplc="9E220200">
      <w:start w:val="1"/>
      <w:numFmt w:val="lowerLetter"/>
      <w:lvlText w:val="%1)"/>
      <w:lvlJc w:val="left"/>
      <w:pPr>
        <w:ind w:left="720" w:hanging="360"/>
      </w:pPr>
      <w:rPr>
        <w:rFonts w:ascii="Calibri" w:eastAsia="SimSun" w:hAnsi="Calibri"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7B0F3BDE"/>
    <w:multiLevelType w:val="hybridMultilevel"/>
    <w:tmpl w:val="E09EBF92"/>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8">
    <w:nsid w:val="7FEE296B"/>
    <w:multiLevelType w:val="hybridMultilevel"/>
    <w:tmpl w:val="5A0ACF5C"/>
    <w:lvl w:ilvl="0" w:tplc="0C07000F">
      <w:start w:val="1"/>
      <w:numFmt w:val="decimal"/>
      <w:lvlText w:val="%1."/>
      <w:lvlJc w:val="left"/>
      <w:pPr>
        <w:tabs>
          <w:tab w:val="num" w:pos="720"/>
        </w:tabs>
        <w:ind w:left="720" w:hanging="360"/>
      </w:pPr>
      <w:rPr>
        <w:rFonts w:cs="Times New Roman"/>
      </w:rPr>
    </w:lvl>
    <w:lvl w:ilvl="1" w:tplc="0C070019" w:tentative="1">
      <w:start w:val="1"/>
      <w:numFmt w:val="lowerLetter"/>
      <w:lvlText w:val="%2."/>
      <w:lvlJc w:val="left"/>
      <w:pPr>
        <w:tabs>
          <w:tab w:val="num" w:pos="1440"/>
        </w:tabs>
        <w:ind w:left="1440" w:hanging="360"/>
      </w:pPr>
      <w:rPr>
        <w:rFonts w:cs="Times New Roman"/>
      </w:rPr>
    </w:lvl>
    <w:lvl w:ilvl="2" w:tplc="0C07001B" w:tentative="1">
      <w:start w:val="1"/>
      <w:numFmt w:val="lowerRoman"/>
      <w:lvlText w:val="%3."/>
      <w:lvlJc w:val="right"/>
      <w:pPr>
        <w:tabs>
          <w:tab w:val="num" w:pos="2160"/>
        </w:tabs>
        <w:ind w:left="2160" w:hanging="180"/>
      </w:pPr>
      <w:rPr>
        <w:rFonts w:cs="Times New Roman"/>
      </w:rPr>
    </w:lvl>
    <w:lvl w:ilvl="3" w:tplc="0C07000F" w:tentative="1">
      <w:start w:val="1"/>
      <w:numFmt w:val="decimal"/>
      <w:lvlText w:val="%4."/>
      <w:lvlJc w:val="left"/>
      <w:pPr>
        <w:tabs>
          <w:tab w:val="num" w:pos="2880"/>
        </w:tabs>
        <w:ind w:left="2880" w:hanging="360"/>
      </w:pPr>
      <w:rPr>
        <w:rFonts w:cs="Times New Roman"/>
      </w:rPr>
    </w:lvl>
    <w:lvl w:ilvl="4" w:tplc="0C070019" w:tentative="1">
      <w:start w:val="1"/>
      <w:numFmt w:val="lowerLetter"/>
      <w:lvlText w:val="%5."/>
      <w:lvlJc w:val="left"/>
      <w:pPr>
        <w:tabs>
          <w:tab w:val="num" w:pos="3600"/>
        </w:tabs>
        <w:ind w:left="3600" w:hanging="360"/>
      </w:pPr>
      <w:rPr>
        <w:rFonts w:cs="Times New Roman"/>
      </w:rPr>
    </w:lvl>
    <w:lvl w:ilvl="5" w:tplc="0C07001B" w:tentative="1">
      <w:start w:val="1"/>
      <w:numFmt w:val="lowerRoman"/>
      <w:lvlText w:val="%6."/>
      <w:lvlJc w:val="right"/>
      <w:pPr>
        <w:tabs>
          <w:tab w:val="num" w:pos="4320"/>
        </w:tabs>
        <w:ind w:left="4320" w:hanging="180"/>
      </w:pPr>
      <w:rPr>
        <w:rFonts w:cs="Times New Roman"/>
      </w:rPr>
    </w:lvl>
    <w:lvl w:ilvl="6" w:tplc="0C07000F" w:tentative="1">
      <w:start w:val="1"/>
      <w:numFmt w:val="decimal"/>
      <w:lvlText w:val="%7."/>
      <w:lvlJc w:val="left"/>
      <w:pPr>
        <w:tabs>
          <w:tab w:val="num" w:pos="5040"/>
        </w:tabs>
        <w:ind w:left="5040" w:hanging="360"/>
      </w:pPr>
      <w:rPr>
        <w:rFonts w:cs="Times New Roman"/>
      </w:rPr>
    </w:lvl>
    <w:lvl w:ilvl="7" w:tplc="0C070019" w:tentative="1">
      <w:start w:val="1"/>
      <w:numFmt w:val="lowerLetter"/>
      <w:lvlText w:val="%8."/>
      <w:lvlJc w:val="left"/>
      <w:pPr>
        <w:tabs>
          <w:tab w:val="num" w:pos="5760"/>
        </w:tabs>
        <w:ind w:left="5760" w:hanging="360"/>
      </w:pPr>
      <w:rPr>
        <w:rFonts w:cs="Times New Roman"/>
      </w:rPr>
    </w:lvl>
    <w:lvl w:ilvl="8" w:tplc="0C07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0"/>
  </w:num>
  <w:num w:numId="3">
    <w:abstractNumId w:val="7"/>
  </w:num>
  <w:num w:numId="4">
    <w:abstractNumId w:val="1"/>
  </w:num>
  <w:num w:numId="5">
    <w:abstractNumId w:val="6"/>
  </w:num>
  <w:num w:numId="6">
    <w:abstractNumId w:val="4"/>
  </w:num>
  <w:num w:numId="7">
    <w:abstractNumId w:val="5"/>
  </w:num>
  <w:num w:numId="8">
    <w:abstractNumId w:val="3"/>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0"/>
  <w:hyphenationZone w:val="425"/>
  <w:noPunctuationKerning/>
  <w:characterSpacingControl w:val="doNotCompress"/>
  <w:footnotePr>
    <w:footnote w:id="-1"/>
    <w:footnote w:id="0"/>
  </w:footnotePr>
  <w:endnotePr>
    <w:endnote w:id="-1"/>
    <w:endnote w:id="0"/>
  </w:endnotePr>
  <w:compat>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7612"/>
    <w:rsid w:val="8BEF5932"/>
    <w:rsid w:val="9FEF4BB6"/>
    <w:rsid w:val="9FFFA408"/>
    <w:rsid w:val="A77E66FB"/>
    <w:rsid w:val="AFFFC056"/>
    <w:rsid w:val="B7FDC7D1"/>
    <w:rsid w:val="BE8D8510"/>
    <w:rsid w:val="BED91FD6"/>
    <w:rsid w:val="C9FE5AC1"/>
    <w:rsid w:val="CABFF645"/>
    <w:rsid w:val="CFBD205F"/>
    <w:rsid w:val="EBEF01BC"/>
    <w:rsid w:val="ED6F8141"/>
    <w:rsid w:val="EF6AB60E"/>
    <w:rsid w:val="EFB47E35"/>
    <w:rsid w:val="EFDF762B"/>
    <w:rsid w:val="F2FBAED0"/>
    <w:rsid w:val="F3B6D6B4"/>
    <w:rsid w:val="F7FB5167"/>
    <w:rsid w:val="F9FF6B29"/>
    <w:rsid w:val="FBE7B266"/>
    <w:rsid w:val="FF9F0051"/>
    <w:rsid w:val="FFFC3285"/>
    <w:rsid w:val="000000D5"/>
    <w:rsid w:val="0000041E"/>
    <w:rsid w:val="000006EF"/>
    <w:rsid w:val="00003394"/>
    <w:rsid w:val="00003CD0"/>
    <w:rsid w:val="00003D8C"/>
    <w:rsid w:val="00003FDD"/>
    <w:rsid w:val="00005408"/>
    <w:rsid w:val="00007DDC"/>
    <w:rsid w:val="0001050A"/>
    <w:rsid w:val="000134B4"/>
    <w:rsid w:val="000147AC"/>
    <w:rsid w:val="00014C35"/>
    <w:rsid w:val="00014E26"/>
    <w:rsid w:val="00015001"/>
    <w:rsid w:val="000151B8"/>
    <w:rsid w:val="000165AB"/>
    <w:rsid w:val="00017138"/>
    <w:rsid w:val="000202FB"/>
    <w:rsid w:val="00021410"/>
    <w:rsid w:val="00021441"/>
    <w:rsid w:val="00023F8C"/>
    <w:rsid w:val="00024547"/>
    <w:rsid w:val="00024E4E"/>
    <w:rsid w:val="000257D0"/>
    <w:rsid w:val="00026605"/>
    <w:rsid w:val="00030A9C"/>
    <w:rsid w:val="00031E53"/>
    <w:rsid w:val="00032086"/>
    <w:rsid w:val="00034459"/>
    <w:rsid w:val="00037A04"/>
    <w:rsid w:val="00037E68"/>
    <w:rsid w:val="000403B0"/>
    <w:rsid w:val="0004040E"/>
    <w:rsid w:val="00040C2C"/>
    <w:rsid w:val="00040EC8"/>
    <w:rsid w:val="00042F1E"/>
    <w:rsid w:val="000431A6"/>
    <w:rsid w:val="00051585"/>
    <w:rsid w:val="000526C8"/>
    <w:rsid w:val="00054952"/>
    <w:rsid w:val="00054E08"/>
    <w:rsid w:val="00056871"/>
    <w:rsid w:val="00060056"/>
    <w:rsid w:val="000609FD"/>
    <w:rsid w:val="00060AB9"/>
    <w:rsid w:val="000613F5"/>
    <w:rsid w:val="0006200F"/>
    <w:rsid w:val="00062598"/>
    <w:rsid w:val="0006365B"/>
    <w:rsid w:val="00064581"/>
    <w:rsid w:val="00065B0A"/>
    <w:rsid w:val="000668EC"/>
    <w:rsid w:val="00067509"/>
    <w:rsid w:val="00073F45"/>
    <w:rsid w:val="000741F0"/>
    <w:rsid w:val="000756C8"/>
    <w:rsid w:val="000763D5"/>
    <w:rsid w:val="00077B34"/>
    <w:rsid w:val="00082120"/>
    <w:rsid w:val="000840A7"/>
    <w:rsid w:val="00084751"/>
    <w:rsid w:val="00085CD8"/>
    <w:rsid w:val="00086052"/>
    <w:rsid w:val="00086D12"/>
    <w:rsid w:val="0008722E"/>
    <w:rsid w:val="0008787B"/>
    <w:rsid w:val="0008791A"/>
    <w:rsid w:val="00090C73"/>
    <w:rsid w:val="0009127D"/>
    <w:rsid w:val="00091DE9"/>
    <w:rsid w:val="00092323"/>
    <w:rsid w:val="00093000"/>
    <w:rsid w:val="00093C29"/>
    <w:rsid w:val="00094B5D"/>
    <w:rsid w:val="00095423"/>
    <w:rsid w:val="000965CA"/>
    <w:rsid w:val="0009783F"/>
    <w:rsid w:val="00097E44"/>
    <w:rsid w:val="000A0512"/>
    <w:rsid w:val="000A1CA0"/>
    <w:rsid w:val="000A1F18"/>
    <w:rsid w:val="000A3FDD"/>
    <w:rsid w:val="000A414D"/>
    <w:rsid w:val="000A4B7E"/>
    <w:rsid w:val="000A54AF"/>
    <w:rsid w:val="000A71F3"/>
    <w:rsid w:val="000B0038"/>
    <w:rsid w:val="000B2CDB"/>
    <w:rsid w:val="000B2FE8"/>
    <w:rsid w:val="000B3219"/>
    <w:rsid w:val="000B57BB"/>
    <w:rsid w:val="000B5B13"/>
    <w:rsid w:val="000B7418"/>
    <w:rsid w:val="000C1187"/>
    <w:rsid w:val="000C2117"/>
    <w:rsid w:val="000C50D6"/>
    <w:rsid w:val="000C73EF"/>
    <w:rsid w:val="000C7D0A"/>
    <w:rsid w:val="000D0DB7"/>
    <w:rsid w:val="000D2D4C"/>
    <w:rsid w:val="000D6072"/>
    <w:rsid w:val="000D69A4"/>
    <w:rsid w:val="000D6B2E"/>
    <w:rsid w:val="000E1F21"/>
    <w:rsid w:val="000E20AA"/>
    <w:rsid w:val="000E2E81"/>
    <w:rsid w:val="000E4235"/>
    <w:rsid w:val="000E4365"/>
    <w:rsid w:val="000E571C"/>
    <w:rsid w:val="000E5F3E"/>
    <w:rsid w:val="000F1150"/>
    <w:rsid w:val="000F1664"/>
    <w:rsid w:val="000F4284"/>
    <w:rsid w:val="000F5FD2"/>
    <w:rsid w:val="000F60BB"/>
    <w:rsid w:val="000F6871"/>
    <w:rsid w:val="00100ABB"/>
    <w:rsid w:val="0010157E"/>
    <w:rsid w:val="00101856"/>
    <w:rsid w:val="00101D01"/>
    <w:rsid w:val="00101DAA"/>
    <w:rsid w:val="001038A3"/>
    <w:rsid w:val="00104812"/>
    <w:rsid w:val="00104963"/>
    <w:rsid w:val="0010647C"/>
    <w:rsid w:val="00107727"/>
    <w:rsid w:val="001114CF"/>
    <w:rsid w:val="00111C72"/>
    <w:rsid w:val="00112781"/>
    <w:rsid w:val="001129EB"/>
    <w:rsid w:val="00112C97"/>
    <w:rsid w:val="00113E61"/>
    <w:rsid w:val="0011457E"/>
    <w:rsid w:val="0011544A"/>
    <w:rsid w:val="00120B96"/>
    <w:rsid w:val="00122002"/>
    <w:rsid w:val="001222FA"/>
    <w:rsid w:val="001229E5"/>
    <w:rsid w:val="0012360D"/>
    <w:rsid w:val="00123D4E"/>
    <w:rsid w:val="00123EED"/>
    <w:rsid w:val="001243F0"/>
    <w:rsid w:val="00124BB0"/>
    <w:rsid w:val="00125F5D"/>
    <w:rsid w:val="00126A30"/>
    <w:rsid w:val="0012755B"/>
    <w:rsid w:val="00130054"/>
    <w:rsid w:val="00131342"/>
    <w:rsid w:val="00132625"/>
    <w:rsid w:val="00132D40"/>
    <w:rsid w:val="00133FEE"/>
    <w:rsid w:val="00136A1B"/>
    <w:rsid w:val="00136C69"/>
    <w:rsid w:val="00137890"/>
    <w:rsid w:val="0014061A"/>
    <w:rsid w:val="00140F26"/>
    <w:rsid w:val="00141259"/>
    <w:rsid w:val="001449C4"/>
    <w:rsid w:val="0014533D"/>
    <w:rsid w:val="0015461A"/>
    <w:rsid w:val="00154C0F"/>
    <w:rsid w:val="00155A53"/>
    <w:rsid w:val="0015623F"/>
    <w:rsid w:val="001564C1"/>
    <w:rsid w:val="001575AE"/>
    <w:rsid w:val="001576FF"/>
    <w:rsid w:val="0016019D"/>
    <w:rsid w:val="001606FD"/>
    <w:rsid w:val="001609FD"/>
    <w:rsid w:val="001620D9"/>
    <w:rsid w:val="001649EA"/>
    <w:rsid w:val="00164B4F"/>
    <w:rsid w:val="00165A35"/>
    <w:rsid w:val="001661C2"/>
    <w:rsid w:val="00166D20"/>
    <w:rsid w:val="00167769"/>
    <w:rsid w:val="001705C3"/>
    <w:rsid w:val="00172B7A"/>
    <w:rsid w:val="00173F45"/>
    <w:rsid w:val="00175EF0"/>
    <w:rsid w:val="001765AD"/>
    <w:rsid w:val="001803FF"/>
    <w:rsid w:val="00181721"/>
    <w:rsid w:val="00182DB9"/>
    <w:rsid w:val="00182ED6"/>
    <w:rsid w:val="001863AC"/>
    <w:rsid w:val="00192FDC"/>
    <w:rsid w:val="001939A9"/>
    <w:rsid w:val="00194CE5"/>
    <w:rsid w:val="00194F25"/>
    <w:rsid w:val="001966A8"/>
    <w:rsid w:val="001A18CA"/>
    <w:rsid w:val="001A2A7A"/>
    <w:rsid w:val="001A45FD"/>
    <w:rsid w:val="001A500D"/>
    <w:rsid w:val="001A6FD6"/>
    <w:rsid w:val="001A77EC"/>
    <w:rsid w:val="001B197E"/>
    <w:rsid w:val="001B3DD2"/>
    <w:rsid w:val="001B405E"/>
    <w:rsid w:val="001B425C"/>
    <w:rsid w:val="001B69AD"/>
    <w:rsid w:val="001B7361"/>
    <w:rsid w:val="001B7E2C"/>
    <w:rsid w:val="001C2951"/>
    <w:rsid w:val="001C2E32"/>
    <w:rsid w:val="001C35E9"/>
    <w:rsid w:val="001C5059"/>
    <w:rsid w:val="001C53A8"/>
    <w:rsid w:val="001C560A"/>
    <w:rsid w:val="001C5912"/>
    <w:rsid w:val="001C5EE1"/>
    <w:rsid w:val="001D0356"/>
    <w:rsid w:val="001D0FDD"/>
    <w:rsid w:val="001D25E6"/>
    <w:rsid w:val="001D3A50"/>
    <w:rsid w:val="001D5D42"/>
    <w:rsid w:val="001E1A72"/>
    <w:rsid w:val="001E1ACB"/>
    <w:rsid w:val="001E1B23"/>
    <w:rsid w:val="001E2323"/>
    <w:rsid w:val="001E4685"/>
    <w:rsid w:val="001E54ED"/>
    <w:rsid w:val="001E6639"/>
    <w:rsid w:val="001F1BCF"/>
    <w:rsid w:val="001F2730"/>
    <w:rsid w:val="001F41D9"/>
    <w:rsid w:val="001F43D8"/>
    <w:rsid w:val="001F511A"/>
    <w:rsid w:val="001F6730"/>
    <w:rsid w:val="001F7D47"/>
    <w:rsid w:val="00200278"/>
    <w:rsid w:val="00203325"/>
    <w:rsid w:val="0020383E"/>
    <w:rsid w:val="002038A8"/>
    <w:rsid w:val="002042FD"/>
    <w:rsid w:val="00206120"/>
    <w:rsid w:val="002072E4"/>
    <w:rsid w:val="0021044A"/>
    <w:rsid w:val="00211030"/>
    <w:rsid w:val="0021776E"/>
    <w:rsid w:val="0022056E"/>
    <w:rsid w:val="00221259"/>
    <w:rsid w:val="0022158F"/>
    <w:rsid w:val="00222329"/>
    <w:rsid w:val="00222893"/>
    <w:rsid w:val="0022387A"/>
    <w:rsid w:val="002255D8"/>
    <w:rsid w:val="00227A16"/>
    <w:rsid w:val="002311F1"/>
    <w:rsid w:val="00231244"/>
    <w:rsid w:val="00232A59"/>
    <w:rsid w:val="002331AE"/>
    <w:rsid w:val="00234D57"/>
    <w:rsid w:val="00235028"/>
    <w:rsid w:val="0023522C"/>
    <w:rsid w:val="0023738B"/>
    <w:rsid w:val="002373CA"/>
    <w:rsid w:val="002377FC"/>
    <w:rsid w:val="00241793"/>
    <w:rsid w:val="00242C95"/>
    <w:rsid w:val="00243301"/>
    <w:rsid w:val="00244E3C"/>
    <w:rsid w:val="00244E3E"/>
    <w:rsid w:val="00245AC8"/>
    <w:rsid w:val="002501EF"/>
    <w:rsid w:val="00254607"/>
    <w:rsid w:val="00255B1B"/>
    <w:rsid w:val="00256A17"/>
    <w:rsid w:val="00260B53"/>
    <w:rsid w:val="00261BA0"/>
    <w:rsid w:val="00261D3B"/>
    <w:rsid w:val="002647E1"/>
    <w:rsid w:val="00264B73"/>
    <w:rsid w:val="00265739"/>
    <w:rsid w:val="00270E01"/>
    <w:rsid w:val="00271F42"/>
    <w:rsid w:val="0027720F"/>
    <w:rsid w:val="00277353"/>
    <w:rsid w:val="00277E06"/>
    <w:rsid w:val="0028025E"/>
    <w:rsid w:val="00280805"/>
    <w:rsid w:val="00281FE8"/>
    <w:rsid w:val="002821E0"/>
    <w:rsid w:val="002824DD"/>
    <w:rsid w:val="00282F9F"/>
    <w:rsid w:val="0028392D"/>
    <w:rsid w:val="00284A27"/>
    <w:rsid w:val="00286A68"/>
    <w:rsid w:val="00286DD9"/>
    <w:rsid w:val="00286F8B"/>
    <w:rsid w:val="00287352"/>
    <w:rsid w:val="002873D9"/>
    <w:rsid w:val="002903EC"/>
    <w:rsid w:val="002904C5"/>
    <w:rsid w:val="002918A6"/>
    <w:rsid w:val="00292EBB"/>
    <w:rsid w:val="00293FBC"/>
    <w:rsid w:val="002941AB"/>
    <w:rsid w:val="0029487D"/>
    <w:rsid w:val="00295703"/>
    <w:rsid w:val="00295BFF"/>
    <w:rsid w:val="00295E35"/>
    <w:rsid w:val="00297684"/>
    <w:rsid w:val="00297DDD"/>
    <w:rsid w:val="002A118B"/>
    <w:rsid w:val="002A1F29"/>
    <w:rsid w:val="002A318D"/>
    <w:rsid w:val="002A3D74"/>
    <w:rsid w:val="002A4422"/>
    <w:rsid w:val="002B00A6"/>
    <w:rsid w:val="002B0E04"/>
    <w:rsid w:val="002B1029"/>
    <w:rsid w:val="002B1C0B"/>
    <w:rsid w:val="002B2619"/>
    <w:rsid w:val="002B3F62"/>
    <w:rsid w:val="002B4C61"/>
    <w:rsid w:val="002B65DF"/>
    <w:rsid w:val="002B7A30"/>
    <w:rsid w:val="002C0449"/>
    <w:rsid w:val="002C05E4"/>
    <w:rsid w:val="002C0FC4"/>
    <w:rsid w:val="002C100F"/>
    <w:rsid w:val="002C3149"/>
    <w:rsid w:val="002C57F1"/>
    <w:rsid w:val="002D00B8"/>
    <w:rsid w:val="002D0475"/>
    <w:rsid w:val="002D2BFA"/>
    <w:rsid w:val="002D52B8"/>
    <w:rsid w:val="002D58C4"/>
    <w:rsid w:val="002D60C4"/>
    <w:rsid w:val="002D7929"/>
    <w:rsid w:val="002D7930"/>
    <w:rsid w:val="002E0121"/>
    <w:rsid w:val="002E08E1"/>
    <w:rsid w:val="002E0B0C"/>
    <w:rsid w:val="002E25D0"/>
    <w:rsid w:val="002E478E"/>
    <w:rsid w:val="002E5B13"/>
    <w:rsid w:val="002E62DD"/>
    <w:rsid w:val="002E7867"/>
    <w:rsid w:val="002F10BE"/>
    <w:rsid w:val="002F20AB"/>
    <w:rsid w:val="002F235B"/>
    <w:rsid w:val="002F2D72"/>
    <w:rsid w:val="00301573"/>
    <w:rsid w:val="0030214E"/>
    <w:rsid w:val="00302BCC"/>
    <w:rsid w:val="00303764"/>
    <w:rsid w:val="00305BCA"/>
    <w:rsid w:val="003074DD"/>
    <w:rsid w:val="00307D6A"/>
    <w:rsid w:val="00312841"/>
    <w:rsid w:val="00312D62"/>
    <w:rsid w:val="00312E42"/>
    <w:rsid w:val="00313573"/>
    <w:rsid w:val="003142CA"/>
    <w:rsid w:val="0031609C"/>
    <w:rsid w:val="003207DE"/>
    <w:rsid w:val="00320886"/>
    <w:rsid w:val="00321799"/>
    <w:rsid w:val="0032184A"/>
    <w:rsid w:val="00321937"/>
    <w:rsid w:val="00321BAD"/>
    <w:rsid w:val="003225BF"/>
    <w:rsid w:val="00325E36"/>
    <w:rsid w:val="0032796F"/>
    <w:rsid w:val="00327A8A"/>
    <w:rsid w:val="003309EE"/>
    <w:rsid w:val="00331935"/>
    <w:rsid w:val="00332328"/>
    <w:rsid w:val="00332B8F"/>
    <w:rsid w:val="0033403E"/>
    <w:rsid w:val="003343FC"/>
    <w:rsid w:val="00335D42"/>
    <w:rsid w:val="00337E05"/>
    <w:rsid w:val="00342EEE"/>
    <w:rsid w:val="003430E8"/>
    <w:rsid w:val="003437AF"/>
    <w:rsid w:val="0034541C"/>
    <w:rsid w:val="00346B58"/>
    <w:rsid w:val="00350772"/>
    <w:rsid w:val="00351F4D"/>
    <w:rsid w:val="00352DC3"/>
    <w:rsid w:val="00352E44"/>
    <w:rsid w:val="0035373E"/>
    <w:rsid w:val="00353C55"/>
    <w:rsid w:val="0035491F"/>
    <w:rsid w:val="0035495D"/>
    <w:rsid w:val="00355817"/>
    <w:rsid w:val="0035603B"/>
    <w:rsid w:val="0035603D"/>
    <w:rsid w:val="0035668F"/>
    <w:rsid w:val="00357685"/>
    <w:rsid w:val="00357FD0"/>
    <w:rsid w:val="003606E6"/>
    <w:rsid w:val="00360AF6"/>
    <w:rsid w:val="00363265"/>
    <w:rsid w:val="003641DE"/>
    <w:rsid w:val="00365445"/>
    <w:rsid w:val="00366926"/>
    <w:rsid w:val="00366FEE"/>
    <w:rsid w:val="003674E5"/>
    <w:rsid w:val="00371C9E"/>
    <w:rsid w:val="003741DC"/>
    <w:rsid w:val="00374352"/>
    <w:rsid w:val="003751FC"/>
    <w:rsid w:val="00377124"/>
    <w:rsid w:val="00377743"/>
    <w:rsid w:val="00377DE4"/>
    <w:rsid w:val="00380524"/>
    <w:rsid w:val="003809D9"/>
    <w:rsid w:val="0038290A"/>
    <w:rsid w:val="00382B86"/>
    <w:rsid w:val="003830F0"/>
    <w:rsid w:val="0038587A"/>
    <w:rsid w:val="00386662"/>
    <w:rsid w:val="003877AD"/>
    <w:rsid w:val="003915D3"/>
    <w:rsid w:val="00391D41"/>
    <w:rsid w:val="0039667E"/>
    <w:rsid w:val="00396C23"/>
    <w:rsid w:val="003971BB"/>
    <w:rsid w:val="0039784B"/>
    <w:rsid w:val="003A0337"/>
    <w:rsid w:val="003A0771"/>
    <w:rsid w:val="003A08D9"/>
    <w:rsid w:val="003A3B51"/>
    <w:rsid w:val="003A3F8D"/>
    <w:rsid w:val="003A6B7F"/>
    <w:rsid w:val="003A7B9C"/>
    <w:rsid w:val="003B2652"/>
    <w:rsid w:val="003B3068"/>
    <w:rsid w:val="003B484E"/>
    <w:rsid w:val="003B7C7D"/>
    <w:rsid w:val="003C0737"/>
    <w:rsid w:val="003C2252"/>
    <w:rsid w:val="003C2F21"/>
    <w:rsid w:val="003C398D"/>
    <w:rsid w:val="003C71EE"/>
    <w:rsid w:val="003D0AC6"/>
    <w:rsid w:val="003D0B3B"/>
    <w:rsid w:val="003D14A6"/>
    <w:rsid w:val="003D6227"/>
    <w:rsid w:val="003D6F0E"/>
    <w:rsid w:val="003D7D20"/>
    <w:rsid w:val="003E0D34"/>
    <w:rsid w:val="003E1D65"/>
    <w:rsid w:val="003E3B2E"/>
    <w:rsid w:val="003E3B89"/>
    <w:rsid w:val="003E5325"/>
    <w:rsid w:val="003E6812"/>
    <w:rsid w:val="003F07DC"/>
    <w:rsid w:val="003F32CF"/>
    <w:rsid w:val="003F3421"/>
    <w:rsid w:val="003F3F2D"/>
    <w:rsid w:val="003F60E5"/>
    <w:rsid w:val="003F6736"/>
    <w:rsid w:val="003F71C8"/>
    <w:rsid w:val="004001CF"/>
    <w:rsid w:val="00400472"/>
    <w:rsid w:val="00400D87"/>
    <w:rsid w:val="0040242E"/>
    <w:rsid w:val="00403DC1"/>
    <w:rsid w:val="00405363"/>
    <w:rsid w:val="00407E15"/>
    <w:rsid w:val="0041096F"/>
    <w:rsid w:val="0041130C"/>
    <w:rsid w:val="0041185D"/>
    <w:rsid w:val="00411ADF"/>
    <w:rsid w:val="0041246C"/>
    <w:rsid w:val="00413E53"/>
    <w:rsid w:val="00413E67"/>
    <w:rsid w:val="004173F0"/>
    <w:rsid w:val="00420301"/>
    <w:rsid w:val="00422E22"/>
    <w:rsid w:val="0042327C"/>
    <w:rsid w:val="0042351F"/>
    <w:rsid w:val="0042708F"/>
    <w:rsid w:val="00430310"/>
    <w:rsid w:val="00430619"/>
    <w:rsid w:val="00430B5B"/>
    <w:rsid w:val="004318F8"/>
    <w:rsid w:val="00431A56"/>
    <w:rsid w:val="00432149"/>
    <w:rsid w:val="00433851"/>
    <w:rsid w:val="00433FD4"/>
    <w:rsid w:val="0043426E"/>
    <w:rsid w:val="0043553C"/>
    <w:rsid w:val="00437D50"/>
    <w:rsid w:val="00437DF6"/>
    <w:rsid w:val="004426D4"/>
    <w:rsid w:val="0044365D"/>
    <w:rsid w:val="0044786B"/>
    <w:rsid w:val="00450786"/>
    <w:rsid w:val="0045168E"/>
    <w:rsid w:val="00452989"/>
    <w:rsid w:val="004536A8"/>
    <w:rsid w:val="0045699A"/>
    <w:rsid w:val="00457B3A"/>
    <w:rsid w:val="00460109"/>
    <w:rsid w:val="00460266"/>
    <w:rsid w:val="0046044F"/>
    <w:rsid w:val="00460FF4"/>
    <w:rsid w:val="0046219C"/>
    <w:rsid w:val="00462D01"/>
    <w:rsid w:val="00463086"/>
    <w:rsid w:val="0046643B"/>
    <w:rsid w:val="00466868"/>
    <w:rsid w:val="004673DB"/>
    <w:rsid w:val="004675F9"/>
    <w:rsid w:val="00470744"/>
    <w:rsid w:val="00471062"/>
    <w:rsid w:val="004714F9"/>
    <w:rsid w:val="004717C0"/>
    <w:rsid w:val="004722BD"/>
    <w:rsid w:val="004723AA"/>
    <w:rsid w:val="00473D41"/>
    <w:rsid w:val="0047425A"/>
    <w:rsid w:val="00475F68"/>
    <w:rsid w:val="004772A3"/>
    <w:rsid w:val="00480885"/>
    <w:rsid w:val="00481552"/>
    <w:rsid w:val="00481DAB"/>
    <w:rsid w:val="00481EAD"/>
    <w:rsid w:val="00483FA1"/>
    <w:rsid w:val="0048630F"/>
    <w:rsid w:val="0048694B"/>
    <w:rsid w:val="00487463"/>
    <w:rsid w:val="004916EB"/>
    <w:rsid w:val="00494550"/>
    <w:rsid w:val="00496A73"/>
    <w:rsid w:val="004977CC"/>
    <w:rsid w:val="004A0535"/>
    <w:rsid w:val="004A092A"/>
    <w:rsid w:val="004A1B5A"/>
    <w:rsid w:val="004A416E"/>
    <w:rsid w:val="004A4C79"/>
    <w:rsid w:val="004A5311"/>
    <w:rsid w:val="004A6FBA"/>
    <w:rsid w:val="004A72A9"/>
    <w:rsid w:val="004A7316"/>
    <w:rsid w:val="004B16EA"/>
    <w:rsid w:val="004B40D6"/>
    <w:rsid w:val="004B47DE"/>
    <w:rsid w:val="004B559E"/>
    <w:rsid w:val="004B6335"/>
    <w:rsid w:val="004B76D1"/>
    <w:rsid w:val="004C39CF"/>
    <w:rsid w:val="004C4270"/>
    <w:rsid w:val="004C43E0"/>
    <w:rsid w:val="004C63C4"/>
    <w:rsid w:val="004D0CE2"/>
    <w:rsid w:val="004D373A"/>
    <w:rsid w:val="004D4115"/>
    <w:rsid w:val="004D6143"/>
    <w:rsid w:val="004D6497"/>
    <w:rsid w:val="004D68A7"/>
    <w:rsid w:val="004D68CA"/>
    <w:rsid w:val="004D709B"/>
    <w:rsid w:val="004E0048"/>
    <w:rsid w:val="004E3FED"/>
    <w:rsid w:val="004F03F8"/>
    <w:rsid w:val="004F04A3"/>
    <w:rsid w:val="004F2155"/>
    <w:rsid w:val="004F5BA9"/>
    <w:rsid w:val="004F6142"/>
    <w:rsid w:val="004F6401"/>
    <w:rsid w:val="004F716C"/>
    <w:rsid w:val="0050026A"/>
    <w:rsid w:val="00500695"/>
    <w:rsid w:val="00500D58"/>
    <w:rsid w:val="00500D6C"/>
    <w:rsid w:val="00501E47"/>
    <w:rsid w:val="00501F57"/>
    <w:rsid w:val="00502777"/>
    <w:rsid w:val="00503788"/>
    <w:rsid w:val="005043B7"/>
    <w:rsid w:val="00504821"/>
    <w:rsid w:val="00504C64"/>
    <w:rsid w:val="005057BA"/>
    <w:rsid w:val="00505925"/>
    <w:rsid w:val="00505C23"/>
    <w:rsid w:val="00507E6F"/>
    <w:rsid w:val="00510601"/>
    <w:rsid w:val="00511A82"/>
    <w:rsid w:val="00511B21"/>
    <w:rsid w:val="00512D96"/>
    <w:rsid w:val="00514675"/>
    <w:rsid w:val="0051786F"/>
    <w:rsid w:val="00522C4A"/>
    <w:rsid w:val="00523B53"/>
    <w:rsid w:val="0052543F"/>
    <w:rsid w:val="005271D4"/>
    <w:rsid w:val="00527A80"/>
    <w:rsid w:val="0053065C"/>
    <w:rsid w:val="005307BA"/>
    <w:rsid w:val="00530E0D"/>
    <w:rsid w:val="00530EFF"/>
    <w:rsid w:val="00531873"/>
    <w:rsid w:val="0053198F"/>
    <w:rsid w:val="0053293D"/>
    <w:rsid w:val="0053317B"/>
    <w:rsid w:val="00533435"/>
    <w:rsid w:val="005343C1"/>
    <w:rsid w:val="005353D2"/>
    <w:rsid w:val="005354A5"/>
    <w:rsid w:val="00535AAD"/>
    <w:rsid w:val="00537094"/>
    <w:rsid w:val="005427A0"/>
    <w:rsid w:val="00542FD0"/>
    <w:rsid w:val="00544A2F"/>
    <w:rsid w:val="00544CE8"/>
    <w:rsid w:val="0054508C"/>
    <w:rsid w:val="00546B1B"/>
    <w:rsid w:val="005510DD"/>
    <w:rsid w:val="00551E39"/>
    <w:rsid w:val="00555772"/>
    <w:rsid w:val="0055765D"/>
    <w:rsid w:val="005616AE"/>
    <w:rsid w:val="00561970"/>
    <w:rsid w:val="005624F6"/>
    <w:rsid w:val="005626D5"/>
    <w:rsid w:val="0056392A"/>
    <w:rsid w:val="0056404B"/>
    <w:rsid w:val="00565C12"/>
    <w:rsid w:val="005666BD"/>
    <w:rsid w:val="00566BF8"/>
    <w:rsid w:val="00574ACE"/>
    <w:rsid w:val="00575EE2"/>
    <w:rsid w:val="00576A81"/>
    <w:rsid w:val="00577892"/>
    <w:rsid w:val="00580B27"/>
    <w:rsid w:val="00580DAE"/>
    <w:rsid w:val="0058234E"/>
    <w:rsid w:val="00582AA0"/>
    <w:rsid w:val="00583F32"/>
    <w:rsid w:val="00586107"/>
    <w:rsid w:val="00586EE1"/>
    <w:rsid w:val="0058737F"/>
    <w:rsid w:val="0058799D"/>
    <w:rsid w:val="00593B63"/>
    <w:rsid w:val="0059440F"/>
    <w:rsid w:val="005949A5"/>
    <w:rsid w:val="005962DB"/>
    <w:rsid w:val="005963AE"/>
    <w:rsid w:val="00596D55"/>
    <w:rsid w:val="00596DFE"/>
    <w:rsid w:val="005A295B"/>
    <w:rsid w:val="005A3433"/>
    <w:rsid w:val="005A3A7F"/>
    <w:rsid w:val="005A3B0F"/>
    <w:rsid w:val="005A3D6C"/>
    <w:rsid w:val="005A4FB3"/>
    <w:rsid w:val="005B3D2A"/>
    <w:rsid w:val="005B61F7"/>
    <w:rsid w:val="005B63B0"/>
    <w:rsid w:val="005B6898"/>
    <w:rsid w:val="005B6B63"/>
    <w:rsid w:val="005C078A"/>
    <w:rsid w:val="005C2E92"/>
    <w:rsid w:val="005C472B"/>
    <w:rsid w:val="005C4B06"/>
    <w:rsid w:val="005C5A80"/>
    <w:rsid w:val="005C7E24"/>
    <w:rsid w:val="005D1066"/>
    <w:rsid w:val="005D114C"/>
    <w:rsid w:val="005D300E"/>
    <w:rsid w:val="005D37AC"/>
    <w:rsid w:val="005D45A7"/>
    <w:rsid w:val="005D51EF"/>
    <w:rsid w:val="005D797B"/>
    <w:rsid w:val="005E1A8B"/>
    <w:rsid w:val="005E2814"/>
    <w:rsid w:val="005E2DAC"/>
    <w:rsid w:val="005E3D71"/>
    <w:rsid w:val="005E5077"/>
    <w:rsid w:val="005E58C5"/>
    <w:rsid w:val="005F1AF6"/>
    <w:rsid w:val="005F1F31"/>
    <w:rsid w:val="005F29C5"/>
    <w:rsid w:val="005F495A"/>
    <w:rsid w:val="005F5174"/>
    <w:rsid w:val="005F5404"/>
    <w:rsid w:val="005F5EF4"/>
    <w:rsid w:val="005F607D"/>
    <w:rsid w:val="005F7079"/>
    <w:rsid w:val="006032B4"/>
    <w:rsid w:val="00604AFC"/>
    <w:rsid w:val="00604D0A"/>
    <w:rsid w:val="00605CC2"/>
    <w:rsid w:val="006067D8"/>
    <w:rsid w:val="0060773E"/>
    <w:rsid w:val="00610976"/>
    <w:rsid w:val="00610D7F"/>
    <w:rsid w:val="0061173C"/>
    <w:rsid w:val="00612719"/>
    <w:rsid w:val="00612DD5"/>
    <w:rsid w:val="00613CE9"/>
    <w:rsid w:val="00622911"/>
    <w:rsid w:val="00622A14"/>
    <w:rsid w:val="00623CDB"/>
    <w:rsid w:val="00623E83"/>
    <w:rsid w:val="00624A3C"/>
    <w:rsid w:val="00624AB2"/>
    <w:rsid w:val="0062575D"/>
    <w:rsid w:val="006277DB"/>
    <w:rsid w:val="006305A8"/>
    <w:rsid w:val="006319A9"/>
    <w:rsid w:val="006326C5"/>
    <w:rsid w:val="006354FD"/>
    <w:rsid w:val="00635FA5"/>
    <w:rsid w:val="0063691A"/>
    <w:rsid w:val="00636D39"/>
    <w:rsid w:val="00637FE6"/>
    <w:rsid w:val="0064076F"/>
    <w:rsid w:val="00643F1A"/>
    <w:rsid w:val="006512C0"/>
    <w:rsid w:val="0065509C"/>
    <w:rsid w:val="00655BE1"/>
    <w:rsid w:val="00656CBD"/>
    <w:rsid w:val="006576A8"/>
    <w:rsid w:val="00657BCD"/>
    <w:rsid w:val="0066050C"/>
    <w:rsid w:val="00662A6D"/>
    <w:rsid w:val="00664EFB"/>
    <w:rsid w:val="00665C6E"/>
    <w:rsid w:val="00666122"/>
    <w:rsid w:val="00666EF5"/>
    <w:rsid w:val="0067085E"/>
    <w:rsid w:val="00671915"/>
    <w:rsid w:val="00672CA5"/>
    <w:rsid w:val="00673A72"/>
    <w:rsid w:val="006742D9"/>
    <w:rsid w:val="0067477F"/>
    <w:rsid w:val="006748CF"/>
    <w:rsid w:val="00674AA5"/>
    <w:rsid w:val="0067503D"/>
    <w:rsid w:val="006751B2"/>
    <w:rsid w:val="00677455"/>
    <w:rsid w:val="00680E83"/>
    <w:rsid w:val="00681DEE"/>
    <w:rsid w:val="00682566"/>
    <w:rsid w:val="00682C66"/>
    <w:rsid w:val="00682C85"/>
    <w:rsid w:val="006837F5"/>
    <w:rsid w:val="006852E0"/>
    <w:rsid w:val="0068555C"/>
    <w:rsid w:val="00686ECC"/>
    <w:rsid w:val="00687016"/>
    <w:rsid w:val="006871D5"/>
    <w:rsid w:val="006905B2"/>
    <w:rsid w:val="006921BC"/>
    <w:rsid w:val="00692242"/>
    <w:rsid w:val="00694133"/>
    <w:rsid w:val="00695F6B"/>
    <w:rsid w:val="00696B8F"/>
    <w:rsid w:val="006A0852"/>
    <w:rsid w:val="006A37A4"/>
    <w:rsid w:val="006A48CD"/>
    <w:rsid w:val="006A5EA1"/>
    <w:rsid w:val="006B078D"/>
    <w:rsid w:val="006B0A4C"/>
    <w:rsid w:val="006B0D3A"/>
    <w:rsid w:val="006B1ABE"/>
    <w:rsid w:val="006B2402"/>
    <w:rsid w:val="006B279F"/>
    <w:rsid w:val="006B2812"/>
    <w:rsid w:val="006B3A9D"/>
    <w:rsid w:val="006B43D2"/>
    <w:rsid w:val="006B4995"/>
    <w:rsid w:val="006B5432"/>
    <w:rsid w:val="006C1E23"/>
    <w:rsid w:val="006C2D70"/>
    <w:rsid w:val="006C2E63"/>
    <w:rsid w:val="006C41CB"/>
    <w:rsid w:val="006C601B"/>
    <w:rsid w:val="006C62DE"/>
    <w:rsid w:val="006C7D1F"/>
    <w:rsid w:val="006D3722"/>
    <w:rsid w:val="006D57C3"/>
    <w:rsid w:val="006D6AAD"/>
    <w:rsid w:val="006E0D0F"/>
    <w:rsid w:val="006E21C7"/>
    <w:rsid w:val="006E5B1E"/>
    <w:rsid w:val="006E5C65"/>
    <w:rsid w:val="006F0183"/>
    <w:rsid w:val="006F0B4A"/>
    <w:rsid w:val="006F1B8D"/>
    <w:rsid w:val="006F26E9"/>
    <w:rsid w:val="006F338C"/>
    <w:rsid w:val="006F4545"/>
    <w:rsid w:val="006F745A"/>
    <w:rsid w:val="006F7C28"/>
    <w:rsid w:val="006F7CFA"/>
    <w:rsid w:val="00700C44"/>
    <w:rsid w:val="00700D03"/>
    <w:rsid w:val="00701AD7"/>
    <w:rsid w:val="00702833"/>
    <w:rsid w:val="00711F6F"/>
    <w:rsid w:val="00714050"/>
    <w:rsid w:val="00714070"/>
    <w:rsid w:val="0072017D"/>
    <w:rsid w:val="007202CD"/>
    <w:rsid w:val="00720C71"/>
    <w:rsid w:val="00720C7C"/>
    <w:rsid w:val="00721CBB"/>
    <w:rsid w:val="00722A48"/>
    <w:rsid w:val="007242C0"/>
    <w:rsid w:val="0072440C"/>
    <w:rsid w:val="00724478"/>
    <w:rsid w:val="007262B1"/>
    <w:rsid w:val="0072639D"/>
    <w:rsid w:val="007268EA"/>
    <w:rsid w:val="00726F23"/>
    <w:rsid w:val="007279DB"/>
    <w:rsid w:val="007279EE"/>
    <w:rsid w:val="00731106"/>
    <w:rsid w:val="007324F3"/>
    <w:rsid w:val="00733A08"/>
    <w:rsid w:val="00733E53"/>
    <w:rsid w:val="00736C37"/>
    <w:rsid w:val="00736EC6"/>
    <w:rsid w:val="0073738C"/>
    <w:rsid w:val="00740F75"/>
    <w:rsid w:val="007417C6"/>
    <w:rsid w:val="00741B48"/>
    <w:rsid w:val="00743AD4"/>
    <w:rsid w:val="00744C95"/>
    <w:rsid w:val="007451C0"/>
    <w:rsid w:val="007452EC"/>
    <w:rsid w:val="007477E6"/>
    <w:rsid w:val="007504BB"/>
    <w:rsid w:val="0075067A"/>
    <w:rsid w:val="00756441"/>
    <w:rsid w:val="00756AF6"/>
    <w:rsid w:val="00760FE8"/>
    <w:rsid w:val="0076140F"/>
    <w:rsid w:val="00764B5A"/>
    <w:rsid w:val="00770875"/>
    <w:rsid w:val="0077260C"/>
    <w:rsid w:val="00772CDC"/>
    <w:rsid w:val="0077333B"/>
    <w:rsid w:val="00773DC3"/>
    <w:rsid w:val="00774F6A"/>
    <w:rsid w:val="007750E7"/>
    <w:rsid w:val="00775D1B"/>
    <w:rsid w:val="0077712B"/>
    <w:rsid w:val="00777949"/>
    <w:rsid w:val="00780A0D"/>
    <w:rsid w:val="00781167"/>
    <w:rsid w:val="00781174"/>
    <w:rsid w:val="00783365"/>
    <w:rsid w:val="00783AE1"/>
    <w:rsid w:val="00784689"/>
    <w:rsid w:val="00784A24"/>
    <w:rsid w:val="00787342"/>
    <w:rsid w:val="00787541"/>
    <w:rsid w:val="0078797D"/>
    <w:rsid w:val="00791942"/>
    <w:rsid w:val="00791D4C"/>
    <w:rsid w:val="007921AE"/>
    <w:rsid w:val="0079337B"/>
    <w:rsid w:val="00794CCB"/>
    <w:rsid w:val="00795F76"/>
    <w:rsid w:val="007A07ED"/>
    <w:rsid w:val="007A1CE1"/>
    <w:rsid w:val="007A4B54"/>
    <w:rsid w:val="007A5A52"/>
    <w:rsid w:val="007A5B86"/>
    <w:rsid w:val="007A65EF"/>
    <w:rsid w:val="007A6BD2"/>
    <w:rsid w:val="007A7B80"/>
    <w:rsid w:val="007B0CCA"/>
    <w:rsid w:val="007B546E"/>
    <w:rsid w:val="007B78D3"/>
    <w:rsid w:val="007C117F"/>
    <w:rsid w:val="007C2142"/>
    <w:rsid w:val="007C3435"/>
    <w:rsid w:val="007C3B7B"/>
    <w:rsid w:val="007C427C"/>
    <w:rsid w:val="007C53D3"/>
    <w:rsid w:val="007C56CC"/>
    <w:rsid w:val="007C5B31"/>
    <w:rsid w:val="007C6111"/>
    <w:rsid w:val="007D0064"/>
    <w:rsid w:val="007D018E"/>
    <w:rsid w:val="007D0609"/>
    <w:rsid w:val="007D073E"/>
    <w:rsid w:val="007D123A"/>
    <w:rsid w:val="007D23BF"/>
    <w:rsid w:val="007D2493"/>
    <w:rsid w:val="007D24FE"/>
    <w:rsid w:val="007D27A5"/>
    <w:rsid w:val="007D2B24"/>
    <w:rsid w:val="007D3542"/>
    <w:rsid w:val="007D36A1"/>
    <w:rsid w:val="007D4901"/>
    <w:rsid w:val="007D5033"/>
    <w:rsid w:val="007D5469"/>
    <w:rsid w:val="007D5482"/>
    <w:rsid w:val="007D56DF"/>
    <w:rsid w:val="007E05C7"/>
    <w:rsid w:val="007E0A0A"/>
    <w:rsid w:val="007E0AE3"/>
    <w:rsid w:val="007E183B"/>
    <w:rsid w:val="007E1F02"/>
    <w:rsid w:val="007E3424"/>
    <w:rsid w:val="007E4F0E"/>
    <w:rsid w:val="007E635F"/>
    <w:rsid w:val="007E7CCC"/>
    <w:rsid w:val="007F049B"/>
    <w:rsid w:val="007F269A"/>
    <w:rsid w:val="007F2D4F"/>
    <w:rsid w:val="007F3E0A"/>
    <w:rsid w:val="007F452C"/>
    <w:rsid w:val="007F4C94"/>
    <w:rsid w:val="007F5B11"/>
    <w:rsid w:val="007F5BF5"/>
    <w:rsid w:val="007F63C5"/>
    <w:rsid w:val="007F6FC2"/>
    <w:rsid w:val="00800A7E"/>
    <w:rsid w:val="00801F76"/>
    <w:rsid w:val="00802484"/>
    <w:rsid w:val="00803202"/>
    <w:rsid w:val="00804189"/>
    <w:rsid w:val="00806394"/>
    <w:rsid w:val="00807B9B"/>
    <w:rsid w:val="00807BFE"/>
    <w:rsid w:val="00811CFB"/>
    <w:rsid w:val="0081245F"/>
    <w:rsid w:val="008163A4"/>
    <w:rsid w:val="00816456"/>
    <w:rsid w:val="0081664D"/>
    <w:rsid w:val="008169D2"/>
    <w:rsid w:val="00816C3A"/>
    <w:rsid w:val="00816D67"/>
    <w:rsid w:val="00817472"/>
    <w:rsid w:val="0082093D"/>
    <w:rsid w:val="008252EB"/>
    <w:rsid w:val="00827612"/>
    <w:rsid w:val="0083017F"/>
    <w:rsid w:val="00830312"/>
    <w:rsid w:val="00831DA5"/>
    <w:rsid w:val="00832037"/>
    <w:rsid w:val="00833156"/>
    <w:rsid w:val="00834DC5"/>
    <w:rsid w:val="0083552B"/>
    <w:rsid w:val="00835C93"/>
    <w:rsid w:val="00835DC5"/>
    <w:rsid w:val="00837145"/>
    <w:rsid w:val="008406B1"/>
    <w:rsid w:val="008429A0"/>
    <w:rsid w:val="00843099"/>
    <w:rsid w:val="00844C0A"/>
    <w:rsid w:val="00844DAB"/>
    <w:rsid w:val="008452B6"/>
    <w:rsid w:val="00852E5F"/>
    <w:rsid w:val="00853902"/>
    <w:rsid w:val="00853E80"/>
    <w:rsid w:val="00853FFE"/>
    <w:rsid w:val="008561FF"/>
    <w:rsid w:val="00856E33"/>
    <w:rsid w:val="008602E4"/>
    <w:rsid w:val="00861585"/>
    <w:rsid w:val="00861683"/>
    <w:rsid w:val="0086229F"/>
    <w:rsid w:val="0086275F"/>
    <w:rsid w:val="008664C0"/>
    <w:rsid w:val="00866D04"/>
    <w:rsid w:val="008673CF"/>
    <w:rsid w:val="00867BF9"/>
    <w:rsid w:val="00870896"/>
    <w:rsid w:val="00873640"/>
    <w:rsid w:val="00877116"/>
    <w:rsid w:val="00884E89"/>
    <w:rsid w:val="00885272"/>
    <w:rsid w:val="00885529"/>
    <w:rsid w:val="00885A23"/>
    <w:rsid w:val="00885B2D"/>
    <w:rsid w:val="0088671B"/>
    <w:rsid w:val="008904A1"/>
    <w:rsid w:val="008968D5"/>
    <w:rsid w:val="00896C5E"/>
    <w:rsid w:val="0089773A"/>
    <w:rsid w:val="008A13B3"/>
    <w:rsid w:val="008A1FD6"/>
    <w:rsid w:val="008A2068"/>
    <w:rsid w:val="008A464F"/>
    <w:rsid w:val="008A4AA8"/>
    <w:rsid w:val="008A6DED"/>
    <w:rsid w:val="008A6DFD"/>
    <w:rsid w:val="008A7C37"/>
    <w:rsid w:val="008B2AB4"/>
    <w:rsid w:val="008B32A4"/>
    <w:rsid w:val="008B6C0B"/>
    <w:rsid w:val="008B7104"/>
    <w:rsid w:val="008B7C7E"/>
    <w:rsid w:val="008B7CB1"/>
    <w:rsid w:val="008C014D"/>
    <w:rsid w:val="008C0E1A"/>
    <w:rsid w:val="008C20B7"/>
    <w:rsid w:val="008C254E"/>
    <w:rsid w:val="008C290D"/>
    <w:rsid w:val="008C38B5"/>
    <w:rsid w:val="008C3ABC"/>
    <w:rsid w:val="008C4569"/>
    <w:rsid w:val="008C6FAC"/>
    <w:rsid w:val="008D1173"/>
    <w:rsid w:val="008D2965"/>
    <w:rsid w:val="008D2DD5"/>
    <w:rsid w:val="008D2DDF"/>
    <w:rsid w:val="008D4B22"/>
    <w:rsid w:val="008E0444"/>
    <w:rsid w:val="008E0948"/>
    <w:rsid w:val="008E0D7E"/>
    <w:rsid w:val="008E0DA9"/>
    <w:rsid w:val="008E0DB0"/>
    <w:rsid w:val="008E17E4"/>
    <w:rsid w:val="008E3D98"/>
    <w:rsid w:val="008E5139"/>
    <w:rsid w:val="008E5A1F"/>
    <w:rsid w:val="008E5FC8"/>
    <w:rsid w:val="008E706E"/>
    <w:rsid w:val="008F006B"/>
    <w:rsid w:val="008F01A7"/>
    <w:rsid w:val="008F0240"/>
    <w:rsid w:val="008F081D"/>
    <w:rsid w:val="008F15DD"/>
    <w:rsid w:val="008F2054"/>
    <w:rsid w:val="008F2EDB"/>
    <w:rsid w:val="008F4900"/>
    <w:rsid w:val="008F58B3"/>
    <w:rsid w:val="008F5BD9"/>
    <w:rsid w:val="008F6723"/>
    <w:rsid w:val="008F6C4C"/>
    <w:rsid w:val="008F7473"/>
    <w:rsid w:val="008F7E0B"/>
    <w:rsid w:val="009014E9"/>
    <w:rsid w:val="009026D1"/>
    <w:rsid w:val="009027F4"/>
    <w:rsid w:val="00902DCE"/>
    <w:rsid w:val="00904058"/>
    <w:rsid w:val="0090520C"/>
    <w:rsid w:val="00905B3F"/>
    <w:rsid w:val="00905BE6"/>
    <w:rsid w:val="00906DAF"/>
    <w:rsid w:val="009107FD"/>
    <w:rsid w:val="00912A98"/>
    <w:rsid w:val="00913390"/>
    <w:rsid w:val="009139CC"/>
    <w:rsid w:val="00914248"/>
    <w:rsid w:val="0091472E"/>
    <w:rsid w:val="00914CD8"/>
    <w:rsid w:val="00914F9A"/>
    <w:rsid w:val="00916589"/>
    <w:rsid w:val="009168A1"/>
    <w:rsid w:val="00916F1D"/>
    <w:rsid w:val="009171BD"/>
    <w:rsid w:val="00917A6D"/>
    <w:rsid w:val="0092108E"/>
    <w:rsid w:val="00921CC6"/>
    <w:rsid w:val="00922101"/>
    <w:rsid w:val="009235DB"/>
    <w:rsid w:val="00924A12"/>
    <w:rsid w:val="00924AFD"/>
    <w:rsid w:val="009254C6"/>
    <w:rsid w:val="00926777"/>
    <w:rsid w:val="00926E56"/>
    <w:rsid w:val="0092718A"/>
    <w:rsid w:val="00927ACE"/>
    <w:rsid w:val="00927F69"/>
    <w:rsid w:val="009302F8"/>
    <w:rsid w:val="0093035B"/>
    <w:rsid w:val="009317A4"/>
    <w:rsid w:val="00932C06"/>
    <w:rsid w:val="00933FF7"/>
    <w:rsid w:val="009350ED"/>
    <w:rsid w:val="00936DBD"/>
    <w:rsid w:val="009377BF"/>
    <w:rsid w:val="00937F9B"/>
    <w:rsid w:val="00940970"/>
    <w:rsid w:val="0094157E"/>
    <w:rsid w:val="00941FCD"/>
    <w:rsid w:val="00943068"/>
    <w:rsid w:val="00943825"/>
    <w:rsid w:val="0094463C"/>
    <w:rsid w:val="00945A93"/>
    <w:rsid w:val="00946B67"/>
    <w:rsid w:val="009511CE"/>
    <w:rsid w:val="00951BE9"/>
    <w:rsid w:val="0095385B"/>
    <w:rsid w:val="00955307"/>
    <w:rsid w:val="00955660"/>
    <w:rsid w:val="00956D1D"/>
    <w:rsid w:val="00960F8F"/>
    <w:rsid w:val="0096125A"/>
    <w:rsid w:val="00961526"/>
    <w:rsid w:val="0096243B"/>
    <w:rsid w:val="009652CC"/>
    <w:rsid w:val="00965427"/>
    <w:rsid w:val="00965554"/>
    <w:rsid w:val="00965AB0"/>
    <w:rsid w:val="00966A5F"/>
    <w:rsid w:val="00966CAB"/>
    <w:rsid w:val="0096730A"/>
    <w:rsid w:val="00967A30"/>
    <w:rsid w:val="00967AF6"/>
    <w:rsid w:val="00972FE6"/>
    <w:rsid w:val="00973793"/>
    <w:rsid w:val="00973820"/>
    <w:rsid w:val="00974209"/>
    <w:rsid w:val="0097524C"/>
    <w:rsid w:val="00975BD6"/>
    <w:rsid w:val="00976696"/>
    <w:rsid w:val="0098256B"/>
    <w:rsid w:val="0098336E"/>
    <w:rsid w:val="00983F7C"/>
    <w:rsid w:val="00985145"/>
    <w:rsid w:val="009858C3"/>
    <w:rsid w:val="009859DA"/>
    <w:rsid w:val="00985E86"/>
    <w:rsid w:val="00986818"/>
    <w:rsid w:val="009869CC"/>
    <w:rsid w:val="00987959"/>
    <w:rsid w:val="009900E3"/>
    <w:rsid w:val="009922BE"/>
    <w:rsid w:val="009923B8"/>
    <w:rsid w:val="009926B7"/>
    <w:rsid w:val="0099292E"/>
    <w:rsid w:val="0099442A"/>
    <w:rsid w:val="00995B4E"/>
    <w:rsid w:val="009969A7"/>
    <w:rsid w:val="009A0672"/>
    <w:rsid w:val="009A1B03"/>
    <w:rsid w:val="009A1F6D"/>
    <w:rsid w:val="009A22DA"/>
    <w:rsid w:val="009A2966"/>
    <w:rsid w:val="009A4514"/>
    <w:rsid w:val="009A473D"/>
    <w:rsid w:val="009A4E79"/>
    <w:rsid w:val="009A5998"/>
    <w:rsid w:val="009A627F"/>
    <w:rsid w:val="009B0AF2"/>
    <w:rsid w:val="009B2A95"/>
    <w:rsid w:val="009B3480"/>
    <w:rsid w:val="009B37A5"/>
    <w:rsid w:val="009B4474"/>
    <w:rsid w:val="009B52ED"/>
    <w:rsid w:val="009B679D"/>
    <w:rsid w:val="009B686C"/>
    <w:rsid w:val="009B7094"/>
    <w:rsid w:val="009C1D25"/>
    <w:rsid w:val="009C1DF0"/>
    <w:rsid w:val="009C244C"/>
    <w:rsid w:val="009C388F"/>
    <w:rsid w:val="009C66DE"/>
    <w:rsid w:val="009D3F05"/>
    <w:rsid w:val="009D7E9A"/>
    <w:rsid w:val="009E1FBF"/>
    <w:rsid w:val="009E3FC8"/>
    <w:rsid w:val="009E5127"/>
    <w:rsid w:val="009E5775"/>
    <w:rsid w:val="009E7A01"/>
    <w:rsid w:val="009F1424"/>
    <w:rsid w:val="009F3823"/>
    <w:rsid w:val="009F3C1F"/>
    <w:rsid w:val="009F42DB"/>
    <w:rsid w:val="009F51D4"/>
    <w:rsid w:val="009F577F"/>
    <w:rsid w:val="009F7735"/>
    <w:rsid w:val="00A0014D"/>
    <w:rsid w:val="00A00401"/>
    <w:rsid w:val="00A01ABD"/>
    <w:rsid w:val="00A0274A"/>
    <w:rsid w:val="00A0646F"/>
    <w:rsid w:val="00A075B5"/>
    <w:rsid w:val="00A10FB0"/>
    <w:rsid w:val="00A12B83"/>
    <w:rsid w:val="00A12CBF"/>
    <w:rsid w:val="00A13249"/>
    <w:rsid w:val="00A141AD"/>
    <w:rsid w:val="00A158CF"/>
    <w:rsid w:val="00A159A8"/>
    <w:rsid w:val="00A17604"/>
    <w:rsid w:val="00A1768E"/>
    <w:rsid w:val="00A204FA"/>
    <w:rsid w:val="00A20779"/>
    <w:rsid w:val="00A219E3"/>
    <w:rsid w:val="00A22ED2"/>
    <w:rsid w:val="00A2372F"/>
    <w:rsid w:val="00A24238"/>
    <w:rsid w:val="00A26352"/>
    <w:rsid w:val="00A2725D"/>
    <w:rsid w:val="00A2731B"/>
    <w:rsid w:val="00A279C6"/>
    <w:rsid w:val="00A304D7"/>
    <w:rsid w:val="00A30A40"/>
    <w:rsid w:val="00A326B3"/>
    <w:rsid w:val="00A32ADA"/>
    <w:rsid w:val="00A333CC"/>
    <w:rsid w:val="00A34E39"/>
    <w:rsid w:val="00A355D4"/>
    <w:rsid w:val="00A35AE3"/>
    <w:rsid w:val="00A368CB"/>
    <w:rsid w:val="00A368E4"/>
    <w:rsid w:val="00A36A7D"/>
    <w:rsid w:val="00A37EB9"/>
    <w:rsid w:val="00A40BB7"/>
    <w:rsid w:val="00A41BB6"/>
    <w:rsid w:val="00A42405"/>
    <w:rsid w:val="00A43420"/>
    <w:rsid w:val="00A448CB"/>
    <w:rsid w:val="00A44E09"/>
    <w:rsid w:val="00A469DB"/>
    <w:rsid w:val="00A4711E"/>
    <w:rsid w:val="00A513A0"/>
    <w:rsid w:val="00A5387E"/>
    <w:rsid w:val="00A53893"/>
    <w:rsid w:val="00A5452C"/>
    <w:rsid w:val="00A60E86"/>
    <w:rsid w:val="00A610F6"/>
    <w:rsid w:val="00A6457A"/>
    <w:rsid w:val="00A66999"/>
    <w:rsid w:val="00A7068B"/>
    <w:rsid w:val="00A7396B"/>
    <w:rsid w:val="00A747BE"/>
    <w:rsid w:val="00A76970"/>
    <w:rsid w:val="00A76BDC"/>
    <w:rsid w:val="00A76DDC"/>
    <w:rsid w:val="00A774B8"/>
    <w:rsid w:val="00A8040D"/>
    <w:rsid w:val="00A804D8"/>
    <w:rsid w:val="00A811B8"/>
    <w:rsid w:val="00A81C3A"/>
    <w:rsid w:val="00A84C23"/>
    <w:rsid w:val="00A84CAB"/>
    <w:rsid w:val="00A84E58"/>
    <w:rsid w:val="00A84F6C"/>
    <w:rsid w:val="00A8647F"/>
    <w:rsid w:val="00A86533"/>
    <w:rsid w:val="00A936E7"/>
    <w:rsid w:val="00A95145"/>
    <w:rsid w:val="00A95BFE"/>
    <w:rsid w:val="00A97610"/>
    <w:rsid w:val="00A97880"/>
    <w:rsid w:val="00A97AF7"/>
    <w:rsid w:val="00AA1F61"/>
    <w:rsid w:val="00AA26AD"/>
    <w:rsid w:val="00AA3545"/>
    <w:rsid w:val="00AA53B1"/>
    <w:rsid w:val="00AA56EA"/>
    <w:rsid w:val="00AA75A4"/>
    <w:rsid w:val="00AB06B6"/>
    <w:rsid w:val="00AB15F2"/>
    <w:rsid w:val="00AB1BC2"/>
    <w:rsid w:val="00AB1EEE"/>
    <w:rsid w:val="00AB357A"/>
    <w:rsid w:val="00AB3671"/>
    <w:rsid w:val="00AB3AA4"/>
    <w:rsid w:val="00AB5B61"/>
    <w:rsid w:val="00AB79AC"/>
    <w:rsid w:val="00AC065C"/>
    <w:rsid w:val="00AC0E13"/>
    <w:rsid w:val="00AC290B"/>
    <w:rsid w:val="00AC3762"/>
    <w:rsid w:val="00AC4252"/>
    <w:rsid w:val="00AC43F5"/>
    <w:rsid w:val="00AC4F55"/>
    <w:rsid w:val="00AC5240"/>
    <w:rsid w:val="00AC5D3A"/>
    <w:rsid w:val="00AD0EB5"/>
    <w:rsid w:val="00AD20C8"/>
    <w:rsid w:val="00AD2752"/>
    <w:rsid w:val="00AD2BF5"/>
    <w:rsid w:val="00AD3993"/>
    <w:rsid w:val="00AD3D46"/>
    <w:rsid w:val="00AD4774"/>
    <w:rsid w:val="00AD625E"/>
    <w:rsid w:val="00AD7039"/>
    <w:rsid w:val="00AD752B"/>
    <w:rsid w:val="00AE0450"/>
    <w:rsid w:val="00AE1EE6"/>
    <w:rsid w:val="00AE2C95"/>
    <w:rsid w:val="00AE500F"/>
    <w:rsid w:val="00AF0BDD"/>
    <w:rsid w:val="00AF119E"/>
    <w:rsid w:val="00AF3001"/>
    <w:rsid w:val="00AF43F1"/>
    <w:rsid w:val="00AF5D55"/>
    <w:rsid w:val="00AF7EFE"/>
    <w:rsid w:val="00B004AB"/>
    <w:rsid w:val="00B01BB1"/>
    <w:rsid w:val="00B01E78"/>
    <w:rsid w:val="00B02269"/>
    <w:rsid w:val="00B02F6A"/>
    <w:rsid w:val="00B0450E"/>
    <w:rsid w:val="00B04E31"/>
    <w:rsid w:val="00B05C0D"/>
    <w:rsid w:val="00B077F9"/>
    <w:rsid w:val="00B0780A"/>
    <w:rsid w:val="00B13EDB"/>
    <w:rsid w:val="00B153A4"/>
    <w:rsid w:val="00B17EEC"/>
    <w:rsid w:val="00B20151"/>
    <w:rsid w:val="00B236FC"/>
    <w:rsid w:val="00B23E8B"/>
    <w:rsid w:val="00B251A9"/>
    <w:rsid w:val="00B26662"/>
    <w:rsid w:val="00B26F59"/>
    <w:rsid w:val="00B30AD3"/>
    <w:rsid w:val="00B30CD8"/>
    <w:rsid w:val="00B31099"/>
    <w:rsid w:val="00B316FF"/>
    <w:rsid w:val="00B32571"/>
    <w:rsid w:val="00B32E84"/>
    <w:rsid w:val="00B34295"/>
    <w:rsid w:val="00B34624"/>
    <w:rsid w:val="00B34FEC"/>
    <w:rsid w:val="00B35911"/>
    <w:rsid w:val="00B35D28"/>
    <w:rsid w:val="00B36E9F"/>
    <w:rsid w:val="00B43C29"/>
    <w:rsid w:val="00B43C9A"/>
    <w:rsid w:val="00B44093"/>
    <w:rsid w:val="00B44097"/>
    <w:rsid w:val="00B441EF"/>
    <w:rsid w:val="00B46E02"/>
    <w:rsid w:val="00B5132A"/>
    <w:rsid w:val="00B51EC5"/>
    <w:rsid w:val="00B52123"/>
    <w:rsid w:val="00B53372"/>
    <w:rsid w:val="00B56CA9"/>
    <w:rsid w:val="00B56DAF"/>
    <w:rsid w:val="00B57276"/>
    <w:rsid w:val="00B57D78"/>
    <w:rsid w:val="00B57E96"/>
    <w:rsid w:val="00B6076D"/>
    <w:rsid w:val="00B60907"/>
    <w:rsid w:val="00B610DB"/>
    <w:rsid w:val="00B61F79"/>
    <w:rsid w:val="00B62629"/>
    <w:rsid w:val="00B63467"/>
    <w:rsid w:val="00B64495"/>
    <w:rsid w:val="00B64DC1"/>
    <w:rsid w:val="00B67C40"/>
    <w:rsid w:val="00B67ED7"/>
    <w:rsid w:val="00B724E8"/>
    <w:rsid w:val="00B73446"/>
    <w:rsid w:val="00B73BF4"/>
    <w:rsid w:val="00B7558E"/>
    <w:rsid w:val="00B76B3C"/>
    <w:rsid w:val="00B77352"/>
    <w:rsid w:val="00B77FE6"/>
    <w:rsid w:val="00B808DC"/>
    <w:rsid w:val="00B81390"/>
    <w:rsid w:val="00B82893"/>
    <w:rsid w:val="00B830FA"/>
    <w:rsid w:val="00B84F08"/>
    <w:rsid w:val="00B85950"/>
    <w:rsid w:val="00B870D4"/>
    <w:rsid w:val="00B90751"/>
    <w:rsid w:val="00B90B0E"/>
    <w:rsid w:val="00B91333"/>
    <w:rsid w:val="00B9252D"/>
    <w:rsid w:val="00B92804"/>
    <w:rsid w:val="00B930E1"/>
    <w:rsid w:val="00B93FB2"/>
    <w:rsid w:val="00B9461C"/>
    <w:rsid w:val="00BA0F8B"/>
    <w:rsid w:val="00BA273A"/>
    <w:rsid w:val="00BA547E"/>
    <w:rsid w:val="00BA5862"/>
    <w:rsid w:val="00BA65E5"/>
    <w:rsid w:val="00BB0564"/>
    <w:rsid w:val="00BB2C2F"/>
    <w:rsid w:val="00BB31AB"/>
    <w:rsid w:val="00BB4F6C"/>
    <w:rsid w:val="00BB69EB"/>
    <w:rsid w:val="00BC007E"/>
    <w:rsid w:val="00BC27A3"/>
    <w:rsid w:val="00BC3592"/>
    <w:rsid w:val="00BC37AF"/>
    <w:rsid w:val="00BC3BAF"/>
    <w:rsid w:val="00BC7FA8"/>
    <w:rsid w:val="00BD1515"/>
    <w:rsid w:val="00BD1787"/>
    <w:rsid w:val="00BD1D71"/>
    <w:rsid w:val="00BD23F5"/>
    <w:rsid w:val="00BD2BC8"/>
    <w:rsid w:val="00BD39A7"/>
    <w:rsid w:val="00BD3DAC"/>
    <w:rsid w:val="00BD4170"/>
    <w:rsid w:val="00BD6C2E"/>
    <w:rsid w:val="00BE0018"/>
    <w:rsid w:val="00BE02CF"/>
    <w:rsid w:val="00BE0643"/>
    <w:rsid w:val="00BE17F9"/>
    <w:rsid w:val="00BE33D1"/>
    <w:rsid w:val="00BE371B"/>
    <w:rsid w:val="00BE4107"/>
    <w:rsid w:val="00BE4E41"/>
    <w:rsid w:val="00BE5784"/>
    <w:rsid w:val="00BE5E42"/>
    <w:rsid w:val="00BE68E6"/>
    <w:rsid w:val="00BE750D"/>
    <w:rsid w:val="00BE7BE0"/>
    <w:rsid w:val="00BF06A2"/>
    <w:rsid w:val="00BF096D"/>
    <w:rsid w:val="00BF1800"/>
    <w:rsid w:val="00BF1CEE"/>
    <w:rsid w:val="00BF3789"/>
    <w:rsid w:val="00BF487D"/>
    <w:rsid w:val="00BF4D86"/>
    <w:rsid w:val="00BF6F7E"/>
    <w:rsid w:val="00BF7CFA"/>
    <w:rsid w:val="00C00552"/>
    <w:rsid w:val="00C01469"/>
    <w:rsid w:val="00C01AEE"/>
    <w:rsid w:val="00C01F6F"/>
    <w:rsid w:val="00C02FDD"/>
    <w:rsid w:val="00C03734"/>
    <w:rsid w:val="00C03B1A"/>
    <w:rsid w:val="00C07746"/>
    <w:rsid w:val="00C105C9"/>
    <w:rsid w:val="00C106D0"/>
    <w:rsid w:val="00C125DF"/>
    <w:rsid w:val="00C12770"/>
    <w:rsid w:val="00C135E2"/>
    <w:rsid w:val="00C135F9"/>
    <w:rsid w:val="00C13C2F"/>
    <w:rsid w:val="00C20816"/>
    <w:rsid w:val="00C20DF1"/>
    <w:rsid w:val="00C216F7"/>
    <w:rsid w:val="00C23434"/>
    <w:rsid w:val="00C265E8"/>
    <w:rsid w:val="00C30A4A"/>
    <w:rsid w:val="00C333A6"/>
    <w:rsid w:val="00C35E22"/>
    <w:rsid w:val="00C43517"/>
    <w:rsid w:val="00C4377C"/>
    <w:rsid w:val="00C438F9"/>
    <w:rsid w:val="00C43C45"/>
    <w:rsid w:val="00C4402C"/>
    <w:rsid w:val="00C44B5D"/>
    <w:rsid w:val="00C44C28"/>
    <w:rsid w:val="00C458F1"/>
    <w:rsid w:val="00C47633"/>
    <w:rsid w:val="00C4779F"/>
    <w:rsid w:val="00C47A8F"/>
    <w:rsid w:val="00C50EDA"/>
    <w:rsid w:val="00C51F7F"/>
    <w:rsid w:val="00C52002"/>
    <w:rsid w:val="00C5212C"/>
    <w:rsid w:val="00C536B7"/>
    <w:rsid w:val="00C537D0"/>
    <w:rsid w:val="00C54520"/>
    <w:rsid w:val="00C55AA7"/>
    <w:rsid w:val="00C56088"/>
    <w:rsid w:val="00C56C6A"/>
    <w:rsid w:val="00C56DD5"/>
    <w:rsid w:val="00C57E0E"/>
    <w:rsid w:val="00C60B5D"/>
    <w:rsid w:val="00C62600"/>
    <w:rsid w:val="00C62CBC"/>
    <w:rsid w:val="00C62CC1"/>
    <w:rsid w:val="00C62DF5"/>
    <w:rsid w:val="00C63009"/>
    <w:rsid w:val="00C630D7"/>
    <w:rsid w:val="00C633E5"/>
    <w:rsid w:val="00C639C9"/>
    <w:rsid w:val="00C6406D"/>
    <w:rsid w:val="00C66F60"/>
    <w:rsid w:val="00C67722"/>
    <w:rsid w:val="00C67B31"/>
    <w:rsid w:val="00C67FB4"/>
    <w:rsid w:val="00C71361"/>
    <w:rsid w:val="00C71A8F"/>
    <w:rsid w:val="00C72D85"/>
    <w:rsid w:val="00C746AD"/>
    <w:rsid w:val="00C754DC"/>
    <w:rsid w:val="00C767F5"/>
    <w:rsid w:val="00C76DA1"/>
    <w:rsid w:val="00C77DB1"/>
    <w:rsid w:val="00C810EB"/>
    <w:rsid w:val="00C81DA7"/>
    <w:rsid w:val="00C82A42"/>
    <w:rsid w:val="00C82C04"/>
    <w:rsid w:val="00C8391A"/>
    <w:rsid w:val="00C83AC3"/>
    <w:rsid w:val="00C83E74"/>
    <w:rsid w:val="00C86C2C"/>
    <w:rsid w:val="00C917A4"/>
    <w:rsid w:val="00C91960"/>
    <w:rsid w:val="00C92B2D"/>
    <w:rsid w:val="00C9384F"/>
    <w:rsid w:val="00C939C4"/>
    <w:rsid w:val="00C945E2"/>
    <w:rsid w:val="00C9478B"/>
    <w:rsid w:val="00C952B9"/>
    <w:rsid w:val="00C957B7"/>
    <w:rsid w:val="00C9584A"/>
    <w:rsid w:val="00C9671A"/>
    <w:rsid w:val="00CA1236"/>
    <w:rsid w:val="00CA127F"/>
    <w:rsid w:val="00CA13F8"/>
    <w:rsid w:val="00CA18D8"/>
    <w:rsid w:val="00CA3A86"/>
    <w:rsid w:val="00CA6D01"/>
    <w:rsid w:val="00CA7CDD"/>
    <w:rsid w:val="00CB0934"/>
    <w:rsid w:val="00CB117F"/>
    <w:rsid w:val="00CB29E5"/>
    <w:rsid w:val="00CB34FB"/>
    <w:rsid w:val="00CB4D60"/>
    <w:rsid w:val="00CB7034"/>
    <w:rsid w:val="00CC3DC9"/>
    <w:rsid w:val="00CC52D1"/>
    <w:rsid w:val="00CD0691"/>
    <w:rsid w:val="00CD0FBA"/>
    <w:rsid w:val="00CD21A8"/>
    <w:rsid w:val="00CD3D96"/>
    <w:rsid w:val="00CD43C1"/>
    <w:rsid w:val="00CD63C2"/>
    <w:rsid w:val="00CD6BB6"/>
    <w:rsid w:val="00CD7E03"/>
    <w:rsid w:val="00CE1167"/>
    <w:rsid w:val="00CE12EF"/>
    <w:rsid w:val="00CE2938"/>
    <w:rsid w:val="00CE2B76"/>
    <w:rsid w:val="00CE7ECB"/>
    <w:rsid w:val="00CF01F8"/>
    <w:rsid w:val="00CF0276"/>
    <w:rsid w:val="00CF2943"/>
    <w:rsid w:val="00CF397D"/>
    <w:rsid w:val="00CF6064"/>
    <w:rsid w:val="00CF7827"/>
    <w:rsid w:val="00D010D0"/>
    <w:rsid w:val="00D01CDD"/>
    <w:rsid w:val="00D02635"/>
    <w:rsid w:val="00D0354A"/>
    <w:rsid w:val="00D05053"/>
    <w:rsid w:val="00D0523D"/>
    <w:rsid w:val="00D0554A"/>
    <w:rsid w:val="00D07AE5"/>
    <w:rsid w:val="00D10F14"/>
    <w:rsid w:val="00D11EF9"/>
    <w:rsid w:val="00D144D1"/>
    <w:rsid w:val="00D15BC9"/>
    <w:rsid w:val="00D17D3C"/>
    <w:rsid w:val="00D17F08"/>
    <w:rsid w:val="00D20267"/>
    <w:rsid w:val="00D20316"/>
    <w:rsid w:val="00D20339"/>
    <w:rsid w:val="00D20655"/>
    <w:rsid w:val="00D21FD4"/>
    <w:rsid w:val="00D22F86"/>
    <w:rsid w:val="00D254F4"/>
    <w:rsid w:val="00D26EBC"/>
    <w:rsid w:val="00D27B71"/>
    <w:rsid w:val="00D308CB"/>
    <w:rsid w:val="00D3098E"/>
    <w:rsid w:val="00D31FEC"/>
    <w:rsid w:val="00D32928"/>
    <w:rsid w:val="00D365C6"/>
    <w:rsid w:val="00D36CF3"/>
    <w:rsid w:val="00D3753A"/>
    <w:rsid w:val="00D375E1"/>
    <w:rsid w:val="00D40404"/>
    <w:rsid w:val="00D410B9"/>
    <w:rsid w:val="00D41F39"/>
    <w:rsid w:val="00D43261"/>
    <w:rsid w:val="00D438FC"/>
    <w:rsid w:val="00D43C67"/>
    <w:rsid w:val="00D43DEB"/>
    <w:rsid w:val="00D460A2"/>
    <w:rsid w:val="00D46BAE"/>
    <w:rsid w:val="00D503D5"/>
    <w:rsid w:val="00D50E62"/>
    <w:rsid w:val="00D51900"/>
    <w:rsid w:val="00D524C3"/>
    <w:rsid w:val="00D53382"/>
    <w:rsid w:val="00D54BDD"/>
    <w:rsid w:val="00D55278"/>
    <w:rsid w:val="00D55C4D"/>
    <w:rsid w:val="00D6341C"/>
    <w:rsid w:val="00D65FF8"/>
    <w:rsid w:val="00D678D6"/>
    <w:rsid w:val="00D67D8D"/>
    <w:rsid w:val="00D73047"/>
    <w:rsid w:val="00D7527F"/>
    <w:rsid w:val="00D8197E"/>
    <w:rsid w:val="00D81F11"/>
    <w:rsid w:val="00D82451"/>
    <w:rsid w:val="00D82559"/>
    <w:rsid w:val="00D841B4"/>
    <w:rsid w:val="00D86C40"/>
    <w:rsid w:val="00D87EA9"/>
    <w:rsid w:val="00D927B6"/>
    <w:rsid w:val="00D935A2"/>
    <w:rsid w:val="00D94D2E"/>
    <w:rsid w:val="00D95C41"/>
    <w:rsid w:val="00DA1061"/>
    <w:rsid w:val="00DA1646"/>
    <w:rsid w:val="00DA1962"/>
    <w:rsid w:val="00DA2625"/>
    <w:rsid w:val="00DA3E3D"/>
    <w:rsid w:val="00DA4551"/>
    <w:rsid w:val="00DA4B43"/>
    <w:rsid w:val="00DA6821"/>
    <w:rsid w:val="00DB1094"/>
    <w:rsid w:val="00DB1AAF"/>
    <w:rsid w:val="00DB246C"/>
    <w:rsid w:val="00DB2EF0"/>
    <w:rsid w:val="00DB4204"/>
    <w:rsid w:val="00DB6BB9"/>
    <w:rsid w:val="00DB76F1"/>
    <w:rsid w:val="00DB7B17"/>
    <w:rsid w:val="00DC306F"/>
    <w:rsid w:val="00DC374C"/>
    <w:rsid w:val="00DC4205"/>
    <w:rsid w:val="00DC57A9"/>
    <w:rsid w:val="00DC6690"/>
    <w:rsid w:val="00DC6BB7"/>
    <w:rsid w:val="00DC7C0F"/>
    <w:rsid w:val="00DD0173"/>
    <w:rsid w:val="00DD0942"/>
    <w:rsid w:val="00DD291F"/>
    <w:rsid w:val="00DD2FA3"/>
    <w:rsid w:val="00DD485B"/>
    <w:rsid w:val="00DD53B0"/>
    <w:rsid w:val="00DD5915"/>
    <w:rsid w:val="00DD59AE"/>
    <w:rsid w:val="00DE1595"/>
    <w:rsid w:val="00DE7D16"/>
    <w:rsid w:val="00DF01A1"/>
    <w:rsid w:val="00DF2169"/>
    <w:rsid w:val="00DF4334"/>
    <w:rsid w:val="00DF60D8"/>
    <w:rsid w:val="00DF6717"/>
    <w:rsid w:val="00E00147"/>
    <w:rsid w:val="00E00678"/>
    <w:rsid w:val="00E00F55"/>
    <w:rsid w:val="00E020CC"/>
    <w:rsid w:val="00E03BBD"/>
    <w:rsid w:val="00E042E6"/>
    <w:rsid w:val="00E063AC"/>
    <w:rsid w:val="00E06952"/>
    <w:rsid w:val="00E11021"/>
    <w:rsid w:val="00E1110F"/>
    <w:rsid w:val="00E13B62"/>
    <w:rsid w:val="00E1603D"/>
    <w:rsid w:val="00E17FB9"/>
    <w:rsid w:val="00E222F7"/>
    <w:rsid w:val="00E231EC"/>
    <w:rsid w:val="00E24134"/>
    <w:rsid w:val="00E253F4"/>
    <w:rsid w:val="00E26422"/>
    <w:rsid w:val="00E26DFC"/>
    <w:rsid w:val="00E273B3"/>
    <w:rsid w:val="00E27B63"/>
    <w:rsid w:val="00E32082"/>
    <w:rsid w:val="00E34706"/>
    <w:rsid w:val="00E34D38"/>
    <w:rsid w:val="00E3523C"/>
    <w:rsid w:val="00E3579E"/>
    <w:rsid w:val="00E357E0"/>
    <w:rsid w:val="00E35D94"/>
    <w:rsid w:val="00E36BFD"/>
    <w:rsid w:val="00E37955"/>
    <w:rsid w:val="00E40619"/>
    <w:rsid w:val="00E40E93"/>
    <w:rsid w:val="00E42CAD"/>
    <w:rsid w:val="00E50483"/>
    <w:rsid w:val="00E50A0B"/>
    <w:rsid w:val="00E50B90"/>
    <w:rsid w:val="00E51130"/>
    <w:rsid w:val="00E526DB"/>
    <w:rsid w:val="00E53CED"/>
    <w:rsid w:val="00E631DE"/>
    <w:rsid w:val="00E63355"/>
    <w:rsid w:val="00E70B50"/>
    <w:rsid w:val="00E73E6F"/>
    <w:rsid w:val="00E74301"/>
    <w:rsid w:val="00E74843"/>
    <w:rsid w:val="00E74BD8"/>
    <w:rsid w:val="00E80355"/>
    <w:rsid w:val="00E80908"/>
    <w:rsid w:val="00E816CA"/>
    <w:rsid w:val="00E8171D"/>
    <w:rsid w:val="00E82215"/>
    <w:rsid w:val="00E83B05"/>
    <w:rsid w:val="00E85041"/>
    <w:rsid w:val="00E85420"/>
    <w:rsid w:val="00E85BCD"/>
    <w:rsid w:val="00E86282"/>
    <w:rsid w:val="00E9069E"/>
    <w:rsid w:val="00E91069"/>
    <w:rsid w:val="00E91BEE"/>
    <w:rsid w:val="00E95985"/>
    <w:rsid w:val="00E97495"/>
    <w:rsid w:val="00E975BE"/>
    <w:rsid w:val="00E9767A"/>
    <w:rsid w:val="00EA017E"/>
    <w:rsid w:val="00EA5ACF"/>
    <w:rsid w:val="00EA7E0F"/>
    <w:rsid w:val="00EB1DE1"/>
    <w:rsid w:val="00EB2887"/>
    <w:rsid w:val="00EB305A"/>
    <w:rsid w:val="00EB4542"/>
    <w:rsid w:val="00EB7D4C"/>
    <w:rsid w:val="00EC07B8"/>
    <w:rsid w:val="00EC1D69"/>
    <w:rsid w:val="00EC36FF"/>
    <w:rsid w:val="00EC4B7B"/>
    <w:rsid w:val="00EC5A48"/>
    <w:rsid w:val="00EC6FCC"/>
    <w:rsid w:val="00EC7086"/>
    <w:rsid w:val="00EC7C8D"/>
    <w:rsid w:val="00ED0AE8"/>
    <w:rsid w:val="00ED0BED"/>
    <w:rsid w:val="00ED0BF7"/>
    <w:rsid w:val="00ED0C7E"/>
    <w:rsid w:val="00ED24D0"/>
    <w:rsid w:val="00ED2DAA"/>
    <w:rsid w:val="00ED2ED0"/>
    <w:rsid w:val="00ED3616"/>
    <w:rsid w:val="00ED6163"/>
    <w:rsid w:val="00ED7AAB"/>
    <w:rsid w:val="00EE0D26"/>
    <w:rsid w:val="00EE3095"/>
    <w:rsid w:val="00EE3204"/>
    <w:rsid w:val="00EE4906"/>
    <w:rsid w:val="00EE495E"/>
    <w:rsid w:val="00EE57BC"/>
    <w:rsid w:val="00EF14A0"/>
    <w:rsid w:val="00EF3A92"/>
    <w:rsid w:val="00EF3CEF"/>
    <w:rsid w:val="00EF4757"/>
    <w:rsid w:val="00EF587E"/>
    <w:rsid w:val="00EF5B28"/>
    <w:rsid w:val="00EF7482"/>
    <w:rsid w:val="00EF7576"/>
    <w:rsid w:val="00F009A6"/>
    <w:rsid w:val="00F0206A"/>
    <w:rsid w:val="00F0493C"/>
    <w:rsid w:val="00F05AA3"/>
    <w:rsid w:val="00F07091"/>
    <w:rsid w:val="00F07F5C"/>
    <w:rsid w:val="00F07FE5"/>
    <w:rsid w:val="00F11AAA"/>
    <w:rsid w:val="00F16304"/>
    <w:rsid w:val="00F16865"/>
    <w:rsid w:val="00F178C1"/>
    <w:rsid w:val="00F2101E"/>
    <w:rsid w:val="00F24AC0"/>
    <w:rsid w:val="00F254B3"/>
    <w:rsid w:val="00F25F3F"/>
    <w:rsid w:val="00F2647E"/>
    <w:rsid w:val="00F31012"/>
    <w:rsid w:val="00F32CD6"/>
    <w:rsid w:val="00F346B3"/>
    <w:rsid w:val="00F356DE"/>
    <w:rsid w:val="00F3666C"/>
    <w:rsid w:val="00F4030F"/>
    <w:rsid w:val="00F40B98"/>
    <w:rsid w:val="00F421D3"/>
    <w:rsid w:val="00F4320F"/>
    <w:rsid w:val="00F449BA"/>
    <w:rsid w:val="00F4679D"/>
    <w:rsid w:val="00F47396"/>
    <w:rsid w:val="00F476F2"/>
    <w:rsid w:val="00F50419"/>
    <w:rsid w:val="00F5459D"/>
    <w:rsid w:val="00F555B3"/>
    <w:rsid w:val="00F55E6D"/>
    <w:rsid w:val="00F56100"/>
    <w:rsid w:val="00F62B81"/>
    <w:rsid w:val="00F647E5"/>
    <w:rsid w:val="00F64A39"/>
    <w:rsid w:val="00F64BBB"/>
    <w:rsid w:val="00F66413"/>
    <w:rsid w:val="00F666C3"/>
    <w:rsid w:val="00F66E74"/>
    <w:rsid w:val="00F6724A"/>
    <w:rsid w:val="00F6737B"/>
    <w:rsid w:val="00F718DB"/>
    <w:rsid w:val="00F71AD0"/>
    <w:rsid w:val="00F71F71"/>
    <w:rsid w:val="00F728D1"/>
    <w:rsid w:val="00F7448D"/>
    <w:rsid w:val="00F74A39"/>
    <w:rsid w:val="00F74D8C"/>
    <w:rsid w:val="00F74FDE"/>
    <w:rsid w:val="00F76E31"/>
    <w:rsid w:val="00F80B14"/>
    <w:rsid w:val="00F80E07"/>
    <w:rsid w:val="00F8124E"/>
    <w:rsid w:val="00F81FCE"/>
    <w:rsid w:val="00F82180"/>
    <w:rsid w:val="00F82DFA"/>
    <w:rsid w:val="00F82E3D"/>
    <w:rsid w:val="00F83831"/>
    <w:rsid w:val="00F8399B"/>
    <w:rsid w:val="00F8498D"/>
    <w:rsid w:val="00F851D9"/>
    <w:rsid w:val="00F86996"/>
    <w:rsid w:val="00F8712B"/>
    <w:rsid w:val="00F87C53"/>
    <w:rsid w:val="00F91D81"/>
    <w:rsid w:val="00F922C0"/>
    <w:rsid w:val="00F92404"/>
    <w:rsid w:val="00F93B84"/>
    <w:rsid w:val="00F943E6"/>
    <w:rsid w:val="00F951D7"/>
    <w:rsid w:val="00F95B47"/>
    <w:rsid w:val="00FA0302"/>
    <w:rsid w:val="00FA0C3C"/>
    <w:rsid w:val="00FA16CB"/>
    <w:rsid w:val="00FA1ACE"/>
    <w:rsid w:val="00FA4D4C"/>
    <w:rsid w:val="00FA5B38"/>
    <w:rsid w:val="00FA6069"/>
    <w:rsid w:val="00FA762D"/>
    <w:rsid w:val="00FA7B0E"/>
    <w:rsid w:val="00FB109B"/>
    <w:rsid w:val="00FB128F"/>
    <w:rsid w:val="00FB19D0"/>
    <w:rsid w:val="00FB1B3E"/>
    <w:rsid w:val="00FB5CF6"/>
    <w:rsid w:val="00FB7576"/>
    <w:rsid w:val="00FC0A5E"/>
    <w:rsid w:val="00FC2FAF"/>
    <w:rsid w:val="00FC632D"/>
    <w:rsid w:val="00FC77D8"/>
    <w:rsid w:val="00FC79F8"/>
    <w:rsid w:val="00FD2983"/>
    <w:rsid w:val="00FD5092"/>
    <w:rsid w:val="00FD66CB"/>
    <w:rsid w:val="00FD6DAD"/>
    <w:rsid w:val="00FE01D2"/>
    <w:rsid w:val="00FE07F3"/>
    <w:rsid w:val="00FE1667"/>
    <w:rsid w:val="00FE1D96"/>
    <w:rsid w:val="00FE2AD5"/>
    <w:rsid w:val="00FE6131"/>
    <w:rsid w:val="00FE6980"/>
    <w:rsid w:val="00FF26A2"/>
    <w:rsid w:val="00FF2E09"/>
    <w:rsid w:val="00FF6A35"/>
    <w:rsid w:val="00FF6D3C"/>
    <w:rsid w:val="27FFF2CA"/>
    <w:rsid w:val="3BF9A2F0"/>
    <w:rsid w:val="3EEF6980"/>
    <w:rsid w:val="59EA1F5A"/>
    <w:rsid w:val="5FFDE15F"/>
    <w:rsid w:val="6ADF61D8"/>
    <w:rsid w:val="75FF0889"/>
    <w:rsid w:val="775FFE44"/>
    <w:rsid w:val="7E270198"/>
    <w:rsid w:val="7EF71B40"/>
    <w:rsid w:val="7EFB0F47"/>
    <w:rsid w:val="7EFD4CBB"/>
  </w:rsids>
  <m:mathPr>
    <m:mathFont m:val="Cambria Math"/>
    <m:brkBin m:val="before"/>
    <m:brkBinSub m:val="--"/>
    <m:smallFrac m:val="off"/>
    <m:dispDef/>
    <m:lMargin m:val="0"/>
    <m:rMargin m:val="0"/>
    <m:defJc m:val="centerGroup"/>
    <m:wrapIndent m:val="1440"/>
    <m:intLim m:val="subSup"/>
    <m:naryLim m:val="undOvr"/>
  </m:mathPr>
  <w:uiCompat97To2003/>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sz w:val="22"/>
        <w:szCs w:val="22"/>
        <w:lang w:val="de-AT" w:eastAsia="de-A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867"/>
    <w:rPr>
      <w:rFonts w:ascii="Calibri" w:hAnsi="Calibri"/>
      <w:lang w:val="en-GB" w:eastAsia="en-US"/>
    </w:rPr>
  </w:style>
  <w:style w:type="paragraph" w:styleId="Heading1">
    <w:name w:val="heading 1"/>
    <w:basedOn w:val="Normal"/>
    <w:link w:val="Heading1Char"/>
    <w:uiPriority w:val="99"/>
    <w:qFormat/>
    <w:locked/>
    <w:rsid w:val="00165A35"/>
    <w:pPr>
      <w:spacing w:before="100" w:beforeAutospacing="1" w:after="100" w:afterAutospacing="1"/>
      <w:outlineLvl w:val="0"/>
    </w:pPr>
    <w:rPr>
      <w:rFonts w:ascii="Times New Roman" w:hAnsi="Times New Roman"/>
      <w:b/>
      <w:kern w:val="36"/>
      <w:sz w:val="48"/>
      <w:szCs w:val="20"/>
      <w:lang w:val="de-AT" w:eastAsia="de-AT"/>
    </w:rPr>
  </w:style>
  <w:style w:type="paragraph" w:styleId="Heading2">
    <w:name w:val="heading 2"/>
    <w:basedOn w:val="Normal"/>
    <w:link w:val="Heading2Char"/>
    <w:uiPriority w:val="99"/>
    <w:qFormat/>
    <w:locked/>
    <w:rsid w:val="000A71F3"/>
    <w:pPr>
      <w:spacing w:before="100" w:beforeAutospacing="1" w:after="100" w:afterAutospacing="1"/>
      <w:outlineLvl w:val="1"/>
    </w:pPr>
    <w:rPr>
      <w:rFonts w:ascii="Cambria" w:hAnsi="Cambria"/>
      <w:b/>
      <w:bCs/>
      <w:i/>
      <w:iCs/>
      <w:sz w:val="28"/>
      <w:szCs w:val="28"/>
    </w:rPr>
  </w:style>
  <w:style w:type="paragraph" w:styleId="Heading3">
    <w:name w:val="heading 3"/>
    <w:basedOn w:val="Normal"/>
    <w:link w:val="Heading3Char"/>
    <w:uiPriority w:val="99"/>
    <w:qFormat/>
    <w:locked/>
    <w:rsid w:val="000A71F3"/>
    <w:pPr>
      <w:spacing w:before="100" w:beforeAutospacing="1" w:after="100" w:afterAutospacing="1"/>
      <w:outlineLvl w:val="2"/>
    </w:pPr>
    <w:rPr>
      <w:rFonts w:ascii="Cambria" w:hAnsi="Cambria"/>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65A35"/>
    <w:rPr>
      <w:rFonts w:eastAsia="Times New Roman" w:cs="Times New Roman"/>
      <w:b/>
      <w:kern w:val="36"/>
      <w:sz w:val="48"/>
    </w:rPr>
  </w:style>
  <w:style w:type="character" w:customStyle="1" w:styleId="Heading2Char">
    <w:name w:val="Heading 2 Char"/>
    <w:basedOn w:val="DefaultParagraphFont"/>
    <w:link w:val="Heading2"/>
    <w:uiPriority w:val="99"/>
    <w:semiHidden/>
    <w:locked/>
    <w:rsid w:val="009A4514"/>
    <w:rPr>
      <w:rFonts w:ascii="Cambria" w:hAnsi="Cambria" w:cs="Times New Roman"/>
      <w:b/>
      <w:i/>
      <w:sz w:val="28"/>
      <w:lang w:val="en-GB" w:eastAsia="en-US"/>
    </w:rPr>
  </w:style>
  <w:style w:type="character" w:customStyle="1" w:styleId="Heading3Char">
    <w:name w:val="Heading 3 Char"/>
    <w:basedOn w:val="DefaultParagraphFont"/>
    <w:link w:val="Heading3"/>
    <w:uiPriority w:val="99"/>
    <w:semiHidden/>
    <w:locked/>
    <w:rsid w:val="009A4514"/>
    <w:rPr>
      <w:rFonts w:ascii="Cambria" w:hAnsi="Cambria" w:cs="Times New Roman"/>
      <w:b/>
      <w:sz w:val="26"/>
      <w:lang w:val="en-GB" w:eastAsia="en-US"/>
    </w:rPr>
  </w:style>
  <w:style w:type="paragraph" w:styleId="BalloonText">
    <w:name w:val="Balloon Text"/>
    <w:basedOn w:val="Normal"/>
    <w:link w:val="BalloonTextChar"/>
    <w:uiPriority w:val="99"/>
    <w:semiHidden/>
    <w:rsid w:val="00F2647E"/>
    <w:rPr>
      <w:rFonts w:ascii="Segoe UI" w:hAnsi="Segoe UI"/>
      <w:sz w:val="18"/>
      <w:szCs w:val="20"/>
      <w:lang w:val="de-AT"/>
    </w:rPr>
  </w:style>
  <w:style w:type="character" w:customStyle="1" w:styleId="BalloonTextChar">
    <w:name w:val="Balloon Text Char"/>
    <w:basedOn w:val="DefaultParagraphFont"/>
    <w:link w:val="BalloonText"/>
    <w:uiPriority w:val="99"/>
    <w:semiHidden/>
    <w:locked/>
    <w:rsid w:val="00F2647E"/>
    <w:rPr>
      <w:rFonts w:ascii="Segoe UI" w:hAnsi="Segoe UI" w:cs="Times New Roman"/>
      <w:sz w:val="18"/>
      <w:lang w:eastAsia="en-US"/>
    </w:rPr>
  </w:style>
  <w:style w:type="paragraph" w:styleId="CommentText">
    <w:name w:val="annotation text"/>
    <w:basedOn w:val="Normal"/>
    <w:link w:val="CommentTextChar"/>
    <w:uiPriority w:val="99"/>
    <w:rsid w:val="002E7867"/>
    <w:rPr>
      <w:rFonts w:ascii="Times New Roman" w:eastAsia="MS Mincho" w:hAnsi="Times New Roman"/>
      <w:sz w:val="20"/>
      <w:szCs w:val="20"/>
      <w:lang w:val="en-IE" w:eastAsia="ja-JP"/>
    </w:rPr>
  </w:style>
  <w:style w:type="character" w:customStyle="1" w:styleId="CommentTextChar">
    <w:name w:val="Comment Text Char"/>
    <w:basedOn w:val="DefaultParagraphFont"/>
    <w:link w:val="CommentText"/>
    <w:uiPriority w:val="99"/>
    <w:locked/>
    <w:rsid w:val="002E7867"/>
    <w:rPr>
      <w:rFonts w:ascii="Times New Roman" w:eastAsia="MS Mincho" w:hAnsi="Times New Roman" w:cs="Times New Roman"/>
      <w:sz w:val="20"/>
      <w:lang w:val="en-IE" w:eastAsia="ja-JP"/>
    </w:rPr>
  </w:style>
  <w:style w:type="paragraph" w:styleId="NormalWeb">
    <w:name w:val="Normal (Web)"/>
    <w:basedOn w:val="Normal"/>
    <w:uiPriority w:val="99"/>
    <w:rsid w:val="002E7867"/>
    <w:pPr>
      <w:spacing w:before="100" w:beforeAutospacing="1" w:after="100" w:afterAutospacing="1"/>
    </w:pPr>
    <w:rPr>
      <w:rFonts w:ascii="Minion Pro" w:eastAsia="MS Mincho" w:hAnsi="Minion Pro"/>
      <w:sz w:val="24"/>
      <w:szCs w:val="24"/>
      <w:lang w:eastAsia="ja-JP"/>
    </w:rPr>
  </w:style>
  <w:style w:type="character" w:styleId="Emphasis">
    <w:name w:val="Emphasis"/>
    <w:basedOn w:val="DefaultParagraphFont"/>
    <w:uiPriority w:val="99"/>
    <w:qFormat/>
    <w:locked/>
    <w:rsid w:val="002E7867"/>
    <w:rPr>
      <w:rFonts w:cs="Times New Roman"/>
      <w:i/>
    </w:rPr>
  </w:style>
  <w:style w:type="character" w:styleId="Hyperlink">
    <w:name w:val="Hyperlink"/>
    <w:basedOn w:val="DefaultParagraphFont"/>
    <w:uiPriority w:val="99"/>
    <w:rsid w:val="002E7867"/>
    <w:rPr>
      <w:rFonts w:cs="Times New Roman"/>
      <w:color w:val="0000FF"/>
      <w:u w:val="single"/>
    </w:rPr>
  </w:style>
  <w:style w:type="paragraph" w:styleId="ListParagraph">
    <w:name w:val="List Paragraph"/>
    <w:basedOn w:val="Normal"/>
    <w:uiPriority w:val="99"/>
    <w:qFormat/>
    <w:rsid w:val="002E7867"/>
    <w:pPr>
      <w:ind w:left="720"/>
      <w:contextualSpacing/>
    </w:pPr>
  </w:style>
  <w:style w:type="character" w:styleId="CommentReference">
    <w:name w:val="annotation reference"/>
    <w:basedOn w:val="DefaultParagraphFont"/>
    <w:uiPriority w:val="99"/>
    <w:semiHidden/>
    <w:rsid w:val="002E7867"/>
    <w:rPr>
      <w:rFonts w:cs="Times New Roman"/>
      <w:sz w:val="16"/>
    </w:rPr>
  </w:style>
  <w:style w:type="character" w:customStyle="1" w:styleId="nlmarticle-title">
    <w:name w:val="nlm_article-title"/>
    <w:uiPriority w:val="99"/>
    <w:rsid w:val="00165A35"/>
  </w:style>
  <w:style w:type="character" w:styleId="FollowedHyperlink">
    <w:name w:val="FollowedHyperlink"/>
    <w:basedOn w:val="DefaultParagraphFont"/>
    <w:uiPriority w:val="99"/>
    <w:semiHidden/>
    <w:rsid w:val="008A1FD6"/>
    <w:rPr>
      <w:rFonts w:cs="Times New Roman"/>
      <w:color w:val="800080"/>
      <w:u w:val="single"/>
    </w:rPr>
  </w:style>
  <w:style w:type="paragraph" w:customStyle="1" w:styleId="Default">
    <w:name w:val="Default"/>
    <w:uiPriority w:val="99"/>
    <w:rsid w:val="00973793"/>
    <w:pPr>
      <w:widowControl w:val="0"/>
      <w:autoSpaceDE w:val="0"/>
      <w:autoSpaceDN w:val="0"/>
      <w:adjustRightInd w:val="0"/>
    </w:pPr>
    <w:rPr>
      <w:rFonts w:ascii="CM R 17" w:eastAsia="MS Mincho" w:hAnsi="CM R 17" w:cs="CM R 17"/>
      <w:color w:val="000000"/>
      <w:sz w:val="24"/>
      <w:szCs w:val="24"/>
      <w:lang w:eastAsia="ja-JP"/>
    </w:rPr>
  </w:style>
  <w:style w:type="paragraph" w:styleId="CommentSubject">
    <w:name w:val="annotation subject"/>
    <w:basedOn w:val="CommentText"/>
    <w:next w:val="CommentText"/>
    <w:link w:val="CommentSubjectChar"/>
    <w:uiPriority w:val="99"/>
    <w:rsid w:val="005D1066"/>
    <w:rPr>
      <w:b/>
    </w:rPr>
  </w:style>
  <w:style w:type="character" w:customStyle="1" w:styleId="CommentSubjectChar">
    <w:name w:val="Comment Subject Char"/>
    <w:basedOn w:val="CommentTextChar"/>
    <w:link w:val="CommentSubject"/>
    <w:uiPriority w:val="99"/>
    <w:locked/>
    <w:rsid w:val="005D1066"/>
    <w:rPr>
      <w:b/>
    </w:rPr>
  </w:style>
  <w:style w:type="character" w:customStyle="1" w:styleId="st">
    <w:name w:val="st"/>
    <w:uiPriority w:val="99"/>
    <w:rsid w:val="005D1066"/>
  </w:style>
  <w:style w:type="character" w:customStyle="1" w:styleId="current-selection">
    <w:name w:val="current-selection"/>
    <w:uiPriority w:val="99"/>
    <w:rsid w:val="002F10BE"/>
  </w:style>
  <w:style w:type="character" w:styleId="Strong">
    <w:name w:val="Strong"/>
    <w:basedOn w:val="DefaultParagraphFont"/>
    <w:uiPriority w:val="99"/>
    <w:qFormat/>
    <w:locked/>
    <w:rsid w:val="00B35D28"/>
    <w:rPr>
      <w:rFonts w:cs="Times New Roman"/>
      <w:b/>
    </w:rPr>
  </w:style>
  <w:style w:type="character" w:customStyle="1" w:styleId="title-text">
    <w:name w:val="title-text"/>
    <w:uiPriority w:val="99"/>
    <w:rsid w:val="00C754DC"/>
  </w:style>
  <w:style w:type="table" w:styleId="TableGrid">
    <w:name w:val="Table Grid"/>
    <w:basedOn w:val="TableNormal"/>
    <w:uiPriority w:val="99"/>
    <w:locked/>
    <w:rsid w:val="00835C9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BE0018"/>
    <w:pPr>
      <w:tabs>
        <w:tab w:val="center" w:pos="4536"/>
        <w:tab w:val="right" w:pos="9072"/>
      </w:tabs>
    </w:pPr>
    <w:rPr>
      <w:sz w:val="20"/>
      <w:szCs w:val="20"/>
    </w:rPr>
  </w:style>
  <w:style w:type="character" w:customStyle="1" w:styleId="FooterChar">
    <w:name w:val="Footer Char"/>
    <w:basedOn w:val="DefaultParagraphFont"/>
    <w:link w:val="Footer"/>
    <w:uiPriority w:val="99"/>
    <w:semiHidden/>
    <w:locked/>
    <w:rsid w:val="00122002"/>
    <w:rPr>
      <w:rFonts w:ascii="Calibri" w:hAnsi="Calibri" w:cs="Times New Roman"/>
      <w:lang w:val="en-GB" w:eastAsia="en-US"/>
    </w:rPr>
  </w:style>
  <w:style w:type="character" w:styleId="PageNumber">
    <w:name w:val="page number"/>
    <w:basedOn w:val="DefaultParagraphFont"/>
    <w:uiPriority w:val="99"/>
    <w:rsid w:val="00BE0018"/>
    <w:rPr>
      <w:rFonts w:cs="Times New Roman"/>
    </w:rPr>
  </w:style>
  <w:style w:type="character" w:customStyle="1" w:styleId="pbtoclink">
    <w:name w:val="pb_toc_link"/>
    <w:uiPriority w:val="99"/>
    <w:rsid w:val="00FB7576"/>
  </w:style>
  <w:style w:type="character" w:customStyle="1" w:styleId="article-headermeta-info-label">
    <w:name w:val="article-header__meta-info-label"/>
    <w:uiPriority w:val="99"/>
    <w:rsid w:val="00800A7E"/>
  </w:style>
  <w:style w:type="character" w:customStyle="1" w:styleId="article-headermeta-info-data">
    <w:name w:val="article-header__meta-info-data"/>
    <w:uiPriority w:val="99"/>
    <w:rsid w:val="00800A7E"/>
  </w:style>
  <w:style w:type="character" w:styleId="HTMLCite">
    <w:name w:val="HTML Cite"/>
    <w:basedOn w:val="DefaultParagraphFont"/>
    <w:uiPriority w:val="99"/>
    <w:rsid w:val="00800A7E"/>
    <w:rPr>
      <w:rFonts w:cs="Times New Roman"/>
      <w:i/>
    </w:rPr>
  </w:style>
  <w:style w:type="character" w:customStyle="1" w:styleId="vol">
    <w:name w:val="vol"/>
    <w:uiPriority w:val="99"/>
    <w:rsid w:val="00800A7E"/>
  </w:style>
  <w:style w:type="character" w:customStyle="1" w:styleId="pagefirst">
    <w:name w:val="pagefirst"/>
    <w:uiPriority w:val="99"/>
    <w:rsid w:val="00800A7E"/>
  </w:style>
  <w:style w:type="character" w:customStyle="1" w:styleId="pagelast">
    <w:name w:val="pagelast"/>
    <w:uiPriority w:val="99"/>
    <w:rsid w:val="00800A7E"/>
  </w:style>
  <w:style w:type="character" w:customStyle="1" w:styleId="ref-lnk">
    <w:name w:val="ref-lnk"/>
    <w:uiPriority w:val="99"/>
    <w:rsid w:val="002D60C4"/>
  </w:style>
  <w:style w:type="character" w:customStyle="1" w:styleId="author">
    <w:name w:val="author"/>
    <w:uiPriority w:val="99"/>
    <w:rsid w:val="00014C35"/>
  </w:style>
  <w:style w:type="character" w:customStyle="1" w:styleId="pubyear">
    <w:name w:val="pubyear"/>
    <w:uiPriority w:val="99"/>
    <w:rsid w:val="00014C35"/>
  </w:style>
  <w:style w:type="character" w:customStyle="1" w:styleId="articletitle">
    <w:name w:val="articletitle"/>
    <w:uiPriority w:val="99"/>
    <w:rsid w:val="00014C35"/>
  </w:style>
  <w:style w:type="character" w:customStyle="1" w:styleId="citedissue">
    <w:name w:val="citedissue"/>
    <w:uiPriority w:val="99"/>
    <w:rsid w:val="00014C35"/>
  </w:style>
  <w:style w:type="character" w:customStyle="1" w:styleId="journaltitle">
    <w:name w:val="journaltitle"/>
    <w:uiPriority w:val="99"/>
    <w:rsid w:val="00014C35"/>
  </w:style>
  <w:style w:type="character" w:styleId="LineNumber">
    <w:name w:val="line number"/>
    <w:basedOn w:val="DefaultParagraphFont"/>
    <w:uiPriority w:val="99"/>
    <w:rsid w:val="0096730A"/>
    <w:rPr>
      <w:rFonts w:cs="Times New Roman"/>
    </w:rPr>
  </w:style>
</w:styles>
</file>

<file path=word/webSettings.xml><?xml version="1.0" encoding="utf-8"?>
<w:webSettings xmlns:r="http://schemas.openxmlformats.org/officeDocument/2006/relationships" xmlns:w="http://schemas.openxmlformats.org/wordprocessingml/2006/main">
  <w:divs>
    <w:div w:id="1187791262">
      <w:marLeft w:val="0"/>
      <w:marRight w:val="0"/>
      <w:marTop w:val="0"/>
      <w:marBottom w:val="0"/>
      <w:divBdr>
        <w:top w:val="none" w:sz="0" w:space="0" w:color="auto"/>
        <w:left w:val="none" w:sz="0" w:space="0" w:color="auto"/>
        <w:bottom w:val="none" w:sz="0" w:space="0" w:color="auto"/>
        <w:right w:val="none" w:sz="0" w:space="0" w:color="auto"/>
      </w:divBdr>
      <w:divsChild>
        <w:div w:id="1187791263">
          <w:marLeft w:val="0"/>
          <w:marRight w:val="0"/>
          <w:marTop w:val="0"/>
          <w:marBottom w:val="0"/>
          <w:divBdr>
            <w:top w:val="none" w:sz="0" w:space="0" w:color="auto"/>
            <w:left w:val="none" w:sz="0" w:space="0" w:color="auto"/>
            <w:bottom w:val="none" w:sz="0" w:space="0" w:color="auto"/>
            <w:right w:val="none" w:sz="0" w:space="0" w:color="auto"/>
          </w:divBdr>
          <w:divsChild>
            <w:div w:id="1187791264">
              <w:marLeft w:val="0"/>
              <w:marRight w:val="0"/>
              <w:marTop w:val="0"/>
              <w:marBottom w:val="0"/>
              <w:divBdr>
                <w:top w:val="none" w:sz="0" w:space="0" w:color="auto"/>
                <w:left w:val="none" w:sz="0" w:space="0" w:color="auto"/>
                <w:bottom w:val="none" w:sz="0" w:space="0" w:color="auto"/>
                <w:right w:val="none" w:sz="0" w:space="0" w:color="auto"/>
              </w:divBdr>
              <w:divsChild>
                <w:div w:id="1187791281">
                  <w:marLeft w:val="0"/>
                  <w:marRight w:val="0"/>
                  <w:marTop w:val="0"/>
                  <w:marBottom w:val="0"/>
                  <w:divBdr>
                    <w:top w:val="none" w:sz="0" w:space="0" w:color="auto"/>
                    <w:left w:val="none" w:sz="0" w:space="0" w:color="auto"/>
                    <w:bottom w:val="none" w:sz="0" w:space="0" w:color="auto"/>
                    <w:right w:val="none" w:sz="0" w:space="0" w:color="auto"/>
                  </w:divBdr>
                  <w:divsChild>
                    <w:div w:id="1187791261">
                      <w:marLeft w:val="0"/>
                      <w:marRight w:val="0"/>
                      <w:marTop w:val="0"/>
                      <w:marBottom w:val="0"/>
                      <w:divBdr>
                        <w:top w:val="none" w:sz="0" w:space="0" w:color="auto"/>
                        <w:left w:val="none" w:sz="0" w:space="0" w:color="auto"/>
                        <w:bottom w:val="none" w:sz="0" w:space="0" w:color="auto"/>
                        <w:right w:val="none" w:sz="0" w:space="0" w:color="auto"/>
                      </w:divBdr>
                    </w:div>
                    <w:div w:id="1187791278">
                      <w:marLeft w:val="0"/>
                      <w:marRight w:val="0"/>
                      <w:marTop w:val="0"/>
                      <w:marBottom w:val="0"/>
                      <w:divBdr>
                        <w:top w:val="none" w:sz="0" w:space="0" w:color="auto"/>
                        <w:left w:val="none" w:sz="0" w:space="0" w:color="auto"/>
                        <w:bottom w:val="none" w:sz="0" w:space="0" w:color="auto"/>
                        <w:right w:val="none" w:sz="0" w:space="0" w:color="auto"/>
                      </w:divBdr>
                    </w:div>
                    <w:div w:id="1187791279">
                      <w:marLeft w:val="0"/>
                      <w:marRight w:val="0"/>
                      <w:marTop w:val="0"/>
                      <w:marBottom w:val="0"/>
                      <w:divBdr>
                        <w:top w:val="none" w:sz="0" w:space="0" w:color="auto"/>
                        <w:left w:val="none" w:sz="0" w:space="0" w:color="auto"/>
                        <w:bottom w:val="none" w:sz="0" w:space="0" w:color="auto"/>
                        <w:right w:val="none" w:sz="0" w:space="0" w:color="auto"/>
                      </w:divBdr>
                    </w:div>
                    <w:div w:id="1187791280">
                      <w:marLeft w:val="0"/>
                      <w:marRight w:val="0"/>
                      <w:marTop w:val="0"/>
                      <w:marBottom w:val="0"/>
                      <w:divBdr>
                        <w:top w:val="none" w:sz="0" w:space="0" w:color="auto"/>
                        <w:left w:val="none" w:sz="0" w:space="0" w:color="auto"/>
                        <w:bottom w:val="none" w:sz="0" w:space="0" w:color="auto"/>
                        <w:right w:val="none" w:sz="0" w:space="0" w:color="auto"/>
                      </w:divBdr>
                    </w:div>
                    <w:div w:id="118779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791266">
      <w:marLeft w:val="0"/>
      <w:marRight w:val="0"/>
      <w:marTop w:val="0"/>
      <w:marBottom w:val="0"/>
      <w:divBdr>
        <w:top w:val="none" w:sz="0" w:space="0" w:color="auto"/>
        <w:left w:val="none" w:sz="0" w:space="0" w:color="auto"/>
        <w:bottom w:val="none" w:sz="0" w:space="0" w:color="auto"/>
        <w:right w:val="none" w:sz="0" w:space="0" w:color="auto"/>
      </w:divBdr>
      <w:divsChild>
        <w:div w:id="1187791265">
          <w:marLeft w:val="0"/>
          <w:marRight w:val="0"/>
          <w:marTop w:val="0"/>
          <w:marBottom w:val="0"/>
          <w:divBdr>
            <w:top w:val="none" w:sz="0" w:space="0" w:color="auto"/>
            <w:left w:val="none" w:sz="0" w:space="0" w:color="auto"/>
            <w:bottom w:val="none" w:sz="0" w:space="0" w:color="auto"/>
            <w:right w:val="none" w:sz="0" w:space="0" w:color="auto"/>
          </w:divBdr>
        </w:div>
        <w:div w:id="1187791275">
          <w:marLeft w:val="0"/>
          <w:marRight w:val="0"/>
          <w:marTop w:val="0"/>
          <w:marBottom w:val="0"/>
          <w:divBdr>
            <w:top w:val="none" w:sz="0" w:space="0" w:color="auto"/>
            <w:left w:val="none" w:sz="0" w:space="0" w:color="auto"/>
            <w:bottom w:val="none" w:sz="0" w:space="0" w:color="auto"/>
            <w:right w:val="none" w:sz="0" w:space="0" w:color="auto"/>
          </w:divBdr>
        </w:div>
        <w:div w:id="1187791276">
          <w:marLeft w:val="0"/>
          <w:marRight w:val="0"/>
          <w:marTop w:val="0"/>
          <w:marBottom w:val="0"/>
          <w:divBdr>
            <w:top w:val="none" w:sz="0" w:space="0" w:color="auto"/>
            <w:left w:val="none" w:sz="0" w:space="0" w:color="auto"/>
            <w:bottom w:val="none" w:sz="0" w:space="0" w:color="auto"/>
            <w:right w:val="none" w:sz="0" w:space="0" w:color="auto"/>
          </w:divBdr>
        </w:div>
      </w:divsChild>
    </w:div>
    <w:div w:id="1187791267">
      <w:marLeft w:val="0"/>
      <w:marRight w:val="0"/>
      <w:marTop w:val="0"/>
      <w:marBottom w:val="0"/>
      <w:divBdr>
        <w:top w:val="none" w:sz="0" w:space="0" w:color="auto"/>
        <w:left w:val="none" w:sz="0" w:space="0" w:color="auto"/>
        <w:bottom w:val="none" w:sz="0" w:space="0" w:color="auto"/>
        <w:right w:val="none" w:sz="0" w:space="0" w:color="auto"/>
      </w:divBdr>
    </w:div>
    <w:div w:id="1187791268">
      <w:marLeft w:val="0"/>
      <w:marRight w:val="0"/>
      <w:marTop w:val="0"/>
      <w:marBottom w:val="0"/>
      <w:divBdr>
        <w:top w:val="none" w:sz="0" w:space="0" w:color="auto"/>
        <w:left w:val="none" w:sz="0" w:space="0" w:color="auto"/>
        <w:bottom w:val="none" w:sz="0" w:space="0" w:color="auto"/>
        <w:right w:val="none" w:sz="0" w:space="0" w:color="auto"/>
      </w:divBdr>
    </w:div>
    <w:div w:id="1187791269">
      <w:marLeft w:val="0"/>
      <w:marRight w:val="0"/>
      <w:marTop w:val="0"/>
      <w:marBottom w:val="0"/>
      <w:divBdr>
        <w:top w:val="none" w:sz="0" w:space="0" w:color="auto"/>
        <w:left w:val="none" w:sz="0" w:space="0" w:color="auto"/>
        <w:bottom w:val="none" w:sz="0" w:space="0" w:color="auto"/>
        <w:right w:val="none" w:sz="0" w:space="0" w:color="auto"/>
      </w:divBdr>
    </w:div>
    <w:div w:id="1187791270">
      <w:marLeft w:val="0"/>
      <w:marRight w:val="0"/>
      <w:marTop w:val="0"/>
      <w:marBottom w:val="0"/>
      <w:divBdr>
        <w:top w:val="none" w:sz="0" w:space="0" w:color="auto"/>
        <w:left w:val="none" w:sz="0" w:space="0" w:color="auto"/>
        <w:bottom w:val="none" w:sz="0" w:space="0" w:color="auto"/>
        <w:right w:val="none" w:sz="0" w:space="0" w:color="auto"/>
      </w:divBdr>
    </w:div>
    <w:div w:id="1187791271">
      <w:marLeft w:val="0"/>
      <w:marRight w:val="0"/>
      <w:marTop w:val="0"/>
      <w:marBottom w:val="0"/>
      <w:divBdr>
        <w:top w:val="none" w:sz="0" w:space="0" w:color="auto"/>
        <w:left w:val="none" w:sz="0" w:space="0" w:color="auto"/>
        <w:bottom w:val="none" w:sz="0" w:space="0" w:color="auto"/>
        <w:right w:val="none" w:sz="0" w:space="0" w:color="auto"/>
      </w:divBdr>
      <w:divsChild>
        <w:div w:id="1187791273">
          <w:marLeft w:val="0"/>
          <w:marRight w:val="0"/>
          <w:marTop w:val="0"/>
          <w:marBottom w:val="0"/>
          <w:divBdr>
            <w:top w:val="none" w:sz="0" w:space="0" w:color="auto"/>
            <w:left w:val="none" w:sz="0" w:space="0" w:color="auto"/>
            <w:bottom w:val="none" w:sz="0" w:space="0" w:color="auto"/>
            <w:right w:val="none" w:sz="0" w:space="0" w:color="auto"/>
          </w:divBdr>
        </w:div>
      </w:divsChild>
    </w:div>
    <w:div w:id="1187791274">
      <w:marLeft w:val="0"/>
      <w:marRight w:val="0"/>
      <w:marTop w:val="0"/>
      <w:marBottom w:val="0"/>
      <w:divBdr>
        <w:top w:val="none" w:sz="0" w:space="0" w:color="auto"/>
        <w:left w:val="none" w:sz="0" w:space="0" w:color="auto"/>
        <w:bottom w:val="none" w:sz="0" w:space="0" w:color="auto"/>
        <w:right w:val="none" w:sz="0" w:space="0" w:color="auto"/>
      </w:divBdr>
      <w:divsChild>
        <w:div w:id="1187791272">
          <w:marLeft w:val="0"/>
          <w:marRight w:val="0"/>
          <w:marTop w:val="0"/>
          <w:marBottom w:val="0"/>
          <w:divBdr>
            <w:top w:val="none" w:sz="0" w:space="0" w:color="auto"/>
            <w:left w:val="none" w:sz="0" w:space="0" w:color="auto"/>
            <w:bottom w:val="none" w:sz="0" w:space="0" w:color="auto"/>
            <w:right w:val="none" w:sz="0" w:space="0" w:color="auto"/>
          </w:divBdr>
        </w:div>
      </w:divsChild>
    </w:div>
    <w:div w:id="1187791277">
      <w:marLeft w:val="0"/>
      <w:marRight w:val="0"/>
      <w:marTop w:val="0"/>
      <w:marBottom w:val="0"/>
      <w:divBdr>
        <w:top w:val="none" w:sz="0" w:space="0" w:color="auto"/>
        <w:left w:val="none" w:sz="0" w:space="0" w:color="auto"/>
        <w:bottom w:val="none" w:sz="0" w:space="0" w:color="auto"/>
        <w:right w:val="none" w:sz="0" w:space="0" w:color="auto"/>
      </w:divBdr>
    </w:div>
    <w:div w:id="1187791285">
      <w:marLeft w:val="0"/>
      <w:marRight w:val="0"/>
      <w:marTop w:val="0"/>
      <w:marBottom w:val="0"/>
      <w:divBdr>
        <w:top w:val="none" w:sz="0" w:space="0" w:color="auto"/>
        <w:left w:val="none" w:sz="0" w:space="0" w:color="auto"/>
        <w:bottom w:val="none" w:sz="0" w:space="0" w:color="auto"/>
        <w:right w:val="none" w:sz="0" w:space="0" w:color="auto"/>
      </w:divBdr>
      <w:divsChild>
        <w:div w:id="1187791286">
          <w:marLeft w:val="0"/>
          <w:marRight w:val="0"/>
          <w:marTop w:val="0"/>
          <w:marBottom w:val="0"/>
          <w:divBdr>
            <w:top w:val="none" w:sz="0" w:space="0" w:color="auto"/>
            <w:left w:val="none" w:sz="0" w:space="0" w:color="auto"/>
            <w:bottom w:val="none" w:sz="0" w:space="0" w:color="auto"/>
            <w:right w:val="none" w:sz="0" w:space="0" w:color="auto"/>
          </w:divBdr>
          <w:divsChild>
            <w:div w:id="1187791283">
              <w:marLeft w:val="0"/>
              <w:marRight w:val="0"/>
              <w:marTop w:val="0"/>
              <w:marBottom w:val="0"/>
              <w:divBdr>
                <w:top w:val="none" w:sz="0" w:space="0" w:color="auto"/>
                <w:left w:val="none" w:sz="0" w:space="0" w:color="auto"/>
                <w:bottom w:val="none" w:sz="0" w:space="0" w:color="auto"/>
                <w:right w:val="none" w:sz="0" w:space="0" w:color="auto"/>
              </w:divBdr>
              <w:divsChild>
                <w:div w:id="1187791287">
                  <w:marLeft w:val="0"/>
                  <w:marRight w:val="0"/>
                  <w:marTop w:val="0"/>
                  <w:marBottom w:val="0"/>
                  <w:divBdr>
                    <w:top w:val="none" w:sz="0" w:space="0" w:color="auto"/>
                    <w:left w:val="none" w:sz="0" w:space="0" w:color="auto"/>
                    <w:bottom w:val="none" w:sz="0" w:space="0" w:color="auto"/>
                    <w:right w:val="none" w:sz="0" w:space="0" w:color="auto"/>
                  </w:divBdr>
                  <w:divsChild>
                    <w:div w:id="118779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researchgate.net/profile/Ulrich_Joerin2" TargetMode="External"/><Relationship Id="rId13" Type="http://schemas.openxmlformats.org/officeDocument/2006/relationships/image" Target="media/image2.png"/><Relationship Id="rId18" Type="http://schemas.openxmlformats.org/officeDocument/2006/relationships/oleObject" Target="embeddings/oleObject1.bin"/><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theme" Target="theme/theme1.xml"/><Relationship Id="rId7" Type="http://schemas.openxmlformats.org/officeDocument/2006/relationships/hyperlink" Target="https://www.researchgate.net/profile/Kurt_Nicolussi" TargetMode="External"/><Relationship Id="rId12" Type="http://schemas.openxmlformats.org/officeDocument/2006/relationships/image" Target="media/image1.png"/><Relationship Id="rId17" Type="http://schemas.openxmlformats.org/officeDocument/2006/relationships/image" Target="media/image6.wmf"/><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oleObject" Target="embeddings/oleObject2.bin"/><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searchgate.net/scientific-contributions/2006975506_Andrea_Thurner" TargetMode="External"/><Relationship Id="rId24" Type="http://schemas.openxmlformats.org/officeDocument/2006/relationships/oleObject" Target="embeddings/oleObject4.bin"/><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wmf"/><Relationship Id="rId28" Type="http://schemas.openxmlformats.org/officeDocument/2006/relationships/image" Target="media/image13.png"/><Relationship Id="rId10" Type="http://schemas.openxmlformats.org/officeDocument/2006/relationships/hyperlink" Target="https://www.researchgate.net/scientific-contributions/2004644126_G_Patzelt" TargetMode="External"/><Relationship Id="rId19" Type="http://schemas.openxmlformats.org/officeDocument/2006/relationships/image" Target="media/image7.w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researchgate.net/scientific-contributions/2109377424_KF_Kaiser" TargetMode="External"/><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image" Target="media/image12.png"/><Relationship Id="rId30" Type="http://schemas.openxmlformats.org/officeDocument/2006/relationships/hyperlink" Target="https://static-content.springer.com/esm/art%3A10.1038%2Fs41586-019-1891-y/MediaObjects/41586_2019_1891_MOESM1_ESM.mp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27</Pages>
  <Words>9003</Words>
  <Characters>-32766</Characters>
  <Application>Microsoft Office Outlook</Application>
  <DocSecurity>0</DocSecurity>
  <Lines>0</Lines>
  <Paragraphs>0</Paragraphs>
  <ScaleCrop>false</ScaleCrop>
  <Company>TU Wien - Campusversion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on text colour:</dc:title>
  <dc:subject/>
  <dc:creator>Windows User</dc:creator>
  <cp:keywords/>
  <dc:description/>
  <cp:lastModifiedBy>-</cp:lastModifiedBy>
  <cp:revision>111</cp:revision>
  <cp:lastPrinted>2019-12-02T12:19:00Z</cp:lastPrinted>
  <dcterms:created xsi:type="dcterms:W3CDTF">2020-02-09T12:45:00Z</dcterms:created>
  <dcterms:modified xsi:type="dcterms:W3CDTF">2020-04-30T08:19:00Z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1033-11.1.0.8392</vt:lpwstr>
  </property>
  <property fmtid="{D5CDD505-2E9C-101B-9397-08002B2CF9AE}" pid="3" name="MTWinEqns">
    <vt:bool>true</vt:bool>
  </property>
</Properties>
</file>