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8F4CA" w14:textId="1DDE2C1A" w:rsidR="00651BFE" w:rsidRDefault="00651BFE" w:rsidP="00651BFE">
      <w:pPr>
        <w:jc w:val="center"/>
        <w:rPr>
          <w:rFonts w:ascii="Century" w:hAnsi="Century"/>
          <w:b/>
          <w:sz w:val="28"/>
          <w:szCs w:val="28"/>
        </w:rPr>
      </w:pPr>
      <w:bookmarkStart w:id="0" w:name="_Hlk15395893"/>
      <w:bookmarkStart w:id="1" w:name="_Hlk15492600"/>
      <w:r w:rsidRPr="00BA7C21">
        <w:rPr>
          <w:rFonts w:ascii="Century" w:hAnsi="Century"/>
          <w:b/>
          <w:sz w:val="28"/>
          <w:szCs w:val="28"/>
        </w:rPr>
        <w:t xml:space="preserve">Survival of </w:t>
      </w:r>
      <w:r>
        <w:rPr>
          <w:rFonts w:ascii="Century" w:hAnsi="Century"/>
          <w:b/>
          <w:sz w:val="28"/>
          <w:szCs w:val="28"/>
        </w:rPr>
        <w:t xml:space="preserve">Bovine Digital Dermatitis </w:t>
      </w:r>
      <w:r w:rsidRPr="00BA7C21">
        <w:rPr>
          <w:rFonts w:ascii="Century" w:hAnsi="Century"/>
          <w:b/>
          <w:sz w:val="28"/>
          <w:szCs w:val="28"/>
        </w:rPr>
        <w:t>Treponemes on Hoof Kni</w:t>
      </w:r>
      <w:r>
        <w:rPr>
          <w:rFonts w:ascii="Century" w:hAnsi="Century"/>
          <w:b/>
          <w:sz w:val="28"/>
          <w:szCs w:val="28"/>
        </w:rPr>
        <w:t>fe Blades</w:t>
      </w:r>
      <w:r w:rsidRPr="00BA7C21">
        <w:rPr>
          <w:rFonts w:ascii="Century" w:hAnsi="Century"/>
          <w:b/>
          <w:sz w:val="28"/>
          <w:szCs w:val="28"/>
        </w:rPr>
        <w:t xml:space="preserve"> </w:t>
      </w:r>
      <w:r>
        <w:rPr>
          <w:rFonts w:ascii="Century" w:hAnsi="Century"/>
          <w:b/>
          <w:sz w:val="28"/>
          <w:szCs w:val="28"/>
        </w:rPr>
        <w:t>and their Disinfection</w:t>
      </w:r>
    </w:p>
    <w:p w14:paraId="6F4EB07E" w14:textId="77777777" w:rsidR="00651BFE" w:rsidRPr="00651BFE" w:rsidRDefault="00651BFE" w:rsidP="00651BFE">
      <w:pPr>
        <w:jc w:val="center"/>
        <w:rPr>
          <w:rFonts w:ascii="Century" w:hAnsi="Century"/>
          <w:b/>
          <w:sz w:val="28"/>
          <w:szCs w:val="28"/>
        </w:rPr>
      </w:pPr>
    </w:p>
    <w:p w14:paraId="0EA3D103" w14:textId="77777777" w:rsidR="00651BFE" w:rsidRDefault="00651BFE" w:rsidP="00651BFE">
      <w:pPr>
        <w:jc w:val="both"/>
        <w:rPr>
          <w:rFonts w:ascii="Century" w:hAnsi="Century"/>
          <w:b/>
          <w:bCs/>
          <w:caps/>
          <w:szCs w:val="32"/>
          <w:lang w:val="nb-NO" w:eastAsia="ja-JP"/>
        </w:rPr>
      </w:pPr>
    </w:p>
    <w:p w14:paraId="7F32678A" w14:textId="77777777" w:rsidR="00651BFE" w:rsidRDefault="00651BFE" w:rsidP="00651BFE">
      <w:pPr>
        <w:jc w:val="both"/>
        <w:rPr>
          <w:rFonts w:ascii="Century" w:hAnsi="Century"/>
          <w:bCs/>
          <w:szCs w:val="32"/>
          <w:lang w:val="nb-NO" w:eastAsia="ja-JP"/>
        </w:rPr>
      </w:pPr>
      <w:r w:rsidRPr="00651BFE">
        <w:rPr>
          <w:rFonts w:ascii="Century" w:hAnsi="Century"/>
          <w:b/>
          <w:szCs w:val="32"/>
          <w:lang w:val="nb-NO" w:eastAsia="ja-JP"/>
        </w:rPr>
        <w:t>Corresponding author</w:t>
      </w:r>
      <w:r w:rsidRPr="00B7140B">
        <w:rPr>
          <w:rFonts w:ascii="Century" w:hAnsi="Century"/>
          <w:bCs/>
          <w:szCs w:val="32"/>
          <w:lang w:val="nb-NO" w:eastAsia="ja-JP"/>
        </w:rPr>
        <w:t xml:space="preserve"> </w:t>
      </w:r>
      <w:r w:rsidRPr="00651BFE">
        <w:rPr>
          <w:rFonts w:ascii="Century" w:hAnsi="Century"/>
          <w:b/>
          <w:szCs w:val="32"/>
          <w:lang w:val="nb-NO" w:eastAsia="ja-JP"/>
        </w:rPr>
        <w:t>Amy Gillespie</w:t>
      </w:r>
      <w:r>
        <w:rPr>
          <w:rFonts w:ascii="Century" w:hAnsi="Century"/>
          <w:bCs/>
          <w:szCs w:val="32"/>
          <w:lang w:val="nb-NO" w:eastAsia="ja-JP"/>
        </w:rPr>
        <w:t>:</w:t>
      </w:r>
    </w:p>
    <w:p w14:paraId="26C91101"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Infection Biology</w:t>
      </w:r>
    </w:p>
    <w:p w14:paraId="1F943869"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Institute of Infection and Global Health</w:t>
      </w:r>
    </w:p>
    <w:p w14:paraId="6ED56949"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University of Liverpool Leahurst Campus</w:t>
      </w:r>
    </w:p>
    <w:p w14:paraId="2C0A5A7E"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Chester High Road</w:t>
      </w:r>
    </w:p>
    <w:p w14:paraId="23D69E7F" w14:textId="6A0A8646" w:rsidR="00651BFE" w:rsidRDefault="00651BFE" w:rsidP="00651BFE">
      <w:pPr>
        <w:jc w:val="both"/>
        <w:rPr>
          <w:rFonts w:ascii="Century" w:hAnsi="Century"/>
          <w:bCs/>
          <w:szCs w:val="32"/>
          <w:lang w:val="nb-NO" w:eastAsia="ja-JP"/>
        </w:rPr>
      </w:pPr>
      <w:r>
        <w:rPr>
          <w:rFonts w:ascii="Century" w:hAnsi="Century"/>
          <w:bCs/>
          <w:szCs w:val="32"/>
          <w:lang w:val="nb-NO" w:eastAsia="ja-JP"/>
        </w:rPr>
        <w:t>Neston CH64 7TE</w:t>
      </w:r>
      <w:r w:rsidRPr="00B7140B">
        <w:rPr>
          <w:rFonts w:ascii="Century" w:hAnsi="Century"/>
          <w:bCs/>
          <w:szCs w:val="32"/>
          <w:lang w:val="nb-NO" w:eastAsia="ja-JP"/>
        </w:rPr>
        <w:t xml:space="preserve"> </w:t>
      </w:r>
    </w:p>
    <w:p w14:paraId="30CE2CE8" w14:textId="1557EBAC" w:rsidR="00651BFE" w:rsidRDefault="00651BFE" w:rsidP="00651BFE">
      <w:pPr>
        <w:jc w:val="both"/>
        <w:rPr>
          <w:rFonts w:ascii="Century" w:hAnsi="Century"/>
          <w:bCs/>
          <w:szCs w:val="32"/>
          <w:lang w:val="nb-NO" w:eastAsia="ja-JP"/>
        </w:rPr>
      </w:pPr>
      <w:r>
        <w:rPr>
          <w:rFonts w:ascii="Century" w:hAnsi="Century"/>
          <w:bCs/>
          <w:szCs w:val="32"/>
          <w:lang w:val="nb-NO" w:eastAsia="ja-JP"/>
        </w:rPr>
        <w:t>United Kingdom</w:t>
      </w:r>
    </w:p>
    <w:p w14:paraId="3D961B95" w14:textId="769F9B95" w:rsidR="00651BFE" w:rsidRDefault="00651BFE" w:rsidP="00651BFE">
      <w:pPr>
        <w:jc w:val="both"/>
        <w:rPr>
          <w:rFonts w:ascii="Century" w:hAnsi="Century"/>
          <w:bCs/>
          <w:szCs w:val="32"/>
          <w:lang w:val="nb-NO" w:eastAsia="ja-JP"/>
        </w:rPr>
      </w:pPr>
      <w:r>
        <w:rPr>
          <w:rFonts w:ascii="Century" w:hAnsi="Century"/>
          <w:bCs/>
          <w:szCs w:val="32"/>
          <w:lang w:val="nb-NO" w:eastAsia="ja-JP"/>
        </w:rPr>
        <w:t xml:space="preserve">Email: </w:t>
      </w:r>
      <w:r w:rsidR="00E75754">
        <w:rPr>
          <w:rFonts w:ascii="Century" w:hAnsi="Century"/>
          <w:bCs/>
          <w:szCs w:val="32"/>
          <w:lang w:val="nb-NO" w:eastAsia="ja-JP"/>
        </w:rPr>
        <w:fldChar w:fldCharType="begin"/>
      </w:r>
      <w:r w:rsidR="00E75754">
        <w:rPr>
          <w:rFonts w:ascii="Century" w:hAnsi="Century"/>
          <w:bCs/>
          <w:szCs w:val="32"/>
          <w:lang w:val="nb-NO" w:eastAsia="ja-JP"/>
        </w:rPr>
        <w:instrText xml:space="preserve"> HYPERLINK "mailto:</w:instrText>
      </w:r>
      <w:r w:rsidR="00E75754" w:rsidRPr="00E75754">
        <w:rPr>
          <w:rFonts w:ascii="Century" w:hAnsi="Century"/>
          <w:bCs/>
          <w:szCs w:val="32"/>
          <w:lang w:val="nb-NO" w:eastAsia="ja-JP"/>
        </w:rPr>
        <w:instrText>amyg@liv.ac.uk</w:instrText>
      </w:r>
      <w:r w:rsidR="00E75754">
        <w:rPr>
          <w:rFonts w:ascii="Century" w:hAnsi="Century"/>
          <w:bCs/>
          <w:szCs w:val="32"/>
          <w:lang w:val="nb-NO" w:eastAsia="ja-JP"/>
        </w:rPr>
        <w:instrText xml:space="preserve">" </w:instrText>
      </w:r>
      <w:r w:rsidR="00E75754">
        <w:rPr>
          <w:rFonts w:ascii="Century" w:hAnsi="Century"/>
          <w:bCs/>
          <w:szCs w:val="32"/>
          <w:lang w:val="nb-NO" w:eastAsia="ja-JP"/>
        </w:rPr>
        <w:fldChar w:fldCharType="separate"/>
      </w:r>
      <w:r w:rsidR="00E75754" w:rsidRPr="009231C1">
        <w:rPr>
          <w:rStyle w:val="Hyperlink"/>
          <w:rFonts w:ascii="Century" w:hAnsi="Century"/>
          <w:bCs/>
          <w:szCs w:val="32"/>
          <w:lang w:val="nb-NO" w:eastAsia="ja-JP"/>
        </w:rPr>
        <w:t>amyg@liv.ac.uk</w:t>
      </w:r>
      <w:r w:rsidR="00E75754">
        <w:rPr>
          <w:rFonts w:ascii="Century" w:hAnsi="Century"/>
          <w:bCs/>
          <w:szCs w:val="32"/>
          <w:lang w:val="nb-NO" w:eastAsia="ja-JP"/>
        </w:rPr>
        <w:fldChar w:fldCharType="end"/>
      </w:r>
      <w:r>
        <w:rPr>
          <w:rFonts w:ascii="Century" w:hAnsi="Century"/>
          <w:bCs/>
          <w:szCs w:val="32"/>
          <w:lang w:val="nb-NO" w:eastAsia="ja-JP"/>
        </w:rPr>
        <w:t xml:space="preserve"> </w:t>
      </w:r>
    </w:p>
    <w:p w14:paraId="48054ED8" w14:textId="5F892E24" w:rsidR="00651BFE" w:rsidRDefault="00651BFE" w:rsidP="00651BFE">
      <w:pPr>
        <w:jc w:val="both"/>
        <w:rPr>
          <w:rFonts w:ascii="Century" w:hAnsi="Century"/>
          <w:bCs/>
          <w:szCs w:val="32"/>
          <w:lang w:val="nb-NO" w:eastAsia="ja-JP"/>
        </w:rPr>
      </w:pPr>
      <w:r>
        <w:rPr>
          <w:rFonts w:ascii="Century" w:hAnsi="Century"/>
          <w:bCs/>
          <w:szCs w:val="32"/>
          <w:lang w:val="nb-NO" w:eastAsia="ja-JP"/>
        </w:rPr>
        <w:t>Telephone 07775 847551, no fax number available</w:t>
      </w:r>
    </w:p>
    <w:p w14:paraId="2CBC130A" w14:textId="527A56D0" w:rsidR="00651BFE" w:rsidRDefault="00651BFE" w:rsidP="00651BFE">
      <w:pPr>
        <w:jc w:val="both"/>
        <w:rPr>
          <w:rFonts w:ascii="Century" w:hAnsi="Century"/>
          <w:bCs/>
          <w:szCs w:val="32"/>
          <w:lang w:val="nb-NO" w:eastAsia="ja-JP"/>
        </w:rPr>
      </w:pPr>
    </w:p>
    <w:p w14:paraId="3A613A90" w14:textId="34F8B36C" w:rsidR="00651BFE" w:rsidRDefault="00651BFE" w:rsidP="00651BFE">
      <w:pPr>
        <w:jc w:val="both"/>
        <w:rPr>
          <w:rFonts w:ascii="Century" w:hAnsi="Century"/>
          <w:b/>
          <w:lang w:val="nb-NO" w:eastAsia="ja-JP"/>
        </w:rPr>
      </w:pPr>
      <w:r>
        <w:rPr>
          <w:rFonts w:ascii="Century" w:hAnsi="Century"/>
          <w:b/>
          <w:lang w:val="nb-NO" w:eastAsia="ja-JP"/>
        </w:rPr>
        <w:t>Stuart Carter</w:t>
      </w:r>
    </w:p>
    <w:p w14:paraId="0FF4FE1F"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Infection Biology</w:t>
      </w:r>
    </w:p>
    <w:p w14:paraId="44C5AAE0"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Institute of Infection and Global Health</w:t>
      </w:r>
    </w:p>
    <w:p w14:paraId="5A1EBE37" w14:textId="2655B886" w:rsidR="00651BFE" w:rsidRDefault="00E165ED" w:rsidP="00651BFE">
      <w:pPr>
        <w:jc w:val="both"/>
        <w:rPr>
          <w:rFonts w:ascii="Century" w:hAnsi="Century"/>
          <w:bCs/>
          <w:szCs w:val="32"/>
          <w:lang w:val="nb-NO" w:eastAsia="ja-JP"/>
        </w:rPr>
      </w:pPr>
      <w:r>
        <w:rPr>
          <w:rFonts w:ascii="Century" w:hAnsi="Century"/>
          <w:bCs/>
          <w:szCs w:val="32"/>
          <w:lang w:val="nb-NO" w:eastAsia="ja-JP"/>
        </w:rPr>
        <w:t>Liverpool, Merseyside</w:t>
      </w:r>
    </w:p>
    <w:p w14:paraId="760E03D3"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United Kingdom</w:t>
      </w:r>
    </w:p>
    <w:p w14:paraId="440817DE" w14:textId="77777777" w:rsidR="00651BFE" w:rsidRDefault="00651BFE" w:rsidP="00651BFE">
      <w:pPr>
        <w:jc w:val="both"/>
        <w:rPr>
          <w:rFonts w:ascii="Century" w:hAnsi="Century"/>
          <w:b/>
          <w:vertAlign w:val="superscript"/>
          <w:lang w:val="nb-NO" w:eastAsia="ja-JP"/>
        </w:rPr>
      </w:pPr>
    </w:p>
    <w:p w14:paraId="5EA96A22" w14:textId="6C0FF937" w:rsidR="00651BFE" w:rsidRDefault="00651BFE" w:rsidP="00651BFE">
      <w:pPr>
        <w:jc w:val="both"/>
        <w:rPr>
          <w:rFonts w:ascii="Century" w:hAnsi="Century"/>
          <w:b/>
          <w:lang w:val="nb-NO" w:eastAsia="ja-JP"/>
        </w:rPr>
      </w:pPr>
      <w:r>
        <w:rPr>
          <w:rFonts w:ascii="Century" w:hAnsi="Century"/>
          <w:b/>
          <w:lang w:val="nb-NO" w:eastAsia="ja-JP"/>
        </w:rPr>
        <w:t>Roger Blowey</w:t>
      </w:r>
    </w:p>
    <w:p w14:paraId="3BD89E21" w14:textId="019973E6" w:rsidR="00651BFE" w:rsidRDefault="00651BFE" w:rsidP="00651BFE">
      <w:pPr>
        <w:jc w:val="both"/>
        <w:rPr>
          <w:rFonts w:ascii="Century" w:hAnsi="Century"/>
          <w:bCs/>
          <w:lang w:val="nb-NO" w:eastAsia="ja-JP"/>
        </w:rPr>
      </w:pPr>
      <w:r>
        <w:rPr>
          <w:rFonts w:ascii="Century" w:hAnsi="Century"/>
          <w:bCs/>
          <w:lang w:val="nb-NO" w:eastAsia="ja-JP"/>
        </w:rPr>
        <w:t>Wood Veterinary Group</w:t>
      </w:r>
    </w:p>
    <w:p w14:paraId="76FFEB95" w14:textId="2A0432F6" w:rsidR="00651BFE" w:rsidRDefault="00651BFE" w:rsidP="00651BFE">
      <w:pPr>
        <w:jc w:val="both"/>
        <w:rPr>
          <w:rFonts w:ascii="Century" w:hAnsi="Century"/>
          <w:bCs/>
          <w:lang w:val="nb-NO" w:eastAsia="ja-JP"/>
        </w:rPr>
      </w:pPr>
      <w:r>
        <w:rPr>
          <w:rFonts w:ascii="Century" w:hAnsi="Century"/>
          <w:bCs/>
          <w:lang w:val="nb-NO" w:eastAsia="ja-JP"/>
        </w:rPr>
        <w:t>125 Bristol Road</w:t>
      </w:r>
    </w:p>
    <w:p w14:paraId="0E9D452D" w14:textId="200332B5" w:rsidR="00651BFE" w:rsidRPr="00651BFE" w:rsidRDefault="00651BFE" w:rsidP="00651BFE">
      <w:pPr>
        <w:jc w:val="both"/>
        <w:rPr>
          <w:rFonts w:ascii="Century" w:hAnsi="Century"/>
          <w:bCs/>
          <w:lang w:val="nb-NO" w:eastAsia="ja-JP"/>
        </w:rPr>
      </w:pPr>
      <w:r>
        <w:rPr>
          <w:rFonts w:ascii="Century" w:hAnsi="Century"/>
          <w:bCs/>
          <w:lang w:val="nb-NO" w:eastAsia="ja-JP"/>
        </w:rPr>
        <w:t>Gloucester GL2 4NB</w:t>
      </w:r>
    </w:p>
    <w:p w14:paraId="21356C54"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United Kingdom</w:t>
      </w:r>
    </w:p>
    <w:p w14:paraId="031A3359" w14:textId="77777777" w:rsidR="00651BFE" w:rsidRDefault="00651BFE" w:rsidP="00651BFE">
      <w:pPr>
        <w:jc w:val="both"/>
        <w:rPr>
          <w:rFonts w:ascii="Century" w:hAnsi="Century"/>
          <w:b/>
          <w:vertAlign w:val="superscript"/>
          <w:lang w:val="nb-NO" w:eastAsia="ja-JP"/>
        </w:rPr>
      </w:pPr>
    </w:p>
    <w:p w14:paraId="30BA1151" w14:textId="3802DC11" w:rsidR="00651BFE" w:rsidRDefault="00651BFE" w:rsidP="00651BFE">
      <w:pPr>
        <w:jc w:val="both"/>
        <w:rPr>
          <w:rFonts w:ascii="Century" w:hAnsi="Century"/>
          <w:b/>
          <w:bCs/>
          <w:lang w:val="nb-NO"/>
        </w:rPr>
      </w:pPr>
      <w:r>
        <w:rPr>
          <w:rFonts w:ascii="Century" w:hAnsi="Century"/>
          <w:b/>
          <w:bCs/>
          <w:lang w:val="nb-NO"/>
        </w:rPr>
        <w:t>Nicholas J. Evans</w:t>
      </w:r>
    </w:p>
    <w:p w14:paraId="72D13A9B"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Infection Biology</w:t>
      </w:r>
    </w:p>
    <w:p w14:paraId="5FC24AB6"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Institute of Infection and Global Health</w:t>
      </w:r>
    </w:p>
    <w:p w14:paraId="6E71C4CF" w14:textId="77777777" w:rsidR="00E165ED" w:rsidRDefault="00E165ED" w:rsidP="00E165ED">
      <w:pPr>
        <w:jc w:val="both"/>
        <w:rPr>
          <w:rFonts w:ascii="Century" w:hAnsi="Century"/>
          <w:bCs/>
          <w:szCs w:val="32"/>
          <w:lang w:val="nb-NO" w:eastAsia="ja-JP"/>
        </w:rPr>
      </w:pPr>
      <w:r>
        <w:rPr>
          <w:rFonts w:ascii="Century" w:hAnsi="Century"/>
          <w:bCs/>
          <w:szCs w:val="32"/>
          <w:lang w:val="nb-NO" w:eastAsia="ja-JP"/>
        </w:rPr>
        <w:t>Liverpool, Merseyside</w:t>
      </w:r>
    </w:p>
    <w:p w14:paraId="37923DD0" w14:textId="77777777" w:rsidR="00651BFE" w:rsidRDefault="00651BFE" w:rsidP="00651BFE">
      <w:pPr>
        <w:jc w:val="both"/>
        <w:rPr>
          <w:rFonts w:ascii="Century" w:hAnsi="Century"/>
          <w:bCs/>
          <w:szCs w:val="32"/>
          <w:lang w:val="nb-NO" w:eastAsia="ja-JP"/>
        </w:rPr>
      </w:pPr>
      <w:r>
        <w:rPr>
          <w:rFonts w:ascii="Century" w:hAnsi="Century"/>
          <w:bCs/>
          <w:szCs w:val="32"/>
          <w:lang w:val="nb-NO" w:eastAsia="ja-JP"/>
        </w:rPr>
        <w:t>United Kingdom</w:t>
      </w:r>
    </w:p>
    <w:p w14:paraId="60C156CF" w14:textId="5630BFB4" w:rsidR="00651BFE" w:rsidRDefault="00651BFE" w:rsidP="00651BFE">
      <w:pPr>
        <w:jc w:val="both"/>
        <w:rPr>
          <w:rFonts w:ascii="Century" w:hAnsi="Century"/>
          <w:bCs/>
          <w:szCs w:val="32"/>
          <w:lang w:val="nb-NO" w:eastAsia="ja-JP"/>
        </w:rPr>
      </w:pPr>
    </w:p>
    <w:p w14:paraId="27373050" w14:textId="7C6A8A3B" w:rsidR="00651BFE" w:rsidRPr="00651BFE" w:rsidRDefault="00651BFE" w:rsidP="00651BFE">
      <w:pPr>
        <w:jc w:val="both"/>
        <w:rPr>
          <w:rFonts w:ascii="Century" w:hAnsi="Century"/>
          <w:b/>
          <w:sz w:val="28"/>
          <w:szCs w:val="28"/>
          <w:lang w:val="nb-NO" w:eastAsia="ja-JP"/>
        </w:rPr>
      </w:pPr>
      <w:r w:rsidRPr="00651BFE">
        <w:rPr>
          <w:rFonts w:ascii="Century" w:hAnsi="Century"/>
          <w:b/>
          <w:sz w:val="28"/>
          <w:szCs w:val="28"/>
          <w:lang w:val="nb-NO" w:eastAsia="ja-JP"/>
        </w:rPr>
        <w:t>Keywords</w:t>
      </w:r>
    </w:p>
    <w:p w14:paraId="7DEB984E" w14:textId="0F88D475" w:rsidR="00651BFE" w:rsidRDefault="00651BFE" w:rsidP="00651BFE">
      <w:pPr>
        <w:rPr>
          <w:rFonts w:ascii="Century" w:hAnsi="Century"/>
          <w:b/>
          <w:sz w:val="28"/>
          <w:szCs w:val="28"/>
        </w:rPr>
      </w:pPr>
      <w:r>
        <w:rPr>
          <w:rFonts w:ascii="Century" w:hAnsi="Century" w:cs="Segoe UI"/>
          <w:color w:val="212121"/>
          <w:szCs w:val="24"/>
        </w:rPr>
        <w:t>Dairy cattle, digital dermatitis, treponemes, disinfection, hoof knives</w:t>
      </w:r>
      <w:r>
        <w:rPr>
          <w:rFonts w:ascii="Segoe UI" w:hAnsi="Segoe UI" w:cs="Segoe UI"/>
          <w:color w:val="212121"/>
          <w:sz w:val="20"/>
        </w:rPr>
        <w:br/>
      </w:r>
    </w:p>
    <w:p w14:paraId="310F00AF" w14:textId="77777777" w:rsidR="00651BFE" w:rsidRDefault="00651BFE" w:rsidP="00651BFE">
      <w:pPr>
        <w:rPr>
          <w:rFonts w:ascii="Century" w:hAnsi="Century"/>
          <w:b/>
          <w:sz w:val="28"/>
          <w:szCs w:val="28"/>
        </w:rPr>
      </w:pPr>
      <w:r>
        <w:rPr>
          <w:rFonts w:ascii="Century" w:hAnsi="Century"/>
          <w:b/>
          <w:sz w:val="28"/>
          <w:szCs w:val="28"/>
        </w:rPr>
        <w:t xml:space="preserve">Word count </w:t>
      </w:r>
    </w:p>
    <w:p w14:paraId="4F582B50" w14:textId="4B525837" w:rsidR="00651BFE" w:rsidRPr="00651BFE" w:rsidRDefault="00651BFE" w:rsidP="00651BFE">
      <w:pPr>
        <w:rPr>
          <w:rFonts w:ascii="Century" w:hAnsi="Century"/>
          <w:b/>
          <w:szCs w:val="24"/>
        </w:rPr>
      </w:pPr>
      <w:r w:rsidRPr="00651BFE">
        <w:rPr>
          <w:rFonts w:ascii="Century" w:hAnsi="Century"/>
          <w:bCs/>
          <w:szCs w:val="24"/>
        </w:rPr>
        <w:t>1160</w:t>
      </w:r>
      <w:r w:rsidRPr="00651BFE">
        <w:rPr>
          <w:rFonts w:ascii="Century" w:hAnsi="Century"/>
          <w:b/>
          <w:szCs w:val="24"/>
        </w:rPr>
        <w:br w:type="page"/>
      </w:r>
    </w:p>
    <w:p w14:paraId="168B0759" w14:textId="523ED402" w:rsidR="00221D4A" w:rsidRPr="00BA7C21" w:rsidRDefault="00221D4A" w:rsidP="00221D4A">
      <w:pPr>
        <w:jc w:val="both"/>
        <w:rPr>
          <w:rFonts w:ascii="Century" w:hAnsi="Century"/>
          <w:b/>
          <w:sz w:val="28"/>
          <w:szCs w:val="28"/>
        </w:rPr>
      </w:pPr>
      <w:r w:rsidRPr="00BA7C21">
        <w:rPr>
          <w:rFonts w:ascii="Century" w:hAnsi="Century"/>
          <w:b/>
          <w:sz w:val="28"/>
          <w:szCs w:val="28"/>
        </w:rPr>
        <w:lastRenderedPageBreak/>
        <w:t xml:space="preserve">Survival of </w:t>
      </w:r>
      <w:r>
        <w:rPr>
          <w:rFonts w:ascii="Century" w:hAnsi="Century"/>
          <w:b/>
          <w:sz w:val="28"/>
          <w:szCs w:val="28"/>
        </w:rPr>
        <w:t xml:space="preserve">Bovine Digital Dermatitis </w:t>
      </w:r>
      <w:r w:rsidRPr="00BA7C21">
        <w:rPr>
          <w:rFonts w:ascii="Century" w:hAnsi="Century"/>
          <w:b/>
          <w:sz w:val="28"/>
          <w:szCs w:val="28"/>
        </w:rPr>
        <w:t>Treponemes on Hoof Kni</w:t>
      </w:r>
      <w:r>
        <w:rPr>
          <w:rFonts w:ascii="Century" w:hAnsi="Century"/>
          <w:b/>
          <w:sz w:val="28"/>
          <w:szCs w:val="28"/>
        </w:rPr>
        <w:t>fe Blades</w:t>
      </w:r>
      <w:r w:rsidRPr="00BA7C21">
        <w:rPr>
          <w:rFonts w:ascii="Century" w:hAnsi="Century"/>
          <w:b/>
          <w:sz w:val="28"/>
          <w:szCs w:val="28"/>
        </w:rPr>
        <w:t xml:space="preserve"> </w:t>
      </w:r>
      <w:bookmarkEnd w:id="0"/>
      <w:r>
        <w:rPr>
          <w:rFonts w:ascii="Century" w:hAnsi="Century"/>
          <w:b/>
          <w:sz w:val="28"/>
          <w:szCs w:val="28"/>
        </w:rPr>
        <w:t xml:space="preserve">and their Disinfection </w:t>
      </w:r>
    </w:p>
    <w:p w14:paraId="6EA597CD" w14:textId="77777777" w:rsidR="00221D4A" w:rsidRPr="00FD3883"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hAnsi="Century"/>
          <w:color w:val="FF0000"/>
          <w:sz w:val="36"/>
          <w:lang w:val="nb-NO" w:eastAsia="ja-JP"/>
        </w:rPr>
      </w:pPr>
    </w:p>
    <w:p w14:paraId="61BD95B2" w14:textId="77777777" w:rsidR="00221D4A" w:rsidRDefault="00221D4A" w:rsidP="00221D4A">
      <w:pPr>
        <w:jc w:val="both"/>
        <w:rPr>
          <w:rFonts w:ascii="Century" w:hAnsi="Century"/>
          <w:b/>
          <w:bCs/>
          <w:vertAlign w:val="superscript"/>
          <w:lang w:val="nb-NO"/>
        </w:rPr>
      </w:pPr>
      <w:r>
        <w:rPr>
          <w:rFonts w:ascii="Century" w:hAnsi="Century"/>
          <w:b/>
          <w:bCs/>
          <w:lang w:val="nb-NO"/>
        </w:rPr>
        <w:t>Amy Gillespie</w:t>
      </w:r>
      <w:r w:rsidRPr="00B7247D">
        <w:rPr>
          <w:rStyle w:val="FootnoteReference"/>
        </w:rPr>
        <w:footnoteReference w:customMarkFollows="1" w:id="1"/>
        <w:t>1</w:t>
      </w:r>
      <w:r w:rsidRPr="00CE7042">
        <w:rPr>
          <w:rFonts w:ascii="Century" w:hAnsi="Century" w:hint="eastAsia"/>
          <w:b/>
          <w:lang w:val="nb-NO" w:eastAsia="ja-JP"/>
        </w:rPr>
        <w:t xml:space="preserve">, </w:t>
      </w:r>
      <w:r>
        <w:rPr>
          <w:rFonts w:ascii="Century" w:hAnsi="Century"/>
          <w:b/>
          <w:lang w:val="nb-NO" w:eastAsia="ja-JP"/>
        </w:rPr>
        <w:t>Stuart Carter</w:t>
      </w:r>
      <w:r w:rsidRPr="00CE7042">
        <w:rPr>
          <w:rFonts w:ascii="Century" w:hAnsi="Century" w:hint="eastAsia"/>
          <w:b/>
          <w:vertAlign w:val="superscript"/>
          <w:lang w:val="nb-NO" w:eastAsia="ja-JP"/>
        </w:rPr>
        <w:t>1</w:t>
      </w:r>
      <w:r>
        <w:rPr>
          <w:rFonts w:ascii="Century" w:hAnsi="Century"/>
          <w:b/>
          <w:lang w:val="nb-NO" w:eastAsia="ja-JP"/>
        </w:rPr>
        <w:t>,</w:t>
      </w:r>
      <w:r w:rsidRPr="00CE7042">
        <w:rPr>
          <w:rFonts w:ascii="Century" w:hAnsi="Century" w:hint="eastAsia"/>
          <w:b/>
          <w:lang w:val="nb-NO" w:eastAsia="ja-JP"/>
        </w:rPr>
        <w:t xml:space="preserve"> </w:t>
      </w:r>
      <w:r>
        <w:rPr>
          <w:rFonts w:ascii="Century" w:hAnsi="Century"/>
          <w:b/>
          <w:lang w:val="nb-NO" w:eastAsia="ja-JP"/>
        </w:rPr>
        <w:t>Roger Blowey</w:t>
      </w:r>
      <w:r>
        <w:rPr>
          <w:rFonts w:ascii="Century" w:hAnsi="Century"/>
          <w:b/>
          <w:vertAlign w:val="superscript"/>
          <w:lang w:val="nb-NO" w:eastAsia="ja-JP"/>
        </w:rPr>
        <w:t>2</w:t>
      </w:r>
      <w:r>
        <w:rPr>
          <w:rFonts w:ascii="Century" w:hAnsi="Century"/>
          <w:b/>
          <w:lang w:val="nb-NO" w:eastAsia="ja-JP"/>
        </w:rPr>
        <w:t xml:space="preserve">, </w:t>
      </w:r>
      <w:r w:rsidRPr="00CE7042">
        <w:rPr>
          <w:rFonts w:ascii="Century" w:hAnsi="Century"/>
          <w:b/>
          <w:bCs/>
          <w:lang w:val="nb-NO"/>
        </w:rPr>
        <w:t xml:space="preserve">and </w:t>
      </w:r>
      <w:r>
        <w:rPr>
          <w:rFonts w:ascii="Century" w:hAnsi="Century"/>
          <w:b/>
          <w:bCs/>
          <w:lang w:val="nb-NO"/>
        </w:rPr>
        <w:t>Nicholas J. Evans</w:t>
      </w:r>
      <w:r w:rsidRPr="00BA7C21">
        <w:rPr>
          <w:rFonts w:ascii="Century" w:hAnsi="Century"/>
          <w:b/>
          <w:bCs/>
          <w:vertAlign w:val="superscript"/>
          <w:lang w:val="nb-NO"/>
        </w:rPr>
        <w:t>1</w:t>
      </w:r>
    </w:p>
    <w:p w14:paraId="4124C22E" w14:textId="77777777" w:rsidR="00221D4A" w:rsidRDefault="00221D4A" w:rsidP="00221D4A">
      <w:pPr>
        <w:jc w:val="both"/>
        <w:rPr>
          <w:rFonts w:ascii="Century" w:hAnsi="Century"/>
          <w:b/>
          <w:bCs/>
          <w:caps/>
          <w:szCs w:val="32"/>
          <w:lang w:val="nb-NO" w:eastAsia="ja-JP"/>
        </w:rPr>
      </w:pPr>
    </w:p>
    <w:p w14:paraId="3A3A237F" w14:textId="6E5B0EE1" w:rsidR="00221D4A" w:rsidRPr="00B7140B" w:rsidRDefault="00221D4A" w:rsidP="00221D4A">
      <w:pPr>
        <w:jc w:val="both"/>
        <w:rPr>
          <w:rFonts w:ascii="Century" w:hAnsi="Century"/>
          <w:bCs/>
          <w:caps/>
          <w:szCs w:val="32"/>
          <w:lang w:val="nb-NO" w:eastAsia="ja-JP"/>
        </w:rPr>
      </w:pPr>
      <w:r w:rsidRPr="00B7140B">
        <w:rPr>
          <w:rFonts w:ascii="Century" w:hAnsi="Century"/>
          <w:bCs/>
          <w:szCs w:val="32"/>
          <w:lang w:val="nb-NO" w:eastAsia="ja-JP"/>
        </w:rPr>
        <w:t>Corresponding author Amy Gillespie</w:t>
      </w:r>
      <w:r>
        <w:rPr>
          <w:rFonts w:ascii="Century" w:hAnsi="Century"/>
          <w:bCs/>
          <w:szCs w:val="32"/>
          <w:lang w:val="nb-NO" w:eastAsia="ja-JP"/>
        </w:rPr>
        <w:t>:</w:t>
      </w:r>
      <w:r w:rsidRPr="00B7140B">
        <w:rPr>
          <w:rFonts w:ascii="Century" w:hAnsi="Century"/>
          <w:bCs/>
          <w:szCs w:val="32"/>
          <w:lang w:val="nb-NO" w:eastAsia="ja-JP"/>
        </w:rPr>
        <w:t xml:space="preserve"> amyg@liv.ac.uk</w:t>
      </w:r>
    </w:p>
    <w:p w14:paraId="63708F3C" w14:textId="77777777" w:rsidR="00221D4A" w:rsidRPr="00CE7042" w:rsidRDefault="00221D4A" w:rsidP="00221D4A">
      <w:pPr>
        <w:pStyle w:val="ListBullet"/>
      </w:pPr>
    </w:p>
    <w:p w14:paraId="7033D14D" w14:textId="77777777" w:rsidR="00221D4A" w:rsidRPr="00221D4A" w:rsidRDefault="00221D4A" w:rsidP="00221D4A">
      <w:pPr>
        <w:pStyle w:val="ListBullet"/>
      </w:pPr>
      <w:r w:rsidRPr="00221D4A">
        <w:t>Abstract</w:t>
      </w:r>
    </w:p>
    <w:p w14:paraId="0EF17561" w14:textId="1AD44AF9" w:rsidR="00221D4A" w:rsidRDefault="00221D4A" w:rsidP="00221D4A">
      <w:pPr>
        <w:pStyle w:val="ListBullet"/>
      </w:pPr>
    </w:p>
    <w:p w14:paraId="5D4CE22F" w14:textId="66AEBB11" w:rsidR="001E0BD3" w:rsidRPr="006F180E" w:rsidRDefault="001E0BD3" w:rsidP="00221D4A">
      <w:pPr>
        <w:pStyle w:val="ListBullet"/>
      </w:pPr>
      <w:r>
        <w:t>Background</w:t>
      </w:r>
    </w:p>
    <w:p w14:paraId="6030CE32" w14:textId="4BC14590" w:rsidR="00221D4A" w:rsidRDefault="00221D4A" w:rsidP="00221D4A">
      <w:pPr>
        <w:spacing w:line="276" w:lineRule="auto"/>
        <w:jc w:val="both"/>
        <w:rPr>
          <w:rFonts w:ascii="Century" w:hAnsi="Century"/>
        </w:rPr>
      </w:pPr>
      <w:r w:rsidRPr="00221D4A">
        <w:rPr>
          <w:rFonts w:ascii="Century" w:hAnsi="Century"/>
        </w:rPr>
        <w:t xml:space="preserve">Bovine digital dermatitis (BDD) is a painful infectious foot disease of cattle and much evidence implicates a pathogenic role for treponemes. This study measured survival of BDD treponemes on hoof knife blades, and tested efficacy of relevant disinfectants under laboratory conditions. </w:t>
      </w:r>
    </w:p>
    <w:p w14:paraId="5096890B" w14:textId="177599A6" w:rsidR="001E0BD3" w:rsidRPr="001E0BD3" w:rsidRDefault="001E0BD3" w:rsidP="00221D4A">
      <w:pPr>
        <w:spacing w:line="276" w:lineRule="auto"/>
        <w:jc w:val="both"/>
        <w:rPr>
          <w:rFonts w:ascii="Century" w:hAnsi="Century"/>
          <w:b/>
          <w:bCs/>
        </w:rPr>
      </w:pPr>
      <w:r>
        <w:rPr>
          <w:rFonts w:ascii="Century" w:hAnsi="Century"/>
          <w:b/>
          <w:bCs/>
        </w:rPr>
        <w:t>Methods</w:t>
      </w:r>
    </w:p>
    <w:p w14:paraId="4B634AB3" w14:textId="705496F4"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652BE6">
        <w:rPr>
          <w:rFonts w:ascii="Century" w:hAnsi="Century"/>
          <w:szCs w:val="24"/>
          <w:lang w:eastAsia="ja-JP"/>
        </w:rPr>
        <w:t xml:space="preserve">Two strains of BDD treponemes were applied to hoof knife blades under aerobic conditions. Swabs were taken at different time points (ten minutes, one hour, two hours, four hours and 18 hours) </w:t>
      </w:r>
      <w:r>
        <w:rPr>
          <w:rFonts w:ascii="Century" w:hAnsi="Century"/>
          <w:szCs w:val="24"/>
          <w:lang w:eastAsia="ja-JP"/>
        </w:rPr>
        <w:t>and again</w:t>
      </w:r>
      <w:r w:rsidRPr="00652BE6">
        <w:rPr>
          <w:rFonts w:ascii="Century" w:hAnsi="Century"/>
          <w:szCs w:val="24"/>
          <w:lang w:eastAsia="ja-JP"/>
        </w:rPr>
        <w:t xml:space="preserve"> after 20 seconds disinfection time with one of five disinfectants. Swabs were used directly for nested PCR to detect treponemes or inoculated for anaerobic growth and subsequently examined using phase contrast microscopy and PCR.</w:t>
      </w:r>
    </w:p>
    <w:p w14:paraId="782FF597" w14:textId="5876A9C8" w:rsidR="001E0BD3" w:rsidRPr="001E0BD3" w:rsidRDefault="001E0BD3"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bCs/>
          <w:szCs w:val="24"/>
          <w:lang w:eastAsia="ja-JP"/>
        </w:rPr>
      </w:pPr>
      <w:r>
        <w:rPr>
          <w:rFonts w:ascii="Century" w:hAnsi="Century"/>
          <w:b/>
          <w:bCs/>
          <w:szCs w:val="24"/>
          <w:lang w:eastAsia="ja-JP"/>
        </w:rPr>
        <w:t>Results</w:t>
      </w:r>
    </w:p>
    <w:p w14:paraId="3B359C81" w14:textId="450F35FB"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652BE6">
        <w:rPr>
          <w:rFonts w:ascii="Century" w:hAnsi="Century"/>
          <w:szCs w:val="24"/>
          <w:lang w:eastAsia="ja-JP"/>
        </w:rPr>
        <w:t xml:space="preserve">BDD treponeme DNA was detectable by nested PCR at all survival time points, and </w:t>
      </w:r>
      <w:r>
        <w:rPr>
          <w:rFonts w:ascii="Century" w:hAnsi="Century"/>
          <w:szCs w:val="24"/>
          <w:lang w:eastAsia="ja-JP"/>
        </w:rPr>
        <w:t xml:space="preserve">these </w:t>
      </w:r>
      <w:r w:rsidRPr="00652BE6">
        <w:rPr>
          <w:rFonts w:ascii="Century" w:hAnsi="Century"/>
          <w:szCs w:val="24"/>
          <w:lang w:eastAsia="ja-JP"/>
        </w:rPr>
        <w:t>organisms were culturable from hoof knives for two hours after exposure under aerobic conditions in the laboratory. Three of the five disinfectants- 1% (v/v) FAM30</w:t>
      </w:r>
      <w:r w:rsidRPr="00652BE6">
        <w:rPr>
          <w:rFonts w:ascii="Century" w:hAnsi="Century"/>
          <w:szCs w:val="24"/>
          <w:vertAlign w:val="superscript"/>
          <w:lang w:eastAsia="ja-JP"/>
        </w:rPr>
        <w:t>®</w:t>
      </w:r>
      <w:r w:rsidRPr="00652BE6">
        <w:rPr>
          <w:rFonts w:ascii="Century" w:hAnsi="Century"/>
          <w:szCs w:val="24"/>
          <w:lang w:eastAsia="ja-JP"/>
        </w:rPr>
        <w:t xml:space="preserve">, 2% (w/v) </w:t>
      </w:r>
      <w:proofErr w:type="spellStart"/>
      <w:r w:rsidRPr="00652BE6">
        <w:rPr>
          <w:rFonts w:ascii="Century" w:hAnsi="Century"/>
          <w:szCs w:val="24"/>
          <w:lang w:eastAsia="ja-JP"/>
        </w:rPr>
        <w:t>Virkon</w:t>
      </w:r>
      <w:proofErr w:type="spellEnd"/>
      <w:r w:rsidRPr="00652BE6">
        <w:rPr>
          <w:rFonts w:ascii="Century" w:hAnsi="Century"/>
          <w:szCs w:val="24"/>
          <w:vertAlign w:val="superscript"/>
          <w:lang w:eastAsia="ja-JP"/>
        </w:rPr>
        <w:t>®</w:t>
      </w:r>
      <w:r w:rsidRPr="00652BE6">
        <w:rPr>
          <w:rFonts w:ascii="Century" w:hAnsi="Century"/>
          <w:szCs w:val="24"/>
          <w:lang w:eastAsia="ja-JP"/>
        </w:rPr>
        <w:t xml:space="preserve"> or 2% (v/v) sodium hypochlorite- were effective at preventing visible growth of treponemes following 20 seconds contact and 1% (v/v) FAM30</w:t>
      </w:r>
      <w:r w:rsidRPr="00652BE6">
        <w:rPr>
          <w:rFonts w:ascii="Century" w:hAnsi="Century"/>
          <w:szCs w:val="24"/>
          <w:vertAlign w:val="superscript"/>
          <w:lang w:eastAsia="ja-JP"/>
        </w:rPr>
        <w:t xml:space="preserve">® </w:t>
      </w:r>
      <w:r w:rsidRPr="00652BE6">
        <w:rPr>
          <w:rFonts w:ascii="Century" w:hAnsi="Century"/>
          <w:szCs w:val="24"/>
          <w:lang w:eastAsia="ja-JP"/>
        </w:rPr>
        <w:t>also prevented detection of treponemes by PCR.</w:t>
      </w:r>
    </w:p>
    <w:p w14:paraId="7396C488" w14:textId="1C0139BB" w:rsidR="001E0BD3" w:rsidRPr="001E0BD3" w:rsidRDefault="001E0BD3"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bCs/>
          <w:szCs w:val="24"/>
          <w:lang w:eastAsia="ja-JP"/>
        </w:rPr>
      </w:pPr>
      <w:r>
        <w:rPr>
          <w:rFonts w:ascii="Century" w:hAnsi="Century"/>
          <w:b/>
          <w:bCs/>
          <w:szCs w:val="24"/>
          <w:lang w:eastAsia="ja-JP"/>
        </w:rPr>
        <w:t>Conclusion</w:t>
      </w:r>
    </w:p>
    <w:p w14:paraId="12C1D4C9"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652BE6">
        <w:rPr>
          <w:rFonts w:ascii="Century" w:hAnsi="Century"/>
          <w:szCs w:val="24"/>
          <w:lang w:eastAsia="ja-JP"/>
        </w:rPr>
        <w:t>Treponeme viability of two hours under aerobic conditions suggests BDD treponemes could be transmitted between cows on hoof knives. It is therefore important to apply a disinfection protocol during foot-trimming; we have identified three common disinfectants that may be suitable.</w:t>
      </w:r>
    </w:p>
    <w:p w14:paraId="310CE748"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4"/>
          <w:lang w:val="nb-NO"/>
        </w:rPr>
      </w:pPr>
      <w:r w:rsidRPr="00652BE6">
        <w:rPr>
          <w:rFonts w:ascii="Century" w:hAnsi="Century"/>
          <w:szCs w:val="24"/>
          <w:lang w:eastAsia="ja-JP"/>
        </w:rPr>
        <w:t xml:space="preserve"> </w:t>
      </w:r>
    </w:p>
    <w:p w14:paraId="57117AD7" w14:textId="77777777" w:rsidR="00221D4A" w:rsidRPr="006F180E" w:rsidRDefault="00221D4A" w:rsidP="00221D4A">
      <w:pPr>
        <w:pStyle w:val="ListBullet"/>
      </w:pPr>
    </w:p>
    <w:p w14:paraId="54A26119" w14:textId="77777777" w:rsidR="00221D4A" w:rsidRPr="00B7247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szCs w:val="24"/>
        </w:rPr>
      </w:pPr>
      <w:r w:rsidRPr="00B7247D">
        <w:rPr>
          <w:rFonts w:ascii="Century" w:hAnsi="Century" w:cs="Arial"/>
          <w:b/>
          <w:szCs w:val="24"/>
          <w:lang w:eastAsia="ja-JP"/>
        </w:rPr>
        <w:t>Introduction</w:t>
      </w:r>
    </w:p>
    <w:p w14:paraId="7473D17F" w14:textId="77777777" w:rsidR="00221D4A" w:rsidRPr="006F180E" w:rsidRDefault="00221D4A" w:rsidP="00221D4A">
      <w:pPr>
        <w:pStyle w:val="ListBullet"/>
      </w:pPr>
    </w:p>
    <w:p w14:paraId="1A38F80A" w14:textId="77777777" w:rsidR="00221D4A" w:rsidRPr="00221D4A" w:rsidRDefault="00221D4A" w:rsidP="00221D4A">
      <w:pPr>
        <w:spacing w:line="276" w:lineRule="auto"/>
        <w:jc w:val="both"/>
        <w:rPr>
          <w:rFonts w:ascii="Century" w:hAnsi="Century"/>
        </w:rPr>
      </w:pPr>
      <w:r w:rsidRPr="00221D4A">
        <w:rPr>
          <w:rFonts w:ascii="Century" w:hAnsi="Century"/>
        </w:rPr>
        <w:t>Bovine digital dermatitis (BDD) is an infectious foot disease of cattle, affecting a large proportion of dairy herds worldwide</w:t>
      </w:r>
      <w:r w:rsidRPr="00221D4A">
        <w:rPr>
          <w:rFonts w:ascii="Century" w:hAnsi="Century"/>
        </w:rPr>
        <w:fldChar w:fldCharType="begin" w:fldLock="1"/>
      </w:r>
      <w:r w:rsidRPr="00221D4A">
        <w:rPr>
          <w:rFonts w:ascii="Century" w:hAnsi="Century"/>
        </w:rPr>
        <w:instrText>ADDIN CSL_CITATION {"citationItems":[{"id":"ITEM-1","itemData":{"DOI":"10.1016/j.tvjl.2015.10.028","ISBN":"1090-0233","ISSN":"15322971","PMID":"27061657","abstract":"Bovine digital dermatitis (DD) is a severe infectious disease causing lameness in dairy cattle worldwide and is an important ruminant welfare problem that has considerable economic issues. Bovine DD is endemic in many regions worldwide and it is important to understand this major disease so that effective control strategies can be identified. There is substantial evidence that specific treponeme phylotypes play an important causative role in bovine DD. This review considers current research, including DD Treponema spp. investigations, associated DD pathobiology, and current and potential treatment and control options. Epidemiological data, alongside new microbiological data, help delineate important transmission routes and reservoirs of infection that allow effective interventions to be identified. Better on-farm housing hygiene, pasture access, routine footbathing and claw trimming with disinfected equipment need to be implemented to significantly reduce the incidence of DD. There is a paucity of peer reviewed research into both commonly used and novel treatments. In vitro antimicrobial susceptibility studies of DD treponemes and effective treatment of human treponematoses clearly indicate that antibiotics frequently selected for DD treatments are not the most efficacious. Whilst there are understandable concerns over milk withdrawal times in dairy cattle, more needs to be done to identify, license and implement more appropriate antibiotic treatments, since continued overuse of less efficacious antibiotics, applied incorrectly, will lead to increased disease recurrence and transmission. More research is needed into methods of preventing DD that circumvent the use of antibiotics, including vaccination and transmission blocking studies, to reduce or hopefully eradicate DD in the future.","author":[{"dropping-particle":"","family":"Evans","given":"N. J.","non-dropping-particle":"","parse-names":false,"suffix":""},{"dropping-particle":"","family":"Murray","given":"R. D.","non-dropping-particle":"","parse-names":false,"suffix":""},{"dropping-particle":"","family":"Carter","given":"S. D.","non-dropping-particle":"","parse-names":false,"suffix":""}],"container-title":"Veterinary Journal","id":"ITEM-1","issued":{"date-parts":[["2016"]]},"page":"3-13","publisher":"Elsevier Ltd","title":"Bovine digital dermatitis: Current concepts from laboratory to farm","type":"article-journal","volume":"211"},"uris":["http://www.mendeley.com/documents/?uuid=018e6a49-1da9-420f-8602-205619e885a9"]}],"mendeley":{"formattedCitation":"(1)","plainTextFormattedCitation":"(1)","previouslyFormattedCitation":"(1)"},"properties":{"noteIndex":0},"schema":"https://github.com/citation-style-language/schema/raw/master/csl-citation.json"}</w:instrText>
      </w:r>
      <w:r w:rsidRPr="00221D4A">
        <w:rPr>
          <w:rFonts w:ascii="Century" w:hAnsi="Century"/>
        </w:rPr>
        <w:fldChar w:fldCharType="separate"/>
      </w:r>
      <w:r w:rsidRPr="00221D4A">
        <w:rPr>
          <w:rFonts w:ascii="Century" w:hAnsi="Century"/>
          <w:noProof/>
        </w:rPr>
        <w:t>(1)</w:t>
      </w:r>
      <w:r w:rsidRPr="00221D4A">
        <w:rPr>
          <w:rFonts w:ascii="Century" w:hAnsi="Century"/>
        </w:rPr>
        <w:fldChar w:fldCharType="end"/>
      </w:r>
      <w:r w:rsidRPr="00221D4A">
        <w:rPr>
          <w:rFonts w:ascii="Century" w:hAnsi="Century"/>
        </w:rPr>
        <w:t xml:space="preserve">. Globally, three distinct phylogroups </w:t>
      </w:r>
      <w:r w:rsidRPr="00221D4A">
        <w:rPr>
          <w:rFonts w:ascii="Century" w:hAnsi="Century"/>
        </w:rPr>
        <w:lastRenderedPageBreak/>
        <w:t xml:space="preserve">of treponemes have been isolated from BDD lesions </w:t>
      </w:r>
      <w:r w:rsidRPr="00221D4A">
        <w:rPr>
          <w:rFonts w:ascii="Century" w:hAnsi="Century"/>
        </w:rPr>
        <w:fldChar w:fldCharType="begin" w:fldLock="1"/>
      </w:r>
      <w:r w:rsidRPr="00221D4A">
        <w:rPr>
          <w:rFonts w:ascii="Century" w:hAnsi="Century"/>
        </w:rPr>
        <w:instrText>ADDIN CSL_CITATION {"citationItems":[{"id":"ITEM-1","itemData":{"DOI":"10.1128/jcm.40.9.3463-3469.2002","ISSN":"0095-1137","PMID":"12202594","abstract":"Papillomatous digital dermatitis (PDD), an emerging infectious disease of cattle, is characterized by painful, ulcerative foot lesions. The detection of high numbers of invasive spirochetes in PDD lesions suggests an important role for these organisms in the pathogenesis of PDD. PDD-associated spirochetes have phenotypic characteristics consistent with members of the genus TREPONEMA: Partial 16S ribosomal DNA (rDNA) sequence analysis of clonal isolates from California cattle showed that they comprise three phylotypes which cluster closely with human-associated Treponema spp. of the oral cavity (T. denticola and T. medium/T. vincentii) or genital area (T. phagedenis). The goal of our study was to apply 16S-23S rDNA intergenic spacer region (ISR) sequence analysis to the molecular typing of U.S. PDD-associated Treponema isolates. This methodology has potentially greater discriminatory power for differentiation of closely related bacteria than 16S rDNA analysis. We PCR amplified, cloned, and sequenced the ISRs from six California PDD-associated Treponema isolates and, for comparative purposes, one strain each of T. denticola, T. medium, T. vincentii, and T. phagedenis. Two ISRs that varied in length and composition were present in all the PDD-associated Treponema isolates and in T. denticola, T. medium, and T. phagedenis. ISR1 contained a tRNA(Ala) gene, while ISR2 contained a tRNA(Ile) gene. Only a single ISR (ISR1) was identified in T. vincentii. Comparative analyses of the ISR1 and ISR2 sequences indicated that the California PDD-associated Treponema isolates comprised three phylotypes, in agreement with the results of 16S rDNA analysis. PCR amplification of the 16S-tRNA(Ile) region of ISR2 permitted rapid phylotyping of California and Iowa PDD-associated Treponema isolates based on product length polymorphisms.","author":[{"dropping-particle":"V","family":"Stamm","given":"L","non-dropping-particle":"","parse-names":false,"suffix":""},{"dropping-particle":"","family":"Bergen","given":"H L","non-dropping-particle":"","parse-names":false,"suffix":""},{"dropping-particle":"","family":"Walker","given":"R L","non-dropping-particle":"","parse-names":false,"suffix":""}],"container-title":"Journal of clinical microbiology","id":"ITEM-1","issue":"9","issued":{"date-parts":[["2002","9"]]},"page":"3463-9","title":"Molecular typing of papillomatous digital dermatitis-associated Treponema isolates based on analysis of 16S-23S ribosomal DNA intergenic spacer regions.","type":"article-journal","volume":"40"},"uris":["http://www.mendeley.com/documents/?uuid=2c4ed1b3-9124-399f-8017-598d6fff783c"]},{"id":"ITEM-2","itemData":{"DOI":"10.1016/j.vetmic.2007.12.019","ISBN":"0378-1135 (Print)","ISSN":"03781135","PMID":"18243592","abstract":"Bovine digital dermatitis (BDD) is a severe infectious cause of lameness which has spread through dairy cattle populations worldwide, causing serious welfare and agricultural problems. Spirochetes are the main organisms implicated and have previously proven difficult to isolate. This study aimed to isolate and characterise the range of spirochetes associated with BDD in the UK. Twenty-three spirochete isolates were obtained from 30 BDD lesions, which by 16S rRNA gene and flaB2 gene analysis clustered within the genus Treponema as three phylogroups; groups 1 (Treponema medium/Treponema vincentii-like), 2 (Treponema phagedenis-like) and 3 (Treponema denticola/Treponema putidum-like). The treponemes displayed large genotypic and phenotypic diversity between phylogroups and differed from named treponeme species. A previously isolated contagious ovine digital dermatitis spirochete was located within one of the three phylogroups, group 3, and could also be identified within this group on the basis of phenotype testing, suggesting BDD and contagious ovine digital dermatitis may share the same aetiological agent. A strain isolated from a bovine interdigital dermatitis lesion, could be identified as part of BDD isolate group 2, suggesting bovine interdigital dermatitis and BDD may have the same causative agent. Two common enzyme activities, C4 esterase and C8 esterase lipase, were identified in all BDD associated treponemes suggesting common metabolic pathways for sharing this novel niche or even common virulence traits. Further studies are required to determine whether the three groups of novel treponemes are representative of new treponeme taxa and to delineate how they interact with bovine tissues to cause disease. © 2008 Elsevier B.V. All rights reserved.","author":[{"dropping-particle":"","family":"Evans","given":"Nicholas J.","non-dropping-particle":"","parse-names":false,"suffix":""},{"dropping-particle":"","family":"Brown","given":"Jennifer M.","non-dropping-particle":"","parse-names":false,"suffix":""},{"dropping-particle":"","family":"Demirkan","given":"Ibrahim","non-dropping-particle":"","parse-names":false,"suffix":""},{"dropping-particle":"","family":"Murray","given":"Richard D.","non-dropping-particle":"","parse-names":false,"suffix":""},{"dropping-particle":"","family":"Vink","given":"W. Daan","non-dropping-particle":"","parse-names":false,"suffix":""},{"dropping-particle":"","family":"Blowey","given":"Roger W.","non-dropping-particle":"","parse-names":false,"suffix":""},{"dropping-particle":"","family":"Hart","given":"C. Anthony","non-dropping-particle":"","parse-names":false,"suffix":""},{"dropping-particle":"","family":"Carter","given":"Stuart D.","non-dropping-particle":"","parse-names":false,"suffix":""}],"container-title":"Veterinary Microbiology","id":"ITEM-2","issue":"1-2","issued":{"date-parts":[["2008"]]},"page":"141-150","title":"Three unique groups of spirochetes isolated from digital dermatitis lesions in UK cattle","type":"article-journal","volume":"130"},"uris":["http://www.mendeley.com/documents/?uuid=8e676dbb-9275-4160-a7f3-1fcd683f8895"]}],"mendeley":{"formattedCitation":"(2,3)","plainTextFormattedCitation":"(2,3)","previouslyFormattedCitation":"(2,3)"},"properties":{"noteIndex":0},"schema":"https://github.com/citation-style-language/schema/raw/master/csl-citation.json"}</w:instrText>
      </w:r>
      <w:r w:rsidRPr="00221D4A">
        <w:rPr>
          <w:rFonts w:ascii="Century" w:hAnsi="Century"/>
        </w:rPr>
        <w:fldChar w:fldCharType="separate"/>
      </w:r>
      <w:r w:rsidRPr="00221D4A">
        <w:rPr>
          <w:rFonts w:ascii="Century" w:hAnsi="Century"/>
          <w:noProof/>
        </w:rPr>
        <w:t>(2,3)</w:t>
      </w:r>
      <w:r w:rsidRPr="00221D4A">
        <w:rPr>
          <w:rFonts w:ascii="Century" w:hAnsi="Century"/>
        </w:rPr>
        <w:fldChar w:fldCharType="end"/>
      </w:r>
      <w:r w:rsidRPr="00221D4A">
        <w:rPr>
          <w:rFonts w:ascii="Century" w:hAnsi="Century"/>
        </w:rPr>
        <w:t xml:space="preserve"> and these have been demonstrated as highly associated with BDD lesions</w:t>
      </w:r>
      <w:r w:rsidRPr="00221D4A">
        <w:rPr>
          <w:rFonts w:ascii="Century" w:hAnsi="Century"/>
        </w:rPr>
        <w:fldChar w:fldCharType="begin" w:fldLock="1"/>
      </w:r>
      <w:r w:rsidRPr="00221D4A">
        <w:rPr>
          <w:rFonts w:ascii="Century" w:hAnsi="Century"/>
        </w:rPr>
        <w:instrText>ADDIN CSL_CITATION {"citationItems":[{"id":"ITEM-1","itemData":{"DOI":"10.1128/JCM.00320-13","ISBN":"0095-1137","ISSN":"1098660X","PMID":"23658264","abstract":"Modern pyrosequencing technology allows for a more comprehensive approach than traditional Sanger sequencing for elucidating the etiology of bovine digital dermatitis. We sought to describe the composition and diversity of treponemes in digital dermatitis lesions by using deep sequencing of the V3 and V4 hypervariable regions of the 16S rRNA gene coupled with species-level taxonomic identification. Treponema-specific 16S rRNA gene PCRs and pyrosequencing were performed on biopsy specimens originating from 10 different Catalan dairy herds (n = 36) with digital dermatitis, and this analysis yielded 75,297 sequences. We identified 20 different taxa, including a potentially novel phylotype that displayed 95% sequence identity to members of the Treponema denticola/Treponema pedis-like cluster. Species frequencies and abundances that were determined by pyrosequencing analysis were highly correlated with the results of fluorescent in situ hybridization using phylotype-specific oligonucleotide probes. In a limited number of animals from a single geographic region, we detected most of the Treponema phylotypes that were described in previous investigations of digital dermatitis. Additionally, we identified a number of phylotypes that mapped to oral treponemes of humans and dogs that had not been reported for digital dermatitis lesions. The results presented here support previous observations of a polytreponemal etiology of infections, with Treponema phagedenis-like, Treponema medium/Treponema vincentii-like, and T. denticola/T. pedis-like phylotypes being highly associated with disease. Using this new approach, it has become feasible to study large herds and their surrounding environments, which might provide a basis for a better understanding of the pathogenesis of this disease.","author":[{"dropping-particle":"","family":"Klitgaard","given":"Kirstine","non-dropping-particle":"","parse-names":false,"suffix":""},{"dropping-particle":"","family":"Bretó","given":"Antoni Foix","non-dropping-particle":"","parse-names":false,"suffix":""},{"dropping-particle":"","family":"Boye","given":"Mette","non-dropping-particle":"","parse-names":false,"suffix":""},{"dropping-particle":"","family":"Jensen","given":"Tim K.","non-dropping-particle":"","parse-names":false,"suffix":""}],"container-title":"Journal of Clinical Microbiology","id":"ITEM-1","issue":"7","issued":{"date-parts":[["2013"]]},"page":"2212-2219","title":"Targeting the treponemal microbiome of digital dermatitis infections by high-resolution phylogenetic analyses and comparison with fluorescent in situ hybridization","type":"article-journal","volume":"51"},"uris":["http://www.mendeley.com/documents/?uuid=476f1890-7f78-422b-b132-05d9f2b45981"]},{"id":"ITEM-2","itemData":{"DOI":"10.1128/JCM.01914-08","ISBN":"1098-660X (Electronic)","ISSN":"00951137","PMID":"19144804","abstract":"This study used a PCR-based approach targeting 16S rRNA gene fragments to determine the occurrence and association of the three bovine digital dermatitis (BDD) treponeme phylogroups within lesions found in cattle from the United Kingdom. Examination of 51 BDD lesions collected from infected cattle across the United Kingdom revealed that BDD treponeme group 1 (Treponema medium/Treponema vincentii-like), group 2 (Treponema phagedenis-like), and group 3 (Treponema putidum/Treponema denticola-like) were present in 96.1%, 98%, and 76.5% of BDD lesions, respectively. The three phylogroups were present together in 74.5% of lesions. The PCR assays enabled the isolation of further treponeme strains from previously mixed primary BDD lesion cultures. Here a representative from each of the three distinct treponeme phylogroups was isolated from a single BDD lesion for the first time. These data highlight the extent to which this disease is polytreponemal. Immunohistochemistry and electron microscopy were used to investigate lesional hoof tissues, resulting in treponemes being identified copiously in hair follicles and sebaceous glands, suggesting a potential route of exit and/or entry for these pathogens. This study gives further evidence for the importance of the three treponeme groups in BDD pathogenesis and reiterates the value of molecular genetic approaches for isolating and identifying fastidious anaerobes.","author":[{"dropping-particle":"","family":"Evans","given":"N J","non-dropping-particle":"","parse-names":false,"suffix":""},{"dropping-particle":"","family":"Brown","given":"J M","non-dropping-particle":"","parse-names":false,"suffix":""},{"dropping-particle":"","family":"Demirkan","given":"I","non-dropping-particle":"","parse-names":false,"suffix":""},{"dropping-particle":"","family":"Singh","given":"P","non-dropping-particle":"","parse-names":false,"suffix":""},{"dropping-particle":"","family":"Getty","given":"B","non-dropping-particle":"","parse-names":false,"suffix":""},{"dropping-particle":"","family":"Timofte","given":"D","non-dropping-particle":"","parse-names":false,"suffix":""},{"dropping-particle":"","family":"Vink","given":"W D","non-dropping-particle":"","parse-names":false,"suffix":""},{"dropping-particle":"","family":"Murray","given":"Richard D.","non-dropping-particle":"","parse-names":false,"suffix":""},{"dropping-particle":"","family":"Blowey","given":"Roger W.","non-dropping-particle":"","parse-names":false,"suffix":""},{"dropping-particle":"","family":"Birtles","given":"Richard J.","non-dropping-particle":"","parse-names":false,"suffix":""},{"dropping-particle":"","family":"Hart","given":"C. Anthony","non-dropping-particle":"","parse-names":false,"suffix":""},{"dropping-particle":"","family":"Carter","given":"Stuart D.","non-dropping-particle":"","parse-names":false,"suffix":""}],"container-title":"Journal of Clinical Microbiology","id":"ITEM-2","issue":"3","issued":{"date-parts":[["2009"]]},"page":"689-96","title":"Association of unique, isolated treponemes with bovine digital dermatitis lesions","type":"article-journal","volume":"47"},"uris":["http://www.mendeley.com/documents/?uuid=9049739f-c000-4840-9e05-a4284aa3c2fe"]}],"mendeley":{"formattedCitation":"(4,5)","plainTextFormattedCitation":"(4,5)","previouslyFormattedCitation":"(4,5)"},"properties":{"noteIndex":0},"schema":"https://github.com/citation-style-language/schema/raw/master/csl-citation.json"}</w:instrText>
      </w:r>
      <w:r w:rsidRPr="00221D4A">
        <w:rPr>
          <w:rFonts w:ascii="Century" w:hAnsi="Century"/>
        </w:rPr>
        <w:fldChar w:fldCharType="separate"/>
      </w:r>
      <w:r w:rsidRPr="00221D4A">
        <w:rPr>
          <w:rFonts w:ascii="Century" w:hAnsi="Century"/>
          <w:noProof/>
        </w:rPr>
        <w:t>(4,5)</w:t>
      </w:r>
      <w:r w:rsidRPr="00221D4A">
        <w:rPr>
          <w:rFonts w:ascii="Century" w:hAnsi="Century"/>
        </w:rPr>
        <w:fldChar w:fldCharType="end"/>
      </w:r>
      <w:r w:rsidRPr="00221D4A">
        <w:rPr>
          <w:rFonts w:ascii="Century" w:hAnsi="Century"/>
        </w:rPr>
        <w:t>.</w:t>
      </w:r>
    </w:p>
    <w:p w14:paraId="169057B3" w14:textId="644F2CE2" w:rsidR="00221D4A" w:rsidRPr="00221D4A" w:rsidRDefault="00221D4A" w:rsidP="00221D4A">
      <w:pPr>
        <w:spacing w:line="276" w:lineRule="auto"/>
        <w:jc w:val="both"/>
        <w:rPr>
          <w:rFonts w:ascii="Century" w:hAnsi="Century"/>
        </w:rPr>
      </w:pPr>
      <w:r w:rsidRPr="00221D4A">
        <w:rPr>
          <w:rFonts w:ascii="Century" w:hAnsi="Century"/>
        </w:rPr>
        <w:t>Previous work has identified that hoof knives used to routinely trim cows’ feet become contaminated with these infectious bacteria</w:t>
      </w:r>
      <w:r w:rsidRPr="00221D4A">
        <w:rPr>
          <w:rFonts w:ascii="Century" w:hAnsi="Century"/>
        </w:rPr>
        <w:fldChar w:fldCharType="begin" w:fldLock="1"/>
      </w:r>
      <w:r w:rsidRPr="00221D4A">
        <w:rPr>
          <w:rFonts w:ascii="Century" w:hAnsi="Century"/>
        </w:rPr>
        <w:instrText>ADDIN CSL_CITATION {"citationItems":[{"id":"ITEM-1","itemData":{"DOI":"10.1136/vr.102269","ISSN":"00424900","abstract":"Digital dermatitis (DD) is an infectious foot disease causing severe lameness in dairy cattle (worldwide) and sheep (UK). This study investigated whether DD Treponema phylogroups can be present on equipment used to trim ruminant hooves and, therefore, consider this trimming equipment as a possible vector for the transmission of DD. Equipment was tested after being used to trim DD symptomatic and asymptomatic cattle and sheep hooves, and subsequently after disinfection of equipment. After trimming, 'Treponema medium/Treponema vincentii-like', 'Treponema phagedenis-like' and 'Treponema denticola/T putidum-like' DD spirochaetes, were shown to be present on 23/37 (62%), 21/37 (57%) and 20/37 (54%) of knives, respectively. After disinfection, detection rates for the DD treponemes were 9/37 (24%), 6/37 (16%) and 3/37 (8%), respectively. Following culture of a swab, an isolate belonging to the T phagedenis-like spirochaetes was identified from a knife sample after trimming a DD positive cow. No isolates were obtained from knife samples after disinfection. This new data has, for the first time, identified treponemes in the farm environment, and highlighted disinfection of hoof trimming equipment between animals and between farms, as a logical precaution to limit the spread of DD.","author":[{"dropping-particle":"","family":"Sullivan","given":"L. E.","non-dropping-particle":"","parse-names":false,"suffix":""},{"dropping-particle":"","family":"Blowey","given":"R. W.","non-dropping-particle":"","parse-names":false,"suffix":""},{"dropping-particle":"","family":"Carter","given":"S. D.","non-dropping-particle":"","parse-names":false,"suffix":""},{"dropping-particle":"","family":"Duncan","given":"J. S.","non-dropping-particle":"","parse-names":false,"suffix":""},{"dropping-particle":"","family":"Grove-White","given":"D. H.","non-dropping-particle":"","parse-names":false,"suffix":""},{"dropping-particle":"","family":"Page","given":"P.","non-dropping-particle":"","parse-names":false,"suffix":""},{"dropping-particle":"","family":"Iveson","given":"T.","non-dropping-particle":"","parse-names":false,"suffix":""},{"dropping-particle":"","family":"Angell","given":"J. W.","non-dropping-particle":"","parse-names":false,"suffix":""},{"dropping-particle":"","family":"Evans","given":"N. J.","non-dropping-particle":"","parse-names":false,"suffix":""}],"container-title":"Veterinary Record","id":"ITEM-1","issued":{"date-parts":[["2014"]]},"title":"Presence of digital dermatitis treponemes on cattle and sheep hoof trimming equipment","type":"article-journal"},"uris":["http://www.mendeley.com/documents/?uuid=22fe6c0a-7b45-449f-81be-d1fb3ad5a035"]}],"mendeley":{"formattedCitation":"(6)","plainTextFormattedCitation":"(6)","previouslyFormattedCitation":"(6)"},"properties":{"noteIndex":0},"schema":"https://github.com/citation-style-language/schema/raw/master/csl-citation.json"}</w:instrText>
      </w:r>
      <w:r w:rsidRPr="00221D4A">
        <w:rPr>
          <w:rFonts w:ascii="Century" w:hAnsi="Century"/>
        </w:rPr>
        <w:fldChar w:fldCharType="separate"/>
      </w:r>
      <w:r w:rsidRPr="00221D4A">
        <w:rPr>
          <w:rFonts w:ascii="Century" w:hAnsi="Century"/>
          <w:noProof/>
        </w:rPr>
        <w:t>(6)</w:t>
      </w:r>
      <w:r w:rsidRPr="00221D4A">
        <w:rPr>
          <w:rFonts w:ascii="Century" w:hAnsi="Century"/>
        </w:rPr>
        <w:fldChar w:fldCharType="end"/>
      </w:r>
      <w:r w:rsidRPr="00221D4A">
        <w:rPr>
          <w:rFonts w:ascii="Century" w:hAnsi="Century"/>
        </w:rPr>
        <w:t xml:space="preserve">. </w:t>
      </w:r>
      <w:bookmarkStart w:id="2" w:name="_Hlk15389716"/>
      <w:r w:rsidRPr="00221D4A">
        <w:rPr>
          <w:rFonts w:ascii="Century" w:hAnsi="Century"/>
        </w:rPr>
        <w:t xml:space="preserve">Precise BDD transmission routes are not fully understood; </w:t>
      </w:r>
      <w:r w:rsidR="00B96B6F" w:rsidRPr="00221D4A">
        <w:rPr>
          <w:rFonts w:ascii="Century" w:hAnsi="Century"/>
        </w:rPr>
        <w:t>however,</w:t>
      </w:r>
      <w:r w:rsidRPr="00221D4A">
        <w:rPr>
          <w:rFonts w:ascii="Century" w:hAnsi="Century"/>
        </w:rPr>
        <w:t xml:space="preserve"> treponeme contamination of blades during trimming may be relevant if organisms survive long enough to be transferred to another foot.</w:t>
      </w:r>
      <w:bookmarkEnd w:id="2"/>
    </w:p>
    <w:p w14:paraId="3A812D1E" w14:textId="4D567C8F" w:rsidR="00221D4A" w:rsidRPr="00221D4A" w:rsidRDefault="00221D4A" w:rsidP="00221D4A">
      <w:pPr>
        <w:spacing w:line="276" w:lineRule="auto"/>
        <w:jc w:val="both"/>
        <w:rPr>
          <w:rFonts w:ascii="Century" w:hAnsi="Century"/>
        </w:rPr>
      </w:pPr>
      <w:r w:rsidRPr="00221D4A">
        <w:rPr>
          <w:rFonts w:ascii="Century" w:hAnsi="Century"/>
        </w:rPr>
        <w:t xml:space="preserve">Disinfection of hoof knives between animals is not always carried out and there is currently no validated practical disinfection regime. </w:t>
      </w:r>
      <w:bookmarkStart w:id="3" w:name="_Hlk15486566"/>
      <w:r w:rsidRPr="00221D4A">
        <w:rPr>
          <w:rFonts w:ascii="Century" w:hAnsi="Century"/>
        </w:rPr>
        <w:t>Epidemiological studies (USA) have considered the foot-trimming biosecurity risks for BDD and identified the use of foot-trimmers who trimmed on other farms, and lack of hoof-trimming equipment washing between cows as BDD risk factors</w:t>
      </w:r>
      <w:r w:rsidRPr="00221D4A" w:rsidDel="00832998">
        <w:rPr>
          <w:rFonts w:ascii="Century" w:hAnsi="Century"/>
        </w:rPr>
        <w:t xml:space="preserve"> </w:t>
      </w:r>
      <w:r w:rsidRPr="00221D4A">
        <w:rPr>
          <w:rFonts w:ascii="Century" w:hAnsi="Century"/>
        </w:rPr>
        <w:fldChar w:fldCharType="begin" w:fldLock="1"/>
      </w:r>
      <w:r w:rsidRPr="00221D4A">
        <w:rPr>
          <w:rFonts w:ascii="Century" w:hAnsi="Century"/>
        </w:rPr>
        <w:instrText>ADDIN CSL_CITATION {"citationItems":[{"id":"ITEM-1","itemData":{"author":[{"dropping-particle":"","family":"Wells","given":"S. J.","non-dropping-particle":"","parse-names":false,"suffix":""},{"dropping-particle":"","family":"Garber","given":"L. P.","non-dropping-particle":"","parse-names":false,"suffix":""},{"dropping-particle":"","family":"Wagner","given":"B. A.","non-dropping-particle":"","parse-names":false,"suffix":""}],"container-title":"Prev. Vet. Med.","id":"ITEM-1","issued":{"date-parts":[["1999"]]},"page":"11-24","title":"Papillomatous digital dermatitis and associated risk factors in US dairy herds","type":"article-journal","volume":"38"},"uris":["http://www.mendeley.com/documents/?uuid=44b177ab-3e7e-4dc1-9f4c-ec034a2d6f66"]}],"mendeley":{"formattedCitation":"(7)","plainTextFormattedCitation":"(7)","previouslyFormattedCitation":"(7)"},"properties":{"noteIndex":0},"schema":"https://github.com/citation-style-language/schema/raw/master/csl-citation.json"}</w:instrText>
      </w:r>
      <w:r w:rsidRPr="00221D4A">
        <w:rPr>
          <w:rFonts w:ascii="Century" w:hAnsi="Century"/>
        </w:rPr>
        <w:fldChar w:fldCharType="separate"/>
      </w:r>
      <w:r w:rsidRPr="00221D4A">
        <w:rPr>
          <w:rFonts w:ascii="Century" w:hAnsi="Century"/>
          <w:noProof/>
        </w:rPr>
        <w:t>(7)</w:t>
      </w:r>
      <w:r w:rsidRPr="00221D4A">
        <w:rPr>
          <w:rFonts w:ascii="Century" w:hAnsi="Century"/>
        </w:rPr>
        <w:fldChar w:fldCharType="end"/>
      </w:r>
      <w:r w:rsidRPr="00221D4A">
        <w:rPr>
          <w:rFonts w:ascii="Century" w:hAnsi="Century"/>
        </w:rPr>
        <w:t>.  External foot</w:t>
      </w:r>
      <w:r w:rsidR="00B96B6F">
        <w:rPr>
          <w:rFonts w:ascii="Century" w:hAnsi="Century"/>
        </w:rPr>
        <w:t>-</w:t>
      </w:r>
      <w:r w:rsidRPr="00221D4A">
        <w:rPr>
          <w:rFonts w:ascii="Century" w:hAnsi="Century"/>
        </w:rPr>
        <w:t>trimmer use was also implicated in increased BDD prevalence in New Zealand herds</w:t>
      </w:r>
      <w:r w:rsidRPr="00221D4A">
        <w:rPr>
          <w:rFonts w:ascii="Century" w:hAnsi="Century"/>
        </w:rPr>
        <w:fldChar w:fldCharType="begin" w:fldLock="1"/>
      </w:r>
      <w:r w:rsidRPr="00221D4A">
        <w:rPr>
          <w:rFonts w:ascii="Century" w:hAnsi="Century"/>
        </w:rPr>
        <w:instrText>ADDIN CSL_CITATION {"citationItems":[{"id":"ITEM-1","itemData":{"DOI":"10.1016/j.tvjl.2018.02.012","ISSN":"10900233","author":[{"dropping-particle":"","family":"Yang","given":"D.A.","non-dropping-particle":"","parse-names":false,"suffix":""},{"dropping-particle":"","family":"Laven","given":"R.A.","non-dropping-particle":"","parse-names":false,"suffix":""},{"dropping-particle":"","family":"Heuer","given":"C.","non-dropping-particle":"","parse-names":false,"suffix":""},{"dropping-particle":"","family":"Vink","given":"W.D.","non-dropping-particle":"","parse-names":false,"suffix":""},{"dropping-particle":"","family":"Chesterton","given":"R.N.","non-dropping-particle":"","parse-names":false,"suffix":""}],"container-title":"The Veterinary Journal","id":"ITEM-1","issued":{"date-parts":[["2018","4"]]},"page":"91-95","title":"Farm level risk factors for bovine digital dermatitis in Taranaki, New Zealand: An analysis using a Bayesian hurdle model","type":"article-journal","volume":"234"},"uris":["http://www.mendeley.com/documents/?uuid=2fb7a3bb-752e-3e48-9128-4c9885e94119"]}],"mendeley":{"formattedCitation":"(8)","plainTextFormattedCitation":"(8)","previouslyFormattedCitation":"(8)"},"properties":{"noteIndex":0},"schema":"https://github.com/citation-style-language/schema/raw/master/csl-citation.json"}</w:instrText>
      </w:r>
      <w:r w:rsidRPr="00221D4A">
        <w:rPr>
          <w:rFonts w:ascii="Century" w:hAnsi="Century"/>
        </w:rPr>
        <w:fldChar w:fldCharType="separate"/>
      </w:r>
      <w:r w:rsidRPr="00221D4A">
        <w:rPr>
          <w:rFonts w:ascii="Century" w:hAnsi="Century"/>
          <w:noProof/>
        </w:rPr>
        <w:t>(8)</w:t>
      </w:r>
      <w:r w:rsidRPr="00221D4A">
        <w:rPr>
          <w:rFonts w:ascii="Century" w:hAnsi="Century"/>
        </w:rPr>
        <w:fldChar w:fldCharType="end"/>
      </w:r>
      <w:r w:rsidRPr="00221D4A">
        <w:rPr>
          <w:rFonts w:ascii="Century" w:hAnsi="Century"/>
        </w:rPr>
        <w:t xml:space="preserve">. Both studies advocated disinfection of foot-trimming equipment. </w:t>
      </w:r>
      <w:bookmarkEnd w:id="3"/>
      <w:r w:rsidRPr="00221D4A">
        <w:rPr>
          <w:rFonts w:ascii="Century" w:hAnsi="Century"/>
          <w:lang w:eastAsia="ja-JP"/>
        </w:rPr>
        <w:t xml:space="preserve">A range of disinfectants have been tested </w:t>
      </w:r>
      <w:r w:rsidRPr="00221D4A">
        <w:rPr>
          <w:rFonts w:ascii="Century" w:hAnsi="Century"/>
          <w:i/>
          <w:lang w:eastAsia="ja-JP"/>
        </w:rPr>
        <w:t xml:space="preserve">in vitro </w:t>
      </w:r>
      <w:r w:rsidRPr="00221D4A">
        <w:rPr>
          <w:rFonts w:ascii="Century" w:hAnsi="Century"/>
          <w:lang w:eastAsia="ja-JP"/>
        </w:rPr>
        <w:t>against a BDD treponeme isolate with MICs and MBCs remaining below working concentrations for all disinfectants even in the presence of 20% manure</w:t>
      </w:r>
      <w:r w:rsidRPr="00221D4A">
        <w:rPr>
          <w:rFonts w:ascii="Century" w:hAnsi="Century"/>
          <w:lang w:eastAsia="ja-JP"/>
        </w:rPr>
        <w:fldChar w:fldCharType="begin" w:fldLock="1"/>
      </w:r>
      <w:r w:rsidRPr="00221D4A">
        <w:rPr>
          <w:rFonts w:ascii="Century" w:hAnsi="Century"/>
          <w:lang w:eastAsia="ja-JP"/>
        </w:rPr>
        <w:instrText>ADDIN CSL_CITATION {"citationItems":[{"id":"ITEM-1","itemData":{"DOI":"10.3168/jds.2012-5994","ISSN":"00220302","author":[{"dropping-particle":"","family":"Hartshorn","given":"R.E.","non-dropping-particle":"","parse-names":false,"suffix":""},{"dropping-particle":"","family":"Thomas","given":"E.C.","non-dropping-particle":"","parse-names":false,"suffix":""},{"dropping-particle":"","family":"Anklam","given":"K.","non-dropping-particle":"","parse-names":false,"suffix":""},{"dropping-particle":"","family":"Lopez-Benavides","given":"M.G.","non-dropping-particle":"","parse-names":false,"suffix":""},{"dropping-particle":"","family":"Buchalova","given":"M.","non-dropping-particle":"","parse-names":false,"suffix":""},{"dropping-particle":"","family":"Hemling","given":"T.C.","non-dropping-particle":"","parse-names":false,"suffix":""},{"dropping-particle":"","family":"Döpfer","given":"D.","non-dropping-particle":"","parse-names":false,"suffix":""}],"container-title":"Journal of Dairy Science","id":"ITEM-1","issue":"5","issued":{"date-parts":[["2013","5"]]},"page":"3034-3038","title":"Short communication: Minimum bactericidal concentration of disinfectants evaluated for bovine digital dermatitis-associated Treponema phagedenis-like spirochetes","type":"article-journal","volume":"96"},"uris":["http://www.mendeley.com/documents/?uuid=0a81a41c-2d32-3cf6-a734-ca2ea8bc934a"]}],"mendeley":{"formattedCitation":"(9)","plainTextFormattedCitation":"(9)","previouslyFormattedCitation":"(9)"},"properties":{"noteIndex":0},"schema":"https://github.com/citation-style-language/schema/raw/master/csl-citation.json"}</w:instrText>
      </w:r>
      <w:r w:rsidRPr="00221D4A">
        <w:rPr>
          <w:rFonts w:ascii="Century" w:hAnsi="Century"/>
          <w:lang w:eastAsia="ja-JP"/>
        </w:rPr>
        <w:fldChar w:fldCharType="separate"/>
      </w:r>
      <w:r w:rsidRPr="00221D4A">
        <w:rPr>
          <w:rFonts w:ascii="Century" w:hAnsi="Century"/>
          <w:noProof/>
          <w:lang w:eastAsia="ja-JP"/>
        </w:rPr>
        <w:t>(9)</w:t>
      </w:r>
      <w:r w:rsidRPr="00221D4A">
        <w:rPr>
          <w:rFonts w:ascii="Century" w:hAnsi="Century"/>
          <w:lang w:eastAsia="ja-JP"/>
        </w:rPr>
        <w:fldChar w:fldCharType="end"/>
      </w:r>
      <w:r w:rsidRPr="00221D4A">
        <w:rPr>
          <w:rFonts w:ascii="Century" w:hAnsi="Century"/>
          <w:lang w:eastAsia="ja-JP"/>
        </w:rPr>
        <w:t xml:space="preserve">, implying effective concentrations could be achieved in a practical on-farm setting.  </w:t>
      </w:r>
    </w:p>
    <w:p w14:paraId="08ACAF7E" w14:textId="4F1E88AC" w:rsidR="00221D4A" w:rsidRPr="00221D4A" w:rsidRDefault="00221D4A" w:rsidP="00221D4A">
      <w:pPr>
        <w:spacing w:line="276" w:lineRule="auto"/>
        <w:jc w:val="both"/>
        <w:rPr>
          <w:rFonts w:ascii="Century" w:hAnsi="Century"/>
        </w:rPr>
      </w:pPr>
      <w:r w:rsidRPr="00221D4A">
        <w:rPr>
          <w:rFonts w:ascii="Century" w:hAnsi="Century"/>
        </w:rPr>
        <w:t xml:space="preserve">The work presented here uses prepared treponeme cultures inoculated onto hoof knife blades in two experiments. The </w:t>
      </w:r>
      <w:r w:rsidR="00052A5D">
        <w:rPr>
          <w:rFonts w:ascii="Century" w:hAnsi="Century"/>
        </w:rPr>
        <w:t xml:space="preserve">objective of the </w:t>
      </w:r>
      <w:r w:rsidRPr="00221D4A">
        <w:rPr>
          <w:rFonts w:ascii="Century" w:hAnsi="Century"/>
        </w:rPr>
        <w:t xml:space="preserve">first experiment </w:t>
      </w:r>
      <w:r w:rsidR="00052A5D">
        <w:rPr>
          <w:rFonts w:ascii="Century" w:hAnsi="Century"/>
        </w:rPr>
        <w:t>was to test</w:t>
      </w:r>
      <w:r w:rsidRPr="00221D4A">
        <w:rPr>
          <w:rFonts w:ascii="Century" w:hAnsi="Century"/>
        </w:rPr>
        <w:t xml:space="preserve"> survival times of treponemes on hoof knife blades under aerobic conditions. The </w:t>
      </w:r>
      <w:r w:rsidR="00052A5D">
        <w:rPr>
          <w:rFonts w:ascii="Century" w:hAnsi="Century"/>
        </w:rPr>
        <w:t xml:space="preserve">objective of the </w:t>
      </w:r>
      <w:r w:rsidRPr="00221D4A">
        <w:rPr>
          <w:rFonts w:ascii="Century" w:hAnsi="Century"/>
        </w:rPr>
        <w:t xml:space="preserve">second experiment was </w:t>
      </w:r>
      <w:r w:rsidR="00052A5D">
        <w:rPr>
          <w:rFonts w:ascii="Century" w:hAnsi="Century"/>
        </w:rPr>
        <w:t>to test</w:t>
      </w:r>
      <w:r w:rsidRPr="00221D4A">
        <w:rPr>
          <w:rFonts w:ascii="Century" w:hAnsi="Century"/>
        </w:rPr>
        <w:t xml:space="preserve"> a range of common disinfectants at working concentrations for removing viable treponemes from hoof knife blades. </w:t>
      </w:r>
      <w:bookmarkStart w:id="4" w:name="_GoBack"/>
      <w:bookmarkEnd w:id="4"/>
    </w:p>
    <w:p w14:paraId="63D53536" w14:textId="77777777" w:rsidR="00221D4A" w:rsidRPr="00B7247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jc w:val="both"/>
        <w:rPr>
          <w:rFonts w:ascii="Century" w:hAnsi="Century"/>
          <w:szCs w:val="24"/>
          <w:lang w:val="en-GB" w:eastAsia="ja-JP"/>
        </w:rPr>
      </w:pPr>
    </w:p>
    <w:p w14:paraId="05673A8D" w14:textId="77777777" w:rsidR="00221D4A" w:rsidRPr="00B7247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szCs w:val="24"/>
          <w:lang w:eastAsia="ja-JP"/>
        </w:rPr>
      </w:pPr>
    </w:p>
    <w:p w14:paraId="643DF635" w14:textId="77777777" w:rsidR="00221D4A" w:rsidRPr="00B7247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szCs w:val="24"/>
          <w:lang w:eastAsia="ja-JP"/>
        </w:rPr>
      </w:pPr>
      <w:r w:rsidRPr="00B7247D">
        <w:rPr>
          <w:rFonts w:ascii="Century" w:hAnsi="Century" w:cs="Arial"/>
          <w:b/>
          <w:szCs w:val="24"/>
          <w:lang w:eastAsia="ja-JP"/>
        </w:rPr>
        <w:t>Materials and Methods</w:t>
      </w:r>
    </w:p>
    <w:p w14:paraId="381B37EE" w14:textId="77777777" w:rsidR="00221D4A" w:rsidRPr="00B7247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szCs w:val="24"/>
          <w:lang w:eastAsia="ja-JP"/>
        </w:rPr>
      </w:pPr>
    </w:p>
    <w:p w14:paraId="073D75CA"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rPr>
      </w:pPr>
      <w:r w:rsidRPr="00652BE6">
        <w:rPr>
          <w:rFonts w:ascii="Century" w:hAnsi="Century"/>
          <w:b/>
          <w:szCs w:val="24"/>
        </w:rPr>
        <w:t>Treponeme culture preparation and inoculation onto hoof knives</w:t>
      </w:r>
    </w:p>
    <w:p w14:paraId="5BDC6F11" w14:textId="5C38CA73"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652BE6">
        <w:rPr>
          <w:rFonts w:ascii="Century" w:hAnsi="Century"/>
          <w:szCs w:val="24"/>
        </w:rPr>
        <w:t>Two strains of BDD-associated treponeme bacteria were used</w:t>
      </w:r>
      <w:r>
        <w:rPr>
          <w:rFonts w:ascii="Century" w:hAnsi="Century"/>
          <w:szCs w:val="24"/>
        </w:rPr>
        <w:t>;</w:t>
      </w:r>
      <w:r w:rsidRPr="00652BE6">
        <w:rPr>
          <w:rFonts w:ascii="Century" w:hAnsi="Century"/>
          <w:szCs w:val="24"/>
        </w:rPr>
        <w:t xml:space="preserve"> </w:t>
      </w:r>
      <w:r w:rsidRPr="00652BE6">
        <w:rPr>
          <w:rFonts w:ascii="Century" w:hAnsi="Century"/>
          <w:szCs w:val="24"/>
          <w:lang w:eastAsia="ja-JP"/>
        </w:rPr>
        <w:t>T320A, (</w:t>
      </w:r>
      <w:r w:rsidRPr="00652BE6">
        <w:rPr>
          <w:rFonts w:ascii="Century" w:hAnsi="Century"/>
          <w:i/>
          <w:szCs w:val="24"/>
          <w:lang w:eastAsia="ja-JP"/>
        </w:rPr>
        <w:t>Treponema phagedenis</w:t>
      </w:r>
      <w:r w:rsidRPr="00652BE6">
        <w:rPr>
          <w:rFonts w:ascii="Century" w:hAnsi="Century"/>
          <w:szCs w:val="24"/>
          <w:lang w:eastAsia="ja-JP"/>
        </w:rPr>
        <w:t>-like phylogroup), and T3552B (</w:t>
      </w:r>
      <w:r w:rsidRPr="00652BE6">
        <w:rPr>
          <w:rFonts w:ascii="Century" w:hAnsi="Century"/>
          <w:i/>
          <w:szCs w:val="24"/>
          <w:lang w:eastAsia="ja-JP"/>
        </w:rPr>
        <w:t>Treponema pedis</w:t>
      </w:r>
      <w:r w:rsidRPr="00652BE6">
        <w:rPr>
          <w:rFonts w:ascii="Century" w:hAnsi="Century"/>
          <w:iCs/>
          <w:szCs w:val="24"/>
          <w:lang w:eastAsia="ja-JP"/>
        </w:rPr>
        <w:t>)</w:t>
      </w:r>
      <w:r w:rsidRPr="00652BE6">
        <w:rPr>
          <w:rFonts w:ascii="Century" w:hAnsi="Century"/>
          <w:szCs w:val="24"/>
          <w:lang w:eastAsia="ja-JP"/>
        </w:rPr>
        <w:t xml:space="preserve">. Both were previously identified as associated with BDD lesions and were </w:t>
      </w:r>
      <w:r>
        <w:rPr>
          <w:rFonts w:ascii="Century" w:hAnsi="Century"/>
          <w:szCs w:val="24"/>
          <w:lang w:eastAsia="ja-JP"/>
        </w:rPr>
        <w:t>cultured</w:t>
      </w:r>
      <w:r w:rsidRPr="00652BE6">
        <w:rPr>
          <w:rFonts w:ascii="Century" w:hAnsi="Century"/>
          <w:szCs w:val="24"/>
          <w:lang w:eastAsia="ja-JP"/>
        </w:rPr>
        <w:t xml:space="preserve"> as previously </w:t>
      </w:r>
      <w:r w:rsidR="00B96B6F" w:rsidRPr="00652BE6">
        <w:rPr>
          <w:rFonts w:ascii="Century" w:hAnsi="Century"/>
          <w:szCs w:val="24"/>
          <w:lang w:eastAsia="ja-JP"/>
        </w:rPr>
        <w:t>described</w:t>
      </w:r>
      <w:r w:rsidR="00B96B6F" w:rsidRPr="00652BE6">
        <w:rPr>
          <w:rFonts w:ascii="Century" w:hAnsi="Century"/>
          <w:noProof/>
          <w:szCs w:val="24"/>
          <w:lang w:eastAsia="ja-JP"/>
        </w:rPr>
        <w:t xml:space="preserve"> (</w:t>
      </w:r>
      <w:r w:rsidRPr="00652BE6">
        <w:rPr>
          <w:rFonts w:ascii="Century" w:hAnsi="Century"/>
          <w:noProof/>
          <w:szCs w:val="24"/>
          <w:lang w:eastAsia="ja-JP"/>
        </w:rPr>
        <w:t>4)</w:t>
      </w:r>
      <w:r w:rsidRPr="00652BE6">
        <w:rPr>
          <w:rFonts w:ascii="Century" w:hAnsi="Century"/>
          <w:szCs w:val="24"/>
          <w:lang w:eastAsia="ja-JP"/>
        </w:rPr>
        <w:t xml:space="preserve">. These were diluted to standardized </w:t>
      </w:r>
      <w:r>
        <w:rPr>
          <w:rFonts w:ascii="Century" w:hAnsi="Century"/>
          <w:szCs w:val="24"/>
          <w:lang w:eastAsia="ja-JP"/>
        </w:rPr>
        <w:t>concentrations (</w:t>
      </w:r>
      <w:r w:rsidRPr="00652BE6">
        <w:rPr>
          <w:rFonts w:ascii="Century" w:hAnsi="Century"/>
          <w:szCs w:val="24"/>
          <w:lang w:eastAsia="ja-JP"/>
        </w:rPr>
        <w:t>optical densities</w:t>
      </w:r>
      <w:r>
        <w:rPr>
          <w:rFonts w:ascii="Century" w:hAnsi="Century"/>
          <w:szCs w:val="24"/>
          <w:lang w:eastAsia="ja-JP"/>
        </w:rPr>
        <w:t xml:space="preserve">) </w:t>
      </w:r>
      <w:r w:rsidRPr="00652BE6">
        <w:rPr>
          <w:rFonts w:ascii="Century" w:hAnsi="Century"/>
          <w:szCs w:val="24"/>
          <w:lang w:eastAsia="ja-JP"/>
        </w:rPr>
        <w:fldChar w:fldCharType="begin" w:fldLock="1"/>
      </w:r>
      <w:r w:rsidRPr="00652BE6">
        <w:rPr>
          <w:rFonts w:ascii="Century" w:hAnsi="Century"/>
          <w:szCs w:val="24"/>
          <w:lang w:eastAsia="ja-JP"/>
        </w:rPr>
        <w:instrText>ADDIN CSL_CITATION {"citationItems":[{"id":"ITEM-1","itemData":{"DOI":"10.1016/j.vetmic.2008.10.015","ISSN":"03781135","author":[{"dropping-particle":"","family":"Evans","given":"Nicholas J.","non-dropping-particle":"","parse-names":false,"suffix":""},{"dropping-particle":"","family":"Brown","given":"Jennifer M.","non-dropping-particle":"","parse-names":false,"suffix":""},{"dropping-particle":"","family":"Demirkan","given":"Ibrahim","non-dropping-particle":"","parse-names":false,"suffix":""},{"dropping-particle":"","family":"Birtles","given":"Richard","non-dropping-particle":"","parse-names":false,"suffix":""},{"dropping-particle":"","family":"Hart","given":"C. Anthony","non-dropping-particle":"","parse-names":false,"suffix":""},{"dropping-particle":"","family":"Carter","given":"Stuart D.","non-dropping-particle":"","parse-names":false,"suffix":""}],"container-title":"Veterinary Microbiology","id":"ITEM-1","issue":"1-2","issued":{"date-parts":[["2009","4"]]},"page":"115-120","title":"In vitro susceptibility of bovine digital dermatitis associated spirochaetes to antimicrobial agents","type":"article-journal","volume":"136"},"uris":["http://www.mendeley.com/documents/?uuid=de6dccce-5648-3bb8-bce7-b514640cc218"]}],"mendeley":{"formattedCitation":"(10)","plainTextFormattedCitation":"(10)","previouslyFormattedCitation":"(10)"},"properties":{"noteIndex":0},"schema":"https://github.com/citation-style-language/schema/raw/master/csl-citation.json"}</w:instrText>
      </w:r>
      <w:r w:rsidRPr="00652BE6">
        <w:rPr>
          <w:rFonts w:ascii="Century" w:hAnsi="Century"/>
          <w:szCs w:val="24"/>
          <w:lang w:eastAsia="ja-JP"/>
        </w:rPr>
        <w:fldChar w:fldCharType="separate"/>
      </w:r>
      <w:r w:rsidRPr="00652BE6">
        <w:rPr>
          <w:rFonts w:ascii="Century" w:hAnsi="Century"/>
          <w:noProof/>
          <w:szCs w:val="24"/>
          <w:lang w:eastAsia="ja-JP"/>
        </w:rPr>
        <w:t>(10)</w:t>
      </w:r>
      <w:r w:rsidRPr="00652BE6">
        <w:rPr>
          <w:rFonts w:ascii="Century" w:hAnsi="Century"/>
          <w:szCs w:val="24"/>
          <w:lang w:eastAsia="ja-JP"/>
        </w:rPr>
        <w:fldChar w:fldCharType="end"/>
      </w:r>
      <w:r w:rsidRPr="00652BE6">
        <w:rPr>
          <w:rFonts w:ascii="Century" w:hAnsi="Century"/>
          <w:szCs w:val="24"/>
          <w:lang w:eastAsia="ja-JP"/>
        </w:rPr>
        <w:t xml:space="preserve"> and 0.5ml cultures applied to one side of each hoof knife blade (</w:t>
      </w:r>
      <w:proofErr w:type="spellStart"/>
      <w:r w:rsidRPr="00652BE6">
        <w:rPr>
          <w:rFonts w:ascii="Century" w:hAnsi="Century"/>
          <w:szCs w:val="24"/>
          <w:lang w:eastAsia="ja-JP"/>
        </w:rPr>
        <w:t>Aesculap</w:t>
      </w:r>
      <w:proofErr w:type="spellEnd"/>
      <w:r w:rsidRPr="00652BE6">
        <w:rPr>
          <w:rFonts w:ascii="Century" w:hAnsi="Century"/>
          <w:szCs w:val="24"/>
          <w:lang w:eastAsia="ja-JP"/>
        </w:rPr>
        <w:t xml:space="preserve"> VC300/ VC305).</w:t>
      </w:r>
    </w:p>
    <w:p w14:paraId="329DD138"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p>
    <w:p w14:paraId="6B70165A"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lang w:eastAsia="ja-JP"/>
        </w:rPr>
      </w:pPr>
      <w:r w:rsidRPr="00652BE6">
        <w:rPr>
          <w:rFonts w:ascii="Century" w:hAnsi="Century"/>
          <w:b/>
          <w:szCs w:val="24"/>
          <w:lang w:eastAsia="ja-JP"/>
        </w:rPr>
        <w:t>Sampling</w:t>
      </w:r>
    </w:p>
    <w:p w14:paraId="46165FB3" w14:textId="77777777" w:rsidR="00221D4A" w:rsidRPr="00B7247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Cs/>
          <w:szCs w:val="24"/>
          <w:lang w:eastAsia="ja-JP"/>
        </w:rPr>
      </w:pPr>
      <w:r w:rsidRPr="00652BE6">
        <w:rPr>
          <w:rFonts w:ascii="Century" w:hAnsi="Century"/>
          <w:bCs/>
          <w:szCs w:val="24"/>
          <w:lang w:eastAsia="ja-JP"/>
        </w:rPr>
        <w:t xml:space="preserve">To act as positive controls in both studies, swabs (Copan Italia, Italy) were taken from blade surfaces two minutes after application of cultures and placed into liquid medium (Oral Treponeme Enrichment Broth with 10% </w:t>
      </w:r>
      <w:proofErr w:type="spellStart"/>
      <w:r w:rsidRPr="00652BE6">
        <w:rPr>
          <w:rFonts w:ascii="Century" w:hAnsi="Century"/>
          <w:bCs/>
          <w:szCs w:val="24"/>
          <w:lang w:eastAsia="ja-JP"/>
        </w:rPr>
        <w:t>Foetal</w:t>
      </w:r>
      <w:proofErr w:type="spellEnd"/>
      <w:r w:rsidRPr="00652BE6">
        <w:rPr>
          <w:rFonts w:ascii="Century" w:hAnsi="Century"/>
          <w:bCs/>
          <w:szCs w:val="24"/>
          <w:lang w:eastAsia="ja-JP"/>
        </w:rPr>
        <w:t xml:space="preserve"> Calf Serum).</w:t>
      </w:r>
    </w:p>
    <w:p w14:paraId="63622A2C" w14:textId="301F9258"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652BE6">
        <w:rPr>
          <w:rFonts w:ascii="Century" w:hAnsi="Century"/>
          <w:szCs w:val="24"/>
          <w:lang w:eastAsia="ja-JP"/>
        </w:rPr>
        <w:t xml:space="preserve">For the survival study, samples were taken after a series of waiting times (10 minutes, then 1, 2, 4 and 18 hours). One swab was inoculated into liquid medium and transferred to an anaerobic cabinet as soon as </w:t>
      </w:r>
      <w:r w:rsidR="00B96B6F" w:rsidRPr="00652BE6">
        <w:rPr>
          <w:rFonts w:ascii="Century" w:hAnsi="Century"/>
          <w:szCs w:val="24"/>
          <w:lang w:eastAsia="ja-JP"/>
        </w:rPr>
        <w:t>possible; a</w:t>
      </w:r>
      <w:r w:rsidRPr="00652BE6">
        <w:rPr>
          <w:rFonts w:ascii="Century" w:hAnsi="Century"/>
          <w:szCs w:val="24"/>
          <w:lang w:eastAsia="ja-JP"/>
        </w:rPr>
        <w:t xml:space="preserve"> second swab was </w:t>
      </w:r>
      <w:r w:rsidRPr="00652BE6">
        <w:rPr>
          <w:rFonts w:ascii="Century" w:hAnsi="Century"/>
          <w:szCs w:val="24"/>
          <w:lang w:eastAsia="ja-JP"/>
        </w:rPr>
        <w:lastRenderedPageBreak/>
        <w:t>stored at -20</w:t>
      </w:r>
      <w:r w:rsidRPr="00652BE6">
        <w:rPr>
          <w:rFonts w:ascii="Century" w:hAnsi="Century"/>
          <w:szCs w:val="24"/>
          <w:vertAlign w:val="superscript"/>
          <w:lang w:eastAsia="ja-JP"/>
        </w:rPr>
        <w:t>o</w:t>
      </w:r>
      <w:r w:rsidRPr="00652BE6">
        <w:rPr>
          <w:rFonts w:ascii="Century" w:hAnsi="Century"/>
          <w:szCs w:val="24"/>
          <w:lang w:eastAsia="ja-JP"/>
        </w:rPr>
        <w:t xml:space="preserve">C for direct detection of treponemes by nested PCR. For the disinfection study, </w:t>
      </w:r>
      <w:r>
        <w:rPr>
          <w:rFonts w:ascii="Century" w:hAnsi="Century"/>
          <w:szCs w:val="24"/>
          <w:lang w:eastAsia="ja-JP"/>
        </w:rPr>
        <w:t>swabs</w:t>
      </w:r>
      <w:r w:rsidRPr="00652BE6">
        <w:rPr>
          <w:rFonts w:ascii="Century" w:hAnsi="Century"/>
          <w:szCs w:val="24"/>
          <w:lang w:eastAsia="ja-JP"/>
        </w:rPr>
        <w:t xml:space="preserve"> were taken in the same manner after blades were immersed for 20 seconds in one of the following disinfectants: 2% (w/v) </w:t>
      </w:r>
      <w:proofErr w:type="spellStart"/>
      <w:r w:rsidRPr="00652BE6">
        <w:rPr>
          <w:rFonts w:ascii="Century" w:hAnsi="Century"/>
          <w:szCs w:val="24"/>
          <w:lang w:eastAsia="ja-JP"/>
        </w:rPr>
        <w:t>Virkon</w:t>
      </w:r>
      <w:proofErr w:type="spellEnd"/>
      <w:r w:rsidRPr="00652BE6">
        <w:rPr>
          <w:rFonts w:ascii="Century" w:hAnsi="Century"/>
          <w:szCs w:val="24"/>
          <w:vertAlign w:val="superscript"/>
          <w:lang w:eastAsia="ja-JP"/>
        </w:rPr>
        <w:t>®</w:t>
      </w:r>
      <w:r w:rsidRPr="00652BE6">
        <w:rPr>
          <w:rFonts w:ascii="Century" w:hAnsi="Century"/>
          <w:szCs w:val="24"/>
          <w:lang w:eastAsia="ja-JP"/>
        </w:rPr>
        <w:t xml:space="preserve"> (Dupont, Wilmington, USA), 2% (v/v) sodium hypochlorite, 2%(v/v) glutaraldehyde, 5% (w/v) copper sulphate, or 1%(v/v) FAM30</w:t>
      </w:r>
      <w:r w:rsidRPr="00652BE6">
        <w:rPr>
          <w:rFonts w:ascii="Century" w:hAnsi="Century"/>
          <w:szCs w:val="24"/>
          <w:vertAlign w:val="superscript"/>
          <w:lang w:eastAsia="ja-JP"/>
        </w:rPr>
        <w:t>®</w:t>
      </w:r>
      <w:r w:rsidRPr="00652BE6">
        <w:rPr>
          <w:rFonts w:ascii="Century" w:hAnsi="Century"/>
          <w:szCs w:val="24"/>
          <w:lang w:eastAsia="ja-JP"/>
        </w:rPr>
        <w:t xml:space="preserve"> (Evans </w:t>
      </w:r>
      <w:proofErr w:type="spellStart"/>
      <w:r w:rsidRPr="00652BE6">
        <w:rPr>
          <w:rFonts w:ascii="Century" w:hAnsi="Century"/>
          <w:szCs w:val="24"/>
          <w:lang w:eastAsia="ja-JP"/>
        </w:rPr>
        <w:t>Vanodine</w:t>
      </w:r>
      <w:proofErr w:type="spellEnd"/>
      <w:r w:rsidRPr="00652BE6">
        <w:rPr>
          <w:rFonts w:ascii="Century" w:hAnsi="Century"/>
          <w:szCs w:val="24"/>
          <w:lang w:eastAsia="ja-JP"/>
        </w:rPr>
        <w:t xml:space="preserve">, Preston, UK). Since all these chemicals are diluted in water, the experiments </w:t>
      </w:r>
      <w:r>
        <w:rPr>
          <w:rFonts w:ascii="Century" w:hAnsi="Century"/>
          <w:szCs w:val="24"/>
          <w:lang w:eastAsia="ja-JP"/>
        </w:rPr>
        <w:t>included</w:t>
      </w:r>
      <w:r w:rsidRPr="00652BE6">
        <w:rPr>
          <w:rFonts w:ascii="Century" w:hAnsi="Century"/>
          <w:szCs w:val="24"/>
          <w:lang w:eastAsia="ja-JP"/>
        </w:rPr>
        <w:t xml:space="preserve"> water only for comparison. </w:t>
      </w:r>
      <w:r w:rsidRPr="00652BE6">
        <w:rPr>
          <w:rFonts w:ascii="Century" w:hAnsi="Century" w:cs="Calibri"/>
          <w:color w:val="212121"/>
          <w:szCs w:val="24"/>
          <w:shd w:val="clear" w:color="auto" w:fill="FFFFFF"/>
        </w:rPr>
        <w:t>For each disinfectant and strain, treponemes were inoculated in batches of five onto at least 15 different knives across a minimum of three different days.</w:t>
      </w:r>
    </w:p>
    <w:p w14:paraId="47F8B326"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rPr>
      </w:pPr>
    </w:p>
    <w:p w14:paraId="2AFD987D"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rPr>
      </w:pPr>
      <w:r w:rsidRPr="00652BE6">
        <w:rPr>
          <w:rFonts w:ascii="Century" w:hAnsi="Century"/>
          <w:b/>
          <w:szCs w:val="24"/>
        </w:rPr>
        <w:t>Phase contrast microscopy</w:t>
      </w:r>
    </w:p>
    <w:p w14:paraId="5DCFCB86" w14:textId="77777777" w:rsidR="00221D4A" w:rsidRDefault="00221D4A" w:rsidP="00221D4A">
      <w:pPr>
        <w:spacing w:line="276" w:lineRule="auto"/>
        <w:jc w:val="both"/>
      </w:pPr>
      <w:r w:rsidRPr="00652BE6">
        <w:rPr>
          <w:rFonts w:ascii="Century" w:hAnsi="Century"/>
          <w:szCs w:val="24"/>
          <w:lang w:eastAsia="ja-JP"/>
        </w:rPr>
        <w:t>All cultures were examined weekly for six weeks using phase contrast microscopy. Cultures were considered positive for treponeme growth if at least ten treponemes with some motil</w:t>
      </w:r>
      <w:r>
        <w:rPr>
          <w:rFonts w:ascii="Century" w:hAnsi="Century"/>
          <w:szCs w:val="24"/>
          <w:lang w:eastAsia="ja-JP"/>
        </w:rPr>
        <w:t xml:space="preserve">ity were visible per field of view. </w:t>
      </w:r>
      <w:r w:rsidRPr="003B5038">
        <w:rPr>
          <w:rFonts w:ascii="Century" w:hAnsi="Century"/>
          <w:szCs w:val="24"/>
          <w:lang w:eastAsia="ja-JP"/>
        </w:rPr>
        <w:t xml:space="preserve">Replicates that did not meet these criteria in the positive control culture by week </w:t>
      </w:r>
      <w:r w:rsidRPr="00597310">
        <w:rPr>
          <w:rFonts w:ascii="Century" w:hAnsi="Century"/>
          <w:szCs w:val="24"/>
          <w:lang w:eastAsia="ja-JP"/>
        </w:rPr>
        <w:t xml:space="preserve">six </w:t>
      </w:r>
      <w:r w:rsidRPr="003B5038">
        <w:rPr>
          <w:rFonts w:ascii="Century" w:hAnsi="Century"/>
          <w:szCs w:val="24"/>
          <w:lang w:eastAsia="ja-JP"/>
        </w:rPr>
        <w:t>were discarded.</w:t>
      </w:r>
    </w:p>
    <w:p w14:paraId="07BFC4E6"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rPr>
      </w:pPr>
    </w:p>
    <w:p w14:paraId="62F170A3"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Pr>
          <w:rFonts w:ascii="Century" w:hAnsi="Century"/>
          <w:b/>
          <w:szCs w:val="24"/>
        </w:rPr>
        <w:t>DNA extraction</w:t>
      </w:r>
      <w:r w:rsidRPr="00FB613D">
        <w:t xml:space="preserve"> </w:t>
      </w:r>
    </w:p>
    <w:p w14:paraId="637B092F" w14:textId="77777777" w:rsidR="00221D4A" w:rsidRPr="00D61A9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rPr>
      </w:pPr>
      <w:r w:rsidRPr="00D61A96">
        <w:rPr>
          <w:rFonts w:ascii="Century" w:hAnsi="Century"/>
          <w:szCs w:val="24"/>
          <w:lang w:eastAsia="ja-JP"/>
        </w:rPr>
        <w:t xml:space="preserve">Genomic DNA was extracted from cotton swabs using a </w:t>
      </w:r>
      <w:proofErr w:type="spellStart"/>
      <w:r w:rsidRPr="00D61A96">
        <w:rPr>
          <w:rFonts w:ascii="Century" w:hAnsi="Century"/>
          <w:color w:val="000000"/>
        </w:rPr>
        <w:t>DNeasy</w:t>
      </w:r>
      <w:proofErr w:type="spellEnd"/>
      <w:r w:rsidRPr="00D61A96">
        <w:rPr>
          <w:rFonts w:ascii="Century" w:hAnsi="Century" w:cs="Calibri"/>
          <w:color w:val="000000"/>
        </w:rPr>
        <w:t>®</w:t>
      </w:r>
      <w:r w:rsidRPr="00D61A96">
        <w:rPr>
          <w:rFonts w:ascii="Century" w:hAnsi="Century"/>
          <w:color w:val="000000"/>
        </w:rPr>
        <w:t xml:space="preserve"> </w:t>
      </w:r>
      <w:proofErr w:type="spellStart"/>
      <w:r w:rsidRPr="00D61A96">
        <w:rPr>
          <w:rFonts w:ascii="Century" w:hAnsi="Century"/>
          <w:color w:val="000000"/>
        </w:rPr>
        <w:t>minikit</w:t>
      </w:r>
      <w:proofErr w:type="spellEnd"/>
      <w:r w:rsidRPr="00D61A96">
        <w:rPr>
          <w:rFonts w:ascii="Century" w:hAnsi="Century"/>
          <w:color w:val="000000"/>
        </w:rPr>
        <w:t xml:space="preserve"> (Qiagen, UK) according to manufacturer’s instructions</w:t>
      </w:r>
      <w:r>
        <w:rPr>
          <w:rFonts w:ascii="Century" w:hAnsi="Century"/>
          <w:color w:val="000000"/>
        </w:rPr>
        <w:t xml:space="preserve">, and from cultures using </w:t>
      </w:r>
      <w:proofErr w:type="spellStart"/>
      <w:r>
        <w:rPr>
          <w:rFonts w:ascii="Century" w:hAnsi="Century"/>
          <w:color w:val="000000"/>
        </w:rPr>
        <w:t>Chelex</w:t>
      </w:r>
      <w:proofErr w:type="spellEnd"/>
      <w:r>
        <w:rPr>
          <w:rFonts w:ascii="Century" w:hAnsi="Century"/>
          <w:color w:val="000000"/>
        </w:rPr>
        <w:t xml:space="preserve"> resin (</w:t>
      </w:r>
      <w:proofErr w:type="spellStart"/>
      <w:r>
        <w:rPr>
          <w:rFonts w:ascii="Century" w:hAnsi="Century"/>
          <w:color w:val="000000"/>
        </w:rPr>
        <w:t>Biorad</w:t>
      </w:r>
      <w:proofErr w:type="spellEnd"/>
      <w:r>
        <w:rPr>
          <w:rFonts w:ascii="Century" w:hAnsi="Century"/>
          <w:color w:val="000000"/>
        </w:rPr>
        <w:t>, UK)</w:t>
      </w:r>
      <w:r>
        <w:rPr>
          <w:rFonts w:ascii="Century" w:hAnsi="Century"/>
          <w:color w:val="000000"/>
        </w:rPr>
        <w:fldChar w:fldCharType="begin" w:fldLock="1"/>
      </w:r>
      <w:r>
        <w:rPr>
          <w:rFonts w:ascii="Century" w:hAnsi="Century"/>
          <w:color w:val="000000"/>
        </w:rPr>
        <w:instrText>ADDIN CSL_CITATION {"citationItems":[{"id":"ITEM-1","itemData":{"DOI":"10.3201/eid1102.040746","ISSN":"1080-6040","author":[{"dropping-particle":"","family":"Chua","given":"Paul K.B.","non-dropping-particle":"","parse-names":false,"suffix":""},{"dropping-particle":"","family":"Corkill","given":"John E.","non-dropping-particle":"","parse-names":false,"suffix":""},{"dropping-particle":"","family":"Hooi","given":"Poh Sim","non-dropping-particle":"","parse-names":false,"suffix":""},{"dropping-particle":"","family":"Cheng","given":"Soo Choon","non-dropping-particle":"","parse-names":false,"suffix":""},{"dropping-particle":"","family":"Winstanley","given":"Craig","non-dropping-particle":"","parse-names":false,"suffix":""},{"dropping-particle":"","family":"Hart","given":"C. Anthony","non-dropping-particle":"","parse-names":false,"suffix":""}],"container-title":"Emerging Infectious Diseases","id":"ITEM-1","issue":"2","issued":{"date-parts":[["2005","2"]]},"page":"271-277","title":"Isolation of &lt;i&gt;Waddlia malaysiensis&lt;/i&gt; , A Novel Intracellular Bacterium, from Fruit Bat ( &lt;i&gt;Eonycteris spelaea&lt;/i&gt; )","type":"article-journal","volume":"11"},"uris":["http://www.mendeley.com/documents/?uuid=f3c08268-0562-3a3c-bfb4-6294dd29053b"]}],"mendeley":{"formattedCitation":"(11)","plainTextFormattedCitation":"(11)","previouslyFormattedCitation":"(11)"},"properties":{"noteIndex":0},"schema":"https://github.com/citation-style-language/schema/raw/master/csl-citation.json"}</w:instrText>
      </w:r>
      <w:r>
        <w:rPr>
          <w:rFonts w:ascii="Century" w:hAnsi="Century"/>
          <w:color w:val="000000"/>
        </w:rPr>
        <w:fldChar w:fldCharType="separate"/>
      </w:r>
      <w:r w:rsidRPr="00C3341B">
        <w:rPr>
          <w:rFonts w:ascii="Century" w:hAnsi="Century"/>
          <w:noProof/>
          <w:color w:val="000000"/>
        </w:rPr>
        <w:t>(11)</w:t>
      </w:r>
      <w:r>
        <w:rPr>
          <w:rFonts w:ascii="Century" w:hAnsi="Century"/>
          <w:color w:val="000000"/>
        </w:rPr>
        <w:fldChar w:fldCharType="end"/>
      </w:r>
      <w:r w:rsidRPr="00D61A96">
        <w:rPr>
          <w:rFonts w:ascii="Century" w:hAnsi="Century"/>
        </w:rPr>
        <w:t>.</w:t>
      </w:r>
      <w:r>
        <w:rPr>
          <w:rFonts w:ascii="Century" w:hAnsi="Century"/>
          <w:color w:val="000000"/>
        </w:rPr>
        <w:t>All</w:t>
      </w:r>
      <w:r w:rsidRPr="00D61A96">
        <w:rPr>
          <w:rFonts w:ascii="Century" w:hAnsi="Century"/>
          <w:color w:val="000000"/>
        </w:rPr>
        <w:t xml:space="preserve"> samples </w:t>
      </w:r>
      <w:r w:rsidRPr="00D61A96">
        <w:rPr>
          <w:rFonts w:ascii="Century" w:hAnsi="Century"/>
        </w:rPr>
        <w:t>were stored at -20</w:t>
      </w:r>
      <w:r w:rsidRPr="00D61A96">
        <w:rPr>
          <w:rFonts w:ascii="Century" w:hAnsi="Century"/>
          <w:vertAlign w:val="superscript"/>
        </w:rPr>
        <w:t>o</w:t>
      </w:r>
      <w:r w:rsidRPr="00D61A96">
        <w:rPr>
          <w:rFonts w:ascii="Century" w:hAnsi="Century"/>
        </w:rPr>
        <w:t>C for testing by nested PCR</w:t>
      </w:r>
      <w:r w:rsidRPr="00D61A96">
        <w:rPr>
          <w:rFonts w:ascii="Century" w:hAnsi="Century"/>
          <w:color w:val="000000"/>
        </w:rPr>
        <w:t>.</w:t>
      </w:r>
      <w:r w:rsidRPr="00D61A96">
        <w:rPr>
          <w:rFonts w:ascii="Century" w:hAnsi="Century"/>
        </w:rPr>
        <w:t xml:space="preserve"> </w:t>
      </w:r>
    </w:p>
    <w:p w14:paraId="021C4677"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rPr>
      </w:pPr>
    </w:p>
    <w:p w14:paraId="11C7F669"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rPr>
      </w:pPr>
      <w:r>
        <w:rPr>
          <w:rFonts w:ascii="Century" w:hAnsi="Century"/>
          <w:b/>
          <w:szCs w:val="24"/>
        </w:rPr>
        <w:t>PCR assays</w:t>
      </w:r>
    </w:p>
    <w:p w14:paraId="3F44CFF2"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olor w:val="000000"/>
        </w:rPr>
      </w:pPr>
      <w:r>
        <w:rPr>
          <w:rFonts w:ascii="Century" w:hAnsi="Century"/>
          <w:color w:val="212121"/>
          <w:szCs w:val="24"/>
          <w:shd w:val="clear" w:color="auto" w:fill="FFFFFF"/>
        </w:rPr>
        <w:t xml:space="preserve">Nested </w:t>
      </w:r>
      <w:r w:rsidRPr="002E75C3">
        <w:rPr>
          <w:rFonts w:ascii="Century" w:hAnsi="Century"/>
          <w:color w:val="212121"/>
          <w:szCs w:val="24"/>
          <w:shd w:val="clear" w:color="auto" w:fill="FFFFFF"/>
        </w:rPr>
        <w:t>PCR assays specific for each BDD treponeme phylogroup were carried out as previously described</w:t>
      </w:r>
      <w:r w:rsidRPr="003C77D2">
        <w:rPr>
          <w:rFonts w:ascii="Century" w:hAnsi="Century"/>
          <w:color w:val="000000"/>
        </w:rPr>
        <w:t xml:space="preserve"> </w:t>
      </w:r>
      <w:r w:rsidRPr="00B46CED">
        <w:rPr>
          <w:rFonts w:ascii="Century" w:hAnsi="Century"/>
          <w:color w:val="000000"/>
        </w:rPr>
        <w:t>with an initial step using universal 16S</w:t>
      </w:r>
      <w:r>
        <w:rPr>
          <w:rFonts w:ascii="Century" w:hAnsi="Century"/>
          <w:color w:val="000000"/>
        </w:rPr>
        <w:t xml:space="preserve"> </w:t>
      </w:r>
      <w:r w:rsidRPr="00B46CED">
        <w:rPr>
          <w:rFonts w:ascii="Century" w:hAnsi="Century"/>
          <w:color w:val="000000"/>
        </w:rPr>
        <w:t>rRNA primers, followed by a phylogroup-specific nested PCR step,</w:t>
      </w:r>
      <w:r w:rsidRPr="00B46CED">
        <w:rPr>
          <w:rFonts w:ascii="Century" w:hAnsi="Century"/>
          <w:i/>
          <w:color w:val="000000"/>
        </w:rPr>
        <w:t xml:space="preserve"> </w:t>
      </w:r>
      <w:r w:rsidRPr="00B46CED">
        <w:rPr>
          <w:rFonts w:ascii="Century" w:hAnsi="Century"/>
          <w:color w:val="000000"/>
        </w:rPr>
        <w:t>resulting in 300-500bp</w:t>
      </w:r>
      <w:r>
        <w:rPr>
          <w:rFonts w:ascii="Century" w:hAnsi="Century"/>
          <w:color w:val="000000"/>
        </w:rPr>
        <w:t xml:space="preserve"> products</w:t>
      </w:r>
      <w:r>
        <w:rPr>
          <w:rFonts w:ascii="Century" w:hAnsi="Century"/>
          <w:color w:val="212121"/>
          <w:szCs w:val="24"/>
          <w:shd w:val="clear" w:color="auto" w:fill="FFFFFF"/>
        </w:rPr>
        <w:t xml:space="preserve"> </w:t>
      </w:r>
      <w:r>
        <w:rPr>
          <w:rFonts w:ascii="Century" w:hAnsi="Century"/>
          <w:color w:val="212121"/>
          <w:szCs w:val="24"/>
          <w:shd w:val="clear" w:color="auto" w:fill="FFFFFF"/>
        </w:rPr>
        <w:fldChar w:fldCharType="begin" w:fldLock="1"/>
      </w:r>
      <w:r>
        <w:rPr>
          <w:rFonts w:ascii="Century" w:hAnsi="Century"/>
          <w:color w:val="212121"/>
          <w:szCs w:val="24"/>
          <w:shd w:val="clear" w:color="auto" w:fill="FFFFFF"/>
        </w:rPr>
        <w:instrText>ADDIN CSL_CITATION {"citationItems":[{"id":"ITEM-1","itemData":{"DOI":"10.1128/JCM.01914-08","ISBN":"1098-660X (Electronic)","ISSN":"00951137","PMID":"19144804","abstract":"This study used a PCR-based approach targeting 16S rRNA gene fragments to determine the occurrence and association of the three bovine digital dermatitis (BDD) treponeme phylogroups within lesions found in cattle from the United Kingdom. Examination of 51 BDD lesions collected from infected cattle across the United Kingdom revealed that BDD treponeme group 1 (Treponema medium/Treponema vincentii-like), group 2 (Treponema phagedenis-like), and group 3 (Treponema putidum/Treponema denticola-like) were present in 96.1%, 98%, and 76.5% of BDD lesions, respectively. The three phylogroups were present together in 74.5% of lesions. The PCR assays enabled the isolation of further treponeme strains from previously mixed primary BDD lesion cultures. Here a representative from each of the three distinct treponeme phylogroups was isolated from a single BDD lesion for the first time. These data highlight the extent to which this disease is polytreponemal. Immunohistochemistry and electron microscopy were used to investigate lesional hoof tissues, resulting in treponemes being identified copiously in hair follicles and sebaceous glands, suggesting a potential route of exit and/or entry for these pathogens. This study gives further evidence for the importance of the three treponeme groups in BDD pathogenesis and reiterates the value of molecular genetic approaches for isolating and identifying fastidious anaerobes.","author":[{"dropping-particle":"","family":"Evans","given":"N J","non-dropping-particle":"","parse-names":false,"suffix":""},{"dropping-particle":"","family":"Brown","given":"J M","non-dropping-particle":"","parse-names":false,"suffix":""},{"dropping-particle":"","family":"Demirkan","given":"I","non-dropping-particle":"","parse-names":false,"suffix":""},{"dropping-particle":"","family":"Singh","given":"P","non-dropping-particle":"","parse-names":false,"suffix":""},{"dropping-particle":"","family":"Getty","given":"B","non-dropping-particle":"","parse-names":false,"suffix":""},{"dropping-particle":"","family":"Timofte","given":"D","non-dropping-particle":"","parse-names":false,"suffix":""},{"dropping-particle":"","family":"Vink","given":"W D","non-dropping-particle":"","parse-names":false,"suffix":""},{"dropping-particle":"","family":"Murray","given":"Richard D.","non-dropping-particle":"","parse-names":false,"suffix":""},{"dropping-particle":"","family":"Blowey","given":"Roger W.","non-dropping-particle":"","parse-names":false,"suffix":""},{"dropping-particle":"","family":"Birtles","given":"Richard J.","non-dropping-particle":"","parse-names":false,"suffix":""},{"dropping-particle":"","family":"Hart","given":"C. Anthony","non-dropping-particle":"","parse-names":false,"suffix":""},{"dropping-particle":"","family":"Carter","given":"Stuart D.","non-dropping-particle":"","parse-names":false,"suffix":""}],"container-title":"Journal of Clinical Microbiology","id":"ITEM-1","issue":"3","issued":{"date-parts":[["2009"]]},"page":"689-96","title":"Association of unique, isolated treponemes with bovine digital dermatitis lesions","type":"article-journal","volume":"47"},"uris":["http://www.mendeley.com/documents/?uuid=9049739f-c000-4840-9e05-a4284aa3c2fe"]}],"mendeley":{"formattedCitation":"(5)","plainTextFormattedCitation":"(5)","previouslyFormattedCitation":"(5)"},"properties":{"noteIndex":0},"schema":"https://github.com/citation-style-language/schema/raw/master/csl-citation.json"}</w:instrText>
      </w:r>
      <w:r>
        <w:rPr>
          <w:rFonts w:ascii="Century" w:hAnsi="Century"/>
          <w:color w:val="212121"/>
          <w:szCs w:val="24"/>
          <w:shd w:val="clear" w:color="auto" w:fill="FFFFFF"/>
        </w:rPr>
        <w:fldChar w:fldCharType="separate"/>
      </w:r>
      <w:r w:rsidRPr="003D660A">
        <w:rPr>
          <w:rFonts w:ascii="Century" w:hAnsi="Century"/>
          <w:noProof/>
          <w:color w:val="212121"/>
          <w:szCs w:val="24"/>
          <w:shd w:val="clear" w:color="auto" w:fill="FFFFFF"/>
        </w:rPr>
        <w:t>(5)</w:t>
      </w:r>
      <w:r>
        <w:rPr>
          <w:rFonts w:ascii="Century" w:hAnsi="Century"/>
          <w:color w:val="212121"/>
          <w:szCs w:val="24"/>
          <w:shd w:val="clear" w:color="auto" w:fill="FFFFFF"/>
        </w:rPr>
        <w:fldChar w:fldCharType="end"/>
      </w:r>
      <w:r>
        <w:rPr>
          <w:rFonts w:ascii="Century" w:hAnsi="Century"/>
          <w:color w:val="000000"/>
        </w:rPr>
        <w:t>.</w:t>
      </w:r>
      <w:r w:rsidRPr="00B46CED">
        <w:rPr>
          <w:rFonts w:ascii="Century" w:hAnsi="Century"/>
          <w:color w:val="000000"/>
        </w:rPr>
        <w:t xml:space="preserve"> </w:t>
      </w:r>
    </w:p>
    <w:p w14:paraId="4DEA516D" w14:textId="77777777" w:rsidR="00221D4A" w:rsidRPr="00B46CE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p>
    <w:p w14:paraId="3142AC9F" w14:textId="77777777" w:rsidR="00221D4A" w:rsidRPr="003F0E03"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entury" w:hAnsi="Century"/>
          <w:b/>
          <w:sz w:val="28"/>
          <w:szCs w:val="28"/>
          <w:lang w:eastAsia="ja-JP"/>
        </w:rPr>
      </w:pPr>
    </w:p>
    <w:p w14:paraId="65E52A6C" w14:textId="77777777" w:rsidR="00221D4A" w:rsidRPr="00F37CB8"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sz w:val="28"/>
          <w:szCs w:val="28"/>
          <w:lang w:eastAsia="ja-JP"/>
        </w:rPr>
      </w:pPr>
      <w:r w:rsidRPr="00F37CB8">
        <w:rPr>
          <w:rFonts w:ascii="Century" w:hAnsi="Century" w:cs="Arial"/>
          <w:b/>
          <w:sz w:val="28"/>
          <w:szCs w:val="28"/>
          <w:lang w:eastAsia="ja-JP"/>
        </w:rPr>
        <w:t>Results</w:t>
      </w:r>
    </w:p>
    <w:p w14:paraId="23996932"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olor w:val="000000"/>
          <w:szCs w:val="24"/>
        </w:rPr>
      </w:pPr>
    </w:p>
    <w:p w14:paraId="4F657596" w14:textId="77777777" w:rsidR="00221D4A" w:rsidRPr="00AB3949"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lang w:eastAsia="ja-JP"/>
        </w:rPr>
      </w:pPr>
      <w:r>
        <w:rPr>
          <w:rFonts w:ascii="Century" w:hAnsi="Century"/>
          <w:b/>
          <w:szCs w:val="24"/>
          <w:lang w:eastAsia="ja-JP"/>
        </w:rPr>
        <w:t xml:space="preserve">Treponeme </w:t>
      </w:r>
      <w:r w:rsidRPr="00AB3949">
        <w:rPr>
          <w:rFonts w:ascii="Century" w:hAnsi="Century"/>
          <w:b/>
          <w:szCs w:val="24"/>
          <w:lang w:eastAsia="ja-JP"/>
        </w:rPr>
        <w:t xml:space="preserve">Survival </w:t>
      </w:r>
      <w:r>
        <w:rPr>
          <w:rFonts w:ascii="Century" w:hAnsi="Century"/>
          <w:b/>
          <w:szCs w:val="24"/>
          <w:lang w:eastAsia="ja-JP"/>
        </w:rPr>
        <w:t>on hoof knife blades</w:t>
      </w:r>
    </w:p>
    <w:p w14:paraId="025CCDD8"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val="en-GB" w:eastAsia="ja-JP"/>
        </w:rPr>
      </w:pPr>
      <w:r w:rsidRPr="00F37CB8">
        <w:rPr>
          <w:rFonts w:ascii="Century" w:hAnsi="Century"/>
          <w:szCs w:val="24"/>
          <w:lang w:val="en-GB" w:eastAsia="ja-JP"/>
        </w:rPr>
        <w:t xml:space="preserve">It was consistently possible to culture both strains of treponeme from hoof knives for up to two hours </w:t>
      </w:r>
      <w:r>
        <w:rPr>
          <w:rFonts w:ascii="Century" w:hAnsi="Century"/>
          <w:szCs w:val="24"/>
          <w:lang w:val="en-GB" w:eastAsia="ja-JP"/>
        </w:rPr>
        <w:t>post</w:t>
      </w:r>
      <w:r w:rsidRPr="00F37CB8">
        <w:rPr>
          <w:rFonts w:ascii="Century" w:hAnsi="Century"/>
          <w:szCs w:val="24"/>
          <w:lang w:val="en-GB" w:eastAsia="ja-JP"/>
        </w:rPr>
        <w:t xml:space="preserve"> inoculation</w:t>
      </w:r>
      <w:r>
        <w:rPr>
          <w:rFonts w:ascii="Century" w:hAnsi="Century"/>
          <w:szCs w:val="24"/>
          <w:lang w:val="en-GB" w:eastAsia="ja-JP"/>
        </w:rPr>
        <w:t xml:space="preserve"> (PI) (2/3 replicates were positive using T320A and 3/3 replicates were positive using T3552B)</w:t>
      </w:r>
      <w:r w:rsidRPr="00F37CB8">
        <w:rPr>
          <w:rFonts w:ascii="Century" w:hAnsi="Century"/>
          <w:szCs w:val="24"/>
          <w:lang w:val="en-GB" w:eastAsia="ja-JP"/>
        </w:rPr>
        <w:t xml:space="preserve">. </w:t>
      </w:r>
      <w:r>
        <w:rPr>
          <w:rFonts w:ascii="Century" w:hAnsi="Century"/>
          <w:szCs w:val="24"/>
          <w:lang w:val="en-GB" w:eastAsia="ja-JP"/>
        </w:rPr>
        <w:t xml:space="preserve">Treponeme growth was visible by phase contrast microscopy after one week, and in all cases nested PCR on genomic DNA extracted from these cultures confirmed microscopy findings. After four hours PI, treponemes could not be detected in culture, either by weekly phase contrast microscopy or by PCR testing of cultures after six weeks. </w:t>
      </w:r>
      <w:r w:rsidRPr="00F37CB8">
        <w:rPr>
          <w:rFonts w:ascii="Century" w:hAnsi="Century"/>
          <w:szCs w:val="24"/>
          <w:lang w:val="en-GB" w:eastAsia="ja-JP"/>
        </w:rPr>
        <w:t xml:space="preserve">All samples remained positive by </w:t>
      </w:r>
      <w:r>
        <w:rPr>
          <w:rFonts w:ascii="Century" w:hAnsi="Century"/>
          <w:szCs w:val="24"/>
          <w:lang w:val="en-GB" w:eastAsia="ja-JP"/>
        </w:rPr>
        <w:t xml:space="preserve">direct </w:t>
      </w:r>
      <w:r w:rsidRPr="00F37CB8">
        <w:rPr>
          <w:rFonts w:ascii="Century" w:hAnsi="Century"/>
          <w:szCs w:val="24"/>
          <w:lang w:val="en-GB" w:eastAsia="ja-JP"/>
        </w:rPr>
        <w:t xml:space="preserve">PCR testing </w:t>
      </w:r>
      <w:r>
        <w:rPr>
          <w:rFonts w:ascii="Century" w:hAnsi="Century"/>
          <w:szCs w:val="24"/>
          <w:lang w:val="en-GB" w:eastAsia="ja-JP"/>
        </w:rPr>
        <w:t xml:space="preserve">of swabs </w:t>
      </w:r>
      <w:r w:rsidRPr="00F37CB8">
        <w:rPr>
          <w:rFonts w:ascii="Century" w:hAnsi="Century"/>
          <w:szCs w:val="24"/>
          <w:lang w:val="en-GB" w:eastAsia="ja-JP"/>
        </w:rPr>
        <w:t xml:space="preserve">for the full 18 hours </w:t>
      </w:r>
      <w:r>
        <w:rPr>
          <w:rFonts w:ascii="Century" w:hAnsi="Century"/>
          <w:szCs w:val="24"/>
          <w:lang w:val="en-GB" w:eastAsia="ja-JP"/>
        </w:rPr>
        <w:t xml:space="preserve">PI for treponeme strains </w:t>
      </w:r>
      <w:r w:rsidRPr="00F37CB8">
        <w:rPr>
          <w:rFonts w:ascii="Century" w:hAnsi="Century"/>
          <w:szCs w:val="24"/>
          <w:lang w:val="en-GB" w:eastAsia="ja-JP"/>
        </w:rPr>
        <w:t>(Table 1).</w:t>
      </w:r>
    </w:p>
    <w:p w14:paraId="3D517C7C"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val="en-GB" w:eastAsia="ja-JP"/>
        </w:rPr>
      </w:pPr>
    </w:p>
    <w:p w14:paraId="7A21708B" w14:textId="77777777" w:rsidR="00221D4A" w:rsidRPr="00D61A9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b/>
          <w:szCs w:val="24"/>
          <w:lang w:val="en-GB"/>
        </w:rPr>
      </w:pPr>
      <w:r w:rsidRPr="00D61A96">
        <w:rPr>
          <w:rFonts w:ascii="Century" w:hAnsi="Century"/>
          <w:b/>
          <w:szCs w:val="24"/>
        </w:rPr>
        <w:lastRenderedPageBreak/>
        <w:t xml:space="preserve">Table </w:t>
      </w:r>
      <w:r>
        <w:rPr>
          <w:rFonts w:ascii="Century" w:hAnsi="Century"/>
          <w:b/>
          <w:noProof/>
          <w:szCs w:val="24"/>
        </w:rPr>
        <w:t>1</w:t>
      </w:r>
      <w:r w:rsidRPr="00D61A96">
        <w:rPr>
          <w:rFonts w:ascii="Century" w:hAnsi="Century"/>
          <w:b/>
          <w:szCs w:val="24"/>
        </w:rPr>
        <w:t xml:space="preserve">: </w:t>
      </w:r>
      <w:bookmarkStart w:id="5" w:name="_Hlk15391148"/>
      <w:r>
        <w:rPr>
          <w:rFonts w:ascii="Century" w:hAnsi="Century"/>
          <w:b/>
          <w:bCs/>
          <w:szCs w:val="24"/>
          <w:lang w:val="en-GB"/>
        </w:rPr>
        <w:t xml:space="preserve">Survival time for two strains of treponeme inoculated onto hoof knife blades as determined by direct PCR, phase contrast microscopy and PCR of cultures after six weeks’ incubation (three replicates). </w:t>
      </w:r>
      <w:bookmarkEnd w:id="5"/>
    </w:p>
    <w:p w14:paraId="6FE790FC"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hAnsi="Century"/>
          <w:szCs w:val="24"/>
          <w:lang w:val="en-GB" w:eastAsia="ja-JP"/>
        </w:rPr>
      </w:pPr>
    </w:p>
    <w:p w14:paraId="21B20391"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hAnsi="Century"/>
          <w:szCs w:val="24"/>
          <w:lang w:val="en-GB" w:eastAsia="ja-JP"/>
        </w:rPr>
      </w:pPr>
      <w:r w:rsidRPr="00F37CB8">
        <w:rPr>
          <w:rFonts w:ascii="Century" w:hAnsi="Century"/>
          <w:szCs w:val="24"/>
          <w:lang w:val="en-GB" w:eastAsia="ja-JP"/>
        </w:rPr>
        <w:t xml:space="preserve"> </w:t>
      </w: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384"/>
        <w:gridCol w:w="1385"/>
        <w:gridCol w:w="1377"/>
        <w:gridCol w:w="7"/>
        <w:gridCol w:w="1385"/>
        <w:gridCol w:w="1384"/>
        <w:gridCol w:w="1370"/>
        <w:gridCol w:w="15"/>
      </w:tblGrid>
      <w:tr w:rsidR="00221D4A" w:rsidRPr="00700622" w14:paraId="57E7178A" w14:textId="77777777" w:rsidTr="00E165ED">
        <w:trPr>
          <w:gridAfter w:val="1"/>
          <w:wAfter w:w="15" w:type="dxa"/>
        </w:trPr>
        <w:tc>
          <w:tcPr>
            <w:tcW w:w="1994" w:type="dxa"/>
            <w:shd w:val="clear" w:color="auto" w:fill="auto"/>
          </w:tcPr>
          <w:p w14:paraId="453F9A6E"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 xml:space="preserve">Treponeme strain </w:t>
            </w:r>
            <w:r w:rsidRPr="00700622">
              <w:rPr>
                <w:rFonts w:ascii="Century" w:eastAsia="Times New Roman" w:hAnsi="Century"/>
                <w:szCs w:val="24"/>
                <w:lang w:val="en-GB" w:eastAsia="ja-JP"/>
              </w:rPr>
              <w:t>(phylogroup)</w:t>
            </w:r>
          </w:p>
        </w:tc>
        <w:tc>
          <w:tcPr>
            <w:tcW w:w="4146" w:type="dxa"/>
            <w:gridSpan w:val="3"/>
          </w:tcPr>
          <w:p w14:paraId="3414561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b/>
                <w:szCs w:val="24"/>
                <w:lang w:val="en-GB" w:eastAsia="ja-JP"/>
              </w:rPr>
            </w:pPr>
            <w:r w:rsidRPr="00700622">
              <w:rPr>
                <w:rFonts w:ascii="Century" w:eastAsia="Times New Roman" w:hAnsi="Century"/>
                <w:b/>
                <w:szCs w:val="24"/>
                <w:lang w:val="en-GB" w:eastAsia="ja-JP"/>
              </w:rPr>
              <w:t>T320A</w:t>
            </w:r>
          </w:p>
          <w:p w14:paraId="0B385C7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b/>
                <w:szCs w:val="24"/>
                <w:lang w:val="en-GB" w:eastAsia="ja-JP"/>
              </w:rPr>
            </w:pPr>
            <w:r w:rsidRPr="00700622">
              <w:rPr>
                <w:rFonts w:ascii="Century" w:eastAsia="Times New Roman" w:hAnsi="Century"/>
                <w:szCs w:val="24"/>
                <w:lang w:val="en-GB" w:eastAsia="ja-JP"/>
              </w:rPr>
              <w:t>(</w:t>
            </w:r>
            <w:r w:rsidRPr="00700622">
              <w:rPr>
                <w:rFonts w:ascii="Century" w:eastAsia="Times New Roman" w:hAnsi="Century"/>
                <w:i/>
                <w:szCs w:val="24"/>
                <w:lang w:eastAsia="ja-JP"/>
              </w:rPr>
              <w:t>Treponema phagedenis</w:t>
            </w:r>
            <w:r w:rsidRPr="00700622">
              <w:rPr>
                <w:rFonts w:ascii="Century" w:eastAsia="Times New Roman" w:hAnsi="Century"/>
                <w:szCs w:val="24"/>
                <w:lang w:eastAsia="ja-JP"/>
              </w:rPr>
              <w:t>-like)</w:t>
            </w:r>
          </w:p>
        </w:tc>
        <w:tc>
          <w:tcPr>
            <w:tcW w:w="4146" w:type="dxa"/>
            <w:gridSpan w:val="4"/>
            <w:shd w:val="clear" w:color="auto" w:fill="auto"/>
          </w:tcPr>
          <w:p w14:paraId="0C3F46F3"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b/>
                <w:szCs w:val="24"/>
                <w:lang w:val="en-GB" w:eastAsia="ja-JP"/>
              </w:rPr>
            </w:pPr>
            <w:r w:rsidRPr="00700622">
              <w:rPr>
                <w:rFonts w:ascii="Century" w:eastAsia="Times New Roman" w:hAnsi="Century"/>
                <w:b/>
                <w:szCs w:val="24"/>
                <w:lang w:val="en-GB" w:eastAsia="ja-JP"/>
              </w:rPr>
              <w:t>T3552B</w:t>
            </w:r>
          </w:p>
          <w:p w14:paraId="7291A15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szCs w:val="24"/>
                <w:lang w:val="en-GB" w:eastAsia="ja-JP"/>
              </w:rPr>
            </w:pPr>
            <w:r w:rsidRPr="00700622">
              <w:rPr>
                <w:rFonts w:ascii="Century" w:eastAsia="Times New Roman" w:hAnsi="Century"/>
                <w:szCs w:val="24"/>
                <w:lang w:val="en-GB" w:eastAsia="ja-JP"/>
              </w:rPr>
              <w:t>(</w:t>
            </w:r>
            <w:r w:rsidRPr="00700622">
              <w:rPr>
                <w:rFonts w:ascii="Century" w:eastAsia="Times New Roman" w:hAnsi="Century"/>
                <w:i/>
                <w:szCs w:val="24"/>
                <w:lang w:val="en-GB" w:eastAsia="ja-JP"/>
              </w:rPr>
              <w:t>Treponema pedis)</w:t>
            </w:r>
          </w:p>
        </w:tc>
      </w:tr>
      <w:tr w:rsidR="00221D4A" w:rsidRPr="00700622" w14:paraId="429A8CC1" w14:textId="77777777" w:rsidTr="00E165ED">
        <w:tc>
          <w:tcPr>
            <w:tcW w:w="1994" w:type="dxa"/>
            <w:shd w:val="clear" w:color="auto" w:fill="auto"/>
          </w:tcPr>
          <w:p w14:paraId="577EE51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S</w:t>
            </w:r>
            <w:r>
              <w:rPr>
                <w:rFonts w:ascii="Century" w:eastAsia="Times New Roman" w:hAnsi="Century"/>
                <w:b/>
                <w:szCs w:val="24"/>
                <w:lang w:val="en-GB" w:eastAsia="ja-JP"/>
              </w:rPr>
              <w:t>ampling</w:t>
            </w:r>
            <w:r w:rsidRPr="00700622">
              <w:rPr>
                <w:rFonts w:ascii="Century" w:eastAsia="Times New Roman" w:hAnsi="Century"/>
                <w:b/>
                <w:szCs w:val="24"/>
                <w:lang w:val="en-GB" w:eastAsia="ja-JP"/>
              </w:rPr>
              <w:t xml:space="preserve"> time</w:t>
            </w:r>
            <w:r>
              <w:rPr>
                <w:rFonts w:ascii="Century" w:eastAsia="Times New Roman" w:hAnsi="Century"/>
                <w:b/>
                <w:szCs w:val="24"/>
                <w:lang w:val="en-GB" w:eastAsia="ja-JP"/>
              </w:rPr>
              <w:t xml:space="preserve"> post-inoculation</w:t>
            </w:r>
          </w:p>
        </w:tc>
        <w:tc>
          <w:tcPr>
            <w:tcW w:w="1384" w:type="dxa"/>
          </w:tcPr>
          <w:p w14:paraId="3A26B88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PCR positive swabs</w:t>
            </w:r>
          </w:p>
        </w:tc>
        <w:tc>
          <w:tcPr>
            <w:tcW w:w="1385" w:type="dxa"/>
            <w:shd w:val="clear" w:color="auto" w:fill="auto"/>
          </w:tcPr>
          <w:p w14:paraId="7A812C5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Phase contrast microscopy positive cultures</w:t>
            </w:r>
          </w:p>
        </w:tc>
        <w:tc>
          <w:tcPr>
            <w:tcW w:w="1384" w:type="dxa"/>
            <w:gridSpan w:val="2"/>
            <w:shd w:val="clear" w:color="auto" w:fill="auto"/>
          </w:tcPr>
          <w:p w14:paraId="488DF82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PCR positive cultures</w:t>
            </w:r>
          </w:p>
        </w:tc>
        <w:tc>
          <w:tcPr>
            <w:tcW w:w="1385" w:type="dxa"/>
            <w:shd w:val="clear" w:color="auto" w:fill="auto"/>
          </w:tcPr>
          <w:p w14:paraId="0975595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PCR positive swabs</w:t>
            </w:r>
          </w:p>
        </w:tc>
        <w:tc>
          <w:tcPr>
            <w:tcW w:w="1384" w:type="dxa"/>
            <w:shd w:val="clear" w:color="auto" w:fill="auto"/>
          </w:tcPr>
          <w:p w14:paraId="75F042E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Phase contrast microscopy positive cultures</w:t>
            </w:r>
          </w:p>
        </w:tc>
        <w:tc>
          <w:tcPr>
            <w:tcW w:w="1385" w:type="dxa"/>
            <w:gridSpan w:val="2"/>
            <w:shd w:val="clear" w:color="auto" w:fill="auto"/>
          </w:tcPr>
          <w:p w14:paraId="1D4386E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PCR positive cultures</w:t>
            </w:r>
          </w:p>
        </w:tc>
      </w:tr>
      <w:tr w:rsidR="00221D4A" w:rsidRPr="00700622" w14:paraId="02EA3445" w14:textId="77777777" w:rsidTr="00E165ED">
        <w:tc>
          <w:tcPr>
            <w:tcW w:w="1994" w:type="dxa"/>
            <w:shd w:val="clear" w:color="auto" w:fill="auto"/>
          </w:tcPr>
          <w:p w14:paraId="3E169D3B"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10 minutes</w:t>
            </w:r>
          </w:p>
        </w:tc>
        <w:tc>
          <w:tcPr>
            <w:tcW w:w="1384" w:type="dxa"/>
          </w:tcPr>
          <w:p w14:paraId="049AC77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40E2CA5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gridSpan w:val="2"/>
            <w:shd w:val="clear" w:color="auto" w:fill="auto"/>
          </w:tcPr>
          <w:p w14:paraId="5779489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62E2B2A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shd w:val="clear" w:color="auto" w:fill="auto"/>
          </w:tcPr>
          <w:p w14:paraId="2DEC9CC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gridSpan w:val="2"/>
            <w:shd w:val="clear" w:color="auto" w:fill="auto"/>
          </w:tcPr>
          <w:p w14:paraId="6947CF5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r>
      <w:tr w:rsidR="00221D4A" w:rsidRPr="00700622" w14:paraId="14EA51C1" w14:textId="77777777" w:rsidTr="00E165ED">
        <w:tc>
          <w:tcPr>
            <w:tcW w:w="1994" w:type="dxa"/>
            <w:shd w:val="clear" w:color="auto" w:fill="auto"/>
          </w:tcPr>
          <w:p w14:paraId="6DE3F19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1 hour</w:t>
            </w:r>
          </w:p>
        </w:tc>
        <w:tc>
          <w:tcPr>
            <w:tcW w:w="1384" w:type="dxa"/>
          </w:tcPr>
          <w:p w14:paraId="5CB8F6DE"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3EE38388"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gridSpan w:val="2"/>
            <w:shd w:val="clear" w:color="auto" w:fill="auto"/>
          </w:tcPr>
          <w:p w14:paraId="3939CCE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797775B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shd w:val="clear" w:color="auto" w:fill="auto"/>
          </w:tcPr>
          <w:p w14:paraId="76ECC519"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gridSpan w:val="2"/>
            <w:shd w:val="clear" w:color="auto" w:fill="auto"/>
          </w:tcPr>
          <w:p w14:paraId="7452509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r>
      <w:tr w:rsidR="00221D4A" w:rsidRPr="00700622" w14:paraId="4F270220" w14:textId="77777777" w:rsidTr="00E165ED">
        <w:tc>
          <w:tcPr>
            <w:tcW w:w="1994" w:type="dxa"/>
            <w:shd w:val="clear" w:color="auto" w:fill="auto"/>
          </w:tcPr>
          <w:p w14:paraId="7C4F02B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2 hours</w:t>
            </w:r>
          </w:p>
        </w:tc>
        <w:tc>
          <w:tcPr>
            <w:tcW w:w="1384" w:type="dxa"/>
          </w:tcPr>
          <w:p w14:paraId="7E275F98"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478B510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2/3</w:t>
            </w:r>
          </w:p>
        </w:tc>
        <w:tc>
          <w:tcPr>
            <w:tcW w:w="1384" w:type="dxa"/>
            <w:gridSpan w:val="2"/>
            <w:shd w:val="clear" w:color="auto" w:fill="auto"/>
          </w:tcPr>
          <w:p w14:paraId="46AFD79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2/3</w:t>
            </w:r>
          </w:p>
        </w:tc>
        <w:tc>
          <w:tcPr>
            <w:tcW w:w="1385" w:type="dxa"/>
            <w:shd w:val="clear" w:color="auto" w:fill="auto"/>
          </w:tcPr>
          <w:p w14:paraId="62EEFDEB"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shd w:val="clear" w:color="auto" w:fill="auto"/>
          </w:tcPr>
          <w:p w14:paraId="05900B73"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gridSpan w:val="2"/>
            <w:shd w:val="clear" w:color="auto" w:fill="auto"/>
          </w:tcPr>
          <w:p w14:paraId="0213DD8C"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r>
      <w:tr w:rsidR="00221D4A" w:rsidRPr="00700622" w14:paraId="51E76B2F" w14:textId="77777777" w:rsidTr="00E165ED">
        <w:tc>
          <w:tcPr>
            <w:tcW w:w="1994" w:type="dxa"/>
            <w:shd w:val="clear" w:color="auto" w:fill="auto"/>
          </w:tcPr>
          <w:p w14:paraId="26895D4C"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4 hours</w:t>
            </w:r>
          </w:p>
        </w:tc>
        <w:tc>
          <w:tcPr>
            <w:tcW w:w="1384" w:type="dxa"/>
          </w:tcPr>
          <w:p w14:paraId="7ECCE4A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156CD5C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c>
          <w:tcPr>
            <w:tcW w:w="1384" w:type="dxa"/>
            <w:gridSpan w:val="2"/>
            <w:shd w:val="clear" w:color="auto" w:fill="auto"/>
          </w:tcPr>
          <w:p w14:paraId="0B51F78E"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c>
          <w:tcPr>
            <w:tcW w:w="1385" w:type="dxa"/>
            <w:shd w:val="clear" w:color="auto" w:fill="auto"/>
          </w:tcPr>
          <w:p w14:paraId="6292C84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shd w:val="clear" w:color="auto" w:fill="auto"/>
          </w:tcPr>
          <w:p w14:paraId="3419D60F"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c>
          <w:tcPr>
            <w:tcW w:w="1385" w:type="dxa"/>
            <w:gridSpan w:val="2"/>
            <w:shd w:val="clear" w:color="auto" w:fill="auto"/>
          </w:tcPr>
          <w:p w14:paraId="5E35D2DE"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r>
      <w:tr w:rsidR="00221D4A" w:rsidRPr="00700622" w14:paraId="144243C3" w14:textId="77777777" w:rsidTr="00E165ED">
        <w:tc>
          <w:tcPr>
            <w:tcW w:w="1994" w:type="dxa"/>
            <w:shd w:val="clear" w:color="auto" w:fill="auto"/>
          </w:tcPr>
          <w:p w14:paraId="3607D06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18 hours</w:t>
            </w:r>
          </w:p>
        </w:tc>
        <w:tc>
          <w:tcPr>
            <w:tcW w:w="1384" w:type="dxa"/>
          </w:tcPr>
          <w:p w14:paraId="64D3C41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5" w:type="dxa"/>
            <w:shd w:val="clear" w:color="auto" w:fill="auto"/>
          </w:tcPr>
          <w:p w14:paraId="2B163558"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c>
          <w:tcPr>
            <w:tcW w:w="1384" w:type="dxa"/>
            <w:gridSpan w:val="2"/>
            <w:shd w:val="clear" w:color="auto" w:fill="auto"/>
          </w:tcPr>
          <w:p w14:paraId="0E093109"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c>
          <w:tcPr>
            <w:tcW w:w="1385" w:type="dxa"/>
            <w:shd w:val="clear" w:color="auto" w:fill="auto"/>
          </w:tcPr>
          <w:p w14:paraId="11AAE55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3/3</w:t>
            </w:r>
          </w:p>
        </w:tc>
        <w:tc>
          <w:tcPr>
            <w:tcW w:w="1384" w:type="dxa"/>
            <w:shd w:val="clear" w:color="auto" w:fill="auto"/>
          </w:tcPr>
          <w:p w14:paraId="642DD203"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c>
          <w:tcPr>
            <w:tcW w:w="1385" w:type="dxa"/>
            <w:gridSpan w:val="2"/>
            <w:shd w:val="clear" w:color="auto" w:fill="auto"/>
          </w:tcPr>
          <w:p w14:paraId="4CDEA3E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0/3</w:t>
            </w:r>
          </w:p>
        </w:tc>
      </w:tr>
    </w:tbl>
    <w:p w14:paraId="4D2E52D3" w14:textId="77777777" w:rsidR="00221D4A" w:rsidRPr="003F0E03"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hAnsi="Century"/>
          <w:b/>
          <w:szCs w:val="24"/>
          <w:lang w:val="en-GB" w:eastAsia="ja-JP"/>
        </w:rPr>
      </w:pPr>
    </w:p>
    <w:p w14:paraId="052C5155"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b/>
          <w:szCs w:val="24"/>
          <w:lang w:eastAsia="ja-JP"/>
        </w:rPr>
      </w:pPr>
      <w:r w:rsidRPr="00AB3949">
        <w:rPr>
          <w:rFonts w:ascii="Century" w:hAnsi="Century"/>
          <w:b/>
          <w:szCs w:val="24"/>
          <w:lang w:eastAsia="ja-JP"/>
        </w:rPr>
        <w:t xml:space="preserve">Disinfection </w:t>
      </w:r>
      <w:r>
        <w:rPr>
          <w:rFonts w:ascii="Century" w:hAnsi="Century"/>
          <w:b/>
          <w:szCs w:val="24"/>
          <w:lang w:eastAsia="ja-JP"/>
        </w:rPr>
        <w:t>of hoof knife blades</w:t>
      </w:r>
    </w:p>
    <w:p w14:paraId="1038D3D8"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F37CB8">
        <w:rPr>
          <w:rFonts w:ascii="Century" w:hAnsi="Century"/>
          <w:szCs w:val="24"/>
          <w:lang w:eastAsia="ja-JP"/>
        </w:rPr>
        <w:t xml:space="preserve">Three disinfectants completely prevented </w:t>
      </w:r>
      <w:r>
        <w:rPr>
          <w:rFonts w:ascii="Century" w:hAnsi="Century"/>
          <w:szCs w:val="24"/>
          <w:lang w:eastAsia="ja-JP"/>
        </w:rPr>
        <w:t xml:space="preserve">visible </w:t>
      </w:r>
      <w:r w:rsidRPr="00F37CB8">
        <w:rPr>
          <w:rFonts w:ascii="Century" w:hAnsi="Century"/>
          <w:szCs w:val="24"/>
          <w:lang w:eastAsia="ja-JP"/>
        </w:rPr>
        <w:t>treponeme growth</w:t>
      </w:r>
      <w:r w:rsidRPr="002E75C3">
        <w:rPr>
          <w:rFonts w:ascii="Century" w:hAnsi="Century"/>
          <w:szCs w:val="24"/>
          <w:lang w:eastAsia="ja-JP"/>
        </w:rPr>
        <w:t xml:space="preserve"> </w:t>
      </w:r>
      <w:r w:rsidRPr="00F37CB8">
        <w:rPr>
          <w:rFonts w:ascii="Century" w:hAnsi="Century"/>
          <w:szCs w:val="24"/>
          <w:lang w:eastAsia="ja-JP"/>
        </w:rPr>
        <w:t>under laboratory conditions</w:t>
      </w:r>
      <w:r>
        <w:rPr>
          <w:rFonts w:ascii="Century" w:hAnsi="Century"/>
          <w:szCs w:val="24"/>
          <w:lang w:eastAsia="ja-JP"/>
        </w:rPr>
        <w:t>, as determined by phase contrast microscopy:</w:t>
      </w:r>
      <w:r w:rsidRPr="00F37CB8">
        <w:rPr>
          <w:rFonts w:ascii="Century" w:hAnsi="Century"/>
          <w:szCs w:val="24"/>
          <w:lang w:eastAsia="ja-JP"/>
        </w:rPr>
        <w:t xml:space="preserve"> 1</w:t>
      </w:r>
      <w:r>
        <w:rPr>
          <w:rFonts w:ascii="Century" w:hAnsi="Century"/>
          <w:szCs w:val="24"/>
          <w:lang w:eastAsia="ja-JP"/>
        </w:rPr>
        <w:t>%</w:t>
      </w:r>
      <w:r w:rsidRPr="00F37CB8">
        <w:rPr>
          <w:rFonts w:ascii="Century" w:hAnsi="Century"/>
          <w:szCs w:val="24"/>
          <w:lang w:eastAsia="ja-JP"/>
        </w:rPr>
        <w:t xml:space="preserve"> FAM30</w:t>
      </w:r>
      <w:r w:rsidRPr="002C507A">
        <w:rPr>
          <w:rFonts w:ascii="Century" w:hAnsi="Century"/>
          <w:szCs w:val="24"/>
          <w:vertAlign w:val="superscript"/>
          <w:lang w:eastAsia="ja-JP"/>
        </w:rPr>
        <w:t>®</w:t>
      </w:r>
      <w:r w:rsidRPr="00F37CB8">
        <w:rPr>
          <w:rFonts w:ascii="Century" w:hAnsi="Century"/>
          <w:szCs w:val="24"/>
          <w:lang w:eastAsia="ja-JP"/>
        </w:rPr>
        <w:t>, 2%</w:t>
      </w:r>
      <w:r>
        <w:rPr>
          <w:rFonts w:ascii="Century" w:hAnsi="Century"/>
          <w:szCs w:val="24"/>
          <w:lang w:eastAsia="ja-JP"/>
        </w:rPr>
        <w:t xml:space="preserve"> </w:t>
      </w:r>
      <w:proofErr w:type="spellStart"/>
      <w:r w:rsidRPr="00F37CB8">
        <w:rPr>
          <w:rFonts w:ascii="Century" w:hAnsi="Century"/>
          <w:szCs w:val="24"/>
          <w:lang w:eastAsia="ja-JP"/>
        </w:rPr>
        <w:t>Virkon</w:t>
      </w:r>
      <w:proofErr w:type="spellEnd"/>
      <w:r w:rsidRPr="002C507A">
        <w:rPr>
          <w:rFonts w:ascii="Century" w:hAnsi="Century"/>
          <w:szCs w:val="24"/>
          <w:vertAlign w:val="superscript"/>
          <w:lang w:eastAsia="ja-JP"/>
        </w:rPr>
        <w:t>®</w:t>
      </w:r>
      <w:r w:rsidRPr="00F37CB8">
        <w:rPr>
          <w:rFonts w:ascii="Century" w:hAnsi="Century"/>
          <w:szCs w:val="24"/>
          <w:lang w:eastAsia="ja-JP"/>
        </w:rPr>
        <w:t xml:space="preserve"> and 2% sodium hypochlorite.</w:t>
      </w:r>
      <w:r>
        <w:rPr>
          <w:rFonts w:ascii="Century" w:hAnsi="Century"/>
          <w:szCs w:val="24"/>
          <w:lang w:eastAsia="ja-JP"/>
        </w:rPr>
        <w:t xml:space="preserve"> When using nested PCR of cultures after six weeks as an outcome, 1% </w:t>
      </w:r>
      <w:r w:rsidRPr="00F37CB8">
        <w:rPr>
          <w:rFonts w:ascii="Century" w:hAnsi="Century"/>
          <w:szCs w:val="24"/>
          <w:lang w:eastAsia="ja-JP"/>
        </w:rPr>
        <w:t>FAM30</w:t>
      </w:r>
      <w:r w:rsidRPr="002C507A">
        <w:rPr>
          <w:rFonts w:ascii="Century" w:hAnsi="Century"/>
          <w:szCs w:val="24"/>
          <w:vertAlign w:val="superscript"/>
          <w:lang w:eastAsia="ja-JP"/>
        </w:rPr>
        <w:t>®</w:t>
      </w:r>
      <w:r>
        <w:rPr>
          <w:rFonts w:ascii="Century" w:hAnsi="Century"/>
          <w:szCs w:val="24"/>
          <w:vertAlign w:val="superscript"/>
          <w:lang w:eastAsia="ja-JP"/>
        </w:rPr>
        <w:t xml:space="preserve"> </w:t>
      </w:r>
      <w:r>
        <w:rPr>
          <w:rFonts w:ascii="Century" w:hAnsi="Century"/>
          <w:szCs w:val="24"/>
          <w:lang w:eastAsia="ja-JP"/>
        </w:rPr>
        <w:t xml:space="preserve">eliminated all detectable DNA, whilst there was detectable DNA in 1/13 T320A cultures post-disinfection with </w:t>
      </w:r>
      <w:r w:rsidRPr="00F37CB8">
        <w:rPr>
          <w:rFonts w:ascii="Century" w:hAnsi="Century"/>
          <w:szCs w:val="24"/>
          <w:lang w:eastAsia="ja-JP"/>
        </w:rPr>
        <w:t xml:space="preserve">2% </w:t>
      </w:r>
      <w:proofErr w:type="spellStart"/>
      <w:r w:rsidRPr="00F37CB8">
        <w:rPr>
          <w:rFonts w:ascii="Century" w:hAnsi="Century"/>
          <w:szCs w:val="24"/>
          <w:lang w:eastAsia="ja-JP"/>
        </w:rPr>
        <w:t>Virkon</w:t>
      </w:r>
      <w:proofErr w:type="spellEnd"/>
      <w:r w:rsidRPr="002C507A">
        <w:rPr>
          <w:rFonts w:ascii="Century" w:hAnsi="Century"/>
          <w:szCs w:val="24"/>
          <w:vertAlign w:val="superscript"/>
          <w:lang w:eastAsia="ja-JP"/>
        </w:rPr>
        <w:t>®</w:t>
      </w:r>
      <w:r>
        <w:rPr>
          <w:rFonts w:ascii="Century" w:hAnsi="Century"/>
          <w:szCs w:val="24"/>
          <w:lang w:eastAsia="ja-JP"/>
        </w:rPr>
        <w:t>, and 2/15 T320A cultures post-disinfection with 2% sodium hypochlorite, suggesting some limited growth.</w:t>
      </w:r>
      <w:r w:rsidRPr="00F37CB8">
        <w:rPr>
          <w:rFonts w:ascii="Century" w:hAnsi="Century"/>
          <w:szCs w:val="24"/>
          <w:lang w:eastAsia="ja-JP"/>
        </w:rPr>
        <w:t xml:space="preserve"> </w:t>
      </w:r>
      <w:r>
        <w:rPr>
          <w:rFonts w:ascii="Century" w:hAnsi="Century"/>
          <w:szCs w:val="24"/>
          <w:lang w:eastAsia="ja-JP"/>
        </w:rPr>
        <w:t xml:space="preserve">Water was the least effective, leading to visible treponeme growth in 16/28 cases, and positive PCRs from cultures in 19/28 cases.  </w:t>
      </w:r>
    </w:p>
    <w:p w14:paraId="6F23AE27"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sidRPr="00F37CB8">
        <w:rPr>
          <w:rFonts w:ascii="Century" w:hAnsi="Century"/>
          <w:szCs w:val="24"/>
          <w:lang w:eastAsia="ja-JP"/>
        </w:rPr>
        <w:t xml:space="preserve">2% </w:t>
      </w:r>
      <w:proofErr w:type="spellStart"/>
      <w:r w:rsidRPr="00F37CB8">
        <w:rPr>
          <w:rFonts w:ascii="Century" w:hAnsi="Century"/>
          <w:szCs w:val="24"/>
          <w:lang w:eastAsia="ja-JP"/>
        </w:rPr>
        <w:t>Virkon</w:t>
      </w:r>
      <w:proofErr w:type="spellEnd"/>
      <w:r w:rsidRPr="002C507A">
        <w:rPr>
          <w:rFonts w:ascii="Century" w:hAnsi="Century"/>
          <w:szCs w:val="24"/>
          <w:vertAlign w:val="superscript"/>
          <w:lang w:eastAsia="ja-JP"/>
        </w:rPr>
        <w:t>®</w:t>
      </w:r>
      <w:r w:rsidRPr="00F37CB8">
        <w:rPr>
          <w:rFonts w:ascii="Century" w:hAnsi="Century"/>
          <w:szCs w:val="24"/>
          <w:lang w:eastAsia="ja-JP"/>
        </w:rPr>
        <w:t xml:space="preserve"> and 2%</w:t>
      </w:r>
      <w:r>
        <w:rPr>
          <w:rFonts w:ascii="Century" w:hAnsi="Century"/>
          <w:szCs w:val="24"/>
          <w:lang w:eastAsia="ja-JP"/>
        </w:rPr>
        <w:t xml:space="preserve"> </w:t>
      </w:r>
      <w:r w:rsidRPr="00F37CB8">
        <w:rPr>
          <w:rFonts w:ascii="Century" w:hAnsi="Century"/>
          <w:szCs w:val="24"/>
          <w:lang w:eastAsia="ja-JP"/>
        </w:rPr>
        <w:t>sodium hypochlorite yielded the best</w:t>
      </w:r>
      <w:r>
        <w:rPr>
          <w:rFonts w:ascii="Century" w:hAnsi="Century"/>
          <w:szCs w:val="24"/>
          <w:lang w:eastAsia="ja-JP"/>
        </w:rPr>
        <w:t xml:space="preserve"> DNA removal</w:t>
      </w:r>
      <w:r w:rsidRPr="00F37CB8">
        <w:rPr>
          <w:rFonts w:ascii="Century" w:hAnsi="Century"/>
          <w:szCs w:val="24"/>
          <w:lang w:eastAsia="ja-JP"/>
        </w:rPr>
        <w:t xml:space="preserve"> </w:t>
      </w:r>
      <w:r>
        <w:rPr>
          <w:rFonts w:ascii="Century" w:hAnsi="Century"/>
          <w:szCs w:val="24"/>
          <w:lang w:eastAsia="ja-JP"/>
        </w:rPr>
        <w:t>as determined by direct PCR of swabs</w:t>
      </w:r>
      <w:r w:rsidRPr="00F37CB8">
        <w:rPr>
          <w:rFonts w:ascii="Century" w:hAnsi="Century"/>
          <w:szCs w:val="24"/>
          <w:lang w:eastAsia="ja-JP"/>
        </w:rPr>
        <w:t xml:space="preserve"> in terms of </w:t>
      </w:r>
      <w:r>
        <w:rPr>
          <w:rFonts w:ascii="Century" w:hAnsi="Century"/>
          <w:szCs w:val="24"/>
          <w:lang w:eastAsia="ja-JP"/>
        </w:rPr>
        <w:t>removing/</w:t>
      </w:r>
      <w:r w:rsidRPr="00F37CB8">
        <w:rPr>
          <w:rFonts w:ascii="Century" w:hAnsi="Century"/>
          <w:szCs w:val="24"/>
          <w:lang w:eastAsia="ja-JP"/>
        </w:rPr>
        <w:t xml:space="preserve">destroying </w:t>
      </w:r>
      <w:r>
        <w:rPr>
          <w:rFonts w:ascii="Century" w:hAnsi="Century"/>
          <w:szCs w:val="24"/>
          <w:lang w:eastAsia="ja-JP"/>
        </w:rPr>
        <w:t xml:space="preserve">all </w:t>
      </w:r>
      <w:r w:rsidRPr="00F37CB8">
        <w:rPr>
          <w:rFonts w:ascii="Century" w:hAnsi="Century"/>
          <w:szCs w:val="24"/>
          <w:lang w:eastAsia="ja-JP"/>
        </w:rPr>
        <w:t>bacterial DNA</w:t>
      </w:r>
      <w:r>
        <w:rPr>
          <w:rFonts w:ascii="Century" w:hAnsi="Century"/>
          <w:szCs w:val="24"/>
          <w:lang w:eastAsia="ja-JP"/>
        </w:rPr>
        <w:t xml:space="preserve"> </w:t>
      </w:r>
      <w:r w:rsidRPr="00F37CB8">
        <w:rPr>
          <w:rFonts w:ascii="Century" w:hAnsi="Century"/>
          <w:szCs w:val="24"/>
          <w:lang w:eastAsia="ja-JP"/>
        </w:rPr>
        <w:t>in 18/26 and 20/31 of cases respectively</w:t>
      </w:r>
      <w:r>
        <w:rPr>
          <w:rFonts w:ascii="Century" w:hAnsi="Century"/>
          <w:szCs w:val="24"/>
          <w:lang w:eastAsia="ja-JP"/>
        </w:rPr>
        <w:t>, whilst 1%</w:t>
      </w:r>
      <w:r w:rsidRPr="00F37CB8">
        <w:rPr>
          <w:rFonts w:ascii="Century" w:hAnsi="Century"/>
          <w:szCs w:val="24"/>
          <w:lang w:eastAsia="ja-JP"/>
        </w:rPr>
        <w:t xml:space="preserve"> FAM30</w:t>
      </w:r>
      <w:r w:rsidRPr="002C507A">
        <w:rPr>
          <w:rFonts w:ascii="Century" w:hAnsi="Century"/>
          <w:szCs w:val="24"/>
          <w:vertAlign w:val="superscript"/>
          <w:lang w:eastAsia="ja-JP"/>
        </w:rPr>
        <w:t>®</w:t>
      </w:r>
      <w:r>
        <w:rPr>
          <w:rFonts w:ascii="Century" w:hAnsi="Century"/>
          <w:szCs w:val="24"/>
          <w:lang w:eastAsia="ja-JP"/>
        </w:rPr>
        <w:t xml:space="preserve"> did not destroy bacterial DNA by this measure </w:t>
      </w:r>
      <w:r w:rsidRPr="00F37CB8">
        <w:rPr>
          <w:rFonts w:ascii="Century" w:hAnsi="Century"/>
          <w:szCs w:val="24"/>
          <w:lang w:eastAsia="ja-JP"/>
        </w:rPr>
        <w:t>(Table 2).</w:t>
      </w:r>
      <w:r>
        <w:rPr>
          <w:rFonts w:ascii="Century" w:hAnsi="Century"/>
          <w:szCs w:val="24"/>
          <w:lang w:eastAsia="ja-JP"/>
        </w:rPr>
        <w:t xml:space="preserve"> Water resulted in positive results for treponemal DNA presence by direct PCR in 27/28 cases (Table 2).</w:t>
      </w:r>
    </w:p>
    <w:p w14:paraId="46DD0035"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val="en-GB" w:eastAsia="ja-JP"/>
        </w:rPr>
      </w:pPr>
    </w:p>
    <w:p w14:paraId="275DDCC7"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entury" w:hAnsi="Century"/>
          <w:b/>
          <w:noProof/>
          <w:szCs w:val="24"/>
          <w:lang w:eastAsia="ja-JP"/>
        </w:rPr>
      </w:pPr>
    </w:p>
    <w:p w14:paraId="56EB8ADE" w14:textId="77777777" w:rsidR="00221D4A" w:rsidRPr="00652BE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b/>
          <w:bCs/>
          <w:noProof/>
          <w:szCs w:val="24"/>
          <w:lang w:eastAsia="ja-JP"/>
        </w:rPr>
      </w:pPr>
      <w:bookmarkStart w:id="6" w:name="_Hlk15399370"/>
      <w:r w:rsidRPr="00D61A96">
        <w:rPr>
          <w:rFonts w:ascii="Century" w:hAnsi="Century"/>
          <w:b/>
          <w:noProof/>
          <w:szCs w:val="24"/>
          <w:lang w:eastAsia="ja-JP"/>
        </w:rPr>
        <w:t xml:space="preserve">Table 2: </w:t>
      </w:r>
      <w:r>
        <w:rPr>
          <w:rFonts w:ascii="Century" w:hAnsi="Century"/>
          <w:b/>
          <w:bCs/>
          <w:noProof/>
          <w:szCs w:val="24"/>
          <w:lang w:eastAsia="ja-JP"/>
        </w:rPr>
        <w:t>E</w:t>
      </w:r>
      <w:r w:rsidRPr="00D61A96">
        <w:rPr>
          <w:rFonts w:ascii="Century" w:hAnsi="Century"/>
          <w:b/>
          <w:bCs/>
          <w:noProof/>
          <w:szCs w:val="24"/>
          <w:lang w:eastAsia="ja-JP"/>
        </w:rPr>
        <w:t xml:space="preserve">fficacy of disinfectants (20 seconds exposure time) against </w:t>
      </w:r>
      <w:r>
        <w:rPr>
          <w:rFonts w:ascii="Century" w:hAnsi="Century"/>
          <w:b/>
          <w:bCs/>
          <w:noProof/>
          <w:szCs w:val="24"/>
          <w:lang w:eastAsia="ja-JP"/>
        </w:rPr>
        <w:t xml:space="preserve">BDD </w:t>
      </w:r>
      <w:r w:rsidRPr="00D61A96">
        <w:rPr>
          <w:rFonts w:ascii="Century" w:hAnsi="Century"/>
          <w:b/>
          <w:bCs/>
          <w:noProof/>
          <w:szCs w:val="24"/>
          <w:lang w:eastAsia="ja-JP"/>
        </w:rPr>
        <w:t>treponemes on hoof knife blades</w:t>
      </w:r>
      <w:r>
        <w:rPr>
          <w:rFonts w:ascii="Century" w:hAnsi="Century"/>
          <w:b/>
          <w:bCs/>
          <w:noProof/>
          <w:szCs w:val="24"/>
          <w:lang w:eastAsia="ja-JP"/>
        </w:rPr>
        <w:t xml:space="preserve"> determined by direct PCR, phase contrast microscopy </w:t>
      </w:r>
      <w:r w:rsidRPr="00652BE6">
        <w:rPr>
          <w:rFonts w:ascii="Century" w:hAnsi="Century"/>
          <w:b/>
          <w:bCs/>
          <w:noProof/>
          <w:szCs w:val="24"/>
          <w:lang w:eastAsia="ja-JP"/>
        </w:rPr>
        <w:t xml:space="preserve">and </w:t>
      </w:r>
      <w:r w:rsidRPr="00B7247D">
        <w:rPr>
          <w:rFonts w:ascii="Century" w:hAnsi="Century"/>
          <w:b/>
          <w:bCs/>
          <w:szCs w:val="24"/>
        </w:rPr>
        <w:t xml:space="preserve">PCR of cultures after six weeks’ incubation. </w:t>
      </w:r>
    </w:p>
    <w:bookmarkEnd w:id="6"/>
    <w:p w14:paraId="253B58EB" w14:textId="77777777" w:rsidR="00221D4A" w:rsidRPr="00F37CB8"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hAnsi="Century"/>
          <w:szCs w:val="24"/>
          <w:lang w:val="en-GB" w:eastAsia="ja-JP"/>
        </w:rPr>
      </w:pPr>
    </w:p>
    <w:p w14:paraId="70CEE2EB"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345"/>
        <w:gridCol w:w="1344"/>
        <w:gridCol w:w="1345"/>
        <w:gridCol w:w="77"/>
        <w:gridCol w:w="1268"/>
        <w:gridCol w:w="1345"/>
        <w:gridCol w:w="1344"/>
        <w:gridCol w:w="12"/>
      </w:tblGrid>
      <w:tr w:rsidR="00221D4A" w:rsidRPr="00700622" w14:paraId="10CA16F7" w14:textId="77777777" w:rsidTr="00E165ED">
        <w:tc>
          <w:tcPr>
            <w:tcW w:w="2234" w:type="dxa"/>
            <w:shd w:val="clear" w:color="auto" w:fill="auto"/>
          </w:tcPr>
          <w:p w14:paraId="4BE4506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b/>
                <w:szCs w:val="24"/>
                <w:lang w:val="en-GB" w:eastAsia="ja-JP"/>
              </w:rPr>
              <w:t xml:space="preserve">Treponeme strain </w:t>
            </w:r>
            <w:r w:rsidRPr="00700622">
              <w:rPr>
                <w:rFonts w:ascii="Century" w:eastAsia="Times New Roman" w:hAnsi="Century"/>
                <w:szCs w:val="24"/>
                <w:lang w:val="en-GB" w:eastAsia="ja-JP"/>
              </w:rPr>
              <w:t>(phylogroup)</w:t>
            </w:r>
          </w:p>
        </w:tc>
        <w:tc>
          <w:tcPr>
            <w:tcW w:w="4111" w:type="dxa"/>
            <w:gridSpan w:val="4"/>
          </w:tcPr>
          <w:p w14:paraId="10EC4839"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b/>
                <w:szCs w:val="24"/>
                <w:lang w:val="en-GB" w:eastAsia="ja-JP"/>
              </w:rPr>
            </w:pPr>
            <w:r w:rsidRPr="00700622">
              <w:rPr>
                <w:rFonts w:ascii="Century" w:eastAsia="Times New Roman" w:hAnsi="Century"/>
                <w:b/>
                <w:szCs w:val="24"/>
                <w:lang w:val="en-GB" w:eastAsia="ja-JP"/>
              </w:rPr>
              <w:t>T320A</w:t>
            </w:r>
          </w:p>
          <w:p w14:paraId="539B61E9"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szCs w:val="24"/>
                <w:lang w:eastAsia="ja-JP"/>
              </w:rPr>
            </w:pPr>
            <w:r w:rsidRPr="00700622">
              <w:rPr>
                <w:rFonts w:ascii="Century" w:eastAsia="Times New Roman" w:hAnsi="Century"/>
                <w:szCs w:val="24"/>
                <w:lang w:val="en-GB" w:eastAsia="ja-JP"/>
              </w:rPr>
              <w:t>(</w:t>
            </w:r>
            <w:r w:rsidRPr="00700622">
              <w:rPr>
                <w:rFonts w:ascii="Century" w:eastAsia="Times New Roman" w:hAnsi="Century"/>
                <w:i/>
                <w:szCs w:val="24"/>
                <w:lang w:eastAsia="ja-JP"/>
              </w:rPr>
              <w:t>Treponema phagedenis</w:t>
            </w:r>
            <w:r w:rsidRPr="00700622">
              <w:rPr>
                <w:rFonts w:ascii="Century" w:eastAsia="Times New Roman" w:hAnsi="Century"/>
                <w:szCs w:val="24"/>
                <w:lang w:eastAsia="ja-JP"/>
              </w:rPr>
              <w:t>-like)</w:t>
            </w:r>
          </w:p>
        </w:tc>
        <w:tc>
          <w:tcPr>
            <w:tcW w:w="3969" w:type="dxa"/>
            <w:gridSpan w:val="4"/>
          </w:tcPr>
          <w:p w14:paraId="0B08121F"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b/>
                <w:szCs w:val="24"/>
                <w:lang w:val="en-GB" w:eastAsia="ja-JP"/>
              </w:rPr>
            </w:pPr>
            <w:r w:rsidRPr="00700622">
              <w:rPr>
                <w:rFonts w:ascii="Century" w:eastAsia="Times New Roman" w:hAnsi="Century"/>
                <w:b/>
                <w:szCs w:val="24"/>
                <w:lang w:val="en-GB" w:eastAsia="ja-JP"/>
              </w:rPr>
              <w:t>T3552B</w:t>
            </w:r>
          </w:p>
          <w:p w14:paraId="4FABE70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szCs w:val="24"/>
                <w:lang w:val="en-GB" w:eastAsia="ja-JP"/>
              </w:rPr>
            </w:pPr>
            <w:r w:rsidRPr="00700622">
              <w:rPr>
                <w:rFonts w:ascii="Century" w:eastAsia="Times New Roman" w:hAnsi="Century"/>
                <w:szCs w:val="24"/>
                <w:lang w:val="en-GB" w:eastAsia="ja-JP"/>
              </w:rPr>
              <w:t>(</w:t>
            </w:r>
            <w:r w:rsidRPr="00700622">
              <w:rPr>
                <w:rFonts w:ascii="Century" w:eastAsia="Times New Roman" w:hAnsi="Century"/>
                <w:i/>
                <w:szCs w:val="24"/>
                <w:lang w:val="en-GB" w:eastAsia="ja-JP"/>
              </w:rPr>
              <w:t>Treponema pedis)</w:t>
            </w:r>
          </w:p>
        </w:tc>
      </w:tr>
      <w:tr w:rsidR="00221D4A" w:rsidRPr="00700622" w14:paraId="6BA58581" w14:textId="77777777" w:rsidTr="00E165ED">
        <w:tc>
          <w:tcPr>
            <w:tcW w:w="2234" w:type="dxa"/>
            <w:vMerge w:val="restart"/>
            <w:shd w:val="clear" w:color="auto" w:fill="auto"/>
          </w:tcPr>
          <w:p w14:paraId="33DFB00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p>
          <w:p w14:paraId="27712CD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p>
          <w:p w14:paraId="3BD26A08"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r w:rsidRPr="00700622">
              <w:rPr>
                <w:rFonts w:ascii="Century" w:eastAsia="Times New Roman" w:hAnsi="Century"/>
                <w:b/>
                <w:szCs w:val="24"/>
                <w:lang w:val="en-GB" w:eastAsia="ja-JP"/>
              </w:rPr>
              <w:t>Disinfectant</w:t>
            </w:r>
          </w:p>
        </w:tc>
        <w:tc>
          <w:tcPr>
            <w:tcW w:w="8080" w:type="dxa"/>
            <w:gridSpan w:val="8"/>
          </w:tcPr>
          <w:p w14:paraId="123A8FA6"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w:eastAsia="Times New Roman" w:hAnsi="Century"/>
                <w:b/>
                <w:sz w:val="22"/>
                <w:szCs w:val="22"/>
                <w:lang w:val="en-GB" w:eastAsia="ja-JP"/>
              </w:rPr>
            </w:pPr>
            <w:r w:rsidRPr="00700622">
              <w:rPr>
                <w:rFonts w:ascii="Century" w:eastAsia="Times New Roman" w:hAnsi="Century"/>
                <w:b/>
                <w:szCs w:val="24"/>
                <w:lang w:val="en-GB" w:eastAsia="ja-JP"/>
              </w:rPr>
              <w:t>Post-disinfection</w:t>
            </w:r>
          </w:p>
        </w:tc>
      </w:tr>
      <w:tr w:rsidR="00221D4A" w:rsidRPr="00700622" w14:paraId="5A87440D" w14:textId="77777777" w:rsidTr="00E165ED">
        <w:trPr>
          <w:gridAfter w:val="1"/>
          <w:wAfter w:w="12" w:type="dxa"/>
        </w:trPr>
        <w:tc>
          <w:tcPr>
            <w:tcW w:w="2234" w:type="dxa"/>
            <w:vMerge/>
            <w:shd w:val="clear" w:color="auto" w:fill="auto"/>
          </w:tcPr>
          <w:p w14:paraId="47FF9A8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Cs w:val="24"/>
                <w:lang w:val="en-GB" w:eastAsia="ja-JP"/>
              </w:rPr>
            </w:pPr>
          </w:p>
        </w:tc>
        <w:tc>
          <w:tcPr>
            <w:tcW w:w="1345" w:type="dxa"/>
          </w:tcPr>
          <w:p w14:paraId="33D7FFD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PCR positive swabs</w:t>
            </w:r>
          </w:p>
        </w:tc>
        <w:tc>
          <w:tcPr>
            <w:tcW w:w="1344" w:type="dxa"/>
            <w:shd w:val="clear" w:color="auto" w:fill="auto"/>
          </w:tcPr>
          <w:p w14:paraId="007EA9EF"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 xml:space="preserve">Phase contrast microscopy </w:t>
            </w:r>
            <w:r w:rsidRPr="00700622">
              <w:rPr>
                <w:rFonts w:ascii="Century" w:eastAsia="Times New Roman" w:hAnsi="Century"/>
                <w:b/>
                <w:sz w:val="22"/>
                <w:szCs w:val="22"/>
                <w:lang w:val="en-GB" w:eastAsia="ja-JP"/>
              </w:rPr>
              <w:lastRenderedPageBreak/>
              <w:t>positive cultures</w:t>
            </w:r>
          </w:p>
        </w:tc>
        <w:tc>
          <w:tcPr>
            <w:tcW w:w="1345" w:type="dxa"/>
            <w:shd w:val="clear" w:color="auto" w:fill="auto"/>
          </w:tcPr>
          <w:p w14:paraId="1649EC9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lastRenderedPageBreak/>
              <w:t>PCR positive cultures</w:t>
            </w:r>
          </w:p>
        </w:tc>
        <w:tc>
          <w:tcPr>
            <w:tcW w:w="1345" w:type="dxa"/>
            <w:gridSpan w:val="2"/>
          </w:tcPr>
          <w:p w14:paraId="2D067AF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PCR positive swabs</w:t>
            </w:r>
          </w:p>
        </w:tc>
        <w:tc>
          <w:tcPr>
            <w:tcW w:w="1345" w:type="dxa"/>
            <w:shd w:val="clear" w:color="auto" w:fill="auto"/>
          </w:tcPr>
          <w:p w14:paraId="6CA7D20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t xml:space="preserve">Phase contrast microscopy </w:t>
            </w:r>
            <w:r w:rsidRPr="00700622">
              <w:rPr>
                <w:rFonts w:ascii="Century" w:eastAsia="Times New Roman" w:hAnsi="Century"/>
                <w:b/>
                <w:sz w:val="22"/>
                <w:szCs w:val="22"/>
                <w:lang w:val="en-GB" w:eastAsia="ja-JP"/>
              </w:rPr>
              <w:lastRenderedPageBreak/>
              <w:t>positive cultures</w:t>
            </w:r>
          </w:p>
        </w:tc>
        <w:tc>
          <w:tcPr>
            <w:tcW w:w="1344" w:type="dxa"/>
            <w:shd w:val="clear" w:color="auto" w:fill="auto"/>
          </w:tcPr>
          <w:p w14:paraId="7D30F72C"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b/>
                <w:sz w:val="22"/>
                <w:szCs w:val="22"/>
                <w:lang w:val="en-GB" w:eastAsia="ja-JP"/>
              </w:rPr>
            </w:pPr>
            <w:r w:rsidRPr="00700622">
              <w:rPr>
                <w:rFonts w:ascii="Century" w:eastAsia="Times New Roman" w:hAnsi="Century"/>
                <w:b/>
                <w:sz w:val="22"/>
                <w:szCs w:val="22"/>
                <w:lang w:val="en-GB" w:eastAsia="ja-JP"/>
              </w:rPr>
              <w:lastRenderedPageBreak/>
              <w:t>PCR positive cultures</w:t>
            </w:r>
          </w:p>
        </w:tc>
      </w:tr>
      <w:tr w:rsidR="00221D4A" w:rsidRPr="00700622" w14:paraId="153DDC95" w14:textId="77777777" w:rsidTr="00E165ED">
        <w:trPr>
          <w:gridAfter w:val="1"/>
          <w:wAfter w:w="12" w:type="dxa"/>
        </w:trPr>
        <w:tc>
          <w:tcPr>
            <w:tcW w:w="2234" w:type="dxa"/>
            <w:shd w:val="clear" w:color="auto" w:fill="auto"/>
          </w:tcPr>
          <w:p w14:paraId="124A8450" w14:textId="77777777" w:rsidR="00221D4A" w:rsidRPr="00700622" w:rsidRDefault="00221D4A" w:rsidP="00E165ED">
            <w:pPr>
              <w:rPr>
                <w:rFonts w:ascii="Century" w:eastAsia="Times New Roman" w:hAnsi="Century"/>
                <w:b/>
                <w:sz w:val="22"/>
                <w:szCs w:val="22"/>
              </w:rPr>
            </w:pPr>
            <w:r w:rsidRPr="00700622">
              <w:rPr>
                <w:rFonts w:ascii="Century" w:eastAsia="Times New Roman" w:hAnsi="Century"/>
                <w:b/>
                <w:sz w:val="22"/>
                <w:szCs w:val="22"/>
              </w:rPr>
              <w:t>Water</w:t>
            </w:r>
          </w:p>
          <w:p w14:paraId="4FC29F84" w14:textId="77777777" w:rsidR="00221D4A" w:rsidRPr="00700622" w:rsidRDefault="00221D4A" w:rsidP="00E165ED">
            <w:pPr>
              <w:rPr>
                <w:rFonts w:ascii="Century" w:eastAsia="Times New Roman" w:hAnsi="Century"/>
                <w:b/>
                <w:sz w:val="22"/>
                <w:szCs w:val="22"/>
              </w:rPr>
            </w:pPr>
          </w:p>
        </w:tc>
        <w:tc>
          <w:tcPr>
            <w:tcW w:w="1345" w:type="dxa"/>
          </w:tcPr>
          <w:p w14:paraId="786E7C7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10/12</w:t>
            </w:r>
            <w:r>
              <w:rPr>
                <w:rFonts w:ascii="Century" w:eastAsia="Times New Roman" w:hAnsi="Century"/>
                <w:szCs w:val="24"/>
                <w:lang w:val="en-GB" w:eastAsia="ja-JP"/>
              </w:rPr>
              <w:t xml:space="preserve"> (83.3%)</w:t>
            </w:r>
          </w:p>
        </w:tc>
        <w:tc>
          <w:tcPr>
            <w:tcW w:w="1344" w:type="dxa"/>
            <w:shd w:val="clear" w:color="auto" w:fill="auto"/>
          </w:tcPr>
          <w:p w14:paraId="41A9E88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6/12</w:t>
            </w:r>
            <w:r>
              <w:rPr>
                <w:rFonts w:ascii="Century" w:eastAsia="Times New Roman" w:hAnsi="Century"/>
                <w:szCs w:val="24"/>
                <w:lang w:val="en-GB" w:eastAsia="ja-JP"/>
              </w:rPr>
              <w:t xml:space="preserve"> (50.0%)</w:t>
            </w:r>
          </w:p>
        </w:tc>
        <w:tc>
          <w:tcPr>
            <w:tcW w:w="1345" w:type="dxa"/>
            <w:shd w:val="clear" w:color="auto" w:fill="auto"/>
          </w:tcPr>
          <w:p w14:paraId="2E4B44DD" w14:textId="77777777" w:rsidR="00221D4A"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6/12</w:t>
            </w:r>
          </w:p>
          <w:p w14:paraId="189D8B6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Pr>
                <w:rFonts w:ascii="Century" w:eastAsia="Times New Roman" w:hAnsi="Century"/>
                <w:szCs w:val="24"/>
                <w:lang w:val="en-GB" w:eastAsia="ja-JP"/>
              </w:rPr>
              <w:t>(50.0%)</w:t>
            </w:r>
          </w:p>
        </w:tc>
        <w:tc>
          <w:tcPr>
            <w:tcW w:w="1345" w:type="dxa"/>
            <w:gridSpan w:val="2"/>
          </w:tcPr>
          <w:p w14:paraId="6EF8F1CF" w14:textId="77777777" w:rsidR="00221D4A"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16/16</w:t>
            </w:r>
          </w:p>
          <w:p w14:paraId="5F618FC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Pr>
                <w:rFonts w:ascii="Century" w:eastAsia="Times New Roman" w:hAnsi="Century"/>
                <w:szCs w:val="24"/>
                <w:lang w:val="en-GB" w:eastAsia="ja-JP"/>
              </w:rPr>
              <w:t>(100%)</w:t>
            </w:r>
          </w:p>
        </w:tc>
        <w:tc>
          <w:tcPr>
            <w:tcW w:w="1345" w:type="dxa"/>
            <w:shd w:val="clear" w:color="auto" w:fill="auto"/>
          </w:tcPr>
          <w:p w14:paraId="3CD5AF9E" w14:textId="77777777" w:rsidR="00221D4A"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10/16</w:t>
            </w:r>
          </w:p>
          <w:p w14:paraId="6CBF109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Pr>
                <w:rFonts w:ascii="Century" w:eastAsia="Times New Roman" w:hAnsi="Century"/>
                <w:szCs w:val="24"/>
                <w:lang w:val="en-GB" w:eastAsia="ja-JP"/>
              </w:rPr>
              <w:t>(62.5%)</w:t>
            </w:r>
          </w:p>
        </w:tc>
        <w:tc>
          <w:tcPr>
            <w:tcW w:w="1344" w:type="dxa"/>
            <w:shd w:val="clear" w:color="auto" w:fill="auto"/>
          </w:tcPr>
          <w:p w14:paraId="78EB9883" w14:textId="77777777" w:rsidR="00221D4A"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13/16</w:t>
            </w:r>
          </w:p>
          <w:p w14:paraId="0146D3F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Pr>
                <w:rFonts w:ascii="Century" w:eastAsia="Times New Roman" w:hAnsi="Century"/>
                <w:szCs w:val="24"/>
                <w:lang w:val="en-GB" w:eastAsia="ja-JP"/>
              </w:rPr>
              <w:t>(81.3%)</w:t>
            </w:r>
          </w:p>
        </w:tc>
      </w:tr>
      <w:tr w:rsidR="00221D4A" w:rsidRPr="00700622" w14:paraId="6E672BCC" w14:textId="77777777" w:rsidTr="00E165ED">
        <w:trPr>
          <w:gridAfter w:val="1"/>
          <w:wAfter w:w="12" w:type="dxa"/>
        </w:trPr>
        <w:tc>
          <w:tcPr>
            <w:tcW w:w="2234" w:type="dxa"/>
            <w:shd w:val="clear" w:color="auto" w:fill="auto"/>
          </w:tcPr>
          <w:p w14:paraId="014408AA" w14:textId="77777777" w:rsidR="00221D4A" w:rsidRPr="00700622" w:rsidRDefault="00221D4A" w:rsidP="00E165ED">
            <w:pPr>
              <w:rPr>
                <w:rFonts w:ascii="Century" w:eastAsia="Times New Roman" w:hAnsi="Century"/>
                <w:b/>
                <w:sz w:val="22"/>
                <w:szCs w:val="22"/>
              </w:rPr>
            </w:pPr>
            <w:r w:rsidRPr="00700622">
              <w:rPr>
                <w:rFonts w:ascii="Century" w:eastAsia="Times New Roman" w:hAnsi="Century"/>
                <w:b/>
                <w:sz w:val="22"/>
                <w:szCs w:val="22"/>
              </w:rPr>
              <w:t>5% Copper sulphate</w:t>
            </w:r>
          </w:p>
          <w:p w14:paraId="2A0D1A25" w14:textId="77777777" w:rsidR="00221D4A" w:rsidRPr="00700622" w:rsidRDefault="00221D4A" w:rsidP="00E165ED">
            <w:pPr>
              <w:rPr>
                <w:rFonts w:ascii="Century" w:eastAsia="Times New Roman" w:hAnsi="Century"/>
                <w:b/>
                <w:sz w:val="22"/>
                <w:szCs w:val="22"/>
              </w:rPr>
            </w:pPr>
          </w:p>
        </w:tc>
        <w:tc>
          <w:tcPr>
            <w:tcW w:w="1345" w:type="dxa"/>
          </w:tcPr>
          <w:p w14:paraId="53B0B80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13/16</w:t>
            </w:r>
            <w:r>
              <w:rPr>
                <w:rFonts w:ascii="Century" w:eastAsia="Times New Roman" w:hAnsi="Century"/>
                <w:szCs w:val="24"/>
                <w:lang w:val="en-GB" w:eastAsia="ja-JP"/>
              </w:rPr>
              <w:t xml:space="preserve"> (81.3%)</w:t>
            </w:r>
          </w:p>
        </w:tc>
        <w:tc>
          <w:tcPr>
            <w:tcW w:w="1344" w:type="dxa"/>
            <w:shd w:val="clear" w:color="auto" w:fill="auto"/>
          </w:tcPr>
          <w:p w14:paraId="3D8FA853"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1/16</w:t>
            </w:r>
            <w:r>
              <w:rPr>
                <w:rFonts w:ascii="Century" w:eastAsia="Times New Roman" w:hAnsi="Century"/>
                <w:szCs w:val="24"/>
                <w:lang w:val="en-GB" w:eastAsia="ja-JP"/>
              </w:rPr>
              <w:t xml:space="preserve"> (6.3%)</w:t>
            </w:r>
          </w:p>
        </w:tc>
        <w:tc>
          <w:tcPr>
            <w:tcW w:w="1345" w:type="dxa"/>
            <w:shd w:val="clear" w:color="auto" w:fill="auto"/>
          </w:tcPr>
          <w:p w14:paraId="4B39473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4/16</w:t>
            </w:r>
            <w:r>
              <w:rPr>
                <w:rFonts w:ascii="Century" w:eastAsia="Times New Roman" w:hAnsi="Century"/>
                <w:szCs w:val="24"/>
                <w:lang w:val="en-GB" w:eastAsia="ja-JP"/>
              </w:rPr>
              <w:t xml:space="preserve"> (25.0%)</w:t>
            </w:r>
          </w:p>
        </w:tc>
        <w:tc>
          <w:tcPr>
            <w:tcW w:w="1345" w:type="dxa"/>
            <w:gridSpan w:val="2"/>
          </w:tcPr>
          <w:p w14:paraId="6F6D6191"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11/17</w:t>
            </w:r>
            <w:r>
              <w:rPr>
                <w:rFonts w:ascii="Century" w:eastAsia="Times New Roman" w:hAnsi="Century"/>
                <w:szCs w:val="24"/>
                <w:lang w:val="en-GB" w:eastAsia="ja-JP"/>
              </w:rPr>
              <w:t xml:space="preserve"> (64.7%)</w:t>
            </w:r>
          </w:p>
        </w:tc>
        <w:tc>
          <w:tcPr>
            <w:tcW w:w="1345" w:type="dxa"/>
            <w:shd w:val="clear" w:color="auto" w:fill="auto"/>
          </w:tcPr>
          <w:p w14:paraId="5244E30C"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1/17</w:t>
            </w:r>
            <w:r>
              <w:rPr>
                <w:rFonts w:ascii="Century" w:eastAsia="Times New Roman" w:hAnsi="Century"/>
                <w:szCs w:val="24"/>
                <w:lang w:val="en-GB" w:eastAsia="ja-JP"/>
              </w:rPr>
              <w:t xml:space="preserve"> (5.9%)</w:t>
            </w:r>
          </w:p>
        </w:tc>
        <w:tc>
          <w:tcPr>
            <w:tcW w:w="1344" w:type="dxa"/>
            <w:shd w:val="clear" w:color="auto" w:fill="auto"/>
          </w:tcPr>
          <w:p w14:paraId="37C7287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2/17</w:t>
            </w:r>
            <w:r>
              <w:rPr>
                <w:rFonts w:ascii="Century" w:eastAsia="Times New Roman" w:hAnsi="Century"/>
                <w:szCs w:val="24"/>
                <w:lang w:val="en-GB" w:eastAsia="ja-JP"/>
              </w:rPr>
              <w:t xml:space="preserve"> (11.8%)</w:t>
            </w:r>
          </w:p>
        </w:tc>
      </w:tr>
      <w:tr w:rsidR="00221D4A" w:rsidRPr="00700622" w14:paraId="4C738199" w14:textId="77777777" w:rsidTr="00E165ED">
        <w:trPr>
          <w:gridAfter w:val="1"/>
          <w:wAfter w:w="12" w:type="dxa"/>
        </w:trPr>
        <w:tc>
          <w:tcPr>
            <w:tcW w:w="2234" w:type="dxa"/>
            <w:shd w:val="clear" w:color="auto" w:fill="auto"/>
          </w:tcPr>
          <w:p w14:paraId="07082C85" w14:textId="77777777" w:rsidR="00221D4A" w:rsidRPr="00700622" w:rsidRDefault="00221D4A" w:rsidP="00E165ED">
            <w:pPr>
              <w:rPr>
                <w:rFonts w:ascii="Century" w:eastAsia="Times New Roman" w:hAnsi="Century"/>
                <w:b/>
                <w:sz w:val="22"/>
                <w:szCs w:val="22"/>
              </w:rPr>
            </w:pPr>
            <w:r w:rsidRPr="00700622">
              <w:rPr>
                <w:rFonts w:ascii="Century" w:eastAsia="Times New Roman" w:hAnsi="Century"/>
                <w:b/>
                <w:sz w:val="22"/>
                <w:szCs w:val="22"/>
              </w:rPr>
              <w:t>1:100 FAM30</w:t>
            </w:r>
          </w:p>
          <w:p w14:paraId="5FA0A416" w14:textId="77777777" w:rsidR="00221D4A" w:rsidRPr="00700622" w:rsidRDefault="00221D4A" w:rsidP="00E165ED">
            <w:pPr>
              <w:rPr>
                <w:rFonts w:ascii="Century" w:eastAsia="Times New Roman" w:hAnsi="Century"/>
                <w:b/>
                <w:sz w:val="22"/>
                <w:szCs w:val="22"/>
              </w:rPr>
            </w:pPr>
          </w:p>
        </w:tc>
        <w:tc>
          <w:tcPr>
            <w:tcW w:w="1345" w:type="dxa"/>
          </w:tcPr>
          <w:p w14:paraId="30C3BB8E"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11/11</w:t>
            </w:r>
            <w:r>
              <w:rPr>
                <w:rFonts w:ascii="Century" w:eastAsia="Times New Roman" w:hAnsi="Century"/>
                <w:szCs w:val="24"/>
                <w:lang w:val="en-GB" w:eastAsia="ja-JP"/>
              </w:rPr>
              <w:t xml:space="preserve"> (100%)</w:t>
            </w:r>
          </w:p>
        </w:tc>
        <w:tc>
          <w:tcPr>
            <w:tcW w:w="1344" w:type="dxa"/>
            <w:shd w:val="clear" w:color="auto" w:fill="auto"/>
          </w:tcPr>
          <w:p w14:paraId="5FFF0F13"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0/11</w:t>
            </w:r>
            <w:r>
              <w:rPr>
                <w:rFonts w:ascii="Century" w:eastAsia="Times New Roman" w:hAnsi="Century"/>
                <w:szCs w:val="24"/>
                <w:lang w:val="en-GB" w:eastAsia="ja-JP"/>
              </w:rPr>
              <w:t xml:space="preserve"> (0.0%)</w:t>
            </w:r>
          </w:p>
        </w:tc>
        <w:tc>
          <w:tcPr>
            <w:tcW w:w="1345" w:type="dxa"/>
            <w:shd w:val="clear" w:color="auto" w:fill="auto"/>
          </w:tcPr>
          <w:p w14:paraId="56F23999"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0/11</w:t>
            </w:r>
            <w:r>
              <w:rPr>
                <w:rFonts w:ascii="Century" w:eastAsia="Times New Roman" w:hAnsi="Century"/>
                <w:szCs w:val="24"/>
                <w:lang w:val="en-GB" w:eastAsia="ja-JP"/>
              </w:rPr>
              <w:t xml:space="preserve"> (0.0%)</w:t>
            </w:r>
          </w:p>
        </w:tc>
        <w:tc>
          <w:tcPr>
            <w:tcW w:w="1345" w:type="dxa"/>
            <w:gridSpan w:val="2"/>
          </w:tcPr>
          <w:p w14:paraId="2598796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12/12</w:t>
            </w:r>
            <w:r>
              <w:rPr>
                <w:rFonts w:ascii="Century" w:eastAsia="Times New Roman" w:hAnsi="Century"/>
                <w:szCs w:val="24"/>
                <w:lang w:val="en-GB" w:eastAsia="ja-JP"/>
              </w:rPr>
              <w:t xml:space="preserve"> (100%)</w:t>
            </w:r>
          </w:p>
        </w:tc>
        <w:tc>
          <w:tcPr>
            <w:tcW w:w="1345" w:type="dxa"/>
            <w:shd w:val="clear" w:color="auto" w:fill="auto"/>
          </w:tcPr>
          <w:p w14:paraId="65771214"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0/12</w:t>
            </w:r>
            <w:r>
              <w:rPr>
                <w:rFonts w:ascii="Century" w:eastAsia="Times New Roman" w:hAnsi="Century"/>
                <w:szCs w:val="24"/>
                <w:lang w:val="en-GB" w:eastAsia="ja-JP"/>
              </w:rPr>
              <w:t xml:space="preserve"> (0.0%)</w:t>
            </w:r>
          </w:p>
        </w:tc>
        <w:tc>
          <w:tcPr>
            <w:tcW w:w="1344" w:type="dxa"/>
            <w:shd w:val="clear" w:color="auto" w:fill="auto"/>
          </w:tcPr>
          <w:p w14:paraId="23FD6E0C"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0/12</w:t>
            </w:r>
            <w:r>
              <w:rPr>
                <w:rFonts w:ascii="Century" w:eastAsia="Times New Roman" w:hAnsi="Century"/>
                <w:szCs w:val="24"/>
                <w:lang w:val="en-GB" w:eastAsia="ja-JP"/>
              </w:rPr>
              <w:t xml:space="preserve"> (0.0%)</w:t>
            </w:r>
          </w:p>
        </w:tc>
      </w:tr>
      <w:tr w:rsidR="00221D4A" w:rsidRPr="00700622" w14:paraId="24F454CF" w14:textId="77777777" w:rsidTr="00E165ED">
        <w:trPr>
          <w:gridAfter w:val="1"/>
          <w:wAfter w:w="12" w:type="dxa"/>
        </w:trPr>
        <w:tc>
          <w:tcPr>
            <w:tcW w:w="2234" w:type="dxa"/>
            <w:shd w:val="clear" w:color="auto" w:fill="auto"/>
          </w:tcPr>
          <w:p w14:paraId="063FB01D" w14:textId="77777777" w:rsidR="00221D4A" w:rsidRPr="00700622" w:rsidRDefault="00221D4A" w:rsidP="00E165ED">
            <w:pPr>
              <w:rPr>
                <w:rFonts w:ascii="Century" w:eastAsia="Times New Roman" w:hAnsi="Century"/>
                <w:b/>
                <w:sz w:val="22"/>
                <w:szCs w:val="22"/>
              </w:rPr>
            </w:pPr>
            <w:r w:rsidRPr="00700622">
              <w:rPr>
                <w:rFonts w:ascii="Century" w:eastAsia="Times New Roman" w:hAnsi="Century"/>
                <w:b/>
                <w:sz w:val="22"/>
                <w:szCs w:val="22"/>
              </w:rPr>
              <w:t>2% Glutaraldehyde</w:t>
            </w:r>
          </w:p>
          <w:p w14:paraId="545400BB" w14:textId="77777777" w:rsidR="00221D4A" w:rsidRPr="00700622" w:rsidRDefault="00221D4A" w:rsidP="00E165ED">
            <w:pPr>
              <w:rPr>
                <w:rFonts w:ascii="Century" w:eastAsia="Times New Roman" w:hAnsi="Century"/>
                <w:b/>
                <w:sz w:val="22"/>
                <w:szCs w:val="22"/>
              </w:rPr>
            </w:pPr>
          </w:p>
        </w:tc>
        <w:tc>
          <w:tcPr>
            <w:tcW w:w="1345" w:type="dxa"/>
          </w:tcPr>
          <w:p w14:paraId="35ACE89D"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15/15</w:t>
            </w:r>
            <w:r>
              <w:rPr>
                <w:rFonts w:ascii="Century" w:eastAsia="Times New Roman" w:hAnsi="Century"/>
                <w:szCs w:val="24"/>
                <w:lang w:val="en-GB" w:eastAsia="ja-JP"/>
              </w:rPr>
              <w:t xml:space="preserve"> (100%)</w:t>
            </w:r>
          </w:p>
        </w:tc>
        <w:tc>
          <w:tcPr>
            <w:tcW w:w="1344" w:type="dxa"/>
            <w:shd w:val="clear" w:color="auto" w:fill="auto"/>
          </w:tcPr>
          <w:p w14:paraId="4564B15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2/15</w:t>
            </w:r>
            <w:r>
              <w:rPr>
                <w:rFonts w:ascii="Century" w:eastAsia="Times New Roman" w:hAnsi="Century"/>
                <w:szCs w:val="24"/>
                <w:lang w:val="en-GB" w:eastAsia="ja-JP"/>
              </w:rPr>
              <w:t xml:space="preserve"> (13.3%)</w:t>
            </w:r>
          </w:p>
        </w:tc>
        <w:tc>
          <w:tcPr>
            <w:tcW w:w="1345" w:type="dxa"/>
            <w:shd w:val="clear" w:color="auto" w:fill="auto"/>
          </w:tcPr>
          <w:p w14:paraId="42F43C6F"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6/15</w:t>
            </w:r>
            <w:r>
              <w:rPr>
                <w:rFonts w:ascii="Century" w:eastAsia="Times New Roman" w:hAnsi="Century"/>
                <w:szCs w:val="24"/>
                <w:lang w:val="en-GB" w:eastAsia="ja-JP"/>
              </w:rPr>
              <w:t xml:space="preserve"> (40%)</w:t>
            </w:r>
          </w:p>
        </w:tc>
        <w:tc>
          <w:tcPr>
            <w:tcW w:w="1345" w:type="dxa"/>
            <w:gridSpan w:val="2"/>
          </w:tcPr>
          <w:p w14:paraId="2EBF426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11/11</w:t>
            </w:r>
            <w:r>
              <w:rPr>
                <w:rFonts w:ascii="Century" w:eastAsia="Times New Roman" w:hAnsi="Century"/>
                <w:szCs w:val="24"/>
                <w:lang w:val="en-GB" w:eastAsia="ja-JP"/>
              </w:rPr>
              <w:t xml:space="preserve"> (100%)</w:t>
            </w:r>
          </w:p>
        </w:tc>
        <w:tc>
          <w:tcPr>
            <w:tcW w:w="1345" w:type="dxa"/>
            <w:shd w:val="clear" w:color="auto" w:fill="auto"/>
          </w:tcPr>
          <w:p w14:paraId="7A62EEE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0/11</w:t>
            </w:r>
            <w:r>
              <w:rPr>
                <w:rFonts w:ascii="Century" w:eastAsia="Times New Roman" w:hAnsi="Century"/>
                <w:szCs w:val="24"/>
                <w:lang w:val="en-GB" w:eastAsia="ja-JP"/>
              </w:rPr>
              <w:t xml:space="preserve"> (0.0%)</w:t>
            </w:r>
          </w:p>
        </w:tc>
        <w:tc>
          <w:tcPr>
            <w:tcW w:w="1344" w:type="dxa"/>
            <w:shd w:val="clear" w:color="auto" w:fill="auto"/>
          </w:tcPr>
          <w:p w14:paraId="40735E4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0/11</w:t>
            </w:r>
            <w:r>
              <w:rPr>
                <w:rFonts w:ascii="Century" w:eastAsia="Times New Roman" w:hAnsi="Century"/>
                <w:szCs w:val="24"/>
                <w:lang w:val="en-GB" w:eastAsia="ja-JP"/>
              </w:rPr>
              <w:t xml:space="preserve"> (0.0%)</w:t>
            </w:r>
          </w:p>
        </w:tc>
      </w:tr>
      <w:tr w:rsidR="00221D4A" w:rsidRPr="00700622" w14:paraId="5614DDC6" w14:textId="77777777" w:rsidTr="00E165ED">
        <w:trPr>
          <w:gridAfter w:val="1"/>
          <w:wAfter w:w="12" w:type="dxa"/>
        </w:trPr>
        <w:tc>
          <w:tcPr>
            <w:tcW w:w="2234" w:type="dxa"/>
            <w:shd w:val="clear" w:color="auto" w:fill="auto"/>
          </w:tcPr>
          <w:p w14:paraId="4C665793" w14:textId="77777777" w:rsidR="00221D4A" w:rsidRPr="00700622" w:rsidRDefault="00221D4A" w:rsidP="00E165ED">
            <w:pPr>
              <w:rPr>
                <w:rFonts w:ascii="Century" w:eastAsia="Times New Roman" w:hAnsi="Century"/>
                <w:b/>
                <w:sz w:val="22"/>
                <w:szCs w:val="22"/>
              </w:rPr>
            </w:pPr>
            <w:r w:rsidRPr="00700622">
              <w:rPr>
                <w:rFonts w:ascii="Century" w:eastAsia="Times New Roman" w:hAnsi="Century"/>
                <w:b/>
                <w:sz w:val="22"/>
                <w:szCs w:val="22"/>
              </w:rPr>
              <w:t>2% Sodium hypochlorite</w:t>
            </w:r>
          </w:p>
        </w:tc>
        <w:tc>
          <w:tcPr>
            <w:tcW w:w="1345" w:type="dxa"/>
          </w:tcPr>
          <w:p w14:paraId="0D3A7C18"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10/15</w:t>
            </w:r>
            <w:r>
              <w:rPr>
                <w:rFonts w:ascii="Century" w:eastAsia="Times New Roman" w:hAnsi="Century"/>
                <w:szCs w:val="24"/>
                <w:lang w:val="en-GB" w:eastAsia="ja-JP"/>
              </w:rPr>
              <w:t xml:space="preserve"> (66.7%)</w:t>
            </w:r>
          </w:p>
        </w:tc>
        <w:tc>
          <w:tcPr>
            <w:tcW w:w="1344" w:type="dxa"/>
            <w:shd w:val="clear" w:color="auto" w:fill="auto"/>
          </w:tcPr>
          <w:p w14:paraId="17B7687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0/15</w:t>
            </w:r>
            <w:r>
              <w:rPr>
                <w:rFonts w:ascii="Century" w:eastAsia="Times New Roman" w:hAnsi="Century"/>
                <w:szCs w:val="24"/>
                <w:lang w:val="en-GB" w:eastAsia="ja-JP"/>
              </w:rPr>
              <w:t xml:space="preserve"> (0.0%)</w:t>
            </w:r>
          </w:p>
        </w:tc>
        <w:tc>
          <w:tcPr>
            <w:tcW w:w="1345" w:type="dxa"/>
            <w:shd w:val="clear" w:color="auto" w:fill="auto"/>
          </w:tcPr>
          <w:p w14:paraId="722F0BC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2/15</w:t>
            </w:r>
            <w:r>
              <w:rPr>
                <w:rFonts w:ascii="Century" w:eastAsia="Times New Roman" w:hAnsi="Century"/>
                <w:szCs w:val="24"/>
                <w:lang w:val="en-GB" w:eastAsia="ja-JP"/>
              </w:rPr>
              <w:t xml:space="preserve"> (13.3%)</w:t>
            </w:r>
          </w:p>
        </w:tc>
        <w:tc>
          <w:tcPr>
            <w:tcW w:w="1345" w:type="dxa"/>
            <w:gridSpan w:val="2"/>
          </w:tcPr>
          <w:p w14:paraId="11E37869"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1/16</w:t>
            </w:r>
            <w:r>
              <w:rPr>
                <w:rFonts w:ascii="Century" w:eastAsia="Times New Roman" w:hAnsi="Century"/>
                <w:szCs w:val="24"/>
                <w:lang w:val="en-GB" w:eastAsia="ja-JP"/>
              </w:rPr>
              <w:t xml:space="preserve"> (6.3%)</w:t>
            </w:r>
          </w:p>
        </w:tc>
        <w:tc>
          <w:tcPr>
            <w:tcW w:w="1345" w:type="dxa"/>
            <w:shd w:val="clear" w:color="auto" w:fill="auto"/>
          </w:tcPr>
          <w:p w14:paraId="5E8F00B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0/16</w:t>
            </w:r>
            <w:r>
              <w:rPr>
                <w:rFonts w:ascii="Century" w:eastAsia="Times New Roman" w:hAnsi="Century"/>
                <w:szCs w:val="24"/>
                <w:lang w:val="en-GB" w:eastAsia="ja-JP"/>
              </w:rPr>
              <w:t xml:space="preserve"> (0.0%)</w:t>
            </w:r>
          </w:p>
        </w:tc>
        <w:tc>
          <w:tcPr>
            <w:tcW w:w="1344" w:type="dxa"/>
            <w:shd w:val="clear" w:color="auto" w:fill="auto"/>
          </w:tcPr>
          <w:p w14:paraId="2F1BBC55"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0/16</w:t>
            </w:r>
            <w:r>
              <w:rPr>
                <w:rFonts w:ascii="Century" w:eastAsia="Times New Roman" w:hAnsi="Century"/>
                <w:szCs w:val="24"/>
                <w:lang w:val="en-GB" w:eastAsia="ja-JP"/>
              </w:rPr>
              <w:t xml:space="preserve"> (0.0%)</w:t>
            </w:r>
          </w:p>
        </w:tc>
      </w:tr>
      <w:tr w:rsidR="00221D4A" w:rsidRPr="00700622" w14:paraId="030ED3D2" w14:textId="77777777" w:rsidTr="00E165ED">
        <w:trPr>
          <w:gridAfter w:val="1"/>
          <w:wAfter w:w="12" w:type="dxa"/>
        </w:trPr>
        <w:tc>
          <w:tcPr>
            <w:tcW w:w="2234" w:type="dxa"/>
            <w:shd w:val="clear" w:color="auto" w:fill="auto"/>
          </w:tcPr>
          <w:p w14:paraId="798CC70C" w14:textId="77777777" w:rsidR="00221D4A" w:rsidRPr="00700622" w:rsidRDefault="00221D4A" w:rsidP="00E165ED">
            <w:pPr>
              <w:rPr>
                <w:rFonts w:ascii="Century" w:eastAsia="Times New Roman" w:hAnsi="Century"/>
                <w:b/>
                <w:sz w:val="22"/>
                <w:szCs w:val="22"/>
              </w:rPr>
            </w:pPr>
            <w:r w:rsidRPr="00700622">
              <w:rPr>
                <w:rFonts w:ascii="Century" w:eastAsia="Times New Roman" w:hAnsi="Century"/>
                <w:b/>
                <w:sz w:val="22"/>
                <w:szCs w:val="22"/>
              </w:rPr>
              <w:t xml:space="preserve">2% </w:t>
            </w:r>
            <w:proofErr w:type="spellStart"/>
            <w:r w:rsidRPr="00700622">
              <w:rPr>
                <w:rFonts w:ascii="Century" w:eastAsia="Times New Roman" w:hAnsi="Century"/>
                <w:b/>
                <w:sz w:val="22"/>
                <w:szCs w:val="22"/>
              </w:rPr>
              <w:t>Virkon</w:t>
            </w:r>
            <w:proofErr w:type="spellEnd"/>
          </w:p>
          <w:p w14:paraId="28BD1A90" w14:textId="77777777" w:rsidR="00221D4A" w:rsidRPr="00700622" w:rsidRDefault="00221D4A" w:rsidP="00E165ED">
            <w:pPr>
              <w:rPr>
                <w:rFonts w:ascii="Century" w:eastAsia="Times New Roman" w:hAnsi="Century"/>
                <w:b/>
                <w:sz w:val="22"/>
                <w:szCs w:val="22"/>
              </w:rPr>
            </w:pPr>
          </w:p>
        </w:tc>
        <w:tc>
          <w:tcPr>
            <w:tcW w:w="1345" w:type="dxa"/>
          </w:tcPr>
          <w:p w14:paraId="79B0BBE2"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6/13</w:t>
            </w:r>
            <w:r>
              <w:rPr>
                <w:rFonts w:ascii="Century" w:eastAsia="Times New Roman" w:hAnsi="Century"/>
                <w:szCs w:val="24"/>
                <w:lang w:val="en-GB" w:eastAsia="ja-JP"/>
              </w:rPr>
              <w:t xml:space="preserve"> (46.2%)</w:t>
            </w:r>
          </w:p>
        </w:tc>
        <w:tc>
          <w:tcPr>
            <w:tcW w:w="1344" w:type="dxa"/>
            <w:shd w:val="clear" w:color="auto" w:fill="auto"/>
          </w:tcPr>
          <w:p w14:paraId="0C24C87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0/13</w:t>
            </w:r>
            <w:r>
              <w:rPr>
                <w:rFonts w:ascii="Century" w:eastAsia="Times New Roman" w:hAnsi="Century"/>
                <w:szCs w:val="24"/>
                <w:lang w:val="en-GB" w:eastAsia="ja-JP"/>
              </w:rPr>
              <w:t xml:space="preserve"> (0.0%)</w:t>
            </w:r>
          </w:p>
        </w:tc>
        <w:tc>
          <w:tcPr>
            <w:tcW w:w="1345" w:type="dxa"/>
            <w:shd w:val="clear" w:color="auto" w:fill="auto"/>
          </w:tcPr>
          <w:p w14:paraId="7A2A239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1/13</w:t>
            </w:r>
            <w:r>
              <w:rPr>
                <w:rFonts w:ascii="Century" w:eastAsia="Times New Roman" w:hAnsi="Century"/>
                <w:szCs w:val="24"/>
                <w:lang w:val="en-GB" w:eastAsia="ja-JP"/>
              </w:rPr>
              <w:t xml:space="preserve"> (7.7%)</w:t>
            </w:r>
          </w:p>
        </w:tc>
        <w:tc>
          <w:tcPr>
            <w:tcW w:w="1345" w:type="dxa"/>
            <w:gridSpan w:val="2"/>
          </w:tcPr>
          <w:p w14:paraId="3DA331F7"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2/13</w:t>
            </w:r>
            <w:r>
              <w:rPr>
                <w:rFonts w:ascii="Century" w:eastAsia="Times New Roman" w:hAnsi="Century"/>
                <w:szCs w:val="24"/>
                <w:lang w:val="en-GB" w:eastAsia="ja-JP"/>
              </w:rPr>
              <w:t xml:space="preserve"> (15.4%)</w:t>
            </w:r>
          </w:p>
        </w:tc>
        <w:tc>
          <w:tcPr>
            <w:tcW w:w="1345" w:type="dxa"/>
            <w:shd w:val="clear" w:color="auto" w:fill="auto"/>
          </w:tcPr>
          <w:p w14:paraId="38C0A4E0"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0/13</w:t>
            </w:r>
            <w:r>
              <w:rPr>
                <w:rFonts w:ascii="Century" w:eastAsia="Times New Roman" w:hAnsi="Century"/>
                <w:szCs w:val="24"/>
                <w:lang w:val="en-GB" w:eastAsia="ja-JP"/>
              </w:rPr>
              <w:t xml:space="preserve"> (0.0%)</w:t>
            </w:r>
          </w:p>
        </w:tc>
        <w:tc>
          <w:tcPr>
            <w:tcW w:w="1344" w:type="dxa"/>
            <w:shd w:val="clear" w:color="auto" w:fill="auto"/>
          </w:tcPr>
          <w:p w14:paraId="5181FE8A" w14:textId="77777777" w:rsidR="00221D4A" w:rsidRPr="00700622" w:rsidRDefault="00221D4A" w:rsidP="00E16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eastAsia="Times New Roman" w:hAnsi="Century"/>
                <w:szCs w:val="24"/>
                <w:lang w:val="en-GB" w:eastAsia="ja-JP"/>
              </w:rPr>
            </w:pPr>
            <w:r w:rsidRPr="00700622">
              <w:rPr>
                <w:rFonts w:ascii="Century" w:eastAsia="Times New Roman" w:hAnsi="Century"/>
                <w:szCs w:val="24"/>
                <w:lang w:val="en-GB" w:eastAsia="ja-JP"/>
              </w:rPr>
              <w:t>0/13</w:t>
            </w:r>
            <w:r>
              <w:rPr>
                <w:rFonts w:ascii="Century" w:eastAsia="Times New Roman" w:hAnsi="Century"/>
                <w:szCs w:val="24"/>
                <w:lang w:val="en-GB" w:eastAsia="ja-JP"/>
              </w:rPr>
              <w:t xml:space="preserve"> (0.0%)</w:t>
            </w:r>
          </w:p>
        </w:tc>
      </w:tr>
    </w:tbl>
    <w:p w14:paraId="6AE0D10A" w14:textId="77777777" w:rsidR="00221D4A" w:rsidRPr="00DF6AD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sz w:val="20"/>
        </w:rPr>
      </w:pPr>
    </w:p>
    <w:p w14:paraId="4DC05DDA"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w:hAnsi="Century" w:cs="Arial"/>
          <w:b/>
          <w:color w:val="000000"/>
          <w:sz w:val="28"/>
          <w:szCs w:val="28"/>
          <w:shd w:val="clear" w:color="auto" w:fill="FFFFFF"/>
        </w:rPr>
      </w:pPr>
    </w:p>
    <w:p w14:paraId="67DD5048"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color w:val="000000"/>
          <w:sz w:val="28"/>
          <w:szCs w:val="28"/>
          <w:shd w:val="clear" w:color="auto" w:fill="FFFFFF"/>
        </w:rPr>
      </w:pPr>
      <w:r>
        <w:rPr>
          <w:rFonts w:ascii="Century" w:hAnsi="Century" w:cs="Arial"/>
          <w:b/>
          <w:color w:val="000000"/>
          <w:sz w:val="28"/>
          <w:szCs w:val="28"/>
          <w:shd w:val="clear" w:color="auto" w:fill="FFFFFF"/>
        </w:rPr>
        <w:t>Discussion</w:t>
      </w:r>
    </w:p>
    <w:p w14:paraId="305DBD10"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b/>
          <w:color w:val="000000"/>
          <w:sz w:val="28"/>
          <w:szCs w:val="28"/>
          <w:shd w:val="clear" w:color="auto" w:fill="FFFFFF"/>
        </w:rPr>
      </w:pPr>
    </w:p>
    <w:p w14:paraId="172ADFAA"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rPr>
      </w:pPr>
      <w:r>
        <w:rPr>
          <w:rFonts w:ascii="Century" w:hAnsi="Century" w:cs="Arial"/>
          <w:color w:val="000000"/>
          <w:szCs w:val="24"/>
          <w:shd w:val="clear" w:color="auto" w:fill="FFFFFF"/>
        </w:rPr>
        <w:t>Here,</w:t>
      </w:r>
      <w:r w:rsidRPr="00D61A96">
        <w:rPr>
          <w:rFonts w:ascii="Century" w:hAnsi="Century" w:cs="Arial"/>
          <w:color w:val="000000"/>
          <w:szCs w:val="24"/>
          <w:shd w:val="clear" w:color="auto" w:fill="FFFFFF"/>
        </w:rPr>
        <w:t xml:space="preserve"> viable </w:t>
      </w:r>
      <w:r>
        <w:rPr>
          <w:rFonts w:ascii="Century" w:hAnsi="Century" w:cs="Arial"/>
          <w:color w:val="000000"/>
          <w:szCs w:val="24"/>
          <w:shd w:val="clear" w:color="auto" w:fill="FFFFFF"/>
        </w:rPr>
        <w:t xml:space="preserve">BDD </w:t>
      </w:r>
      <w:r w:rsidRPr="00D61A96">
        <w:rPr>
          <w:rFonts w:ascii="Century" w:hAnsi="Century" w:cs="Arial"/>
          <w:color w:val="000000"/>
          <w:szCs w:val="24"/>
          <w:shd w:val="clear" w:color="auto" w:fill="FFFFFF"/>
        </w:rPr>
        <w:t>treponemes survive</w:t>
      </w:r>
      <w:r>
        <w:rPr>
          <w:rFonts w:ascii="Century" w:hAnsi="Century" w:cs="Arial"/>
          <w:color w:val="000000"/>
          <w:szCs w:val="24"/>
          <w:shd w:val="clear" w:color="auto" w:fill="FFFFFF"/>
        </w:rPr>
        <w:t>d</w:t>
      </w:r>
      <w:r w:rsidRPr="00D61A96">
        <w:rPr>
          <w:rFonts w:ascii="Century" w:hAnsi="Century" w:cs="Arial"/>
          <w:color w:val="000000"/>
          <w:szCs w:val="24"/>
          <w:shd w:val="clear" w:color="auto" w:fill="FFFFFF"/>
        </w:rPr>
        <w:t xml:space="preserve"> on hoof knife blades under aerobic </w:t>
      </w:r>
      <w:r>
        <w:rPr>
          <w:rFonts w:ascii="Century" w:hAnsi="Century" w:cs="Arial"/>
          <w:color w:val="000000"/>
          <w:szCs w:val="24"/>
          <w:shd w:val="clear" w:color="auto" w:fill="FFFFFF"/>
        </w:rPr>
        <w:t xml:space="preserve">laboratory </w:t>
      </w:r>
      <w:r w:rsidRPr="00D61A96">
        <w:rPr>
          <w:rFonts w:ascii="Century" w:hAnsi="Century" w:cs="Arial"/>
          <w:color w:val="000000"/>
          <w:szCs w:val="24"/>
          <w:shd w:val="clear" w:color="auto" w:fill="FFFFFF"/>
        </w:rPr>
        <w:t>conditions for two hours</w:t>
      </w:r>
      <w:r>
        <w:rPr>
          <w:rFonts w:ascii="Century" w:hAnsi="Century" w:cs="Arial"/>
          <w:color w:val="000000"/>
          <w:szCs w:val="24"/>
          <w:shd w:val="clear" w:color="auto" w:fill="FFFFFF"/>
        </w:rPr>
        <w:t xml:space="preserve"> which </w:t>
      </w:r>
      <w:r>
        <w:rPr>
          <w:rFonts w:ascii="Century" w:hAnsi="Century"/>
          <w:szCs w:val="24"/>
          <w:lang w:eastAsia="ja-JP"/>
        </w:rPr>
        <w:t>is probably key to their apparent ability to be transmitted between animals during foot-trimming</w:t>
      </w:r>
      <w:r>
        <w:rPr>
          <w:rFonts w:ascii="Century" w:hAnsi="Century"/>
          <w:szCs w:val="24"/>
          <w:lang w:eastAsia="ja-JP"/>
        </w:rPr>
        <w:fldChar w:fldCharType="begin" w:fldLock="1"/>
      </w:r>
      <w:r>
        <w:rPr>
          <w:rFonts w:ascii="Century" w:hAnsi="Century"/>
          <w:szCs w:val="24"/>
          <w:lang w:eastAsia="ja-JP"/>
        </w:rPr>
        <w:instrText>ADDIN CSL_CITATION {"citationItems":[{"id":"ITEM-1","itemData":{"author":[{"dropping-particle":"","family":"Wells","given":"S. J.","non-dropping-particle":"","parse-names":false,"suffix":""},{"dropping-particle":"","family":"Garber","given":"L. P.","non-dropping-particle":"","parse-names":false,"suffix":""},{"dropping-particle":"","family":"Wagner","given":"B. A.","non-dropping-particle":"","parse-names":false,"suffix":""}],"container-title":"Prev. Vet. Med.","id":"ITEM-1","issued":{"date-parts":[["1999"]]},"page":"11-24","title":"Papillomatous digital dermatitis and associated risk factors in US dairy herds","type":"article-journal","volume":"38"},"uris":["http://www.mendeley.com/documents/?uuid=44b177ab-3e7e-4dc1-9f4c-ec034a2d6f66"]},{"id":"ITEM-2","itemData":{"DOI":"10.1016/j.tvjl.2018.02.012","ISSN":"10900233","author":[{"dropping-particle":"","family":"Yang","given":"D.A.","non-dropping-particle":"","parse-names":false,"suffix":""},{"dropping-particle":"","family":"Laven","given":"R.A.","non-dropping-particle":"","parse-names":false,"suffix":""},{"dropping-particle":"","family":"Heuer","given":"C.","non-dropping-particle":"","parse-names":false,"suffix":""},{"dropping-particle":"","family":"Vink","given":"W.D.","non-dropping-particle":"","parse-names":false,"suffix":""},{"dropping-particle":"","family":"Chesterton","given":"R.N.","non-dropping-particle":"","parse-names":false,"suffix":""}],"container-title":"The Veterinary Journal","id":"ITEM-2","issued":{"date-parts":[["2018","4"]]},"page":"91-95","title":"Farm level risk factors for bovine digital dermatitis in Taranaki, New Zealand: An analysis using a Bayesian hurdle model","type":"article-journal","volume":"234"},"uris":["http://www.mendeley.com/documents/?uuid=2fb7a3bb-752e-3e48-9128-4c9885e94119"]}],"mendeley":{"formattedCitation":"(7,8)","plainTextFormattedCitation":"(7,8)","previouslyFormattedCitation":"(7,8)"},"properties":{"noteIndex":0},"schema":"https://github.com/citation-style-language/schema/raw/master/csl-citation.json"}</w:instrText>
      </w:r>
      <w:r>
        <w:rPr>
          <w:rFonts w:ascii="Century" w:hAnsi="Century"/>
          <w:szCs w:val="24"/>
          <w:lang w:eastAsia="ja-JP"/>
        </w:rPr>
        <w:fldChar w:fldCharType="separate"/>
      </w:r>
      <w:r w:rsidRPr="00C3341B">
        <w:rPr>
          <w:rFonts w:ascii="Century" w:hAnsi="Century"/>
          <w:noProof/>
          <w:szCs w:val="24"/>
          <w:lang w:eastAsia="ja-JP"/>
        </w:rPr>
        <w:t>(7,8)</w:t>
      </w:r>
      <w:r>
        <w:rPr>
          <w:rFonts w:ascii="Century" w:hAnsi="Century"/>
          <w:szCs w:val="24"/>
          <w:lang w:eastAsia="ja-JP"/>
        </w:rPr>
        <w:fldChar w:fldCharType="end"/>
      </w:r>
      <w:r>
        <w:rPr>
          <w:rFonts w:ascii="Century" w:hAnsi="Century"/>
          <w:szCs w:val="24"/>
          <w:lang w:eastAsia="ja-JP"/>
        </w:rPr>
        <w:t xml:space="preserve">. </w:t>
      </w:r>
      <w:r>
        <w:rPr>
          <w:rFonts w:ascii="Century" w:hAnsi="Century" w:cs="Arial"/>
          <w:color w:val="000000"/>
          <w:szCs w:val="24"/>
          <w:shd w:val="clear" w:color="auto" w:fill="FFFFFF"/>
        </w:rPr>
        <w:t>This work</w:t>
      </w:r>
      <w:r w:rsidRPr="00D61A96">
        <w:rPr>
          <w:rFonts w:ascii="Century" w:hAnsi="Century" w:cs="Arial"/>
          <w:color w:val="000000"/>
          <w:szCs w:val="24"/>
          <w:shd w:val="clear" w:color="auto" w:fill="FFFFFF"/>
        </w:rPr>
        <w:t xml:space="preserve"> also </w:t>
      </w:r>
      <w:r>
        <w:rPr>
          <w:rFonts w:ascii="Century" w:hAnsi="Century" w:cs="Arial"/>
          <w:color w:val="000000"/>
          <w:szCs w:val="24"/>
          <w:shd w:val="clear" w:color="auto" w:fill="FFFFFF"/>
        </w:rPr>
        <w:t>demonstrates</w:t>
      </w:r>
      <w:r w:rsidRPr="00D61A96">
        <w:rPr>
          <w:rFonts w:ascii="Century" w:hAnsi="Century" w:cs="Arial"/>
          <w:color w:val="000000"/>
          <w:szCs w:val="24"/>
          <w:shd w:val="clear" w:color="auto" w:fill="FFFFFF"/>
        </w:rPr>
        <w:t xml:space="preserve"> that three common disinfectants prevent visible growth </w:t>
      </w:r>
      <w:r>
        <w:rPr>
          <w:rFonts w:ascii="Century" w:hAnsi="Century" w:cs="Arial"/>
          <w:color w:val="000000"/>
          <w:szCs w:val="24"/>
          <w:shd w:val="clear" w:color="auto" w:fill="FFFFFF"/>
        </w:rPr>
        <w:t xml:space="preserve">of treponemes </w:t>
      </w:r>
      <w:r w:rsidRPr="00D61A96">
        <w:rPr>
          <w:rFonts w:ascii="Century" w:hAnsi="Century" w:cs="Arial"/>
          <w:color w:val="000000"/>
          <w:szCs w:val="24"/>
          <w:shd w:val="clear" w:color="auto" w:fill="FFFFFF"/>
        </w:rPr>
        <w:t xml:space="preserve">under anaerobic conditions in the laboratory: </w:t>
      </w:r>
      <w:r w:rsidRPr="00D61A96">
        <w:rPr>
          <w:rFonts w:ascii="Century" w:hAnsi="Century"/>
          <w:szCs w:val="24"/>
          <w:lang w:eastAsia="ja-JP"/>
        </w:rPr>
        <w:t>1</w:t>
      </w:r>
      <w:r>
        <w:rPr>
          <w:rFonts w:ascii="Century" w:hAnsi="Century"/>
          <w:szCs w:val="24"/>
          <w:lang w:eastAsia="ja-JP"/>
        </w:rPr>
        <w:t>%</w:t>
      </w:r>
      <w:r w:rsidRPr="00D61A96">
        <w:rPr>
          <w:rFonts w:ascii="Century" w:hAnsi="Century"/>
          <w:szCs w:val="24"/>
          <w:lang w:eastAsia="ja-JP"/>
        </w:rPr>
        <w:t xml:space="preserve"> FAM30</w:t>
      </w:r>
      <w:r w:rsidRPr="00D61A96">
        <w:rPr>
          <w:rFonts w:ascii="Century" w:hAnsi="Century"/>
          <w:szCs w:val="24"/>
          <w:vertAlign w:val="superscript"/>
          <w:lang w:eastAsia="ja-JP"/>
        </w:rPr>
        <w:t>®</w:t>
      </w:r>
      <w:r w:rsidRPr="00D61A96">
        <w:rPr>
          <w:rFonts w:ascii="Century" w:hAnsi="Century"/>
          <w:szCs w:val="24"/>
          <w:lang w:eastAsia="ja-JP"/>
        </w:rPr>
        <w:t xml:space="preserve">, 2% </w:t>
      </w:r>
      <w:proofErr w:type="spellStart"/>
      <w:r w:rsidRPr="00D61A96">
        <w:rPr>
          <w:rFonts w:ascii="Century" w:hAnsi="Century"/>
          <w:szCs w:val="24"/>
          <w:lang w:eastAsia="ja-JP"/>
        </w:rPr>
        <w:t>Virkon</w:t>
      </w:r>
      <w:proofErr w:type="spellEnd"/>
      <w:r w:rsidRPr="00D61A96">
        <w:rPr>
          <w:rFonts w:ascii="Century" w:hAnsi="Century"/>
          <w:szCs w:val="24"/>
          <w:vertAlign w:val="superscript"/>
          <w:lang w:eastAsia="ja-JP"/>
        </w:rPr>
        <w:t>®</w:t>
      </w:r>
      <w:r w:rsidRPr="00D61A96">
        <w:rPr>
          <w:rFonts w:ascii="Century" w:hAnsi="Century"/>
          <w:szCs w:val="24"/>
          <w:lang w:eastAsia="ja-JP"/>
        </w:rPr>
        <w:t xml:space="preserve"> and 2%</w:t>
      </w:r>
      <w:r>
        <w:rPr>
          <w:rFonts w:ascii="Century" w:hAnsi="Century"/>
          <w:szCs w:val="24"/>
          <w:lang w:eastAsia="ja-JP"/>
        </w:rPr>
        <w:t xml:space="preserve"> </w:t>
      </w:r>
      <w:r w:rsidRPr="00D61A96">
        <w:rPr>
          <w:rFonts w:ascii="Century" w:hAnsi="Century"/>
          <w:szCs w:val="24"/>
          <w:lang w:eastAsia="ja-JP"/>
        </w:rPr>
        <w:t>sodium hypochlorite</w:t>
      </w:r>
      <w:r>
        <w:rPr>
          <w:rFonts w:ascii="Century" w:hAnsi="Century"/>
          <w:szCs w:val="24"/>
          <w:lang w:eastAsia="ja-JP"/>
        </w:rPr>
        <w:t xml:space="preserve">, and </w:t>
      </w:r>
      <w:r w:rsidRPr="00D61A96">
        <w:rPr>
          <w:rFonts w:ascii="Century" w:hAnsi="Century"/>
          <w:szCs w:val="24"/>
          <w:lang w:eastAsia="ja-JP"/>
        </w:rPr>
        <w:t>1</w:t>
      </w:r>
      <w:r>
        <w:rPr>
          <w:rFonts w:ascii="Century" w:hAnsi="Century"/>
          <w:szCs w:val="24"/>
          <w:lang w:eastAsia="ja-JP"/>
        </w:rPr>
        <w:t>%</w:t>
      </w:r>
      <w:r w:rsidRPr="00D61A96">
        <w:rPr>
          <w:rFonts w:ascii="Century" w:hAnsi="Century"/>
          <w:szCs w:val="24"/>
          <w:lang w:eastAsia="ja-JP"/>
        </w:rPr>
        <w:t xml:space="preserve"> FAM30</w:t>
      </w:r>
      <w:r w:rsidRPr="00D61A96">
        <w:rPr>
          <w:rFonts w:ascii="Century" w:hAnsi="Century"/>
          <w:szCs w:val="24"/>
          <w:vertAlign w:val="superscript"/>
          <w:lang w:eastAsia="ja-JP"/>
        </w:rPr>
        <w:t>®</w:t>
      </w:r>
      <w:r>
        <w:rPr>
          <w:rFonts w:ascii="Century" w:hAnsi="Century"/>
          <w:szCs w:val="24"/>
          <w:lang w:eastAsia="ja-JP"/>
        </w:rPr>
        <w:t xml:space="preserve"> also eliminated all detectable DNA from cultures</w:t>
      </w:r>
      <w:r w:rsidRPr="00D61A96">
        <w:rPr>
          <w:rFonts w:ascii="Century" w:hAnsi="Century"/>
          <w:szCs w:val="24"/>
          <w:lang w:eastAsia="ja-JP"/>
        </w:rPr>
        <w:t xml:space="preserve">. Interpretation of the </w:t>
      </w:r>
      <w:r>
        <w:rPr>
          <w:rFonts w:ascii="Century" w:hAnsi="Century"/>
          <w:szCs w:val="24"/>
          <w:lang w:eastAsia="ja-JP"/>
        </w:rPr>
        <w:t xml:space="preserve">direct </w:t>
      </w:r>
      <w:r w:rsidRPr="00D61A96">
        <w:rPr>
          <w:rFonts w:ascii="Century" w:hAnsi="Century"/>
          <w:szCs w:val="24"/>
          <w:lang w:eastAsia="ja-JP"/>
        </w:rPr>
        <w:t>PCR results</w:t>
      </w:r>
      <w:r>
        <w:rPr>
          <w:rFonts w:ascii="Century" w:hAnsi="Century"/>
          <w:szCs w:val="24"/>
          <w:lang w:eastAsia="ja-JP"/>
        </w:rPr>
        <w:t xml:space="preserve"> from swabs</w:t>
      </w:r>
      <w:r w:rsidRPr="00D61A96">
        <w:rPr>
          <w:rFonts w:ascii="Century" w:hAnsi="Century"/>
          <w:szCs w:val="24"/>
          <w:lang w:eastAsia="ja-JP"/>
        </w:rPr>
        <w:t xml:space="preserve"> </w:t>
      </w:r>
      <w:r>
        <w:rPr>
          <w:rFonts w:ascii="Century" w:hAnsi="Century"/>
          <w:szCs w:val="24"/>
          <w:lang w:eastAsia="ja-JP"/>
        </w:rPr>
        <w:t>is</w:t>
      </w:r>
      <w:r w:rsidRPr="00D61A96">
        <w:rPr>
          <w:rFonts w:ascii="Century" w:hAnsi="Century"/>
          <w:szCs w:val="24"/>
          <w:lang w:eastAsia="ja-JP"/>
        </w:rPr>
        <w:t xml:space="preserve"> more challenging</w:t>
      </w:r>
      <w:r>
        <w:rPr>
          <w:rFonts w:ascii="Century" w:hAnsi="Century"/>
          <w:szCs w:val="24"/>
          <w:lang w:eastAsia="ja-JP"/>
        </w:rPr>
        <w:t xml:space="preserve"> as positive results do </w:t>
      </w:r>
      <w:r w:rsidRPr="00D61A96">
        <w:rPr>
          <w:rFonts w:ascii="Century" w:hAnsi="Century"/>
          <w:szCs w:val="24"/>
          <w:lang w:eastAsia="ja-JP"/>
        </w:rPr>
        <w:t>not necessarily correspond to the presence of viable bacteria capable of growth in their normal biological context.</w:t>
      </w:r>
      <w:r>
        <w:rPr>
          <w:rFonts w:ascii="Century" w:hAnsi="Century"/>
          <w:szCs w:val="24"/>
          <w:lang w:eastAsia="ja-JP"/>
        </w:rPr>
        <w:t xml:space="preserve"> </w:t>
      </w:r>
      <w:r w:rsidRPr="00D61A96">
        <w:rPr>
          <w:rFonts w:ascii="Century" w:hAnsi="Century"/>
          <w:szCs w:val="24"/>
          <w:lang w:eastAsia="ja-JP"/>
        </w:rPr>
        <w:t>Glutaraldehyde, for example, has fixative properties and could therefore be expected to preserve DNA</w:t>
      </w:r>
      <w:r>
        <w:rPr>
          <w:rFonts w:ascii="Century" w:hAnsi="Century"/>
          <w:szCs w:val="24"/>
          <w:lang w:eastAsia="ja-JP"/>
        </w:rPr>
        <w:t xml:space="preserve"> whilst resulting in non-viable treponemes</w:t>
      </w:r>
      <w:r>
        <w:rPr>
          <w:rFonts w:ascii="Century" w:hAnsi="Century"/>
          <w:szCs w:val="24"/>
          <w:lang w:eastAsia="ja-JP"/>
        </w:rPr>
        <w:fldChar w:fldCharType="begin" w:fldLock="1"/>
      </w:r>
      <w:r>
        <w:rPr>
          <w:rFonts w:ascii="Century" w:hAnsi="Century"/>
          <w:szCs w:val="24"/>
          <w:lang w:eastAsia="ja-JP"/>
        </w:rPr>
        <w:instrText>ADDIN CSL_CITATION {"citationItems":[{"id":"ITEM-1","itemData":{"DOI":"10.1128/9781555819682","ISBN":"9781555819675","abstract":"The theory and practice of controlling and eliminating microorganisms\nAntisepsis, Disinfection, and Sterilization: Types, Action, and Resistance, by Gerald E. McDonnell, is a detailed and accessible presentation of the current methods of microbial control. Each major category, such as physical disinfection methods, is given a chapter, in which theory, spectrum of activity, advantages, disadvantages, and modes of action of the methods are thoroughly and clearly presented. Sufficient background on the life cycles and general anatomy of microorganisms is provided so that the reader who is new to microbiology will better appreciate how physical and chemical biocides work their magic on microbes. Other topics in the book include:\nEvaluating the efficacy of chemical antiseptics and disinfectants, and of physical methods of microbial control and sterilization. Understanding how to choose the proper biocidal product and process for specific applications. Classic physical and chemical disinfection methods, such as heat, cold, non-ionizing radiation, acids, oxidizing agents, and metals. Newer chemical disinfectants, including, isothiazolones, micro-and nano-particles, and bacteriophages as control agents. Antisepsis of skin and wounds and the biocides that can be used as antiseptics. Classic methods of physical sterilization, such as, moist heat and dry heat sterilization, ionizing radiation, and filtration, along with newer methods, including, the use of plasma or pulsed light. Chemical sterilization methods that use ethylene oxide, formaldehyde, or a variety of other oxidizing agents. A detailed look at the modes of action of biocides in controlling microbial growth and disrupting microbial physiology. Mechanisms that microorganisms use to resist the effects of biocides. \nThe second edition of Antisepsis, Disinfection, and Sterilization: Types, Action, and Resistance is well suited as a textbook and is outstanding as a reference book for facilities managers and application engineers in manufacturing plants, hospitals, and food production facilities. It is also essential for public health officials, healthcare professionals, and infection control practitioners.\nHardcover, 432 pages, full-color illustrations, index.","author":[{"dropping-particle":"","family":"McDonnell","given":"Gerald E.","non-dropping-particle":"","parse-names":false,"suffix":""}],"id":"ITEM-1","issued":{"date-parts":[["2017","10","1"]]},"publisher":"American Society of Microbiology","title":"Antisepsis, Disinfection, and Sterilization: Types, Action, and Resistance, Second Edition","type":"book"},"uris":["http://www.mendeley.com/documents/?uuid=13fe40e0-c6fa-35fa-96b3-adf5b2ea3ac2"]}],"mendeley":{"formattedCitation":"(12)","plainTextFormattedCitation":"(12)","previouslyFormattedCitation":"(12)"},"properties":{"noteIndex":0},"schema":"https://github.com/citation-style-language/schema/raw/master/csl-citation.json"}</w:instrText>
      </w:r>
      <w:r>
        <w:rPr>
          <w:rFonts w:ascii="Century" w:hAnsi="Century"/>
          <w:szCs w:val="24"/>
          <w:lang w:eastAsia="ja-JP"/>
        </w:rPr>
        <w:fldChar w:fldCharType="separate"/>
      </w:r>
      <w:r w:rsidRPr="00C3341B">
        <w:rPr>
          <w:rFonts w:ascii="Century" w:hAnsi="Century"/>
          <w:noProof/>
          <w:szCs w:val="24"/>
          <w:lang w:eastAsia="ja-JP"/>
        </w:rPr>
        <w:t>(12)</w:t>
      </w:r>
      <w:r>
        <w:rPr>
          <w:rFonts w:ascii="Century" w:hAnsi="Century"/>
          <w:szCs w:val="24"/>
          <w:lang w:eastAsia="ja-JP"/>
        </w:rPr>
        <w:fldChar w:fldCharType="end"/>
      </w:r>
      <w:r>
        <w:rPr>
          <w:rFonts w:ascii="Century" w:hAnsi="Century"/>
          <w:szCs w:val="24"/>
          <w:lang w:eastAsia="ja-JP"/>
        </w:rPr>
        <w:t>.</w:t>
      </w:r>
      <w:r>
        <w:rPr>
          <w:rFonts w:ascii="Century" w:hAnsi="Century"/>
        </w:rPr>
        <w:t xml:space="preserve"> </w:t>
      </w:r>
    </w:p>
    <w:p w14:paraId="62D32FDB"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rPr>
      </w:pPr>
    </w:p>
    <w:p w14:paraId="5ADFE01D" w14:textId="77777777" w:rsidR="00221D4A" w:rsidRPr="00D61A9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r>
        <w:rPr>
          <w:rFonts w:ascii="Century" w:hAnsi="Century"/>
        </w:rPr>
        <w:t>Although we have demonstrated disinfectant effectiveness against a laboratory bacterial challenge, our work does not mimic potential field contamination and future field studies would be beneficial.</w:t>
      </w:r>
      <w:r w:rsidRPr="00AD4AA1">
        <w:rPr>
          <w:rFonts w:ascii="Century" w:hAnsi="Century" w:cs="Arial"/>
          <w:color w:val="000000"/>
          <w:szCs w:val="24"/>
          <w:shd w:val="clear" w:color="auto" w:fill="FFFFFF"/>
        </w:rPr>
        <w:t xml:space="preserve"> </w:t>
      </w:r>
      <w:r>
        <w:rPr>
          <w:rFonts w:ascii="Century" w:hAnsi="Century" w:cs="Arial"/>
          <w:color w:val="000000"/>
          <w:szCs w:val="24"/>
          <w:shd w:val="clear" w:color="auto" w:fill="FFFFFF"/>
        </w:rPr>
        <w:t>I</w:t>
      </w:r>
      <w:r w:rsidRPr="00D61A96">
        <w:rPr>
          <w:rFonts w:ascii="Century" w:hAnsi="Century"/>
        </w:rPr>
        <w:t>t has been shown that BDD treponemes can be isolated in culture for three days from gloves contaminated during handling of sheep feet affected by contagious ovine digital dermatitis</w:t>
      </w:r>
      <w:r>
        <w:rPr>
          <w:rFonts w:ascii="Century" w:hAnsi="Century"/>
        </w:rPr>
        <w:t xml:space="preserve"> </w:t>
      </w:r>
      <w:r>
        <w:rPr>
          <w:rFonts w:ascii="Century" w:hAnsi="Century"/>
        </w:rPr>
        <w:fldChar w:fldCharType="begin" w:fldLock="1"/>
      </w:r>
      <w:r>
        <w:rPr>
          <w:rFonts w:ascii="Century" w:hAnsi="Century"/>
        </w:rPr>
        <w:instrText>ADDIN CSL_CITATION {"citationItems":[{"id":"ITEM-1","itemData":{"DOI":"10.1136/vr.104228","ISSN":"2042-7670","PMID":"28642342","abstract":"Both contagious ovine digital dermatitis (CODD) and bovine digital dermatitis (BDD) are causes of infectious lameness in sheep and cattle, respectively, and are strongly associated with the presence of specific treponemes, with three different cultivable phylogroups commonly isolated: Treponema medium , Treponema phagedenis and Treponema pedis . The aim of this study was to investigate the potential to transmit CODD-associated Treponema species via gloves used when handling visibly clinically affected animals. The feet of sheep with and without CODD were handled as part of routine examination with gloved hands. The gloves were then swabbed to detect the presence of treponemes immediately after handling. Detection methods included culture and isolation techniques together with DNA detection by PCR. In addition, the duration of survival in air was determined as well as the efficacy of common disinfectants to remove treponemes from gloves. In this study, we demonstrate that CODD-associated treponemes can survive on gloves used to handle the feet of CODD-affected sheep but may be removed effectively using common disinfectants. These data provide evidence of a potential route of transmission and identify a practical method to reduce this risk.","author":[{"dropping-particle":"","family":"Angell","given":"J W","non-dropping-particle":"","parse-names":false,"suffix":""},{"dropping-particle":"","family":"Clegg","given":"S R","non-dropping-particle":"","parse-names":false,"suffix":""},{"dropping-particle":"","family":"Grove-White","given":"D H","non-dropping-particle":"","parse-names":false,"suffix":""},{"dropping-particle":"","family":"Blowey","given":"R W","non-dropping-particle":"","parse-names":false,"suffix":""},{"dropping-particle":"","family":"Carter","given":"S D","non-dropping-particle":"","parse-names":false,"suffix":""},{"dropping-particle":"","family":"Duncan","given":"J S","non-dropping-particle":"","parse-names":false,"suffix":""},{"dropping-particle":"","family":"Evans","given":"N J","non-dropping-particle":"","parse-names":false,"suffix":""}],"container-title":"The Veterinary record","id":"ITEM-1","issue":"4","issued":{"date-parts":[["2017","7","22"]]},"page":"89","publisher":"British Medical Journal Publishing Group","title":"Survival of contagious ovine digital dermatitis (CODD)-associated treponemes on disposable gloves after handling CODD-affected feet.","type":"article-journal","volume":"181"},"uris":["http://www.mendeley.com/documents/?uuid=03f8978a-f585-3543-9f8f-bc0fadb1fee1"]}],"mendeley":{"formattedCitation":"(13)"},"properties":{"noteIndex":0},"schema":"https://github.com/citation-style-language/schema/raw/master/csl-citation.json"}</w:instrText>
      </w:r>
      <w:r>
        <w:rPr>
          <w:rFonts w:ascii="Century" w:hAnsi="Century"/>
        </w:rPr>
        <w:fldChar w:fldCharType="separate"/>
      </w:r>
      <w:r w:rsidRPr="004E4343">
        <w:rPr>
          <w:rFonts w:ascii="Century" w:hAnsi="Century"/>
          <w:noProof/>
        </w:rPr>
        <w:t>(13)</w:t>
      </w:r>
      <w:r>
        <w:rPr>
          <w:rFonts w:ascii="Century" w:hAnsi="Century"/>
        </w:rPr>
        <w:fldChar w:fldCharType="end"/>
      </w:r>
      <w:r>
        <w:rPr>
          <w:rFonts w:ascii="Century" w:hAnsi="Century"/>
        </w:rPr>
        <w:t>.</w:t>
      </w:r>
      <w:r w:rsidRPr="00D61A96">
        <w:rPr>
          <w:rFonts w:ascii="Century" w:hAnsi="Century"/>
        </w:rPr>
        <w:t xml:space="preserve"> </w:t>
      </w:r>
      <w:r>
        <w:rPr>
          <w:rFonts w:ascii="Century" w:hAnsi="Century"/>
        </w:rPr>
        <w:t>Studies</w:t>
      </w:r>
      <w:r w:rsidRPr="00D61A96">
        <w:rPr>
          <w:rFonts w:ascii="Century" w:hAnsi="Century"/>
        </w:rPr>
        <w:t xml:space="preserve"> examining the role of gloves in BDD transmission may be beneficial</w:t>
      </w:r>
      <w:r>
        <w:rPr>
          <w:rFonts w:ascii="Century" w:hAnsi="Century"/>
        </w:rPr>
        <w:t xml:space="preserve"> in the future</w:t>
      </w:r>
      <w:r w:rsidRPr="00D61A96">
        <w:rPr>
          <w:rFonts w:ascii="Century" w:hAnsi="Century"/>
        </w:rPr>
        <w:t>.</w:t>
      </w:r>
    </w:p>
    <w:p w14:paraId="59A5A687"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Cs w:val="24"/>
          <w:lang w:eastAsia="ja-JP"/>
        </w:rPr>
      </w:pPr>
    </w:p>
    <w:p w14:paraId="42F27BC2"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Calibri"/>
          <w:iCs/>
          <w:szCs w:val="24"/>
          <w:shd w:val="clear" w:color="auto" w:fill="FFFFFF"/>
        </w:rPr>
      </w:pPr>
      <w:bookmarkStart w:id="7" w:name="_Hlk15395799"/>
      <w:r>
        <w:rPr>
          <w:rFonts w:ascii="Century" w:hAnsi="Century"/>
          <w:szCs w:val="24"/>
          <w:lang w:eastAsia="ja-JP"/>
        </w:rPr>
        <w:t>The finding of treponeme viability for two hours under aerobic conditions suggests it may be possible to transmit</w:t>
      </w:r>
      <w:r w:rsidRPr="000027FD">
        <w:rPr>
          <w:rFonts w:ascii="Century" w:hAnsi="Century"/>
          <w:szCs w:val="24"/>
          <w:lang w:eastAsia="ja-JP"/>
        </w:rPr>
        <w:t xml:space="preserve"> </w:t>
      </w:r>
      <w:r>
        <w:rPr>
          <w:rFonts w:ascii="Century" w:hAnsi="Century"/>
          <w:szCs w:val="24"/>
          <w:lang w:eastAsia="ja-JP"/>
        </w:rPr>
        <w:t>BDD treponemes on hoof knives</w:t>
      </w:r>
      <w:r w:rsidRPr="000027FD">
        <w:rPr>
          <w:rFonts w:ascii="Century" w:hAnsi="Century"/>
          <w:szCs w:val="24"/>
          <w:lang w:eastAsia="ja-JP"/>
        </w:rPr>
        <w:t xml:space="preserve"> both between cows in the same herd, and </w:t>
      </w:r>
      <w:r>
        <w:rPr>
          <w:rFonts w:ascii="Century" w:hAnsi="Century"/>
          <w:szCs w:val="24"/>
          <w:lang w:eastAsia="ja-JP"/>
        </w:rPr>
        <w:t>among</w:t>
      </w:r>
      <w:r w:rsidRPr="000027FD">
        <w:rPr>
          <w:rFonts w:ascii="Century" w:hAnsi="Century"/>
          <w:szCs w:val="24"/>
          <w:lang w:eastAsia="ja-JP"/>
        </w:rPr>
        <w:t xml:space="preserve"> herds.</w:t>
      </w:r>
      <w:r>
        <w:rPr>
          <w:rFonts w:ascii="Century" w:hAnsi="Century"/>
          <w:szCs w:val="24"/>
          <w:lang w:eastAsia="ja-JP"/>
        </w:rPr>
        <w:t xml:space="preserve"> </w:t>
      </w:r>
      <w:r w:rsidRPr="004C7F67">
        <w:rPr>
          <w:rFonts w:ascii="Century" w:hAnsi="Century"/>
          <w:szCs w:val="24"/>
          <w:lang w:eastAsia="ja-JP"/>
        </w:rPr>
        <w:t xml:space="preserve">It is therefore important to apply a disinfection protocol during foot-trimming, which should form part of a holistic approach to effective </w:t>
      </w:r>
      <w:r>
        <w:rPr>
          <w:rFonts w:ascii="Century" w:hAnsi="Century"/>
          <w:szCs w:val="24"/>
          <w:lang w:eastAsia="ja-JP"/>
        </w:rPr>
        <w:t>B</w:t>
      </w:r>
      <w:r w:rsidRPr="004C7F67">
        <w:rPr>
          <w:rFonts w:ascii="Century" w:hAnsi="Century"/>
          <w:szCs w:val="24"/>
          <w:lang w:eastAsia="ja-JP"/>
        </w:rPr>
        <w:t>DD control.</w:t>
      </w:r>
      <w:r>
        <w:rPr>
          <w:rFonts w:ascii="Century" w:hAnsi="Century"/>
          <w:szCs w:val="24"/>
          <w:lang w:eastAsia="ja-JP"/>
        </w:rPr>
        <w:t xml:space="preserve"> </w:t>
      </w:r>
      <w:r w:rsidRPr="00F37CB8">
        <w:rPr>
          <w:rFonts w:ascii="Century" w:hAnsi="Century"/>
          <w:szCs w:val="24"/>
          <w:lang w:eastAsia="ja-JP"/>
        </w:rPr>
        <w:t xml:space="preserve">The laboratory results presented here suggest </w:t>
      </w:r>
      <w:r>
        <w:rPr>
          <w:rFonts w:ascii="Century" w:hAnsi="Century"/>
          <w:szCs w:val="24"/>
          <w:lang w:eastAsia="ja-JP"/>
        </w:rPr>
        <w:t>that 1% FAM30</w:t>
      </w:r>
      <w:r w:rsidRPr="003A37DC">
        <w:rPr>
          <w:rFonts w:ascii="Century" w:hAnsi="Century"/>
          <w:szCs w:val="24"/>
          <w:vertAlign w:val="superscript"/>
          <w:lang w:eastAsia="ja-JP"/>
        </w:rPr>
        <w:t>®</w:t>
      </w:r>
      <w:r>
        <w:rPr>
          <w:rFonts w:ascii="Century" w:hAnsi="Century"/>
          <w:szCs w:val="24"/>
          <w:lang w:eastAsia="ja-JP"/>
        </w:rPr>
        <w:t>,</w:t>
      </w:r>
      <w:r w:rsidRPr="00F37CB8">
        <w:rPr>
          <w:rFonts w:ascii="Century" w:hAnsi="Century"/>
          <w:szCs w:val="24"/>
          <w:lang w:eastAsia="ja-JP"/>
        </w:rPr>
        <w:t xml:space="preserve"> 2%</w:t>
      </w:r>
      <w:r>
        <w:rPr>
          <w:rFonts w:ascii="Century" w:hAnsi="Century"/>
          <w:szCs w:val="24"/>
          <w:lang w:eastAsia="ja-JP"/>
        </w:rPr>
        <w:t xml:space="preserve"> </w:t>
      </w:r>
      <w:proofErr w:type="spellStart"/>
      <w:r w:rsidRPr="00F37CB8">
        <w:rPr>
          <w:rFonts w:ascii="Century" w:hAnsi="Century"/>
          <w:szCs w:val="24"/>
          <w:lang w:eastAsia="ja-JP"/>
        </w:rPr>
        <w:t>Virkon</w:t>
      </w:r>
      <w:proofErr w:type="spellEnd"/>
      <w:r w:rsidRPr="003A37DC">
        <w:rPr>
          <w:rFonts w:ascii="Century" w:hAnsi="Century"/>
          <w:szCs w:val="24"/>
          <w:vertAlign w:val="superscript"/>
          <w:lang w:eastAsia="ja-JP"/>
        </w:rPr>
        <w:t>®</w:t>
      </w:r>
      <w:r w:rsidRPr="00F37CB8">
        <w:rPr>
          <w:rFonts w:ascii="Century" w:hAnsi="Century"/>
          <w:szCs w:val="24"/>
          <w:lang w:eastAsia="ja-JP"/>
        </w:rPr>
        <w:t xml:space="preserve"> or 2%</w:t>
      </w:r>
      <w:r>
        <w:rPr>
          <w:rFonts w:ascii="Century" w:hAnsi="Century"/>
          <w:szCs w:val="24"/>
          <w:lang w:eastAsia="ja-JP"/>
        </w:rPr>
        <w:t xml:space="preserve"> </w:t>
      </w:r>
      <w:r w:rsidRPr="00F37CB8">
        <w:rPr>
          <w:rFonts w:ascii="Century" w:hAnsi="Century"/>
          <w:szCs w:val="24"/>
          <w:lang w:eastAsia="ja-JP"/>
        </w:rPr>
        <w:t xml:space="preserve">sodium hypochlorite with 20 seconds contact </w:t>
      </w:r>
      <w:r w:rsidRPr="00F37CB8">
        <w:rPr>
          <w:rFonts w:ascii="Century" w:hAnsi="Century"/>
          <w:szCs w:val="24"/>
          <w:lang w:eastAsia="ja-JP"/>
        </w:rPr>
        <w:lastRenderedPageBreak/>
        <w:t xml:space="preserve">time </w:t>
      </w:r>
      <w:r>
        <w:rPr>
          <w:rFonts w:ascii="Century" w:hAnsi="Century"/>
          <w:szCs w:val="24"/>
          <w:lang w:eastAsia="ja-JP"/>
        </w:rPr>
        <w:t xml:space="preserve">should </w:t>
      </w:r>
      <w:r w:rsidRPr="00F37CB8">
        <w:rPr>
          <w:rFonts w:ascii="Century" w:hAnsi="Century"/>
          <w:szCs w:val="24"/>
          <w:lang w:eastAsia="ja-JP"/>
        </w:rPr>
        <w:t>be suitable for this purpose</w:t>
      </w:r>
      <w:r>
        <w:rPr>
          <w:rFonts w:ascii="Century" w:hAnsi="Century"/>
          <w:szCs w:val="24"/>
          <w:lang w:eastAsia="ja-JP"/>
        </w:rPr>
        <w:t>, although testing under field conditions would be beneficial.</w:t>
      </w:r>
      <w:r w:rsidRPr="0003551C">
        <w:rPr>
          <w:rFonts w:ascii="Century" w:hAnsi="Century"/>
          <w:szCs w:val="24"/>
          <w:lang w:eastAsia="ja-JP"/>
        </w:rPr>
        <w:t xml:space="preserve"> </w:t>
      </w:r>
      <w:r>
        <w:rPr>
          <w:rFonts w:ascii="Century" w:hAnsi="Century"/>
          <w:szCs w:val="24"/>
          <w:lang w:eastAsia="ja-JP"/>
        </w:rPr>
        <w:t xml:space="preserve"> </w:t>
      </w:r>
      <w:bookmarkEnd w:id="7"/>
    </w:p>
    <w:p w14:paraId="6B829ED6" w14:textId="77777777" w:rsidR="00221D4A" w:rsidRPr="00CF5DA6"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cs="Arial"/>
          <w:color w:val="000000"/>
          <w:szCs w:val="24"/>
          <w:shd w:val="clear" w:color="auto" w:fill="FFFFFF"/>
        </w:rPr>
      </w:pPr>
      <w:r>
        <w:rPr>
          <w:rFonts w:ascii="Century" w:hAnsi="Century" w:cs="Calibri"/>
          <w:iCs/>
          <w:szCs w:val="24"/>
          <w:shd w:val="clear" w:color="auto" w:fill="FFFFFF"/>
        </w:rPr>
        <w:t xml:space="preserve"> </w:t>
      </w:r>
      <w:bookmarkStart w:id="8" w:name="_Hlk535236589"/>
    </w:p>
    <w:bookmarkEnd w:id="8"/>
    <w:p w14:paraId="0D145E06"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entury" w:hAnsi="Century"/>
          <w:sz w:val="20"/>
          <w:lang w:eastAsia="ja-JP"/>
        </w:rPr>
      </w:pPr>
      <w:r w:rsidRPr="008401ED">
        <w:rPr>
          <w:rFonts w:ascii="Century" w:hAnsi="Century" w:cs="Arial"/>
          <w:b/>
          <w:color w:val="000000"/>
          <w:sz w:val="28"/>
          <w:szCs w:val="28"/>
          <w:shd w:val="clear" w:color="auto" w:fill="FFFFFF"/>
        </w:rPr>
        <w:t>Acknowledge</w:t>
      </w:r>
      <w:r>
        <w:rPr>
          <w:rFonts w:ascii="Century" w:hAnsi="Century" w:cs="Arial"/>
          <w:b/>
          <w:color w:val="000000"/>
          <w:sz w:val="28"/>
          <w:szCs w:val="28"/>
          <w:shd w:val="clear" w:color="auto" w:fill="FFFFFF"/>
        </w:rPr>
        <w:t>ments</w:t>
      </w:r>
      <w:r w:rsidRPr="008401ED">
        <w:rPr>
          <w:rFonts w:ascii="Century" w:hAnsi="Century" w:cs="Arial"/>
          <w:b/>
          <w:color w:val="000000"/>
          <w:sz w:val="28"/>
          <w:szCs w:val="28"/>
          <w:shd w:val="clear" w:color="auto" w:fill="FFFFFF"/>
        </w:rPr>
        <w:t xml:space="preserve"> </w:t>
      </w:r>
      <w:r w:rsidRPr="008401ED">
        <w:rPr>
          <w:rFonts w:ascii="Century" w:hAnsi="Century" w:cs="Arial"/>
          <w:b/>
          <w:color w:val="000000"/>
          <w:sz w:val="28"/>
          <w:szCs w:val="28"/>
        </w:rPr>
        <w:br/>
      </w:r>
      <w:r w:rsidRPr="00D61A96">
        <w:rPr>
          <w:rFonts w:ascii="Century" w:hAnsi="Century"/>
          <w:szCs w:val="24"/>
          <w:lang w:eastAsia="ja-JP"/>
        </w:rPr>
        <w:t>This project was funded by BBSRC and AHDB Dairy</w:t>
      </w:r>
      <w:r>
        <w:rPr>
          <w:rFonts w:ascii="Century" w:hAnsi="Century"/>
          <w:sz w:val="20"/>
          <w:lang w:eastAsia="ja-JP"/>
        </w:rPr>
        <w:t xml:space="preserve">. </w:t>
      </w:r>
    </w:p>
    <w:bookmarkEnd w:id="1"/>
    <w:p w14:paraId="6167BD68" w14:textId="77777777" w:rsidR="00221D4A" w:rsidRPr="001D1B9B"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sz w:val="20"/>
          <w:lang w:eastAsia="ja-JP"/>
        </w:rPr>
      </w:pPr>
    </w:p>
    <w:p w14:paraId="63DA2595" w14:textId="77777777" w:rsidR="00221D4A" w:rsidRPr="008401ED"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cs="Arial"/>
          <w:b/>
          <w:color w:val="000000"/>
          <w:sz w:val="28"/>
          <w:szCs w:val="28"/>
          <w:shd w:val="clear" w:color="auto" w:fill="FFFFFF"/>
        </w:rPr>
      </w:pPr>
    </w:p>
    <w:p w14:paraId="42E0A70F" w14:textId="77777777" w:rsidR="00221D4A" w:rsidRDefault="00221D4A" w:rsidP="0022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w:hAnsi="Century" w:cs="Arial"/>
          <w:b/>
          <w:color w:val="000000"/>
          <w:sz w:val="28"/>
          <w:szCs w:val="28"/>
          <w:shd w:val="clear" w:color="auto" w:fill="FFFFFF"/>
        </w:rPr>
      </w:pPr>
      <w:r w:rsidRPr="008401ED">
        <w:rPr>
          <w:rFonts w:ascii="Century" w:hAnsi="Century" w:cs="Arial"/>
          <w:b/>
          <w:color w:val="000000"/>
          <w:sz w:val="28"/>
          <w:szCs w:val="28"/>
          <w:shd w:val="clear" w:color="auto" w:fill="FFFFFF"/>
        </w:rPr>
        <w:t xml:space="preserve">References </w:t>
      </w:r>
    </w:p>
    <w:p w14:paraId="3F75D3CC"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B7247D">
        <w:rPr>
          <w:rFonts w:ascii="Century" w:hAnsi="Century" w:cs="Calibri"/>
          <w:b/>
          <w:color w:val="000000"/>
          <w:szCs w:val="24"/>
          <w:shd w:val="clear" w:color="auto" w:fill="FFFFFF"/>
        </w:rPr>
        <w:fldChar w:fldCharType="begin" w:fldLock="1"/>
      </w:r>
      <w:r w:rsidRPr="00B7247D">
        <w:rPr>
          <w:rFonts w:ascii="Century" w:hAnsi="Century" w:cs="Calibri"/>
          <w:b/>
          <w:color w:val="000000"/>
          <w:szCs w:val="24"/>
          <w:shd w:val="clear" w:color="auto" w:fill="FFFFFF"/>
        </w:rPr>
        <w:instrText xml:space="preserve">ADDIN Mendeley Bibliography CSL_BIBLIOGRAPHY </w:instrText>
      </w:r>
      <w:r w:rsidRPr="00B7247D">
        <w:rPr>
          <w:rFonts w:ascii="Century" w:hAnsi="Century" w:cs="Calibri"/>
          <w:b/>
          <w:color w:val="000000"/>
          <w:szCs w:val="24"/>
          <w:shd w:val="clear" w:color="auto" w:fill="FFFFFF"/>
        </w:rPr>
        <w:fldChar w:fldCharType="separate"/>
      </w:r>
      <w:r w:rsidRPr="004E4343">
        <w:rPr>
          <w:rFonts w:ascii="Century" w:hAnsi="Century"/>
          <w:noProof/>
          <w:szCs w:val="24"/>
        </w:rPr>
        <w:t xml:space="preserve">1. </w:t>
      </w:r>
      <w:r w:rsidRPr="004E4343">
        <w:rPr>
          <w:rFonts w:ascii="Century" w:hAnsi="Century"/>
          <w:noProof/>
          <w:szCs w:val="24"/>
        </w:rPr>
        <w:tab/>
        <w:t xml:space="preserve">Evans NJ, Murray RD, Carter SD. Bovine digital dermatitis: Current concepts from laboratory to farm. </w:t>
      </w:r>
      <w:r w:rsidRPr="00B7247D">
        <w:rPr>
          <w:rFonts w:ascii="Century" w:hAnsi="Century"/>
          <w:i/>
          <w:iCs/>
          <w:noProof/>
          <w:szCs w:val="24"/>
        </w:rPr>
        <w:t>Vet J.</w:t>
      </w:r>
      <w:r w:rsidRPr="004E4343">
        <w:rPr>
          <w:rFonts w:ascii="Century" w:hAnsi="Century"/>
          <w:noProof/>
          <w:szCs w:val="24"/>
        </w:rPr>
        <w:t xml:space="preserve"> 2016;211:3–13. </w:t>
      </w:r>
    </w:p>
    <w:p w14:paraId="264B21C9"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2. </w:t>
      </w:r>
      <w:r w:rsidRPr="004E4343">
        <w:rPr>
          <w:rFonts w:ascii="Century" w:hAnsi="Century"/>
          <w:noProof/>
          <w:szCs w:val="24"/>
        </w:rPr>
        <w:tab/>
        <w:t xml:space="preserve">Stamm L V, Bergen HL, Walker RL. Molecular typing of papillomatous digital dermatitis-associated Treponema isolates based on analysis of 16S-23S ribosomal DNA intergenic spacer regions. </w:t>
      </w:r>
      <w:r w:rsidRPr="00B7247D">
        <w:rPr>
          <w:rFonts w:ascii="Century" w:hAnsi="Century"/>
          <w:i/>
          <w:iCs/>
          <w:noProof/>
          <w:szCs w:val="24"/>
        </w:rPr>
        <w:t>J Clin Microbiol</w:t>
      </w:r>
      <w:r w:rsidRPr="004E4343">
        <w:rPr>
          <w:rFonts w:ascii="Century" w:hAnsi="Century"/>
          <w:noProof/>
          <w:szCs w:val="24"/>
        </w:rPr>
        <w:t xml:space="preserve">. 2002;40(9):3463–9. </w:t>
      </w:r>
    </w:p>
    <w:p w14:paraId="2B5BEC58"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3. </w:t>
      </w:r>
      <w:r w:rsidRPr="004E4343">
        <w:rPr>
          <w:rFonts w:ascii="Century" w:hAnsi="Century"/>
          <w:noProof/>
          <w:szCs w:val="24"/>
        </w:rPr>
        <w:tab/>
        <w:t xml:space="preserve">Evans NJ, Brown JM, Demirkan I, Murray RD, Vink WD, Blowey RW, et al. Three unique groups of spirochetes isolated from digital dermatitis lesions in UK cattle. </w:t>
      </w:r>
      <w:r w:rsidRPr="00B7247D">
        <w:rPr>
          <w:rFonts w:ascii="Century" w:hAnsi="Century"/>
          <w:i/>
          <w:iCs/>
          <w:noProof/>
          <w:szCs w:val="24"/>
        </w:rPr>
        <w:t>Vet Microbiol</w:t>
      </w:r>
      <w:r w:rsidRPr="004E4343">
        <w:rPr>
          <w:rFonts w:ascii="Century" w:hAnsi="Century"/>
          <w:noProof/>
          <w:szCs w:val="24"/>
        </w:rPr>
        <w:t xml:space="preserve">. 2008;130(1–2):141–50. </w:t>
      </w:r>
    </w:p>
    <w:p w14:paraId="0086BB06"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4. </w:t>
      </w:r>
      <w:r w:rsidRPr="004E4343">
        <w:rPr>
          <w:rFonts w:ascii="Century" w:hAnsi="Century"/>
          <w:noProof/>
          <w:szCs w:val="24"/>
        </w:rPr>
        <w:tab/>
        <w:t xml:space="preserve">Klitgaard K, Bretó AF, Boye M, Jensen TK. Targeting the treponemal microbiome of digital dermatitis infections by high-resolution phylogenetic analyses and comparison with fluorescent in situ hybridization. </w:t>
      </w:r>
      <w:r w:rsidRPr="00B7247D">
        <w:rPr>
          <w:rFonts w:ascii="Century" w:hAnsi="Century"/>
          <w:i/>
          <w:iCs/>
          <w:noProof/>
          <w:szCs w:val="24"/>
        </w:rPr>
        <w:t>J Clin Microbiol.</w:t>
      </w:r>
      <w:r w:rsidRPr="004E4343">
        <w:rPr>
          <w:rFonts w:ascii="Century" w:hAnsi="Century"/>
          <w:noProof/>
          <w:szCs w:val="24"/>
        </w:rPr>
        <w:t xml:space="preserve"> 2013;51(7):2212–9. </w:t>
      </w:r>
    </w:p>
    <w:p w14:paraId="4BC17A7E"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5. </w:t>
      </w:r>
      <w:r w:rsidRPr="004E4343">
        <w:rPr>
          <w:rFonts w:ascii="Century" w:hAnsi="Century"/>
          <w:noProof/>
          <w:szCs w:val="24"/>
        </w:rPr>
        <w:tab/>
        <w:t xml:space="preserve">Evans NJ, Brown JM, Demirkan I, Singh P, Getty B, Timofte D, et al. Association of unique, isolated treponemes with bovine digital dermatitis lesions. </w:t>
      </w:r>
      <w:r w:rsidRPr="00B7247D">
        <w:rPr>
          <w:rFonts w:ascii="Century" w:hAnsi="Century"/>
          <w:i/>
          <w:iCs/>
          <w:noProof/>
          <w:szCs w:val="24"/>
        </w:rPr>
        <w:t>J Clin Microbiol.</w:t>
      </w:r>
      <w:r w:rsidRPr="004E4343">
        <w:rPr>
          <w:rFonts w:ascii="Century" w:hAnsi="Century"/>
          <w:noProof/>
          <w:szCs w:val="24"/>
        </w:rPr>
        <w:t xml:space="preserve"> 2009;47(3):689–96. </w:t>
      </w:r>
    </w:p>
    <w:p w14:paraId="58851F25" w14:textId="099FBCC4"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6. </w:t>
      </w:r>
      <w:r w:rsidRPr="004E4343">
        <w:rPr>
          <w:rFonts w:ascii="Century" w:hAnsi="Century"/>
          <w:noProof/>
          <w:szCs w:val="24"/>
        </w:rPr>
        <w:tab/>
        <w:t xml:space="preserve">Sullivan LE, Blowey RW, Carter SD, Duncan JS, Grove-White DH, Page P, et al. Presence of digital dermatitis treponemes on cattle and sheep hoof trimming equipment. </w:t>
      </w:r>
      <w:r w:rsidRPr="00B7247D">
        <w:rPr>
          <w:rFonts w:ascii="Century" w:hAnsi="Century"/>
          <w:i/>
          <w:iCs/>
          <w:noProof/>
          <w:szCs w:val="24"/>
        </w:rPr>
        <w:t>Vet Rec.</w:t>
      </w:r>
      <w:r w:rsidRPr="004E4343">
        <w:rPr>
          <w:rFonts w:ascii="Century" w:hAnsi="Century"/>
          <w:noProof/>
          <w:szCs w:val="24"/>
        </w:rPr>
        <w:t xml:space="preserve"> 2014</w:t>
      </w:r>
      <w:r w:rsidR="008C35E9">
        <w:rPr>
          <w:rFonts w:ascii="Century" w:hAnsi="Century"/>
          <w:noProof/>
          <w:szCs w:val="24"/>
        </w:rPr>
        <w:t>.</w:t>
      </w:r>
      <w:r w:rsidRPr="004E4343">
        <w:rPr>
          <w:rFonts w:ascii="Century" w:hAnsi="Century"/>
          <w:noProof/>
          <w:szCs w:val="24"/>
        </w:rPr>
        <w:t xml:space="preserve"> </w:t>
      </w:r>
    </w:p>
    <w:p w14:paraId="0608BEEA"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7. </w:t>
      </w:r>
      <w:r w:rsidRPr="004E4343">
        <w:rPr>
          <w:rFonts w:ascii="Century" w:hAnsi="Century"/>
          <w:noProof/>
          <w:szCs w:val="24"/>
        </w:rPr>
        <w:tab/>
        <w:t xml:space="preserve">Wells SJ, Garber LP, Wagner BA. Papillomatous digital dermatitis and associated risk factors in US dairy herds. </w:t>
      </w:r>
      <w:r w:rsidRPr="00B7247D">
        <w:rPr>
          <w:rFonts w:ascii="Century" w:hAnsi="Century"/>
          <w:i/>
          <w:iCs/>
          <w:noProof/>
          <w:szCs w:val="24"/>
        </w:rPr>
        <w:t>Prev Vet Med</w:t>
      </w:r>
      <w:r w:rsidRPr="004E4343">
        <w:rPr>
          <w:rFonts w:ascii="Century" w:hAnsi="Century"/>
          <w:noProof/>
          <w:szCs w:val="24"/>
        </w:rPr>
        <w:t xml:space="preserve">. 1999;38:11–24. </w:t>
      </w:r>
    </w:p>
    <w:p w14:paraId="1890BCC6" w14:textId="1DBD6221"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8. </w:t>
      </w:r>
      <w:r w:rsidRPr="004E4343">
        <w:rPr>
          <w:rFonts w:ascii="Century" w:hAnsi="Century"/>
          <w:noProof/>
          <w:szCs w:val="24"/>
        </w:rPr>
        <w:tab/>
        <w:t xml:space="preserve">Yang DA, Laven RA, Heuer C, Vink WD, Chesterton RN. Farm level risk factors for bovine digital dermatitis in Taranaki, New Zealand: An analysis using a Bayesian hurdle model. </w:t>
      </w:r>
      <w:r w:rsidRPr="00B7247D">
        <w:rPr>
          <w:rFonts w:ascii="Century" w:hAnsi="Century"/>
          <w:i/>
          <w:iCs/>
          <w:noProof/>
          <w:szCs w:val="24"/>
        </w:rPr>
        <w:t>Vet J</w:t>
      </w:r>
      <w:r w:rsidR="008C35E9">
        <w:rPr>
          <w:rFonts w:ascii="Century" w:hAnsi="Century"/>
          <w:i/>
          <w:iCs/>
          <w:noProof/>
          <w:szCs w:val="24"/>
        </w:rPr>
        <w:t>.</w:t>
      </w:r>
      <w:r w:rsidRPr="004E4343">
        <w:rPr>
          <w:rFonts w:ascii="Century" w:hAnsi="Century"/>
          <w:noProof/>
          <w:szCs w:val="24"/>
        </w:rPr>
        <w:t xml:space="preserve"> 2018;234:91–5.</w:t>
      </w:r>
    </w:p>
    <w:p w14:paraId="03A6C064" w14:textId="4020F384"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9. </w:t>
      </w:r>
      <w:r w:rsidRPr="004E4343">
        <w:rPr>
          <w:rFonts w:ascii="Century" w:hAnsi="Century"/>
          <w:noProof/>
          <w:szCs w:val="24"/>
        </w:rPr>
        <w:tab/>
        <w:t xml:space="preserve">Hartshorn RE, Thomas EC, Anklam K, Lopez-Benavides MG, Buchalova M, Hemling TC, et al. Short communication: Minimum bactericidal concentration of disinfectants evaluated for bovine digital dermatitis-associated Treponema phagedenis-like spirochetes. </w:t>
      </w:r>
      <w:r w:rsidRPr="00B7247D">
        <w:rPr>
          <w:rFonts w:ascii="Century" w:hAnsi="Century"/>
          <w:i/>
          <w:iCs/>
          <w:noProof/>
          <w:szCs w:val="24"/>
        </w:rPr>
        <w:t>J Dairy Sci</w:t>
      </w:r>
      <w:r w:rsidR="008C35E9">
        <w:rPr>
          <w:rFonts w:ascii="Century" w:hAnsi="Century"/>
          <w:i/>
          <w:iCs/>
          <w:noProof/>
          <w:szCs w:val="24"/>
        </w:rPr>
        <w:t>.</w:t>
      </w:r>
      <w:r w:rsidRPr="004E4343">
        <w:rPr>
          <w:rFonts w:ascii="Century" w:hAnsi="Century"/>
          <w:noProof/>
          <w:szCs w:val="24"/>
        </w:rPr>
        <w:t xml:space="preserve"> 2013;96(5):3034–8.</w:t>
      </w:r>
    </w:p>
    <w:p w14:paraId="2F2F623E" w14:textId="07308096"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10. </w:t>
      </w:r>
      <w:r w:rsidRPr="004E4343">
        <w:rPr>
          <w:rFonts w:ascii="Century" w:hAnsi="Century"/>
          <w:noProof/>
          <w:szCs w:val="24"/>
        </w:rPr>
        <w:tab/>
        <w:t xml:space="preserve">Evans NJ, Brown JM, Demirkan I, Birtles R, Hart CA, Carter SD. In vitro susceptibility of bovine digital dermatitis associated spirochaetes to antimicrobial agents. </w:t>
      </w:r>
      <w:r w:rsidRPr="00B7247D">
        <w:rPr>
          <w:rFonts w:ascii="Century" w:hAnsi="Century"/>
          <w:i/>
          <w:iCs/>
          <w:noProof/>
          <w:szCs w:val="24"/>
        </w:rPr>
        <w:t>Vet Microbiol</w:t>
      </w:r>
      <w:r w:rsidR="008C35E9">
        <w:rPr>
          <w:rFonts w:ascii="Century" w:hAnsi="Century"/>
          <w:i/>
          <w:iCs/>
          <w:noProof/>
          <w:szCs w:val="24"/>
        </w:rPr>
        <w:t>.</w:t>
      </w:r>
      <w:r w:rsidRPr="00B7247D">
        <w:rPr>
          <w:rFonts w:ascii="Century" w:hAnsi="Century"/>
          <w:i/>
          <w:iCs/>
          <w:noProof/>
          <w:szCs w:val="24"/>
        </w:rPr>
        <w:t xml:space="preserve"> </w:t>
      </w:r>
      <w:r w:rsidRPr="004E4343">
        <w:rPr>
          <w:rFonts w:ascii="Century" w:hAnsi="Century"/>
          <w:noProof/>
          <w:szCs w:val="24"/>
        </w:rPr>
        <w:t xml:space="preserve"> 2009;136(1–2):115–20.</w:t>
      </w:r>
    </w:p>
    <w:p w14:paraId="47D8BAEA" w14:textId="5380B358"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11. </w:t>
      </w:r>
      <w:r w:rsidRPr="004E4343">
        <w:rPr>
          <w:rFonts w:ascii="Century" w:hAnsi="Century"/>
          <w:noProof/>
          <w:szCs w:val="24"/>
        </w:rPr>
        <w:tab/>
        <w:t xml:space="preserve">Chua PKB, Corkill JE, Hooi PS, Cheng SC, Winstanley C, Hart CA. Isolation of </w:t>
      </w:r>
      <w:r w:rsidRPr="004E4343">
        <w:rPr>
          <w:rFonts w:ascii="Century" w:hAnsi="Century"/>
          <w:i/>
          <w:iCs/>
          <w:noProof/>
          <w:szCs w:val="24"/>
        </w:rPr>
        <w:t>Waddlia malaysiensis</w:t>
      </w:r>
      <w:r w:rsidRPr="004E4343">
        <w:rPr>
          <w:rFonts w:ascii="Century" w:hAnsi="Century"/>
          <w:noProof/>
          <w:szCs w:val="24"/>
        </w:rPr>
        <w:t xml:space="preserve"> , A Novel Intracellular Bacterium, from Fruit Bat</w:t>
      </w:r>
      <w:r w:rsidR="0029483C">
        <w:rPr>
          <w:rFonts w:ascii="Century" w:hAnsi="Century"/>
          <w:noProof/>
          <w:szCs w:val="24"/>
        </w:rPr>
        <w:t xml:space="preserve">  </w:t>
      </w:r>
      <w:r w:rsidRPr="004E4343">
        <w:rPr>
          <w:rFonts w:ascii="Century" w:hAnsi="Century"/>
          <w:noProof/>
          <w:szCs w:val="24"/>
        </w:rPr>
        <w:t>(</w:t>
      </w:r>
      <w:r w:rsidRPr="004E4343">
        <w:rPr>
          <w:rFonts w:ascii="Century" w:hAnsi="Century"/>
          <w:i/>
          <w:iCs/>
          <w:noProof/>
          <w:szCs w:val="24"/>
        </w:rPr>
        <w:t>Eonycteris spelaea</w:t>
      </w:r>
      <w:r w:rsidRPr="004E4343">
        <w:rPr>
          <w:rFonts w:ascii="Century" w:hAnsi="Century"/>
          <w:noProof/>
          <w:szCs w:val="24"/>
        </w:rPr>
        <w:t xml:space="preserve">). </w:t>
      </w:r>
      <w:r w:rsidRPr="00B7247D">
        <w:rPr>
          <w:rFonts w:ascii="Century" w:hAnsi="Century"/>
          <w:i/>
          <w:iCs/>
          <w:noProof/>
          <w:szCs w:val="24"/>
        </w:rPr>
        <w:t>Emerg Infect Dis</w:t>
      </w:r>
      <w:r w:rsidRPr="004E4343">
        <w:rPr>
          <w:rFonts w:ascii="Century" w:hAnsi="Century"/>
          <w:noProof/>
          <w:szCs w:val="24"/>
        </w:rPr>
        <w:t xml:space="preserve">. 2005;11(2):271–7. </w:t>
      </w:r>
    </w:p>
    <w:p w14:paraId="60878D68" w14:textId="77777777" w:rsidR="00221D4A" w:rsidRPr="004E4343" w:rsidRDefault="00221D4A" w:rsidP="0029483C">
      <w:pPr>
        <w:widowControl w:val="0"/>
        <w:autoSpaceDE w:val="0"/>
        <w:autoSpaceDN w:val="0"/>
        <w:adjustRightInd w:val="0"/>
        <w:ind w:left="640" w:hanging="640"/>
        <w:jc w:val="both"/>
        <w:rPr>
          <w:rFonts w:ascii="Century" w:hAnsi="Century"/>
          <w:noProof/>
          <w:szCs w:val="24"/>
        </w:rPr>
      </w:pPr>
      <w:r w:rsidRPr="004E4343">
        <w:rPr>
          <w:rFonts w:ascii="Century" w:hAnsi="Century"/>
          <w:noProof/>
          <w:szCs w:val="24"/>
        </w:rPr>
        <w:t xml:space="preserve">12. </w:t>
      </w:r>
      <w:r w:rsidRPr="004E4343">
        <w:rPr>
          <w:rFonts w:ascii="Century" w:hAnsi="Century"/>
          <w:noProof/>
          <w:szCs w:val="24"/>
        </w:rPr>
        <w:tab/>
        <w:t>McDonnell GE. Antisepsis, Disinfection, and Sterilization: Types, Action, and Resistance, Second Edition. American Society of Microbiology; 2017</w:t>
      </w:r>
      <w:r>
        <w:rPr>
          <w:rFonts w:ascii="Century" w:hAnsi="Century"/>
          <w:noProof/>
          <w:szCs w:val="24"/>
        </w:rPr>
        <w:t>:228-33</w:t>
      </w:r>
      <w:r w:rsidRPr="004E4343">
        <w:rPr>
          <w:rFonts w:ascii="Century" w:hAnsi="Century"/>
          <w:noProof/>
          <w:szCs w:val="24"/>
        </w:rPr>
        <w:t xml:space="preserve"> </w:t>
      </w:r>
    </w:p>
    <w:p w14:paraId="4B48A5EC" w14:textId="168628A2" w:rsidR="00221D4A" w:rsidRPr="004E4343" w:rsidRDefault="00221D4A" w:rsidP="0029483C">
      <w:pPr>
        <w:widowControl w:val="0"/>
        <w:autoSpaceDE w:val="0"/>
        <w:autoSpaceDN w:val="0"/>
        <w:adjustRightInd w:val="0"/>
        <w:ind w:left="640" w:hanging="640"/>
        <w:jc w:val="both"/>
        <w:rPr>
          <w:rFonts w:ascii="Century" w:hAnsi="Century"/>
          <w:noProof/>
        </w:rPr>
      </w:pPr>
      <w:r w:rsidRPr="004E4343">
        <w:rPr>
          <w:rFonts w:ascii="Century" w:hAnsi="Century"/>
          <w:noProof/>
          <w:szCs w:val="24"/>
        </w:rPr>
        <w:t xml:space="preserve">13. </w:t>
      </w:r>
      <w:r w:rsidRPr="004E4343">
        <w:rPr>
          <w:rFonts w:ascii="Century" w:hAnsi="Century"/>
          <w:noProof/>
          <w:szCs w:val="24"/>
        </w:rPr>
        <w:tab/>
        <w:t xml:space="preserve">Angell JW, Clegg SR, Grove-White DH, Blowey RW, Carter SD, Duncan JS, </w:t>
      </w:r>
      <w:r w:rsidRPr="004E4343">
        <w:rPr>
          <w:rFonts w:ascii="Century" w:hAnsi="Century"/>
          <w:noProof/>
          <w:szCs w:val="24"/>
        </w:rPr>
        <w:lastRenderedPageBreak/>
        <w:t xml:space="preserve">et al. Survival of contagious ovine digital dermatitis (CODD)-associated treponemes on disposable gloves after handling CODD-affected feet. </w:t>
      </w:r>
      <w:r w:rsidRPr="00B7247D">
        <w:rPr>
          <w:rFonts w:ascii="Century" w:hAnsi="Century"/>
          <w:i/>
          <w:iCs/>
          <w:noProof/>
          <w:szCs w:val="24"/>
        </w:rPr>
        <w:t>Vet Rec</w:t>
      </w:r>
      <w:r w:rsidR="008C35E9">
        <w:rPr>
          <w:rFonts w:ascii="Century" w:hAnsi="Century"/>
          <w:i/>
          <w:iCs/>
          <w:noProof/>
          <w:szCs w:val="24"/>
        </w:rPr>
        <w:t>.</w:t>
      </w:r>
      <w:r w:rsidRPr="00B7247D">
        <w:rPr>
          <w:rFonts w:ascii="Century" w:hAnsi="Century"/>
          <w:i/>
          <w:iCs/>
          <w:noProof/>
          <w:szCs w:val="24"/>
        </w:rPr>
        <w:t xml:space="preserve"> </w:t>
      </w:r>
      <w:r w:rsidRPr="004E4343">
        <w:rPr>
          <w:rFonts w:ascii="Century" w:hAnsi="Century"/>
          <w:noProof/>
          <w:szCs w:val="24"/>
        </w:rPr>
        <w:t xml:space="preserve"> 2017;181(4):89. </w:t>
      </w:r>
    </w:p>
    <w:p w14:paraId="13511A31" w14:textId="3D123217" w:rsidR="00770FDD" w:rsidRDefault="00221D4A" w:rsidP="0029483C">
      <w:pPr>
        <w:jc w:val="both"/>
      </w:pPr>
      <w:r w:rsidRPr="00B7247D">
        <w:rPr>
          <w:rFonts w:ascii="Century" w:hAnsi="Century" w:cs="Calibri"/>
          <w:b/>
          <w:color w:val="000000"/>
          <w:szCs w:val="24"/>
          <w:shd w:val="clear" w:color="auto" w:fill="FFFFFF"/>
        </w:rPr>
        <w:fldChar w:fldCharType="end"/>
      </w:r>
    </w:p>
    <w:sectPr w:rsidR="00770FDD" w:rsidSect="00221D4A">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08F91" w14:textId="77777777" w:rsidR="007F22B7" w:rsidRDefault="007F22B7" w:rsidP="00221D4A">
      <w:r>
        <w:separator/>
      </w:r>
    </w:p>
  </w:endnote>
  <w:endnote w:type="continuationSeparator" w:id="0">
    <w:p w14:paraId="41731BB8" w14:textId="77777777" w:rsidR="007F22B7" w:rsidRDefault="007F22B7" w:rsidP="0022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98C7" w14:textId="77777777" w:rsidR="007F22B7" w:rsidRDefault="007F22B7" w:rsidP="00221D4A">
      <w:r>
        <w:separator/>
      </w:r>
    </w:p>
  </w:footnote>
  <w:footnote w:type="continuationSeparator" w:id="0">
    <w:p w14:paraId="2A6FB17F" w14:textId="77777777" w:rsidR="007F22B7" w:rsidRDefault="007F22B7" w:rsidP="00221D4A">
      <w:r>
        <w:continuationSeparator/>
      </w:r>
    </w:p>
  </w:footnote>
  <w:footnote w:id="1">
    <w:p w14:paraId="0AA67769" w14:textId="77777777" w:rsidR="00E165ED" w:rsidRPr="00B36C50" w:rsidRDefault="00E165ED" w:rsidP="00221D4A">
      <w:pPr>
        <w:pStyle w:val="FootnoteText"/>
      </w:pPr>
      <w:r w:rsidRPr="00D30DA5">
        <w:rPr>
          <w:rStyle w:val="FootnoteReference"/>
        </w:rPr>
        <w:t>1</w:t>
      </w:r>
      <w:r>
        <w:t xml:space="preserve"> Infection Biology, Institute of Infection and Global Health, University of Liverpool; 2. Wood Veterinary Group, Gloucester</w:t>
      </w:r>
    </w:p>
    <w:p w14:paraId="2F3FA839" w14:textId="77777777" w:rsidR="00E165ED" w:rsidRPr="00FF20CA" w:rsidRDefault="00E165ED" w:rsidP="00221D4A">
      <w:pPr>
        <w:pStyle w:val="FootnoteText"/>
        <w:rPr>
          <w:rFonts w:eastAsia="MS Mincho"/>
          <w:lang w:eastAsia="ja-JP"/>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DD"/>
    <w:rsid w:val="00052A5D"/>
    <w:rsid w:val="0008279F"/>
    <w:rsid w:val="001E0BD3"/>
    <w:rsid w:val="00221D4A"/>
    <w:rsid w:val="0029483C"/>
    <w:rsid w:val="00651BFE"/>
    <w:rsid w:val="00770FDD"/>
    <w:rsid w:val="007C4CBE"/>
    <w:rsid w:val="007F22B7"/>
    <w:rsid w:val="00802654"/>
    <w:rsid w:val="00895C77"/>
    <w:rsid w:val="008C35E9"/>
    <w:rsid w:val="00B4121B"/>
    <w:rsid w:val="00B96B6F"/>
    <w:rsid w:val="00E165ED"/>
    <w:rsid w:val="00E17201"/>
    <w:rsid w:val="00E7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430C"/>
  <w15:chartTrackingRefBased/>
  <w15:docId w15:val="{56A87509-C307-44F4-BEE1-DE0BC12E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D4A"/>
    <w:pPr>
      <w:spacing w:after="0" w:line="240" w:lineRule="auto"/>
    </w:pPr>
    <w:rPr>
      <w:rFonts w:ascii="Times" w:eastAsia="MS Mincho"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rsid w:val="00221D4A"/>
    <w:pPr>
      <w:widowControl w:val="0"/>
      <w:spacing w:line="276" w:lineRule="auto"/>
      <w:jc w:val="both"/>
    </w:pPr>
    <w:rPr>
      <w:rFonts w:ascii="Century" w:eastAsia="Times New Roman" w:hAnsi="Century"/>
      <w:b/>
      <w:snapToGrid w:val="0"/>
      <w:szCs w:val="24"/>
      <w:lang w:val="nb-NO"/>
    </w:rPr>
  </w:style>
  <w:style w:type="paragraph" w:styleId="FootnoteText">
    <w:name w:val="footnote text"/>
    <w:basedOn w:val="Normal"/>
    <w:link w:val="FootnoteTextChar"/>
    <w:semiHidden/>
    <w:rsid w:val="00221D4A"/>
    <w:rPr>
      <w:rFonts w:ascii="Times New Roman" w:eastAsia="Times New Roman" w:hAnsi="Times New Roman"/>
      <w:sz w:val="20"/>
    </w:rPr>
  </w:style>
  <w:style w:type="character" w:customStyle="1" w:styleId="FootnoteTextChar">
    <w:name w:val="Footnote Text Char"/>
    <w:basedOn w:val="DefaultParagraphFont"/>
    <w:link w:val="FootnoteText"/>
    <w:semiHidden/>
    <w:rsid w:val="00221D4A"/>
    <w:rPr>
      <w:rFonts w:ascii="Times New Roman" w:eastAsia="Times New Roman" w:hAnsi="Times New Roman" w:cs="Times New Roman"/>
      <w:sz w:val="20"/>
      <w:szCs w:val="20"/>
      <w:lang w:val="en-US"/>
    </w:rPr>
  </w:style>
  <w:style w:type="character" w:styleId="FootnoteReference">
    <w:name w:val="footnote reference"/>
    <w:semiHidden/>
    <w:rsid w:val="00221D4A"/>
    <w:rPr>
      <w:vertAlign w:val="superscript"/>
    </w:rPr>
  </w:style>
  <w:style w:type="character" w:customStyle="1" w:styleId="ListBulletChar">
    <w:name w:val="List Bullet Char"/>
    <w:link w:val="ListBullet"/>
    <w:rsid w:val="00221D4A"/>
    <w:rPr>
      <w:rFonts w:ascii="Century" w:eastAsia="Times New Roman" w:hAnsi="Century" w:cs="Times New Roman"/>
      <w:b/>
      <w:snapToGrid w:val="0"/>
      <w:sz w:val="24"/>
      <w:szCs w:val="24"/>
      <w:lang w:val="nb-NO"/>
    </w:rPr>
  </w:style>
  <w:style w:type="character" w:styleId="CommentReference">
    <w:name w:val="annotation reference"/>
    <w:rsid w:val="00221D4A"/>
    <w:rPr>
      <w:sz w:val="16"/>
      <w:szCs w:val="16"/>
    </w:rPr>
  </w:style>
  <w:style w:type="paragraph" w:styleId="CommentText">
    <w:name w:val="annotation text"/>
    <w:basedOn w:val="Normal"/>
    <w:link w:val="CommentTextChar"/>
    <w:rsid w:val="00221D4A"/>
    <w:rPr>
      <w:sz w:val="20"/>
    </w:rPr>
  </w:style>
  <w:style w:type="character" w:customStyle="1" w:styleId="CommentTextChar">
    <w:name w:val="Comment Text Char"/>
    <w:basedOn w:val="DefaultParagraphFont"/>
    <w:link w:val="CommentText"/>
    <w:rsid w:val="00221D4A"/>
    <w:rPr>
      <w:rFonts w:ascii="Times" w:eastAsia="MS Mincho" w:hAnsi="Times" w:cs="Times New Roman"/>
      <w:sz w:val="20"/>
      <w:szCs w:val="20"/>
      <w:lang w:val="en-US"/>
    </w:rPr>
  </w:style>
  <w:style w:type="paragraph" w:styleId="BalloonText">
    <w:name w:val="Balloon Text"/>
    <w:basedOn w:val="Normal"/>
    <w:link w:val="BalloonTextChar"/>
    <w:uiPriority w:val="99"/>
    <w:semiHidden/>
    <w:unhideWhenUsed/>
    <w:rsid w:val="00221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4A"/>
    <w:rPr>
      <w:rFonts w:ascii="Segoe UI" w:eastAsia="MS Mincho" w:hAnsi="Segoe UI" w:cs="Segoe UI"/>
      <w:sz w:val="18"/>
      <w:szCs w:val="18"/>
      <w:lang w:val="en-US"/>
    </w:rPr>
  </w:style>
  <w:style w:type="character" w:styleId="LineNumber">
    <w:name w:val="line number"/>
    <w:basedOn w:val="DefaultParagraphFont"/>
    <w:uiPriority w:val="99"/>
    <w:semiHidden/>
    <w:unhideWhenUsed/>
    <w:rsid w:val="00221D4A"/>
  </w:style>
  <w:style w:type="character" w:styleId="Hyperlink">
    <w:name w:val="Hyperlink"/>
    <w:basedOn w:val="DefaultParagraphFont"/>
    <w:uiPriority w:val="99"/>
    <w:unhideWhenUsed/>
    <w:rsid w:val="00651BFE"/>
    <w:rPr>
      <w:color w:val="0563C1" w:themeColor="hyperlink"/>
      <w:u w:val="single"/>
    </w:rPr>
  </w:style>
  <w:style w:type="character" w:styleId="UnresolvedMention">
    <w:name w:val="Unresolved Mention"/>
    <w:basedOn w:val="DefaultParagraphFont"/>
    <w:uiPriority w:val="99"/>
    <w:semiHidden/>
    <w:unhideWhenUsed/>
    <w:rsid w:val="00651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4F17F-8023-4501-A6A0-E5E2F835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7779</Words>
  <Characters>44341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Gillespie</dc:creator>
  <cp:keywords/>
  <dc:description/>
  <cp:lastModifiedBy>Amy Gillespie</cp:lastModifiedBy>
  <cp:revision>3</cp:revision>
  <dcterms:created xsi:type="dcterms:W3CDTF">2019-10-21T15:57:00Z</dcterms:created>
  <dcterms:modified xsi:type="dcterms:W3CDTF">2019-10-21T15:58:00Z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