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E56D" w14:textId="16DEA1E1" w:rsidR="00C54EAA" w:rsidRPr="00F732D9" w:rsidRDefault="00EC6FCB" w:rsidP="00C54EAA">
      <w:pPr>
        <w:jc w:val="both"/>
        <w:rPr>
          <w:rFonts w:asciiTheme="minorHAnsi" w:hAnsiTheme="minorHAnsi" w:cstheme="minorHAnsi"/>
          <w:b/>
          <w:sz w:val="28"/>
          <w:szCs w:val="28"/>
        </w:rPr>
      </w:pPr>
      <w:r w:rsidRPr="00F92D0A">
        <w:rPr>
          <w:rFonts w:asciiTheme="minorHAnsi" w:hAnsiTheme="minorHAnsi" w:cstheme="minorHAnsi"/>
          <w:b/>
          <w:sz w:val="28"/>
          <w:szCs w:val="28"/>
        </w:rPr>
        <w:t>P</w:t>
      </w:r>
      <w:r w:rsidR="00C54EAA" w:rsidRPr="003414BF">
        <w:rPr>
          <w:rFonts w:asciiTheme="minorHAnsi" w:hAnsiTheme="minorHAnsi" w:cstheme="minorHAnsi"/>
          <w:b/>
          <w:sz w:val="28"/>
          <w:szCs w:val="28"/>
        </w:rPr>
        <w:t>lace-based v. place blind? – where do England’s new local industrial strategies fit</w:t>
      </w:r>
      <w:r w:rsidRPr="00F92D0A">
        <w:rPr>
          <w:rFonts w:asciiTheme="minorHAnsi" w:hAnsiTheme="minorHAnsi" w:cstheme="minorHAnsi"/>
          <w:b/>
          <w:sz w:val="28"/>
          <w:szCs w:val="28"/>
        </w:rPr>
        <w:t xml:space="preserve"> in the ‘Levelling Up’ Agenda</w:t>
      </w:r>
      <w:r w:rsidR="00C54EAA" w:rsidRPr="003414BF">
        <w:rPr>
          <w:rFonts w:asciiTheme="minorHAnsi" w:hAnsiTheme="minorHAnsi" w:cstheme="minorHAnsi"/>
          <w:b/>
          <w:sz w:val="28"/>
          <w:szCs w:val="28"/>
        </w:rPr>
        <w:t>?</w:t>
      </w:r>
      <w:r w:rsidR="00C54EAA" w:rsidRPr="00F732D9">
        <w:rPr>
          <w:rFonts w:asciiTheme="minorHAnsi" w:hAnsiTheme="minorHAnsi" w:cstheme="minorHAnsi"/>
          <w:b/>
          <w:sz w:val="28"/>
          <w:szCs w:val="28"/>
        </w:rPr>
        <w:t xml:space="preserve"> </w:t>
      </w:r>
    </w:p>
    <w:p w14:paraId="29374637" w14:textId="77777777" w:rsidR="00F654A3" w:rsidRPr="00F732D9" w:rsidRDefault="00F654A3" w:rsidP="001550FA">
      <w:pPr>
        <w:jc w:val="both"/>
        <w:rPr>
          <w:rFonts w:asciiTheme="minorHAnsi" w:hAnsiTheme="minorHAnsi" w:cstheme="minorHAnsi"/>
        </w:rPr>
      </w:pPr>
    </w:p>
    <w:p w14:paraId="488D7CFA" w14:textId="71BFF4BC" w:rsidR="00F654A3" w:rsidRPr="00F92D0A" w:rsidRDefault="00F654A3" w:rsidP="00F92D0A">
      <w:pPr>
        <w:pStyle w:val="ListParagraph"/>
        <w:numPr>
          <w:ilvl w:val="0"/>
          <w:numId w:val="1"/>
        </w:numPr>
        <w:jc w:val="both"/>
        <w:rPr>
          <w:rFonts w:asciiTheme="minorHAnsi" w:hAnsiTheme="minorHAnsi" w:cstheme="minorHAnsi"/>
          <w:b/>
        </w:rPr>
      </w:pPr>
      <w:r w:rsidRPr="00F92D0A">
        <w:rPr>
          <w:rFonts w:asciiTheme="minorHAnsi" w:hAnsiTheme="minorHAnsi" w:cstheme="minorHAnsi"/>
          <w:b/>
        </w:rPr>
        <w:t>Introduction</w:t>
      </w:r>
    </w:p>
    <w:p w14:paraId="65F7D9A8" w14:textId="77777777" w:rsidR="00F654A3" w:rsidRPr="00F732D9" w:rsidRDefault="00F654A3" w:rsidP="001550FA">
      <w:pPr>
        <w:jc w:val="both"/>
        <w:rPr>
          <w:rFonts w:asciiTheme="minorHAnsi" w:hAnsiTheme="minorHAnsi" w:cstheme="minorHAnsi"/>
        </w:rPr>
      </w:pPr>
    </w:p>
    <w:p w14:paraId="38DC4BA9" w14:textId="18850D4B" w:rsidR="00A9086D" w:rsidRDefault="001A35E3" w:rsidP="00A9086D">
      <w:pPr>
        <w:ind w:firstLine="567"/>
        <w:jc w:val="both"/>
        <w:rPr>
          <w:rFonts w:asciiTheme="minorHAnsi" w:hAnsiTheme="minorHAnsi" w:cstheme="minorHAnsi"/>
        </w:rPr>
      </w:pPr>
      <w:r>
        <w:rPr>
          <w:rFonts w:asciiTheme="minorHAnsi" w:hAnsiTheme="minorHAnsi" w:cstheme="minorHAnsi"/>
        </w:rPr>
        <w:t xml:space="preserve">Recent years have seen rising attention in different parts of the world to </w:t>
      </w:r>
      <w:r w:rsidR="00B109E6">
        <w:rPr>
          <w:rFonts w:asciiTheme="minorHAnsi" w:hAnsiTheme="minorHAnsi" w:cstheme="minorHAnsi"/>
        </w:rPr>
        <w:t>the territorial dimensions and distribution of social</w:t>
      </w:r>
      <w:r w:rsidR="00A9086D">
        <w:rPr>
          <w:rFonts w:asciiTheme="minorHAnsi" w:hAnsiTheme="minorHAnsi" w:cstheme="minorHAnsi"/>
        </w:rPr>
        <w:t xml:space="preserve"> and economic</w:t>
      </w:r>
      <w:r w:rsidR="00B109E6">
        <w:rPr>
          <w:rFonts w:asciiTheme="minorHAnsi" w:hAnsiTheme="minorHAnsi" w:cstheme="minorHAnsi"/>
        </w:rPr>
        <w:t xml:space="preserve"> advantage and disadvantage. In states including </w:t>
      </w:r>
      <w:r w:rsidR="001550FA" w:rsidRPr="00F732D9">
        <w:rPr>
          <w:rFonts w:asciiTheme="minorHAnsi" w:hAnsiTheme="minorHAnsi" w:cstheme="minorHAnsi"/>
        </w:rPr>
        <w:t>the USA</w:t>
      </w:r>
      <w:r w:rsidR="00885296">
        <w:rPr>
          <w:rFonts w:asciiTheme="minorHAnsi" w:hAnsiTheme="minorHAnsi" w:cstheme="minorHAnsi"/>
        </w:rPr>
        <w:t>,</w:t>
      </w:r>
      <w:r w:rsidR="001550FA" w:rsidRPr="00F732D9">
        <w:rPr>
          <w:rFonts w:asciiTheme="minorHAnsi" w:hAnsiTheme="minorHAnsi" w:cstheme="minorHAnsi"/>
        </w:rPr>
        <w:t xml:space="preserve"> France</w:t>
      </w:r>
      <w:r w:rsidR="00B109E6">
        <w:rPr>
          <w:rFonts w:asciiTheme="minorHAnsi" w:hAnsiTheme="minorHAnsi" w:cstheme="minorHAnsi"/>
        </w:rPr>
        <w:t xml:space="preserve"> and</w:t>
      </w:r>
      <w:r w:rsidR="00B109E6" w:rsidRPr="00F732D9">
        <w:rPr>
          <w:rFonts w:asciiTheme="minorHAnsi" w:hAnsiTheme="minorHAnsi" w:cstheme="minorHAnsi"/>
        </w:rPr>
        <w:t xml:space="preserve"> the</w:t>
      </w:r>
      <w:r w:rsidR="001550FA" w:rsidRPr="00F732D9">
        <w:rPr>
          <w:rFonts w:asciiTheme="minorHAnsi" w:hAnsiTheme="minorHAnsi" w:cstheme="minorHAnsi"/>
        </w:rPr>
        <w:t xml:space="preserve"> UK </w:t>
      </w:r>
      <w:r w:rsidR="00B109E6">
        <w:rPr>
          <w:rFonts w:asciiTheme="minorHAnsi" w:hAnsiTheme="minorHAnsi" w:cstheme="minorHAnsi"/>
        </w:rPr>
        <w:t xml:space="preserve">this has permeated political discourses, for example, </w:t>
      </w:r>
      <w:r w:rsidR="00A9086D">
        <w:rPr>
          <w:rFonts w:asciiTheme="minorHAnsi" w:hAnsiTheme="minorHAnsi" w:cstheme="minorHAnsi"/>
        </w:rPr>
        <w:t>through references to</w:t>
      </w:r>
      <w:r w:rsidR="00C63464">
        <w:rPr>
          <w:rFonts w:asciiTheme="minorHAnsi" w:hAnsiTheme="minorHAnsi" w:cstheme="minorHAnsi"/>
        </w:rPr>
        <w:t xml:space="preserve"> </w:t>
      </w:r>
      <w:r w:rsidR="00B109E6">
        <w:rPr>
          <w:rFonts w:asciiTheme="minorHAnsi" w:hAnsiTheme="minorHAnsi" w:cstheme="minorHAnsi"/>
        </w:rPr>
        <w:t>‘</w:t>
      </w:r>
      <w:r w:rsidR="001550FA" w:rsidRPr="00F732D9">
        <w:rPr>
          <w:rFonts w:asciiTheme="minorHAnsi" w:hAnsiTheme="minorHAnsi" w:cstheme="minorHAnsi"/>
        </w:rPr>
        <w:t>haves and have nots</w:t>
      </w:r>
      <w:r w:rsidR="00B109E6">
        <w:rPr>
          <w:rFonts w:asciiTheme="minorHAnsi" w:hAnsiTheme="minorHAnsi" w:cstheme="minorHAnsi"/>
        </w:rPr>
        <w:t>’</w:t>
      </w:r>
      <w:r w:rsidR="001550FA" w:rsidRPr="00F732D9">
        <w:rPr>
          <w:rFonts w:asciiTheme="minorHAnsi" w:hAnsiTheme="minorHAnsi" w:cstheme="minorHAnsi"/>
        </w:rPr>
        <w:t>.</w:t>
      </w:r>
      <w:r w:rsidR="00C63464">
        <w:rPr>
          <w:rFonts w:asciiTheme="minorHAnsi" w:hAnsiTheme="minorHAnsi" w:cstheme="minorHAnsi"/>
        </w:rPr>
        <w:t xml:space="preserve"> </w:t>
      </w:r>
      <w:r w:rsidR="001550FA" w:rsidRPr="00F732D9">
        <w:rPr>
          <w:rFonts w:asciiTheme="minorHAnsi" w:hAnsiTheme="minorHAnsi" w:cstheme="minorHAnsi"/>
        </w:rPr>
        <w:t>The spatial distribution and extent of those groups is to some extent contested – for example</w:t>
      </w:r>
      <w:r w:rsidR="00B109E6">
        <w:rPr>
          <w:rFonts w:asciiTheme="minorHAnsi" w:hAnsiTheme="minorHAnsi" w:cstheme="minorHAnsi"/>
        </w:rPr>
        <w:t>, in the UK</w:t>
      </w:r>
      <w:r w:rsidR="00A9086D">
        <w:rPr>
          <w:rFonts w:asciiTheme="minorHAnsi" w:hAnsiTheme="minorHAnsi" w:cstheme="minorHAnsi"/>
        </w:rPr>
        <w:t>,</w:t>
      </w:r>
      <w:r w:rsidR="001550FA" w:rsidRPr="00F732D9">
        <w:rPr>
          <w:rFonts w:asciiTheme="minorHAnsi" w:hAnsiTheme="minorHAnsi" w:cstheme="minorHAnsi"/>
        </w:rPr>
        <w:t xml:space="preserve"> whilst </w:t>
      </w:r>
      <w:r w:rsidR="001550FA" w:rsidRPr="00F732D9">
        <w:rPr>
          <w:rFonts w:asciiTheme="minorHAnsi" w:hAnsiTheme="minorHAnsi" w:cstheme="minorHAnsi"/>
        </w:rPr>
        <w:fldChar w:fldCharType="begin"/>
      </w:r>
      <w:r w:rsidR="001550FA" w:rsidRPr="00F732D9">
        <w:rPr>
          <w:rFonts w:asciiTheme="minorHAnsi" w:hAnsiTheme="minorHAnsi" w:cstheme="minorHAnsi"/>
        </w:rPr>
        <w:instrText xml:space="preserve"> ADDIN EN.CITE &lt;EndNote&gt;&lt;Cite AuthorYear="1"&gt;&lt;Author&gt;McCann&lt;/Author&gt;&lt;Year&gt;2016&lt;/Year&gt;&lt;RecNum&gt;796&lt;/RecNum&gt;&lt;DisplayText&gt;McCann (2016)&lt;/DisplayText&gt;&lt;record&gt;&lt;rec-number&gt;796&lt;/rec-number&gt;&lt;foreign-keys&gt;&lt;key app="EN" db-id="sf2v0zffie0st6edessvst0jrx50tz9rrwst" timestamp="1484840498"&gt;796&lt;/key&gt;&lt;/foreign-keys&gt;&lt;ref-type name="Book"&gt;6&lt;/ref-type&gt;&lt;contributors&gt;&lt;authors&gt;&lt;author&gt;McCann, P.&lt;/author&gt;&lt;/authors&gt;&lt;/contributors&gt;&lt;titles&gt;&lt;title&gt;The UK Regional-National Economic Problem&lt;/title&gt;&lt;/titles&gt;&lt;dates&gt;&lt;year&gt;2016&lt;/year&gt;&lt;/dates&gt;&lt;pub-location&gt;London&lt;/pub-location&gt;&lt;publisher&gt;Routledge&lt;/publisher&gt;&lt;urls&gt;&lt;/urls&gt;&lt;/record&gt;&lt;/Cite&gt;&lt;/EndNote&gt;</w:instrText>
      </w:r>
      <w:r w:rsidR="001550FA" w:rsidRPr="00F732D9">
        <w:rPr>
          <w:rFonts w:asciiTheme="minorHAnsi" w:hAnsiTheme="minorHAnsi" w:cstheme="minorHAnsi"/>
        </w:rPr>
        <w:fldChar w:fldCharType="separate"/>
      </w:r>
      <w:r w:rsidR="001550FA" w:rsidRPr="00F732D9">
        <w:rPr>
          <w:rFonts w:asciiTheme="minorHAnsi" w:hAnsiTheme="minorHAnsi" w:cstheme="minorHAnsi"/>
          <w:noProof/>
        </w:rPr>
        <w:t>McCann (2016)</w:t>
      </w:r>
      <w:r w:rsidR="001550FA" w:rsidRPr="00F732D9">
        <w:rPr>
          <w:rFonts w:asciiTheme="minorHAnsi" w:hAnsiTheme="minorHAnsi" w:cstheme="minorHAnsi"/>
        </w:rPr>
        <w:fldChar w:fldCharType="end"/>
      </w:r>
      <w:r w:rsidR="001550FA" w:rsidRPr="00F732D9">
        <w:rPr>
          <w:rFonts w:asciiTheme="minorHAnsi" w:hAnsiTheme="minorHAnsi" w:cstheme="minorHAnsi"/>
        </w:rPr>
        <w:t xml:space="preserve"> recognises a growth gap which</w:t>
      </w:r>
      <w:r w:rsidR="00C63464">
        <w:rPr>
          <w:rFonts w:asciiTheme="minorHAnsi" w:hAnsiTheme="minorHAnsi" w:cstheme="minorHAnsi"/>
        </w:rPr>
        <w:t xml:space="preserve"> </w:t>
      </w:r>
      <w:r w:rsidR="001550FA" w:rsidRPr="00F732D9">
        <w:rPr>
          <w:rFonts w:asciiTheme="minorHAnsi" w:hAnsiTheme="minorHAnsi" w:cstheme="minorHAnsi"/>
        </w:rPr>
        <w:t>demonstrate</w:t>
      </w:r>
      <w:r w:rsidR="007A0581">
        <w:rPr>
          <w:rFonts w:asciiTheme="minorHAnsi" w:hAnsiTheme="minorHAnsi" w:cstheme="minorHAnsi"/>
        </w:rPr>
        <w:t>s</w:t>
      </w:r>
      <w:r w:rsidR="001550FA" w:rsidRPr="00F732D9">
        <w:rPr>
          <w:rFonts w:asciiTheme="minorHAnsi" w:hAnsiTheme="minorHAnsi" w:cstheme="minorHAnsi"/>
        </w:rPr>
        <w:t xml:space="preserve"> a broad ‘North-Divide’,</w:t>
      </w:r>
      <w:r w:rsidR="00C63464">
        <w:rPr>
          <w:rFonts w:asciiTheme="minorHAnsi" w:hAnsiTheme="minorHAnsi" w:cstheme="minorHAnsi"/>
        </w:rPr>
        <w:t xml:space="preserve"> </w:t>
      </w:r>
      <w:r w:rsidR="001550FA" w:rsidRPr="00F732D9">
        <w:rPr>
          <w:rFonts w:asciiTheme="minorHAnsi" w:hAnsiTheme="minorHAnsi" w:cstheme="minorHAnsi"/>
        </w:rPr>
        <w:t xml:space="preserve">others such as </w:t>
      </w:r>
      <w:r w:rsidR="001550FA" w:rsidRPr="00F732D9">
        <w:rPr>
          <w:rFonts w:asciiTheme="minorHAnsi" w:hAnsiTheme="minorHAnsi" w:cstheme="minorHAnsi"/>
        </w:rPr>
        <w:fldChar w:fldCharType="begin"/>
      </w:r>
      <w:r w:rsidR="001550FA" w:rsidRPr="00F732D9">
        <w:rPr>
          <w:rFonts w:asciiTheme="minorHAnsi" w:hAnsiTheme="minorHAnsi" w:cstheme="minorHAnsi"/>
        </w:rPr>
        <w:instrText xml:space="preserve"> ADDIN EN.CITE &lt;EndNote&gt;&lt;Cite AuthorYear="1"&gt;&lt;Author&gt;Dorling&lt;/Author&gt;&lt;Year&gt;2004&lt;/Year&gt;&lt;RecNum&gt;721&lt;/RecNum&gt;&lt;DisplayText&gt;Dorling and Thomas (2004)&lt;/DisplayText&gt;&lt;record&gt;&lt;rec-number&gt;721&lt;/rec-number&gt;&lt;foreign-keys&gt;&lt;key app="EN" db-id="sf2v0zffie0st6edessvst0jrx50tz9rrwst" timestamp="1469607216"&gt;721&lt;/key&gt;&lt;/foreign-keys&gt;&lt;ref-type name="Book"&gt;6&lt;/ref-type&gt;&lt;contributors&gt;&lt;authors&gt;&lt;author&gt;Dorling, D&lt;/author&gt;&lt;author&gt;Thomas, B.&lt;/author&gt;&lt;/authors&gt;&lt;/contributors&gt;&lt;titles&gt;&lt;title&gt;People and Place 2001: A Census Atlas&lt;/title&gt;&lt;/titles&gt;&lt;dates&gt;&lt;year&gt;2004&lt;/year&gt;&lt;/dates&gt;&lt;publisher&gt;Policy Press&lt;/publisher&gt;&lt;urls&gt;&lt;/urls&gt;&lt;/record&gt;&lt;/Cite&gt;&lt;/EndNote&gt;</w:instrText>
      </w:r>
      <w:r w:rsidR="001550FA" w:rsidRPr="00F732D9">
        <w:rPr>
          <w:rFonts w:asciiTheme="minorHAnsi" w:hAnsiTheme="minorHAnsi" w:cstheme="minorHAnsi"/>
        </w:rPr>
        <w:fldChar w:fldCharType="separate"/>
      </w:r>
      <w:r w:rsidR="001550FA" w:rsidRPr="00F732D9">
        <w:rPr>
          <w:rFonts w:asciiTheme="minorHAnsi" w:hAnsiTheme="minorHAnsi" w:cstheme="minorHAnsi"/>
          <w:noProof/>
        </w:rPr>
        <w:t>Dorling and Thomas (2004)</w:t>
      </w:r>
      <w:r w:rsidR="001550FA" w:rsidRPr="00F732D9">
        <w:rPr>
          <w:rFonts w:asciiTheme="minorHAnsi" w:hAnsiTheme="minorHAnsi" w:cstheme="minorHAnsi"/>
        </w:rPr>
        <w:fldChar w:fldCharType="end"/>
      </w:r>
      <w:r w:rsidR="001550FA" w:rsidRPr="00F732D9">
        <w:rPr>
          <w:rFonts w:asciiTheme="minorHAnsi" w:hAnsiTheme="minorHAnsi" w:cstheme="minorHAnsi"/>
        </w:rPr>
        <w:t xml:space="preserve"> argue that the </w:t>
      </w:r>
      <w:r w:rsidR="00A9086D">
        <w:rPr>
          <w:rFonts w:asciiTheme="minorHAnsi" w:hAnsiTheme="minorHAnsi" w:cstheme="minorHAnsi"/>
        </w:rPr>
        <w:t>fruits</w:t>
      </w:r>
      <w:r w:rsidR="00C63464">
        <w:rPr>
          <w:rFonts w:asciiTheme="minorHAnsi" w:hAnsiTheme="minorHAnsi" w:cstheme="minorHAnsi"/>
        </w:rPr>
        <w:t xml:space="preserve"> </w:t>
      </w:r>
      <w:r w:rsidR="001550FA" w:rsidRPr="00F732D9">
        <w:rPr>
          <w:rFonts w:asciiTheme="minorHAnsi" w:hAnsiTheme="minorHAnsi" w:cstheme="minorHAnsi"/>
        </w:rPr>
        <w:t xml:space="preserve">of economic success remain concentrated in the core cities – leading to what </w:t>
      </w:r>
      <w:r w:rsidR="001550FA" w:rsidRPr="00F732D9">
        <w:rPr>
          <w:rFonts w:asciiTheme="minorHAnsi" w:hAnsiTheme="minorHAnsi" w:cstheme="minorHAnsi"/>
        </w:rPr>
        <w:fldChar w:fldCharType="begin"/>
      </w:r>
      <w:r w:rsidR="001550FA" w:rsidRPr="00F732D9">
        <w:rPr>
          <w:rFonts w:asciiTheme="minorHAnsi" w:hAnsiTheme="minorHAnsi" w:cstheme="minorHAnsi"/>
        </w:rPr>
        <w:instrText xml:space="preserve"> ADDIN EN.CITE &lt;EndNote&gt;&lt;Cite AuthorYear="1"&gt;&lt;Author&gt;Veltz&lt;/Author&gt;&lt;Year&gt;1996&lt;/Year&gt;&lt;RecNum&gt;722&lt;/RecNum&gt;&lt;DisplayText&gt;Veltz (1996)&lt;/DisplayText&gt;&lt;record&gt;&lt;rec-number&gt;722&lt;/rec-number&gt;&lt;foreign-keys&gt;&lt;key app="EN" db-id="sf2v0zffie0st6edessvst0jrx50tz9rrwst" timestamp="1469607308"&gt;722&lt;/key&gt;&lt;/foreign-keys&gt;&lt;ref-type name="Book"&gt;6&lt;/ref-type&gt;&lt;contributors&gt;&lt;authors&gt;&lt;author&gt;Veltz, P.&lt;/author&gt;&lt;/authors&gt;&lt;/contributors&gt;&lt;titles&gt;&lt;title&gt;Mondialisation, Villes et Territoires.  L&amp;apos;econome Archipel&lt;/title&gt;&lt;/titles&gt;&lt;dates&gt;&lt;year&gt;1996&lt;/year&gt;&lt;/dates&gt;&lt;pub-location&gt;Paris&lt;/pub-location&gt;&lt;publisher&gt;Press Universitaries de France&lt;/publisher&gt;&lt;urls&gt;&lt;/urls&gt;&lt;/record&gt;&lt;/Cite&gt;&lt;/EndNote&gt;</w:instrText>
      </w:r>
      <w:r w:rsidR="001550FA" w:rsidRPr="00F732D9">
        <w:rPr>
          <w:rFonts w:asciiTheme="minorHAnsi" w:hAnsiTheme="minorHAnsi" w:cstheme="minorHAnsi"/>
        </w:rPr>
        <w:fldChar w:fldCharType="separate"/>
      </w:r>
      <w:r w:rsidR="001550FA" w:rsidRPr="00F732D9">
        <w:rPr>
          <w:rFonts w:asciiTheme="minorHAnsi" w:hAnsiTheme="minorHAnsi" w:cstheme="minorHAnsi"/>
          <w:noProof/>
        </w:rPr>
        <w:t>Veltz (1996)</w:t>
      </w:r>
      <w:r w:rsidR="001550FA" w:rsidRPr="00F732D9">
        <w:rPr>
          <w:rFonts w:asciiTheme="minorHAnsi" w:hAnsiTheme="minorHAnsi" w:cstheme="minorHAnsi"/>
        </w:rPr>
        <w:fldChar w:fldCharType="end"/>
      </w:r>
      <w:r w:rsidR="001550FA" w:rsidRPr="00F732D9">
        <w:rPr>
          <w:rFonts w:asciiTheme="minorHAnsi" w:hAnsiTheme="minorHAnsi" w:cstheme="minorHAnsi"/>
        </w:rPr>
        <w:t xml:space="preserve"> dubbed an ‘archipelago economy’ in which areas in between the city-islands of growth are cast aside in ‘seas’ of despair.</w:t>
      </w:r>
      <w:r w:rsidR="00C63464">
        <w:rPr>
          <w:rFonts w:asciiTheme="minorHAnsi" w:hAnsiTheme="minorHAnsi" w:cstheme="minorHAnsi"/>
        </w:rPr>
        <w:t xml:space="preserve"> </w:t>
      </w:r>
      <w:r w:rsidR="00D002E0" w:rsidRPr="00F732D9">
        <w:rPr>
          <w:rFonts w:asciiTheme="minorHAnsi" w:hAnsiTheme="minorHAnsi" w:cstheme="minorHAnsi"/>
        </w:rPr>
        <w:t xml:space="preserve">In time, this has led </w:t>
      </w:r>
      <w:r w:rsidR="00ED74B4">
        <w:rPr>
          <w:rFonts w:asciiTheme="minorHAnsi" w:hAnsiTheme="minorHAnsi" w:cstheme="minorHAnsi"/>
        </w:rPr>
        <w:t xml:space="preserve">to </w:t>
      </w:r>
      <w:r w:rsidR="00D002E0" w:rsidRPr="00F732D9">
        <w:rPr>
          <w:rFonts w:asciiTheme="minorHAnsi" w:hAnsiTheme="minorHAnsi" w:cstheme="minorHAnsi"/>
        </w:rPr>
        <w:t xml:space="preserve">the establishment in the popular conscience of a ‘Left Behind Britain’ </w:t>
      </w:r>
      <w:r w:rsidR="004A3950" w:rsidRPr="00F732D9">
        <w:rPr>
          <w:rFonts w:asciiTheme="minorHAnsi" w:hAnsiTheme="minorHAnsi" w:cstheme="minorHAnsi"/>
        </w:rPr>
        <w:fldChar w:fldCharType="begin"/>
      </w:r>
      <w:r w:rsidR="00D002E0" w:rsidRPr="00F732D9">
        <w:rPr>
          <w:rFonts w:asciiTheme="minorHAnsi" w:hAnsiTheme="minorHAnsi" w:cstheme="minorHAnsi"/>
        </w:rPr>
        <w:instrText xml:space="preserve"> ADDIN EN.CITE &lt;EndNote&gt;&lt;Cite&gt;&lt;Author&gt;Sykes&lt;/Author&gt;&lt;Year&gt;2018&lt;/Year&gt;&lt;RecNum&gt;1544&lt;/RecNum&gt;&lt;DisplayText&gt;(Sykes, 2018)&lt;/DisplayText&gt;&lt;record&gt;&lt;rec-number&gt;1544&lt;/rec-number&gt;&lt;foreign-keys&gt;&lt;key app="EN" db-id="sf2v0zffie0st6edessvst0jrx50tz9rrwst" timestamp="1557331109"&gt;1544&lt;/key&gt;&lt;/foreign-keys&gt;&lt;ref-type name="Journal Article"&gt;17&lt;/ref-type&gt;&lt;contributors&gt;&lt;authors&gt;&lt;author&gt;Sykes, Olivier&lt;/author&gt;&lt;/authors&gt;&lt;/contributors&gt;&lt;titles&gt;&lt;title&gt;Post-geography worlds, new dominions, left behind regions, and ‘other’ places: unpacking some spatial imaginaries of the UK’s ‘Brexit’ debate&lt;/title&gt;&lt;secondary-title&gt;Space and Polity&lt;/secondary-title&gt;&lt;/titles&gt;&lt;periodical&gt;&lt;full-title&gt;Space and Polity&lt;/full-title&gt;&lt;/periodical&gt;&lt;pages&gt;137-161&lt;/pages&gt;&lt;volume&gt;22&lt;/volume&gt;&lt;number&gt;2&lt;/number&gt;&lt;dates&gt;&lt;year&gt;2018&lt;/year&gt;&lt;pub-dates&gt;&lt;date&gt;2018/05/04&lt;/date&gt;&lt;/pub-dates&gt;&lt;/dates&gt;&lt;publisher&gt;Routledge&lt;/publisher&gt;&lt;isbn&gt;1356-2576&lt;/isbn&gt;&lt;urls&gt;&lt;related-urls&gt;&lt;url&gt;https://doi.org/10.1080/13562576.2018.1531699&lt;/url&gt;&lt;/related-urls&gt;&lt;/urls&gt;&lt;electronic-resource-num&gt;10.1080/13562576.2018.1531699&lt;/electronic-resource-num&gt;&lt;/record&gt;&lt;/Cite&gt;&lt;/EndNote&gt;</w:instrText>
      </w:r>
      <w:r w:rsidR="004A3950" w:rsidRPr="00F732D9">
        <w:rPr>
          <w:rFonts w:asciiTheme="minorHAnsi" w:hAnsiTheme="minorHAnsi" w:cstheme="minorHAnsi"/>
        </w:rPr>
        <w:fldChar w:fldCharType="separate"/>
      </w:r>
      <w:r w:rsidR="00D002E0" w:rsidRPr="00F732D9">
        <w:rPr>
          <w:rFonts w:asciiTheme="minorHAnsi" w:hAnsiTheme="minorHAnsi" w:cstheme="minorHAnsi"/>
          <w:noProof/>
        </w:rPr>
        <w:t>(Sykes, 2018)</w:t>
      </w:r>
      <w:r w:rsidR="004A3950" w:rsidRPr="00F732D9">
        <w:rPr>
          <w:rFonts w:asciiTheme="minorHAnsi" w:hAnsiTheme="minorHAnsi" w:cstheme="minorHAnsi"/>
        </w:rPr>
        <w:fldChar w:fldCharType="end"/>
      </w:r>
      <w:r w:rsidR="00D002E0" w:rsidRPr="00F732D9">
        <w:rPr>
          <w:rFonts w:asciiTheme="minorHAnsi" w:hAnsiTheme="minorHAnsi" w:cstheme="minorHAnsi"/>
        </w:rPr>
        <w:t xml:space="preserve">, </w:t>
      </w:r>
      <w:r w:rsidR="00A9086D">
        <w:rPr>
          <w:rFonts w:asciiTheme="minorHAnsi" w:hAnsiTheme="minorHAnsi" w:cstheme="minorHAnsi"/>
        </w:rPr>
        <w:t xml:space="preserve">as </w:t>
      </w:r>
      <w:r w:rsidR="00B109E6">
        <w:rPr>
          <w:rFonts w:asciiTheme="minorHAnsi" w:hAnsiTheme="minorHAnsi" w:cstheme="minorHAnsi"/>
        </w:rPr>
        <w:t>a powerful</w:t>
      </w:r>
      <w:r w:rsidR="00C63464">
        <w:rPr>
          <w:rFonts w:asciiTheme="minorHAnsi" w:hAnsiTheme="minorHAnsi" w:cstheme="minorHAnsi"/>
        </w:rPr>
        <w:t xml:space="preserve"> </w:t>
      </w:r>
      <w:r w:rsidR="00D002E0" w:rsidRPr="00F732D9">
        <w:rPr>
          <w:rFonts w:asciiTheme="minorHAnsi" w:hAnsiTheme="minorHAnsi" w:cstheme="minorHAnsi"/>
        </w:rPr>
        <w:t xml:space="preserve">spatial imaginary </w:t>
      </w:r>
      <w:r w:rsidR="00D002E0" w:rsidRPr="00F732D9">
        <w:rPr>
          <w:rFonts w:asciiTheme="minorHAnsi" w:hAnsiTheme="minorHAnsi" w:cstheme="minorHAnsi"/>
        </w:rPr>
        <w:fldChar w:fldCharType="begin">
          <w:fldData xml:space="preserve">PEVuZE5vdGU+PENpdGU+PEF1dGhvcj5OdXJzZTwvQXV0aG9yPjxZZWFyPjIwMTk8L1llYXI+PFJl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==
</w:fldData>
        </w:fldChar>
      </w:r>
      <w:r w:rsidR="00D002E0" w:rsidRPr="00F732D9">
        <w:rPr>
          <w:rFonts w:asciiTheme="minorHAnsi" w:hAnsiTheme="minorHAnsi" w:cstheme="minorHAnsi"/>
        </w:rPr>
        <w:instrText xml:space="preserve"> ADDIN EN.CITE </w:instrText>
      </w:r>
      <w:r w:rsidR="00D002E0" w:rsidRPr="00F732D9">
        <w:rPr>
          <w:rFonts w:asciiTheme="minorHAnsi" w:hAnsiTheme="minorHAnsi" w:cstheme="minorHAnsi"/>
        </w:rPr>
        <w:fldChar w:fldCharType="begin">
          <w:fldData xml:space="preserve">PEVuZE5vdGU+PENpdGU+PEF1dGhvcj5OdXJzZTwvQXV0aG9yPjxZZWFyPjIwMTk8L1llYXI+PFJl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==
</w:fldData>
        </w:fldChar>
      </w:r>
      <w:r w:rsidR="00D002E0" w:rsidRPr="00F732D9">
        <w:rPr>
          <w:rFonts w:asciiTheme="minorHAnsi" w:hAnsiTheme="minorHAnsi" w:cstheme="minorHAnsi"/>
        </w:rPr>
        <w:instrText xml:space="preserve"> ADDIN EN.CITE.DATA </w:instrText>
      </w:r>
      <w:r w:rsidR="00D002E0" w:rsidRPr="00F732D9">
        <w:rPr>
          <w:rFonts w:asciiTheme="minorHAnsi" w:hAnsiTheme="minorHAnsi" w:cstheme="minorHAnsi"/>
        </w:rPr>
      </w:r>
      <w:r w:rsidR="00D002E0" w:rsidRPr="00F732D9">
        <w:rPr>
          <w:rFonts w:asciiTheme="minorHAnsi" w:hAnsiTheme="minorHAnsi" w:cstheme="minorHAnsi"/>
        </w:rPr>
        <w:fldChar w:fldCharType="end"/>
      </w:r>
      <w:r w:rsidR="00D002E0" w:rsidRPr="00F732D9">
        <w:rPr>
          <w:rFonts w:asciiTheme="minorHAnsi" w:hAnsiTheme="minorHAnsi" w:cstheme="minorHAnsi"/>
        </w:rPr>
      </w:r>
      <w:r w:rsidR="00D002E0" w:rsidRPr="00F732D9">
        <w:rPr>
          <w:rFonts w:asciiTheme="minorHAnsi" w:hAnsiTheme="minorHAnsi" w:cstheme="minorHAnsi"/>
        </w:rPr>
        <w:fldChar w:fldCharType="separate"/>
      </w:r>
      <w:r w:rsidR="00D002E0" w:rsidRPr="00F732D9">
        <w:rPr>
          <w:rFonts w:asciiTheme="minorHAnsi" w:hAnsiTheme="minorHAnsi" w:cstheme="minorHAnsi"/>
          <w:noProof/>
        </w:rPr>
        <w:t>(Nurse and Sykes, 2019, Davoudi et al., 2018)</w:t>
      </w:r>
      <w:r w:rsidR="00D002E0" w:rsidRPr="00F732D9">
        <w:rPr>
          <w:rFonts w:asciiTheme="minorHAnsi" w:hAnsiTheme="minorHAnsi" w:cstheme="minorHAnsi"/>
        </w:rPr>
        <w:fldChar w:fldCharType="end"/>
      </w:r>
      <w:r w:rsidR="00A9086D">
        <w:rPr>
          <w:rFonts w:asciiTheme="minorHAnsi" w:hAnsiTheme="minorHAnsi" w:cstheme="minorHAnsi"/>
        </w:rPr>
        <w:t>.</w:t>
      </w:r>
      <w:r w:rsidR="00C63464">
        <w:rPr>
          <w:rFonts w:asciiTheme="minorHAnsi" w:hAnsiTheme="minorHAnsi" w:cstheme="minorHAnsi"/>
        </w:rPr>
        <w:t xml:space="preserve"> </w:t>
      </w:r>
      <w:r w:rsidR="00A9086D">
        <w:rPr>
          <w:rFonts w:asciiTheme="minorHAnsi" w:hAnsiTheme="minorHAnsi" w:cstheme="minorHAnsi"/>
        </w:rPr>
        <w:t>Whilst</w:t>
      </w:r>
      <w:r w:rsidR="00C63464">
        <w:rPr>
          <w:rFonts w:asciiTheme="minorHAnsi" w:hAnsiTheme="minorHAnsi" w:cstheme="minorHAnsi"/>
        </w:rPr>
        <w:t xml:space="preserve"> </w:t>
      </w:r>
      <w:r w:rsidR="00A9086D">
        <w:rPr>
          <w:rFonts w:asciiTheme="minorHAnsi" w:hAnsiTheme="minorHAnsi" w:cstheme="minorHAnsi"/>
        </w:rPr>
        <w:t>as a</w:t>
      </w:r>
      <w:r w:rsidR="00D05E5B" w:rsidRPr="00F732D9">
        <w:rPr>
          <w:rFonts w:asciiTheme="minorHAnsi" w:hAnsiTheme="minorHAnsi" w:cstheme="minorHAnsi"/>
        </w:rPr>
        <w:t xml:space="preserve"> reality ‘on the ground’</w:t>
      </w:r>
      <w:r w:rsidR="00885296">
        <w:rPr>
          <w:rFonts w:asciiTheme="minorHAnsi" w:hAnsiTheme="minorHAnsi" w:cstheme="minorHAnsi"/>
        </w:rPr>
        <w:t>,</w:t>
      </w:r>
      <w:r w:rsidR="00052FC5" w:rsidRPr="00F732D9">
        <w:rPr>
          <w:rFonts w:asciiTheme="minorHAnsi" w:hAnsiTheme="minorHAnsi" w:cstheme="minorHAnsi"/>
        </w:rPr>
        <w:t xml:space="preserve"> </w:t>
      </w:r>
      <w:r w:rsidR="00A9086D">
        <w:rPr>
          <w:rFonts w:asciiTheme="minorHAnsi" w:hAnsiTheme="minorHAnsi" w:cstheme="minorHAnsi"/>
        </w:rPr>
        <w:t xml:space="preserve">the conditions captured by the notion of </w:t>
      </w:r>
      <w:r w:rsidR="00052FC5" w:rsidRPr="00F732D9">
        <w:rPr>
          <w:rFonts w:asciiTheme="minorHAnsi" w:hAnsiTheme="minorHAnsi" w:cstheme="minorHAnsi"/>
        </w:rPr>
        <w:t>‘Left Behind Britain</w:t>
      </w:r>
      <w:r w:rsidR="001841D0" w:rsidRPr="00F732D9">
        <w:rPr>
          <w:rFonts w:asciiTheme="minorHAnsi" w:hAnsiTheme="minorHAnsi" w:cstheme="minorHAnsi"/>
        </w:rPr>
        <w:t xml:space="preserve">’ </w:t>
      </w:r>
      <w:r w:rsidR="001841D0">
        <w:rPr>
          <w:rFonts w:asciiTheme="minorHAnsi" w:hAnsiTheme="minorHAnsi" w:cstheme="minorHAnsi"/>
        </w:rPr>
        <w:t>are</w:t>
      </w:r>
      <w:r w:rsidR="00052FC5" w:rsidRPr="00F732D9">
        <w:rPr>
          <w:rFonts w:asciiTheme="minorHAnsi" w:hAnsiTheme="minorHAnsi" w:cstheme="minorHAnsi"/>
        </w:rPr>
        <w:t xml:space="preserve"> not particularly new</w:t>
      </w:r>
      <w:r w:rsidR="00A9086D">
        <w:rPr>
          <w:rFonts w:asciiTheme="minorHAnsi" w:hAnsiTheme="minorHAnsi" w:cstheme="minorHAnsi"/>
        </w:rPr>
        <w:t xml:space="preserve">, </w:t>
      </w:r>
      <w:r w:rsidR="001841D0">
        <w:rPr>
          <w:rFonts w:asciiTheme="minorHAnsi" w:hAnsiTheme="minorHAnsi" w:cstheme="minorHAnsi"/>
        </w:rPr>
        <w:t>and have</w:t>
      </w:r>
      <w:r w:rsidR="00A9086D">
        <w:rPr>
          <w:rFonts w:asciiTheme="minorHAnsi" w:hAnsiTheme="minorHAnsi" w:cstheme="minorHAnsi"/>
        </w:rPr>
        <w:t xml:space="preserve"> evolved over </w:t>
      </w:r>
      <w:r w:rsidR="00052FC5" w:rsidRPr="00F732D9">
        <w:rPr>
          <w:rFonts w:asciiTheme="minorHAnsi" w:hAnsiTheme="minorHAnsi" w:cstheme="minorHAnsi"/>
        </w:rPr>
        <w:t>several decades</w:t>
      </w:r>
      <w:r w:rsidR="00A9086D">
        <w:rPr>
          <w:rFonts w:asciiTheme="minorHAnsi" w:hAnsiTheme="minorHAnsi" w:cstheme="minorHAnsi"/>
        </w:rPr>
        <w:t>, it was catapulted to prominence in</w:t>
      </w:r>
      <w:r w:rsidR="00052FC5" w:rsidRPr="00F732D9">
        <w:rPr>
          <w:rFonts w:asciiTheme="minorHAnsi" w:hAnsiTheme="minorHAnsi" w:cstheme="minorHAnsi"/>
        </w:rPr>
        <w:t xml:space="preserve"> the popular conscience as commentators, pundits, politicians and academics alike all sought to make sense of the UK’s decision to leave the European Union in 2016.</w:t>
      </w:r>
      <w:r w:rsidR="00C63464">
        <w:rPr>
          <w:rFonts w:asciiTheme="minorHAnsi" w:hAnsiTheme="minorHAnsi" w:cstheme="minorHAnsi"/>
        </w:rPr>
        <w:t xml:space="preserve"> </w:t>
      </w:r>
    </w:p>
    <w:p w14:paraId="4C86A380" w14:textId="0B54037D" w:rsidR="00D67746" w:rsidRPr="00F732D9" w:rsidRDefault="00A9086D" w:rsidP="001550FA">
      <w:pPr>
        <w:ind w:firstLine="567"/>
        <w:jc w:val="both"/>
        <w:rPr>
          <w:rFonts w:asciiTheme="minorHAnsi" w:hAnsiTheme="minorHAnsi" w:cstheme="minorHAnsi"/>
        </w:rPr>
      </w:pPr>
      <w:r>
        <w:rPr>
          <w:rFonts w:asciiTheme="minorHAnsi" w:hAnsiTheme="minorHAnsi" w:cstheme="minorHAnsi"/>
        </w:rPr>
        <w:t>The 2010s witnessed s</w:t>
      </w:r>
      <w:r w:rsidR="00052FC5" w:rsidRPr="00F732D9">
        <w:rPr>
          <w:rFonts w:asciiTheme="minorHAnsi" w:hAnsiTheme="minorHAnsi" w:cstheme="minorHAnsi"/>
        </w:rPr>
        <w:t>imilar experience</w:t>
      </w:r>
      <w:r w:rsidR="00D67746" w:rsidRPr="00F732D9">
        <w:rPr>
          <w:rFonts w:asciiTheme="minorHAnsi" w:hAnsiTheme="minorHAnsi" w:cstheme="minorHAnsi"/>
        </w:rPr>
        <w:t>s</w:t>
      </w:r>
      <w:r w:rsidR="00052FC5" w:rsidRPr="00F732D9">
        <w:rPr>
          <w:rFonts w:asciiTheme="minorHAnsi" w:hAnsiTheme="minorHAnsi" w:cstheme="minorHAnsi"/>
        </w:rPr>
        <w:t xml:space="preserve"> in the</w:t>
      </w:r>
      <w:r w:rsidR="00D67746" w:rsidRPr="00F732D9">
        <w:rPr>
          <w:rFonts w:asciiTheme="minorHAnsi" w:hAnsiTheme="minorHAnsi" w:cstheme="minorHAnsi"/>
        </w:rPr>
        <w:t xml:space="preserve"> USA following the election of Donald Trump to the </w:t>
      </w:r>
      <w:r w:rsidR="00D05E5B" w:rsidRPr="00F732D9">
        <w:rPr>
          <w:rFonts w:asciiTheme="minorHAnsi" w:hAnsiTheme="minorHAnsi" w:cstheme="minorHAnsi"/>
        </w:rPr>
        <w:t xml:space="preserve">US </w:t>
      </w:r>
      <w:r w:rsidR="00D67746" w:rsidRPr="00F732D9">
        <w:rPr>
          <w:rFonts w:asciiTheme="minorHAnsi" w:hAnsiTheme="minorHAnsi" w:cstheme="minorHAnsi"/>
        </w:rPr>
        <w:t>Presidency against broader expectations</w:t>
      </w:r>
      <w:r>
        <w:rPr>
          <w:rFonts w:asciiTheme="minorHAnsi" w:hAnsiTheme="minorHAnsi" w:cstheme="minorHAnsi"/>
        </w:rPr>
        <w:t xml:space="preserve"> and the rise of populist movements of contestation in places like France </w:t>
      </w:r>
      <w:r w:rsidR="001841D0">
        <w:rPr>
          <w:rFonts w:asciiTheme="minorHAnsi" w:hAnsiTheme="minorHAnsi" w:cstheme="minorHAnsi"/>
        </w:rPr>
        <w:fldChar w:fldCharType="begin"/>
      </w:r>
      <w:r w:rsidR="001841D0">
        <w:rPr>
          <w:rFonts w:asciiTheme="minorHAnsi" w:hAnsiTheme="minorHAnsi" w:cstheme="minorHAnsi"/>
        </w:rPr>
        <w:instrText xml:space="preserve"> ADDIN EN.CITE &lt;EndNote&gt;&lt;Cite&gt;&lt;Author&gt;Delpirou&lt;/Author&gt;&lt;Year&gt;2018&lt;/Year&gt;&lt;RecNum&gt;1720&lt;/RecNum&gt;&lt;DisplayText&gt;(Delpirou, 2018)&lt;/DisplayText&gt;&lt;record&gt;&lt;rec-number&gt;1720&lt;/rec-number&gt;&lt;foreign-keys&gt;&lt;key app="EN" db-id="sf2v0zffie0st6edessvst0jrx50tz9rrwst" timestamp="1593359255"&gt;1720&lt;/key&gt;&lt;/foreign-keys&gt;&lt;ref-type name="Web Page"&gt;12&lt;/ref-type&gt;&lt;contributors&gt;&lt;authors&gt;&lt;author&gt;Delpirou, A.&lt;/author&gt;&lt;/authors&gt;&lt;/contributors&gt;&lt;titles&gt;&lt;title&gt;La Couleur des Gilets Jaunes&lt;/title&gt;&lt;/titles&gt;&lt;volume&gt;2020&lt;/volume&gt;&lt;number&gt;28th June&lt;/number&gt;&lt;dates&gt;&lt;year&gt;2018&lt;/year&gt;&lt;/dates&gt;&lt;urls&gt;&lt;related-urls&gt;&lt;url&gt;https://laviedesidees.fr/La-couleur-des-gilets-jaunes.html&lt;/url&gt;&lt;/related-urls&gt;&lt;/urls&gt;&lt;/record&gt;&lt;/Cite&gt;&lt;/EndNote&gt;</w:instrText>
      </w:r>
      <w:r w:rsidR="001841D0">
        <w:rPr>
          <w:rFonts w:asciiTheme="minorHAnsi" w:hAnsiTheme="minorHAnsi" w:cstheme="minorHAnsi"/>
        </w:rPr>
        <w:fldChar w:fldCharType="separate"/>
      </w:r>
      <w:r w:rsidR="001841D0">
        <w:rPr>
          <w:rFonts w:asciiTheme="minorHAnsi" w:hAnsiTheme="minorHAnsi" w:cstheme="minorHAnsi"/>
          <w:noProof/>
        </w:rPr>
        <w:t>(Delpirou, 2018)</w:t>
      </w:r>
      <w:r w:rsidR="001841D0">
        <w:rPr>
          <w:rFonts w:asciiTheme="minorHAnsi" w:hAnsiTheme="minorHAnsi" w:cstheme="minorHAnsi"/>
        </w:rPr>
        <w:fldChar w:fldCharType="end"/>
      </w:r>
      <w:r>
        <w:rPr>
          <w:rFonts w:asciiTheme="minorHAnsi" w:hAnsiTheme="minorHAnsi" w:cstheme="minorHAnsi"/>
        </w:rPr>
        <w:t xml:space="preserve"> </w:t>
      </w:r>
      <w:r w:rsidR="00D67746" w:rsidRPr="00F732D9">
        <w:rPr>
          <w:rFonts w:asciiTheme="minorHAnsi" w:hAnsiTheme="minorHAnsi" w:cstheme="minorHAnsi"/>
        </w:rPr>
        <w:t>.</w:t>
      </w:r>
      <w:r w:rsidR="00C63464">
        <w:rPr>
          <w:rFonts w:asciiTheme="minorHAnsi" w:hAnsiTheme="minorHAnsi" w:cstheme="minorHAnsi"/>
        </w:rPr>
        <w:t xml:space="preserve"> </w:t>
      </w:r>
      <w:r w:rsidR="00D67746" w:rsidRPr="00F732D9">
        <w:rPr>
          <w:rFonts w:asciiTheme="minorHAnsi" w:hAnsiTheme="minorHAnsi" w:cstheme="minorHAnsi"/>
        </w:rPr>
        <w:t>Here there are no shortage of explainers.</w:t>
      </w:r>
      <w:r w:rsidR="00C63464">
        <w:rPr>
          <w:rFonts w:asciiTheme="minorHAnsi" w:hAnsiTheme="minorHAnsi" w:cstheme="minorHAnsi"/>
        </w:rPr>
        <w:t xml:space="preserve"> </w:t>
      </w:r>
      <w:r w:rsidR="00D67746" w:rsidRPr="00F732D9">
        <w:rPr>
          <w:rFonts w:asciiTheme="minorHAnsi" w:hAnsiTheme="minorHAnsi" w:cstheme="minorHAnsi"/>
        </w:rPr>
        <w:t xml:space="preserve">This includes the rise of a national populism </w:t>
      </w:r>
      <w:r w:rsidR="004A3950" w:rsidRPr="00F732D9">
        <w:rPr>
          <w:rFonts w:asciiTheme="minorHAnsi" w:hAnsiTheme="minorHAnsi" w:cstheme="minorHAnsi"/>
        </w:rPr>
        <w:fldChar w:fldCharType="begin"/>
      </w:r>
      <w:r w:rsidR="004A3950" w:rsidRPr="00F732D9">
        <w:rPr>
          <w:rFonts w:asciiTheme="minorHAnsi" w:hAnsiTheme="minorHAnsi" w:cstheme="minorHAnsi"/>
        </w:rPr>
        <w:instrText xml:space="preserve"> ADDIN EN.CITE &lt;EndNote&gt;&lt;Cite&gt;&lt;Author&gt;Eatwell&lt;/Author&gt;&lt;Year&gt;2018&lt;/Year&gt;&lt;RecNum&gt;1546&lt;/RecNum&gt;&lt;DisplayText&gt;(Eatwell and Goodwin, 2018)&lt;/DisplayText&gt;&lt;record&gt;&lt;rec-number&gt;1546&lt;/rec-number&gt;&lt;foreign-keys&gt;&lt;key app="EN" db-id="sf2v0zffie0st6edessvst0jrx50tz9rrwst" timestamp="1557331618"&gt;1546&lt;/key&gt;&lt;/foreign-keys&gt;&lt;ref-type name="Book"&gt;6&lt;/ref-type&gt;&lt;contributors&gt;&lt;authors&gt;&lt;author&gt;Eatwell, Roger&lt;/author&gt;&lt;author&gt;Goodwin, Matthew&lt;/author&gt;&lt;/authors&gt;&lt;/contributors&gt;&lt;titles&gt;&lt;title&gt;National populism: The revolt against liberal democracy&lt;/title&gt;&lt;/titles&gt;&lt;dates&gt;&lt;year&gt;2018&lt;/year&gt;&lt;/dates&gt;&lt;publisher&gt;Penguin UK&lt;/publisher&gt;&lt;isbn&gt;0241312019&lt;/isbn&gt;&lt;urls&gt;&lt;/urls&gt;&lt;/record&gt;&lt;/Cite&gt;&lt;/EndNote&gt;</w:instrText>
      </w:r>
      <w:r w:rsidR="004A3950" w:rsidRPr="00F732D9">
        <w:rPr>
          <w:rFonts w:asciiTheme="minorHAnsi" w:hAnsiTheme="minorHAnsi" w:cstheme="minorHAnsi"/>
        </w:rPr>
        <w:fldChar w:fldCharType="separate"/>
      </w:r>
      <w:r w:rsidR="004A3950" w:rsidRPr="00F732D9">
        <w:rPr>
          <w:rFonts w:asciiTheme="minorHAnsi" w:hAnsiTheme="minorHAnsi" w:cstheme="minorHAnsi"/>
          <w:noProof/>
        </w:rPr>
        <w:t>(Eatwell and Goodwin, 2018)</w:t>
      </w:r>
      <w:r w:rsidR="004A3950" w:rsidRPr="00F732D9">
        <w:rPr>
          <w:rFonts w:asciiTheme="minorHAnsi" w:hAnsiTheme="minorHAnsi" w:cstheme="minorHAnsi"/>
        </w:rPr>
        <w:fldChar w:fldCharType="end"/>
      </w:r>
      <w:r w:rsidR="00D67746" w:rsidRPr="00F732D9">
        <w:rPr>
          <w:rFonts w:asciiTheme="minorHAnsi" w:hAnsiTheme="minorHAnsi" w:cstheme="minorHAnsi"/>
        </w:rPr>
        <w:t xml:space="preserve"> which expresses a frustration about immigration, and arguments which see this as the perhaps inevitable end product of a globalising world (</w:t>
      </w:r>
      <w:r w:rsidR="004C0048" w:rsidRPr="00F732D9">
        <w:rPr>
          <w:rFonts w:asciiTheme="minorHAnsi" w:hAnsiTheme="minorHAnsi" w:cstheme="minorHAnsi"/>
        </w:rPr>
        <w:t>Sturzaker and Nurse, 2020</w:t>
      </w:r>
      <w:r w:rsidR="00D67746" w:rsidRPr="00F732D9">
        <w:rPr>
          <w:rFonts w:asciiTheme="minorHAnsi" w:hAnsiTheme="minorHAnsi" w:cstheme="minorHAnsi"/>
        </w:rPr>
        <w:t>).</w:t>
      </w:r>
      <w:r w:rsidR="00C63464">
        <w:rPr>
          <w:rFonts w:asciiTheme="minorHAnsi" w:hAnsiTheme="minorHAnsi" w:cstheme="minorHAnsi"/>
        </w:rPr>
        <w:t xml:space="preserve"> </w:t>
      </w:r>
      <w:r w:rsidR="00D67746" w:rsidRPr="00F732D9">
        <w:rPr>
          <w:rFonts w:asciiTheme="minorHAnsi" w:hAnsiTheme="minorHAnsi" w:cstheme="minorHAnsi"/>
        </w:rPr>
        <w:t xml:space="preserve">Others, see the phenomenon </w:t>
      </w:r>
      <w:r w:rsidR="00F95221">
        <w:rPr>
          <w:rFonts w:asciiTheme="minorHAnsi" w:hAnsiTheme="minorHAnsi" w:cstheme="minorHAnsi"/>
        </w:rPr>
        <w:t xml:space="preserve">as being exacerbated </w:t>
      </w:r>
      <w:r w:rsidR="00D67746" w:rsidRPr="00F732D9">
        <w:rPr>
          <w:rFonts w:asciiTheme="minorHAnsi" w:hAnsiTheme="minorHAnsi" w:cstheme="minorHAnsi"/>
        </w:rPr>
        <w:t xml:space="preserve"> by an overt focus on the cities as the focus of urban regeneration agendas </w:t>
      </w:r>
      <w:r w:rsidR="00D67746" w:rsidRPr="00F732D9">
        <w:rPr>
          <w:rFonts w:asciiTheme="minorHAnsi" w:hAnsiTheme="minorHAnsi" w:cstheme="minorHAnsi"/>
        </w:rPr>
        <w:fldChar w:fldCharType="begin"/>
      </w:r>
      <w:r w:rsidR="001841D0">
        <w:rPr>
          <w:rFonts w:asciiTheme="minorHAnsi" w:hAnsiTheme="minorHAnsi" w:cstheme="minorHAnsi"/>
        </w:rPr>
        <w:instrText xml:space="preserve"> ADDIN EN.CITE &lt;EndNote&gt;&lt;Cite&gt;&lt;Author&gt;Jones&lt;/Author&gt;&lt;Year&gt;2013&lt;/Year&gt;&lt;RecNum&gt;1579&lt;/RecNum&gt;&lt;DisplayText&gt;(Jones and Evans, 2013, Tallon, 2013, Centre for Towns, 2017)&lt;/DisplayText&gt;&lt;record&gt;&lt;rec-number&gt;1579&lt;/rec-number&gt;&lt;foreign-keys&gt;&lt;key app="EN" db-id="sf2v0zffie0st6edessvst0jrx50tz9rrwst" timestamp="1561106565"&gt;1579&lt;/key&gt;&lt;/foreign-keys&gt;&lt;ref-type name="Book"&gt;6&lt;/ref-type&gt;&lt;contributors&gt;&lt;authors&gt;&lt;author&gt;Jones, P.&lt;/author&gt;&lt;author&gt;Evans, J.&lt;/author&gt;&lt;/authors&gt;&lt;/contributors&gt;&lt;titles&gt;&lt;title&gt;Urban Regeneration in the UK: Boom, Bust And Recovery&lt;/title&gt;&lt;/titles&gt;&lt;dates&gt;&lt;year&gt;2013&lt;/year&gt;&lt;/dates&gt;&lt;pub-location&gt;London&lt;/pub-location&gt;&lt;publisher&gt;Sage&lt;/publisher&gt;&lt;urls&gt;&lt;/urls&gt;&lt;/record&gt;&lt;/Cite&gt;&lt;Cite&gt;&lt;Author&gt;Tallon&lt;/Author&gt;&lt;Year&gt;2013&lt;/Year&gt;&lt;RecNum&gt;1578&lt;/RecNum&gt;&lt;record&gt;&lt;rec-number&gt;1578&lt;/rec-number&gt;&lt;foreign-keys&gt;&lt;key app="EN" db-id="sf2v0zffie0st6edessvst0jrx50tz9rrwst" timestamp="1561106441"&gt;1578&lt;/key&gt;&lt;/foreign-keys&gt;&lt;ref-type name="Book"&gt;6&lt;/ref-type&gt;&lt;contributors&gt;&lt;authors&gt;&lt;author&gt;Tallon, Andrew&lt;/author&gt;&lt;/authors&gt;&lt;/contributors&gt;&lt;titles&gt;&lt;title&gt;Urban Regeneration in the UK&lt;/title&gt;&lt;/titles&gt;&lt;dates&gt;&lt;year&gt;2013&lt;/year&gt;&lt;/dates&gt;&lt;publisher&gt;Routledge&lt;/publisher&gt;&lt;isbn&gt;1136629629&lt;/isbn&gt;&lt;urls&gt;&lt;/urls&gt;&lt;/record&gt;&lt;/Cite&gt;&lt;Cite&gt;&lt;Author&gt;Centre for Towns&lt;/Author&gt;&lt;Year&gt;2017&lt;/Year&gt;&lt;RecNum&gt;1719&lt;/RecNum&gt;&lt;record&gt;&lt;rec-number&gt;1719&lt;/rec-number&gt;&lt;foreign-keys&gt;&lt;key app="EN" db-id="sf2v0zffie0st6edessvst0jrx50tz9rrwst" timestamp="1593359078"&gt;1719&lt;/key&gt;&lt;/foreign-keys&gt;&lt;ref-type name="Report"&gt;27&lt;/ref-type&gt;&lt;contributors&gt;&lt;authors&gt;&lt;author&gt;Centre for Towns,&lt;/author&gt;&lt;/authors&gt;&lt;/contributors&gt;&lt;titles&gt;&lt;title&gt;Launch Briefing&lt;/title&gt;&lt;/titles&gt;&lt;dates&gt;&lt;year&gt;2017&lt;/year&gt;&lt;/dates&gt;&lt;urls&gt;&lt;related-urls&gt;&lt;url&gt;https://www.centrefortowns.org/reports/launch-briefing/viewdocument&lt;/url&gt;&lt;/related-urls&gt;&lt;/urls&gt;&lt;access-date&gt;28th June 2020&lt;/access-date&gt;&lt;/record&gt;&lt;/Cite&gt;&lt;/EndNote&gt;</w:instrText>
      </w:r>
      <w:r w:rsidR="00D67746" w:rsidRPr="00F732D9">
        <w:rPr>
          <w:rFonts w:asciiTheme="minorHAnsi" w:hAnsiTheme="minorHAnsi" w:cstheme="minorHAnsi"/>
        </w:rPr>
        <w:fldChar w:fldCharType="separate"/>
      </w:r>
      <w:r w:rsidR="001841D0">
        <w:rPr>
          <w:rFonts w:asciiTheme="minorHAnsi" w:hAnsiTheme="minorHAnsi" w:cstheme="minorHAnsi"/>
          <w:noProof/>
        </w:rPr>
        <w:t>(Jones and Evans, 2013, Tallon, 2013, Centre for Towns, 2017)</w:t>
      </w:r>
      <w:r w:rsidR="00D67746" w:rsidRPr="00F732D9">
        <w:rPr>
          <w:rFonts w:asciiTheme="minorHAnsi" w:hAnsiTheme="minorHAnsi" w:cstheme="minorHAnsi"/>
        </w:rPr>
        <w:fldChar w:fldCharType="end"/>
      </w:r>
      <w:r w:rsidR="00D67746" w:rsidRPr="00F732D9">
        <w:rPr>
          <w:rFonts w:asciiTheme="minorHAnsi" w:hAnsiTheme="minorHAnsi" w:cstheme="minorHAnsi"/>
        </w:rPr>
        <w:t xml:space="preserve"> to the expense of towns</w:t>
      </w:r>
      <w:r w:rsidR="00F95221">
        <w:rPr>
          <w:rFonts w:asciiTheme="minorHAnsi" w:hAnsiTheme="minorHAnsi" w:cstheme="minorHAnsi"/>
        </w:rPr>
        <w:t xml:space="preserve"> and smaller urban places</w:t>
      </w:r>
      <w:r w:rsidR="00D67746" w:rsidRPr="00F732D9">
        <w:rPr>
          <w:rFonts w:asciiTheme="minorHAnsi" w:hAnsiTheme="minorHAnsi" w:cstheme="minorHAnsi"/>
        </w:rPr>
        <w:t>.</w:t>
      </w:r>
      <w:r w:rsidR="00C63464">
        <w:rPr>
          <w:rFonts w:asciiTheme="minorHAnsi" w:hAnsiTheme="minorHAnsi" w:cstheme="minorHAnsi"/>
        </w:rPr>
        <w:t xml:space="preserve"> </w:t>
      </w:r>
      <w:r w:rsidR="00D67746" w:rsidRPr="00F732D9">
        <w:rPr>
          <w:rFonts w:asciiTheme="minorHAnsi" w:hAnsiTheme="minorHAnsi" w:cstheme="minorHAnsi"/>
        </w:rPr>
        <w:t xml:space="preserve">Overarching those themes is what </w:t>
      </w:r>
      <w:r w:rsidR="00CE5136" w:rsidRPr="00F732D9">
        <w:rPr>
          <w:rFonts w:asciiTheme="minorHAnsi" w:hAnsiTheme="minorHAnsi" w:cstheme="minorHAnsi"/>
        </w:rPr>
        <w:t>some</w:t>
      </w:r>
      <w:r w:rsidR="00F95221">
        <w:rPr>
          <w:rFonts w:asciiTheme="minorHAnsi" w:hAnsiTheme="minorHAnsi" w:cstheme="minorHAnsi"/>
        </w:rPr>
        <w:t xml:space="preserve"> have</w:t>
      </w:r>
      <w:r w:rsidR="00C63464">
        <w:rPr>
          <w:rFonts w:asciiTheme="minorHAnsi" w:hAnsiTheme="minorHAnsi" w:cstheme="minorHAnsi"/>
        </w:rPr>
        <w:t xml:space="preserve"> </w:t>
      </w:r>
      <w:r w:rsidR="00D67746" w:rsidRPr="00F732D9">
        <w:rPr>
          <w:rFonts w:asciiTheme="minorHAnsi" w:hAnsiTheme="minorHAnsi" w:cstheme="minorHAnsi"/>
        </w:rPr>
        <w:t>perceived as a broader political contempt for the residents of those towns</w:t>
      </w:r>
      <w:r w:rsidR="00051C48">
        <w:rPr>
          <w:rFonts w:asciiTheme="minorHAnsi" w:hAnsiTheme="minorHAnsi" w:cstheme="minorHAnsi"/>
        </w:rPr>
        <w:t xml:space="preserve"> -</w:t>
      </w:r>
      <w:r w:rsidR="00CE5136" w:rsidRPr="00F732D9">
        <w:rPr>
          <w:rFonts w:asciiTheme="minorHAnsi" w:hAnsiTheme="minorHAnsi" w:cstheme="minorHAnsi"/>
        </w:rPr>
        <w:t xml:space="preserve"> beginning with the Blair government in the mid-2000s which, view</w:t>
      </w:r>
      <w:r w:rsidR="00F95221">
        <w:rPr>
          <w:rFonts w:asciiTheme="minorHAnsi" w:hAnsiTheme="minorHAnsi" w:cstheme="minorHAnsi"/>
        </w:rPr>
        <w:t>ing</w:t>
      </w:r>
      <w:r w:rsidR="00CE5136" w:rsidRPr="00F732D9">
        <w:rPr>
          <w:rFonts w:asciiTheme="minorHAnsi" w:hAnsiTheme="minorHAnsi" w:cstheme="minorHAnsi"/>
        </w:rPr>
        <w:t xml:space="preserve"> </w:t>
      </w:r>
      <w:r w:rsidR="00F95221">
        <w:rPr>
          <w:rFonts w:asciiTheme="minorHAnsi" w:hAnsiTheme="minorHAnsi" w:cstheme="minorHAnsi"/>
        </w:rPr>
        <w:t xml:space="preserve">them </w:t>
      </w:r>
      <w:r w:rsidR="00CE5136" w:rsidRPr="00F732D9">
        <w:rPr>
          <w:rFonts w:asciiTheme="minorHAnsi" w:hAnsiTheme="minorHAnsi" w:cstheme="minorHAnsi"/>
        </w:rPr>
        <w:t>as ‘safe’ seats</w:t>
      </w:r>
      <w:r w:rsidR="00F95221">
        <w:rPr>
          <w:rFonts w:asciiTheme="minorHAnsi" w:hAnsiTheme="minorHAnsi" w:cstheme="minorHAnsi"/>
        </w:rPr>
        <w:t>,</w:t>
      </w:r>
      <w:r w:rsidR="00CE5136" w:rsidRPr="00F732D9">
        <w:rPr>
          <w:rFonts w:asciiTheme="minorHAnsi" w:hAnsiTheme="minorHAnsi" w:cstheme="minorHAnsi"/>
        </w:rPr>
        <w:t xml:space="preserve"> </w:t>
      </w:r>
      <w:r w:rsidR="00F95221">
        <w:rPr>
          <w:rFonts w:asciiTheme="minorHAnsi" w:hAnsiTheme="minorHAnsi" w:cstheme="minorHAnsi"/>
        </w:rPr>
        <w:t xml:space="preserve">abandoned the concerns and interests of </w:t>
      </w:r>
      <w:r w:rsidR="00CE5136" w:rsidRPr="00F732D9">
        <w:rPr>
          <w:rFonts w:asciiTheme="minorHAnsi" w:hAnsiTheme="minorHAnsi" w:cstheme="minorHAnsi"/>
        </w:rPr>
        <w:t xml:space="preserve">traditional </w:t>
      </w:r>
      <w:r w:rsidR="00F95221">
        <w:rPr>
          <w:rFonts w:asciiTheme="minorHAnsi" w:hAnsiTheme="minorHAnsi" w:cstheme="minorHAnsi"/>
        </w:rPr>
        <w:t xml:space="preserve">Labour </w:t>
      </w:r>
      <w:r w:rsidR="00CE5136" w:rsidRPr="00F732D9">
        <w:rPr>
          <w:rFonts w:asciiTheme="minorHAnsi" w:hAnsiTheme="minorHAnsi" w:cstheme="minorHAnsi"/>
        </w:rPr>
        <w:t>voter</w:t>
      </w:r>
      <w:r w:rsidR="00F95221">
        <w:rPr>
          <w:rFonts w:asciiTheme="minorHAnsi" w:hAnsiTheme="minorHAnsi" w:cstheme="minorHAnsi"/>
        </w:rPr>
        <w:t xml:space="preserve">s in smaller places </w:t>
      </w:r>
      <w:r w:rsidR="00CE5136" w:rsidRPr="00F732D9">
        <w:rPr>
          <w:rFonts w:asciiTheme="minorHAnsi" w:hAnsiTheme="minorHAnsi" w:cstheme="minorHAnsi"/>
        </w:rPr>
        <w:t>in the pursuit of Blair’s ‘Third Way’</w:t>
      </w:r>
      <w:r w:rsidR="00051C48">
        <w:rPr>
          <w:rFonts w:asciiTheme="minorHAnsi" w:hAnsiTheme="minorHAnsi" w:cstheme="minorHAnsi"/>
        </w:rPr>
        <w:t>;</w:t>
      </w:r>
      <w:r w:rsidR="00CE5136" w:rsidRPr="00F732D9">
        <w:rPr>
          <w:rFonts w:asciiTheme="minorHAnsi" w:hAnsiTheme="minorHAnsi" w:cstheme="minorHAnsi"/>
        </w:rPr>
        <w:t xml:space="preserve"> and accelerating throughout the 2010s as persistent voter rejections of top-down government initiatives were roundly ignored </w:t>
      </w:r>
      <w:r w:rsidR="00CE5136" w:rsidRPr="00F732D9">
        <w:rPr>
          <w:rFonts w:asciiTheme="minorHAnsi" w:hAnsiTheme="minorHAnsi" w:cstheme="minorHAnsi"/>
        </w:rPr>
        <w:fldChar w:fldCharType="begin"/>
      </w:r>
      <w:r w:rsidR="002335B2">
        <w:rPr>
          <w:rFonts w:asciiTheme="minorHAnsi" w:hAnsiTheme="minorHAnsi" w:cstheme="minorHAnsi"/>
        </w:rPr>
        <w:instrText xml:space="preserve"> ADDIN EN.CITE &lt;EndNote&gt;&lt;Cite&gt;&lt;Author&gt;Sturzaker&lt;/Author&gt;&lt;Year&gt;2020&lt;/Year&gt;&lt;RecNum&gt;1606&lt;/RecNum&gt;&lt;DisplayText&gt;(Sturzaker and Nurse, 2020)&lt;/DisplayText&gt;&lt;record&gt;&lt;rec-number&gt;1606&lt;/rec-number&gt;&lt;foreign-keys&gt;&lt;key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CE5136" w:rsidRPr="00F732D9">
        <w:rPr>
          <w:rFonts w:asciiTheme="minorHAnsi" w:hAnsiTheme="minorHAnsi" w:cstheme="minorHAnsi"/>
        </w:rPr>
        <w:fldChar w:fldCharType="separate"/>
      </w:r>
      <w:r w:rsidR="00CE5136" w:rsidRPr="00F732D9">
        <w:rPr>
          <w:rFonts w:asciiTheme="minorHAnsi" w:hAnsiTheme="minorHAnsi" w:cstheme="minorHAnsi"/>
          <w:noProof/>
        </w:rPr>
        <w:t>(Sturzaker and Nurse, 2020)</w:t>
      </w:r>
      <w:r w:rsidR="00CE5136" w:rsidRPr="00F732D9">
        <w:rPr>
          <w:rFonts w:asciiTheme="minorHAnsi" w:hAnsiTheme="minorHAnsi" w:cstheme="minorHAnsi"/>
        </w:rPr>
        <w:fldChar w:fldCharType="end"/>
      </w:r>
      <w:r w:rsidR="00CE5136" w:rsidRPr="00F732D9">
        <w:rPr>
          <w:rFonts w:asciiTheme="minorHAnsi" w:hAnsiTheme="minorHAnsi" w:cstheme="minorHAnsi"/>
        </w:rPr>
        <w:t>.</w:t>
      </w:r>
      <w:r w:rsidR="00C63464">
        <w:rPr>
          <w:rFonts w:asciiTheme="minorHAnsi" w:hAnsiTheme="minorHAnsi" w:cstheme="minorHAnsi"/>
        </w:rPr>
        <w:t xml:space="preserve"> </w:t>
      </w:r>
      <w:r w:rsidR="00E31E0C" w:rsidRPr="00F732D9">
        <w:rPr>
          <w:rFonts w:asciiTheme="minorHAnsi" w:hAnsiTheme="minorHAnsi" w:cstheme="minorHAnsi"/>
        </w:rPr>
        <w:t xml:space="preserve">Elsewhere </w:t>
      </w:r>
      <w:r w:rsidR="00E31E0C" w:rsidRPr="00F732D9">
        <w:rPr>
          <w:rFonts w:asciiTheme="minorHAnsi" w:hAnsiTheme="minorHAnsi" w:cstheme="minorHAnsi"/>
        </w:rPr>
        <w:fldChar w:fldCharType="begin"/>
      </w:r>
      <w:r w:rsidR="00E31E0C" w:rsidRPr="00F732D9">
        <w:rPr>
          <w:rFonts w:asciiTheme="minorHAnsi" w:hAnsiTheme="minorHAnsi" w:cstheme="minorHAnsi"/>
        </w:rPr>
        <w:instrText xml:space="preserve"> ADDIN EN.CITE &lt;EndNote&gt;&lt;Cite&gt;&lt;Author&gt;Nurse&lt;/Author&gt;&lt;Year&gt;2019&lt;/Year&gt;&lt;RecNum&gt;1603&lt;/RecNum&gt;&lt;DisplayText&gt;(Nurse and Sykes, 2019)&lt;/DisplayText&gt;&lt;record&gt;&lt;rec-number&gt;1603&lt;/rec-number&gt;&lt;foreign-keys&gt;&lt;key app="EN" db-id="sf2v0zffie0st6edessvst0jrx50tz9rrwst" timestamp="1573642685"&gt;1603&lt;/key&gt;&lt;/foreign-keys&gt;&lt;ref-type name="Journal Article"&gt;17&lt;/ref-type&gt;&lt;contributors&gt;&lt;authors&gt;&lt;author&gt;Nurse, Alexander&lt;/author&gt;&lt;author&gt;Sykes, Olivier&lt;/author&gt;&lt;/authors&gt;&lt;/contributors&gt;&lt;titles&gt;&lt;title&gt;It’s more complicated than that!: Unpacking ‘Left Behind Britain’ and some other spatial tropes following the UK’s 2016 EU referendum&lt;/title&gt;&lt;secondary-title&gt;Local Economy&lt;/secondary-title&gt;&lt;/titles&gt;&lt;periodical&gt;&lt;full-title&gt;Local Economy&lt;/full-title&gt;&lt;/periodical&gt;&lt;pages&gt;Online first&lt;/pages&gt;&lt;number&gt;0&lt;/number&gt;&lt;keywords&gt;&lt;keyword&gt;Brexit,European Union,Left Behind Britain,Liverpool City Region,Referendum&lt;/keyword&gt;&lt;/keywords&gt;&lt;dates&gt;&lt;year&gt;2019&lt;/year&gt;&lt;/dates&gt;&lt;urls&gt;&lt;related-urls&gt;&lt;url&gt;&lt;style face="underline" font="default" size="100%"&gt;https://journals.sagepub.com/doi/abs/10.1177/0269094219881356&lt;/style&gt;&lt;/url&gt;&lt;/related-urls&gt;&lt;/urls&gt;&lt;electronic-resource-num&gt;10.1177/0269094219881356&lt;/electronic-resource-num&gt;&lt;/record&gt;&lt;/Cite&gt;&lt;/EndNote&gt;</w:instrText>
      </w:r>
      <w:r w:rsidR="00E31E0C" w:rsidRPr="00F732D9">
        <w:rPr>
          <w:rFonts w:asciiTheme="minorHAnsi" w:hAnsiTheme="minorHAnsi" w:cstheme="minorHAnsi"/>
        </w:rPr>
        <w:fldChar w:fldCharType="separate"/>
      </w:r>
      <w:r w:rsidR="00E31E0C" w:rsidRPr="00F732D9">
        <w:rPr>
          <w:rFonts w:asciiTheme="minorHAnsi" w:hAnsiTheme="minorHAnsi" w:cstheme="minorHAnsi"/>
          <w:noProof/>
        </w:rPr>
        <w:t>(Nurse and Sykes, 2019)</w:t>
      </w:r>
      <w:r w:rsidR="00E31E0C" w:rsidRPr="00F732D9">
        <w:rPr>
          <w:rFonts w:asciiTheme="minorHAnsi" w:hAnsiTheme="minorHAnsi" w:cstheme="minorHAnsi"/>
        </w:rPr>
        <w:fldChar w:fldCharType="end"/>
      </w:r>
      <w:r w:rsidR="00E31E0C" w:rsidRPr="00F732D9">
        <w:rPr>
          <w:rFonts w:asciiTheme="minorHAnsi" w:hAnsiTheme="minorHAnsi" w:cstheme="minorHAnsi"/>
        </w:rPr>
        <w:t xml:space="preserve"> we have argued that there is at least some credence in many of the arguments and tropes which have emerged as explainers of this reality – however all carry some inherent flaws.</w:t>
      </w:r>
      <w:r w:rsidR="00C63464">
        <w:rPr>
          <w:rFonts w:asciiTheme="minorHAnsi" w:hAnsiTheme="minorHAnsi" w:cstheme="minorHAnsi"/>
        </w:rPr>
        <w:t xml:space="preserve"> </w:t>
      </w:r>
      <w:r w:rsidR="00E31E0C" w:rsidRPr="00F732D9">
        <w:rPr>
          <w:rFonts w:asciiTheme="minorHAnsi" w:hAnsiTheme="minorHAnsi" w:cstheme="minorHAnsi"/>
        </w:rPr>
        <w:t xml:space="preserve">Thus, the truth is likely to be a complicated mix of these things, requiring </w:t>
      </w:r>
      <w:r w:rsidR="001841D0">
        <w:rPr>
          <w:rFonts w:asciiTheme="minorHAnsi" w:hAnsiTheme="minorHAnsi" w:cstheme="minorHAnsi"/>
        </w:rPr>
        <w:t>nuanced accounts</w:t>
      </w:r>
      <w:r w:rsidR="00E31E0C" w:rsidRPr="00F732D9">
        <w:rPr>
          <w:rFonts w:asciiTheme="minorHAnsi" w:hAnsiTheme="minorHAnsi" w:cstheme="minorHAnsi"/>
        </w:rPr>
        <w:t>.</w:t>
      </w:r>
    </w:p>
    <w:p w14:paraId="5219B1B7" w14:textId="786D1A74" w:rsidR="00A2418F" w:rsidRPr="00F732D9" w:rsidRDefault="00051C48" w:rsidP="00A2418F">
      <w:pPr>
        <w:ind w:firstLine="567"/>
        <w:jc w:val="both"/>
        <w:rPr>
          <w:rFonts w:asciiTheme="minorHAnsi" w:hAnsiTheme="minorHAnsi" w:cstheme="minorHAnsi"/>
        </w:rPr>
      </w:pPr>
      <w:r>
        <w:rPr>
          <w:rFonts w:asciiTheme="minorHAnsi" w:hAnsiTheme="minorHAnsi" w:cstheme="minorHAnsi"/>
        </w:rPr>
        <w:t>Since 2010,</w:t>
      </w:r>
      <w:r w:rsidR="00C63464">
        <w:rPr>
          <w:rFonts w:asciiTheme="minorHAnsi" w:hAnsiTheme="minorHAnsi" w:cstheme="minorHAnsi"/>
        </w:rPr>
        <w:t xml:space="preserve"> </w:t>
      </w:r>
      <w:r>
        <w:rPr>
          <w:rFonts w:asciiTheme="minorHAnsi" w:hAnsiTheme="minorHAnsi" w:cstheme="minorHAnsi"/>
        </w:rPr>
        <w:t>accompanied by a rhetoric informed by the context above,</w:t>
      </w:r>
      <w:r w:rsidRPr="00F732D9" w:rsidDel="00051C48">
        <w:rPr>
          <w:rFonts w:asciiTheme="minorHAnsi" w:hAnsiTheme="minorHAnsi" w:cstheme="minorHAnsi"/>
        </w:rPr>
        <w:t xml:space="preserve"> </w:t>
      </w:r>
      <w:r>
        <w:rPr>
          <w:rFonts w:asciiTheme="minorHAnsi" w:hAnsiTheme="minorHAnsi" w:cstheme="minorHAnsi"/>
        </w:rPr>
        <w:t>t</w:t>
      </w:r>
      <w:r w:rsidR="00E8757C" w:rsidRPr="00F732D9">
        <w:rPr>
          <w:rFonts w:asciiTheme="minorHAnsi" w:hAnsiTheme="minorHAnsi" w:cstheme="minorHAnsi"/>
        </w:rPr>
        <w:t>he UK</w:t>
      </w:r>
      <w:r w:rsidR="003E3B82" w:rsidRPr="00F732D9">
        <w:rPr>
          <w:rFonts w:asciiTheme="minorHAnsi" w:hAnsiTheme="minorHAnsi" w:cstheme="minorHAnsi"/>
        </w:rPr>
        <w:t>’s Conservative</w:t>
      </w:r>
      <w:r w:rsidR="00E8757C" w:rsidRPr="00F732D9">
        <w:rPr>
          <w:rFonts w:asciiTheme="minorHAnsi" w:hAnsiTheme="minorHAnsi" w:cstheme="minorHAnsi"/>
        </w:rPr>
        <w:t xml:space="preserve"> </w:t>
      </w:r>
      <w:r w:rsidR="007A0581">
        <w:rPr>
          <w:rFonts w:asciiTheme="minorHAnsi" w:hAnsiTheme="minorHAnsi" w:cstheme="minorHAnsi"/>
        </w:rPr>
        <w:t>led</w:t>
      </w:r>
      <w:r>
        <w:rPr>
          <w:rFonts w:asciiTheme="minorHAnsi" w:hAnsiTheme="minorHAnsi" w:cstheme="minorHAnsi"/>
        </w:rPr>
        <w:t>,</w:t>
      </w:r>
      <w:r w:rsidR="007A0581">
        <w:rPr>
          <w:rFonts w:asciiTheme="minorHAnsi" w:hAnsiTheme="minorHAnsi" w:cstheme="minorHAnsi"/>
        </w:rPr>
        <w:t xml:space="preserve"> or dominated</w:t>
      </w:r>
      <w:r>
        <w:rPr>
          <w:rFonts w:asciiTheme="minorHAnsi" w:hAnsiTheme="minorHAnsi" w:cstheme="minorHAnsi"/>
        </w:rPr>
        <w:t>,</w:t>
      </w:r>
      <w:r w:rsidR="007A0581">
        <w:rPr>
          <w:rFonts w:asciiTheme="minorHAnsi" w:hAnsiTheme="minorHAnsi" w:cstheme="minorHAnsi"/>
        </w:rPr>
        <w:t xml:space="preserve"> administrations</w:t>
      </w:r>
      <w:r w:rsidR="00C63464">
        <w:rPr>
          <w:rFonts w:asciiTheme="minorHAnsi" w:hAnsiTheme="minorHAnsi" w:cstheme="minorHAnsi"/>
        </w:rPr>
        <w:t xml:space="preserve"> </w:t>
      </w:r>
      <w:r w:rsidR="00E8757C" w:rsidRPr="00F732D9">
        <w:rPr>
          <w:rFonts w:asciiTheme="minorHAnsi" w:hAnsiTheme="minorHAnsi" w:cstheme="minorHAnsi"/>
        </w:rPr>
        <w:t xml:space="preserve">– under various Prime Ministers - </w:t>
      </w:r>
      <w:r w:rsidR="008F1CB2">
        <w:rPr>
          <w:rFonts w:asciiTheme="minorHAnsi" w:hAnsiTheme="minorHAnsi" w:cstheme="minorHAnsi"/>
        </w:rPr>
        <w:t xml:space="preserve">have </w:t>
      </w:r>
      <w:r w:rsidR="008F1CB2" w:rsidRPr="00F732D9">
        <w:rPr>
          <w:rFonts w:asciiTheme="minorHAnsi" w:hAnsiTheme="minorHAnsi" w:cstheme="minorHAnsi"/>
        </w:rPr>
        <w:t>attempted</w:t>
      </w:r>
      <w:r w:rsidR="00E8757C" w:rsidRPr="00F732D9">
        <w:rPr>
          <w:rFonts w:asciiTheme="minorHAnsi" w:hAnsiTheme="minorHAnsi" w:cstheme="minorHAnsi"/>
        </w:rPr>
        <w:t xml:space="preserve"> to intervene at the national, city-regional and city scales at various times.</w:t>
      </w:r>
      <w:r w:rsidR="00C63464">
        <w:rPr>
          <w:rFonts w:asciiTheme="minorHAnsi" w:hAnsiTheme="minorHAnsi" w:cstheme="minorHAnsi"/>
        </w:rPr>
        <w:t xml:space="preserve"> </w:t>
      </w:r>
      <w:r w:rsidR="00A2418F" w:rsidRPr="00F732D9">
        <w:rPr>
          <w:rFonts w:asciiTheme="minorHAnsi" w:hAnsiTheme="minorHAnsi" w:cstheme="minorHAnsi"/>
        </w:rPr>
        <w:t xml:space="preserve">For much of this period, the Government’s focus has been on functional economic areas </w:t>
      </w:r>
      <w:r w:rsidR="00330F05" w:rsidRPr="00F732D9">
        <w:rPr>
          <w:rFonts w:asciiTheme="minorHAnsi" w:hAnsiTheme="minorHAnsi" w:cstheme="minorHAnsi"/>
        </w:rPr>
        <w:fldChar w:fldCharType="begin"/>
      </w:r>
      <w:r w:rsidR="00330F05" w:rsidRPr="00F732D9">
        <w:rPr>
          <w:rFonts w:asciiTheme="minorHAnsi" w:hAnsiTheme="minorHAnsi" w:cstheme="minorHAnsi"/>
        </w:rPr>
        <w:instrText xml:space="preserve"> ADDIN EN.CITE &lt;EndNote&gt;&lt;Cite&gt;&lt;Author&gt;DCLG&lt;/Author&gt;&lt;Year&gt;2010&lt;/Year&gt;&lt;RecNum&gt;755&lt;/RecNum&gt;&lt;DisplayText&gt;(DCLG, 2010)&lt;/DisplayText&gt;&lt;record&gt;&lt;rec-number&gt;755&lt;/rec-number&gt;&lt;foreign-keys&gt;&lt;key app="EN" db-id="sf2v0zffie0st6edessvst0jrx50tz9rrwst" timestamp="1481631899"&gt;755&lt;/key&gt;&lt;/foreign-keys&gt;&lt;ref-type name="Government Document"&gt;46&lt;/ref-type&gt;&lt;contributors&gt;&lt;authors&gt;&lt;author&gt;DCLG&lt;/author&gt;&lt;/authors&gt;&lt;/contributors&gt;&lt;titles&gt;&lt;title&gt;Functional Economic Market Areas&lt;/title&gt;&lt;/titles&gt;&lt;dates&gt;&lt;year&gt;2010&lt;/year&gt;&lt;/dates&gt;&lt;publisher&gt;London&lt;/publisher&gt;&lt;urls&gt;&lt;/urls&gt;&lt;/record&gt;&lt;/Cite&gt;&lt;/EndNote&gt;</w:instrText>
      </w:r>
      <w:r w:rsidR="00330F05" w:rsidRPr="00F732D9">
        <w:rPr>
          <w:rFonts w:asciiTheme="minorHAnsi" w:hAnsiTheme="minorHAnsi" w:cstheme="minorHAnsi"/>
        </w:rPr>
        <w:fldChar w:fldCharType="separate"/>
      </w:r>
      <w:r w:rsidR="00330F05" w:rsidRPr="00F732D9">
        <w:rPr>
          <w:rFonts w:asciiTheme="minorHAnsi" w:hAnsiTheme="minorHAnsi" w:cstheme="minorHAnsi"/>
          <w:noProof/>
        </w:rPr>
        <w:t>(DCLG, 2010)</w:t>
      </w:r>
      <w:r w:rsidR="00330F05" w:rsidRPr="00F732D9">
        <w:rPr>
          <w:rFonts w:asciiTheme="minorHAnsi" w:hAnsiTheme="minorHAnsi" w:cstheme="minorHAnsi"/>
        </w:rPr>
        <w:fldChar w:fldCharType="end"/>
      </w:r>
      <w:r w:rsidR="00A2418F" w:rsidRPr="00F732D9">
        <w:rPr>
          <w:rFonts w:asciiTheme="minorHAnsi" w:hAnsiTheme="minorHAnsi" w:cstheme="minorHAnsi"/>
        </w:rPr>
        <w:t>, which replaced the</w:t>
      </w:r>
      <w:r w:rsidR="00D05E5B" w:rsidRPr="00F732D9">
        <w:rPr>
          <w:rFonts w:asciiTheme="minorHAnsi" w:hAnsiTheme="minorHAnsi" w:cstheme="minorHAnsi"/>
        </w:rPr>
        <w:t xml:space="preserve"> larger Government Office</w:t>
      </w:r>
      <w:r w:rsidR="00A2418F" w:rsidRPr="00F732D9">
        <w:rPr>
          <w:rFonts w:asciiTheme="minorHAnsi" w:hAnsiTheme="minorHAnsi" w:cstheme="minorHAnsi"/>
        </w:rPr>
        <w:t xml:space="preserve"> Regions first through Local Enterprise Partnerships and subsequently, in some areas, Combined Authorities.</w:t>
      </w:r>
      <w:r w:rsidR="00C63464">
        <w:rPr>
          <w:rFonts w:asciiTheme="minorHAnsi" w:hAnsiTheme="minorHAnsi" w:cstheme="minorHAnsi"/>
        </w:rPr>
        <w:t xml:space="preserve"> </w:t>
      </w:r>
      <w:r w:rsidR="00A2418F" w:rsidRPr="00F732D9">
        <w:rPr>
          <w:rFonts w:asciiTheme="minorHAnsi" w:hAnsiTheme="minorHAnsi" w:cstheme="minorHAnsi"/>
        </w:rPr>
        <w:lastRenderedPageBreak/>
        <w:t xml:space="preserve">The newly minted LEPs in particular </w:t>
      </w:r>
      <w:r w:rsidR="00D05E5B" w:rsidRPr="00F732D9">
        <w:rPr>
          <w:rFonts w:asciiTheme="minorHAnsi" w:hAnsiTheme="minorHAnsi" w:cstheme="minorHAnsi"/>
        </w:rPr>
        <w:t xml:space="preserve">were to </w:t>
      </w:r>
      <w:r w:rsidR="00A2418F" w:rsidRPr="00F732D9">
        <w:rPr>
          <w:rFonts w:asciiTheme="minorHAnsi" w:hAnsiTheme="minorHAnsi" w:cstheme="minorHAnsi"/>
        </w:rPr>
        <w:t>be business-led and provide an economic development angle for their areas – helping to define what economic priorities should be.</w:t>
      </w:r>
      <w:r w:rsidR="00C63464">
        <w:rPr>
          <w:rFonts w:asciiTheme="minorHAnsi" w:hAnsiTheme="minorHAnsi" w:cstheme="minorHAnsi"/>
        </w:rPr>
        <w:t xml:space="preserve"> </w:t>
      </w:r>
      <w:r w:rsidR="00A2418F" w:rsidRPr="00F732D9">
        <w:rPr>
          <w:rFonts w:asciiTheme="minorHAnsi" w:hAnsiTheme="minorHAnsi" w:cstheme="minorHAnsi"/>
        </w:rPr>
        <w:t xml:space="preserve">The pivot towards Combined Authorities from the mid-2010s onward </w:t>
      </w:r>
      <w:r w:rsidR="00D05E5B" w:rsidRPr="00F732D9">
        <w:rPr>
          <w:rFonts w:asciiTheme="minorHAnsi" w:hAnsiTheme="minorHAnsi" w:cstheme="minorHAnsi"/>
        </w:rPr>
        <w:t xml:space="preserve">was </w:t>
      </w:r>
      <w:r w:rsidR="00A2418F" w:rsidRPr="00F732D9">
        <w:rPr>
          <w:rFonts w:asciiTheme="minorHAnsi" w:hAnsiTheme="minorHAnsi" w:cstheme="minorHAnsi"/>
        </w:rPr>
        <w:t xml:space="preserve">also </w:t>
      </w:r>
      <w:r w:rsidR="00D05E5B" w:rsidRPr="00F732D9">
        <w:rPr>
          <w:rFonts w:asciiTheme="minorHAnsi" w:hAnsiTheme="minorHAnsi" w:cstheme="minorHAnsi"/>
        </w:rPr>
        <w:t xml:space="preserve">to </w:t>
      </w:r>
      <w:r w:rsidR="00A2418F" w:rsidRPr="00F732D9">
        <w:rPr>
          <w:rFonts w:asciiTheme="minorHAnsi" w:hAnsiTheme="minorHAnsi" w:cstheme="minorHAnsi"/>
        </w:rPr>
        <w:t xml:space="preserve">form a central plank of the Government’s Northern Powerhouse and Midlands Engine agendas </w:t>
      </w:r>
      <w:r w:rsidR="00A2418F" w:rsidRPr="00F732D9">
        <w:rPr>
          <w:rFonts w:asciiTheme="minorHAnsi" w:hAnsiTheme="minorHAnsi" w:cstheme="minorHAnsi"/>
        </w:rPr>
        <w:fldChar w:fldCharType="begin"/>
      </w:r>
      <w:r w:rsidR="002335B2">
        <w:rPr>
          <w:rFonts w:asciiTheme="minorHAnsi" w:hAnsiTheme="minorHAnsi" w:cstheme="minorHAnsi"/>
        </w:rPr>
        <w:instrText xml:space="preserve"> ADDIN EN.CITE &lt;EndNote&gt;&lt;Cite&gt;&lt;Author&gt;Sturzaker&lt;/Author&gt;&lt;Year&gt;2020&lt;/Year&gt;&lt;RecNum&gt;1606&lt;/RecNum&gt;&lt;DisplayText&gt;(Sturzaker and Nurse, 2020)&lt;/DisplayText&gt;&lt;record&gt;&lt;rec-number&gt;1606&lt;/rec-number&gt;&lt;foreign-keys&gt;&lt;key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A2418F" w:rsidRPr="00F732D9">
        <w:rPr>
          <w:rFonts w:asciiTheme="minorHAnsi" w:hAnsiTheme="minorHAnsi" w:cstheme="minorHAnsi"/>
        </w:rPr>
        <w:fldChar w:fldCharType="separate"/>
      </w:r>
      <w:r w:rsidR="00A2418F" w:rsidRPr="00F732D9">
        <w:rPr>
          <w:rFonts w:asciiTheme="minorHAnsi" w:hAnsiTheme="minorHAnsi" w:cstheme="minorHAnsi"/>
          <w:noProof/>
        </w:rPr>
        <w:t>(Sturzaker and Nurse, 2020)</w:t>
      </w:r>
      <w:r w:rsidR="00A2418F" w:rsidRPr="00F732D9">
        <w:rPr>
          <w:rFonts w:asciiTheme="minorHAnsi" w:hAnsiTheme="minorHAnsi" w:cstheme="minorHAnsi"/>
        </w:rPr>
        <w:fldChar w:fldCharType="end"/>
      </w:r>
      <w:r w:rsidR="00467A35" w:rsidRPr="00F732D9">
        <w:rPr>
          <w:rFonts w:asciiTheme="minorHAnsi" w:hAnsiTheme="minorHAnsi" w:cstheme="minorHAnsi"/>
        </w:rPr>
        <w:t xml:space="preserve"> which were conceived as a vehicle to foster the </w:t>
      </w:r>
      <w:r w:rsidR="00D05E5B" w:rsidRPr="00F732D9">
        <w:rPr>
          <w:rFonts w:asciiTheme="minorHAnsi" w:hAnsiTheme="minorHAnsi" w:cstheme="minorHAnsi"/>
        </w:rPr>
        <w:t xml:space="preserve">rebalancing </w:t>
      </w:r>
      <w:r w:rsidR="00467A35" w:rsidRPr="00F732D9">
        <w:rPr>
          <w:rFonts w:asciiTheme="minorHAnsi" w:hAnsiTheme="minorHAnsi" w:cstheme="minorHAnsi"/>
        </w:rPr>
        <w:t xml:space="preserve">of national growth away from London towards the places identified by </w:t>
      </w:r>
      <w:r w:rsidR="00467A35" w:rsidRPr="00F732D9">
        <w:rPr>
          <w:rFonts w:asciiTheme="minorHAnsi" w:hAnsiTheme="minorHAnsi" w:cstheme="minorHAnsi"/>
        </w:rPr>
        <w:fldChar w:fldCharType="begin"/>
      </w:r>
      <w:r w:rsidR="00467A35" w:rsidRPr="00F732D9">
        <w:rPr>
          <w:rFonts w:asciiTheme="minorHAnsi" w:hAnsiTheme="minorHAnsi" w:cstheme="minorHAnsi"/>
        </w:rPr>
        <w:instrText xml:space="preserve"> ADDIN EN.CITE &lt;EndNote&gt;&lt;Cite AuthorYear="1"&gt;&lt;Author&gt;McCann&lt;/Author&gt;&lt;Year&gt;2016&lt;/Year&gt;&lt;RecNum&gt;796&lt;/RecNum&gt;&lt;DisplayText&gt;McCann (2016)&lt;/DisplayText&gt;&lt;record&gt;&lt;rec-number&gt;796&lt;/rec-number&gt;&lt;foreign-keys&gt;&lt;key app="EN" db-id="sf2v0zffie0st6edessvst0jrx50tz9rrwst" timestamp="1484840498"&gt;796&lt;/key&gt;&lt;/foreign-keys&gt;&lt;ref-type name="Book"&gt;6&lt;/ref-type&gt;&lt;contributors&gt;&lt;authors&gt;&lt;author&gt;McCann, P.&lt;/author&gt;&lt;/authors&gt;&lt;/contributors&gt;&lt;titles&gt;&lt;title&gt;The UK Regional-National Economic Problem&lt;/title&gt;&lt;/titles&gt;&lt;dates&gt;&lt;year&gt;2016&lt;/year&gt;&lt;/dates&gt;&lt;pub-location&gt;London&lt;/pub-location&gt;&lt;publisher&gt;Routledge&lt;/publisher&gt;&lt;urls&gt;&lt;/urls&gt;&lt;/record&gt;&lt;/Cite&gt;&lt;/EndNote&gt;</w:instrText>
      </w:r>
      <w:r w:rsidR="00467A35" w:rsidRPr="00F732D9">
        <w:rPr>
          <w:rFonts w:asciiTheme="minorHAnsi" w:hAnsiTheme="minorHAnsi" w:cstheme="minorHAnsi"/>
        </w:rPr>
        <w:fldChar w:fldCharType="separate"/>
      </w:r>
      <w:r w:rsidR="00467A35" w:rsidRPr="00F732D9">
        <w:rPr>
          <w:rFonts w:asciiTheme="minorHAnsi" w:hAnsiTheme="minorHAnsi" w:cstheme="minorHAnsi"/>
          <w:noProof/>
        </w:rPr>
        <w:t>McCann (2016)</w:t>
      </w:r>
      <w:r w:rsidR="00467A35" w:rsidRPr="00F732D9">
        <w:rPr>
          <w:rFonts w:asciiTheme="minorHAnsi" w:hAnsiTheme="minorHAnsi" w:cstheme="minorHAnsi"/>
        </w:rPr>
        <w:fldChar w:fldCharType="end"/>
      </w:r>
      <w:r w:rsidR="00467A35" w:rsidRPr="00F732D9">
        <w:rPr>
          <w:rFonts w:asciiTheme="minorHAnsi" w:hAnsiTheme="minorHAnsi" w:cstheme="minorHAnsi"/>
        </w:rPr>
        <w:t xml:space="preserve">, </w:t>
      </w:r>
      <w:r w:rsidR="00467A35" w:rsidRPr="00F732D9">
        <w:rPr>
          <w:rFonts w:asciiTheme="minorHAnsi" w:hAnsiTheme="minorHAnsi" w:cstheme="minorHAnsi"/>
        </w:rPr>
        <w:fldChar w:fldCharType="begin"/>
      </w:r>
      <w:r w:rsidR="00467A35" w:rsidRPr="00F732D9">
        <w:rPr>
          <w:rFonts w:asciiTheme="minorHAnsi" w:hAnsiTheme="minorHAnsi" w:cstheme="minorHAnsi"/>
        </w:rPr>
        <w:instrText xml:space="preserve"> ADDIN EN.CITE &lt;EndNote&gt;&lt;Cite AuthorYear="1"&gt;&lt;Author&gt;Dorling&lt;/Author&gt;&lt;Year&gt;2004&lt;/Year&gt;&lt;RecNum&gt;721&lt;/RecNum&gt;&lt;DisplayText&gt;Dorling and Thomas (2004)&lt;/DisplayText&gt;&lt;record&gt;&lt;rec-number&gt;721&lt;/rec-number&gt;&lt;foreign-keys&gt;&lt;key app="EN" db-id="sf2v0zffie0st6edessvst0jrx50tz9rrwst" timestamp="1469607216"&gt;721&lt;/key&gt;&lt;/foreign-keys&gt;&lt;ref-type name="Book"&gt;6&lt;/ref-type&gt;&lt;contributors&gt;&lt;authors&gt;&lt;author&gt;Dorling, D&lt;/author&gt;&lt;author&gt;Thomas, B.&lt;/author&gt;&lt;/authors&gt;&lt;/contributors&gt;&lt;titles&gt;&lt;title&gt;People and Place 2001: A Census Atlas&lt;/title&gt;&lt;/titles&gt;&lt;dates&gt;&lt;year&gt;2004&lt;/year&gt;&lt;/dates&gt;&lt;publisher&gt;Policy Press&lt;/publisher&gt;&lt;urls&gt;&lt;/urls&gt;&lt;/record&gt;&lt;/Cite&gt;&lt;/EndNote&gt;</w:instrText>
      </w:r>
      <w:r w:rsidR="00467A35" w:rsidRPr="00F732D9">
        <w:rPr>
          <w:rFonts w:asciiTheme="minorHAnsi" w:hAnsiTheme="minorHAnsi" w:cstheme="minorHAnsi"/>
        </w:rPr>
        <w:fldChar w:fldCharType="separate"/>
      </w:r>
      <w:r w:rsidR="00467A35" w:rsidRPr="00F732D9">
        <w:rPr>
          <w:rFonts w:asciiTheme="minorHAnsi" w:hAnsiTheme="minorHAnsi" w:cstheme="minorHAnsi"/>
          <w:noProof/>
        </w:rPr>
        <w:t>Dorling and Thomas (2004)</w:t>
      </w:r>
      <w:r w:rsidR="00467A35" w:rsidRPr="00F732D9">
        <w:rPr>
          <w:rFonts w:asciiTheme="minorHAnsi" w:hAnsiTheme="minorHAnsi" w:cstheme="minorHAnsi"/>
        </w:rPr>
        <w:fldChar w:fldCharType="end"/>
      </w:r>
      <w:r w:rsidR="00467A35" w:rsidRPr="00F732D9">
        <w:rPr>
          <w:rFonts w:asciiTheme="minorHAnsi" w:hAnsiTheme="minorHAnsi" w:cstheme="minorHAnsi"/>
        </w:rPr>
        <w:t xml:space="preserve"> and others.</w:t>
      </w:r>
    </w:p>
    <w:p w14:paraId="046F0625" w14:textId="4929C5B8" w:rsidR="00467A35" w:rsidRPr="00F732D9" w:rsidRDefault="000172AD" w:rsidP="001550FA">
      <w:pPr>
        <w:ind w:firstLine="567"/>
        <w:jc w:val="both"/>
        <w:rPr>
          <w:rFonts w:asciiTheme="minorHAnsi" w:hAnsiTheme="minorHAnsi" w:cstheme="minorHAnsi"/>
        </w:rPr>
      </w:pPr>
      <w:r w:rsidRPr="00F732D9">
        <w:rPr>
          <w:rFonts w:asciiTheme="minorHAnsi" w:hAnsiTheme="minorHAnsi" w:cstheme="minorHAnsi"/>
        </w:rPr>
        <w:t xml:space="preserve">Across this period, and reflecting the </w:t>
      </w:r>
      <w:r w:rsidR="00D05E5B" w:rsidRPr="00F732D9">
        <w:rPr>
          <w:rFonts w:asciiTheme="minorHAnsi" w:hAnsiTheme="minorHAnsi" w:cstheme="minorHAnsi"/>
        </w:rPr>
        <w:t>rhetoric</w:t>
      </w:r>
      <w:r w:rsidRPr="00F732D9">
        <w:rPr>
          <w:rFonts w:asciiTheme="minorHAnsi" w:hAnsiTheme="minorHAnsi" w:cstheme="minorHAnsi"/>
        </w:rPr>
        <w:t xml:space="preserve"> of devolution and localism</w:t>
      </w:r>
      <w:r w:rsidR="00D42F05" w:rsidRPr="00F732D9">
        <w:rPr>
          <w:rFonts w:asciiTheme="minorHAnsi" w:hAnsiTheme="minorHAnsi" w:cstheme="minorHAnsi"/>
        </w:rPr>
        <w:t xml:space="preserve"> which underpinned the Coalition-era </w:t>
      </w:r>
      <w:r w:rsidR="007A0581">
        <w:rPr>
          <w:rFonts w:asciiTheme="minorHAnsi" w:hAnsiTheme="minorHAnsi" w:cstheme="minorHAnsi"/>
        </w:rPr>
        <w:t>(2010 – 2015) r</w:t>
      </w:r>
      <w:r w:rsidR="00D42F05" w:rsidRPr="00F732D9">
        <w:rPr>
          <w:rFonts w:asciiTheme="minorHAnsi" w:hAnsiTheme="minorHAnsi" w:cstheme="minorHAnsi"/>
        </w:rPr>
        <w:t>eforms</w:t>
      </w:r>
      <w:r w:rsidR="00A5331D" w:rsidRPr="00F732D9">
        <w:rPr>
          <w:rFonts w:asciiTheme="minorHAnsi" w:hAnsiTheme="minorHAnsi" w:cstheme="minorHAnsi"/>
        </w:rPr>
        <w:t xml:space="preserve">, the </w:t>
      </w:r>
      <w:r w:rsidR="00D42F05" w:rsidRPr="00F732D9">
        <w:rPr>
          <w:rFonts w:asciiTheme="minorHAnsi" w:hAnsiTheme="minorHAnsi" w:cstheme="minorHAnsi"/>
        </w:rPr>
        <w:t>LEPs and Combined Authorities were largely left to define the terms of their economic growth.</w:t>
      </w:r>
      <w:r w:rsidR="00C63464">
        <w:rPr>
          <w:rFonts w:asciiTheme="minorHAnsi" w:hAnsiTheme="minorHAnsi" w:cstheme="minorHAnsi"/>
        </w:rPr>
        <w:t xml:space="preserve"> </w:t>
      </w:r>
      <w:r w:rsidR="00D42F05" w:rsidRPr="00F732D9">
        <w:rPr>
          <w:rFonts w:asciiTheme="minorHAnsi" w:hAnsiTheme="minorHAnsi" w:cstheme="minorHAnsi"/>
        </w:rPr>
        <w:t>Indeed, as an indicator of this, the Devolution Deals signed by the leaders of each Combined Authority each specified economic priority areas which</w:t>
      </w:r>
      <w:r w:rsidR="00D05E5B" w:rsidRPr="00F732D9">
        <w:rPr>
          <w:rFonts w:asciiTheme="minorHAnsi" w:hAnsiTheme="minorHAnsi" w:cstheme="minorHAnsi"/>
        </w:rPr>
        <w:t xml:space="preserve"> ostensibly</w:t>
      </w:r>
      <w:r w:rsidR="00D42F05" w:rsidRPr="00F732D9">
        <w:rPr>
          <w:rFonts w:asciiTheme="minorHAnsi" w:hAnsiTheme="minorHAnsi" w:cstheme="minorHAnsi"/>
        </w:rPr>
        <w:t xml:space="preserve"> reflected pre-existing local economic strategies.</w:t>
      </w:r>
    </w:p>
    <w:p w14:paraId="33294886" w14:textId="70BB96F4" w:rsidR="00B5256D" w:rsidRPr="00F732D9" w:rsidRDefault="00D42F05" w:rsidP="001550FA">
      <w:pPr>
        <w:ind w:firstLine="567"/>
        <w:jc w:val="both"/>
        <w:rPr>
          <w:rFonts w:asciiTheme="minorHAnsi" w:hAnsiTheme="minorHAnsi" w:cstheme="minorHAnsi"/>
        </w:rPr>
      </w:pPr>
      <w:r w:rsidRPr="00F732D9">
        <w:rPr>
          <w:rFonts w:asciiTheme="minorHAnsi" w:hAnsiTheme="minorHAnsi" w:cstheme="minorHAnsi"/>
        </w:rPr>
        <w:t xml:space="preserve">Although successive budgets set out priority areas for the national economy, the first real articulation of a prolonged national economic strategy </w:t>
      </w:r>
      <w:r w:rsidR="00D05E5B" w:rsidRPr="00F732D9">
        <w:rPr>
          <w:rFonts w:asciiTheme="minorHAnsi" w:hAnsiTheme="minorHAnsi" w:cstheme="minorHAnsi"/>
        </w:rPr>
        <w:t>came</w:t>
      </w:r>
      <w:r w:rsidRPr="00F732D9">
        <w:rPr>
          <w:rFonts w:asciiTheme="minorHAnsi" w:hAnsiTheme="minorHAnsi" w:cstheme="minorHAnsi"/>
        </w:rPr>
        <w:t xml:space="preserve"> through the Industrial Strategy launched in 2017 </w:t>
      </w:r>
      <w:r w:rsidRPr="00F732D9">
        <w:rPr>
          <w:rFonts w:asciiTheme="minorHAnsi" w:hAnsiTheme="minorHAnsi" w:cstheme="minorHAnsi"/>
        </w:rPr>
        <w:fldChar w:fldCharType="begin"/>
      </w:r>
      <w:r w:rsidRPr="00F732D9">
        <w:rPr>
          <w:rFonts w:asciiTheme="minorHAnsi" w:hAnsiTheme="minorHAnsi" w:cstheme="minorHAnsi"/>
        </w:rPr>
        <w:instrText xml:space="preserve"> ADDIN EN.CITE &lt;EndNote&gt;&lt;Cite&gt;&lt;Author&gt;HM Government&lt;/Author&gt;&lt;Year&gt;2017&lt;/Year&gt;&lt;RecNum&gt;1264&lt;/RecNum&gt;&lt;DisplayText&gt;(HM Government, 2017)&lt;/DisplayText&gt;&lt;record&gt;&lt;rec-number&gt;1264&lt;/rec-number&gt;&lt;foreign-keys&gt;&lt;key app="EN" db-id="sf2v0zffie0st6edessvst0jrx50tz9rrwst" timestamp="1544526459"&gt;1264&lt;/key&gt;&lt;/foreign-keys&gt;&lt;ref-type name="Book"&gt;6&lt;/ref-type&gt;&lt;contributors&gt;&lt;authors&gt;&lt;author&gt;HM Government,&lt;/author&gt;&lt;/authors&gt;&lt;/contributors&gt;&lt;titles&gt;&lt;title&gt;Industrial Strategy: Building a Britain fit for the future&lt;/title&gt;&lt;/titles&gt;&lt;dates&gt;&lt;year&gt;2017&lt;/year&gt;&lt;/dates&gt;&lt;pub-location&gt;London&lt;/pub-location&gt;&lt;publisher&gt;The Stationery Office&lt;/publisher&gt;&lt;urls&gt;&lt;/urls&gt;&lt;/record&gt;&lt;/Cite&gt;&lt;/EndNote&gt;</w:instrText>
      </w:r>
      <w:r w:rsidRPr="00F732D9">
        <w:rPr>
          <w:rFonts w:asciiTheme="minorHAnsi" w:hAnsiTheme="minorHAnsi" w:cstheme="minorHAnsi"/>
        </w:rPr>
        <w:fldChar w:fldCharType="separate"/>
      </w:r>
      <w:r w:rsidRPr="00F732D9">
        <w:rPr>
          <w:rFonts w:asciiTheme="minorHAnsi" w:hAnsiTheme="minorHAnsi" w:cstheme="minorHAnsi"/>
          <w:noProof/>
        </w:rPr>
        <w:t>(HM Government, 2017)</w:t>
      </w:r>
      <w:r w:rsidRPr="00F732D9">
        <w:rPr>
          <w:rFonts w:asciiTheme="minorHAnsi" w:hAnsiTheme="minorHAnsi" w:cstheme="minorHAnsi"/>
        </w:rPr>
        <w:fldChar w:fldCharType="end"/>
      </w:r>
      <w:r w:rsidRPr="00F732D9">
        <w:rPr>
          <w:rFonts w:asciiTheme="minorHAnsi" w:hAnsiTheme="minorHAnsi" w:cstheme="minorHAnsi"/>
        </w:rPr>
        <w:t>.</w:t>
      </w:r>
      <w:r w:rsidR="00C63464">
        <w:rPr>
          <w:rFonts w:asciiTheme="minorHAnsi" w:hAnsiTheme="minorHAnsi" w:cstheme="minorHAnsi"/>
        </w:rPr>
        <w:t xml:space="preserve"> </w:t>
      </w:r>
      <w:r w:rsidR="00E80AB9" w:rsidRPr="00F732D9">
        <w:rPr>
          <w:rFonts w:asciiTheme="minorHAnsi" w:hAnsiTheme="minorHAnsi" w:cstheme="minorHAnsi"/>
        </w:rPr>
        <w:t xml:space="preserve">This strategy </w:t>
      </w:r>
      <w:r w:rsidR="00D05E5B" w:rsidRPr="00F732D9">
        <w:rPr>
          <w:rFonts w:asciiTheme="minorHAnsi" w:hAnsiTheme="minorHAnsi" w:cstheme="minorHAnsi"/>
        </w:rPr>
        <w:t>promised</w:t>
      </w:r>
      <w:r w:rsidR="00E80AB9" w:rsidRPr="00F732D9">
        <w:rPr>
          <w:rFonts w:asciiTheme="minorHAnsi" w:hAnsiTheme="minorHAnsi" w:cstheme="minorHAnsi"/>
        </w:rPr>
        <w:t xml:space="preserve"> in its own words</w:t>
      </w:r>
      <w:r w:rsidR="00D05E5B" w:rsidRPr="00F732D9">
        <w:rPr>
          <w:rFonts w:asciiTheme="minorHAnsi" w:hAnsiTheme="minorHAnsi" w:cstheme="minorHAnsi"/>
        </w:rPr>
        <w:t xml:space="preserve"> to</w:t>
      </w:r>
      <w:r w:rsidR="00E80AB9" w:rsidRPr="00F732D9">
        <w:rPr>
          <w:rFonts w:asciiTheme="minorHAnsi" w:hAnsiTheme="minorHAnsi" w:cstheme="minorHAnsi"/>
        </w:rPr>
        <w:t xml:space="preserve"> “put the United Kingdom at the forefront of the industries of the future” </w:t>
      </w:r>
      <w:r w:rsidR="00E80AB9" w:rsidRPr="00F732D9">
        <w:rPr>
          <w:rFonts w:asciiTheme="minorHAnsi" w:hAnsiTheme="minorHAnsi" w:cstheme="minorHAnsi"/>
        </w:rPr>
        <w:fldChar w:fldCharType="begin"/>
      </w:r>
      <w:r w:rsidR="00E80AB9" w:rsidRPr="00F732D9">
        <w:rPr>
          <w:rFonts w:asciiTheme="minorHAnsi" w:hAnsiTheme="minorHAnsi" w:cstheme="minorHAnsi"/>
        </w:rPr>
        <w:instrText xml:space="preserve"> ADDIN EN.CITE &lt;EndNote&gt;&lt;Cite&gt;&lt;Author&gt;HM Government&lt;/Author&gt;&lt;Year&gt;2017&lt;/Year&gt;&lt;RecNum&gt;1264&lt;/RecNum&gt;&lt;Suffix&gt; p32&lt;/Suffix&gt;&lt;DisplayText&gt;(HM Government, 2017 p32)&lt;/DisplayText&gt;&lt;record&gt;&lt;rec-number&gt;1264&lt;/rec-number&gt;&lt;foreign-keys&gt;&lt;key app="EN" db-id="sf2v0zffie0st6edessvst0jrx50tz9rrwst" timestamp="1544526459"&gt;1264&lt;/key&gt;&lt;/foreign-keys&gt;&lt;ref-type name="Book"&gt;6&lt;/ref-type&gt;&lt;contributors&gt;&lt;authors&gt;&lt;author&gt;HM Government,&lt;/author&gt;&lt;/authors&gt;&lt;/contributors&gt;&lt;titles&gt;&lt;title&gt;Industrial Strategy: Building a Britain fit for the future&lt;/title&gt;&lt;/titles&gt;&lt;dates&gt;&lt;year&gt;2017&lt;/year&gt;&lt;/dates&gt;&lt;pub-location&gt;London&lt;/pub-location&gt;&lt;publisher&gt;The Stationery Office&lt;/publisher&gt;&lt;urls&gt;&lt;/urls&gt;&lt;/record&gt;&lt;/Cite&gt;&lt;/EndNote&gt;</w:instrText>
      </w:r>
      <w:r w:rsidR="00E80AB9" w:rsidRPr="00F732D9">
        <w:rPr>
          <w:rFonts w:asciiTheme="minorHAnsi" w:hAnsiTheme="minorHAnsi" w:cstheme="minorHAnsi"/>
        </w:rPr>
        <w:fldChar w:fldCharType="separate"/>
      </w:r>
      <w:r w:rsidR="00E80AB9" w:rsidRPr="00F732D9">
        <w:rPr>
          <w:rFonts w:asciiTheme="minorHAnsi" w:hAnsiTheme="minorHAnsi" w:cstheme="minorHAnsi"/>
          <w:noProof/>
        </w:rPr>
        <w:t>(HM Government, 2017 p32)</w:t>
      </w:r>
      <w:r w:rsidR="00E80AB9" w:rsidRPr="00F732D9">
        <w:rPr>
          <w:rFonts w:asciiTheme="minorHAnsi" w:hAnsiTheme="minorHAnsi" w:cstheme="minorHAnsi"/>
        </w:rPr>
        <w:fldChar w:fldCharType="end"/>
      </w:r>
      <w:r w:rsidR="00E80AB9" w:rsidRPr="00F732D9">
        <w:rPr>
          <w:rFonts w:asciiTheme="minorHAnsi" w:hAnsiTheme="minorHAnsi" w:cstheme="minorHAnsi"/>
        </w:rPr>
        <w:t xml:space="preserve"> by approaching four Grand Challenges, namely: Artificial Intelligence and Data, Clean Growth, Mobility, and the Ageing Society.</w:t>
      </w:r>
      <w:r w:rsidR="00C63464">
        <w:rPr>
          <w:rFonts w:asciiTheme="minorHAnsi" w:hAnsiTheme="minorHAnsi" w:cstheme="minorHAnsi"/>
        </w:rPr>
        <w:t xml:space="preserve"> </w:t>
      </w:r>
      <w:r w:rsidR="00F40CF5" w:rsidRPr="00F732D9">
        <w:rPr>
          <w:rFonts w:asciiTheme="minorHAnsi" w:hAnsiTheme="minorHAnsi" w:cstheme="minorHAnsi"/>
        </w:rPr>
        <w:t xml:space="preserve">Upon its launch the Industrial Strategy had a clear spatial articulation, recognising the growth gaps </w:t>
      </w:r>
      <w:r w:rsidR="007A0581">
        <w:rPr>
          <w:rFonts w:asciiTheme="minorHAnsi" w:hAnsiTheme="minorHAnsi" w:cstheme="minorHAnsi"/>
        </w:rPr>
        <w:t>identified by</w:t>
      </w:r>
      <w:r w:rsidR="007A0581" w:rsidRPr="00F732D9">
        <w:rPr>
          <w:rFonts w:asciiTheme="minorHAnsi" w:hAnsiTheme="minorHAnsi" w:cstheme="minorHAnsi"/>
        </w:rPr>
        <w:t xml:space="preserve"> </w:t>
      </w:r>
      <w:r w:rsidR="00F40CF5" w:rsidRPr="00F732D9">
        <w:rPr>
          <w:rFonts w:asciiTheme="minorHAnsi" w:hAnsiTheme="minorHAnsi" w:cstheme="minorHAnsi"/>
        </w:rPr>
        <w:fldChar w:fldCharType="begin"/>
      </w:r>
      <w:r w:rsidR="00F40CF5" w:rsidRPr="00F732D9">
        <w:rPr>
          <w:rFonts w:asciiTheme="minorHAnsi" w:hAnsiTheme="minorHAnsi" w:cstheme="minorHAnsi"/>
        </w:rPr>
        <w:instrText xml:space="preserve"> ADDIN EN.CITE &lt;EndNote&gt;&lt;Cite AuthorYear="1"&gt;&lt;Author&gt;McCann&lt;/Author&gt;&lt;Year&gt;2016&lt;/Year&gt;&lt;RecNum&gt;796&lt;/RecNum&gt;&lt;DisplayText&gt;McCann (2016)&lt;/DisplayText&gt;&lt;record&gt;&lt;rec-number&gt;796&lt;/rec-number&gt;&lt;foreign-keys&gt;&lt;key app="EN" db-id="sf2v0zffie0st6edessvst0jrx50tz9rrwst" timestamp="1484840498"&gt;796&lt;/key&gt;&lt;/foreign-keys&gt;&lt;ref-type name="Book"&gt;6&lt;/ref-type&gt;&lt;contributors&gt;&lt;authors&gt;&lt;author&gt;McCann, P.&lt;/author&gt;&lt;/authors&gt;&lt;/contributors&gt;&lt;titles&gt;&lt;title&gt;The UK Regional-National Economic Problem&lt;/title&gt;&lt;/titles&gt;&lt;dates&gt;&lt;year&gt;2016&lt;/year&gt;&lt;/dates&gt;&lt;pub-location&gt;London&lt;/pub-location&gt;&lt;publisher&gt;Routledge&lt;/publisher&gt;&lt;urls&gt;&lt;/urls&gt;&lt;/record&gt;&lt;/Cite&gt;&lt;/EndNote&gt;</w:instrText>
      </w:r>
      <w:r w:rsidR="00F40CF5" w:rsidRPr="00F732D9">
        <w:rPr>
          <w:rFonts w:asciiTheme="minorHAnsi" w:hAnsiTheme="minorHAnsi" w:cstheme="minorHAnsi"/>
        </w:rPr>
        <w:fldChar w:fldCharType="separate"/>
      </w:r>
      <w:r w:rsidR="00F40CF5" w:rsidRPr="00F732D9">
        <w:rPr>
          <w:rFonts w:asciiTheme="minorHAnsi" w:hAnsiTheme="minorHAnsi" w:cstheme="minorHAnsi"/>
          <w:noProof/>
        </w:rPr>
        <w:t>McCann (2016)</w:t>
      </w:r>
      <w:r w:rsidR="00F40CF5" w:rsidRPr="00F732D9">
        <w:rPr>
          <w:rFonts w:asciiTheme="minorHAnsi" w:hAnsiTheme="minorHAnsi" w:cstheme="minorHAnsi"/>
        </w:rPr>
        <w:fldChar w:fldCharType="end"/>
      </w:r>
      <w:r w:rsidR="00F40CF5" w:rsidRPr="00F732D9">
        <w:rPr>
          <w:rFonts w:asciiTheme="minorHAnsi" w:hAnsiTheme="minorHAnsi" w:cstheme="minorHAnsi"/>
        </w:rPr>
        <w:t>, whilst also rhetorically recommitting to the Northern Powerhouse – something which had perhaps been in question following the ous</w:t>
      </w:r>
      <w:r w:rsidR="00C54EAA" w:rsidRPr="00F732D9">
        <w:rPr>
          <w:rFonts w:asciiTheme="minorHAnsi" w:hAnsiTheme="minorHAnsi" w:cstheme="minorHAnsi"/>
        </w:rPr>
        <w:t xml:space="preserve">ting of </w:t>
      </w:r>
      <w:r w:rsidR="007A0581">
        <w:rPr>
          <w:rFonts w:asciiTheme="minorHAnsi" w:hAnsiTheme="minorHAnsi" w:cstheme="minorHAnsi"/>
        </w:rPr>
        <w:t xml:space="preserve">former Chancellor of the Exchequer </w:t>
      </w:r>
      <w:r w:rsidR="00C54EAA" w:rsidRPr="00F732D9">
        <w:rPr>
          <w:rFonts w:asciiTheme="minorHAnsi" w:hAnsiTheme="minorHAnsi" w:cstheme="minorHAnsi"/>
        </w:rPr>
        <w:t>George Osborne in 2016</w:t>
      </w:r>
      <w:r w:rsidR="00F40CF5" w:rsidRPr="00F732D9">
        <w:rPr>
          <w:rFonts w:asciiTheme="minorHAnsi" w:hAnsiTheme="minorHAnsi" w:cstheme="minorHAnsi"/>
        </w:rPr>
        <w:t>.</w:t>
      </w:r>
      <w:r w:rsidR="00C63464">
        <w:rPr>
          <w:rFonts w:asciiTheme="minorHAnsi" w:hAnsiTheme="minorHAnsi" w:cstheme="minorHAnsi"/>
        </w:rPr>
        <w:t xml:space="preserve"> </w:t>
      </w:r>
      <w:r w:rsidR="00B5256D" w:rsidRPr="00F732D9">
        <w:rPr>
          <w:rFonts w:asciiTheme="minorHAnsi" w:hAnsiTheme="minorHAnsi" w:cstheme="minorHAnsi"/>
        </w:rPr>
        <w:t>The National Industrial Strategy also introduce</w:t>
      </w:r>
      <w:r w:rsidR="00D05E5B" w:rsidRPr="00F732D9">
        <w:rPr>
          <w:rFonts w:asciiTheme="minorHAnsi" w:hAnsiTheme="minorHAnsi" w:cstheme="minorHAnsi"/>
        </w:rPr>
        <w:t>d</w:t>
      </w:r>
      <w:r w:rsidR="00B5256D" w:rsidRPr="00F732D9">
        <w:rPr>
          <w:rFonts w:asciiTheme="minorHAnsi" w:hAnsiTheme="minorHAnsi" w:cstheme="minorHAnsi"/>
        </w:rPr>
        <w:t xml:space="preserve"> a number of other </w:t>
      </w:r>
      <w:r w:rsidR="00C54EAA" w:rsidRPr="00F732D9">
        <w:rPr>
          <w:rFonts w:asciiTheme="minorHAnsi" w:hAnsiTheme="minorHAnsi" w:cstheme="minorHAnsi"/>
        </w:rPr>
        <w:t>instruments</w:t>
      </w:r>
      <w:r w:rsidR="00D05E5B" w:rsidRPr="00F732D9">
        <w:rPr>
          <w:rFonts w:asciiTheme="minorHAnsi" w:hAnsiTheme="minorHAnsi" w:cstheme="minorHAnsi"/>
        </w:rPr>
        <w:t xml:space="preserve"> </w:t>
      </w:r>
      <w:r w:rsidR="00B5256D" w:rsidRPr="00F732D9">
        <w:rPr>
          <w:rFonts w:asciiTheme="minorHAnsi" w:hAnsiTheme="minorHAnsi" w:cstheme="minorHAnsi"/>
        </w:rPr>
        <w:t>into the policy lexicon including the Transforming Cities fund and Local Industrial Strategies.</w:t>
      </w:r>
    </w:p>
    <w:p w14:paraId="5F5A95F4" w14:textId="61D400F7" w:rsidR="00F40CF5" w:rsidRPr="00F732D9" w:rsidRDefault="006207B1" w:rsidP="006207B1">
      <w:pPr>
        <w:ind w:firstLine="567"/>
        <w:jc w:val="both"/>
        <w:rPr>
          <w:rFonts w:asciiTheme="minorHAnsi" w:hAnsiTheme="minorHAnsi" w:cstheme="minorHAnsi"/>
        </w:rPr>
      </w:pPr>
      <w:r w:rsidRPr="00F732D9">
        <w:rPr>
          <w:rFonts w:asciiTheme="minorHAnsi" w:hAnsiTheme="minorHAnsi" w:cstheme="minorHAnsi"/>
        </w:rPr>
        <w:t>In the first instance, Local Industrial Strategies (</w:t>
      </w:r>
      <w:r w:rsidR="00D05E5B" w:rsidRPr="00F732D9">
        <w:rPr>
          <w:rFonts w:asciiTheme="minorHAnsi" w:hAnsiTheme="minorHAnsi" w:cstheme="minorHAnsi"/>
        </w:rPr>
        <w:t>LIS</w:t>
      </w:r>
      <w:r w:rsidRPr="00F732D9">
        <w:rPr>
          <w:rFonts w:asciiTheme="minorHAnsi" w:hAnsiTheme="minorHAnsi" w:cstheme="minorHAnsi"/>
        </w:rPr>
        <w:t xml:space="preserve">) </w:t>
      </w:r>
      <w:r w:rsidR="00D05E5B" w:rsidRPr="00F732D9">
        <w:rPr>
          <w:rFonts w:asciiTheme="minorHAnsi" w:hAnsiTheme="minorHAnsi" w:cstheme="minorHAnsi"/>
        </w:rPr>
        <w:t>w</w:t>
      </w:r>
      <w:r w:rsidR="007A0581">
        <w:rPr>
          <w:rFonts w:asciiTheme="minorHAnsi" w:hAnsiTheme="minorHAnsi" w:cstheme="minorHAnsi"/>
        </w:rPr>
        <w:t>ere</w:t>
      </w:r>
      <w:r w:rsidR="00C63464">
        <w:rPr>
          <w:rFonts w:asciiTheme="minorHAnsi" w:hAnsiTheme="minorHAnsi" w:cstheme="minorHAnsi"/>
        </w:rPr>
        <w:t xml:space="preserve"> </w:t>
      </w:r>
      <w:r w:rsidR="00D05E5B" w:rsidRPr="00F732D9">
        <w:rPr>
          <w:rFonts w:asciiTheme="minorHAnsi" w:hAnsiTheme="minorHAnsi" w:cstheme="minorHAnsi"/>
        </w:rPr>
        <w:t xml:space="preserve">to </w:t>
      </w:r>
      <w:r w:rsidRPr="00F732D9">
        <w:rPr>
          <w:rFonts w:asciiTheme="minorHAnsi" w:hAnsiTheme="minorHAnsi" w:cstheme="minorHAnsi"/>
        </w:rPr>
        <w:t>be delivered at the Combined Authority scale with LEPs also able to bring forward “long-term plans based on clear evidence … aligned to the national modern Industrial Strategy”</w:t>
      </w:r>
      <w:r w:rsidR="004C0048" w:rsidRPr="00F732D9">
        <w:rPr>
          <w:rFonts w:asciiTheme="minorHAnsi" w:hAnsiTheme="minorHAnsi" w:cstheme="minorHAnsi"/>
        </w:rPr>
        <w:t xml:space="preserve"> </w:t>
      </w:r>
      <w:r w:rsidR="00EC6FCB">
        <w:rPr>
          <w:rFonts w:asciiTheme="minorHAnsi" w:hAnsiTheme="minorHAnsi" w:cstheme="minorHAnsi"/>
        </w:rPr>
        <w:fldChar w:fldCharType="begin"/>
      </w:r>
      <w:r w:rsidR="00EC6FCB">
        <w:rPr>
          <w:rFonts w:asciiTheme="minorHAnsi" w:hAnsiTheme="minorHAnsi" w:cstheme="minorHAnsi"/>
        </w:rPr>
        <w:instrText xml:space="preserve"> ADDIN EN.CITE &lt;EndNote&gt;&lt;Cite&gt;&lt;Author&gt;HM Government&lt;/Author&gt;&lt;Year&gt;2017&lt;/Year&gt;&lt;RecNum&gt;1264&lt;/RecNum&gt;&lt;Suffix&gt; p220&lt;/Suffix&gt;&lt;DisplayText&gt;(HM Government, 2017 p220)&lt;/DisplayText&gt;&lt;record&gt;&lt;rec-number&gt;1264&lt;/rec-number&gt;&lt;foreign-keys&gt;&lt;key app="EN" db-id="sf2v0zffie0st6edessvst0jrx50tz9rrwst" timestamp="1544526459"&gt;1264&lt;/key&gt;&lt;/foreign-keys&gt;&lt;ref-type name="Book"&gt;6&lt;/ref-type&gt;&lt;contributors&gt;&lt;authors&gt;&lt;author&gt;HM Government,&lt;/author&gt;&lt;/authors&gt;&lt;/contributors&gt;&lt;titles&gt;&lt;title&gt;Industrial Strategy: Building a Britain fit for the future&lt;/title&gt;&lt;/titles&gt;&lt;dates&gt;&lt;year&gt;2017&lt;/year&gt;&lt;/dates&gt;&lt;pub-location&gt;London&lt;/pub-location&gt;&lt;publisher&gt;The Stationery Office&lt;/publisher&gt;&lt;urls&gt;&lt;/urls&gt;&lt;/record&gt;&lt;/Cite&gt;&lt;/EndNote&gt;</w:instrText>
      </w:r>
      <w:r w:rsidR="00EC6FCB">
        <w:rPr>
          <w:rFonts w:asciiTheme="minorHAnsi" w:hAnsiTheme="minorHAnsi" w:cstheme="minorHAnsi"/>
        </w:rPr>
        <w:fldChar w:fldCharType="separate"/>
      </w:r>
      <w:r w:rsidR="00EC6FCB">
        <w:rPr>
          <w:rFonts w:asciiTheme="minorHAnsi" w:hAnsiTheme="minorHAnsi" w:cstheme="minorHAnsi"/>
          <w:noProof/>
        </w:rPr>
        <w:t>(HM Government, 2017 p220)</w:t>
      </w:r>
      <w:r w:rsidR="00EC6FCB">
        <w:rPr>
          <w:rFonts w:asciiTheme="minorHAnsi" w:hAnsiTheme="minorHAnsi" w:cstheme="minorHAnsi"/>
        </w:rPr>
        <w:fldChar w:fldCharType="end"/>
      </w:r>
      <w:r w:rsidRPr="00F732D9">
        <w:rPr>
          <w:rFonts w:asciiTheme="minorHAnsi" w:hAnsiTheme="minorHAnsi" w:cstheme="minorHAnsi"/>
        </w:rPr>
        <w:t>.</w:t>
      </w:r>
      <w:r w:rsidR="00C63464">
        <w:rPr>
          <w:rFonts w:asciiTheme="minorHAnsi" w:hAnsiTheme="minorHAnsi" w:cstheme="minorHAnsi"/>
        </w:rPr>
        <w:t xml:space="preserve"> </w:t>
      </w:r>
      <w:r w:rsidRPr="00F732D9">
        <w:rPr>
          <w:rFonts w:asciiTheme="minorHAnsi" w:hAnsiTheme="minorHAnsi" w:cstheme="minorHAnsi"/>
        </w:rPr>
        <w:t xml:space="preserve">Here the underpinning goal would be to capitalise on local strengths </w:t>
      </w:r>
      <w:r w:rsidR="00D05E5B" w:rsidRPr="00F732D9">
        <w:rPr>
          <w:rFonts w:asciiTheme="minorHAnsi" w:hAnsiTheme="minorHAnsi" w:cstheme="minorHAnsi"/>
        </w:rPr>
        <w:t>to</w:t>
      </w:r>
      <w:r w:rsidRPr="00F732D9">
        <w:rPr>
          <w:rFonts w:asciiTheme="minorHAnsi" w:hAnsiTheme="minorHAnsi" w:cstheme="minorHAnsi"/>
        </w:rPr>
        <w:t xml:space="preserve"> feed into the national strategy</w:t>
      </w:r>
      <w:r w:rsidR="00602F89" w:rsidRPr="00F732D9">
        <w:rPr>
          <w:rFonts w:asciiTheme="minorHAnsi" w:hAnsiTheme="minorHAnsi" w:cstheme="minorHAnsi"/>
        </w:rPr>
        <w:t>.</w:t>
      </w:r>
      <w:r w:rsidR="00C63464">
        <w:rPr>
          <w:rFonts w:asciiTheme="minorHAnsi" w:hAnsiTheme="minorHAnsi" w:cstheme="minorHAnsi"/>
        </w:rPr>
        <w:t xml:space="preserve"> </w:t>
      </w:r>
      <w:r w:rsidR="00602F89" w:rsidRPr="00F732D9">
        <w:rPr>
          <w:rFonts w:asciiTheme="minorHAnsi" w:hAnsiTheme="minorHAnsi" w:cstheme="minorHAnsi"/>
        </w:rPr>
        <w:t>Like</w:t>
      </w:r>
      <w:r w:rsidR="00C63464">
        <w:rPr>
          <w:rFonts w:asciiTheme="minorHAnsi" w:hAnsiTheme="minorHAnsi" w:cstheme="minorHAnsi"/>
        </w:rPr>
        <w:t xml:space="preserve"> </w:t>
      </w:r>
      <w:r w:rsidR="008F2EE5">
        <w:rPr>
          <w:rFonts w:asciiTheme="minorHAnsi" w:hAnsiTheme="minorHAnsi" w:cstheme="minorHAnsi"/>
        </w:rPr>
        <w:t xml:space="preserve">many </w:t>
      </w:r>
      <w:r w:rsidR="00602F89" w:rsidRPr="00F732D9">
        <w:rPr>
          <w:rFonts w:asciiTheme="minorHAnsi" w:hAnsiTheme="minorHAnsi" w:cstheme="minorHAnsi"/>
        </w:rPr>
        <w:t xml:space="preserve">of the </w:t>
      </w:r>
      <w:r w:rsidR="00D05E5B" w:rsidRPr="00F732D9">
        <w:rPr>
          <w:rFonts w:asciiTheme="minorHAnsi" w:hAnsiTheme="minorHAnsi" w:cstheme="minorHAnsi"/>
        </w:rPr>
        <w:t xml:space="preserve">preceding </w:t>
      </w:r>
      <w:r w:rsidR="00602F89" w:rsidRPr="00F732D9">
        <w:rPr>
          <w:rFonts w:asciiTheme="minorHAnsi" w:hAnsiTheme="minorHAnsi" w:cstheme="minorHAnsi"/>
        </w:rPr>
        <w:t xml:space="preserve">reforms of the 2010s </w:t>
      </w:r>
      <w:r w:rsidR="00602F89" w:rsidRPr="00F732D9">
        <w:rPr>
          <w:rFonts w:asciiTheme="minorHAnsi" w:hAnsiTheme="minorHAnsi" w:cstheme="minorHAnsi"/>
        </w:rPr>
        <w:fldChar w:fldCharType="begin"/>
      </w:r>
      <w:r w:rsidR="002335B2">
        <w:rPr>
          <w:rFonts w:asciiTheme="minorHAnsi" w:hAnsiTheme="minorHAnsi" w:cstheme="minorHAnsi"/>
        </w:rPr>
        <w:instrText xml:space="preserve"> ADDIN EN.CITE &lt;EndNote&gt;&lt;Cite&gt;&lt;Author&gt;Sturzaker&lt;/Author&gt;&lt;Year&gt;2020&lt;/Year&gt;&lt;RecNum&gt;1606&lt;/RecNum&gt;&lt;DisplayText&gt;(Sturzaker and Nurse, 2020)&lt;/DisplayText&gt;&lt;record&gt;&lt;rec-number&gt;1606&lt;/rec-number&gt;&lt;foreign-keys&gt;&lt;key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602F89" w:rsidRPr="00F732D9">
        <w:rPr>
          <w:rFonts w:asciiTheme="minorHAnsi" w:hAnsiTheme="minorHAnsi" w:cstheme="minorHAnsi"/>
        </w:rPr>
        <w:fldChar w:fldCharType="separate"/>
      </w:r>
      <w:r w:rsidR="00602F89" w:rsidRPr="00F732D9">
        <w:rPr>
          <w:rFonts w:asciiTheme="minorHAnsi" w:hAnsiTheme="minorHAnsi" w:cstheme="minorHAnsi"/>
          <w:noProof/>
        </w:rPr>
        <w:t>(Sturzaker and Nurse, 2020)</w:t>
      </w:r>
      <w:r w:rsidR="00602F89" w:rsidRPr="00F732D9">
        <w:rPr>
          <w:rFonts w:asciiTheme="minorHAnsi" w:hAnsiTheme="minorHAnsi" w:cstheme="minorHAnsi"/>
        </w:rPr>
        <w:fldChar w:fldCharType="end"/>
      </w:r>
      <w:r w:rsidR="00602F89" w:rsidRPr="00F732D9">
        <w:rPr>
          <w:rFonts w:asciiTheme="minorHAnsi" w:hAnsiTheme="minorHAnsi" w:cstheme="minorHAnsi"/>
        </w:rPr>
        <w:t xml:space="preserve">, the uptake of the </w:t>
      </w:r>
      <w:r w:rsidR="00D05E5B" w:rsidRPr="00F732D9">
        <w:rPr>
          <w:rFonts w:asciiTheme="minorHAnsi" w:hAnsiTheme="minorHAnsi" w:cstheme="minorHAnsi"/>
        </w:rPr>
        <w:t>LIS was</w:t>
      </w:r>
      <w:r w:rsidR="00602F89" w:rsidRPr="00F732D9">
        <w:rPr>
          <w:rFonts w:asciiTheme="minorHAnsi" w:hAnsiTheme="minorHAnsi" w:cstheme="minorHAnsi"/>
        </w:rPr>
        <w:t xml:space="preserve"> piecemeal, and reflect</w:t>
      </w:r>
      <w:r w:rsidR="008F2EE5">
        <w:rPr>
          <w:rFonts w:asciiTheme="minorHAnsi" w:hAnsiTheme="minorHAnsi" w:cstheme="minorHAnsi"/>
        </w:rPr>
        <w:t>ed</w:t>
      </w:r>
      <w:r w:rsidR="00602F89" w:rsidRPr="00F732D9">
        <w:rPr>
          <w:rFonts w:asciiTheme="minorHAnsi" w:hAnsiTheme="minorHAnsi" w:cstheme="minorHAnsi"/>
        </w:rPr>
        <w:t xml:space="preserve"> a mixture of economic strength and ambition in bringing forward strategies.</w:t>
      </w:r>
      <w:r w:rsidR="00C63464">
        <w:rPr>
          <w:rFonts w:asciiTheme="minorHAnsi" w:hAnsiTheme="minorHAnsi" w:cstheme="minorHAnsi"/>
        </w:rPr>
        <w:t xml:space="preserve"> </w:t>
      </w:r>
      <w:r w:rsidR="00602F89" w:rsidRPr="00F732D9">
        <w:rPr>
          <w:rFonts w:asciiTheme="minorHAnsi" w:hAnsiTheme="minorHAnsi" w:cstheme="minorHAnsi"/>
        </w:rPr>
        <w:t xml:space="preserve">However, with the first </w:t>
      </w:r>
      <w:r w:rsidR="001841D0" w:rsidRPr="00F732D9">
        <w:rPr>
          <w:rFonts w:asciiTheme="minorHAnsi" w:hAnsiTheme="minorHAnsi" w:cstheme="minorHAnsi"/>
        </w:rPr>
        <w:t>L</w:t>
      </w:r>
      <w:r w:rsidR="001841D0">
        <w:rPr>
          <w:rFonts w:asciiTheme="minorHAnsi" w:hAnsiTheme="minorHAnsi" w:cstheme="minorHAnsi"/>
        </w:rPr>
        <w:t>I</w:t>
      </w:r>
      <w:r w:rsidR="001841D0" w:rsidRPr="00F732D9">
        <w:rPr>
          <w:rFonts w:asciiTheme="minorHAnsi" w:hAnsiTheme="minorHAnsi" w:cstheme="minorHAnsi"/>
        </w:rPr>
        <w:t xml:space="preserve">S </w:t>
      </w:r>
      <w:r w:rsidR="00602F89" w:rsidRPr="00F732D9">
        <w:rPr>
          <w:rFonts w:asciiTheme="minorHAnsi" w:hAnsiTheme="minorHAnsi" w:cstheme="minorHAnsi"/>
        </w:rPr>
        <w:t>published in March 2019, there remain a number of open questions about their utility.</w:t>
      </w:r>
    </w:p>
    <w:p w14:paraId="1D68998C" w14:textId="40E05D75" w:rsidR="00D05E5B" w:rsidRPr="00F732D9" w:rsidRDefault="00602F89" w:rsidP="006207B1">
      <w:pPr>
        <w:ind w:firstLine="567"/>
        <w:jc w:val="both"/>
        <w:rPr>
          <w:rFonts w:asciiTheme="minorHAnsi" w:hAnsiTheme="minorHAnsi" w:cstheme="minorHAnsi"/>
        </w:rPr>
      </w:pPr>
      <w:r w:rsidRPr="00F732D9">
        <w:rPr>
          <w:rFonts w:asciiTheme="minorHAnsi" w:hAnsiTheme="minorHAnsi" w:cstheme="minorHAnsi"/>
        </w:rPr>
        <w:t xml:space="preserve">Whilst the aims of the National Industrial Strategy </w:t>
      </w:r>
      <w:r w:rsidR="008F2EE5">
        <w:rPr>
          <w:rFonts w:asciiTheme="minorHAnsi" w:hAnsiTheme="minorHAnsi" w:cstheme="minorHAnsi"/>
        </w:rPr>
        <w:t xml:space="preserve">seek </w:t>
      </w:r>
      <w:r w:rsidRPr="00F732D9">
        <w:rPr>
          <w:rFonts w:asciiTheme="minorHAnsi" w:hAnsiTheme="minorHAnsi" w:cstheme="minorHAnsi"/>
        </w:rPr>
        <w:t>to engage with major international</w:t>
      </w:r>
      <w:r w:rsidR="00A33481" w:rsidRPr="00F732D9">
        <w:rPr>
          <w:rFonts w:asciiTheme="minorHAnsi" w:hAnsiTheme="minorHAnsi" w:cstheme="minorHAnsi"/>
        </w:rPr>
        <w:t xml:space="preserve"> growth sectors, there remain fundamental questions with how they connect with those areas of the deprived or ‘Left Behind Britain’</w:t>
      </w:r>
      <w:r w:rsidR="00D05E5B" w:rsidRPr="00F732D9">
        <w:rPr>
          <w:rFonts w:asciiTheme="minorHAnsi" w:hAnsiTheme="minorHAnsi" w:cstheme="minorHAnsi"/>
        </w:rPr>
        <w:t>.</w:t>
      </w:r>
      <w:r w:rsidR="00C63464">
        <w:rPr>
          <w:rFonts w:asciiTheme="minorHAnsi" w:hAnsiTheme="minorHAnsi" w:cstheme="minorHAnsi"/>
        </w:rPr>
        <w:t xml:space="preserve"> </w:t>
      </w:r>
      <w:r w:rsidR="00D05E5B" w:rsidRPr="00F732D9">
        <w:rPr>
          <w:rFonts w:asciiTheme="minorHAnsi" w:hAnsiTheme="minorHAnsi" w:cstheme="minorHAnsi"/>
        </w:rPr>
        <w:t>In this paper therefore, we ask: How compatible are those places and their workforces which these new growth sectors?</w:t>
      </w:r>
      <w:r w:rsidR="00C63464">
        <w:rPr>
          <w:rFonts w:asciiTheme="minorHAnsi" w:hAnsiTheme="minorHAnsi" w:cstheme="minorHAnsi"/>
        </w:rPr>
        <w:t xml:space="preserve"> </w:t>
      </w:r>
      <w:r w:rsidR="00D05E5B" w:rsidRPr="00F732D9">
        <w:rPr>
          <w:rFonts w:asciiTheme="minorHAnsi" w:hAnsiTheme="minorHAnsi" w:cstheme="minorHAnsi"/>
        </w:rPr>
        <w:t xml:space="preserve">To what extent are the aims of the Modern Industrial Strategy and </w:t>
      </w:r>
      <w:r w:rsidR="00C54EAA" w:rsidRPr="00F732D9">
        <w:rPr>
          <w:rFonts w:asciiTheme="minorHAnsi" w:hAnsiTheme="minorHAnsi" w:cstheme="minorHAnsi"/>
        </w:rPr>
        <w:t>its</w:t>
      </w:r>
      <w:r w:rsidR="00D05E5B" w:rsidRPr="00F732D9">
        <w:rPr>
          <w:rFonts w:asciiTheme="minorHAnsi" w:hAnsiTheme="minorHAnsi" w:cstheme="minorHAnsi"/>
        </w:rPr>
        <w:t xml:space="preserve"> implementation through LISs either a place-based or place-blind approach</w:t>
      </w:r>
      <w:r w:rsidR="008F2EE5">
        <w:rPr>
          <w:rFonts w:asciiTheme="minorHAnsi" w:hAnsiTheme="minorHAnsi" w:cstheme="minorHAnsi"/>
        </w:rPr>
        <w:t>?</w:t>
      </w:r>
      <w:r w:rsidR="00D05E5B" w:rsidRPr="00F732D9">
        <w:rPr>
          <w:rFonts w:asciiTheme="minorHAnsi" w:hAnsiTheme="minorHAnsi" w:cstheme="minorHAnsi"/>
        </w:rPr>
        <w:t xml:space="preserve"> Thus, to what extent </w:t>
      </w:r>
      <w:r w:rsidR="008F1CB2">
        <w:rPr>
          <w:rFonts w:asciiTheme="minorHAnsi" w:hAnsiTheme="minorHAnsi" w:cstheme="minorHAnsi"/>
        </w:rPr>
        <w:t xml:space="preserve">might </w:t>
      </w:r>
      <w:r w:rsidR="008F1CB2" w:rsidRPr="00F732D9">
        <w:rPr>
          <w:rFonts w:asciiTheme="minorHAnsi" w:hAnsiTheme="minorHAnsi" w:cstheme="minorHAnsi"/>
        </w:rPr>
        <w:t>these</w:t>
      </w:r>
      <w:r w:rsidR="00D05E5B" w:rsidRPr="00F732D9">
        <w:rPr>
          <w:rFonts w:asciiTheme="minorHAnsi" w:hAnsiTheme="minorHAnsi" w:cstheme="minorHAnsi"/>
        </w:rPr>
        <w:t xml:space="preserve"> new industrial strategies represent any form of socio-economic salvation?</w:t>
      </w:r>
      <w:r w:rsidR="00C63464">
        <w:rPr>
          <w:rFonts w:asciiTheme="minorHAnsi" w:hAnsiTheme="minorHAnsi" w:cstheme="minorHAnsi"/>
        </w:rPr>
        <w:t xml:space="preserve"> </w:t>
      </w:r>
      <w:r w:rsidR="00D05E5B" w:rsidRPr="00F732D9">
        <w:rPr>
          <w:rFonts w:asciiTheme="minorHAnsi" w:hAnsiTheme="minorHAnsi" w:cstheme="minorHAnsi"/>
        </w:rPr>
        <w:t>To achieve this, the paper now discusses how sub-national development policy has developed in recent years whilst also introducing the place-based and blind concepts.</w:t>
      </w:r>
    </w:p>
    <w:p w14:paraId="3FB5903E" w14:textId="21C3C978" w:rsidR="001550FA" w:rsidRDefault="001550FA" w:rsidP="001550FA">
      <w:pPr>
        <w:jc w:val="both"/>
        <w:rPr>
          <w:rFonts w:asciiTheme="minorHAnsi" w:hAnsiTheme="minorHAnsi" w:cstheme="minorHAnsi"/>
        </w:rPr>
      </w:pPr>
    </w:p>
    <w:p w14:paraId="6F14CA52" w14:textId="0BA2A1CE" w:rsidR="006E516D" w:rsidRDefault="006E516D" w:rsidP="001550FA">
      <w:pPr>
        <w:jc w:val="both"/>
        <w:rPr>
          <w:rFonts w:asciiTheme="minorHAnsi" w:hAnsiTheme="minorHAnsi" w:cstheme="minorHAnsi"/>
        </w:rPr>
      </w:pPr>
    </w:p>
    <w:p w14:paraId="7926129B" w14:textId="77777777" w:rsidR="006E516D" w:rsidRPr="00F732D9" w:rsidRDefault="006E516D" w:rsidP="001550FA">
      <w:pPr>
        <w:jc w:val="both"/>
        <w:rPr>
          <w:rFonts w:asciiTheme="minorHAnsi" w:hAnsiTheme="minorHAnsi" w:cstheme="minorHAnsi"/>
        </w:rPr>
      </w:pPr>
    </w:p>
    <w:p w14:paraId="6E1F4362" w14:textId="11CDED67" w:rsidR="0063769B" w:rsidRPr="00F92D0A" w:rsidRDefault="0063769B" w:rsidP="00F92D0A">
      <w:pPr>
        <w:pStyle w:val="ListParagraph"/>
        <w:numPr>
          <w:ilvl w:val="0"/>
          <w:numId w:val="1"/>
        </w:numPr>
        <w:jc w:val="both"/>
        <w:rPr>
          <w:rFonts w:asciiTheme="minorHAnsi" w:hAnsiTheme="minorHAnsi" w:cstheme="minorHAnsi"/>
          <w:b/>
        </w:rPr>
      </w:pPr>
      <w:r w:rsidRPr="00F92D0A">
        <w:rPr>
          <w:rFonts w:asciiTheme="minorHAnsi" w:hAnsiTheme="minorHAnsi" w:cstheme="minorHAnsi"/>
          <w:b/>
        </w:rPr>
        <w:lastRenderedPageBreak/>
        <w:t xml:space="preserve">Shifting ideas about </w:t>
      </w:r>
      <w:r w:rsidR="00F92D0A" w:rsidRPr="00F92D0A">
        <w:rPr>
          <w:rFonts w:asciiTheme="minorHAnsi" w:hAnsiTheme="minorHAnsi" w:cstheme="minorHAnsi"/>
          <w:b/>
        </w:rPr>
        <w:t>place-based</w:t>
      </w:r>
      <w:r w:rsidRPr="00F92D0A">
        <w:rPr>
          <w:rFonts w:asciiTheme="minorHAnsi" w:hAnsiTheme="minorHAnsi" w:cstheme="minorHAnsi"/>
          <w:b/>
        </w:rPr>
        <w:t xml:space="preserve"> development policy </w:t>
      </w:r>
    </w:p>
    <w:p w14:paraId="16F013DB" w14:textId="2419329B" w:rsidR="00BA5D27" w:rsidRDefault="0063769B" w:rsidP="0063769B">
      <w:pPr>
        <w:ind w:firstLine="720"/>
        <w:jc w:val="both"/>
        <w:rPr>
          <w:rFonts w:asciiTheme="minorHAnsi" w:hAnsiTheme="minorHAnsi" w:cstheme="minorHAnsi"/>
        </w:rPr>
      </w:pPr>
      <w:r w:rsidRPr="00F732D9">
        <w:rPr>
          <w:rFonts w:asciiTheme="minorHAnsi" w:hAnsiTheme="minorHAnsi" w:cstheme="minorHAnsi"/>
        </w:rPr>
        <w:t>The policy challenges dealt with throughout this paper are not new</w:t>
      </w:r>
      <w:r w:rsidR="005B2E76" w:rsidRPr="00F732D9">
        <w:rPr>
          <w:rFonts w:asciiTheme="minorHAnsi" w:hAnsiTheme="minorHAnsi" w:cstheme="minorHAnsi"/>
        </w:rPr>
        <w:t>, nor exclusive to the UK</w:t>
      </w:r>
      <w:r w:rsidR="00BA5D27">
        <w:rPr>
          <w:rFonts w:asciiTheme="minorHAnsi" w:hAnsiTheme="minorHAnsi" w:cstheme="minorHAnsi"/>
        </w:rPr>
        <w:t>.</w:t>
      </w:r>
      <w:r w:rsidR="00C63464">
        <w:rPr>
          <w:rFonts w:asciiTheme="minorHAnsi" w:hAnsiTheme="minorHAnsi" w:cstheme="minorHAnsi"/>
        </w:rPr>
        <w:t xml:space="preserve"> </w:t>
      </w:r>
      <w:r w:rsidR="00BA5D27">
        <w:rPr>
          <w:rFonts w:asciiTheme="minorHAnsi" w:hAnsiTheme="minorHAnsi" w:cstheme="minorHAnsi"/>
        </w:rPr>
        <w:t>Indeed</w:t>
      </w:r>
      <w:r w:rsidRPr="00F732D9">
        <w:rPr>
          <w:rFonts w:asciiTheme="minorHAnsi" w:hAnsiTheme="minorHAnsi" w:cstheme="minorHAnsi"/>
        </w:rPr>
        <w:t xml:space="preserve"> the period since the 1940s has seen an ongoing evolution in ideas about how regional development can be fostered through state policy. </w:t>
      </w:r>
    </w:p>
    <w:p w14:paraId="778288C6" w14:textId="6FC69D89" w:rsidR="00BA5D27" w:rsidRDefault="0063769B" w:rsidP="0063769B">
      <w:pPr>
        <w:ind w:firstLine="720"/>
        <w:jc w:val="both"/>
        <w:rPr>
          <w:rFonts w:asciiTheme="minorHAnsi" w:hAnsiTheme="minorHAnsi" w:cstheme="minorHAnsi"/>
        </w:rPr>
      </w:pPr>
      <w:r w:rsidRPr="00F732D9">
        <w:rPr>
          <w:rFonts w:asciiTheme="minorHAnsi" w:hAnsiTheme="minorHAnsi" w:cstheme="minorHAnsi"/>
        </w:rPr>
        <w:t xml:space="preserve">The </w:t>
      </w:r>
      <w:r w:rsidR="008F1CB2" w:rsidRPr="00F732D9">
        <w:rPr>
          <w:rFonts w:asciiTheme="minorHAnsi" w:hAnsiTheme="minorHAnsi" w:cstheme="minorHAnsi"/>
        </w:rPr>
        <w:t>high-water</w:t>
      </w:r>
      <w:r w:rsidRPr="00F732D9">
        <w:rPr>
          <w:rFonts w:asciiTheme="minorHAnsi" w:hAnsiTheme="minorHAnsi" w:cstheme="minorHAnsi"/>
        </w:rPr>
        <w:t xml:space="preserve"> mark of mid-20 century spatial-Keynesianism</w:t>
      </w:r>
      <w:r w:rsidR="002700CC">
        <w:rPr>
          <w:rFonts w:asciiTheme="minorHAnsi" w:hAnsiTheme="minorHAnsi" w:cstheme="minorHAnsi"/>
        </w:rPr>
        <w:t xml:space="preserve"> – </w:t>
      </w:r>
      <w:r w:rsidR="002700CC" w:rsidRPr="00F732D9">
        <w:rPr>
          <w:rFonts w:asciiTheme="minorHAnsi" w:hAnsiTheme="minorHAnsi" w:cstheme="minorHAnsi"/>
        </w:rPr>
        <w:t xml:space="preserve">termed in French </w:t>
      </w:r>
      <w:r w:rsidR="002700CC" w:rsidRPr="00F732D9">
        <w:rPr>
          <w:rFonts w:asciiTheme="minorHAnsi" w:hAnsiTheme="minorHAnsi" w:cstheme="minorHAnsi"/>
          <w:i/>
        </w:rPr>
        <w:t>les</w:t>
      </w:r>
      <w:r w:rsidR="002700CC" w:rsidRPr="00F732D9">
        <w:rPr>
          <w:rFonts w:asciiTheme="minorHAnsi" w:hAnsiTheme="minorHAnsi" w:cstheme="minorHAnsi"/>
        </w:rPr>
        <w:t xml:space="preserve"> </w:t>
      </w:r>
      <w:r w:rsidR="002700CC" w:rsidRPr="00F732D9">
        <w:rPr>
          <w:rFonts w:asciiTheme="minorHAnsi" w:hAnsiTheme="minorHAnsi" w:cstheme="minorHAnsi"/>
          <w:i/>
        </w:rPr>
        <w:t xml:space="preserve">Trente Glorieuses </w:t>
      </w:r>
      <w:r w:rsidR="002700CC" w:rsidRPr="00F732D9">
        <w:rPr>
          <w:rFonts w:asciiTheme="minorHAnsi" w:hAnsiTheme="minorHAnsi" w:cstheme="minorHAnsi"/>
        </w:rPr>
        <w:t>(Desjardins, 2018) (roughly 1945 – 1975)</w:t>
      </w:r>
      <w:r w:rsidR="002700CC">
        <w:rPr>
          <w:rFonts w:asciiTheme="minorHAnsi" w:hAnsiTheme="minorHAnsi" w:cstheme="minorHAnsi"/>
        </w:rPr>
        <w:t xml:space="preserve"> -</w:t>
      </w:r>
      <w:r w:rsidRPr="00F732D9">
        <w:rPr>
          <w:rFonts w:asciiTheme="minorHAnsi" w:hAnsiTheme="minorHAnsi" w:cstheme="minorHAnsi"/>
        </w:rPr>
        <w:t xml:space="preserve"> was typified in many countries by an active regional policy supported by substantial resources from the central state.</w:t>
      </w:r>
      <w:r w:rsidR="00C63464">
        <w:rPr>
          <w:rFonts w:asciiTheme="minorHAnsi" w:hAnsiTheme="minorHAnsi" w:cstheme="minorHAnsi"/>
        </w:rPr>
        <w:t xml:space="preserve"> </w:t>
      </w:r>
      <w:r w:rsidRPr="00F732D9">
        <w:rPr>
          <w:rFonts w:asciiTheme="minorHAnsi" w:hAnsiTheme="minorHAnsi" w:cstheme="minorHAnsi"/>
        </w:rPr>
        <w:t xml:space="preserve">Interrelated policy goals typically included the aspiration to </w:t>
      </w:r>
      <w:r w:rsidR="00BA5D27">
        <w:rPr>
          <w:rFonts w:asciiTheme="minorHAnsi" w:hAnsiTheme="minorHAnsi" w:cstheme="minorHAnsi"/>
        </w:rPr>
        <w:t xml:space="preserve">deliver infrastructure and </w:t>
      </w:r>
      <w:r w:rsidRPr="00F732D9">
        <w:rPr>
          <w:rFonts w:asciiTheme="minorHAnsi" w:hAnsiTheme="minorHAnsi" w:cstheme="minorHAnsi"/>
        </w:rPr>
        <w:t xml:space="preserve">rebalance economic activity across the national territory, develop clusters and poles to promote economic development and industrial modernisation, raise living standards in less developed regions, </w:t>
      </w:r>
      <w:r w:rsidR="00BA5D27">
        <w:rPr>
          <w:rFonts w:asciiTheme="minorHAnsi" w:hAnsiTheme="minorHAnsi" w:cstheme="minorHAnsi"/>
        </w:rPr>
        <w:t xml:space="preserve">and to </w:t>
      </w:r>
      <w:r w:rsidRPr="00F732D9">
        <w:rPr>
          <w:rFonts w:asciiTheme="minorHAnsi" w:hAnsiTheme="minorHAnsi" w:cstheme="minorHAnsi"/>
        </w:rPr>
        <w:t>mitigate migration flows to certain rapidly expanding areas</w:t>
      </w:r>
      <w:r w:rsidR="00BA5D27">
        <w:rPr>
          <w:rFonts w:asciiTheme="minorHAnsi" w:hAnsiTheme="minorHAnsi" w:cstheme="minorHAnsi"/>
        </w:rPr>
        <w:t>.</w:t>
      </w:r>
      <w:r w:rsidRPr="00F732D9">
        <w:rPr>
          <w:rFonts w:asciiTheme="minorHAnsi" w:hAnsiTheme="minorHAnsi" w:cstheme="minorHAnsi"/>
        </w:rPr>
        <w:t xml:space="preserve"> </w:t>
      </w:r>
    </w:p>
    <w:p w14:paraId="23A8C82F" w14:textId="6409B6F7" w:rsidR="006A7B7C" w:rsidRDefault="0063769B" w:rsidP="006A7B7C">
      <w:pPr>
        <w:ind w:firstLine="720"/>
        <w:jc w:val="both"/>
        <w:rPr>
          <w:rFonts w:asciiTheme="minorHAnsi" w:hAnsiTheme="minorHAnsi" w:cstheme="minorHAnsi"/>
        </w:rPr>
      </w:pPr>
      <w:r w:rsidRPr="00F732D9">
        <w:rPr>
          <w:rFonts w:asciiTheme="minorHAnsi" w:hAnsiTheme="minorHAnsi" w:cstheme="minorHAnsi"/>
        </w:rPr>
        <w:t>From the 1970s onwards</w:t>
      </w:r>
      <w:r w:rsidR="005B2E76" w:rsidRPr="00F732D9">
        <w:rPr>
          <w:rFonts w:asciiTheme="minorHAnsi" w:hAnsiTheme="minorHAnsi" w:cstheme="minorHAnsi"/>
        </w:rPr>
        <w:t>,</w:t>
      </w:r>
      <w:r w:rsidRPr="00F732D9">
        <w:rPr>
          <w:rFonts w:asciiTheme="minorHAnsi" w:hAnsiTheme="minorHAnsi" w:cstheme="minorHAnsi"/>
        </w:rPr>
        <w:t xml:space="preserve"> economic restructuring and </w:t>
      </w:r>
      <w:r w:rsidR="002700CC">
        <w:rPr>
          <w:rFonts w:asciiTheme="minorHAnsi" w:hAnsiTheme="minorHAnsi" w:cstheme="minorHAnsi"/>
        </w:rPr>
        <w:t>the</w:t>
      </w:r>
      <w:r w:rsidR="002700CC" w:rsidRPr="00F732D9">
        <w:rPr>
          <w:rFonts w:asciiTheme="minorHAnsi" w:hAnsiTheme="minorHAnsi" w:cstheme="minorHAnsi"/>
        </w:rPr>
        <w:t xml:space="preserve"> </w:t>
      </w:r>
      <w:r w:rsidRPr="00F732D9">
        <w:rPr>
          <w:rFonts w:asciiTheme="minorHAnsi" w:hAnsiTheme="minorHAnsi" w:cstheme="minorHAnsi"/>
        </w:rPr>
        <w:t>series of events</w:t>
      </w:r>
      <w:r w:rsidR="002700CC">
        <w:rPr>
          <w:rFonts w:asciiTheme="minorHAnsi" w:hAnsiTheme="minorHAnsi" w:cstheme="minorHAnsi"/>
        </w:rPr>
        <w:t xml:space="preserve"> which ushered in the post-Fordist period,</w:t>
      </w:r>
      <w:r w:rsidRPr="00F732D9">
        <w:rPr>
          <w:rFonts w:asciiTheme="minorHAnsi" w:hAnsiTheme="minorHAnsi" w:cstheme="minorHAnsi"/>
        </w:rPr>
        <w:t xml:space="preserve"> </w:t>
      </w:r>
      <w:r w:rsidR="002700CC">
        <w:rPr>
          <w:rFonts w:asciiTheme="minorHAnsi" w:hAnsiTheme="minorHAnsi" w:cstheme="minorHAnsi"/>
        </w:rPr>
        <w:t xml:space="preserve">led to a reduced appetite for a </w:t>
      </w:r>
      <w:r w:rsidR="002700CC" w:rsidRPr="00F732D9">
        <w:rPr>
          <w:rFonts w:asciiTheme="minorHAnsi" w:hAnsiTheme="minorHAnsi" w:cstheme="minorHAnsi"/>
        </w:rPr>
        <w:t>redistributive form of regional policy</w:t>
      </w:r>
      <w:r w:rsidR="002700CC">
        <w:rPr>
          <w:rFonts w:asciiTheme="minorHAnsi" w:hAnsiTheme="minorHAnsi" w:cstheme="minorHAnsi"/>
        </w:rPr>
        <w:t xml:space="preserve"> </w:t>
      </w:r>
      <w:r w:rsidR="00EC6FCB">
        <w:rPr>
          <w:rFonts w:asciiTheme="minorHAnsi" w:hAnsiTheme="minorHAnsi" w:cstheme="minorHAnsi"/>
        </w:rPr>
        <w:fldChar w:fldCharType="begin"/>
      </w:r>
      <w:r w:rsidR="00EC6FCB">
        <w:rPr>
          <w:rFonts w:asciiTheme="minorHAnsi" w:hAnsiTheme="minorHAnsi" w:cstheme="minorHAnsi"/>
        </w:rPr>
        <w:instrText xml:space="preserve"> ADDIN EN.CITE &lt;EndNote&gt;&lt;Cite&gt;&lt;Author&gt;Bachtler&lt;/Author&gt;&lt;Year&gt;2001&lt;/Year&gt;&lt;RecNum&gt;1736&lt;/RecNum&gt;&lt;DisplayText&gt;(Bachtler and Yuill, 2001)&lt;/DisplayText&gt;&lt;record&gt;&lt;rec-number&gt;1736&lt;/rec-number&gt;&lt;foreign-keys&gt;&lt;key app="EN" db-id="sf2v0zffie0st6edessvst0jrx50tz9rrwst" timestamp="1593507525"&gt;1736&lt;/key&gt;&lt;/foreign-keys&gt;&lt;ref-type name="Book"&gt;6&lt;/ref-type&gt;&lt;contributors&gt;&lt;authors&gt;&lt;author&gt;Bachtler, John&lt;/author&gt;&lt;author&gt;Yuill, Douglas&lt;/author&gt;&lt;/authors&gt;&lt;/contributors&gt;&lt;titles&gt;&lt;title&gt;Policies and strategies for regional development: a shift in paradigm?&lt;/title&gt;&lt;/titles&gt;&lt;dates&gt;&lt;year&gt;2001&lt;/year&gt;&lt;/dates&gt;&lt;publisher&gt;University of Strathclyde, European Policies Research Centre Glasgow&lt;/publisher&gt;&lt;isbn&gt;1871130522&lt;/isbn&gt;&lt;urls&gt;&lt;/urls&gt;&lt;/record&gt;&lt;/Cite&gt;&lt;/EndNote&gt;</w:instrText>
      </w:r>
      <w:r w:rsidR="00EC6FCB">
        <w:rPr>
          <w:rFonts w:asciiTheme="minorHAnsi" w:hAnsiTheme="minorHAnsi" w:cstheme="minorHAnsi"/>
        </w:rPr>
        <w:fldChar w:fldCharType="separate"/>
      </w:r>
      <w:r w:rsidR="00EC6FCB">
        <w:rPr>
          <w:rFonts w:asciiTheme="minorHAnsi" w:hAnsiTheme="minorHAnsi" w:cstheme="minorHAnsi"/>
          <w:noProof/>
        </w:rPr>
        <w:t>(Bachtler and Yuill, 2001)</w:t>
      </w:r>
      <w:r w:rsidR="00EC6FCB">
        <w:rPr>
          <w:rFonts w:asciiTheme="minorHAnsi" w:hAnsiTheme="minorHAnsi" w:cstheme="minorHAnsi"/>
        </w:rPr>
        <w:fldChar w:fldCharType="end"/>
      </w:r>
      <w:r w:rsidR="002700CC">
        <w:rPr>
          <w:rFonts w:asciiTheme="minorHAnsi" w:hAnsiTheme="minorHAnsi" w:cstheme="minorHAnsi"/>
        </w:rPr>
        <w:t>.</w:t>
      </w:r>
      <w:r w:rsidR="00C63464">
        <w:rPr>
          <w:rFonts w:asciiTheme="minorHAnsi" w:hAnsiTheme="minorHAnsi" w:cstheme="minorHAnsi"/>
        </w:rPr>
        <w:t xml:space="preserve"> </w:t>
      </w:r>
      <w:r w:rsidR="002700CC">
        <w:rPr>
          <w:rFonts w:asciiTheme="minorHAnsi" w:hAnsiTheme="minorHAnsi" w:cstheme="minorHAnsi"/>
        </w:rPr>
        <w:t xml:space="preserve">This decline resulted in the reality, and ultimate recognition in the mid-1980s, of </w:t>
      </w:r>
      <w:r w:rsidRPr="00F732D9">
        <w:rPr>
          <w:rFonts w:asciiTheme="minorHAnsi" w:hAnsiTheme="minorHAnsi" w:cstheme="minorHAnsi"/>
        </w:rPr>
        <w:t>an ‘urban crisis’</w:t>
      </w:r>
      <w:r w:rsidR="002700CC">
        <w:rPr>
          <w:rFonts w:asciiTheme="minorHAnsi" w:hAnsiTheme="minorHAnsi" w:cstheme="minorHAnsi"/>
        </w:rPr>
        <w:t xml:space="preserve"> </w:t>
      </w:r>
      <w:r w:rsidR="004F53C5">
        <w:rPr>
          <w:rFonts w:asciiTheme="minorHAnsi" w:hAnsiTheme="minorHAnsi" w:cstheme="minorHAnsi"/>
        </w:rPr>
        <w:fldChar w:fldCharType="begin"/>
      </w:r>
      <w:r w:rsidR="004F53C5">
        <w:rPr>
          <w:rFonts w:asciiTheme="minorHAnsi" w:hAnsiTheme="minorHAnsi" w:cstheme="minorHAnsi"/>
        </w:rPr>
        <w:instrText xml:space="preserve"> ADDIN EN.CITE &lt;EndNote&gt;&lt;Cite&gt;&lt;Author&gt;Couch&lt;/Author&gt;&lt;Year&gt;2011&lt;/Year&gt;&lt;RecNum&gt;1581&lt;/RecNum&gt;&lt;DisplayText&gt;(Couch et al., 2011)&lt;/DisplayText&gt;&lt;record&gt;&lt;rec-number&gt;1581&lt;/rec-number&gt;&lt;foreign-keys&gt;&lt;key app="EN" db-id="sf2v0zffie0st6edessvst0jrx50tz9rrwst" timestamp="1561560994"&gt;1581&lt;/key&gt;&lt;/foreign-keys&gt;&lt;ref-type name="Journal Article"&gt;17&lt;/ref-type&gt;&lt;contributors&gt;&lt;authors&gt;&lt;author&gt;Couch, C.&lt;/author&gt;&lt;author&gt;Sykes, O.&lt;/author&gt;&lt;author&gt;Börstinghaus, W.&lt;/author&gt;&lt;/authors&gt;&lt;/contributors&gt;&lt;titles&gt;&lt;title&gt;Thirty Years of Regeneration in France, Germany and Britain&lt;/title&gt;&lt;secondary-title&gt;Progress in Planning&lt;/secondary-title&gt;&lt;/titles&gt;&lt;periodical&gt;&lt;full-title&gt;Progress in Planning&lt;/full-title&gt;&lt;/periodical&gt;&lt;pages&gt;1-52&lt;/pages&gt;&lt;volume&gt;75&lt;/volume&gt;&lt;number&gt;1&lt;/number&gt;&lt;dates&gt;&lt;year&gt;2011&lt;/year&gt;&lt;/dates&gt;&lt;urls&gt;&lt;/urls&gt;&lt;/record&gt;&lt;/Cite&gt;&lt;/EndNote&gt;</w:instrText>
      </w:r>
      <w:r w:rsidR="004F53C5">
        <w:rPr>
          <w:rFonts w:asciiTheme="minorHAnsi" w:hAnsiTheme="minorHAnsi" w:cstheme="minorHAnsi"/>
        </w:rPr>
        <w:fldChar w:fldCharType="separate"/>
      </w:r>
      <w:r w:rsidR="004F53C5">
        <w:rPr>
          <w:rFonts w:asciiTheme="minorHAnsi" w:hAnsiTheme="minorHAnsi" w:cstheme="minorHAnsi"/>
          <w:noProof/>
        </w:rPr>
        <w:t>(Couch et al., 2011)</w:t>
      </w:r>
      <w:r w:rsidR="004F53C5">
        <w:rPr>
          <w:rFonts w:asciiTheme="minorHAnsi" w:hAnsiTheme="minorHAnsi" w:cstheme="minorHAnsi"/>
        </w:rPr>
        <w:fldChar w:fldCharType="end"/>
      </w:r>
      <w:r w:rsidR="002700CC">
        <w:rPr>
          <w:rFonts w:asciiTheme="minorHAnsi" w:hAnsiTheme="minorHAnsi" w:cstheme="minorHAnsi"/>
        </w:rPr>
        <w:t>, and</w:t>
      </w:r>
      <w:r w:rsidR="00C63464">
        <w:rPr>
          <w:rFonts w:asciiTheme="minorHAnsi" w:hAnsiTheme="minorHAnsi" w:cstheme="minorHAnsi"/>
        </w:rPr>
        <w:t xml:space="preserve"> </w:t>
      </w:r>
      <w:r w:rsidRPr="00F732D9">
        <w:rPr>
          <w:rFonts w:asciiTheme="minorHAnsi" w:hAnsiTheme="minorHAnsi" w:cstheme="minorHAnsi"/>
        </w:rPr>
        <w:t>in many countries also led to a shift towards urban policy.</w:t>
      </w:r>
      <w:r w:rsidR="00C63464">
        <w:rPr>
          <w:rFonts w:asciiTheme="minorHAnsi" w:hAnsiTheme="minorHAnsi" w:cstheme="minorHAnsi"/>
        </w:rPr>
        <w:t xml:space="preserve"> </w:t>
      </w:r>
      <w:r w:rsidR="00580B27">
        <w:rPr>
          <w:rFonts w:asciiTheme="minorHAnsi" w:hAnsiTheme="minorHAnsi" w:cstheme="minorHAnsi"/>
        </w:rPr>
        <w:t xml:space="preserve"> </w:t>
      </w:r>
    </w:p>
    <w:p w14:paraId="5B4ADD7C" w14:textId="4F3A0D01" w:rsidR="0063769B" w:rsidRDefault="00580B27" w:rsidP="00C3341B">
      <w:pPr>
        <w:ind w:firstLine="720"/>
        <w:jc w:val="both"/>
        <w:rPr>
          <w:rFonts w:asciiTheme="minorHAnsi" w:hAnsiTheme="minorHAnsi" w:cstheme="minorHAnsi"/>
          <w:color w:val="0B0C0C"/>
          <w:lang w:eastAsia="en-GB"/>
        </w:rPr>
      </w:pPr>
      <w:r>
        <w:rPr>
          <w:rFonts w:asciiTheme="minorHAnsi" w:hAnsiTheme="minorHAnsi" w:cstheme="minorHAnsi"/>
        </w:rPr>
        <w:t xml:space="preserve">Often </w:t>
      </w:r>
      <w:r w:rsidR="003414BF">
        <w:rPr>
          <w:rFonts w:asciiTheme="minorHAnsi" w:hAnsiTheme="minorHAnsi" w:cstheme="minorHAnsi"/>
        </w:rPr>
        <w:t>t</w:t>
      </w:r>
      <w:r w:rsidR="00AB5A13">
        <w:rPr>
          <w:rFonts w:asciiTheme="minorHAnsi" w:hAnsiTheme="minorHAnsi" w:cstheme="minorHAnsi"/>
        </w:rPr>
        <w:t>his urban policy reflect</w:t>
      </w:r>
      <w:r>
        <w:rPr>
          <w:rFonts w:asciiTheme="minorHAnsi" w:hAnsiTheme="minorHAnsi" w:cstheme="minorHAnsi"/>
        </w:rPr>
        <w:t>ed</w:t>
      </w:r>
      <w:r w:rsidR="00AB5A13">
        <w:rPr>
          <w:rFonts w:asciiTheme="minorHAnsi" w:hAnsiTheme="minorHAnsi" w:cstheme="minorHAnsi"/>
        </w:rPr>
        <w:t xml:space="preserve"> the </w:t>
      </w:r>
      <w:r w:rsidR="0063769B" w:rsidRPr="00F732D9">
        <w:rPr>
          <w:rFonts w:asciiTheme="minorHAnsi" w:hAnsiTheme="minorHAnsi" w:cstheme="minorHAnsi"/>
        </w:rPr>
        <w:t xml:space="preserve">ideological shifts </w:t>
      </w:r>
      <w:r w:rsidR="00AB5A13">
        <w:rPr>
          <w:rFonts w:asciiTheme="minorHAnsi" w:hAnsiTheme="minorHAnsi" w:cstheme="minorHAnsi"/>
        </w:rPr>
        <w:t xml:space="preserve">of the time – notably </w:t>
      </w:r>
      <w:r w:rsidR="0063769B" w:rsidRPr="00F732D9">
        <w:rPr>
          <w:rFonts w:asciiTheme="minorHAnsi" w:hAnsiTheme="minorHAnsi" w:cstheme="minorHAnsi"/>
        </w:rPr>
        <w:t xml:space="preserve">a reduced role for the state </w:t>
      </w:r>
      <w:r w:rsidR="00A10F02" w:rsidRPr="00F732D9">
        <w:rPr>
          <w:rFonts w:asciiTheme="minorHAnsi" w:hAnsiTheme="minorHAnsi" w:cstheme="minorHAnsi"/>
        </w:rPr>
        <w:t xml:space="preserve">alongside </w:t>
      </w:r>
      <w:r w:rsidR="0063769B" w:rsidRPr="00F732D9">
        <w:rPr>
          <w:rFonts w:asciiTheme="minorHAnsi" w:hAnsiTheme="minorHAnsi" w:cstheme="minorHAnsi"/>
        </w:rPr>
        <w:t>less intervention in the operation of markets</w:t>
      </w:r>
      <w:r w:rsidR="00AB5A13">
        <w:rPr>
          <w:rFonts w:asciiTheme="minorHAnsi" w:hAnsiTheme="minorHAnsi" w:cstheme="minorHAnsi"/>
        </w:rPr>
        <w:t xml:space="preserve"> </w:t>
      </w:r>
      <w:r>
        <w:rPr>
          <w:rFonts w:asciiTheme="minorHAnsi" w:hAnsiTheme="minorHAnsi" w:cstheme="minorHAnsi"/>
        </w:rPr>
        <w:t>and thus contrasted</w:t>
      </w:r>
      <w:r w:rsidR="0063769B" w:rsidRPr="00F732D9">
        <w:rPr>
          <w:rFonts w:asciiTheme="minorHAnsi" w:hAnsiTheme="minorHAnsi" w:cstheme="minorHAnsi"/>
        </w:rPr>
        <w:t xml:space="preserve"> with the underlying analytical and normative premises of regional policy as it had been previously practiced.</w:t>
      </w:r>
      <w:r w:rsidR="00C63464">
        <w:rPr>
          <w:rFonts w:asciiTheme="minorHAnsi" w:hAnsiTheme="minorHAnsi" w:cstheme="minorHAnsi"/>
        </w:rPr>
        <w:t xml:space="preserve"> </w:t>
      </w:r>
      <w:r w:rsidR="006F4B97">
        <w:rPr>
          <w:rFonts w:asciiTheme="minorHAnsi" w:hAnsiTheme="minorHAnsi" w:cstheme="minorHAnsi"/>
        </w:rPr>
        <w:t>With most</w:t>
      </w:r>
      <w:r w:rsidR="006F4B97">
        <w:rPr>
          <w:rFonts w:asciiTheme="minorHAnsi" w:hAnsiTheme="minorHAnsi" w:cstheme="minorHAnsi"/>
          <w:color w:val="0B0C0C"/>
          <w:lang w:eastAsia="en-GB"/>
        </w:rPr>
        <w:t xml:space="preserve"> </w:t>
      </w:r>
      <w:r w:rsidR="006F4B97" w:rsidRPr="00F732D9">
        <w:rPr>
          <w:rFonts w:asciiTheme="minorHAnsi" w:hAnsiTheme="minorHAnsi" w:cstheme="minorHAnsi"/>
          <w:color w:val="0B0C0C"/>
          <w:lang w:eastAsia="en-GB"/>
        </w:rPr>
        <w:t xml:space="preserve">state spatial policy </w:t>
      </w:r>
      <w:r w:rsidR="006F4B97">
        <w:rPr>
          <w:rFonts w:asciiTheme="minorHAnsi" w:hAnsiTheme="minorHAnsi" w:cstheme="minorHAnsi"/>
          <w:color w:val="0B0C0C"/>
          <w:lang w:eastAsia="en-GB"/>
        </w:rPr>
        <w:t xml:space="preserve">refocused </w:t>
      </w:r>
      <w:r w:rsidR="006F4B97" w:rsidRPr="00F732D9">
        <w:rPr>
          <w:rFonts w:asciiTheme="minorHAnsi" w:hAnsiTheme="minorHAnsi" w:cstheme="minorHAnsi"/>
          <w:color w:val="0B0C0C"/>
          <w:lang w:eastAsia="en-GB"/>
        </w:rPr>
        <w:t>to address ‘urban problems’</w:t>
      </w:r>
      <w:r w:rsidR="006F4B97">
        <w:rPr>
          <w:rFonts w:asciiTheme="minorHAnsi" w:hAnsiTheme="minorHAnsi" w:cstheme="minorHAnsi"/>
          <w:color w:val="0B0C0C"/>
          <w:lang w:eastAsia="en-GB"/>
        </w:rPr>
        <w:t>, and accelerated in the wake of e</w:t>
      </w:r>
      <w:r w:rsidR="006F4B97" w:rsidRPr="00F732D9">
        <w:rPr>
          <w:rFonts w:asciiTheme="minorHAnsi" w:hAnsiTheme="minorHAnsi" w:cstheme="minorHAnsi"/>
          <w:color w:val="0B0C0C"/>
          <w:lang w:eastAsia="en-GB"/>
        </w:rPr>
        <w:t>conomic turbulence, mass unemployment and urban unrest in the early to mid-1980s</w:t>
      </w:r>
      <w:r w:rsidR="006F4B97">
        <w:rPr>
          <w:rFonts w:asciiTheme="minorHAnsi" w:hAnsiTheme="minorHAnsi" w:cstheme="minorHAnsi"/>
          <w:color w:val="0B0C0C"/>
          <w:lang w:eastAsia="en-GB"/>
        </w:rPr>
        <w:t>, r</w:t>
      </w:r>
      <w:r w:rsidR="0063769B" w:rsidRPr="00F732D9">
        <w:rPr>
          <w:rFonts w:asciiTheme="minorHAnsi" w:hAnsiTheme="minorHAnsi" w:cstheme="minorHAnsi"/>
          <w:color w:val="0B0C0C"/>
          <w:lang w:eastAsia="en-GB"/>
        </w:rPr>
        <w:t>egional policy at a more strategic and visionary spatial and temporal scale was in retreat</w:t>
      </w:r>
      <w:r w:rsidR="006F4B97">
        <w:rPr>
          <w:rFonts w:asciiTheme="minorHAnsi" w:hAnsiTheme="minorHAnsi" w:cstheme="minorHAnsi"/>
          <w:color w:val="0B0C0C"/>
          <w:lang w:eastAsia="en-GB"/>
        </w:rPr>
        <w:t>.</w:t>
      </w:r>
      <w:r w:rsidR="00C63464">
        <w:rPr>
          <w:rFonts w:asciiTheme="minorHAnsi" w:hAnsiTheme="minorHAnsi" w:cstheme="minorHAnsi"/>
          <w:color w:val="0B0C0C"/>
          <w:lang w:eastAsia="en-GB"/>
        </w:rPr>
        <w:t xml:space="preserve"> </w:t>
      </w:r>
      <w:r w:rsidR="006F4B97">
        <w:rPr>
          <w:rFonts w:asciiTheme="minorHAnsi" w:hAnsiTheme="minorHAnsi" w:cstheme="minorHAnsi"/>
          <w:color w:val="0B0C0C"/>
          <w:lang w:eastAsia="en-GB"/>
        </w:rPr>
        <w:t xml:space="preserve">Instead, thinking at the regional scale </w:t>
      </w:r>
      <w:r w:rsidR="0063769B" w:rsidRPr="00F732D9">
        <w:rPr>
          <w:rFonts w:asciiTheme="minorHAnsi" w:hAnsiTheme="minorHAnsi" w:cstheme="minorHAnsi"/>
          <w:color w:val="0B0C0C"/>
          <w:lang w:eastAsia="en-GB"/>
        </w:rPr>
        <w:t xml:space="preserve">became mainly concerned with ‘emergency’ interventions, leading Desjardins (2017, p.66) to speak of </w:t>
      </w:r>
      <w:r w:rsidR="0063769B" w:rsidRPr="00F732D9">
        <w:rPr>
          <w:rFonts w:asciiTheme="minorHAnsi" w:hAnsiTheme="minorHAnsi" w:cstheme="minorHAnsi"/>
          <w:i/>
          <w:color w:val="0B0C0C"/>
          <w:lang w:eastAsia="en-GB"/>
        </w:rPr>
        <w:t xml:space="preserve">‘L’aménageur comme pompier’ </w:t>
      </w:r>
      <w:r w:rsidR="0063769B" w:rsidRPr="00F732D9">
        <w:rPr>
          <w:rFonts w:asciiTheme="minorHAnsi" w:hAnsiTheme="minorHAnsi" w:cstheme="minorHAnsi"/>
          <w:color w:val="0B0C0C"/>
          <w:lang w:eastAsia="en-GB"/>
        </w:rPr>
        <w:t xml:space="preserve">(the regional planner as ‘firefighter’). </w:t>
      </w:r>
      <w:r w:rsidR="00C3341B">
        <w:rPr>
          <w:rFonts w:asciiTheme="minorHAnsi" w:hAnsiTheme="minorHAnsi" w:cstheme="minorHAnsi"/>
          <w:color w:val="0B0C0C"/>
          <w:lang w:eastAsia="en-GB"/>
        </w:rPr>
        <w:t xml:space="preserve">Often, this approach </w:t>
      </w:r>
      <w:r w:rsidR="0063769B" w:rsidRPr="00F732D9">
        <w:rPr>
          <w:rFonts w:asciiTheme="minorHAnsi" w:hAnsiTheme="minorHAnsi" w:cstheme="minorHAnsi"/>
          <w:color w:val="0B0C0C"/>
          <w:lang w:eastAsia="en-GB"/>
        </w:rPr>
        <w:t xml:space="preserve">went </w:t>
      </w:r>
      <w:r w:rsidR="00C3341B" w:rsidRPr="00F732D9">
        <w:rPr>
          <w:rFonts w:asciiTheme="minorHAnsi" w:hAnsiTheme="minorHAnsi" w:cstheme="minorHAnsi"/>
          <w:color w:val="0B0C0C"/>
          <w:lang w:eastAsia="en-GB"/>
        </w:rPr>
        <w:t>hand</w:t>
      </w:r>
      <w:r w:rsidR="00C3341B">
        <w:rPr>
          <w:rFonts w:asciiTheme="minorHAnsi" w:hAnsiTheme="minorHAnsi" w:cstheme="minorHAnsi"/>
          <w:color w:val="0B0C0C"/>
          <w:lang w:eastAsia="en-GB"/>
        </w:rPr>
        <w:t>-</w:t>
      </w:r>
      <w:r w:rsidR="00C3341B" w:rsidRPr="00F732D9">
        <w:rPr>
          <w:rFonts w:asciiTheme="minorHAnsi" w:hAnsiTheme="minorHAnsi" w:cstheme="minorHAnsi"/>
          <w:color w:val="0B0C0C"/>
          <w:lang w:eastAsia="en-GB"/>
        </w:rPr>
        <w:t>in</w:t>
      </w:r>
      <w:r w:rsidR="00C3341B">
        <w:rPr>
          <w:rFonts w:asciiTheme="minorHAnsi" w:hAnsiTheme="minorHAnsi" w:cstheme="minorHAnsi"/>
          <w:color w:val="0B0C0C"/>
          <w:lang w:eastAsia="en-GB"/>
        </w:rPr>
        <w:t>-</w:t>
      </w:r>
      <w:r w:rsidR="0063769B" w:rsidRPr="00F732D9">
        <w:rPr>
          <w:rFonts w:asciiTheme="minorHAnsi" w:hAnsiTheme="minorHAnsi" w:cstheme="minorHAnsi"/>
          <w:color w:val="0B0C0C"/>
          <w:lang w:eastAsia="en-GB"/>
        </w:rPr>
        <w:t>hand with a spatialised form of market fatalism</w:t>
      </w:r>
      <w:r w:rsidR="00C3341B">
        <w:rPr>
          <w:rFonts w:asciiTheme="minorHAnsi" w:hAnsiTheme="minorHAnsi" w:cstheme="minorHAnsi"/>
          <w:color w:val="0B0C0C"/>
          <w:lang w:eastAsia="en-GB"/>
        </w:rPr>
        <w:t xml:space="preserve"> which assumed </w:t>
      </w:r>
      <w:r w:rsidR="0063769B" w:rsidRPr="00F732D9">
        <w:rPr>
          <w:rFonts w:asciiTheme="minorHAnsi" w:hAnsiTheme="minorHAnsi" w:cstheme="minorHAnsi"/>
          <w:color w:val="0B0C0C"/>
          <w:lang w:eastAsia="en-GB"/>
        </w:rPr>
        <w:t>that ‘place-based’ policy and programmes were likely to be palliative at best, and at worst divert state resources from places where they could most effectively support productivity or address market failure.</w:t>
      </w:r>
      <w:r w:rsidR="00C63464">
        <w:rPr>
          <w:rFonts w:asciiTheme="minorHAnsi" w:hAnsiTheme="minorHAnsi" w:cstheme="minorHAnsi"/>
          <w:color w:val="0B0C0C"/>
          <w:lang w:eastAsia="en-GB"/>
        </w:rPr>
        <w:t xml:space="preserve"> </w:t>
      </w:r>
    </w:p>
    <w:p w14:paraId="6C4EC8F3" w14:textId="1F16DCF7" w:rsidR="00A260D0" w:rsidRPr="00F732D9" w:rsidRDefault="00EA1ACC" w:rsidP="00A260D0">
      <w:pPr>
        <w:ind w:firstLine="720"/>
        <w:jc w:val="both"/>
        <w:rPr>
          <w:rFonts w:asciiTheme="minorHAnsi" w:hAnsiTheme="minorHAnsi" w:cstheme="minorHAnsi"/>
          <w:color w:val="0B0C0C"/>
          <w:lang w:eastAsia="en-GB"/>
        </w:rPr>
      </w:pPr>
      <w:r>
        <w:rPr>
          <w:rFonts w:asciiTheme="minorHAnsi" w:hAnsiTheme="minorHAnsi" w:cstheme="minorHAnsi"/>
          <w:color w:val="0B0C0C"/>
          <w:lang w:eastAsia="en-GB"/>
        </w:rPr>
        <w:t>During this</w:t>
      </w:r>
      <w:r w:rsidR="00AD76E6" w:rsidRPr="00F732D9">
        <w:rPr>
          <w:rFonts w:asciiTheme="minorHAnsi" w:hAnsiTheme="minorHAnsi" w:cstheme="minorHAnsi"/>
          <w:color w:val="0B0C0C"/>
          <w:lang w:eastAsia="en-GB"/>
        </w:rPr>
        <w:t xml:space="preserve"> period</w:t>
      </w:r>
      <w:r>
        <w:rPr>
          <w:rFonts w:asciiTheme="minorHAnsi" w:hAnsiTheme="minorHAnsi" w:cstheme="minorHAnsi"/>
          <w:color w:val="0B0C0C"/>
          <w:lang w:eastAsia="en-GB"/>
        </w:rPr>
        <w:t xml:space="preserve"> </w:t>
      </w:r>
      <w:r w:rsidR="0063769B" w:rsidRPr="00F732D9">
        <w:rPr>
          <w:rFonts w:asciiTheme="minorHAnsi" w:hAnsiTheme="minorHAnsi" w:cstheme="minorHAnsi"/>
          <w:color w:val="0B0C0C"/>
          <w:lang w:eastAsia="en-GB"/>
        </w:rPr>
        <w:t>European regional policy was</w:t>
      </w:r>
      <w:r w:rsidR="00AD76E6" w:rsidRPr="00F732D9">
        <w:rPr>
          <w:rFonts w:asciiTheme="minorHAnsi" w:hAnsiTheme="minorHAnsi" w:cstheme="minorHAnsi"/>
          <w:color w:val="0B0C0C"/>
          <w:lang w:eastAsia="en-GB"/>
        </w:rPr>
        <w:t xml:space="preserve"> </w:t>
      </w:r>
      <w:r w:rsidR="0063769B" w:rsidRPr="00F732D9">
        <w:rPr>
          <w:rFonts w:asciiTheme="minorHAnsi" w:hAnsiTheme="minorHAnsi" w:cstheme="minorHAnsi"/>
          <w:color w:val="0B0C0C"/>
          <w:lang w:eastAsia="en-GB"/>
        </w:rPr>
        <w:t>emerging. The first Commissioner for Regional Policy</w:t>
      </w:r>
      <w:r>
        <w:rPr>
          <w:rFonts w:asciiTheme="minorHAnsi" w:hAnsiTheme="minorHAnsi" w:cstheme="minorHAnsi"/>
          <w:color w:val="0B0C0C"/>
          <w:lang w:eastAsia="en-GB"/>
        </w:rPr>
        <w:t xml:space="preserve">, </w:t>
      </w:r>
      <w:r w:rsidR="0063769B" w:rsidRPr="00F732D9">
        <w:rPr>
          <w:rFonts w:asciiTheme="minorHAnsi" w:hAnsiTheme="minorHAnsi" w:cstheme="minorHAnsi"/>
          <w:color w:val="0B0C0C"/>
          <w:lang w:eastAsia="en-GB"/>
        </w:rPr>
        <w:t>George Thomson</w:t>
      </w:r>
      <w:r>
        <w:rPr>
          <w:rFonts w:asciiTheme="minorHAnsi" w:hAnsiTheme="minorHAnsi" w:cstheme="minorHAnsi"/>
          <w:color w:val="0B0C0C"/>
          <w:lang w:eastAsia="en-GB"/>
        </w:rPr>
        <w:t>,</w:t>
      </w:r>
      <w:r w:rsidR="0063769B" w:rsidRPr="00F732D9">
        <w:rPr>
          <w:rFonts w:asciiTheme="minorHAnsi" w:hAnsiTheme="minorHAnsi" w:cstheme="minorHAnsi"/>
          <w:color w:val="0B0C0C"/>
          <w:lang w:eastAsia="en-GB"/>
        </w:rPr>
        <w:t xml:space="preserve"> who oversaw the production of the Report on the Regional Problems in the Enlarged Community</w:t>
      </w:r>
      <w:r w:rsidR="00EC6FCB">
        <w:rPr>
          <w:rFonts w:asciiTheme="minorHAnsi" w:hAnsiTheme="minorHAnsi" w:cstheme="minorHAnsi"/>
          <w:color w:val="0B0C0C"/>
          <w:lang w:eastAsia="en-GB"/>
        </w:rPr>
        <w:t xml:space="preserve"> </w:t>
      </w:r>
      <w:r w:rsidR="00EC6FCB">
        <w:rPr>
          <w:rFonts w:asciiTheme="minorHAnsi" w:hAnsiTheme="minorHAnsi" w:cstheme="minorHAnsi"/>
          <w:color w:val="0B0C0C"/>
          <w:lang w:eastAsia="en-GB"/>
        </w:rPr>
        <w:fldChar w:fldCharType="begin"/>
      </w:r>
      <w:r w:rsidR="00EC6FCB">
        <w:rPr>
          <w:rFonts w:asciiTheme="minorHAnsi" w:hAnsiTheme="minorHAnsi" w:cstheme="minorHAnsi"/>
          <w:color w:val="0B0C0C"/>
          <w:lang w:eastAsia="en-GB"/>
        </w:rPr>
        <w:instrText xml:space="preserve"> ADDIN EN.CITE &lt;EndNote&gt;&lt;Cite ExcludeAuth="1"&gt;&lt;Author&gt;Thomson&lt;/Author&gt;&lt;Year&gt;1973&lt;/Year&gt;&lt;RecNum&gt;1735&lt;/RecNum&gt;&lt;DisplayText&gt;(1973)&lt;/DisplayText&gt;&lt;record&gt;&lt;rec-number&gt;1735&lt;/rec-number&gt;&lt;foreign-keys&gt;&lt;key app="EN" db-id="sf2v0zffie0st6edessvst0jrx50tz9rrwst" timestamp="1593507451"&gt;1735&lt;/key&gt;&lt;/foreign-keys&gt;&lt;ref-type name="Report"&gt;27&lt;/ref-type&gt;&lt;contributors&gt;&lt;authors&gt;&lt;author&gt;Thomson, G.&lt;/author&gt;&lt;/authors&gt;&lt;/contributors&gt;&lt;titles&gt;&lt;title&gt;Report on the Regional Problems of the Enlarged Community&lt;/title&gt;&lt;secondary-title&gt;Com (73)&lt;/secondary-title&gt;&lt;/titles&gt;&lt;dates&gt;&lt;year&gt;1973&lt;/year&gt;&lt;/dates&gt;&lt;pub-location&gt;Brussels&lt;/pub-location&gt;&lt;publisher&gt;EEC&lt;/publisher&gt;&lt;urls&gt;&lt;/urls&gt;&lt;/record&gt;&lt;/Cite&gt;&lt;/EndNote&gt;</w:instrText>
      </w:r>
      <w:r w:rsidR="00EC6FCB">
        <w:rPr>
          <w:rFonts w:asciiTheme="minorHAnsi" w:hAnsiTheme="minorHAnsi" w:cstheme="minorHAnsi"/>
          <w:color w:val="0B0C0C"/>
          <w:lang w:eastAsia="en-GB"/>
        </w:rPr>
        <w:fldChar w:fldCharType="separate"/>
      </w:r>
      <w:r w:rsidR="00EC6FCB">
        <w:rPr>
          <w:rFonts w:asciiTheme="minorHAnsi" w:hAnsiTheme="minorHAnsi" w:cstheme="minorHAnsi"/>
          <w:noProof/>
          <w:color w:val="0B0C0C"/>
          <w:lang w:eastAsia="en-GB"/>
        </w:rPr>
        <w:t>(1973)</w:t>
      </w:r>
      <w:r w:rsidR="00EC6FCB">
        <w:rPr>
          <w:rFonts w:asciiTheme="minorHAnsi" w:hAnsiTheme="minorHAnsi" w:cstheme="minorHAnsi"/>
          <w:color w:val="0B0C0C"/>
          <w:lang w:eastAsia="en-GB"/>
        </w:rPr>
        <w:fldChar w:fldCharType="end"/>
      </w:r>
      <w:r w:rsidR="00A260D0">
        <w:rPr>
          <w:rFonts w:asciiTheme="minorHAnsi" w:hAnsiTheme="minorHAnsi" w:cstheme="minorHAnsi"/>
          <w:color w:val="0B0C0C"/>
          <w:lang w:eastAsia="en-GB"/>
        </w:rPr>
        <w:t>,</w:t>
      </w:r>
      <w:r w:rsidR="0063769B" w:rsidRPr="00F732D9">
        <w:rPr>
          <w:rFonts w:asciiTheme="minorHAnsi" w:hAnsiTheme="minorHAnsi" w:cstheme="minorHAnsi"/>
          <w:color w:val="0B0C0C"/>
          <w:lang w:eastAsia="en-GB"/>
        </w:rPr>
        <w:t xml:space="preserve"> made a “moral, environmental and economic case for a Community regional policy”</w:t>
      </w:r>
      <w:r w:rsidR="003414BF">
        <w:rPr>
          <w:rFonts w:asciiTheme="minorHAnsi" w:hAnsiTheme="minorHAnsi" w:cstheme="minorHAnsi"/>
          <w:color w:val="0B0C0C"/>
          <w:lang w:eastAsia="en-GB"/>
        </w:rPr>
        <w:t xml:space="preserve"> </w:t>
      </w:r>
      <w:r>
        <w:rPr>
          <w:rFonts w:asciiTheme="minorHAnsi" w:hAnsiTheme="minorHAnsi" w:cstheme="minorHAnsi"/>
          <w:color w:val="0B0C0C"/>
          <w:lang w:eastAsia="en-GB"/>
        </w:rPr>
        <w:t>which ultimately led to the establishment of t</w:t>
      </w:r>
      <w:r w:rsidR="0063769B" w:rsidRPr="00F732D9">
        <w:rPr>
          <w:rFonts w:asciiTheme="minorHAnsi" w:hAnsiTheme="minorHAnsi" w:cstheme="minorHAnsi"/>
          <w:color w:val="0B0C0C"/>
          <w:lang w:eastAsia="en-GB"/>
        </w:rPr>
        <w:t xml:space="preserve">he European Regional Development Fund (ERDF) in 1975 to respond to such issues. </w:t>
      </w:r>
      <w:r w:rsidR="00A260D0">
        <w:rPr>
          <w:rFonts w:asciiTheme="minorHAnsi" w:hAnsiTheme="minorHAnsi" w:cstheme="minorHAnsi"/>
          <w:color w:val="0B0C0C"/>
          <w:lang w:eastAsia="en-GB"/>
        </w:rPr>
        <w:t xml:space="preserve">Importantly, arriving </w:t>
      </w:r>
      <w:r w:rsidR="00A260D0" w:rsidRPr="00F732D9">
        <w:rPr>
          <w:rFonts w:asciiTheme="minorHAnsi" w:hAnsiTheme="minorHAnsi" w:cstheme="minorHAnsi"/>
          <w:color w:val="0B0C0C"/>
          <w:lang w:eastAsia="en-GB"/>
        </w:rPr>
        <w:t>just prior to the neoliberal ascendency and rise of the ‘New Right’ in the UK</w:t>
      </w:r>
      <w:r w:rsidR="00A260D0">
        <w:rPr>
          <w:rFonts w:asciiTheme="minorHAnsi" w:hAnsiTheme="minorHAnsi" w:cstheme="minorHAnsi"/>
          <w:color w:val="0B0C0C"/>
          <w:lang w:eastAsia="en-GB"/>
        </w:rPr>
        <w:t>, t</w:t>
      </w:r>
      <w:r w:rsidR="00A260D0" w:rsidRPr="00F732D9">
        <w:rPr>
          <w:rFonts w:asciiTheme="minorHAnsi" w:hAnsiTheme="minorHAnsi" w:cstheme="minorHAnsi"/>
          <w:color w:val="0B0C0C"/>
          <w:lang w:eastAsia="en-GB"/>
        </w:rPr>
        <w:t>his provided sustenance throughout the 1980s for the idea of regional policy, not</w:t>
      </w:r>
      <w:r w:rsidR="00580B27">
        <w:rPr>
          <w:rFonts w:asciiTheme="minorHAnsi" w:hAnsiTheme="minorHAnsi" w:cstheme="minorHAnsi"/>
          <w:color w:val="0B0C0C"/>
          <w:lang w:eastAsia="en-GB"/>
        </w:rPr>
        <w:t>ably</w:t>
      </w:r>
      <w:r w:rsidR="00A260D0" w:rsidRPr="00F732D9">
        <w:rPr>
          <w:rFonts w:asciiTheme="minorHAnsi" w:hAnsiTheme="minorHAnsi" w:cstheme="minorHAnsi"/>
          <w:color w:val="0B0C0C"/>
          <w:lang w:eastAsia="en-GB"/>
        </w:rPr>
        <w:t xml:space="preserve"> after 1989 with European regional policy’s financial support.</w:t>
      </w:r>
      <w:r w:rsidR="00C63464">
        <w:rPr>
          <w:rFonts w:asciiTheme="minorHAnsi" w:hAnsiTheme="minorHAnsi" w:cstheme="minorHAnsi"/>
          <w:color w:val="0B0C0C"/>
          <w:lang w:eastAsia="en-GB"/>
        </w:rPr>
        <w:t xml:space="preserve"> </w:t>
      </w:r>
    </w:p>
    <w:p w14:paraId="1CF0E315" w14:textId="7F7125D2" w:rsidR="00EA1ACC" w:rsidRDefault="00580B27" w:rsidP="00EA1ACC">
      <w:pPr>
        <w:ind w:firstLine="720"/>
        <w:jc w:val="both"/>
        <w:rPr>
          <w:rFonts w:asciiTheme="minorHAnsi" w:hAnsiTheme="minorHAnsi" w:cstheme="minorHAnsi"/>
          <w:color w:val="0B0C0C"/>
          <w:lang w:eastAsia="en-GB"/>
        </w:rPr>
      </w:pPr>
      <w:r>
        <w:rPr>
          <w:rFonts w:asciiTheme="minorHAnsi" w:hAnsiTheme="minorHAnsi" w:cstheme="minorHAnsi"/>
          <w:color w:val="0B0C0C"/>
          <w:lang w:eastAsia="en-GB"/>
        </w:rPr>
        <w:t>D</w:t>
      </w:r>
      <w:r w:rsidR="00173F6A">
        <w:rPr>
          <w:rFonts w:asciiTheme="minorHAnsi" w:hAnsiTheme="minorHAnsi" w:cstheme="minorHAnsi"/>
          <w:color w:val="0B0C0C"/>
          <w:lang w:eastAsia="en-GB"/>
        </w:rPr>
        <w:t>u</w:t>
      </w:r>
      <w:r w:rsidR="0071263A">
        <w:rPr>
          <w:rFonts w:asciiTheme="minorHAnsi" w:hAnsiTheme="minorHAnsi" w:cstheme="minorHAnsi"/>
          <w:color w:val="0B0C0C"/>
          <w:lang w:eastAsia="en-GB"/>
        </w:rPr>
        <w:t xml:space="preserve">ring this period </w:t>
      </w:r>
      <w:r w:rsidR="0071263A" w:rsidRPr="00F732D9">
        <w:rPr>
          <w:rFonts w:asciiTheme="minorHAnsi" w:hAnsiTheme="minorHAnsi" w:cstheme="minorHAnsi"/>
          <w:color w:val="0B0C0C"/>
        </w:rPr>
        <w:t xml:space="preserve">there was </w:t>
      </w:r>
      <w:r>
        <w:rPr>
          <w:rFonts w:asciiTheme="minorHAnsi" w:hAnsiTheme="minorHAnsi" w:cstheme="minorHAnsi"/>
          <w:color w:val="0B0C0C"/>
        </w:rPr>
        <w:t>al</w:t>
      </w:r>
      <w:r w:rsidR="007B30BE">
        <w:rPr>
          <w:rFonts w:asciiTheme="minorHAnsi" w:hAnsiTheme="minorHAnsi" w:cstheme="minorHAnsi"/>
          <w:color w:val="0B0C0C"/>
        </w:rPr>
        <w:t>so</w:t>
      </w:r>
      <w:r>
        <w:rPr>
          <w:rFonts w:asciiTheme="minorHAnsi" w:hAnsiTheme="minorHAnsi" w:cstheme="minorHAnsi"/>
          <w:color w:val="0B0C0C"/>
        </w:rPr>
        <w:t xml:space="preserve"> </w:t>
      </w:r>
      <w:r w:rsidR="0071263A" w:rsidRPr="00F732D9">
        <w:rPr>
          <w:rFonts w:asciiTheme="minorHAnsi" w:hAnsiTheme="minorHAnsi" w:cstheme="minorHAnsi"/>
          <w:color w:val="0B0C0C"/>
        </w:rPr>
        <w:t>an ongoing debate between those advocating ‘place-blind’ or ‘place-based’ approaches to state development policy</w:t>
      </w:r>
      <w:r w:rsidR="0071263A">
        <w:rPr>
          <w:rFonts w:asciiTheme="minorHAnsi" w:hAnsiTheme="minorHAnsi" w:cstheme="minorHAnsi"/>
          <w:color w:val="0B0C0C"/>
        </w:rPr>
        <w:t xml:space="preserve"> and how best to achieve the rebalancing, or </w:t>
      </w:r>
      <w:r w:rsidR="007B30BE">
        <w:rPr>
          <w:rFonts w:asciiTheme="minorHAnsi" w:hAnsiTheme="minorHAnsi" w:cstheme="minorHAnsi"/>
          <w:color w:val="0B0C0C"/>
        </w:rPr>
        <w:t>‘</w:t>
      </w:r>
      <w:r w:rsidR="0071263A">
        <w:rPr>
          <w:rFonts w:asciiTheme="minorHAnsi" w:hAnsiTheme="minorHAnsi" w:cstheme="minorHAnsi"/>
          <w:color w:val="0B0C0C"/>
        </w:rPr>
        <w:t>levelling up</w:t>
      </w:r>
      <w:r w:rsidR="007B30BE">
        <w:rPr>
          <w:rFonts w:asciiTheme="minorHAnsi" w:hAnsiTheme="minorHAnsi" w:cstheme="minorHAnsi"/>
          <w:color w:val="0B0C0C"/>
        </w:rPr>
        <w:t xml:space="preserve">’ </w:t>
      </w:r>
      <w:r w:rsidR="007B30BE">
        <w:rPr>
          <w:rFonts w:asciiTheme="minorHAnsi" w:hAnsiTheme="minorHAnsi" w:cstheme="minorHAnsi"/>
          <w:color w:val="0B0C0C"/>
        </w:rPr>
        <w:fldChar w:fldCharType="begin"/>
      </w:r>
      <w:r w:rsidR="007B30BE">
        <w:rPr>
          <w:rFonts w:asciiTheme="minorHAnsi" w:hAnsiTheme="minorHAnsi" w:cstheme="minorHAnsi"/>
          <w:color w:val="0B0C0C"/>
        </w:rPr>
        <w:instrText xml:space="preserve"> ADDIN EN.CITE &lt;EndNote&gt;&lt;Cite&gt;&lt;Author&gt;Tomaney&lt;/Author&gt;&lt;Year&gt;2020&lt;/Year&gt;&lt;RecNum&gt;1721&lt;/RecNum&gt;&lt;DisplayText&gt;(Tomaney and Pike, 2020)&lt;/DisplayText&gt;&lt;record&gt;&lt;rec-number&gt;1721&lt;/rec-number&gt;&lt;foreign-keys&gt;&lt;key app="EN" db-id="sf2v0zffie0st6edessvst0jrx50tz9rrwst" timestamp="1593359604"&gt;1721&lt;/key&gt;&lt;/foreign-keys&gt;&lt;ref-type name="Journal Article"&gt;17&lt;/ref-type&gt;&lt;contributors&gt;&lt;authors&gt;&lt;author&gt;Tomaney, John&lt;/author&gt;&lt;author&gt;Pike, Andy&lt;/author&gt;&lt;/authors&gt;&lt;/contributors&gt;&lt;titles&gt;&lt;title&gt;Levelling Up?&lt;/title&gt;&lt;secondary-title&gt;The Political Quarterly&lt;/secondary-title&gt;&lt;/titles&gt;&lt;periodical&gt;&lt;full-title&gt;The Political Quarterly&lt;/full-title&gt;&lt;/periodical&gt;&lt;pages&gt;43-48&lt;/pages&gt;&lt;volume&gt;91&lt;/volume&gt;&lt;number&gt;1&lt;/number&gt;&lt;dates&gt;&lt;year&gt;2020&lt;/year&gt;&lt;/dates&gt;&lt;isbn&gt;0032-3179&lt;/isbn&gt;&lt;urls&gt;&lt;related-urls&gt;&lt;url&gt;https://onlinelibrary.wiley.com/doi/abs/10.1111/1467-923X.12834&lt;/url&gt;&lt;/related-urls&gt;&lt;/urls&gt;&lt;electronic-resource-num&gt;10.1111/1467-923x.12834&lt;/electronic-resource-num&gt;&lt;/record&gt;&lt;/Cite&gt;&lt;/EndNote&gt;</w:instrText>
      </w:r>
      <w:r w:rsidR="007B30BE">
        <w:rPr>
          <w:rFonts w:asciiTheme="minorHAnsi" w:hAnsiTheme="minorHAnsi" w:cstheme="minorHAnsi"/>
          <w:color w:val="0B0C0C"/>
        </w:rPr>
        <w:fldChar w:fldCharType="separate"/>
      </w:r>
      <w:r w:rsidR="007B30BE">
        <w:rPr>
          <w:rFonts w:asciiTheme="minorHAnsi" w:hAnsiTheme="minorHAnsi" w:cstheme="minorHAnsi"/>
          <w:noProof/>
          <w:color w:val="0B0C0C"/>
        </w:rPr>
        <w:t>(Tomaney and Pike, 2020)</w:t>
      </w:r>
      <w:r w:rsidR="007B30BE">
        <w:rPr>
          <w:rFonts w:asciiTheme="minorHAnsi" w:hAnsiTheme="minorHAnsi" w:cstheme="minorHAnsi"/>
          <w:color w:val="0B0C0C"/>
        </w:rPr>
        <w:fldChar w:fldCharType="end"/>
      </w:r>
      <w:r w:rsidR="0071263A">
        <w:rPr>
          <w:rFonts w:asciiTheme="minorHAnsi" w:hAnsiTheme="minorHAnsi" w:cstheme="minorHAnsi"/>
          <w:color w:val="0B0C0C"/>
        </w:rPr>
        <w:t>, of economies such as the UK</w:t>
      </w:r>
      <w:r>
        <w:rPr>
          <w:rFonts w:asciiTheme="minorHAnsi" w:hAnsiTheme="minorHAnsi" w:cstheme="minorHAnsi"/>
          <w:color w:val="0B0C0C"/>
        </w:rPr>
        <w:t>’s</w:t>
      </w:r>
      <w:r w:rsidR="0071263A" w:rsidRPr="00F732D9">
        <w:rPr>
          <w:rFonts w:asciiTheme="minorHAnsi" w:hAnsiTheme="minorHAnsi" w:cstheme="minorHAnsi"/>
          <w:color w:val="0B0C0C"/>
        </w:rPr>
        <w:t>.</w:t>
      </w:r>
    </w:p>
    <w:p w14:paraId="02E368D2" w14:textId="555C0F65" w:rsidR="00173F6A" w:rsidRPr="00F732D9" w:rsidRDefault="0063769B" w:rsidP="00173F6A">
      <w:pPr>
        <w:pStyle w:val="NormalWeb"/>
        <w:shd w:val="clear" w:color="auto" w:fill="FFFFFF"/>
        <w:spacing w:before="0" w:beforeAutospacing="0" w:after="0" w:afterAutospacing="0"/>
        <w:ind w:firstLine="720"/>
        <w:jc w:val="both"/>
        <w:rPr>
          <w:rFonts w:asciiTheme="minorHAnsi" w:hAnsiTheme="minorHAnsi" w:cstheme="minorHAnsi"/>
          <w:color w:val="0B0C0C"/>
        </w:rPr>
      </w:pPr>
      <w:r w:rsidRPr="00F732D9">
        <w:rPr>
          <w:rFonts w:asciiTheme="minorHAnsi" w:hAnsiTheme="minorHAnsi" w:cstheme="minorHAnsi"/>
          <w:color w:val="0B0C0C"/>
        </w:rPr>
        <w:t>The place-blind school argued that uneven growth and development is a natural phenomenon and that different places experience different growth trajectories (Gill, 2010).</w:t>
      </w:r>
      <w:r w:rsidR="00C63464">
        <w:rPr>
          <w:rFonts w:asciiTheme="minorHAnsi" w:hAnsiTheme="minorHAnsi" w:cstheme="minorHAnsi"/>
          <w:color w:val="0B0C0C"/>
        </w:rPr>
        <w:t xml:space="preserve"> </w:t>
      </w:r>
      <w:r w:rsidRPr="00F732D9">
        <w:rPr>
          <w:rFonts w:asciiTheme="minorHAnsi" w:hAnsiTheme="minorHAnsi" w:cstheme="minorHAnsi"/>
          <w:color w:val="0B0C0C"/>
        </w:rPr>
        <w:t xml:space="preserve">What is needed therefore is the provision of “spatially-blind improvements in the basic institutions of law and order, regulation of land, labour and property markets, </w:t>
      </w:r>
      <w:r w:rsidRPr="00F732D9">
        <w:rPr>
          <w:rFonts w:asciiTheme="minorHAnsi" w:hAnsiTheme="minorHAnsi" w:cstheme="minorHAnsi"/>
          <w:color w:val="0B0C0C"/>
        </w:rPr>
        <w:lastRenderedPageBreak/>
        <w:t xml:space="preserve">macroeconomic stability and the provision of basic services such as education and health” </w:t>
      </w:r>
      <w:r w:rsidR="006240D7">
        <w:rPr>
          <w:rFonts w:asciiTheme="minorHAnsi" w:hAnsiTheme="minorHAnsi" w:cstheme="minorHAnsi"/>
          <w:color w:val="0B0C0C"/>
        </w:rPr>
        <w:fldChar w:fldCharType="begin"/>
      </w:r>
      <w:r w:rsidR="006240D7">
        <w:rPr>
          <w:rFonts w:asciiTheme="minorHAnsi" w:hAnsiTheme="minorHAnsi" w:cstheme="minorHAnsi"/>
          <w:color w:val="0B0C0C"/>
        </w:rPr>
        <w:instrText xml:space="preserve"> ADDIN EN.CITE &lt;EndNote&gt;&lt;Cite&gt;&lt;Author&gt;O&amp;apos;Brien&lt;/Author&gt;&lt;Year&gt;2015&lt;/Year&gt;&lt;RecNum&gt;846&lt;/RecNum&gt;&lt;DisplayText&gt;(O&amp;apos;Brien et al., 2015)&lt;/DisplayText&gt;&lt;record&gt;&lt;rec-number&gt;846&lt;/rec-number&gt;&lt;foreign-keys&gt;&lt;key app="EN" db-id="sf2v0zffie0st6edessvst0jrx50tz9rrwst" timestamp="1488189960"&gt;846&lt;/key&gt;&lt;/foreign-keys&gt;&lt;ref-type name="Journal Article"&gt;17&lt;/ref-type&gt;&lt;contributors&gt;&lt;authors&gt;&lt;author&gt;O&amp;apos;Brien, P.&lt;/author&gt;&lt;author&gt;Sykes, O.&lt;/author&gt;&lt;author&gt;Shaw, David&lt;/author&gt;&lt;/authors&gt;&lt;/contributors&gt;&lt;titles&gt;&lt;title&gt;The evolving context for territorial development policy and governance in Europe – from shifting paradigms to new policy approaches&lt;/title&gt;&lt;secondary-title&gt;L’Information géographique&lt;/secondary-title&gt;&lt;/titles&gt;&lt;periodical&gt;&lt;full-title&gt;L’Information géographique&lt;/full-title&gt;&lt;/periodical&gt;&lt;pages&gt;72-97&lt;/pages&gt;&lt;volume&gt;79&lt;/volume&gt;&lt;number&gt;1&lt;/number&gt;&lt;dates&gt;&lt;year&gt;2015&lt;/year&gt;&lt;/dates&gt;&lt;urls&gt;&lt;/urls&gt;&lt;/record&gt;&lt;/Cite&gt;&lt;/EndNote&gt;</w:instrText>
      </w:r>
      <w:r w:rsidR="006240D7">
        <w:rPr>
          <w:rFonts w:asciiTheme="minorHAnsi" w:hAnsiTheme="minorHAnsi" w:cstheme="minorHAnsi"/>
          <w:color w:val="0B0C0C"/>
        </w:rPr>
        <w:fldChar w:fldCharType="separate"/>
      </w:r>
      <w:r w:rsidR="006240D7">
        <w:rPr>
          <w:rFonts w:asciiTheme="minorHAnsi" w:hAnsiTheme="minorHAnsi" w:cstheme="minorHAnsi"/>
          <w:noProof/>
          <w:color w:val="0B0C0C"/>
        </w:rPr>
        <w:t>(O'Brien et al., 2015)</w:t>
      </w:r>
      <w:r w:rsidR="006240D7">
        <w:rPr>
          <w:rFonts w:asciiTheme="minorHAnsi" w:hAnsiTheme="minorHAnsi" w:cstheme="minorHAnsi"/>
          <w:color w:val="0B0C0C"/>
        </w:rPr>
        <w:fldChar w:fldCharType="end"/>
      </w:r>
      <w:r w:rsidRPr="00F732D9">
        <w:rPr>
          <w:rFonts w:asciiTheme="minorHAnsi" w:hAnsiTheme="minorHAnsi" w:cstheme="minorHAnsi"/>
          <w:color w:val="0B0C0C"/>
        </w:rPr>
        <w:t>.</w:t>
      </w:r>
      <w:r w:rsidR="00C63464">
        <w:rPr>
          <w:rFonts w:asciiTheme="minorHAnsi" w:hAnsiTheme="minorHAnsi" w:cstheme="minorHAnsi"/>
          <w:color w:val="0B0C0C"/>
        </w:rPr>
        <w:t xml:space="preserve"> </w:t>
      </w:r>
      <w:r w:rsidR="003F562F" w:rsidRPr="00F732D9">
        <w:rPr>
          <w:rFonts w:asciiTheme="minorHAnsi" w:hAnsiTheme="minorHAnsi" w:cstheme="minorHAnsi"/>
          <w:color w:val="0B0C0C"/>
        </w:rPr>
        <w:t>Here, a</w:t>
      </w:r>
      <w:r w:rsidRPr="00F732D9">
        <w:rPr>
          <w:rFonts w:asciiTheme="minorHAnsi" w:hAnsiTheme="minorHAnsi" w:cstheme="minorHAnsi"/>
          <w:color w:val="0B0C0C"/>
        </w:rPr>
        <w:t xml:space="preserve">ttempts to meddle in the natural functioning of markets and uneven patterns of growth are </w:t>
      </w:r>
      <w:r w:rsidR="003F562F" w:rsidRPr="00F732D9">
        <w:rPr>
          <w:rFonts w:asciiTheme="minorHAnsi" w:hAnsiTheme="minorHAnsi" w:cstheme="minorHAnsi"/>
          <w:color w:val="0B0C0C"/>
        </w:rPr>
        <w:t xml:space="preserve">considered </w:t>
      </w:r>
      <w:r w:rsidRPr="00F732D9">
        <w:rPr>
          <w:rFonts w:asciiTheme="minorHAnsi" w:hAnsiTheme="minorHAnsi" w:cstheme="minorHAnsi"/>
          <w:color w:val="0B0C0C"/>
        </w:rPr>
        <w:t>likely to be counterproductive</w:t>
      </w:r>
      <w:r w:rsidRPr="00F732D9">
        <w:rPr>
          <w:rFonts w:asciiTheme="minorHAnsi" w:hAnsiTheme="minorHAnsi" w:cstheme="minorHAnsi"/>
        </w:rPr>
        <w:t xml:space="preserve"> </w:t>
      </w:r>
      <w:r w:rsidRPr="00F732D9">
        <w:rPr>
          <w:rFonts w:asciiTheme="minorHAnsi" w:hAnsiTheme="minorHAnsi" w:cstheme="minorHAnsi"/>
          <w:color w:val="0B0C0C"/>
        </w:rPr>
        <w:t xml:space="preserve">and have effects such as encouraging poor people to remain in poor areas </w:t>
      </w:r>
      <w:r w:rsidR="006240D7">
        <w:rPr>
          <w:rFonts w:asciiTheme="minorHAnsi" w:hAnsiTheme="minorHAnsi" w:cstheme="minorHAnsi"/>
          <w:color w:val="0B0C0C"/>
        </w:rPr>
        <w:fldChar w:fldCharType="begin"/>
      </w:r>
      <w:r w:rsidR="006240D7">
        <w:rPr>
          <w:rFonts w:asciiTheme="minorHAnsi" w:hAnsiTheme="minorHAnsi" w:cstheme="minorHAnsi"/>
          <w:color w:val="0B0C0C"/>
        </w:rPr>
        <w:instrText xml:space="preserve"> ADDIN EN.CITE &lt;EndNote&gt;&lt;Cite&gt;&lt;Author&gt;Glaeser&lt;/Author&gt;&lt;Year&gt;2008&lt;/Year&gt;&lt;RecNum&gt;1706&lt;/RecNum&gt;&lt;DisplayText&gt;(Glaeser and Gottlieb, 2008)&lt;/DisplayText&gt;&lt;record&gt;&lt;rec-number&gt;1706&lt;/rec-number&gt;&lt;foreign-keys&gt;&lt;key app="EN" db-id="sf2v0zffie0st6edessvst0jrx50tz9rrwst" timestamp="1592836903"&gt;1706&lt;/key&gt;&lt;/foreign-keys&gt;&lt;ref-type name="Report"&gt;27&lt;/ref-type&gt;&lt;contributors&gt;&lt;authors&gt;&lt;author&gt;Glaeser, Edward L&lt;/author&gt;&lt;author&gt;Gottlieb, Joshua D&lt;/author&gt;&lt;/authors&gt;&lt;/contributors&gt;&lt;titles&gt;&lt;title&gt;The economics of place-making policies&lt;/title&gt;&lt;/titles&gt;&lt;dates&gt;&lt;year&gt;2008&lt;/year&gt;&lt;/dates&gt;&lt;publisher&gt;National Bureau of Economic Research&lt;/publisher&gt;&lt;isbn&gt;0898-2937&lt;/isbn&gt;&lt;urls&gt;&lt;/urls&gt;&lt;/record&gt;&lt;/Cite&gt;&lt;/EndNote&gt;</w:instrText>
      </w:r>
      <w:r w:rsidR="006240D7">
        <w:rPr>
          <w:rFonts w:asciiTheme="minorHAnsi" w:hAnsiTheme="minorHAnsi" w:cstheme="minorHAnsi"/>
          <w:color w:val="0B0C0C"/>
        </w:rPr>
        <w:fldChar w:fldCharType="separate"/>
      </w:r>
      <w:r w:rsidR="006240D7">
        <w:rPr>
          <w:rFonts w:asciiTheme="minorHAnsi" w:hAnsiTheme="minorHAnsi" w:cstheme="minorHAnsi"/>
          <w:noProof/>
          <w:color w:val="0B0C0C"/>
        </w:rPr>
        <w:t>(Glaeser and Gottlieb, 2008)</w:t>
      </w:r>
      <w:r w:rsidR="006240D7">
        <w:rPr>
          <w:rFonts w:asciiTheme="minorHAnsi" w:hAnsiTheme="minorHAnsi" w:cstheme="minorHAnsi"/>
          <w:color w:val="0B0C0C"/>
        </w:rPr>
        <w:fldChar w:fldCharType="end"/>
      </w:r>
      <w:r w:rsidRPr="00F732D9">
        <w:rPr>
          <w:rFonts w:asciiTheme="minorHAnsi" w:hAnsiTheme="minorHAnsi" w:cstheme="minorHAnsi"/>
          <w:color w:val="0B0C0C"/>
        </w:rPr>
        <w:t xml:space="preserve">, and of increasing economic activity in less productive regions </w:t>
      </w:r>
      <w:r w:rsidR="006240D7">
        <w:rPr>
          <w:rFonts w:asciiTheme="minorHAnsi" w:hAnsiTheme="minorHAnsi" w:cstheme="minorHAnsi"/>
          <w:color w:val="0B0C0C"/>
        </w:rPr>
        <w:fldChar w:fldCharType="begin"/>
      </w:r>
      <w:r w:rsidR="006240D7">
        <w:rPr>
          <w:rFonts w:asciiTheme="minorHAnsi" w:hAnsiTheme="minorHAnsi" w:cstheme="minorHAnsi"/>
          <w:color w:val="0B0C0C"/>
        </w:rPr>
        <w:instrText xml:space="preserve"> ADDIN EN.CITE &lt;EndNote&gt;&lt;Cite&gt;&lt;Author&gt;Glaeser&lt;/Author&gt;&lt;Year&gt;2008&lt;/Year&gt;&lt;RecNum&gt;1739&lt;/RecNum&gt;&lt;DisplayText&gt;(Glaeser, 2008)&lt;/DisplayText&gt;&lt;record&gt;&lt;rec-number&gt;1739&lt;/rec-number&gt;&lt;foreign-keys&gt;&lt;key app="EN" db-id="sf2v0zffie0st6edessvst0jrx50tz9rrwst" timestamp="1593509769"&gt;1739&lt;/key&gt;&lt;/foreign-keys&gt;&lt;ref-type name="Book"&gt;6&lt;/ref-type&gt;&lt;contributors&gt;&lt;authors&gt;&lt;author&gt;Glaeser, Edward Ludwig&lt;/author&gt;&lt;/authors&gt;&lt;/contributors&gt;&lt;titles&gt;&lt;title&gt;Cities, agglomeration, and spatial equilibrium&lt;/title&gt;&lt;/titles&gt;&lt;dates&gt;&lt;year&gt;2008&lt;/year&gt;&lt;/dates&gt;&lt;publisher&gt;Oxford University Press&lt;/publisher&gt;&lt;isbn&gt;019929044X&lt;/isbn&gt;&lt;urls&gt;&lt;/urls&gt;&lt;/record&gt;&lt;/Cite&gt;&lt;/EndNote&gt;</w:instrText>
      </w:r>
      <w:r w:rsidR="006240D7">
        <w:rPr>
          <w:rFonts w:asciiTheme="minorHAnsi" w:hAnsiTheme="minorHAnsi" w:cstheme="minorHAnsi"/>
          <w:color w:val="0B0C0C"/>
        </w:rPr>
        <w:fldChar w:fldCharType="separate"/>
      </w:r>
      <w:r w:rsidR="006240D7">
        <w:rPr>
          <w:rFonts w:asciiTheme="minorHAnsi" w:hAnsiTheme="minorHAnsi" w:cstheme="minorHAnsi"/>
          <w:noProof/>
          <w:color w:val="0B0C0C"/>
        </w:rPr>
        <w:t>(Glaeser, 2008)</w:t>
      </w:r>
      <w:r w:rsidR="006240D7">
        <w:rPr>
          <w:rFonts w:asciiTheme="minorHAnsi" w:hAnsiTheme="minorHAnsi" w:cstheme="minorHAnsi"/>
          <w:color w:val="0B0C0C"/>
        </w:rPr>
        <w:fldChar w:fldCharType="end"/>
      </w:r>
      <w:r w:rsidRPr="00F732D9">
        <w:rPr>
          <w:rFonts w:asciiTheme="minorHAnsi" w:hAnsiTheme="minorHAnsi" w:cstheme="minorHAnsi"/>
          <w:color w:val="0B0C0C"/>
        </w:rPr>
        <w:t>.</w:t>
      </w:r>
      <w:r w:rsidR="00C63464">
        <w:rPr>
          <w:rFonts w:asciiTheme="minorHAnsi" w:hAnsiTheme="minorHAnsi" w:cstheme="minorHAnsi"/>
          <w:color w:val="0B0C0C"/>
        </w:rPr>
        <w:t xml:space="preserve"> </w:t>
      </w:r>
      <w:r w:rsidRPr="00F732D9">
        <w:rPr>
          <w:rFonts w:asciiTheme="minorHAnsi" w:hAnsiTheme="minorHAnsi" w:cstheme="minorHAnsi"/>
          <w:color w:val="0B0C0C"/>
        </w:rPr>
        <w:t>By contrast the place-based approach emphasises the importance of the attributes of places in accounting for growth and capital accumulation. Here</w:t>
      </w:r>
      <w:r w:rsidR="003F562F" w:rsidRPr="00F732D9">
        <w:rPr>
          <w:rFonts w:asciiTheme="minorHAnsi" w:hAnsiTheme="minorHAnsi" w:cstheme="minorHAnsi"/>
          <w:color w:val="0B0C0C"/>
        </w:rPr>
        <w:t>,</w:t>
      </w:r>
      <w:r w:rsidRPr="00F732D9">
        <w:rPr>
          <w:rFonts w:asciiTheme="minorHAnsi" w:hAnsiTheme="minorHAnsi" w:cstheme="minorHAnsi"/>
          <w:color w:val="0B0C0C"/>
        </w:rPr>
        <w:t xml:space="preserve"> the argument is that “economic and social behaviours are fundamentally embedded in place, and as such are subject to local economic, social, cultural and institutional contexts”</w:t>
      </w:r>
      <w:r w:rsidR="00173F6A">
        <w:rPr>
          <w:rFonts w:asciiTheme="minorHAnsi" w:hAnsiTheme="minorHAnsi" w:cstheme="minorHAnsi"/>
          <w:color w:val="0B0C0C"/>
        </w:rPr>
        <w:t xml:space="preserve"> </w:t>
      </w:r>
      <w:r w:rsidR="00674180">
        <w:rPr>
          <w:rFonts w:asciiTheme="minorHAnsi" w:hAnsiTheme="minorHAnsi" w:cstheme="minorHAnsi"/>
          <w:color w:val="0B0C0C"/>
        </w:rPr>
        <w:fldChar w:fldCharType="begin"/>
      </w:r>
      <w:r w:rsidR="00674180">
        <w:rPr>
          <w:rFonts w:asciiTheme="minorHAnsi" w:hAnsiTheme="minorHAnsi" w:cstheme="minorHAnsi"/>
          <w:color w:val="0B0C0C"/>
        </w:rPr>
        <w:instrText xml:space="preserve"> ADDIN EN.CITE &lt;EndNote&gt;&lt;Cite&gt;&lt;Author&gt;O&amp;apos;Brien&lt;/Author&gt;&lt;Year&gt;2015&lt;/Year&gt;&lt;RecNum&gt;846&lt;/RecNum&gt;&lt;Suffix&gt; p78&lt;/Suffix&gt;&lt;DisplayText&gt;(O&amp;apos;Brien et al., 2015 p78)&lt;/DisplayText&gt;&lt;record&gt;&lt;rec-number&gt;846&lt;/rec-number&gt;&lt;foreign-keys&gt;&lt;key app="EN" db-id="sf2v0zffie0st6edessvst0jrx50tz9rrwst" timestamp="1488189960"&gt;846&lt;/key&gt;&lt;/foreign-keys&gt;&lt;ref-type name="Journal Article"&gt;17&lt;/ref-type&gt;&lt;contributors&gt;&lt;authors&gt;&lt;author&gt;O&amp;apos;Brien, P.&lt;/author&gt;&lt;author&gt;Sykes, O.&lt;/author&gt;&lt;author&gt;Shaw, David&lt;/author&gt;&lt;/authors&gt;&lt;/contributors&gt;&lt;titles&gt;&lt;title&gt;The evolving context for territorial development policy and governance in Europe – from shifting paradigms to new policy approaches&lt;/title&gt;&lt;secondary-title&gt;L’Information géographique&lt;/secondary-title&gt;&lt;/titles&gt;&lt;periodical&gt;&lt;full-title&gt;L’Information géographique&lt;/full-title&gt;&lt;/periodical&gt;&lt;pages&gt;72-97&lt;/pages&gt;&lt;volume&gt;79&lt;/volume&gt;&lt;number&gt;1&lt;/number&gt;&lt;dates&gt;&lt;year&gt;2015&lt;/year&gt;&lt;/dates&gt;&lt;urls&gt;&lt;/urls&gt;&lt;/record&gt;&lt;/Cite&gt;&lt;/EndNote&gt;</w:instrText>
      </w:r>
      <w:r w:rsidR="00674180">
        <w:rPr>
          <w:rFonts w:asciiTheme="minorHAnsi" w:hAnsiTheme="minorHAnsi" w:cstheme="minorHAnsi"/>
          <w:color w:val="0B0C0C"/>
        </w:rPr>
        <w:fldChar w:fldCharType="separate"/>
      </w:r>
      <w:r w:rsidR="00674180">
        <w:rPr>
          <w:rFonts w:asciiTheme="minorHAnsi" w:hAnsiTheme="minorHAnsi" w:cstheme="minorHAnsi"/>
          <w:noProof/>
          <w:color w:val="0B0C0C"/>
        </w:rPr>
        <w:t>(O'Brien et al., 2015 p78)</w:t>
      </w:r>
      <w:r w:rsidR="00674180">
        <w:rPr>
          <w:rFonts w:asciiTheme="minorHAnsi" w:hAnsiTheme="minorHAnsi" w:cstheme="minorHAnsi"/>
          <w:color w:val="0B0C0C"/>
        </w:rPr>
        <w:fldChar w:fldCharType="end"/>
      </w:r>
      <w:r w:rsidR="00173F6A">
        <w:rPr>
          <w:rFonts w:asciiTheme="minorHAnsi" w:hAnsiTheme="minorHAnsi" w:cstheme="minorHAnsi"/>
          <w:color w:val="0B0C0C"/>
        </w:rPr>
        <w:t>.</w:t>
      </w:r>
      <w:r w:rsidR="00C63464">
        <w:rPr>
          <w:rFonts w:asciiTheme="minorHAnsi" w:hAnsiTheme="minorHAnsi" w:cstheme="minorHAnsi"/>
          <w:color w:val="0B0C0C"/>
        </w:rPr>
        <w:t xml:space="preserve"> </w:t>
      </w:r>
      <w:r w:rsidR="00173F6A">
        <w:rPr>
          <w:rFonts w:asciiTheme="minorHAnsi" w:hAnsiTheme="minorHAnsi" w:cstheme="minorHAnsi"/>
          <w:color w:val="0B0C0C"/>
        </w:rPr>
        <w:t xml:space="preserve">In other words, local context matters, and therefore the same application of policy can have markedly different outcomes </w:t>
      </w:r>
      <w:r w:rsidR="007B30BE">
        <w:rPr>
          <w:rFonts w:asciiTheme="minorHAnsi" w:hAnsiTheme="minorHAnsi" w:cstheme="minorHAnsi"/>
          <w:color w:val="0B0C0C"/>
        </w:rPr>
        <w:fldChar w:fldCharType="begin"/>
      </w:r>
      <w:r w:rsidR="007B30BE">
        <w:rPr>
          <w:rFonts w:asciiTheme="minorHAnsi" w:hAnsiTheme="minorHAnsi" w:cstheme="minorHAnsi"/>
          <w:color w:val="0B0C0C"/>
        </w:rPr>
        <w:instrText xml:space="preserve"> ADDIN EN.CITE &lt;EndNote&gt;&lt;Cite&gt;&lt;Author&gt;McCann&lt;/Author&gt;&lt;Year&gt;2011&lt;/Year&gt;&lt;RecNum&gt;1722&lt;/RecNum&gt;&lt;DisplayText&gt;(McCann and Rodríguez-Pose, 2011)&lt;/DisplayText&gt;&lt;record&gt;&lt;rec-number&gt;1722&lt;/rec-number&gt;&lt;foreign-keys&gt;&lt;key app="EN" db-id="sf2v0zffie0st6edessvst0jrx50tz9rrwst" timestamp="1593361042"&gt;1722&lt;/key&gt;&lt;/foreign-keys&gt;&lt;ref-type name="Journal Article"&gt;17&lt;/ref-type&gt;&lt;contributors&gt;&lt;authors&gt;&lt;author&gt;McCann, Philip&lt;/author&gt;&lt;author&gt;Rodríguez-Pose, Andrés&lt;/author&gt;&lt;/authors&gt;&lt;/contributors&gt;&lt;titles&gt;&lt;title&gt;Why and when development policy should be place-based&lt;/title&gt;&lt;/titles&gt;&lt;dates&gt;&lt;year&gt;2011&lt;/year&gt;&lt;/dates&gt;&lt;urls&gt;&lt;/urls&gt;&lt;/record&gt;&lt;/Cite&gt;&lt;/EndNote&gt;</w:instrText>
      </w:r>
      <w:r w:rsidR="007B30BE">
        <w:rPr>
          <w:rFonts w:asciiTheme="minorHAnsi" w:hAnsiTheme="minorHAnsi" w:cstheme="minorHAnsi"/>
          <w:color w:val="0B0C0C"/>
        </w:rPr>
        <w:fldChar w:fldCharType="separate"/>
      </w:r>
      <w:r w:rsidR="007B30BE">
        <w:rPr>
          <w:rFonts w:asciiTheme="minorHAnsi" w:hAnsiTheme="minorHAnsi" w:cstheme="minorHAnsi"/>
          <w:noProof/>
          <w:color w:val="0B0C0C"/>
        </w:rPr>
        <w:t>(McCann and Rodríguez-Pose, 2011)</w:t>
      </w:r>
      <w:r w:rsidR="007B30BE">
        <w:rPr>
          <w:rFonts w:asciiTheme="minorHAnsi" w:hAnsiTheme="minorHAnsi" w:cstheme="minorHAnsi"/>
          <w:color w:val="0B0C0C"/>
        </w:rPr>
        <w:fldChar w:fldCharType="end"/>
      </w:r>
      <w:r w:rsidR="00173F6A">
        <w:rPr>
          <w:rFonts w:asciiTheme="minorHAnsi" w:hAnsiTheme="minorHAnsi" w:cstheme="minorHAnsi"/>
          <w:color w:val="0B0C0C"/>
        </w:rPr>
        <w:t>.</w:t>
      </w:r>
    </w:p>
    <w:p w14:paraId="19BA5B51" w14:textId="4B366D3F" w:rsidR="00E93FD9" w:rsidRDefault="0063769B" w:rsidP="003F562F">
      <w:pPr>
        <w:pStyle w:val="NormalWeb"/>
        <w:shd w:val="clear" w:color="auto" w:fill="FFFFFF"/>
        <w:spacing w:before="0" w:beforeAutospacing="0" w:after="0" w:afterAutospacing="0"/>
        <w:ind w:firstLine="720"/>
        <w:jc w:val="both"/>
        <w:rPr>
          <w:rFonts w:asciiTheme="minorHAnsi" w:hAnsiTheme="minorHAnsi" w:cstheme="minorHAnsi"/>
          <w:color w:val="0B0C0C"/>
        </w:rPr>
      </w:pPr>
      <w:r w:rsidRPr="00F732D9">
        <w:rPr>
          <w:rFonts w:asciiTheme="minorHAnsi" w:hAnsiTheme="minorHAnsi" w:cstheme="minorHAnsi"/>
          <w:color w:val="0B0C0C"/>
        </w:rPr>
        <w:t xml:space="preserve">Reports published by the OECD </w:t>
      </w:r>
      <w:r w:rsidR="003414BF">
        <w:rPr>
          <w:rFonts w:asciiTheme="minorHAnsi" w:hAnsiTheme="minorHAnsi" w:cstheme="minorHAnsi"/>
          <w:color w:val="0B0C0C"/>
        </w:rPr>
        <w:fldChar w:fldCharType="begin"/>
      </w:r>
      <w:r w:rsidR="003414BF">
        <w:rPr>
          <w:rFonts w:asciiTheme="minorHAnsi" w:hAnsiTheme="minorHAnsi" w:cstheme="minorHAnsi"/>
          <w:color w:val="0B0C0C"/>
        </w:rPr>
        <w:instrText xml:space="preserve"> ADDIN EN.CITE &lt;EndNote&gt;&lt;Cite ExcludeAuth="1"&gt;&lt;Author&gt;OECD&lt;/Author&gt;&lt;Year&gt;2009&lt;/Year&gt;&lt;RecNum&gt;1741&lt;/RecNum&gt;&lt;DisplayText&gt;(2009a, 2009b)&lt;/DisplayText&gt;&lt;record&gt;&lt;rec-number&gt;1741&lt;/rec-number&gt;&lt;foreign-keys&gt;&lt;key app="EN" db-id="sf2v0zffie0st6edessvst0jrx50tz9rrwst" timestamp="1593511817"&gt;1741&lt;/key&gt;&lt;/foreign-keys&gt;&lt;ref-type name="Report"&gt;27&lt;/ref-type&gt;&lt;contributors&gt;&lt;authors&gt;&lt;author&gt;OECD&lt;/author&gt;&lt;/authors&gt;&lt;/contributors&gt;&lt;titles&gt;&lt;title&gt;How Regions Grow&lt;/title&gt;&lt;/titles&gt;&lt;dates&gt;&lt;year&gt;2009&lt;/year&gt;&lt;/dates&gt;&lt;pub-location&gt;Paris&lt;/pub-location&gt;&lt;publisher&gt;OECD&lt;/publisher&gt;&lt;urls&gt;&lt;/urls&gt;&lt;/record&gt;&lt;/Cite&gt;&lt;Cite ExcludeAuth="1"&gt;&lt;Author&gt;OECD&lt;/Author&gt;&lt;Year&gt;2009&lt;/Year&gt;&lt;RecNum&gt;1740&lt;/RecNum&gt;&lt;record&gt;&lt;rec-number&gt;1740&lt;/rec-number&gt;&lt;foreign-keys&gt;&lt;key app="EN" db-id="sf2v0zffie0st6edessvst0jrx50tz9rrwst" timestamp="1593511772"&gt;1740&lt;/key&gt;&lt;/foreign-keys&gt;&lt;ref-type name="Report"&gt;27&lt;/ref-type&gt;&lt;contributors&gt;&lt;authors&gt;&lt;author&gt;OECD&lt;/author&gt;&lt;/authors&gt;&lt;/contributors&gt;&lt;titles&gt;&lt;title&gt;Regions Matter&lt;/title&gt;&lt;/titles&gt;&lt;dates&gt;&lt;year&gt;2009&lt;/year&gt;&lt;/dates&gt;&lt;pub-location&gt;Paris&lt;/pub-location&gt;&lt;publisher&gt;OECD&lt;/publisher&gt;&lt;urls&gt;&lt;/urls&gt;&lt;/record&gt;&lt;/Cite&gt;&lt;/EndNote&gt;</w:instrText>
      </w:r>
      <w:r w:rsidR="003414BF">
        <w:rPr>
          <w:rFonts w:asciiTheme="minorHAnsi" w:hAnsiTheme="minorHAnsi" w:cstheme="minorHAnsi"/>
          <w:color w:val="0B0C0C"/>
        </w:rPr>
        <w:fldChar w:fldCharType="separate"/>
      </w:r>
      <w:r w:rsidR="003414BF">
        <w:rPr>
          <w:rFonts w:asciiTheme="minorHAnsi" w:hAnsiTheme="minorHAnsi" w:cstheme="minorHAnsi"/>
          <w:noProof/>
          <w:color w:val="0B0C0C"/>
        </w:rPr>
        <w:t>(2009a, 2009b)</w:t>
      </w:r>
      <w:r w:rsidR="003414BF">
        <w:rPr>
          <w:rFonts w:asciiTheme="minorHAnsi" w:hAnsiTheme="minorHAnsi" w:cstheme="minorHAnsi"/>
          <w:color w:val="0B0C0C"/>
        </w:rPr>
        <w:fldChar w:fldCharType="end"/>
      </w:r>
      <w:r w:rsidR="004C0048" w:rsidRPr="00F732D9">
        <w:rPr>
          <w:rFonts w:asciiTheme="minorHAnsi" w:hAnsiTheme="minorHAnsi" w:cstheme="minorHAnsi"/>
          <w:color w:val="0B0C0C"/>
        </w:rPr>
        <w:t xml:space="preserve"> and</w:t>
      </w:r>
      <w:r w:rsidRPr="00F732D9">
        <w:rPr>
          <w:rFonts w:asciiTheme="minorHAnsi" w:hAnsiTheme="minorHAnsi" w:cstheme="minorHAnsi"/>
          <w:color w:val="0B0C0C"/>
        </w:rPr>
        <w:t xml:space="preserve"> the European Commission </w:t>
      </w:r>
      <w:r w:rsidR="000C4FA3">
        <w:rPr>
          <w:rFonts w:asciiTheme="minorHAnsi" w:hAnsiTheme="minorHAnsi" w:cstheme="minorHAnsi"/>
          <w:color w:val="0B0C0C"/>
        </w:rPr>
        <w:fldChar w:fldCharType="begin"/>
      </w:r>
      <w:r w:rsidR="000C4FA3">
        <w:rPr>
          <w:rFonts w:asciiTheme="minorHAnsi" w:hAnsiTheme="minorHAnsi" w:cstheme="minorHAnsi"/>
          <w:color w:val="0B0C0C"/>
        </w:rPr>
        <w:instrText xml:space="preserve"> ADDIN EN.CITE &lt;EndNote&gt;&lt;Cite&gt;&lt;Author&gt;Barca&lt;/Author&gt;&lt;Year&gt;2009&lt;/Year&gt;&lt;RecNum&gt;1709&lt;/RecNum&gt;&lt;DisplayText&gt;(Barca, 2009)&lt;/DisplayText&gt;&lt;record&gt;&lt;rec-number&gt;1709&lt;/rec-number&gt;&lt;foreign-keys&gt;&lt;key app="EN" db-id="sf2v0zffie0st6edessvst0jrx50tz9rrwst" timestamp="1592837751"&gt;1709&lt;/key&gt;&lt;/foreign-keys&gt;&lt;ref-type name="Book"&gt;6&lt;/ref-type&gt;&lt;contributors&gt;&lt;authors&gt;&lt;author&gt;Barca, Fabrizio&lt;/author&gt;&lt;/authors&gt;&lt;/contributors&gt;&lt;titles&gt;&lt;title&gt;Agenda for a reformed cohesion policy&lt;/title&gt;&lt;/titles&gt;&lt;dates&gt;&lt;year&gt;2009&lt;/year&gt;&lt;/dates&gt;&lt;publisher&gt;European Communities Brussels&lt;/publisher&gt;&lt;urls&gt;&lt;/urls&gt;&lt;/record&gt;&lt;/Cite&gt;&lt;/EndNote&gt;</w:instrText>
      </w:r>
      <w:r w:rsidR="000C4FA3">
        <w:rPr>
          <w:rFonts w:asciiTheme="minorHAnsi" w:hAnsiTheme="minorHAnsi" w:cstheme="minorHAnsi"/>
          <w:color w:val="0B0C0C"/>
        </w:rPr>
        <w:fldChar w:fldCharType="separate"/>
      </w:r>
      <w:r w:rsidR="000C4FA3">
        <w:rPr>
          <w:rFonts w:asciiTheme="minorHAnsi" w:hAnsiTheme="minorHAnsi" w:cstheme="minorHAnsi"/>
          <w:noProof/>
          <w:color w:val="0B0C0C"/>
        </w:rPr>
        <w:t>(Barca, 2009)</w:t>
      </w:r>
      <w:r w:rsidR="000C4FA3">
        <w:rPr>
          <w:rFonts w:asciiTheme="minorHAnsi" w:hAnsiTheme="minorHAnsi" w:cstheme="minorHAnsi"/>
          <w:color w:val="0B0C0C"/>
        </w:rPr>
        <w:fldChar w:fldCharType="end"/>
      </w:r>
      <w:r w:rsidRPr="00F732D9">
        <w:rPr>
          <w:rFonts w:asciiTheme="minorHAnsi" w:hAnsiTheme="minorHAnsi" w:cstheme="minorHAnsi"/>
          <w:color w:val="0B0C0C"/>
        </w:rPr>
        <w:t xml:space="preserve"> advocated place-based approaches to development</w:t>
      </w:r>
      <w:r w:rsidR="00FE7AF1" w:rsidRPr="00F732D9">
        <w:rPr>
          <w:rFonts w:asciiTheme="minorHAnsi" w:hAnsiTheme="minorHAnsi" w:cstheme="minorHAnsi"/>
          <w:color w:val="0B0C0C"/>
        </w:rPr>
        <w:t>, and a</w:t>
      </w:r>
      <w:r w:rsidRPr="00F732D9">
        <w:rPr>
          <w:rFonts w:asciiTheme="minorHAnsi" w:hAnsiTheme="minorHAnsi" w:cstheme="minorHAnsi"/>
          <w:color w:val="0B0C0C"/>
        </w:rPr>
        <w:t xml:space="preserve"> ‘new paradigm’ </w:t>
      </w:r>
      <w:r w:rsidR="000C4FA3">
        <w:rPr>
          <w:rFonts w:asciiTheme="minorHAnsi" w:hAnsiTheme="minorHAnsi" w:cstheme="minorHAnsi"/>
          <w:color w:val="0B0C0C"/>
        </w:rPr>
        <w:fldChar w:fldCharType="begin"/>
      </w:r>
      <w:r w:rsidR="000C4FA3">
        <w:rPr>
          <w:rFonts w:asciiTheme="minorHAnsi" w:hAnsiTheme="minorHAnsi" w:cstheme="minorHAnsi"/>
          <w:color w:val="0B0C0C"/>
        </w:rPr>
        <w:instrText xml:space="preserve"> ADDIN EN.CITE &lt;EndNote&gt;&lt;Cite&gt;&lt;Author&gt;Bachtler&lt;/Author&gt;&lt;Year&gt;2010&lt;/Year&gt;&lt;RecNum&gt;1707&lt;/RecNum&gt;&lt;DisplayText&gt;(Bachtler, 2010)&lt;/DisplayText&gt;&lt;record&gt;&lt;rec-number&gt;1707&lt;/rec-number&gt;&lt;foreign-keys&gt;&lt;key app="EN" db-id="sf2v0zffie0st6edessvst0jrx50tz9rrwst" timestamp="1592837694"&gt;1707&lt;/key&gt;&lt;/foreign-keys&gt;&lt;ref-type name="Journal Article"&gt;17&lt;/ref-type&gt;&lt;contributors&gt;&lt;authors&gt;&lt;author&gt;Bachtler, John&lt;/author&gt;&lt;/authors&gt;&lt;/contributors&gt;&lt;titles&gt;&lt;title&gt;Place-based policy and regional development in Europe&lt;/title&gt;&lt;secondary-title&gt;Horizons&lt;/secondary-title&gt;&lt;/titles&gt;&lt;periodical&gt;&lt;full-title&gt;Horizons&lt;/full-title&gt;&lt;/periodical&gt;&lt;pages&gt;54-58&lt;/pages&gt;&lt;volume&gt;10&lt;/volume&gt;&lt;number&gt;44&lt;/number&gt;&lt;dates&gt;&lt;year&gt;2010&lt;/year&gt;&lt;/dates&gt;&lt;urls&gt;&lt;/urls&gt;&lt;/record&gt;&lt;/Cite&gt;&lt;/EndNote&gt;</w:instrText>
      </w:r>
      <w:r w:rsidR="000C4FA3">
        <w:rPr>
          <w:rFonts w:asciiTheme="minorHAnsi" w:hAnsiTheme="minorHAnsi" w:cstheme="minorHAnsi"/>
          <w:color w:val="0B0C0C"/>
        </w:rPr>
        <w:fldChar w:fldCharType="separate"/>
      </w:r>
      <w:r w:rsidR="000C4FA3">
        <w:rPr>
          <w:rFonts w:asciiTheme="minorHAnsi" w:hAnsiTheme="minorHAnsi" w:cstheme="minorHAnsi"/>
          <w:noProof/>
          <w:color w:val="0B0C0C"/>
        </w:rPr>
        <w:t>(Bachtler, 2010)</w:t>
      </w:r>
      <w:r w:rsidR="000C4FA3">
        <w:rPr>
          <w:rFonts w:asciiTheme="minorHAnsi" w:hAnsiTheme="minorHAnsi" w:cstheme="minorHAnsi"/>
          <w:color w:val="0B0C0C"/>
        </w:rPr>
        <w:fldChar w:fldCharType="end"/>
      </w:r>
      <w:r w:rsidRPr="00F732D9">
        <w:rPr>
          <w:rFonts w:asciiTheme="minorHAnsi" w:hAnsiTheme="minorHAnsi" w:cstheme="minorHAnsi"/>
          <w:color w:val="0B0C0C"/>
        </w:rPr>
        <w:t xml:space="preserve"> of regional policy emerged concerned with</w:t>
      </w:r>
      <w:r w:rsidRPr="00F732D9">
        <w:rPr>
          <w:rFonts w:asciiTheme="minorHAnsi" w:hAnsiTheme="minorHAnsi" w:cstheme="minorHAnsi"/>
        </w:rPr>
        <w:t xml:space="preserve"> both equity and efficiency while addressing socio-cultural as well as economic factors.</w:t>
      </w:r>
      <w:r w:rsidR="00C63464">
        <w:rPr>
          <w:rFonts w:asciiTheme="minorHAnsi" w:hAnsiTheme="minorHAnsi" w:cstheme="minorHAnsi"/>
        </w:rPr>
        <w:t xml:space="preserve"> </w:t>
      </w:r>
      <w:r w:rsidRPr="00F732D9">
        <w:rPr>
          <w:rFonts w:asciiTheme="minorHAnsi" w:hAnsiTheme="minorHAnsi" w:cstheme="minorHAnsi"/>
        </w:rPr>
        <w:t xml:space="preserve">Crucially in contrast with earlier models, the goal is not </w:t>
      </w:r>
      <w:r w:rsidRPr="00F732D9">
        <w:rPr>
          <w:rFonts w:asciiTheme="minorHAnsi" w:hAnsiTheme="minorHAnsi" w:cstheme="minorHAnsi"/>
          <w:color w:val="0B0C0C"/>
        </w:rPr>
        <w:t xml:space="preserve">regional convergence achieved through redistributive regional policy, but the fulfilment of regional potentials for growth, </w:t>
      </w:r>
      <w:r w:rsidR="00F73CF4">
        <w:rPr>
          <w:rFonts w:asciiTheme="minorHAnsi" w:hAnsiTheme="minorHAnsi" w:cstheme="minorHAnsi"/>
          <w:color w:val="0B0C0C"/>
        </w:rPr>
        <w:t xml:space="preserve">by </w:t>
      </w:r>
      <w:r w:rsidRPr="00F732D9">
        <w:rPr>
          <w:rFonts w:asciiTheme="minorHAnsi" w:hAnsiTheme="minorHAnsi" w:cstheme="minorHAnsi"/>
          <w:color w:val="0B0C0C"/>
        </w:rPr>
        <w:t xml:space="preserve">encouraging opportunity rather than addressing disadvantage </w:t>
      </w:r>
      <w:r w:rsidR="003414BF">
        <w:rPr>
          <w:rFonts w:asciiTheme="minorHAnsi" w:hAnsiTheme="minorHAnsi" w:cstheme="minorHAnsi"/>
          <w:color w:val="0B0C0C"/>
        </w:rPr>
        <w:fldChar w:fldCharType="begin"/>
      </w:r>
      <w:r w:rsidR="003414BF">
        <w:rPr>
          <w:rFonts w:asciiTheme="minorHAnsi" w:hAnsiTheme="minorHAnsi" w:cstheme="minorHAnsi"/>
          <w:color w:val="0B0C0C"/>
        </w:rPr>
        <w:instrText xml:space="preserve"> ADDIN EN.CITE &lt;EndNote&gt;&lt;Cite&gt;&lt;Author&gt;OECD&lt;/Author&gt;&lt;Year&gt;2009&lt;/Year&gt;&lt;RecNum&gt;1741&lt;/RecNum&gt;&lt;DisplayText&gt;(OECD, 2009a)&lt;/DisplayText&gt;&lt;record&gt;&lt;rec-number&gt;1741&lt;/rec-number&gt;&lt;foreign-keys&gt;&lt;key app="EN" db-id="sf2v0zffie0st6edessvst0jrx50tz9rrwst" timestamp="1593511817"&gt;1741&lt;/key&gt;&lt;/foreign-keys&gt;&lt;ref-type name="Report"&gt;27&lt;/ref-type&gt;&lt;contributors&gt;&lt;authors&gt;&lt;author&gt;OECD&lt;/author&gt;&lt;/authors&gt;&lt;/contributors&gt;&lt;titles&gt;&lt;title&gt;How Regions Grow&lt;/title&gt;&lt;/titles&gt;&lt;dates&gt;&lt;year&gt;2009&lt;/year&gt;&lt;/dates&gt;&lt;pub-location&gt;Paris&lt;/pub-location&gt;&lt;publisher&gt;OECD&lt;/publisher&gt;&lt;urls&gt;&lt;/urls&gt;&lt;/record&gt;&lt;/Cite&gt;&lt;/EndNote&gt;</w:instrText>
      </w:r>
      <w:r w:rsidR="003414BF">
        <w:rPr>
          <w:rFonts w:asciiTheme="minorHAnsi" w:hAnsiTheme="minorHAnsi" w:cstheme="minorHAnsi"/>
          <w:color w:val="0B0C0C"/>
        </w:rPr>
        <w:fldChar w:fldCharType="separate"/>
      </w:r>
      <w:r w:rsidR="003414BF">
        <w:rPr>
          <w:rFonts w:asciiTheme="minorHAnsi" w:hAnsiTheme="minorHAnsi" w:cstheme="minorHAnsi"/>
          <w:noProof/>
          <w:color w:val="0B0C0C"/>
        </w:rPr>
        <w:t>(OECD, 2009a)</w:t>
      </w:r>
      <w:r w:rsidR="003414BF">
        <w:rPr>
          <w:rFonts w:asciiTheme="minorHAnsi" w:hAnsiTheme="minorHAnsi" w:cstheme="minorHAnsi"/>
          <w:color w:val="0B0C0C"/>
        </w:rPr>
        <w:fldChar w:fldCharType="end"/>
      </w:r>
      <w:r w:rsidRPr="00F732D9">
        <w:rPr>
          <w:rFonts w:asciiTheme="minorHAnsi" w:hAnsiTheme="minorHAnsi" w:cstheme="minorHAnsi"/>
          <w:color w:val="0B0C0C"/>
        </w:rPr>
        <w:t>.</w:t>
      </w:r>
      <w:r w:rsidR="00C63464">
        <w:rPr>
          <w:rFonts w:asciiTheme="minorHAnsi" w:hAnsiTheme="minorHAnsi" w:cstheme="minorHAnsi"/>
          <w:color w:val="0B0C0C"/>
        </w:rPr>
        <w:t xml:space="preserve"> </w:t>
      </w:r>
    </w:p>
    <w:p w14:paraId="62573524" w14:textId="65A79B94" w:rsidR="001F5BD8" w:rsidRDefault="0063769B" w:rsidP="003F562F">
      <w:pPr>
        <w:pStyle w:val="NormalWeb"/>
        <w:shd w:val="clear" w:color="auto" w:fill="FFFFFF"/>
        <w:spacing w:before="0" w:beforeAutospacing="0" w:after="0" w:afterAutospacing="0"/>
        <w:ind w:firstLine="720"/>
        <w:jc w:val="both"/>
        <w:rPr>
          <w:rFonts w:asciiTheme="minorHAnsi" w:hAnsiTheme="minorHAnsi" w:cstheme="minorHAnsi"/>
          <w:color w:val="0B0C0C"/>
        </w:rPr>
      </w:pPr>
      <w:r w:rsidRPr="00F732D9">
        <w:rPr>
          <w:rFonts w:asciiTheme="minorHAnsi" w:hAnsiTheme="minorHAnsi" w:cstheme="minorHAnsi"/>
          <w:color w:val="0B0C0C"/>
        </w:rPr>
        <w:t xml:space="preserve">A key dimension of this thinking </w:t>
      </w:r>
      <w:r w:rsidR="00E93FD9">
        <w:rPr>
          <w:rFonts w:asciiTheme="minorHAnsi" w:hAnsiTheme="minorHAnsi" w:cstheme="minorHAnsi"/>
          <w:color w:val="0B0C0C"/>
        </w:rPr>
        <w:t>is the</w:t>
      </w:r>
      <w:r w:rsidRPr="00F732D9">
        <w:rPr>
          <w:rFonts w:asciiTheme="minorHAnsi" w:hAnsiTheme="minorHAnsi" w:cstheme="minorHAnsi"/>
          <w:color w:val="0B0C0C"/>
        </w:rPr>
        <w:t xml:space="preserve"> emphasis on endogenous assets rather than exogenous investments </w:t>
      </w:r>
      <w:r w:rsidR="003414BF">
        <w:rPr>
          <w:rFonts w:asciiTheme="minorHAnsi" w:hAnsiTheme="minorHAnsi" w:cstheme="minorHAnsi"/>
          <w:color w:val="0B0C0C"/>
        </w:rPr>
        <w:fldChar w:fldCharType="begin"/>
      </w:r>
      <w:r w:rsidR="003414BF">
        <w:rPr>
          <w:rFonts w:asciiTheme="minorHAnsi" w:hAnsiTheme="minorHAnsi" w:cstheme="minorHAnsi"/>
          <w:color w:val="0B0C0C"/>
        </w:rPr>
        <w:instrText xml:space="preserve"> ADDIN EN.CITE &lt;EndNote&gt;&lt;Cite&gt;&lt;Author&gt;OECD&lt;/Author&gt;&lt;Year&gt;2009&lt;/Year&gt;&lt;RecNum&gt;1741&lt;/RecNum&gt;&lt;DisplayText&gt;(OECD, 2009a)&lt;/DisplayText&gt;&lt;record&gt;&lt;rec-number&gt;1741&lt;/rec-number&gt;&lt;foreign-keys&gt;&lt;key app="EN" db-id="sf2v0zffie0st6edessvst0jrx50tz9rrwst" timestamp="1593511817"&gt;1741&lt;/key&gt;&lt;/foreign-keys&gt;&lt;ref-type name="Report"&gt;27&lt;/ref-type&gt;&lt;contributors&gt;&lt;authors&gt;&lt;author&gt;OECD&lt;/author&gt;&lt;/authors&gt;&lt;/contributors&gt;&lt;titles&gt;&lt;title&gt;How Regions Grow&lt;/title&gt;&lt;/titles&gt;&lt;dates&gt;&lt;year&gt;2009&lt;/year&gt;&lt;/dates&gt;&lt;pub-location&gt;Paris&lt;/pub-location&gt;&lt;publisher&gt;OECD&lt;/publisher&gt;&lt;urls&gt;&lt;/urls&gt;&lt;/record&gt;&lt;/Cite&gt;&lt;/EndNote&gt;</w:instrText>
      </w:r>
      <w:r w:rsidR="003414BF">
        <w:rPr>
          <w:rFonts w:asciiTheme="minorHAnsi" w:hAnsiTheme="minorHAnsi" w:cstheme="minorHAnsi"/>
          <w:color w:val="0B0C0C"/>
        </w:rPr>
        <w:fldChar w:fldCharType="separate"/>
      </w:r>
      <w:r w:rsidR="003414BF">
        <w:rPr>
          <w:rFonts w:asciiTheme="minorHAnsi" w:hAnsiTheme="minorHAnsi" w:cstheme="minorHAnsi"/>
          <w:noProof/>
          <w:color w:val="0B0C0C"/>
        </w:rPr>
        <w:t>(OECD, 2009a)</w:t>
      </w:r>
      <w:r w:rsidR="003414BF">
        <w:rPr>
          <w:rFonts w:asciiTheme="minorHAnsi" w:hAnsiTheme="minorHAnsi" w:cstheme="minorHAnsi"/>
          <w:color w:val="0B0C0C"/>
        </w:rPr>
        <w:fldChar w:fldCharType="end"/>
      </w:r>
      <w:r w:rsidRPr="00F732D9">
        <w:rPr>
          <w:rFonts w:asciiTheme="minorHAnsi" w:hAnsiTheme="minorHAnsi" w:cstheme="minorHAnsi"/>
          <w:color w:val="0B0C0C"/>
        </w:rPr>
        <w:t xml:space="preserve"> and a focus on designing institutions at ‘the right scale’ to promote the governance and stakeholder capacity necessary to unlock the ‘territorial potential’ of places </w:t>
      </w:r>
      <w:r w:rsidR="000C4FA3">
        <w:rPr>
          <w:rFonts w:asciiTheme="minorHAnsi" w:hAnsiTheme="minorHAnsi" w:cstheme="minorHAnsi"/>
          <w:color w:val="0B0C0C"/>
        </w:rPr>
        <w:fldChar w:fldCharType="begin"/>
      </w:r>
      <w:r w:rsidR="000C4FA3">
        <w:rPr>
          <w:rFonts w:asciiTheme="minorHAnsi" w:hAnsiTheme="minorHAnsi" w:cstheme="minorHAnsi"/>
          <w:color w:val="0B0C0C"/>
        </w:rPr>
        <w:instrText xml:space="preserve"> ADDIN EN.CITE &lt;EndNote&gt;&lt;Cite&gt;&lt;Author&gt;Bachtler&lt;/Author&gt;&lt;Year&gt;2010&lt;/Year&gt;&lt;RecNum&gt;1707&lt;/RecNum&gt;&lt;DisplayText&gt;(Bachtler, 2010, CEC, 2008)&lt;/DisplayText&gt;&lt;record&gt;&lt;rec-number&gt;1707&lt;/rec-number&gt;&lt;foreign-keys&gt;&lt;key app="EN" db-id="sf2v0zffie0st6edessvst0jrx50tz9rrwst" timestamp="1592837694"&gt;1707&lt;/key&gt;&lt;/foreign-keys&gt;&lt;ref-type name="Journal Article"&gt;17&lt;/ref-type&gt;&lt;contributors&gt;&lt;authors&gt;&lt;author&gt;Bachtler, John&lt;/author&gt;&lt;/authors&gt;&lt;/contributors&gt;&lt;titles&gt;&lt;title&gt;Place-based policy and regional development in Europe&lt;/title&gt;&lt;secondary-title&gt;Horizons&lt;/secondary-title&gt;&lt;/titles&gt;&lt;periodical&gt;&lt;full-title&gt;Horizons&lt;/full-title&gt;&lt;/periodical&gt;&lt;pages&gt;54-58&lt;/pages&gt;&lt;volume&gt;10&lt;/volume&gt;&lt;number&gt;44&lt;/number&gt;&lt;dates&gt;&lt;year&gt;2010&lt;/year&gt;&lt;/dates&gt;&lt;urls&gt;&lt;/urls&gt;&lt;/record&gt;&lt;/Cite&gt;&lt;Cite&gt;&lt;Author&gt;CEC&lt;/Author&gt;&lt;Year&gt;2008&lt;/Year&gt;&lt;RecNum&gt;1711&lt;/RecNum&gt;&lt;record&gt;&lt;rec-number&gt;1711&lt;/rec-number&gt;&lt;foreign-keys&gt;&lt;key app="EN" db-id="sf2v0zffie0st6edessvst0jrx50tz9rrwst" timestamp="1592838031"&gt;1711&lt;/key&gt;&lt;/foreign-keys&gt;&lt;ref-type name="Report"&gt;27&lt;/ref-type&gt;&lt;contributors&gt;&lt;authors&gt;&lt;author&gt;CEC, COMMISSION OF THE EUROPEAN COMMUNITIES .&lt;/author&gt;&lt;/authors&gt;&lt;/contributors&gt;&lt;titles&gt;&lt;title&gt;Communication from the Commission to the Council, the European Parliament, the Committee of the Regions and the European Economic and Social Committee – Green Paper on TC: Turning Diversity into Strength&lt;/title&gt;&lt;/titles&gt;&lt;dates&gt;&lt;year&gt;2008&lt;/year&gt;&lt;/dates&gt;&lt;urls&gt;&lt;related-urls&gt;&lt;url&gt;http://ec.europa.eu/regional_policy/consultation/terco/paper_terco_en.pdf &lt;/url&gt;&lt;/related-urls&gt;&lt;/urls&gt;&lt;/record&gt;&lt;/Cite&gt;&lt;/EndNote&gt;</w:instrText>
      </w:r>
      <w:r w:rsidR="000C4FA3">
        <w:rPr>
          <w:rFonts w:asciiTheme="minorHAnsi" w:hAnsiTheme="minorHAnsi" w:cstheme="minorHAnsi"/>
          <w:color w:val="0B0C0C"/>
        </w:rPr>
        <w:fldChar w:fldCharType="separate"/>
      </w:r>
      <w:r w:rsidR="000C4FA3">
        <w:rPr>
          <w:rFonts w:asciiTheme="minorHAnsi" w:hAnsiTheme="minorHAnsi" w:cstheme="minorHAnsi"/>
          <w:noProof/>
          <w:color w:val="0B0C0C"/>
        </w:rPr>
        <w:t>(Bachtler, 2010, CEC, 2008)</w:t>
      </w:r>
      <w:r w:rsidR="000C4FA3">
        <w:rPr>
          <w:rFonts w:asciiTheme="minorHAnsi" w:hAnsiTheme="minorHAnsi" w:cstheme="minorHAnsi"/>
          <w:color w:val="0B0C0C"/>
        </w:rPr>
        <w:fldChar w:fldCharType="end"/>
      </w:r>
      <w:r w:rsidRPr="00F732D9">
        <w:rPr>
          <w:rFonts w:asciiTheme="minorHAnsi" w:hAnsiTheme="minorHAnsi" w:cstheme="minorHAnsi"/>
          <w:color w:val="0B0C0C"/>
        </w:rPr>
        <w:t>.</w:t>
      </w:r>
      <w:r w:rsidR="00C63464">
        <w:rPr>
          <w:rFonts w:asciiTheme="minorHAnsi" w:hAnsiTheme="minorHAnsi" w:cstheme="minorHAnsi"/>
          <w:color w:val="0B0C0C"/>
        </w:rPr>
        <w:t xml:space="preserve"> </w:t>
      </w:r>
      <w:r w:rsidR="001F5BD8">
        <w:rPr>
          <w:rFonts w:asciiTheme="minorHAnsi" w:hAnsiTheme="minorHAnsi" w:cstheme="minorHAnsi"/>
          <w:color w:val="0B0C0C"/>
        </w:rPr>
        <w:t xml:space="preserve">Yet, as </w:t>
      </w:r>
      <w:r w:rsidR="003B1360">
        <w:rPr>
          <w:rFonts w:asciiTheme="minorHAnsi" w:hAnsiTheme="minorHAnsi" w:cstheme="minorHAnsi"/>
          <w:color w:val="0B0C0C"/>
        </w:rPr>
        <w:t>some argue</w:t>
      </w:r>
      <w:r w:rsidR="00C63464">
        <w:rPr>
          <w:rFonts w:asciiTheme="minorHAnsi" w:hAnsiTheme="minorHAnsi" w:cstheme="minorHAnsi"/>
          <w:color w:val="0B0C0C"/>
        </w:rPr>
        <w:t xml:space="preserve"> </w:t>
      </w:r>
      <w:r w:rsidR="001F5BD8">
        <w:rPr>
          <w:rFonts w:asciiTheme="minorHAnsi" w:hAnsiTheme="minorHAnsi" w:cstheme="minorHAnsi"/>
          <w:color w:val="0B0C0C"/>
        </w:rPr>
        <w:t xml:space="preserve">can </w:t>
      </w:r>
      <w:r w:rsidR="003B1360">
        <w:rPr>
          <w:rFonts w:asciiTheme="minorHAnsi" w:hAnsiTheme="minorHAnsi" w:cstheme="minorHAnsi"/>
          <w:color w:val="0B0C0C"/>
        </w:rPr>
        <w:t xml:space="preserve">be </w:t>
      </w:r>
      <w:r w:rsidR="001F5BD8">
        <w:rPr>
          <w:rFonts w:asciiTheme="minorHAnsi" w:hAnsiTheme="minorHAnsi" w:cstheme="minorHAnsi"/>
          <w:color w:val="0B0C0C"/>
        </w:rPr>
        <w:t>see</w:t>
      </w:r>
      <w:r w:rsidR="003B1360">
        <w:rPr>
          <w:rFonts w:asciiTheme="minorHAnsi" w:hAnsiTheme="minorHAnsi" w:cstheme="minorHAnsi"/>
          <w:color w:val="0B0C0C"/>
        </w:rPr>
        <w:t>n</w:t>
      </w:r>
      <w:r w:rsidR="001F5BD8">
        <w:rPr>
          <w:rFonts w:asciiTheme="minorHAnsi" w:hAnsiTheme="minorHAnsi" w:cstheme="minorHAnsi"/>
          <w:color w:val="0B0C0C"/>
        </w:rPr>
        <w:t xml:space="preserve"> from the implementation of these ideas at the European scale, pursuing such ambitions within </w:t>
      </w:r>
      <w:r w:rsidRPr="00F732D9">
        <w:rPr>
          <w:rFonts w:asciiTheme="minorHAnsi" w:hAnsiTheme="minorHAnsi" w:cstheme="minorHAnsi"/>
          <w:color w:val="0B0C0C"/>
        </w:rPr>
        <w:t>a limited number of sectoral objectives</w:t>
      </w:r>
      <w:r w:rsidR="001F5BD8">
        <w:rPr>
          <w:rFonts w:asciiTheme="minorHAnsi" w:hAnsiTheme="minorHAnsi" w:cstheme="minorHAnsi"/>
          <w:color w:val="0B0C0C"/>
        </w:rPr>
        <w:t xml:space="preserve"> (i.e. such as those in the UK’s national industrial strategy)</w:t>
      </w:r>
      <w:r w:rsidRPr="00F732D9">
        <w:rPr>
          <w:rFonts w:asciiTheme="minorHAnsi" w:hAnsiTheme="minorHAnsi" w:cstheme="minorHAnsi"/>
          <w:color w:val="0B0C0C"/>
        </w:rPr>
        <w:t xml:space="preserve"> </w:t>
      </w:r>
      <w:r w:rsidR="001F5BD8">
        <w:rPr>
          <w:rFonts w:asciiTheme="minorHAnsi" w:hAnsiTheme="minorHAnsi" w:cstheme="minorHAnsi"/>
          <w:color w:val="0B0C0C"/>
        </w:rPr>
        <w:t xml:space="preserve">can risk </w:t>
      </w:r>
      <w:r w:rsidRPr="00F732D9">
        <w:rPr>
          <w:rFonts w:asciiTheme="minorHAnsi" w:hAnsiTheme="minorHAnsi" w:cstheme="minorHAnsi"/>
          <w:color w:val="0B0C0C"/>
        </w:rPr>
        <w:t>removing the necessary freedom to tailor interventions to local context which is key to models of place-based development</w:t>
      </w:r>
      <w:r w:rsidR="00EB212D">
        <w:rPr>
          <w:rFonts w:asciiTheme="minorHAnsi" w:hAnsiTheme="minorHAnsi" w:cstheme="minorHAnsi"/>
          <w:color w:val="0B0C0C"/>
        </w:rPr>
        <w:t xml:space="preserve"> </w:t>
      </w:r>
      <w:r w:rsidR="00EB212D">
        <w:rPr>
          <w:rFonts w:asciiTheme="minorHAnsi" w:hAnsiTheme="minorHAnsi" w:cstheme="minorHAnsi"/>
          <w:color w:val="0B0C0C"/>
        </w:rPr>
        <w:fldChar w:fldCharType="begin"/>
      </w:r>
      <w:r w:rsidR="00146AAB">
        <w:rPr>
          <w:rFonts w:asciiTheme="minorHAnsi" w:hAnsiTheme="minorHAnsi" w:cstheme="minorHAnsi"/>
          <w:color w:val="0B0C0C"/>
        </w:rPr>
        <w:instrText xml:space="preserve"> ADDIN EN.CITE &lt;EndNote&gt;&lt;Cite&gt;&lt;Author&gt;Mendez&lt;/Author&gt;&lt;Year&gt;2013&lt;/Year&gt;&lt;RecNum&gt;1712&lt;/RecNum&gt;&lt;DisplayText&gt;(Mendez, 2013, Fothergill et al., 2019)&lt;/DisplayText&gt;&lt;record&gt;&lt;rec-number&gt;1712&lt;/rec-number&gt;&lt;foreign-keys&gt;&lt;key app="EN" db-id="sf2v0zffie0st6edessvst0jrx50tz9rrwst" timestamp="1592899743"&gt;1712&lt;/key&gt;&lt;/foreign-keys&gt;&lt;ref-type name="Journal Article"&gt;17&lt;/ref-type&gt;&lt;contributors&gt;&lt;authors&gt;&lt;author&gt;Mendez, Carlos&lt;/author&gt;&lt;/authors&gt;&lt;/contributors&gt;&lt;titles&gt;&lt;title&gt;The post-2013 reform of EU cohesion policy and the place-based narrative&lt;/title&gt;&lt;secondary-title&gt;Journal of European Public Policy&lt;/secondary-title&gt;&lt;/titles&gt;&lt;periodical&gt;&lt;full-title&gt;Journal of European Public Policy&lt;/full-title&gt;&lt;/periodical&gt;&lt;pages&gt;639-659&lt;/pages&gt;&lt;volume&gt;20&lt;/volume&gt;&lt;number&gt;5&lt;/number&gt;&lt;dates&gt;&lt;year&gt;2013&lt;/year&gt;&lt;/dates&gt;&lt;isbn&gt;1350-1763&lt;/isbn&gt;&lt;urls&gt;&lt;/urls&gt;&lt;/record&gt;&lt;/Cite&gt;&lt;Cite&gt;&lt;Author&gt;Fothergill&lt;/Author&gt;&lt;Year&gt;2019&lt;/Year&gt;&lt;RecNum&gt;1737&lt;/RecNum&gt;&lt;record&gt;&lt;rec-number&gt;1737&lt;/rec-number&gt;&lt;foreign-keys&gt;&lt;key app="EN" db-id="sf2v0zffie0st6edessvst0jrx50tz9rrwst" timestamp="1593508117"&gt;1737&lt;/key&gt;&lt;/foreign-keys&gt;&lt;ref-type name="Journal Article"&gt;17&lt;/ref-type&gt;&lt;contributors&gt;&lt;authors&gt;&lt;author&gt;Fothergill, Steve&lt;/author&gt;&lt;author&gt;Gore, Tony&lt;/author&gt;&lt;author&gt;Wells, Peter&lt;/author&gt;&lt;/authors&gt;&lt;/contributors&gt;&lt;titles&gt;&lt;title&gt;Industrial strategy and the UK regions: sectorally narrow and spatially blind&lt;/title&gt;&lt;secondary-title&gt;Cambridge Journal of Regions, Economy and Society&lt;/secondary-title&gt;&lt;/titles&gt;&lt;periodical&gt;&lt;full-title&gt;Cambridge Journal of Regions, Economy and Society&lt;/full-title&gt;&lt;/periodical&gt;&lt;pages&gt;445-466&lt;/pages&gt;&lt;volume&gt;12&lt;/volume&gt;&lt;number&gt;3&lt;/number&gt;&lt;dates&gt;&lt;year&gt;2019&lt;/year&gt;&lt;/dates&gt;&lt;isbn&gt;1752-1378&lt;/isbn&gt;&lt;urls&gt;&lt;related-urls&gt;&lt;url&gt;https://doi.org/10.1093/cjres/rsz016&lt;/url&gt;&lt;/related-urls&gt;&lt;/urls&gt;&lt;electronic-resource-num&gt;10.1093/cjres/rsz016&lt;/electronic-resource-num&gt;&lt;access-date&gt;6/30/2020&lt;/access-date&gt;&lt;/record&gt;&lt;/Cite&gt;&lt;/EndNote&gt;</w:instrText>
      </w:r>
      <w:r w:rsidR="00EB212D">
        <w:rPr>
          <w:rFonts w:asciiTheme="minorHAnsi" w:hAnsiTheme="minorHAnsi" w:cstheme="minorHAnsi"/>
          <w:color w:val="0B0C0C"/>
        </w:rPr>
        <w:fldChar w:fldCharType="separate"/>
      </w:r>
      <w:r w:rsidR="00146AAB">
        <w:rPr>
          <w:rFonts w:asciiTheme="minorHAnsi" w:hAnsiTheme="minorHAnsi" w:cstheme="minorHAnsi"/>
          <w:noProof/>
          <w:color w:val="0B0C0C"/>
        </w:rPr>
        <w:t>(Mendez, 2013, Fothergill et al., 2019)</w:t>
      </w:r>
      <w:r w:rsidR="00EB212D">
        <w:rPr>
          <w:rFonts w:asciiTheme="minorHAnsi" w:hAnsiTheme="minorHAnsi" w:cstheme="minorHAnsi"/>
          <w:color w:val="0B0C0C"/>
        </w:rPr>
        <w:fldChar w:fldCharType="end"/>
      </w:r>
      <w:r w:rsidRPr="00F732D9">
        <w:rPr>
          <w:rFonts w:asciiTheme="minorHAnsi" w:hAnsiTheme="minorHAnsi" w:cstheme="minorHAnsi"/>
          <w:color w:val="0B0C0C"/>
        </w:rPr>
        <w:t xml:space="preserve">. </w:t>
      </w:r>
    </w:p>
    <w:p w14:paraId="7A64C8BE" w14:textId="297405AD" w:rsidR="0063769B" w:rsidRDefault="00C77F4A" w:rsidP="00C77F4A">
      <w:pPr>
        <w:pStyle w:val="NormalWeb"/>
        <w:shd w:val="clear" w:color="auto" w:fill="FFFFFF"/>
        <w:spacing w:before="0" w:beforeAutospacing="0" w:after="0" w:afterAutospacing="0"/>
        <w:ind w:firstLine="720"/>
        <w:jc w:val="both"/>
        <w:rPr>
          <w:rFonts w:asciiTheme="minorHAnsi" w:hAnsiTheme="minorHAnsi" w:cstheme="minorHAnsi"/>
          <w:color w:val="0B0C0C"/>
        </w:rPr>
      </w:pPr>
      <w:r>
        <w:rPr>
          <w:rFonts w:asciiTheme="minorHAnsi" w:hAnsiTheme="minorHAnsi" w:cstheme="minorHAnsi"/>
          <w:color w:val="0B0C0C"/>
        </w:rPr>
        <w:t xml:space="preserve">Ultimately, this </w:t>
      </w:r>
      <w:r w:rsidR="00130460">
        <w:rPr>
          <w:rFonts w:asciiTheme="minorHAnsi" w:hAnsiTheme="minorHAnsi" w:cstheme="minorHAnsi"/>
          <w:color w:val="0B0C0C"/>
        </w:rPr>
        <w:t>reflects</w:t>
      </w:r>
      <w:r w:rsidR="003B1360">
        <w:rPr>
          <w:rFonts w:asciiTheme="minorHAnsi" w:hAnsiTheme="minorHAnsi" w:cstheme="minorHAnsi"/>
          <w:color w:val="0B0C0C"/>
        </w:rPr>
        <w:t xml:space="preserve"> </w:t>
      </w:r>
      <w:r w:rsidR="0063769B" w:rsidRPr="00F732D9">
        <w:rPr>
          <w:rFonts w:asciiTheme="minorHAnsi" w:hAnsiTheme="minorHAnsi" w:cstheme="minorHAnsi"/>
          <w:color w:val="0B0C0C"/>
        </w:rPr>
        <w:t xml:space="preserve">the tensions which can arise between </w:t>
      </w:r>
      <w:r>
        <w:rPr>
          <w:rFonts w:asciiTheme="minorHAnsi" w:hAnsiTheme="minorHAnsi" w:cstheme="minorHAnsi"/>
          <w:color w:val="0B0C0C"/>
        </w:rPr>
        <w:t xml:space="preserve">place-blind </w:t>
      </w:r>
      <w:r w:rsidR="0063769B" w:rsidRPr="00F732D9">
        <w:rPr>
          <w:rFonts w:asciiTheme="minorHAnsi" w:hAnsiTheme="minorHAnsi" w:cstheme="minorHAnsi"/>
          <w:color w:val="0B0C0C"/>
        </w:rPr>
        <w:t xml:space="preserve">sectoral policies for industry and innovation which </w:t>
      </w:r>
      <w:r>
        <w:rPr>
          <w:rFonts w:asciiTheme="minorHAnsi" w:hAnsiTheme="minorHAnsi" w:cstheme="minorHAnsi"/>
          <w:color w:val="0B0C0C"/>
        </w:rPr>
        <w:t xml:space="preserve">nonetheless </w:t>
      </w:r>
      <w:r w:rsidR="0063769B" w:rsidRPr="00F732D9">
        <w:rPr>
          <w:rFonts w:asciiTheme="minorHAnsi" w:hAnsiTheme="minorHAnsi" w:cstheme="minorHAnsi"/>
          <w:color w:val="0B0C0C"/>
        </w:rPr>
        <w:t xml:space="preserve">have a spatial impact and manifestation, and </w:t>
      </w:r>
      <w:r w:rsidRPr="00F732D9">
        <w:rPr>
          <w:rFonts w:asciiTheme="minorHAnsi" w:hAnsiTheme="minorHAnsi" w:cstheme="minorHAnsi"/>
          <w:color w:val="0B0C0C"/>
        </w:rPr>
        <w:t>place</w:t>
      </w:r>
      <w:r>
        <w:rPr>
          <w:rFonts w:asciiTheme="minorHAnsi" w:hAnsiTheme="minorHAnsi" w:cstheme="minorHAnsi"/>
          <w:color w:val="0B0C0C"/>
        </w:rPr>
        <w:t>-</w:t>
      </w:r>
      <w:r w:rsidR="0063769B" w:rsidRPr="00F732D9">
        <w:rPr>
          <w:rFonts w:asciiTheme="minorHAnsi" w:hAnsiTheme="minorHAnsi" w:cstheme="minorHAnsi"/>
          <w:color w:val="0B0C0C"/>
        </w:rPr>
        <w:t xml:space="preserve">based approaches per se which see industrial activity and innovation capacities as arising for endogenous attributes of place (an issue to be returned to below). </w:t>
      </w:r>
      <w:r w:rsidR="003B1360">
        <w:rPr>
          <w:rFonts w:asciiTheme="minorHAnsi" w:hAnsiTheme="minorHAnsi" w:cstheme="minorHAnsi"/>
          <w:color w:val="0B0C0C"/>
        </w:rPr>
        <w:t>The following section now</w:t>
      </w:r>
      <w:r w:rsidR="008E18EB">
        <w:rPr>
          <w:rFonts w:asciiTheme="minorHAnsi" w:hAnsiTheme="minorHAnsi" w:cstheme="minorHAnsi"/>
          <w:color w:val="0B0C0C"/>
        </w:rPr>
        <w:t xml:space="preserve"> explore</w:t>
      </w:r>
      <w:r w:rsidR="003B1360">
        <w:rPr>
          <w:rFonts w:asciiTheme="minorHAnsi" w:hAnsiTheme="minorHAnsi" w:cstheme="minorHAnsi"/>
          <w:color w:val="0B0C0C"/>
        </w:rPr>
        <w:t>s how</w:t>
      </w:r>
      <w:r w:rsidR="008E18EB">
        <w:rPr>
          <w:rFonts w:asciiTheme="minorHAnsi" w:hAnsiTheme="minorHAnsi" w:cstheme="minorHAnsi"/>
          <w:color w:val="0B0C0C"/>
        </w:rPr>
        <w:t xml:space="preserve"> this thinking </w:t>
      </w:r>
      <w:r w:rsidR="008F1CB2">
        <w:rPr>
          <w:rFonts w:asciiTheme="minorHAnsi" w:hAnsiTheme="minorHAnsi" w:cstheme="minorHAnsi"/>
          <w:color w:val="0B0C0C"/>
        </w:rPr>
        <w:t>permeates the</w:t>
      </w:r>
      <w:r w:rsidR="008E18EB">
        <w:rPr>
          <w:rFonts w:asciiTheme="minorHAnsi" w:hAnsiTheme="minorHAnsi" w:cstheme="minorHAnsi"/>
          <w:color w:val="0B0C0C"/>
        </w:rPr>
        <w:t xml:space="preserve"> recent trajectory </w:t>
      </w:r>
      <w:r w:rsidR="003B1360">
        <w:rPr>
          <w:rFonts w:asciiTheme="minorHAnsi" w:hAnsiTheme="minorHAnsi" w:cstheme="minorHAnsi"/>
          <w:color w:val="0B0C0C"/>
        </w:rPr>
        <w:t>of</w:t>
      </w:r>
      <w:r w:rsidR="00C63464">
        <w:rPr>
          <w:rFonts w:asciiTheme="minorHAnsi" w:hAnsiTheme="minorHAnsi" w:cstheme="minorHAnsi"/>
          <w:color w:val="0B0C0C"/>
        </w:rPr>
        <w:t xml:space="preserve"> </w:t>
      </w:r>
      <w:r w:rsidR="008E18EB">
        <w:rPr>
          <w:rFonts w:asciiTheme="minorHAnsi" w:hAnsiTheme="minorHAnsi" w:cstheme="minorHAnsi"/>
          <w:color w:val="0B0C0C"/>
        </w:rPr>
        <w:t>sub-national economic development policy</w:t>
      </w:r>
      <w:r w:rsidR="003B1360">
        <w:rPr>
          <w:rFonts w:asciiTheme="minorHAnsi" w:hAnsiTheme="minorHAnsi" w:cstheme="minorHAnsi"/>
          <w:color w:val="0B0C0C"/>
        </w:rPr>
        <w:t xml:space="preserve"> in England</w:t>
      </w:r>
      <w:r w:rsidR="008E18EB">
        <w:rPr>
          <w:rFonts w:asciiTheme="minorHAnsi" w:hAnsiTheme="minorHAnsi" w:cstheme="minorHAnsi"/>
          <w:color w:val="0B0C0C"/>
        </w:rPr>
        <w:t>.</w:t>
      </w:r>
    </w:p>
    <w:p w14:paraId="488BCAD0" w14:textId="77777777" w:rsidR="00E93FD9" w:rsidRPr="00F732D9" w:rsidRDefault="00E93FD9" w:rsidP="003F562F">
      <w:pPr>
        <w:pStyle w:val="NormalWeb"/>
        <w:shd w:val="clear" w:color="auto" w:fill="FFFFFF"/>
        <w:spacing w:before="0" w:beforeAutospacing="0" w:after="0" w:afterAutospacing="0"/>
        <w:jc w:val="both"/>
        <w:rPr>
          <w:rFonts w:asciiTheme="minorHAnsi" w:hAnsiTheme="minorHAnsi" w:cstheme="minorHAnsi"/>
          <w:color w:val="0B0C0C"/>
        </w:rPr>
      </w:pPr>
    </w:p>
    <w:p w14:paraId="56D4C332" w14:textId="354C2BA5" w:rsidR="0063769B" w:rsidRPr="00F732D9" w:rsidRDefault="009738F0" w:rsidP="00F92D0A">
      <w:pPr>
        <w:pStyle w:val="NormalWeb"/>
        <w:numPr>
          <w:ilvl w:val="1"/>
          <w:numId w:val="1"/>
        </w:numPr>
        <w:shd w:val="clear" w:color="auto" w:fill="FFFFFF"/>
        <w:spacing w:before="0" w:beforeAutospacing="0" w:after="0" w:afterAutospacing="0"/>
        <w:jc w:val="both"/>
        <w:rPr>
          <w:rFonts w:asciiTheme="minorHAnsi" w:hAnsiTheme="minorHAnsi" w:cstheme="minorHAnsi"/>
          <w:b/>
          <w:color w:val="0B0C0C"/>
        </w:rPr>
      </w:pPr>
      <w:r>
        <w:rPr>
          <w:rFonts w:asciiTheme="minorHAnsi" w:hAnsiTheme="minorHAnsi" w:cstheme="minorHAnsi"/>
          <w:b/>
          <w:color w:val="0B0C0C"/>
        </w:rPr>
        <w:t xml:space="preserve">Recent </w:t>
      </w:r>
      <w:r w:rsidR="00F017FB" w:rsidRPr="00F732D9">
        <w:rPr>
          <w:rFonts w:asciiTheme="minorHAnsi" w:hAnsiTheme="minorHAnsi" w:cstheme="minorHAnsi"/>
          <w:b/>
          <w:color w:val="0B0C0C"/>
        </w:rPr>
        <w:t>R</w:t>
      </w:r>
      <w:r w:rsidR="0063769B" w:rsidRPr="00F732D9">
        <w:rPr>
          <w:rFonts w:asciiTheme="minorHAnsi" w:hAnsiTheme="minorHAnsi" w:cstheme="minorHAnsi"/>
          <w:b/>
          <w:color w:val="0B0C0C"/>
        </w:rPr>
        <w:t>egional and local development</w:t>
      </w:r>
      <w:r w:rsidR="00C63464">
        <w:rPr>
          <w:rFonts w:asciiTheme="minorHAnsi" w:hAnsiTheme="minorHAnsi" w:cstheme="minorHAnsi"/>
          <w:b/>
          <w:color w:val="0B0C0C"/>
        </w:rPr>
        <w:t xml:space="preserve"> </w:t>
      </w:r>
      <w:r w:rsidR="0063769B" w:rsidRPr="00F732D9">
        <w:rPr>
          <w:rFonts w:asciiTheme="minorHAnsi" w:hAnsiTheme="minorHAnsi" w:cstheme="minorHAnsi"/>
          <w:b/>
          <w:color w:val="0B0C0C"/>
        </w:rPr>
        <w:t xml:space="preserve">in England </w:t>
      </w:r>
      <w:r w:rsidR="00F017FB" w:rsidRPr="00F732D9">
        <w:rPr>
          <w:rFonts w:asciiTheme="minorHAnsi" w:hAnsiTheme="minorHAnsi" w:cstheme="minorHAnsi"/>
          <w:b/>
          <w:color w:val="0B0C0C"/>
        </w:rPr>
        <w:t xml:space="preserve">– mirroring shifting paradigms of </w:t>
      </w:r>
      <w:r w:rsidR="003414BF" w:rsidRPr="00F732D9">
        <w:rPr>
          <w:rFonts w:asciiTheme="minorHAnsi" w:hAnsiTheme="minorHAnsi" w:cstheme="minorHAnsi"/>
          <w:b/>
          <w:color w:val="0B0C0C"/>
        </w:rPr>
        <w:t>place</w:t>
      </w:r>
      <w:r w:rsidR="003414BF">
        <w:rPr>
          <w:rFonts w:asciiTheme="minorHAnsi" w:hAnsiTheme="minorHAnsi" w:cstheme="minorHAnsi"/>
          <w:b/>
          <w:color w:val="0B0C0C"/>
        </w:rPr>
        <w:t>-</w:t>
      </w:r>
      <w:r w:rsidR="00F017FB" w:rsidRPr="00F732D9">
        <w:rPr>
          <w:rFonts w:asciiTheme="minorHAnsi" w:hAnsiTheme="minorHAnsi" w:cstheme="minorHAnsi"/>
          <w:b/>
          <w:color w:val="0B0C0C"/>
        </w:rPr>
        <w:t xml:space="preserve">based development </w:t>
      </w:r>
    </w:p>
    <w:p w14:paraId="2658D086" w14:textId="77777777" w:rsidR="001F5BD8" w:rsidRDefault="001F5BD8" w:rsidP="007560C4">
      <w:pPr>
        <w:pStyle w:val="NormalWeb"/>
        <w:shd w:val="clear" w:color="auto" w:fill="FFFFFF"/>
        <w:spacing w:before="0" w:beforeAutospacing="0" w:after="0" w:afterAutospacing="0"/>
        <w:ind w:firstLine="720"/>
        <w:jc w:val="both"/>
        <w:rPr>
          <w:rFonts w:asciiTheme="minorHAnsi" w:hAnsiTheme="minorHAnsi" w:cstheme="minorHAnsi"/>
          <w:color w:val="0B0C0C"/>
        </w:rPr>
      </w:pPr>
    </w:p>
    <w:p w14:paraId="7315184F" w14:textId="77777777" w:rsidR="009738F0" w:rsidRDefault="0063769B" w:rsidP="007560C4">
      <w:pPr>
        <w:pStyle w:val="NormalWeb"/>
        <w:shd w:val="clear" w:color="auto" w:fill="FFFFFF"/>
        <w:spacing w:before="0" w:beforeAutospacing="0" w:after="0" w:afterAutospacing="0"/>
        <w:ind w:firstLine="720"/>
        <w:jc w:val="both"/>
        <w:rPr>
          <w:rFonts w:asciiTheme="minorHAnsi" w:hAnsiTheme="minorHAnsi" w:cstheme="minorHAnsi"/>
          <w:color w:val="0B0C0C"/>
        </w:rPr>
      </w:pPr>
      <w:r w:rsidRPr="00F732D9">
        <w:rPr>
          <w:rFonts w:asciiTheme="minorHAnsi" w:hAnsiTheme="minorHAnsi" w:cstheme="minorHAnsi"/>
          <w:color w:val="0B0C0C"/>
        </w:rPr>
        <w:t xml:space="preserve">The shifts in </w:t>
      </w:r>
      <w:r w:rsidR="007560C4" w:rsidRPr="00F732D9">
        <w:rPr>
          <w:rFonts w:asciiTheme="minorHAnsi" w:hAnsiTheme="minorHAnsi" w:cstheme="minorHAnsi"/>
          <w:color w:val="0B0C0C"/>
        </w:rPr>
        <w:t>conceptualisation</w:t>
      </w:r>
      <w:r w:rsidRPr="00F732D9">
        <w:rPr>
          <w:rFonts w:asciiTheme="minorHAnsi" w:hAnsiTheme="minorHAnsi" w:cstheme="minorHAnsi"/>
          <w:color w:val="0B0C0C"/>
        </w:rPr>
        <w:t xml:space="preserve"> and practice outlined above are well-represented by processes of institution building and rescaling in England since the 1990s. </w:t>
      </w:r>
    </w:p>
    <w:p w14:paraId="386A7E29" w14:textId="0C4B142F" w:rsidR="0063769B" w:rsidRPr="00F732D9" w:rsidRDefault="0063769B" w:rsidP="002D5CF7">
      <w:pPr>
        <w:pStyle w:val="NormalWeb"/>
        <w:shd w:val="clear" w:color="auto" w:fill="FFFFFF"/>
        <w:spacing w:before="0" w:beforeAutospacing="0" w:after="0" w:afterAutospacing="0"/>
        <w:ind w:right="35" w:firstLine="720"/>
        <w:jc w:val="both"/>
        <w:rPr>
          <w:rFonts w:asciiTheme="minorHAnsi" w:hAnsiTheme="minorHAnsi" w:cstheme="minorHAnsi"/>
          <w:i/>
          <w:color w:val="0B0C0C"/>
        </w:rPr>
      </w:pPr>
      <w:r w:rsidRPr="00F732D9">
        <w:rPr>
          <w:rFonts w:asciiTheme="minorHAnsi" w:hAnsiTheme="minorHAnsi" w:cstheme="minorHAnsi"/>
          <w:color w:val="0B0C0C"/>
        </w:rPr>
        <w:t xml:space="preserve">From 1997, the incoming </w:t>
      </w:r>
      <w:r w:rsidRPr="00F732D9">
        <w:rPr>
          <w:rFonts w:asciiTheme="minorHAnsi" w:hAnsiTheme="minorHAnsi" w:cstheme="minorHAnsi"/>
        </w:rPr>
        <w:t>New Labour government, in-keeping with its ‘third way’ philosophy, sought to address issues of interregional disparities and equity</w:t>
      </w:r>
      <w:r w:rsidR="009738F0">
        <w:rPr>
          <w:rFonts w:asciiTheme="minorHAnsi" w:hAnsiTheme="minorHAnsi" w:cstheme="minorHAnsi"/>
        </w:rPr>
        <w:t>.</w:t>
      </w:r>
      <w:r w:rsidR="00C63464">
        <w:rPr>
          <w:rFonts w:asciiTheme="minorHAnsi" w:hAnsiTheme="minorHAnsi" w:cstheme="minorHAnsi"/>
        </w:rPr>
        <w:t xml:space="preserve"> </w:t>
      </w:r>
      <w:r w:rsidR="009738F0">
        <w:rPr>
          <w:rFonts w:asciiTheme="minorHAnsi" w:hAnsiTheme="minorHAnsi" w:cstheme="minorHAnsi"/>
        </w:rPr>
        <w:t>This work</w:t>
      </w:r>
      <w:r w:rsidRPr="00F732D9">
        <w:rPr>
          <w:rFonts w:asciiTheme="minorHAnsi" w:hAnsiTheme="minorHAnsi" w:cstheme="minorHAnsi"/>
        </w:rPr>
        <w:t xml:space="preserve"> attempt</w:t>
      </w:r>
      <w:r w:rsidR="009738F0">
        <w:rPr>
          <w:rFonts w:asciiTheme="minorHAnsi" w:hAnsiTheme="minorHAnsi" w:cstheme="minorHAnsi"/>
        </w:rPr>
        <w:t>ed</w:t>
      </w:r>
      <w:r w:rsidRPr="00F732D9">
        <w:rPr>
          <w:rFonts w:asciiTheme="minorHAnsi" w:hAnsiTheme="minorHAnsi" w:cstheme="minorHAnsi"/>
        </w:rPr>
        <w:t xml:space="preserve"> to address geographically uneven growth, and a competitiveness agenda </w:t>
      </w:r>
      <w:r w:rsidR="007560C4" w:rsidRPr="00F732D9">
        <w:rPr>
          <w:rFonts w:asciiTheme="minorHAnsi" w:hAnsiTheme="minorHAnsi" w:cstheme="minorHAnsi"/>
        </w:rPr>
        <w:t xml:space="preserve">which encouraged endogenous growth </w:t>
      </w:r>
      <w:r w:rsidRPr="00F732D9">
        <w:rPr>
          <w:rFonts w:asciiTheme="minorHAnsi" w:hAnsiTheme="minorHAnsi" w:cstheme="minorHAnsi"/>
        </w:rPr>
        <w:t>in the face of globalisation.</w:t>
      </w:r>
      <w:r w:rsidR="00C63464">
        <w:rPr>
          <w:rFonts w:asciiTheme="minorHAnsi" w:hAnsiTheme="minorHAnsi" w:cstheme="minorHAnsi"/>
        </w:rPr>
        <w:t xml:space="preserve"> </w:t>
      </w:r>
      <w:r w:rsidRPr="00F732D9">
        <w:rPr>
          <w:rFonts w:asciiTheme="minorHAnsi" w:hAnsiTheme="minorHAnsi" w:cstheme="minorHAnsi"/>
          <w:color w:val="0B0C0C"/>
        </w:rPr>
        <w:t xml:space="preserve">The Regional Development Agencies (RDAs) established in 1998 were consistent with the ‘new paradigm’ </w:t>
      </w:r>
      <w:r w:rsidR="00EB212D">
        <w:rPr>
          <w:rFonts w:asciiTheme="minorHAnsi" w:hAnsiTheme="minorHAnsi" w:cstheme="minorHAnsi"/>
          <w:color w:val="0B0C0C"/>
        </w:rPr>
        <w:fldChar w:fldCharType="begin"/>
      </w:r>
      <w:r w:rsidR="00EB212D">
        <w:rPr>
          <w:rFonts w:asciiTheme="minorHAnsi" w:hAnsiTheme="minorHAnsi" w:cstheme="minorHAnsi"/>
          <w:color w:val="0B0C0C"/>
        </w:rPr>
        <w:instrText xml:space="preserve"> ADDIN EN.CITE &lt;EndNote&gt;&lt;Cite&gt;&lt;Author&gt;Bachtler&lt;/Author&gt;&lt;Year&gt;2001&lt;/Year&gt;&lt;RecNum&gt;1708&lt;/RecNum&gt;&lt;DisplayText&gt;(Bachtler, 2001)&lt;/DisplayText&gt;&lt;record&gt;&lt;rec-number&gt;1708&lt;/rec-number&gt;&lt;foreign-keys&gt;&lt;key app="EN" db-id="sf2v0zffie0st6edessvst0jrx50tz9rrwst" timestamp="1592837727"&gt;1708&lt;/key&gt;&lt;/foreign-keys&gt;&lt;ref-type name="Journal Article"&gt;17&lt;/ref-type&gt;&lt;contributors&gt;&lt;authors&gt;&lt;author&gt;Bachtler, John&lt;/author&gt;&lt;/authors&gt;&lt;/contributors&gt;&lt;titles&gt;&lt;title&gt;Where is regional policy going? Changing concepts of regional policy&lt;/title&gt;&lt;secondary-title&gt;European Policies Research Center, University of Strathclyde (http://www. eprc. strath. ac. uk/eorpa/Documents/EoRPA_01_Papers/EoRPA_01-5. pdf Erişim tarihi: 15.12. 2017)&lt;/secondary-title&gt;&lt;/titles&gt;&lt;periodical&gt;&lt;full-title&gt;European Policies Research Center, University of Strathclyde (http://www. eprc. strath. ac. uk/eorpa/Documents/EoRPA_01_Papers/EoRPA_01-5. pdf Erişim tarihi: 15.12. 2017)&lt;/full-title&gt;&lt;/periodical&gt;&lt;dates&gt;&lt;year&gt;2001&lt;/year&gt;&lt;/dates&gt;&lt;urls&gt;&lt;/urls&gt;&lt;/record&gt;&lt;/Cite&gt;&lt;/EndNote&gt;</w:instrText>
      </w:r>
      <w:r w:rsidR="00EB212D">
        <w:rPr>
          <w:rFonts w:asciiTheme="minorHAnsi" w:hAnsiTheme="minorHAnsi" w:cstheme="minorHAnsi"/>
          <w:color w:val="0B0C0C"/>
        </w:rPr>
        <w:fldChar w:fldCharType="separate"/>
      </w:r>
      <w:r w:rsidR="00EB212D">
        <w:rPr>
          <w:rFonts w:asciiTheme="minorHAnsi" w:hAnsiTheme="minorHAnsi" w:cstheme="minorHAnsi"/>
          <w:noProof/>
          <w:color w:val="0B0C0C"/>
        </w:rPr>
        <w:t>(Bachtler, 2001)</w:t>
      </w:r>
      <w:r w:rsidR="00EB212D">
        <w:rPr>
          <w:rFonts w:asciiTheme="minorHAnsi" w:hAnsiTheme="minorHAnsi" w:cstheme="minorHAnsi"/>
          <w:color w:val="0B0C0C"/>
        </w:rPr>
        <w:fldChar w:fldCharType="end"/>
      </w:r>
      <w:r w:rsidRPr="00F732D9">
        <w:rPr>
          <w:rFonts w:asciiTheme="minorHAnsi" w:hAnsiTheme="minorHAnsi" w:cstheme="minorHAnsi"/>
          <w:color w:val="0B0C0C"/>
        </w:rPr>
        <w:t xml:space="preserve"> of regional policy, </w:t>
      </w:r>
      <w:r w:rsidR="00F017FB" w:rsidRPr="00F732D9">
        <w:rPr>
          <w:rFonts w:asciiTheme="minorHAnsi" w:hAnsiTheme="minorHAnsi" w:cstheme="minorHAnsi"/>
          <w:color w:val="0B0C0C"/>
        </w:rPr>
        <w:t>pursuing</w:t>
      </w:r>
      <w:r w:rsidRPr="00F732D9">
        <w:rPr>
          <w:rFonts w:asciiTheme="minorHAnsi" w:hAnsiTheme="minorHAnsi" w:cstheme="minorHAnsi"/>
          <w:color w:val="0B0C0C"/>
        </w:rPr>
        <w:t xml:space="preserve"> a strategic approach </w:t>
      </w:r>
      <w:r w:rsidR="00F017FB" w:rsidRPr="00F732D9">
        <w:rPr>
          <w:rFonts w:asciiTheme="minorHAnsi" w:hAnsiTheme="minorHAnsi" w:cstheme="minorHAnsi"/>
          <w:color w:val="0B0C0C"/>
        </w:rPr>
        <w:lastRenderedPageBreak/>
        <w:t xml:space="preserve">adapted </w:t>
      </w:r>
      <w:r w:rsidRPr="00F732D9">
        <w:rPr>
          <w:rFonts w:asciiTheme="minorHAnsi" w:hAnsiTheme="minorHAnsi" w:cstheme="minorHAnsi"/>
          <w:color w:val="0B0C0C"/>
        </w:rPr>
        <w:t>to the needs and advantages of each region.</w:t>
      </w:r>
      <w:r w:rsidR="00C63464">
        <w:rPr>
          <w:rFonts w:asciiTheme="minorHAnsi" w:hAnsiTheme="minorHAnsi" w:cstheme="minorHAnsi"/>
          <w:color w:val="0B0C0C"/>
        </w:rPr>
        <w:t xml:space="preserve"> </w:t>
      </w:r>
      <w:r w:rsidRPr="00F732D9">
        <w:rPr>
          <w:rFonts w:asciiTheme="minorHAnsi" w:hAnsiTheme="minorHAnsi" w:cstheme="minorHAnsi"/>
          <w:color w:val="0B0C0C"/>
        </w:rPr>
        <w:t>This approach did not address specified sectors solely in those regions most in need</w:t>
      </w:r>
      <w:r w:rsidR="00C60AF9" w:rsidRPr="00F732D9">
        <w:rPr>
          <w:rFonts w:asciiTheme="minorHAnsi" w:hAnsiTheme="minorHAnsi" w:cstheme="minorHAnsi"/>
          <w:color w:val="0B0C0C"/>
        </w:rPr>
        <w:t>.</w:t>
      </w:r>
      <w:r w:rsidR="00C63464">
        <w:rPr>
          <w:rFonts w:asciiTheme="minorHAnsi" w:hAnsiTheme="minorHAnsi" w:cstheme="minorHAnsi"/>
          <w:color w:val="0B0C0C"/>
        </w:rPr>
        <w:t xml:space="preserve"> </w:t>
      </w:r>
      <w:r w:rsidR="00C60AF9" w:rsidRPr="00F732D9">
        <w:rPr>
          <w:rFonts w:asciiTheme="minorHAnsi" w:hAnsiTheme="minorHAnsi" w:cstheme="minorHAnsi"/>
          <w:color w:val="0B0C0C"/>
        </w:rPr>
        <w:t>Instead</w:t>
      </w:r>
      <w:r w:rsidRPr="00F732D9">
        <w:rPr>
          <w:rFonts w:asciiTheme="minorHAnsi" w:hAnsiTheme="minorHAnsi" w:cstheme="minorHAnsi"/>
          <w:color w:val="0B0C0C"/>
        </w:rPr>
        <w:t xml:space="preserve"> every region in England was given an RDA, each tasked with working on its own place relevant sectoral priorities. This was not a </w:t>
      </w:r>
      <w:r w:rsidR="00C60AF9" w:rsidRPr="00F732D9">
        <w:rPr>
          <w:rFonts w:asciiTheme="minorHAnsi" w:hAnsiTheme="minorHAnsi" w:cstheme="minorHAnsi"/>
          <w:color w:val="0B0C0C"/>
        </w:rPr>
        <w:t xml:space="preserve">sector-based industrial </w:t>
      </w:r>
      <w:r w:rsidRPr="00F732D9">
        <w:rPr>
          <w:rFonts w:asciiTheme="minorHAnsi" w:hAnsiTheme="minorHAnsi" w:cstheme="minorHAnsi"/>
          <w:color w:val="0B0C0C"/>
        </w:rPr>
        <w:t>policy but rather a place-based approach</w:t>
      </w:r>
      <w:r w:rsidR="002D5CF7">
        <w:rPr>
          <w:rFonts w:asciiTheme="minorHAnsi" w:hAnsiTheme="minorHAnsi" w:cstheme="minorHAnsi"/>
          <w:color w:val="0B0C0C"/>
        </w:rPr>
        <w:t xml:space="preserve"> which considered </w:t>
      </w:r>
      <w:r w:rsidR="002D5CF7" w:rsidRPr="009E7DBB">
        <w:rPr>
          <w:rFonts w:asciiTheme="minorHAnsi" w:hAnsiTheme="minorHAnsi" w:cstheme="minorHAnsi"/>
          <w:color w:val="0B0C0C"/>
        </w:rPr>
        <w:t>“</w:t>
      </w:r>
      <w:r w:rsidRPr="00F92D0A">
        <w:rPr>
          <w:rFonts w:asciiTheme="minorHAnsi" w:hAnsiTheme="minorHAnsi" w:cstheme="minorHAnsi"/>
          <w:color w:val="0B0C0C"/>
        </w:rPr>
        <w:t>the region as a space in and of itself, whose economic conditions respond to its capabilities, in terms of its skills base, industry clusters and innovative capacity</w:t>
      </w:r>
      <w:r w:rsidR="002D5CF7" w:rsidRPr="00F92D0A">
        <w:rPr>
          <w:rFonts w:asciiTheme="minorHAnsi" w:hAnsiTheme="minorHAnsi" w:cstheme="minorHAnsi"/>
          <w:color w:val="0B0C0C"/>
        </w:rPr>
        <w:t xml:space="preserve"> (Sykes and O’Brien, 2018, p10)</w:t>
      </w:r>
      <w:r w:rsidRPr="00F92D0A">
        <w:rPr>
          <w:rFonts w:asciiTheme="minorHAnsi" w:hAnsiTheme="minorHAnsi" w:cstheme="minorHAnsi"/>
          <w:color w:val="0B0C0C"/>
        </w:rPr>
        <w:t>.</w:t>
      </w:r>
      <w:r w:rsidRPr="00F732D9">
        <w:rPr>
          <w:rFonts w:asciiTheme="minorHAnsi" w:hAnsiTheme="minorHAnsi" w:cstheme="minorHAnsi"/>
          <w:i/>
          <w:color w:val="0B0C0C"/>
        </w:rPr>
        <w:t xml:space="preserve"> </w:t>
      </w:r>
    </w:p>
    <w:p w14:paraId="6876B9B8" w14:textId="06454ACE" w:rsidR="0063769B" w:rsidRPr="00F732D9" w:rsidRDefault="00C60AF9" w:rsidP="002D5CF7">
      <w:pPr>
        <w:pStyle w:val="NormalWeb"/>
        <w:shd w:val="clear" w:color="auto" w:fill="FFFFFF"/>
        <w:spacing w:before="0" w:beforeAutospacing="0" w:after="0" w:afterAutospacing="0"/>
        <w:ind w:firstLine="720"/>
        <w:jc w:val="both"/>
        <w:rPr>
          <w:rFonts w:asciiTheme="minorHAnsi" w:hAnsiTheme="minorHAnsi" w:cstheme="minorHAnsi"/>
          <w:color w:val="0B0C0C"/>
        </w:rPr>
      </w:pPr>
      <w:r w:rsidRPr="00F732D9">
        <w:rPr>
          <w:rFonts w:asciiTheme="minorHAnsi" w:hAnsiTheme="minorHAnsi" w:cstheme="minorHAnsi"/>
          <w:color w:val="0B0C0C"/>
        </w:rPr>
        <w:t>Though t</w:t>
      </w:r>
      <w:r w:rsidR="0063769B" w:rsidRPr="00F732D9">
        <w:rPr>
          <w:rFonts w:asciiTheme="minorHAnsi" w:hAnsiTheme="minorHAnsi" w:cstheme="minorHAnsi"/>
          <w:color w:val="0B0C0C"/>
        </w:rPr>
        <w:t xml:space="preserve">he RDAs were abolished </w:t>
      </w:r>
      <w:r w:rsidRPr="00F732D9">
        <w:rPr>
          <w:rFonts w:asciiTheme="minorHAnsi" w:hAnsiTheme="minorHAnsi" w:cstheme="minorHAnsi"/>
          <w:color w:val="0B0C0C"/>
        </w:rPr>
        <w:t xml:space="preserve">in </w:t>
      </w:r>
      <w:r w:rsidR="0063769B" w:rsidRPr="00F732D9">
        <w:rPr>
          <w:rFonts w:asciiTheme="minorHAnsi" w:hAnsiTheme="minorHAnsi" w:cstheme="minorHAnsi"/>
          <w:color w:val="0B0C0C"/>
        </w:rPr>
        <w:t>2010</w:t>
      </w:r>
      <w:r w:rsidRPr="00F732D9">
        <w:rPr>
          <w:rFonts w:asciiTheme="minorHAnsi" w:hAnsiTheme="minorHAnsi" w:cstheme="minorHAnsi"/>
          <w:color w:val="0B0C0C"/>
        </w:rPr>
        <w:t xml:space="preserve">, </w:t>
      </w:r>
      <w:r w:rsidR="0063769B" w:rsidRPr="00F732D9">
        <w:rPr>
          <w:rFonts w:asciiTheme="minorHAnsi" w:hAnsiTheme="minorHAnsi" w:cstheme="minorHAnsi"/>
          <w:color w:val="0B0C0C"/>
        </w:rPr>
        <w:t xml:space="preserve">the philosophy of the new place-based approach endured. </w:t>
      </w:r>
      <w:r w:rsidR="002D5CF7">
        <w:rPr>
          <w:rFonts w:asciiTheme="minorHAnsi" w:hAnsiTheme="minorHAnsi" w:cstheme="minorHAnsi"/>
          <w:color w:val="0B0C0C"/>
        </w:rPr>
        <w:t xml:space="preserve">For example, </w:t>
      </w:r>
      <w:r w:rsidR="0063769B" w:rsidRPr="00F732D9">
        <w:rPr>
          <w:rFonts w:asciiTheme="minorHAnsi" w:hAnsiTheme="minorHAnsi" w:cstheme="minorHAnsi"/>
          <w:color w:val="0B0C0C"/>
        </w:rPr>
        <w:t>Michael Heseltine</w:t>
      </w:r>
      <w:r w:rsidR="00F017FB" w:rsidRPr="00F732D9">
        <w:rPr>
          <w:rFonts w:asciiTheme="minorHAnsi" w:hAnsiTheme="minorHAnsi" w:cstheme="minorHAnsi"/>
          <w:color w:val="0B0C0C"/>
        </w:rPr>
        <w:t>’s 20</w:t>
      </w:r>
      <w:r w:rsidR="0039404F" w:rsidRPr="00F732D9">
        <w:rPr>
          <w:rFonts w:asciiTheme="minorHAnsi" w:hAnsiTheme="minorHAnsi" w:cstheme="minorHAnsi"/>
          <w:color w:val="0B0C0C"/>
        </w:rPr>
        <w:t>12</w:t>
      </w:r>
      <w:r w:rsidR="00F017FB" w:rsidRPr="00F732D9">
        <w:rPr>
          <w:rFonts w:asciiTheme="minorHAnsi" w:hAnsiTheme="minorHAnsi" w:cstheme="minorHAnsi"/>
          <w:color w:val="0B0C0C"/>
        </w:rPr>
        <w:t xml:space="preserve"> report for the Coalition government</w:t>
      </w:r>
      <w:r w:rsidR="0063769B" w:rsidRPr="00F732D9">
        <w:rPr>
          <w:rFonts w:asciiTheme="minorHAnsi" w:hAnsiTheme="minorHAnsi" w:cstheme="minorHAnsi"/>
          <w:color w:val="0B0C0C"/>
        </w:rPr>
        <w:t xml:space="preserve"> - </w:t>
      </w:r>
      <w:r w:rsidR="0063769B" w:rsidRPr="00F732D9">
        <w:rPr>
          <w:rFonts w:asciiTheme="minorHAnsi" w:hAnsiTheme="minorHAnsi" w:cstheme="minorHAnsi"/>
          <w:i/>
          <w:color w:val="0B0C0C"/>
        </w:rPr>
        <w:t>No Stone Unturned in Pursuit of Growth</w:t>
      </w:r>
      <w:r w:rsidR="002D5CF7">
        <w:rPr>
          <w:rFonts w:asciiTheme="minorHAnsi" w:hAnsiTheme="minorHAnsi" w:cstheme="minorHAnsi"/>
          <w:color w:val="0B0C0C"/>
        </w:rPr>
        <w:t xml:space="preserve"> – which went on to inform sub-national policy thinking, </w:t>
      </w:r>
      <w:r w:rsidR="00F017FB" w:rsidRPr="00F732D9">
        <w:rPr>
          <w:rFonts w:asciiTheme="minorHAnsi" w:hAnsiTheme="minorHAnsi" w:cstheme="minorHAnsi"/>
          <w:color w:val="0B0C0C"/>
        </w:rPr>
        <w:t xml:space="preserve">noted </w:t>
      </w:r>
      <w:r w:rsidR="0063769B" w:rsidRPr="00F732D9">
        <w:rPr>
          <w:rFonts w:asciiTheme="minorHAnsi" w:hAnsiTheme="minorHAnsi" w:cstheme="minorHAnsi"/>
          <w:color w:val="0B0C0C"/>
        </w:rPr>
        <w:t>that:</w:t>
      </w:r>
    </w:p>
    <w:p w14:paraId="697EDCA1" w14:textId="77777777" w:rsidR="007560C4" w:rsidRPr="00F732D9" w:rsidRDefault="007560C4" w:rsidP="007560C4">
      <w:pPr>
        <w:pStyle w:val="NormalWeb"/>
        <w:shd w:val="clear" w:color="auto" w:fill="FFFFFF"/>
        <w:spacing w:before="0" w:beforeAutospacing="0" w:after="0" w:afterAutospacing="0"/>
        <w:ind w:firstLine="720"/>
        <w:jc w:val="both"/>
        <w:rPr>
          <w:rFonts w:asciiTheme="minorHAnsi" w:hAnsiTheme="minorHAnsi" w:cstheme="minorHAnsi"/>
          <w:color w:val="0B0C0C"/>
        </w:rPr>
      </w:pPr>
    </w:p>
    <w:p w14:paraId="2DBFA4FB" w14:textId="3751F9EF" w:rsidR="0063769B" w:rsidRPr="00F732D9" w:rsidRDefault="0063769B" w:rsidP="00C60AF9">
      <w:pPr>
        <w:pStyle w:val="NormalWeb"/>
        <w:shd w:val="clear" w:color="auto" w:fill="FFFFFF"/>
        <w:spacing w:before="0" w:beforeAutospacing="0" w:after="0" w:afterAutospacing="0"/>
        <w:ind w:left="720" w:right="1205"/>
        <w:jc w:val="both"/>
        <w:rPr>
          <w:rFonts w:asciiTheme="minorHAnsi" w:hAnsiTheme="minorHAnsi" w:cstheme="minorHAnsi"/>
          <w:color w:val="0B0C0C"/>
        </w:rPr>
      </w:pPr>
      <w:r w:rsidRPr="00F732D9">
        <w:rPr>
          <w:rFonts w:asciiTheme="minorHAnsi" w:hAnsiTheme="minorHAnsi" w:cstheme="minorHAnsi"/>
          <w:color w:val="0B0C0C"/>
        </w:rPr>
        <w:t>‘</w:t>
      </w:r>
      <w:r w:rsidRPr="00F732D9">
        <w:rPr>
          <w:rFonts w:asciiTheme="minorHAnsi" w:hAnsiTheme="minorHAnsi" w:cstheme="minorHAnsi"/>
          <w:i/>
          <w:color w:val="0B0C0C"/>
        </w:rPr>
        <w:t xml:space="preserve">For the UK to face up to the challenge of increasing international competition, we must reverse the long trend to centralism. </w:t>
      </w:r>
      <w:r w:rsidRPr="00F732D9">
        <w:rPr>
          <w:rFonts w:asciiTheme="minorHAnsi" w:hAnsiTheme="minorHAnsi" w:cstheme="minorHAnsi"/>
          <w:b/>
          <w:i/>
          <w:color w:val="0B0C0C"/>
        </w:rPr>
        <w:t>Every place is unique</w:t>
      </w:r>
      <w:r w:rsidRPr="00F732D9">
        <w:rPr>
          <w:rFonts w:asciiTheme="minorHAnsi" w:hAnsiTheme="minorHAnsi" w:cstheme="minorHAnsi"/>
          <w:i/>
          <w:color w:val="0B0C0C"/>
        </w:rPr>
        <w:t xml:space="preserve">. Local leaders are best placed to understand the opportunities and obstacles to growth in their own communities. </w:t>
      </w:r>
      <w:r w:rsidRPr="00F732D9">
        <w:rPr>
          <w:rFonts w:asciiTheme="minorHAnsi" w:hAnsiTheme="minorHAnsi" w:cstheme="minorHAnsi"/>
          <w:b/>
          <w:i/>
          <w:color w:val="0B0C0C"/>
        </w:rPr>
        <w:t>Policies that are devised holistically and locally, and which are tailored to local circumstances, are much more likely to increase the economy’s capacity for growth</w:t>
      </w:r>
      <w:r w:rsidRPr="00F732D9">
        <w:rPr>
          <w:rFonts w:asciiTheme="minorHAnsi" w:hAnsiTheme="minorHAnsi" w:cstheme="minorHAnsi"/>
          <w:i/>
          <w:color w:val="0B0C0C"/>
        </w:rPr>
        <w:t xml:space="preserve">’ </w:t>
      </w:r>
      <w:r w:rsidRPr="00F732D9">
        <w:rPr>
          <w:rFonts w:asciiTheme="minorHAnsi" w:hAnsiTheme="minorHAnsi" w:cstheme="minorHAnsi"/>
          <w:color w:val="0B0C0C"/>
        </w:rPr>
        <w:t xml:space="preserve">(Heseltine, 2012: 31, added </w:t>
      </w:r>
      <w:r w:rsidRPr="00F732D9">
        <w:rPr>
          <w:rFonts w:asciiTheme="minorHAnsi" w:hAnsiTheme="minorHAnsi" w:cstheme="minorHAnsi"/>
          <w:b/>
          <w:i/>
          <w:color w:val="0B0C0C"/>
        </w:rPr>
        <w:t>emphases</w:t>
      </w:r>
      <w:r w:rsidRPr="00F732D9">
        <w:rPr>
          <w:rFonts w:asciiTheme="minorHAnsi" w:hAnsiTheme="minorHAnsi" w:cstheme="minorHAnsi"/>
          <w:color w:val="0B0C0C"/>
        </w:rPr>
        <w:t>).</w:t>
      </w:r>
      <w:r w:rsidR="00C63464">
        <w:rPr>
          <w:rFonts w:asciiTheme="minorHAnsi" w:hAnsiTheme="minorHAnsi" w:cstheme="minorHAnsi"/>
          <w:color w:val="0B0C0C"/>
        </w:rPr>
        <w:t xml:space="preserve"> </w:t>
      </w:r>
    </w:p>
    <w:p w14:paraId="1C5AFBE9" w14:textId="77777777" w:rsidR="007560C4" w:rsidRPr="00F732D9" w:rsidRDefault="007560C4" w:rsidP="007560C4">
      <w:pPr>
        <w:pStyle w:val="NormalWeb"/>
        <w:shd w:val="clear" w:color="auto" w:fill="FFFFFF"/>
        <w:spacing w:before="0" w:beforeAutospacing="0" w:after="0" w:afterAutospacing="0"/>
        <w:ind w:firstLine="720"/>
        <w:jc w:val="both"/>
        <w:rPr>
          <w:rFonts w:asciiTheme="minorHAnsi" w:hAnsiTheme="minorHAnsi" w:cstheme="minorHAnsi"/>
          <w:color w:val="0B0C0C"/>
        </w:rPr>
      </w:pPr>
    </w:p>
    <w:p w14:paraId="5F2A7FF3" w14:textId="1F2E5F74" w:rsidR="008158AA" w:rsidRDefault="00674180" w:rsidP="008158AA">
      <w:pPr>
        <w:pStyle w:val="NormalWeb"/>
        <w:shd w:val="clear" w:color="auto" w:fill="FFFFFF"/>
        <w:spacing w:before="0" w:beforeAutospacing="0" w:after="0" w:afterAutospacing="0"/>
        <w:ind w:firstLine="720"/>
        <w:jc w:val="both"/>
        <w:rPr>
          <w:rFonts w:asciiTheme="minorHAnsi" w:hAnsiTheme="minorHAnsi" w:cstheme="minorHAnsi"/>
        </w:rPr>
      </w:pPr>
      <w:r>
        <w:rPr>
          <w:rFonts w:asciiTheme="minorHAnsi" w:hAnsiTheme="minorHAnsi" w:cstheme="minorHAnsi"/>
          <w:color w:val="231F20"/>
        </w:rPr>
        <w:fldChar w:fldCharType="begin"/>
      </w:r>
      <w:r>
        <w:rPr>
          <w:rFonts w:asciiTheme="minorHAnsi" w:hAnsiTheme="minorHAnsi" w:cstheme="minorHAnsi"/>
          <w:color w:val="231F20"/>
        </w:rPr>
        <w:instrText xml:space="preserve"> ADDIN EN.CITE &lt;EndNote&gt;&lt;Cite AuthorYear="1"&gt;&lt;Author&gt;Heseltine&lt;/Author&gt;&lt;Year&gt;2012&lt;/Year&gt;&lt;RecNum&gt;1734&lt;/RecNum&gt;&lt;Suffix&gt; p9`, 37)&lt;/Suffix&gt;&lt;DisplayText&gt;Heseltine (2012 p9, 37))&lt;/DisplayText&gt;&lt;record&gt;&lt;rec-number&gt;1734&lt;/rec-number&gt;&lt;foreign-keys&gt;&lt;key app="EN" db-id="sf2v0zffie0st6edessvst0jrx50tz9rrwst" timestamp="1593506203"&gt;1734&lt;/key&gt;&lt;/foreign-keys&gt;&lt;ref-type name="Report"&gt;27&lt;/ref-type&gt;&lt;contributors&gt;&lt;authors&gt;&lt;author&gt;Heseltine, M.&lt;/author&gt;&lt;/authors&gt;&lt;/contributors&gt;&lt;titles&gt;&lt;title&gt;No Stone Unturned in Pursuit of Growth&lt;/title&gt;&lt;/titles&gt;&lt;dates&gt;&lt;year&gt;2012&lt;/year&gt;&lt;/dates&gt;&lt;urls&gt;&lt;related-urls&gt;&lt;url&gt;https://www.gov.uk/government/uploads/system/uploads/attachment_data/file/34648/12-1213-no-stone-unturned-in-pursuitof-growth.pdf&lt;/url&gt;&lt;/related-urls&gt;&lt;/urls&gt;&lt;access-date&gt;30th June 2020&lt;/access-date&gt;&lt;/record&gt;&lt;/Cite&gt;&lt;/EndNote&gt;</w:instrText>
      </w:r>
      <w:r>
        <w:rPr>
          <w:rFonts w:asciiTheme="minorHAnsi" w:hAnsiTheme="minorHAnsi" w:cstheme="minorHAnsi"/>
          <w:color w:val="231F20"/>
        </w:rPr>
        <w:fldChar w:fldCharType="separate"/>
      </w:r>
      <w:r>
        <w:rPr>
          <w:rFonts w:asciiTheme="minorHAnsi" w:hAnsiTheme="minorHAnsi" w:cstheme="minorHAnsi"/>
          <w:noProof/>
          <w:color w:val="231F20"/>
        </w:rPr>
        <w:t>Heseltine (2012 p9, 37))</w:t>
      </w:r>
      <w:r>
        <w:rPr>
          <w:rFonts w:asciiTheme="minorHAnsi" w:hAnsiTheme="minorHAnsi" w:cstheme="minorHAnsi"/>
          <w:color w:val="231F20"/>
        </w:rPr>
        <w:fldChar w:fldCharType="end"/>
      </w:r>
      <w:r w:rsidR="0063769B" w:rsidRPr="00F732D9">
        <w:rPr>
          <w:rFonts w:asciiTheme="minorHAnsi" w:hAnsiTheme="minorHAnsi" w:cstheme="minorHAnsi"/>
          <w:color w:val="231F20"/>
        </w:rPr>
        <w:t xml:space="preserve"> </w:t>
      </w:r>
      <w:r w:rsidR="00F017FB" w:rsidRPr="00F732D9">
        <w:rPr>
          <w:rFonts w:asciiTheme="minorHAnsi" w:hAnsiTheme="minorHAnsi" w:cstheme="minorHAnsi"/>
          <w:color w:val="231F20"/>
        </w:rPr>
        <w:t xml:space="preserve">also invoked </w:t>
      </w:r>
      <w:r w:rsidR="0063769B" w:rsidRPr="00F732D9">
        <w:rPr>
          <w:rFonts w:asciiTheme="minorHAnsi" w:hAnsiTheme="minorHAnsi" w:cstheme="minorHAnsi"/>
          <w:color w:val="231F20"/>
        </w:rPr>
        <w:t xml:space="preserve">the </w:t>
      </w:r>
      <w:r w:rsidR="00F017FB" w:rsidRPr="00F732D9">
        <w:rPr>
          <w:rFonts w:asciiTheme="minorHAnsi" w:hAnsiTheme="minorHAnsi" w:cstheme="minorHAnsi"/>
          <w:color w:val="231F20"/>
        </w:rPr>
        <w:t>notion</w:t>
      </w:r>
      <w:r w:rsidR="00F017FB" w:rsidRPr="00F732D9">
        <w:rPr>
          <w:rFonts w:asciiTheme="minorHAnsi" w:hAnsiTheme="minorHAnsi" w:cstheme="minorHAnsi"/>
        </w:rPr>
        <w:t xml:space="preserve"> </w:t>
      </w:r>
      <w:r w:rsidR="0063769B" w:rsidRPr="00F732D9">
        <w:rPr>
          <w:rFonts w:asciiTheme="minorHAnsi" w:hAnsiTheme="minorHAnsi" w:cstheme="minorHAnsi"/>
        </w:rPr>
        <w:t>that development policy is best pursued at the level of ‘</w:t>
      </w:r>
      <w:r w:rsidR="0063769B" w:rsidRPr="00F732D9">
        <w:rPr>
          <w:rFonts w:asciiTheme="minorHAnsi" w:hAnsiTheme="minorHAnsi" w:cstheme="minorHAnsi"/>
          <w:i/>
        </w:rPr>
        <w:t>natural economic geographies’</w:t>
      </w:r>
      <w:r w:rsidR="0063769B" w:rsidRPr="00F732D9">
        <w:rPr>
          <w:rFonts w:asciiTheme="minorHAnsi" w:hAnsiTheme="minorHAnsi" w:cstheme="minorHAnsi"/>
        </w:rPr>
        <w:t xml:space="preserve"> </w:t>
      </w:r>
      <w:r w:rsidR="008158AA">
        <w:rPr>
          <w:rFonts w:asciiTheme="minorHAnsi" w:hAnsiTheme="minorHAnsi" w:cstheme="minorHAnsi"/>
        </w:rPr>
        <w:t>(</w:t>
      </w:r>
      <w:r w:rsidR="00333A14" w:rsidRPr="00F732D9">
        <w:rPr>
          <w:rFonts w:asciiTheme="minorHAnsi" w:hAnsiTheme="minorHAnsi" w:cstheme="minorHAnsi"/>
        </w:rPr>
        <w:t>i.e. city regions</w:t>
      </w:r>
      <w:r w:rsidR="008158AA">
        <w:rPr>
          <w:rFonts w:asciiTheme="minorHAnsi" w:hAnsiTheme="minorHAnsi" w:cstheme="minorHAnsi"/>
        </w:rPr>
        <w:t>), effectively supporting the Coalition Governments shift in focus towards</w:t>
      </w:r>
      <w:r w:rsidR="00C63464">
        <w:rPr>
          <w:rFonts w:asciiTheme="minorHAnsi" w:hAnsiTheme="minorHAnsi" w:cstheme="minorHAnsi"/>
        </w:rPr>
        <w:t xml:space="preserve"> </w:t>
      </w:r>
      <w:r w:rsidR="00333A14" w:rsidRPr="00F732D9">
        <w:rPr>
          <w:rFonts w:asciiTheme="minorHAnsi" w:hAnsiTheme="minorHAnsi" w:cstheme="minorHAnsi"/>
        </w:rPr>
        <w:t xml:space="preserve">functional economic areas </w:t>
      </w:r>
      <w:r w:rsidR="00333A14" w:rsidRPr="00F732D9">
        <w:rPr>
          <w:rFonts w:asciiTheme="minorHAnsi" w:hAnsiTheme="minorHAnsi" w:cstheme="minorHAnsi"/>
        </w:rPr>
        <w:fldChar w:fldCharType="begin"/>
      </w:r>
      <w:r w:rsidR="00333A14" w:rsidRPr="00F732D9">
        <w:rPr>
          <w:rFonts w:asciiTheme="minorHAnsi" w:hAnsiTheme="minorHAnsi" w:cstheme="minorHAnsi"/>
        </w:rPr>
        <w:instrText xml:space="preserve"> ADDIN EN.CITE &lt;EndNote&gt;&lt;Cite&gt;&lt;Author&gt;DCLG&lt;/Author&gt;&lt;Year&gt;2010&lt;/Year&gt;&lt;RecNum&gt;755&lt;/RecNum&gt;&lt;DisplayText&gt;(DCLG, 2010)&lt;/DisplayText&gt;&lt;record&gt;&lt;rec-number&gt;755&lt;/rec-number&gt;&lt;foreign-keys&gt;&lt;key app="EN" db-id="sf2v0zffie0st6edessvst0jrx50tz9rrwst" timestamp="1481631899"&gt;755&lt;/key&gt;&lt;/foreign-keys&gt;&lt;ref-type name="Government Document"&gt;46&lt;/ref-type&gt;&lt;contributors&gt;&lt;authors&gt;&lt;author&gt;DCLG&lt;/author&gt;&lt;/authors&gt;&lt;/contributors&gt;&lt;titles&gt;&lt;title&gt;Functional Economic Market Areas&lt;/title&gt;&lt;/titles&gt;&lt;dates&gt;&lt;year&gt;2010&lt;/year&gt;&lt;/dates&gt;&lt;publisher&gt;London&lt;/publisher&gt;&lt;urls&gt;&lt;/urls&gt;&lt;/record&gt;&lt;/Cite&gt;&lt;/EndNote&gt;</w:instrText>
      </w:r>
      <w:r w:rsidR="00333A14" w:rsidRPr="00F732D9">
        <w:rPr>
          <w:rFonts w:asciiTheme="minorHAnsi" w:hAnsiTheme="minorHAnsi" w:cstheme="minorHAnsi"/>
        </w:rPr>
        <w:fldChar w:fldCharType="separate"/>
      </w:r>
      <w:r w:rsidR="00333A14" w:rsidRPr="00F732D9">
        <w:rPr>
          <w:rFonts w:asciiTheme="minorHAnsi" w:hAnsiTheme="minorHAnsi" w:cstheme="minorHAnsi"/>
          <w:noProof/>
        </w:rPr>
        <w:t>(DCLG, 2010)</w:t>
      </w:r>
      <w:r w:rsidR="00333A14" w:rsidRPr="00F732D9">
        <w:rPr>
          <w:rFonts w:asciiTheme="minorHAnsi" w:hAnsiTheme="minorHAnsi" w:cstheme="minorHAnsi"/>
        </w:rPr>
        <w:fldChar w:fldCharType="end"/>
      </w:r>
      <w:r w:rsidR="00333A14" w:rsidRPr="00F732D9">
        <w:rPr>
          <w:rFonts w:asciiTheme="minorHAnsi" w:hAnsiTheme="minorHAnsi" w:cstheme="minorHAnsi"/>
        </w:rPr>
        <w:t xml:space="preserve"> </w:t>
      </w:r>
      <w:r w:rsidR="0063769B" w:rsidRPr="00F732D9">
        <w:rPr>
          <w:rFonts w:asciiTheme="minorHAnsi" w:hAnsiTheme="minorHAnsi" w:cstheme="minorHAnsi"/>
        </w:rPr>
        <w:t>scale relevant institutions like LEPs and place-based City Deals</w:t>
      </w:r>
      <w:r w:rsidR="008158AA">
        <w:rPr>
          <w:rFonts w:asciiTheme="minorHAnsi" w:hAnsiTheme="minorHAnsi" w:cstheme="minorHAnsi"/>
        </w:rPr>
        <w:t xml:space="preserve"> which characterised reform in the early 2010s.</w:t>
      </w:r>
      <w:r w:rsidR="00C63464">
        <w:rPr>
          <w:rFonts w:asciiTheme="minorHAnsi" w:hAnsiTheme="minorHAnsi" w:cstheme="minorHAnsi"/>
        </w:rPr>
        <w:t xml:space="preserve"> </w:t>
      </w:r>
      <w:r w:rsidR="00580FB7">
        <w:rPr>
          <w:rFonts w:asciiTheme="minorHAnsi" w:hAnsiTheme="minorHAnsi" w:cstheme="minorHAnsi"/>
        </w:rPr>
        <w:t xml:space="preserve">This thinking continued through the mid-2010s with the strengthening of the city-regional architecture with the Combined Authority agenda by providing the combined authority areas </w:t>
      </w:r>
      <w:r w:rsidR="003B1360">
        <w:rPr>
          <w:rFonts w:asciiTheme="minorHAnsi" w:hAnsiTheme="minorHAnsi" w:cstheme="minorHAnsi"/>
        </w:rPr>
        <w:t>some resources</w:t>
      </w:r>
      <w:r w:rsidR="00580FB7">
        <w:rPr>
          <w:rFonts w:asciiTheme="minorHAnsi" w:hAnsiTheme="minorHAnsi" w:cstheme="minorHAnsi"/>
        </w:rPr>
        <w:t xml:space="preserve"> and political leadership to determine their own place-based economic agendas </w:t>
      </w:r>
      <w:r w:rsidR="00EB212D">
        <w:rPr>
          <w:rFonts w:asciiTheme="minorHAnsi" w:hAnsiTheme="minorHAnsi" w:cstheme="minorHAnsi"/>
        </w:rPr>
        <w:fldChar w:fldCharType="begin"/>
      </w:r>
      <w:r w:rsidR="00EB212D">
        <w:rPr>
          <w:rFonts w:asciiTheme="minorHAnsi" w:hAnsiTheme="minorHAnsi" w:cstheme="minorHAnsi"/>
        </w:rPr>
        <w:instrText xml:space="preserve"> ADDIN EN.CITE &lt;EndNote&gt;&lt;Cite&gt;&lt;Author&gt;Nurse&lt;/Author&gt;&lt;Year&gt;2015&lt;/Year&gt;&lt;RecNum&gt;682&lt;/RecNum&gt;&lt;DisplayText&gt;(Nurse, 2015, Sturzaker and Nurse, 2020)&lt;/DisplayText&gt;&lt;record&gt;&lt;rec-number&gt;682&lt;/rec-number&gt;&lt;foreign-keys&gt;&lt;key app="EN" db-id="sf2v0zffie0st6edessvst0jrx50tz9rrwst" timestamp="1440162736"&gt;682&lt;/key&gt;&lt;/foreign-keys&gt;&lt;ref-type name="Journal Article"&gt;17&lt;/ref-type&gt;&lt;contributors&gt;&lt;authors&gt;&lt;author&gt;Nurse, A&lt;/author&gt;&lt;/authors&gt;&lt;/contributors&gt;&lt;titles&gt;&lt;title&gt;Creating the north from the sum of its parts? Research questions to assess the Northern Powerhouse&lt;/title&gt;&lt;secondary-title&gt;Local Economy&lt;/secondary-title&gt;&lt;/titles&gt;&lt;periodical&gt;&lt;full-title&gt;Local Economy&lt;/full-title&gt;&lt;/periodical&gt;&lt;pages&gt;689–701&lt;/pages&gt;&lt;volume&gt;30&lt;/volume&gt;&lt;number&gt;6&lt;/number&gt;&lt;dates&gt;&lt;year&gt;2015&lt;/year&gt;&lt;/dates&gt;&lt;urls&gt;&lt;/urls&gt;&lt;/record&gt;&lt;/Cite&gt;&lt;Cite&gt;&lt;Author&gt;Sturzaker&lt;/Author&gt;&lt;Year&gt;2020&lt;/Year&gt;&lt;RecNum&gt;1606&lt;/RecNum&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EB212D">
        <w:rPr>
          <w:rFonts w:asciiTheme="minorHAnsi" w:hAnsiTheme="minorHAnsi" w:cstheme="minorHAnsi"/>
        </w:rPr>
        <w:fldChar w:fldCharType="separate"/>
      </w:r>
      <w:r w:rsidR="00EB212D">
        <w:rPr>
          <w:rFonts w:asciiTheme="minorHAnsi" w:hAnsiTheme="minorHAnsi" w:cstheme="minorHAnsi"/>
          <w:noProof/>
        </w:rPr>
        <w:t>(Nurse, 2015, Sturzaker and Nurse, 2020)</w:t>
      </w:r>
      <w:r w:rsidR="00EB212D">
        <w:rPr>
          <w:rFonts w:asciiTheme="minorHAnsi" w:hAnsiTheme="minorHAnsi" w:cstheme="minorHAnsi"/>
        </w:rPr>
        <w:fldChar w:fldCharType="end"/>
      </w:r>
      <w:r w:rsidR="00580FB7">
        <w:rPr>
          <w:rFonts w:asciiTheme="minorHAnsi" w:hAnsiTheme="minorHAnsi" w:cstheme="minorHAnsi"/>
        </w:rPr>
        <w:t>.</w:t>
      </w:r>
    </w:p>
    <w:p w14:paraId="73E33A00" w14:textId="5110AF2B" w:rsidR="003241FD" w:rsidRDefault="00580FB7" w:rsidP="003241FD">
      <w:pPr>
        <w:pStyle w:val="NormalWeb"/>
        <w:shd w:val="clear" w:color="auto" w:fill="FFFFFF"/>
        <w:spacing w:before="0" w:beforeAutospacing="0" w:after="0" w:afterAutospacing="0"/>
        <w:ind w:firstLine="720"/>
        <w:jc w:val="both"/>
        <w:rPr>
          <w:rFonts w:asciiTheme="minorHAnsi" w:hAnsiTheme="minorHAnsi" w:cstheme="minorHAnsi"/>
          <w:color w:val="0B0C0C"/>
        </w:rPr>
      </w:pPr>
      <w:r>
        <w:rPr>
          <w:rFonts w:asciiTheme="minorHAnsi" w:hAnsiTheme="minorHAnsi" w:cstheme="minorHAnsi"/>
        </w:rPr>
        <w:t xml:space="preserve">However, </w:t>
      </w:r>
      <w:r>
        <w:rPr>
          <w:rFonts w:asciiTheme="minorHAnsi" w:hAnsiTheme="minorHAnsi" w:cstheme="minorHAnsi"/>
          <w:color w:val="0B0C0C"/>
        </w:rPr>
        <w:t>m</w:t>
      </w:r>
      <w:r w:rsidR="0063769B" w:rsidRPr="00F732D9">
        <w:rPr>
          <w:rFonts w:asciiTheme="minorHAnsi" w:hAnsiTheme="minorHAnsi" w:cstheme="minorHAnsi"/>
          <w:color w:val="0B0C0C"/>
        </w:rPr>
        <w:t xml:space="preserve">ore recently the reassertion of the UK ‘national’ scale in the aftermath of the UK’s EU referendum of 2016 </w:t>
      </w:r>
      <w:r w:rsidR="00A0525D">
        <w:rPr>
          <w:rFonts w:asciiTheme="minorHAnsi" w:hAnsiTheme="minorHAnsi" w:cstheme="minorHAnsi"/>
          <w:color w:val="0B0C0C"/>
        </w:rPr>
        <w:t xml:space="preserve">has </w:t>
      </w:r>
      <w:r w:rsidR="0063769B" w:rsidRPr="00F732D9">
        <w:rPr>
          <w:rFonts w:asciiTheme="minorHAnsi" w:hAnsiTheme="minorHAnsi" w:cstheme="minorHAnsi"/>
          <w:color w:val="0B0C0C"/>
        </w:rPr>
        <w:t xml:space="preserve">introduced new factors and contexts which interpolate notions and practices of </w:t>
      </w:r>
      <w:r w:rsidR="00A94CAA" w:rsidRPr="00F732D9">
        <w:rPr>
          <w:rFonts w:asciiTheme="minorHAnsi" w:hAnsiTheme="minorHAnsi" w:cstheme="minorHAnsi"/>
          <w:color w:val="0B0C0C"/>
        </w:rPr>
        <w:t>place-</w:t>
      </w:r>
      <w:r w:rsidR="0063769B" w:rsidRPr="00F732D9">
        <w:rPr>
          <w:rFonts w:asciiTheme="minorHAnsi" w:hAnsiTheme="minorHAnsi" w:cstheme="minorHAnsi"/>
          <w:color w:val="0B0C0C"/>
        </w:rPr>
        <w:t xml:space="preserve">based development. </w:t>
      </w:r>
      <w:r w:rsidR="00A0525D">
        <w:rPr>
          <w:rFonts w:asciiTheme="minorHAnsi" w:hAnsiTheme="minorHAnsi" w:cstheme="minorHAnsi"/>
          <w:color w:val="0B0C0C"/>
        </w:rPr>
        <w:t>For instance, we can observe how the</w:t>
      </w:r>
      <w:r w:rsidR="0063769B" w:rsidRPr="00F732D9">
        <w:rPr>
          <w:rFonts w:asciiTheme="minorHAnsi" w:hAnsiTheme="minorHAnsi" w:cstheme="minorHAnsi"/>
          <w:color w:val="0B0C0C"/>
        </w:rPr>
        <w:t xml:space="preserve"> need for ‘Brexit’ to be presented as a success economically has been largely expressed at the state-wide scale of the UK with less attention given to the predicted regional distribution of its losses. </w:t>
      </w:r>
      <w:r w:rsidR="00A0525D">
        <w:rPr>
          <w:rFonts w:asciiTheme="minorHAnsi" w:hAnsiTheme="minorHAnsi" w:cstheme="minorHAnsi"/>
          <w:color w:val="0B0C0C"/>
        </w:rPr>
        <w:t xml:space="preserve">Indeed, many of the </w:t>
      </w:r>
      <w:r w:rsidR="003241FD">
        <w:rPr>
          <w:rFonts w:asciiTheme="minorHAnsi" w:hAnsiTheme="minorHAnsi" w:cstheme="minorHAnsi"/>
          <w:color w:val="0B0C0C"/>
        </w:rPr>
        <w:t xml:space="preserve">English </w:t>
      </w:r>
      <w:r w:rsidR="00A0525D">
        <w:rPr>
          <w:rFonts w:asciiTheme="minorHAnsi" w:hAnsiTheme="minorHAnsi" w:cstheme="minorHAnsi"/>
          <w:color w:val="0B0C0C"/>
        </w:rPr>
        <w:t xml:space="preserve">city-regional mayors have publicly criticised their exclusion from discussions which may adversely affect their areas </w:t>
      </w:r>
      <w:r w:rsidR="009F11DA">
        <w:rPr>
          <w:rFonts w:asciiTheme="minorHAnsi" w:hAnsiTheme="minorHAnsi" w:cstheme="minorHAnsi"/>
          <w:color w:val="0B0C0C"/>
        </w:rPr>
        <w:fldChar w:fldCharType="begin"/>
      </w:r>
      <w:r w:rsidR="009F11DA">
        <w:rPr>
          <w:rFonts w:asciiTheme="minorHAnsi" w:hAnsiTheme="minorHAnsi" w:cstheme="minorHAnsi"/>
          <w:color w:val="0B0C0C"/>
        </w:rPr>
        <w:instrText xml:space="preserve"> ADDIN EN.CITE &lt;EndNote&gt;&lt;Cite&gt;&lt;Author&gt;Blake&lt;/Author&gt;&lt;Year&gt;2018&lt;/Year&gt;&lt;RecNum&gt;1732&lt;/RecNum&gt;&lt;DisplayText&gt;(Blake, 2018)&lt;/DisplayText&gt;&lt;record&gt;&lt;rec-number&gt;1732&lt;/rec-number&gt;&lt;foreign-keys&gt;&lt;key app="EN" db-id="sf2v0zffie0st6edessvst0jrx50tz9rrwst" timestamp="1593505854"&gt;1732&lt;/key&gt;&lt;/foreign-keys&gt;&lt;ref-type name="Newspaper Article"&gt;23&lt;/ref-type&gt;&lt;contributors&gt;&lt;authors&gt;&lt;author&gt;Blake, J.&lt;/author&gt;&lt;/authors&gt;&lt;/contributors&gt;&lt;titles&gt;&lt;title&gt;Cities are crucial to Brexit success. The EU knows that, but not the UK&lt;/title&gt;&lt;secondary-title&gt;The Guardian&lt;/secondary-title&gt;&lt;/titles&gt;&lt;dates&gt;&lt;year&gt;2018&lt;/year&gt;&lt;/dates&gt;&lt;urls&gt;&lt;related-urls&gt;&lt;url&gt;https://www.theguardian.com/public-leaders-network/2018/feb/26/the-uk-city-europe-brexit-success-negotiations&lt;/url&gt;&lt;/related-urls&gt;&lt;/urls&gt;&lt;access-date&gt;30th June 2020&lt;/access-date&gt;&lt;/record&gt;&lt;/Cite&gt;&lt;/EndNote&gt;</w:instrText>
      </w:r>
      <w:r w:rsidR="009F11DA">
        <w:rPr>
          <w:rFonts w:asciiTheme="minorHAnsi" w:hAnsiTheme="minorHAnsi" w:cstheme="minorHAnsi"/>
          <w:color w:val="0B0C0C"/>
        </w:rPr>
        <w:fldChar w:fldCharType="separate"/>
      </w:r>
      <w:r w:rsidR="009F11DA">
        <w:rPr>
          <w:rFonts w:asciiTheme="minorHAnsi" w:hAnsiTheme="minorHAnsi" w:cstheme="minorHAnsi"/>
          <w:noProof/>
          <w:color w:val="0B0C0C"/>
        </w:rPr>
        <w:t>(Blake, 2018)</w:t>
      </w:r>
      <w:r w:rsidR="009F11DA">
        <w:rPr>
          <w:rFonts w:asciiTheme="minorHAnsi" w:hAnsiTheme="minorHAnsi" w:cstheme="minorHAnsi"/>
          <w:color w:val="0B0C0C"/>
        </w:rPr>
        <w:fldChar w:fldCharType="end"/>
      </w:r>
      <w:r w:rsidR="00A0525D">
        <w:rPr>
          <w:rFonts w:asciiTheme="minorHAnsi" w:hAnsiTheme="minorHAnsi" w:cstheme="minorHAnsi"/>
          <w:color w:val="0B0C0C"/>
        </w:rPr>
        <w:t>.</w:t>
      </w:r>
      <w:r w:rsidR="00C63464">
        <w:rPr>
          <w:rFonts w:asciiTheme="minorHAnsi" w:hAnsiTheme="minorHAnsi" w:cstheme="minorHAnsi"/>
          <w:color w:val="0B0C0C"/>
        </w:rPr>
        <w:t xml:space="preserve"> </w:t>
      </w:r>
    </w:p>
    <w:p w14:paraId="55FF6A42" w14:textId="7BEE3E3D" w:rsidR="00AF767D" w:rsidRDefault="003241FD" w:rsidP="00F92D0A">
      <w:pPr>
        <w:pStyle w:val="NormalWeb"/>
        <w:shd w:val="clear" w:color="auto" w:fill="FFFFFF"/>
        <w:spacing w:before="0" w:beforeAutospacing="0" w:after="0" w:afterAutospacing="0"/>
        <w:ind w:firstLine="720"/>
        <w:jc w:val="both"/>
        <w:rPr>
          <w:rFonts w:asciiTheme="minorHAnsi" w:hAnsiTheme="minorHAnsi" w:cstheme="minorHAnsi"/>
          <w:color w:val="0B0C0C"/>
          <w:lang w:val="en-US"/>
        </w:rPr>
      </w:pPr>
      <w:r>
        <w:rPr>
          <w:rFonts w:asciiTheme="minorHAnsi" w:hAnsiTheme="minorHAnsi" w:cstheme="minorHAnsi"/>
          <w:color w:val="0B0C0C"/>
        </w:rPr>
        <w:t xml:space="preserve">Nonetheless, </w:t>
      </w:r>
      <w:r w:rsidR="00A94CAA" w:rsidRPr="00F732D9">
        <w:rPr>
          <w:rFonts w:asciiTheme="minorHAnsi" w:hAnsiTheme="minorHAnsi" w:cstheme="minorHAnsi"/>
          <w:color w:val="0B0C0C"/>
        </w:rPr>
        <w:t>much of</w:t>
      </w:r>
      <w:r w:rsidR="0063769B" w:rsidRPr="00F732D9">
        <w:rPr>
          <w:rFonts w:asciiTheme="minorHAnsi" w:hAnsiTheme="minorHAnsi" w:cstheme="minorHAnsi"/>
          <w:color w:val="0B0C0C"/>
        </w:rPr>
        <w:t xml:space="preserve"> the architecture for place-based territorial development </w:t>
      </w:r>
      <w:r w:rsidR="00A94CAA" w:rsidRPr="00F732D9">
        <w:rPr>
          <w:rFonts w:asciiTheme="minorHAnsi" w:hAnsiTheme="minorHAnsi" w:cstheme="minorHAnsi"/>
          <w:color w:val="0B0C0C"/>
        </w:rPr>
        <w:t>(e.g.</w:t>
      </w:r>
      <w:r w:rsidR="0063769B" w:rsidRPr="00F732D9">
        <w:rPr>
          <w:rFonts w:asciiTheme="minorHAnsi" w:hAnsiTheme="minorHAnsi" w:cstheme="minorHAnsi"/>
          <w:color w:val="0B0C0C"/>
        </w:rPr>
        <w:t xml:space="preserve"> LEPs, Combined Authorities in some areas, and initiative</w:t>
      </w:r>
      <w:r w:rsidR="00A94CAA" w:rsidRPr="00F732D9">
        <w:rPr>
          <w:rFonts w:asciiTheme="minorHAnsi" w:hAnsiTheme="minorHAnsi" w:cstheme="minorHAnsi"/>
          <w:color w:val="0B0C0C"/>
        </w:rPr>
        <w:t>s</w:t>
      </w:r>
      <w:r w:rsidR="0063769B" w:rsidRPr="00F732D9">
        <w:rPr>
          <w:rFonts w:asciiTheme="minorHAnsi" w:hAnsiTheme="minorHAnsi" w:cstheme="minorHAnsi"/>
          <w:color w:val="0B0C0C"/>
        </w:rPr>
        <w:t xml:space="preserve"> like the Northern Powerhouse</w:t>
      </w:r>
      <w:r w:rsidR="00A94CAA" w:rsidRPr="00F732D9">
        <w:rPr>
          <w:rFonts w:asciiTheme="minorHAnsi" w:hAnsiTheme="minorHAnsi" w:cstheme="minorHAnsi"/>
          <w:color w:val="0B0C0C"/>
        </w:rPr>
        <w:t>)</w:t>
      </w:r>
      <w:r w:rsidR="0063769B" w:rsidRPr="00F732D9">
        <w:rPr>
          <w:rFonts w:asciiTheme="minorHAnsi" w:hAnsiTheme="minorHAnsi" w:cstheme="minorHAnsi"/>
          <w:color w:val="0B0C0C"/>
        </w:rPr>
        <w:t xml:space="preserve"> remain intact at present.</w:t>
      </w:r>
      <w:r w:rsidR="00C63464">
        <w:rPr>
          <w:rFonts w:asciiTheme="minorHAnsi" w:hAnsiTheme="minorHAnsi" w:cstheme="minorHAnsi"/>
          <w:color w:val="0B0C0C"/>
        </w:rPr>
        <w:t xml:space="preserve"> </w:t>
      </w:r>
      <w:r>
        <w:rPr>
          <w:rFonts w:asciiTheme="minorHAnsi" w:hAnsiTheme="minorHAnsi" w:cstheme="minorHAnsi"/>
          <w:color w:val="0B0C0C"/>
        </w:rPr>
        <w:t xml:space="preserve">Importantly, however, </w:t>
      </w:r>
      <w:r w:rsidR="0063769B" w:rsidRPr="00F732D9">
        <w:rPr>
          <w:rFonts w:asciiTheme="minorHAnsi" w:hAnsiTheme="minorHAnsi" w:cstheme="minorHAnsi"/>
          <w:color w:val="0B0C0C"/>
        </w:rPr>
        <w:t xml:space="preserve">henceforth they will have to co-evolve and co-exist with new initiatives such as the </w:t>
      </w:r>
      <w:r w:rsidR="0063769B" w:rsidRPr="00F732D9">
        <w:rPr>
          <w:rFonts w:asciiTheme="minorHAnsi" w:hAnsiTheme="minorHAnsi" w:cstheme="minorHAnsi"/>
          <w:i/>
          <w:color w:val="0B0C0C"/>
        </w:rPr>
        <w:t xml:space="preserve">UK </w:t>
      </w:r>
      <w:r w:rsidR="00A94CAA" w:rsidRPr="00F732D9">
        <w:rPr>
          <w:rFonts w:asciiTheme="minorHAnsi" w:hAnsiTheme="minorHAnsi" w:cstheme="minorHAnsi"/>
          <w:i/>
          <w:color w:val="0B0C0C"/>
        </w:rPr>
        <w:t xml:space="preserve">Modern </w:t>
      </w:r>
      <w:r w:rsidR="0063769B" w:rsidRPr="00F732D9">
        <w:rPr>
          <w:rFonts w:asciiTheme="minorHAnsi" w:hAnsiTheme="minorHAnsi" w:cstheme="minorHAnsi"/>
          <w:i/>
          <w:color w:val="0B0C0C"/>
        </w:rPr>
        <w:t>Industrial Strategy</w:t>
      </w:r>
      <w:r w:rsidR="0063769B" w:rsidRPr="00F732D9">
        <w:rPr>
          <w:rFonts w:asciiTheme="minorHAnsi" w:hAnsiTheme="minorHAnsi" w:cstheme="minorHAnsi"/>
          <w:color w:val="0B0C0C"/>
        </w:rPr>
        <w:t xml:space="preserve"> </w:t>
      </w:r>
      <w:r w:rsidR="00C436A5">
        <w:rPr>
          <w:rFonts w:asciiTheme="minorHAnsi" w:hAnsiTheme="minorHAnsi" w:cstheme="minorHAnsi"/>
          <w:color w:val="0B0C0C"/>
        </w:rPr>
        <w:fldChar w:fldCharType="begin"/>
      </w:r>
      <w:r w:rsidR="00C436A5">
        <w:rPr>
          <w:rFonts w:asciiTheme="minorHAnsi" w:hAnsiTheme="minorHAnsi" w:cstheme="minorHAnsi"/>
          <w:color w:val="0B0C0C"/>
        </w:rPr>
        <w:instrText xml:space="preserve"> ADDIN EN.CITE &lt;EndNote&gt;&lt;Cite&gt;&lt;Author&gt;HM Government&lt;/Author&gt;&lt;Year&gt;2017&lt;/Year&gt;&lt;RecNum&gt;1264&lt;/RecNum&gt;&lt;DisplayText&gt;(HM Government, 2017)&lt;/DisplayText&gt;&lt;record&gt;&lt;rec-number&gt;1264&lt;/rec-number&gt;&lt;foreign-keys&gt;&lt;key app="EN" db-id="sf2v0zffie0st6edessvst0jrx50tz9rrwst" timestamp="1544526459"&gt;1264&lt;/key&gt;&lt;/foreign-keys&gt;&lt;ref-type name="Book"&gt;6&lt;/ref-type&gt;&lt;contributors&gt;&lt;authors&gt;&lt;author&gt;HM Government,&lt;/author&gt;&lt;/authors&gt;&lt;/contributors&gt;&lt;titles&gt;&lt;title&gt;Industrial Strategy: Building a Britain fit for the future&lt;/title&gt;&lt;/titles&gt;&lt;dates&gt;&lt;year&gt;2017&lt;/year&gt;&lt;/dates&gt;&lt;pub-location&gt;London&lt;/pub-location&gt;&lt;publisher&gt;The Stationery Office&lt;/publisher&gt;&lt;urls&gt;&lt;/urls&gt;&lt;/record&gt;&lt;/Cite&gt;&lt;/EndNote&gt;</w:instrText>
      </w:r>
      <w:r w:rsidR="00C436A5">
        <w:rPr>
          <w:rFonts w:asciiTheme="minorHAnsi" w:hAnsiTheme="minorHAnsi" w:cstheme="minorHAnsi"/>
          <w:color w:val="0B0C0C"/>
        </w:rPr>
        <w:fldChar w:fldCharType="separate"/>
      </w:r>
      <w:r w:rsidR="00C436A5">
        <w:rPr>
          <w:rFonts w:asciiTheme="minorHAnsi" w:hAnsiTheme="minorHAnsi" w:cstheme="minorHAnsi"/>
          <w:noProof/>
          <w:color w:val="0B0C0C"/>
        </w:rPr>
        <w:t>(HM Government, 2017)</w:t>
      </w:r>
      <w:r w:rsidR="00C436A5">
        <w:rPr>
          <w:rFonts w:asciiTheme="minorHAnsi" w:hAnsiTheme="minorHAnsi" w:cstheme="minorHAnsi"/>
          <w:color w:val="0B0C0C"/>
        </w:rPr>
        <w:fldChar w:fldCharType="end"/>
      </w:r>
      <w:r>
        <w:rPr>
          <w:rFonts w:asciiTheme="minorHAnsi" w:hAnsiTheme="minorHAnsi" w:cstheme="minorHAnsi"/>
          <w:color w:val="0B0C0C"/>
        </w:rPr>
        <w:t xml:space="preserve"> which effectively sets out the UK’s economic priority areas in the period following its departure from the EU.</w:t>
      </w:r>
      <w:r w:rsidR="00C63464">
        <w:rPr>
          <w:rFonts w:asciiTheme="minorHAnsi" w:hAnsiTheme="minorHAnsi" w:cstheme="minorHAnsi"/>
          <w:color w:val="0B0C0C"/>
        </w:rPr>
        <w:t xml:space="preserve"> </w:t>
      </w:r>
      <w:r w:rsidR="00056232">
        <w:rPr>
          <w:rFonts w:asciiTheme="minorHAnsi" w:hAnsiTheme="minorHAnsi" w:cstheme="minorHAnsi"/>
          <w:color w:val="0B0C0C"/>
        </w:rPr>
        <w:t xml:space="preserve">Building upon an interest in specific sectors which can be traced across the Conservative’s tenure </w:t>
      </w:r>
      <w:r w:rsidR="00056232">
        <w:rPr>
          <w:rFonts w:asciiTheme="minorHAnsi" w:hAnsiTheme="minorHAnsi" w:cstheme="minorHAnsi"/>
          <w:color w:val="0B0C0C"/>
        </w:rPr>
        <w:fldChar w:fldCharType="begin"/>
      </w:r>
      <w:r w:rsidR="00056232">
        <w:rPr>
          <w:rFonts w:asciiTheme="minorHAnsi" w:hAnsiTheme="minorHAnsi" w:cstheme="minorHAnsi"/>
          <w:color w:val="0B0C0C"/>
        </w:rPr>
        <w:instrText xml:space="preserve"> ADDIN EN.CITE &lt;EndNote&gt;&lt;Cite&gt;&lt;Author&gt;Berry&lt;/Author&gt;&lt;Year&gt;2020&lt;/Year&gt;&lt;RecNum&gt;1738&lt;/RecNum&gt;&lt;DisplayText&gt;(Berry, 2020)&lt;/DisplayText&gt;&lt;record&gt;&lt;rec-number&gt;1738&lt;/rec-number&gt;&lt;foreign-keys&gt;&lt;key app="EN" db-id="sf2v0zffie0st6edessvst0jrx50tz9rrwst" timestamp="1593508768"&gt;1738&lt;/key&gt;&lt;/foreign-keys&gt;&lt;ref-type name="Journal Article"&gt;17&lt;/ref-type&gt;&lt;contributors&gt;&lt;authors&gt;&lt;author&gt;Berry, Craig&lt;/author&gt;&lt;/authors&gt;&lt;/contributors&gt;&lt;titles&gt;&lt;title&gt;From Receding to Reseeding: Industrial Policy, Governance Strategies and Neoliberal Resilience in Post-crisis Britain&lt;/title&gt;&lt;secondary-title&gt;New Political Economy&lt;/secondary-title&gt;&lt;/titles&gt;&lt;periodical&gt;&lt;full-title&gt;New Political Economy&lt;/full-title&gt;&lt;/periodical&gt;&lt;pages&gt;607-625&lt;/pages&gt;&lt;volume&gt;25&lt;/volume&gt;&lt;number&gt;4&lt;/number&gt;&lt;dates&gt;&lt;year&gt;2020&lt;/year&gt;&lt;pub-dates&gt;&lt;date&gt;2020/06/06&lt;/date&gt;&lt;/pub-dates&gt;&lt;/dates&gt;&lt;publisher&gt;Routledge&lt;/publisher&gt;&lt;isbn&gt;1356-3467&lt;/isbn&gt;&lt;urls&gt;&lt;related-urls&gt;&lt;url&gt;https://doi.org/10.1080/13563467.2019.1625316&lt;/url&gt;&lt;/related-urls&gt;&lt;/urls&gt;&lt;electronic-resource-num&gt;10.1080/13563467.2019.1625316&lt;/electronic-resource-num&gt;&lt;/record&gt;&lt;/Cite&gt;&lt;/EndNote&gt;</w:instrText>
      </w:r>
      <w:r w:rsidR="00056232">
        <w:rPr>
          <w:rFonts w:asciiTheme="minorHAnsi" w:hAnsiTheme="minorHAnsi" w:cstheme="minorHAnsi"/>
          <w:color w:val="0B0C0C"/>
        </w:rPr>
        <w:fldChar w:fldCharType="separate"/>
      </w:r>
      <w:r w:rsidR="00056232">
        <w:rPr>
          <w:rFonts w:asciiTheme="minorHAnsi" w:hAnsiTheme="minorHAnsi" w:cstheme="minorHAnsi"/>
          <w:noProof/>
          <w:color w:val="0B0C0C"/>
        </w:rPr>
        <w:t>(Berry, 2020)</w:t>
      </w:r>
      <w:r w:rsidR="00056232">
        <w:rPr>
          <w:rFonts w:asciiTheme="minorHAnsi" w:hAnsiTheme="minorHAnsi" w:cstheme="minorHAnsi"/>
          <w:color w:val="0B0C0C"/>
        </w:rPr>
        <w:fldChar w:fldCharType="end"/>
      </w:r>
      <w:r w:rsidR="00056232">
        <w:rPr>
          <w:rFonts w:asciiTheme="minorHAnsi" w:hAnsiTheme="minorHAnsi" w:cstheme="minorHAnsi"/>
          <w:color w:val="0B0C0C"/>
        </w:rPr>
        <w:t>, t</w:t>
      </w:r>
      <w:r w:rsidR="00AF767D" w:rsidRPr="00F732D9">
        <w:rPr>
          <w:rFonts w:asciiTheme="minorHAnsi" w:hAnsiTheme="minorHAnsi" w:cstheme="minorHAnsi"/>
          <w:color w:val="0B0C0C"/>
        </w:rPr>
        <w:t xml:space="preserve">he MIS identifies ‘Grand Challenges’ around “Artificial Intelligence and data; ageing society; clean growth; future of mobility” </w:t>
      </w:r>
      <w:r w:rsidR="00C436A5">
        <w:rPr>
          <w:rFonts w:asciiTheme="minorHAnsi" w:hAnsiTheme="minorHAnsi" w:cstheme="minorHAnsi"/>
          <w:color w:val="0B0C0C"/>
        </w:rPr>
        <w:fldChar w:fldCharType="begin"/>
      </w:r>
      <w:r w:rsidR="00C436A5">
        <w:rPr>
          <w:rFonts w:asciiTheme="minorHAnsi" w:hAnsiTheme="minorHAnsi" w:cstheme="minorHAnsi"/>
          <w:color w:val="0B0C0C"/>
        </w:rPr>
        <w:instrText xml:space="preserve"> ADDIN EN.CITE &lt;EndNote&gt;&lt;Cite&gt;&lt;Author&gt;HM Government&lt;/Author&gt;&lt;Year&gt;2017&lt;/Year&gt;&lt;RecNum&gt;1264&lt;/RecNum&gt;&lt;DisplayText&gt;(HM Government, 2017)&lt;/DisplayText&gt;&lt;record&gt;&lt;rec-number&gt;1264&lt;/rec-number&gt;&lt;foreign-keys&gt;&lt;key app="EN" db-id="sf2v0zffie0st6edessvst0jrx50tz9rrwst" timestamp="1544526459"&gt;1264&lt;/key&gt;&lt;/foreign-keys&gt;&lt;ref-type name="Book"&gt;6&lt;/ref-type&gt;&lt;contributors&gt;&lt;authors&gt;&lt;author&gt;HM Government,&lt;/author&gt;&lt;/authors&gt;&lt;/contributors&gt;&lt;titles&gt;&lt;title&gt;Industrial Strategy: Building a Britain fit for the future&lt;/title&gt;&lt;/titles&gt;&lt;dates&gt;&lt;year&gt;2017&lt;/year&gt;&lt;/dates&gt;&lt;pub-location&gt;London&lt;/pub-location&gt;&lt;publisher&gt;The Stationery Office&lt;/publisher&gt;&lt;urls&gt;&lt;/urls&gt;&lt;/record&gt;&lt;/Cite&gt;&lt;/EndNote&gt;</w:instrText>
      </w:r>
      <w:r w:rsidR="00C436A5">
        <w:rPr>
          <w:rFonts w:asciiTheme="minorHAnsi" w:hAnsiTheme="minorHAnsi" w:cstheme="minorHAnsi"/>
          <w:color w:val="0B0C0C"/>
        </w:rPr>
        <w:fldChar w:fldCharType="separate"/>
      </w:r>
      <w:r w:rsidR="00C436A5">
        <w:rPr>
          <w:rFonts w:asciiTheme="minorHAnsi" w:hAnsiTheme="minorHAnsi" w:cstheme="minorHAnsi"/>
          <w:noProof/>
          <w:color w:val="0B0C0C"/>
        </w:rPr>
        <w:t>(HM Government, 2017)</w:t>
      </w:r>
      <w:r w:rsidR="00C436A5">
        <w:rPr>
          <w:rFonts w:asciiTheme="minorHAnsi" w:hAnsiTheme="minorHAnsi" w:cstheme="minorHAnsi"/>
          <w:color w:val="0B0C0C"/>
        </w:rPr>
        <w:fldChar w:fldCharType="end"/>
      </w:r>
      <w:r w:rsidR="00AF767D" w:rsidRPr="00F732D9">
        <w:rPr>
          <w:rFonts w:asciiTheme="minorHAnsi" w:hAnsiTheme="minorHAnsi" w:cstheme="minorHAnsi"/>
          <w:color w:val="0B0C0C"/>
        </w:rPr>
        <w:t>.</w:t>
      </w:r>
      <w:r w:rsidR="00C63464">
        <w:rPr>
          <w:rFonts w:asciiTheme="minorHAnsi" w:hAnsiTheme="minorHAnsi" w:cstheme="minorHAnsi"/>
          <w:color w:val="0B0C0C"/>
        </w:rPr>
        <w:t xml:space="preserve"> </w:t>
      </w:r>
      <w:r w:rsidR="00C436A5">
        <w:rPr>
          <w:rFonts w:asciiTheme="minorHAnsi" w:hAnsiTheme="minorHAnsi" w:cstheme="minorHAnsi"/>
          <w:color w:val="0B0C0C"/>
        </w:rPr>
        <w:t xml:space="preserve">These sectors are, by the </w:t>
      </w:r>
      <w:r w:rsidR="00C436A5">
        <w:rPr>
          <w:rFonts w:asciiTheme="minorHAnsi" w:hAnsiTheme="minorHAnsi" w:cstheme="minorHAnsi"/>
          <w:color w:val="0B0C0C"/>
        </w:rPr>
        <w:lastRenderedPageBreak/>
        <w:t xml:space="preserve">Government’s own admission, selected to capture the ‘high-paid, high-skilled jobs of the future’ </w:t>
      </w:r>
      <w:r w:rsidR="00C436A5">
        <w:rPr>
          <w:rFonts w:asciiTheme="minorHAnsi" w:hAnsiTheme="minorHAnsi" w:cstheme="minorHAnsi"/>
          <w:color w:val="0B0C0C"/>
        </w:rPr>
        <w:fldChar w:fldCharType="begin"/>
      </w:r>
      <w:r w:rsidR="00C436A5">
        <w:rPr>
          <w:rFonts w:asciiTheme="minorHAnsi" w:hAnsiTheme="minorHAnsi" w:cstheme="minorHAnsi"/>
          <w:color w:val="0B0C0C"/>
        </w:rPr>
        <w:instrText xml:space="preserve"> ADDIN EN.CITE &lt;EndNote&gt;&lt;Cite&gt;&lt;Author&gt;HM Government&lt;/Author&gt;&lt;Year&gt;2017&lt;/Year&gt;&lt;RecNum&gt;1264&lt;/RecNum&gt;&lt;Suffix&gt; p5.&lt;/Suffix&gt;&lt;DisplayText&gt;(HM Government, 2017 p5.)&lt;/DisplayText&gt;&lt;record&gt;&lt;rec-number&gt;1264&lt;/rec-number&gt;&lt;foreign-keys&gt;&lt;key app="EN" db-id="sf2v0zffie0st6edessvst0jrx50tz9rrwst" timestamp="1544526459"&gt;1264&lt;/key&gt;&lt;/foreign-keys&gt;&lt;ref-type name="Book"&gt;6&lt;/ref-type&gt;&lt;contributors&gt;&lt;authors&gt;&lt;author&gt;HM Government,&lt;/author&gt;&lt;/authors&gt;&lt;/contributors&gt;&lt;titles&gt;&lt;title&gt;Industrial Strategy: Building a Britain fit for the future&lt;/title&gt;&lt;/titles&gt;&lt;dates&gt;&lt;year&gt;2017&lt;/year&gt;&lt;/dates&gt;&lt;pub-location&gt;London&lt;/pub-location&gt;&lt;publisher&gt;The Stationery Office&lt;/publisher&gt;&lt;urls&gt;&lt;/urls&gt;&lt;/record&gt;&lt;/Cite&gt;&lt;/EndNote&gt;</w:instrText>
      </w:r>
      <w:r w:rsidR="00C436A5">
        <w:rPr>
          <w:rFonts w:asciiTheme="minorHAnsi" w:hAnsiTheme="minorHAnsi" w:cstheme="minorHAnsi"/>
          <w:color w:val="0B0C0C"/>
        </w:rPr>
        <w:fldChar w:fldCharType="separate"/>
      </w:r>
      <w:r w:rsidR="00C436A5">
        <w:rPr>
          <w:rFonts w:asciiTheme="minorHAnsi" w:hAnsiTheme="minorHAnsi" w:cstheme="minorHAnsi"/>
          <w:noProof/>
          <w:color w:val="0B0C0C"/>
        </w:rPr>
        <w:t>(HM Government, 2017 p5.)</w:t>
      </w:r>
      <w:r w:rsidR="00C436A5">
        <w:rPr>
          <w:rFonts w:asciiTheme="minorHAnsi" w:hAnsiTheme="minorHAnsi" w:cstheme="minorHAnsi"/>
          <w:color w:val="0B0C0C"/>
        </w:rPr>
        <w:fldChar w:fldCharType="end"/>
      </w:r>
      <w:r w:rsidR="00C436A5">
        <w:rPr>
          <w:rFonts w:asciiTheme="minorHAnsi" w:hAnsiTheme="minorHAnsi" w:cstheme="minorHAnsi"/>
          <w:color w:val="0B0C0C"/>
        </w:rPr>
        <w:t xml:space="preserve"> </w:t>
      </w:r>
      <w:r w:rsidR="00AF767D">
        <w:rPr>
          <w:rFonts w:asciiTheme="minorHAnsi" w:hAnsiTheme="minorHAnsi" w:cstheme="minorHAnsi"/>
          <w:color w:val="0B0C0C"/>
        </w:rPr>
        <w:t>Importantly, however,</w:t>
      </w:r>
      <w:r w:rsidR="00AF767D" w:rsidRPr="00F732D9">
        <w:rPr>
          <w:rFonts w:asciiTheme="minorHAnsi" w:hAnsiTheme="minorHAnsi" w:cstheme="minorHAnsi"/>
          <w:color w:val="0B0C0C"/>
        </w:rPr>
        <w:t xml:space="preserve"> not all places may be able to benefit from and contribute to their pursuit</w:t>
      </w:r>
      <w:r w:rsidR="00146AAB">
        <w:rPr>
          <w:rFonts w:asciiTheme="minorHAnsi" w:hAnsiTheme="minorHAnsi" w:cstheme="minorHAnsi"/>
          <w:color w:val="0B0C0C"/>
        </w:rPr>
        <w:t xml:space="preserve"> </w:t>
      </w:r>
      <w:r w:rsidR="00146AAB">
        <w:rPr>
          <w:rFonts w:asciiTheme="minorHAnsi" w:hAnsiTheme="minorHAnsi" w:cstheme="minorHAnsi"/>
          <w:color w:val="0B0C0C"/>
        </w:rPr>
        <w:fldChar w:fldCharType="begin"/>
      </w:r>
      <w:r w:rsidR="00146AAB">
        <w:rPr>
          <w:rFonts w:asciiTheme="minorHAnsi" w:hAnsiTheme="minorHAnsi" w:cstheme="minorHAnsi"/>
          <w:color w:val="0B0C0C"/>
        </w:rPr>
        <w:instrText xml:space="preserve"> ADDIN EN.CITE &lt;EndNote&gt;&lt;Cite&gt;&lt;Author&gt;Fothergill&lt;/Author&gt;&lt;Year&gt;2019&lt;/Year&gt;&lt;RecNum&gt;1737&lt;/RecNum&gt;&lt;DisplayText&gt;(Fothergill et al., 2019)&lt;/DisplayText&gt;&lt;record&gt;&lt;rec-number&gt;1737&lt;/rec-number&gt;&lt;foreign-keys&gt;&lt;key app="EN" db-id="sf2v0zffie0st6edessvst0jrx50tz9rrwst" timestamp="1593508117"&gt;1737&lt;/key&gt;&lt;/foreign-keys&gt;&lt;ref-type name="Journal Article"&gt;17&lt;/ref-type&gt;&lt;contributors&gt;&lt;authors&gt;&lt;author&gt;Fothergill, Steve&lt;/author&gt;&lt;author&gt;Gore, Tony&lt;/author&gt;&lt;author&gt;Wells, Peter&lt;/author&gt;&lt;/authors&gt;&lt;/contributors&gt;&lt;titles&gt;&lt;title&gt;Industrial strategy and the UK regions: sectorally narrow and spatially blind&lt;/title&gt;&lt;secondary-title&gt;Cambridge Journal of Regions, Economy and Society&lt;/secondary-title&gt;&lt;/titles&gt;&lt;periodical&gt;&lt;full-title&gt;Cambridge Journal of Regions, Economy and Society&lt;/full-title&gt;&lt;/periodical&gt;&lt;pages&gt;445-466&lt;/pages&gt;&lt;volume&gt;12&lt;/volume&gt;&lt;number&gt;3&lt;/number&gt;&lt;dates&gt;&lt;year&gt;2019&lt;/year&gt;&lt;/dates&gt;&lt;isbn&gt;1752-1378&lt;/isbn&gt;&lt;urls&gt;&lt;related-urls&gt;&lt;url&gt;https://doi.org/10.1093/cjres/rsz016&lt;/url&gt;&lt;/related-urls&gt;&lt;/urls&gt;&lt;electronic-resource-num&gt;10.1093/cjres/rsz016&lt;/electronic-resource-num&gt;&lt;access-date&gt;6/30/2020&lt;/access-date&gt;&lt;/record&gt;&lt;/Cite&gt;&lt;/EndNote&gt;</w:instrText>
      </w:r>
      <w:r w:rsidR="00146AAB">
        <w:rPr>
          <w:rFonts w:asciiTheme="minorHAnsi" w:hAnsiTheme="minorHAnsi" w:cstheme="minorHAnsi"/>
          <w:color w:val="0B0C0C"/>
        </w:rPr>
        <w:fldChar w:fldCharType="separate"/>
      </w:r>
      <w:r w:rsidR="00146AAB">
        <w:rPr>
          <w:rFonts w:asciiTheme="minorHAnsi" w:hAnsiTheme="minorHAnsi" w:cstheme="minorHAnsi"/>
          <w:noProof/>
          <w:color w:val="0B0C0C"/>
        </w:rPr>
        <w:t>(Fothergill et al., 2019)</w:t>
      </w:r>
      <w:r w:rsidR="00146AAB">
        <w:rPr>
          <w:rFonts w:asciiTheme="minorHAnsi" w:hAnsiTheme="minorHAnsi" w:cstheme="minorHAnsi"/>
          <w:color w:val="0B0C0C"/>
        </w:rPr>
        <w:fldChar w:fldCharType="end"/>
      </w:r>
      <w:r w:rsidR="00AF767D">
        <w:rPr>
          <w:rFonts w:asciiTheme="minorHAnsi" w:hAnsiTheme="minorHAnsi" w:cstheme="minorHAnsi"/>
          <w:color w:val="0B0C0C"/>
        </w:rPr>
        <w:t>, and in c</w:t>
      </w:r>
      <w:r w:rsidR="00AF767D" w:rsidRPr="00F732D9">
        <w:rPr>
          <w:rFonts w:asciiTheme="minorHAnsi" w:hAnsiTheme="minorHAnsi" w:cstheme="minorHAnsi"/>
          <w:color w:val="0B0C0C"/>
        </w:rPr>
        <w:t xml:space="preserve">ommenting on the draft Industrial Strategy, the Commons Select Committee on Business, Energy and Industrial Strategy recommended that ‘the Government steps back from its current trajectory of focussing on sectoral ‘‘deals’’ which risk a return to the discredited credo of ‘‘picking winners’’’ </w:t>
      </w:r>
      <w:r w:rsidR="00C436A5">
        <w:rPr>
          <w:rFonts w:asciiTheme="minorHAnsi" w:hAnsiTheme="minorHAnsi" w:cstheme="minorHAnsi"/>
          <w:color w:val="0B0C0C"/>
        </w:rPr>
        <w:fldChar w:fldCharType="begin"/>
      </w:r>
      <w:r w:rsidR="009B42EC">
        <w:rPr>
          <w:rFonts w:asciiTheme="minorHAnsi" w:hAnsiTheme="minorHAnsi" w:cstheme="minorHAnsi"/>
          <w:color w:val="0B0C0C"/>
        </w:rPr>
        <w:instrText xml:space="preserve"> ADDIN EN.CITE &lt;EndNote&gt;&lt;Cite&gt;&lt;Author&gt;Business Energy And Industrial Strategy Committee&lt;/Author&gt;&lt;Year&gt;2017&lt;/Year&gt;&lt;RecNum&gt;1724&lt;/RecNum&gt;&lt;DisplayText&gt;(Business Energy And Industrial Strategy Committee, 2017)&lt;/DisplayText&gt;&lt;record&gt;&lt;rec-number&gt;1724&lt;/rec-number&gt;&lt;foreign-keys&gt;&lt;key app="EN" db-id="sf2v0zffie0st6edessvst0jrx50tz9rrwst" timestamp="1593501530"&gt;1724&lt;/key&gt;&lt;/foreign-keys&gt;&lt;ref-type name="Government Document"&gt;46&lt;/ref-type&gt;&lt;contributors&gt;&lt;authors&gt;&lt;author&gt;Business Energy And Industrial Strategy Committee,&lt;/author&gt;&lt;/authors&gt;&lt;/contributors&gt;&lt;titles&gt;&lt;title&gt;ndstrial Strategy: First Review&lt;/title&gt;&lt;/titles&gt;&lt;dates&gt;&lt;year&gt;2017&lt;/year&gt;&lt;/dates&gt;&lt;pub-location&gt;London&lt;/pub-location&gt;&lt;publisher&gt;HMSO&lt;/publisher&gt;&lt;urls&gt;&lt;/urls&gt;&lt;/record&gt;&lt;/Cite&gt;&lt;/EndNote&gt;</w:instrText>
      </w:r>
      <w:r w:rsidR="00C436A5">
        <w:rPr>
          <w:rFonts w:asciiTheme="minorHAnsi" w:hAnsiTheme="minorHAnsi" w:cstheme="minorHAnsi"/>
          <w:color w:val="0B0C0C"/>
        </w:rPr>
        <w:fldChar w:fldCharType="separate"/>
      </w:r>
      <w:r w:rsidR="009B42EC">
        <w:rPr>
          <w:rFonts w:asciiTheme="minorHAnsi" w:hAnsiTheme="minorHAnsi" w:cstheme="minorHAnsi"/>
          <w:noProof/>
          <w:color w:val="0B0C0C"/>
        </w:rPr>
        <w:t>(Business Energy And Industrial Strategy Committee, 2017)</w:t>
      </w:r>
      <w:r w:rsidR="00C436A5">
        <w:rPr>
          <w:rFonts w:asciiTheme="minorHAnsi" w:hAnsiTheme="minorHAnsi" w:cstheme="minorHAnsi"/>
          <w:color w:val="0B0C0C"/>
        </w:rPr>
        <w:fldChar w:fldCharType="end"/>
      </w:r>
      <w:r w:rsidR="00AF767D" w:rsidRPr="009B42EC">
        <w:rPr>
          <w:rFonts w:asciiTheme="minorHAnsi" w:hAnsiTheme="minorHAnsi" w:cstheme="minorHAnsi"/>
          <w:color w:val="0B0C0C"/>
        </w:rPr>
        <w:t>).</w:t>
      </w:r>
      <w:r w:rsidR="00C63464">
        <w:rPr>
          <w:rFonts w:asciiTheme="minorHAnsi" w:hAnsiTheme="minorHAnsi" w:cstheme="minorHAnsi"/>
          <w:color w:val="0B0C0C"/>
        </w:rPr>
        <w:t xml:space="preserve"> </w:t>
      </w:r>
      <w:r w:rsidR="00AF767D" w:rsidRPr="009B42EC">
        <w:rPr>
          <w:rFonts w:asciiTheme="minorHAnsi" w:hAnsiTheme="minorHAnsi" w:cstheme="minorHAnsi"/>
          <w:color w:val="0B0C0C"/>
        </w:rPr>
        <w:t xml:space="preserve">It has been similarly noted by observers like McCann (2018) that the place-based component of the final </w:t>
      </w:r>
      <w:r w:rsidR="00AF767D" w:rsidRPr="009B42EC">
        <w:rPr>
          <w:rFonts w:asciiTheme="minorHAnsi" w:hAnsiTheme="minorHAnsi" w:cstheme="minorHAnsi"/>
          <w:i/>
          <w:color w:val="0B0C0C"/>
          <w:lang w:val="en-US"/>
        </w:rPr>
        <w:t>Industrial Strategy: Building a Britain</w:t>
      </w:r>
      <w:r w:rsidR="00AF767D" w:rsidRPr="00F732D9">
        <w:rPr>
          <w:rFonts w:asciiTheme="minorHAnsi" w:hAnsiTheme="minorHAnsi" w:cstheme="minorHAnsi"/>
          <w:i/>
          <w:color w:val="0B0C0C"/>
          <w:lang w:val="en-US"/>
        </w:rPr>
        <w:t xml:space="preserve"> Fit for the Future</w:t>
      </w:r>
      <w:r w:rsidR="00AF767D" w:rsidRPr="00F732D9">
        <w:rPr>
          <w:rFonts w:asciiTheme="minorHAnsi" w:hAnsiTheme="minorHAnsi" w:cstheme="minorHAnsi"/>
          <w:color w:val="0B0C0C"/>
          <w:lang w:val="en-US"/>
        </w:rPr>
        <w:t xml:space="preserve"> (IS) White Paper has been whittled down in comparison with the draft Green Paper.</w:t>
      </w:r>
    </w:p>
    <w:p w14:paraId="680318C0" w14:textId="60E5FF2C" w:rsidR="000B6A41" w:rsidRDefault="000C0CB4" w:rsidP="00F92D0A">
      <w:pPr>
        <w:pStyle w:val="NormalWeb"/>
        <w:shd w:val="clear" w:color="auto" w:fill="FFFFFF"/>
        <w:tabs>
          <w:tab w:val="left" w:pos="0"/>
        </w:tabs>
        <w:spacing w:before="0" w:beforeAutospacing="0" w:after="0" w:afterAutospacing="0"/>
        <w:ind w:firstLine="720"/>
        <w:jc w:val="both"/>
        <w:rPr>
          <w:rFonts w:asciiTheme="minorHAnsi" w:hAnsiTheme="minorHAnsi" w:cstheme="minorHAnsi"/>
          <w:color w:val="0B0C0C"/>
        </w:rPr>
      </w:pPr>
      <w:r>
        <w:rPr>
          <w:rFonts w:asciiTheme="minorHAnsi" w:hAnsiTheme="minorHAnsi" w:cstheme="minorHAnsi"/>
          <w:color w:val="0B0C0C"/>
        </w:rPr>
        <w:t>In promoting potential growth sectors at the national scale, the Modern Industrial Strategy is largely place-blind in nature.</w:t>
      </w:r>
      <w:r w:rsidR="00C63464">
        <w:rPr>
          <w:rFonts w:asciiTheme="minorHAnsi" w:hAnsiTheme="minorHAnsi" w:cstheme="minorHAnsi"/>
          <w:color w:val="0B0C0C"/>
        </w:rPr>
        <w:t xml:space="preserve"> </w:t>
      </w:r>
      <w:r>
        <w:rPr>
          <w:rFonts w:asciiTheme="minorHAnsi" w:hAnsiTheme="minorHAnsi" w:cstheme="minorHAnsi"/>
          <w:color w:val="0B0C0C"/>
        </w:rPr>
        <w:t xml:space="preserve">Reflecting this, </w:t>
      </w:r>
      <w:r w:rsidR="00792BA4">
        <w:rPr>
          <w:rFonts w:asciiTheme="minorHAnsi" w:hAnsiTheme="minorHAnsi" w:cstheme="minorHAnsi"/>
          <w:color w:val="0B0C0C"/>
        </w:rPr>
        <w:t xml:space="preserve">groups </w:t>
      </w:r>
      <w:r w:rsidR="00792BA4" w:rsidRPr="00F732D9">
        <w:rPr>
          <w:rFonts w:asciiTheme="minorHAnsi" w:hAnsiTheme="minorHAnsi" w:cstheme="minorHAnsi"/>
          <w:color w:val="0B0C0C"/>
        </w:rPr>
        <w:t xml:space="preserve">such as the Industrial Communities Alliance (ICA) (2017, 7) have </w:t>
      </w:r>
      <w:r w:rsidR="001058C5">
        <w:rPr>
          <w:rFonts w:asciiTheme="minorHAnsi" w:hAnsiTheme="minorHAnsi" w:cstheme="minorHAnsi"/>
          <w:color w:val="0B0C0C"/>
        </w:rPr>
        <w:t>stated</w:t>
      </w:r>
      <w:r w:rsidR="00C63464">
        <w:rPr>
          <w:rFonts w:asciiTheme="minorHAnsi" w:hAnsiTheme="minorHAnsi" w:cstheme="minorHAnsi"/>
          <w:color w:val="0B0C0C"/>
        </w:rPr>
        <w:t xml:space="preserve"> </w:t>
      </w:r>
      <w:r w:rsidR="00792BA4" w:rsidRPr="00F732D9">
        <w:rPr>
          <w:rFonts w:asciiTheme="minorHAnsi" w:hAnsiTheme="minorHAnsi" w:cstheme="minorHAnsi"/>
          <w:color w:val="0B0C0C"/>
        </w:rPr>
        <w:t>that</w:t>
      </w:r>
      <w:r w:rsidR="000E4468">
        <w:rPr>
          <w:rFonts w:asciiTheme="minorHAnsi" w:hAnsiTheme="minorHAnsi" w:cstheme="minorHAnsi"/>
          <w:color w:val="0B0C0C"/>
        </w:rPr>
        <w:t xml:space="preserve"> “an </w:t>
      </w:r>
      <w:r w:rsidR="000E4468" w:rsidRPr="000E4468">
        <w:rPr>
          <w:rFonts w:asciiTheme="minorHAnsi" w:hAnsiTheme="minorHAnsi" w:cstheme="minorHAnsi"/>
          <w:color w:val="0B0C0C"/>
        </w:rPr>
        <w:t>industrial strategy is welcome and should be of benefit to older industrial areas, where much of what remains of UK manufacturing is still located</w:t>
      </w:r>
      <w:r w:rsidR="000E4468">
        <w:rPr>
          <w:rFonts w:asciiTheme="minorHAnsi" w:hAnsiTheme="minorHAnsi" w:cstheme="minorHAnsi"/>
          <w:color w:val="0B0C0C"/>
        </w:rPr>
        <w:t>”</w:t>
      </w:r>
      <w:r w:rsidR="000B6A41">
        <w:rPr>
          <w:rFonts w:asciiTheme="minorHAnsi" w:hAnsiTheme="minorHAnsi" w:cstheme="minorHAnsi"/>
          <w:color w:val="0B0C0C"/>
        </w:rPr>
        <w:t>.</w:t>
      </w:r>
      <w:r w:rsidR="00C63464">
        <w:rPr>
          <w:rFonts w:asciiTheme="minorHAnsi" w:hAnsiTheme="minorHAnsi" w:cstheme="minorHAnsi"/>
          <w:color w:val="0B0C0C"/>
        </w:rPr>
        <w:t xml:space="preserve"> </w:t>
      </w:r>
      <w:r w:rsidR="001058C5">
        <w:rPr>
          <w:rFonts w:asciiTheme="minorHAnsi" w:hAnsiTheme="minorHAnsi" w:cstheme="minorHAnsi"/>
          <w:color w:val="0B0C0C"/>
        </w:rPr>
        <w:t>However, they also</w:t>
      </w:r>
      <w:r w:rsidR="00C63464">
        <w:rPr>
          <w:rFonts w:asciiTheme="minorHAnsi" w:hAnsiTheme="minorHAnsi" w:cstheme="minorHAnsi"/>
          <w:color w:val="0B0C0C"/>
        </w:rPr>
        <w:t xml:space="preserve"> </w:t>
      </w:r>
      <w:r w:rsidR="000B6A41">
        <w:rPr>
          <w:rFonts w:asciiTheme="minorHAnsi" w:hAnsiTheme="minorHAnsi" w:cstheme="minorHAnsi"/>
          <w:color w:val="0B0C0C"/>
        </w:rPr>
        <w:t xml:space="preserve">argue that </w:t>
      </w:r>
      <w:r w:rsidR="000E4468" w:rsidRPr="000E4468">
        <w:rPr>
          <w:rFonts w:asciiTheme="minorHAnsi" w:hAnsiTheme="minorHAnsi" w:cstheme="minorHAnsi"/>
          <w:color w:val="0B0C0C"/>
        </w:rPr>
        <w:t>“</w:t>
      </w:r>
      <w:r w:rsidR="000E4468" w:rsidRPr="000C0CB4">
        <w:rPr>
          <w:rFonts w:asciiTheme="minorHAnsi" w:hAnsiTheme="minorHAnsi" w:cstheme="minorHAnsi"/>
          <w:color w:val="0B0C0C"/>
        </w:rPr>
        <w:t xml:space="preserve">it would be wrong to assume that </w:t>
      </w:r>
      <w:r w:rsidR="000E4468" w:rsidRPr="000C0CB4">
        <w:rPr>
          <w:rFonts w:asciiTheme="minorHAnsi" w:hAnsiTheme="minorHAnsi" w:cstheme="minorHAnsi"/>
          <w:bCs/>
          <w:color w:val="0B0C0C"/>
        </w:rPr>
        <w:t>industrial strategy</w:t>
      </w:r>
      <w:r w:rsidR="000E4468" w:rsidRPr="00F92D0A">
        <w:rPr>
          <w:rFonts w:asciiTheme="minorHAnsi" w:hAnsiTheme="minorHAnsi" w:cstheme="minorHAnsi"/>
          <w:b/>
          <w:bCs/>
          <w:color w:val="0B0C0C"/>
        </w:rPr>
        <w:t xml:space="preserve"> </w:t>
      </w:r>
      <w:r w:rsidR="000E4468" w:rsidRPr="00F92D0A">
        <w:rPr>
          <w:rFonts w:asciiTheme="minorHAnsi" w:hAnsiTheme="minorHAnsi" w:cstheme="minorHAnsi"/>
          <w:color w:val="0B0C0C"/>
        </w:rPr>
        <w:t>is a substitute for regional policy”</w:t>
      </w:r>
      <w:r w:rsidR="000B6A41">
        <w:rPr>
          <w:rFonts w:asciiTheme="minorHAnsi" w:hAnsiTheme="minorHAnsi" w:cstheme="minorHAnsi"/>
          <w:color w:val="0B0C0C"/>
        </w:rPr>
        <w:t xml:space="preserve"> and ultimately, support </w:t>
      </w:r>
      <w:r w:rsidR="0063769B" w:rsidRPr="00F732D9">
        <w:rPr>
          <w:rFonts w:asciiTheme="minorHAnsi" w:hAnsiTheme="minorHAnsi" w:cstheme="minorHAnsi"/>
          <w:color w:val="0B0C0C"/>
        </w:rPr>
        <w:t>the argument that a place-blind approach could end-up inadvertently reinforcing existing patterns of uneven development</w:t>
      </w:r>
      <w:r w:rsidR="000B6A41">
        <w:rPr>
          <w:rFonts w:asciiTheme="minorHAnsi" w:hAnsiTheme="minorHAnsi" w:cstheme="minorHAnsi"/>
          <w:color w:val="0B0C0C"/>
        </w:rPr>
        <w:t>.</w:t>
      </w:r>
    </w:p>
    <w:p w14:paraId="7266E900" w14:textId="049DF06A" w:rsidR="0063769B" w:rsidRPr="00F732D9" w:rsidRDefault="000B6A41" w:rsidP="00F92D0A">
      <w:pPr>
        <w:pStyle w:val="NormalWeb"/>
        <w:shd w:val="clear" w:color="auto" w:fill="FFFFFF"/>
        <w:tabs>
          <w:tab w:val="left" w:pos="0"/>
        </w:tabs>
        <w:spacing w:before="0" w:beforeAutospacing="0" w:after="0" w:afterAutospacing="0"/>
        <w:ind w:firstLine="720"/>
        <w:jc w:val="both"/>
        <w:rPr>
          <w:rFonts w:asciiTheme="minorHAnsi" w:hAnsiTheme="minorHAnsi" w:cstheme="minorHAnsi"/>
          <w:color w:val="0B0C0C"/>
        </w:rPr>
      </w:pPr>
      <w:r>
        <w:rPr>
          <w:rFonts w:asciiTheme="minorHAnsi" w:hAnsiTheme="minorHAnsi" w:cstheme="minorHAnsi"/>
          <w:color w:val="0B0C0C"/>
        </w:rPr>
        <w:t>The place-blind nature of the MIS is both a sensitive and potentially problematic issue</w:t>
      </w:r>
      <w:r w:rsidR="00F4218F">
        <w:rPr>
          <w:rFonts w:asciiTheme="minorHAnsi" w:hAnsiTheme="minorHAnsi" w:cstheme="minorHAnsi"/>
          <w:color w:val="0B0C0C"/>
        </w:rPr>
        <w:t>, not least</w:t>
      </w:r>
      <w:r>
        <w:rPr>
          <w:rFonts w:asciiTheme="minorHAnsi" w:hAnsiTheme="minorHAnsi" w:cstheme="minorHAnsi"/>
          <w:color w:val="0B0C0C"/>
        </w:rPr>
        <w:t xml:space="preserve"> </w:t>
      </w:r>
      <w:r w:rsidR="0063769B" w:rsidRPr="00F732D9">
        <w:rPr>
          <w:rFonts w:asciiTheme="minorHAnsi" w:hAnsiTheme="minorHAnsi" w:cstheme="minorHAnsi"/>
          <w:color w:val="0B0C0C"/>
        </w:rPr>
        <w:t xml:space="preserve">given the prevalence of narratives about ‘left behind regions’ or ‘places that don’t matter’ </w:t>
      </w:r>
      <w:r w:rsidR="009B42EC">
        <w:rPr>
          <w:rFonts w:asciiTheme="minorHAnsi" w:hAnsiTheme="minorHAnsi" w:cstheme="minorHAnsi"/>
          <w:color w:val="0B0C0C"/>
        </w:rPr>
        <w:fldChar w:fldCharType="begin">
          <w:fldData xml:space="preserve">PEVuZE5vdGU+PENpdGU+PEF1dGhvcj5Sb2RyaWd1ZXotUG9zZTwvQXV0aG9yPjxZZWFyPjIwMTcg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</w:fldData>
        </w:fldChar>
      </w:r>
      <w:r w:rsidR="009B42EC">
        <w:rPr>
          <w:rFonts w:asciiTheme="minorHAnsi" w:hAnsiTheme="minorHAnsi" w:cstheme="minorHAnsi"/>
          <w:color w:val="0B0C0C"/>
        </w:rPr>
        <w:instrText xml:space="preserve"> ADDIN EN.CITE </w:instrText>
      </w:r>
      <w:r w:rsidR="009B42EC">
        <w:rPr>
          <w:rFonts w:asciiTheme="minorHAnsi" w:hAnsiTheme="minorHAnsi" w:cstheme="minorHAnsi"/>
          <w:color w:val="0B0C0C"/>
        </w:rPr>
        <w:fldChar w:fldCharType="begin">
          <w:fldData xml:space="preserve">PEVuZE5vdGU+PENpdGU+PEF1dGhvcj5Sb2RyaWd1ZXotUG9zZTwvQXV0aG9yPjxZZWFyPjIwMTcg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</w:fldData>
        </w:fldChar>
      </w:r>
      <w:r w:rsidR="009B42EC">
        <w:rPr>
          <w:rFonts w:asciiTheme="minorHAnsi" w:hAnsiTheme="minorHAnsi" w:cstheme="minorHAnsi"/>
          <w:color w:val="0B0C0C"/>
        </w:rPr>
        <w:instrText xml:space="preserve"> ADDIN EN.CITE.DATA </w:instrText>
      </w:r>
      <w:r w:rsidR="009B42EC">
        <w:rPr>
          <w:rFonts w:asciiTheme="minorHAnsi" w:hAnsiTheme="minorHAnsi" w:cstheme="minorHAnsi"/>
          <w:color w:val="0B0C0C"/>
        </w:rPr>
      </w:r>
      <w:r w:rsidR="009B42EC">
        <w:rPr>
          <w:rFonts w:asciiTheme="minorHAnsi" w:hAnsiTheme="minorHAnsi" w:cstheme="minorHAnsi"/>
          <w:color w:val="0B0C0C"/>
        </w:rPr>
        <w:fldChar w:fldCharType="end"/>
      </w:r>
      <w:r w:rsidR="009B42EC">
        <w:rPr>
          <w:rFonts w:asciiTheme="minorHAnsi" w:hAnsiTheme="minorHAnsi" w:cstheme="minorHAnsi"/>
          <w:color w:val="0B0C0C"/>
        </w:rPr>
      </w:r>
      <w:r w:rsidR="009B42EC">
        <w:rPr>
          <w:rFonts w:asciiTheme="minorHAnsi" w:hAnsiTheme="minorHAnsi" w:cstheme="minorHAnsi"/>
          <w:color w:val="0B0C0C"/>
        </w:rPr>
        <w:fldChar w:fldCharType="separate"/>
      </w:r>
      <w:r w:rsidR="009B42EC">
        <w:rPr>
          <w:rFonts w:asciiTheme="minorHAnsi" w:hAnsiTheme="minorHAnsi" w:cstheme="minorHAnsi"/>
          <w:noProof/>
          <w:color w:val="0B0C0C"/>
        </w:rPr>
        <w:t>(Rodriguez-Pose, 2017 , Nurse and Sykes, 2019, Sykes, 2018)</w:t>
      </w:r>
      <w:r w:rsidR="009B42EC">
        <w:rPr>
          <w:rFonts w:asciiTheme="minorHAnsi" w:hAnsiTheme="minorHAnsi" w:cstheme="minorHAnsi"/>
          <w:color w:val="0B0C0C"/>
        </w:rPr>
        <w:fldChar w:fldCharType="end"/>
      </w:r>
      <w:r w:rsidR="00F4218F">
        <w:rPr>
          <w:rFonts w:asciiTheme="minorHAnsi" w:hAnsiTheme="minorHAnsi" w:cstheme="minorHAnsi"/>
          <w:color w:val="0B0C0C"/>
        </w:rPr>
        <w:t>.</w:t>
      </w:r>
      <w:r w:rsidR="00C63464">
        <w:rPr>
          <w:rFonts w:asciiTheme="minorHAnsi" w:hAnsiTheme="minorHAnsi" w:cstheme="minorHAnsi"/>
          <w:color w:val="0B0C0C"/>
        </w:rPr>
        <w:t xml:space="preserve"> </w:t>
      </w:r>
      <w:r w:rsidR="00771F00">
        <w:rPr>
          <w:rFonts w:asciiTheme="minorHAnsi" w:hAnsiTheme="minorHAnsi" w:cstheme="minorHAnsi"/>
          <w:color w:val="0B0C0C"/>
        </w:rPr>
        <w:t xml:space="preserve">It comes as the implications of the UK’s withdrawal from the EU, and as </w:t>
      </w:r>
      <w:r w:rsidR="00771F00" w:rsidRPr="00F732D9">
        <w:rPr>
          <w:rFonts w:asciiTheme="minorHAnsi" w:hAnsiTheme="minorHAnsi" w:cstheme="minorHAnsi"/>
          <w:color w:val="0B0C0C"/>
        </w:rPr>
        <w:t>the funding allocations and priorities of post-2020 EU Cohesion Policy become clearer</w:t>
      </w:r>
      <w:r w:rsidR="001058C5">
        <w:rPr>
          <w:rFonts w:asciiTheme="minorHAnsi" w:hAnsiTheme="minorHAnsi" w:cstheme="minorHAnsi"/>
          <w:color w:val="0B0C0C"/>
        </w:rPr>
        <w:t>,</w:t>
      </w:r>
      <w:r w:rsidR="00771F00">
        <w:rPr>
          <w:rFonts w:asciiTheme="minorHAnsi" w:hAnsiTheme="minorHAnsi" w:cstheme="minorHAnsi"/>
          <w:color w:val="0B0C0C"/>
        </w:rPr>
        <w:t xml:space="preserve"> </w:t>
      </w:r>
      <w:r w:rsidR="008F1CB2">
        <w:rPr>
          <w:rFonts w:asciiTheme="minorHAnsi" w:hAnsiTheme="minorHAnsi" w:cstheme="minorHAnsi"/>
          <w:color w:val="0B0C0C"/>
        </w:rPr>
        <w:t>and UK</w:t>
      </w:r>
      <w:r w:rsidR="00771F00" w:rsidRPr="00F732D9">
        <w:rPr>
          <w:rFonts w:asciiTheme="minorHAnsi" w:hAnsiTheme="minorHAnsi" w:cstheme="minorHAnsi"/>
          <w:color w:val="0B0C0C"/>
        </w:rPr>
        <w:t xml:space="preserve"> territories will become completely dependent on whatever decisions the British state makes</w:t>
      </w:r>
      <w:r w:rsidR="00771F00">
        <w:rPr>
          <w:rFonts w:asciiTheme="minorHAnsi" w:hAnsiTheme="minorHAnsi" w:cstheme="minorHAnsi"/>
          <w:color w:val="0B0C0C"/>
        </w:rPr>
        <w:t>.</w:t>
      </w:r>
      <w:r w:rsidR="00C63464">
        <w:rPr>
          <w:rFonts w:asciiTheme="minorHAnsi" w:hAnsiTheme="minorHAnsi" w:cstheme="minorHAnsi"/>
          <w:color w:val="0B0C0C"/>
        </w:rPr>
        <w:t xml:space="preserve"> </w:t>
      </w:r>
      <w:r w:rsidR="00F4218F">
        <w:rPr>
          <w:rFonts w:asciiTheme="minorHAnsi" w:hAnsiTheme="minorHAnsi" w:cstheme="minorHAnsi"/>
          <w:color w:val="0B0C0C"/>
        </w:rPr>
        <w:t>Importantly, it also jars with the ‘levelling up’ agenda instigated by Johnson upon his ascent to power in 2019.</w:t>
      </w:r>
      <w:r w:rsidR="00C63464">
        <w:rPr>
          <w:rFonts w:asciiTheme="minorHAnsi" w:hAnsiTheme="minorHAnsi" w:cstheme="minorHAnsi"/>
          <w:color w:val="0B0C0C"/>
        </w:rPr>
        <w:t xml:space="preserve"> </w:t>
      </w:r>
      <w:r w:rsidR="00F4218F">
        <w:rPr>
          <w:rFonts w:asciiTheme="minorHAnsi" w:hAnsiTheme="minorHAnsi" w:cstheme="minorHAnsi"/>
          <w:color w:val="0B0C0C"/>
        </w:rPr>
        <w:t>This agenda, whilst arguably a re-badging or reimagining of many of the Conservative reforms of the 2010s, hinted at a shift away from the swinging cuts</w:t>
      </w:r>
      <w:r w:rsidR="00F4218F" w:rsidRPr="00F4218F">
        <w:rPr>
          <w:rFonts w:asciiTheme="minorHAnsi" w:hAnsiTheme="minorHAnsi" w:cstheme="minorHAnsi"/>
          <w:color w:val="0B0C0C"/>
        </w:rPr>
        <w:t xml:space="preserve"> </w:t>
      </w:r>
      <w:r w:rsidR="00F4218F" w:rsidRPr="00F732D9">
        <w:rPr>
          <w:rFonts w:asciiTheme="minorHAnsi" w:hAnsiTheme="minorHAnsi" w:cstheme="minorHAnsi"/>
          <w:color w:val="0B0C0C"/>
        </w:rPr>
        <w:t xml:space="preserve">to local government budgets </w:t>
      </w:r>
      <w:r w:rsidR="00F4218F">
        <w:rPr>
          <w:rFonts w:asciiTheme="minorHAnsi" w:hAnsiTheme="minorHAnsi" w:cstheme="minorHAnsi"/>
          <w:color w:val="0B0C0C"/>
        </w:rPr>
        <w:t>which characterised</w:t>
      </w:r>
      <w:r w:rsidR="00F4218F" w:rsidRPr="00F732D9">
        <w:rPr>
          <w:rFonts w:asciiTheme="minorHAnsi" w:hAnsiTheme="minorHAnsi" w:cstheme="minorHAnsi"/>
          <w:color w:val="0B0C0C"/>
        </w:rPr>
        <w:t xml:space="preserve"> the 2010–2020 period </w:t>
      </w:r>
      <w:r w:rsidR="009B42EC">
        <w:rPr>
          <w:rFonts w:asciiTheme="minorHAnsi" w:hAnsiTheme="minorHAnsi" w:cstheme="minorHAnsi"/>
          <w:color w:val="0B0C0C"/>
        </w:rPr>
        <w:fldChar w:fldCharType="begin"/>
      </w:r>
      <w:r w:rsidR="009B42EC">
        <w:rPr>
          <w:rFonts w:asciiTheme="minorHAnsi" w:hAnsiTheme="minorHAnsi" w:cstheme="minorHAnsi"/>
          <w:color w:val="0B0C0C"/>
        </w:rPr>
        <w:instrText xml:space="preserve"> ADDIN EN.CITE &lt;EndNote&gt;&lt;Cite&gt;&lt;Author&gt;Centre for Cities&lt;/Author&gt;&lt;Year&gt;2019&lt;/Year&gt;&lt;RecNum&gt;1550&lt;/RecNum&gt;&lt;DisplayText&gt;(Centre for Cities, 2019)&lt;/DisplayText&gt;&lt;record&gt;&lt;rec-number&gt;1550&lt;/rec-number&gt;&lt;foreign-keys&gt;&lt;key app="EN" db-id="sf2v0zffie0st6edessvst0jrx50tz9rrwst" timestamp="1557332290"&gt;1550&lt;/key&gt;&lt;/foreign-keys&gt;&lt;ref-type name="Report"&gt;27&lt;/ref-type&gt;&lt;contributors&gt;&lt;authors&gt;&lt;author&gt;Centre for Cities,&lt;/author&gt;&lt;/authors&gt;&lt;/contributors&gt;&lt;titles&gt;&lt;title&gt;Cities Outlook 2019&lt;/title&gt;&lt;/titles&gt;&lt;dates&gt;&lt;year&gt;2019&lt;/year&gt;&lt;/dates&gt;&lt;pub-location&gt;London&lt;/pub-location&gt;&lt;publisher&gt;Centre for Cities&lt;/publisher&gt;&lt;urls&gt;&lt;/urls&gt;&lt;/record&gt;&lt;/Cite&gt;&lt;/EndNote&gt;</w:instrText>
      </w:r>
      <w:r w:rsidR="009B42EC">
        <w:rPr>
          <w:rFonts w:asciiTheme="minorHAnsi" w:hAnsiTheme="minorHAnsi" w:cstheme="minorHAnsi"/>
          <w:color w:val="0B0C0C"/>
        </w:rPr>
        <w:fldChar w:fldCharType="separate"/>
      </w:r>
      <w:r w:rsidR="009B42EC">
        <w:rPr>
          <w:rFonts w:asciiTheme="minorHAnsi" w:hAnsiTheme="minorHAnsi" w:cstheme="minorHAnsi"/>
          <w:noProof/>
          <w:color w:val="0B0C0C"/>
        </w:rPr>
        <w:t>(Centre for Cities, 2019)</w:t>
      </w:r>
      <w:r w:rsidR="009B42EC">
        <w:rPr>
          <w:rFonts w:asciiTheme="minorHAnsi" w:hAnsiTheme="minorHAnsi" w:cstheme="minorHAnsi"/>
          <w:color w:val="0B0C0C"/>
        </w:rPr>
        <w:fldChar w:fldCharType="end"/>
      </w:r>
      <w:r w:rsidR="00F4218F">
        <w:rPr>
          <w:rFonts w:asciiTheme="minorHAnsi" w:hAnsiTheme="minorHAnsi" w:cstheme="minorHAnsi"/>
          <w:color w:val="0B0C0C"/>
        </w:rPr>
        <w:t xml:space="preserve">, and instead </w:t>
      </w:r>
      <w:r w:rsidR="001058C5">
        <w:rPr>
          <w:rFonts w:asciiTheme="minorHAnsi" w:hAnsiTheme="minorHAnsi" w:cstheme="minorHAnsi"/>
          <w:color w:val="0B0C0C"/>
        </w:rPr>
        <w:t>ostensibly</w:t>
      </w:r>
      <w:r w:rsidR="007B30BE">
        <w:rPr>
          <w:rFonts w:asciiTheme="minorHAnsi" w:hAnsiTheme="minorHAnsi" w:cstheme="minorHAnsi"/>
          <w:color w:val="0B0C0C"/>
        </w:rPr>
        <w:t xml:space="preserve"> </w:t>
      </w:r>
      <w:r w:rsidR="00F4218F">
        <w:rPr>
          <w:rFonts w:asciiTheme="minorHAnsi" w:hAnsiTheme="minorHAnsi" w:cstheme="minorHAnsi"/>
          <w:color w:val="0B0C0C"/>
        </w:rPr>
        <w:t xml:space="preserve">advocates a distinctly place-based approach to bring greater government spending to bear in the regions away from London </w:t>
      </w:r>
      <w:r w:rsidR="009B42EC">
        <w:rPr>
          <w:rFonts w:asciiTheme="minorHAnsi" w:hAnsiTheme="minorHAnsi" w:cstheme="minorHAnsi"/>
          <w:color w:val="0B0C0C"/>
        </w:rPr>
        <w:fldChar w:fldCharType="begin"/>
      </w:r>
      <w:r w:rsidR="009B42EC">
        <w:rPr>
          <w:rFonts w:asciiTheme="minorHAnsi" w:hAnsiTheme="minorHAnsi" w:cstheme="minorHAnsi"/>
          <w:color w:val="0B0C0C"/>
        </w:rPr>
        <w:instrText xml:space="preserve"> ADDIN EN.CITE &lt;EndNote&gt;&lt;Cite&gt;&lt;Author&gt;Walker&lt;/Author&gt;&lt;Year&gt;2019&lt;/Year&gt;&lt;RecNum&gt;1727&lt;/RecNum&gt;&lt;DisplayText&gt;(Walker, 2019)&lt;/DisplayText&gt;&lt;record&gt;&lt;rec-number&gt;1727&lt;/rec-number&gt;&lt;foreign-keys&gt;&lt;key app="EN" db-id="sf2v0zffie0st6edessvst0jrx50tz9rrwst" timestamp="1593502161"&gt;1727&lt;/key&gt;&lt;/foreign-keys&gt;&lt;ref-type name="Newspaper Article"&gt;23&lt;/ref-type&gt;&lt;contributors&gt;&lt;authors&gt;&lt;author&gt;Walker, P.&lt;/author&gt;&lt;/authors&gt;&lt;/contributors&gt;&lt;titles&gt;&lt;title&gt;New Treasury rules ‘to allow more investment in north and Midlands’&lt;/title&gt;&lt;secondary-title&gt;The Guardian&lt;/secondary-title&gt;&lt;/titles&gt;&lt;dates&gt;&lt;year&gt;2019&lt;/year&gt;&lt;/dates&gt;&lt;urls&gt;&lt;related-urls&gt;&lt;url&gt;https://www.theguardian.com/uk-news/2019/dec/27/treasury-plan-change-rules-increase-investment-north-of-england-midlands&lt;/url&gt;&lt;/related-urls&gt;&lt;/urls&gt;&lt;access-date&gt;27th June 2020&lt;/access-date&gt;&lt;/record&gt;&lt;/Cite&gt;&lt;/EndNote&gt;</w:instrText>
      </w:r>
      <w:r w:rsidR="009B42EC">
        <w:rPr>
          <w:rFonts w:asciiTheme="minorHAnsi" w:hAnsiTheme="minorHAnsi" w:cstheme="minorHAnsi"/>
          <w:color w:val="0B0C0C"/>
        </w:rPr>
        <w:fldChar w:fldCharType="separate"/>
      </w:r>
      <w:r w:rsidR="009B42EC">
        <w:rPr>
          <w:rFonts w:asciiTheme="minorHAnsi" w:hAnsiTheme="minorHAnsi" w:cstheme="minorHAnsi"/>
          <w:noProof/>
          <w:color w:val="0B0C0C"/>
        </w:rPr>
        <w:t>(Walker, 2019)</w:t>
      </w:r>
      <w:r w:rsidR="009B42EC">
        <w:rPr>
          <w:rFonts w:asciiTheme="minorHAnsi" w:hAnsiTheme="minorHAnsi" w:cstheme="minorHAnsi"/>
          <w:color w:val="0B0C0C"/>
        </w:rPr>
        <w:fldChar w:fldCharType="end"/>
      </w:r>
      <w:r w:rsidR="00771F00">
        <w:rPr>
          <w:rFonts w:asciiTheme="minorHAnsi" w:hAnsiTheme="minorHAnsi" w:cstheme="minorHAnsi"/>
          <w:color w:val="0B0C0C"/>
        </w:rPr>
        <w:t>.</w:t>
      </w:r>
      <w:r w:rsidR="0063769B" w:rsidRPr="00F732D9">
        <w:rPr>
          <w:rFonts w:asciiTheme="minorHAnsi" w:hAnsiTheme="minorHAnsi" w:cstheme="minorHAnsi"/>
          <w:color w:val="0B0C0C"/>
        </w:rPr>
        <w:t xml:space="preserve"> </w:t>
      </w:r>
    </w:p>
    <w:p w14:paraId="71059444" w14:textId="72EE6698" w:rsidR="0063769B" w:rsidRPr="00F732D9" w:rsidRDefault="00771F00" w:rsidP="00432D55">
      <w:pPr>
        <w:pStyle w:val="NormalWeb"/>
        <w:shd w:val="clear" w:color="auto" w:fill="FFFFFF"/>
        <w:spacing w:before="0" w:beforeAutospacing="0" w:after="0" w:afterAutospacing="0"/>
        <w:ind w:firstLine="720"/>
        <w:jc w:val="both"/>
        <w:rPr>
          <w:rFonts w:asciiTheme="minorHAnsi" w:hAnsiTheme="minorHAnsi" w:cstheme="minorHAnsi"/>
          <w:color w:val="0B0C0C"/>
        </w:rPr>
      </w:pPr>
      <w:r>
        <w:rPr>
          <w:rFonts w:asciiTheme="minorHAnsi" w:hAnsiTheme="minorHAnsi" w:cstheme="minorHAnsi"/>
          <w:color w:val="0B0C0C"/>
        </w:rPr>
        <w:t>As a means t</w:t>
      </w:r>
      <w:r w:rsidR="0063769B" w:rsidRPr="00F732D9">
        <w:rPr>
          <w:rFonts w:asciiTheme="minorHAnsi" w:hAnsiTheme="minorHAnsi" w:cstheme="minorHAnsi"/>
          <w:color w:val="0B0C0C"/>
        </w:rPr>
        <w:t xml:space="preserve">o bolster </w:t>
      </w:r>
      <w:r>
        <w:rPr>
          <w:rFonts w:asciiTheme="minorHAnsi" w:hAnsiTheme="minorHAnsi" w:cstheme="minorHAnsi"/>
          <w:color w:val="0B0C0C"/>
        </w:rPr>
        <w:t>any</w:t>
      </w:r>
      <w:r w:rsidR="0063769B" w:rsidRPr="00F732D9">
        <w:rPr>
          <w:rFonts w:asciiTheme="minorHAnsi" w:hAnsiTheme="minorHAnsi" w:cstheme="minorHAnsi"/>
          <w:color w:val="0B0C0C"/>
        </w:rPr>
        <w:t xml:space="preserve"> </w:t>
      </w:r>
      <w:r w:rsidR="004862AB" w:rsidRPr="00F732D9">
        <w:rPr>
          <w:rFonts w:asciiTheme="minorHAnsi" w:hAnsiTheme="minorHAnsi" w:cstheme="minorHAnsi"/>
          <w:color w:val="0B0C0C"/>
        </w:rPr>
        <w:t>place-</w:t>
      </w:r>
      <w:r w:rsidR="0063769B" w:rsidRPr="00F732D9">
        <w:rPr>
          <w:rFonts w:asciiTheme="minorHAnsi" w:hAnsiTheme="minorHAnsi" w:cstheme="minorHAnsi"/>
          <w:color w:val="0B0C0C"/>
        </w:rPr>
        <w:t xml:space="preserve">based element of the </w:t>
      </w:r>
      <w:r>
        <w:rPr>
          <w:rFonts w:asciiTheme="minorHAnsi" w:hAnsiTheme="minorHAnsi" w:cstheme="minorHAnsi"/>
          <w:color w:val="0B0C0C"/>
        </w:rPr>
        <w:t>MIS</w:t>
      </w:r>
      <w:r w:rsidR="004862AB" w:rsidRPr="00F732D9">
        <w:rPr>
          <w:rFonts w:asciiTheme="minorHAnsi" w:hAnsiTheme="minorHAnsi" w:cstheme="minorHAnsi"/>
          <w:color w:val="0B0C0C"/>
        </w:rPr>
        <w:t>,</w:t>
      </w:r>
      <w:r w:rsidR="0063769B" w:rsidRPr="00F732D9">
        <w:rPr>
          <w:rFonts w:asciiTheme="minorHAnsi" w:hAnsiTheme="minorHAnsi" w:cstheme="minorHAnsi"/>
          <w:color w:val="0B0C0C"/>
        </w:rPr>
        <w:t xml:space="preserve"> </w:t>
      </w:r>
      <w:r w:rsidR="00432D55">
        <w:rPr>
          <w:rFonts w:asciiTheme="minorHAnsi" w:hAnsiTheme="minorHAnsi" w:cstheme="minorHAnsi"/>
          <w:color w:val="0B0C0C"/>
        </w:rPr>
        <w:t xml:space="preserve">a number of English </w:t>
      </w:r>
      <w:r w:rsidR="0063769B" w:rsidRPr="00F732D9">
        <w:rPr>
          <w:rFonts w:asciiTheme="minorHAnsi" w:hAnsiTheme="minorHAnsi" w:cstheme="minorHAnsi"/>
          <w:color w:val="0B0C0C"/>
        </w:rPr>
        <w:t>sub-regional areas have been tasked with producing Local Industrial Strategies (LISs).</w:t>
      </w:r>
      <w:r w:rsidR="00C63464">
        <w:rPr>
          <w:rFonts w:asciiTheme="minorHAnsi" w:hAnsiTheme="minorHAnsi" w:cstheme="minorHAnsi"/>
          <w:color w:val="0B0C0C"/>
        </w:rPr>
        <w:t xml:space="preserve"> </w:t>
      </w:r>
      <w:r w:rsidR="00432D55">
        <w:rPr>
          <w:rFonts w:asciiTheme="minorHAnsi" w:hAnsiTheme="minorHAnsi" w:cstheme="minorHAnsi"/>
          <w:color w:val="0B0C0C"/>
        </w:rPr>
        <w:t>This is characteristic of the</w:t>
      </w:r>
      <w:r w:rsidR="0063769B" w:rsidRPr="00F732D9">
        <w:rPr>
          <w:rFonts w:asciiTheme="minorHAnsi" w:hAnsiTheme="minorHAnsi" w:cstheme="minorHAnsi"/>
          <w:color w:val="0B0C0C"/>
        </w:rPr>
        <w:t xml:space="preserve"> </w:t>
      </w:r>
      <w:r w:rsidR="00432D55">
        <w:rPr>
          <w:rFonts w:asciiTheme="minorHAnsi" w:hAnsiTheme="minorHAnsi" w:cstheme="minorHAnsi"/>
          <w:color w:val="0B0C0C"/>
        </w:rPr>
        <w:t>post-2010 Conservative reforms in that the opportunity is limited at first (i.e. to the major cities before being expanded to the country at large</w:t>
      </w:r>
      <w:r w:rsidR="00BB0492">
        <w:rPr>
          <w:rFonts w:asciiTheme="minorHAnsi" w:hAnsiTheme="minorHAnsi" w:cstheme="minorHAnsi"/>
          <w:color w:val="0B0C0C"/>
        </w:rPr>
        <w:t>)</w:t>
      </w:r>
      <w:r w:rsidR="00432D55">
        <w:rPr>
          <w:rFonts w:asciiTheme="minorHAnsi" w:hAnsiTheme="minorHAnsi" w:cstheme="minorHAnsi"/>
          <w:color w:val="0B0C0C"/>
        </w:rPr>
        <w:t>.</w:t>
      </w:r>
      <w:r w:rsidR="00C63464">
        <w:rPr>
          <w:rFonts w:asciiTheme="minorHAnsi" w:hAnsiTheme="minorHAnsi" w:cstheme="minorHAnsi"/>
          <w:color w:val="0B0C0C"/>
        </w:rPr>
        <w:t xml:space="preserve"> </w:t>
      </w:r>
      <w:r w:rsidR="00432D55">
        <w:rPr>
          <w:rFonts w:asciiTheme="minorHAnsi" w:hAnsiTheme="minorHAnsi" w:cstheme="minorHAnsi"/>
          <w:color w:val="0B0C0C"/>
        </w:rPr>
        <w:t xml:space="preserve">In launching the call for LISs, </w:t>
      </w:r>
      <w:r w:rsidR="0063769B" w:rsidRPr="00F732D9">
        <w:rPr>
          <w:rFonts w:asciiTheme="minorHAnsi" w:hAnsiTheme="minorHAnsi" w:cstheme="minorHAnsi"/>
          <w:color w:val="0B0C0C"/>
          <w:shd w:val="clear" w:color="auto" w:fill="FFFFFF"/>
        </w:rPr>
        <w:t xml:space="preserve">the </w:t>
      </w:r>
      <w:r w:rsidR="0063769B" w:rsidRPr="00F732D9">
        <w:rPr>
          <w:rFonts w:asciiTheme="minorHAnsi" w:hAnsiTheme="minorHAnsi" w:cstheme="minorHAnsi"/>
          <w:color w:val="0B0C0C"/>
        </w:rPr>
        <w:t>Business Secretary Greg Clark said:</w:t>
      </w:r>
    </w:p>
    <w:p w14:paraId="329F9C92" w14:textId="77777777" w:rsidR="004862AB" w:rsidRPr="00F732D9" w:rsidRDefault="004862AB" w:rsidP="007560C4">
      <w:pPr>
        <w:pStyle w:val="NormalWeb"/>
        <w:spacing w:before="0" w:beforeAutospacing="0" w:after="0" w:afterAutospacing="0"/>
        <w:ind w:left="720" w:firstLine="720"/>
        <w:jc w:val="both"/>
        <w:rPr>
          <w:rFonts w:asciiTheme="minorHAnsi" w:hAnsiTheme="minorHAnsi" w:cstheme="minorHAnsi"/>
          <w:i/>
          <w:color w:val="0B0C0C"/>
        </w:rPr>
      </w:pPr>
    </w:p>
    <w:p w14:paraId="29E00B5C" w14:textId="1B4A8BE4" w:rsidR="0063769B" w:rsidRPr="00F732D9" w:rsidRDefault="0063769B" w:rsidP="00F92D0A">
      <w:pPr>
        <w:pStyle w:val="NormalWeb"/>
        <w:spacing w:before="0" w:beforeAutospacing="0" w:after="0" w:afterAutospacing="0"/>
        <w:ind w:left="720" w:right="1205"/>
        <w:jc w:val="both"/>
        <w:rPr>
          <w:rFonts w:asciiTheme="minorHAnsi" w:hAnsiTheme="minorHAnsi" w:cstheme="minorHAnsi"/>
          <w:i/>
          <w:color w:val="0B0C0C"/>
        </w:rPr>
      </w:pPr>
      <w:r w:rsidRPr="00F732D9">
        <w:rPr>
          <w:rFonts w:asciiTheme="minorHAnsi" w:hAnsiTheme="minorHAnsi" w:cstheme="minorHAnsi"/>
          <w:i/>
          <w:color w:val="0B0C0C"/>
        </w:rPr>
        <w:t>We know that growth does not happen in the abstract, it happens in the cities, towns and counties of our country, all with their own unique strengths and heritage.</w:t>
      </w:r>
      <w:r w:rsidR="00AD32D4">
        <w:rPr>
          <w:rFonts w:asciiTheme="minorHAnsi" w:hAnsiTheme="minorHAnsi" w:cstheme="minorHAnsi"/>
          <w:i/>
          <w:color w:val="0B0C0C"/>
        </w:rPr>
        <w:t xml:space="preserve"> </w:t>
      </w:r>
      <w:r w:rsidRPr="00F732D9">
        <w:rPr>
          <w:rFonts w:asciiTheme="minorHAnsi" w:hAnsiTheme="minorHAnsi" w:cstheme="minorHAnsi"/>
          <w:i/>
          <w:color w:val="0B0C0C"/>
        </w:rPr>
        <w:t>Local Modern Industrial Strategies, designed by local businesses and people, will capture the strengths and opportunities of an area and provide the long-term plan for how we ensure we seize those opportunities.</w:t>
      </w:r>
    </w:p>
    <w:p w14:paraId="132091A1" w14:textId="2DD16130" w:rsidR="0063769B" w:rsidRPr="00F732D9" w:rsidRDefault="0063769B" w:rsidP="00F92D0A">
      <w:pPr>
        <w:pStyle w:val="NormalWeb"/>
        <w:spacing w:before="0" w:beforeAutospacing="0" w:after="0" w:afterAutospacing="0"/>
        <w:ind w:firstLine="720"/>
        <w:jc w:val="right"/>
        <w:rPr>
          <w:rFonts w:asciiTheme="minorHAnsi" w:hAnsiTheme="minorHAnsi" w:cstheme="minorHAnsi"/>
          <w:color w:val="0B0C0C"/>
        </w:rPr>
      </w:pPr>
      <w:r w:rsidRPr="00F732D9">
        <w:rPr>
          <w:rFonts w:asciiTheme="minorHAnsi" w:hAnsiTheme="minorHAnsi" w:cstheme="minorHAnsi"/>
          <w:color w:val="0B0C0C"/>
        </w:rPr>
        <w:t xml:space="preserve"> </w:t>
      </w:r>
      <w:r w:rsidR="009B42EC">
        <w:rPr>
          <w:rFonts w:asciiTheme="minorHAnsi" w:hAnsiTheme="minorHAnsi" w:cstheme="minorHAnsi"/>
          <w:color w:val="0B0C0C"/>
        </w:rPr>
        <w:fldChar w:fldCharType="begin"/>
      </w:r>
      <w:r w:rsidR="009B42EC">
        <w:rPr>
          <w:rFonts w:asciiTheme="minorHAnsi" w:hAnsiTheme="minorHAnsi" w:cstheme="minorHAnsi"/>
          <w:color w:val="0B0C0C"/>
        </w:rPr>
        <w:instrText xml:space="preserve"> ADDIN EN.CITE &lt;EndNote&gt;&lt;Cite&gt;&lt;Author&gt;Clark&lt;/Author&gt;&lt;Year&gt;2018&lt;/Year&gt;&lt;RecNum&gt;1728&lt;/RecNum&gt;&lt;DisplayText&gt;(Clark, 2018)&lt;/DisplayText&gt;&lt;record&gt;&lt;rec-number&gt;1728&lt;/rec-number&gt;&lt;foreign-keys&gt;&lt;key app="EN" db-id="sf2v0zffie0st6edessvst0jrx50tz9rrwst" timestamp="1593502308"&gt;1728&lt;/key&gt;&lt;/foreign-keys&gt;&lt;ref-type name="Press Release"&gt;63&lt;/ref-type&gt;&lt;contributors&gt;&lt;authors&gt;&lt;author&gt;Clark, G.&lt;/author&gt;&lt;/authors&gt;&lt;/contributors&gt;&lt;titles&gt;&lt;title&gt;Local Industrial Strategies to Drive Growth Across the Country&lt;/title&gt;&lt;/titles&gt;&lt;dates&gt;&lt;year&gt;2018&lt;/year&gt;&lt;/dates&gt;&lt;publisher&gt;Gov.uk&lt;/publisher&gt;&lt;urls&gt;&lt;related-urls&gt;&lt;url&gt;https://www.gov.uk/government/news/local-industrial-strategies-to-drive-growth-across-the-country  &lt;/url&gt;&lt;/related-urls&gt;&lt;/urls&gt;&lt;access-date&gt;28th February 2020&lt;/access-date&gt;&lt;/record&gt;&lt;/Cite&gt;&lt;/EndNote&gt;</w:instrText>
      </w:r>
      <w:r w:rsidR="009B42EC">
        <w:rPr>
          <w:rFonts w:asciiTheme="minorHAnsi" w:hAnsiTheme="minorHAnsi" w:cstheme="minorHAnsi"/>
          <w:color w:val="0B0C0C"/>
        </w:rPr>
        <w:fldChar w:fldCharType="separate"/>
      </w:r>
      <w:r w:rsidR="009B42EC">
        <w:rPr>
          <w:rFonts w:asciiTheme="minorHAnsi" w:hAnsiTheme="minorHAnsi" w:cstheme="minorHAnsi"/>
          <w:noProof/>
          <w:color w:val="0B0C0C"/>
        </w:rPr>
        <w:t>(Clark, 2018)</w:t>
      </w:r>
      <w:r w:rsidR="009B42EC">
        <w:rPr>
          <w:rFonts w:asciiTheme="minorHAnsi" w:hAnsiTheme="minorHAnsi" w:cstheme="minorHAnsi"/>
          <w:color w:val="0B0C0C"/>
        </w:rPr>
        <w:fldChar w:fldCharType="end"/>
      </w:r>
    </w:p>
    <w:p w14:paraId="304663BB" w14:textId="77777777" w:rsidR="004862AB" w:rsidRDefault="004862AB" w:rsidP="007560C4">
      <w:pPr>
        <w:pStyle w:val="NormalWeb"/>
        <w:shd w:val="clear" w:color="auto" w:fill="FFFFFF"/>
        <w:spacing w:before="0" w:beforeAutospacing="0" w:after="0" w:afterAutospacing="0"/>
        <w:ind w:firstLine="720"/>
        <w:jc w:val="both"/>
        <w:rPr>
          <w:rFonts w:asciiTheme="minorHAnsi" w:hAnsiTheme="minorHAnsi" w:cstheme="minorHAnsi"/>
          <w:color w:val="0B0C0C"/>
        </w:rPr>
      </w:pPr>
    </w:p>
    <w:p w14:paraId="122F825B" w14:textId="1D4CCA1B" w:rsidR="00E43CFE" w:rsidRDefault="0063769B" w:rsidP="00E80142">
      <w:pPr>
        <w:pStyle w:val="NormalWeb"/>
        <w:shd w:val="clear" w:color="auto" w:fill="FFFFFF"/>
        <w:spacing w:before="0" w:beforeAutospacing="0" w:after="0" w:afterAutospacing="0"/>
        <w:ind w:right="35" w:firstLine="720"/>
        <w:jc w:val="both"/>
        <w:rPr>
          <w:rFonts w:asciiTheme="minorHAnsi" w:hAnsiTheme="minorHAnsi" w:cstheme="minorHAnsi"/>
        </w:rPr>
      </w:pPr>
      <w:r w:rsidRPr="00F732D9">
        <w:rPr>
          <w:rFonts w:asciiTheme="minorHAnsi" w:hAnsiTheme="minorHAnsi" w:cstheme="minorHAnsi"/>
          <w:color w:val="0B0C0C"/>
        </w:rPr>
        <w:lastRenderedPageBreak/>
        <w:t xml:space="preserve">In the prospectus on </w:t>
      </w:r>
      <w:r w:rsidR="00AF4AFE" w:rsidRPr="00F732D9">
        <w:rPr>
          <w:rFonts w:asciiTheme="minorHAnsi" w:hAnsiTheme="minorHAnsi" w:cstheme="minorHAnsi"/>
          <w:color w:val="0B0C0C"/>
        </w:rPr>
        <w:t xml:space="preserve">LISs </w:t>
      </w:r>
      <w:r w:rsidRPr="00F732D9">
        <w:rPr>
          <w:rFonts w:asciiTheme="minorHAnsi" w:hAnsiTheme="minorHAnsi" w:cstheme="minorHAnsi"/>
          <w:color w:val="0B0C0C"/>
        </w:rPr>
        <w:t xml:space="preserve">(HM Government, 2018, p.4) </w:t>
      </w:r>
      <w:r w:rsidR="00765932">
        <w:rPr>
          <w:rFonts w:asciiTheme="minorHAnsi" w:hAnsiTheme="minorHAnsi" w:cstheme="minorHAnsi"/>
          <w:color w:val="0B0C0C"/>
        </w:rPr>
        <w:t>the Government further expands upon its place-based approach</w:t>
      </w:r>
      <w:r w:rsidR="00027D2C">
        <w:rPr>
          <w:rFonts w:asciiTheme="minorHAnsi" w:hAnsiTheme="minorHAnsi" w:cstheme="minorHAnsi"/>
          <w:color w:val="0B0C0C"/>
        </w:rPr>
        <w:t xml:space="preserve"> arguing that </w:t>
      </w:r>
      <w:r w:rsidR="00027D2C" w:rsidRPr="00027D2C">
        <w:rPr>
          <w:rFonts w:asciiTheme="minorHAnsi" w:hAnsiTheme="minorHAnsi" w:cstheme="minorHAnsi"/>
          <w:color w:val="0B0C0C"/>
        </w:rPr>
        <w:t>LISs “</w:t>
      </w:r>
      <w:r w:rsidRPr="00F92D0A">
        <w:rPr>
          <w:rFonts w:asciiTheme="minorHAnsi" w:hAnsiTheme="minorHAnsi" w:cstheme="minorHAnsi"/>
          <w:color w:val="0B0C0C"/>
        </w:rPr>
        <w:t>will allow places to make the most of their distinctive strengths</w:t>
      </w:r>
      <w:r w:rsidR="00027D2C" w:rsidRPr="00F92D0A">
        <w:rPr>
          <w:rFonts w:asciiTheme="minorHAnsi" w:hAnsiTheme="minorHAnsi" w:cstheme="minorHAnsi"/>
          <w:color w:val="0B0C0C"/>
        </w:rPr>
        <w:t xml:space="preserve"> …</w:t>
      </w:r>
      <w:r w:rsidRPr="00F92D0A">
        <w:rPr>
          <w:rFonts w:asciiTheme="minorHAnsi" w:hAnsiTheme="minorHAnsi" w:cstheme="minorHAnsi"/>
          <w:color w:val="0B0C0C"/>
        </w:rPr>
        <w:t xml:space="preserve"> and ensure greater collaboration across boundaries</w:t>
      </w:r>
      <w:r w:rsidR="00F76C02" w:rsidRPr="00F92D0A">
        <w:rPr>
          <w:rFonts w:asciiTheme="minorHAnsi" w:hAnsiTheme="minorHAnsi" w:cstheme="minorHAnsi"/>
          <w:color w:val="0B0C0C"/>
        </w:rPr>
        <w:t xml:space="preserve"> […so that…]</w:t>
      </w:r>
      <w:r w:rsidRPr="00F92D0A">
        <w:rPr>
          <w:rFonts w:asciiTheme="minorHAnsi" w:hAnsiTheme="minorHAnsi" w:cstheme="minorHAnsi"/>
          <w:color w:val="0B0C0C"/>
        </w:rPr>
        <w:t xml:space="preserve"> all places</w:t>
      </w:r>
      <w:r w:rsidR="00F76C02" w:rsidRPr="00F92D0A">
        <w:rPr>
          <w:rFonts w:asciiTheme="minorHAnsi" w:hAnsiTheme="minorHAnsi" w:cstheme="minorHAnsi"/>
          <w:color w:val="0B0C0C"/>
        </w:rPr>
        <w:t xml:space="preserve"> a</w:t>
      </w:r>
      <w:r w:rsidRPr="00F92D0A">
        <w:rPr>
          <w:rFonts w:asciiTheme="minorHAnsi" w:hAnsiTheme="minorHAnsi" w:cstheme="minorHAnsi"/>
          <w:color w:val="0B0C0C"/>
        </w:rPr>
        <w:t>re able to increase productivity and realise their potential</w:t>
      </w:r>
      <w:r w:rsidR="00027D2C">
        <w:rPr>
          <w:rFonts w:asciiTheme="minorHAnsi" w:hAnsiTheme="minorHAnsi" w:cstheme="minorHAnsi"/>
          <w:i/>
          <w:color w:val="0B0C0C"/>
        </w:rPr>
        <w:t>”</w:t>
      </w:r>
      <w:r w:rsidR="004A56E8">
        <w:rPr>
          <w:rFonts w:asciiTheme="minorHAnsi" w:hAnsiTheme="minorHAnsi" w:cstheme="minorHAnsi"/>
          <w:color w:val="0B0C0C"/>
        </w:rPr>
        <w:t>.</w:t>
      </w:r>
      <w:r w:rsidR="00C63464">
        <w:rPr>
          <w:rFonts w:asciiTheme="minorHAnsi" w:hAnsiTheme="minorHAnsi" w:cstheme="minorHAnsi"/>
          <w:color w:val="0B0C0C"/>
        </w:rPr>
        <w:t xml:space="preserve"> </w:t>
      </w:r>
      <w:r w:rsidR="004A56E8">
        <w:rPr>
          <w:rFonts w:asciiTheme="minorHAnsi" w:hAnsiTheme="minorHAnsi" w:cstheme="minorHAnsi"/>
          <w:color w:val="0B0C0C"/>
        </w:rPr>
        <w:t>Crucially, however, this work is expected to remain aligned with the National Industrial Strategy – leading to questions on the extent to which some areas can capitalise on the opportunities presented</w:t>
      </w:r>
      <w:r w:rsidR="00F74A28">
        <w:rPr>
          <w:rFonts w:asciiTheme="minorHAnsi" w:hAnsiTheme="minorHAnsi" w:cstheme="minorHAnsi"/>
          <w:color w:val="0B0C0C"/>
        </w:rPr>
        <w:t xml:space="preserve"> and reflecting concerns which sit at the very core of Tomaney and Pike’s </w:t>
      </w:r>
      <w:r w:rsidR="00F74A28">
        <w:rPr>
          <w:rFonts w:asciiTheme="minorHAnsi" w:hAnsiTheme="minorHAnsi" w:cstheme="minorHAnsi"/>
          <w:color w:val="0B0C0C"/>
        </w:rPr>
        <w:fldChar w:fldCharType="begin"/>
      </w:r>
      <w:r w:rsidR="00F74A28">
        <w:rPr>
          <w:rFonts w:asciiTheme="minorHAnsi" w:hAnsiTheme="minorHAnsi" w:cstheme="minorHAnsi"/>
          <w:color w:val="0B0C0C"/>
        </w:rPr>
        <w:instrText xml:space="preserve"> ADDIN EN.CITE &lt;EndNote&gt;&lt;Cite ExcludeAuth="1"&gt;&lt;Author&gt;Tomaney&lt;/Author&gt;&lt;Year&gt;2020&lt;/Year&gt;&lt;RecNum&gt;1721&lt;/RecNum&gt;&lt;DisplayText&gt;(2020)&lt;/DisplayText&gt;&lt;record&gt;&lt;rec-number&gt;1721&lt;/rec-number&gt;&lt;foreign-keys&gt;&lt;key app="EN" db-id="sf2v0zffie0st6edessvst0jrx50tz9rrwst" timestamp="1593359604"&gt;1721&lt;/key&gt;&lt;/foreign-keys&gt;&lt;ref-type name="Journal Article"&gt;17&lt;/ref-type&gt;&lt;contributors&gt;&lt;authors&gt;&lt;author&gt;Tomaney, John&lt;/author&gt;&lt;author&gt;Pike, Andy&lt;/author&gt;&lt;/authors&gt;&lt;/contributors&gt;&lt;titles&gt;&lt;title&gt;Levelling Up?&lt;/title&gt;&lt;secondary-title&gt;The Political Quarterly&lt;/secondary-title&gt;&lt;/titles&gt;&lt;periodical&gt;&lt;full-title&gt;The Political Quarterly&lt;/full-title&gt;&lt;/periodical&gt;&lt;pages&gt;43-48&lt;/pages&gt;&lt;volume&gt;91&lt;/volume&gt;&lt;number&gt;1&lt;/number&gt;&lt;dates&gt;&lt;year&gt;2020&lt;/year&gt;&lt;/dates&gt;&lt;isbn&gt;0032-3179&lt;/isbn&gt;&lt;urls&gt;&lt;related-urls&gt;&lt;url&gt;https://onlinelibrary.wiley.com/doi/abs/10.1111/1467-923X.12834&lt;/url&gt;&lt;/related-urls&gt;&lt;/urls&gt;&lt;electronic-resource-num&gt;10.1111/1467-923x.12834&lt;/electronic-resource-num&gt;&lt;/record&gt;&lt;/Cite&gt;&lt;/EndNote&gt;</w:instrText>
      </w:r>
      <w:r w:rsidR="00F74A28">
        <w:rPr>
          <w:rFonts w:asciiTheme="minorHAnsi" w:hAnsiTheme="minorHAnsi" w:cstheme="minorHAnsi"/>
          <w:color w:val="0B0C0C"/>
        </w:rPr>
        <w:fldChar w:fldCharType="separate"/>
      </w:r>
      <w:r w:rsidR="00F74A28">
        <w:rPr>
          <w:rFonts w:asciiTheme="minorHAnsi" w:hAnsiTheme="minorHAnsi" w:cstheme="minorHAnsi"/>
          <w:noProof/>
          <w:color w:val="0B0C0C"/>
        </w:rPr>
        <w:t>(2020)</w:t>
      </w:r>
      <w:r w:rsidR="00F74A28">
        <w:rPr>
          <w:rFonts w:asciiTheme="minorHAnsi" w:hAnsiTheme="minorHAnsi" w:cstheme="minorHAnsi"/>
          <w:color w:val="0B0C0C"/>
        </w:rPr>
        <w:fldChar w:fldCharType="end"/>
      </w:r>
      <w:r w:rsidR="00F74A28">
        <w:rPr>
          <w:rFonts w:asciiTheme="minorHAnsi" w:hAnsiTheme="minorHAnsi" w:cstheme="minorHAnsi"/>
          <w:color w:val="0B0C0C"/>
        </w:rPr>
        <w:t xml:space="preserve"> analysis of the entire ‘Levelling Up prospectus’.</w:t>
      </w:r>
      <w:r w:rsidR="00C63464">
        <w:rPr>
          <w:rFonts w:asciiTheme="minorHAnsi" w:hAnsiTheme="minorHAnsi" w:cstheme="minorHAnsi"/>
          <w:color w:val="0B0C0C"/>
        </w:rPr>
        <w:t xml:space="preserve"> </w:t>
      </w:r>
      <w:r w:rsidR="004A56E8">
        <w:rPr>
          <w:rFonts w:asciiTheme="minorHAnsi" w:hAnsiTheme="minorHAnsi" w:cstheme="minorHAnsi"/>
          <w:color w:val="0B0C0C"/>
        </w:rPr>
        <w:t xml:space="preserve">The LIS prospectus does acknowledge this in part, accepting </w:t>
      </w:r>
      <w:r w:rsidR="004A56E8" w:rsidRPr="00F732D9">
        <w:rPr>
          <w:rFonts w:asciiTheme="minorHAnsi" w:hAnsiTheme="minorHAnsi" w:cstheme="minorHAnsi"/>
        </w:rPr>
        <w:t>that some places may be better placed</w:t>
      </w:r>
      <w:r w:rsidR="00E43CFE">
        <w:rPr>
          <w:rFonts w:asciiTheme="minorHAnsi" w:hAnsiTheme="minorHAnsi" w:cstheme="minorHAnsi"/>
        </w:rPr>
        <w:t xml:space="preserve"> than others</w:t>
      </w:r>
      <w:r w:rsidR="004A56E8" w:rsidRPr="00F732D9">
        <w:rPr>
          <w:rFonts w:asciiTheme="minorHAnsi" w:hAnsiTheme="minorHAnsi" w:cstheme="minorHAnsi"/>
        </w:rPr>
        <w:t xml:space="preserve"> to use their “distinctive strengths to meet the Industrial Strategy’s Grand Challenges”</w:t>
      </w:r>
      <w:r w:rsidR="00E43CFE">
        <w:rPr>
          <w:rFonts w:asciiTheme="minorHAnsi" w:hAnsiTheme="minorHAnsi" w:cstheme="minorHAnsi"/>
        </w:rPr>
        <w:t>.</w:t>
      </w:r>
    </w:p>
    <w:p w14:paraId="366FB5EA" w14:textId="25F223AF" w:rsidR="00E43CFE" w:rsidRDefault="00E43CFE" w:rsidP="00E80142">
      <w:pPr>
        <w:pStyle w:val="NormalWeb"/>
        <w:shd w:val="clear" w:color="auto" w:fill="FFFFFF"/>
        <w:spacing w:before="0" w:beforeAutospacing="0" w:after="0" w:afterAutospacing="0"/>
        <w:ind w:right="35" w:firstLine="720"/>
        <w:jc w:val="both"/>
        <w:rPr>
          <w:rFonts w:asciiTheme="minorHAnsi" w:hAnsiTheme="minorHAnsi" w:cstheme="minorHAnsi"/>
        </w:rPr>
      </w:pPr>
      <w:r>
        <w:rPr>
          <w:rFonts w:asciiTheme="minorHAnsi" w:hAnsiTheme="minorHAnsi" w:cstheme="minorHAnsi"/>
        </w:rPr>
        <w:t>There are also potential disparities in the expectation that “p</w:t>
      </w:r>
      <w:r w:rsidRPr="00F732D9">
        <w:rPr>
          <w:rFonts w:asciiTheme="minorHAnsi" w:hAnsiTheme="minorHAnsi" w:cstheme="minorHAnsi"/>
        </w:rPr>
        <w:t xml:space="preserve">laces should harness the expertise of universities, independent experts, the civil society sector and other stakeholders to develop a granular understanding of the local economy” </w:t>
      </w:r>
      <w:r w:rsidR="009F11DA">
        <w:rPr>
          <w:rFonts w:asciiTheme="minorHAnsi" w:hAnsiTheme="minorHAnsi" w:cstheme="minorHAnsi"/>
        </w:rPr>
        <w:fldChar w:fldCharType="begin"/>
      </w:r>
      <w:r w:rsidR="009F11DA">
        <w:rPr>
          <w:rFonts w:asciiTheme="minorHAnsi" w:hAnsiTheme="minorHAnsi" w:cstheme="minorHAnsi"/>
        </w:rPr>
        <w:instrText xml:space="preserve"> ADDIN EN.CITE &lt;EndNote&gt;&lt;Cite&gt;&lt;Author&gt;HM Government&lt;/Author&gt;&lt;Year&gt;2018&lt;/Year&gt;&lt;RecNum&gt;1731&lt;/RecNum&gt;&lt;Suffix&gt; p8.&lt;/Suffix&gt;&lt;DisplayText&gt;(HM Government, 2018 p8.)&lt;/DisplayText&gt;&lt;record&gt;&lt;rec-number&gt;1731&lt;/rec-number&gt;&lt;foreign-keys&gt;&lt;key app="EN" db-id="sf2v0zffie0st6edessvst0jrx50tz9rrwst" timestamp="1593505607"&gt;1731&lt;/key&gt;&lt;/foreign-keys&gt;&lt;ref-type name="Government Document"&gt;46&lt;/ref-type&gt;&lt;contributors&gt;&lt;authors&gt;&lt;author&gt;HM Government,&lt;/author&gt;&lt;/authors&gt;&lt;secondary-authors&gt;&lt;author&gt;HMSO&lt;/author&gt;&lt;/secondary-authors&gt;&lt;/contributors&gt;&lt;titles&gt;&lt;title&gt;Local Industrial Strategies: Policy Prospectus,&lt;/title&gt;&lt;/titles&gt;&lt;dates&gt;&lt;year&gt;2018&lt;/year&gt;&lt;/dates&gt;&lt;pub-location&gt;London&lt;/pub-location&gt;&lt;urls&gt;&lt;/urls&gt;&lt;/record&gt;&lt;/Cite&gt;&lt;/EndNote&gt;</w:instrText>
      </w:r>
      <w:r w:rsidR="009F11DA">
        <w:rPr>
          <w:rFonts w:asciiTheme="minorHAnsi" w:hAnsiTheme="minorHAnsi" w:cstheme="minorHAnsi"/>
        </w:rPr>
        <w:fldChar w:fldCharType="separate"/>
      </w:r>
      <w:r w:rsidR="009F11DA">
        <w:rPr>
          <w:rFonts w:asciiTheme="minorHAnsi" w:hAnsiTheme="minorHAnsi" w:cstheme="minorHAnsi"/>
          <w:noProof/>
        </w:rPr>
        <w:t>(HM Government, 2018 p8.)</w:t>
      </w:r>
      <w:r w:rsidR="009F11DA">
        <w:rPr>
          <w:rFonts w:asciiTheme="minorHAnsi" w:hAnsiTheme="minorHAnsi" w:cstheme="minorHAnsi"/>
        </w:rPr>
        <w:fldChar w:fldCharType="end"/>
      </w:r>
      <w:r>
        <w:rPr>
          <w:rFonts w:asciiTheme="minorHAnsi" w:hAnsiTheme="minorHAnsi" w:cstheme="minorHAnsi"/>
        </w:rPr>
        <w:t xml:space="preserve"> </w:t>
      </w:r>
      <w:r w:rsidR="00E80142">
        <w:rPr>
          <w:rFonts w:asciiTheme="minorHAnsi" w:hAnsiTheme="minorHAnsi" w:cstheme="minorHAnsi"/>
        </w:rPr>
        <w:t xml:space="preserve">and to identify areas of strength and weakness </w:t>
      </w:r>
      <w:r>
        <w:rPr>
          <w:rFonts w:asciiTheme="minorHAnsi" w:hAnsiTheme="minorHAnsi" w:cstheme="minorHAnsi"/>
        </w:rPr>
        <w:t>–</w:t>
      </w:r>
      <w:r w:rsidR="00E80142">
        <w:rPr>
          <w:rFonts w:asciiTheme="minorHAnsi" w:hAnsiTheme="minorHAnsi" w:cstheme="minorHAnsi"/>
        </w:rPr>
        <w:t xml:space="preserve"> in</w:t>
      </w:r>
      <w:r>
        <w:rPr>
          <w:rFonts w:asciiTheme="minorHAnsi" w:hAnsiTheme="minorHAnsi" w:cstheme="minorHAnsi"/>
        </w:rPr>
        <w:t xml:space="preserve"> itself an indicator of place-based thinking.</w:t>
      </w:r>
      <w:r w:rsidR="00C63464">
        <w:rPr>
          <w:rFonts w:asciiTheme="minorHAnsi" w:hAnsiTheme="minorHAnsi" w:cstheme="minorHAnsi"/>
        </w:rPr>
        <w:t xml:space="preserve"> </w:t>
      </w:r>
      <w:r>
        <w:rPr>
          <w:rFonts w:asciiTheme="minorHAnsi" w:hAnsiTheme="minorHAnsi" w:cstheme="minorHAnsi"/>
        </w:rPr>
        <w:t>However, this presumes that all places are equally equipped with such capacity, and overlooks rural communities in particular – even when such places are in-fact unique contributors to some of the growth areas identified in the MIS</w:t>
      </w:r>
      <w:r w:rsidR="009F11DA">
        <w:rPr>
          <w:rFonts w:asciiTheme="minorHAnsi" w:hAnsiTheme="minorHAnsi" w:cstheme="minorHAnsi"/>
        </w:rPr>
        <w:t xml:space="preserve"> </w:t>
      </w:r>
      <w:r w:rsidR="009F11DA">
        <w:rPr>
          <w:rFonts w:asciiTheme="minorHAnsi" w:hAnsiTheme="minorHAnsi" w:cstheme="minorHAnsi"/>
        </w:rPr>
        <w:fldChar w:fldCharType="begin"/>
      </w:r>
      <w:r w:rsidR="009F11DA">
        <w:rPr>
          <w:rFonts w:asciiTheme="minorHAnsi" w:hAnsiTheme="minorHAnsi" w:cstheme="minorHAnsi"/>
        </w:rPr>
        <w:instrText xml:space="preserve"> ADDIN EN.CITE &lt;EndNote&gt;&lt;Cite&gt;&lt;Author&gt;Phillipson&lt;/Author&gt;&lt;Year&gt;2019&lt;/Year&gt;&lt;RecNum&gt;1730&lt;/RecNum&gt;&lt;DisplayText&gt;(Phillipson and Turner, 2019)&lt;/DisplayText&gt;&lt;record&gt;&lt;rec-number&gt;1730&lt;/rec-number&gt;&lt;foreign-keys&gt;&lt;key app="EN" db-id="sf2v0zffie0st6edessvst0jrx50tz9rrwst" timestamp="1593505554"&gt;1730&lt;/key&gt;&lt;/foreign-keys&gt;&lt;ref-type name="Blog"&gt;56&lt;/ref-type&gt;&lt;contributors&gt;&lt;authors&gt;&lt;author&gt;Phillipson, J.&lt;/author&gt;&lt;author&gt;Turner, R.&lt;/author&gt;&lt;/authors&gt;&lt;secondary-authors&gt;&lt;author&gt;Gov.uk&lt;/author&gt;&lt;/secondary-authors&gt;&lt;/contributors&gt;&lt;titles&gt;&lt;title&gt;How should delivery of the Industrial Strategy embrace rural economies?&lt;/title&gt;&lt;secondary-title&gt;Building our Industrial Strategy&lt;/secondary-title&gt;&lt;/titles&gt;&lt;volume&gt;2020&lt;/volume&gt;&lt;number&gt;29th June&lt;/number&gt;&lt;dates&gt;&lt;year&gt;2019&lt;/year&gt;&lt;/dates&gt;&lt;pub-location&gt;London&lt;/pub-location&gt;&lt;urls&gt;&lt;related-urls&gt;&lt;url&gt;https://industrialstrategy.blog.gov.uk/2019/06/21/how-should-delivery-of-the-uk-industrial-strategy-embrace-rural-economies/&lt;/url&gt;&lt;/related-urls&gt;&lt;/urls&gt;&lt;/record&gt;&lt;/Cite&gt;&lt;/EndNote&gt;</w:instrText>
      </w:r>
      <w:r w:rsidR="009F11DA">
        <w:rPr>
          <w:rFonts w:asciiTheme="minorHAnsi" w:hAnsiTheme="minorHAnsi" w:cstheme="minorHAnsi"/>
        </w:rPr>
        <w:fldChar w:fldCharType="separate"/>
      </w:r>
      <w:r w:rsidR="009F11DA">
        <w:rPr>
          <w:rFonts w:asciiTheme="minorHAnsi" w:hAnsiTheme="minorHAnsi" w:cstheme="minorHAnsi"/>
          <w:noProof/>
        </w:rPr>
        <w:t>(Phillipson and Turner, 2019)</w:t>
      </w:r>
      <w:r w:rsidR="009F11DA">
        <w:rPr>
          <w:rFonts w:asciiTheme="minorHAnsi" w:hAnsiTheme="minorHAnsi" w:cstheme="minorHAnsi"/>
        </w:rPr>
        <w:fldChar w:fldCharType="end"/>
      </w:r>
      <w:r w:rsidR="009F11DA">
        <w:rPr>
          <w:rFonts w:asciiTheme="minorHAnsi" w:hAnsiTheme="minorHAnsi" w:cstheme="minorHAnsi"/>
        </w:rPr>
        <w:t>.</w:t>
      </w:r>
      <w:r>
        <w:rPr>
          <w:rFonts w:asciiTheme="minorHAnsi" w:hAnsiTheme="minorHAnsi" w:cstheme="minorHAnsi"/>
        </w:rPr>
        <w:t xml:space="preserve"> </w:t>
      </w:r>
    </w:p>
    <w:p w14:paraId="70BEBA3F" w14:textId="196C8377" w:rsidR="0063769B" w:rsidRPr="00F732D9" w:rsidRDefault="004A56E8" w:rsidP="00F92D0A">
      <w:pPr>
        <w:pStyle w:val="NormalWeb"/>
        <w:shd w:val="clear" w:color="auto" w:fill="FFFFFF"/>
        <w:spacing w:before="0" w:beforeAutospacing="0" w:after="0" w:afterAutospacing="0"/>
        <w:ind w:right="35" w:firstLine="720"/>
        <w:jc w:val="both"/>
        <w:rPr>
          <w:rFonts w:asciiTheme="minorHAnsi" w:hAnsiTheme="minorHAnsi" w:cstheme="minorHAnsi"/>
        </w:rPr>
      </w:pPr>
      <w:r w:rsidRPr="00F732D9">
        <w:rPr>
          <w:rFonts w:asciiTheme="minorHAnsi" w:hAnsiTheme="minorHAnsi" w:cstheme="minorHAnsi"/>
        </w:rPr>
        <w:t xml:space="preserve"> </w:t>
      </w:r>
      <w:r w:rsidR="00E80142" w:rsidRPr="00F92D0A">
        <w:rPr>
          <w:rFonts w:asciiTheme="minorHAnsi" w:hAnsiTheme="minorHAnsi" w:cstheme="minorHAnsi"/>
          <w:color w:val="0B0C0C"/>
        </w:rPr>
        <w:t xml:space="preserve">Overall </w:t>
      </w:r>
      <w:r w:rsidR="00075A70">
        <w:rPr>
          <w:rFonts w:asciiTheme="minorHAnsi" w:hAnsiTheme="minorHAnsi" w:cstheme="minorHAnsi"/>
          <w:color w:val="0B0C0C"/>
        </w:rPr>
        <w:t>t</w:t>
      </w:r>
      <w:r w:rsidR="0063769B" w:rsidRPr="00F732D9">
        <w:rPr>
          <w:rFonts w:asciiTheme="minorHAnsi" w:hAnsiTheme="minorHAnsi" w:cstheme="minorHAnsi"/>
        </w:rPr>
        <w:t xml:space="preserve">he underlying ‘theory’ of </w:t>
      </w:r>
      <w:r w:rsidR="00AF4AFE" w:rsidRPr="00F732D9">
        <w:rPr>
          <w:rFonts w:asciiTheme="minorHAnsi" w:hAnsiTheme="minorHAnsi" w:cstheme="minorHAnsi"/>
        </w:rPr>
        <w:t xml:space="preserve">LISs </w:t>
      </w:r>
      <w:r w:rsidR="0063769B" w:rsidRPr="00F732D9">
        <w:rPr>
          <w:rFonts w:asciiTheme="minorHAnsi" w:hAnsiTheme="minorHAnsi" w:cstheme="minorHAnsi"/>
        </w:rPr>
        <w:t xml:space="preserve">thus aligns closely with that of the </w:t>
      </w:r>
      <w:r w:rsidR="00075A70" w:rsidRPr="00F732D9">
        <w:rPr>
          <w:rFonts w:asciiTheme="minorHAnsi" w:hAnsiTheme="minorHAnsi" w:cstheme="minorHAnsi"/>
          <w:color w:val="0B0C0C"/>
        </w:rPr>
        <w:t xml:space="preserve">new paradigm’ </w:t>
      </w:r>
      <w:r w:rsidR="00AD32D4">
        <w:rPr>
          <w:rFonts w:asciiTheme="minorHAnsi" w:hAnsiTheme="minorHAnsi" w:cstheme="minorHAnsi"/>
          <w:color w:val="0B0C0C"/>
        </w:rPr>
        <w:fldChar w:fldCharType="begin"/>
      </w:r>
      <w:r w:rsidR="00AD32D4">
        <w:rPr>
          <w:rFonts w:asciiTheme="minorHAnsi" w:hAnsiTheme="minorHAnsi" w:cstheme="minorHAnsi"/>
          <w:color w:val="0B0C0C"/>
        </w:rPr>
        <w:instrText xml:space="preserve"> ADDIN EN.CITE &lt;EndNote&gt;&lt;Cite&gt;&lt;Author&gt;Bachtler&lt;/Author&gt;&lt;Year&gt;2001&lt;/Year&gt;&lt;RecNum&gt;1708&lt;/RecNum&gt;&lt;DisplayText&gt;(Bachtler, 2001)&lt;/DisplayText&gt;&lt;record&gt;&lt;rec-number&gt;1708&lt;/rec-number&gt;&lt;foreign-keys&gt;&lt;key app="EN" db-id="sf2v0zffie0st6edessvst0jrx50tz9rrwst" timestamp="1592837727"&gt;1708&lt;/key&gt;&lt;/foreign-keys&gt;&lt;ref-type name="Journal Article"&gt;17&lt;/ref-type&gt;&lt;contributors&gt;&lt;authors&gt;&lt;author&gt;Bachtler, John&lt;/author&gt;&lt;/authors&gt;&lt;/contributors&gt;&lt;titles&gt;&lt;title&gt;Where is regional policy going? Changing concepts of regional policy&lt;/title&gt;&lt;secondary-title&gt;European Policies Research Center, University of Strathclyde (http://www. eprc. strath. ac. uk/eorpa/Documents/EoRPA_01_Papers/EoRPA_01-5. pdf Erişim tarihi: 15.12. 2017)&lt;/secondary-title&gt;&lt;/titles&gt;&lt;periodical&gt;&lt;full-title&gt;European Policies Research Center, University of Strathclyde (http://www. eprc. strath. ac. uk/eorpa/Documents/EoRPA_01_Papers/EoRPA_01-5. pdf Erişim tarihi: 15.12. 2017)&lt;/full-title&gt;&lt;/periodical&gt;&lt;dates&gt;&lt;year&gt;2001&lt;/year&gt;&lt;/dates&gt;&lt;urls&gt;&lt;/urls&gt;&lt;/record&gt;&lt;/Cite&gt;&lt;/EndNote&gt;</w:instrText>
      </w:r>
      <w:r w:rsidR="00AD32D4">
        <w:rPr>
          <w:rFonts w:asciiTheme="minorHAnsi" w:hAnsiTheme="minorHAnsi" w:cstheme="minorHAnsi"/>
          <w:color w:val="0B0C0C"/>
        </w:rPr>
        <w:fldChar w:fldCharType="separate"/>
      </w:r>
      <w:r w:rsidR="00AD32D4">
        <w:rPr>
          <w:rFonts w:asciiTheme="minorHAnsi" w:hAnsiTheme="minorHAnsi" w:cstheme="minorHAnsi"/>
          <w:noProof/>
          <w:color w:val="0B0C0C"/>
        </w:rPr>
        <w:t>(Bachtler, 2001)</w:t>
      </w:r>
      <w:r w:rsidR="00AD32D4">
        <w:rPr>
          <w:rFonts w:asciiTheme="minorHAnsi" w:hAnsiTheme="minorHAnsi" w:cstheme="minorHAnsi"/>
          <w:color w:val="0B0C0C"/>
        </w:rPr>
        <w:fldChar w:fldCharType="end"/>
      </w:r>
      <w:r w:rsidR="00075A70">
        <w:rPr>
          <w:rFonts w:asciiTheme="minorHAnsi" w:hAnsiTheme="minorHAnsi" w:cstheme="minorHAnsi"/>
          <w:color w:val="0B0C0C"/>
        </w:rPr>
        <w:t xml:space="preserve"> </w:t>
      </w:r>
      <w:r w:rsidR="0063769B" w:rsidRPr="00F732D9">
        <w:rPr>
          <w:rFonts w:asciiTheme="minorHAnsi" w:hAnsiTheme="minorHAnsi" w:cstheme="minorHAnsi"/>
        </w:rPr>
        <w:t>of regional policy outlined earlier in this paper.</w:t>
      </w:r>
      <w:r w:rsidR="00AF4AFE" w:rsidRPr="00F732D9">
        <w:rPr>
          <w:rFonts w:asciiTheme="minorHAnsi" w:hAnsiTheme="minorHAnsi" w:cstheme="minorHAnsi"/>
        </w:rPr>
        <w:t xml:space="preserve"> Though there is an acknowledgement that some places may be better placed, or more ‘equal’, than others to respond to the ‘Grand Challenges’</w:t>
      </w:r>
      <w:r w:rsidR="00075A70">
        <w:rPr>
          <w:rFonts w:asciiTheme="minorHAnsi" w:hAnsiTheme="minorHAnsi" w:cstheme="minorHAnsi"/>
        </w:rPr>
        <w:t xml:space="preserve">, the expectation that local areas must nonetheless align with </w:t>
      </w:r>
      <w:r w:rsidR="0063769B" w:rsidRPr="00F732D9">
        <w:rPr>
          <w:rFonts w:asciiTheme="minorHAnsi" w:hAnsiTheme="minorHAnsi" w:cstheme="minorHAnsi"/>
        </w:rPr>
        <w:t xml:space="preserve">the national Industrial Strategy’ </w:t>
      </w:r>
      <w:r w:rsidR="00AF4AFE" w:rsidRPr="00F732D9">
        <w:rPr>
          <w:rFonts w:asciiTheme="minorHAnsi" w:hAnsiTheme="minorHAnsi" w:cstheme="minorHAnsi"/>
        </w:rPr>
        <w:t>may</w:t>
      </w:r>
      <w:r w:rsidR="0063769B" w:rsidRPr="00F732D9">
        <w:rPr>
          <w:rFonts w:asciiTheme="minorHAnsi" w:hAnsiTheme="minorHAnsi" w:cstheme="minorHAnsi"/>
        </w:rPr>
        <w:t xml:space="preserve"> potentially constrain the capacity to tailor interventions to local context which is key to models of place-based development.</w:t>
      </w:r>
    </w:p>
    <w:p w14:paraId="704E2196" w14:textId="029DF085" w:rsidR="0063769B" w:rsidRPr="00F732D9" w:rsidRDefault="0063769B" w:rsidP="00F93052">
      <w:pPr>
        <w:ind w:firstLine="720"/>
        <w:jc w:val="both"/>
      </w:pPr>
      <w:r w:rsidRPr="00F732D9">
        <w:rPr>
          <w:rFonts w:asciiTheme="minorHAnsi" w:hAnsiTheme="minorHAnsi" w:cstheme="minorHAnsi"/>
        </w:rPr>
        <w:t xml:space="preserve">Informed by the context and themes outlined above, the rest of this paper reviews some of the </w:t>
      </w:r>
      <w:r w:rsidR="00CE66AD" w:rsidRPr="00F732D9">
        <w:rPr>
          <w:rFonts w:asciiTheme="minorHAnsi" w:hAnsiTheme="minorHAnsi" w:cstheme="minorHAnsi"/>
        </w:rPr>
        <w:t>areas in England preparing</w:t>
      </w:r>
      <w:r w:rsidR="00C63464">
        <w:rPr>
          <w:rFonts w:asciiTheme="minorHAnsi" w:hAnsiTheme="minorHAnsi" w:cstheme="minorHAnsi"/>
        </w:rPr>
        <w:t xml:space="preserve"> </w:t>
      </w:r>
      <w:r w:rsidR="00CE66AD" w:rsidRPr="00F732D9">
        <w:rPr>
          <w:rFonts w:asciiTheme="minorHAnsi" w:hAnsiTheme="minorHAnsi" w:cstheme="minorHAnsi"/>
        </w:rPr>
        <w:t>LISs.</w:t>
      </w:r>
      <w:r w:rsidR="00C63464">
        <w:rPr>
          <w:rFonts w:asciiTheme="minorHAnsi" w:hAnsiTheme="minorHAnsi" w:cstheme="minorHAnsi"/>
        </w:rPr>
        <w:t xml:space="preserve"> </w:t>
      </w:r>
      <w:r w:rsidR="00CE66AD" w:rsidRPr="00F732D9">
        <w:rPr>
          <w:rFonts w:asciiTheme="minorHAnsi" w:hAnsiTheme="minorHAnsi" w:cstheme="minorHAnsi"/>
        </w:rPr>
        <w:t xml:space="preserve">In doing so, it </w:t>
      </w:r>
      <w:r w:rsidR="00F93052">
        <w:rPr>
          <w:rFonts w:asciiTheme="minorHAnsi" w:hAnsiTheme="minorHAnsi" w:cstheme="minorHAnsi"/>
        </w:rPr>
        <w:t>analyses some of the socio-economic characteristics of these areas to consider</w:t>
      </w:r>
      <w:r w:rsidR="00CE66AD" w:rsidRPr="00F732D9">
        <w:rPr>
          <w:rFonts w:asciiTheme="minorHAnsi" w:hAnsiTheme="minorHAnsi" w:cstheme="minorHAnsi"/>
        </w:rPr>
        <w:t xml:space="preserve"> how far the broad </w:t>
      </w:r>
      <w:r w:rsidR="009F11DA">
        <w:rPr>
          <w:rFonts w:asciiTheme="minorHAnsi" w:hAnsiTheme="minorHAnsi" w:cstheme="minorHAnsi"/>
        </w:rPr>
        <w:t>MIS</w:t>
      </w:r>
      <w:r w:rsidR="00CE66AD" w:rsidRPr="00F732D9">
        <w:rPr>
          <w:rFonts w:asciiTheme="minorHAnsi" w:hAnsiTheme="minorHAnsi" w:cstheme="minorHAnsi"/>
        </w:rPr>
        <w:t xml:space="preserve"> </w:t>
      </w:r>
      <w:r w:rsidRPr="00F732D9">
        <w:rPr>
          <w:rFonts w:asciiTheme="minorHAnsi" w:hAnsiTheme="minorHAnsi" w:cstheme="minorHAnsi"/>
        </w:rPr>
        <w:t>thematic priorities can be considered to align with ‘</w:t>
      </w:r>
      <w:r w:rsidRPr="00F732D9">
        <w:rPr>
          <w:rFonts w:asciiTheme="minorHAnsi" w:hAnsiTheme="minorHAnsi" w:cstheme="minorHAnsi"/>
          <w:color w:val="0B0C0C"/>
        </w:rPr>
        <w:t>their own unique strengths and heritage’ as suggested by a review of relevant available statistical evidence</w:t>
      </w:r>
      <w:r w:rsidRPr="00F732D9">
        <w:rPr>
          <w:rFonts w:asciiTheme="minorHAnsi" w:hAnsiTheme="minorHAnsi" w:cstheme="minorHAnsi"/>
          <w:i/>
          <w:color w:val="0B0C0C"/>
        </w:rPr>
        <w:t>.</w:t>
      </w:r>
    </w:p>
    <w:p w14:paraId="447FAD03" w14:textId="77777777" w:rsidR="00E80AB9" w:rsidRPr="00F732D9" w:rsidRDefault="00E80AB9" w:rsidP="001550FA">
      <w:pPr>
        <w:jc w:val="both"/>
        <w:rPr>
          <w:rFonts w:asciiTheme="minorHAnsi" w:hAnsiTheme="minorHAnsi" w:cstheme="minorHAnsi"/>
        </w:rPr>
      </w:pPr>
    </w:p>
    <w:p w14:paraId="336B7DF4" w14:textId="77777777" w:rsidR="0093711F" w:rsidRPr="00F732D9" w:rsidRDefault="0093711F" w:rsidP="001550FA">
      <w:pPr>
        <w:jc w:val="both"/>
        <w:rPr>
          <w:rFonts w:asciiTheme="minorHAnsi" w:hAnsiTheme="minorHAnsi" w:cstheme="minorHAnsi"/>
          <w:b/>
        </w:rPr>
      </w:pPr>
      <w:r w:rsidRPr="00F732D9">
        <w:rPr>
          <w:rFonts w:asciiTheme="minorHAnsi" w:hAnsiTheme="minorHAnsi" w:cstheme="minorHAnsi"/>
          <w:b/>
        </w:rPr>
        <w:t>Methods</w:t>
      </w:r>
    </w:p>
    <w:p w14:paraId="7A56D598" w14:textId="77777777" w:rsidR="00A23FFC" w:rsidRPr="00F732D9" w:rsidRDefault="00A23FFC" w:rsidP="001550FA">
      <w:pPr>
        <w:jc w:val="both"/>
        <w:rPr>
          <w:rFonts w:asciiTheme="minorHAnsi" w:hAnsiTheme="minorHAnsi" w:cstheme="minorHAnsi"/>
          <w:b/>
        </w:rPr>
      </w:pPr>
    </w:p>
    <w:p w14:paraId="1C1CFDFB" w14:textId="75598BC2" w:rsidR="00DF16FA" w:rsidRDefault="004F3756" w:rsidP="004F3756">
      <w:pPr>
        <w:ind w:firstLine="720"/>
        <w:jc w:val="both"/>
        <w:rPr>
          <w:rFonts w:asciiTheme="minorHAnsi" w:hAnsiTheme="minorHAnsi" w:cstheme="minorHAnsi"/>
        </w:rPr>
      </w:pPr>
      <w:r w:rsidRPr="00F732D9">
        <w:rPr>
          <w:rFonts w:asciiTheme="minorHAnsi" w:hAnsiTheme="minorHAnsi" w:cstheme="minorHAnsi"/>
        </w:rPr>
        <w:t xml:space="preserve">To examine the extent to which </w:t>
      </w:r>
      <w:r w:rsidR="00CE66AD" w:rsidRPr="00F732D9">
        <w:rPr>
          <w:rFonts w:asciiTheme="minorHAnsi" w:hAnsiTheme="minorHAnsi" w:cstheme="minorHAnsi"/>
        </w:rPr>
        <w:t>the UK government’s approach to industrial strategy is place-</w:t>
      </w:r>
      <w:r w:rsidRPr="00F732D9">
        <w:rPr>
          <w:rFonts w:asciiTheme="minorHAnsi" w:hAnsiTheme="minorHAnsi" w:cstheme="minorHAnsi"/>
        </w:rPr>
        <w:t>based we will consider the state of the industrial composition in some of the places which are preparing, or capable of preparing such strategies.</w:t>
      </w:r>
      <w:r w:rsidR="00C63464">
        <w:rPr>
          <w:rFonts w:asciiTheme="minorHAnsi" w:hAnsiTheme="minorHAnsi" w:cstheme="minorHAnsi"/>
        </w:rPr>
        <w:t xml:space="preserve"> </w:t>
      </w:r>
      <w:r w:rsidR="008F1CB2" w:rsidRPr="00F732D9">
        <w:rPr>
          <w:rFonts w:asciiTheme="minorHAnsi" w:hAnsiTheme="minorHAnsi" w:cstheme="minorHAnsi"/>
        </w:rPr>
        <w:t>Specifically,</w:t>
      </w:r>
      <w:r w:rsidRPr="00F732D9">
        <w:rPr>
          <w:rFonts w:asciiTheme="minorHAnsi" w:hAnsiTheme="minorHAnsi" w:cstheme="minorHAnsi"/>
        </w:rPr>
        <w:t xml:space="preserve"> we will focus on the </w:t>
      </w:r>
      <w:r w:rsidR="008352D9" w:rsidRPr="00F732D9">
        <w:rPr>
          <w:rFonts w:asciiTheme="minorHAnsi" w:hAnsiTheme="minorHAnsi" w:cstheme="minorHAnsi"/>
        </w:rPr>
        <w:t xml:space="preserve">original </w:t>
      </w:r>
      <w:r w:rsidR="0029142A">
        <w:rPr>
          <w:rFonts w:asciiTheme="minorHAnsi" w:hAnsiTheme="minorHAnsi" w:cstheme="minorHAnsi"/>
        </w:rPr>
        <w:t>Six</w:t>
      </w:r>
      <w:r w:rsidR="0029142A" w:rsidRPr="00F732D9">
        <w:rPr>
          <w:rFonts w:asciiTheme="minorHAnsi" w:hAnsiTheme="minorHAnsi" w:cstheme="minorHAnsi"/>
        </w:rPr>
        <w:t xml:space="preserve"> </w:t>
      </w:r>
      <w:r w:rsidRPr="00F732D9">
        <w:rPr>
          <w:rFonts w:asciiTheme="minorHAnsi" w:hAnsiTheme="minorHAnsi" w:cstheme="minorHAnsi"/>
        </w:rPr>
        <w:t>Mayoral Combined Authorities (</w:t>
      </w:r>
      <w:r w:rsidR="008352D9" w:rsidRPr="00F732D9">
        <w:rPr>
          <w:rFonts w:asciiTheme="minorHAnsi" w:hAnsiTheme="minorHAnsi" w:cstheme="minorHAnsi"/>
        </w:rPr>
        <w:t xml:space="preserve">Cambridgeshire and Peterborough, Greater Manchester, Liverpool City Region, </w:t>
      </w:r>
      <w:r w:rsidR="0029142A">
        <w:rPr>
          <w:rFonts w:asciiTheme="minorHAnsi" w:hAnsiTheme="minorHAnsi" w:cstheme="minorHAnsi"/>
        </w:rPr>
        <w:t xml:space="preserve">Tees Valley, </w:t>
      </w:r>
      <w:r w:rsidR="008352D9" w:rsidRPr="00F732D9">
        <w:rPr>
          <w:rFonts w:asciiTheme="minorHAnsi" w:hAnsiTheme="minorHAnsi" w:cstheme="minorHAnsi"/>
        </w:rPr>
        <w:t xml:space="preserve">West of England and West Midlands) </w:t>
      </w:r>
      <w:r w:rsidRPr="00F732D9">
        <w:rPr>
          <w:rFonts w:asciiTheme="minorHAnsi" w:hAnsiTheme="minorHAnsi" w:cstheme="minorHAnsi"/>
        </w:rPr>
        <w:t xml:space="preserve">which are named in the National Industrial Strategy as having </w:t>
      </w:r>
      <w:r w:rsidR="00E809DA" w:rsidRPr="00F732D9">
        <w:rPr>
          <w:rFonts w:asciiTheme="minorHAnsi" w:hAnsiTheme="minorHAnsi" w:cstheme="minorHAnsi"/>
        </w:rPr>
        <w:t>a</w:t>
      </w:r>
      <w:r w:rsidRPr="00F732D9">
        <w:rPr>
          <w:rFonts w:asciiTheme="minorHAnsi" w:hAnsiTheme="minorHAnsi" w:cstheme="minorHAnsi"/>
        </w:rPr>
        <w:t xml:space="preserve"> specific competence to compile a </w:t>
      </w:r>
      <w:r w:rsidR="00CE66AD" w:rsidRPr="00F732D9">
        <w:rPr>
          <w:rFonts w:asciiTheme="minorHAnsi" w:hAnsiTheme="minorHAnsi" w:cstheme="minorHAnsi"/>
        </w:rPr>
        <w:t>LIS</w:t>
      </w:r>
      <w:r w:rsidRPr="00F732D9">
        <w:rPr>
          <w:rFonts w:asciiTheme="minorHAnsi" w:hAnsiTheme="minorHAnsi" w:cstheme="minorHAnsi"/>
        </w:rPr>
        <w:t>.</w:t>
      </w:r>
      <w:r w:rsidR="00C63464">
        <w:rPr>
          <w:rFonts w:asciiTheme="minorHAnsi" w:hAnsiTheme="minorHAnsi" w:cstheme="minorHAnsi"/>
        </w:rPr>
        <w:t xml:space="preserve"> </w:t>
      </w:r>
      <w:r w:rsidR="00E809DA" w:rsidRPr="00F732D9">
        <w:rPr>
          <w:rFonts w:asciiTheme="minorHAnsi" w:hAnsiTheme="minorHAnsi" w:cstheme="minorHAnsi"/>
        </w:rPr>
        <w:t xml:space="preserve">Of those, three (Cambridge and Peterborough, Greater Manchester and West Midlands) are part of the first round of ‘trailblazer’ </w:t>
      </w:r>
      <w:r w:rsidR="00CE66AD" w:rsidRPr="00F732D9">
        <w:rPr>
          <w:rFonts w:asciiTheme="minorHAnsi" w:hAnsiTheme="minorHAnsi" w:cstheme="minorHAnsi"/>
        </w:rPr>
        <w:t>LISs</w:t>
      </w:r>
      <w:r w:rsidR="00DF16FA">
        <w:rPr>
          <w:rFonts w:asciiTheme="minorHAnsi" w:hAnsiTheme="minorHAnsi" w:cstheme="minorHAnsi"/>
        </w:rPr>
        <w:t xml:space="preserve"> whilst </w:t>
      </w:r>
      <w:r w:rsidR="003E306F">
        <w:rPr>
          <w:rFonts w:asciiTheme="minorHAnsi" w:hAnsiTheme="minorHAnsi" w:cstheme="minorHAnsi"/>
        </w:rPr>
        <w:t xml:space="preserve">at the time of writing, </w:t>
      </w:r>
      <w:r w:rsidR="00DF16FA">
        <w:rPr>
          <w:rFonts w:asciiTheme="minorHAnsi" w:hAnsiTheme="minorHAnsi" w:cstheme="minorHAnsi"/>
        </w:rPr>
        <w:t xml:space="preserve">others including the Liverpool City Region </w:t>
      </w:r>
      <w:r w:rsidR="003E306F">
        <w:rPr>
          <w:rFonts w:asciiTheme="minorHAnsi" w:hAnsiTheme="minorHAnsi" w:cstheme="minorHAnsi"/>
        </w:rPr>
        <w:t xml:space="preserve">also </w:t>
      </w:r>
      <w:r w:rsidR="00DF16FA">
        <w:rPr>
          <w:rFonts w:asciiTheme="minorHAnsi" w:hAnsiTheme="minorHAnsi" w:cstheme="minorHAnsi"/>
        </w:rPr>
        <w:t xml:space="preserve">have LISs under </w:t>
      </w:r>
      <w:r w:rsidR="003E306F">
        <w:rPr>
          <w:rFonts w:asciiTheme="minorHAnsi" w:hAnsiTheme="minorHAnsi" w:cstheme="minorHAnsi"/>
        </w:rPr>
        <w:t>preparation</w:t>
      </w:r>
      <w:r w:rsidR="00E809DA" w:rsidRPr="00F732D9">
        <w:rPr>
          <w:rFonts w:asciiTheme="minorHAnsi" w:hAnsiTheme="minorHAnsi" w:cstheme="minorHAnsi"/>
        </w:rPr>
        <w:t xml:space="preserve">. </w:t>
      </w:r>
    </w:p>
    <w:p w14:paraId="5F824A2E" w14:textId="23A4312D" w:rsidR="006434AE" w:rsidRDefault="003E306F" w:rsidP="003E306F">
      <w:pPr>
        <w:ind w:firstLine="720"/>
        <w:jc w:val="both"/>
        <w:rPr>
          <w:rFonts w:asciiTheme="minorHAnsi" w:hAnsiTheme="minorHAnsi" w:cstheme="minorHAnsi"/>
        </w:rPr>
      </w:pPr>
      <w:r>
        <w:rPr>
          <w:rFonts w:asciiTheme="minorHAnsi" w:hAnsiTheme="minorHAnsi" w:cstheme="minorHAnsi"/>
        </w:rPr>
        <w:t xml:space="preserve">The </w:t>
      </w:r>
      <w:r w:rsidR="0077789C">
        <w:rPr>
          <w:rFonts w:asciiTheme="minorHAnsi" w:hAnsiTheme="minorHAnsi" w:cstheme="minorHAnsi"/>
        </w:rPr>
        <w:t>six</w:t>
      </w:r>
      <w:r>
        <w:rPr>
          <w:rFonts w:asciiTheme="minorHAnsi" w:hAnsiTheme="minorHAnsi" w:cstheme="minorHAnsi"/>
        </w:rPr>
        <w:t xml:space="preserve"> Mayoral Combined Authorities allow us to explore a number of issues raised through the discussion above.</w:t>
      </w:r>
      <w:r w:rsidR="00C63464">
        <w:rPr>
          <w:rFonts w:asciiTheme="minorHAnsi" w:hAnsiTheme="minorHAnsi" w:cstheme="minorHAnsi"/>
        </w:rPr>
        <w:t xml:space="preserve"> </w:t>
      </w:r>
      <w:r w:rsidR="00573D82">
        <w:rPr>
          <w:rFonts w:asciiTheme="minorHAnsi" w:hAnsiTheme="minorHAnsi" w:cstheme="minorHAnsi"/>
        </w:rPr>
        <w:t xml:space="preserve">Covering population of 7.3 million people, </w:t>
      </w:r>
      <w:r w:rsidR="002335B2">
        <w:rPr>
          <w:rFonts w:asciiTheme="minorHAnsi" w:hAnsiTheme="minorHAnsi" w:cstheme="minorHAnsi"/>
        </w:rPr>
        <w:t>there</w:t>
      </w:r>
      <w:r w:rsidR="004F5392">
        <w:rPr>
          <w:rFonts w:asciiTheme="minorHAnsi" w:hAnsiTheme="minorHAnsi" w:cstheme="minorHAnsi"/>
        </w:rPr>
        <w:t xml:space="preserve"> are a </w:t>
      </w:r>
      <w:r w:rsidR="00E809DA" w:rsidRPr="00F732D9">
        <w:rPr>
          <w:rFonts w:asciiTheme="minorHAnsi" w:hAnsiTheme="minorHAnsi" w:cstheme="minorHAnsi"/>
        </w:rPr>
        <w:t>variety of spatial realities</w:t>
      </w:r>
      <w:r w:rsidR="004F5392">
        <w:rPr>
          <w:rFonts w:asciiTheme="minorHAnsi" w:hAnsiTheme="minorHAnsi" w:cstheme="minorHAnsi"/>
        </w:rPr>
        <w:t xml:space="preserve"> which can be observed</w:t>
      </w:r>
      <w:r w:rsidR="0029142A">
        <w:rPr>
          <w:rFonts w:asciiTheme="minorHAnsi" w:hAnsiTheme="minorHAnsi" w:cstheme="minorHAnsi"/>
        </w:rPr>
        <w:t xml:space="preserve">, and </w:t>
      </w:r>
      <w:r w:rsidR="0029142A" w:rsidRPr="00F732D9">
        <w:rPr>
          <w:rFonts w:asciiTheme="minorHAnsi" w:hAnsiTheme="minorHAnsi" w:cstheme="minorHAnsi"/>
        </w:rPr>
        <w:t xml:space="preserve">which allows </w:t>
      </w:r>
      <w:r w:rsidR="0029142A">
        <w:rPr>
          <w:rFonts w:asciiTheme="minorHAnsi" w:hAnsiTheme="minorHAnsi" w:cstheme="minorHAnsi"/>
        </w:rPr>
        <w:t xml:space="preserve">for a </w:t>
      </w:r>
      <w:r w:rsidR="0029142A" w:rsidRPr="00F732D9">
        <w:rPr>
          <w:rFonts w:asciiTheme="minorHAnsi" w:hAnsiTheme="minorHAnsi" w:cstheme="minorHAnsi"/>
        </w:rPr>
        <w:t>reflect</w:t>
      </w:r>
      <w:r w:rsidR="0029142A">
        <w:rPr>
          <w:rFonts w:asciiTheme="minorHAnsi" w:hAnsiTheme="minorHAnsi" w:cstheme="minorHAnsi"/>
        </w:rPr>
        <w:t>ion</w:t>
      </w:r>
      <w:r w:rsidR="0029142A" w:rsidRPr="00F732D9">
        <w:rPr>
          <w:rFonts w:asciiTheme="minorHAnsi" w:hAnsiTheme="minorHAnsi" w:cstheme="minorHAnsi"/>
        </w:rPr>
        <w:t xml:space="preserve"> </w:t>
      </w:r>
      <w:r w:rsidR="0029142A" w:rsidRPr="00F732D9">
        <w:rPr>
          <w:rFonts w:asciiTheme="minorHAnsi" w:hAnsiTheme="minorHAnsi" w:cstheme="minorHAnsi"/>
        </w:rPr>
        <w:lastRenderedPageBreak/>
        <w:t>on the nature and purpose of the industrial strategies</w:t>
      </w:r>
      <w:r w:rsidR="004F5392">
        <w:rPr>
          <w:rFonts w:asciiTheme="minorHAnsi" w:hAnsiTheme="minorHAnsi" w:cstheme="minorHAnsi"/>
        </w:rPr>
        <w:t>.</w:t>
      </w:r>
      <w:r w:rsidR="00C63464">
        <w:rPr>
          <w:rFonts w:asciiTheme="minorHAnsi" w:hAnsiTheme="minorHAnsi" w:cstheme="minorHAnsi"/>
        </w:rPr>
        <w:t xml:space="preserve"> </w:t>
      </w:r>
      <w:r w:rsidR="004F5392">
        <w:rPr>
          <w:rFonts w:asciiTheme="minorHAnsi" w:hAnsiTheme="minorHAnsi" w:cstheme="minorHAnsi"/>
        </w:rPr>
        <w:t>This includes</w:t>
      </w:r>
      <w:r w:rsidR="00E809DA" w:rsidRPr="00F732D9">
        <w:rPr>
          <w:rFonts w:asciiTheme="minorHAnsi" w:hAnsiTheme="minorHAnsi" w:cstheme="minorHAnsi"/>
        </w:rPr>
        <w:t xml:space="preserve"> core cities</w:t>
      </w:r>
      <w:r w:rsidR="004F5392">
        <w:rPr>
          <w:rFonts w:asciiTheme="minorHAnsi" w:hAnsiTheme="minorHAnsi" w:cstheme="minorHAnsi"/>
        </w:rPr>
        <w:t xml:space="preserve"> and smaller towns</w:t>
      </w:r>
      <w:r w:rsidR="0077789C">
        <w:rPr>
          <w:rFonts w:asciiTheme="minorHAnsi" w:hAnsiTheme="minorHAnsi" w:cstheme="minorHAnsi"/>
        </w:rPr>
        <w:t>,</w:t>
      </w:r>
      <w:r w:rsidR="0029142A">
        <w:rPr>
          <w:rFonts w:asciiTheme="minorHAnsi" w:hAnsiTheme="minorHAnsi" w:cstheme="minorHAnsi"/>
        </w:rPr>
        <w:t xml:space="preserve"> </w:t>
      </w:r>
      <w:r w:rsidR="004F5392">
        <w:rPr>
          <w:rFonts w:asciiTheme="minorHAnsi" w:hAnsiTheme="minorHAnsi" w:cstheme="minorHAnsi"/>
        </w:rPr>
        <w:t xml:space="preserve">areas from England’s </w:t>
      </w:r>
      <w:r w:rsidR="0029142A">
        <w:rPr>
          <w:rFonts w:asciiTheme="minorHAnsi" w:hAnsiTheme="minorHAnsi" w:cstheme="minorHAnsi"/>
        </w:rPr>
        <w:t>north</w:t>
      </w:r>
      <w:r w:rsidR="004F5392">
        <w:rPr>
          <w:rFonts w:asciiTheme="minorHAnsi" w:hAnsiTheme="minorHAnsi" w:cstheme="minorHAnsi"/>
        </w:rPr>
        <w:t xml:space="preserve"> and </w:t>
      </w:r>
      <w:r w:rsidR="0029142A">
        <w:rPr>
          <w:rFonts w:asciiTheme="minorHAnsi" w:hAnsiTheme="minorHAnsi" w:cstheme="minorHAnsi"/>
        </w:rPr>
        <w:t>south</w:t>
      </w:r>
      <w:r w:rsidR="004F5392">
        <w:rPr>
          <w:rFonts w:asciiTheme="minorHAnsi" w:hAnsiTheme="minorHAnsi" w:cstheme="minorHAnsi"/>
        </w:rPr>
        <w:t>, relative prosperity and poverty</w:t>
      </w:r>
      <w:r w:rsidR="0077789C">
        <w:rPr>
          <w:rFonts w:asciiTheme="minorHAnsi" w:hAnsiTheme="minorHAnsi" w:cstheme="minorHAnsi"/>
        </w:rPr>
        <w:t xml:space="preserve"> (e.g. Liverpool and Manchester </w:t>
      </w:r>
      <w:r w:rsidR="00BC1BAD">
        <w:rPr>
          <w:rFonts w:asciiTheme="minorHAnsi" w:hAnsiTheme="minorHAnsi" w:cstheme="minorHAnsi"/>
        </w:rPr>
        <w:t>contain</w:t>
      </w:r>
      <w:r w:rsidR="00C63464">
        <w:rPr>
          <w:rFonts w:asciiTheme="minorHAnsi" w:hAnsiTheme="minorHAnsi" w:cstheme="minorHAnsi"/>
        </w:rPr>
        <w:t xml:space="preserve"> </w:t>
      </w:r>
      <w:r w:rsidR="0077789C">
        <w:rPr>
          <w:rFonts w:asciiTheme="minorHAnsi" w:hAnsiTheme="minorHAnsi" w:cstheme="minorHAnsi"/>
        </w:rPr>
        <w:t xml:space="preserve">some of the most persistently deprived areas of the country </w:t>
      </w:r>
      <w:r w:rsidR="002335B2">
        <w:rPr>
          <w:rFonts w:asciiTheme="minorHAnsi" w:hAnsiTheme="minorHAnsi" w:cstheme="minorHAnsi"/>
        </w:rPr>
        <w:fldChar w:fldCharType="begin"/>
      </w:r>
      <w:r w:rsidR="002335B2">
        <w:rPr>
          <w:rFonts w:asciiTheme="minorHAnsi" w:hAnsiTheme="minorHAnsi" w:cstheme="minorHAnsi"/>
        </w:rPr>
        <w:instrText xml:space="preserve"> ADDIN EN.CITE &lt;EndNote&gt;&lt;Cite&gt;&lt;Author&gt;Parkinson&lt;/Author&gt;&lt;Year&gt;2019&lt;/Year&gt;&lt;RecNum&gt;1532&lt;/RecNum&gt;&lt;DisplayText&gt;(Parkinson, 2019)&lt;/DisplayText&gt;&lt;record&gt;&lt;rec-number&gt;1532&lt;/rec-number&gt;&lt;foreign-keys&gt;&lt;key app="EN" db-id="sf2v0zffie0st6edessvst0jrx50tz9rrwst" timestamp="1556113262"&gt;1532&lt;/key&gt;&lt;/foreign-keys&gt;&lt;ref-type name="Book"&gt;6&lt;/ref-type&gt;&lt;contributors&gt;&lt;authors&gt;&lt;author&gt;Parkinson, M&lt;/author&gt;&lt;/authors&gt;&lt;/contributors&gt;&lt;titles&gt;&lt;title&gt;Liverpool Beyond the Brink&lt;/title&gt;&lt;/titles&gt;&lt;dates&gt;&lt;year&gt;2019&lt;/year&gt;&lt;/dates&gt;&lt;pub-location&gt;Liverpool&lt;/pub-location&gt;&lt;publisher&gt;Liverpool University Press&lt;/publisher&gt;&lt;urls&gt;&lt;/urls&gt;&lt;/record&gt;&lt;/Cite&gt;&lt;/EndNote&gt;</w:instrText>
      </w:r>
      <w:r w:rsidR="002335B2">
        <w:rPr>
          <w:rFonts w:asciiTheme="minorHAnsi" w:hAnsiTheme="minorHAnsi" w:cstheme="minorHAnsi"/>
        </w:rPr>
        <w:fldChar w:fldCharType="separate"/>
      </w:r>
      <w:r w:rsidR="002335B2">
        <w:rPr>
          <w:rFonts w:asciiTheme="minorHAnsi" w:hAnsiTheme="minorHAnsi" w:cstheme="minorHAnsi"/>
          <w:noProof/>
        </w:rPr>
        <w:t>(Parkinson, 2019)</w:t>
      </w:r>
      <w:r w:rsidR="002335B2">
        <w:rPr>
          <w:rFonts w:asciiTheme="minorHAnsi" w:hAnsiTheme="minorHAnsi" w:cstheme="minorHAnsi"/>
        </w:rPr>
        <w:fldChar w:fldCharType="end"/>
      </w:r>
      <w:r w:rsidR="0077789C">
        <w:rPr>
          <w:rFonts w:asciiTheme="minorHAnsi" w:hAnsiTheme="minorHAnsi" w:cstheme="minorHAnsi"/>
        </w:rPr>
        <w:t>)</w:t>
      </w:r>
      <w:r w:rsidR="006434AE">
        <w:rPr>
          <w:rFonts w:asciiTheme="minorHAnsi" w:hAnsiTheme="minorHAnsi" w:cstheme="minorHAnsi"/>
        </w:rPr>
        <w:t>.</w:t>
      </w:r>
      <w:r w:rsidR="00C63464">
        <w:rPr>
          <w:rFonts w:asciiTheme="minorHAnsi" w:hAnsiTheme="minorHAnsi" w:cstheme="minorHAnsi"/>
        </w:rPr>
        <w:t xml:space="preserve"> </w:t>
      </w:r>
      <w:r w:rsidR="006434AE">
        <w:rPr>
          <w:rFonts w:asciiTheme="minorHAnsi" w:hAnsiTheme="minorHAnsi" w:cstheme="minorHAnsi"/>
        </w:rPr>
        <w:t>Though there are</w:t>
      </w:r>
      <w:r w:rsidR="004F5392">
        <w:rPr>
          <w:rFonts w:asciiTheme="minorHAnsi" w:hAnsiTheme="minorHAnsi" w:cstheme="minorHAnsi"/>
        </w:rPr>
        <w:t xml:space="preserve"> </w:t>
      </w:r>
      <w:r w:rsidR="0029142A">
        <w:rPr>
          <w:rFonts w:asciiTheme="minorHAnsi" w:hAnsiTheme="minorHAnsi" w:cstheme="minorHAnsi"/>
        </w:rPr>
        <w:t>some in</w:t>
      </w:r>
      <w:r w:rsidR="006434AE">
        <w:rPr>
          <w:rFonts w:asciiTheme="minorHAnsi" w:hAnsiTheme="minorHAnsi" w:cstheme="minorHAnsi"/>
        </w:rPr>
        <w:t xml:space="preserve">stances of comparative rurality, we acknowledge there is an urban bias in this selection, but would argue that this is a reflection of the urban bias inherent in the Government’s post-2010 devolution agenda at large </w:t>
      </w:r>
      <w:r w:rsidR="002335B2">
        <w:rPr>
          <w:rFonts w:asciiTheme="minorHAnsi" w:hAnsiTheme="minorHAnsi" w:cstheme="minorHAnsi"/>
        </w:rPr>
        <w:fldChar w:fldCharType="begin"/>
      </w:r>
      <w:r w:rsidR="002335B2">
        <w:rPr>
          <w:rFonts w:asciiTheme="minorHAnsi" w:hAnsiTheme="minorHAnsi" w:cstheme="minorHAnsi"/>
        </w:rPr>
        <w:instrText xml:space="preserve"> ADDIN EN.CITE &lt;EndNote&gt;&lt;Cite&gt;&lt;Author&gt;Sturzaker&lt;/Author&gt;&lt;Year&gt;2020&lt;/Year&gt;&lt;RecNum&gt;1606&lt;/RecNum&gt;&lt;DisplayText&gt;(Sturzaker and Nurse, 2020)&lt;/DisplayText&gt;&lt;record&gt;&lt;rec-number&gt;1606&lt;/rec-number&gt;&lt;foreign-keys&gt;&lt;key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2335B2">
        <w:rPr>
          <w:rFonts w:asciiTheme="minorHAnsi" w:hAnsiTheme="minorHAnsi" w:cstheme="minorHAnsi"/>
        </w:rPr>
        <w:fldChar w:fldCharType="separate"/>
      </w:r>
      <w:r w:rsidR="002335B2">
        <w:rPr>
          <w:rFonts w:asciiTheme="minorHAnsi" w:hAnsiTheme="minorHAnsi" w:cstheme="minorHAnsi"/>
          <w:noProof/>
        </w:rPr>
        <w:t>(Sturzaker and Nurse, 2020)</w:t>
      </w:r>
      <w:r w:rsidR="002335B2">
        <w:rPr>
          <w:rFonts w:asciiTheme="minorHAnsi" w:hAnsiTheme="minorHAnsi" w:cstheme="minorHAnsi"/>
        </w:rPr>
        <w:fldChar w:fldCharType="end"/>
      </w:r>
      <w:r w:rsidR="002335B2">
        <w:rPr>
          <w:rFonts w:asciiTheme="minorHAnsi" w:hAnsiTheme="minorHAnsi" w:cstheme="minorHAnsi"/>
        </w:rPr>
        <w:t>.</w:t>
      </w:r>
    </w:p>
    <w:p w14:paraId="131DA83F" w14:textId="2B04D95B" w:rsidR="0029142A" w:rsidRDefault="006434AE" w:rsidP="003E306F">
      <w:pPr>
        <w:ind w:firstLine="720"/>
        <w:jc w:val="both"/>
        <w:rPr>
          <w:rFonts w:asciiTheme="minorHAnsi" w:hAnsiTheme="minorHAnsi" w:cstheme="minorHAnsi"/>
        </w:rPr>
      </w:pPr>
      <w:r>
        <w:rPr>
          <w:rFonts w:asciiTheme="minorHAnsi" w:hAnsiTheme="minorHAnsi" w:cstheme="minorHAnsi"/>
        </w:rPr>
        <w:t>T</w:t>
      </w:r>
      <w:r w:rsidR="0029142A">
        <w:rPr>
          <w:rFonts w:asciiTheme="minorHAnsi" w:hAnsiTheme="minorHAnsi" w:cstheme="minorHAnsi"/>
        </w:rPr>
        <w:t>he</w:t>
      </w:r>
      <w:r w:rsidR="0077789C">
        <w:rPr>
          <w:rFonts w:asciiTheme="minorHAnsi" w:hAnsiTheme="minorHAnsi" w:cstheme="minorHAnsi"/>
        </w:rPr>
        <w:t xml:space="preserve"> </w:t>
      </w:r>
      <w:r>
        <w:rPr>
          <w:rFonts w:asciiTheme="minorHAnsi" w:hAnsiTheme="minorHAnsi" w:cstheme="minorHAnsi"/>
        </w:rPr>
        <w:t>selected</w:t>
      </w:r>
      <w:r w:rsidR="0029142A">
        <w:rPr>
          <w:rFonts w:asciiTheme="minorHAnsi" w:hAnsiTheme="minorHAnsi" w:cstheme="minorHAnsi"/>
        </w:rPr>
        <w:t xml:space="preserve"> Mayoral Combined Authorities also allow us to reflect on how the MIS and LISs </w:t>
      </w:r>
      <w:r w:rsidR="00894601">
        <w:rPr>
          <w:rFonts w:asciiTheme="minorHAnsi" w:hAnsiTheme="minorHAnsi" w:cstheme="minorHAnsi"/>
        </w:rPr>
        <w:t xml:space="preserve">respond to the </w:t>
      </w:r>
      <w:r w:rsidR="0029142A">
        <w:rPr>
          <w:rFonts w:asciiTheme="minorHAnsi" w:hAnsiTheme="minorHAnsi" w:cstheme="minorHAnsi"/>
        </w:rPr>
        <w:t>‘Left Behind Britain’ which sits at the heart of the UK Government’s levelling up agenda</w:t>
      </w:r>
      <w:r w:rsidR="00894601">
        <w:rPr>
          <w:rFonts w:asciiTheme="minorHAnsi" w:hAnsiTheme="minorHAnsi" w:cstheme="minorHAnsi"/>
        </w:rPr>
        <w:t xml:space="preserve"> and which emerged, </w:t>
      </w:r>
      <w:r w:rsidR="00200AD5">
        <w:rPr>
          <w:rFonts w:asciiTheme="minorHAnsi" w:hAnsiTheme="minorHAnsi" w:cstheme="minorHAnsi"/>
        </w:rPr>
        <w:t xml:space="preserve">if not entirely unproblematically </w:t>
      </w:r>
      <w:r w:rsidR="002335B2">
        <w:rPr>
          <w:rFonts w:asciiTheme="minorHAnsi" w:hAnsiTheme="minorHAnsi" w:cstheme="minorHAnsi"/>
        </w:rPr>
        <w:fldChar w:fldCharType="begin"/>
      </w:r>
      <w:r w:rsidR="002335B2">
        <w:rPr>
          <w:rFonts w:asciiTheme="minorHAnsi" w:hAnsiTheme="minorHAnsi" w:cstheme="minorHAnsi"/>
        </w:rPr>
        <w:instrText xml:space="preserve"> ADDIN EN.CITE &lt;EndNote&gt;&lt;Cite&gt;&lt;Author&gt;Nurse&lt;/Author&gt;&lt;Year&gt;2019&lt;/Year&gt;&lt;RecNum&gt;1603&lt;/RecNum&gt;&lt;DisplayText&gt;(Nurse and Sykes, 2019)&lt;/DisplayText&gt;&lt;record&gt;&lt;rec-number&gt;1603&lt;/rec-number&gt;&lt;foreign-keys&gt;&lt;key app="EN" db-id="sf2v0zffie0st6edessvst0jrx50tz9rrwst" timestamp="1573642685"&gt;1603&lt;/key&gt;&lt;/foreign-keys&gt;&lt;ref-type name="Journal Article"&gt;17&lt;/ref-type&gt;&lt;contributors&gt;&lt;authors&gt;&lt;author&gt;Nurse, Alexander&lt;/author&gt;&lt;author&gt;Sykes, Olivier&lt;/author&gt;&lt;/authors&gt;&lt;/contributors&gt;&lt;titles&gt;&lt;title&gt;It’s more complicated than that!: Unpacking ‘Left Behind Britain’ and some other spatial tropes following the UK’s 2016 EU referendum&lt;/title&gt;&lt;secondary-title&gt;Local Economy&lt;/secondary-title&gt;&lt;/titles&gt;&lt;periodical&gt;&lt;full-title&gt;Local Economy&lt;/full-title&gt;&lt;/periodical&gt;&lt;pages&gt;Online first&lt;/pages&gt;&lt;number&gt;0&lt;/number&gt;&lt;keywords&gt;&lt;keyword&gt;Brexit,European Union,Left Behind Britain,Liverpool City Region,Referendum&lt;/keyword&gt;&lt;/keywords&gt;&lt;dates&gt;&lt;year&gt;2019&lt;/year&gt;&lt;/dates&gt;&lt;urls&gt;&lt;related-urls&gt;&lt;url&gt;&lt;style face="underline" font="default" size="100%"&gt;https://journals.sagepub.com/doi/abs/10.1177/0269094219881356&lt;/style&gt;&lt;/url&gt;&lt;/related-urls&gt;&lt;/urls&gt;&lt;electronic-resource-num&gt;10.1177/0269094219881356&lt;/electronic-resource-num&gt;&lt;/record&gt;&lt;/Cite&gt;&lt;/EndNote&gt;</w:instrText>
      </w:r>
      <w:r w:rsidR="002335B2">
        <w:rPr>
          <w:rFonts w:asciiTheme="minorHAnsi" w:hAnsiTheme="minorHAnsi" w:cstheme="minorHAnsi"/>
        </w:rPr>
        <w:fldChar w:fldCharType="separate"/>
      </w:r>
      <w:r w:rsidR="002335B2">
        <w:rPr>
          <w:rFonts w:asciiTheme="minorHAnsi" w:hAnsiTheme="minorHAnsi" w:cstheme="minorHAnsi"/>
          <w:noProof/>
        </w:rPr>
        <w:t>(Nurse and Sykes, 2019)</w:t>
      </w:r>
      <w:r w:rsidR="002335B2">
        <w:rPr>
          <w:rFonts w:asciiTheme="minorHAnsi" w:hAnsiTheme="minorHAnsi" w:cstheme="minorHAnsi"/>
        </w:rPr>
        <w:fldChar w:fldCharType="end"/>
      </w:r>
      <w:r w:rsidR="00894601">
        <w:rPr>
          <w:rFonts w:asciiTheme="minorHAnsi" w:hAnsiTheme="minorHAnsi" w:cstheme="minorHAnsi"/>
        </w:rPr>
        <w:t xml:space="preserve">, in the aftermath of </w:t>
      </w:r>
      <w:r w:rsidR="00200AD5">
        <w:rPr>
          <w:rFonts w:asciiTheme="minorHAnsi" w:hAnsiTheme="minorHAnsi" w:cstheme="minorHAnsi"/>
        </w:rPr>
        <w:t>the</w:t>
      </w:r>
      <w:r w:rsidR="00894601">
        <w:rPr>
          <w:rFonts w:asciiTheme="minorHAnsi" w:hAnsiTheme="minorHAnsi" w:cstheme="minorHAnsi"/>
        </w:rPr>
        <w:t xml:space="preserve"> 2016</w:t>
      </w:r>
      <w:r w:rsidR="00200AD5">
        <w:rPr>
          <w:rFonts w:asciiTheme="minorHAnsi" w:hAnsiTheme="minorHAnsi" w:cstheme="minorHAnsi"/>
        </w:rPr>
        <w:t xml:space="preserve"> </w:t>
      </w:r>
      <w:r w:rsidR="00894601">
        <w:rPr>
          <w:rFonts w:asciiTheme="minorHAnsi" w:hAnsiTheme="minorHAnsi" w:cstheme="minorHAnsi"/>
        </w:rPr>
        <w:t>EU referendum.</w:t>
      </w:r>
      <w:r w:rsidR="00C63464">
        <w:rPr>
          <w:rFonts w:asciiTheme="minorHAnsi" w:hAnsiTheme="minorHAnsi" w:cstheme="minorHAnsi"/>
        </w:rPr>
        <w:t xml:space="preserve"> </w:t>
      </w:r>
      <w:r w:rsidR="002A3C91">
        <w:rPr>
          <w:rFonts w:asciiTheme="minorHAnsi" w:hAnsiTheme="minorHAnsi" w:cstheme="minorHAnsi"/>
        </w:rPr>
        <w:t xml:space="preserve">For </w:t>
      </w:r>
      <w:r w:rsidR="008F1CB2">
        <w:rPr>
          <w:rFonts w:asciiTheme="minorHAnsi" w:hAnsiTheme="minorHAnsi" w:cstheme="minorHAnsi"/>
        </w:rPr>
        <w:t>example,</w:t>
      </w:r>
      <w:r w:rsidR="002A3C91">
        <w:rPr>
          <w:rFonts w:asciiTheme="minorHAnsi" w:hAnsiTheme="minorHAnsi" w:cstheme="minorHAnsi"/>
        </w:rPr>
        <w:t xml:space="preserve"> two of the combined authorities (Greater Manchester, West Midlands) h</w:t>
      </w:r>
      <w:r w:rsidR="0096335A">
        <w:rPr>
          <w:rFonts w:asciiTheme="minorHAnsi" w:hAnsiTheme="minorHAnsi" w:cstheme="minorHAnsi"/>
        </w:rPr>
        <w:t>old</w:t>
      </w:r>
      <w:r w:rsidR="002A3C91">
        <w:rPr>
          <w:rFonts w:asciiTheme="minorHAnsi" w:hAnsiTheme="minorHAnsi" w:cstheme="minorHAnsi"/>
        </w:rPr>
        <w:t xml:space="preserve"> parliamentary constituencies which comprised part of the Labour Party’s </w:t>
      </w:r>
      <w:r w:rsidR="00E457E6">
        <w:rPr>
          <w:rFonts w:asciiTheme="minorHAnsi" w:hAnsiTheme="minorHAnsi" w:cstheme="minorHAnsi"/>
        </w:rPr>
        <w:t xml:space="preserve">mythical </w:t>
      </w:r>
      <w:r w:rsidR="002A3C91">
        <w:rPr>
          <w:rFonts w:asciiTheme="minorHAnsi" w:hAnsiTheme="minorHAnsi" w:cstheme="minorHAnsi"/>
        </w:rPr>
        <w:t>electoral ‘</w:t>
      </w:r>
      <w:r w:rsidR="002A3C91" w:rsidRPr="009F11DA">
        <w:rPr>
          <w:rFonts w:asciiTheme="minorHAnsi" w:hAnsiTheme="minorHAnsi" w:cstheme="minorHAnsi"/>
        </w:rPr>
        <w:t>Red Wall’</w:t>
      </w:r>
      <w:r w:rsidR="001F6299" w:rsidRPr="00F92D0A">
        <w:rPr>
          <w:rFonts w:asciiTheme="minorHAnsi" w:hAnsiTheme="minorHAnsi" w:cstheme="minorHAnsi"/>
        </w:rPr>
        <w:t xml:space="preserve"> </w:t>
      </w:r>
      <w:r w:rsidR="002A3C91" w:rsidRPr="009F11DA">
        <w:rPr>
          <w:rFonts w:asciiTheme="minorHAnsi" w:hAnsiTheme="minorHAnsi" w:cstheme="minorHAnsi"/>
        </w:rPr>
        <w:t>– where the collapse of electoral support for the party led to a landslide defeat in the</w:t>
      </w:r>
      <w:r w:rsidR="002A3C91">
        <w:rPr>
          <w:rFonts w:asciiTheme="minorHAnsi" w:hAnsiTheme="minorHAnsi" w:cstheme="minorHAnsi"/>
        </w:rPr>
        <w:t xml:space="preserve"> 2019 General Election.</w:t>
      </w:r>
      <w:r w:rsidR="00C63464">
        <w:rPr>
          <w:rFonts w:asciiTheme="minorHAnsi" w:hAnsiTheme="minorHAnsi" w:cstheme="minorHAnsi"/>
        </w:rPr>
        <w:t xml:space="preserve"> </w:t>
      </w:r>
      <w:r w:rsidR="002A3C91">
        <w:rPr>
          <w:rFonts w:asciiTheme="minorHAnsi" w:hAnsiTheme="minorHAnsi" w:cstheme="minorHAnsi"/>
        </w:rPr>
        <w:t>Going further</w:t>
      </w:r>
      <w:r w:rsidR="00200AD5">
        <w:rPr>
          <w:rFonts w:asciiTheme="minorHAnsi" w:hAnsiTheme="minorHAnsi" w:cstheme="minorHAnsi"/>
        </w:rPr>
        <w:t>,</w:t>
      </w:r>
      <w:r w:rsidR="002A3C91">
        <w:rPr>
          <w:rFonts w:asciiTheme="minorHAnsi" w:hAnsiTheme="minorHAnsi" w:cstheme="minorHAnsi"/>
        </w:rPr>
        <w:t xml:space="preserve"> </w:t>
      </w:r>
      <w:r w:rsidR="00200AD5">
        <w:rPr>
          <w:rFonts w:asciiTheme="minorHAnsi" w:hAnsiTheme="minorHAnsi" w:cstheme="minorHAnsi"/>
        </w:rPr>
        <w:t xml:space="preserve">Tees Valley Combined Authority is perhaps even more emblematic of these views where, to the surprise of many at the time, the Conservative Ben Houtchen won election for Metro-Mayor in 2017 </w:t>
      </w:r>
      <w:r w:rsidR="002335B2">
        <w:rPr>
          <w:rFonts w:asciiTheme="minorHAnsi" w:hAnsiTheme="minorHAnsi" w:cstheme="minorHAnsi"/>
        </w:rPr>
        <w:fldChar w:fldCharType="begin"/>
      </w:r>
      <w:r w:rsidR="002335B2">
        <w:rPr>
          <w:rFonts w:asciiTheme="minorHAnsi" w:hAnsiTheme="minorHAnsi" w:cstheme="minorHAnsi"/>
        </w:rPr>
        <w:instrText xml:space="preserve"> ADDIN EN.CITE &lt;EndNote&gt;&lt;Cite&gt;&lt;Author&gt;Sturzaker&lt;/Author&gt;&lt;Year&gt;2020&lt;/Year&gt;&lt;RecNum&gt;1606&lt;/RecNum&gt;&lt;DisplayText&gt;(Sturzaker and Nurse, 2020)&lt;/DisplayText&gt;&lt;record&gt;&lt;rec-number&gt;1606&lt;/rec-number&gt;&lt;foreign-keys&gt;&lt;key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2335B2">
        <w:rPr>
          <w:rFonts w:asciiTheme="minorHAnsi" w:hAnsiTheme="minorHAnsi" w:cstheme="minorHAnsi"/>
        </w:rPr>
        <w:fldChar w:fldCharType="separate"/>
      </w:r>
      <w:r w:rsidR="002335B2">
        <w:rPr>
          <w:rFonts w:asciiTheme="minorHAnsi" w:hAnsiTheme="minorHAnsi" w:cstheme="minorHAnsi"/>
          <w:noProof/>
        </w:rPr>
        <w:t>(Sturzaker and Nurse, 2020)</w:t>
      </w:r>
      <w:r w:rsidR="002335B2">
        <w:rPr>
          <w:rFonts w:asciiTheme="minorHAnsi" w:hAnsiTheme="minorHAnsi" w:cstheme="minorHAnsi"/>
        </w:rPr>
        <w:fldChar w:fldCharType="end"/>
      </w:r>
      <w:r w:rsidR="00200AD5">
        <w:rPr>
          <w:rFonts w:asciiTheme="minorHAnsi" w:hAnsiTheme="minorHAnsi" w:cstheme="minorHAnsi"/>
        </w:rPr>
        <w:t xml:space="preserve"> – something now recognised </w:t>
      </w:r>
      <w:r w:rsidR="0096335A">
        <w:rPr>
          <w:rFonts w:asciiTheme="minorHAnsi" w:hAnsiTheme="minorHAnsi" w:cstheme="minorHAnsi"/>
        </w:rPr>
        <w:t xml:space="preserve">as </w:t>
      </w:r>
      <w:r w:rsidR="00E457E6">
        <w:rPr>
          <w:rFonts w:asciiTheme="minorHAnsi" w:hAnsiTheme="minorHAnsi" w:cstheme="minorHAnsi"/>
        </w:rPr>
        <w:t>prefiguring</w:t>
      </w:r>
      <w:r w:rsidR="00C63464">
        <w:rPr>
          <w:rFonts w:asciiTheme="minorHAnsi" w:hAnsiTheme="minorHAnsi" w:cstheme="minorHAnsi"/>
        </w:rPr>
        <w:t xml:space="preserve"> </w:t>
      </w:r>
      <w:r w:rsidR="0096335A">
        <w:rPr>
          <w:rFonts w:asciiTheme="minorHAnsi" w:hAnsiTheme="minorHAnsi" w:cstheme="minorHAnsi"/>
        </w:rPr>
        <w:t>the broader electoral collapse</w:t>
      </w:r>
      <w:r w:rsidR="00E457E6">
        <w:rPr>
          <w:rFonts w:asciiTheme="minorHAnsi" w:hAnsiTheme="minorHAnsi" w:cstheme="minorHAnsi"/>
        </w:rPr>
        <w:t xml:space="preserve"> in the 2019 General Election</w:t>
      </w:r>
      <w:r w:rsidR="0096335A">
        <w:rPr>
          <w:rFonts w:asciiTheme="minorHAnsi" w:hAnsiTheme="minorHAnsi" w:cstheme="minorHAnsi"/>
        </w:rPr>
        <w:t>.</w:t>
      </w:r>
    </w:p>
    <w:p w14:paraId="78F1B09D" w14:textId="38A4C758" w:rsidR="0096335A" w:rsidRDefault="0096335A" w:rsidP="00D23621">
      <w:pPr>
        <w:ind w:firstLine="720"/>
        <w:jc w:val="both"/>
        <w:rPr>
          <w:rFonts w:asciiTheme="minorHAnsi" w:hAnsiTheme="minorHAnsi" w:cstheme="minorHAnsi"/>
        </w:rPr>
      </w:pPr>
      <w:r>
        <w:rPr>
          <w:rFonts w:asciiTheme="minorHAnsi" w:hAnsiTheme="minorHAnsi" w:cstheme="minorHAnsi"/>
        </w:rPr>
        <w:t xml:space="preserve">Acknowledging these debates, </w:t>
      </w:r>
      <w:r w:rsidR="0050687C">
        <w:rPr>
          <w:rFonts w:asciiTheme="minorHAnsi" w:hAnsiTheme="minorHAnsi" w:cstheme="minorHAnsi"/>
        </w:rPr>
        <w:t xml:space="preserve">below </w:t>
      </w:r>
      <w:r w:rsidRPr="00F732D9">
        <w:rPr>
          <w:rFonts w:asciiTheme="minorHAnsi" w:hAnsiTheme="minorHAnsi" w:cstheme="minorHAnsi"/>
        </w:rPr>
        <w:t>we</w:t>
      </w:r>
      <w:r w:rsidR="00C63464">
        <w:rPr>
          <w:rFonts w:asciiTheme="minorHAnsi" w:hAnsiTheme="minorHAnsi" w:cstheme="minorHAnsi"/>
        </w:rPr>
        <w:t xml:space="preserve"> </w:t>
      </w:r>
      <w:r w:rsidRPr="00F732D9">
        <w:rPr>
          <w:rFonts w:asciiTheme="minorHAnsi" w:hAnsiTheme="minorHAnsi" w:cstheme="minorHAnsi"/>
        </w:rPr>
        <w:t>consider the performance of each individual district</w:t>
      </w:r>
      <w:r>
        <w:rPr>
          <w:rFonts w:asciiTheme="minorHAnsi" w:hAnsiTheme="minorHAnsi" w:cstheme="minorHAnsi"/>
        </w:rPr>
        <w:t xml:space="preserve"> within </w:t>
      </w:r>
      <w:r w:rsidR="006434AE">
        <w:rPr>
          <w:rFonts w:asciiTheme="minorHAnsi" w:hAnsiTheme="minorHAnsi" w:cstheme="minorHAnsi"/>
        </w:rPr>
        <w:t>the selected</w:t>
      </w:r>
      <w:r>
        <w:rPr>
          <w:rFonts w:asciiTheme="minorHAnsi" w:hAnsiTheme="minorHAnsi" w:cstheme="minorHAnsi"/>
        </w:rPr>
        <w:t xml:space="preserve"> combined authorities.</w:t>
      </w:r>
      <w:r w:rsidR="00C63464">
        <w:rPr>
          <w:rFonts w:asciiTheme="minorHAnsi" w:hAnsiTheme="minorHAnsi" w:cstheme="minorHAnsi"/>
        </w:rPr>
        <w:t xml:space="preserve"> </w:t>
      </w:r>
      <w:r>
        <w:rPr>
          <w:rFonts w:asciiTheme="minorHAnsi" w:hAnsiTheme="minorHAnsi" w:cstheme="minorHAnsi"/>
        </w:rPr>
        <w:t xml:space="preserve">This </w:t>
      </w:r>
      <w:r w:rsidR="00F74A28">
        <w:rPr>
          <w:rFonts w:asciiTheme="minorHAnsi" w:hAnsiTheme="minorHAnsi" w:cstheme="minorHAnsi"/>
        </w:rPr>
        <w:t>reflects the</w:t>
      </w:r>
      <w:r>
        <w:rPr>
          <w:rFonts w:asciiTheme="minorHAnsi" w:hAnsiTheme="minorHAnsi" w:cstheme="minorHAnsi"/>
        </w:rPr>
        <w:t xml:space="preserve"> </w:t>
      </w:r>
      <w:r w:rsidR="00F74A28">
        <w:rPr>
          <w:rFonts w:asciiTheme="minorHAnsi" w:hAnsiTheme="minorHAnsi" w:cstheme="minorHAnsi"/>
        </w:rPr>
        <w:t xml:space="preserve">range of economic conditions which can exist within a broader combined authority construct – from economic strength, to </w:t>
      </w:r>
      <w:r w:rsidR="003E3E36">
        <w:rPr>
          <w:rFonts w:asciiTheme="minorHAnsi" w:hAnsiTheme="minorHAnsi" w:cstheme="minorHAnsi"/>
        </w:rPr>
        <w:t>the situation in others which might be</w:t>
      </w:r>
      <w:r w:rsidR="00C63464">
        <w:rPr>
          <w:rFonts w:asciiTheme="minorHAnsi" w:hAnsiTheme="minorHAnsi" w:cstheme="minorHAnsi"/>
        </w:rPr>
        <w:t xml:space="preserve"> </w:t>
      </w:r>
      <w:r>
        <w:rPr>
          <w:rFonts w:asciiTheme="minorHAnsi" w:hAnsiTheme="minorHAnsi" w:cstheme="minorHAnsi"/>
        </w:rPr>
        <w:t>characterise</w:t>
      </w:r>
      <w:r w:rsidR="003E3E36">
        <w:rPr>
          <w:rFonts w:asciiTheme="minorHAnsi" w:hAnsiTheme="minorHAnsi" w:cstheme="minorHAnsi"/>
        </w:rPr>
        <w:t>d as parts of</w:t>
      </w:r>
      <w:r>
        <w:rPr>
          <w:rFonts w:asciiTheme="minorHAnsi" w:hAnsiTheme="minorHAnsi" w:cstheme="minorHAnsi"/>
        </w:rPr>
        <w:t xml:space="preserve"> ‘Left Behind Britain’.</w:t>
      </w:r>
    </w:p>
    <w:p w14:paraId="4A9C7E27" w14:textId="5B4723AE" w:rsidR="004C006F" w:rsidRDefault="00E809DA" w:rsidP="004C006F">
      <w:pPr>
        <w:ind w:firstLine="720"/>
        <w:jc w:val="both"/>
        <w:rPr>
          <w:rFonts w:asciiTheme="minorHAnsi" w:hAnsiTheme="minorHAnsi" w:cstheme="minorHAnsi"/>
        </w:rPr>
      </w:pPr>
      <w:r w:rsidRPr="00F732D9">
        <w:rPr>
          <w:rFonts w:asciiTheme="minorHAnsi" w:hAnsiTheme="minorHAnsi" w:cstheme="minorHAnsi"/>
        </w:rPr>
        <w:t>To explore what the national and local industrial strategies might mean for those places, we consider their performance against two core datasets – education levels and sector composition.</w:t>
      </w:r>
      <w:r w:rsidR="00C63464">
        <w:rPr>
          <w:rFonts w:asciiTheme="minorHAnsi" w:hAnsiTheme="minorHAnsi" w:cstheme="minorHAnsi"/>
        </w:rPr>
        <w:t xml:space="preserve"> </w:t>
      </w:r>
      <w:r w:rsidR="00774213" w:rsidRPr="00F732D9">
        <w:rPr>
          <w:rFonts w:asciiTheme="minorHAnsi" w:hAnsiTheme="minorHAnsi" w:cstheme="minorHAnsi"/>
        </w:rPr>
        <w:t xml:space="preserve">To consider the education levels of those places we </w:t>
      </w:r>
      <w:r w:rsidR="004C006F">
        <w:rPr>
          <w:rFonts w:asciiTheme="minorHAnsi" w:hAnsiTheme="minorHAnsi" w:cstheme="minorHAnsi"/>
        </w:rPr>
        <w:t>analyse</w:t>
      </w:r>
      <w:r w:rsidR="00774213" w:rsidRPr="00F732D9">
        <w:rPr>
          <w:rFonts w:asciiTheme="minorHAnsi" w:hAnsiTheme="minorHAnsi" w:cstheme="minorHAnsi"/>
        </w:rPr>
        <w:t xml:space="preserve"> Qualifications and Students (table KS501EW) from the 2011 Census</w:t>
      </w:r>
      <w:r w:rsidR="00D85723">
        <w:rPr>
          <w:rFonts w:asciiTheme="minorHAnsi" w:hAnsiTheme="minorHAnsi" w:cstheme="minorHAnsi"/>
        </w:rPr>
        <w:t xml:space="preserve"> </w:t>
      </w:r>
      <w:r w:rsidR="00774213" w:rsidRPr="00F732D9">
        <w:rPr>
          <w:rFonts w:asciiTheme="minorHAnsi" w:hAnsiTheme="minorHAnsi" w:cstheme="minorHAnsi"/>
        </w:rPr>
        <w:t xml:space="preserve"> </w:t>
      </w:r>
      <w:r w:rsidR="009F11DA">
        <w:rPr>
          <w:rFonts w:asciiTheme="minorHAnsi" w:hAnsiTheme="minorHAnsi" w:cstheme="minorHAnsi"/>
        </w:rPr>
        <w:fldChar w:fldCharType="begin"/>
      </w:r>
      <w:r w:rsidR="009F11DA">
        <w:rPr>
          <w:rFonts w:asciiTheme="minorHAnsi" w:hAnsiTheme="minorHAnsi" w:cstheme="minorHAnsi"/>
        </w:rPr>
        <w:instrText xml:space="preserve"> ADDIN EN.CITE &lt;EndNote&gt;&lt;Cite&gt;&lt;Author&gt;NOMIS&lt;/Author&gt;&lt;Year&gt;2011&lt;/Year&gt;&lt;RecNum&gt;1729&lt;/RecNum&gt;&lt;DisplayText&gt;(NOMIS, 2011)&lt;/DisplayText&gt;&lt;record&gt;&lt;rec-number&gt;1729&lt;/rec-number&gt;&lt;foreign-keys&gt;&lt;key app="EN" db-id="sf2v0zffie0st6edessvst0jrx50tz9rrwst" timestamp="1593505257"&gt;1729&lt;/key&gt;&lt;/foreign-keys&gt;&lt;ref-type name="Dataset"&gt;59&lt;/ref-type&gt;&lt;contributors&gt;&lt;authors&gt;&lt;author&gt;NOMIS&lt;/author&gt;&lt;/authors&gt;&lt;/contributors&gt;&lt;titles&gt;&lt;title&gt;Census Table KS501EW&lt;/title&gt;&lt;/titles&gt;&lt;dates&gt;&lt;year&gt;2011&lt;/year&gt;&lt;/dates&gt;&lt;pub-location&gt;London&lt;/pub-location&gt;&lt;urls&gt;&lt;/urls&gt;&lt;/record&gt;&lt;/Cite&gt;&lt;/EndNote&gt;</w:instrText>
      </w:r>
      <w:r w:rsidR="009F11DA">
        <w:rPr>
          <w:rFonts w:asciiTheme="minorHAnsi" w:hAnsiTheme="minorHAnsi" w:cstheme="minorHAnsi"/>
        </w:rPr>
        <w:fldChar w:fldCharType="separate"/>
      </w:r>
      <w:r w:rsidR="009F11DA">
        <w:rPr>
          <w:rFonts w:asciiTheme="minorHAnsi" w:hAnsiTheme="minorHAnsi" w:cstheme="minorHAnsi"/>
          <w:noProof/>
        </w:rPr>
        <w:t>(NOMIS, 2011)</w:t>
      </w:r>
      <w:r w:rsidR="009F11DA">
        <w:rPr>
          <w:rFonts w:asciiTheme="minorHAnsi" w:hAnsiTheme="minorHAnsi" w:cstheme="minorHAnsi"/>
        </w:rPr>
        <w:fldChar w:fldCharType="end"/>
      </w:r>
      <w:r w:rsidR="00774213" w:rsidRPr="00F732D9">
        <w:rPr>
          <w:rFonts w:asciiTheme="minorHAnsi" w:hAnsiTheme="minorHAnsi" w:cstheme="minorHAnsi"/>
        </w:rPr>
        <w:t xml:space="preserve">, </w:t>
      </w:r>
      <w:r w:rsidR="004C006F">
        <w:rPr>
          <w:rFonts w:asciiTheme="minorHAnsi" w:hAnsiTheme="minorHAnsi" w:cstheme="minorHAnsi"/>
        </w:rPr>
        <w:t>and discuss</w:t>
      </w:r>
      <w:r w:rsidR="004C006F" w:rsidRPr="00F732D9">
        <w:rPr>
          <w:rFonts w:asciiTheme="minorHAnsi" w:hAnsiTheme="minorHAnsi" w:cstheme="minorHAnsi"/>
        </w:rPr>
        <w:t xml:space="preserve"> </w:t>
      </w:r>
      <w:r w:rsidR="00774213" w:rsidRPr="00F732D9">
        <w:rPr>
          <w:rFonts w:asciiTheme="minorHAnsi" w:hAnsiTheme="minorHAnsi" w:cstheme="minorHAnsi"/>
        </w:rPr>
        <w:t>the percentages of population who have attained</w:t>
      </w:r>
      <w:r w:rsidR="004C006F">
        <w:rPr>
          <w:rFonts w:asciiTheme="minorHAnsi" w:hAnsiTheme="minorHAnsi" w:cstheme="minorHAnsi"/>
        </w:rPr>
        <w:t xml:space="preserve"> a level 4 (i.e. university level) qualification</w:t>
      </w:r>
      <w:r w:rsidR="00774213" w:rsidRPr="00F732D9">
        <w:rPr>
          <w:rFonts w:asciiTheme="minorHAnsi" w:hAnsiTheme="minorHAnsi" w:cstheme="minorHAnsi"/>
        </w:rPr>
        <w:t>, or none at all.</w:t>
      </w:r>
      <w:r w:rsidR="00C63464">
        <w:rPr>
          <w:rFonts w:asciiTheme="minorHAnsi" w:hAnsiTheme="minorHAnsi" w:cstheme="minorHAnsi"/>
        </w:rPr>
        <w:t xml:space="preserve"> </w:t>
      </w:r>
      <w:r w:rsidR="004C006F">
        <w:rPr>
          <w:rFonts w:asciiTheme="minorHAnsi" w:hAnsiTheme="minorHAnsi" w:cstheme="minorHAnsi"/>
        </w:rPr>
        <w:t>As we will see, in all cases these two are the largest individual classifications, and moreover</w:t>
      </w:r>
      <w:r w:rsidR="00774213" w:rsidRPr="00F732D9">
        <w:rPr>
          <w:rFonts w:asciiTheme="minorHAnsi" w:hAnsiTheme="minorHAnsi" w:cstheme="minorHAnsi"/>
        </w:rPr>
        <w:t xml:space="preserve"> serve as a proxy to consider the proportion of the population who might be able to access certain sectors of the economy – not least those promoted through </w:t>
      </w:r>
      <w:r w:rsidR="003E3E36">
        <w:rPr>
          <w:rFonts w:asciiTheme="minorHAnsi" w:hAnsiTheme="minorHAnsi" w:cstheme="minorHAnsi"/>
        </w:rPr>
        <w:t xml:space="preserve">the </w:t>
      </w:r>
      <w:r w:rsidR="00774213" w:rsidRPr="00F732D9">
        <w:rPr>
          <w:rFonts w:asciiTheme="minorHAnsi" w:hAnsiTheme="minorHAnsi" w:cstheme="minorHAnsi"/>
        </w:rPr>
        <w:t>industrial strategy.</w:t>
      </w:r>
      <w:r w:rsidR="00C63464">
        <w:rPr>
          <w:rFonts w:asciiTheme="minorHAnsi" w:hAnsiTheme="minorHAnsi" w:cstheme="minorHAnsi"/>
        </w:rPr>
        <w:t xml:space="preserve"> </w:t>
      </w:r>
    </w:p>
    <w:p w14:paraId="2D315DA9" w14:textId="70E8446C" w:rsidR="00F373C7" w:rsidRPr="00F732D9" w:rsidRDefault="00EE793D" w:rsidP="004C006F">
      <w:pPr>
        <w:ind w:firstLine="720"/>
        <w:jc w:val="both"/>
        <w:rPr>
          <w:rFonts w:asciiTheme="minorHAnsi" w:hAnsiTheme="minorHAnsi" w:cstheme="minorHAnsi"/>
        </w:rPr>
      </w:pPr>
      <w:r>
        <w:rPr>
          <w:rFonts w:asciiTheme="minorHAnsi" w:hAnsiTheme="minorHAnsi" w:cstheme="minorHAnsi"/>
        </w:rPr>
        <w:t>In analysing sector composition we firstly discuss the sectors which are explicitly or implicitly identified as covering/supporting the growth areas in the national industrial strategy discussed earlier. Specifically, this includes manufacturing, IT and Communication, and Professional</w:t>
      </w:r>
      <w:r w:rsidR="00771C9C">
        <w:rPr>
          <w:rFonts w:asciiTheme="minorHAnsi" w:hAnsiTheme="minorHAnsi" w:cstheme="minorHAnsi"/>
        </w:rPr>
        <w:t xml:space="preserve"> and</w:t>
      </w:r>
      <w:r>
        <w:rPr>
          <w:rFonts w:asciiTheme="minorHAnsi" w:hAnsiTheme="minorHAnsi" w:cstheme="minorHAnsi"/>
        </w:rPr>
        <w:t xml:space="preserve"> Scientific and Technical and Health. Secondly, we also include a number of other ‘core’ sectors namely: retail, business administration and support, and education</w:t>
      </w:r>
      <w:r w:rsidR="00771C9C">
        <w:rPr>
          <w:rFonts w:asciiTheme="minorHAnsi" w:hAnsiTheme="minorHAnsi" w:cstheme="minorHAnsi"/>
        </w:rPr>
        <w:t>.</w:t>
      </w:r>
      <w:r w:rsidR="00C63464">
        <w:rPr>
          <w:rFonts w:asciiTheme="minorHAnsi" w:hAnsiTheme="minorHAnsi" w:cstheme="minorHAnsi"/>
        </w:rPr>
        <w:t xml:space="preserve"> </w:t>
      </w:r>
      <w:r w:rsidR="00771C9C">
        <w:rPr>
          <w:rFonts w:asciiTheme="minorHAnsi" w:hAnsiTheme="minorHAnsi" w:cstheme="minorHAnsi"/>
        </w:rPr>
        <w:t>Health is also included as a core sector, though we acknowledge the crossover benefits with sections of the MIS</w:t>
      </w:r>
      <w:r>
        <w:rPr>
          <w:rFonts w:asciiTheme="minorHAnsi" w:hAnsiTheme="minorHAnsi" w:cstheme="minorHAnsi"/>
        </w:rPr>
        <w:t>.</w:t>
      </w:r>
      <w:r w:rsidR="00C63464">
        <w:rPr>
          <w:rFonts w:asciiTheme="minorHAnsi" w:hAnsiTheme="minorHAnsi" w:cstheme="minorHAnsi"/>
        </w:rPr>
        <w:t xml:space="preserve"> </w:t>
      </w:r>
      <w:r w:rsidR="00192D90">
        <w:rPr>
          <w:rFonts w:asciiTheme="minorHAnsi" w:hAnsiTheme="minorHAnsi" w:cstheme="minorHAnsi"/>
        </w:rPr>
        <w:t xml:space="preserve"> To achieve this, we use the </w:t>
      </w:r>
      <w:r w:rsidR="00774213" w:rsidRPr="00F732D9">
        <w:rPr>
          <w:rFonts w:asciiTheme="minorHAnsi" w:hAnsiTheme="minorHAnsi" w:cstheme="minorHAnsi"/>
        </w:rPr>
        <w:t>sector composition</w:t>
      </w:r>
      <w:r w:rsidR="00192D90">
        <w:rPr>
          <w:rFonts w:asciiTheme="minorHAnsi" w:hAnsiTheme="minorHAnsi" w:cstheme="minorHAnsi"/>
        </w:rPr>
        <w:t>s</w:t>
      </w:r>
      <w:r w:rsidR="00774213" w:rsidRPr="00F732D9">
        <w:rPr>
          <w:rFonts w:asciiTheme="minorHAnsi" w:hAnsiTheme="minorHAnsi" w:cstheme="minorHAnsi"/>
        </w:rPr>
        <w:t xml:space="preserve"> from the 2018 Business Register</w:t>
      </w:r>
      <w:r w:rsidR="00BE2EB7" w:rsidRPr="00F732D9">
        <w:rPr>
          <w:rFonts w:asciiTheme="minorHAnsi" w:hAnsiTheme="minorHAnsi" w:cstheme="minorHAnsi"/>
        </w:rPr>
        <w:t xml:space="preserve"> – the latest available at the time of writing.</w:t>
      </w:r>
      <w:r w:rsidR="00C63464">
        <w:rPr>
          <w:rFonts w:asciiTheme="minorHAnsi" w:hAnsiTheme="minorHAnsi" w:cstheme="minorHAnsi"/>
        </w:rPr>
        <w:t xml:space="preserve"> </w:t>
      </w:r>
      <w:r w:rsidR="00BE2EB7" w:rsidRPr="00F732D9">
        <w:rPr>
          <w:rFonts w:asciiTheme="minorHAnsi" w:hAnsiTheme="minorHAnsi" w:cstheme="minorHAnsi"/>
        </w:rPr>
        <w:t>Although the rounded numbers of the Business Register provide less fine-detail when compared to the 2011 Census, using this data as an alternative provides two main benefits.</w:t>
      </w:r>
      <w:r w:rsidR="00C63464">
        <w:rPr>
          <w:rFonts w:asciiTheme="minorHAnsi" w:hAnsiTheme="minorHAnsi" w:cstheme="minorHAnsi"/>
        </w:rPr>
        <w:t xml:space="preserve"> </w:t>
      </w:r>
      <w:r w:rsidR="00BE2EB7" w:rsidRPr="00F732D9">
        <w:rPr>
          <w:rFonts w:asciiTheme="minorHAnsi" w:hAnsiTheme="minorHAnsi" w:cstheme="minorHAnsi"/>
        </w:rPr>
        <w:t xml:space="preserve">Alongside being more up-to-date, and therefore providing a more recent reflection of the economic reality of those places </w:t>
      </w:r>
      <w:r w:rsidR="00192D90">
        <w:rPr>
          <w:rFonts w:asciiTheme="minorHAnsi" w:hAnsiTheme="minorHAnsi" w:cstheme="minorHAnsi"/>
        </w:rPr>
        <w:t>=</w:t>
      </w:r>
      <w:r w:rsidR="00BE2EB7" w:rsidRPr="00F732D9">
        <w:rPr>
          <w:rFonts w:asciiTheme="minorHAnsi" w:hAnsiTheme="minorHAnsi" w:cstheme="minorHAnsi"/>
        </w:rPr>
        <w:t>, the business register also provides a greater breakdown of some core sectors.</w:t>
      </w:r>
      <w:r w:rsidR="00C63464">
        <w:rPr>
          <w:rFonts w:asciiTheme="minorHAnsi" w:hAnsiTheme="minorHAnsi" w:cstheme="minorHAnsi"/>
        </w:rPr>
        <w:t xml:space="preserve"> </w:t>
      </w:r>
      <w:r w:rsidR="00BE2EB7" w:rsidRPr="00F732D9">
        <w:rPr>
          <w:rFonts w:asciiTheme="minorHAnsi" w:hAnsiTheme="minorHAnsi" w:cstheme="minorHAnsi"/>
        </w:rPr>
        <w:t>In particular ‘retail</w:t>
      </w:r>
      <w:r w:rsidR="008F1CB2" w:rsidRPr="00F732D9">
        <w:rPr>
          <w:rFonts w:asciiTheme="minorHAnsi" w:hAnsiTheme="minorHAnsi" w:cstheme="minorHAnsi"/>
        </w:rPr>
        <w:t xml:space="preserve">’ </w:t>
      </w:r>
      <w:r w:rsidR="008F1CB2">
        <w:rPr>
          <w:rFonts w:asciiTheme="minorHAnsi" w:hAnsiTheme="minorHAnsi" w:cstheme="minorHAnsi"/>
        </w:rPr>
        <w:t>is</w:t>
      </w:r>
      <w:r w:rsidR="00573D82">
        <w:rPr>
          <w:rFonts w:asciiTheme="minorHAnsi" w:hAnsiTheme="minorHAnsi" w:cstheme="minorHAnsi"/>
        </w:rPr>
        <w:t xml:space="preserve"> disaggregated</w:t>
      </w:r>
      <w:r w:rsidR="00BE2EB7" w:rsidRPr="00F732D9">
        <w:rPr>
          <w:rFonts w:asciiTheme="minorHAnsi" w:hAnsiTheme="minorHAnsi" w:cstheme="minorHAnsi"/>
        </w:rPr>
        <w:t xml:space="preserve"> into three sectors, compared to one in the 2011 census, and thus </w:t>
      </w:r>
      <w:r w:rsidR="00BE2EB7" w:rsidRPr="00F732D9">
        <w:rPr>
          <w:rFonts w:asciiTheme="minorHAnsi" w:hAnsiTheme="minorHAnsi" w:cstheme="minorHAnsi"/>
        </w:rPr>
        <w:lastRenderedPageBreak/>
        <w:t>provides a better vehicle for analysis of the overall dominant sectors in each district.</w:t>
      </w:r>
      <w:r w:rsidR="00C63464">
        <w:rPr>
          <w:rFonts w:asciiTheme="minorHAnsi" w:hAnsiTheme="minorHAnsi" w:cstheme="minorHAnsi"/>
        </w:rPr>
        <w:t xml:space="preserve"> </w:t>
      </w:r>
      <w:r w:rsidR="00CE66AD" w:rsidRPr="00F732D9">
        <w:rPr>
          <w:rFonts w:asciiTheme="minorHAnsi" w:hAnsiTheme="minorHAnsi" w:cstheme="minorHAnsi"/>
        </w:rPr>
        <w:t xml:space="preserve">For sector composition we not only examine the </w:t>
      </w:r>
      <w:r w:rsidR="00503F18">
        <w:rPr>
          <w:rFonts w:asciiTheme="minorHAnsi" w:hAnsiTheme="minorHAnsi" w:cstheme="minorHAnsi"/>
        </w:rPr>
        <w:t>relative</w:t>
      </w:r>
      <w:r w:rsidR="00CE66AD" w:rsidRPr="00F732D9">
        <w:rPr>
          <w:rFonts w:asciiTheme="minorHAnsi" w:hAnsiTheme="minorHAnsi" w:cstheme="minorHAnsi"/>
        </w:rPr>
        <w:t xml:space="preserve"> </w:t>
      </w:r>
      <w:r w:rsidR="00503F18">
        <w:rPr>
          <w:rFonts w:asciiTheme="minorHAnsi" w:hAnsiTheme="minorHAnsi" w:cstheme="minorHAnsi"/>
        </w:rPr>
        <w:t xml:space="preserve">sector </w:t>
      </w:r>
      <w:r w:rsidR="00CE66AD" w:rsidRPr="00F732D9">
        <w:rPr>
          <w:rFonts w:asciiTheme="minorHAnsi" w:hAnsiTheme="minorHAnsi" w:cstheme="minorHAnsi"/>
        </w:rPr>
        <w:t>size within</w:t>
      </w:r>
      <w:r w:rsidR="00503F18">
        <w:rPr>
          <w:rFonts w:asciiTheme="minorHAnsi" w:hAnsiTheme="minorHAnsi" w:cstheme="minorHAnsi"/>
        </w:rPr>
        <w:t xml:space="preserve"> each</w:t>
      </w:r>
      <w:r w:rsidR="00CE66AD" w:rsidRPr="00F732D9">
        <w:rPr>
          <w:rFonts w:asciiTheme="minorHAnsi" w:hAnsiTheme="minorHAnsi" w:cstheme="minorHAnsi"/>
        </w:rPr>
        <w:t xml:space="preserve"> district, but we also consider the Location Quotient.</w:t>
      </w:r>
      <w:r w:rsidR="00C63464">
        <w:rPr>
          <w:rFonts w:asciiTheme="minorHAnsi" w:hAnsiTheme="minorHAnsi" w:cstheme="minorHAnsi"/>
        </w:rPr>
        <w:t xml:space="preserve"> </w:t>
      </w:r>
      <w:r w:rsidR="00CE66AD" w:rsidRPr="00F732D9">
        <w:rPr>
          <w:rFonts w:asciiTheme="minorHAnsi" w:hAnsiTheme="minorHAnsi" w:cstheme="minorHAnsi"/>
        </w:rPr>
        <w:t>This allows</w:t>
      </w:r>
      <w:r w:rsidR="0058531B">
        <w:rPr>
          <w:rFonts w:asciiTheme="minorHAnsi" w:hAnsiTheme="minorHAnsi" w:cstheme="minorHAnsi"/>
        </w:rPr>
        <w:t xml:space="preserve"> us</w:t>
      </w:r>
      <w:r w:rsidR="00CE66AD" w:rsidRPr="00F732D9">
        <w:rPr>
          <w:rFonts w:asciiTheme="minorHAnsi" w:hAnsiTheme="minorHAnsi" w:cstheme="minorHAnsi"/>
        </w:rPr>
        <w:t xml:space="preserve"> to consider not only whether a sector is particularly large or small within a local context, but also the extent t</w:t>
      </w:r>
      <w:r w:rsidR="0058531B">
        <w:rPr>
          <w:rFonts w:asciiTheme="minorHAnsi" w:hAnsiTheme="minorHAnsi" w:cstheme="minorHAnsi"/>
        </w:rPr>
        <w:t>o which it is large or small in</w:t>
      </w:r>
      <w:r w:rsidR="00CE66AD" w:rsidRPr="00F732D9">
        <w:rPr>
          <w:rFonts w:asciiTheme="minorHAnsi" w:hAnsiTheme="minorHAnsi" w:cstheme="minorHAnsi"/>
        </w:rPr>
        <w:t xml:space="preserve"> the context of national sector-performance.</w:t>
      </w:r>
      <w:r w:rsidR="00C63464">
        <w:rPr>
          <w:rFonts w:asciiTheme="minorHAnsi" w:hAnsiTheme="minorHAnsi" w:cstheme="minorHAnsi"/>
        </w:rPr>
        <w:t xml:space="preserve"> </w:t>
      </w:r>
      <w:r w:rsidR="00CE66AD" w:rsidRPr="00F732D9">
        <w:rPr>
          <w:rFonts w:asciiTheme="minorHAnsi" w:hAnsiTheme="minorHAnsi" w:cstheme="minorHAnsi"/>
        </w:rPr>
        <w:t>Although we find similarities between the two, they are not always the same.</w:t>
      </w:r>
    </w:p>
    <w:p w14:paraId="2203F012" w14:textId="7B0E3552" w:rsidR="00BE2EB7" w:rsidRPr="00F732D9" w:rsidRDefault="002920A6" w:rsidP="004F3756">
      <w:pPr>
        <w:ind w:firstLine="720"/>
        <w:jc w:val="both"/>
        <w:rPr>
          <w:rFonts w:asciiTheme="minorHAnsi" w:hAnsiTheme="minorHAnsi" w:cstheme="minorHAnsi"/>
        </w:rPr>
      </w:pPr>
      <w:r w:rsidRPr="00F732D9">
        <w:rPr>
          <w:rFonts w:asciiTheme="minorHAnsi" w:hAnsiTheme="minorHAnsi" w:cstheme="minorHAnsi"/>
        </w:rPr>
        <w:t>Our analysis takes these two datasets in tandem along two premises.</w:t>
      </w:r>
      <w:r w:rsidR="00C63464">
        <w:rPr>
          <w:rFonts w:asciiTheme="minorHAnsi" w:hAnsiTheme="minorHAnsi" w:cstheme="minorHAnsi"/>
        </w:rPr>
        <w:t xml:space="preserve"> </w:t>
      </w:r>
      <w:r w:rsidRPr="00F732D9">
        <w:rPr>
          <w:rFonts w:asciiTheme="minorHAnsi" w:hAnsiTheme="minorHAnsi" w:cstheme="minorHAnsi"/>
        </w:rPr>
        <w:t>The first is to consider the extent to which the industries and sectors being prioritised in national and local industrial strategies are locally accessible to the people living in those areas.</w:t>
      </w:r>
      <w:r w:rsidR="00C63464">
        <w:rPr>
          <w:rFonts w:asciiTheme="minorHAnsi" w:hAnsiTheme="minorHAnsi" w:cstheme="minorHAnsi"/>
        </w:rPr>
        <w:t xml:space="preserve"> </w:t>
      </w:r>
      <w:r w:rsidRPr="00F732D9">
        <w:rPr>
          <w:rFonts w:asciiTheme="minorHAnsi" w:hAnsiTheme="minorHAnsi" w:cstheme="minorHAnsi"/>
        </w:rPr>
        <w:t>In short: to what extent does</w:t>
      </w:r>
      <w:r w:rsidR="005758E8">
        <w:rPr>
          <w:rFonts w:asciiTheme="minorHAnsi" w:hAnsiTheme="minorHAnsi" w:cstheme="minorHAnsi"/>
        </w:rPr>
        <w:t xml:space="preserve"> the MIS</w:t>
      </w:r>
      <w:r w:rsidRPr="00F732D9">
        <w:rPr>
          <w:rFonts w:asciiTheme="minorHAnsi" w:hAnsiTheme="minorHAnsi" w:cstheme="minorHAnsi"/>
        </w:rPr>
        <w:t xml:space="preserve"> truly represent the ‘levelling up’ that would be recognised in traditional acts of spatial </w:t>
      </w:r>
      <w:r w:rsidR="003E3E36">
        <w:rPr>
          <w:rFonts w:asciiTheme="minorHAnsi" w:hAnsiTheme="minorHAnsi" w:cstheme="minorHAnsi"/>
        </w:rPr>
        <w:t>K</w:t>
      </w:r>
      <w:r w:rsidRPr="00F732D9">
        <w:rPr>
          <w:rFonts w:asciiTheme="minorHAnsi" w:hAnsiTheme="minorHAnsi" w:cstheme="minorHAnsi"/>
        </w:rPr>
        <w:t xml:space="preserve">eynesianism </w:t>
      </w:r>
      <w:r w:rsidR="00AD32D4">
        <w:rPr>
          <w:rFonts w:asciiTheme="minorHAnsi" w:hAnsiTheme="minorHAnsi" w:cstheme="minorHAnsi"/>
        </w:rPr>
        <w:fldChar w:fldCharType="begin"/>
      </w:r>
      <w:r w:rsidR="00AD32D4">
        <w:rPr>
          <w:rFonts w:asciiTheme="minorHAnsi" w:hAnsiTheme="minorHAnsi" w:cstheme="minorHAnsi"/>
        </w:rPr>
        <w:instrText xml:space="preserve"> ADDIN EN.CITE &lt;EndNote&gt;&lt;Cite&gt;&lt;Author&gt;Pike&lt;/Author&gt;&lt;Year&gt;2016&lt;/Year&gt;&lt;RecNum&gt;1398&lt;/RecNum&gt;&lt;DisplayText&gt;(Pike et al., 2016)&lt;/DisplayText&gt;&lt;record&gt;&lt;rec-number&gt;1398&lt;/rec-number&gt;&lt;foreign-keys&gt;&lt;key app="EN" db-id="sf2v0zffie0st6edessvst0jrx50tz9rrwst" timestamp="1547456312"&gt;1398&lt;/key&gt;&lt;/foreign-keys&gt;&lt;ref-type name="Book"&gt;6&lt;/ref-type&gt;&lt;contributors&gt;&lt;authors&gt;&lt;author&gt;Pike, A.&lt;/author&gt;&lt;author&gt;Mackinnon, Danny&lt;/author&gt;&lt;author&gt;Coombes, Mike&lt;/author&gt;&lt;author&gt;Champion, T&lt;/author&gt;&lt;author&gt;Bradley, D&lt;/author&gt;&lt;author&gt;Cumbers, Andrew&lt;/author&gt;&lt;author&gt;Robson, L&lt;/author&gt;&lt;author&gt;Wymer, C&lt;/author&gt;&lt;/authors&gt;&lt;/contributors&gt;&lt;titles&gt;&lt;title&gt;Uneven growth: tackling city decline&lt;/title&gt;&lt;/titles&gt;&lt;dates&gt;&lt;year&gt;2016&lt;/year&gt;&lt;/dates&gt;&lt;pub-location&gt;York&lt;/pub-location&gt;&lt;publisher&gt;Joseph Rowntree Foundation&lt;/publisher&gt;&lt;urls&gt;&lt;/urls&gt;&lt;/record&gt;&lt;/Cite&gt;&lt;/EndNote&gt;</w:instrText>
      </w:r>
      <w:r w:rsidR="00AD32D4">
        <w:rPr>
          <w:rFonts w:asciiTheme="minorHAnsi" w:hAnsiTheme="minorHAnsi" w:cstheme="minorHAnsi"/>
        </w:rPr>
        <w:fldChar w:fldCharType="separate"/>
      </w:r>
      <w:r w:rsidR="00AD32D4">
        <w:rPr>
          <w:rFonts w:asciiTheme="minorHAnsi" w:hAnsiTheme="minorHAnsi" w:cstheme="minorHAnsi"/>
          <w:noProof/>
        </w:rPr>
        <w:t>(Pike et al., 2016)</w:t>
      </w:r>
      <w:r w:rsidR="00AD32D4">
        <w:rPr>
          <w:rFonts w:asciiTheme="minorHAnsi" w:hAnsiTheme="minorHAnsi" w:cstheme="minorHAnsi"/>
        </w:rPr>
        <w:fldChar w:fldCharType="end"/>
      </w:r>
      <w:r w:rsidR="005758E8">
        <w:rPr>
          <w:rFonts w:asciiTheme="minorHAnsi" w:hAnsiTheme="minorHAnsi" w:cstheme="minorHAnsi"/>
        </w:rPr>
        <w:t>?</w:t>
      </w:r>
      <w:r w:rsidR="00C63464">
        <w:rPr>
          <w:rFonts w:asciiTheme="minorHAnsi" w:hAnsiTheme="minorHAnsi" w:cstheme="minorHAnsi"/>
        </w:rPr>
        <w:t xml:space="preserve"> </w:t>
      </w:r>
      <w:r w:rsidRPr="00F732D9">
        <w:rPr>
          <w:rFonts w:asciiTheme="minorHAnsi" w:hAnsiTheme="minorHAnsi" w:cstheme="minorHAnsi"/>
        </w:rPr>
        <w:t>The second is to explore the spatial accessibility of areas to the sectors outlined in those industrial strategies – particularly at the national level.</w:t>
      </w:r>
      <w:r w:rsidR="00C63464">
        <w:rPr>
          <w:rFonts w:asciiTheme="minorHAnsi" w:hAnsiTheme="minorHAnsi" w:cstheme="minorHAnsi"/>
        </w:rPr>
        <w:t xml:space="preserve"> </w:t>
      </w:r>
      <w:r w:rsidR="005758E8">
        <w:rPr>
          <w:rFonts w:asciiTheme="minorHAnsi" w:hAnsiTheme="minorHAnsi" w:cstheme="minorHAnsi"/>
        </w:rPr>
        <w:t>To use the words of the Commons Select Committee:</w:t>
      </w:r>
      <w:r w:rsidR="00C63464">
        <w:rPr>
          <w:rFonts w:asciiTheme="minorHAnsi" w:hAnsiTheme="minorHAnsi" w:cstheme="minorHAnsi"/>
        </w:rPr>
        <w:t xml:space="preserve"> </w:t>
      </w:r>
      <w:r w:rsidR="005758E8">
        <w:rPr>
          <w:rFonts w:asciiTheme="minorHAnsi" w:hAnsiTheme="minorHAnsi" w:cstheme="minorHAnsi"/>
        </w:rPr>
        <w:t xml:space="preserve">has the MIS already picked winners? </w:t>
      </w:r>
      <w:r w:rsidRPr="00F732D9">
        <w:rPr>
          <w:rFonts w:asciiTheme="minorHAnsi" w:hAnsiTheme="minorHAnsi" w:cstheme="minorHAnsi"/>
        </w:rPr>
        <w:t>Here, we consider whether the national industrial strategy is actually a form of spatial selectivity (</w:t>
      </w:r>
      <w:r w:rsidR="00B64B7E" w:rsidRPr="00F732D9">
        <w:rPr>
          <w:rFonts w:asciiTheme="minorHAnsi" w:hAnsiTheme="minorHAnsi" w:cstheme="minorHAnsi"/>
        </w:rPr>
        <w:t>Jessop, 1990</w:t>
      </w:r>
      <w:r w:rsidRPr="00F732D9">
        <w:rPr>
          <w:rFonts w:asciiTheme="minorHAnsi" w:hAnsiTheme="minorHAnsi" w:cstheme="minorHAnsi"/>
        </w:rPr>
        <w:t>), in which, rather than levelling up, certain areas are effectively predisposed to success because of their existing industrial and educational compositions.</w:t>
      </w:r>
    </w:p>
    <w:p w14:paraId="1B66F964" w14:textId="77777777" w:rsidR="004F3756" w:rsidRPr="00F732D9" w:rsidRDefault="004F3756" w:rsidP="004F3756">
      <w:pPr>
        <w:ind w:firstLine="720"/>
        <w:jc w:val="both"/>
        <w:rPr>
          <w:rFonts w:asciiTheme="minorHAnsi" w:hAnsiTheme="minorHAnsi" w:cstheme="minorHAnsi"/>
        </w:rPr>
      </w:pPr>
    </w:p>
    <w:p w14:paraId="48A26F20" w14:textId="18AB9F59" w:rsidR="00F654A3" w:rsidRPr="00F732D9" w:rsidRDefault="006A1CC2" w:rsidP="001550FA">
      <w:pPr>
        <w:jc w:val="both"/>
        <w:rPr>
          <w:rFonts w:asciiTheme="minorHAnsi" w:hAnsiTheme="minorHAnsi" w:cstheme="minorHAnsi"/>
          <w:b/>
        </w:rPr>
      </w:pPr>
      <w:r w:rsidRPr="00F732D9">
        <w:rPr>
          <w:rFonts w:asciiTheme="minorHAnsi" w:hAnsiTheme="minorHAnsi" w:cstheme="minorHAnsi"/>
          <w:b/>
        </w:rPr>
        <w:t>Education and Sectoral Performance in the Original Mayoral Combined Authorities</w:t>
      </w:r>
    </w:p>
    <w:p w14:paraId="1A8E091A" w14:textId="1BCF912B" w:rsidR="00F654A3" w:rsidRPr="00F732D9" w:rsidRDefault="00F654A3" w:rsidP="001550FA">
      <w:pPr>
        <w:ind w:firstLine="567"/>
        <w:jc w:val="both"/>
        <w:rPr>
          <w:rFonts w:asciiTheme="minorHAnsi" w:hAnsiTheme="minorHAnsi" w:cstheme="minorHAnsi"/>
        </w:rPr>
      </w:pPr>
    </w:p>
    <w:p w14:paraId="0500E2BC" w14:textId="447C2C01" w:rsidR="00B752C8" w:rsidRDefault="00E1554E" w:rsidP="006A2B87">
      <w:pPr>
        <w:ind w:firstLine="720"/>
        <w:jc w:val="both"/>
        <w:rPr>
          <w:rFonts w:asciiTheme="minorHAnsi" w:hAnsiTheme="minorHAnsi" w:cstheme="minorHAnsi"/>
        </w:rPr>
      </w:pPr>
      <w:r>
        <w:rPr>
          <w:rFonts w:asciiTheme="minorHAnsi" w:hAnsiTheme="minorHAnsi" w:cstheme="minorHAnsi"/>
        </w:rPr>
        <w:t>T</w:t>
      </w:r>
      <w:r w:rsidRPr="00F732D9">
        <w:rPr>
          <w:rFonts w:asciiTheme="minorHAnsi" w:hAnsiTheme="minorHAnsi" w:cstheme="minorHAnsi"/>
        </w:rPr>
        <w:t>he</w:t>
      </w:r>
      <w:r w:rsidR="00A23FFC" w:rsidRPr="00F732D9">
        <w:rPr>
          <w:rFonts w:asciiTheme="minorHAnsi" w:hAnsiTheme="minorHAnsi" w:cstheme="minorHAnsi"/>
        </w:rPr>
        <w:t xml:space="preserve"> data on education and levels of qualification (Table 1)</w:t>
      </w:r>
      <w:r w:rsidR="006A2B87" w:rsidRPr="00F732D9">
        <w:rPr>
          <w:rFonts w:asciiTheme="minorHAnsi" w:hAnsiTheme="minorHAnsi" w:cstheme="minorHAnsi"/>
        </w:rPr>
        <w:t xml:space="preserve"> presents an image of two polarised worlds.</w:t>
      </w:r>
      <w:r w:rsidR="00C63464">
        <w:rPr>
          <w:rFonts w:asciiTheme="minorHAnsi" w:hAnsiTheme="minorHAnsi" w:cstheme="minorHAnsi"/>
        </w:rPr>
        <w:t xml:space="preserve"> </w:t>
      </w:r>
      <w:r w:rsidR="006A2B87" w:rsidRPr="00F732D9">
        <w:rPr>
          <w:rFonts w:asciiTheme="minorHAnsi" w:hAnsiTheme="minorHAnsi" w:cstheme="minorHAnsi"/>
        </w:rPr>
        <w:t>In all areas, the highest two categories are ‘no qualifications’ and ‘level 4 and above’ (i.e. university educated).</w:t>
      </w:r>
      <w:r w:rsidR="00C63464">
        <w:rPr>
          <w:rFonts w:asciiTheme="minorHAnsi" w:hAnsiTheme="minorHAnsi" w:cstheme="minorHAnsi"/>
        </w:rPr>
        <w:t xml:space="preserve"> </w:t>
      </w:r>
      <w:r w:rsidR="006A2B87" w:rsidRPr="00F732D9">
        <w:rPr>
          <w:rFonts w:asciiTheme="minorHAnsi" w:hAnsiTheme="minorHAnsi" w:cstheme="minorHAnsi"/>
        </w:rPr>
        <w:t xml:space="preserve">Combined, they comprise roughly 50% of the population in every area, and no other levels of qualification come close (i.e. GCSEs, A-Levels or apprenticeships, as the </w:t>
      </w:r>
      <w:r w:rsidR="005758E8">
        <w:rPr>
          <w:rFonts w:asciiTheme="minorHAnsi" w:hAnsiTheme="minorHAnsi" w:cstheme="minorHAnsi"/>
        </w:rPr>
        <w:t xml:space="preserve">core </w:t>
      </w:r>
      <w:r w:rsidR="006A2B87" w:rsidRPr="00F732D9">
        <w:rPr>
          <w:rFonts w:asciiTheme="minorHAnsi" w:hAnsiTheme="minorHAnsi" w:cstheme="minorHAnsi"/>
        </w:rPr>
        <w:t>exit points of the UK education system).</w:t>
      </w:r>
      <w:r w:rsidR="00C63464">
        <w:rPr>
          <w:rFonts w:asciiTheme="minorHAnsi" w:hAnsiTheme="minorHAnsi" w:cstheme="minorHAnsi"/>
        </w:rPr>
        <w:t xml:space="preserve"> </w:t>
      </w:r>
      <w:r w:rsidR="0029067B" w:rsidRPr="00F732D9">
        <w:rPr>
          <w:rFonts w:asciiTheme="minorHAnsi" w:hAnsiTheme="minorHAnsi" w:cstheme="minorHAnsi"/>
        </w:rPr>
        <w:t xml:space="preserve">The two </w:t>
      </w:r>
      <w:r w:rsidR="00111489" w:rsidRPr="00F732D9">
        <w:rPr>
          <w:rFonts w:asciiTheme="minorHAnsi" w:hAnsiTheme="minorHAnsi" w:cstheme="minorHAnsi"/>
        </w:rPr>
        <w:t>categorie</w:t>
      </w:r>
      <w:r w:rsidR="0029067B" w:rsidRPr="00F732D9">
        <w:rPr>
          <w:rFonts w:asciiTheme="minorHAnsi" w:hAnsiTheme="minorHAnsi" w:cstheme="minorHAnsi"/>
        </w:rPr>
        <w:t>s also enjoy a near-direct relationship (r</w:t>
      </w:r>
      <w:r w:rsidR="0029067B" w:rsidRPr="00F732D9">
        <w:rPr>
          <w:rFonts w:asciiTheme="minorHAnsi" w:hAnsiTheme="minorHAnsi" w:cstheme="minorHAnsi"/>
          <w:vertAlign w:val="superscript"/>
        </w:rPr>
        <w:t xml:space="preserve">2 </w:t>
      </w:r>
      <w:r w:rsidR="0029067B" w:rsidRPr="00F732D9">
        <w:rPr>
          <w:rFonts w:asciiTheme="minorHAnsi" w:hAnsiTheme="minorHAnsi" w:cstheme="minorHAnsi"/>
        </w:rPr>
        <w:t>- -0.92) – in other words, the greater the population with no qualifications, the lower the population with degree-level qualifications.</w:t>
      </w:r>
      <w:r w:rsidR="00C63464">
        <w:rPr>
          <w:rFonts w:asciiTheme="minorHAnsi" w:hAnsiTheme="minorHAnsi" w:cstheme="minorHAnsi"/>
        </w:rPr>
        <w:t xml:space="preserve"> </w:t>
      </w:r>
      <w:r w:rsidR="00EE1783" w:rsidRPr="00F732D9">
        <w:rPr>
          <w:rFonts w:asciiTheme="minorHAnsi" w:hAnsiTheme="minorHAnsi" w:cstheme="minorHAnsi"/>
        </w:rPr>
        <w:t>Although we will return to this later, this statistic presents the first significant challenge to delivering a high-end industrial strategy across the board.</w:t>
      </w:r>
    </w:p>
    <w:p w14:paraId="541717D5" w14:textId="77777777" w:rsidR="00642AAA" w:rsidRDefault="00642AAA" w:rsidP="006A2B87">
      <w:pPr>
        <w:ind w:firstLine="720"/>
        <w:jc w:val="both"/>
        <w:rPr>
          <w:rFonts w:asciiTheme="minorHAnsi" w:hAnsiTheme="minorHAnsi" w:cstheme="minorHAnsi"/>
        </w:rPr>
      </w:pPr>
    </w:p>
    <w:p w14:paraId="5A96174F" w14:textId="77777777" w:rsidR="00642AAA" w:rsidRPr="00F732D9" w:rsidRDefault="00642AAA" w:rsidP="00642AAA">
      <w:pPr>
        <w:rPr>
          <w:rFonts w:asciiTheme="minorHAnsi" w:hAnsiTheme="minorHAnsi" w:cstheme="minorHAnsi"/>
        </w:rPr>
      </w:pPr>
      <w:r w:rsidRPr="00F732D9">
        <w:rPr>
          <w:rFonts w:asciiTheme="minorHAnsi" w:hAnsiTheme="minorHAnsi" w:cstheme="minorHAnsi"/>
        </w:rPr>
        <w:t>&lt; INSERT TABLE ONE HERE &gt;</w:t>
      </w:r>
    </w:p>
    <w:p w14:paraId="4B090DF0" w14:textId="77777777" w:rsidR="00642AAA" w:rsidRPr="00F732D9" w:rsidRDefault="00642AAA" w:rsidP="00642AAA">
      <w:pPr>
        <w:ind w:firstLine="567"/>
        <w:jc w:val="both"/>
        <w:rPr>
          <w:rFonts w:asciiTheme="minorHAnsi" w:hAnsiTheme="minorHAnsi" w:cstheme="minorHAnsi"/>
        </w:rPr>
      </w:pPr>
      <w:r w:rsidRPr="00F732D9">
        <w:rPr>
          <w:rFonts w:asciiTheme="minorHAnsi" w:hAnsiTheme="minorHAnsi" w:cstheme="minorHAnsi"/>
        </w:rPr>
        <w:t xml:space="preserve">Table One - Educational Attainment – 2011 Census, table KS501EW (Nomis, 2011) </w:t>
      </w:r>
    </w:p>
    <w:p w14:paraId="14FA1F79" w14:textId="77777777" w:rsidR="00642AAA" w:rsidRPr="00F732D9" w:rsidRDefault="00642AAA" w:rsidP="006A2B87">
      <w:pPr>
        <w:ind w:firstLine="720"/>
        <w:jc w:val="both"/>
        <w:rPr>
          <w:rFonts w:asciiTheme="minorHAnsi" w:hAnsiTheme="minorHAnsi" w:cstheme="minorHAnsi"/>
        </w:rPr>
      </w:pPr>
    </w:p>
    <w:p w14:paraId="64DF905C" w14:textId="036DD9AE" w:rsidR="00EE1783" w:rsidRPr="00F732D9" w:rsidRDefault="006A2B87" w:rsidP="00EE1783">
      <w:pPr>
        <w:ind w:firstLine="720"/>
        <w:jc w:val="both"/>
        <w:rPr>
          <w:rFonts w:asciiTheme="minorHAnsi" w:hAnsiTheme="minorHAnsi" w:cstheme="minorHAnsi"/>
        </w:rPr>
      </w:pPr>
      <w:r w:rsidRPr="00F732D9">
        <w:rPr>
          <w:rFonts w:asciiTheme="minorHAnsi" w:hAnsiTheme="minorHAnsi" w:cstheme="minorHAnsi"/>
        </w:rPr>
        <w:t xml:space="preserve">In almost every combined authority district the largest of those two qualification levels (none, or degree-level) would </w:t>
      </w:r>
      <w:r w:rsidR="00EE1783" w:rsidRPr="00F732D9">
        <w:rPr>
          <w:rFonts w:asciiTheme="minorHAnsi" w:hAnsiTheme="minorHAnsi" w:cstheme="minorHAnsi"/>
        </w:rPr>
        <w:t>exceed</w:t>
      </w:r>
      <w:r w:rsidRPr="00F732D9">
        <w:rPr>
          <w:rFonts w:asciiTheme="minorHAnsi" w:hAnsiTheme="minorHAnsi" w:cstheme="minorHAnsi"/>
        </w:rPr>
        <w:t xml:space="preserve"> the national average – i.e. it has a greater than normal number of non-qualified residents, or degree-level qualified residents respectively.</w:t>
      </w:r>
      <w:r w:rsidR="00C63464">
        <w:rPr>
          <w:rFonts w:asciiTheme="minorHAnsi" w:hAnsiTheme="minorHAnsi" w:cstheme="minorHAnsi"/>
        </w:rPr>
        <w:t xml:space="preserve"> </w:t>
      </w:r>
      <w:r w:rsidRPr="00F732D9">
        <w:rPr>
          <w:rFonts w:asciiTheme="minorHAnsi" w:hAnsiTheme="minorHAnsi" w:cstheme="minorHAnsi"/>
        </w:rPr>
        <w:t>The exceptions to this are Bury, Gloucester and Wirral.</w:t>
      </w:r>
      <w:r w:rsidR="00C63464">
        <w:rPr>
          <w:rFonts w:asciiTheme="minorHAnsi" w:hAnsiTheme="minorHAnsi" w:cstheme="minorHAnsi"/>
        </w:rPr>
        <w:t xml:space="preserve"> </w:t>
      </w:r>
      <w:r w:rsidR="00983F43" w:rsidRPr="00F732D9">
        <w:rPr>
          <w:rFonts w:asciiTheme="minorHAnsi" w:hAnsiTheme="minorHAnsi" w:cstheme="minorHAnsi"/>
        </w:rPr>
        <w:t>There are</w:t>
      </w:r>
      <w:r w:rsidR="00CC2DF1">
        <w:rPr>
          <w:rFonts w:asciiTheme="minorHAnsi" w:hAnsiTheme="minorHAnsi" w:cstheme="minorHAnsi"/>
        </w:rPr>
        <w:t xml:space="preserve"> also</w:t>
      </w:r>
      <w:r w:rsidR="00983F43" w:rsidRPr="00F732D9">
        <w:rPr>
          <w:rFonts w:asciiTheme="minorHAnsi" w:hAnsiTheme="minorHAnsi" w:cstheme="minorHAnsi"/>
        </w:rPr>
        <w:t xml:space="preserve"> clear spatial elements to this data.</w:t>
      </w:r>
      <w:r w:rsidR="00C63464">
        <w:rPr>
          <w:rFonts w:asciiTheme="minorHAnsi" w:hAnsiTheme="minorHAnsi" w:cstheme="minorHAnsi"/>
        </w:rPr>
        <w:t xml:space="preserve"> </w:t>
      </w:r>
      <w:r w:rsidR="00983F43" w:rsidRPr="00F732D9">
        <w:rPr>
          <w:rFonts w:asciiTheme="minorHAnsi" w:hAnsiTheme="minorHAnsi" w:cstheme="minorHAnsi"/>
        </w:rPr>
        <w:t>For example, all of the districts in Tees Valley have no qualifications as the largest groups, whilst two other regions (Liverpool City Region, West Midlands) also have above-average no qualifications in all of their districts</w:t>
      </w:r>
      <w:r w:rsidR="00EE1783" w:rsidRPr="00F732D9">
        <w:rPr>
          <w:rFonts w:asciiTheme="minorHAnsi" w:hAnsiTheme="minorHAnsi" w:cstheme="minorHAnsi"/>
        </w:rPr>
        <w:t>.</w:t>
      </w:r>
      <w:r w:rsidR="00C63464">
        <w:rPr>
          <w:rFonts w:asciiTheme="minorHAnsi" w:hAnsiTheme="minorHAnsi" w:cstheme="minorHAnsi"/>
        </w:rPr>
        <w:t xml:space="preserve"> </w:t>
      </w:r>
      <w:r w:rsidR="00EE1783" w:rsidRPr="00F732D9">
        <w:rPr>
          <w:rFonts w:asciiTheme="minorHAnsi" w:hAnsiTheme="minorHAnsi" w:cstheme="minorHAnsi"/>
        </w:rPr>
        <w:t xml:space="preserve">One combined authority (West of England) finds all its districts with degree-level as the </w:t>
      </w:r>
      <w:r w:rsidR="00CC2DF1">
        <w:rPr>
          <w:rFonts w:asciiTheme="minorHAnsi" w:hAnsiTheme="minorHAnsi" w:cstheme="minorHAnsi"/>
        </w:rPr>
        <w:t>largest group</w:t>
      </w:r>
      <w:r w:rsidR="00EE1783" w:rsidRPr="00F732D9">
        <w:rPr>
          <w:rFonts w:asciiTheme="minorHAnsi" w:hAnsiTheme="minorHAnsi" w:cstheme="minorHAnsi"/>
        </w:rPr>
        <w:t>.</w:t>
      </w:r>
      <w:r w:rsidR="00C63464">
        <w:rPr>
          <w:rFonts w:asciiTheme="minorHAnsi" w:hAnsiTheme="minorHAnsi" w:cstheme="minorHAnsi"/>
        </w:rPr>
        <w:t xml:space="preserve"> </w:t>
      </w:r>
      <w:r w:rsidR="00EE1783" w:rsidRPr="00F732D9">
        <w:rPr>
          <w:rFonts w:asciiTheme="minorHAnsi" w:hAnsiTheme="minorHAnsi" w:cstheme="minorHAnsi"/>
        </w:rPr>
        <w:t xml:space="preserve">Within this data there are significant </w:t>
      </w:r>
      <w:r w:rsidR="00111489" w:rsidRPr="00F732D9">
        <w:rPr>
          <w:rFonts w:asciiTheme="minorHAnsi" w:hAnsiTheme="minorHAnsi" w:cstheme="minorHAnsi"/>
        </w:rPr>
        <w:t>extremities</w:t>
      </w:r>
      <w:r w:rsidR="00EE1783" w:rsidRPr="00F732D9">
        <w:rPr>
          <w:rFonts w:asciiTheme="minorHAnsi" w:hAnsiTheme="minorHAnsi" w:cstheme="minorHAnsi"/>
        </w:rPr>
        <w:t>.</w:t>
      </w:r>
      <w:r w:rsidR="00C63464">
        <w:rPr>
          <w:rFonts w:asciiTheme="minorHAnsi" w:hAnsiTheme="minorHAnsi" w:cstheme="minorHAnsi"/>
        </w:rPr>
        <w:t xml:space="preserve"> </w:t>
      </w:r>
      <w:r w:rsidR="00B14213" w:rsidRPr="00F732D9">
        <w:rPr>
          <w:rFonts w:asciiTheme="minorHAnsi" w:hAnsiTheme="minorHAnsi" w:cstheme="minorHAnsi"/>
        </w:rPr>
        <w:t>For example</w:t>
      </w:r>
      <w:r w:rsidR="00596D82" w:rsidRPr="00F732D9">
        <w:rPr>
          <w:rFonts w:asciiTheme="minorHAnsi" w:hAnsiTheme="minorHAnsi" w:cstheme="minorHAnsi"/>
        </w:rPr>
        <w:t>,</w:t>
      </w:r>
      <w:r w:rsidR="00B14213" w:rsidRPr="00F732D9">
        <w:rPr>
          <w:rFonts w:asciiTheme="minorHAnsi" w:hAnsiTheme="minorHAnsi" w:cstheme="minorHAnsi"/>
        </w:rPr>
        <w:t xml:space="preserve"> in Cambridge 47.33% of people have a level 4 qualification or higher, with just 11.89% of people with no qualifications.</w:t>
      </w:r>
      <w:r w:rsidR="00C63464">
        <w:rPr>
          <w:rFonts w:asciiTheme="minorHAnsi" w:hAnsiTheme="minorHAnsi" w:cstheme="minorHAnsi"/>
        </w:rPr>
        <w:t xml:space="preserve"> </w:t>
      </w:r>
      <w:r w:rsidR="00B14213" w:rsidRPr="00F732D9">
        <w:rPr>
          <w:rFonts w:asciiTheme="minorHAnsi" w:hAnsiTheme="minorHAnsi" w:cstheme="minorHAnsi"/>
        </w:rPr>
        <w:t>Similarly, South Cambridge, which encompasses Cambridge, has 40.1% and 15.09%</w:t>
      </w:r>
      <w:r w:rsidR="00111489" w:rsidRPr="00F732D9">
        <w:rPr>
          <w:rFonts w:asciiTheme="minorHAnsi" w:hAnsiTheme="minorHAnsi" w:cstheme="minorHAnsi"/>
        </w:rPr>
        <w:t xml:space="preserve"> - perhaps an indicator of the housing market in Cambridge proper</w:t>
      </w:r>
      <w:r w:rsidR="00B14213" w:rsidRPr="00F732D9">
        <w:rPr>
          <w:rFonts w:asciiTheme="minorHAnsi" w:hAnsiTheme="minorHAnsi" w:cstheme="minorHAnsi"/>
        </w:rPr>
        <w:t>.</w:t>
      </w:r>
      <w:r w:rsidR="00C63464">
        <w:rPr>
          <w:rFonts w:asciiTheme="minorHAnsi" w:hAnsiTheme="minorHAnsi" w:cstheme="minorHAnsi"/>
        </w:rPr>
        <w:t xml:space="preserve"> </w:t>
      </w:r>
      <w:r w:rsidR="00B14213" w:rsidRPr="00F732D9">
        <w:rPr>
          <w:rFonts w:asciiTheme="minorHAnsi" w:hAnsiTheme="minorHAnsi" w:cstheme="minorHAnsi"/>
        </w:rPr>
        <w:t xml:space="preserve">At the opposite end, </w:t>
      </w:r>
      <w:r w:rsidR="00CC2DF1">
        <w:rPr>
          <w:rFonts w:asciiTheme="minorHAnsi" w:hAnsiTheme="minorHAnsi" w:cstheme="minorHAnsi"/>
        </w:rPr>
        <w:t xml:space="preserve">in </w:t>
      </w:r>
      <w:r w:rsidR="00B14213" w:rsidRPr="00F732D9">
        <w:rPr>
          <w:rFonts w:asciiTheme="minorHAnsi" w:hAnsiTheme="minorHAnsi" w:cstheme="minorHAnsi"/>
        </w:rPr>
        <w:t xml:space="preserve">Sandwell 35.17% of residents </w:t>
      </w:r>
      <w:r w:rsidR="00CC2DF1">
        <w:rPr>
          <w:rFonts w:asciiTheme="minorHAnsi" w:hAnsiTheme="minorHAnsi" w:cstheme="minorHAnsi"/>
        </w:rPr>
        <w:t>have</w:t>
      </w:r>
      <w:r w:rsidR="00CC2DF1" w:rsidRPr="00F732D9">
        <w:rPr>
          <w:rFonts w:asciiTheme="minorHAnsi" w:hAnsiTheme="minorHAnsi" w:cstheme="minorHAnsi"/>
        </w:rPr>
        <w:t xml:space="preserve"> </w:t>
      </w:r>
      <w:r w:rsidR="00B14213" w:rsidRPr="00F732D9">
        <w:rPr>
          <w:rFonts w:asciiTheme="minorHAnsi" w:hAnsiTheme="minorHAnsi" w:cstheme="minorHAnsi"/>
        </w:rPr>
        <w:lastRenderedPageBreak/>
        <w:t>no qualifications</w:t>
      </w:r>
      <w:r w:rsidR="00111489" w:rsidRPr="00F732D9">
        <w:rPr>
          <w:rFonts w:asciiTheme="minorHAnsi" w:hAnsiTheme="minorHAnsi" w:cstheme="minorHAnsi"/>
        </w:rPr>
        <w:t xml:space="preserve"> </w:t>
      </w:r>
      <w:r w:rsidR="00CC2DF1">
        <w:rPr>
          <w:rFonts w:asciiTheme="minorHAnsi" w:hAnsiTheme="minorHAnsi" w:cstheme="minorHAnsi"/>
        </w:rPr>
        <w:t xml:space="preserve">compared </w:t>
      </w:r>
      <w:r w:rsidR="00111489" w:rsidRPr="00F732D9">
        <w:rPr>
          <w:rFonts w:asciiTheme="minorHAnsi" w:hAnsiTheme="minorHAnsi" w:cstheme="minorHAnsi"/>
        </w:rPr>
        <w:t>with 15.36% of residents with a degree</w:t>
      </w:r>
      <w:r w:rsidR="00246B82" w:rsidRPr="00F732D9">
        <w:rPr>
          <w:rFonts w:asciiTheme="minorHAnsi" w:hAnsiTheme="minorHAnsi" w:cstheme="minorHAnsi"/>
        </w:rPr>
        <w:t>, whilst in Fenland only 14.88% of residents are degree educated.</w:t>
      </w:r>
      <w:r w:rsidR="00111489" w:rsidRPr="00F732D9">
        <w:rPr>
          <w:rFonts w:asciiTheme="minorHAnsi" w:hAnsiTheme="minorHAnsi" w:cstheme="minorHAnsi"/>
        </w:rPr>
        <w:t xml:space="preserve"> </w:t>
      </w:r>
    </w:p>
    <w:p w14:paraId="42CC3A6C" w14:textId="6BC7B897" w:rsidR="00330C55" w:rsidRDefault="00246B82" w:rsidP="00870DBC">
      <w:pPr>
        <w:ind w:firstLine="720"/>
        <w:jc w:val="both"/>
        <w:rPr>
          <w:rFonts w:asciiTheme="minorHAnsi" w:hAnsiTheme="minorHAnsi" w:cstheme="minorHAnsi"/>
        </w:rPr>
      </w:pPr>
      <w:r w:rsidRPr="00F732D9">
        <w:rPr>
          <w:rFonts w:asciiTheme="minorHAnsi" w:hAnsiTheme="minorHAnsi" w:cstheme="minorHAnsi"/>
        </w:rPr>
        <w:t xml:space="preserve">On its own there are limits to what this data can tell us, but it does reveal that in most of the original Mayoral Combined Authorities </w:t>
      </w:r>
      <w:r w:rsidR="00D33D5C">
        <w:rPr>
          <w:rFonts w:asciiTheme="minorHAnsi" w:hAnsiTheme="minorHAnsi" w:cstheme="minorHAnsi"/>
        </w:rPr>
        <w:t xml:space="preserve">is a significant proportion </w:t>
      </w:r>
      <w:r w:rsidRPr="00F732D9">
        <w:rPr>
          <w:rFonts w:asciiTheme="minorHAnsi" w:hAnsiTheme="minorHAnsi" w:cstheme="minorHAnsi"/>
        </w:rPr>
        <w:t>of residents who lack qualifications</w:t>
      </w:r>
      <w:r w:rsidR="00C436A5">
        <w:rPr>
          <w:rFonts w:asciiTheme="minorHAnsi" w:hAnsiTheme="minorHAnsi" w:cstheme="minorHAnsi"/>
        </w:rPr>
        <w:t>.</w:t>
      </w:r>
      <w:r w:rsidR="00C63464">
        <w:rPr>
          <w:rFonts w:asciiTheme="minorHAnsi" w:hAnsiTheme="minorHAnsi" w:cstheme="minorHAnsi"/>
        </w:rPr>
        <w:t xml:space="preserve"> </w:t>
      </w:r>
      <w:r w:rsidR="00C436A5">
        <w:rPr>
          <w:rFonts w:asciiTheme="minorHAnsi" w:hAnsiTheme="minorHAnsi" w:cstheme="minorHAnsi"/>
        </w:rPr>
        <w:t xml:space="preserve">This potentially presents a significant barrier to </w:t>
      </w:r>
      <w:r w:rsidR="00330C55">
        <w:rPr>
          <w:rFonts w:asciiTheme="minorHAnsi" w:hAnsiTheme="minorHAnsi" w:cstheme="minorHAnsi"/>
        </w:rPr>
        <w:t>direct employ</w:t>
      </w:r>
      <w:r w:rsidR="00C436A5">
        <w:rPr>
          <w:rFonts w:asciiTheme="minorHAnsi" w:hAnsiTheme="minorHAnsi" w:cstheme="minorHAnsi"/>
        </w:rPr>
        <w:t>ment</w:t>
      </w:r>
      <w:r w:rsidR="00330C55">
        <w:rPr>
          <w:rFonts w:asciiTheme="minorHAnsi" w:hAnsiTheme="minorHAnsi" w:cstheme="minorHAnsi"/>
        </w:rPr>
        <w:t xml:space="preserve"> in the high-skill </w:t>
      </w:r>
      <w:r w:rsidRPr="00F732D9">
        <w:rPr>
          <w:rFonts w:asciiTheme="minorHAnsi" w:hAnsiTheme="minorHAnsi" w:cstheme="minorHAnsi"/>
        </w:rPr>
        <w:t>industries promoted through the National Industrial Strategy.</w:t>
      </w:r>
      <w:r w:rsidR="00C63464">
        <w:rPr>
          <w:rFonts w:asciiTheme="minorHAnsi" w:hAnsiTheme="minorHAnsi" w:cstheme="minorHAnsi"/>
        </w:rPr>
        <w:t xml:space="preserve"> </w:t>
      </w:r>
      <w:r w:rsidR="00330C55">
        <w:rPr>
          <w:rFonts w:asciiTheme="minorHAnsi" w:hAnsiTheme="minorHAnsi" w:cstheme="minorHAnsi"/>
        </w:rPr>
        <w:t xml:space="preserve">There is, of course, some potential for </w:t>
      </w:r>
      <w:r w:rsidR="00EB5284">
        <w:rPr>
          <w:rFonts w:asciiTheme="minorHAnsi" w:hAnsiTheme="minorHAnsi" w:cstheme="minorHAnsi"/>
        </w:rPr>
        <w:t xml:space="preserve">employment opportunities and </w:t>
      </w:r>
      <w:r w:rsidR="00330C55">
        <w:rPr>
          <w:rFonts w:asciiTheme="minorHAnsi" w:hAnsiTheme="minorHAnsi" w:cstheme="minorHAnsi"/>
        </w:rPr>
        <w:t>economic benefit through unskilled jobs associated with those industries and multiplier effects</w:t>
      </w:r>
      <w:r w:rsidR="006263FB">
        <w:rPr>
          <w:rFonts w:asciiTheme="minorHAnsi" w:hAnsiTheme="minorHAnsi" w:cstheme="minorHAnsi"/>
        </w:rPr>
        <w:t xml:space="preserve"> in-line with the basic expectations of Keynesian interventions, though the extent of these trickle out/down effects have long been questioned and challenged </w:t>
      </w:r>
      <w:r w:rsidR="00EB5284">
        <w:rPr>
          <w:rFonts w:asciiTheme="minorHAnsi" w:hAnsiTheme="minorHAnsi" w:cstheme="minorHAnsi"/>
        </w:rPr>
        <w:fldChar w:fldCharType="begin"/>
      </w:r>
      <w:r w:rsidR="006263FB">
        <w:rPr>
          <w:rFonts w:asciiTheme="minorHAnsi" w:hAnsiTheme="minorHAnsi" w:cstheme="minorHAnsi"/>
        </w:rPr>
        <w:instrText xml:space="preserve"> ADDIN EN.CITE &lt;EndNote&gt;&lt;Cite&gt;&lt;Author&gt;Thornton&lt;/Author&gt;&lt;Year&gt;1978&lt;/Year&gt;&lt;RecNum&gt;1713&lt;/RecNum&gt;&lt;DisplayText&gt;(Thornton et al., 1978, Ahiakpor, 2001)&lt;/DisplayText&gt;&lt;record&gt;&lt;rec-number&gt;1713&lt;/rec-number&gt;&lt;foreign-keys&gt;&lt;key app="EN" db-id="sf2v0zffie0st6edessvst0jrx50tz9rrwst" timestamp="1592909318"&gt;1713&lt;/key&gt;&lt;/foreign-keys&gt;&lt;ref-type name="Journal Article"&gt;17&lt;/ref-type&gt;&lt;contributors&gt;&lt;authors&gt;&lt;author&gt;Thornton, James R&lt;/author&gt;&lt;author&gt;Agnello, Richard J&lt;/author&gt;&lt;author&gt;Link, Charles R&lt;/author&gt;&lt;/authors&gt;&lt;/contributors&gt;&lt;titles&gt;&lt;title&gt;Poverty and economic growth: Trickle down peters out&lt;/title&gt;&lt;secondary-title&gt;Economic Inquiry&lt;/secondary-title&gt;&lt;/titles&gt;&lt;periodical&gt;&lt;full-title&gt;Economic Inquiry&lt;/full-title&gt;&lt;/periodical&gt;&lt;pages&gt;385-394&lt;/pages&gt;&lt;volume&gt;16&lt;/volume&gt;&lt;number&gt;3&lt;/number&gt;&lt;dates&gt;&lt;year&gt;1978&lt;/year&gt;&lt;/dates&gt;&lt;isbn&gt;0095-2583&lt;/isbn&gt;&lt;urls&gt;&lt;/urls&gt;&lt;/record&gt;&lt;/Cite&gt;&lt;Cite&gt;&lt;Author&gt;Ahiakpor&lt;/Author&gt;&lt;Year&gt;2001&lt;/Year&gt;&lt;RecNum&gt;1714&lt;/RecNum&gt;&lt;record&gt;&lt;rec-number&gt;1714&lt;/rec-number&gt;&lt;foreign-keys&gt;&lt;key app="EN" db-id="sf2v0zffie0st6edessvst0jrx50tz9rrwst" timestamp="1592910442"&gt;1714&lt;/key&gt;&lt;/foreign-keys&gt;&lt;ref-type name="Journal Article"&gt;17&lt;/ref-type&gt;&lt;contributors&gt;&lt;authors&gt;&lt;author&gt;Ahiakpor, James CW&lt;/author&gt;&lt;/authors&gt;&lt;/contributors&gt;&lt;titles&gt;&lt;title&gt;On the mythology of the Keynesian multiplier: Unmasking the myth and the inadequacies of some earlier criticisms&lt;/title&gt;&lt;secondary-title&gt;American Journal of Economics and Sociology&lt;/secondary-title&gt;&lt;/titles&gt;&lt;periodical&gt;&lt;full-title&gt;American Journal of Economics and Sociology&lt;/full-title&gt;&lt;/periodical&gt;&lt;pages&gt;745-773&lt;/pages&gt;&lt;volume&gt;60&lt;/volume&gt;&lt;number&gt;4&lt;/number&gt;&lt;dates&gt;&lt;year&gt;2001&lt;/year&gt;&lt;/dates&gt;&lt;isbn&gt;0002-9246&lt;/isbn&gt;&lt;urls&gt;&lt;/urls&gt;&lt;/record&gt;&lt;/Cite&gt;&lt;/EndNote&gt;</w:instrText>
      </w:r>
      <w:r w:rsidR="00EB5284">
        <w:rPr>
          <w:rFonts w:asciiTheme="minorHAnsi" w:hAnsiTheme="minorHAnsi" w:cstheme="minorHAnsi"/>
        </w:rPr>
        <w:fldChar w:fldCharType="separate"/>
      </w:r>
      <w:r w:rsidR="006263FB">
        <w:rPr>
          <w:rFonts w:asciiTheme="minorHAnsi" w:hAnsiTheme="minorHAnsi" w:cstheme="minorHAnsi"/>
          <w:noProof/>
        </w:rPr>
        <w:t>(Thornton et al., 1978, Ahiakpor, 2001)</w:t>
      </w:r>
      <w:r w:rsidR="00EB5284">
        <w:rPr>
          <w:rFonts w:asciiTheme="minorHAnsi" w:hAnsiTheme="minorHAnsi" w:cstheme="minorHAnsi"/>
        </w:rPr>
        <w:fldChar w:fldCharType="end"/>
      </w:r>
      <w:r w:rsidR="006263FB">
        <w:rPr>
          <w:rFonts w:asciiTheme="minorHAnsi" w:hAnsiTheme="minorHAnsi" w:cstheme="minorHAnsi"/>
        </w:rPr>
        <w:t>.</w:t>
      </w:r>
      <w:r w:rsidR="00C63464">
        <w:rPr>
          <w:rFonts w:asciiTheme="minorHAnsi" w:hAnsiTheme="minorHAnsi" w:cstheme="minorHAnsi"/>
        </w:rPr>
        <w:t xml:space="preserve"> </w:t>
      </w:r>
      <w:r w:rsidR="00182256">
        <w:rPr>
          <w:rFonts w:asciiTheme="minorHAnsi" w:hAnsiTheme="minorHAnsi" w:cstheme="minorHAnsi"/>
        </w:rPr>
        <w:t>It also lend</w:t>
      </w:r>
      <w:r w:rsidR="00E1554E">
        <w:rPr>
          <w:rFonts w:asciiTheme="minorHAnsi" w:hAnsiTheme="minorHAnsi" w:cstheme="minorHAnsi"/>
        </w:rPr>
        <w:t>s some</w:t>
      </w:r>
      <w:r w:rsidR="00182256">
        <w:rPr>
          <w:rFonts w:asciiTheme="minorHAnsi" w:hAnsiTheme="minorHAnsi" w:cstheme="minorHAnsi"/>
        </w:rPr>
        <w:t xml:space="preserve"> </w:t>
      </w:r>
      <w:r w:rsidR="00330C55">
        <w:rPr>
          <w:rFonts w:asciiTheme="minorHAnsi" w:hAnsiTheme="minorHAnsi" w:cstheme="minorHAnsi"/>
        </w:rPr>
        <w:t xml:space="preserve">support to the idea that there might be districts where a pre-existing </w:t>
      </w:r>
      <w:r w:rsidR="00EB5284">
        <w:rPr>
          <w:rFonts w:asciiTheme="minorHAnsi" w:hAnsiTheme="minorHAnsi" w:cstheme="minorHAnsi"/>
        </w:rPr>
        <w:t>skills</w:t>
      </w:r>
      <w:r w:rsidR="00330C55">
        <w:rPr>
          <w:rFonts w:asciiTheme="minorHAnsi" w:hAnsiTheme="minorHAnsi" w:cstheme="minorHAnsi"/>
        </w:rPr>
        <w:t xml:space="preserve"> base might be more attractive to businesses </w:t>
      </w:r>
      <w:r w:rsidR="008D23BC">
        <w:rPr>
          <w:rFonts w:asciiTheme="minorHAnsi" w:hAnsiTheme="minorHAnsi" w:cstheme="minorHAnsi"/>
        </w:rPr>
        <w:t>in high-skilled</w:t>
      </w:r>
      <w:r w:rsidR="00330C55">
        <w:rPr>
          <w:rFonts w:asciiTheme="minorHAnsi" w:hAnsiTheme="minorHAnsi" w:cstheme="minorHAnsi"/>
        </w:rPr>
        <w:t xml:space="preserve"> industries</w:t>
      </w:r>
      <w:r w:rsidR="00EF5744">
        <w:rPr>
          <w:rFonts w:asciiTheme="minorHAnsi" w:hAnsiTheme="minorHAnsi" w:cstheme="minorHAnsi"/>
        </w:rPr>
        <w:t xml:space="preserve"> </w:t>
      </w:r>
      <w:r w:rsidR="00EF5744">
        <w:rPr>
          <w:rFonts w:asciiTheme="minorHAnsi" w:hAnsiTheme="minorHAnsi" w:cstheme="minorHAnsi"/>
        </w:rPr>
        <w:fldChar w:fldCharType="begin"/>
      </w:r>
      <w:r w:rsidR="00EF5744">
        <w:rPr>
          <w:rFonts w:asciiTheme="minorHAnsi" w:hAnsiTheme="minorHAnsi" w:cstheme="minorHAnsi"/>
        </w:rPr>
        <w:instrText xml:space="preserve"> ADDIN EN.CITE &lt;EndNote&gt;&lt;Cite&gt;&lt;Author&gt;Wood&lt;/Author&gt;&lt;Year&gt;2015&lt;/Year&gt;&lt;RecNum&gt;1718&lt;/RecNum&gt;&lt;DisplayText&gt;(Wood and Dovey, 2015)&lt;/DisplayText&gt;&lt;record&gt;&lt;rec-number&gt;1718&lt;/rec-number&gt;&lt;foreign-keys&gt;&lt;key app="EN" db-id="sf2v0zffie0st6edessvst0jrx50tz9rrwst" timestamp="1592987790"&gt;1718&lt;/key&gt;&lt;/foreign-keys&gt;&lt;ref-type name="Journal Article"&gt;17&lt;/ref-type&gt;&lt;contributors&gt;&lt;authors&gt;&lt;author&gt;Wood, Stephen&lt;/author&gt;&lt;author&gt;Dovey, Kim&lt;/author&gt;&lt;/authors&gt;&lt;/contributors&gt;&lt;titles&gt;&lt;title&gt;Creative Multiplicities: Urban Morphologies of Creative Clustering&lt;/title&gt;&lt;secondary-title&gt;Journal of Urban Design&lt;/secondary-title&gt;&lt;/titles&gt;&lt;periodical&gt;&lt;full-title&gt;Journal of Urban Design&lt;/full-title&gt;&lt;/periodical&gt;&lt;pages&gt;52-74&lt;/pages&gt;&lt;volume&gt;20&lt;/volume&gt;&lt;number&gt;1&lt;/number&gt;&lt;dates&gt;&lt;year&gt;2015&lt;/year&gt;&lt;pub-dates&gt;&lt;date&gt;2015/01/01&lt;/date&gt;&lt;/pub-dates&gt;&lt;/dates&gt;&lt;publisher&gt;Routledge&lt;/publisher&gt;&lt;isbn&gt;1357-4809&lt;/isbn&gt;&lt;urls&gt;&lt;related-urls&gt;&lt;url&gt;https://doi.org/10.1080/13574809.2014.972346&lt;/url&gt;&lt;/related-urls&gt;&lt;/urls&gt;&lt;electronic-resource-num&gt;10.1080/13574809.2014.972346&lt;/electronic-resource-num&gt;&lt;/record&gt;&lt;/Cite&gt;&lt;/EndNote&gt;</w:instrText>
      </w:r>
      <w:r w:rsidR="00EF5744">
        <w:rPr>
          <w:rFonts w:asciiTheme="minorHAnsi" w:hAnsiTheme="minorHAnsi" w:cstheme="minorHAnsi"/>
        </w:rPr>
        <w:fldChar w:fldCharType="separate"/>
      </w:r>
      <w:r w:rsidR="00EF5744">
        <w:rPr>
          <w:rFonts w:asciiTheme="minorHAnsi" w:hAnsiTheme="minorHAnsi" w:cstheme="minorHAnsi"/>
          <w:noProof/>
        </w:rPr>
        <w:t>(Wood and Dovey, 2015)</w:t>
      </w:r>
      <w:r w:rsidR="00EF5744">
        <w:rPr>
          <w:rFonts w:asciiTheme="minorHAnsi" w:hAnsiTheme="minorHAnsi" w:cstheme="minorHAnsi"/>
        </w:rPr>
        <w:fldChar w:fldCharType="end"/>
      </w:r>
      <w:r w:rsidR="00330C55">
        <w:rPr>
          <w:rFonts w:asciiTheme="minorHAnsi" w:hAnsiTheme="minorHAnsi" w:cstheme="minorHAnsi"/>
        </w:rPr>
        <w:t>, in turn feeding the argument that the MIS leads to picking winners.</w:t>
      </w:r>
    </w:p>
    <w:p w14:paraId="458427DD" w14:textId="778425DA" w:rsidR="00367C8E" w:rsidRPr="00F732D9" w:rsidRDefault="00380006" w:rsidP="00EE1783">
      <w:pPr>
        <w:ind w:firstLine="720"/>
        <w:jc w:val="both"/>
        <w:rPr>
          <w:rFonts w:asciiTheme="minorHAnsi" w:hAnsiTheme="minorHAnsi" w:cstheme="minorHAnsi"/>
        </w:rPr>
      </w:pPr>
      <w:r w:rsidRPr="00F732D9">
        <w:rPr>
          <w:rFonts w:asciiTheme="minorHAnsi" w:hAnsiTheme="minorHAnsi" w:cstheme="minorHAnsi"/>
        </w:rPr>
        <w:t>The</w:t>
      </w:r>
      <w:r w:rsidR="00367C8E" w:rsidRPr="00F732D9">
        <w:rPr>
          <w:rFonts w:asciiTheme="minorHAnsi" w:hAnsiTheme="minorHAnsi" w:cstheme="minorHAnsi"/>
        </w:rPr>
        <w:t xml:space="preserve"> employment</w:t>
      </w:r>
      <w:r w:rsidRPr="00F732D9">
        <w:rPr>
          <w:rFonts w:asciiTheme="minorHAnsi" w:hAnsiTheme="minorHAnsi" w:cstheme="minorHAnsi"/>
        </w:rPr>
        <w:t xml:space="preserve"> figures</w:t>
      </w:r>
      <w:r w:rsidR="00367C8E" w:rsidRPr="00F732D9">
        <w:rPr>
          <w:rFonts w:asciiTheme="minorHAnsi" w:hAnsiTheme="minorHAnsi" w:cstheme="minorHAnsi"/>
        </w:rPr>
        <w:t xml:space="preserve"> across key sectors (table 2) including those prioritised in the National Industrial Strategy and largest employers, alongside the location quotient (table 3)</w:t>
      </w:r>
      <w:r w:rsidRPr="00F732D9">
        <w:rPr>
          <w:rFonts w:asciiTheme="minorHAnsi" w:hAnsiTheme="minorHAnsi" w:cstheme="minorHAnsi"/>
        </w:rPr>
        <w:t xml:space="preserve"> for those sectors (i.e. how concentrated employment is in the context of the national economy) tells us even more about how adaptable these areas are to the expectations of the </w:t>
      </w:r>
      <w:r w:rsidR="00E1554E">
        <w:rPr>
          <w:rFonts w:asciiTheme="minorHAnsi" w:hAnsiTheme="minorHAnsi" w:cstheme="minorHAnsi"/>
        </w:rPr>
        <w:t xml:space="preserve">National </w:t>
      </w:r>
      <w:r w:rsidRPr="00F732D9">
        <w:rPr>
          <w:rFonts w:asciiTheme="minorHAnsi" w:hAnsiTheme="minorHAnsi" w:cstheme="minorHAnsi"/>
        </w:rPr>
        <w:t>Industrial Strategy</w:t>
      </w:r>
    </w:p>
    <w:p w14:paraId="6167F373" w14:textId="0A8E7155" w:rsidR="008C280B" w:rsidRDefault="00380006" w:rsidP="00380006">
      <w:pPr>
        <w:ind w:firstLine="567"/>
        <w:jc w:val="both"/>
        <w:rPr>
          <w:rFonts w:asciiTheme="minorHAnsi" w:hAnsiTheme="minorHAnsi" w:cstheme="minorHAnsi"/>
        </w:rPr>
      </w:pPr>
      <w:r w:rsidRPr="00F732D9">
        <w:rPr>
          <w:rFonts w:asciiTheme="minorHAnsi" w:hAnsiTheme="minorHAnsi" w:cstheme="minorHAnsi"/>
        </w:rPr>
        <w:t xml:space="preserve">Above all, we can observe that across all but one of the </w:t>
      </w:r>
      <w:r w:rsidR="00086773">
        <w:rPr>
          <w:rFonts w:asciiTheme="minorHAnsi" w:hAnsiTheme="minorHAnsi" w:cstheme="minorHAnsi"/>
        </w:rPr>
        <w:t>selected</w:t>
      </w:r>
      <w:r w:rsidR="00086773" w:rsidRPr="00F732D9">
        <w:rPr>
          <w:rFonts w:asciiTheme="minorHAnsi" w:hAnsiTheme="minorHAnsi" w:cstheme="minorHAnsi"/>
        </w:rPr>
        <w:t xml:space="preserve"> </w:t>
      </w:r>
      <w:r w:rsidRPr="00F732D9">
        <w:rPr>
          <w:rFonts w:asciiTheme="minorHAnsi" w:hAnsiTheme="minorHAnsi" w:cstheme="minorHAnsi"/>
        </w:rPr>
        <w:t>Mayoral Combined Authorities (</w:t>
      </w:r>
      <w:r w:rsidR="00086773">
        <w:rPr>
          <w:rFonts w:asciiTheme="minorHAnsi" w:hAnsiTheme="minorHAnsi" w:cstheme="minorHAnsi"/>
        </w:rPr>
        <w:t xml:space="preserve">i.e. all </w:t>
      </w:r>
      <w:r w:rsidR="00771C9C">
        <w:rPr>
          <w:rFonts w:asciiTheme="minorHAnsi" w:hAnsiTheme="minorHAnsi" w:cstheme="minorHAnsi"/>
        </w:rPr>
        <w:t xml:space="preserve">except </w:t>
      </w:r>
      <w:r w:rsidRPr="00F732D9">
        <w:rPr>
          <w:rFonts w:asciiTheme="minorHAnsi" w:hAnsiTheme="minorHAnsi" w:cstheme="minorHAnsi"/>
        </w:rPr>
        <w:t>Cambridgeshire and Peterborough) there is an overwhelming reliance on sectors which are not</w:t>
      </w:r>
      <w:r w:rsidR="00771C9C">
        <w:rPr>
          <w:rFonts w:asciiTheme="minorHAnsi" w:hAnsiTheme="minorHAnsi" w:cstheme="minorHAnsi"/>
        </w:rPr>
        <w:t xml:space="preserve"> directly</w:t>
      </w:r>
      <w:r w:rsidRPr="00F732D9">
        <w:rPr>
          <w:rFonts w:asciiTheme="minorHAnsi" w:hAnsiTheme="minorHAnsi" w:cstheme="minorHAnsi"/>
        </w:rPr>
        <w:t xml:space="preserve"> prioritised in the National Industrial Strategy.</w:t>
      </w:r>
      <w:r w:rsidR="00C63464">
        <w:rPr>
          <w:rFonts w:asciiTheme="minorHAnsi" w:hAnsiTheme="minorHAnsi" w:cstheme="minorHAnsi"/>
        </w:rPr>
        <w:t xml:space="preserve"> </w:t>
      </w:r>
      <w:r w:rsidRPr="00F732D9">
        <w:rPr>
          <w:rFonts w:asciiTheme="minorHAnsi" w:hAnsiTheme="minorHAnsi" w:cstheme="minorHAnsi"/>
        </w:rPr>
        <w:t xml:space="preserve">In particular the public sector </w:t>
      </w:r>
      <w:r w:rsidR="008C280B" w:rsidRPr="00F732D9">
        <w:rPr>
          <w:rFonts w:asciiTheme="minorHAnsi" w:hAnsiTheme="minorHAnsi" w:cstheme="minorHAnsi"/>
        </w:rPr>
        <w:t>(h</w:t>
      </w:r>
      <w:r w:rsidRPr="00F732D9">
        <w:rPr>
          <w:rFonts w:asciiTheme="minorHAnsi" w:hAnsiTheme="minorHAnsi" w:cstheme="minorHAnsi"/>
        </w:rPr>
        <w:t xml:space="preserve">ealth and </w:t>
      </w:r>
      <w:r w:rsidR="008C280B" w:rsidRPr="00F732D9">
        <w:rPr>
          <w:rFonts w:asciiTheme="minorHAnsi" w:hAnsiTheme="minorHAnsi" w:cstheme="minorHAnsi"/>
        </w:rPr>
        <w:t>e</w:t>
      </w:r>
      <w:r w:rsidRPr="00F732D9">
        <w:rPr>
          <w:rFonts w:asciiTheme="minorHAnsi" w:hAnsiTheme="minorHAnsi" w:cstheme="minorHAnsi"/>
        </w:rPr>
        <w:t>ducation</w:t>
      </w:r>
      <w:r w:rsidR="008C280B" w:rsidRPr="00F732D9">
        <w:rPr>
          <w:rFonts w:asciiTheme="minorHAnsi" w:hAnsiTheme="minorHAnsi" w:cstheme="minorHAnsi"/>
        </w:rPr>
        <w:t>) comprise between 20-25% of the workforce in most areas, rising in University towns which we will return to later.</w:t>
      </w:r>
      <w:r w:rsidR="00C63464">
        <w:rPr>
          <w:rFonts w:asciiTheme="minorHAnsi" w:hAnsiTheme="minorHAnsi" w:cstheme="minorHAnsi"/>
        </w:rPr>
        <w:t xml:space="preserve"> </w:t>
      </w:r>
      <w:r w:rsidR="008C280B" w:rsidRPr="00F732D9">
        <w:rPr>
          <w:rFonts w:asciiTheme="minorHAnsi" w:hAnsiTheme="minorHAnsi" w:cstheme="minorHAnsi"/>
        </w:rPr>
        <w:t>In most cases the LQ data suggests that, with some exceptions, these areas are not particularly under or over exposed compared to the national economy suggesting the vital role that these sectors play in job creation.</w:t>
      </w:r>
      <w:r w:rsidR="00C63464">
        <w:rPr>
          <w:rFonts w:asciiTheme="minorHAnsi" w:hAnsiTheme="minorHAnsi" w:cstheme="minorHAnsi"/>
        </w:rPr>
        <w:t xml:space="preserve"> </w:t>
      </w:r>
      <w:r w:rsidR="008C280B" w:rsidRPr="00F732D9">
        <w:rPr>
          <w:rFonts w:asciiTheme="minorHAnsi" w:hAnsiTheme="minorHAnsi" w:cstheme="minorHAnsi"/>
        </w:rPr>
        <w:t>Similarly, and reflecting the UK’s shift to a service economy, across most combined authority areas the retail sector is also dominant.</w:t>
      </w:r>
      <w:r w:rsidR="00C63464">
        <w:rPr>
          <w:rFonts w:asciiTheme="minorHAnsi" w:hAnsiTheme="minorHAnsi" w:cstheme="minorHAnsi"/>
        </w:rPr>
        <w:t xml:space="preserve"> </w:t>
      </w:r>
      <w:r w:rsidR="008C280B" w:rsidRPr="00F732D9">
        <w:rPr>
          <w:rFonts w:asciiTheme="minorHAnsi" w:hAnsiTheme="minorHAnsi" w:cstheme="minorHAnsi"/>
        </w:rPr>
        <w:t>When considering the entirety of Section G (retail) in the 2011 census, which combines all sectors retail is the largest sector in most areas.</w:t>
      </w:r>
      <w:r w:rsidR="00C63464">
        <w:rPr>
          <w:rFonts w:asciiTheme="minorHAnsi" w:hAnsiTheme="minorHAnsi" w:cstheme="minorHAnsi"/>
        </w:rPr>
        <w:t xml:space="preserve"> </w:t>
      </w:r>
      <w:r w:rsidR="008C280B" w:rsidRPr="00F732D9">
        <w:rPr>
          <w:rFonts w:asciiTheme="minorHAnsi" w:hAnsiTheme="minorHAnsi" w:cstheme="minorHAnsi"/>
        </w:rPr>
        <w:t>However, when considering the 2018 business register which disaggregates the sectors (Motor trade, wholesale and retail), the retail sector still dominates.</w:t>
      </w:r>
      <w:r w:rsidR="00C63464">
        <w:rPr>
          <w:rFonts w:asciiTheme="minorHAnsi" w:hAnsiTheme="minorHAnsi" w:cstheme="minorHAnsi"/>
        </w:rPr>
        <w:t xml:space="preserve"> </w:t>
      </w:r>
      <w:r w:rsidR="008C280B" w:rsidRPr="00F732D9">
        <w:rPr>
          <w:rFonts w:asciiTheme="minorHAnsi" w:hAnsiTheme="minorHAnsi" w:cstheme="minorHAnsi"/>
        </w:rPr>
        <w:t>Indeed, in Liverpool City Region, Tees Valley and West of England retail accounts for the largest private sector employer in at least half of districts.</w:t>
      </w:r>
      <w:r w:rsidR="00C63464">
        <w:rPr>
          <w:rFonts w:asciiTheme="minorHAnsi" w:hAnsiTheme="minorHAnsi" w:cstheme="minorHAnsi"/>
        </w:rPr>
        <w:t xml:space="preserve"> </w:t>
      </w:r>
      <w:r w:rsidR="008C280B" w:rsidRPr="00F732D9">
        <w:rPr>
          <w:rFonts w:asciiTheme="minorHAnsi" w:hAnsiTheme="minorHAnsi" w:cstheme="minorHAnsi"/>
        </w:rPr>
        <w:t>As with the public sector, there is a degree of universality here, with the LQ suggesting that no area is particularly under or over exposed to the UK economy.</w:t>
      </w:r>
      <w:r w:rsidR="00C63464">
        <w:rPr>
          <w:rFonts w:asciiTheme="minorHAnsi" w:hAnsiTheme="minorHAnsi" w:cstheme="minorHAnsi"/>
        </w:rPr>
        <w:t xml:space="preserve"> </w:t>
      </w:r>
    </w:p>
    <w:p w14:paraId="43F4A1E2" w14:textId="1AF32548" w:rsidR="00D552E2" w:rsidRDefault="00D552E2" w:rsidP="00380006">
      <w:pPr>
        <w:ind w:firstLine="567"/>
        <w:jc w:val="both"/>
        <w:rPr>
          <w:rFonts w:asciiTheme="minorHAnsi" w:hAnsiTheme="minorHAnsi" w:cstheme="minorHAnsi"/>
        </w:rPr>
      </w:pPr>
    </w:p>
    <w:p w14:paraId="3A3197F3" w14:textId="77777777" w:rsidR="00D552E2" w:rsidRPr="00F732D9" w:rsidRDefault="00D552E2" w:rsidP="00D552E2">
      <w:pPr>
        <w:ind w:firstLine="567"/>
        <w:jc w:val="both"/>
        <w:rPr>
          <w:rFonts w:asciiTheme="minorHAnsi" w:hAnsiTheme="minorHAnsi" w:cstheme="minorHAnsi"/>
        </w:rPr>
      </w:pPr>
      <w:r w:rsidRPr="00F732D9">
        <w:rPr>
          <w:rFonts w:asciiTheme="minorHAnsi" w:hAnsiTheme="minorHAnsi" w:cstheme="minorHAnsi"/>
        </w:rPr>
        <w:t xml:space="preserve">&lt;INSERT TABLE TWO HERE&gt; </w:t>
      </w:r>
    </w:p>
    <w:p w14:paraId="1B9F11EE" w14:textId="77777777" w:rsidR="00D552E2" w:rsidRPr="00F732D9" w:rsidRDefault="00D552E2" w:rsidP="00D552E2">
      <w:pPr>
        <w:ind w:firstLine="567"/>
        <w:jc w:val="both"/>
        <w:rPr>
          <w:rFonts w:asciiTheme="minorHAnsi" w:hAnsiTheme="minorHAnsi" w:cstheme="minorHAnsi"/>
        </w:rPr>
      </w:pPr>
    </w:p>
    <w:p w14:paraId="407FAA55" w14:textId="77777777" w:rsidR="00D552E2" w:rsidRPr="00F732D9" w:rsidRDefault="00D552E2" w:rsidP="00D552E2">
      <w:pPr>
        <w:ind w:firstLine="567"/>
        <w:jc w:val="both"/>
        <w:rPr>
          <w:rFonts w:asciiTheme="minorHAnsi" w:hAnsiTheme="minorHAnsi" w:cstheme="minorHAnsi"/>
        </w:rPr>
      </w:pPr>
      <w:r w:rsidRPr="00F732D9">
        <w:rPr>
          <w:rFonts w:asciiTheme="minorHAnsi" w:hAnsiTheme="minorHAnsi" w:cstheme="minorHAnsi"/>
        </w:rPr>
        <w:t>Table Two - Industrial Composition (%) by selected key sectors – 2018 Business Register (NOMIS, 2018)</w:t>
      </w:r>
    </w:p>
    <w:p w14:paraId="7CB654AB" w14:textId="77777777" w:rsidR="00D552E2" w:rsidRPr="00F732D9" w:rsidRDefault="00D552E2" w:rsidP="00D552E2">
      <w:pPr>
        <w:ind w:firstLine="567"/>
        <w:jc w:val="both"/>
        <w:rPr>
          <w:rFonts w:asciiTheme="minorHAnsi" w:hAnsiTheme="minorHAnsi" w:cstheme="minorHAnsi"/>
        </w:rPr>
      </w:pPr>
    </w:p>
    <w:p w14:paraId="79DB237F" w14:textId="77777777" w:rsidR="00D552E2" w:rsidRPr="00F732D9" w:rsidRDefault="00D552E2" w:rsidP="00D552E2">
      <w:pPr>
        <w:rPr>
          <w:rFonts w:asciiTheme="minorHAnsi" w:hAnsiTheme="minorHAnsi" w:cstheme="minorHAnsi"/>
        </w:rPr>
      </w:pPr>
      <w:r w:rsidRPr="00F732D9">
        <w:rPr>
          <w:rFonts w:asciiTheme="minorHAnsi" w:hAnsiTheme="minorHAnsi" w:cstheme="minorHAnsi"/>
        </w:rPr>
        <w:t>&lt; INSERT TABLE THREE HERE&gt;</w:t>
      </w:r>
    </w:p>
    <w:p w14:paraId="66EDB73F" w14:textId="77777777" w:rsidR="00D552E2" w:rsidRPr="00F732D9" w:rsidRDefault="00D552E2" w:rsidP="00D552E2">
      <w:pPr>
        <w:ind w:firstLine="567"/>
        <w:jc w:val="both"/>
        <w:rPr>
          <w:rFonts w:asciiTheme="minorHAnsi" w:hAnsiTheme="minorHAnsi" w:cstheme="minorHAnsi"/>
        </w:rPr>
      </w:pPr>
      <w:r w:rsidRPr="00F732D9">
        <w:rPr>
          <w:rFonts w:asciiTheme="minorHAnsi" w:hAnsiTheme="minorHAnsi" w:cstheme="minorHAnsi"/>
        </w:rPr>
        <w:t>Table Three - Location Quotient of selected key sectors – 2018 Business Register (NOMIS, 2018)</w:t>
      </w:r>
    </w:p>
    <w:p w14:paraId="7CEA0E40" w14:textId="77777777" w:rsidR="00D552E2" w:rsidRPr="00F732D9" w:rsidRDefault="00D552E2" w:rsidP="00380006">
      <w:pPr>
        <w:ind w:firstLine="567"/>
        <w:jc w:val="both"/>
        <w:rPr>
          <w:rFonts w:asciiTheme="minorHAnsi" w:hAnsiTheme="minorHAnsi" w:cstheme="minorHAnsi"/>
        </w:rPr>
      </w:pPr>
    </w:p>
    <w:p w14:paraId="3BAC2400" w14:textId="1715EEC4" w:rsidR="00A81608" w:rsidRDefault="00DC7392" w:rsidP="00A81608">
      <w:pPr>
        <w:ind w:firstLine="567"/>
        <w:jc w:val="both"/>
        <w:rPr>
          <w:rFonts w:asciiTheme="minorHAnsi" w:hAnsiTheme="minorHAnsi" w:cstheme="minorHAnsi"/>
        </w:rPr>
      </w:pPr>
      <w:r w:rsidRPr="00F732D9">
        <w:rPr>
          <w:rFonts w:asciiTheme="minorHAnsi" w:hAnsiTheme="minorHAnsi" w:cstheme="minorHAnsi"/>
        </w:rPr>
        <w:lastRenderedPageBreak/>
        <w:t>When we consider the sectors which are</w:t>
      </w:r>
      <w:r w:rsidR="00E700B9">
        <w:rPr>
          <w:rFonts w:asciiTheme="minorHAnsi" w:hAnsiTheme="minorHAnsi" w:cstheme="minorHAnsi"/>
        </w:rPr>
        <w:t xml:space="preserve"> directly</w:t>
      </w:r>
      <w:r w:rsidRPr="00F732D9">
        <w:rPr>
          <w:rFonts w:asciiTheme="minorHAnsi" w:hAnsiTheme="minorHAnsi" w:cstheme="minorHAnsi"/>
        </w:rPr>
        <w:t xml:space="preserve"> prioritised through the National Industrial Strategy we can observe a number of things.</w:t>
      </w:r>
      <w:r w:rsidR="00C63464">
        <w:rPr>
          <w:rFonts w:asciiTheme="minorHAnsi" w:hAnsiTheme="minorHAnsi" w:cstheme="minorHAnsi"/>
        </w:rPr>
        <w:t xml:space="preserve"> </w:t>
      </w:r>
      <w:r w:rsidRPr="00F732D9">
        <w:rPr>
          <w:rFonts w:asciiTheme="minorHAnsi" w:hAnsiTheme="minorHAnsi" w:cstheme="minorHAnsi"/>
        </w:rPr>
        <w:t xml:space="preserve">The first is that whilst the digital sector is a comparatively small sector of the </w:t>
      </w:r>
      <w:r w:rsidR="004D7F9A" w:rsidRPr="00F732D9">
        <w:rPr>
          <w:rFonts w:asciiTheme="minorHAnsi" w:hAnsiTheme="minorHAnsi" w:cstheme="minorHAnsi"/>
        </w:rPr>
        <w:t>English</w:t>
      </w:r>
      <w:r w:rsidRPr="00F732D9">
        <w:rPr>
          <w:rFonts w:asciiTheme="minorHAnsi" w:hAnsiTheme="minorHAnsi" w:cstheme="minorHAnsi"/>
        </w:rPr>
        <w:t xml:space="preserve"> economy</w:t>
      </w:r>
      <w:r w:rsidR="004D7F9A" w:rsidRPr="00F732D9">
        <w:rPr>
          <w:rFonts w:asciiTheme="minorHAnsi" w:hAnsiTheme="minorHAnsi" w:cstheme="minorHAnsi"/>
        </w:rPr>
        <w:t xml:space="preserve"> overall, even against this backdrop it is particularly underrepresented in the combined Authorities.</w:t>
      </w:r>
      <w:r w:rsidR="00C63464">
        <w:rPr>
          <w:rFonts w:asciiTheme="minorHAnsi" w:hAnsiTheme="minorHAnsi" w:cstheme="minorHAnsi"/>
        </w:rPr>
        <w:t xml:space="preserve"> </w:t>
      </w:r>
      <w:r w:rsidR="004D7F9A" w:rsidRPr="00F732D9">
        <w:rPr>
          <w:rFonts w:asciiTheme="minorHAnsi" w:hAnsiTheme="minorHAnsi" w:cstheme="minorHAnsi"/>
        </w:rPr>
        <w:t>Indeed, Cambridge and South Cambridgeshire</w:t>
      </w:r>
      <w:r w:rsidR="00516937">
        <w:rPr>
          <w:rFonts w:asciiTheme="minorHAnsi" w:hAnsiTheme="minorHAnsi" w:cstheme="minorHAnsi"/>
        </w:rPr>
        <w:t>, along with Salford</w:t>
      </w:r>
      <w:r w:rsidR="004D7F9A" w:rsidRPr="00F732D9">
        <w:rPr>
          <w:rFonts w:asciiTheme="minorHAnsi" w:hAnsiTheme="minorHAnsi" w:cstheme="minorHAnsi"/>
        </w:rPr>
        <w:t xml:space="preserve"> are particularly </w:t>
      </w:r>
      <w:r w:rsidR="00516937">
        <w:rPr>
          <w:rFonts w:asciiTheme="minorHAnsi" w:hAnsiTheme="minorHAnsi" w:cstheme="minorHAnsi"/>
        </w:rPr>
        <w:t xml:space="preserve">strong performers, with Bath and Bristol the other authorities which are </w:t>
      </w:r>
      <w:r w:rsidR="004D7F9A" w:rsidRPr="00F732D9">
        <w:rPr>
          <w:rFonts w:asciiTheme="minorHAnsi" w:hAnsiTheme="minorHAnsi" w:cstheme="minorHAnsi"/>
        </w:rPr>
        <w:t>over-represented</w:t>
      </w:r>
      <w:r w:rsidR="00516937">
        <w:rPr>
          <w:rFonts w:asciiTheme="minorHAnsi" w:hAnsiTheme="minorHAnsi" w:cstheme="minorHAnsi"/>
        </w:rPr>
        <w:t>.</w:t>
      </w:r>
      <w:r w:rsidR="00C63464">
        <w:rPr>
          <w:rFonts w:asciiTheme="minorHAnsi" w:hAnsiTheme="minorHAnsi" w:cstheme="minorHAnsi"/>
        </w:rPr>
        <w:t xml:space="preserve"> </w:t>
      </w:r>
      <w:r w:rsidR="00516937">
        <w:rPr>
          <w:rFonts w:asciiTheme="minorHAnsi" w:hAnsiTheme="minorHAnsi" w:cstheme="minorHAnsi"/>
        </w:rPr>
        <w:t xml:space="preserve">Beyond this, the other districts </w:t>
      </w:r>
      <w:r w:rsidR="00F717AC">
        <w:rPr>
          <w:rFonts w:asciiTheme="minorHAnsi" w:hAnsiTheme="minorHAnsi" w:cstheme="minorHAnsi"/>
        </w:rPr>
        <w:t xml:space="preserve">perform </w:t>
      </w:r>
      <w:r w:rsidR="00516937">
        <w:rPr>
          <w:rFonts w:asciiTheme="minorHAnsi" w:hAnsiTheme="minorHAnsi" w:cstheme="minorHAnsi"/>
        </w:rPr>
        <w:t xml:space="preserve">below </w:t>
      </w:r>
      <w:r w:rsidR="00F717AC">
        <w:rPr>
          <w:rFonts w:asciiTheme="minorHAnsi" w:hAnsiTheme="minorHAnsi" w:cstheme="minorHAnsi"/>
        </w:rPr>
        <w:t>the national average – many markedly so.</w:t>
      </w:r>
      <w:r w:rsidR="00C63464">
        <w:rPr>
          <w:rFonts w:asciiTheme="minorHAnsi" w:hAnsiTheme="minorHAnsi" w:cstheme="minorHAnsi"/>
        </w:rPr>
        <w:t xml:space="preserve"> </w:t>
      </w:r>
      <w:r w:rsidR="004D7F9A" w:rsidRPr="00F732D9">
        <w:rPr>
          <w:rFonts w:asciiTheme="minorHAnsi" w:hAnsiTheme="minorHAnsi" w:cstheme="minorHAnsi"/>
        </w:rPr>
        <w:t xml:space="preserve">This is in line with the work of </w:t>
      </w:r>
      <w:r w:rsidR="00870DBC">
        <w:rPr>
          <w:rFonts w:asciiTheme="minorHAnsi" w:hAnsiTheme="minorHAnsi" w:cstheme="minorHAnsi"/>
        </w:rPr>
        <w:fldChar w:fldCharType="begin"/>
      </w:r>
      <w:r w:rsidR="00870DBC">
        <w:rPr>
          <w:rFonts w:asciiTheme="minorHAnsi" w:hAnsiTheme="minorHAnsi" w:cstheme="minorHAnsi"/>
        </w:rPr>
        <w:instrText xml:space="preserve"> ADDIN EN.CITE &lt;EndNote&gt;&lt;Cite AuthorYear="1"&gt;&lt;Author&gt;Gallent&lt;/Author&gt;&lt;Year&gt;2015&lt;/Year&gt;&lt;RecNum&gt;863&lt;/RecNum&gt;&lt;DisplayText&gt;Gallent et al. (2015)&lt;/DisplayText&gt;&lt;record&gt;&lt;rec-number&gt;863&lt;/rec-number&gt;&lt;foreign-keys&gt;&lt;key app="EN" db-id="sf2v0zffie0st6edessvst0jrx50tz9rrwst" timestamp="1489396349"&gt;863&lt;/key&gt;&lt;/foreign-keys&gt;&lt;ref-type name="Book"&gt;6&lt;/ref-type&gt;&lt;contributors&gt;&lt;authors&gt;&lt;author&gt;Gallent, N.&lt;/author&gt;&lt;author&gt;Hamiduddin, &lt;/author&gt;&lt;author&gt;Jutti, M, &lt;/author&gt;&lt;author&gt;Kidd,S. &lt;/author&gt;&lt;author&gt;Shaw, D.&lt;/author&gt;&lt;/authors&gt;&lt;/contributors&gt;&lt;titles&gt;&lt;title&gt;An Introduction to Rural Planning&lt;/title&gt;&lt;/titles&gt;&lt;dates&gt;&lt;year&gt;2015&lt;/year&gt;&lt;/dates&gt;&lt;pub-location&gt;London&lt;/pub-location&gt;&lt;publisher&gt;Routledge&lt;/publisher&gt;&lt;urls&gt;&lt;/urls&gt;&lt;/record&gt;&lt;/Cite&gt;&lt;/EndNote&gt;</w:instrText>
      </w:r>
      <w:r w:rsidR="00870DBC">
        <w:rPr>
          <w:rFonts w:asciiTheme="minorHAnsi" w:hAnsiTheme="minorHAnsi" w:cstheme="minorHAnsi"/>
        </w:rPr>
        <w:fldChar w:fldCharType="separate"/>
      </w:r>
      <w:r w:rsidR="00870DBC">
        <w:rPr>
          <w:rFonts w:asciiTheme="minorHAnsi" w:hAnsiTheme="minorHAnsi" w:cstheme="minorHAnsi"/>
          <w:noProof/>
        </w:rPr>
        <w:t>Gallent et al. (2015)</w:t>
      </w:r>
      <w:r w:rsidR="00870DBC">
        <w:rPr>
          <w:rFonts w:asciiTheme="minorHAnsi" w:hAnsiTheme="minorHAnsi" w:cstheme="minorHAnsi"/>
        </w:rPr>
        <w:fldChar w:fldCharType="end"/>
      </w:r>
      <w:r w:rsidR="004D7F9A" w:rsidRPr="00F732D9">
        <w:rPr>
          <w:rFonts w:asciiTheme="minorHAnsi" w:hAnsiTheme="minorHAnsi" w:cstheme="minorHAnsi"/>
        </w:rPr>
        <w:t xml:space="preserve"> who suggest that creative industries </w:t>
      </w:r>
      <w:r w:rsidR="00F717AC">
        <w:rPr>
          <w:rFonts w:asciiTheme="minorHAnsi" w:hAnsiTheme="minorHAnsi" w:cstheme="minorHAnsi"/>
        </w:rPr>
        <w:t xml:space="preserve">can </w:t>
      </w:r>
      <w:r w:rsidR="004D7F9A" w:rsidRPr="00F732D9">
        <w:rPr>
          <w:rFonts w:asciiTheme="minorHAnsi" w:hAnsiTheme="minorHAnsi" w:cstheme="minorHAnsi"/>
        </w:rPr>
        <w:t>often find succour in rural areas</w:t>
      </w:r>
      <w:r w:rsidR="00975722">
        <w:rPr>
          <w:rFonts w:asciiTheme="minorHAnsi" w:hAnsiTheme="minorHAnsi" w:cstheme="minorHAnsi"/>
        </w:rPr>
        <w:t xml:space="preserve">, even despite issues around digital connectivity </w:t>
      </w:r>
      <w:r w:rsidR="00975722">
        <w:rPr>
          <w:rFonts w:asciiTheme="minorHAnsi" w:hAnsiTheme="minorHAnsi" w:cstheme="minorHAnsi"/>
        </w:rPr>
        <w:fldChar w:fldCharType="begin"/>
      </w:r>
      <w:r w:rsidR="00975722">
        <w:rPr>
          <w:rFonts w:asciiTheme="minorHAnsi" w:hAnsiTheme="minorHAnsi" w:cstheme="minorHAnsi"/>
        </w:rPr>
        <w:instrText xml:space="preserve"> ADDIN EN.CITE &lt;EndNote&gt;&lt;Cite&gt;&lt;Author&gt;Townsend&lt;/Author&gt;&lt;Year&gt;2013&lt;/Year&gt;&lt;RecNum&gt;1716&lt;/RecNum&gt;&lt;DisplayText&gt;(Townsend et al., 2013)&lt;/DisplayText&gt;&lt;record&gt;&lt;rec-number&gt;1716&lt;/rec-number&gt;&lt;foreign-keys&gt;&lt;key app="EN" db-id="sf2v0zffie0st6edessvst0jrx50tz9rrwst" timestamp="1592987366"&gt;1716&lt;/key&gt;&lt;/foreign-keys&gt;&lt;ref-type name="Journal Article"&gt;17&lt;/ref-type&gt;&lt;contributors&gt;&lt;authors&gt;&lt;author&gt;Townsend, Leanne&lt;/author&gt;&lt;author&gt;Sathiaseelan, Arjuna&lt;/author&gt;&lt;author&gt;Fairhurst, Gorry&lt;/author&gt;&lt;author&gt;Wallace, Claire&lt;/author&gt;&lt;/authors&gt;&lt;/contributors&gt;&lt;titles&gt;&lt;title&gt;Enhanced broadband access as a solution to the social and economic problems of the rural digital divide&lt;/title&gt;&lt;secondary-title&gt;Local Economy&lt;/secondary-title&gt;&lt;/titles&gt;&lt;periodical&gt;&lt;full-title&gt;Local Economy&lt;/full-title&gt;&lt;/periodical&gt;&lt;pages&gt;580-595&lt;/pages&gt;&lt;volume&gt;28&lt;/volume&gt;&lt;number&gt;6&lt;/number&gt;&lt;dates&gt;&lt;year&gt;2013&lt;/year&gt;&lt;/dates&gt;&lt;isbn&gt;0269-0942&lt;/isbn&gt;&lt;urls&gt;&lt;/urls&gt;&lt;/record&gt;&lt;/Cite&gt;&lt;/EndNote&gt;</w:instrText>
      </w:r>
      <w:r w:rsidR="00975722">
        <w:rPr>
          <w:rFonts w:asciiTheme="minorHAnsi" w:hAnsiTheme="minorHAnsi" w:cstheme="minorHAnsi"/>
        </w:rPr>
        <w:fldChar w:fldCharType="separate"/>
      </w:r>
      <w:r w:rsidR="00975722">
        <w:rPr>
          <w:rFonts w:asciiTheme="minorHAnsi" w:hAnsiTheme="minorHAnsi" w:cstheme="minorHAnsi"/>
          <w:noProof/>
        </w:rPr>
        <w:t>(Townsend et al., 2013)</w:t>
      </w:r>
      <w:r w:rsidR="00975722">
        <w:rPr>
          <w:rFonts w:asciiTheme="minorHAnsi" w:hAnsiTheme="minorHAnsi" w:cstheme="minorHAnsi"/>
        </w:rPr>
        <w:fldChar w:fldCharType="end"/>
      </w:r>
      <w:r w:rsidR="00975722">
        <w:rPr>
          <w:rFonts w:asciiTheme="minorHAnsi" w:hAnsiTheme="minorHAnsi" w:cstheme="minorHAnsi"/>
        </w:rPr>
        <w:t xml:space="preserve"> and being overlooked by traditionally urban-focused agendas </w:t>
      </w:r>
      <w:r w:rsidR="00975722">
        <w:rPr>
          <w:rFonts w:asciiTheme="minorHAnsi" w:hAnsiTheme="minorHAnsi" w:cstheme="minorHAnsi"/>
        </w:rPr>
        <w:fldChar w:fldCharType="begin"/>
      </w:r>
      <w:r w:rsidR="00975722">
        <w:rPr>
          <w:rFonts w:asciiTheme="minorHAnsi" w:hAnsiTheme="minorHAnsi" w:cstheme="minorHAnsi"/>
        </w:rPr>
        <w:instrText xml:space="preserve"> ADDIN EN.CITE &lt;EndNote&gt;&lt;Cite&gt;&lt;Author&gt;M Rantisi&lt;/Author&gt;&lt;Year&gt;2006&lt;/Year&gt;&lt;RecNum&gt;1717&lt;/RecNum&gt;&lt;DisplayText&gt;(M Rantisi et al., 2006)&lt;/DisplayText&gt;&lt;record&gt;&lt;rec-number&gt;1717&lt;/rec-number&gt;&lt;foreign-keys&gt;&lt;key app="EN" db-id="sf2v0zffie0st6edessvst0jrx50tz9rrwst" timestamp="1592987606"&gt;1717&lt;/key&gt;&lt;/foreign-keys&gt;&lt;ref-type name="Generic"&gt;13&lt;/ref-type&gt;&lt;contributors&gt;&lt;authors&gt;&lt;author&gt;M Rantisi, Norma&lt;/author&gt;&lt;author&gt;Leslie, Deborah&lt;/author&gt;&lt;author&gt;Christopherson, Susan&lt;/author&gt;&lt;/authors&gt;&lt;/contributors&gt;&lt;titles&gt;&lt;title&gt;Placing the creative economy: scale, politics, and the material&lt;/title&gt;&lt;/titles&gt;&lt;dates&gt;&lt;year&gt;2006&lt;/year&gt;&lt;/dates&gt;&lt;publisher&gt;SAGE Publications Sage UK: London, England&lt;/publisher&gt;&lt;isbn&gt;0308-518X&lt;/isbn&gt;&lt;urls&gt;&lt;/urls&gt;&lt;/record&gt;&lt;/Cite&gt;&lt;/EndNote&gt;</w:instrText>
      </w:r>
      <w:r w:rsidR="00975722">
        <w:rPr>
          <w:rFonts w:asciiTheme="minorHAnsi" w:hAnsiTheme="minorHAnsi" w:cstheme="minorHAnsi"/>
        </w:rPr>
        <w:fldChar w:fldCharType="separate"/>
      </w:r>
      <w:r w:rsidR="00975722">
        <w:rPr>
          <w:rFonts w:asciiTheme="minorHAnsi" w:hAnsiTheme="minorHAnsi" w:cstheme="minorHAnsi"/>
          <w:noProof/>
        </w:rPr>
        <w:t>(M Rantisi et al., 2006)</w:t>
      </w:r>
      <w:r w:rsidR="00975722">
        <w:rPr>
          <w:rFonts w:asciiTheme="minorHAnsi" w:hAnsiTheme="minorHAnsi" w:cstheme="minorHAnsi"/>
        </w:rPr>
        <w:fldChar w:fldCharType="end"/>
      </w:r>
      <w:r w:rsidR="00975722">
        <w:rPr>
          <w:rFonts w:asciiTheme="minorHAnsi" w:hAnsiTheme="minorHAnsi" w:cstheme="minorHAnsi"/>
        </w:rPr>
        <w:t>.</w:t>
      </w:r>
      <w:r w:rsidR="00C63464">
        <w:rPr>
          <w:rFonts w:asciiTheme="minorHAnsi" w:hAnsiTheme="minorHAnsi" w:cstheme="minorHAnsi"/>
        </w:rPr>
        <w:t xml:space="preserve"> </w:t>
      </w:r>
      <w:r w:rsidR="00975722">
        <w:rPr>
          <w:rFonts w:asciiTheme="minorHAnsi" w:hAnsiTheme="minorHAnsi" w:cstheme="minorHAnsi"/>
        </w:rPr>
        <w:t xml:space="preserve">Moreover, the data lends support to the work of </w:t>
      </w:r>
      <w:r w:rsidR="00975722">
        <w:rPr>
          <w:rFonts w:asciiTheme="minorHAnsi" w:hAnsiTheme="minorHAnsi" w:cstheme="minorHAnsi"/>
        </w:rPr>
        <w:fldChar w:fldCharType="begin"/>
      </w:r>
      <w:r w:rsidR="00975722">
        <w:rPr>
          <w:rFonts w:asciiTheme="minorHAnsi" w:hAnsiTheme="minorHAnsi" w:cstheme="minorHAnsi"/>
        </w:rPr>
        <w:instrText xml:space="preserve"> ADDIN EN.CITE &lt;EndNote&gt;&lt;Cite AuthorYear="1"&gt;&lt;Author&gt;Wood&lt;/Author&gt;&lt;Year&gt;2015&lt;/Year&gt;&lt;RecNum&gt;1718&lt;/RecNum&gt;&lt;DisplayText&gt;Wood and Dovey (2015)&lt;/DisplayText&gt;&lt;record&gt;&lt;rec-number&gt;1718&lt;/rec-number&gt;&lt;foreign-keys&gt;&lt;key app="EN" db-id="sf2v0zffie0st6edessvst0jrx50tz9rrwst" timestamp="1592987790"&gt;1718&lt;/key&gt;&lt;/foreign-keys&gt;&lt;ref-type name="Journal Article"&gt;17&lt;/ref-type&gt;&lt;contributors&gt;&lt;authors&gt;&lt;author&gt;Wood, Stephen&lt;/author&gt;&lt;author&gt;Dovey, Kim&lt;/author&gt;&lt;/authors&gt;&lt;/contributors&gt;&lt;titles&gt;&lt;title&gt;Creative Multiplicities: Urban Morphologies of Creative Clustering&lt;/title&gt;&lt;secondary-title&gt;Journal of Urban Design&lt;/secondary-title&gt;&lt;/titles&gt;&lt;periodical&gt;&lt;full-title&gt;Journal of Urban Design&lt;/full-title&gt;&lt;/periodical&gt;&lt;pages&gt;52-74&lt;/pages&gt;&lt;volume&gt;20&lt;/volume&gt;&lt;number&gt;1&lt;/number&gt;&lt;dates&gt;&lt;year&gt;2015&lt;/year&gt;&lt;pub-dates&gt;&lt;date&gt;2015/01/01&lt;/date&gt;&lt;/pub-dates&gt;&lt;/dates&gt;&lt;publisher&gt;Routledge&lt;/publisher&gt;&lt;isbn&gt;1357-4809&lt;/isbn&gt;&lt;urls&gt;&lt;related-urls&gt;&lt;url&gt;https://doi.org/10.1080/13574809.2014.972346&lt;/url&gt;&lt;/related-urls&gt;&lt;/urls&gt;&lt;electronic-resource-num&gt;10.1080/13574809.2014.972346&lt;/electronic-resource-num&gt;&lt;/record&gt;&lt;/Cite&gt;&lt;/EndNote&gt;</w:instrText>
      </w:r>
      <w:r w:rsidR="00975722">
        <w:rPr>
          <w:rFonts w:asciiTheme="minorHAnsi" w:hAnsiTheme="minorHAnsi" w:cstheme="minorHAnsi"/>
        </w:rPr>
        <w:fldChar w:fldCharType="separate"/>
      </w:r>
      <w:r w:rsidR="00975722">
        <w:rPr>
          <w:rFonts w:asciiTheme="minorHAnsi" w:hAnsiTheme="minorHAnsi" w:cstheme="minorHAnsi"/>
          <w:noProof/>
        </w:rPr>
        <w:t>Wood and Dovey (2015)</w:t>
      </w:r>
      <w:r w:rsidR="00975722">
        <w:rPr>
          <w:rFonts w:asciiTheme="minorHAnsi" w:hAnsiTheme="minorHAnsi" w:cstheme="minorHAnsi"/>
        </w:rPr>
        <w:fldChar w:fldCharType="end"/>
      </w:r>
      <w:r w:rsidR="00975722">
        <w:rPr>
          <w:rFonts w:asciiTheme="minorHAnsi" w:hAnsiTheme="minorHAnsi" w:cstheme="minorHAnsi"/>
        </w:rPr>
        <w:t xml:space="preserve"> who suggest that digital sectors often thrive around clusters</w:t>
      </w:r>
      <w:r w:rsidR="00A81608">
        <w:rPr>
          <w:rFonts w:asciiTheme="minorHAnsi" w:hAnsiTheme="minorHAnsi" w:cstheme="minorHAnsi"/>
        </w:rPr>
        <w:t>.</w:t>
      </w:r>
      <w:r w:rsidR="00C63464">
        <w:rPr>
          <w:rFonts w:asciiTheme="minorHAnsi" w:hAnsiTheme="minorHAnsi" w:cstheme="minorHAnsi"/>
        </w:rPr>
        <w:t xml:space="preserve"> </w:t>
      </w:r>
      <w:r w:rsidR="00A81608">
        <w:rPr>
          <w:rFonts w:asciiTheme="minorHAnsi" w:hAnsiTheme="minorHAnsi" w:cstheme="minorHAnsi"/>
        </w:rPr>
        <w:t xml:space="preserve">Here we would argue that in many areas, the digital sector is </w:t>
      </w:r>
      <w:r w:rsidR="004D7F9A" w:rsidRPr="00F732D9">
        <w:rPr>
          <w:rFonts w:asciiTheme="minorHAnsi" w:hAnsiTheme="minorHAnsi" w:cstheme="minorHAnsi"/>
        </w:rPr>
        <w:t>growing from a low base</w:t>
      </w:r>
      <w:r w:rsidR="00A81608">
        <w:rPr>
          <w:rFonts w:asciiTheme="minorHAnsi" w:hAnsiTheme="minorHAnsi" w:cstheme="minorHAnsi"/>
        </w:rPr>
        <w:t>, whereas existing clusters appear evident.</w:t>
      </w:r>
    </w:p>
    <w:p w14:paraId="0793FBAB" w14:textId="281C06FD" w:rsidR="000C7942" w:rsidRPr="00F732D9" w:rsidRDefault="004D7F9A" w:rsidP="001550FA">
      <w:pPr>
        <w:ind w:firstLine="567"/>
        <w:jc w:val="both"/>
        <w:rPr>
          <w:rFonts w:asciiTheme="minorHAnsi" w:hAnsiTheme="minorHAnsi" w:cstheme="minorHAnsi"/>
        </w:rPr>
      </w:pPr>
      <w:r w:rsidRPr="00F732D9">
        <w:rPr>
          <w:rFonts w:asciiTheme="minorHAnsi" w:hAnsiTheme="minorHAnsi" w:cstheme="minorHAnsi"/>
        </w:rPr>
        <w:t>Similarly, the ‘Professional, Scientific and Technical’</w:t>
      </w:r>
      <w:r w:rsidR="00935101" w:rsidRPr="00F732D9">
        <w:rPr>
          <w:rFonts w:asciiTheme="minorHAnsi" w:hAnsiTheme="minorHAnsi" w:cstheme="minorHAnsi"/>
        </w:rPr>
        <w:t xml:space="preserve"> sector, another </w:t>
      </w:r>
      <w:r w:rsidR="00B443F1" w:rsidRPr="00F732D9">
        <w:rPr>
          <w:rFonts w:asciiTheme="minorHAnsi" w:hAnsiTheme="minorHAnsi" w:cstheme="minorHAnsi"/>
        </w:rPr>
        <w:t>cornerstone of the nascent Industrial Strategy is broadly underrepresented in many of the mayoral combined authorities.</w:t>
      </w:r>
      <w:r w:rsidR="00C63464">
        <w:rPr>
          <w:rFonts w:asciiTheme="minorHAnsi" w:hAnsiTheme="minorHAnsi" w:cstheme="minorHAnsi"/>
        </w:rPr>
        <w:t xml:space="preserve"> </w:t>
      </w:r>
      <w:r w:rsidR="00D5435B" w:rsidRPr="00F732D9">
        <w:rPr>
          <w:rFonts w:asciiTheme="minorHAnsi" w:hAnsiTheme="minorHAnsi" w:cstheme="minorHAnsi"/>
        </w:rPr>
        <w:t xml:space="preserve">Although in two districts (South Cambridgeshire and Trafford) it forms the largest </w:t>
      </w:r>
      <w:r w:rsidR="00A81608">
        <w:rPr>
          <w:rFonts w:asciiTheme="minorHAnsi" w:hAnsiTheme="minorHAnsi" w:cstheme="minorHAnsi"/>
        </w:rPr>
        <w:t xml:space="preserve">employment </w:t>
      </w:r>
      <w:r w:rsidR="00D5435B" w:rsidRPr="00F732D9">
        <w:rPr>
          <w:rFonts w:asciiTheme="minorHAnsi" w:hAnsiTheme="minorHAnsi" w:cstheme="minorHAnsi"/>
        </w:rPr>
        <w:t>sector, at the other extre</w:t>
      </w:r>
      <w:r w:rsidR="00B443F1" w:rsidRPr="00F732D9">
        <w:rPr>
          <w:rFonts w:asciiTheme="minorHAnsi" w:hAnsiTheme="minorHAnsi" w:cstheme="minorHAnsi"/>
        </w:rPr>
        <w:t>me, some districts (e.g. Middlesbrough, Hartlepool, Oldham) have professional sectors which are barely a third of the national average and are outstripped by others (e.g. South Cambridge) by a factor of 8</w:t>
      </w:r>
      <w:r w:rsidR="00D5435B" w:rsidRPr="00F732D9">
        <w:rPr>
          <w:rFonts w:asciiTheme="minorHAnsi" w:hAnsiTheme="minorHAnsi" w:cstheme="minorHAnsi"/>
        </w:rPr>
        <w:t>.</w:t>
      </w:r>
      <w:r w:rsidR="00C63464">
        <w:rPr>
          <w:rFonts w:asciiTheme="minorHAnsi" w:hAnsiTheme="minorHAnsi" w:cstheme="minorHAnsi"/>
        </w:rPr>
        <w:t xml:space="preserve"> </w:t>
      </w:r>
      <w:r w:rsidR="00D5435B" w:rsidRPr="00F732D9">
        <w:rPr>
          <w:rFonts w:asciiTheme="minorHAnsi" w:hAnsiTheme="minorHAnsi" w:cstheme="minorHAnsi"/>
        </w:rPr>
        <w:t xml:space="preserve">It is these figures which </w:t>
      </w:r>
      <w:r w:rsidR="00A81608">
        <w:rPr>
          <w:rFonts w:asciiTheme="minorHAnsi" w:hAnsiTheme="minorHAnsi" w:cstheme="minorHAnsi"/>
        </w:rPr>
        <w:t>expose</w:t>
      </w:r>
      <w:r w:rsidR="00D5435B" w:rsidRPr="00F732D9">
        <w:rPr>
          <w:rFonts w:asciiTheme="minorHAnsi" w:hAnsiTheme="minorHAnsi" w:cstheme="minorHAnsi"/>
        </w:rPr>
        <w:t xml:space="preserve"> the spatial </w:t>
      </w:r>
      <w:r w:rsidR="00D23621">
        <w:rPr>
          <w:rFonts w:asciiTheme="minorHAnsi" w:hAnsiTheme="minorHAnsi" w:cstheme="minorHAnsi"/>
        </w:rPr>
        <w:t>imbalances</w:t>
      </w:r>
      <w:r w:rsidR="00D5435B" w:rsidRPr="00F732D9">
        <w:rPr>
          <w:rFonts w:asciiTheme="minorHAnsi" w:hAnsiTheme="minorHAnsi" w:cstheme="minorHAnsi"/>
        </w:rPr>
        <w:t xml:space="preserve"> of the UK’s high-end sectors.</w:t>
      </w:r>
      <w:r w:rsidR="00C63464">
        <w:rPr>
          <w:rFonts w:asciiTheme="minorHAnsi" w:hAnsiTheme="minorHAnsi" w:cstheme="minorHAnsi"/>
        </w:rPr>
        <w:t xml:space="preserve"> </w:t>
      </w:r>
      <w:r w:rsidR="00D5435B" w:rsidRPr="00F732D9">
        <w:rPr>
          <w:rFonts w:asciiTheme="minorHAnsi" w:hAnsiTheme="minorHAnsi" w:cstheme="minorHAnsi"/>
        </w:rPr>
        <w:t>Here, the Location Quotient also reveals how under and over exposed the professional sector is to the overall economy.</w:t>
      </w:r>
      <w:r w:rsidR="00C63464">
        <w:rPr>
          <w:rFonts w:asciiTheme="minorHAnsi" w:hAnsiTheme="minorHAnsi" w:cstheme="minorHAnsi"/>
        </w:rPr>
        <w:t xml:space="preserve"> </w:t>
      </w:r>
      <w:r w:rsidR="00D5435B" w:rsidRPr="00F732D9">
        <w:rPr>
          <w:rFonts w:asciiTheme="minorHAnsi" w:hAnsiTheme="minorHAnsi" w:cstheme="minorHAnsi"/>
        </w:rPr>
        <w:t>For example</w:t>
      </w:r>
      <w:r w:rsidR="00F82B11" w:rsidRPr="00F732D9">
        <w:rPr>
          <w:rFonts w:asciiTheme="minorHAnsi" w:hAnsiTheme="minorHAnsi" w:cstheme="minorHAnsi"/>
        </w:rPr>
        <w:t>,</w:t>
      </w:r>
      <w:r w:rsidR="00D5435B" w:rsidRPr="00F732D9">
        <w:rPr>
          <w:rFonts w:asciiTheme="minorHAnsi" w:hAnsiTheme="minorHAnsi" w:cstheme="minorHAnsi"/>
        </w:rPr>
        <w:t xml:space="preserve"> south Cambridge has a LQ of 2.84 – the highest of any </w:t>
      </w:r>
      <w:r w:rsidR="00434AD3" w:rsidRPr="00F732D9">
        <w:rPr>
          <w:rFonts w:asciiTheme="minorHAnsi" w:hAnsiTheme="minorHAnsi" w:cstheme="minorHAnsi"/>
        </w:rPr>
        <w:t>sector in any district – whilst many others, particularly in Northern England have LQs of 0.3-0.4, suggesting they are weak performers at the national scale.</w:t>
      </w:r>
    </w:p>
    <w:p w14:paraId="2ABEC33C" w14:textId="271B7D38" w:rsidR="004D7F9A" w:rsidRDefault="00F82B11" w:rsidP="00AE00B9">
      <w:pPr>
        <w:ind w:firstLine="567"/>
        <w:jc w:val="both"/>
        <w:rPr>
          <w:rFonts w:asciiTheme="minorHAnsi" w:hAnsiTheme="minorHAnsi" w:cstheme="minorHAnsi"/>
        </w:rPr>
      </w:pPr>
      <w:r w:rsidRPr="00F732D9">
        <w:rPr>
          <w:rFonts w:asciiTheme="minorHAnsi" w:hAnsiTheme="minorHAnsi" w:cstheme="minorHAnsi"/>
        </w:rPr>
        <w:t xml:space="preserve">The main sector </w:t>
      </w:r>
      <w:r w:rsidR="002E4027">
        <w:rPr>
          <w:rFonts w:asciiTheme="minorHAnsi" w:hAnsiTheme="minorHAnsi" w:cstheme="minorHAnsi"/>
        </w:rPr>
        <w:t xml:space="preserve">prioritised in the MIS </w:t>
      </w:r>
      <w:r w:rsidRPr="00F732D9">
        <w:rPr>
          <w:rFonts w:asciiTheme="minorHAnsi" w:hAnsiTheme="minorHAnsi" w:cstheme="minorHAnsi"/>
        </w:rPr>
        <w:t xml:space="preserve">which shows promise for the </w:t>
      </w:r>
      <w:r w:rsidR="00BF06D6" w:rsidRPr="00F732D9">
        <w:rPr>
          <w:rFonts w:asciiTheme="minorHAnsi" w:hAnsiTheme="minorHAnsi" w:cstheme="minorHAnsi"/>
        </w:rPr>
        <w:t>c</w:t>
      </w:r>
      <w:r w:rsidRPr="00F732D9">
        <w:rPr>
          <w:rFonts w:asciiTheme="minorHAnsi" w:hAnsiTheme="minorHAnsi" w:cstheme="minorHAnsi"/>
        </w:rPr>
        <w:t xml:space="preserve">ombined </w:t>
      </w:r>
      <w:r w:rsidR="00BF06D6" w:rsidRPr="00F732D9">
        <w:rPr>
          <w:rFonts w:asciiTheme="minorHAnsi" w:hAnsiTheme="minorHAnsi" w:cstheme="minorHAnsi"/>
        </w:rPr>
        <w:t>a</w:t>
      </w:r>
      <w:r w:rsidRPr="00F732D9">
        <w:rPr>
          <w:rFonts w:asciiTheme="minorHAnsi" w:hAnsiTheme="minorHAnsi" w:cstheme="minorHAnsi"/>
        </w:rPr>
        <w:t>uthorities is manufacturing – representing the largest sector in at least one district in all but one combined authority area.</w:t>
      </w:r>
      <w:r w:rsidR="00C63464">
        <w:rPr>
          <w:rFonts w:asciiTheme="minorHAnsi" w:hAnsiTheme="minorHAnsi" w:cstheme="minorHAnsi"/>
        </w:rPr>
        <w:t xml:space="preserve"> </w:t>
      </w:r>
      <w:r w:rsidRPr="00F732D9">
        <w:rPr>
          <w:rFonts w:asciiTheme="minorHAnsi" w:hAnsiTheme="minorHAnsi" w:cstheme="minorHAnsi"/>
        </w:rPr>
        <w:t>In th</w:t>
      </w:r>
      <w:r w:rsidR="002E4027">
        <w:rPr>
          <w:rFonts w:asciiTheme="minorHAnsi" w:hAnsiTheme="minorHAnsi" w:cstheme="minorHAnsi"/>
        </w:rPr>
        <w:t>ose districts where manufacturing is the largest sector it is also particularly concentrated</w:t>
      </w:r>
      <w:r w:rsidRPr="00F732D9">
        <w:rPr>
          <w:rFonts w:asciiTheme="minorHAnsi" w:hAnsiTheme="minorHAnsi" w:cstheme="minorHAnsi"/>
        </w:rPr>
        <w:t>, with LQs between 1.5 and 2.15</w:t>
      </w:r>
      <w:r w:rsidR="002E4027">
        <w:rPr>
          <w:rFonts w:asciiTheme="minorHAnsi" w:hAnsiTheme="minorHAnsi" w:cstheme="minorHAnsi"/>
        </w:rPr>
        <w:t>.</w:t>
      </w:r>
      <w:r w:rsidR="00C63464">
        <w:rPr>
          <w:rFonts w:asciiTheme="minorHAnsi" w:hAnsiTheme="minorHAnsi" w:cstheme="minorHAnsi"/>
        </w:rPr>
        <w:t xml:space="preserve"> </w:t>
      </w:r>
      <w:r w:rsidR="002E4027">
        <w:rPr>
          <w:rFonts w:asciiTheme="minorHAnsi" w:hAnsiTheme="minorHAnsi" w:cstheme="minorHAnsi"/>
        </w:rPr>
        <w:t>However, there is also a strong manufacturing base beyond this –</w:t>
      </w:r>
      <w:r w:rsidR="00C63464">
        <w:rPr>
          <w:rFonts w:asciiTheme="minorHAnsi" w:hAnsiTheme="minorHAnsi" w:cstheme="minorHAnsi"/>
        </w:rPr>
        <w:t xml:space="preserve"> </w:t>
      </w:r>
      <w:r w:rsidR="006D6D44">
        <w:rPr>
          <w:rFonts w:asciiTheme="minorHAnsi" w:hAnsiTheme="minorHAnsi" w:cstheme="minorHAnsi"/>
        </w:rPr>
        <w:t>and in</w:t>
      </w:r>
      <w:r w:rsidR="00C63464">
        <w:rPr>
          <w:rFonts w:asciiTheme="minorHAnsi" w:hAnsiTheme="minorHAnsi" w:cstheme="minorHAnsi"/>
        </w:rPr>
        <w:t xml:space="preserve"> </w:t>
      </w:r>
      <w:r w:rsidR="002E4027">
        <w:rPr>
          <w:rFonts w:asciiTheme="minorHAnsi" w:hAnsiTheme="minorHAnsi" w:cstheme="minorHAnsi"/>
        </w:rPr>
        <w:t xml:space="preserve">most </w:t>
      </w:r>
      <w:r w:rsidRPr="00F732D9">
        <w:rPr>
          <w:rFonts w:asciiTheme="minorHAnsi" w:hAnsiTheme="minorHAnsi" w:cstheme="minorHAnsi"/>
        </w:rPr>
        <w:t>other districts manufacturing outstrips the national performance.</w:t>
      </w:r>
      <w:r w:rsidR="00C63464">
        <w:rPr>
          <w:rFonts w:asciiTheme="minorHAnsi" w:hAnsiTheme="minorHAnsi" w:cstheme="minorHAnsi"/>
        </w:rPr>
        <w:t xml:space="preserve"> </w:t>
      </w:r>
      <w:r w:rsidR="002E4027">
        <w:rPr>
          <w:rFonts w:asciiTheme="minorHAnsi" w:hAnsiTheme="minorHAnsi" w:cstheme="minorHAnsi"/>
        </w:rPr>
        <w:t>The exception to this is in the Cities (notably Bristol, Cambridge, Liverpool, Manchester) where manufacturing is particularly underrepresented.</w:t>
      </w:r>
      <w:r w:rsidR="00C63464">
        <w:rPr>
          <w:rFonts w:asciiTheme="minorHAnsi" w:hAnsiTheme="minorHAnsi" w:cstheme="minorHAnsi"/>
        </w:rPr>
        <w:t xml:space="preserve"> </w:t>
      </w:r>
      <w:r w:rsidR="002E4027">
        <w:rPr>
          <w:rFonts w:asciiTheme="minorHAnsi" w:hAnsiTheme="minorHAnsi" w:cstheme="minorHAnsi"/>
        </w:rPr>
        <w:t>Here Cambridge is particularly notable, with manufacturing operating at only one-fifth of the national average.</w:t>
      </w:r>
      <w:r w:rsidR="00C63464">
        <w:rPr>
          <w:rFonts w:asciiTheme="minorHAnsi" w:hAnsiTheme="minorHAnsi" w:cstheme="minorHAnsi"/>
        </w:rPr>
        <w:t xml:space="preserve"> </w:t>
      </w:r>
      <w:r w:rsidR="00612C6F">
        <w:rPr>
          <w:rFonts w:asciiTheme="minorHAnsi" w:hAnsiTheme="minorHAnsi" w:cstheme="minorHAnsi"/>
        </w:rPr>
        <w:t>Importantly, this suggests that this element of the MIS is not a city-focused agenda</w:t>
      </w:r>
      <w:r w:rsidR="00987817">
        <w:rPr>
          <w:rFonts w:asciiTheme="minorHAnsi" w:hAnsiTheme="minorHAnsi" w:cstheme="minorHAnsi"/>
        </w:rPr>
        <w:t xml:space="preserve">, and perhaps lends the most support to the ‘levelling up’ agenda which </w:t>
      </w:r>
      <w:r w:rsidR="006D6D44">
        <w:rPr>
          <w:rFonts w:asciiTheme="minorHAnsi" w:hAnsiTheme="minorHAnsi" w:cstheme="minorHAnsi"/>
        </w:rPr>
        <w:t xml:space="preserve">ostensibly </w:t>
      </w:r>
      <w:r w:rsidR="00987817">
        <w:rPr>
          <w:rFonts w:asciiTheme="minorHAnsi" w:hAnsiTheme="minorHAnsi" w:cstheme="minorHAnsi"/>
        </w:rPr>
        <w:t>underpins the UK Government’s current thinking.</w:t>
      </w:r>
    </w:p>
    <w:p w14:paraId="341021F3" w14:textId="595C3013" w:rsidR="00FB511D" w:rsidRDefault="001E205B" w:rsidP="001E205B">
      <w:pPr>
        <w:ind w:firstLine="567"/>
        <w:jc w:val="both"/>
        <w:rPr>
          <w:rFonts w:asciiTheme="minorHAnsi" w:hAnsiTheme="minorHAnsi" w:cstheme="minorHAnsi"/>
        </w:rPr>
      </w:pPr>
      <w:r>
        <w:rPr>
          <w:rFonts w:asciiTheme="minorHAnsi" w:hAnsiTheme="minorHAnsi" w:cstheme="minorHAnsi"/>
        </w:rPr>
        <w:t>W</w:t>
      </w:r>
      <w:r w:rsidR="00BF06D6" w:rsidRPr="00F732D9">
        <w:rPr>
          <w:rFonts w:asciiTheme="minorHAnsi" w:hAnsiTheme="minorHAnsi" w:cstheme="minorHAnsi"/>
        </w:rPr>
        <w:t xml:space="preserve">hen we consider </w:t>
      </w:r>
      <w:r w:rsidR="00316BE7">
        <w:rPr>
          <w:rFonts w:asciiTheme="minorHAnsi" w:hAnsiTheme="minorHAnsi" w:cstheme="minorHAnsi"/>
        </w:rPr>
        <w:t xml:space="preserve">the </w:t>
      </w:r>
      <w:r w:rsidR="00BF06D6" w:rsidRPr="00F732D9">
        <w:rPr>
          <w:rFonts w:asciiTheme="minorHAnsi" w:hAnsiTheme="minorHAnsi" w:cstheme="minorHAnsi"/>
        </w:rPr>
        <w:t>relationship between the proportion of residents with no qualifications or a degree level education, respectively, with each of the key sectors discussed above</w:t>
      </w:r>
      <w:r w:rsidR="00FB511D">
        <w:rPr>
          <w:rFonts w:asciiTheme="minorHAnsi" w:hAnsiTheme="minorHAnsi" w:cstheme="minorHAnsi"/>
        </w:rPr>
        <w:t xml:space="preserve"> (Table 4)</w:t>
      </w:r>
      <w:r>
        <w:rPr>
          <w:rFonts w:asciiTheme="minorHAnsi" w:hAnsiTheme="minorHAnsi" w:cstheme="minorHAnsi"/>
        </w:rPr>
        <w:t xml:space="preserve"> a number of issues become apparent</w:t>
      </w:r>
      <w:r w:rsidR="00BF06D6" w:rsidRPr="00F732D9">
        <w:rPr>
          <w:rFonts w:asciiTheme="minorHAnsi" w:hAnsiTheme="minorHAnsi" w:cstheme="minorHAnsi"/>
        </w:rPr>
        <w:t>.</w:t>
      </w:r>
      <w:r w:rsidR="00C63464">
        <w:rPr>
          <w:rFonts w:asciiTheme="minorHAnsi" w:hAnsiTheme="minorHAnsi" w:cstheme="minorHAnsi"/>
        </w:rPr>
        <w:t xml:space="preserve"> </w:t>
      </w:r>
      <w:r>
        <w:rPr>
          <w:rFonts w:asciiTheme="minorHAnsi" w:hAnsiTheme="minorHAnsi" w:cstheme="minorHAnsi"/>
        </w:rPr>
        <w:t>Before we go further, we acknowledge that t</w:t>
      </w:r>
      <w:r w:rsidR="00556CA8">
        <w:rPr>
          <w:rFonts w:asciiTheme="minorHAnsi" w:hAnsiTheme="minorHAnsi" w:cstheme="minorHAnsi"/>
        </w:rPr>
        <w:t>here are health warnings</w:t>
      </w:r>
      <w:r w:rsidR="00C63464">
        <w:rPr>
          <w:rFonts w:asciiTheme="minorHAnsi" w:hAnsiTheme="minorHAnsi" w:cstheme="minorHAnsi"/>
        </w:rPr>
        <w:t xml:space="preserve"> </w:t>
      </w:r>
      <w:r w:rsidR="00556CA8">
        <w:rPr>
          <w:rFonts w:asciiTheme="minorHAnsi" w:hAnsiTheme="minorHAnsi" w:cstheme="minorHAnsi"/>
        </w:rPr>
        <w:t>to this data</w:t>
      </w:r>
      <w:r w:rsidR="00BE16CA">
        <w:rPr>
          <w:rFonts w:asciiTheme="minorHAnsi" w:hAnsiTheme="minorHAnsi" w:cstheme="minorHAnsi"/>
        </w:rPr>
        <w:t>. T</w:t>
      </w:r>
      <w:r w:rsidR="00556CA8">
        <w:rPr>
          <w:rFonts w:asciiTheme="minorHAnsi" w:hAnsiTheme="minorHAnsi" w:cstheme="minorHAnsi"/>
        </w:rPr>
        <w:t>he first is the danger of the ecological fallacy</w:t>
      </w:r>
      <w:r w:rsidR="00BE16CA">
        <w:rPr>
          <w:rFonts w:asciiTheme="minorHAnsi" w:hAnsiTheme="minorHAnsi" w:cstheme="minorHAnsi"/>
        </w:rPr>
        <w:t xml:space="preserve"> in that </w:t>
      </w:r>
      <w:r w:rsidR="00A40CAD">
        <w:rPr>
          <w:rFonts w:asciiTheme="minorHAnsi" w:hAnsiTheme="minorHAnsi" w:cstheme="minorHAnsi"/>
        </w:rPr>
        <w:t xml:space="preserve">broader </w:t>
      </w:r>
      <w:r w:rsidR="00BE16CA">
        <w:rPr>
          <w:rFonts w:asciiTheme="minorHAnsi" w:hAnsiTheme="minorHAnsi" w:cstheme="minorHAnsi"/>
        </w:rPr>
        <w:t>trends do not always speak to individual cases.</w:t>
      </w:r>
      <w:r w:rsidR="00C63464">
        <w:rPr>
          <w:rFonts w:asciiTheme="minorHAnsi" w:hAnsiTheme="minorHAnsi" w:cstheme="minorHAnsi"/>
        </w:rPr>
        <w:t xml:space="preserve"> </w:t>
      </w:r>
      <w:r w:rsidR="00556CA8">
        <w:rPr>
          <w:rFonts w:asciiTheme="minorHAnsi" w:hAnsiTheme="minorHAnsi" w:cstheme="minorHAnsi"/>
        </w:rPr>
        <w:t>We a</w:t>
      </w:r>
      <w:r w:rsidR="00BE16CA">
        <w:rPr>
          <w:rFonts w:asciiTheme="minorHAnsi" w:hAnsiTheme="minorHAnsi" w:cstheme="minorHAnsi"/>
        </w:rPr>
        <w:t xml:space="preserve">cknowledge </w:t>
      </w:r>
      <w:r w:rsidR="00556CA8">
        <w:rPr>
          <w:rFonts w:asciiTheme="minorHAnsi" w:hAnsiTheme="minorHAnsi" w:cstheme="minorHAnsi"/>
        </w:rPr>
        <w:t>this</w:t>
      </w:r>
      <w:r w:rsidR="00BE16CA">
        <w:rPr>
          <w:rFonts w:asciiTheme="minorHAnsi" w:hAnsiTheme="minorHAnsi" w:cstheme="minorHAnsi"/>
        </w:rPr>
        <w:t xml:space="preserve"> and </w:t>
      </w:r>
      <w:r w:rsidR="00556CA8">
        <w:rPr>
          <w:rFonts w:asciiTheme="minorHAnsi" w:hAnsiTheme="minorHAnsi" w:cstheme="minorHAnsi"/>
        </w:rPr>
        <w:t xml:space="preserve">particularly </w:t>
      </w:r>
      <w:r w:rsidR="00BE16CA">
        <w:rPr>
          <w:rFonts w:asciiTheme="minorHAnsi" w:hAnsiTheme="minorHAnsi" w:cstheme="minorHAnsi"/>
        </w:rPr>
        <w:t>note</w:t>
      </w:r>
      <w:r w:rsidR="00556CA8">
        <w:rPr>
          <w:rFonts w:asciiTheme="minorHAnsi" w:hAnsiTheme="minorHAnsi" w:cstheme="minorHAnsi"/>
        </w:rPr>
        <w:t xml:space="preserve"> that</w:t>
      </w:r>
      <w:r w:rsidR="00BE16CA">
        <w:rPr>
          <w:rFonts w:asciiTheme="minorHAnsi" w:hAnsiTheme="minorHAnsi" w:cstheme="minorHAnsi"/>
        </w:rPr>
        <w:t>,</w:t>
      </w:r>
      <w:r w:rsidR="00556CA8">
        <w:rPr>
          <w:rFonts w:asciiTheme="minorHAnsi" w:hAnsiTheme="minorHAnsi" w:cstheme="minorHAnsi"/>
        </w:rPr>
        <w:t xml:space="preserve"> for example</w:t>
      </w:r>
      <w:r w:rsidR="00BE16CA">
        <w:rPr>
          <w:rFonts w:asciiTheme="minorHAnsi" w:hAnsiTheme="minorHAnsi" w:cstheme="minorHAnsi"/>
        </w:rPr>
        <w:t>,</w:t>
      </w:r>
      <w:r w:rsidR="00556CA8">
        <w:rPr>
          <w:rFonts w:asciiTheme="minorHAnsi" w:hAnsiTheme="minorHAnsi" w:cstheme="minorHAnsi"/>
        </w:rPr>
        <w:t xml:space="preserve"> a person with no qualifications may work in a high-skilled industry, or vice versa.</w:t>
      </w:r>
      <w:r w:rsidR="00C63464">
        <w:rPr>
          <w:rFonts w:asciiTheme="minorHAnsi" w:hAnsiTheme="minorHAnsi" w:cstheme="minorHAnsi"/>
        </w:rPr>
        <w:t xml:space="preserve"> </w:t>
      </w:r>
      <w:r w:rsidR="00A40CAD">
        <w:rPr>
          <w:rFonts w:asciiTheme="minorHAnsi" w:hAnsiTheme="minorHAnsi" w:cstheme="minorHAnsi"/>
        </w:rPr>
        <w:t xml:space="preserve">However, we argue that an analysis of the relationship between these variables is important – not least in an attempt to understand and dissect assertions that the MIS might be attempting to ‘pick </w:t>
      </w:r>
      <w:r w:rsidR="00A40CAD">
        <w:rPr>
          <w:rFonts w:asciiTheme="minorHAnsi" w:hAnsiTheme="minorHAnsi" w:cstheme="minorHAnsi"/>
        </w:rPr>
        <w:lastRenderedPageBreak/>
        <w:t>winners’.</w:t>
      </w:r>
      <w:r w:rsidR="00C63464">
        <w:rPr>
          <w:rFonts w:asciiTheme="minorHAnsi" w:hAnsiTheme="minorHAnsi" w:cstheme="minorHAnsi"/>
        </w:rPr>
        <w:t xml:space="preserve"> </w:t>
      </w:r>
      <w:r w:rsidR="00A40CAD">
        <w:rPr>
          <w:rFonts w:asciiTheme="minorHAnsi" w:hAnsiTheme="minorHAnsi" w:cstheme="minorHAnsi"/>
        </w:rPr>
        <w:t>In other wor</w:t>
      </w:r>
      <w:r>
        <w:rPr>
          <w:rFonts w:asciiTheme="minorHAnsi" w:hAnsiTheme="minorHAnsi" w:cstheme="minorHAnsi"/>
        </w:rPr>
        <w:t>d</w:t>
      </w:r>
      <w:r w:rsidR="00A40CAD">
        <w:rPr>
          <w:rFonts w:asciiTheme="minorHAnsi" w:hAnsiTheme="minorHAnsi" w:cstheme="minorHAnsi"/>
        </w:rPr>
        <w:t xml:space="preserve">s: can we begin to determine where places might be </w:t>
      </w:r>
      <w:r>
        <w:rPr>
          <w:rFonts w:asciiTheme="minorHAnsi" w:hAnsiTheme="minorHAnsi" w:cstheme="minorHAnsi"/>
        </w:rPr>
        <w:t>pre</w:t>
      </w:r>
      <w:r w:rsidR="00A40CAD">
        <w:rPr>
          <w:rFonts w:asciiTheme="minorHAnsi" w:hAnsiTheme="minorHAnsi" w:cstheme="minorHAnsi"/>
        </w:rPr>
        <w:t xml:space="preserve">disposed to success on these terms? Importantly we also acknowledge that this data may present </w:t>
      </w:r>
      <w:r w:rsidR="00556CA8">
        <w:rPr>
          <w:rFonts w:asciiTheme="minorHAnsi" w:hAnsiTheme="minorHAnsi" w:cstheme="minorHAnsi"/>
        </w:rPr>
        <w:t>a chicken/egg situation (i.e. which came first: the sector, or the people who work within it) which has important consequences for growing an industrial sector.</w:t>
      </w:r>
    </w:p>
    <w:p w14:paraId="34EAA400" w14:textId="25D25ACF" w:rsidR="00FB511D" w:rsidRDefault="00FB511D" w:rsidP="00FB511D">
      <w:pPr>
        <w:ind w:firstLine="567"/>
        <w:jc w:val="both"/>
        <w:rPr>
          <w:rFonts w:asciiTheme="minorHAnsi" w:hAnsiTheme="minorHAnsi" w:cstheme="minorHAnsi"/>
        </w:rPr>
      </w:pPr>
    </w:p>
    <w:p w14:paraId="36089389" w14:textId="77777777" w:rsidR="001E205B" w:rsidRPr="00F732D9" w:rsidRDefault="001E205B" w:rsidP="001E205B">
      <w:pPr>
        <w:ind w:firstLine="567"/>
        <w:jc w:val="both"/>
        <w:rPr>
          <w:rFonts w:asciiTheme="minorHAnsi" w:hAnsiTheme="minorHAnsi" w:cstheme="minorHAnsi"/>
        </w:rPr>
      </w:pPr>
    </w:p>
    <w:p w14:paraId="0210BD99" w14:textId="77777777" w:rsidR="001E205B" w:rsidRPr="00F732D9" w:rsidRDefault="001E205B" w:rsidP="001E205B">
      <w:pPr>
        <w:ind w:firstLine="567"/>
        <w:jc w:val="both"/>
        <w:rPr>
          <w:rFonts w:asciiTheme="minorHAnsi" w:hAnsiTheme="minorHAnsi" w:cstheme="minorHAnsi"/>
        </w:rPr>
      </w:pPr>
      <w:r w:rsidRPr="00F732D9">
        <w:rPr>
          <w:rFonts w:asciiTheme="minorHAnsi" w:hAnsiTheme="minorHAnsi" w:cstheme="minorHAnsi"/>
        </w:rPr>
        <w:t>&lt;INSERT TABLE 4 HERE&gt;</w:t>
      </w:r>
    </w:p>
    <w:p w14:paraId="57464D5B" w14:textId="5DF1B3E9" w:rsidR="001E205B" w:rsidRPr="00F732D9" w:rsidRDefault="001E205B" w:rsidP="001E205B">
      <w:pPr>
        <w:ind w:firstLine="567"/>
        <w:jc w:val="both"/>
        <w:rPr>
          <w:rFonts w:asciiTheme="minorHAnsi" w:hAnsiTheme="minorHAnsi" w:cstheme="minorHAnsi"/>
        </w:rPr>
      </w:pPr>
      <w:bookmarkStart w:id="0" w:name="_GoBack"/>
      <w:r w:rsidRPr="00F732D9">
        <w:rPr>
          <w:rFonts w:asciiTheme="minorHAnsi" w:hAnsiTheme="minorHAnsi" w:cstheme="minorHAnsi"/>
        </w:rPr>
        <w:t xml:space="preserve">Table 4 – </w:t>
      </w:r>
      <w:r w:rsidR="009B1014">
        <w:rPr>
          <w:rFonts w:asciiTheme="minorHAnsi" w:hAnsiTheme="minorHAnsi" w:cstheme="minorHAnsi"/>
        </w:rPr>
        <w:t>Relationships</w:t>
      </w:r>
      <w:r w:rsidRPr="00F732D9">
        <w:rPr>
          <w:rFonts w:asciiTheme="minorHAnsi" w:hAnsiTheme="minorHAnsi" w:cstheme="minorHAnsi"/>
        </w:rPr>
        <w:t xml:space="preserve"> between Education level and size of Industrial sector.</w:t>
      </w:r>
    </w:p>
    <w:bookmarkEnd w:id="0"/>
    <w:p w14:paraId="11F29084" w14:textId="219EDF36" w:rsidR="001E205B" w:rsidRDefault="001E205B" w:rsidP="00FB511D">
      <w:pPr>
        <w:ind w:firstLine="567"/>
        <w:jc w:val="both"/>
        <w:rPr>
          <w:rFonts w:asciiTheme="minorHAnsi" w:hAnsiTheme="minorHAnsi" w:cstheme="minorHAnsi"/>
        </w:rPr>
      </w:pPr>
    </w:p>
    <w:p w14:paraId="226ECD4C" w14:textId="496B4656" w:rsidR="004D7F9A" w:rsidRPr="00F732D9" w:rsidRDefault="001E205B" w:rsidP="001C2130">
      <w:pPr>
        <w:ind w:firstLine="567"/>
        <w:jc w:val="both"/>
        <w:rPr>
          <w:rFonts w:asciiTheme="minorHAnsi" w:hAnsiTheme="minorHAnsi" w:cstheme="minorHAnsi"/>
        </w:rPr>
      </w:pPr>
      <w:r>
        <w:rPr>
          <w:rFonts w:asciiTheme="minorHAnsi" w:hAnsiTheme="minorHAnsi" w:cstheme="minorHAnsi"/>
        </w:rPr>
        <w:t xml:space="preserve">In broad terms, </w:t>
      </w:r>
      <w:r w:rsidR="00AE00B9">
        <w:rPr>
          <w:rFonts w:asciiTheme="minorHAnsi" w:hAnsiTheme="minorHAnsi" w:cstheme="minorHAnsi"/>
        </w:rPr>
        <w:t xml:space="preserve">across most of </w:t>
      </w:r>
      <w:r w:rsidR="009D4A5D" w:rsidRPr="00F732D9">
        <w:rPr>
          <w:rFonts w:asciiTheme="minorHAnsi" w:hAnsiTheme="minorHAnsi" w:cstheme="minorHAnsi"/>
        </w:rPr>
        <w:t>the sectors prioritised through the National Industrial Strategy the outlook for many of the districts</w:t>
      </w:r>
      <w:r w:rsidR="00AE00B9">
        <w:rPr>
          <w:rFonts w:asciiTheme="minorHAnsi" w:hAnsiTheme="minorHAnsi" w:cstheme="minorHAnsi"/>
        </w:rPr>
        <w:t xml:space="preserve"> is not particularly positive.</w:t>
      </w:r>
      <w:r w:rsidR="00C63464">
        <w:rPr>
          <w:rFonts w:asciiTheme="minorHAnsi" w:hAnsiTheme="minorHAnsi" w:cstheme="minorHAnsi"/>
        </w:rPr>
        <w:t xml:space="preserve"> </w:t>
      </w:r>
      <w:r w:rsidR="00AE00B9">
        <w:rPr>
          <w:rFonts w:asciiTheme="minorHAnsi" w:hAnsiTheme="minorHAnsi" w:cstheme="minorHAnsi"/>
        </w:rPr>
        <w:t xml:space="preserve">For example, we observe a strong </w:t>
      </w:r>
      <w:r w:rsidR="009D4A5D" w:rsidRPr="00F732D9">
        <w:rPr>
          <w:rFonts w:asciiTheme="minorHAnsi" w:hAnsiTheme="minorHAnsi" w:cstheme="minorHAnsi"/>
        </w:rPr>
        <w:t>link between the proportion of population educated to degree level and the size of both the digital</w:t>
      </w:r>
      <w:r w:rsidR="00AE00B9">
        <w:rPr>
          <w:rFonts w:asciiTheme="minorHAnsi" w:hAnsiTheme="minorHAnsi" w:cstheme="minorHAnsi"/>
        </w:rPr>
        <w:t>,</w:t>
      </w:r>
      <w:r w:rsidR="009D4A5D" w:rsidRPr="00F732D9">
        <w:rPr>
          <w:rFonts w:asciiTheme="minorHAnsi" w:hAnsiTheme="minorHAnsi" w:cstheme="minorHAnsi"/>
        </w:rPr>
        <w:t xml:space="preserve"> and professional/scientific/technical sectors (r</w:t>
      </w:r>
      <w:r w:rsidR="009D4A5D" w:rsidRPr="00F732D9">
        <w:rPr>
          <w:rFonts w:asciiTheme="minorHAnsi" w:hAnsiTheme="minorHAnsi" w:cstheme="minorHAnsi"/>
          <w:vertAlign w:val="superscript"/>
        </w:rPr>
        <w:t>2</w:t>
      </w:r>
      <w:r w:rsidR="009D4A5D" w:rsidRPr="00F732D9">
        <w:rPr>
          <w:rFonts w:asciiTheme="minorHAnsi" w:hAnsiTheme="minorHAnsi" w:cstheme="minorHAnsi"/>
        </w:rPr>
        <w:t xml:space="preserve"> 0.78 and 0.84, respectively), with a similarly strong negative relationship between no qualifications and the size of those sectors</w:t>
      </w:r>
      <w:r w:rsidR="009D4A5D" w:rsidRPr="00521786">
        <w:rPr>
          <w:rFonts w:asciiTheme="minorHAnsi" w:hAnsiTheme="minorHAnsi" w:cstheme="minorHAnsi"/>
        </w:rPr>
        <w:t>.</w:t>
      </w:r>
      <w:r w:rsidR="00C63464">
        <w:rPr>
          <w:rFonts w:asciiTheme="minorHAnsi" w:hAnsiTheme="minorHAnsi" w:cstheme="minorHAnsi"/>
        </w:rPr>
        <w:t xml:space="preserve"> </w:t>
      </w:r>
      <w:r w:rsidR="00AE00B9" w:rsidRPr="00F92D0A">
        <w:rPr>
          <w:rFonts w:asciiTheme="minorHAnsi" w:hAnsiTheme="minorHAnsi" w:cstheme="minorHAnsi"/>
        </w:rPr>
        <w:t xml:space="preserve">Again, and particularly acknowledging arguments relating to the clustering of the digital sector </w:t>
      </w:r>
      <w:r w:rsidR="00AE00B9" w:rsidRPr="00F92D0A">
        <w:rPr>
          <w:rFonts w:asciiTheme="minorHAnsi" w:hAnsiTheme="minorHAnsi" w:cstheme="minorHAnsi"/>
        </w:rPr>
        <w:fldChar w:fldCharType="begin"/>
      </w:r>
      <w:r w:rsidR="00AE00B9" w:rsidRPr="00F92D0A">
        <w:rPr>
          <w:rFonts w:asciiTheme="minorHAnsi" w:hAnsiTheme="minorHAnsi" w:cstheme="minorHAnsi"/>
        </w:rPr>
        <w:instrText xml:space="preserve"> ADDIN EN.CITE &lt;EndNote&gt;&lt;Cite&gt;&lt;Author&gt;Wood&lt;/Author&gt;&lt;Year&gt;2015&lt;/Year&gt;&lt;RecNum&gt;1718&lt;/RecNum&gt;&lt;DisplayText&gt;(Wood and Dovey, 2015)&lt;/DisplayText&gt;&lt;record&gt;&lt;rec-number&gt;1718&lt;/rec-number&gt;&lt;foreign-keys&gt;&lt;key app="EN" db-id="sf2v0zffie0st6edessvst0jrx50tz9rrwst" timestamp="1592987790"&gt;1718&lt;/key&gt;&lt;/foreign-keys&gt;&lt;ref-type name="Journal Article"&gt;17&lt;/ref-type&gt;&lt;contributors&gt;&lt;authors&gt;&lt;author&gt;Wood, Stephen&lt;/author&gt;&lt;author&gt;Dovey, Kim&lt;/author&gt;&lt;/authors&gt;&lt;/contributors&gt;&lt;titles&gt;&lt;title&gt;Creative Multiplicities: Urban Morphologies of Creative Clustering&lt;/title&gt;&lt;secondary-title&gt;Journal of Urban Design&lt;/secondary-title&gt;&lt;/titles&gt;&lt;periodical&gt;&lt;full-title&gt;Journal of Urban Design&lt;/full-title&gt;&lt;/periodical&gt;&lt;pages&gt;52-74&lt;/pages&gt;&lt;volume&gt;20&lt;/volume&gt;&lt;number&gt;1&lt;/number&gt;&lt;dates&gt;&lt;year&gt;2015&lt;/year&gt;&lt;pub-dates&gt;&lt;date&gt;2015/01/01&lt;/date&gt;&lt;/pub-dates&gt;&lt;/dates&gt;&lt;publisher&gt;Routledge&lt;/publisher&gt;&lt;isbn&gt;1357-4809&lt;/isbn&gt;&lt;urls&gt;&lt;related-urls&gt;&lt;url&gt;https://doi.org/10.1080/13574809.2014.972346&lt;/url&gt;&lt;/related-urls&gt;&lt;/urls&gt;&lt;electronic-resource-num&gt;10.1080/13574809.2014.972346&lt;/electronic-resource-num&gt;&lt;/record&gt;&lt;/Cite&gt;&lt;/EndNote&gt;</w:instrText>
      </w:r>
      <w:r w:rsidR="00AE00B9" w:rsidRPr="00F92D0A">
        <w:rPr>
          <w:rFonts w:asciiTheme="minorHAnsi" w:hAnsiTheme="minorHAnsi" w:cstheme="minorHAnsi"/>
        </w:rPr>
        <w:fldChar w:fldCharType="separate"/>
      </w:r>
      <w:r w:rsidR="00AE00B9" w:rsidRPr="00F92D0A">
        <w:rPr>
          <w:rFonts w:asciiTheme="minorHAnsi" w:hAnsiTheme="minorHAnsi" w:cstheme="minorHAnsi"/>
          <w:noProof/>
        </w:rPr>
        <w:t>(Wood and Dovey, 2015)</w:t>
      </w:r>
      <w:r w:rsidR="00AE00B9" w:rsidRPr="00F92D0A">
        <w:rPr>
          <w:rFonts w:asciiTheme="minorHAnsi" w:hAnsiTheme="minorHAnsi" w:cstheme="minorHAnsi"/>
        </w:rPr>
        <w:fldChar w:fldCharType="end"/>
      </w:r>
      <w:r w:rsidR="002747D1">
        <w:rPr>
          <w:rFonts w:asciiTheme="minorHAnsi" w:hAnsiTheme="minorHAnsi" w:cstheme="minorHAnsi"/>
        </w:rPr>
        <w:t xml:space="preserve"> these sectors appear to thrive in places with a high number of qualified workers</w:t>
      </w:r>
      <w:r w:rsidR="001C2130">
        <w:rPr>
          <w:rFonts w:asciiTheme="minorHAnsi" w:hAnsiTheme="minorHAnsi" w:cstheme="minorHAnsi"/>
        </w:rPr>
        <w:t xml:space="preserve"> – something that may be indicative of the ‘buzz’ Wood and Dovey identify.</w:t>
      </w:r>
      <w:r w:rsidR="00C63464">
        <w:rPr>
          <w:rFonts w:asciiTheme="minorHAnsi" w:hAnsiTheme="minorHAnsi" w:cstheme="minorHAnsi"/>
        </w:rPr>
        <w:t xml:space="preserve"> </w:t>
      </w:r>
      <w:r w:rsidR="001C2130">
        <w:rPr>
          <w:rFonts w:asciiTheme="minorHAnsi" w:hAnsiTheme="minorHAnsi" w:cstheme="minorHAnsi"/>
        </w:rPr>
        <w:t xml:space="preserve">Reflecting this, </w:t>
      </w:r>
      <w:r w:rsidR="009D4A5D" w:rsidRPr="00F732D9">
        <w:rPr>
          <w:rFonts w:asciiTheme="minorHAnsi" w:hAnsiTheme="minorHAnsi" w:cstheme="minorHAnsi"/>
        </w:rPr>
        <w:t xml:space="preserve">given so many of the combined authority districts have a larger number of residents with no qualifications, </w:t>
      </w:r>
      <w:r w:rsidR="001C2130">
        <w:rPr>
          <w:rFonts w:asciiTheme="minorHAnsi" w:hAnsiTheme="minorHAnsi" w:cstheme="minorHAnsi"/>
        </w:rPr>
        <w:t>creating the conditions to generate such a ‘buzz’ might not be straightforward.</w:t>
      </w:r>
      <w:r w:rsidR="00C63464">
        <w:rPr>
          <w:rFonts w:asciiTheme="minorHAnsi" w:hAnsiTheme="minorHAnsi" w:cstheme="minorHAnsi"/>
        </w:rPr>
        <w:t xml:space="preserve"> </w:t>
      </w:r>
      <w:r w:rsidR="001C2130">
        <w:rPr>
          <w:rFonts w:asciiTheme="minorHAnsi" w:hAnsiTheme="minorHAnsi" w:cstheme="minorHAnsi"/>
        </w:rPr>
        <w:t xml:space="preserve">As such </w:t>
      </w:r>
      <w:r w:rsidR="009D4A5D" w:rsidRPr="00F732D9">
        <w:rPr>
          <w:rFonts w:asciiTheme="minorHAnsi" w:hAnsiTheme="minorHAnsi" w:cstheme="minorHAnsi"/>
        </w:rPr>
        <w:t xml:space="preserve">we can begin to ask </w:t>
      </w:r>
      <w:r w:rsidR="001C2130">
        <w:rPr>
          <w:rFonts w:asciiTheme="minorHAnsi" w:hAnsiTheme="minorHAnsi" w:cstheme="minorHAnsi"/>
        </w:rPr>
        <w:t xml:space="preserve">how accessible certain elements of the Modern Industrial Strategy </w:t>
      </w:r>
      <w:r w:rsidR="006D6D44">
        <w:rPr>
          <w:rFonts w:asciiTheme="minorHAnsi" w:hAnsiTheme="minorHAnsi" w:cstheme="minorHAnsi"/>
        </w:rPr>
        <w:t>are</w:t>
      </w:r>
      <w:r w:rsidR="001C2130">
        <w:rPr>
          <w:rFonts w:asciiTheme="minorHAnsi" w:hAnsiTheme="minorHAnsi" w:cstheme="minorHAnsi"/>
        </w:rPr>
        <w:t xml:space="preserve"> to these places</w:t>
      </w:r>
      <w:r w:rsidR="006D6D44">
        <w:rPr>
          <w:rFonts w:asciiTheme="minorHAnsi" w:hAnsiTheme="minorHAnsi" w:cstheme="minorHAnsi"/>
        </w:rPr>
        <w:t>?</w:t>
      </w:r>
      <w:r w:rsidR="00EF5744">
        <w:rPr>
          <w:rFonts w:asciiTheme="minorHAnsi" w:hAnsiTheme="minorHAnsi" w:cstheme="minorHAnsi"/>
        </w:rPr>
        <w:t xml:space="preserve"> </w:t>
      </w:r>
      <w:r w:rsidR="006D6D44">
        <w:rPr>
          <w:rFonts w:asciiTheme="minorHAnsi" w:hAnsiTheme="minorHAnsi" w:cstheme="minorHAnsi"/>
        </w:rPr>
        <w:t>N</w:t>
      </w:r>
      <w:r w:rsidR="001C2130">
        <w:rPr>
          <w:rFonts w:asciiTheme="minorHAnsi" w:hAnsiTheme="minorHAnsi" w:cstheme="minorHAnsi"/>
        </w:rPr>
        <w:t>ot</w:t>
      </w:r>
      <w:r w:rsidR="006D6D44">
        <w:rPr>
          <w:rFonts w:asciiTheme="minorHAnsi" w:hAnsiTheme="minorHAnsi" w:cstheme="minorHAnsi"/>
        </w:rPr>
        <w:t>ably whether</w:t>
      </w:r>
      <w:r w:rsidR="001C2130">
        <w:rPr>
          <w:rFonts w:asciiTheme="minorHAnsi" w:hAnsiTheme="minorHAnsi" w:cstheme="minorHAnsi"/>
        </w:rPr>
        <w:t xml:space="preserve"> in </w:t>
      </w:r>
      <w:r w:rsidR="009D4A5D" w:rsidRPr="00F732D9">
        <w:rPr>
          <w:rFonts w:asciiTheme="minorHAnsi" w:hAnsiTheme="minorHAnsi" w:cstheme="minorHAnsi"/>
        </w:rPr>
        <w:t xml:space="preserve">promoting industries that are often not </w:t>
      </w:r>
      <w:r w:rsidR="001C2130">
        <w:rPr>
          <w:rFonts w:asciiTheme="minorHAnsi" w:hAnsiTheme="minorHAnsi" w:cstheme="minorHAnsi"/>
        </w:rPr>
        <w:t xml:space="preserve">particularly </w:t>
      </w:r>
      <w:r w:rsidR="009D4A5D" w:rsidRPr="00F732D9">
        <w:rPr>
          <w:rFonts w:asciiTheme="minorHAnsi" w:hAnsiTheme="minorHAnsi" w:cstheme="minorHAnsi"/>
        </w:rPr>
        <w:t xml:space="preserve">present in their areas, </w:t>
      </w:r>
      <w:r w:rsidR="001C2130">
        <w:rPr>
          <w:rFonts w:asciiTheme="minorHAnsi" w:hAnsiTheme="minorHAnsi" w:cstheme="minorHAnsi"/>
        </w:rPr>
        <w:t xml:space="preserve">the area might be unattractive to those industries, </w:t>
      </w:r>
      <w:r w:rsidR="009D4A5D" w:rsidRPr="00F732D9">
        <w:rPr>
          <w:rFonts w:asciiTheme="minorHAnsi" w:hAnsiTheme="minorHAnsi" w:cstheme="minorHAnsi"/>
        </w:rPr>
        <w:t xml:space="preserve">and </w:t>
      </w:r>
      <w:r w:rsidR="00022BE8">
        <w:rPr>
          <w:rFonts w:asciiTheme="minorHAnsi" w:hAnsiTheme="minorHAnsi" w:cstheme="minorHAnsi"/>
        </w:rPr>
        <w:t xml:space="preserve">if </w:t>
      </w:r>
      <w:r w:rsidR="009D4A5D" w:rsidRPr="00F732D9">
        <w:rPr>
          <w:rFonts w:asciiTheme="minorHAnsi" w:hAnsiTheme="minorHAnsi" w:cstheme="minorHAnsi"/>
        </w:rPr>
        <w:t>when the</w:t>
      </w:r>
      <w:r w:rsidR="001C2130">
        <w:rPr>
          <w:rFonts w:asciiTheme="minorHAnsi" w:hAnsiTheme="minorHAnsi" w:cstheme="minorHAnsi"/>
        </w:rPr>
        <w:t xml:space="preserve"> industry is present</w:t>
      </w:r>
      <w:r w:rsidR="009D4A5D" w:rsidRPr="00F732D9">
        <w:rPr>
          <w:rFonts w:asciiTheme="minorHAnsi" w:hAnsiTheme="minorHAnsi" w:cstheme="minorHAnsi"/>
        </w:rPr>
        <w:t xml:space="preserve">, a significant number of residents </w:t>
      </w:r>
      <w:r w:rsidR="008F1CB2">
        <w:rPr>
          <w:rFonts w:asciiTheme="minorHAnsi" w:hAnsiTheme="minorHAnsi" w:cstheme="minorHAnsi"/>
        </w:rPr>
        <w:t xml:space="preserve">may </w:t>
      </w:r>
      <w:r w:rsidR="008F1CB2" w:rsidRPr="00F732D9">
        <w:rPr>
          <w:rFonts w:asciiTheme="minorHAnsi" w:hAnsiTheme="minorHAnsi" w:cstheme="minorHAnsi"/>
        </w:rPr>
        <w:t>simply</w:t>
      </w:r>
      <w:r w:rsidR="009D4A5D" w:rsidRPr="00F732D9">
        <w:rPr>
          <w:rFonts w:asciiTheme="minorHAnsi" w:hAnsiTheme="minorHAnsi" w:cstheme="minorHAnsi"/>
        </w:rPr>
        <w:t xml:space="preserve"> not </w:t>
      </w:r>
      <w:r w:rsidR="006D6D44">
        <w:rPr>
          <w:rFonts w:asciiTheme="minorHAnsi" w:hAnsiTheme="minorHAnsi" w:cstheme="minorHAnsi"/>
        </w:rPr>
        <w:t xml:space="preserve">be </w:t>
      </w:r>
      <w:r w:rsidR="009D4A5D" w:rsidRPr="00F732D9">
        <w:rPr>
          <w:rFonts w:asciiTheme="minorHAnsi" w:hAnsiTheme="minorHAnsi" w:cstheme="minorHAnsi"/>
        </w:rPr>
        <w:t xml:space="preserve">qualified to access </w:t>
      </w:r>
      <w:r w:rsidR="006D6D44">
        <w:rPr>
          <w:rFonts w:asciiTheme="minorHAnsi" w:hAnsiTheme="minorHAnsi" w:cstheme="minorHAnsi"/>
        </w:rPr>
        <w:t>e</w:t>
      </w:r>
      <w:r w:rsidR="00022BE8">
        <w:rPr>
          <w:rFonts w:asciiTheme="minorHAnsi" w:hAnsiTheme="minorHAnsi" w:cstheme="minorHAnsi"/>
        </w:rPr>
        <w:t>mployment opportunities within it</w:t>
      </w:r>
      <w:r w:rsidR="009D4A5D" w:rsidRPr="00F732D9">
        <w:rPr>
          <w:rFonts w:asciiTheme="minorHAnsi" w:hAnsiTheme="minorHAnsi" w:cstheme="minorHAnsi"/>
        </w:rPr>
        <w:t>?</w:t>
      </w:r>
    </w:p>
    <w:p w14:paraId="0FA15139" w14:textId="3687F654" w:rsidR="002C1A2E" w:rsidRPr="00F732D9" w:rsidRDefault="001C2130" w:rsidP="00521786">
      <w:pPr>
        <w:ind w:firstLine="567"/>
        <w:jc w:val="both"/>
        <w:rPr>
          <w:rFonts w:asciiTheme="minorHAnsi" w:hAnsiTheme="minorHAnsi" w:cstheme="minorHAnsi"/>
        </w:rPr>
      </w:pPr>
      <w:r>
        <w:rPr>
          <w:rFonts w:asciiTheme="minorHAnsi" w:hAnsiTheme="minorHAnsi" w:cstheme="minorHAnsi"/>
        </w:rPr>
        <w:t>Conversely, it appears that</w:t>
      </w:r>
      <w:r w:rsidR="00C63464">
        <w:rPr>
          <w:rFonts w:asciiTheme="minorHAnsi" w:hAnsiTheme="minorHAnsi" w:cstheme="minorHAnsi"/>
        </w:rPr>
        <w:t xml:space="preserve"> </w:t>
      </w:r>
      <w:r>
        <w:rPr>
          <w:rFonts w:asciiTheme="minorHAnsi" w:hAnsiTheme="minorHAnsi" w:cstheme="minorHAnsi"/>
        </w:rPr>
        <w:t>manufacturing industry</w:t>
      </w:r>
      <w:r w:rsidR="003D1F6D">
        <w:rPr>
          <w:rFonts w:asciiTheme="minorHAnsi" w:hAnsiTheme="minorHAnsi" w:cstheme="minorHAnsi"/>
        </w:rPr>
        <w:t xml:space="preserve"> may represent </w:t>
      </w:r>
      <w:r w:rsidR="003D1F6D" w:rsidRPr="00F732D9">
        <w:rPr>
          <w:rFonts w:asciiTheme="minorHAnsi" w:hAnsiTheme="minorHAnsi" w:cstheme="minorHAnsi"/>
        </w:rPr>
        <w:t>the best opportunity for many districts in the combined authorities to capitalise on the priority areas of the national industrial strategy.</w:t>
      </w:r>
      <w:r w:rsidR="00C63464">
        <w:rPr>
          <w:rFonts w:asciiTheme="minorHAnsi" w:hAnsiTheme="minorHAnsi" w:cstheme="minorHAnsi"/>
        </w:rPr>
        <w:t xml:space="preserve"> </w:t>
      </w:r>
      <w:r w:rsidR="003D1F6D">
        <w:rPr>
          <w:rFonts w:asciiTheme="minorHAnsi" w:hAnsiTheme="minorHAnsi" w:cstheme="minorHAnsi"/>
        </w:rPr>
        <w:t>This is reflected in the positive, albeit modest relationship between the size of the manufacturing sector and those with no qualifications.</w:t>
      </w:r>
      <w:r w:rsidR="00C63464">
        <w:rPr>
          <w:rFonts w:asciiTheme="minorHAnsi" w:hAnsiTheme="minorHAnsi" w:cstheme="minorHAnsi"/>
        </w:rPr>
        <w:t xml:space="preserve"> </w:t>
      </w:r>
      <w:r w:rsidR="003D1F6D">
        <w:rPr>
          <w:rFonts w:asciiTheme="minorHAnsi" w:hAnsiTheme="minorHAnsi" w:cstheme="minorHAnsi"/>
        </w:rPr>
        <w:t>More importantly, however, and without succumbing to the ecological fallacy, it is far more likely that, much like the digital sector, manufacturing companies are</w:t>
      </w:r>
      <w:r w:rsidR="00C63464">
        <w:rPr>
          <w:rFonts w:asciiTheme="minorHAnsi" w:hAnsiTheme="minorHAnsi" w:cstheme="minorHAnsi"/>
        </w:rPr>
        <w:t xml:space="preserve"> </w:t>
      </w:r>
      <w:r w:rsidR="003D1F6D">
        <w:rPr>
          <w:rFonts w:asciiTheme="minorHAnsi" w:hAnsiTheme="minorHAnsi" w:cstheme="minorHAnsi"/>
        </w:rPr>
        <w:t xml:space="preserve">likely to find a large potential employment base </w:t>
      </w:r>
      <w:r w:rsidR="00022BE8">
        <w:rPr>
          <w:rFonts w:asciiTheme="minorHAnsi" w:hAnsiTheme="minorHAnsi" w:cstheme="minorHAnsi"/>
        </w:rPr>
        <w:t>that is</w:t>
      </w:r>
      <w:r w:rsidR="00C63464">
        <w:rPr>
          <w:rFonts w:asciiTheme="minorHAnsi" w:hAnsiTheme="minorHAnsi" w:cstheme="minorHAnsi"/>
        </w:rPr>
        <w:t xml:space="preserve"> </w:t>
      </w:r>
      <w:r w:rsidR="003D1F6D">
        <w:rPr>
          <w:rFonts w:asciiTheme="minorHAnsi" w:hAnsiTheme="minorHAnsi" w:cstheme="minorHAnsi"/>
        </w:rPr>
        <w:t xml:space="preserve">able to </w:t>
      </w:r>
      <w:r w:rsidR="00022BE8">
        <w:rPr>
          <w:rFonts w:asciiTheme="minorHAnsi" w:hAnsiTheme="minorHAnsi" w:cstheme="minorHAnsi"/>
        </w:rPr>
        <w:t xml:space="preserve">furnish employees able to </w:t>
      </w:r>
      <w:r w:rsidR="003D1F6D">
        <w:rPr>
          <w:rFonts w:asciiTheme="minorHAnsi" w:hAnsiTheme="minorHAnsi" w:cstheme="minorHAnsi"/>
        </w:rPr>
        <w:t xml:space="preserve">take up roles which do not require any particular </w:t>
      </w:r>
      <w:r w:rsidR="00A62CA3">
        <w:rPr>
          <w:rFonts w:asciiTheme="minorHAnsi" w:hAnsiTheme="minorHAnsi" w:cstheme="minorHAnsi"/>
        </w:rPr>
        <w:t>qualifications</w:t>
      </w:r>
      <w:r w:rsidR="003D1F6D">
        <w:rPr>
          <w:rFonts w:asciiTheme="minorHAnsi" w:hAnsiTheme="minorHAnsi" w:cstheme="minorHAnsi"/>
        </w:rPr>
        <w:t xml:space="preserve"> (i.e. on production lines)</w:t>
      </w:r>
      <w:r w:rsidR="009D4A5D" w:rsidRPr="00F732D9">
        <w:rPr>
          <w:rFonts w:asciiTheme="minorHAnsi" w:hAnsiTheme="minorHAnsi" w:cstheme="minorHAnsi"/>
        </w:rPr>
        <w:t>In line with the discussion above regarding location quotients, there are also a number of sectors where there is no</w:t>
      </w:r>
      <w:r w:rsidR="00D93FE2" w:rsidRPr="00F732D9">
        <w:rPr>
          <w:rFonts w:asciiTheme="minorHAnsi" w:hAnsiTheme="minorHAnsi" w:cstheme="minorHAnsi"/>
        </w:rPr>
        <w:t xml:space="preserve"> real</w:t>
      </w:r>
      <w:r w:rsidR="009D4A5D" w:rsidRPr="00F732D9">
        <w:rPr>
          <w:rFonts w:asciiTheme="minorHAnsi" w:hAnsiTheme="minorHAnsi" w:cstheme="minorHAnsi"/>
        </w:rPr>
        <w:t xml:space="preserve"> correlation between qualifications and size of the sector</w:t>
      </w:r>
      <w:r w:rsidR="00A62CA3">
        <w:rPr>
          <w:rFonts w:asciiTheme="minorHAnsi" w:hAnsiTheme="minorHAnsi" w:cstheme="minorHAnsi"/>
        </w:rPr>
        <w:t>.</w:t>
      </w:r>
      <w:r w:rsidR="00C63464">
        <w:rPr>
          <w:rFonts w:asciiTheme="minorHAnsi" w:hAnsiTheme="minorHAnsi" w:cstheme="minorHAnsi"/>
        </w:rPr>
        <w:t xml:space="preserve"> </w:t>
      </w:r>
      <w:r w:rsidR="00A62CA3">
        <w:rPr>
          <w:rFonts w:asciiTheme="minorHAnsi" w:hAnsiTheme="minorHAnsi" w:cstheme="minorHAnsi"/>
        </w:rPr>
        <w:t>In other words, they appear to be fairly uniform across all areas</w:t>
      </w:r>
      <w:r w:rsidR="00521786">
        <w:rPr>
          <w:rFonts w:asciiTheme="minorHAnsi" w:hAnsiTheme="minorHAnsi" w:cstheme="minorHAnsi"/>
        </w:rPr>
        <w:t xml:space="preserve"> we studied</w:t>
      </w:r>
      <w:r w:rsidR="009D4A5D" w:rsidRPr="00F732D9">
        <w:rPr>
          <w:rFonts w:asciiTheme="minorHAnsi" w:hAnsiTheme="minorHAnsi" w:cstheme="minorHAnsi"/>
        </w:rPr>
        <w:t>.</w:t>
      </w:r>
      <w:r w:rsidR="00C63464">
        <w:rPr>
          <w:rFonts w:asciiTheme="minorHAnsi" w:hAnsiTheme="minorHAnsi" w:cstheme="minorHAnsi"/>
        </w:rPr>
        <w:t xml:space="preserve"> </w:t>
      </w:r>
      <w:r w:rsidR="00D93FE2" w:rsidRPr="00F732D9">
        <w:rPr>
          <w:rFonts w:asciiTheme="minorHAnsi" w:hAnsiTheme="minorHAnsi" w:cstheme="minorHAnsi"/>
        </w:rPr>
        <w:t xml:space="preserve">The most extreme example of this is the Business and Support sector – itself the largest sector in 4 districts – which shows that there is almost no </w:t>
      </w:r>
      <w:r w:rsidR="00521786">
        <w:rPr>
          <w:rFonts w:asciiTheme="minorHAnsi" w:hAnsiTheme="minorHAnsi" w:cstheme="minorHAnsi"/>
        </w:rPr>
        <w:t>relationship</w:t>
      </w:r>
      <w:r w:rsidR="00521786" w:rsidRPr="00F732D9">
        <w:rPr>
          <w:rFonts w:asciiTheme="minorHAnsi" w:hAnsiTheme="minorHAnsi" w:cstheme="minorHAnsi"/>
        </w:rPr>
        <w:t xml:space="preserve"> </w:t>
      </w:r>
      <w:r w:rsidR="00D93FE2" w:rsidRPr="00F732D9">
        <w:rPr>
          <w:rFonts w:asciiTheme="minorHAnsi" w:hAnsiTheme="minorHAnsi" w:cstheme="minorHAnsi"/>
        </w:rPr>
        <w:t>between either qualification group</w:t>
      </w:r>
      <w:r w:rsidR="00521786">
        <w:rPr>
          <w:rFonts w:asciiTheme="minorHAnsi" w:hAnsiTheme="minorHAnsi" w:cstheme="minorHAnsi"/>
        </w:rPr>
        <w:t xml:space="preserve"> and the strength of the sector</w:t>
      </w:r>
      <w:r w:rsidR="00D93FE2" w:rsidRPr="00F732D9">
        <w:rPr>
          <w:rFonts w:asciiTheme="minorHAnsi" w:hAnsiTheme="minorHAnsi" w:cstheme="minorHAnsi"/>
        </w:rPr>
        <w:t>.</w:t>
      </w:r>
      <w:r w:rsidR="00C63464">
        <w:rPr>
          <w:rFonts w:asciiTheme="minorHAnsi" w:hAnsiTheme="minorHAnsi" w:cstheme="minorHAnsi"/>
        </w:rPr>
        <w:t xml:space="preserve"> </w:t>
      </w:r>
      <w:r w:rsidR="008F1CB2" w:rsidRPr="00F732D9">
        <w:rPr>
          <w:rFonts w:asciiTheme="minorHAnsi" w:hAnsiTheme="minorHAnsi" w:cstheme="minorHAnsi"/>
        </w:rPr>
        <w:t>Similarly,</w:t>
      </w:r>
      <w:r w:rsidR="00D93FE2" w:rsidRPr="00F732D9">
        <w:rPr>
          <w:rFonts w:asciiTheme="minorHAnsi" w:hAnsiTheme="minorHAnsi" w:cstheme="minorHAnsi"/>
        </w:rPr>
        <w:t xml:space="preserve"> the health and education sectors </w:t>
      </w:r>
      <w:r w:rsidR="00521786">
        <w:rPr>
          <w:rFonts w:asciiTheme="minorHAnsi" w:hAnsiTheme="minorHAnsi" w:cstheme="minorHAnsi"/>
        </w:rPr>
        <w:t xml:space="preserve">both </w:t>
      </w:r>
      <w:r w:rsidR="00D93FE2" w:rsidRPr="00F732D9">
        <w:rPr>
          <w:rFonts w:asciiTheme="minorHAnsi" w:hAnsiTheme="minorHAnsi" w:cstheme="minorHAnsi"/>
        </w:rPr>
        <w:t>have r</w:t>
      </w:r>
      <w:r w:rsidR="00D93FE2" w:rsidRPr="00F732D9">
        <w:rPr>
          <w:rFonts w:asciiTheme="minorHAnsi" w:hAnsiTheme="minorHAnsi" w:cstheme="minorHAnsi"/>
          <w:vertAlign w:val="superscript"/>
        </w:rPr>
        <w:t>2</w:t>
      </w:r>
      <w:r w:rsidR="00C63464">
        <w:rPr>
          <w:rFonts w:asciiTheme="minorHAnsi" w:hAnsiTheme="minorHAnsi" w:cstheme="minorHAnsi"/>
        </w:rPr>
        <w:t xml:space="preserve"> </w:t>
      </w:r>
      <w:r w:rsidR="00521786">
        <w:rPr>
          <w:rFonts w:asciiTheme="minorHAnsi" w:hAnsiTheme="minorHAnsi" w:cstheme="minorHAnsi"/>
        </w:rPr>
        <w:t xml:space="preserve">values </w:t>
      </w:r>
      <w:r w:rsidR="00D93FE2" w:rsidRPr="00F732D9">
        <w:rPr>
          <w:rFonts w:asciiTheme="minorHAnsi" w:hAnsiTheme="minorHAnsi" w:cstheme="minorHAnsi"/>
        </w:rPr>
        <w:t xml:space="preserve">of around </w:t>
      </w:r>
      <w:r w:rsidR="00521786">
        <w:rPr>
          <w:rFonts w:asciiTheme="minorHAnsi" w:hAnsiTheme="minorHAnsi" w:cstheme="minorHAnsi"/>
        </w:rPr>
        <w:t>0.</w:t>
      </w:r>
      <w:r w:rsidR="00D93FE2" w:rsidRPr="00F732D9">
        <w:rPr>
          <w:rFonts w:asciiTheme="minorHAnsi" w:hAnsiTheme="minorHAnsi" w:cstheme="minorHAnsi"/>
        </w:rPr>
        <w:t>25</w:t>
      </w:r>
      <w:r w:rsidR="00521786">
        <w:rPr>
          <w:rFonts w:asciiTheme="minorHAnsi" w:hAnsiTheme="minorHAnsi" w:cstheme="minorHAnsi"/>
        </w:rPr>
        <w:t xml:space="preserve"> – reflecting their position as the largest employers regardless of area</w:t>
      </w:r>
      <w:r w:rsidR="00D93FE2" w:rsidRPr="00F732D9">
        <w:rPr>
          <w:rFonts w:asciiTheme="minorHAnsi" w:hAnsiTheme="minorHAnsi" w:cstheme="minorHAnsi"/>
        </w:rPr>
        <w:t>.</w:t>
      </w:r>
      <w:r w:rsidR="00C63464">
        <w:rPr>
          <w:rFonts w:asciiTheme="minorHAnsi" w:hAnsiTheme="minorHAnsi" w:cstheme="minorHAnsi"/>
        </w:rPr>
        <w:t xml:space="preserve"> </w:t>
      </w:r>
      <w:r w:rsidR="00D93FE2" w:rsidRPr="00F732D9">
        <w:rPr>
          <w:rFonts w:asciiTheme="minorHAnsi" w:hAnsiTheme="minorHAnsi" w:cstheme="minorHAnsi"/>
        </w:rPr>
        <w:t xml:space="preserve">Finally, the retail sector suggests that there is a slight reliance on the service economy in areas where there are larger numbers of people </w:t>
      </w:r>
      <w:r w:rsidR="00022BE8">
        <w:rPr>
          <w:rFonts w:asciiTheme="minorHAnsi" w:hAnsiTheme="minorHAnsi" w:cstheme="minorHAnsi"/>
        </w:rPr>
        <w:t xml:space="preserve">with </w:t>
      </w:r>
      <w:r w:rsidR="00D93FE2" w:rsidRPr="00F732D9">
        <w:rPr>
          <w:rFonts w:asciiTheme="minorHAnsi" w:hAnsiTheme="minorHAnsi" w:cstheme="minorHAnsi"/>
        </w:rPr>
        <w:t>no qualifications.</w:t>
      </w:r>
      <w:r w:rsidR="00C63464">
        <w:rPr>
          <w:rFonts w:asciiTheme="minorHAnsi" w:hAnsiTheme="minorHAnsi" w:cstheme="minorHAnsi"/>
        </w:rPr>
        <w:t xml:space="preserve"> </w:t>
      </w:r>
      <w:r w:rsidR="00D93FE2" w:rsidRPr="00F732D9">
        <w:rPr>
          <w:rFonts w:asciiTheme="minorHAnsi" w:hAnsiTheme="minorHAnsi" w:cstheme="minorHAnsi"/>
        </w:rPr>
        <w:t xml:space="preserve">Although this relationship is not as strong as others in the professional sectors, it does lend credence to the argument that </w:t>
      </w:r>
      <w:r w:rsidR="00E37A89" w:rsidRPr="00F732D9">
        <w:rPr>
          <w:rFonts w:asciiTheme="minorHAnsi" w:hAnsiTheme="minorHAnsi" w:cstheme="minorHAnsi"/>
        </w:rPr>
        <w:t xml:space="preserve">the sectors </w:t>
      </w:r>
      <w:r w:rsidR="00E37A89" w:rsidRPr="00F732D9">
        <w:rPr>
          <w:rFonts w:asciiTheme="minorHAnsi" w:hAnsiTheme="minorHAnsi" w:cstheme="minorHAnsi"/>
        </w:rPr>
        <w:lastRenderedPageBreak/>
        <w:t xml:space="preserve">championed through the industrial strategy </w:t>
      </w:r>
      <w:r w:rsidR="00521786">
        <w:rPr>
          <w:rFonts w:asciiTheme="minorHAnsi" w:hAnsiTheme="minorHAnsi" w:cstheme="minorHAnsi"/>
        </w:rPr>
        <w:t xml:space="preserve">tend not to thrive in areas with populations which lack </w:t>
      </w:r>
      <w:r w:rsidR="00E37A89" w:rsidRPr="00F732D9">
        <w:rPr>
          <w:rFonts w:asciiTheme="minorHAnsi" w:hAnsiTheme="minorHAnsi" w:cstheme="minorHAnsi"/>
        </w:rPr>
        <w:t>qualifications.</w:t>
      </w:r>
    </w:p>
    <w:p w14:paraId="1F0ECCC5" w14:textId="77777777" w:rsidR="0093711F" w:rsidRPr="00F732D9" w:rsidRDefault="0093711F" w:rsidP="001550FA">
      <w:pPr>
        <w:ind w:firstLine="567"/>
        <w:jc w:val="both"/>
        <w:rPr>
          <w:rFonts w:asciiTheme="minorHAnsi" w:hAnsiTheme="minorHAnsi" w:cstheme="minorHAnsi"/>
        </w:rPr>
      </w:pPr>
    </w:p>
    <w:p w14:paraId="15D2647B" w14:textId="252C5486" w:rsidR="00F654A3" w:rsidRPr="00F732D9" w:rsidRDefault="0093711F" w:rsidP="001550FA">
      <w:pPr>
        <w:jc w:val="both"/>
        <w:rPr>
          <w:rFonts w:asciiTheme="minorHAnsi" w:hAnsiTheme="minorHAnsi" w:cstheme="minorHAnsi"/>
          <w:b/>
        </w:rPr>
      </w:pPr>
      <w:r w:rsidRPr="00F732D9">
        <w:rPr>
          <w:rFonts w:asciiTheme="minorHAnsi" w:hAnsiTheme="minorHAnsi" w:cstheme="minorHAnsi"/>
          <w:b/>
        </w:rPr>
        <w:t>Analysis</w:t>
      </w:r>
      <w:r w:rsidR="00F654A3" w:rsidRPr="00F732D9">
        <w:rPr>
          <w:rFonts w:asciiTheme="minorHAnsi" w:hAnsiTheme="minorHAnsi" w:cstheme="minorHAnsi"/>
          <w:b/>
        </w:rPr>
        <w:t xml:space="preserve"> </w:t>
      </w:r>
    </w:p>
    <w:p w14:paraId="7418666F" w14:textId="2B1E4D15" w:rsidR="00947D1F" w:rsidRPr="00F732D9" w:rsidRDefault="00947D1F" w:rsidP="00257B32">
      <w:pPr>
        <w:ind w:firstLine="567"/>
        <w:jc w:val="both"/>
        <w:rPr>
          <w:rFonts w:asciiTheme="minorHAnsi" w:hAnsiTheme="minorHAnsi" w:cstheme="minorHAnsi"/>
        </w:rPr>
      </w:pPr>
      <w:r w:rsidRPr="00F732D9">
        <w:rPr>
          <w:rFonts w:asciiTheme="minorHAnsi" w:hAnsiTheme="minorHAnsi" w:cstheme="minorHAnsi"/>
        </w:rPr>
        <w:t xml:space="preserve">An analysis of education levels and the strength of </w:t>
      </w:r>
      <w:r w:rsidR="00521786">
        <w:rPr>
          <w:rFonts w:asciiTheme="minorHAnsi" w:hAnsiTheme="minorHAnsi" w:cstheme="minorHAnsi"/>
        </w:rPr>
        <w:t xml:space="preserve">existing </w:t>
      </w:r>
      <w:r w:rsidRPr="00F732D9">
        <w:rPr>
          <w:rFonts w:asciiTheme="minorHAnsi" w:hAnsiTheme="minorHAnsi" w:cstheme="minorHAnsi"/>
        </w:rPr>
        <w:t xml:space="preserve">industrial sectors in the </w:t>
      </w:r>
      <w:r w:rsidR="00521786">
        <w:rPr>
          <w:rFonts w:asciiTheme="minorHAnsi" w:hAnsiTheme="minorHAnsi" w:cstheme="minorHAnsi"/>
        </w:rPr>
        <w:t xml:space="preserve">six original </w:t>
      </w:r>
      <w:r w:rsidRPr="00F732D9">
        <w:rPr>
          <w:rFonts w:asciiTheme="minorHAnsi" w:hAnsiTheme="minorHAnsi" w:cstheme="minorHAnsi"/>
        </w:rPr>
        <w:t>mayoral combined authorities suggests that there is a critical gap between the national industrial strategy, the local industrial strategies which were brought forward as a vehicle to spatialize this agenda, and the</w:t>
      </w:r>
      <w:r w:rsidR="00C63464">
        <w:rPr>
          <w:rFonts w:asciiTheme="minorHAnsi" w:hAnsiTheme="minorHAnsi" w:cstheme="minorHAnsi"/>
        </w:rPr>
        <w:t xml:space="preserve"> </w:t>
      </w:r>
      <w:r w:rsidRPr="00F732D9">
        <w:rPr>
          <w:rFonts w:asciiTheme="minorHAnsi" w:hAnsiTheme="minorHAnsi" w:cstheme="minorHAnsi"/>
        </w:rPr>
        <w:t xml:space="preserve">‘levelling up’ agenda which </w:t>
      </w:r>
      <w:r w:rsidR="00252E75">
        <w:rPr>
          <w:rFonts w:asciiTheme="minorHAnsi" w:hAnsiTheme="minorHAnsi" w:cstheme="minorHAnsi"/>
        </w:rPr>
        <w:t>underpins</w:t>
      </w:r>
      <w:r w:rsidRPr="00F732D9">
        <w:rPr>
          <w:rFonts w:asciiTheme="minorHAnsi" w:hAnsiTheme="minorHAnsi" w:cstheme="minorHAnsi"/>
        </w:rPr>
        <w:t xml:space="preserve"> the broader </w:t>
      </w:r>
      <w:r w:rsidR="001438EC">
        <w:rPr>
          <w:rFonts w:asciiTheme="minorHAnsi" w:hAnsiTheme="minorHAnsi" w:cstheme="minorHAnsi"/>
        </w:rPr>
        <w:t xml:space="preserve">stated </w:t>
      </w:r>
      <w:r w:rsidRPr="00F732D9">
        <w:rPr>
          <w:rFonts w:asciiTheme="minorHAnsi" w:hAnsiTheme="minorHAnsi" w:cstheme="minorHAnsi"/>
        </w:rPr>
        <w:t>policy ambitions of the Conservative governments of recent years.</w:t>
      </w:r>
      <w:r w:rsidR="00C63464">
        <w:rPr>
          <w:rFonts w:asciiTheme="minorHAnsi" w:hAnsiTheme="minorHAnsi" w:cstheme="minorHAnsi"/>
        </w:rPr>
        <w:t xml:space="preserve"> </w:t>
      </w:r>
      <w:r w:rsidRPr="00F732D9">
        <w:rPr>
          <w:rFonts w:asciiTheme="minorHAnsi" w:hAnsiTheme="minorHAnsi" w:cstheme="minorHAnsi"/>
        </w:rPr>
        <w:t xml:space="preserve">At its core, this analysis suggests there is a </w:t>
      </w:r>
      <w:r w:rsidR="00D23621">
        <w:rPr>
          <w:rFonts w:asciiTheme="minorHAnsi" w:hAnsiTheme="minorHAnsi" w:cstheme="minorHAnsi"/>
        </w:rPr>
        <w:t>disjuncture</w:t>
      </w:r>
      <w:r w:rsidRPr="00F732D9">
        <w:rPr>
          <w:rFonts w:asciiTheme="minorHAnsi" w:hAnsiTheme="minorHAnsi" w:cstheme="minorHAnsi"/>
        </w:rPr>
        <w:t xml:space="preserve"> between the education levels within many of the combined authority districts and the strength of the sectors promoted through industrial strategy.</w:t>
      </w:r>
      <w:r w:rsidR="00C63464">
        <w:rPr>
          <w:rFonts w:asciiTheme="minorHAnsi" w:hAnsiTheme="minorHAnsi" w:cstheme="minorHAnsi"/>
        </w:rPr>
        <w:t xml:space="preserve"> </w:t>
      </w:r>
      <w:r w:rsidRPr="00F732D9">
        <w:rPr>
          <w:rFonts w:asciiTheme="minorHAnsi" w:hAnsiTheme="minorHAnsi" w:cstheme="minorHAnsi"/>
        </w:rPr>
        <w:t xml:space="preserve">In short, </w:t>
      </w:r>
      <w:r w:rsidR="00252E75">
        <w:rPr>
          <w:rFonts w:asciiTheme="minorHAnsi" w:hAnsiTheme="minorHAnsi" w:cstheme="minorHAnsi"/>
        </w:rPr>
        <w:t>and building upon the work of</w:t>
      </w:r>
      <w:r w:rsidR="00146AAB">
        <w:rPr>
          <w:rFonts w:asciiTheme="minorHAnsi" w:hAnsiTheme="minorHAnsi" w:cstheme="minorHAnsi"/>
        </w:rPr>
        <w:t xml:space="preserve"> both </w:t>
      </w:r>
      <w:r w:rsidR="00146AAB">
        <w:rPr>
          <w:rFonts w:asciiTheme="minorHAnsi" w:hAnsiTheme="minorHAnsi" w:cstheme="minorHAnsi"/>
        </w:rPr>
        <w:fldChar w:fldCharType="begin"/>
      </w:r>
      <w:r w:rsidR="00146AAB">
        <w:rPr>
          <w:rFonts w:asciiTheme="minorHAnsi" w:hAnsiTheme="minorHAnsi" w:cstheme="minorHAnsi"/>
        </w:rPr>
        <w:instrText xml:space="preserve"> ADDIN EN.CITE &lt;EndNote&gt;&lt;Cite AuthorYear="1"&gt;&lt;Author&gt;Fothergill&lt;/Author&gt;&lt;Year&gt;2019&lt;/Year&gt;&lt;RecNum&gt;1737&lt;/RecNum&gt;&lt;DisplayText&gt;Fothergill et al. (2019)&lt;/DisplayText&gt;&lt;record&gt;&lt;rec-number&gt;1737&lt;/rec-number&gt;&lt;foreign-keys&gt;&lt;key app="EN" db-id="sf2v0zffie0st6edessvst0jrx50tz9rrwst" timestamp="1593508117"&gt;1737&lt;/key&gt;&lt;/foreign-keys&gt;&lt;ref-type name="Journal Article"&gt;17&lt;/ref-type&gt;&lt;contributors&gt;&lt;authors&gt;&lt;author&gt;Fothergill, Steve&lt;/author&gt;&lt;author&gt;Gore, Tony&lt;/author&gt;&lt;author&gt;Wells, Peter&lt;/author&gt;&lt;/authors&gt;&lt;/contributors&gt;&lt;titles&gt;&lt;title&gt;Industrial strategy and the UK regions: sectorally narrow and spatially blind&lt;/title&gt;&lt;secondary-title&gt;Cambridge Journal of Regions, Economy and Society&lt;/secondary-title&gt;&lt;/titles&gt;&lt;periodical&gt;&lt;full-title&gt;Cambridge Journal of Regions, Economy and Society&lt;/full-title&gt;&lt;/periodical&gt;&lt;pages&gt;445-466&lt;/pages&gt;&lt;volume&gt;12&lt;/volume&gt;&lt;number&gt;3&lt;/number&gt;&lt;dates&gt;&lt;year&gt;2019&lt;/year&gt;&lt;/dates&gt;&lt;isbn&gt;1752-1378&lt;/isbn&gt;&lt;urls&gt;&lt;related-urls&gt;&lt;url&gt;https://doi.org/10.1093/cjres/rsz016&lt;/url&gt;&lt;/related-urls&gt;&lt;/urls&gt;&lt;electronic-resource-num&gt;10.1093/cjres/rsz016&lt;/electronic-resource-num&gt;&lt;access-date&gt;6/30/2020&lt;/access-date&gt;&lt;/record&gt;&lt;/Cite&gt;&lt;/EndNote&gt;</w:instrText>
      </w:r>
      <w:r w:rsidR="00146AAB">
        <w:rPr>
          <w:rFonts w:asciiTheme="minorHAnsi" w:hAnsiTheme="minorHAnsi" w:cstheme="minorHAnsi"/>
        </w:rPr>
        <w:fldChar w:fldCharType="separate"/>
      </w:r>
      <w:r w:rsidR="00146AAB">
        <w:rPr>
          <w:rFonts w:asciiTheme="minorHAnsi" w:hAnsiTheme="minorHAnsi" w:cstheme="minorHAnsi"/>
          <w:noProof/>
        </w:rPr>
        <w:t>Fothergill et al. (2019)</w:t>
      </w:r>
      <w:r w:rsidR="00146AAB">
        <w:rPr>
          <w:rFonts w:asciiTheme="minorHAnsi" w:hAnsiTheme="minorHAnsi" w:cstheme="minorHAnsi"/>
        </w:rPr>
        <w:fldChar w:fldCharType="end"/>
      </w:r>
      <w:r w:rsidR="00146AAB">
        <w:rPr>
          <w:rFonts w:asciiTheme="minorHAnsi" w:hAnsiTheme="minorHAnsi" w:cstheme="minorHAnsi"/>
        </w:rPr>
        <w:t xml:space="preserve"> and</w:t>
      </w:r>
      <w:r w:rsidR="00252E75">
        <w:rPr>
          <w:rFonts w:asciiTheme="minorHAnsi" w:hAnsiTheme="minorHAnsi" w:cstheme="minorHAnsi"/>
        </w:rPr>
        <w:t xml:space="preserve"> </w:t>
      </w:r>
      <w:r w:rsidR="00D23621">
        <w:rPr>
          <w:rFonts w:asciiTheme="minorHAnsi" w:hAnsiTheme="minorHAnsi" w:cstheme="minorHAnsi"/>
        </w:rPr>
        <w:fldChar w:fldCharType="begin"/>
      </w:r>
      <w:r w:rsidR="00146AAB">
        <w:rPr>
          <w:rFonts w:asciiTheme="minorHAnsi" w:hAnsiTheme="minorHAnsi" w:cstheme="minorHAnsi"/>
        </w:rPr>
        <w:instrText xml:space="preserve"> ADDIN EN.CITE &lt;EndNote&gt;&lt;Cite AuthorYear="1"&gt;&lt;Author&gt;Tomaney&lt;/Author&gt;&lt;Year&gt;2020&lt;/Year&gt;&lt;RecNum&gt;1721&lt;/RecNum&gt;&lt;DisplayText&gt;Tomaney and Pike (2020)&lt;/DisplayText&gt;&lt;record&gt;&lt;rec-number&gt;1721&lt;/rec-number&gt;&lt;foreign-keys&gt;&lt;key app="EN" db-id="sf2v0zffie0st6edessvst0jrx50tz9rrwst" timestamp="1593359604"&gt;1721&lt;/key&gt;&lt;/foreign-keys&gt;&lt;ref-type name="Journal Article"&gt;17&lt;/ref-type&gt;&lt;contributors&gt;&lt;authors&gt;&lt;author&gt;Tomaney, John&lt;/author&gt;&lt;author&gt;Pike, Andy&lt;/author&gt;&lt;/authors&gt;&lt;/contributors&gt;&lt;titles&gt;&lt;title&gt;Levelling Up?&lt;/title&gt;&lt;secondary-title&gt;The Political Quarterly&lt;/secondary-title&gt;&lt;/titles&gt;&lt;periodical&gt;&lt;full-title&gt;The Political Quarterly&lt;/full-title&gt;&lt;/periodical&gt;&lt;pages&gt;43-48&lt;/pages&gt;&lt;volume&gt;91&lt;/volume&gt;&lt;number&gt;1&lt;/number&gt;&lt;dates&gt;&lt;year&gt;2020&lt;/year&gt;&lt;/dates&gt;&lt;isbn&gt;0032-3179&lt;/isbn&gt;&lt;urls&gt;&lt;related-urls&gt;&lt;url&gt;https://onlinelibrary.wiley.com/doi/abs/10.1111/1467-923X.12834&lt;/url&gt;&lt;/related-urls&gt;&lt;/urls&gt;&lt;electronic-resource-num&gt;10.1111/1467-923x.12834&lt;/electronic-resource-num&gt;&lt;/record&gt;&lt;/Cite&gt;&lt;/EndNote&gt;</w:instrText>
      </w:r>
      <w:r w:rsidR="00D23621">
        <w:rPr>
          <w:rFonts w:asciiTheme="minorHAnsi" w:hAnsiTheme="minorHAnsi" w:cstheme="minorHAnsi"/>
        </w:rPr>
        <w:fldChar w:fldCharType="separate"/>
      </w:r>
      <w:r w:rsidR="00146AAB">
        <w:rPr>
          <w:rFonts w:asciiTheme="minorHAnsi" w:hAnsiTheme="minorHAnsi" w:cstheme="minorHAnsi"/>
          <w:noProof/>
        </w:rPr>
        <w:t>Tomaney and Pike (2020)</w:t>
      </w:r>
      <w:r w:rsidR="00D23621">
        <w:rPr>
          <w:rFonts w:asciiTheme="minorHAnsi" w:hAnsiTheme="minorHAnsi" w:cstheme="minorHAnsi"/>
        </w:rPr>
        <w:fldChar w:fldCharType="end"/>
      </w:r>
      <w:r w:rsidR="00252E75">
        <w:rPr>
          <w:rFonts w:asciiTheme="minorHAnsi" w:hAnsiTheme="minorHAnsi" w:cstheme="minorHAnsi"/>
        </w:rPr>
        <w:t xml:space="preserve">, we suggest that many combined authority </w:t>
      </w:r>
      <w:r w:rsidRPr="00F732D9">
        <w:rPr>
          <w:rFonts w:asciiTheme="minorHAnsi" w:hAnsiTheme="minorHAnsi" w:cstheme="minorHAnsi"/>
        </w:rPr>
        <w:t xml:space="preserve"> districts are critically underequipped to capitalise on the industrial</w:t>
      </w:r>
      <w:r w:rsidR="00252E75">
        <w:rPr>
          <w:rFonts w:asciiTheme="minorHAnsi" w:hAnsiTheme="minorHAnsi" w:cstheme="minorHAnsi"/>
        </w:rPr>
        <w:t xml:space="preserve"> </w:t>
      </w:r>
      <w:r w:rsidR="00D23621">
        <w:rPr>
          <w:rFonts w:asciiTheme="minorHAnsi" w:hAnsiTheme="minorHAnsi" w:cstheme="minorHAnsi"/>
        </w:rPr>
        <w:t>sectors</w:t>
      </w:r>
      <w:r w:rsidR="00252E75">
        <w:rPr>
          <w:rFonts w:asciiTheme="minorHAnsi" w:hAnsiTheme="minorHAnsi" w:cstheme="minorHAnsi"/>
        </w:rPr>
        <w:t xml:space="preserve"> prioritised through</w:t>
      </w:r>
      <w:r w:rsidR="006A1CC2" w:rsidRPr="00F732D9">
        <w:rPr>
          <w:rFonts w:asciiTheme="minorHAnsi" w:hAnsiTheme="minorHAnsi" w:cstheme="minorHAnsi"/>
        </w:rPr>
        <w:t xml:space="preserve"> the national industrial strategy </w:t>
      </w:r>
      <w:r w:rsidRPr="00F732D9">
        <w:rPr>
          <w:rFonts w:asciiTheme="minorHAnsi" w:hAnsiTheme="minorHAnsi" w:cstheme="minorHAnsi"/>
        </w:rPr>
        <w:t>whilst a small number of others, many of wh</w:t>
      </w:r>
      <w:r w:rsidR="001438EC">
        <w:rPr>
          <w:rFonts w:asciiTheme="minorHAnsi" w:hAnsiTheme="minorHAnsi" w:cstheme="minorHAnsi"/>
        </w:rPr>
        <w:t>ich</w:t>
      </w:r>
      <w:r w:rsidRPr="00F732D9">
        <w:rPr>
          <w:rFonts w:asciiTheme="minorHAnsi" w:hAnsiTheme="minorHAnsi" w:cstheme="minorHAnsi"/>
        </w:rPr>
        <w:t xml:space="preserve"> are already industrial leaders in those fields, are well positioned </w:t>
      </w:r>
      <w:r w:rsidR="001438EC">
        <w:rPr>
          <w:rFonts w:asciiTheme="minorHAnsi" w:hAnsiTheme="minorHAnsi" w:cstheme="minorHAnsi"/>
        </w:rPr>
        <w:t xml:space="preserve">to </w:t>
      </w:r>
      <w:r w:rsidRPr="00F732D9">
        <w:rPr>
          <w:rFonts w:asciiTheme="minorHAnsi" w:hAnsiTheme="minorHAnsi" w:cstheme="minorHAnsi"/>
        </w:rPr>
        <w:t>capitalise on the key growth sectors.</w:t>
      </w:r>
      <w:r w:rsidR="00C63464">
        <w:rPr>
          <w:rFonts w:asciiTheme="minorHAnsi" w:hAnsiTheme="minorHAnsi" w:cstheme="minorHAnsi"/>
        </w:rPr>
        <w:t xml:space="preserve"> </w:t>
      </w:r>
    </w:p>
    <w:p w14:paraId="671EA164" w14:textId="04A79804" w:rsidR="00947D1F" w:rsidRPr="00F732D9" w:rsidRDefault="00947D1F" w:rsidP="00257B32">
      <w:pPr>
        <w:ind w:firstLine="567"/>
        <w:jc w:val="both"/>
        <w:rPr>
          <w:rFonts w:asciiTheme="minorHAnsi" w:hAnsiTheme="minorHAnsi" w:cstheme="minorHAnsi"/>
        </w:rPr>
      </w:pPr>
      <w:r w:rsidRPr="00F732D9">
        <w:rPr>
          <w:rFonts w:asciiTheme="minorHAnsi" w:hAnsiTheme="minorHAnsi" w:cstheme="minorHAnsi"/>
        </w:rPr>
        <w:t>In turn, this raises a number of issues.</w:t>
      </w:r>
      <w:r w:rsidR="00C63464">
        <w:rPr>
          <w:rFonts w:asciiTheme="minorHAnsi" w:hAnsiTheme="minorHAnsi" w:cstheme="minorHAnsi"/>
        </w:rPr>
        <w:t xml:space="preserve"> </w:t>
      </w:r>
      <w:r w:rsidRPr="00F732D9">
        <w:rPr>
          <w:rFonts w:asciiTheme="minorHAnsi" w:hAnsiTheme="minorHAnsi" w:cstheme="minorHAnsi"/>
        </w:rPr>
        <w:t>The first is that, of course, it is not wrong for combined authorities to want to grow or expand into an industrial sector as part of an economic strategy</w:t>
      </w:r>
      <w:r w:rsidR="00252E75">
        <w:rPr>
          <w:rFonts w:asciiTheme="minorHAnsi" w:hAnsiTheme="minorHAnsi" w:cstheme="minorHAnsi"/>
        </w:rPr>
        <w:t xml:space="preserve"> – even, or indeed especially, if this is from a low base</w:t>
      </w:r>
      <w:r w:rsidRPr="00F732D9">
        <w:rPr>
          <w:rFonts w:asciiTheme="minorHAnsi" w:hAnsiTheme="minorHAnsi" w:cstheme="minorHAnsi"/>
        </w:rPr>
        <w:t>.</w:t>
      </w:r>
      <w:r w:rsidR="00C63464">
        <w:rPr>
          <w:rFonts w:asciiTheme="minorHAnsi" w:hAnsiTheme="minorHAnsi" w:cstheme="minorHAnsi"/>
        </w:rPr>
        <w:t xml:space="preserve"> </w:t>
      </w:r>
      <w:r w:rsidRPr="00F732D9">
        <w:rPr>
          <w:rFonts w:asciiTheme="minorHAnsi" w:hAnsiTheme="minorHAnsi" w:cstheme="minorHAnsi"/>
        </w:rPr>
        <w:t>However, against the backdrop of a levelling up agenda</w:t>
      </w:r>
      <w:r w:rsidR="00252E75">
        <w:rPr>
          <w:rFonts w:asciiTheme="minorHAnsi" w:hAnsiTheme="minorHAnsi" w:cstheme="minorHAnsi"/>
        </w:rPr>
        <w:t xml:space="preserve"> which </w:t>
      </w:r>
      <w:r w:rsidR="001438EC">
        <w:rPr>
          <w:rFonts w:asciiTheme="minorHAnsi" w:hAnsiTheme="minorHAnsi" w:cstheme="minorHAnsi"/>
        </w:rPr>
        <w:t xml:space="preserve">is sold as </w:t>
      </w:r>
      <w:r w:rsidR="00252E75">
        <w:rPr>
          <w:rFonts w:asciiTheme="minorHAnsi" w:hAnsiTheme="minorHAnsi" w:cstheme="minorHAnsi"/>
        </w:rPr>
        <w:t>prioritis</w:t>
      </w:r>
      <w:r w:rsidR="001438EC">
        <w:rPr>
          <w:rFonts w:asciiTheme="minorHAnsi" w:hAnsiTheme="minorHAnsi" w:cstheme="minorHAnsi"/>
        </w:rPr>
        <w:t>ing</w:t>
      </w:r>
      <w:r w:rsidR="00252E75">
        <w:rPr>
          <w:rFonts w:asciiTheme="minorHAnsi" w:hAnsiTheme="minorHAnsi" w:cstheme="minorHAnsi"/>
        </w:rPr>
        <w:t xml:space="preserve"> ‘left-behind’ communities</w:t>
      </w:r>
      <w:r w:rsidRPr="00F732D9">
        <w:rPr>
          <w:rFonts w:asciiTheme="minorHAnsi" w:hAnsiTheme="minorHAnsi" w:cstheme="minorHAnsi"/>
        </w:rPr>
        <w:t xml:space="preserve">, </w:t>
      </w:r>
      <w:r w:rsidR="00252E75">
        <w:rPr>
          <w:rFonts w:asciiTheme="minorHAnsi" w:hAnsiTheme="minorHAnsi" w:cstheme="minorHAnsi"/>
        </w:rPr>
        <w:t>growth in many of those sectors</w:t>
      </w:r>
      <w:r w:rsidRPr="00F732D9">
        <w:rPr>
          <w:rFonts w:asciiTheme="minorHAnsi" w:hAnsiTheme="minorHAnsi" w:cstheme="minorHAnsi"/>
        </w:rPr>
        <w:t xml:space="preserve"> would largely not be aimed at, or to the immediate benefit of, the larger numbers of their residents with no qualifications.</w:t>
      </w:r>
      <w:r w:rsidR="00C63464">
        <w:rPr>
          <w:rFonts w:asciiTheme="minorHAnsi" w:hAnsiTheme="minorHAnsi" w:cstheme="minorHAnsi"/>
        </w:rPr>
        <w:t xml:space="preserve"> </w:t>
      </w:r>
      <w:r w:rsidR="00252E75">
        <w:rPr>
          <w:rFonts w:asciiTheme="minorHAnsi" w:hAnsiTheme="minorHAnsi" w:cstheme="minorHAnsi"/>
        </w:rPr>
        <w:t xml:space="preserve">Yes, there is the opportunity for multiplier effects, but </w:t>
      </w:r>
      <w:r w:rsidR="00257B32">
        <w:rPr>
          <w:rFonts w:asciiTheme="minorHAnsi" w:hAnsiTheme="minorHAnsi" w:cstheme="minorHAnsi"/>
        </w:rPr>
        <w:t xml:space="preserve">the advancement of any trickle-out out argument seemingly ignores </w:t>
      </w:r>
      <w:r w:rsidR="001438EC">
        <w:rPr>
          <w:rFonts w:asciiTheme="minorHAnsi" w:hAnsiTheme="minorHAnsi" w:cstheme="minorHAnsi"/>
        </w:rPr>
        <w:t>the evidence that</w:t>
      </w:r>
      <w:r w:rsidR="00C63464">
        <w:rPr>
          <w:rFonts w:asciiTheme="minorHAnsi" w:hAnsiTheme="minorHAnsi" w:cstheme="minorHAnsi"/>
        </w:rPr>
        <w:t xml:space="preserve"> </w:t>
      </w:r>
      <w:r w:rsidR="00257B32">
        <w:rPr>
          <w:rFonts w:asciiTheme="minorHAnsi" w:hAnsiTheme="minorHAnsi" w:cstheme="minorHAnsi"/>
        </w:rPr>
        <w:t xml:space="preserve">such approaches often don’t work </w:t>
      </w:r>
      <w:r w:rsidR="00257B32">
        <w:rPr>
          <w:rFonts w:asciiTheme="minorHAnsi" w:hAnsiTheme="minorHAnsi" w:cstheme="minorHAnsi"/>
        </w:rPr>
        <w:fldChar w:fldCharType="begin"/>
      </w:r>
      <w:r w:rsidR="00257B32">
        <w:rPr>
          <w:rFonts w:asciiTheme="minorHAnsi" w:hAnsiTheme="minorHAnsi" w:cstheme="minorHAnsi"/>
        </w:rPr>
        <w:instrText xml:space="preserve"> ADDIN EN.CITE &lt;EndNote&gt;&lt;Cite&gt;&lt;Author&gt;Thornton&lt;/Author&gt;&lt;Year&gt;1978&lt;/Year&gt;&lt;RecNum&gt;1713&lt;/RecNum&gt;&lt;DisplayText&gt;(Thornton et al., 1978)&lt;/DisplayText&gt;&lt;record&gt;&lt;rec-number&gt;1713&lt;/rec-number&gt;&lt;foreign-keys&gt;&lt;key app="EN" db-id="sf2v0zffie0st6edessvst0jrx50tz9rrwst" timestamp="1592909318"&gt;1713&lt;/key&gt;&lt;/foreign-keys&gt;&lt;ref-type name="Journal Article"&gt;17&lt;/ref-type&gt;&lt;contributors&gt;&lt;authors&gt;&lt;author&gt;Thornton, James R&lt;/author&gt;&lt;author&gt;Agnello, Richard J&lt;/author&gt;&lt;author&gt;Link, Charles R&lt;/author&gt;&lt;/authors&gt;&lt;/contributors&gt;&lt;titles&gt;&lt;title&gt;Poverty and economic growth: Trickle down peters out&lt;/title&gt;&lt;secondary-title&gt;Economic Inquiry&lt;/secondary-title&gt;&lt;/titles&gt;&lt;periodical&gt;&lt;full-title&gt;Economic Inquiry&lt;/full-title&gt;&lt;/periodical&gt;&lt;pages&gt;385-394&lt;/pages&gt;&lt;volume&gt;16&lt;/volume&gt;&lt;number&gt;3&lt;/number&gt;&lt;dates&gt;&lt;year&gt;1978&lt;/year&gt;&lt;/dates&gt;&lt;isbn&gt;0095-2583&lt;/isbn&gt;&lt;urls&gt;&lt;/urls&gt;&lt;/record&gt;&lt;/Cite&gt;&lt;/EndNote&gt;</w:instrText>
      </w:r>
      <w:r w:rsidR="00257B32">
        <w:rPr>
          <w:rFonts w:asciiTheme="minorHAnsi" w:hAnsiTheme="minorHAnsi" w:cstheme="minorHAnsi"/>
        </w:rPr>
        <w:fldChar w:fldCharType="separate"/>
      </w:r>
      <w:r w:rsidR="00257B32">
        <w:rPr>
          <w:rFonts w:asciiTheme="minorHAnsi" w:hAnsiTheme="minorHAnsi" w:cstheme="minorHAnsi"/>
          <w:noProof/>
        </w:rPr>
        <w:t>(Thornton et al., 1978)</w:t>
      </w:r>
      <w:r w:rsidR="00257B32">
        <w:rPr>
          <w:rFonts w:asciiTheme="minorHAnsi" w:hAnsiTheme="minorHAnsi" w:cstheme="minorHAnsi"/>
        </w:rPr>
        <w:fldChar w:fldCharType="end"/>
      </w:r>
      <w:r w:rsidR="00257B32">
        <w:rPr>
          <w:rFonts w:asciiTheme="minorHAnsi" w:hAnsiTheme="minorHAnsi" w:cstheme="minorHAnsi"/>
        </w:rPr>
        <w:t>.</w:t>
      </w:r>
      <w:r w:rsidRPr="00F732D9">
        <w:rPr>
          <w:rFonts w:asciiTheme="minorHAnsi" w:hAnsiTheme="minorHAnsi" w:cstheme="minorHAnsi"/>
        </w:rPr>
        <w:t xml:space="preserve"> </w:t>
      </w:r>
      <w:r w:rsidR="00C46A77" w:rsidRPr="00F732D9">
        <w:rPr>
          <w:rFonts w:asciiTheme="minorHAnsi" w:hAnsiTheme="minorHAnsi" w:cstheme="minorHAnsi"/>
        </w:rPr>
        <w:t xml:space="preserve">There is </w:t>
      </w:r>
      <w:r w:rsidR="00257B32">
        <w:rPr>
          <w:rFonts w:asciiTheme="minorHAnsi" w:hAnsiTheme="minorHAnsi" w:cstheme="minorHAnsi"/>
        </w:rPr>
        <w:t xml:space="preserve">also </w:t>
      </w:r>
      <w:r w:rsidR="00C46A77" w:rsidRPr="00F732D9">
        <w:rPr>
          <w:rFonts w:asciiTheme="minorHAnsi" w:hAnsiTheme="minorHAnsi" w:cstheme="minorHAnsi"/>
        </w:rPr>
        <w:t>a ‘chicken or the egg’ element to this line of thinking - i.e. which is necessary to grow a high-end industrial sector: the graduates to work in it, or the jobs in the sector?</w:t>
      </w:r>
      <w:r w:rsidR="00C63464">
        <w:rPr>
          <w:rFonts w:asciiTheme="minorHAnsi" w:hAnsiTheme="minorHAnsi" w:cstheme="minorHAnsi"/>
        </w:rPr>
        <w:t xml:space="preserve"> </w:t>
      </w:r>
      <w:r w:rsidR="00257B32">
        <w:rPr>
          <w:rFonts w:asciiTheme="minorHAnsi" w:hAnsiTheme="minorHAnsi" w:cstheme="minorHAnsi"/>
        </w:rPr>
        <w:t xml:space="preserve">However, whichever is the answer, </w:t>
      </w:r>
      <w:r w:rsidR="00C46A77" w:rsidRPr="00F732D9">
        <w:rPr>
          <w:rFonts w:asciiTheme="minorHAnsi" w:hAnsiTheme="minorHAnsi" w:cstheme="minorHAnsi"/>
        </w:rPr>
        <w:t>our analysis suggests that in both cases combined authority districts often find themselves on the back foot.</w:t>
      </w:r>
      <w:r w:rsidR="00C63464">
        <w:rPr>
          <w:rFonts w:asciiTheme="minorHAnsi" w:hAnsiTheme="minorHAnsi" w:cstheme="minorHAnsi"/>
        </w:rPr>
        <w:t xml:space="preserve"> </w:t>
      </w:r>
      <w:r w:rsidR="00257B32">
        <w:rPr>
          <w:rFonts w:asciiTheme="minorHAnsi" w:hAnsiTheme="minorHAnsi" w:cstheme="minorHAnsi"/>
        </w:rPr>
        <w:t>Often they lack both the sectors, and the employ</w:t>
      </w:r>
      <w:r w:rsidR="00F92D0A">
        <w:rPr>
          <w:rFonts w:asciiTheme="minorHAnsi" w:hAnsiTheme="minorHAnsi" w:cstheme="minorHAnsi"/>
        </w:rPr>
        <w:t>ment base</w:t>
      </w:r>
      <w:r w:rsidR="00257B32">
        <w:rPr>
          <w:rFonts w:asciiTheme="minorHAnsi" w:hAnsiTheme="minorHAnsi" w:cstheme="minorHAnsi"/>
        </w:rPr>
        <w:t>.</w:t>
      </w:r>
    </w:p>
    <w:p w14:paraId="2F4D21D8" w14:textId="50A17210" w:rsidR="00C46A77" w:rsidRPr="00F732D9" w:rsidRDefault="00C46A77" w:rsidP="00402B77">
      <w:pPr>
        <w:ind w:firstLine="567"/>
        <w:jc w:val="both"/>
        <w:rPr>
          <w:rFonts w:asciiTheme="minorHAnsi" w:hAnsiTheme="minorHAnsi" w:cstheme="minorHAnsi"/>
        </w:rPr>
      </w:pPr>
      <w:r w:rsidRPr="00F732D9">
        <w:rPr>
          <w:rFonts w:asciiTheme="minorHAnsi" w:hAnsiTheme="minorHAnsi" w:cstheme="minorHAnsi"/>
        </w:rPr>
        <w:t>A second issue is that some of the growth sectors identified through the industrial strategy appear to be not</w:t>
      </w:r>
      <w:r w:rsidR="00E73548" w:rsidRPr="00F732D9">
        <w:rPr>
          <w:rFonts w:asciiTheme="minorHAnsi" w:hAnsiTheme="minorHAnsi" w:cstheme="minorHAnsi"/>
        </w:rPr>
        <w:t xml:space="preserve"> necessarily</w:t>
      </w:r>
      <w:r w:rsidRPr="00F732D9">
        <w:rPr>
          <w:rFonts w:asciiTheme="minorHAnsi" w:hAnsiTheme="minorHAnsi" w:cstheme="minorHAnsi"/>
        </w:rPr>
        <w:t xml:space="preserve"> urban agendas.</w:t>
      </w:r>
      <w:r w:rsidR="00C63464">
        <w:rPr>
          <w:rFonts w:asciiTheme="minorHAnsi" w:hAnsiTheme="minorHAnsi" w:cstheme="minorHAnsi"/>
        </w:rPr>
        <w:t xml:space="preserve"> </w:t>
      </w:r>
      <w:r w:rsidRPr="00F732D9">
        <w:rPr>
          <w:rFonts w:asciiTheme="minorHAnsi" w:hAnsiTheme="minorHAnsi" w:cstheme="minorHAnsi"/>
        </w:rPr>
        <w:t xml:space="preserve">In those cases – the most extreme being the digital (IT and Communication) sector – most </w:t>
      </w:r>
      <w:r w:rsidR="001748B5" w:rsidRPr="00F732D9">
        <w:rPr>
          <w:rFonts w:asciiTheme="minorHAnsi" w:hAnsiTheme="minorHAnsi" w:cstheme="minorHAnsi"/>
        </w:rPr>
        <w:t>combined authority districts lag well behind the national average.</w:t>
      </w:r>
      <w:r w:rsidR="00C63464">
        <w:rPr>
          <w:rFonts w:asciiTheme="minorHAnsi" w:hAnsiTheme="minorHAnsi" w:cstheme="minorHAnsi"/>
        </w:rPr>
        <w:t xml:space="preserve"> </w:t>
      </w:r>
      <w:r w:rsidR="001748B5" w:rsidRPr="00F732D9">
        <w:rPr>
          <w:rFonts w:asciiTheme="minorHAnsi" w:hAnsiTheme="minorHAnsi" w:cstheme="minorHAnsi"/>
        </w:rPr>
        <w:t>Whilst this</w:t>
      </w:r>
      <w:r w:rsidR="009D6B09" w:rsidRPr="00F732D9">
        <w:rPr>
          <w:rFonts w:asciiTheme="minorHAnsi" w:hAnsiTheme="minorHAnsi" w:cstheme="minorHAnsi"/>
        </w:rPr>
        <w:t xml:space="preserve"> may be because a small number of districts (e.g. Cambridge) vastly outperform others, even if we consider this a great number of urban districts still under-perform.</w:t>
      </w:r>
      <w:r w:rsidR="00C63464">
        <w:rPr>
          <w:rFonts w:asciiTheme="minorHAnsi" w:hAnsiTheme="minorHAnsi" w:cstheme="minorHAnsi"/>
        </w:rPr>
        <w:t xml:space="preserve"> </w:t>
      </w:r>
      <w:r w:rsidR="009D6B09" w:rsidRPr="00F732D9">
        <w:rPr>
          <w:rFonts w:asciiTheme="minorHAnsi" w:hAnsiTheme="minorHAnsi" w:cstheme="minorHAnsi"/>
        </w:rPr>
        <w:t xml:space="preserve">In doing so, </w:t>
      </w:r>
      <w:r w:rsidR="00257B32">
        <w:rPr>
          <w:rFonts w:asciiTheme="minorHAnsi" w:hAnsiTheme="minorHAnsi" w:cstheme="minorHAnsi"/>
        </w:rPr>
        <w:t>that LISs are currently specifically aimed at</w:t>
      </w:r>
      <w:r w:rsidR="009D6B09" w:rsidRPr="00F732D9">
        <w:rPr>
          <w:rFonts w:asciiTheme="minorHAnsi" w:hAnsiTheme="minorHAnsi" w:cstheme="minorHAnsi"/>
        </w:rPr>
        <w:t xml:space="preserve"> the Mayoral Combined Authorities also overlooks that often rural areas can be key areas of strength for creative and digital industries – often in spite of being overlooked by successive urban-focused agendas </w:t>
      </w:r>
      <w:r w:rsidR="00521786">
        <w:rPr>
          <w:rFonts w:asciiTheme="minorHAnsi" w:hAnsiTheme="minorHAnsi" w:cstheme="minorHAnsi"/>
        </w:rPr>
        <w:fldChar w:fldCharType="begin"/>
      </w:r>
      <w:r w:rsidR="00521786">
        <w:rPr>
          <w:rFonts w:asciiTheme="minorHAnsi" w:hAnsiTheme="minorHAnsi" w:cstheme="minorHAnsi"/>
        </w:rPr>
        <w:instrText xml:space="preserve"> ADDIN EN.CITE &lt;EndNote&gt;&lt;Cite&gt;&lt;Author&gt;M Rantisi&lt;/Author&gt;&lt;Year&gt;2006&lt;/Year&gt;&lt;RecNum&gt;1717&lt;/RecNum&gt;&lt;DisplayText&gt;(M Rantisi et al., 2006)&lt;/DisplayText&gt;&lt;record&gt;&lt;rec-number&gt;1717&lt;/rec-number&gt;&lt;foreign-keys&gt;&lt;key app="EN" db-id="sf2v0zffie0st6edessvst0jrx50tz9rrwst" timestamp="1592987606"&gt;1717&lt;/key&gt;&lt;/foreign-keys&gt;&lt;ref-type name="Generic"&gt;13&lt;/ref-type&gt;&lt;contributors&gt;&lt;authors&gt;&lt;author&gt;M Rantisi, Norma&lt;/author&gt;&lt;author&gt;Leslie, Deborah&lt;/author&gt;&lt;author&gt;Christopherson, Susan&lt;/author&gt;&lt;/authors&gt;&lt;/contributors&gt;&lt;titles&gt;&lt;title&gt;Placing the creative economy: scale, politics, and the material&lt;/title&gt;&lt;/titles&gt;&lt;dates&gt;&lt;year&gt;2006&lt;/year&gt;&lt;/dates&gt;&lt;publisher&gt;SAGE Publications Sage UK: London, England&lt;/publisher&gt;&lt;isbn&gt;0308-518X&lt;/isbn&gt;&lt;urls&gt;&lt;/urls&gt;&lt;/record&gt;&lt;/Cite&gt;&lt;/EndNote&gt;</w:instrText>
      </w:r>
      <w:r w:rsidR="00521786">
        <w:rPr>
          <w:rFonts w:asciiTheme="minorHAnsi" w:hAnsiTheme="minorHAnsi" w:cstheme="minorHAnsi"/>
        </w:rPr>
        <w:fldChar w:fldCharType="separate"/>
      </w:r>
      <w:r w:rsidR="00521786">
        <w:rPr>
          <w:rFonts w:asciiTheme="minorHAnsi" w:hAnsiTheme="minorHAnsi" w:cstheme="minorHAnsi"/>
          <w:noProof/>
        </w:rPr>
        <w:t>(M Rantisi et al., 2006)</w:t>
      </w:r>
      <w:r w:rsidR="00521786">
        <w:rPr>
          <w:rFonts w:asciiTheme="minorHAnsi" w:hAnsiTheme="minorHAnsi" w:cstheme="minorHAnsi"/>
        </w:rPr>
        <w:fldChar w:fldCharType="end"/>
      </w:r>
      <w:r w:rsidR="00E73548" w:rsidRPr="00F732D9">
        <w:rPr>
          <w:rFonts w:asciiTheme="minorHAnsi" w:hAnsiTheme="minorHAnsi" w:cstheme="minorHAnsi"/>
        </w:rPr>
        <w:t>.</w:t>
      </w:r>
    </w:p>
    <w:p w14:paraId="7CCE170C" w14:textId="435D61AA" w:rsidR="006A1CC2" w:rsidRPr="00F732D9" w:rsidRDefault="009D6B09" w:rsidP="00402B77">
      <w:pPr>
        <w:ind w:firstLine="567"/>
        <w:jc w:val="both"/>
        <w:rPr>
          <w:rFonts w:asciiTheme="minorHAnsi" w:hAnsiTheme="minorHAnsi" w:cstheme="minorHAnsi"/>
        </w:rPr>
      </w:pPr>
      <w:r w:rsidRPr="00F732D9">
        <w:rPr>
          <w:rFonts w:asciiTheme="minorHAnsi" w:hAnsiTheme="minorHAnsi" w:cstheme="minorHAnsi"/>
        </w:rPr>
        <w:t xml:space="preserve">Combined, </w:t>
      </w:r>
      <w:r w:rsidR="006A1CC2" w:rsidRPr="00F732D9">
        <w:rPr>
          <w:rFonts w:asciiTheme="minorHAnsi" w:hAnsiTheme="minorHAnsi" w:cstheme="minorHAnsi"/>
        </w:rPr>
        <w:t xml:space="preserve">however, </w:t>
      </w:r>
      <w:r w:rsidRPr="00F732D9">
        <w:rPr>
          <w:rFonts w:asciiTheme="minorHAnsi" w:hAnsiTheme="minorHAnsi" w:cstheme="minorHAnsi"/>
        </w:rPr>
        <w:t xml:space="preserve">our analysis leads </w:t>
      </w:r>
      <w:r w:rsidR="006A1CC2" w:rsidRPr="00F732D9">
        <w:rPr>
          <w:rFonts w:asciiTheme="minorHAnsi" w:hAnsiTheme="minorHAnsi" w:cstheme="minorHAnsi"/>
        </w:rPr>
        <w:t xml:space="preserve">us </w:t>
      </w:r>
      <w:r w:rsidRPr="00F732D9">
        <w:rPr>
          <w:rFonts w:asciiTheme="minorHAnsi" w:hAnsiTheme="minorHAnsi" w:cstheme="minorHAnsi"/>
        </w:rPr>
        <w:t>to the conclusion that</w:t>
      </w:r>
      <w:r w:rsidR="006A1CC2" w:rsidRPr="00F732D9">
        <w:rPr>
          <w:rFonts w:asciiTheme="minorHAnsi" w:hAnsiTheme="minorHAnsi" w:cstheme="minorHAnsi"/>
        </w:rPr>
        <w:t>, given many of the original mayoral combined authorities seemingly lack either of the ingredients of the high-end sectors pursued through the national industrial strategy – namely a highly-educated workforce, or a well-performing sector – whilst other areas have both of those in abundance – the ability to conj</w:t>
      </w:r>
      <w:r w:rsidR="008378FE" w:rsidRPr="00F732D9">
        <w:rPr>
          <w:rFonts w:asciiTheme="minorHAnsi" w:hAnsiTheme="minorHAnsi" w:cstheme="minorHAnsi"/>
        </w:rPr>
        <w:t>ure</w:t>
      </w:r>
      <w:r w:rsidR="006A1CC2" w:rsidRPr="00F732D9">
        <w:rPr>
          <w:rFonts w:asciiTheme="minorHAnsi" w:hAnsiTheme="minorHAnsi" w:cstheme="minorHAnsi"/>
        </w:rPr>
        <w:t xml:space="preserve"> the endogenous </w:t>
      </w:r>
      <w:r w:rsidR="008378FE" w:rsidRPr="00F732D9">
        <w:rPr>
          <w:rFonts w:asciiTheme="minorHAnsi" w:hAnsiTheme="minorHAnsi" w:cstheme="minorHAnsi"/>
        </w:rPr>
        <w:t xml:space="preserve">growth of </w:t>
      </w:r>
      <w:r w:rsidR="00521786">
        <w:rPr>
          <w:rFonts w:asciiTheme="minorHAnsi" w:hAnsiTheme="minorHAnsi" w:cstheme="minorHAnsi"/>
        </w:rPr>
        <w:fldChar w:fldCharType="begin"/>
      </w:r>
      <w:r w:rsidR="00521786">
        <w:rPr>
          <w:rFonts w:asciiTheme="minorHAnsi" w:hAnsiTheme="minorHAnsi" w:cstheme="minorHAnsi"/>
        </w:rPr>
        <w:instrText xml:space="preserve"> ADDIN EN.CITE &lt;EndNote&gt;&lt;Cite AuthorYear="1"&gt;&lt;Author&gt;Bond-Smith&lt;/Author&gt;&lt;Year&gt;2018&lt;/Year&gt;&lt;RecNum&gt;1605&lt;/RecNum&gt;&lt;DisplayText&gt;Bond-Smith et al. (2018)&lt;/DisplayText&gt;&lt;record&gt;&lt;rec-number&gt;1605&lt;/rec-number&gt;&lt;foreign-keys&gt;&lt;key app="EN" db-id="sf2v0zffie0st6edessvst0jrx50tz9rrwst" timestamp="1579881116"&gt;1605&lt;/key&gt;&lt;/foreign-keys&gt;&lt;ref-type name="Journal Article"&gt;17&lt;/ref-type&gt;&lt;contributors&gt;&lt;authors&gt;&lt;author&gt;Bond-Smith, Steven&lt;/author&gt;&lt;author&gt;McCann, Philip&lt;/author&gt;&lt;author&gt;Oxley, Les&lt;/author&gt;&lt;/authors&gt;&lt;/contributors&gt;&lt;titles&gt;&lt;title&gt;A regional model of endogenous growth without scale assumptions&lt;/title&gt;&lt;secondary-title&gt;Spatial Economic Analysis&lt;/secondary-title&gt;&lt;/titles&gt;&lt;periodical&gt;&lt;full-title&gt;Spatial Economic Analysis&lt;/full-title&gt;&lt;/periodical&gt;&lt;pages&gt;5-35&lt;/pages&gt;&lt;volume&gt;13&lt;/volume&gt;&lt;number&gt;1&lt;/number&gt;&lt;dates&gt;&lt;year&gt;2018&lt;/year&gt;&lt;pub-dates&gt;&lt;date&gt;2018/01/02&lt;/date&gt;&lt;/pub-dates&gt;&lt;/dates&gt;&lt;publisher&gt;Routledge&lt;/publisher&gt;&lt;isbn&gt;1742-1772&lt;/isbn&gt;&lt;urls&gt;&lt;related-urls&gt;&lt;url&gt;https://doi.org/10.1080/17421772.2018.1392038&lt;/url&gt;&lt;/related-urls&gt;&lt;/urls&gt;&lt;electronic-resource-num&gt;10.1080/17421772.2018.1392038&lt;/electronic-resource-num&gt;&lt;/record&gt;&lt;/Cite&gt;&lt;/EndNote&gt;</w:instrText>
      </w:r>
      <w:r w:rsidR="00521786">
        <w:rPr>
          <w:rFonts w:asciiTheme="minorHAnsi" w:hAnsiTheme="minorHAnsi" w:cstheme="minorHAnsi"/>
        </w:rPr>
        <w:fldChar w:fldCharType="separate"/>
      </w:r>
      <w:r w:rsidR="00521786">
        <w:rPr>
          <w:rFonts w:asciiTheme="minorHAnsi" w:hAnsiTheme="minorHAnsi" w:cstheme="minorHAnsi"/>
          <w:noProof/>
        </w:rPr>
        <w:t>Bond-Smith et al. (2018)</w:t>
      </w:r>
      <w:r w:rsidR="00521786">
        <w:rPr>
          <w:rFonts w:asciiTheme="minorHAnsi" w:hAnsiTheme="minorHAnsi" w:cstheme="minorHAnsi"/>
        </w:rPr>
        <w:fldChar w:fldCharType="end"/>
      </w:r>
      <w:r w:rsidR="008378FE" w:rsidRPr="00F732D9">
        <w:rPr>
          <w:rFonts w:asciiTheme="minorHAnsi" w:hAnsiTheme="minorHAnsi" w:cstheme="minorHAnsi"/>
        </w:rPr>
        <w:t>, seems limited.</w:t>
      </w:r>
      <w:r w:rsidR="00C63464">
        <w:rPr>
          <w:rFonts w:asciiTheme="minorHAnsi" w:hAnsiTheme="minorHAnsi" w:cstheme="minorHAnsi"/>
        </w:rPr>
        <w:t xml:space="preserve"> </w:t>
      </w:r>
      <w:r w:rsidR="008378FE" w:rsidRPr="00F732D9">
        <w:rPr>
          <w:rFonts w:asciiTheme="minorHAnsi" w:hAnsiTheme="minorHAnsi" w:cstheme="minorHAnsi"/>
        </w:rPr>
        <w:t>In this, therefore, rather than the place-based approaches which might characterise some of the rhetoric behind the industrial strategy approaches, the reality is that the broader approach seems place-blind.</w:t>
      </w:r>
      <w:r w:rsidR="00C63464">
        <w:rPr>
          <w:rFonts w:asciiTheme="minorHAnsi" w:hAnsiTheme="minorHAnsi" w:cstheme="minorHAnsi"/>
        </w:rPr>
        <w:t xml:space="preserve"> </w:t>
      </w:r>
      <w:r w:rsidR="008378FE" w:rsidRPr="00F732D9">
        <w:rPr>
          <w:rFonts w:asciiTheme="minorHAnsi" w:hAnsiTheme="minorHAnsi" w:cstheme="minorHAnsi"/>
        </w:rPr>
        <w:t xml:space="preserve">Here, instead </w:t>
      </w:r>
      <w:r w:rsidR="008378FE" w:rsidRPr="00F732D9">
        <w:rPr>
          <w:rFonts w:asciiTheme="minorHAnsi" w:hAnsiTheme="minorHAnsi" w:cstheme="minorHAnsi"/>
        </w:rPr>
        <w:lastRenderedPageBreak/>
        <w:t xml:space="preserve">we can observe that combined authorities who pursue growth in the target markets of the national industrial strategy may, without an educated workforce, </w:t>
      </w:r>
      <w:r w:rsidR="00257B32">
        <w:rPr>
          <w:rFonts w:asciiTheme="minorHAnsi" w:hAnsiTheme="minorHAnsi" w:cstheme="minorHAnsi"/>
        </w:rPr>
        <w:t xml:space="preserve">find their efforts </w:t>
      </w:r>
      <w:r w:rsidR="008378FE" w:rsidRPr="00F732D9">
        <w:rPr>
          <w:rFonts w:asciiTheme="minorHAnsi" w:hAnsiTheme="minorHAnsi" w:cstheme="minorHAnsi"/>
        </w:rPr>
        <w:t>stunted in the face of other places already predisposed to success.</w:t>
      </w:r>
      <w:r w:rsidR="00C63464">
        <w:rPr>
          <w:rFonts w:asciiTheme="minorHAnsi" w:hAnsiTheme="minorHAnsi" w:cstheme="minorHAnsi"/>
        </w:rPr>
        <w:t xml:space="preserve"> </w:t>
      </w:r>
      <w:r w:rsidR="00257B32">
        <w:rPr>
          <w:rFonts w:asciiTheme="minorHAnsi" w:hAnsiTheme="minorHAnsi" w:cstheme="minorHAnsi"/>
        </w:rPr>
        <w:t>In short – it appears the winners might already be picked.</w:t>
      </w:r>
    </w:p>
    <w:p w14:paraId="6DF7A3AE" w14:textId="5C500F41" w:rsidR="006A1CC2" w:rsidRPr="00F732D9" w:rsidRDefault="008378FE" w:rsidP="00402B77">
      <w:pPr>
        <w:ind w:firstLine="567"/>
        <w:jc w:val="both"/>
        <w:rPr>
          <w:rFonts w:asciiTheme="minorHAnsi" w:hAnsiTheme="minorHAnsi" w:cstheme="minorHAnsi"/>
        </w:rPr>
      </w:pPr>
      <w:r w:rsidRPr="00F732D9">
        <w:rPr>
          <w:rFonts w:asciiTheme="minorHAnsi" w:hAnsiTheme="minorHAnsi" w:cstheme="minorHAnsi"/>
        </w:rPr>
        <w:t xml:space="preserve">There are policy remedies which can perhaps break this cycle, not least the skills agendas pursued by many of the Metro mayors </w:t>
      </w:r>
      <w:r w:rsidR="00257B32">
        <w:rPr>
          <w:rFonts w:asciiTheme="minorHAnsi" w:hAnsiTheme="minorHAnsi" w:cstheme="minorHAnsi"/>
        </w:rPr>
        <w:fldChar w:fldCharType="begin"/>
      </w:r>
      <w:r w:rsidR="00257B32">
        <w:rPr>
          <w:rFonts w:asciiTheme="minorHAnsi" w:hAnsiTheme="minorHAnsi" w:cstheme="minorHAnsi"/>
        </w:rPr>
        <w:instrText xml:space="preserve"> ADDIN EN.CITE &lt;EndNote&gt;&lt;Cite&gt;&lt;Author&gt;Rotheram&lt;/Author&gt;&lt;Year&gt;2016&lt;/Year&gt;&lt;RecNum&gt;1069&lt;/RecNum&gt;&lt;Prefix&gt;e.g. &lt;/Prefix&gt;&lt;DisplayText&gt;(e.g. Rotheram, 2016, Sturzaker and Nurse, 2020)&lt;/DisplayText&gt;&lt;record&gt;&lt;rec-number&gt;1069&lt;/rec-number&gt;&lt;foreign-keys&gt;&lt;key app="EN" db-id="sf2v0zffie0st6edessvst0jrx50tz9rrwst" timestamp="1540485212"&gt;1069&lt;/key&gt;&lt;/foreign-keys&gt;&lt;ref-type name="Government Document"&gt;46&lt;/ref-type&gt;&lt;contributors&gt;&lt;authors&gt;&lt;author&gt;Rotheram, S.&lt;/author&gt;&lt;/authors&gt;&lt;/contributors&gt;&lt;titles&gt;&lt;title&gt;Our Future Together&lt;/title&gt;&lt;/titles&gt;&lt;dates&gt;&lt;year&gt;2016&lt;/year&gt;&lt;/dates&gt;&lt;pub-location&gt;Wirral&lt;/pub-location&gt;&lt;publisher&gt;Labour Party&lt;/publisher&gt;&lt;urls&gt;&lt;/urls&gt;&lt;/record&gt;&lt;/Cite&gt;&lt;Cite&gt;&lt;Author&gt;Sturzaker&lt;/Author&gt;&lt;Year&gt;2020&lt;/Year&gt;&lt;RecNum&gt;1606&lt;/RecNum&gt;&lt;record&gt;&lt;rec-number&gt;1606&lt;/rec-number&gt;&lt;foreign-keys&gt;&lt;key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257B32">
        <w:rPr>
          <w:rFonts w:asciiTheme="minorHAnsi" w:hAnsiTheme="minorHAnsi" w:cstheme="minorHAnsi"/>
        </w:rPr>
        <w:fldChar w:fldCharType="separate"/>
      </w:r>
      <w:r w:rsidR="00257B32">
        <w:rPr>
          <w:rFonts w:asciiTheme="minorHAnsi" w:hAnsiTheme="minorHAnsi" w:cstheme="minorHAnsi"/>
          <w:noProof/>
        </w:rPr>
        <w:t>(e.g. Rotheram, 2016, Sturzaker and Nurse, 2020)</w:t>
      </w:r>
      <w:r w:rsidR="00257B32">
        <w:rPr>
          <w:rFonts w:asciiTheme="minorHAnsi" w:hAnsiTheme="minorHAnsi" w:cstheme="minorHAnsi"/>
        </w:rPr>
        <w:fldChar w:fldCharType="end"/>
      </w:r>
      <w:r w:rsidRPr="00F732D9">
        <w:rPr>
          <w:rFonts w:asciiTheme="minorHAnsi" w:hAnsiTheme="minorHAnsi" w:cstheme="minorHAnsi"/>
        </w:rPr>
        <w:t xml:space="preserve"> but for now the limited scope of the national Modern Industrial Strategy presents a double edged sword.</w:t>
      </w:r>
      <w:r w:rsidR="00C63464">
        <w:rPr>
          <w:rFonts w:asciiTheme="minorHAnsi" w:hAnsiTheme="minorHAnsi" w:cstheme="minorHAnsi"/>
        </w:rPr>
        <w:t xml:space="preserve"> </w:t>
      </w:r>
      <w:r w:rsidRPr="00F732D9">
        <w:rPr>
          <w:rFonts w:asciiTheme="minorHAnsi" w:hAnsiTheme="minorHAnsi" w:cstheme="minorHAnsi"/>
        </w:rPr>
        <w:t xml:space="preserve">On one hand it prevents some areas from focusing on their true key strengths in favour of sectors that </w:t>
      </w:r>
      <w:r w:rsidR="00885FF8">
        <w:rPr>
          <w:rFonts w:asciiTheme="minorHAnsi" w:hAnsiTheme="minorHAnsi" w:cstheme="minorHAnsi"/>
        </w:rPr>
        <w:t>appear</w:t>
      </w:r>
      <w:r w:rsidRPr="00F732D9">
        <w:rPr>
          <w:rFonts w:asciiTheme="minorHAnsi" w:hAnsiTheme="minorHAnsi" w:cstheme="minorHAnsi"/>
        </w:rPr>
        <w:t xml:space="preserve"> highly likely to go elsewhere,</w:t>
      </w:r>
      <w:r w:rsidR="00C63464">
        <w:rPr>
          <w:rFonts w:asciiTheme="minorHAnsi" w:hAnsiTheme="minorHAnsi" w:cstheme="minorHAnsi"/>
        </w:rPr>
        <w:t xml:space="preserve"> </w:t>
      </w:r>
      <w:r w:rsidRPr="00F732D9">
        <w:rPr>
          <w:rFonts w:asciiTheme="minorHAnsi" w:hAnsiTheme="minorHAnsi" w:cstheme="minorHAnsi"/>
        </w:rPr>
        <w:t>and on the other, if areas pursue those sectors, it appears unlikely that it will be to the benefit of their existing residents who are often poorly-equipped to</w:t>
      </w:r>
      <w:r w:rsidR="00885FF8">
        <w:rPr>
          <w:rFonts w:asciiTheme="minorHAnsi" w:hAnsiTheme="minorHAnsi" w:cstheme="minorHAnsi"/>
        </w:rPr>
        <w:t xml:space="preserve"> take up any resulting employment opportunities</w:t>
      </w:r>
      <w:r w:rsidRPr="00F732D9">
        <w:rPr>
          <w:rFonts w:asciiTheme="minorHAnsi" w:hAnsiTheme="minorHAnsi" w:cstheme="minorHAnsi"/>
        </w:rPr>
        <w:t>.</w:t>
      </w:r>
    </w:p>
    <w:p w14:paraId="507CE5BB" w14:textId="77777777" w:rsidR="00947D1F" w:rsidRPr="00F732D9" w:rsidRDefault="00947D1F" w:rsidP="00402B77">
      <w:pPr>
        <w:ind w:firstLine="567"/>
        <w:jc w:val="both"/>
        <w:rPr>
          <w:rFonts w:asciiTheme="minorHAnsi" w:hAnsiTheme="minorHAnsi" w:cstheme="minorHAnsi"/>
        </w:rPr>
      </w:pPr>
    </w:p>
    <w:p w14:paraId="59330695" w14:textId="77777777" w:rsidR="00F654A3" w:rsidRPr="00F732D9" w:rsidRDefault="00F654A3" w:rsidP="001550FA">
      <w:pPr>
        <w:jc w:val="both"/>
        <w:rPr>
          <w:rFonts w:asciiTheme="minorHAnsi" w:hAnsiTheme="minorHAnsi" w:cstheme="minorHAnsi"/>
        </w:rPr>
      </w:pPr>
      <w:r w:rsidRPr="00F732D9">
        <w:rPr>
          <w:rFonts w:asciiTheme="minorHAnsi" w:hAnsiTheme="minorHAnsi" w:cstheme="minorHAnsi"/>
          <w:b/>
        </w:rPr>
        <w:t>Conclusion</w:t>
      </w:r>
    </w:p>
    <w:p w14:paraId="159077B2" w14:textId="2EC0CF0E" w:rsidR="00F654A3" w:rsidRPr="00F732D9" w:rsidRDefault="000424A7" w:rsidP="000424A7">
      <w:pPr>
        <w:ind w:firstLine="720"/>
        <w:jc w:val="both"/>
        <w:rPr>
          <w:rFonts w:asciiTheme="minorHAnsi" w:hAnsiTheme="minorHAnsi" w:cstheme="minorHAnsi"/>
        </w:rPr>
      </w:pPr>
      <w:r w:rsidRPr="00F732D9">
        <w:rPr>
          <w:rFonts w:asciiTheme="minorHAnsi" w:hAnsiTheme="minorHAnsi" w:cstheme="minorHAnsi"/>
        </w:rPr>
        <w:t xml:space="preserve">An analysis of the sectoral performance of the five original Mayoral Combined Authorities suggests that there </w:t>
      </w:r>
      <w:r w:rsidR="009636D2" w:rsidRPr="00F732D9">
        <w:rPr>
          <w:rFonts w:asciiTheme="minorHAnsi" w:hAnsiTheme="minorHAnsi" w:cstheme="minorHAnsi"/>
        </w:rPr>
        <w:t>are clear differences in the sectoral strengths of the districts within those authorities, with often</w:t>
      </w:r>
      <w:r w:rsidRPr="00F732D9">
        <w:rPr>
          <w:rFonts w:asciiTheme="minorHAnsi" w:hAnsiTheme="minorHAnsi" w:cstheme="minorHAnsi"/>
        </w:rPr>
        <w:t xml:space="preserve"> strong link</w:t>
      </w:r>
      <w:r w:rsidR="009636D2" w:rsidRPr="00F732D9">
        <w:rPr>
          <w:rFonts w:asciiTheme="minorHAnsi" w:hAnsiTheme="minorHAnsi" w:cstheme="minorHAnsi"/>
        </w:rPr>
        <w:t>s</w:t>
      </w:r>
      <w:r w:rsidRPr="00F732D9">
        <w:rPr>
          <w:rFonts w:asciiTheme="minorHAnsi" w:hAnsiTheme="minorHAnsi" w:cstheme="minorHAnsi"/>
        </w:rPr>
        <w:t xml:space="preserve"> between sectoral composition and</w:t>
      </w:r>
      <w:r w:rsidR="009636D2" w:rsidRPr="00F732D9">
        <w:rPr>
          <w:rFonts w:asciiTheme="minorHAnsi" w:hAnsiTheme="minorHAnsi" w:cstheme="minorHAnsi"/>
        </w:rPr>
        <w:t xml:space="preserve"> education levels.</w:t>
      </w:r>
      <w:r w:rsidR="00C63464">
        <w:rPr>
          <w:rFonts w:asciiTheme="minorHAnsi" w:hAnsiTheme="minorHAnsi" w:cstheme="minorHAnsi"/>
        </w:rPr>
        <w:t xml:space="preserve"> </w:t>
      </w:r>
      <w:r w:rsidR="009636D2" w:rsidRPr="00F732D9">
        <w:rPr>
          <w:rFonts w:asciiTheme="minorHAnsi" w:hAnsiTheme="minorHAnsi" w:cstheme="minorHAnsi"/>
        </w:rPr>
        <w:t>This, we argue, leaves the residents of some areas particularly under or over-equipped to access opportunities for work in the (often high-end) sectors prioritised through the industrial strategy.</w:t>
      </w:r>
      <w:r w:rsidR="00C63464">
        <w:rPr>
          <w:rFonts w:asciiTheme="minorHAnsi" w:hAnsiTheme="minorHAnsi" w:cstheme="minorHAnsi"/>
        </w:rPr>
        <w:t xml:space="preserve"> </w:t>
      </w:r>
      <w:r w:rsidR="009636D2" w:rsidRPr="00F732D9">
        <w:rPr>
          <w:rFonts w:asciiTheme="minorHAnsi" w:hAnsiTheme="minorHAnsi" w:cstheme="minorHAnsi"/>
        </w:rPr>
        <w:t>Despite its claims to focus on local priorities, we argue that the under-representation in national sector composition, alongside the inability of many (often low-educated) residents to work in those sectors means that the national industrial strategy approach is place-blind in nature.</w:t>
      </w:r>
      <w:r w:rsidR="00C63464">
        <w:rPr>
          <w:rFonts w:asciiTheme="minorHAnsi" w:hAnsiTheme="minorHAnsi" w:cstheme="minorHAnsi"/>
        </w:rPr>
        <w:t xml:space="preserve"> </w:t>
      </w:r>
      <w:r w:rsidR="009636D2" w:rsidRPr="00F732D9">
        <w:rPr>
          <w:rFonts w:asciiTheme="minorHAnsi" w:hAnsiTheme="minorHAnsi" w:cstheme="minorHAnsi"/>
        </w:rPr>
        <w:t>Here, and rather than encouraging the endogenous growth that capitalises on existing strengths (e.g. manufacturing) areas may feel pressured to pursue sectors they have either no current competency in, nor the qualified populace to service those industries.</w:t>
      </w:r>
      <w:r w:rsidR="00C63464">
        <w:rPr>
          <w:rFonts w:asciiTheme="minorHAnsi" w:hAnsiTheme="minorHAnsi" w:cstheme="minorHAnsi"/>
        </w:rPr>
        <w:t xml:space="preserve"> </w:t>
      </w:r>
      <w:r w:rsidR="009636D2" w:rsidRPr="00F732D9">
        <w:rPr>
          <w:rFonts w:asciiTheme="minorHAnsi" w:hAnsiTheme="minorHAnsi" w:cstheme="minorHAnsi"/>
        </w:rPr>
        <w:t>Similarly, other areas are already set-up for success with highly-educated workforces and sectors which thrive at the national scale.</w:t>
      </w:r>
    </w:p>
    <w:p w14:paraId="4D9A5AD0" w14:textId="35D425ED" w:rsidR="009636D2" w:rsidRPr="00F732D9" w:rsidRDefault="009636D2" w:rsidP="000424A7">
      <w:pPr>
        <w:ind w:firstLine="720"/>
        <w:jc w:val="both"/>
        <w:rPr>
          <w:rFonts w:asciiTheme="minorHAnsi" w:hAnsiTheme="minorHAnsi" w:cstheme="minorHAnsi"/>
        </w:rPr>
      </w:pPr>
      <w:r w:rsidRPr="00F732D9">
        <w:rPr>
          <w:rFonts w:asciiTheme="minorHAnsi" w:hAnsiTheme="minorHAnsi" w:cstheme="minorHAnsi"/>
        </w:rPr>
        <w:t>Ultimately, there is nothing wrong with attempts to grow a sector from a small base, or to prioritise education efforts in an effort to access a particular sector.</w:t>
      </w:r>
      <w:r w:rsidR="00C63464">
        <w:rPr>
          <w:rFonts w:asciiTheme="minorHAnsi" w:hAnsiTheme="minorHAnsi" w:cstheme="minorHAnsi"/>
        </w:rPr>
        <w:t xml:space="preserve"> </w:t>
      </w:r>
      <w:r w:rsidRPr="00F732D9">
        <w:rPr>
          <w:rFonts w:asciiTheme="minorHAnsi" w:hAnsiTheme="minorHAnsi" w:cstheme="minorHAnsi"/>
        </w:rPr>
        <w:t xml:space="preserve">However, against the background of a ‘levelling up’ agenda which purports to </w:t>
      </w:r>
      <w:r w:rsidR="004F0EC8" w:rsidRPr="00F732D9">
        <w:rPr>
          <w:rFonts w:asciiTheme="minorHAnsi" w:hAnsiTheme="minorHAnsi" w:cstheme="minorHAnsi"/>
        </w:rPr>
        <w:t>address many of the concerns raised in the aftermath of the UK’s vote to leave the European Union we would question the extent to which the approach pursued through the industrial strategy is an attempt to engage with those left-behind communities, or simply business as usual.</w:t>
      </w:r>
    </w:p>
    <w:p w14:paraId="624C9AEA" w14:textId="77777777" w:rsidR="00F654A3" w:rsidRPr="00F732D9" w:rsidRDefault="00F654A3" w:rsidP="001550FA">
      <w:pPr>
        <w:jc w:val="both"/>
        <w:rPr>
          <w:rFonts w:asciiTheme="minorHAnsi" w:hAnsiTheme="minorHAnsi" w:cstheme="minorHAnsi"/>
        </w:rPr>
      </w:pPr>
    </w:p>
    <w:p w14:paraId="2FDFE624" w14:textId="77777777" w:rsidR="00F654A3" w:rsidRPr="00F732D9" w:rsidRDefault="00F654A3" w:rsidP="001550FA">
      <w:pPr>
        <w:jc w:val="both"/>
        <w:rPr>
          <w:rFonts w:asciiTheme="minorHAnsi" w:hAnsiTheme="minorHAnsi" w:cstheme="minorHAnsi"/>
          <w:b/>
        </w:rPr>
      </w:pPr>
      <w:r w:rsidRPr="00F732D9">
        <w:rPr>
          <w:rFonts w:asciiTheme="minorHAnsi" w:hAnsiTheme="minorHAnsi" w:cstheme="minorHAnsi"/>
          <w:b/>
        </w:rPr>
        <w:t>References</w:t>
      </w:r>
    </w:p>
    <w:p w14:paraId="1A6C4F18" w14:textId="05458A2A" w:rsidR="0039404F" w:rsidRPr="00F732D9" w:rsidRDefault="0039404F" w:rsidP="0039404F">
      <w:pPr>
        <w:spacing w:line="276" w:lineRule="auto"/>
        <w:jc w:val="both"/>
        <w:rPr>
          <w:rFonts w:cs="Arial"/>
        </w:rPr>
      </w:pPr>
    </w:p>
    <w:bookmarkStart w:id="1" w:name="_Hlk43732953"/>
    <w:p w14:paraId="5FF590D3" w14:textId="77777777" w:rsidR="006E516D" w:rsidRPr="006E516D" w:rsidRDefault="00F654A3" w:rsidP="006E516D">
      <w:pPr>
        <w:pStyle w:val="EndNoteBibliography"/>
        <w:ind w:left="720" w:hanging="720"/>
      </w:pPr>
      <w:r w:rsidRPr="00F92D0A">
        <w:rPr>
          <w:rFonts w:asciiTheme="minorHAnsi" w:hAnsiTheme="minorHAnsi" w:cstheme="minorHAnsi"/>
          <w:highlight w:val="yellow"/>
        </w:rPr>
        <w:fldChar w:fldCharType="begin"/>
      </w:r>
      <w:r w:rsidRPr="00F92D0A">
        <w:rPr>
          <w:rFonts w:asciiTheme="minorHAnsi" w:hAnsiTheme="minorHAnsi" w:cstheme="minorHAnsi"/>
          <w:highlight w:val="yellow"/>
        </w:rPr>
        <w:instrText xml:space="preserve"> ADDIN EN.REFLIST </w:instrText>
      </w:r>
      <w:r w:rsidRPr="00F92D0A">
        <w:rPr>
          <w:rFonts w:asciiTheme="minorHAnsi" w:hAnsiTheme="minorHAnsi" w:cstheme="minorHAnsi"/>
          <w:highlight w:val="yellow"/>
        </w:rPr>
        <w:fldChar w:fldCharType="separate"/>
      </w:r>
      <w:r w:rsidR="006E516D" w:rsidRPr="006E516D">
        <w:t xml:space="preserve">AHIAKPOR, J. C. 2001. On the mythology of the Keynesian multiplier: Unmasking the myth and the inadequacies of some earlier criticisms. </w:t>
      </w:r>
      <w:r w:rsidR="006E516D" w:rsidRPr="006E516D">
        <w:rPr>
          <w:i/>
        </w:rPr>
        <w:t>American Journal of Economics and Sociology,</w:t>
      </w:r>
      <w:r w:rsidR="006E516D" w:rsidRPr="006E516D">
        <w:t xml:space="preserve"> 60</w:t>
      </w:r>
      <w:r w:rsidR="006E516D" w:rsidRPr="006E516D">
        <w:rPr>
          <w:b/>
        </w:rPr>
        <w:t>,</w:t>
      </w:r>
      <w:r w:rsidR="006E516D" w:rsidRPr="006E516D">
        <w:t xml:space="preserve"> 745-773.</w:t>
      </w:r>
    </w:p>
    <w:p w14:paraId="32EB1060" w14:textId="428F6119" w:rsidR="006E516D" w:rsidRPr="006E516D" w:rsidRDefault="006E516D" w:rsidP="006E516D">
      <w:pPr>
        <w:pStyle w:val="EndNoteBibliography"/>
        <w:ind w:left="720" w:hanging="720"/>
      </w:pPr>
      <w:r w:rsidRPr="006E516D">
        <w:t xml:space="preserve">BACHTLER, J. 2001. Where is regional policy going? Changing concepts of regional policy. </w:t>
      </w:r>
      <w:r w:rsidRPr="006E516D">
        <w:rPr>
          <w:i/>
        </w:rPr>
        <w:t>European Policies Research Center, University of Strathclyde (</w:t>
      </w:r>
      <w:hyperlink r:id="rId8" w:history="1">
        <w:r w:rsidRPr="006E516D">
          <w:rPr>
            <w:rStyle w:val="Hyperlink"/>
            <w:i/>
          </w:rPr>
          <w:t>http://www</w:t>
        </w:r>
      </w:hyperlink>
      <w:r w:rsidRPr="006E516D">
        <w:rPr>
          <w:i/>
        </w:rPr>
        <w:t>. eprc. strath. ac. uk/eorpa/Documents/EoRPA_01_Papers/EoRPA_01-5. pdf Erişim tarihi: 15.12. 2017)</w:t>
      </w:r>
      <w:r w:rsidRPr="006E516D">
        <w:t>.</w:t>
      </w:r>
    </w:p>
    <w:p w14:paraId="33EE5364" w14:textId="77777777" w:rsidR="006E516D" w:rsidRPr="006E516D" w:rsidRDefault="006E516D" w:rsidP="006E516D">
      <w:pPr>
        <w:pStyle w:val="EndNoteBibliography"/>
        <w:ind w:left="720" w:hanging="720"/>
      </w:pPr>
      <w:r w:rsidRPr="006E516D">
        <w:t xml:space="preserve">BACHTLER, J. 2010. Place-based policy and regional development in Europe. </w:t>
      </w:r>
      <w:r w:rsidRPr="006E516D">
        <w:rPr>
          <w:i/>
        </w:rPr>
        <w:t>Horizons,</w:t>
      </w:r>
      <w:r w:rsidRPr="006E516D">
        <w:t xml:space="preserve"> 10</w:t>
      </w:r>
      <w:r w:rsidRPr="006E516D">
        <w:rPr>
          <w:b/>
        </w:rPr>
        <w:t>,</w:t>
      </w:r>
      <w:r w:rsidRPr="006E516D">
        <w:t xml:space="preserve"> 54-58.</w:t>
      </w:r>
    </w:p>
    <w:p w14:paraId="3BFE306F" w14:textId="77777777" w:rsidR="006E516D" w:rsidRPr="006E516D" w:rsidRDefault="006E516D" w:rsidP="006E516D">
      <w:pPr>
        <w:pStyle w:val="EndNoteBibliography"/>
        <w:ind w:left="720" w:hanging="720"/>
      </w:pPr>
      <w:r w:rsidRPr="006E516D">
        <w:lastRenderedPageBreak/>
        <w:t xml:space="preserve">BACHTLER, J. &amp; YUILL, D. 2001. </w:t>
      </w:r>
      <w:r w:rsidRPr="006E516D">
        <w:rPr>
          <w:i/>
        </w:rPr>
        <w:t>Policies and strategies for regional development: a shift in paradigm?</w:t>
      </w:r>
      <w:r w:rsidRPr="006E516D">
        <w:t>, University of Strathclyde, European Policies Research Centre Glasgow.</w:t>
      </w:r>
    </w:p>
    <w:p w14:paraId="06956000" w14:textId="77777777" w:rsidR="006E516D" w:rsidRPr="006E516D" w:rsidRDefault="006E516D" w:rsidP="006E516D">
      <w:pPr>
        <w:pStyle w:val="EndNoteBibliography"/>
        <w:ind w:left="720" w:hanging="720"/>
      </w:pPr>
      <w:r w:rsidRPr="006E516D">
        <w:t xml:space="preserve">BARCA, F. 2009. </w:t>
      </w:r>
      <w:r w:rsidRPr="006E516D">
        <w:rPr>
          <w:i/>
        </w:rPr>
        <w:t>Agenda for a reformed cohesion policy</w:t>
      </w:r>
      <w:r w:rsidRPr="006E516D">
        <w:t>, European Communities Brussels.</w:t>
      </w:r>
    </w:p>
    <w:p w14:paraId="6376AC80" w14:textId="77777777" w:rsidR="006E516D" w:rsidRPr="006E516D" w:rsidRDefault="006E516D" w:rsidP="006E516D">
      <w:pPr>
        <w:pStyle w:val="EndNoteBibliography"/>
        <w:ind w:left="720" w:hanging="720"/>
      </w:pPr>
      <w:r w:rsidRPr="006E516D">
        <w:t xml:space="preserve">BERRY, C. 2020. From Receding to Reseeding: Industrial Policy, Governance Strategies and Neoliberal Resilience in Post-crisis Britain. </w:t>
      </w:r>
      <w:r w:rsidRPr="006E516D">
        <w:rPr>
          <w:i/>
        </w:rPr>
        <w:t>New Political Economy,</w:t>
      </w:r>
      <w:r w:rsidRPr="006E516D">
        <w:t xml:space="preserve"> 25</w:t>
      </w:r>
      <w:r w:rsidRPr="006E516D">
        <w:rPr>
          <w:b/>
        </w:rPr>
        <w:t>,</w:t>
      </w:r>
      <w:r w:rsidRPr="006E516D">
        <w:t xml:space="preserve"> 607-625.</w:t>
      </w:r>
    </w:p>
    <w:p w14:paraId="2B07EB76" w14:textId="77777777" w:rsidR="006E516D" w:rsidRPr="006E516D" w:rsidRDefault="006E516D" w:rsidP="006E516D">
      <w:pPr>
        <w:pStyle w:val="EndNoteBibliography"/>
        <w:ind w:left="720" w:hanging="720"/>
      </w:pPr>
      <w:r w:rsidRPr="006E516D">
        <w:t xml:space="preserve">BLAKE, J. 2018. Cities are crucial to Brexit success. The EU knows that, but not the UK. </w:t>
      </w:r>
      <w:r w:rsidRPr="006E516D">
        <w:rPr>
          <w:i/>
        </w:rPr>
        <w:t>The Guardian</w:t>
      </w:r>
      <w:r w:rsidRPr="006E516D">
        <w:t>.</w:t>
      </w:r>
    </w:p>
    <w:p w14:paraId="70EFC169" w14:textId="77777777" w:rsidR="006E516D" w:rsidRPr="006E516D" w:rsidRDefault="006E516D" w:rsidP="006E516D">
      <w:pPr>
        <w:pStyle w:val="EndNoteBibliography"/>
        <w:ind w:left="720" w:hanging="720"/>
      </w:pPr>
      <w:r w:rsidRPr="006E516D">
        <w:t xml:space="preserve">BOND-SMITH, S., MCCANN, P. &amp; OXLEY, L. 2018. A regional model of endogenous growth without scale assumptions. </w:t>
      </w:r>
      <w:r w:rsidRPr="006E516D">
        <w:rPr>
          <w:i/>
        </w:rPr>
        <w:t>Spatial Economic Analysis,</w:t>
      </w:r>
      <w:r w:rsidRPr="006E516D">
        <w:t xml:space="preserve"> 13</w:t>
      </w:r>
      <w:r w:rsidRPr="006E516D">
        <w:rPr>
          <w:b/>
        </w:rPr>
        <w:t>,</w:t>
      </w:r>
      <w:r w:rsidRPr="006E516D">
        <w:t xml:space="preserve"> 5-35.</w:t>
      </w:r>
    </w:p>
    <w:p w14:paraId="6F9D90CD" w14:textId="77777777" w:rsidR="006E516D" w:rsidRPr="006E516D" w:rsidRDefault="006E516D" w:rsidP="006E516D">
      <w:pPr>
        <w:pStyle w:val="EndNoteBibliography"/>
        <w:ind w:left="720" w:hanging="720"/>
      </w:pPr>
      <w:r w:rsidRPr="006E516D">
        <w:t>BUSINESS ENERGY AND INDUSTRIAL STRATEGY COMMITTEE 2017. ndstrial Strategy: First Review. London: HMSO.</w:t>
      </w:r>
    </w:p>
    <w:p w14:paraId="7384917C" w14:textId="77777777" w:rsidR="006E516D" w:rsidRPr="006E516D" w:rsidRDefault="006E516D" w:rsidP="006E516D">
      <w:pPr>
        <w:pStyle w:val="EndNoteBibliography"/>
        <w:ind w:left="720" w:hanging="720"/>
      </w:pPr>
      <w:r w:rsidRPr="006E516D">
        <w:t>CEC, C. O. T. E. C. 2008. Communication from the Commission to the Council, the European Parliament, the Committee of the Regions and the European Economic and Social Committee – Green Paper on TC: Turning Diversity into Strength.</w:t>
      </w:r>
    </w:p>
    <w:p w14:paraId="62DC9085" w14:textId="77777777" w:rsidR="006E516D" w:rsidRPr="006E516D" w:rsidRDefault="006E516D" w:rsidP="006E516D">
      <w:pPr>
        <w:pStyle w:val="EndNoteBibliography"/>
        <w:ind w:left="720" w:hanging="720"/>
      </w:pPr>
      <w:r w:rsidRPr="006E516D">
        <w:t>CENTRE FOR CITIES 2019. Cities Outlook 2019. London: Centre for Cities.</w:t>
      </w:r>
    </w:p>
    <w:p w14:paraId="390EA95E" w14:textId="77777777" w:rsidR="006E516D" w:rsidRPr="006E516D" w:rsidRDefault="006E516D" w:rsidP="006E516D">
      <w:pPr>
        <w:pStyle w:val="EndNoteBibliography"/>
        <w:ind w:left="720" w:hanging="720"/>
      </w:pPr>
      <w:r w:rsidRPr="006E516D">
        <w:t>CENTRE FOR TOWNS 2017. Launch Briefing.</w:t>
      </w:r>
    </w:p>
    <w:p w14:paraId="297B228F" w14:textId="77777777" w:rsidR="006E516D" w:rsidRPr="006E516D" w:rsidRDefault="006E516D" w:rsidP="006E516D">
      <w:pPr>
        <w:pStyle w:val="EndNoteBibliography"/>
        <w:ind w:left="720" w:hanging="720"/>
      </w:pPr>
      <w:r w:rsidRPr="006E516D">
        <w:t>CLARK, G. 2018. Local Industrial Strategies to Drive Growth Across the Country. Gov.uk.</w:t>
      </w:r>
    </w:p>
    <w:p w14:paraId="2DAE9B0F" w14:textId="77777777" w:rsidR="006E516D" w:rsidRPr="006E516D" w:rsidRDefault="006E516D" w:rsidP="006E516D">
      <w:pPr>
        <w:pStyle w:val="EndNoteBibliography"/>
        <w:ind w:left="720" w:hanging="720"/>
      </w:pPr>
      <w:r w:rsidRPr="006E516D">
        <w:t xml:space="preserve">COUCH, C., SYKES, O. &amp; BÖRSTINGHAUS, W. 2011. Thirty Years of Regeneration in France, Germany and Britain. </w:t>
      </w:r>
      <w:r w:rsidRPr="006E516D">
        <w:rPr>
          <w:i/>
        </w:rPr>
        <w:t>Progress in Planning,</w:t>
      </w:r>
      <w:r w:rsidRPr="006E516D">
        <w:t xml:space="preserve"> 75</w:t>
      </w:r>
      <w:r w:rsidRPr="006E516D">
        <w:rPr>
          <w:b/>
        </w:rPr>
        <w:t>,</w:t>
      </w:r>
      <w:r w:rsidRPr="006E516D">
        <w:t xml:space="preserve"> 1-52.</w:t>
      </w:r>
    </w:p>
    <w:p w14:paraId="1CFEF636" w14:textId="77777777" w:rsidR="006E516D" w:rsidRPr="006E516D" w:rsidRDefault="006E516D" w:rsidP="006E516D">
      <w:pPr>
        <w:pStyle w:val="EndNoteBibliography"/>
        <w:ind w:left="720" w:hanging="720"/>
      </w:pPr>
      <w:r w:rsidRPr="006E516D">
        <w:t xml:space="preserve">DAVOUDI, S., CRAWFORD, J., RAYNOR, R., REID, B., SYKES, O. &amp; SHAW, D. 2018. Spatial imaginaries: tyrannies or transformations? </w:t>
      </w:r>
      <w:r w:rsidRPr="006E516D">
        <w:rPr>
          <w:i/>
        </w:rPr>
        <w:t>Town Planning Review,</w:t>
      </w:r>
      <w:r w:rsidRPr="006E516D">
        <w:t xml:space="preserve"> 89</w:t>
      </w:r>
      <w:r w:rsidRPr="006E516D">
        <w:rPr>
          <w:b/>
        </w:rPr>
        <w:t>,</w:t>
      </w:r>
      <w:r w:rsidRPr="006E516D">
        <w:t xml:space="preserve"> 97-124.</w:t>
      </w:r>
    </w:p>
    <w:p w14:paraId="15F41CB3" w14:textId="77777777" w:rsidR="006E516D" w:rsidRPr="006E516D" w:rsidRDefault="006E516D" w:rsidP="006E516D">
      <w:pPr>
        <w:pStyle w:val="EndNoteBibliography"/>
        <w:ind w:left="720" w:hanging="720"/>
      </w:pPr>
      <w:r w:rsidRPr="006E516D">
        <w:t>DCLG 2010. Functional Economic Market Areas. London.</w:t>
      </w:r>
    </w:p>
    <w:p w14:paraId="2F09584C" w14:textId="6B9F2A0F" w:rsidR="006E516D" w:rsidRPr="006E516D" w:rsidRDefault="006E516D" w:rsidP="006E516D">
      <w:pPr>
        <w:pStyle w:val="EndNoteBibliography"/>
        <w:ind w:left="720" w:hanging="720"/>
      </w:pPr>
      <w:r w:rsidRPr="006E516D">
        <w:t xml:space="preserve">DELPIROU, A. 2018. </w:t>
      </w:r>
      <w:r w:rsidRPr="006E516D">
        <w:rPr>
          <w:i/>
        </w:rPr>
        <w:t xml:space="preserve">La Couleur des Gilets Jaunes </w:t>
      </w:r>
      <w:r w:rsidRPr="006E516D">
        <w:t xml:space="preserve">[Online]. Available: </w:t>
      </w:r>
      <w:hyperlink r:id="rId9" w:history="1">
        <w:r w:rsidRPr="006E516D">
          <w:rPr>
            <w:rStyle w:val="Hyperlink"/>
          </w:rPr>
          <w:t>https://laviedesidees.fr/La-couleur-des-gilets-jaunes.html</w:t>
        </w:r>
      </w:hyperlink>
      <w:r w:rsidRPr="006E516D">
        <w:t xml:space="preserve"> [Accessed 28th June 2020].</w:t>
      </w:r>
    </w:p>
    <w:p w14:paraId="6D3276DF" w14:textId="77777777" w:rsidR="006E516D" w:rsidRPr="006E516D" w:rsidRDefault="006E516D" w:rsidP="006E516D">
      <w:pPr>
        <w:pStyle w:val="EndNoteBibliography"/>
        <w:ind w:left="720" w:hanging="720"/>
      </w:pPr>
      <w:r w:rsidRPr="006E516D">
        <w:t xml:space="preserve">DORLING, D. &amp; THOMAS, B. 2004. </w:t>
      </w:r>
      <w:r w:rsidRPr="006E516D">
        <w:rPr>
          <w:i/>
        </w:rPr>
        <w:t>People and Place 2001: A Census Atlas</w:t>
      </w:r>
      <w:r w:rsidRPr="006E516D">
        <w:t>, Policy Press.</w:t>
      </w:r>
    </w:p>
    <w:p w14:paraId="65CA3DB9" w14:textId="77777777" w:rsidR="006E516D" w:rsidRPr="006E516D" w:rsidRDefault="006E516D" w:rsidP="006E516D">
      <w:pPr>
        <w:pStyle w:val="EndNoteBibliography"/>
        <w:ind w:left="720" w:hanging="720"/>
      </w:pPr>
      <w:r w:rsidRPr="006E516D">
        <w:t xml:space="preserve">EATWELL, R. &amp; GOODWIN, M. 2018. </w:t>
      </w:r>
      <w:r w:rsidRPr="006E516D">
        <w:rPr>
          <w:i/>
        </w:rPr>
        <w:t>National populism: The revolt against liberal democracy</w:t>
      </w:r>
      <w:r w:rsidRPr="006E516D">
        <w:t>, Penguin UK.</w:t>
      </w:r>
    </w:p>
    <w:p w14:paraId="405AC98C" w14:textId="77777777" w:rsidR="006E516D" w:rsidRPr="006E516D" w:rsidRDefault="006E516D" w:rsidP="006E516D">
      <w:pPr>
        <w:pStyle w:val="EndNoteBibliography"/>
        <w:ind w:left="720" w:hanging="720"/>
      </w:pPr>
      <w:r w:rsidRPr="006E516D">
        <w:t xml:space="preserve">FOTHERGILL, S., GORE, T. &amp; WELLS, P. 2019. Industrial strategy and the UK regions: sectorally narrow and spatially blind. </w:t>
      </w:r>
      <w:r w:rsidRPr="006E516D">
        <w:rPr>
          <w:i/>
        </w:rPr>
        <w:t>Cambridge Journal of Regions, Economy and Society,</w:t>
      </w:r>
      <w:r w:rsidRPr="006E516D">
        <w:t xml:space="preserve"> 12</w:t>
      </w:r>
      <w:r w:rsidRPr="006E516D">
        <w:rPr>
          <w:b/>
        </w:rPr>
        <w:t>,</w:t>
      </w:r>
      <w:r w:rsidRPr="006E516D">
        <w:t xml:space="preserve"> 445-466.</w:t>
      </w:r>
    </w:p>
    <w:p w14:paraId="7DCD99C5" w14:textId="77777777" w:rsidR="006E516D" w:rsidRPr="006E516D" w:rsidRDefault="006E516D" w:rsidP="006E516D">
      <w:pPr>
        <w:pStyle w:val="EndNoteBibliography"/>
        <w:ind w:left="720" w:hanging="720"/>
      </w:pPr>
      <w:r w:rsidRPr="006E516D">
        <w:t xml:space="preserve">GALLENT, N., HAMIDUDDIN, JUTTI, M., KIDD, S. &amp; SHAW, D. 2015. </w:t>
      </w:r>
      <w:r w:rsidRPr="006E516D">
        <w:rPr>
          <w:i/>
        </w:rPr>
        <w:t xml:space="preserve">An Introduction to Rural Planning, </w:t>
      </w:r>
      <w:r w:rsidRPr="006E516D">
        <w:t>London, Routledge.</w:t>
      </w:r>
    </w:p>
    <w:p w14:paraId="69CE1EF9" w14:textId="77777777" w:rsidR="006E516D" w:rsidRPr="006E516D" w:rsidRDefault="006E516D" w:rsidP="006E516D">
      <w:pPr>
        <w:pStyle w:val="EndNoteBibliography"/>
        <w:ind w:left="720" w:hanging="720"/>
      </w:pPr>
      <w:r w:rsidRPr="006E516D">
        <w:t xml:space="preserve">GLAESER, E. L. 2008. </w:t>
      </w:r>
      <w:r w:rsidRPr="006E516D">
        <w:rPr>
          <w:i/>
        </w:rPr>
        <w:t>Cities, agglomeration, and spatial equilibrium</w:t>
      </w:r>
      <w:r w:rsidRPr="006E516D">
        <w:t>, Oxford University Press.</w:t>
      </w:r>
    </w:p>
    <w:p w14:paraId="13E4531B" w14:textId="77777777" w:rsidR="006E516D" w:rsidRPr="006E516D" w:rsidRDefault="006E516D" w:rsidP="006E516D">
      <w:pPr>
        <w:pStyle w:val="EndNoteBibliography"/>
        <w:ind w:left="720" w:hanging="720"/>
      </w:pPr>
      <w:r w:rsidRPr="006E516D">
        <w:t>GLAESER, E. L. &amp; GOTTLIEB, J. D. 2008. The economics of place-making policies. National Bureau of Economic Research.</w:t>
      </w:r>
    </w:p>
    <w:p w14:paraId="0AD97BC3" w14:textId="77777777" w:rsidR="006E516D" w:rsidRPr="006E516D" w:rsidRDefault="006E516D" w:rsidP="006E516D">
      <w:pPr>
        <w:pStyle w:val="EndNoteBibliography"/>
        <w:ind w:left="720" w:hanging="720"/>
      </w:pPr>
      <w:r w:rsidRPr="006E516D">
        <w:t>HESELTINE, M. 2012. No Stone Unturned in Pursuit of Growth.</w:t>
      </w:r>
    </w:p>
    <w:p w14:paraId="74309B98" w14:textId="77777777" w:rsidR="006E516D" w:rsidRPr="006E516D" w:rsidRDefault="006E516D" w:rsidP="006E516D">
      <w:pPr>
        <w:pStyle w:val="EndNoteBibliography"/>
        <w:ind w:left="720" w:hanging="720"/>
      </w:pPr>
      <w:r w:rsidRPr="006E516D">
        <w:t xml:space="preserve">HM GOVERNMENT 2017. </w:t>
      </w:r>
      <w:r w:rsidRPr="006E516D">
        <w:rPr>
          <w:i/>
        </w:rPr>
        <w:t xml:space="preserve">Industrial Strategy: Building a Britain fit for the future, </w:t>
      </w:r>
      <w:r w:rsidRPr="006E516D">
        <w:t>London, The Stationery Office.</w:t>
      </w:r>
    </w:p>
    <w:p w14:paraId="06F46DC8" w14:textId="77777777" w:rsidR="006E516D" w:rsidRPr="006E516D" w:rsidRDefault="006E516D" w:rsidP="006E516D">
      <w:pPr>
        <w:pStyle w:val="EndNoteBibliography"/>
        <w:ind w:left="720" w:hanging="720"/>
      </w:pPr>
      <w:r w:rsidRPr="006E516D">
        <w:t xml:space="preserve">HM GOVERNMENT 2018. Local Industrial Strategies: Policy Prospectus,. </w:t>
      </w:r>
      <w:r w:rsidRPr="006E516D">
        <w:rPr>
          <w:i/>
        </w:rPr>
        <w:t>In:</w:t>
      </w:r>
      <w:r w:rsidRPr="006E516D">
        <w:t xml:space="preserve"> HMSO (ed.). London.</w:t>
      </w:r>
    </w:p>
    <w:p w14:paraId="13D95170" w14:textId="77777777" w:rsidR="006E516D" w:rsidRPr="006E516D" w:rsidRDefault="006E516D" w:rsidP="006E516D">
      <w:pPr>
        <w:pStyle w:val="EndNoteBibliography"/>
        <w:ind w:left="720" w:hanging="720"/>
      </w:pPr>
      <w:r w:rsidRPr="006E516D">
        <w:lastRenderedPageBreak/>
        <w:t xml:space="preserve">JONES, P. &amp; EVANS, J. 2013. </w:t>
      </w:r>
      <w:r w:rsidRPr="006E516D">
        <w:rPr>
          <w:i/>
        </w:rPr>
        <w:t xml:space="preserve">Urban Regeneration in the UK: Boom, Bust And Recovery, </w:t>
      </w:r>
      <w:r w:rsidRPr="006E516D">
        <w:t>London, Sage.</w:t>
      </w:r>
    </w:p>
    <w:p w14:paraId="4CF4A708" w14:textId="77777777" w:rsidR="006E516D" w:rsidRPr="006E516D" w:rsidRDefault="006E516D" w:rsidP="006E516D">
      <w:pPr>
        <w:pStyle w:val="EndNoteBibliography"/>
        <w:ind w:left="720" w:hanging="720"/>
      </w:pPr>
      <w:r w:rsidRPr="006E516D">
        <w:t>M RANTISI, N., LESLIE, D. &amp; CHRISTOPHERSON, S. 2006. Placing the creative economy: scale, politics, and the material. SAGE Publications Sage UK: London, England.</w:t>
      </w:r>
    </w:p>
    <w:p w14:paraId="12F68CBE" w14:textId="77777777" w:rsidR="006E516D" w:rsidRPr="006E516D" w:rsidRDefault="006E516D" w:rsidP="006E516D">
      <w:pPr>
        <w:pStyle w:val="EndNoteBibliography"/>
        <w:ind w:left="720" w:hanging="720"/>
      </w:pPr>
      <w:r w:rsidRPr="006E516D">
        <w:t xml:space="preserve">MCCANN, P. 2016. </w:t>
      </w:r>
      <w:r w:rsidRPr="006E516D">
        <w:rPr>
          <w:i/>
        </w:rPr>
        <w:t xml:space="preserve">The UK Regional-National Economic Problem, </w:t>
      </w:r>
      <w:r w:rsidRPr="006E516D">
        <w:t>London, Routledge.</w:t>
      </w:r>
    </w:p>
    <w:p w14:paraId="72170D79" w14:textId="77777777" w:rsidR="006E516D" w:rsidRPr="006E516D" w:rsidRDefault="006E516D" w:rsidP="006E516D">
      <w:pPr>
        <w:pStyle w:val="EndNoteBibliography"/>
        <w:ind w:left="720" w:hanging="720"/>
      </w:pPr>
      <w:r w:rsidRPr="006E516D">
        <w:t>MCCANN, P. &amp; RODRÍGUEZ-POSE, A. 2011. Why and when development policy should be place-based.</w:t>
      </w:r>
    </w:p>
    <w:p w14:paraId="5CA28DC9" w14:textId="77777777" w:rsidR="006E516D" w:rsidRPr="006E516D" w:rsidRDefault="006E516D" w:rsidP="006E516D">
      <w:pPr>
        <w:pStyle w:val="EndNoteBibliography"/>
        <w:ind w:left="720" w:hanging="720"/>
      </w:pPr>
      <w:r w:rsidRPr="006E516D">
        <w:t xml:space="preserve">MENDEZ, C. 2013. The post-2013 reform of EU cohesion policy and the place-based narrative. </w:t>
      </w:r>
      <w:r w:rsidRPr="006E516D">
        <w:rPr>
          <w:i/>
        </w:rPr>
        <w:t>Journal of European Public Policy,</w:t>
      </w:r>
      <w:r w:rsidRPr="006E516D">
        <w:t xml:space="preserve"> 20</w:t>
      </w:r>
      <w:r w:rsidRPr="006E516D">
        <w:rPr>
          <w:b/>
        </w:rPr>
        <w:t>,</w:t>
      </w:r>
      <w:r w:rsidRPr="006E516D">
        <w:t xml:space="preserve"> 639-659.</w:t>
      </w:r>
    </w:p>
    <w:p w14:paraId="40E1804E" w14:textId="77777777" w:rsidR="006E516D" w:rsidRPr="006E516D" w:rsidRDefault="006E516D" w:rsidP="006E516D">
      <w:pPr>
        <w:pStyle w:val="EndNoteBibliography"/>
        <w:ind w:left="720" w:hanging="720"/>
      </w:pPr>
      <w:r w:rsidRPr="006E516D">
        <w:t>NOMIS 2011. Census Table KS501EW. London.</w:t>
      </w:r>
    </w:p>
    <w:p w14:paraId="023E2696" w14:textId="77777777" w:rsidR="006E516D" w:rsidRPr="006E516D" w:rsidRDefault="006E516D" w:rsidP="006E516D">
      <w:pPr>
        <w:pStyle w:val="EndNoteBibliography"/>
        <w:ind w:left="720" w:hanging="720"/>
      </w:pPr>
      <w:r w:rsidRPr="006E516D">
        <w:t xml:space="preserve">NURSE, A. 2015. Creating the north from the sum of its parts? Research questions to assess the Northern Powerhouse. </w:t>
      </w:r>
      <w:r w:rsidRPr="006E516D">
        <w:rPr>
          <w:i/>
        </w:rPr>
        <w:t>Local Economy,</w:t>
      </w:r>
      <w:r w:rsidRPr="006E516D">
        <w:t xml:space="preserve"> 30</w:t>
      </w:r>
      <w:r w:rsidRPr="006E516D">
        <w:rPr>
          <w:b/>
        </w:rPr>
        <w:t>,</w:t>
      </w:r>
      <w:r w:rsidRPr="006E516D">
        <w:t xml:space="preserve"> 689–701.</w:t>
      </w:r>
    </w:p>
    <w:p w14:paraId="3FF30BC5" w14:textId="77777777" w:rsidR="006E516D" w:rsidRPr="006E516D" w:rsidRDefault="006E516D" w:rsidP="006E516D">
      <w:pPr>
        <w:pStyle w:val="EndNoteBibliography"/>
        <w:ind w:left="720" w:hanging="720"/>
      </w:pPr>
      <w:r w:rsidRPr="006E516D">
        <w:t xml:space="preserve">NURSE, A. &amp; SYKES, O. 2019. It’s more complicated than that!: Unpacking ‘Left Behind Britain’ and some other spatial tropes following the UK’s 2016 EU referendum. </w:t>
      </w:r>
      <w:r w:rsidRPr="006E516D">
        <w:rPr>
          <w:i/>
        </w:rPr>
        <w:t>Local Economy</w:t>
      </w:r>
      <w:r w:rsidRPr="006E516D">
        <w:rPr>
          <w:b/>
        </w:rPr>
        <w:t>,</w:t>
      </w:r>
      <w:r w:rsidRPr="006E516D">
        <w:t xml:space="preserve"> Online first.</w:t>
      </w:r>
    </w:p>
    <w:p w14:paraId="58B0AD92" w14:textId="77777777" w:rsidR="006E516D" w:rsidRPr="006E516D" w:rsidRDefault="006E516D" w:rsidP="006E516D">
      <w:pPr>
        <w:pStyle w:val="EndNoteBibliography"/>
        <w:ind w:left="720" w:hanging="720"/>
      </w:pPr>
      <w:r w:rsidRPr="006E516D">
        <w:t xml:space="preserve">O'BRIEN, P., SYKES, O. &amp; SHAW, D. 2015. The evolving context for territorial development policy and governance in Europe – from shifting paradigms to new policy approaches. </w:t>
      </w:r>
      <w:r w:rsidRPr="006E516D">
        <w:rPr>
          <w:i/>
        </w:rPr>
        <w:t>L’Information géographique,</w:t>
      </w:r>
      <w:r w:rsidRPr="006E516D">
        <w:t xml:space="preserve"> 79</w:t>
      </w:r>
      <w:r w:rsidRPr="006E516D">
        <w:rPr>
          <w:b/>
        </w:rPr>
        <w:t>,</w:t>
      </w:r>
      <w:r w:rsidRPr="006E516D">
        <w:t xml:space="preserve"> 72-97.</w:t>
      </w:r>
    </w:p>
    <w:p w14:paraId="47EF4156" w14:textId="77777777" w:rsidR="006E516D" w:rsidRPr="006E516D" w:rsidRDefault="006E516D" w:rsidP="006E516D">
      <w:pPr>
        <w:pStyle w:val="EndNoteBibliography"/>
        <w:ind w:left="720" w:hanging="720"/>
      </w:pPr>
      <w:r w:rsidRPr="006E516D">
        <w:t>OECD 2009a. How Regions Grow. Paris: OECD.</w:t>
      </w:r>
    </w:p>
    <w:p w14:paraId="61A7F0CD" w14:textId="77777777" w:rsidR="006E516D" w:rsidRPr="006E516D" w:rsidRDefault="006E516D" w:rsidP="006E516D">
      <w:pPr>
        <w:pStyle w:val="EndNoteBibliography"/>
        <w:ind w:left="720" w:hanging="720"/>
      </w:pPr>
      <w:r w:rsidRPr="006E516D">
        <w:t>OECD 2009b. Regions Matter. Paris: OECD.</w:t>
      </w:r>
    </w:p>
    <w:p w14:paraId="2BE63A40" w14:textId="77777777" w:rsidR="006E516D" w:rsidRPr="006E516D" w:rsidRDefault="006E516D" w:rsidP="006E516D">
      <w:pPr>
        <w:pStyle w:val="EndNoteBibliography"/>
        <w:ind w:left="720" w:hanging="720"/>
      </w:pPr>
      <w:r w:rsidRPr="006E516D">
        <w:t xml:space="preserve">PARKINSON, M. 2019. </w:t>
      </w:r>
      <w:r w:rsidRPr="006E516D">
        <w:rPr>
          <w:i/>
        </w:rPr>
        <w:t xml:space="preserve">Liverpool Beyond the Brink, </w:t>
      </w:r>
      <w:r w:rsidRPr="006E516D">
        <w:t>Liverpool, Liverpool University Press.</w:t>
      </w:r>
    </w:p>
    <w:p w14:paraId="5E19DB2C" w14:textId="5A425A7D" w:rsidR="006E516D" w:rsidRPr="006E516D" w:rsidRDefault="006E516D" w:rsidP="006E516D">
      <w:pPr>
        <w:pStyle w:val="EndNoteBibliography"/>
        <w:ind w:left="720" w:hanging="720"/>
      </w:pPr>
      <w:r w:rsidRPr="006E516D">
        <w:t xml:space="preserve">PHILLIPSON, J. &amp; TURNER, R. 2019. How should delivery of the Industrial Strategy embrace rural economies? </w:t>
      </w:r>
      <w:r w:rsidRPr="006E516D">
        <w:rPr>
          <w:i/>
        </w:rPr>
        <w:t xml:space="preserve">Building our Industrial Strategy </w:t>
      </w:r>
      <w:r w:rsidRPr="006E516D">
        <w:t xml:space="preserve">[Online]. Available from: </w:t>
      </w:r>
      <w:hyperlink r:id="rId10" w:history="1">
        <w:r w:rsidRPr="006E516D">
          <w:rPr>
            <w:rStyle w:val="Hyperlink"/>
          </w:rPr>
          <w:t>https://industrialstrategy.blog.gov.uk/2019/06/21/how-should-delivery-of-the-uk-industrial-strategy-embrace-rural-economies/</w:t>
        </w:r>
      </w:hyperlink>
      <w:r w:rsidRPr="006E516D">
        <w:t xml:space="preserve"> [Accessed 29th June 2020].</w:t>
      </w:r>
    </w:p>
    <w:p w14:paraId="32128F6C" w14:textId="77777777" w:rsidR="006E516D" w:rsidRPr="006E516D" w:rsidRDefault="006E516D" w:rsidP="006E516D">
      <w:pPr>
        <w:pStyle w:val="EndNoteBibliography"/>
        <w:ind w:left="720" w:hanging="720"/>
      </w:pPr>
      <w:r w:rsidRPr="006E516D">
        <w:t xml:space="preserve">PIKE, A., MACKINNON, D., COOMBES, M., CHAMPION, T., BRADLEY, D., CUMBERS, A., ROBSON, L. &amp; WYMER, C. 2016. </w:t>
      </w:r>
      <w:r w:rsidRPr="006E516D">
        <w:rPr>
          <w:i/>
        </w:rPr>
        <w:t xml:space="preserve">Uneven growth: tackling city decline, </w:t>
      </w:r>
      <w:r w:rsidRPr="006E516D">
        <w:t>York, Joseph Rowntree Foundation.</w:t>
      </w:r>
    </w:p>
    <w:p w14:paraId="1D09C38C" w14:textId="77777777" w:rsidR="006E516D" w:rsidRPr="006E516D" w:rsidRDefault="006E516D" w:rsidP="006E516D">
      <w:pPr>
        <w:pStyle w:val="EndNoteBibliography"/>
        <w:ind w:left="720" w:hanging="720"/>
      </w:pPr>
      <w:r w:rsidRPr="006E516D">
        <w:t xml:space="preserve">RODRIGUEZ-POSE, A. 2017 he revenge of the places that don’t matter (and what to do about it). </w:t>
      </w:r>
      <w:r w:rsidRPr="006E516D">
        <w:rPr>
          <w:i/>
        </w:rPr>
        <w:t>Cambridge Journal of Regions, Economy and Society,</w:t>
      </w:r>
      <w:r w:rsidRPr="006E516D">
        <w:t xml:space="preserve"> 11</w:t>
      </w:r>
      <w:r w:rsidRPr="006E516D">
        <w:rPr>
          <w:b/>
        </w:rPr>
        <w:t>,</w:t>
      </w:r>
      <w:r w:rsidRPr="006E516D">
        <w:t xml:space="preserve"> 189-209.</w:t>
      </w:r>
    </w:p>
    <w:p w14:paraId="741E8DAC" w14:textId="77777777" w:rsidR="006E516D" w:rsidRPr="006E516D" w:rsidRDefault="006E516D" w:rsidP="006E516D">
      <w:pPr>
        <w:pStyle w:val="EndNoteBibliography"/>
        <w:ind w:left="720" w:hanging="720"/>
      </w:pPr>
      <w:r w:rsidRPr="006E516D">
        <w:t>ROTHERAM, S. 2016. Our Future Together. Wirral: Labour Party.</w:t>
      </w:r>
    </w:p>
    <w:p w14:paraId="634629A3" w14:textId="77777777" w:rsidR="006E516D" w:rsidRPr="006E516D" w:rsidRDefault="006E516D" w:rsidP="006E516D">
      <w:pPr>
        <w:pStyle w:val="EndNoteBibliography"/>
        <w:ind w:left="720" w:hanging="720"/>
      </w:pPr>
      <w:r w:rsidRPr="006E516D">
        <w:t xml:space="preserve">STURZAKER, J. &amp; NURSE, A. 2020. </w:t>
      </w:r>
      <w:r w:rsidRPr="006E516D">
        <w:rPr>
          <w:i/>
        </w:rPr>
        <w:t xml:space="preserve">Rescaling Urban Governance – Planning, Localism and Institutional Change, </w:t>
      </w:r>
      <w:r w:rsidRPr="006E516D">
        <w:t>Bristol, Policy Press.</w:t>
      </w:r>
    </w:p>
    <w:p w14:paraId="59DA3494" w14:textId="77777777" w:rsidR="006E516D" w:rsidRPr="006E516D" w:rsidRDefault="006E516D" w:rsidP="006E516D">
      <w:pPr>
        <w:pStyle w:val="EndNoteBibliography"/>
        <w:ind w:left="720" w:hanging="720"/>
      </w:pPr>
      <w:r w:rsidRPr="006E516D">
        <w:t xml:space="preserve">SYKES, O. 2018. Post-geography worlds, new dominions, left behind regions, and ‘other’ places: unpacking some spatial imaginaries of the UK’s ‘Brexit’ debate. </w:t>
      </w:r>
      <w:r w:rsidRPr="006E516D">
        <w:rPr>
          <w:i/>
        </w:rPr>
        <w:t>Space and Polity,</w:t>
      </w:r>
      <w:r w:rsidRPr="006E516D">
        <w:t xml:space="preserve"> 22</w:t>
      </w:r>
      <w:r w:rsidRPr="006E516D">
        <w:rPr>
          <w:b/>
        </w:rPr>
        <w:t>,</w:t>
      </w:r>
      <w:r w:rsidRPr="006E516D">
        <w:t xml:space="preserve"> 137-161.</w:t>
      </w:r>
    </w:p>
    <w:p w14:paraId="59F0534C" w14:textId="77777777" w:rsidR="006E516D" w:rsidRPr="006E516D" w:rsidRDefault="006E516D" w:rsidP="006E516D">
      <w:pPr>
        <w:pStyle w:val="EndNoteBibliography"/>
        <w:ind w:left="720" w:hanging="720"/>
      </w:pPr>
      <w:r w:rsidRPr="006E516D">
        <w:t xml:space="preserve">TALLON, A. 2013. </w:t>
      </w:r>
      <w:r w:rsidRPr="006E516D">
        <w:rPr>
          <w:i/>
        </w:rPr>
        <w:t>Urban Regeneration in the UK</w:t>
      </w:r>
      <w:r w:rsidRPr="006E516D">
        <w:t>, Routledge.</w:t>
      </w:r>
    </w:p>
    <w:p w14:paraId="0553F18C" w14:textId="77777777" w:rsidR="006E516D" w:rsidRPr="006E516D" w:rsidRDefault="006E516D" w:rsidP="006E516D">
      <w:pPr>
        <w:pStyle w:val="EndNoteBibliography"/>
        <w:ind w:left="720" w:hanging="720"/>
      </w:pPr>
      <w:r w:rsidRPr="006E516D">
        <w:t xml:space="preserve">THOMSON, G. 1973. Report on the Regional Problems of the Enlarged Community. </w:t>
      </w:r>
      <w:r w:rsidRPr="006E516D">
        <w:rPr>
          <w:i/>
        </w:rPr>
        <w:t>Com (73).</w:t>
      </w:r>
      <w:r w:rsidRPr="006E516D">
        <w:t xml:space="preserve"> Brussels: EEC.</w:t>
      </w:r>
    </w:p>
    <w:p w14:paraId="77B679DC" w14:textId="77777777" w:rsidR="006E516D" w:rsidRPr="006E516D" w:rsidRDefault="006E516D" w:rsidP="006E516D">
      <w:pPr>
        <w:pStyle w:val="EndNoteBibliography"/>
        <w:ind w:left="720" w:hanging="720"/>
      </w:pPr>
      <w:r w:rsidRPr="006E516D">
        <w:t xml:space="preserve">THORNTON, J. R., AGNELLO, R. J. &amp; LINK, C. R. 1978. Poverty and economic growth: Trickle down peters out. </w:t>
      </w:r>
      <w:r w:rsidRPr="006E516D">
        <w:rPr>
          <w:i/>
        </w:rPr>
        <w:t>Economic Inquiry,</w:t>
      </w:r>
      <w:r w:rsidRPr="006E516D">
        <w:t xml:space="preserve"> 16</w:t>
      </w:r>
      <w:r w:rsidRPr="006E516D">
        <w:rPr>
          <w:b/>
        </w:rPr>
        <w:t>,</w:t>
      </w:r>
      <w:r w:rsidRPr="006E516D">
        <w:t xml:space="preserve"> 385-394.</w:t>
      </w:r>
    </w:p>
    <w:p w14:paraId="49F538F5" w14:textId="77777777" w:rsidR="006E516D" w:rsidRPr="006E516D" w:rsidRDefault="006E516D" w:rsidP="006E516D">
      <w:pPr>
        <w:pStyle w:val="EndNoteBibliography"/>
        <w:ind w:left="720" w:hanging="720"/>
      </w:pPr>
      <w:r w:rsidRPr="006E516D">
        <w:t xml:space="preserve">TOMANEY, J. &amp; PIKE, A. 2020. Levelling Up? </w:t>
      </w:r>
      <w:r w:rsidRPr="006E516D">
        <w:rPr>
          <w:i/>
        </w:rPr>
        <w:t>The Political Quarterly,</w:t>
      </w:r>
      <w:r w:rsidRPr="006E516D">
        <w:t xml:space="preserve"> 91</w:t>
      </w:r>
      <w:r w:rsidRPr="006E516D">
        <w:rPr>
          <w:b/>
        </w:rPr>
        <w:t>,</w:t>
      </w:r>
      <w:r w:rsidRPr="006E516D">
        <w:t xml:space="preserve"> 43-48.</w:t>
      </w:r>
    </w:p>
    <w:p w14:paraId="753642A5" w14:textId="77777777" w:rsidR="006E516D" w:rsidRPr="006E516D" w:rsidRDefault="006E516D" w:rsidP="006E516D">
      <w:pPr>
        <w:pStyle w:val="EndNoteBibliography"/>
        <w:ind w:left="720" w:hanging="720"/>
      </w:pPr>
      <w:r w:rsidRPr="006E516D">
        <w:t xml:space="preserve">TOWNSEND, L., SATHIASEELAN, A., FAIRHURST, G. &amp; WALLACE, C. 2013. Enhanced broadband access as a solution to the social and economic problems of the rural digital divide. </w:t>
      </w:r>
      <w:r w:rsidRPr="006E516D">
        <w:rPr>
          <w:i/>
        </w:rPr>
        <w:t>Local Economy,</w:t>
      </w:r>
      <w:r w:rsidRPr="006E516D">
        <w:t xml:space="preserve"> 28</w:t>
      </w:r>
      <w:r w:rsidRPr="006E516D">
        <w:rPr>
          <w:b/>
        </w:rPr>
        <w:t>,</w:t>
      </w:r>
      <w:r w:rsidRPr="006E516D">
        <w:t xml:space="preserve"> 580-595.</w:t>
      </w:r>
    </w:p>
    <w:p w14:paraId="61A07043" w14:textId="77777777" w:rsidR="006E516D" w:rsidRPr="006E516D" w:rsidRDefault="006E516D" w:rsidP="006E516D">
      <w:pPr>
        <w:pStyle w:val="EndNoteBibliography"/>
        <w:ind w:left="720" w:hanging="720"/>
      </w:pPr>
      <w:r w:rsidRPr="006E516D">
        <w:lastRenderedPageBreak/>
        <w:t xml:space="preserve">VELTZ, P. 1996. </w:t>
      </w:r>
      <w:r w:rsidRPr="006E516D">
        <w:rPr>
          <w:i/>
        </w:rPr>
        <w:t xml:space="preserve">Mondialisation, Villes et Territoires.  L'econome Archipel, </w:t>
      </w:r>
      <w:r w:rsidRPr="006E516D">
        <w:t>Paris, Press Universitaries de France.</w:t>
      </w:r>
    </w:p>
    <w:p w14:paraId="157359CC" w14:textId="77777777" w:rsidR="006E516D" w:rsidRPr="006E516D" w:rsidRDefault="006E516D" w:rsidP="006E516D">
      <w:pPr>
        <w:pStyle w:val="EndNoteBibliography"/>
        <w:ind w:left="720" w:hanging="720"/>
      </w:pPr>
      <w:r w:rsidRPr="006E516D">
        <w:t xml:space="preserve">WALKER, P. 2019. New Treasury rules ‘to allow more investment in north and Midlands’. </w:t>
      </w:r>
      <w:r w:rsidRPr="006E516D">
        <w:rPr>
          <w:i/>
        </w:rPr>
        <w:t>The Guardian</w:t>
      </w:r>
      <w:r w:rsidRPr="006E516D">
        <w:t>.</w:t>
      </w:r>
    </w:p>
    <w:p w14:paraId="4DAFBA8B" w14:textId="77777777" w:rsidR="006E516D" w:rsidRPr="006E516D" w:rsidRDefault="006E516D" w:rsidP="006E516D">
      <w:pPr>
        <w:pStyle w:val="EndNoteBibliography"/>
        <w:ind w:left="720" w:hanging="720"/>
      </w:pPr>
      <w:r w:rsidRPr="006E516D">
        <w:t xml:space="preserve">WOOD, S. &amp; DOVEY, K. 2015. Creative Multiplicities: Urban Morphologies of Creative Clustering. </w:t>
      </w:r>
      <w:r w:rsidRPr="006E516D">
        <w:rPr>
          <w:i/>
        </w:rPr>
        <w:t>Journal of Urban Design,</w:t>
      </w:r>
      <w:r w:rsidRPr="006E516D">
        <w:t xml:space="preserve"> 20</w:t>
      </w:r>
      <w:r w:rsidRPr="006E516D">
        <w:rPr>
          <w:b/>
        </w:rPr>
        <w:t>,</w:t>
      </w:r>
      <w:r w:rsidRPr="006E516D">
        <w:t xml:space="preserve"> 52-74.</w:t>
      </w:r>
    </w:p>
    <w:p w14:paraId="5B61F20A" w14:textId="05489CB0" w:rsidR="002277CC" w:rsidRPr="00607A9D" w:rsidRDefault="00F654A3" w:rsidP="00607A9D">
      <w:pPr>
        <w:ind w:left="720" w:hanging="720"/>
        <w:jc w:val="both"/>
        <w:rPr>
          <w:rStyle w:val="Hyperlink"/>
          <w:rFonts w:asciiTheme="minorHAnsi" w:hAnsiTheme="minorHAnsi" w:cstheme="minorHAnsi"/>
          <w:b/>
        </w:rPr>
      </w:pPr>
      <w:r w:rsidRPr="00F92D0A">
        <w:rPr>
          <w:rFonts w:asciiTheme="minorHAnsi" w:hAnsiTheme="minorHAnsi" w:cstheme="minorHAnsi"/>
          <w:highlight w:val="yellow"/>
        </w:rPr>
        <w:fldChar w:fldCharType="end"/>
      </w:r>
      <w:bookmarkEnd w:id="1"/>
      <w:r w:rsidR="002277CC" w:rsidRPr="00607A9D">
        <w:rPr>
          <w:rFonts w:asciiTheme="minorHAnsi" w:hAnsiTheme="minorHAnsi" w:cstheme="minorHAnsi"/>
          <w:b/>
        </w:rPr>
        <w:t xml:space="preserve"> </w:t>
      </w:r>
    </w:p>
    <w:p w14:paraId="74C3E9FF" w14:textId="77777777" w:rsidR="002277CC" w:rsidRPr="00607A9D" w:rsidRDefault="002277CC" w:rsidP="00607A9D">
      <w:pPr>
        <w:jc w:val="both"/>
        <w:rPr>
          <w:rFonts w:asciiTheme="minorHAnsi" w:hAnsiTheme="minorHAnsi" w:cstheme="minorHAnsi"/>
        </w:rPr>
      </w:pPr>
    </w:p>
    <w:p w14:paraId="3E79378A" w14:textId="121570E3" w:rsidR="00F654A3" w:rsidRPr="00607A9D" w:rsidRDefault="00F654A3" w:rsidP="00607A9D">
      <w:pPr>
        <w:jc w:val="both"/>
        <w:rPr>
          <w:rFonts w:asciiTheme="minorHAnsi" w:hAnsiTheme="minorHAnsi" w:cstheme="minorHAnsi"/>
        </w:rPr>
      </w:pPr>
    </w:p>
    <w:p w14:paraId="65C431FE" w14:textId="26A30A54" w:rsidR="00C54EAA" w:rsidRPr="00607A9D" w:rsidRDefault="00C54EAA" w:rsidP="00607A9D">
      <w:pPr>
        <w:jc w:val="both"/>
        <w:rPr>
          <w:rFonts w:asciiTheme="minorHAnsi" w:hAnsiTheme="minorHAnsi" w:cstheme="minorHAnsi"/>
        </w:rPr>
      </w:pPr>
    </w:p>
    <w:sectPr w:rsidR="00C54EAA" w:rsidRPr="00607A9D" w:rsidSect="00FE48F4">
      <w:footerReference w:type="default" r:id="rId11"/>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3CB8" w14:textId="77777777" w:rsidR="007965D6" w:rsidRDefault="007965D6" w:rsidP="002277CC">
      <w:r>
        <w:separator/>
      </w:r>
    </w:p>
  </w:endnote>
  <w:endnote w:type="continuationSeparator" w:id="0">
    <w:p w14:paraId="5D1DC5A5" w14:textId="77777777" w:rsidR="007965D6" w:rsidRDefault="007965D6" w:rsidP="0022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38073"/>
      <w:docPartObj>
        <w:docPartGallery w:val="Page Numbers (Bottom of Page)"/>
        <w:docPartUnique/>
      </w:docPartObj>
    </w:sdtPr>
    <w:sdtEndPr>
      <w:rPr>
        <w:noProof/>
      </w:rPr>
    </w:sdtEndPr>
    <w:sdtContent>
      <w:p w14:paraId="2A686F4E" w14:textId="4AD40267" w:rsidR="003414BF" w:rsidRDefault="003414B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8E54EBC" w14:textId="77777777" w:rsidR="003414BF" w:rsidRDefault="0034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78D3" w14:textId="77777777" w:rsidR="007965D6" w:rsidRDefault="007965D6" w:rsidP="002277CC">
      <w:r>
        <w:separator/>
      </w:r>
    </w:p>
  </w:footnote>
  <w:footnote w:type="continuationSeparator" w:id="0">
    <w:p w14:paraId="3177E6D4" w14:textId="77777777" w:rsidR="007965D6" w:rsidRDefault="007965D6" w:rsidP="0022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50D"/>
    <w:multiLevelType w:val="multilevel"/>
    <w:tmpl w:val="C78E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B2586"/>
    <w:multiLevelType w:val="multilevel"/>
    <w:tmpl w:val="47946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2v0zffie0st6edessvst0jrx50tz9rrwst&quot;&gt;2018-12 - My EndNote Library-Saved Copy&lt;record-ids&gt;&lt;item&gt;682&lt;/item&gt;&lt;item&gt;721&lt;/item&gt;&lt;item&gt;722&lt;/item&gt;&lt;item&gt;755&lt;/item&gt;&lt;item&gt;796&lt;/item&gt;&lt;item&gt;846&lt;/item&gt;&lt;item&gt;863&lt;/item&gt;&lt;item&gt;1069&lt;/item&gt;&lt;item&gt;1264&lt;/item&gt;&lt;item&gt;1353&lt;/item&gt;&lt;item&gt;1398&lt;/item&gt;&lt;item&gt;1532&lt;/item&gt;&lt;item&gt;1544&lt;/item&gt;&lt;item&gt;1546&lt;/item&gt;&lt;item&gt;1550&lt;/item&gt;&lt;item&gt;1578&lt;/item&gt;&lt;item&gt;1579&lt;/item&gt;&lt;item&gt;1581&lt;/item&gt;&lt;item&gt;1603&lt;/item&gt;&lt;item&gt;1605&lt;/item&gt;&lt;item&gt;1606&lt;/item&gt;&lt;item&gt;1706&lt;/item&gt;&lt;item&gt;1707&lt;/item&gt;&lt;item&gt;1708&lt;/item&gt;&lt;item&gt;1709&lt;/item&gt;&lt;item&gt;1711&lt;/item&gt;&lt;item&gt;1712&lt;/item&gt;&lt;item&gt;1713&lt;/item&gt;&lt;item&gt;1714&lt;/item&gt;&lt;item&gt;1716&lt;/item&gt;&lt;item&gt;1717&lt;/item&gt;&lt;item&gt;1718&lt;/item&gt;&lt;item&gt;1719&lt;/item&gt;&lt;item&gt;1720&lt;/item&gt;&lt;item&gt;1721&lt;/item&gt;&lt;item&gt;1722&lt;/item&gt;&lt;item&gt;1724&lt;/item&gt;&lt;item&gt;1725&lt;/item&gt;&lt;item&gt;1727&lt;/item&gt;&lt;item&gt;1728&lt;/item&gt;&lt;item&gt;1729&lt;/item&gt;&lt;item&gt;1730&lt;/item&gt;&lt;item&gt;1731&lt;/item&gt;&lt;item&gt;1732&lt;/item&gt;&lt;item&gt;1734&lt;/item&gt;&lt;item&gt;1735&lt;/item&gt;&lt;item&gt;1736&lt;/item&gt;&lt;item&gt;1737&lt;/item&gt;&lt;item&gt;1738&lt;/item&gt;&lt;item&gt;1739&lt;/item&gt;&lt;item&gt;1740&lt;/item&gt;&lt;item&gt;1741&lt;/item&gt;&lt;/record-ids&gt;&lt;/item&gt;&lt;/Libraries&gt;"/>
  </w:docVars>
  <w:rsids>
    <w:rsidRoot w:val="0091337D"/>
    <w:rsid w:val="00003197"/>
    <w:rsid w:val="00014D78"/>
    <w:rsid w:val="000172AD"/>
    <w:rsid w:val="00017EBB"/>
    <w:rsid w:val="00022BE8"/>
    <w:rsid w:val="00027D2C"/>
    <w:rsid w:val="000421F8"/>
    <w:rsid w:val="000424A7"/>
    <w:rsid w:val="00051C48"/>
    <w:rsid w:val="00052FC5"/>
    <w:rsid w:val="00056232"/>
    <w:rsid w:val="00056C91"/>
    <w:rsid w:val="00062761"/>
    <w:rsid w:val="000662F5"/>
    <w:rsid w:val="00075A70"/>
    <w:rsid w:val="0007732E"/>
    <w:rsid w:val="00086773"/>
    <w:rsid w:val="000B1897"/>
    <w:rsid w:val="000B4740"/>
    <w:rsid w:val="000B6A41"/>
    <w:rsid w:val="000B7B91"/>
    <w:rsid w:val="000C0CB4"/>
    <w:rsid w:val="000C4216"/>
    <w:rsid w:val="000C4FA3"/>
    <w:rsid w:val="000C7942"/>
    <w:rsid w:val="000D0ABB"/>
    <w:rsid w:val="000E4468"/>
    <w:rsid w:val="001058C5"/>
    <w:rsid w:val="00111489"/>
    <w:rsid w:val="00111B79"/>
    <w:rsid w:val="001269A1"/>
    <w:rsid w:val="00127C69"/>
    <w:rsid w:val="00130460"/>
    <w:rsid w:val="001438EC"/>
    <w:rsid w:val="00146AAB"/>
    <w:rsid w:val="00147DB1"/>
    <w:rsid w:val="001550FA"/>
    <w:rsid w:val="00170273"/>
    <w:rsid w:val="0017350E"/>
    <w:rsid w:val="00173F6A"/>
    <w:rsid w:val="001748B5"/>
    <w:rsid w:val="00182256"/>
    <w:rsid w:val="001841D0"/>
    <w:rsid w:val="00192D90"/>
    <w:rsid w:val="001A35E3"/>
    <w:rsid w:val="001B4BB4"/>
    <w:rsid w:val="001C2130"/>
    <w:rsid w:val="001C748A"/>
    <w:rsid w:val="001E205B"/>
    <w:rsid w:val="001E270C"/>
    <w:rsid w:val="001E5E66"/>
    <w:rsid w:val="001F54C7"/>
    <w:rsid w:val="001F5BD8"/>
    <w:rsid w:val="001F6299"/>
    <w:rsid w:val="001F753E"/>
    <w:rsid w:val="00200AD5"/>
    <w:rsid w:val="0021046D"/>
    <w:rsid w:val="0022640B"/>
    <w:rsid w:val="002277CC"/>
    <w:rsid w:val="00232D60"/>
    <w:rsid w:val="002335B2"/>
    <w:rsid w:val="00246B82"/>
    <w:rsid w:val="00252E75"/>
    <w:rsid w:val="00257B32"/>
    <w:rsid w:val="002700CC"/>
    <w:rsid w:val="002747D1"/>
    <w:rsid w:val="0027588B"/>
    <w:rsid w:val="002875CF"/>
    <w:rsid w:val="0029067B"/>
    <w:rsid w:val="0029142A"/>
    <w:rsid w:val="002915DA"/>
    <w:rsid w:val="002920A6"/>
    <w:rsid w:val="002A3C91"/>
    <w:rsid w:val="002B235B"/>
    <w:rsid w:val="002C1A2E"/>
    <w:rsid w:val="002C357E"/>
    <w:rsid w:val="002C4502"/>
    <w:rsid w:val="002D5CF7"/>
    <w:rsid w:val="002D62F4"/>
    <w:rsid w:val="002E4027"/>
    <w:rsid w:val="002E440D"/>
    <w:rsid w:val="00316BE7"/>
    <w:rsid w:val="003241FD"/>
    <w:rsid w:val="00330C55"/>
    <w:rsid w:val="00330F05"/>
    <w:rsid w:val="00333A14"/>
    <w:rsid w:val="003414BF"/>
    <w:rsid w:val="003562E9"/>
    <w:rsid w:val="00361BE3"/>
    <w:rsid w:val="00365ED1"/>
    <w:rsid w:val="0036602D"/>
    <w:rsid w:val="00367C8E"/>
    <w:rsid w:val="00376FF1"/>
    <w:rsid w:val="00380006"/>
    <w:rsid w:val="00391907"/>
    <w:rsid w:val="0039404F"/>
    <w:rsid w:val="00396E49"/>
    <w:rsid w:val="003B1360"/>
    <w:rsid w:val="003B6790"/>
    <w:rsid w:val="003C2C6C"/>
    <w:rsid w:val="003D1F6D"/>
    <w:rsid w:val="003E306F"/>
    <w:rsid w:val="003E3B82"/>
    <w:rsid w:val="003E3E36"/>
    <w:rsid w:val="003E4540"/>
    <w:rsid w:val="003E711B"/>
    <w:rsid w:val="003F40E4"/>
    <w:rsid w:val="003F562F"/>
    <w:rsid w:val="00402B77"/>
    <w:rsid w:val="0041029D"/>
    <w:rsid w:val="00432D55"/>
    <w:rsid w:val="00434AD3"/>
    <w:rsid w:val="004367CC"/>
    <w:rsid w:val="004478F7"/>
    <w:rsid w:val="00463637"/>
    <w:rsid w:val="00467A35"/>
    <w:rsid w:val="004862AB"/>
    <w:rsid w:val="004864D6"/>
    <w:rsid w:val="004A0C4B"/>
    <w:rsid w:val="004A1A0F"/>
    <w:rsid w:val="004A3950"/>
    <w:rsid w:val="004A56E8"/>
    <w:rsid w:val="004B16E3"/>
    <w:rsid w:val="004C0048"/>
    <w:rsid w:val="004C006F"/>
    <w:rsid w:val="004C2133"/>
    <w:rsid w:val="004C34EB"/>
    <w:rsid w:val="004D7F9A"/>
    <w:rsid w:val="004E4C60"/>
    <w:rsid w:val="004F0EC8"/>
    <w:rsid w:val="004F15FF"/>
    <w:rsid w:val="004F3756"/>
    <w:rsid w:val="004F5392"/>
    <w:rsid w:val="004F53C5"/>
    <w:rsid w:val="00503F18"/>
    <w:rsid w:val="0050687C"/>
    <w:rsid w:val="00512994"/>
    <w:rsid w:val="00516937"/>
    <w:rsid w:val="00521786"/>
    <w:rsid w:val="00556CA8"/>
    <w:rsid w:val="00573BD1"/>
    <w:rsid w:val="00573D82"/>
    <w:rsid w:val="005758E8"/>
    <w:rsid w:val="00580B27"/>
    <w:rsid w:val="00580C55"/>
    <w:rsid w:val="00580FB7"/>
    <w:rsid w:val="00583BC8"/>
    <w:rsid w:val="0058531B"/>
    <w:rsid w:val="00596D82"/>
    <w:rsid w:val="005A3DF0"/>
    <w:rsid w:val="005B18DA"/>
    <w:rsid w:val="005B2E76"/>
    <w:rsid w:val="005C004F"/>
    <w:rsid w:val="005C23F0"/>
    <w:rsid w:val="005D4C75"/>
    <w:rsid w:val="00601B17"/>
    <w:rsid w:val="00602F89"/>
    <w:rsid w:val="00607A9D"/>
    <w:rsid w:val="00612C6F"/>
    <w:rsid w:val="006207B1"/>
    <w:rsid w:val="006240D7"/>
    <w:rsid w:val="006263FB"/>
    <w:rsid w:val="00632994"/>
    <w:rsid w:val="00635DF1"/>
    <w:rsid w:val="0063769B"/>
    <w:rsid w:val="00642AAA"/>
    <w:rsid w:val="006434AE"/>
    <w:rsid w:val="0065256E"/>
    <w:rsid w:val="006528A7"/>
    <w:rsid w:val="006562D6"/>
    <w:rsid w:val="00666F14"/>
    <w:rsid w:val="00674180"/>
    <w:rsid w:val="006829EF"/>
    <w:rsid w:val="006A1CC2"/>
    <w:rsid w:val="006A2B87"/>
    <w:rsid w:val="006A7B7C"/>
    <w:rsid w:val="006B5AAE"/>
    <w:rsid w:val="006C5B07"/>
    <w:rsid w:val="006C6536"/>
    <w:rsid w:val="006D6D44"/>
    <w:rsid w:val="006D74E4"/>
    <w:rsid w:val="006E516D"/>
    <w:rsid w:val="006F4B97"/>
    <w:rsid w:val="0071263A"/>
    <w:rsid w:val="00727A3F"/>
    <w:rsid w:val="00730669"/>
    <w:rsid w:val="007560C4"/>
    <w:rsid w:val="007579E7"/>
    <w:rsid w:val="007602E8"/>
    <w:rsid w:val="00765932"/>
    <w:rsid w:val="007719F0"/>
    <w:rsid w:val="00771C9C"/>
    <w:rsid w:val="00771F00"/>
    <w:rsid w:val="00774213"/>
    <w:rsid w:val="0077789C"/>
    <w:rsid w:val="00785D6E"/>
    <w:rsid w:val="00792BA4"/>
    <w:rsid w:val="007965D6"/>
    <w:rsid w:val="007A0581"/>
    <w:rsid w:val="007B2893"/>
    <w:rsid w:val="007B2A4E"/>
    <w:rsid w:val="007B30BE"/>
    <w:rsid w:val="007C3CD1"/>
    <w:rsid w:val="007E3988"/>
    <w:rsid w:val="007E5BFE"/>
    <w:rsid w:val="007F70A5"/>
    <w:rsid w:val="00805E5F"/>
    <w:rsid w:val="0081309F"/>
    <w:rsid w:val="008158AA"/>
    <w:rsid w:val="00834D97"/>
    <w:rsid w:val="008352D9"/>
    <w:rsid w:val="008378FE"/>
    <w:rsid w:val="00846232"/>
    <w:rsid w:val="00870DBC"/>
    <w:rsid w:val="00871750"/>
    <w:rsid w:val="00885296"/>
    <w:rsid w:val="00885FF8"/>
    <w:rsid w:val="00890972"/>
    <w:rsid w:val="00894601"/>
    <w:rsid w:val="008A1EE8"/>
    <w:rsid w:val="008B337B"/>
    <w:rsid w:val="008C280B"/>
    <w:rsid w:val="008D05E0"/>
    <w:rsid w:val="008D23BC"/>
    <w:rsid w:val="008E18EB"/>
    <w:rsid w:val="008E4383"/>
    <w:rsid w:val="008F1CB2"/>
    <w:rsid w:val="008F2427"/>
    <w:rsid w:val="008F2EE5"/>
    <w:rsid w:val="009021B9"/>
    <w:rsid w:val="0091337D"/>
    <w:rsid w:val="00913C91"/>
    <w:rsid w:val="009261C4"/>
    <w:rsid w:val="00935101"/>
    <w:rsid w:val="0093711F"/>
    <w:rsid w:val="0094548E"/>
    <w:rsid w:val="00947D1F"/>
    <w:rsid w:val="009603FB"/>
    <w:rsid w:val="0096335A"/>
    <w:rsid w:val="009636D2"/>
    <w:rsid w:val="00972CEF"/>
    <w:rsid w:val="009738F0"/>
    <w:rsid w:val="00975722"/>
    <w:rsid w:val="00983F43"/>
    <w:rsid w:val="009865E9"/>
    <w:rsid w:val="00987817"/>
    <w:rsid w:val="009B1014"/>
    <w:rsid w:val="009B42EC"/>
    <w:rsid w:val="009C6406"/>
    <w:rsid w:val="009D4A5D"/>
    <w:rsid w:val="009D6B09"/>
    <w:rsid w:val="009D6DC7"/>
    <w:rsid w:val="009E0F5F"/>
    <w:rsid w:val="009E43F1"/>
    <w:rsid w:val="009E7DBB"/>
    <w:rsid w:val="009F11DA"/>
    <w:rsid w:val="00A02437"/>
    <w:rsid w:val="00A02EF3"/>
    <w:rsid w:val="00A03518"/>
    <w:rsid w:val="00A0525D"/>
    <w:rsid w:val="00A10F02"/>
    <w:rsid w:val="00A22E3F"/>
    <w:rsid w:val="00A23FFC"/>
    <w:rsid w:val="00A2418F"/>
    <w:rsid w:val="00A24BBF"/>
    <w:rsid w:val="00A24EF4"/>
    <w:rsid w:val="00A260D0"/>
    <w:rsid w:val="00A33481"/>
    <w:rsid w:val="00A40CAD"/>
    <w:rsid w:val="00A5331D"/>
    <w:rsid w:val="00A56D49"/>
    <w:rsid w:val="00A62CA3"/>
    <w:rsid w:val="00A70433"/>
    <w:rsid w:val="00A734A9"/>
    <w:rsid w:val="00A76064"/>
    <w:rsid w:val="00A813DC"/>
    <w:rsid w:val="00A81608"/>
    <w:rsid w:val="00A84B07"/>
    <w:rsid w:val="00A873F6"/>
    <w:rsid w:val="00A9086D"/>
    <w:rsid w:val="00A913B5"/>
    <w:rsid w:val="00A94CAA"/>
    <w:rsid w:val="00AA3BE8"/>
    <w:rsid w:val="00AB5A13"/>
    <w:rsid w:val="00AD32D4"/>
    <w:rsid w:val="00AD76E6"/>
    <w:rsid w:val="00AE00B9"/>
    <w:rsid w:val="00AE0A4C"/>
    <w:rsid w:val="00AF4AFE"/>
    <w:rsid w:val="00AF767D"/>
    <w:rsid w:val="00B078C5"/>
    <w:rsid w:val="00B101A7"/>
    <w:rsid w:val="00B109E6"/>
    <w:rsid w:val="00B14213"/>
    <w:rsid w:val="00B152EE"/>
    <w:rsid w:val="00B36E27"/>
    <w:rsid w:val="00B408A9"/>
    <w:rsid w:val="00B443F1"/>
    <w:rsid w:val="00B46CFF"/>
    <w:rsid w:val="00B46DB9"/>
    <w:rsid w:val="00B5256D"/>
    <w:rsid w:val="00B61DFF"/>
    <w:rsid w:val="00B64B7E"/>
    <w:rsid w:val="00B66FAB"/>
    <w:rsid w:val="00B752C8"/>
    <w:rsid w:val="00B84F89"/>
    <w:rsid w:val="00BA5D27"/>
    <w:rsid w:val="00BB0492"/>
    <w:rsid w:val="00BC1BAD"/>
    <w:rsid w:val="00BE16CA"/>
    <w:rsid w:val="00BE2EB7"/>
    <w:rsid w:val="00BE5C2E"/>
    <w:rsid w:val="00BF06D6"/>
    <w:rsid w:val="00C32194"/>
    <w:rsid w:val="00C3341B"/>
    <w:rsid w:val="00C436A5"/>
    <w:rsid w:val="00C46A77"/>
    <w:rsid w:val="00C54EAA"/>
    <w:rsid w:val="00C56040"/>
    <w:rsid w:val="00C60AF9"/>
    <w:rsid w:val="00C63464"/>
    <w:rsid w:val="00C675A6"/>
    <w:rsid w:val="00C7738F"/>
    <w:rsid w:val="00C7749E"/>
    <w:rsid w:val="00C77F4A"/>
    <w:rsid w:val="00C80B80"/>
    <w:rsid w:val="00C8697D"/>
    <w:rsid w:val="00CA0D66"/>
    <w:rsid w:val="00CC2DF1"/>
    <w:rsid w:val="00CC5E19"/>
    <w:rsid w:val="00CE5136"/>
    <w:rsid w:val="00CE66AD"/>
    <w:rsid w:val="00D002E0"/>
    <w:rsid w:val="00D0092B"/>
    <w:rsid w:val="00D05E5B"/>
    <w:rsid w:val="00D1383F"/>
    <w:rsid w:val="00D16EEB"/>
    <w:rsid w:val="00D23621"/>
    <w:rsid w:val="00D33D5C"/>
    <w:rsid w:val="00D42F05"/>
    <w:rsid w:val="00D5435B"/>
    <w:rsid w:val="00D54C1A"/>
    <w:rsid w:val="00D552E2"/>
    <w:rsid w:val="00D67746"/>
    <w:rsid w:val="00D85723"/>
    <w:rsid w:val="00D93FE2"/>
    <w:rsid w:val="00DA7B27"/>
    <w:rsid w:val="00DA7FEF"/>
    <w:rsid w:val="00DB0075"/>
    <w:rsid w:val="00DC7392"/>
    <w:rsid w:val="00DF16FA"/>
    <w:rsid w:val="00E117EE"/>
    <w:rsid w:val="00E1554E"/>
    <w:rsid w:val="00E17C2B"/>
    <w:rsid w:val="00E2403A"/>
    <w:rsid w:val="00E242D6"/>
    <w:rsid w:val="00E31E0C"/>
    <w:rsid w:val="00E37A89"/>
    <w:rsid w:val="00E43CFE"/>
    <w:rsid w:val="00E457E6"/>
    <w:rsid w:val="00E67655"/>
    <w:rsid w:val="00E700B9"/>
    <w:rsid w:val="00E73548"/>
    <w:rsid w:val="00E80142"/>
    <w:rsid w:val="00E809DA"/>
    <w:rsid w:val="00E80AB9"/>
    <w:rsid w:val="00E80DA6"/>
    <w:rsid w:val="00E8757C"/>
    <w:rsid w:val="00E93FD9"/>
    <w:rsid w:val="00EA1ACC"/>
    <w:rsid w:val="00EB212D"/>
    <w:rsid w:val="00EB31F0"/>
    <w:rsid w:val="00EB5284"/>
    <w:rsid w:val="00EB5C67"/>
    <w:rsid w:val="00EC6FCB"/>
    <w:rsid w:val="00ED74B4"/>
    <w:rsid w:val="00ED74F1"/>
    <w:rsid w:val="00EE1783"/>
    <w:rsid w:val="00EE793D"/>
    <w:rsid w:val="00EF5744"/>
    <w:rsid w:val="00F017FB"/>
    <w:rsid w:val="00F04DC0"/>
    <w:rsid w:val="00F20BFC"/>
    <w:rsid w:val="00F337CB"/>
    <w:rsid w:val="00F33912"/>
    <w:rsid w:val="00F373C7"/>
    <w:rsid w:val="00F40CF5"/>
    <w:rsid w:val="00F4218F"/>
    <w:rsid w:val="00F5100B"/>
    <w:rsid w:val="00F55148"/>
    <w:rsid w:val="00F63EB4"/>
    <w:rsid w:val="00F654A3"/>
    <w:rsid w:val="00F717AC"/>
    <w:rsid w:val="00F732D9"/>
    <w:rsid w:val="00F73CF4"/>
    <w:rsid w:val="00F74A28"/>
    <w:rsid w:val="00F76103"/>
    <w:rsid w:val="00F76C02"/>
    <w:rsid w:val="00F82B11"/>
    <w:rsid w:val="00F82FBE"/>
    <w:rsid w:val="00F92D0A"/>
    <w:rsid w:val="00F93052"/>
    <w:rsid w:val="00F94F91"/>
    <w:rsid w:val="00F95221"/>
    <w:rsid w:val="00FA0B51"/>
    <w:rsid w:val="00FB380F"/>
    <w:rsid w:val="00FB511D"/>
    <w:rsid w:val="00FE48F4"/>
    <w:rsid w:val="00FE6B39"/>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2FC38"/>
  <w15:docId w15:val="{31BC7C1E-1388-4FD2-8685-6C1F676B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C450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654A3"/>
    <w:pPr>
      <w:jc w:val="center"/>
    </w:pPr>
    <w:rPr>
      <w:noProof/>
      <w:lang w:val="en-US"/>
    </w:rPr>
  </w:style>
  <w:style w:type="character" w:customStyle="1" w:styleId="EndNoteBibliographyTitleChar">
    <w:name w:val="EndNote Bibliography Title Char"/>
    <w:basedOn w:val="DefaultParagraphFont"/>
    <w:link w:val="EndNoteBibliographyTitle"/>
    <w:rsid w:val="00F654A3"/>
    <w:rPr>
      <w:noProof/>
      <w:sz w:val="24"/>
      <w:szCs w:val="24"/>
      <w:lang w:val="en-US" w:eastAsia="en-US"/>
    </w:rPr>
  </w:style>
  <w:style w:type="paragraph" w:customStyle="1" w:styleId="EndNoteBibliography">
    <w:name w:val="EndNote Bibliography"/>
    <w:basedOn w:val="Normal"/>
    <w:link w:val="EndNoteBibliographyChar"/>
    <w:rsid w:val="00F654A3"/>
    <w:rPr>
      <w:noProof/>
      <w:lang w:val="en-US"/>
    </w:rPr>
  </w:style>
  <w:style w:type="character" w:customStyle="1" w:styleId="EndNoteBibliographyChar">
    <w:name w:val="EndNote Bibliography Char"/>
    <w:basedOn w:val="DefaultParagraphFont"/>
    <w:link w:val="EndNoteBibliography"/>
    <w:rsid w:val="00F654A3"/>
    <w:rPr>
      <w:noProof/>
      <w:sz w:val="24"/>
      <w:szCs w:val="24"/>
      <w:lang w:val="en-US" w:eastAsia="en-US"/>
    </w:rPr>
  </w:style>
  <w:style w:type="character" w:styleId="CommentReference">
    <w:name w:val="annotation reference"/>
    <w:basedOn w:val="DefaultParagraphFont"/>
    <w:uiPriority w:val="99"/>
    <w:semiHidden/>
    <w:unhideWhenUsed/>
    <w:rsid w:val="00CE5136"/>
    <w:rPr>
      <w:sz w:val="16"/>
      <w:szCs w:val="16"/>
    </w:rPr>
  </w:style>
  <w:style w:type="paragraph" w:styleId="CommentText">
    <w:name w:val="annotation text"/>
    <w:basedOn w:val="Normal"/>
    <w:link w:val="CommentTextChar"/>
    <w:uiPriority w:val="99"/>
    <w:semiHidden/>
    <w:unhideWhenUsed/>
    <w:rsid w:val="00CE5136"/>
    <w:rPr>
      <w:sz w:val="20"/>
      <w:szCs w:val="20"/>
    </w:rPr>
  </w:style>
  <w:style w:type="character" w:customStyle="1" w:styleId="CommentTextChar">
    <w:name w:val="Comment Text Char"/>
    <w:basedOn w:val="DefaultParagraphFont"/>
    <w:link w:val="CommentText"/>
    <w:uiPriority w:val="99"/>
    <w:semiHidden/>
    <w:rsid w:val="00CE5136"/>
    <w:rPr>
      <w:lang w:eastAsia="en-US"/>
    </w:rPr>
  </w:style>
  <w:style w:type="paragraph" w:styleId="CommentSubject">
    <w:name w:val="annotation subject"/>
    <w:basedOn w:val="CommentText"/>
    <w:next w:val="CommentText"/>
    <w:link w:val="CommentSubjectChar"/>
    <w:uiPriority w:val="99"/>
    <w:semiHidden/>
    <w:unhideWhenUsed/>
    <w:rsid w:val="00CE5136"/>
    <w:rPr>
      <w:b/>
      <w:bCs/>
    </w:rPr>
  </w:style>
  <w:style w:type="character" w:customStyle="1" w:styleId="CommentSubjectChar">
    <w:name w:val="Comment Subject Char"/>
    <w:basedOn w:val="CommentTextChar"/>
    <w:link w:val="CommentSubject"/>
    <w:uiPriority w:val="99"/>
    <w:semiHidden/>
    <w:rsid w:val="00CE5136"/>
    <w:rPr>
      <w:b/>
      <w:bCs/>
      <w:lang w:eastAsia="en-US"/>
    </w:rPr>
  </w:style>
  <w:style w:type="paragraph" w:styleId="BalloonText">
    <w:name w:val="Balloon Text"/>
    <w:basedOn w:val="Normal"/>
    <w:link w:val="BalloonTextChar"/>
    <w:uiPriority w:val="99"/>
    <w:semiHidden/>
    <w:unhideWhenUsed/>
    <w:rsid w:val="00CE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36"/>
    <w:rPr>
      <w:rFonts w:ascii="Segoe UI" w:hAnsi="Segoe UI" w:cs="Segoe UI"/>
      <w:sz w:val="18"/>
      <w:szCs w:val="18"/>
      <w:lang w:eastAsia="en-US"/>
    </w:rPr>
  </w:style>
  <w:style w:type="table" w:styleId="TableGrid">
    <w:name w:val="Table Grid"/>
    <w:basedOn w:val="TableNormal"/>
    <w:uiPriority w:val="59"/>
    <w:rsid w:val="005D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77CC"/>
    <w:pPr>
      <w:spacing w:before="100" w:beforeAutospacing="1" w:after="100" w:afterAutospacing="1"/>
    </w:pPr>
    <w:rPr>
      <w:lang w:eastAsia="en-GB"/>
    </w:rPr>
  </w:style>
  <w:style w:type="character" w:styleId="Hyperlink">
    <w:name w:val="Hyperlink"/>
    <w:basedOn w:val="DefaultParagraphFont"/>
    <w:uiPriority w:val="99"/>
    <w:unhideWhenUsed/>
    <w:rsid w:val="002277CC"/>
    <w:rPr>
      <w:color w:val="0000FF"/>
      <w:u w:val="single"/>
    </w:rPr>
  </w:style>
  <w:style w:type="paragraph" w:styleId="FootnoteText">
    <w:name w:val="footnote text"/>
    <w:basedOn w:val="Normal"/>
    <w:link w:val="FootnoteTextChar"/>
    <w:uiPriority w:val="99"/>
    <w:semiHidden/>
    <w:unhideWhenUsed/>
    <w:rsid w:val="002277CC"/>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2277C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2277CC"/>
    <w:rPr>
      <w:vertAlign w:val="superscript"/>
    </w:rPr>
  </w:style>
  <w:style w:type="character" w:styleId="HTMLCite">
    <w:name w:val="HTML Cite"/>
    <w:basedOn w:val="DefaultParagraphFont"/>
    <w:uiPriority w:val="99"/>
    <w:semiHidden/>
    <w:unhideWhenUsed/>
    <w:rsid w:val="000D0ABB"/>
    <w:rPr>
      <w:i/>
      <w:iCs/>
    </w:rPr>
  </w:style>
  <w:style w:type="character" w:customStyle="1" w:styleId="ff9">
    <w:name w:val="ff9"/>
    <w:basedOn w:val="DefaultParagraphFont"/>
    <w:rsid w:val="004E4C60"/>
  </w:style>
  <w:style w:type="character" w:customStyle="1" w:styleId="fs8">
    <w:name w:val="fs8"/>
    <w:basedOn w:val="DefaultParagraphFont"/>
    <w:rsid w:val="004E4C60"/>
  </w:style>
  <w:style w:type="character" w:customStyle="1" w:styleId="ff1">
    <w:name w:val="ff1"/>
    <w:basedOn w:val="DefaultParagraphFont"/>
    <w:rsid w:val="004E4C60"/>
  </w:style>
  <w:style w:type="character" w:styleId="Strong">
    <w:name w:val="Strong"/>
    <w:basedOn w:val="DefaultParagraphFont"/>
    <w:uiPriority w:val="22"/>
    <w:qFormat/>
    <w:rsid w:val="004E4C60"/>
    <w:rPr>
      <w:b/>
      <w:bCs/>
    </w:rPr>
  </w:style>
  <w:style w:type="character" w:customStyle="1" w:styleId="familyname">
    <w:name w:val="familyname"/>
    <w:basedOn w:val="DefaultParagraphFont"/>
    <w:rsid w:val="004E4C60"/>
  </w:style>
  <w:style w:type="character" w:styleId="Emphasis">
    <w:name w:val="Emphasis"/>
    <w:basedOn w:val="DefaultParagraphFont"/>
    <w:uiPriority w:val="20"/>
    <w:qFormat/>
    <w:rsid w:val="004E4C60"/>
    <w:rPr>
      <w:i/>
      <w:iCs/>
    </w:rPr>
  </w:style>
  <w:style w:type="paragraph" w:styleId="Header">
    <w:name w:val="header"/>
    <w:basedOn w:val="Normal"/>
    <w:link w:val="HeaderChar"/>
    <w:uiPriority w:val="99"/>
    <w:unhideWhenUsed/>
    <w:rsid w:val="00396E49"/>
    <w:pPr>
      <w:tabs>
        <w:tab w:val="center" w:pos="4513"/>
        <w:tab w:val="right" w:pos="9026"/>
      </w:tabs>
    </w:pPr>
  </w:style>
  <w:style w:type="character" w:customStyle="1" w:styleId="HeaderChar">
    <w:name w:val="Header Char"/>
    <w:basedOn w:val="DefaultParagraphFont"/>
    <w:link w:val="Header"/>
    <w:uiPriority w:val="99"/>
    <w:rsid w:val="00396E49"/>
    <w:rPr>
      <w:sz w:val="24"/>
      <w:szCs w:val="24"/>
      <w:lang w:eastAsia="en-US"/>
    </w:rPr>
  </w:style>
  <w:style w:type="paragraph" w:styleId="Footer">
    <w:name w:val="footer"/>
    <w:basedOn w:val="Normal"/>
    <w:link w:val="FooterChar"/>
    <w:uiPriority w:val="99"/>
    <w:unhideWhenUsed/>
    <w:rsid w:val="00396E49"/>
    <w:pPr>
      <w:tabs>
        <w:tab w:val="center" w:pos="4513"/>
        <w:tab w:val="right" w:pos="9026"/>
      </w:tabs>
    </w:pPr>
  </w:style>
  <w:style w:type="character" w:customStyle="1" w:styleId="FooterChar">
    <w:name w:val="Footer Char"/>
    <w:basedOn w:val="DefaultParagraphFont"/>
    <w:link w:val="Footer"/>
    <w:uiPriority w:val="99"/>
    <w:rsid w:val="00396E49"/>
    <w:rPr>
      <w:sz w:val="24"/>
      <w:szCs w:val="24"/>
      <w:lang w:eastAsia="en-US"/>
    </w:rPr>
  </w:style>
  <w:style w:type="paragraph" w:styleId="Revision">
    <w:name w:val="Revision"/>
    <w:hidden/>
    <w:uiPriority w:val="99"/>
    <w:semiHidden/>
    <w:rsid w:val="003B6790"/>
    <w:rPr>
      <w:sz w:val="24"/>
      <w:szCs w:val="24"/>
      <w:lang w:eastAsia="en-US"/>
    </w:rPr>
  </w:style>
  <w:style w:type="paragraph" w:styleId="ListParagraph">
    <w:name w:val="List Paragraph"/>
    <w:basedOn w:val="Normal"/>
    <w:uiPriority w:val="34"/>
    <w:qFormat/>
    <w:rsid w:val="001F5BD8"/>
    <w:pPr>
      <w:ind w:left="720"/>
      <w:contextualSpacing/>
    </w:pPr>
  </w:style>
  <w:style w:type="character" w:styleId="UnresolvedMention">
    <w:name w:val="Unresolved Mention"/>
    <w:basedOn w:val="DefaultParagraphFont"/>
    <w:uiPriority w:val="99"/>
    <w:semiHidden/>
    <w:unhideWhenUsed/>
    <w:rsid w:val="00EB212D"/>
    <w:rPr>
      <w:color w:val="605E5C"/>
      <w:shd w:val="clear" w:color="auto" w:fill="E1DFDD"/>
    </w:rPr>
  </w:style>
  <w:style w:type="character" w:customStyle="1" w:styleId="Heading1Char">
    <w:name w:val="Heading 1 Char"/>
    <w:basedOn w:val="DefaultParagraphFont"/>
    <w:link w:val="Heading1"/>
    <w:uiPriority w:val="9"/>
    <w:rsid w:val="002C4502"/>
    <w:rPr>
      <w:b/>
      <w:bCs/>
      <w:kern w:val="36"/>
      <w:sz w:val="48"/>
      <w:szCs w:val="48"/>
    </w:rPr>
  </w:style>
  <w:style w:type="paragraph" w:customStyle="1" w:styleId="byline">
    <w:name w:val="byline"/>
    <w:basedOn w:val="Normal"/>
    <w:rsid w:val="002C4502"/>
    <w:pPr>
      <w:spacing w:before="100" w:beforeAutospacing="1" w:after="100" w:afterAutospacing="1"/>
    </w:pPr>
    <w:rPr>
      <w:lang w:eastAsia="en-GB"/>
    </w:rPr>
  </w:style>
  <w:style w:type="paragraph" w:customStyle="1" w:styleId="metabio">
    <w:name w:val="meta__bio"/>
    <w:basedOn w:val="Normal"/>
    <w:rsid w:val="002C450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184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175">
      <w:bodyDiv w:val="1"/>
      <w:marLeft w:val="0"/>
      <w:marRight w:val="0"/>
      <w:marTop w:val="0"/>
      <w:marBottom w:val="0"/>
      <w:divBdr>
        <w:top w:val="none" w:sz="0" w:space="0" w:color="auto"/>
        <w:left w:val="none" w:sz="0" w:space="0" w:color="auto"/>
        <w:bottom w:val="none" w:sz="0" w:space="0" w:color="auto"/>
        <w:right w:val="none" w:sz="0" w:space="0" w:color="auto"/>
      </w:divBdr>
    </w:div>
    <w:div w:id="241185123">
      <w:bodyDiv w:val="1"/>
      <w:marLeft w:val="0"/>
      <w:marRight w:val="0"/>
      <w:marTop w:val="0"/>
      <w:marBottom w:val="0"/>
      <w:divBdr>
        <w:top w:val="none" w:sz="0" w:space="0" w:color="auto"/>
        <w:left w:val="none" w:sz="0" w:space="0" w:color="auto"/>
        <w:bottom w:val="none" w:sz="0" w:space="0" w:color="auto"/>
        <w:right w:val="none" w:sz="0" w:space="0" w:color="auto"/>
      </w:divBdr>
      <w:divsChild>
        <w:div w:id="1418557789">
          <w:marLeft w:val="0"/>
          <w:marRight w:val="0"/>
          <w:marTop w:val="0"/>
          <w:marBottom w:val="0"/>
          <w:divBdr>
            <w:top w:val="none" w:sz="0" w:space="0" w:color="auto"/>
            <w:left w:val="none" w:sz="0" w:space="0" w:color="auto"/>
            <w:bottom w:val="none" w:sz="0" w:space="0" w:color="auto"/>
            <w:right w:val="none" w:sz="0" w:space="0" w:color="auto"/>
          </w:divBdr>
        </w:div>
        <w:div w:id="231890204">
          <w:marLeft w:val="0"/>
          <w:marRight w:val="0"/>
          <w:marTop w:val="0"/>
          <w:marBottom w:val="0"/>
          <w:divBdr>
            <w:top w:val="none" w:sz="0" w:space="0" w:color="auto"/>
            <w:left w:val="none" w:sz="0" w:space="0" w:color="auto"/>
            <w:bottom w:val="none" w:sz="0" w:space="0" w:color="auto"/>
            <w:right w:val="none" w:sz="0" w:space="0" w:color="auto"/>
          </w:divBdr>
        </w:div>
      </w:divsChild>
    </w:div>
    <w:div w:id="1132789765">
      <w:bodyDiv w:val="1"/>
      <w:marLeft w:val="0"/>
      <w:marRight w:val="0"/>
      <w:marTop w:val="0"/>
      <w:marBottom w:val="0"/>
      <w:divBdr>
        <w:top w:val="none" w:sz="0" w:space="0" w:color="auto"/>
        <w:left w:val="none" w:sz="0" w:space="0" w:color="auto"/>
        <w:bottom w:val="none" w:sz="0" w:space="0" w:color="auto"/>
        <w:right w:val="none" w:sz="0" w:space="0" w:color="auto"/>
      </w:divBdr>
    </w:div>
    <w:div w:id="1797486932">
      <w:bodyDiv w:val="1"/>
      <w:marLeft w:val="0"/>
      <w:marRight w:val="0"/>
      <w:marTop w:val="0"/>
      <w:marBottom w:val="0"/>
      <w:divBdr>
        <w:top w:val="none" w:sz="0" w:space="0" w:color="auto"/>
        <w:left w:val="none" w:sz="0" w:space="0" w:color="auto"/>
        <w:bottom w:val="none" w:sz="0" w:space="0" w:color="auto"/>
        <w:right w:val="none" w:sz="0" w:space="0" w:color="auto"/>
      </w:divBdr>
      <w:divsChild>
        <w:div w:id="723722243">
          <w:marLeft w:val="0"/>
          <w:marRight w:val="0"/>
          <w:marTop w:val="0"/>
          <w:marBottom w:val="0"/>
          <w:divBdr>
            <w:top w:val="none" w:sz="0" w:space="0" w:color="auto"/>
            <w:left w:val="none" w:sz="0" w:space="0" w:color="auto"/>
            <w:bottom w:val="none" w:sz="0" w:space="0" w:color="auto"/>
            <w:right w:val="none" w:sz="0" w:space="0" w:color="auto"/>
          </w:divBdr>
          <w:divsChild>
            <w:div w:id="1892765936">
              <w:marLeft w:val="0"/>
              <w:marRight w:val="0"/>
              <w:marTop w:val="0"/>
              <w:marBottom w:val="0"/>
              <w:divBdr>
                <w:top w:val="none" w:sz="0" w:space="0" w:color="auto"/>
                <w:left w:val="none" w:sz="0" w:space="0" w:color="auto"/>
                <w:bottom w:val="none" w:sz="0" w:space="0" w:color="auto"/>
                <w:right w:val="none" w:sz="0" w:space="0" w:color="auto"/>
              </w:divBdr>
            </w:div>
          </w:divsChild>
        </w:div>
        <w:div w:id="2037927457">
          <w:marLeft w:val="0"/>
          <w:marRight w:val="0"/>
          <w:marTop w:val="0"/>
          <w:marBottom w:val="0"/>
          <w:divBdr>
            <w:top w:val="none" w:sz="0" w:space="0" w:color="auto"/>
            <w:left w:val="none" w:sz="0" w:space="0" w:color="auto"/>
            <w:bottom w:val="none" w:sz="0" w:space="0" w:color="auto"/>
            <w:right w:val="none" w:sz="0" w:space="0" w:color="auto"/>
          </w:divBdr>
          <w:divsChild>
            <w:div w:id="44834254">
              <w:marLeft w:val="0"/>
              <w:marRight w:val="0"/>
              <w:marTop w:val="0"/>
              <w:marBottom w:val="0"/>
              <w:divBdr>
                <w:top w:val="none" w:sz="0" w:space="0" w:color="auto"/>
                <w:left w:val="none" w:sz="0" w:space="0" w:color="auto"/>
                <w:bottom w:val="none" w:sz="0" w:space="0" w:color="auto"/>
                <w:right w:val="none" w:sz="0" w:space="0" w:color="auto"/>
              </w:divBdr>
              <w:divsChild>
                <w:div w:id="678849110">
                  <w:marLeft w:val="0"/>
                  <w:marRight w:val="0"/>
                  <w:marTop w:val="0"/>
                  <w:marBottom w:val="0"/>
                  <w:divBdr>
                    <w:top w:val="none" w:sz="0" w:space="0" w:color="auto"/>
                    <w:left w:val="none" w:sz="0" w:space="0" w:color="auto"/>
                    <w:bottom w:val="none" w:sz="0" w:space="0" w:color="auto"/>
                    <w:right w:val="none" w:sz="0" w:space="0" w:color="auto"/>
                  </w:divBdr>
                  <w:divsChild>
                    <w:div w:id="1380474922">
                      <w:marLeft w:val="0"/>
                      <w:marRight w:val="0"/>
                      <w:marTop w:val="0"/>
                      <w:marBottom w:val="0"/>
                      <w:divBdr>
                        <w:top w:val="none" w:sz="0" w:space="0" w:color="auto"/>
                        <w:left w:val="none" w:sz="0" w:space="0" w:color="auto"/>
                        <w:bottom w:val="none" w:sz="0" w:space="0" w:color="auto"/>
                        <w:right w:val="none" w:sz="0" w:space="0" w:color="auto"/>
                      </w:divBdr>
                    </w:div>
                    <w:div w:id="675765809">
                      <w:marLeft w:val="300"/>
                      <w:marRight w:val="0"/>
                      <w:marTop w:val="0"/>
                      <w:marBottom w:val="0"/>
                      <w:divBdr>
                        <w:top w:val="none" w:sz="0" w:space="0" w:color="auto"/>
                        <w:left w:val="none" w:sz="0" w:space="0" w:color="auto"/>
                        <w:bottom w:val="none" w:sz="0" w:space="0" w:color="auto"/>
                        <w:right w:val="none" w:sz="0" w:space="0" w:color="auto"/>
                      </w:divBdr>
                      <w:divsChild>
                        <w:div w:id="158815652">
                          <w:marLeft w:val="0"/>
                          <w:marRight w:val="0"/>
                          <w:marTop w:val="0"/>
                          <w:marBottom w:val="0"/>
                          <w:divBdr>
                            <w:top w:val="none" w:sz="0" w:space="0" w:color="auto"/>
                            <w:left w:val="none" w:sz="0" w:space="0" w:color="auto"/>
                            <w:bottom w:val="none" w:sz="0" w:space="0" w:color="auto"/>
                            <w:right w:val="none" w:sz="0" w:space="0" w:color="auto"/>
                          </w:divBdr>
                          <w:divsChild>
                            <w:div w:id="1474060236">
                              <w:marLeft w:val="0"/>
                              <w:marRight w:val="0"/>
                              <w:marTop w:val="0"/>
                              <w:marBottom w:val="0"/>
                              <w:divBdr>
                                <w:top w:val="none" w:sz="0" w:space="0" w:color="auto"/>
                                <w:left w:val="none" w:sz="0" w:space="0" w:color="auto"/>
                                <w:bottom w:val="none" w:sz="0" w:space="0" w:color="auto"/>
                                <w:right w:val="none" w:sz="0" w:space="0" w:color="auto"/>
                              </w:divBdr>
                            </w:div>
                            <w:div w:id="978222022">
                              <w:marLeft w:val="0"/>
                              <w:marRight w:val="0"/>
                              <w:marTop w:val="0"/>
                              <w:marBottom w:val="0"/>
                              <w:divBdr>
                                <w:top w:val="none" w:sz="0" w:space="0" w:color="auto"/>
                                <w:left w:val="none" w:sz="0" w:space="0" w:color="auto"/>
                                <w:bottom w:val="none" w:sz="0" w:space="0" w:color="auto"/>
                                <w:right w:val="none" w:sz="0" w:space="0" w:color="auto"/>
                              </w:divBdr>
                              <w:divsChild>
                                <w:div w:id="7914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2054">
      <w:bodyDiv w:val="1"/>
      <w:marLeft w:val="0"/>
      <w:marRight w:val="0"/>
      <w:marTop w:val="0"/>
      <w:marBottom w:val="0"/>
      <w:divBdr>
        <w:top w:val="none" w:sz="0" w:space="0" w:color="auto"/>
        <w:left w:val="none" w:sz="0" w:space="0" w:color="auto"/>
        <w:bottom w:val="none" w:sz="0" w:space="0" w:color="auto"/>
        <w:right w:val="none" w:sz="0" w:space="0" w:color="auto"/>
      </w:divBdr>
    </w:div>
    <w:div w:id="1896163962">
      <w:bodyDiv w:val="1"/>
      <w:marLeft w:val="0"/>
      <w:marRight w:val="0"/>
      <w:marTop w:val="0"/>
      <w:marBottom w:val="0"/>
      <w:divBdr>
        <w:top w:val="none" w:sz="0" w:space="0" w:color="auto"/>
        <w:left w:val="none" w:sz="0" w:space="0" w:color="auto"/>
        <w:bottom w:val="none" w:sz="0" w:space="0" w:color="auto"/>
        <w:right w:val="none" w:sz="0" w:space="0" w:color="auto"/>
      </w:divBdr>
      <w:divsChild>
        <w:div w:id="1351907722">
          <w:marLeft w:val="0"/>
          <w:marRight w:val="0"/>
          <w:marTop w:val="0"/>
          <w:marBottom w:val="0"/>
          <w:divBdr>
            <w:top w:val="none" w:sz="0" w:space="0" w:color="auto"/>
            <w:left w:val="none" w:sz="0" w:space="0" w:color="auto"/>
            <w:bottom w:val="none" w:sz="0" w:space="0" w:color="auto"/>
            <w:right w:val="none" w:sz="0" w:space="0" w:color="auto"/>
          </w:divBdr>
          <w:divsChild>
            <w:div w:id="39325716">
              <w:marLeft w:val="0"/>
              <w:marRight w:val="0"/>
              <w:marTop w:val="0"/>
              <w:marBottom w:val="0"/>
              <w:divBdr>
                <w:top w:val="none" w:sz="0" w:space="0" w:color="auto"/>
                <w:left w:val="none" w:sz="0" w:space="0" w:color="auto"/>
                <w:bottom w:val="none" w:sz="0" w:space="0" w:color="auto"/>
                <w:right w:val="none" w:sz="0" w:space="0" w:color="auto"/>
              </w:divBdr>
            </w:div>
          </w:divsChild>
        </w:div>
        <w:div w:id="1982686254">
          <w:marLeft w:val="0"/>
          <w:marRight w:val="0"/>
          <w:marTop w:val="0"/>
          <w:marBottom w:val="0"/>
          <w:divBdr>
            <w:top w:val="none" w:sz="0" w:space="0" w:color="auto"/>
            <w:left w:val="none" w:sz="0" w:space="0" w:color="auto"/>
            <w:bottom w:val="none" w:sz="0" w:space="0" w:color="auto"/>
            <w:right w:val="none" w:sz="0" w:space="0" w:color="auto"/>
          </w:divBdr>
          <w:divsChild>
            <w:div w:id="12450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dustrialstrategy.blog.gov.uk/2019/06/21/how-should-delivery-of-the-uk-industrial-strategy-embrace-rural-economies/" TargetMode="External"/><Relationship Id="rId4" Type="http://schemas.openxmlformats.org/officeDocument/2006/relationships/settings" Target="settings.xml"/><Relationship Id="rId9" Type="http://schemas.openxmlformats.org/officeDocument/2006/relationships/hyperlink" Target="https://laviedesidees.fr/La-couleur-des-gilets-jau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4870-04E8-4F92-899B-03A15BD4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17422</Words>
  <Characters>99311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Nurse, Alexander</cp:lastModifiedBy>
  <cp:revision>6</cp:revision>
  <dcterms:created xsi:type="dcterms:W3CDTF">2020-06-30T10:17:00Z</dcterms:created>
  <dcterms:modified xsi:type="dcterms:W3CDTF">2020-06-30T10:54:00Z</dcterms:modified>
</cp:coreProperties>
</file>