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B100" w14:textId="77777777" w:rsidR="00A22381" w:rsidRPr="00A22381" w:rsidRDefault="00A22381" w:rsidP="00A22381">
      <w:pPr>
        <w:spacing w:after="0" w:line="360" w:lineRule="auto"/>
        <w:rPr>
          <w:b/>
        </w:rPr>
      </w:pPr>
      <w:r w:rsidRPr="00A22381">
        <w:rPr>
          <w:b/>
        </w:rPr>
        <w:t>Article Title:</w:t>
      </w:r>
    </w:p>
    <w:p w14:paraId="4D259EB4" w14:textId="4AC8D88E" w:rsidR="00A22381" w:rsidRPr="00A22381" w:rsidRDefault="0020318E" w:rsidP="00A22381">
      <w:pPr>
        <w:spacing w:after="0" w:line="360" w:lineRule="auto"/>
      </w:pPr>
      <w:r>
        <w:t xml:space="preserve">Initial </w:t>
      </w:r>
      <w:r w:rsidR="00A22381" w:rsidRPr="00A22381">
        <w:t>Evaluation of a Virtual Reality Bomb Defusing Simulator for Development of Undergraduate Healthcare Student Communication and Teamwork Skills</w:t>
      </w:r>
    </w:p>
    <w:p w14:paraId="37464598" w14:textId="77777777" w:rsidR="00A22381" w:rsidRPr="00A22381" w:rsidRDefault="00A22381" w:rsidP="00A22381">
      <w:pPr>
        <w:spacing w:after="0" w:line="360" w:lineRule="auto"/>
        <w:jc w:val="center"/>
        <w:rPr>
          <w:b/>
        </w:rPr>
      </w:pPr>
    </w:p>
    <w:p w14:paraId="101C0CE6" w14:textId="4A93AE28" w:rsidR="00A22381" w:rsidRDefault="00A22381" w:rsidP="00A22381">
      <w:pPr>
        <w:spacing w:after="0" w:line="360" w:lineRule="auto"/>
        <w:rPr>
          <w:b/>
        </w:rPr>
      </w:pPr>
    </w:p>
    <w:p w14:paraId="1E8D06F4" w14:textId="77777777" w:rsidR="00A22381" w:rsidRDefault="00A22381" w:rsidP="00A22381">
      <w:pPr>
        <w:spacing w:after="0" w:line="360" w:lineRule="auto"/>
        <w:rPr>
          <w:b/>
        </w:rPr>
      </w:pPr>
    </w:p>
    <w:p w14:paraId="1DE8A8C5" w14:textId="0B95E26C" w:rsidR="00A22381" w:rsidRPr="00A22381" w:rsidRDefault="00A22381" w:rsidP="00A22381">
      <w:pPr>
        <w:spacing w:after="0" w:line="360" w:lineRule="auto"/>
        <w:rPr>
          <w:b/>
        </w:rPr>
      </w:pPr>
      <w:r w:rsidRPr="00A22381">
        <w:rPr>
          <w:b/>
        </w:rPr>
        <w:t>Authors:</w:t>
      </w:r>
    </w:p>
    <w:p w14:paraId="019F4B29" w14:textId="77777777" w:rsidR="00A22381" w:rsidRPr="00A22381" w:rsidRDefault="00A22381" w:rsidP="00A22381">
      <w:pPr>
        <w:spacing w:after="0" w:line="360" w:lineRule="auto"/>
      </w:pPr>
      <w:r w:rsidRPr="00A22381">
        <w:t>L. Tidbury Ph.D. Lecturer, University of Liverpool</w:t>
      </w:r>
    </w:p>
    <w:p w14:paraId="2CC45278" w14:textId="77777777" w:rsidR="00A22381" w:rsidRPr="00A22381" w:rsidRDefault="00A22381" w:rsidP="00A22381">
      <w:pPr>
        <w:spacing w:after="0" w:line="360" w:lineRule="auto"/>
      </w:pPr>
      <w:r w:rsidRPr="00A22381">
        <w:t xml:space="preserve">K. Jarvis PhD, Senior Lecturer, University of Central Lancashire </w:t>
      </w:r>
    </w:p>
    <w:p w14:paraId="5BC18A56" w14:textId="2AE4F629" w:rsidR="00A22381" w:rsidRPr="00A22381" w:rsidRDefault="00A22381" w:rsidP="00A22381">
      <w:pPr>
        <w:spacing w:after="0" w:line="360" w:lineRule="auto"/>
      </w:pPr>
      <w:r w:rsidRPr="00A22381">
        <w:t>P. Bridge PhD. Senior Lecturer, University of Liverpool</w:t>
      </w:r>
    </w:p>
    <w:p w14:paraId="009B4348" w14:textId="235090FD" w:rsidR="00A22381" w:rsidRDefault="00A22381" w:rsidP="00A22381">
      <w:pPr>
        <w:spacing w:after="0" w:line="360" w:lineRule="auto"/>
        <w:rPr>
          <w:b/>
        </w:rPr>
      </w:pPr>
    </w:p>
    <w:p w14:paraId="64D70549" w14:textId="77777777" w:rsidR="00A22381" w:rsidRDefault="00A22381" w:rsidP="00A22381">
      <w:pPr>
        <w:spacing w:after="0" w:line="360" w:lineRule="auto"/>
        <w:rPr>
          <w:b/>
        </w:rPr>
      </w:pPr>
    </w:p>
    <w:p w14:paraId="060D42DE" w14:textId="77777777" w:rsidR="00A22381" w:rsidRDefault="00A22381" w:rsidP="00A22381">
      <w:pPr>
        <w:spacing w:after="0" w:line="360" w:lineRule="auto"/>
        <w:rPr>
          <w:b/>
        </w:rPr>
      </w:pPr>
    </w:p>
    <w:p w14:paraId="7BA7F610" w14:textId="5F70D0F5" w:rsidR="00A22381" w:rsidRPr="00A22381" w:rsidRDefault="00A22381" w:rsidP="00A22381">
      <w:pPr>
        <w:spacing w:after="0" w:line="360" w:lineRule="auto"/>
        <w:rPr>
          <w:b/>
        </w:rPr>
      </w:pPr>
      <w:r w:rsidRPr="00A22381">
        <w:rPr>
          <w:b/>
        </w:rPr>
        <w:t>Attributable Department:</w:t>
      </w:r>
    </w:p>
    <w:p w14:paraId="7597CCB4" w14:textId="77777777" w:rsidR="00A22381" w:rsidRPr="00A22381" w:rsidRDefault="00A22381" w:rsidP="00A22381">
      <w:pPr>
        <w:spacing w:after="0" w:line="360" w:lineRule="auto"/>
      </w:pPr>
      <w:r w:rsidRPr="00A22381">
        <w:t>School of Health Sciences, University of Liverpool  </w:t>
      </w:r>
    </w:p>
    <w:p w14:paraId="143A94C1" w14:textId="27F2B762" w:rsidR="00A22381" w:rsidRDefault="00A22381" w:rsidP="00A22381">
      <w:pPr>
        <w:spacing w:after="0" w:line="360" w:lineRule="auto"/>
        <w:rPr>
          <w:b/>
        </w:rPr>
      </w:pPr>
    </w:p>
    <w:p w14:paraId="2571F9BA" w14:textId="77777777" w:rsidR="00A22381" w:rsidRPr="00A22381" w:rsidRDefault="00A22381" w:rsidP="00A22381">
      <w:pPr>
        <w:spacing w:after="0" w:line="360" w:lineRule="auto"/>
        <w:rPr>
          <w:b/>
        </w:rPr>
      </w:pPr>
    </w:p>
    <w:p w14:paraId="35ED34B5" w14:textId="77777777" w:rsidR="00A22381" w:rsidRPr="00A22381" w:rsidRDefault="00A22381" w:rsidP="00A22381">
      <w:pPr>
        <w:spacing w:after="0" w:line="360" w:lineRule="auto"/>
        <w:jc w:val="center"/>
        <w:rPr>
          <w:b/>
        </w:rPr>
      </w:pPr>
    </w:p>
    <w:p w14:paraId="680BD1D4" w14:textId="77777777" w:rsidR="00A22381" w:rsidRPr="00A22381" w:rsidRDefault="00A22381" w:rsidP="00A22381">
      <w:pPr>
        <w:spacing w:after="0" w:line="360" w:lineRule="auto"/>
        <w:rPr>
          <w:b/>
        </w:rPr>
      </w:pPr>
      <w:r w:rsidRPr="00A22381">
        <w:rPr>
          <w:b/>
        </w:rPr>
        <w:t>Corresponding Author:</w:t>
      </w:r>
    </w:p>
    <w:p w14:paraId="287D9632" w14:textId="6C8D0C33" w:rsidR="00A22381" w:rsidRPr="00A22381" w:rsidRDefault="00A22381" w:rsidP="00A22381">
      <w:pPr>
        <w:spacing w:after="0" w:line="360" w:lineRule="auto"/>
      </w:pPr>
      <w:r w:rsidRPr="00A22381">
        <w:t>Dr Pete Bridge,</w:t>
      </w:r>
    </w:p>
    <w:p w14:paraId="15B3E40A" w14:textId="77777777" w:rsidR="00A22381" w:rsidRDefault="00A22381" w:rsidP="00A22381">
      <w:pPr>
        <w:spacing w:after="0" w:line="360" w:lineRule="auto"/>
      </w:pPr>
      <w:r>
        <w:t>School of Health Sciences</w:t>
      </w:r>
    </w:p>
    <w:p w14:paraId="74EFB3FD" w14:textId="77777777" w:rsidR="00A22381" w:rsidRDefault="00A22381" w:rsidP="00A22381">
      <w:pPr>
        <w:spacing w:after="0" w:line="360" w:lineRule="auto"/>
      </w:pPr>
      <w:r>
        <w:t>Brownlow Hill</w:t>
      </w:r>
    </w:p>
    <w:p w14:paraId="74F7D061" w14:textId="63ACBD86" w:rsidR="00A22381" w:rsidRPr="00A22381" w:rsidRDefault="00A22381" w:rsidP="00A22381">
      <w:pPr>
        <w:spacing w:after="0" w:line="360" w:lineRule="auto"/>
      </w:pPr>
      <w:r w:rsidRPr="00A22381">
        <w:t>Liverpool L69 3GB</w:t>
      </w:r>
    </w:p>
    <w:p w14:paraId="62021FBC" w14:textId="2AA87930" w:rsidR="00A22381" w:rsidRPr="00A22381" w:rsidRDefault="00A22381" w:rsidP="00A22381">
      <w:pPr>
        <w:spacing w:after="0" w:line="360" w:lineRule="auto"/>
      </w:pPr>
      <w:r w:rsidRPr="00A22381">
        <w:t>Telephone: 0151 795 8366</w:t>
      </w:r>
    </w:p>
    <w:p w14:paraId="06884AF0" w14:textId="2E580444" w:rsidR="00A22381" w:rsidRPr="00A22381" w:rsidRDefault="00A22381" w:rsidP="00A22381">
      <w:pPr>
        <w:spacing w:after="0" w:line="360" w:lineRule="auto"/>
      </w:pPr>
      <w:r w:rsidRPr="00A22381">
        <w:t xml:space="preserve">Email: </w:t>
      </w:r>
      <w:r>
        <w:t>pete.bridge</w:t>
      </w:r>
      <w:r w:rsidRPr="00A22381">
        <w:t xml:space="preserve">@liverpool.ac.uk </w:t>
      </w:r>
    </w:p>
    <w:p w14:paraId="35AF9249" w14:textId="77777777" w:rsidR="00A22381" w:rsidRPr="00A22381" w:rsidRDefault="00A22381" w:rsidP="00A22381">
      <w:pPr>
        <w:spacing w:after="0" w:line="360" w:lineRule="auto"/>
        <w:jc w:val="center"/>
        <w:rPr>
          <w:b/>
        </w:rPr>
      </w:pPr>
    </w:p>
    <w:p w14:paraId="2B8BBDBB" w14:textId="77777777" w:rsidR="00A22381" w:rsidRPr="00A22381" w:rsidRDefault="00A22381" w:rsidP="00A22381">
      <w:pPr>
        <w:spacing w:after="0" w:line="360" w:lineRule="auto"/>
        <w:jc w:val="center"/>
        <w:rPr>
          <w:b/>
        </w:rPr>
      </w:pPr>
    </w:p>
    <w:p w14:paraId="7A56D695" w14:textId="77777777" w:rsidR="00A22381" w:rsidRDefault="00A22381" w:rsidP="00A22381">
      <w:pPr>
        <w:spacing w:line="360" w:lineRule="auto"/>
        <w:rPr>
          <w:b/>
        </w:rPr>
      </w:pPr>
      <w:r>
        <w:rPr>
          <w:b/>
        </w:rPr>
        <w:br w:type="page"/>
      </w:r>
    </w:p>
    <w:p w14:paraId="096BF185" w14:textId="77777777" w:rsidR="00A22381" w:rsidRPr="0007390A" w:rsidRDefault="00A22381" w:rsidP="00A22381">
      <w:pPr>
        <w:spacing w:after="0" w:line="360" w:lineRule="auto"/>
        <w:jc w:val="center"/>
        <w:rPr>
          <w:b/>
        </w:rPr>
      </w:pPr>
      <w:r w:rsidRPr="0007390A">
        <w:rPr>
          <w:b/>
        </w:rPr>
        <w:lastRenderedPageBreak/>
        <w:t>Abstract</w:t>
      </w:r>
    </w:p>
    <w:p w14:paraId="0D1D444D" w14:textId="77777777" w:rsidR="00A22381" w:rsidRDefault="00A22381" w:rsidP="00A22381">
      <w:pPr>
        <w:spacing w:after="0" w:line="360" w:lineRule="auto"/>
      </w:pPr>
      <w:r>
        <w:t>Introduction</w:t>
      </w:r>
    </w:p>
    <w:p w14:paraId="36D1EE4D" w14:textId="64D111C7" w:rsidR="00A22381" w:rsidRDefault="00A22381" w:rsidP="00A22381">
      <w:pPr>
        <w:spacing w:after="0" w:line="360" w:lineRule="auto"/>
      </w:pPr>
      <w:r>
        <w:t>Communication and team-working skills are essential healthcare professional skills yet undergraduates exhibit reluctance to engage with group-work, especially in inter-professional groups. The aim of the study was to investigate whether a virtual reality bomb-defusing simulator would enable students to gain these skills through an enjoyable and challenging scenario</w:t>
      </w:r>
      <w:r w:rsidR="00CD2CFB">
        <w:t xml:space="preserve"> without profession-specific knowledge</w:t>
      </w:r>
      <w:r>
        <w:t xml:space="preserve">. </w:t>
      </w:r>
    </w:p>
    <w:p w14:paraId="2EAFDFE2" w14:textId="77777777" w:rsidR="00A22381" w:rsidRDefault="00A22381" w:rsidP="00A22381">
      <w:pPr>
        <w:spacing w:after="0" w:line="360" w:lineRule="auto"/>
      </w:pPr>
    </w:p>
    <w:p w14:paraId="2C2CA7C3" w14:textId="77777777" w:rsidR="00A22381" w:rsidRDefault="00A22381" w:rsidP="00A22381">
      <w:pPr>
        <w:spacing w:after="0" w:line="360" w:lineRule="auto"/>
      </w:pPr>
      <w:r>
        <w:t>Methods</w:t>
      </w:r>
    </w:p>
    <w:p w14:paraId="482CA254" w14:textId="7FF5FD36" w:rsidR="00A22381" w:rsidRDefault="00A22381" w:rsidP="00A22381">
      <w:pPr>
        <w:spacing w:after="0" w:line="360" w:lineRule="auto"/>
      </w:pPr>
      <w:r>
        <w:t>Students took it in turns to play the role of the “</w:t>
      </w:r>
      <w:proofErr w:type="spellStart"/>
      <w:r>
        <w:t>Defuser</w:t>
      </w:r>
      <w:proofErr w:type="spellEnd"/>
      <w:r>
        <w:t xml:space="preserve">” </w:t>
      </w:r>
      <w:r w:rsidR="00753BFD">
        <w:t>immersed in a headset while t</w:t>
      </w:r>
      <w:r>
        <w:t>he rest of the group were “Experts” with a printed manual</w:t>
      </w:r>
      <w:r w:rsidR="00D05208">
        <w:t>,</w:t>
      </w:r>
      <w:r>
        <w:t xml:space="preserve"> but no sight of the bomb. The task challenged students to relay obscure symbols and instructions to each other rapidly and effectively. A subsequent focus group explored the impact of the simulation on the students’ perceived learning, engagement and communication skills. </w:t>
      </w:r>
    </w:p>
    <w:p w14:paraId="735C5D15" w14:textId="77777777" w:rsidR="00A22381" w:rsidRDefault="00A22381" w:rsidP="00A22381">
      <w:pPr>
        <w:spacing w:after="0" w:line="360" w:lineRule="auto"/>
      </w:pPr>
    </w:p>
    <w:p w14:paraId="396BF666" w14:textId="77777777" w:rsidR="00A22381" w:rsidRDefault="00A22381" w:rsidP="00A22381">
      <w:pPr>
        <w:spacing w:after="0" w:line="360" w:lineRule="auto"/>
      </w:pPr>
      <w:r>
        <w:t>Results</w:t>
      </w:r>
    </w:p>
    <w:p w14:paraId="7DD885FC" w14:textId="4C012ADE" w:rsidR="00A22381" w:rsidRDefault="00A22381" w:rsidP="00A22381">
      <w:pPr>
        <w:spacing w:after="0" w:line="360" w:lineRule="auto"/>
      </w:pPr>
      <w:r w:rsidRPr="00813943">
        <w:t xml:space="preserve">The </w:t>
      </w:r>
      <w:r>
        <w:t>focus group of five multi-professional healthcare</w:t>
      </w:r>
      <w:r w:rsidRPr="00813943">
        <w:t xml:space="preserve"> students</w:t>
      </w:r>
      <w:r w:rsidR="00753BFD">
        <w:t xml:space="preserve"> </w:t>
      </w:r>
      <w:r>
        <w:t xml:space="preserve">reported high levels of engagement and satisfaction while highlighting value </w:t>
      </w:r>
      <w:r w:rsidR="00753BFD">
        <w:t>in</w:t>
      </w:r>
      <w:r>
        <w:t xml:space="preserve"> developing communication and teamwork. The simulator nurtured initial group dynamics and team bonding.  </w:t>
      </w:r>
    </w:p>
    <w:p w14:paraId="76991A11" w14:textId="77777777" w:rsidR="00A22381" w:rsidRDefault="00A22381" w:rsidP="00A22381">
      <w:pPr>
        <w:spacing w:after="0" w:line="360" w:lineRule="auto"/>
      </w:pPr>
    </w:p>
    <w:p w14:paraId="6A89F263" w14:textId="77777777" w:rsidR="00A22381" w:rsidRPr="0007390A" w:rsidRDefault="00A22381" w:rsidP="00A22381">
      <w:pPr>
        <w:spacing w:after="0" w:line="360" w:lineRule="auto"/>
      </w:pPr>
      <w:r w:rsidRPr="0007390A">
        <w:t>Conclusions.</w:t>
      </w:r>
    </w:p>
    <w:p w14:paraId="4924B5AD" w14:textId="669AF28E" w:rsidR="00A22381" w:rsidRPr="0007390A" w:rsidRDefault="00A22381" w:rsidP="00A22381">
      <w:pPr>
        <w:spacing w:after="0" w:line="360" w:lineRule="auto"/>
      </w:pPr>
      <w:r w:rsidRPr="00813943">
        <w:t>Evaluation data indicated that the intervention facilitated cooperation, team bonding and the development of good communication skills. This method of encouraging communication would fit well into an</w:t>
      </w:r>
      <w:r>
        <w:t xml:space="preserve"> inter-professional learning</w:t>
      </w:r>
      <w:r w:rsidRPr="00813943">
        <w:t xml:space="preserve"> session as a useful tool ahead of more technical and clinically </w:t>
      </w:r>
      <w:r>
        <w:t>based</w:t>
      </w:r>
      <w:r w:rsidRPr="00813943">
        <w:t xml:space="preserve"> group work.  </w:t>
      </w:r>
    </w:p>
    <w:p w14:paraId="4E2244F1" w14:textId="77777777" w:rsidR="00A22381" w:rsidRDefault="00A22381" w:rsidP="00A22381">
      <w:pPr>
        <w:spacing w:after="0" w:line="360" w:lineRule="auto"/>
        <w:rPr>
          <w:b/>
        </w:rPr>
      </w:pPr>
    </w:p>
    <w:p w14:paraId="0A55A1AC" w14:textId="77777777" w:rsidR="00EF113C" w:rsidRDefault="00EF113C">
      <w:pPr>
        <w:rPr>
          <w:b/>
        </w:rPr>
      </w:pPr>
      <w:r>
        <w:rPr>
          <w:b/>
        </w:rPr>
        <w:br w:type="page"/>
      </w:r>
    </w:p>
    <w:p w14:paraId="6D7E5606" w14:textId="77777777" w:rsidR="00EF113C" w:rsidRDefault="00EF113C" w:rsidP="00445552">
      <w:pPr>
        <w:jc w:val="center"/>
        <w:rPr>
          <w:b/>
        </w:rPr>
      </w:pPr>
      <w:r>
        <w:rPr>
          <w:b/>
        </w:rPr>
        <w:lastRenderedPageBreak/>
        <w:t>What this paper adds</w:t>
      </w:r>
    </w:p>
    <w:p w14:paraId="600AFEFF" w14:textId="77777777" w:rsidR="00445552" w:rsidRDefault="00445552">
      <w:pPr>
        <w:rPr>
          <w:b/>
        </w:rPr>
      </w:pPr>
    </w:p>
    <w:p w14:paraId="368A8B46" w14:textId="38D860EC" w:rsidR="00445552" w:rsidRDefault="00445552">
      <w:pPr>
        <w:rPr>
          <w:b/>
        </w:rPr>
      </w:pPr>
      <w:r>
        <w:rPr>
          <w:b/>
        </w:rPr>
        <w:t xml:space="preserve">What is already known on this </w:t>
      </w:r>
      <w:proofErr w:type="gramStart"/>
      <w:r>
        <w:rPr>
          <w:b/>
        </w:rPr>
        <w:t>subject.</w:t>
      </w:r>
      <w:proofErr w:type="gramEnd"/>
    </w:p>
    <w:p w14:paraId="2AF94BA9" w14:textId="6158262C" w:rsidR="00445552" w:rsidRDefault="00445552">
      <w:r>
        <w:t xml:space="preserve">Group work is an essential aspect of undergraduate healthcare training, yet students frequently find this to be challenging and this can affect future learning. Although Escape Room scenarios offer an enjoyable and effective means of nurturing </w:t>
      </w:r>
      <w:proofErr w:type="spellStart"/>
      <w:r>
        <w:t>groupwork</w:t>
      </w:r>
      <w:proofErr w:type="spellEnd"/>
      <w:r>
        <w:t xml:space="preserve"> skills they are challenging to implement in the modern curriculum. Recent advances in headset technology mean that virtual environment alternatives to escape rooms can be implemented on campus.</w:t>
      </w:r>
    </w:p>
    <w:p w14:paraId="0C23D2FE" w14:textId="55621671" w:rsidR="00445552" w:rsidRDefault="00445552"/>
    <w:p w14:paraId="2F03C16C" w14:textId="3E2013F1" w:rsidR="00445552" w:rsidRDefault="00445552"/>
    <w:p w14:paraId="6FA9D7DE" w14:textId="462BA2E8" w:rsidR="00445552" w:rsidRPr="00445552" w:rsidRDefault="00445552">
      <w:pPr>
        <w:rPr>
          <w:b/>
        </w:rPr>
      </w:pPr>
      <w:r w:rsidRPr="00445552">
        <w:rPr>
          <w:b/>
        </w:rPr>
        <w:t>What this study adds</w:t>
      </w:r>
    </w:p>
    <w:p w14:paraId="131589F5" w14:textId="5FAA79F0" w:rsidR="00445552" w:rsidRPr="00445552" w:rsidRDefault="00445552">
      <w:r>
        <w:t xml:space="preserve">Our study suggests that a virtual environment escape room simulation can </w:t>
      </w:r>
      <w:r w:rsidRPr="00445552">
        <w:t xml:space="preserve">facilitated cooperation, team bonding and the development of good communication skills. This method of encouraging communication would fit well into an IPL session as a useful tool ahead of more technical group and clinically relevant group work.  </w:t>
      </w:r>
    </w:p>
    <w:p w14:paraId="1A66EA28" w14:textId="7931C6F6" w:rsidR="00445552" w:rsidRDefault="00445552">
      <w:pPr>
        <w:rPr>
          <w:b/>
        </w:rPr>
      </w:pPr>
    </w:p>
    <w:p w14:paraId="05AAC1AF" w14:textId="77777777" w:rsidR="00445552" w:rsidRDefault="00445552">
      <w:pPr>
        <w:rPr>
          <w:b/>
        </w:rPr>
      </w:pPr>
    </w:p>
    <w:p w14:paraId="4E09C874" w14:textId="15A35898" w:rsidR="00A22381" w:rsidRDefault="00A22381">
      <w:pPr>
        <w:rPr>
          <w:b/>
        </w:rPr>
      </w:pPr>
      <w:r>
        <w:rPr>
          <w:b/>
        </w:rPr>
        <w:br w:type="page"/>
      </w:r>
    </w:p>
    <w:p w14:paraId="13F1AA52" w14:textId="24858AA7" w:rsidR="00A22381" w:rsidRPr="00A22381" w:rsidRDefault="0020318E" w:rsidP="00A22381">
      <w:pPr>
        <w:spacing w:line="360" w:lineRule="auto"/>
        <w:jc w:val="center"/>
        <w:rPr>
          <w:b/>
        </w:rPr>
      </w:pPr>
      <w:r>
        <w:rPr>
          <w:b/>
        </w:rPr>
        <w:lastRenderedPageBreak/>
        <w:t xml:space="preserve">Initial </w:t>
      </w:r>
      <w:r w:rsidR="00A22381" w:rsidRPr="00A22381">
        <w:rPr>
          <w:b/>
        </w:rPr>
        <w:t>Evaluation of a Virtual Reality Bomb Defusing Simulator for Development of Undergraduate Healthcare Student Communication and Teamwork Skills</w:t>
      </w:r>
    </w:p>
    <w:p w14:paraId="2390B725" w14:textId="77777777" w:rsidR="00A22381" w:rsidRDefault="00A22381" w:rsidP="00A22381">
      <w:pPr>
        <w:spacing w:after="0" w:line="360" w:lineRule="auto"/>
        <w:rPr>
          <w:b/>
        </w:rPr>
      </w:pPr>
    </w:p>
    <w:p w14:paraId="58C9BE1F" w14:textId="13BBB80E" w:rsidR="00CF7EA5" w:rsidRDefault="00E62E12" w:rsidP="00A22381">
      <w:pPr>
        <w:spacing w:after="0" w:line="360" w:lineRule="auto"/>
        <w:rPr>
          <w:b/>
        </w:rPr>
      </w:pPr>
      <w:r w:rsidRPr="0007390A">
        <w:rPr>
          <w:b/>
        </w:rPr>
        <w:t>Introduction</w:t>
      </w:r>
    </w:p>
    <w:p w14:paraId="69342DD8" w14:textId="77777777" w:rsidR="00CF7EA5" w:rsidRPr="0007390A" w:rsidRDefault="00CF7EA5" w:rsidP="00A22381">
      <w:pPr>
        <w:spacing w:after="0" w:line="360" w:lineRule="auto"/>
        <w:rPr>
          <w:b/>
        </w:rPr>
      </w:pPr>
    </w:p>
    <w:p w14:paraId="4EB3EC48" w14:textId="2461A1A8" w:rsidR="00F538FB" w:rsidRPr="0007390A" w:rsidRDefault="00C33121" w:rsidP="00A22381">
      <w:pPr>
        <w:spacing w:after="0" w:line="360" w:lineRule="auto"/>
      </w:pPr>
      <w:r w:rsidRPr="0007390A">
        <w:t xml:space="preserve">Communication and teamwork are essential </w:t>
      </w:r>
      <w:r w:rsidR="00FB6F9A">
        <w:t xml:space="preserve">health professional </w:t>
      </w:r>
      <w:r w:rsidRPr="0007390A">
        <w:t xml:space="preserve">skills </w:t>
      </w:r>
      <w:r w:rsidR="00FB6F9A">
        <w:t>and</w:t>
      </w:r>
      <w:r w:rsidRPr="0007390A">
        <w:t xml:space="preserve"> are typically gained during training through “inter-professional learning” (IPL). For ne</w:t>
      </w:r>
      <w:r w:rsidR="009C39A2">
        <w:t xml:space="preserve">w undergraduate students, </w:t>
      </w:r>
      <w:r w:rsidR="00FB6F9A">
        <w:t xml:space="preserve">group work </w:t>
      </w:r>
      <w:r w:rsidRPr="0007390A">
        <w:t xml:space="preserve">with unfamiliar peers </w:t>
      </w:r>
      <w:proofErr w:type="gramStart"/>
      <w:r w:rsidRPr="0007390A">
        <w:t xml:space="preserve">can </w:t>
      </w:r>
      <w:r w:rsidR="00CD2CFB">
        <w:t xml:space="preserve"> be</w:t>
      </w:r>
      <w:proofErr w:type="gramEnd"/>
      <w:r w:rsidR="00CD2CFB">
        <w:t xml:space="preserve"> </w:t>
      </w:r>
      <w:r w:rsidR="00BF5574">
        <w:t>challenging,[1]</w:t>
      </w:r>
      <w:r w:rsidR="00F20244" w:rsidRPr="0007390A">
        <w:t xml:space="preserve"> especially within the first few </w:t>
      </w:r>
      <w:r w:rsidR="00DF1DAD" w:rsidRPr="0007390A">
        <w:t>weeks</w:t>
      </w:r>
      <w:r w:rsidR="00F20244" w:rsidRPr="0007390A">
        <w:t xml:space="preserve"> of studies</w:t>
      </w:r>
      <w:r w:rsidR="000A77A7" w:rsidRPr="0007390A">
        <w:t xml:space="preserve">. </w:t>
      </w:r>
      <w:r w:rsidR="00FB6F9A">
        <w:t>I</w:t>
      </w:r>
      <w:r w:rsidR="000865ED">
        <w:t xml:space="preserve">t is essential that students gain </w:t>
      </w:r>
      <w:r w:rsidR="00DF1DAD" w:rsidRPr="0007390A">
        <w:t>communication and teamwork skills</w:t>
      </w:r>
      <w:r w:rsidR="00BF5574">
        <w:t xml:space="preserve"> </w:t>
      </w:r>
      <w:r w:rsidR="000865ED">
        <w:t>rapidly</w:t>
      </w:r>
      <w:r w:rsidR="00D05208">
        <w:t>,</w:t>
      </w:r>
      <w:r w:rsidR="000865ED">
        <w:t xml:space="preserve"> so</w:t>
      </w:r>
      <w:r w:rsidR="00DF1DAD" w:rsidRPr="0007390A">
        <w:t xml:space="preserve"> that subsequent learning can be provided. </w:t>
      </w:r>
      <w:r w:rsidR="00FB6F9A">
        <w:t xml:space="preserve">Interactive </w:t>
      </w:r>
      <w:r w:rsidR="00DF1DAD" w:rsidRPr="0007390A">
        <w:t>Escape Rooms</w:t>
      </w:r>
      <w:r w:rsidR="00BF5574">
        <w:t xml:space="preserve"> </w:t>
      </w:r>
      <w:r w:rsidR="00DF1DAD" w:rsidRPr="0007390A">
        <w:t xml:space="preserve">require players to solve puzzles, complete tasks and work together </w:t>
      </w:r>
      <w:r w:rsidR="00BD675A" w:rsidRPr="0007390A">
        <w:t>efficiently</w:t>
      </w:r>
      <w:r w:rsidR="00FB6F9A">
        <w:t xml:space="preserve">, drawing on </w:t>
      </w:r>
      <w:r w:rsidR="00BD675A" w:rsidRPr="0007390A">
        <w:t xml:space="preserve">‘soft skills’ such as leadership, teamwork and </w:t>
      </w:r>
      <w:proofErr w:type="gramStart"/>
      <w:r w:rsidR="00BD675A" w:rsidRPr="0007390A">
        <w:t>communication</w:t>
      </w:r>
      <w:r w:rsidR="00EB3324">
        <w:t>[</w:t>
      </w:r>
      <w:proofErr w:type="gramEnd"/>
      <w:r w:rsidR="00EB3324">
        <w:t>2</w:t>
      </w:r>
      <w:r w:rsidR="00FB6F9A">
        <w:t>]</w:t>
      </w:r>
      <w:r w:rsidR="00BD675A" w:rsidRPr="0007390A">
        <w:t xml:space="preserve">. </w:t>
      </w:r>
      <w:r w:rsidR="00FB6F9A">
        <w:t>T</w:t>
      </w:r>
      <w:r w:rsidR="00120BC5" w:rsidRPr="0007390A">
        <w:t xml:space="preserve">here is </w:t>
      </w:r>
      <w:r w:rsidR="000865ED">
        <w:t>growing</w:t>
      </w:r>
      <w:r w:rsidR="00120BC5" w:rsidRPr="0007390A">
        <w:t xml:space="preserve"> evidence supporting the use of</w:t>
      </w:r>
      <w:r w:rsidR="00BF7125" w:rsidRPr="0007390A">
        <w:t xml:space="preserve"> </w:t>
      </w:r>
      <w:r w:rsidR="00E80C7F" w:rsidRPr="0007390A">
        <w:t xml:space="preserve">“serious games” </w:t>
      </w:r>
      <w:r w:rsidR="00120BC5" w:rsidRPr="0007390A">
        <w:t xml:space="preserve">for student </w:t>
      </w:r>
      <w:proofErr w:type="gramStart"/>
      <w:r w:rsidR="00120BC5" w:rsidRPr="0007390A">
        <w:t>learning</w:t>
      </w:r>
      <w:r w:rsidR="00597C83">
        <w:t>[</w:t>
      </w:r>
      <w:proofErr w:type="gramEnd"/>
      <w:r w:rsidR="00EB3324">
        <w:t>3</w:t>
      </w:r>
      <w:r w:rsidR="00597C83">
        <w:t>] and their role as</w:t>
      </w:r>
      <w:r w:rsidR="000865ED">
        <w:t xml:space="preserve"> useful con</w:t>
      </w:r>
      <w:r w:rsidR="00597C83">
        <w:t>structivist learning opportunities.[</w:t>
      </w:r>
      <w:r w:rsidR="0075044D">
        <w:t>4-5</w:t>
      </w:r>
      <w:r w:rsidR="00597C83">
        <w:t>]</w:t>
      </w:r>
      <w:r w:rsidR="00842362">
        <w:t xml:space="preserve"> Used</w:t>
      </w:r>
      <w:r w:rsidR="00120BC5" w:rsidRPr="0007390A">
        <w:t xml:space="preserve"> in the correct context</w:t>
      </w:r>
      <w:r w:rsidR="002E56B1">
        <w:t>,</w:t>
      </w:r>
      <w:r w:rsidR="00120BC5" w:rsidRPr="0007390A">
        <w:t xml:space="preserve"> with sound pedagogical underpinning</w:t>
      </w:r>
      <w:r w:rsidR="002E56B1">
        <w:t>,</w:t>
      </w:r>
      <w:r w:rsidR="00120BC5" w:rsidRPr="0007390A">
        <w:t xml:space="preserve"> these games have </w:t>
      </w:r>
      <w:r w:rsidR="009306D2" w:rsidRPr="0007390A">
        <w:t xml:space="preserve">proven </w:t>
      </w:r>
      <w:r w:rsidR="00120BC5" w:rsidRPr="0007390A">
        <w:t xml:space="preserve">to be </w:t>
      </w:r>
      <w:r w:rsidR="009306D2" w:rsidRPr="0007390A">
        <w:t xml:space="preserve">valuable </w:t>
      </w:r>
      <w:r w:rsidR="00120BC5" w:rsidRPr="0007390A">
        <w:t>for</w:t>
      </w:r>
      <w:r w:rsidR="002E56B1">
        <w:t xml:space="preserve"> increasing</w:t>
      </w:r>
      <w:r w:rsidR="005F20DC">
        <w:t xml:space="preserve"> soft</w:t>
      </w:r>
      <w:r w:rsidR="002E56B1">
        <w:t xml:space="preserve"> skills.</w:t>
      </w:r>
      <w:r w:rsidR="00597C83">
        <w:t>[</w:t>
      </w:r>
      <w:r w:rsidR="0075044D">
        <w:t>6</w:t>
      </w:r>
      <w:r w:rsidR="00597C83">
        <w:t>]</w:t>
      </w:r>
      <w:r w:rsidR="0075044D">
        <w:t xml:space="preserve"> Clinical curricula, however, often provide group work training using </w:t>
      </w:r>
      <w:r w:rsidR="00EF34D3">
        <w:t>resource-intensive</w:t>
      </w:r>
      <w:r w:rsidR="0075044D">
        <w:t xml:space="preserve"> technical simulation equipment</w:t>
      </w:r>
      <w:r w:rsidR="00EF34D3">
        <w:t xml:space="preserve"> or events [7] </w:t>
      </w:r>
      <w:r w:rsidR="0075044D">
        <w:t>or clinical department practice to provide this training. There is little evidence addressing the role of VR training for clinical “soft” skills, yet p</w:t>
      </w:r>
      <w:r w:rsidR="00842362">
        <w:t>roblem-based l</w:t>
      </w:r>
      <w:r w:rsidR="00120BC5" w:rsidRPr="0007390A">
        <w:t>earning</w:t>
      </w:r>
      <w:r w:rsidR="00D97A5D" w:rsidRPr="0007390A">
        <w:t xml:space="preserve"> in a </w:t>
      </w:r>
      <w:r w:rsidR="00EF34D3">
        <w:t xml:space="preserve">safe </w:t>
      </w:r>
      <w:r w:rsidR="00D97A5D" w:rsidRPr="0007390A">
        <w:t xml:space="preserve">virtual environment (VE) </w:t>
      </w:r>
      <w:r w:rsidR="00842362">
        <w:t xml:space="preserve">not only </w:t>
      </w:r>
      <w:r w:rsidR="002E56B1">
        <w:t>encourages interaction,</w:t>
      </w:r>
      <w:r w:rsidR="008D0CF9">
        <w:t xml:space="preserve"> role play</w:t>
      </w:r>
      <w:proofErr w:type="gramStart"/>
      <w:r w:rsidR="008D0CF9">
        <w:t>,</w:t>
      </w:r>
      <w:r w:rsidR="00EB3324">
        <w:t>[</w:t>
      </w:r>
      <w:proofErr w:type="gramEnd"/>
      <w:r w:rsidR="00EB3324">
        <w:t>8</w:t>
      </w:r>
      <w:r w:rsidR="008D0CF9">
        <w:t>]</w:t>
      </w:r>
      <w:r w:rsidR="000865ED">
        <w:t xml:space="preserve"> creativity</w:t>
      </w:r>
      <w:r w:rsidR="002E56B1">
        <w:t xml:space="preserve"> and </w:t>
      </w:r>
      <w:r w:rsidR="003B53DE" w:rsidRPr="0007390A">
        <w:t>independent thinki</w:t>
      </w:r>
      <w:r w:rsidR="002E56B1">
        <w:t>ng abilities</w:t>
      </w:r>
      <w:r w:rsidR="003B53DE" w:rsidRPr="0007390A">
        <w:fldChar w:fldCharType="begin"/>
      </w:r>
      <w:r w:rsidR="003B53DE" w:rsidRPr="0007390A">
        <w:instrText>ADDIN RW.CITE{{8186 Holmes,J. 2007}}</w:instrText>
      </w:r>
      <w:r w:rsidR="003B53DE" w:rsidRPr="0007390A">
        <w:fldChar w:fldCharType="end"/>
      </w:r>
      <w:r w:rsidR="00842362">
        <w:t xml:space="preserve">, but can </w:t>
      </w:r>
      <w:r w:rsidR="00B83229" w:rsidRPr="0007390A">
        <w:t>nurtur</w:t>
      </w:r>
      <w:r w:rsidR="00842362">
        <w:t>e</w:t>
      </w:r>
      <w:r w:rsidR="00B83229" w:rsidRPr="0007390A">
        <w:t xml:space="preserve"> co</w:t>
      </w:r>
      <w:r w:rsidR="002E56B1">
        <w:t>mmunication and teamwork skills</w:t>
      </w:r>
      <w:r w:rsidR="002E56B1" w:rsidRPr="0007390A">
        <w:t>.</w:t>
      </w:r>
      <w:r w:rsidR="008D0CF9">
        <w:t>[</w:t>
      </w:r>
      <w:r w:rsidR="00EB3324">
        <w:t>9</w:t>
      </w:r>
      <w:r w:rsidR="008D0CF9">
        <w:t>]</w:t>
      </w:r>
      <w:r w:rsidR="002E56B1" w:rsidRPr="0007390A">
        <w:t xml:space="preserve"> </w:t>
      </w:r>
      <w:r w:rsidR="00B83229" w:rsidRPr="0007390A">
        <w:t xml:space="preserve">The aim of this study was to </w:t>
      </w:r>
      <w:r w:rsidR="00154885">
        <w:t>explore</w:t>
      </w:r>
      <w:r w:rsidR="00CF7EA5">
        <w:t xml:space="preserve"> initial</w:t>
      </w:r>
      <w:r w:rsidR="00154885">
        <w:t xml:space="preserve"> student perception</w:t>
      </w:r>
      <w:r w:rsidR="00CF7EA5">
        <w:t>s</w:t>
      </w:r>
      <w:r w:rsidR="00154885">
        <w:t xml:space="preserve"> </w:t>
      </w:r>
      <w:r w:rsidR="00DD7DE0" w:rsidRPr="0007390A">
        <w:t>of a</w:t>
      </w:r>
      <w:r w:rsidR="00B71886" w:rsidRPr="0007390A">
        <w:t xml:space="preserve"> </w:t>
      </w:r>
      <w:r w:rsidR="00022034">
        <w:t xml:space="preserve">bomb-defusing </w:t>
      </w:r>
      <w:r w:rsidR="002E56B1">
        <w:t>simulation</w:t>
      </w:r>
      <w:r w:rsidR="00B71886" w:rsidRPr="0007390A">
        <w:t xml:space="preserve"> </w:t>
      </w:r>
      <w:r w:rsidR="00154885">
        <w:t xml:space="preserve">in the </w:t>
      </w:r>
      <w:r w:rsidR="00B83229" w:rsidRPr="0007390A">
        <w:t>development</w:t>
      </w:r>
      <w:r w:rsidR="00BE5C93" w:rsidRPr="0007390A">
        <w:t xml:space="preserve"> of soft skills</w:t>
      </w:r>
      <w:r w:rsidR="00B83229" w:rsidRPr="0007390A">
        <w:t xml:space="preserve">. </w:t>
      </w:r>
    </w:p>
    <w:p w14:paraId="677C6B88" w14:textId="77777777" w:rsidR="00120BC5" w:rsidRPr="0007390A" w:rsidRDefault="00120BC5" w:rsidP="00A22381">
      <w:pPr>
        <w:spacing w:after="0" w:line="360" w:lineRule="auto"/>
      </w:pPr>
    </w:p>
    <w:p w14:paraId="2B363765" w14:textId="77777777" w:rsidR="00120BC5" w:rsidRPr="0007390A" w:rsidRDefault="00120BC5" w:rsidP="00A22381">
      <w:pPr>
        <w:spacing w:after="0" w:line="360" w:lineRule="auto"/>
      </w:pPr>
    </w:p>
    <w:p w14:paraId="59F7E240" w14:textId="04050502" w:rsidR="00876A34" w:rsidRDefault="00FB1B9A" w:rsidP="00A22381">
      <w:pPr>
        <w:spacing w:after="0" w:line="360" w:lineRule="auto"/>
        <w:rPr>
          <w:b/>
        </w:rPr>
      </w:pPr>
      <w:r w:rsidRPr="0007390A">
        <w:rPr>
          <w:b/>
        </w:rPr>
        <w:t>Methods</w:t>
      </w:r>
    </w:p>
    <w:p w14:paraId="4F9DDB8B" w14:textId="77777777" w:rsidR="00CF7EA5" w:rsidRPr="0007390A" w:rsidRDefault="00CF7EA5" w:rsidP="00A22381">
      <w:pPr>
        <w:spacing w:after="0" w:line="360" w:lineRule="auto"/>
        <w:rPr>
          <w:b/>
        </w:rPr>
      </w:pPr>
    </w:p>
    <w:p w14:paraId="0249AA9D" w14:textId="71288BBC" w:rsidR="00245020" w:rsidRDefault="00876A34" w:rsidP="00245020">
      <w:pPr>
        <w:spacing w:after="0" w:line="360" w:lineRule="auto"/>
      </w:pPr>
      <w:r w:rsidRPr="0007390A">
        <w:t xml:space="preserve">Purposive sampling was used in to recruit a range of </w:t>
      </w:r>
      <w:r w:rsidR="00022034">
        <w:t xml:space="preserve">undergraduate health </w:t>
      </w:r>
      <w:r w:rsidRPr="0007390A">
        <w:t>professional</w:t>
      </w:r>
      <w:r w:rsidR="00022034">
        <w:t xml:space="preserve"> </w:t>
      </w:r>
      <w:r w:rsidRPr="0007390A">
        <w:t>s</w:t>
      </w:r>
      <w:r w:rsidR="00022034">
        <w:t>tudents</w:t>
      </w:r>
      <w:r w:rsidR="00000E96">
        <w:t xml:space="preserve"> who were unfamiliar with each other</w:t>
      </w:r>
      <w:r w:rsidRPr="0007390A">
        <w:t xml:space="preserve">. Students were invited to participate </w:t>
      </w:r>
      <w:r w:rsidR="00CF7EA5">
        <w:t>verbally at</w:t>
      </w:r>
      <w:r w:rsidRPr="0007390A">
        <w:t xml:space="preserve"> a lecture session or</w:t>
      </w:r>
      <w:r w:rsidR="00D367EF" w:rsidRPr="0007390A">
        <w:t xml:space="preserve"> via email. </w:t>
      </w:r>
      <w:r w:rsidR="00842362">
        <w:t>The intervention was t</w:t>
      </w:r>
      <w:r w:rsidR="008F6B47" w:rsidRPr="0007390A">
        <w:t>he game</w:t>
      </w:r>
      <w:r w:rsidR="009306D2" w:rsidRPr="0007390A">
        <w:t xml:space="preserve"> </w:t>
      </w:r>
      <w:r w:rsidRPr="0007390A">
        <w:t>“</w:t>
      </w:r>
      <w:r w:rsidR="009306D2" w:rsidRPr="0007390A">
        <w:t>Keep Talking and Nobody Explodes</w:t>
      </w:r>
      <w:proofErr w:type="gramStart"/>
      <w:r w:rsidRPr="0007390A">
        <w:t>”</w:t>
      </w:r>
      <w:r w:rsidR="008D0CF9">
        <w:t>[</w:t>
      </w:r>
      <w:proofErr w:type="gramEnd"/>
      <w:r w:rsidR="008D0CF9">
        <w:t>1</w:t>
      </w:r>
      <w:r w:rsidR="00EB3324">
        <w:t>0</w:t>
      </w:r>
      <w:r w:rsidR="008D0CF9">
        <w:t>]</w:t>
      </w:r>
      <w:r w:rsidR="00023099" w:rsidRPr="0007390A">
        <w:t xml:space="preserve"> using</w:t>
      </w:r>
      <w:r w:rsidR="008F6B47" w:rsidRPr="0007390A">
        <w:t xml:space="preserve"> the HTC Vive headset</w:t>
      </w:r>
      <w:r w:rsidR="00CD150D" w:rsidRPr="0007390A">
        <w:t xml:space="preserve"> and </w:t>
      </w:r>
      <w:r w:rsidR="008F6B47" w:rsidRPr="0007390A">
        <w:t>controllers</w:t>
      </w:r>
      <w:r w:rsidR="00CD150D" w:rsidRPr="0007390A">
        <w:t xml:space="preserve">. </w:t>
      </w:r>
      <w:r w:rsidR="008F6B47" w:rsidRPr="0007390A">
        <w:t>The student wear</w:t>
      </w:r>
      <w:r w:rsidRPr="0007390A">
        <w:t>ing the VIVE headset</w:t>
      </w:r>
      <w:r w:rsidR="008F6B47" w:rsidRPr="0007390A">
        <w:t xml:space="preserve"> is</w:t>
      </w:r>
      <w:r w:rsidRPr="0007390A">
        <w:t xml:space="preserve"> the “</w:t>
      </w:r>
      <w:proofErr w:type="spellStart"/>
      <w:r w:rsidRPr="0007390A">
        <w:t>Defuser</w:t>
      </w:r>
      <w:proofErr w:type="spellEnd"/>
      <w:r w:rsidRPr="0007390A">
        <w:t>” and is</w:t>
      </w:r>
      <w:r w:rsidR="008F6B47" w:rsidRPr="0007390A">
        <w:t xml:space="preserve"> trapped in a </w:t>
      </w:r>
      <w:r w:rsidR="00000E96">
        <w:t xml:space="preserve">virtual </w:t>
      </w:r>
      <w:r w:rsidR="008F6B47" w:rsidRPr="0007390A">
        <w:t>room with a ticking, timed bomb they must defuse</w:t>
      </w:r>
      <w:r w:rsidR="00CD150D" w:rsidRPr="0007390A">
        <w:t xml:space="preserve">. </w:t>
      </w:r>
      <w:r w:rsidRPr="0007390A">
        <w:t xml:space="preserve">The other students outside the room are the "Experts" who must provide clear instructions by deciphering the printed Bomb </w:t>
      </w:r>
      <w:proofErr w:type="spellStart"/>
      <w:r w:rsidRPr="0007390A">
        <w:lastRenderedPageBreak/>
        <w:t>Defusal</w:t>
      </w:r>
      <w:proofErr w:type="spellEnd"/>
      <w:r w:rsidRPr="0007390A">
        <w:t xml:space="preserve"> Manual</w:t>
      </w:r>
      <w:r w:rsidR="00842362">
        <w:t xml:space="preserve"> without seeing the bomb</w:t>
      </w:r>
      <w:r w:rsidRPr="0007390A">
        <w:t xml:space="preserve">. The game </w:t>
      </w:r>
      <w:r w:rsidR="00842362">
        <w:t>uses</w:t>
      </w:r>
      <w:r w:rsidRPr="0007390A">
        <w:t xml:space="preserve"> visual symbols that are unfamiliar and hard to describe</w:t>
      </w:r>
      <w:r w:rsidR="00D42FA9">
        <w:t>,</w:t>
      </w:r>
      <w:r w:rsidRPr="0007390A">
        <w:t xml:space="preserve"> </w:t>
      </w:r>
      <w:r w:rsidR="00842362">
        <w:t>forcing students to be</w:t>
      </w:r>
      <w:r w:rsidRPr="0007390A">
        <w:t xml:space="preserve"> creativ</w:t>
      </w:r>
      <w:r w:rsidR="00842362">
        <w:t xml:space="preserve">e with their communication skills. </w:t>
      </w:r>
      <w:r w:rsidRPr="0007390A">
        <w:t xml:space="preserve"> </w:t>
      </w:r>
      <w:r w:rsidR="00566DF4" w:rsidRPr="0007390A">
        <w:t xml:space="preserve">This </w:t>
      </w:r>
      <w:r w:rsidR="00022034">
        <w:t>simulation</w:t>
      </w:r>
      <w:r w:rsidR="00566DF4" w:rsidRPr="0007390A">
        <w:t xml:space="preserve"> </w:t>
      </w:r>
      <w:r w:rsidR="00022034">
        <w:t xml:space="preserve">shares many characteristics </w:t>
      </w:r>
      <w:r w:rsidR="00566DF4" w:rsidRPr="0007390A">
        <w:t>with escape room game</w:t>
      </w:r>
      <w:r w:rsidR="00022034">
        <w:t>s</w:t>
      </w:r>
      <w:r w:rsidR="00566DF4" w:rsidRPr="0007390A">
        <w:t xml:space="preserve">, but is designed to take place </w:t>
      </w:r>
      <w:r w:rsidR="00842362">
        <w:t>over</w:t>
      </w:r>
      <w:r w:rsidR="00566DF4" w:rsidRPr="0007390A">
        <w:t xml:space="preserve"> 5 minutes. </w:t>
      </w:r>
      <w:r w:rsidRPr="0007390A">
        <w:t xml:space="preserve">Uniquely, the game </w:t>
      </w:r>
      <w:r w:rsidR="00003245">
        <w:t>enables</w:t>
      </w:r>
      <w:r w:rsidR="00003245" w:rsidRPr="0007390A">
        <w:t xml:space="preserve"> </w:t>
      </w:r>
      <w:r w:rsidRPr="0007390A">
        <w:t xml:space="preserve">small group working despite using only one headset. </w:t>
      </w:r>
      <w:r w:rsidR="00B93261" w:rsidRPr="0007390A">
        <w:t>After completion</w:t>
      </w:r>
      <w:r w:rsidR="00D42FA9">
        <w:t>, a</w:t>
      </w:r>
      <w:r w:rsidR="00B93261" w:rsidRPr="0007390A">
        <w:t xml:space="preserve"> </w:t>
      </w:r>
      <w:r w:rsidR="0007390A" w:rsidRPr="0007390A">
        <w:t>focus group</w:t>
      </w:r>
      <w:r w:rsidR="00D42FA9">
        <w:t>, facilitated by an experienced independent moderator,</w:t>
      </w:r>
      <w:r w:rsidR="003A3D8B" w:rsidRPr="0007390A">
        <w:t xml:space="preserve"> </w:t>
      </w:r>
      <w:r w:rsidR="00D42FA9">
        <w:t>harvested</w:t>
      </w:r>
      <w:r w:rsidR="00015651" w:rsidRPr="0007390A">
        <w:t xml:space="preserve"> student feelings and attitudes </w:t>
      </w:r>
      <w:r w:rsidR="00D42FA9">
        <w:t>concerning</w:t>
      </w:r>
      <w:r w:rsidR="00D42FA9" w:rsidRPr="0007390A">
        <w:t xml:space="preserve"> </w:t>
      </w:r>
      <w:r w:rsidR="00015651" w:rsidRPr="0007390A">
        <w:t>collaboration</w:t>
      </w:r>
      <w:r w:rsidR="00B93261" w:rsidRPr="0007390A">
        <w:t xml:space="preserve"> and learning</w:t>
      </w:r>
      <w:r w:rsidR="00015651" w:rsidRPr="0007390A">
        <w:t>.</w:t>
      </w:r>
      <w:r w:rsidR="00245020">
        <w:t xml:space="preserve"> The </w:t>
      </w:r>
      <w:r w:rsidR="00245020" w:rsidRPr="00245020">
        <w:t>resulting audio transcription was coded independently by two researchers to identify emerging patterns and themes. These themes were agreed and used to formulate a final analyti</w:t>
      </w:r>
      <w:r w:rsidR="00245020">
        <w:t>c</w:t>
      </w:r>
      <w:r w:rsidR="00245020" w:rsidRPr="00245020">
        <w:t xml:space="preserve"> </w:t>
      </w:r>
      <w:r w:rsidR="00245020">
        <w:t>narrative.</w:t>
      </w:r>
    </w:p>
    <w:p w14:paraId="48486791" w14:textId="77777777" w:rsidR="00245020" w:rsidRDefault="00245020" w:rsidP="00245020">
      <w:pPr>
        <w:spacing w:after="0" w:line="360" w:lineRule="auto"/>
      </w:pPr>
    </w:p>
    <w:p w14:paraId="5F22F0E5" w14:textId="77777777" w:rsidR="00245020" w:rsidRDefault="00245020" w:rsidP="00245020">
      <w:pPr>
        <w:spacing w:after="0" w:line="360" w:lineRule="auto"/>
      </w:pPr>
      <w:r>
        <w:t>Results</w:t>
      </w:r>
    </w:p>
    <w:p w14:paraId="13CEA7BF" w14:textId="57128D2C" w:rsidR="00213959" w:rsidRDefault="00213959">
      <w:pPr>
        <w:spacing w:after="0" w:line="360" w:lineRule="auto"/>
      </w:pPr>
      <w:r>
        <w:t xml:space="preserve">Three </w:t>
      </w:r>
      <w:proofErr w:type="spellStart"/>
      <w:r>
        <w:t>orthoptics</w:t>
      </w:r>
      <w:proofErr w:type="spellEnd"/>
      <w:r>
        <w:t xml:space="preserve"> students, </w:t>
      </w:r>
      <w:r w:rsidR="00245020">
        <w:t>o</w:t>
      </w:r>
      <w:r>
        <w:t>ne occupational therapy student and</w:t>
      </w:r>
      <w:r w:rsidR="00245020">
        <w:t xml:space="preserve"> one physiotherapy student </w:t>
      </w:r>
      <w:r>
        <w:t xml:space="preserve">provided feedback relating to the subthemes seen in Table 1. </w:t>
      </w:r>
    </w:p>
    <w:p w14:paraId="41821F42" w14:textId="66B929F7" w:rsidR="00245020" w:rsidRDefault="00245020">
      <w:pPr>
        <w:rPr>
          <w:b/>
        </w:rPr>
      </w:pPr>
    </w:p>
    <w:p w14:paraId="0BA7854C" w14:textId="60EABB56" w:rsidR="00442C07" w:rsidRDefault="00D84CE6" w:rsidP="00A22381">
      <w:pPr>
        <w:spacing w:after="0" w:line="360" w:lineRule="auto"/>
        <w:jc w:val="center"/>
        <w:rPr>
          <w:b/>
        </w:rPr>
      </w:pPr>
      <w:r>
        <w:rPr>
          <w:b/>
        </w:rPr>
        <w:t xml:space="preserve">Table </w:t>
      </w:r>
      <w:r w:rsidR="00213959">
        <w:rPr>
          <w:b/>
        </w:rPr>
        <w:t>1</w:t>
      </w:r>
      <w:r w:rsidR="004B198B" w:rsidRPr="004B198B">
        <w:rPr>
          <w:b/>
        </w:rPr>
        <w:t xml:space="preserve">: </w:t>
      </w:r>
      <w:r>
        <w:rPr>
          <w:b/>
        </w:rPr>
        <w:t>Thematic Analysis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70"/>
        <w:gridCol w:w="1583"/>
      </w:tblGrid>
      <w:tr w:rsidR="00544E53" w14:paraId="2FA15BFE" w14:textId="77777777" w:rsidTr="00FD6D14">
        <w:trPr>
          <w:jc w:val="center"/>
        </w:trPr>
        <w:tc>
          <w:tcPr>
            <w:tcW w:w="1838" w:type="dxa"/>
          </w:tcPr>
          <w:p w14:paraId="2A8A7EB5" w14:textId="66DC0B82" w:rsidR="00544E53" w:rsidRDefault="00544E53" w:rsidP="00A22381">
            <w:pPr>
              <w:spacing w:line="360" w:lineRule="auto"/>
              <w:rPr>
                <w:b/>
              </w:rPr>
            </w:pPr>
            <w:r>
              <w:rPr>
                <w:b/>
              </w:rPr>
              <w:t>Theme</w:t>
            </w:r>
          </w:p>
        </w:tc>
        <w:tc>
          <w:tcPr>
            <w:tcW w:w="2670" w:type="dxa"/>
          </w:tcPr>
          <w:p w14:paraId="1E2BA440" w14:textId="56BDFE4D" w:rsidR="00544E53" w:rsidRDefault="00544E53" w:rsidP="00A22381">
            <w:pPr>
              <w:spacing w:line="360" w:lineRule="auto"/>
              <w:rPr>
                <w:b/>
              </w:rPr>
            </w:pPr>
            <w:r>
              <w:rPr>
                <w:b/>
              </w:rPr>
              <w:t>Classification</w:t>
            </w:r>
          </w:p>
        </w:tc>
        <w:tc>
          <w:tcPr>
            <w:tcW w:w="1583" w:type="dxa"/>
          </w:tcPr>
          <w:p w14:paraId="0616B16D" w14:textId="3D9394B0" w:rsidR="00544E53" w:rsidRDefault="00544E53" w:rsidP="00A22381">
            <w:pPr>
              <w:spacing w:line="360" w:lineRule="auto"/>
              <w:rPr>
                <w:b/>
              </w:rPr>
            </w:pPr>
            <w:r>
              <w:rPr>
                <w:b/>
              </w:rPr>
              <w:t>References</w:t>
            </w:r>
          </w:p>
        </w:tc>
      </w:tr>
      <w:tr w:rsidR="00C336A2" w14:paraId="1C6A1E14" w14:textId="77777777" w:rsidTr="00FD6D14">
        <w:trPr>
          <w:jc w:val="center"/>
        </w:trPr>
        <w:tc>
          <w:tcPr>
            <w:tcW w:w="1838" w:type="dxa"/>
          </w:tcPr>
          <w:p w14:paraId="5C52FE5B" w14:textId="64A25E32" w:rsidR="00C336A2" w:rsidRPr="00D84CE6" w:rsidRDefault="00C336A2" w:rsidP="00A22381">
            <w:pPr>
              <w:spacing w:line="360" w:lineRule="auto"/>
            </w:pPr>
            <w:r>
              <w:t>VR Experience</w:t>
            </w:r>
          </w:p>
        </w:tc>
        <w:tc>
          <w:tcPr>
            <w:tcW w:w="2670" w:type="dxa"/>
          </w:tcPr>
          <w:p w14:paraId="76F4D627" w14:textId="44048067" w:rsidR="00C336A2" w:rsidRPr="00D84CE6" w:rsidRDefault="00C336A2" w:rsidP="00A22381">
            <w:pPr>
              <w:spacing w:line="360" w:lineRule="auto"/>
            </w:pPr>
            <w:r>
              <w:t>Fun</w:t>
            </w:r>
          </w:p>
        </w:tc>
        <w:tc>
          <w:tcPr>
            <w:tcW w:w="1583" w:type="dxa"/>
          </w:tcPr>
          <w:p w14:paraId="0C2FAF70" w14:textId="7BBEB9E5" w:rsidR="00C336A2" w:rsidRPr="00D84CE6" w:rsidRDefault="00C336A2" w:rsidP="00A22381">
            <w:pPr>
              <w:spacing w:line="360" w:lineRule="auto"/>
            </w:pPr>
            <w:r>
              <w:t>28</w:t>
            </w:r>
          </w:p>
        </w:tc>
      </w:tr>
      <w:tr w:rsidR="00C336A2" w14:paraId="25C12FF7" w14:textId="77777777" w:rsidTr="00FD6D14">
        <w:trPr>
          <w:jc w:val="center"/>
        </w:trPr>
        <w:tc>
          <w:tcPr>
            <w:tcW w:w="1838" w:type="dxa"/>
          </w:tcPr>
          <w:p w14:paraId="715C4978" w14:textId="20CF1144" w:rsidR="00C336A2" w:rsidRPr="00D84CE6" w:rsidRDefault="00C336A2" w:rsidP="00A22381">
            <w:pPr>
              <w:spacing w:line="360" w:lineRule="auto"/>
            </w:pPr>
          </w:p>
        </w:tc>
        <w:tc>
          <w:tcPr>
            <w:tcW w:w="2670" w:type="dxa"/>
          </w:tcPr>
          <w:p w14:paraId="7C7B843D" w14:textId="5EEE7529" w:rsidR="00C336A2" w:rsidRDefault="00C336A2" w:rsidP="00A22381">
            <w:pPr>
              <w:spacing w:line="360" w:lineRule="auto"/>
            </w:pPr>
            <w:r>
              <w:t>Lack of control</w:t>
            </w:r>
          </w:p>
        </w:tc>
        <w:tc>
          <w:tcPr>
            <w:tcW w:w="1583" w:type="dxa"/>
          </w:tcPr>
          <w:p w14:paraId="298D1DE9" w14:textId="7D11802E" w:rsidR="00C336A2" w:rsidRDefault="00C336A2" w:rsidP="00A22381">
            <w:pPr>
              <w:spacing w:line="360" w:lineRule="auto"/>
            </w:pPr>
            <w:r>
              <w:t>3</w:t>
            </w:r>
          </w:p>
        </w:tc>
      </w:tr>
      <w:tr w:rsidR="00C336A2" w14:paraId="2BE6B911" w14:textId="77777777" w:rsidTr="00FD6D14">
        <w:trPr>
          <w:jc w:val="center"/>
        </w:trPr>
        <w:tc>
          <w:tcPr>
            <w:tcW w:w="1838" w:type="dxa"/>
          </w:tcPr>
          <w:p w14:paraId="0385B5FA" w14:textId="77777777" w:rsidR="00C336A2" w:rsidRPr="00D84CE6" w:rsidRDefault="00C336A2" w:rsidP="00A22381">
            <w:pPr>
              <w:spacing w:line="360" w:lineRule="auto"/>
            </w:pPr>
          </w:p>
        </w:tc>
        <w:tc>
          <w:tcPr>
            <w:tcW w:w="2670" w:type="dxa"/>
          </w:tcPr>
          <w:p w14:paraId="3BA2D711" w14:textId="236F6032" w:rsidR="00C336A2" w:rsidRDefault="00C336A2" w:rsidP="00A22381">
            <w:pPr>
              <w:spacing w:line="360" w:lineRule="auto"/>
            </w:pPr>
            <w:r>
              <w:t>Difficulty</w:t>
            </w:r>
          </w:p>
        </w:tc>
        <w:tc>
          <w:tcPr>
            <w:tcW w:w="1583" w:type="dxa"/>
          </w:tcPr>
          <w:p w14:paraId="71217732" w14:textId="02CA1ED5" w:rsidR="00C336A2" w:rsidRDefault="00C336A2" w:rsidP="00A22381">
            <w:pPr>
              <w:spacing w:line="360" w:lineRule="auto"/>
            </w:pPr>
            <w:r>
              <w:t>3</w:t>
            </w:r>
          </w:p>
        </w:tc>
      </w:tr>
      <w:tr w:rsidR="00C336A2" w14:paraId="1A651BE1" w14:textId="77777777" w:rsidTr="00FD6D14">
        <w:trPr>
          <w:jc w:val="center"/>
        </w:trPr>
        <w:tc>
          <w:tcPr>
            <w:tcW w:w="1838" w:type="dxa"/>
          </w:tcPr>
          <w:p w14:paraId="73D6BE58" w14:textId="56E64CCB" w:rsidR="00C336A2" w:rsidRPr="00D84CE6" w:rsidRDefault="00C336A2" w:rsidP="00A22381">
            <w:pPr>
              <w:spacing w:line="360" w:lineRule="auto"/>
            </w:pPr>
            <w:r>
              <w:t>Interpersonal</w:t>
            </w:r>
          </w:p>
        </w:tc>
        <w:tc>
          <w:tcPr>
            <w:tcW w:w="2670" w:type="dxa"/>
          </w:tcPr>
          <w:p w14:paraId="10513B58" w14:textId="5C1CDE10" w:rsidR="00C336A2" w:rsidRDefault="00C336A2" w:rsidP="00A22381">
            <w:pPr>
              <w:spacing w:line="360" w:lineRule="auto"/>
            </w:pPr>
            <w:r w:rsidRPr="00D84CE6">
              <w:t>Communication</w:t>
            </w:r>
          </w:p>
        </w:tc>
        <w:tc>
          <w:tcPr>
            <w:tcW w:w="1583" w:type="dxa"/>
          </w:tcPr>
          <w:p w14:paraId="175E5EBC" w14:textId="5A7FEF3E" w:rsidR="00C336A2" w:rsidRDefault="00C336A2" w:rsidP="00A22381">
            <w:pPr>
              <w:spacing w:line="360" w:lineRule="auto"/>
            </w:pPr>
            <w:r>
              <w:t>16</w:t>
            </w:r>
          </w:p>
        </w:tc>
      </w:tr>
      <w:tr w:rsidR="00C336A2" w14:paraId="268F95C0" w14:textId="77777777" w:rsidTr="00FD6D14">
        <w:trPr>
          <w:jc w:val="center"/>
        </w:trPr>
        <w:tc>
          <w:tcPr>
            <w:tcW w:w="1838" w:type="dxa"/>
          </w:tcPr>
          <w:p w14:paraId="491204F7" w14:textId="3FD01AB0" w:rsidR="00C336A2" w:rsidRPr="00D84CE6" w:rsidRDefault="00C336A2" w:rsidP="00A22381">
            <w:pPr>
              <w:spacing w:line="360" w:lineRule="auto"/>
            </w:pPr>
          </w:p>
        </w:tc>
        <w:tc>
          <w:tcPr>
            <w:tcW w:w="2670" w:type="dxa"/>
          </w:tcPr>
          <w:p w14:paraId="53554462" w14:textId="7909F8C8" w:rsidR="00C336A2" w:rsidRDefault="00C336A2" w:rsidP="00A22381">
            <w:pPr>
              <w:spacing w:line="360" w:lineRule="auto"/>
            </w:pPr>
            <w:r>
              <w:t>Teamwork</w:t>
            </w:r>
          </w:p>
        </w:tc>
        <w:tc>
          <w:tcPr>
            <w:tcW w:w="1583" w:type="dxa"/>
          </w:tcPr>
          <w:p w14:paraId="092D367A" w14:textId="0E9A1A01" w:rsidR="00C336A2" w:rsidRDefault="00C336A2" w:rsidP="00A22381">
            <w:pPr>
              <w:spacing w:line="360" w:lineRule="auto"/>
            </w:pPr>
            <w:r>
              <w:t>6</w:t>
            </w:r>
          </w:p>
        </w:tc>
      </w:tr>
      <w:tr w:rsidR="00C336A2" w14:paraId="0FEB0C5E" w14:textId="77777777" w:rsidTr="00FD6D14">
        <w:trPr>
          <w:jc w:val="center"/>
        </w:trPr>
        <w:tc>
          <w:tcPr>
            <w:tcW w:w="1838" w:type="dxa"/>
          </w:tcPr>
          <w:p w14:paraId="648A45B9" w14:textId="77777777" w:rsidR="00C336A2" w:rsidRPr="00D84CE6" w:rsidRDefault="00C336A2" w:rsidP="00A22381">
            <w:pPr>
              <w:spacing w:line="360" w:lineRule="auto"/>
            </w:pPr>
          </w:p>
        </w:tc>
        <w:tc>
          <w:tcPr>
            <w:tcW w:w="2670" w:type="dxa"/>
          </w:tcPr>
          <w:p w14:paraId="27A1B056" w14:textId="48E449E4" w:rsidR="00C336A2" w:rsidRDefault="00C336A2" w:rsidP="00A22381">
            <w:pPr>
              <w:spacing w:line="360" w:lineRule="auto"/>
            </w:pPr>
            <w:r>
              <w:t>Trust</w:t>
            </w:r>
          </w:p>
        </w:tc>
        <w:tc>
          <w:tcPr>
            <w:tcW w:w="1583" w:type="dxa"/>
          </w:tcPr>
          <w:p w14:paraId="00F69CD3" w14:textId="78F38C23" w:rsidR="00C336A2" w:rsidRDefault="00C336A2" w:rsidP="00A22381">
            <w:pPr>
              <w:spacing w:line="360" w:lineRule="auto"/>
            </w:pPr>
            <w:r>
              <w:t>5</w:t>
            </w:r>
          </w:p>
        </w:tc>
      </w:tr>
      <w:tr w:rsidR="00C336A2" w14:paraId="5EB40916" w14:textId="77777777" w:rsidTr="00FD6D14">
        <w:trPr>
          <w:jc w:val="center"/>
        </w:trPr>
        <w:tc>
          <w:tcPr>
            <w:tcW w:w="1838" w:type="dxa"/>
          </w:tcPr>
          <w:p w14:paraId="2AF2CFE6" w14:textId="77777777" w:rsidR="00C336A2" w:rsidRPr="00D84CE6" w:rsidRDefault="00C336A2" w:rsidP="00A22381">
            <w:pPr>
              <w:spacing w:line="360" w:lineRule="auto"/>
            </w:pPr>
          </w:p>
        </w:tc>
        <w:tc>
          <w:tcPr>
            <w:tcW w:w="2670" w:type="dxa"/>
          </w:tcPr>
          <w:p w14:paraId="401E72A3" w14:textId="32541287" w:rsidR="00C336A2" w:rsidRDefault="00C336A2" w:rsidP="00A22381">
            <w:pPr>
              <w:spacing w:line="360" w:lineRule="auto"/>
            </w:pPr>
            <w:r>
              <w:t>Leadership</w:t>
            </w:r>
          </w:p>
        </w:tc>
        <w:tc>
          <w:tcPr>
            <w:tcW w:w="1583" w:type="dxa"/>
          </w:tcPr>
          <w:p w14:paraId="6B20A703" w14:textId="5E57899A" w:rsidR="00C336A2" w:rsidRDefault="00C336A2" w:rsidP="00A22381">
            <w:pPr>
              <w:spacing w:line="360" w:lineRule="auto"/>
            </w:pPr>
            <w:r>
              <w:t>1</w:t>
            </w:r>
          </w:p>
        </w:tc>
      </w:tr>
      <w:tr w:rsidR="00C336A2" w14:paraId="1C3E0265" w14:textId="77777777" w:rsidTr="00FD6D14">
        <w:trPr>
          <w:trHeight w:val="85"/>
          <w:jc w:val="center"/>
        </w:trPr>
        <w:tc>
          <w:tcPr>
            <w:tcW w:w="1838" w:type="dxa"/>
          </w:tcPr>
          <w:p w14:paraId="77956AC6" w14:textId="4E06C34A" w:rsidR="00C336A2" w:rsidRPr="00D84CE6" w:rsidRDefault="00C336A2" w:rsidP="00A22381">
            <w:pPr>
              <w:spacing w:line="360" w:lineRule="auto"/>
            </w:pPr>
            <w:r>
              <w:t>Pedagogy</w:t>
            </w:r>
          </w:p>
        </w:tc>
        <w:tc>
          <w:tcPr>
            <w:tcW w:w="2670" w:type="dxa"/>
          </w:tcPr>
          <w:p w14:paraId="3A2E1688" w14:textId="3C606444" w:rsidR="00C336A2" w:rsidRDefault="00C336A2" w:rsidP="00A22381">
            <w:pPr>
              <w:spacing w:line="360" w:lineRule="auto"/>
            </w:pPr>
            <w:r>
              <w:t>Comparison with IPL</w:t>
            </w:r>
          </w:p>
        </w:tc>
        <w:tc>
          <w:tcPr>
            <w:tcW w:w="1583" w:type="dxa"/>
          </w:tcPr>
          <w:p w14:paraId="00DF9404" w14:textId="64E7C4D2" w:rsidR="00C336A2" w:rsidRDefault="00C336A2" w:rsidP="00A22381">
            <w:pPr>
              <w:spacing w:line="360" w:lineRule="auto"/>
            </w:pPr>
            <w:r>
              <w:t>12</w:t>
            </w:r>
          </w:p>
        </w:tc>
      </w:tr>
      <w:tr w:rsidR="00C336A2" w14:paraId="1CDA3D1A" w14:textId="77777777" w:rsidTr="00FD6D14">
        <w:trPr>
          <w:trHeight w:val="85"/>
          <w:jc w:val="center"/>
        </w:trPr>
        <w:tc>
          <w:tcPr>
            <w:tcW w:w="1838" w:type="dxa"/>
          </w:tcPr>
          <w:p w14:paraId="625059E2" w14:textId="77777777" w:rsidR="00C336A2" w:rsidRPr="00D84CE6" w:rsidRDefault="00C336A2" w:rsidP="00A22381">
            <w:pPr>
              <w:spacing w:line="360" w:lineRule="auto"/>
            </w:pPr>
          </w:p>
        </w:tc>
        <w:tc>
          <w:tcPr>
            <w:tcW w:w="2670" w:type="dxa"/>
          </w:tcPr>
          <w:p w14:paraId="3F9527D7" w14:textId="3A38426D" w:rsidR="00C336A2" w:rsidRDefault="00C336A2" w:rsidP="00A22381">
            <w:pPr>
              <w:spacing w:line="360" w:lineRule="auto"/>
            </w:pPr>
            <w:r>
              <w:t>Active learning</w:t>
            </w:r>
          </w:p>
        </w:tc>
        <w:tc>
          <w:tcPr>
            <w:tcW w:w="1583" w:type="dxa"/>
          </w:tcPr>
          <w:p w14:paraId="4DF721D8" w14:textId="0DC13E6E" w:rsidR="00C336A2" w:rsidRDefault="00C336A2" w:rsidP="00A22381">
            <w:pPr>
              <w:spacing w:line="360" w:lineRule="auto"/>
            </w:pPr>
            <w:r>
              <w:t>5</w:t>
            </w:r>
          </w:p>
        </w:tc>
      </w:tr>
      <w:tr w:rsidR="00C336A2" w14:paraId="18ACDE97" w14:textId="77777777" w:rsidTr="00FD6D14">
        <w:trPr>
          <w:trHeight w:val="85"/>
          <w:jc w:val="center"/>
        </w:trPr>
        <w:tc>
          <w:tcPr>
            <w:tcW w:w="1838" w:type="dxa"/>
          </w:tcPr>
          <w:p w14:paraId="0C1FE18E" w14:textId="6667A9E1" w:rsidR="00C336A2" w:rsidRPr="00D84CE6" w:rsidRDefault="00C336A2" w:rsidP="00A22381">
            <w:pPr>
              <w:spacing w:line="360" w:lineRule="auto"/>
            </w:pPr>
          </w:p>
        </w:tc>
        <w:tc>
          <w:tcPr>
            <w:tcW w:w="2670" w:type="dxa"/>
          </w:tcPr>
          <w:p w14:paraId="3E1CB60A" w14:textId="687E0D1D" w:rsidR="00C336A2" w:rsidRDefault="00C336A2" w:rsidP="00A22381">
            <w:pPr>
              <w:spacing w:line="360" w:lineRule="auto"/>
            </w:pPr>
            <w:r>
              <w:t>Suggestions</w:t>
            </w:r>
          </w:p>
        </w:tc>
        <w:tc>
          <w:tcPr>
            <w:tcW w:w="1583" w:type="dxa"/>
          </w:tcPr>
          <w:p w14:paraId="50C7B663" w14:textId="46CA066C" w:rsidR="00C336A2" w:rsidRDefault="00C336A2" w:rsidP="00A22381">
            <w:pPr>
              <w:spacing w:line="360" w:lineRule="auto"/>
            </w:pPr>
            <w:r>
              <w:t>5</w:t>
            </w:r>
          </w:p>
        </w:tc>
      </w:tr>
    </w:tbl>
    <w:p w14:paraId="0BC05673" w14:textId="77777777" w:rsidR="00D84CE6" w:rsidRDefault="00D84CE6" w:rsidP="00A22381">
      <w:pPr>
        <w:spacing w:after="0" w:line="360" w:lineRule="auto"/>
        <w:rPr>
          <w:b/>
        </w:rPr>
      </w:pPr>
    </w:p>
    <w:p w14:paraId="17430B07" w14:textId="77777777" w:rsidR="004B198B" w:rsidRDefault="004B198B" w:rsidP="00A22381">
      <w:pPr>
        <w:spacing w:after="0" w:line="360" w:lineRule="auto"/>
        <w:rPr>
          <w:b/>
        </w:rPr>
      </w:pPr>
      <w:r>
        <w:rPr>
          <w:b/>
        </w:rPr>
        <w:t xml:space="preserve">Discussion </w:t>
      </w:r>
    </w:p>
    <w:p w14:paraId="020AB9A1" w14:textId="14791812" w:rsidR="004B198B" w:rsidRPr="004B198B" w:rsidRDefault="00C336A2" w:rsidP="00A22381">
      <w:pPr>
        <w:spacing w:after="0" w:line="360" w:lineRule="auto"/>
        <w:rPr>
          <w:b/>
        </w:rPr>
      </w:pPr>
      <w:r>
        <w:rPr>
          <w:b/>
        </w:rPr>
        <w:t>VR Experience</w:t>
      </w:r>
    </w:p>
    <w:p w14:paraId="707FFDCC" w14:textId="293A1287" w:rsidR="004B198B" w:rsidRDefault="00FE4DBD" w:rsidP="00A22381">
      <w:pPr>
        <w:spacing w:after="0" w:line="360" w:lineRule="auto"/>
      </w:pPr>
      <w:r w:rsidRPr="0007390A">
        <w:t>The student perception of the experience was predominately favourable</w:t>
      </w:r>
      <w:r w:rsidR="004B198B">
        <w:t>:</w:t>
      </w:r>
      <w:r w:rsidR="006C062E" w:rsidRPr="0007390A">
        <w:t xml:space="preserve"> </w:t>
      </w:r>
    </w:p>
    <w:p w14:paraId="793870AC" w14:textId="77777777" w:rsidR="004B198B" w:rsidRDefault="004B198B" w:rsidP="00A22381">
      <w:pPr>
        <w:spacing w:after="0" w:line="360" w:lineRule="auto"/>
        <w:ind w:left="720"/>
        <w:rPr>
          <w:i/>
        </w:rPr>
      </w:pPr>
      <w:r w:rsidRPr="0007390A">
        <w:rPr>
          <w:i/>
        </w:rPr>
        <w:t xml:space="preserve"> </w:t>
      </w:r>
      <w:r w:rsidR="00B65855" w:rsidRPr="0007390A">
        <w:rPr>
          <w:i/>
        </w:rPr>
        <w:t>“It was really fun</w:t>
      </w:r>
      <w:r w:rsidR="00B402B5">
        <w:rPr>
          <w:i/>
        </w:rPr>
        <w:t>…exciting</w:t>
      </w:r>
      <w:r w:rsidR="00B65855" w:rsidRPr="0007390A">
        <w:rPr>
          <w:i/>
        </w:rPr>
        <w:t>” (</w:t>
      </w:r>
      <w:r w:rsidR="005857CA">
        <w:rPr>
          <w:i/>
        </w:rPr>
        <w:t>P</w:t>
      </w:r>
      <w:r w:rsidR="00B65855" w:rsidRPr="0007390A">
        <w:rPr>
          <w:i/>
        </w:rPr>
        <w:t>1)</w:t>
      </w:r>
    </w:p>
    <w:p w14:paraId="0547671B" w14:textId="77777777" w:rsidR="004B198B" w:rsidRDefault="00B65855" w:rsidP="00A22381">
      <w:pPr>
        <w:spacing w:after="0" w:line="360" w:lineRule="auto"/>
        <w:ind w:left="720"/>
        <w:rPr>
          <w:i/>
        </w:rPr>
      </w:pPr>
      <w:r w:rsidRPr="0007390A">
        <w:rPr>
          <w:i/>
        </w:rPr>
        <w:t>“</w:t>
      </w:r>
      <w:proofErr w:type="gramStart"/>
      <w:r w:rsidR="006C062E" w:rsidRPr="0007390A">
        <w:rPr>
          <w:i/>
        </w:rPr>
        <w:t>enjoyable</w:t>
      </w:r>
      <w:proofErr w:type="gramEnd"/>
      <w:r w:rsidRPr="0007390A">
        <w:rPr>
          <w:i/>
        </w:rPr>
        <w:t xml:space="preserve"> having the headset on” (</w:t>
      </w:r>
      <w:r w:rsidR="005857CA">
        <w:rPr>
          <w:i/>
        </w:rPr>
        <w:t>P</w:t>
      </w:r>
      <w:r w:rsidRPr="0007390A">
        <w:rPr>
          <w:i/>
        </w:rPr>
        <w:t>4)</w:t>
      </w:r>
    </w:p>
    <w:p w14:paraId="1F4B2A96" w14:textId="77777777" w:rsidR="004B198B" w:rsidRDefault="00B402B5" w:rsidP="00A22381">
      <w:pPr>
        <w:spacing w:after="0" w:line="360" w:lineRule="auto"/>
        <w:ind w:left="720"/>
        <w:rPr>
          <w:i/>
        </w:rPr>
      </w:pPr>
      <w:r>
        <w:rPr>
          <w:i/>
        </w:rPr>
        <w:lastRenderedPageBreak/>
        <w:t>“</w:t>
      </w:r>
      <w:proofErr w:type="gramStart"/>
      <w:r w:rsidR="00B65855" w:rsidRPr="0007390A">
        <w:rPr>
          <w:i/>
        </w:rPr>
        <w:t>want</w:t>
      </w:r>
      <w:proofErr w:type="gramEnd"/>
      <w:r w:rsidR="00B65855" w:rsidRPr="0007390A">
        <w:rPr>
          <w:i/>
        </w:rPr>
        <w:t xml:space="preserve"> to </w:t>
      </w:r>
      <w:r w:rsidR="000E6C12" w:rsidRPr="0007390A">
        <w:rPr>
          <w:i/>
        </w:rPr>
        <w:t>have another go</w:t>
      </w:r>
      <w:r w:rsidR="004B198B">
        <w:rPr>
          <w:i/>
        </w:rPr>
        <w:t xml:space="preserve"> (</w:t>
      </w:r>
      <w:r w:rsidR="005857CA">
        <w:rPr>
          <w:i/>
        </w:rPr>
        <w:t>P</w:t>
      </w:r>
      <w:r w:rsidR="004B198B">
        <w:rPr>
          <w:i/>
        </w:rPr>
        <w:t>2)</w:t>
      </w:r>
    </w:p>
    <w:p w14:paraId="21AD83AD" w14:textId="77777777" w:rsidR="004B198B" w:rsidRDefault="004B198B" w:rsidP="00A22381">
      <w:pPr>
        <w:spacing w:after="0" w:line="360" w:lineRule="auto"/>
        <w:ind w:left="720"/>
        <w:rPr>
          <w:i/>
        </w:rPr>
      </w:pPr>
      <w:r>
        <w:rPr>
          <w:i/>
        </w:rPr>
        <w:t>“</w:t>
      </w:r>
      <w:proofErr w:type="gramStart"/>
      <w:r>
        <w:rPr>
          <w:i/>
        </w:rPr>
        <w:t>enjoyed</w:t>
      </w:r>
      <w:proofErr w:type="gramEnd"/>
      <w:r>
        <w:rPr>
          <w:i/>
        </w:rPr>
        <w:t xml:space="preserve"> the pressure” (</w:t>
      </w:r>
      <w:r w:rsidR="005857CA">
        <w:rPr>
          <w:i/>
        </w:rPr>
        <w:t>P</w:t>
      </w:r>
      <w:r>
        <w:rPr>
          <w:i/>
        </w:rPr>
        <w:t>3)</w:t>
      </w:r>
    </w:p>
    <w:p w14:paraId="18A14CC1" w14:textId="77777777" w:rsidR="006C062E" w:rsidRPr="0007390A" w:rsidRDefault="00B65855" w:rsidP="00A22381">
      <w:pPr>
        <w:spacing w:after="0" w:line="360" w:lineRule="auto"/>
        <w:ind w:left="720"/>
        <w:rPr>
          <w:i/>
        </w:rPr>
      </w:pPr>
      <w:r w:rsidRPr="0007390A">
        <w:rPr>
          <w:i/>
        </w:rPr>
        <w:t>“</w:t>
      </w:r>
      <w:proofErr w:type="gramStart"/>
      <w:r w:rsidRPr="0007390A">
        <w:rPr>
          <w:i/>
        </w:rPr>
        <w:t>pressu</w:t>
      </w:r>
      <w:r w:rsidR="004B198B">
        <w:rPr>
          <w:i/>
        </w:rPr>
        <w:t>re</w:t>
      </w:r>
      <w:proofErr w:type="gramEnd"/>
      <w:r w:rsidR="004B198B">
        <w:rPr>
          <w:i/>
        </w:rPr>
        <w:t xml:space="preserve"> added to the fun of it”(</w:t>
      </w:r>
      <w:r w:rsidR="005857CA">
        <w:rPr>
          <w:i/>
        </w:rPr>
        <w:t>P</w:t>
      </w:r>
      <w:r w:rsidR="004B198B">
        <w:rPr>
          <w:i/>
        </w:rPr>
        <w:t>2)</w:t>
      </w:r>
    </w:p>
    <w:p w14:paraId="7F0A57D5" w14:textId="77777777" w:rsidR="006C062E" w:rsidRPr="0007390A" w:rsidRDefault="006C062E" w:rsidP="00A22381">
      <w:pPr>
        <w:spacing w:after="0" w:line="360" w:lineRule="auto"/>
      </w:pPr>
    </w:p>
    <w:p w14:paraId="4AD890C5" w14:textId="078EE1BD" w:rsidR="006C062E" w:rsidRDefault="006C062E" w:rsidP="00A22381">
      <w:pPr>
        <w:spacing w:after="0" w:line="360" w:lineRule="auto"/>
      </w:pPr>
      <w:r w:rsidRPr="0007390A">
        <w:t>The</w:t>
      </w:r>
      <w:r w:rsidR="003876F2">
        <w:t xml:space="preserve"> use of a countdown timer and tense music </w:t>
      </w:r>
      <w:r w:rsidR="000C4DDF">
        <w:t>appeared to</w:t>
      </w:r>
      <w:r w:rsidR="003876F2">
        <w:t xml:space="preserve"> generate a </w:t>
      </w:r>
      <w:r w:rsidRPr="0007390A">
        <w:t>stressful</w:t>
      </w:r>
      <w:r w:rsidR="000A5618" w:rsidRPr="0007390A">
        <w:t xml:space="preserve"> &amp; challenging</w:t>
      </w:r>
      <w:r w:rsidR="003876F2">
        <w:t xml:space="preserve"> scenario, </w:t>
      </w:r>
      <w:r w:rsidR="00C13676">
        <w:t>yet this</w:t>
      </w:r>
      <w:r w:rsidR="003876F2">
        <w:t xml:space="preserve"> </w:t>
      </w:r>
      <w:r w:rsidR="00877B36">
        <w:t>engendered</w:t>
      </w:r>
      <w:r w:rsidR="000C4DDF">
        <w:t xml:space="preserve"> </w:t>
      </w:r>
      <w:r w:rsidR="00267BC7" w:rsidRPr="0007390A">
        <w:t>engag</w:t>
      </w:r>
      <w:r w:rsidR="00C13676">
        <w:t>ement and realism</w:t>
      </w:r>
      <w:r w:rsidR="00267BC7" w:rsidRPr="0007390A">
        <w:t>.</w:t>
      </w:r>
    </w:p>
    <w:p w14:paraId="7136C249" w14:textId="77777777" w:rsidR="004B198B" w:rsidRDefault="004B198B" w:rsidP="00A22381">
      <w:pPr>
        <w:spacing w:after="0" w:line="360" w:lineRule="auto"/>
      </w:pPr>
    </w:p>
    <w:p w14:paraId="5CC859DD" w14:textId="1BD1BB99" w:rsidR="00034EF7" w:rsidRPr="00B37B8F" w:rsidRDefault="00C336A2" w:rsidP="00A22381">
      <w:pPr>
        <w:spacing w:after="0" w:line="360" w:lineRule="auto"/>
        <w:rPr>
          <w:b/>
        </w:rPr>
      </w:pPr>
      <w:r>
        <w:rPr>
          <w:b/>
        </w:rPr>
        <w:t>Communication Skills Development</w:t>
      </w:r>
    </w:p>
    <w:p w14:paraId="0D2C4A21" w14:textId="24ECFE8E" w:rsidR="00B37B8F" w:rsidRDefault="00877B36" w:rsidP="00A22381">
      <w:pPr>
        <w:spacing w:after="0" w:line="360" w:lineRule="auto"/>
      </w:pPr>
      <w:r>
        <w:t>Several</w:t>
      </w:r>
      <w:r w:rsidR="008A7D81">
        <w:t xml:space="preserve"> comments relat</w:t>
      </w:r>
      <w:r>
        <w:t>ed</w:t>
      </w:r>
      <w:r w:rsidR="008A7D81">
        <w:t xml:space="preserve"> to </w:t>
      </w:r>
      <w:r w:rsidR="00600B01" w:rsidRPr="0007390A">
        <w:t xml:space="preserve">adaption, experiential learning, familiarity and reflection on communication. </w:t>
      </w:r>
      <w:r w:rsidR="008A7D81">
        <w:t>Despite the non-clinical setting</w:t>
      </w:r>
      <w:r w:rsidR="00600B01" w:rsidRPr="0007390A">
        <w:t xml:space="preserve">, </w:t>
      </w:r>
      <w:r w:rsidR="008A7D81">
        <w:t>comments</w:t>
      </w:r>
      <w:r w:rsidR="00600B01" w:rsidRPr="0007390A">
        <w:t xml:space="preserve"> demonstrated that </w:t>
      </w:r>
      <w:r w:rsidR="008A7D81">
        <w:t>learners</w:t>
      </w:r>
      <w:r w:rsidR="00600B01" w:rsidRPr="0007390A">
        <w:t xml:space="preserve"> </w:t>
      </w:r>
      <w:r>
        <w:t xml:space="preserve">recognised the value of </w:t>
      </w:r>
      <w:r w:rsidR="00600B01" w:rsidRPr="0007390A">
        <w:t>adapt</w:t>
      </w:r>
      <w:r>
        <w:t>ing</w:t>
      </w:r>
      <w:r w:rsidR="00600B01" w:rsidRPr="0007390A">
        <w:t xml:space="preserve"> communication to ensure </w:t>
      </w:r>
      <w:r w:rsidR="008A7D81">
        <w:t>understanding</w:t>
      </w:r>
      <w:r w:rsidR="00600B01" w:rsidRPr="0007390A">
        <w:t xml:space="preserve">. </w:t>
      </w:r>
      <w:r w:rsidR="008A7D81">
        <w:t>Most students did not know each other before engaging with the simulation, yet</w:t>
      </w:r>
      <w:r w:rsidR="00600B01" w:rsidRPr="0007390A">
        <w:t xml:space="preserve"> all reported that they trusted each other</w:t>
      </w:r>
      <w:r w:rsidR="009C04BC" w:rsidRPr="0007390A">
        <w:t xml:space="preserve"> to help </w:t>
      </w:r>
      <w:r w:rsidR="000C4DDF">
        <w:t xml:space="preserve">irrespective of </w:t>
      </w:r>
      <w:r w:rsidR="005857CA">
        <w:t xml:space="preserve">the </w:t>
      </w:r>
      <w:r w:rsidR="000C4DDF">
        <w:t>role they were undertaking</w:t>
      </w:r>
      <w:r w:rsidR="008A7D81">
        <w:t xml:space="preserve"> within</w:t>
      </w:r>
      <w:r w:rsidR="009C04BC" w:rsidRPr="0007390A">
        <w:t xml:space="preserve"> the </w:t>
      </w:r>
      <w:r w:rsidR="008A7D81">
        <w:t>simulation</w:t>
      </w:r>
      <w:r w:rsidR="009C04BC" w:rsidRPr="0007390A">
        <w:t xml:space="preserve">. </w:t>
      </w:r>
      <w:r w:rsidR="00822888">
        <w:t>Additional pressures arising from the countdown timer and the fictional threat helped users to develop effective long</w:t>
      </w:r>
      <w:r w:rsidR="00E04576">
        <w:t>-</w:t>
      </w:r>
      <w:r w:rsidR="00822888">
        <w:t>term communication strategies:</w:t>
      </w:r>
      <w:r w:rsidR="00A25F17" w:rsidRPr="0007390A">
        <w:t xml:space="preserve"> </w:t>
      </w:r>
    </w:p>
    <w:p w14:paraId="77249B78" w14:textId="77777777" w:rsidR="00B37B8F" w:rsidRPr="00B37B8F" w:rsidRDefault="00A25F17" w:rsidP="00A22381">
      <w:pPr>
        <w:spacing w:after="0" w:line="360" w:lineRule="auto"/>
        <w:ind w:left="709" w:right="1088" w:firstLine="11"/>
        <w:rPr>
          <w:i/>
        </w:rPr>
      </w:pPr>
      <w:r w:rsidRPr="00B37B8F">
        <w:rPr>
          <w:i/>
        </w:rPr>
        <w:t>“Okay I really need to communicate well now” because I am describing to other people.</w:t>
      </w:r>
      <w:r w:rsidR="005857CA">
        <w:rPr>
          <w:i/>
        </w:rPr>
        <w:t>”</w:t>
      </w:r>
      <w:r w:rsidRPr="00B37B8F">
        <w:rPr>
          <w:i/>
        </w:rPr>
        <w:t xml:space="preserve"> </w:t>
      </w:r>
      <w:r w:rsidR="00B402B5">
        <w:rPr>
          <w:i/>
        </w:rPr>
        <w:t>(</w:t>
      </w:r>
      <w:r w:rsidR="009C39A2">
        <w:rPr>
          <w:i/>
        </w:rPr>
        <w:t>P</w:t>
      </w:r>
      <w:r w:rsidR="00B402B5">
        <w:rPr>
          <w:i/>
        </w:rPr>
        <w:t>1)</w:t>
      </w:r>
    </w:p>
    <w:p w14:paraId="526D2F5F" w14:textId="77440F5F" w:rsidR="00E04576" w:rsidRDefault="00E04576" w:rsidP="00A22381">
      <w:pPr>
        <w:spacing w:after="0" w:line="360" w:lineRule="auto"/>
      </w:pPr>
      <w:r>
        <w:t>This participant continue</w:t>
      </w:r>
      <w:r w:rsidR="00877B36">
        <w:t>d</w:t>
      </w:r>
      <w:r>
        <w:t xml:space="preserve"> by</w:t>
      </w:r>
      <w:r w:rsidR="00A25F17" w:rsidRPr="0007390A">
        <w:t xml:space="preserve"> reflect</w:t>
      </w:r>
      <w:r>
        <w:t>ing</w:t>
      </w:r>
      <w:r w:rsidR="005857CA">
        <w:t xml:space="preserve"> on how</w:t>
      </w:r>
      <w:r w:rsidR="00A25F17" w:rsidRPr="0007390A">
        <w:t xml:space="preserve"> the </w:t>
      </w:r>
      <w:r w:rsidR="00B37B8F">
        <w:t xml:space="preserve">activity </w:t>
      </w:r>
      <w:r>
        <w:t>may be</w:t>
      </w:r>
      <w:r w:rsidR="00A25F17" w:rsidRPr="0007390A">
        <w:t xml:space="preserve"> </w:t>
      </w:r>
      <w:r w:rsidR="00822888">
        <w:t>relevant</w:t>
      </w:r>
      <w:r w:rsidR="005857CA">
        <w:t>:</w:t>
      </w:r>
    </w:p>
    <w:p w14:paraId="41BF3531" w14:textId="53FAFCAD" w:rsidR="005857CA" w:rsidRDefault="005857CA" w:rsidP="00A22381">
      <w:pPr>
        <w:spacing w:after="0" w:line="360" w:lineRule="auto"/>
        <w:ind w:left="720" w:right="1229"/>
        <w:rPr>
          <w:i/>
        </w:rPr>
      </w:pPr>
      <w:r>
        <w:rPr>
          <w:i/>
        </w:rPr>
        <w:t>“</w:t>
      </w:r>
      <w:r w:rsidRPr="00B37B8F">
        <w:rPr>
          <w:i/>
        </w:rPr>
        <w:t>I think that that is something that is going to carry over to clinical settings because</w:t>
      </w:r>
      <w:r w:rsidR="00877B36">
        <w:rPr>
          <w:i/>
        </w:rPr>
        <w:t>…</w:t>
      </w:r>
      <w:r w:rsidRPr="00B37B8F">
        <w:rPr>
          <w:i/>
        </w:rPr>
        <w:t>you have to alter your communication when you are talking to family members.</w:t>
      </w:r>
      <w:r>
        <w:rPr>
          <w:i/>
        </w:rPr>
        <w:t>” (P1)</w:t>
      </w:r>
    </w:p>
    <w:p w14:paraId="5F685EEF" w14:textId="77777777" w:rsidR="00E04576" w:rsidRDefault="00E04576" w:rsidP="00A22381">
      <w:pPr>
        <w:spacing w:after="0" w:line="360" w:lineRule="auto"/>
        <w:ind w:left="720" w:right="1229"/>
      </w:pPr>
    </w:p>
    <w:p w14:paraId="420ED143" w14:textId="28F57C00" w:rsidR="00FB0F83" w:rsidRDefault="00B37B8F" w:rsidP="00A22381">
      <w:pPr>
        <w:spacing w:after="0" w:line="360" w:lineRule="auto"/>
      </w:pPr>
      <w:r w:rsidRPr="0007390A">
        <w:t xml:space="preserve">The </w:t>
      </w:r>
      <w:r w:rsidR="00822888">
        <w:t xml:space="preserve">communication and teamwork </w:t>
      </w:r>
      <w:r w:rsidRPr="0007390A">
        <w:t>skil</w:t>
      </w:r>
      <w:r w:rsidR="00822888">
        <w:t xml:space="preserve">ls required </w:t>
      </w:r>
      <w:r w:rsidR="00877B36">
        <w:t>by</w:t>
      </w:r>
      <w:r w:rsidR="00822888">
        <w:t xml:space="preserve"> the </w:t>
      </w:r>
      <w:r w:rsidR="00877B36">
        <w:t>simulation</w:t>
      </w:r>
      <w:r w:rsidR="00877B36" w:rsidRPr="0007390A">
        <w:t xml:space="preserve"> </w:t>
      </w:r>
      <w:r w:rsidRPr="0007390A">
        <w:t xml:space="preserve">were constructed by the students themselves </w:t>
      </w:r>
      <w:r w:rsidR="00877B36">
        <w:t>as</w:t>
      </w:r>
      <w:r w:rsidRPr="0007390A">
        <w:t xml:space="preserve"> an activating </w:t>
      </w:r>
      <w:proofErr w:type="gramStart"/>
      <w:r w:rsidRPr="0007390A">
        <w:t>event</w:t>
      </w:r>
      <w:r w:rsidR="008F642F">
        <w:t>[</w:t>
      </w:r>
      <w:proofErr w:type="gramEnd"/>
      <w:r w:rsidR="008F642F">
        <w:t>1</w:t>
      </w:r>
      <w:r w:rsidR="00EB3324">
        <w:t>1</w:t>
      </w:r>
      <w:r w:rsidR="008F642F">
        <w:t>]</w:t>
      </w:r>
      <w:r w:rsidR="00822888">
        <w:t xml:space="preserve"> that forces</w:t>
      </w:r>
      <w:r w:rsidRPr="0007390A">
        <w:t xml:space="preserve"> the students to </w:t>
      </w:r>
      <w:r w:rsidR="00FB0F83">
        <w:t>identify and solve problems together.</w:t>
      </w:r>
      <w:r w:rsidR="00A637AC">
        <w:t xml:space="preserve"> </w:t>
      </w:r>
      <w:r w:rsidR="00E04576">
        <w:t>This type of event has been previously recognised</w:t>
      </w:r>
      <w:r w:rsidR="00FB0F83">
        <w:t xml:space="preserve"> </w:t>
      </w:r>
      <w:r w:rsidR="00E04576">
        <w:t>as</w:t>
      </w:r>
      <w:r w:rsidR="00FB0F83">
        <w:t xml:space="preserve"> an excellent example of problem-</w:t>
      </w:r>
      <w:r w:rsidRPr="0007390A">
        <w:t>based learning</w:t>
      </w:r>
      <w:proofErr w:type="gramStart"/>
      <w:r w:rsidR="008F642F">
        <w:t>.[</w:t>
      </w:r>
      <w:proofErr w:type="gramEnd"/>
      <w:r w:rsidR="00EB3324">
        <w:t>12,13</w:t>
      </w:r>
      <w:r w:rsidR="008F642F">
        <w:t>]</w:t>
      </w:r>
      <w:r w:rsidR="00FB0F83">
        <w:t>:</w:t>
      </w:r>
    </w:p>
    <w:p w14:paraId="4D7EDA65" w14:textId="77777777" w:rsidR="00FB0F83" w:rsidRPr="00FB0F83" w:rsidRDefault="00FB0F83" w:rsidP="00A22381">
      <w:pPr>
        <w:spacing w:after="0" w:line="360" w:lineRule="auto"/>
        <w:ind w:left="720"/>
        <w:rPr>
          <w:i/>
        </w:rPr>
      </w:pPr>
      <w:r w:rsidRPr="00FB0F83">
        <w:rPr>
          <w:i/>
        </w:rPr>
        <w:t xml:space="preserve">“Rather than </w:t>
      </w:r>
      <w:r w:rsidR="00466D66">
        <w:rPr>
          <w:i/>
        </w:rPr>
        <w:t>talking about</w:t>
      </w:r>
      <w:r w:rsidRPr="00FB0F83">
        <w:rPr>
          <w:i/>
        </w:rPr>
        <w:t xml:space="preserve"> communication</w:t>
      </w:r>
      <w:r w:rsidR="00466D66">
        <w:rPr>
          <w:i/>
        </w:rPr>
        <w:t xml:space="preserve"> and talking about how we all communicate with each other. (P1) Like actually doing it.</w:t>
      </w:r>
      <w:r w:rsidR="00B402B5">
        <w:rPr>
          <w:i/>
        </w:rPr>
        <w:t>”</w:t>
      </w:r>
      <w:r w:rsidR="00466D66">
        <w:rPr>
          <w:i/>
        </w:rPr>
        <w:t xml:space="preserve"> (P3)</w:t>
      </w:r>
      <w:r w:rsidRPr="00FB0F83">
        <w:rPr>
          <w:i/>
        </w:rPr>
        <w:t xml:space="preserve"> </w:t>
      </w:r>
    </w:p>
    <w:p w14:paraId="168D337B" w14:textId="296666B5" w:rsidR="00B37B8F" w:rsidRPr="0007390A" w:rsidRDefault="00FB0F83" w:rsidP="00A22381">
      <w:pPr>
        <w:spacing w:after="0" w:line="360" w:lineRule="auto"/>
      </w:pPr>
      <w:r w:rsidRPr="0007390A">
        <w:t xml:space="preserve">The students developed their </w:t>
      </w:r>
      <w:r w:rsidR="00C13676">
        <w:t xml:space="preserve">own </w:t>
      </w:r>
      <w:r w:rsidRPr="0007390A">
        <w:t>skills to deal with the situation</w:t>
      </w:r>
      <w:r w:rsidR="00877B36">
        <w:t>,</w:t>
      </w:r>
      <w:r w:rsidR="00B37B8F" w:rsidRPr="0007390A">
        <w:t xml:space="preserve"> </w:t>
      </w:r>
      <w:r>
        <w:t>corroborat</w:t>
      </w:r>
      <w:r w:rsidR="00877B36">
        <w:t>ing</w:t>
      </w:r>
      <w:r w:rsidR="00B37B8F" w:rsidRPr="0007390A">
        <w:t xml:space="preserve"> </w:t>
      </w:r>
      <w:r w:rsidR="00877B36">
        <w:t>findings in</w:t>
      </w:r>
      <w:r w:rsidR="008F642F">
        <w:t xml:space="preserve"> a </w:t>
      </w:r>
      <w:r w:rsidR="00877B36">
        <w:t xml:space="preserve">video game </w:t>
      </w:r>
      <w:proofErr w:type="gramStart"/>
      <w:r w:rsidR="00877B36">
        <w:t>study</w:t>
      </w:r>
      <w:r w:rsidR="008F642F">
        <w:t>[</w:t>
      </w:r>
      <w:proofErr w:type="gramEnd"/>
      <w:r w:rsidR="00EB3324">
        <w:t>2</w:t>
      </w:r>
      <w:r w:rsidR="008F642F">
        <w:t>]</w:t>
      </w:r>
      <w:r w:rsidR="00E30A65">
        <w:t xml:space="preserve"> wh</w:t>
      </w:r>
      <w:r w:rsidR="008F642F">
        <w:t>ich</w:t>
      </w:r>
      <w:r w:rsidR="00E30A65">
        <w:t xml:space="preserve"> identified increases in communication, adaptability and resourcefulness</w:t>
      </w:r>
      <w:r w:rsidR="00B37B8F" w:rsidRPr="0007390A">
        <w:t xml:space="preserve">. </w:t>
      </w:r>
    </w:p>
    <w:p w14:paraId="41FCA08B" w14:textId="77777777" w:rsidR="00B37B8F" w:rsidRDefault="00B37B8F" w:rsidP="00A22381">
      <w:pPr>
        <w:spacing w:after="0" w:line="360" w:lineRule="auto"/>
      </w:pPr>
    </w:p>
    <w:p w14:paraId="13A7CA71" w14:textId="65A94231" w:rsidR="00B37B8F" w:rsidRPr="00B37B8F" w:rsidRDefault="00B37B8F" w:rsidP="00A22381">
      <w:pPr>
        <w:spacing w:after="0" w:line="360" w:lineRule="auto"/>
        <w:rPr>
          <w:b/>
        </w:rPr>
      </w:pPr>
      <w:proofErr w:type="spellStart"/>
      <w:r w:rsidRPr="00B37B8F">
        <w:rPr>
          <w:b/>
        </w:rPr>
        <w:lastRenderedPageBreak/>
        <w:t>Teamworking</w:t>
      </w:r>
      <w:proofErr w:type="spellEnd"/>
      <w:r w:rsidRPr="00B37B8F">
        <w:rPr>
          <w:b/>
        </w:rPr>
        <w:t xml:space="preserve"> Skills</w:t>
      </w:r>
      <w:r w:rsidR="00C336A2">
        <w:rPr>
          <w:b/>
        </w:rPr>
        <w:t xml:space="preserve"> Development</w:t>
      </w:r>
    </w:p>
    <w:p w14:paraId="270E11A4" w14:textId="77777777" w:rsidR="00F712CE" w:rsidRDefault="00FB0F83" w:rsidP="00A22381">
      <w:pPr>
        <w:spacing w:after="0" w:line="360" w:lineRule="auto"/>
      </w:pPr>
      <w:r>
        <w:t>The</w:t>
      </w:r>
      <w:r w:rsidR="00FB7CD6" w:rsidRPr="0007390A">
        <w:t xml:space="preserve"> topic of trust carries over to the teamwork theme. All s</w:t>
      </w:r>
      <w:r>
        <w:t>tudents appeared to trust the “E</w:t>
      </w:r>
      <w:r w:rsidR="00FB7CD6" w:rsidRPr="0007390A">
        <w:t>xpert” members of the team even though t</w:t>
      </w:r>
      <w:r>
        <w:t>heir virtual lives were at risk</w:t>
      </w:r>
      <w:r w:rsidR="00FB7CD6" w:rsidRPr="0007390A">
        <w:t xml:space="preserve"> in the increasingly tense situation. </w:t>
      </w:r>
    </w:p>
    <w:p w14:paraId="61C78A15" w14:textId="77777777" w:rsidR="00F712CE" w:rsidRPr="00F712CE" w:rsidRDefault="00F712CE" w:rsidP="00A22381">
      <w:pPr>
        <w:spacing w:after="0" w:line="360" w:lineRule="auto"/>
        <w:ind w:left="720" w:right="1088"/>
        <w:rPr>
          <w:i/>
        </w:rPr>
      </w:pPr>
      <w:r w:rsidRPr="00F712CE">
        <w:rPr>
          <w:i/>
        </w:rPr>
        <w:t>“It was the people that you kind of had to rely on. You just had to listen to what they were sayin</w:t>
      </w:r>
      <w:r>
        <w:rPr>
          <w:i/>
        </w:rPr>
        <w:t xml:space="preserve">g and try to describe what you </w:t>
      </w:r>
      <w:r w:rsidRPr="00F712CE">
        <w:rPr>
          <w:i/>
        </w:rPr>
        <w:t>were seeing and then act.” (P4)</w:t>
      </w:r>
    </w:p>
    <w:p w14:paraId="3F0928BD" w14:textId="77777777" w:rsidR="00F712CE" w:rsidRPr="00466D66" w:rsidRDefault="00F712CE" w:rsidP="00A22381">
      <w:pPr>
        <w:spacing w:after="0" w:line="360" w:lineRule="auto"/>
        <w:ind w:right="1088"/>
        <w:rPr>
          <w:i/>
        </w:rPr>
      </w:pPr>
      <w:r>
        <w:tab/>
      </w:r>
      <w:r w:rsidRPr="00F712CE">
        <w:rPr>
          <w:i/>
        </w:rPr>
        <w:t>“I trusted these guys though”</w:t>
      </w:r>
      <w:r w:rsidR="00466D66">
        <w:rPr>
          <w:i/>
        </w:rPr>
        <w:t xml:space="preserve"> (</w:t>
      </w:r>
      <w:r w:rsidRPr="00F712CE">
        <w:rPr>
          <w:i/>
        </w:rPr>
        <w:t>P2</w:t>
      </w:r>
      <w:r w:rsidR="00466D66">
        <w:rPr>
          <w:i/>
        </w:rPr>
        <w:t>)</w:t>
      </w:r>
    </w:p>
    <w:p w14:paraId="5D6C9DB8" w14:textId="3C5D5BEA" w:rsidR="00B37B8F" w:rsidRPr="0007390A" w:rsidRDefault="00FB0F83" w:rsidP="00A22381">
      <w:pPr>
        <w:spacing w:after="0" w:line="360" w:lineRule="auto"/>
      </w:pPr>
      <w:r w:rsidRPr="0007390A">
        <w:t xml:space="preserve">The use of </w:t>
      </w:r>
      <w:r w:rsidR="00E30A65">
        <w:t xml:space="preserve">humour evident in the data </w:t>
      </w:r>
      <w:r w:rsidRPr="0007390A">
        <w:t xml:space="preserve">demonstrated that there was little defensiveness in the group, which is </w:t>
      </w:r>
      <w:r w:rsidR="008F642F">
        <w:t>a potential</w:t>
      </w:r>
      <w:r w:rsidRPr="0007390A">
        <w:t xml:space="preserve"> barrier to group working.</w:t>
      </w:r>
      <w:r w:rsidR="008F642F">
        <w:t>[</w:t>
      </w:r>
      <w:r w:rsidR="00EB3324">
        <w:t>1</w:t>
      </w:r>
      <w:r w:rsidR="008F642F">
        <w:t>4]</w:t>
      </w:r>
      <w:r>
        <w:t xml:space="preserve"> Instead t</w:t>
      </w:r>
      <w:r w:rsidR="00987049" w:rsidRPr="0007390A">
        <w:t xml:space="preserve">here was </w:t>
      </w:r>
      <w:r>
        <w:t xml:space="preserve">clear </w:t>
      </w:r>
      <w:r w:rsidR="00987049" w:rsidRPr="0007390A">
        <w:t xml:space="preserve">inclusivity, and </w:t>
      </w:r>
      <w:r w:rsidR="00B37B8F" w:rsidRPr="0007390A">
        <w:t xml:space="preserve">the dynamics and level of engagement and response demonstrated good interaction amongst the group of initial strangers. If this group were now set a technical task, it would be </w:t>
      </w:r>
      <w:r w:rsidR="00E30A65">
        <w:t>hoped that</w:t>
      </w:r>
      <w:r w:rsidR="00E30A65" w:rsidRPr="0007390A">
        <w:t xml:space="preserve"> </w:t>
      </w:r>
      <w:r w:rsidR="00B37B8F" w:rsidRPr="0007390A">
        <w:t>their engagement and learning would be superior to a group who had not the opportunity to develop soft skills together.</w:t>
      </w:r>
      <w:r w:rsidR="00A5746D">
        <w:t xml:space="preserve"> We plan to explore this in future research. </w:t>
      </w:r>
    </w:p>
    <w:p w14:paraId="2AEB8B7D" w14:textId="77777777" w:rsidR="003E352C" w:rsidRDefault="003E352C" w:rsidP="00A22381">
      <w:pPr>
        <w:spacing w:after="0" w:line="360" w:lineRule="auto"/>
        <w:rPr>
          <w:b/>
        </w:rPr>
      </w:pPr>
    </w:p>
    <w:p w14:paraId="2953069D" w14:textId="602B1A96" w:rsidR="003E352C" w:rsidRPr="004B198B" w:rsidRDefault="00C336A2" w:rsidP="00A22381">
      <w:pPr>
        <w:spacing w:after="0" w:line="360" w:lineRule="auto"/>
        <w:rPr>
          <w:b/>
        </w:rPr>
      </w:pPr>
      <w:r>
        <w:rPr>
          <w:b/>
        </w:rPr>
        <w:t>Pedagogical Implications</w:t>
      </w:r>
    </w:p>
    <w:p w14:paraId="71318475" w14:textId="066FE158" w:rsidR="00466D66" w:rsidRDefault="00C336A2" w:rsidP="00A22381">
      <w:pPr>
        <w:spacing w:after="0" w:line="360" w:lineRule="auto"/>
      </w:pPr>
      <w:r>
        <w:t>The students made several comparisons between the activity and their learning in IPL sessions</w:t>
      </w:r>
      <w:r w:rsidR="00877B36">
        <w:t>:</w:t>
      </w:r>
      <w:r w:rsidR="009840F9" w:rsidRPr="0007390A">
        <w:t xml:space="preserve"> </w:t>
      </w:r>
    </w:p>
    <w:p w14:paraId="13B36B07" w14:textId="2ACF7B53" w:rsidR="00466D66" w:rsidRPr="003429C8" w:rsidRDefault="00466D66" w:rsidP="00A22381">
      <w:pPr>
        <w:spacing w:after="0" w:line="360" w:lineRule="auto"/>
        <w:ind w:left="720" w:right="1088"/>
        <w:rPr>
          <w:i/>
        </w:rPr>
      </w:pPr>
      <w:r w:rsidRPr="003429C8">
        <w:rPr>
          <w:i/>
        </w:rPr>
        <w:t>“IPL session is just like you put three of four professions in one room and you just talk about each other right? It’s basically to encourage you and to teach you how to work in a multidisciplinary team. But this thing is like quite good as well to teach you how to work in a team. So I would rather do this than to sit in an IPL session</w:t>
      </w:r>
      <w:r w:rsidR="00A637AC" w:rsidRPr="003429C8">
        <w:rPr>
          <w:i/>
        </w:rPr>
        <w:t>.</w:t>
      </w:r>
      <w:r w:rsidR="00A637AC">
        <w:rPr>
          <w:i/>
        </w:rPr>
        <w:t>”</w:t>
      </w:r>
      <w:r w:rsidRPr="003429C8">
        <w:rPr>
          <w:i/>
        </w:rPr>
        <w:t xml:space="preserve"> (P3)</w:t>
      </w:r>
    </w:p>
    <w:p w14:paraId="651D9C05" w14:textId="4D1320DA" w:rsidR="003E352C" w:rsidRPr="0007390A" w:rsidRDefault="009840F9" w:rsidP="00A22381">
      <w:pPr>
        <w:spacing w:after="0" w:line="360" w:lineRule="auto"/>
      </w:pPr>
      <w:r w:rsidRPr="0007390A">
        <w:t>Th</w:t>
      </w:r>
      <w:r w:rsidR="00E30A65">
        <w:t xml:space="preserve">e reported feedback here concerning IPL may arise from enforced grouping </w:t>
      </w:r>
      <w:r w:rsidR="00877B36">
        <w:t>which can</w:t>
      </w:r>
      <w:r w:rsidR="00877B36" w:rsidRPr="0007390A">
        <w:t xml:space="preserve"> </w:t>
      </w:r>
      <w:r w:rsidRPr="0007390A">
        <w:t>cause resentment and loss of control</w:t>
      </w:r>
      <w:proofErr w:type="gramStart"/>
      <w:r w:rsidR="008F642F">
        <w:t>.[</w:t>
      </w:r>
      <w:proofErr w:type="gramEnd"/>
      <w:r w:rsidR="00EB3324">
        <w:t>1</w:t>
      </w:r>
      <w:r w:rsidR="008F642F">
        <w:t>4]</w:t>
      </w:r>
      <w:r w:rsidRPr="0007390A">
        <w:t xml:space="preserve"> </w:t>
      </w:r>
      <w:r w:rsidR="006E34A5">
        <w:t>A serious d</w:t>
      </w:r>
      <w:r w:rsidRPr="0007390A">
        <w:t xml:space="preserve">iscussion of experiential learning </w:t>
      </w:r>
      <w:r w:rsidR="00FB0F83">
        <w:t xml:space="preserve">in direct comparison to IPL activities </w:t>
      </w:r>
      <w:r w:rsidRPr="0007390A">
        <w:t>was driven by the studen</w:t>
      </w:r>
      <w:r w:rsidR="006E34A5">
        <w:t>ts in this focus group</w:t>
      </w:r>
      <w:r w:rsidRPr="0007390A">
        <w:t xml:space="preserve">. It is of particular interest to note that the students </w:t>
      </w:r>
      <w:r w:rsidR="00B402B5">
        <w:t>agreed</w:t>
      </w:r>
      <w:r>
        <w:t xml:space="preserve"> </w:t>
      </w:r>
      <w:r w:rsidR="006E34A5">
        <w:t>that</w:t>
      </w:r>
      <w:r w:rsidRPr="0007390A">
        <w:t xml:space="preserve"> </w:t>
      </w:r>
      <w:r w:rsidR="006E34A5">
        <w:t>the bomb defusing simulation could</w:t>
      </w:r>
      <w:r w:rsidR="003429C8">
        <w:t xml:space="preserve"> fit into clinical practic</w:t>
      </w:r>
      <w:r w:rsidRPr="0007390A">
        <w:t xml:space="preserve">e, </w:t>
      </w:r>
      <w:r w:rsidR="006E34A5">
        <w:t>des</w:t>
      </w:r>
      <w:r w:rsidR="00B402B5">
        <w:t xml:space="preserve">pite the non-clinical scenario. </w:t>
      </w:r>
    </w:p>
    <w:p w14:paraId="3BF759A9" w14:textId="77777777" w:rsidR="00DB49DC" w:rsidRPr="0007390A" w:rsidRDefault="00DB49DC" w:rsidP="00A22381">
      <w:pPr>
        <w:spacing w:after="0" w:line="360" w:lineRule="auto"/>
        <w:rPr>
          <w:rFonts w:eastAsiaTheme="majorEastAsia" w:cstheme="majorBidi"/>
          <w:color w:val="1F4D78" w:themeColor="accent1" w:themeShade="7F"/>
        </w:rPr>
      </w:pPr>
    </w:p>
    <w:p w14:paraId="1B378D2D" w14:textId="77777777" w:rsidR="00B37B8F" w:rsidRPr="00B37B8F" w:rsidRDefault="00B37B8F" w:rsidP="00A22381">
      <w:pPr>
        <w:spacing w:after="0" w:line="360" w:lineRule="auto"/>
        <w:rPr>
          <w:b/>
        </w:rPr>
      </w:pPr>
      <w:r w:rsidRPr="00B37B8F">
        <w:rPr>
          <w:b/>
        </w:rPr>
        <w:t>Limitations</w:t>
      </w:r>
    </w:p>
    <w:p w14:paraId="3D2FB696" w14:textId="4A12108A" w:rsidR="009840F9" w:rsidRDefault="00D409E3" w:rsidP="00A22381">
      <w:pPr>
        <w:spacing w:after="0" w:line="360" w:lineRule="auto"/>
      </w:pPr>
      <w:r>
        <w:t xml:space="preserve">Timetabling restrictions limited focus group </w:t>
      </w:r>
      <w:r w:rsidR="00877B36">
        <w:t xml:space="preserve">engagement and thus </w:t>
      </w:r>
      <w:r w:rsidR="0020318E">
        <w:t>sample size</w:t>
      </w:r>
      <w:r>
        <w:t>. Th</w:t>
      </w:r>
      <w:r w:rsidR="0020318E">
        <w:t>is initial pilot</w:t>
      </w:r>
      <w:r>
        <w:t xml:space="preserve"> study did, however, provide an</w:t>
      </w:r>
      <w:r w:rsidR="00372AB5">
        <w:t xml:space="preserve"> opportunity to explore student perceptions which will underpin </w:t>
      </w:r>
      <w:r w:rsidR="004B5147">
        <w:t xml:space="preserve">a </w:t>
      </w:r>
      <w:r w:rsidR="00372AB5">
        <w:t xml:space="preserve">future </w:t>
      </w:r>
      <w:r w:rsidR="00C86619">
        <w:t xml:space="preserve">longitudinal study </w:t>
      </w:r>
      <w:r w:rsidR="00372AB5">
        <w:t xml:space="preserve">using the </w:t>
      </w:r>
      <w:proofErr w:type="spellStart"/>
      <w:r w:rsidR="009840F9" w:rsidRPr="0007390A">
        <w:t>Durans</w:t>
      </w:r>
      <w:proofErr w:type="spellEnd"/>
      <w:r w:rsidR="009840F9" w:rsidRPr="0007390A">
        <w:t xml:space="preserve"> Communicative Adaptability Scale</w:t>
      </w:r>
      <w:proofErr w:type="gramStart"/>
      <w:r w:rsidR="008F642F">
        <w:t>.[</w:t>
      </w:r>
      <w:proofErr w:type="gramEnd"/>
      <w:r w:rsidR="00EB3324">
        <w:t>15</w:t>
      </w:r>
      <w:r w:rsidR="008F642F">
        <w:t>]</w:t>
      </w:r>
    </w:p>
    <w:p w14:paraId="6A7C7E05" w14:textId="77777777" w:rsidR="0007390A" w:rsidRDefault="0007390A" w:rsidP="00A22381">
      <w:pPr>
        <w:spacing w:after="0" w:line="360" w:lineRule="auto"/>
      </w:pPr>
    </w:p>
    <w:p w14:paraId="44FB6460" w14:textId="77777777" w:rsidR="0007390A" w:rsidRPr="0007390A" w:rsidRDefault="0007390A" w:rsidP="00A22381">
      <w:pPr>
        <w:spacing w:after="0" w:line="360" w:lineRule="auto"/>
        <w:rPr>
          <w:b/>
        </w:rPr>
      </w:pPr>
      <w:r w:rsidRPr="0007390A">
        <w:rPr>
          <w:b/>
        </w:rPr>
        <w:lastRenderedPageBreak/>
        <w:t>Conclusion</w:t>
      </w:r>
    </w:p>
    <w:p w14:paraId="7B46998D" w14:textId="5F26C531" w:rsidR="005E03C9" w:rsidRPr="0007390A" w:rsidRDefault="00097074" w:rsidP="00A22381">
      <w:pPr>
        <w:spacing w:after="0" w:line="360" w:lineRule="auto"/>
      </w:pPr>
      <w:r w:rsidRPr="0007390A">
        <w:t xml:space="preserve">The time pressurised, fun and not overtly clinical </w:t>
      </w:r>
      <w:r w:rsidR="006E34A5">
        <w:t>simulation</w:t>
      </w:r>
      <w:r w:rsidRPr="0007390A">
        <w:t xml:space="preserve"> was</w:t>
      </w:r>
      <w:r w:rsidR="006E34A5">
        <w:t xml:space="preserve"> well received by the students. </w:t>
      </w:r>
      <w:r w:rsidR="00372AB5">
        <w:t>Qualitative exploration</w:t>
      </w:r>
      <w:r w:rsidR="006E34A5">
        <w:t xml:space="preserve"> indicated that </w:t>
      </w:r>
      <w:r w:rsidR="00D1313D">
        <w:t xml:space="preserve">a non-technical </w:t>
      </w:r>
      <w:r w:rsidR="006E34A5">
        <w:t xml:space="preserve">intervention facilitated </w:t>
      </w:r>
      <w:r w:rsidRPr="0007390A">
        <w:t>cooperat</w:t>
      </w:r>
      <w:r w:rsidR="006E34A5">
        <w:t xml:space="preserve">ion, team bonding and the development of good </w:t>
      </w:r>
      <w:r w:rsidRPr="0007390A">
        <w:t>communication</w:t>
      </w:r>
      <w:r w:rsidR="006E34A5">
        <w:t xml:space="preserve"> skills</w:t>
      </w:r>
      <w:r w:rsidRPr="0007390A">
        <w:t xml:space="preserve">. This method of encouraging communication would fit well into an IPL session </w:t>
      </w:r>
      <w:r w:rsidR="006E34A5">
        <w:t xml:space="preserve">as a useful tool ahead of more technical group and clinically relevant group work. </w:t>
      </w:r>
      <w:r w:rsidR="009840F9" w:rsidRPr="0007390A">
        <w:t xml:space="preserve"> </w:t>
      </w:r>
    </w:p>
    <w:p w14:paraId="5E7DBEE4" w14:textId="77777777" w:rsidR="00680698" w:rsidRPr="0007390A" w:rsidRDefault="00680698" w:rsidP="00A22381">
      <w:pPr>
        <w:spacing w:after="0" w:line="360" w:lineRule="auto"/>
      </w:pPr>
    </w:p>
    <w:p w14:paraId="191116A9" w14:textId="77777777" w:rsidR="00680698" w:rsidRPr="0007390A" w:rsidRDefault="00680698" w:rsidP="00A22381">
      <w:pPr>
        <w:spacing w:after="0" w:line="360" w:lineRule="auto"/>
        <w:rPr>
          <w:b/>
        </w:rPr>
      </w:pPr>
      <w:r w:rsidRPr="0007390A">
        <w:rPr>
          <w:b/>
        </w:rPr>
        <w:t xml:space="preserve">Financial Disclosure Summary </w:t>
      </w:r>
    </w:p>
    <w:p w14:paraId="119A5DA6" w14:textId="6D67C5EF" w:rsidR="008A1F1E" w:rsidRDefault="006E34A5" w:rsidP="00A22381">
      <w:pPr>
        <w:spacing w:after="0" w:line="360" w:lineRule="auto"/>
      </w:pPr>
      <w:r>
        <w:t xml:space="preserve">This work received no </w:t>
      </w:r>
      <w:r w:rsidR="003952C0">
        <w:t>specific grant from any funding agency in the public, commercial or not-for-profit sectors.</w:t>
      </w:r>
    </w:p>
    <w:p w14:paraId="62CDC0B0" w14:textId="517AC430" w:rsidR="0058508F" w:rsidRPr="0058508F" w:rsidRDefault="0058508F" w:rsidP="00A22381">
      <w:pPr>
        <w:spacing w:after="0" w:line="360" w:lineRule="auto"/>
        <w:rPr>
          <w:b/>
        </w:rPr>
      </w:pPr>
      <w:r w:rsidRPr="0058508F">
        <w:rPr>
          <w:b/>
        </w:rPr>
        <w:t>Competing Interests</w:t>
      </w:r>
    </w:p>
    <w:p w14:paraId="1F58865B" w14:textId="08201AD1" w:rsidR="0058508F" w:rsidRDefault="0058508F" w:rsidP="00A22381">
      <w:pPr>
        <w:spacing w:after="0" w:line="360" w:lineRule="auto"/>
      </w:pPr>
      <w:r>
        <w:t>There are no competing interests for any author.</w:t>
      </w:r>
    </w:p>
    <w:p w14:paraId="52B188C9" w14:textId="7FD95E15" w:rsidR="0058508F" w:rsidRDefault="0058508F" w:rsidP="00A22381">
      <w:pPr>
        <w:spacing w:after="0" w:line="360" w:lineRule="auto"/>
      </w:pPr>
    </w:p>
    <w:p w14:paraId="50FB4E61" w14:textId="4FC1B483" w:rsidR="0058508F" w:rsidRPr="0058508F" w:rsidRDefault="0058508F" w:rsidP="00A22381">
      <w:pPr>
        <w:spacing w:after="0" w:line="360" w:lineRule="auto"/>
        <w:rPr>
          <w:b/>
        </w:rPr>
      </w:pPr>
      <w:proofErr w:type="spellStart"/>
      <w:r w:rsidRPr="0058508F">
        <w:rPr>
          <w:b/>
        </w:rPr>
        <w:t>Contributorship</w:t>
      </w:r>
      <w:proofErr w:type="spellEnd"/>
      <w:r w:rsidRPr="0058508F">
        <w:rPr>
          <w:b/>
        </w:rPr>
        <w:t xml:space="preserve"> </w:t>
      </w:r>
    </w:p>
    <w:p w14:paraId="52AB7B11" w14:textId="130C68E9" w:rsidR="00FD6D14" w:rsidRDefault="00E256AA" w:rsidP="00A22381">
      <w:pPr>
        <w:spacing w:after="0" w:line="360" w:lineRule="auto"/>
      </w:pPr>
      <w:r w:rsidRPr="00E256AA">
        <w:t>All authors contributed to the design and execution of the study, data analysis and writing of the submitted paper</w:t>
      </w:r>
    </w:p>
    <w:p w14:paraId="5E216AD7" w14:textId="77777777" w:rsidR="00E256AA" w:rsidRDefault="00E256AA" w:rsidP="00A22381">
      <w:pPr>
        <w:spacing w:after="0" w:line="360" w:lineRule="auto"/>
      </w:pPr>
      <w:bookmarkStart w:id="0" w:name="_GoBack"/>
      <w:bookmarkEnd w:id="0"/>
    </w:p>
    <w:p w14:paraId="55A862E1" w14:textId="297B9878" w:rsidR="008A1F1E" w:rsidRPr="008A1F1E" w:rsidRDefault="008A1F1E" w:rsidP="00A22381">
      <w:pPr>
        <w:spacing w:after="0" w:line="360" w:lineRule="auto"/>
        <w:rPr>
          <w:b/>
        </w:rPr>
      </w:pPr>
      <w:r w:rsidRPr="008A1F1E">
        <w:rPr>
          <w:b/>
        </w:rPr>
        <w:t>References</w:t>
      </w:r>
    </w:p>
    <w:p w14:paraId="1AE4AE97" w14:textId="3D1A0B1F" w:rsidR="0088754F" w:rsidRDefault="005F4B87" w:rsidP="00A259D0">
      <w:pPr>
        <w:pStyle w:val="ListParagraph"/>
        <w:numPr>
          <w:ilvl w:val="0"/>
          <w:numId w:val="7"/>
        </w:numPr>
        <w:spacing w:after="0" w:line="360" w:lineRule="auto"/>
      </w:pPr>
      <w:r>
        <w:t>Jackson D, Hickman L, Power T</w:t>
      </w:r>
      <w:r w:rsidR="0088754F">
        <w:t xml:space="preserve"> </w:t>
      </w:r>
      <w:r>
        <w:t>et al.</w:t>
      </w:r>
      <w:r w:rsidR="0088754F">
        <w:t xml:space="preserve"> Small group learning: Graduate health students' views of challenges and benefits. </w:t>
      </w:r>
      <w:proofErr w:type="spellStart"/>
      <w:r>
        <w:t>Contemp</w:t>
      </w:r>
      <w:proofErr w:type="spellEnd"/>
      <w:r w:rsidR="0088754F">
        <w:t xml:space="preserve"> Nurse</w:t>
      </w:r>
      <w:r>
        <w:t xml:space="preserve"> </w:t>
      </w:r>
      <w:r w:rsidR="0088754F">
        <w:t>2014;48(1):117-</w:t>
      </w:r>
      <w:r w:rsidR="00EA61B0">
        <w:t>1</w:t>
      </w:r>
      <w:r w:rsidR="0088754F">
        <w:t>28</w:t>
      </w:r>
    </w:p>
    <w:p w14:paraId="12B8511D" w14:textId="7E2A1813" w:rsidR="00A259D0" w:rsidRDefault="008A1F1E" w:rsidP="00A259D0">
      <w:pPr>
        <w:pStyle w:val="ListParagraph"/>
        <w:numPr>
          <w:ilvl w:val="0"/>
          <w:numId w:val="7"/>
        </w:numPr>
        <w:spacing w:after="0" w:line="360" w:lineRule="auto"/>
      </w:pPr>
      <w:r>
        <w:t xml:space="preserve">Barr M Video games can develop graduate skills in higher education students: A randomised trial. Comp </w:t>
      </w:r>
      <w:proofErr w:type="spellStart"/>
      <w:r>
        <w:t>Educ</w:t>
      </w:r>
      <w:proofErr w:type="spellEnd"/>
      <w:r>
        <w:t xml:space="preserve"> 2017;113:86-97</w:t>
      </w:r>
    </w:p>
    <w:p w14:paraId="1C5188D8" w14:textId="20AAB6FE" w:rsidR="00A259D0" w:rsidRDefault="00A259D0" w:rsidP="00A259D0">
      <w:pPr>
        <w:pStyle w:val="ListParagraph"/>
        <w:numPr>
          <w:ilvl w:val="0"/>
          <w:numId w:val="7"/>
        </w:numPr>
        <w:spacing w:after="0" w:line="360" w:lineRule="auto"/>
      </w:pPr>
      <w:r>
        <w:t xml:space="preserve">Wang RD, </w:t>
      </w:r>
      <w:proofErr w:type="spellStart"/>
      <w:r>
        <w:t>Demaria</w:t>
      </w:r>
      <w:proofErr w:type="spellEnd"/>
      <w:r>
        <w:t xml:space="preserve"> S, </w:t>
      </w:r>
      <w:r w:rsidR="006F2866">
        <w:t>Goldberg A et al.</w:t>
      </w:r>
      <w:r>
        <w:t xml:space="preserve"> A systematic review of serious games in training health care professionals. Simul </w:t>
      </w:r>
      <w:proofErr w:type="spellStart"/>
      <w:r>
        <w:t>Healthc</w:t>
      </w:r>
      <w:proofErr w:type="spellEnd"/>
      <w:r>
        <w:t xml:space="preserve"> 2016;11(1):41-51 </w:t>
      </w:r>
    </w:p>
    <w:p w14:paraId="4B544BB7" w14:textId="02CC5608" w:rsidR="0088754F" w:rsidRDefault="0088754F" w:rsidP="00A259D0">
      <w:pPr>
        <w:pStyle w:val="ListParagraph"/>
        <w:numPr>
          <w:ilvl w:val="0"/>
          <w:numId w:val="7"/>
        </w:numPr>
        <w:spacing w:after="0" w:line="360" w:lineRule="auto"/>
      </w:pPr>
      <w:r>
        <w:t xml:space="preserve">Buckley P, Doyle E, Doyle S Game on student' perceptions of gamified learning. </w:t>
      </w:r>
      <w:proofErr w:type="spellStart"/>
      <w:r>
        <w:t>Educ</w:t>
      </w:r>
      <w:proofErr w:type="spellEnd"/>
      <w:r>
        <w:t xml:space="preserve"> </w:t>
      </w:r>
      <w:proofErr w:type="spellStart"/>
      <w:r>
        <w:t>Technol</w:t>
      </w:r>
      <w:proofErr w:type="spellEnd"/>
      <w:r>
        <w:t xml:space="preserve"> </w:t>
      </w:r>
      <w:proofErr w:type="spellStart"/>
      <w:r>
        <w:t>Soc</w:t>
      </w:r>
      <w:proofErr w:type="spellEnd"/>
      <w:r>
        <w:t xml:space="preserve"> 2017;20(3):1-10 </w:t>
      </w:r>
    </w:p>
    <w:p w14:paraId="50440607" w14:textId="783C0C8E" w:rsidR="00A259D0" w:rsidRDefault="00A259D0" w:rsidP="006F2866">
      <w:pPr>
        <w:pStyle w:val="ListParagraph"/>
        <w:numPr>
          <w:ilvl w:val="0"/>
          <w:numId w:val="7"/>
        </w:numPr>
        <w:spacing w:after="0" w:line="360" w:lineRule="auto"/>
      </w:pPr>
      <w:r>
        <w:t xml:space="preserve">Kolb AY, Kolb DA Learning styles and learning spaces: Enhancing experiential learning in higher education. </w:t>
      </w:r>
      <w:proofErr w:type="spellStart"/>
      <w:r w:rsidR="006F2866" w:rsidRPr="006F2866">
        <w:t>A</w:t>
      </w:r>
      <w:r w:rsidR="006F2866">
        <w:t>cad</w:t>
      </w:r>
      <w:proofErr w:type="spellEnd"/>
      <w:r w:rsidR="006F2866" w:rsidRPr="006F2866">
        <w:t xml:space="preserve"> </w:t>
      </w:r>
      <w:proofErr w:type="spellStart"/>
      <w:r w:rsidR="006F2866" w:rsidRPr="006F2866">
        <w:t>M</w:t>
      </w:r>
      <w:r w:rsidR="006F2866">
        <w:t>anag</w:t>
      </w:r>
      <w:proofErr w:type="spellEnd"/>
      <w:r w:rsidR="006F2866" w:rsidRPr="006F2866">
        <w:t xml:space="preserve"> L</w:t>
      </w:r>
      <w:r w:rsidR="006F2866">
        <w:t>earn</w:t>
      </w:r>
      <w:r w:rsidR="006F2866" w:rsidRPr="006F2866">
        <w:t xml:space="preserve"> E</w:t>
      </w:r>
      <w:r w:rsidR="006F2866">
        <w:t>du</w:t>
      </w:r>
      <w:r>
        <w:t xml:space="preserve"> 2005;4(2):193-212 </w:t>
      </w:r>
    </w:p>
    <w:p w14:paraId="5DC9D888" w14:textId="5362D19C" w:rsidR="00A259D0" w:rsidRDefault="00A259D0" w:rsidP="00A259D0">
      <w:pPr>
        <w:pStyle w:val="ListParagraph"/>
        <w:numPr>
          <w:ilvl w:val="0"/>
          <w:numId w:val="7"/>
        </w:numPr>
        <w:spacing w:after="0" w:line="360" w:lineRule="auto"/>
      </w:pPr>
      <w:r>
        <w:t xml:space="preserve">Shute VJ, Ventura M, </w:t>
      </w:r>
      <w:proofErr w:type="spellStart"/>
      <w:r>
        <w:t>Ke</w:t>
      </w:r>
      <w:proofErr w:type="spellEnd"/>
      <w:r>
        <w:t xml:space="preserve"> F The power of play: The effects of portal 2 and </w:t>
      </w:r>
      <w:proofErr w:type="spellStart"/>
      <w:r>
        <w:t>lumosity</w:t>
      </w:r>
      <w:proofErr w:type="spellEnd"/>
      <w:r>
        <w:t xml:space="preserve"> on cognitive and </w:t>
      </w:r>
      <w:proofErr w:type="spellStart"/>
      <w:r>
        <w:t>noncognitive</w:t>
      </w:r>
      <w:proofErr w:type="spellEnd"/>
      <w:r>
        <w:t xml:space="preserve"> skills. Comp </w:t>
      </w:r>
      <w:proofErr w:type="spellStart"/>
      <w:r>
        <w:t>Educ</w:t>
      </w:r>
      <w:proofErr w:type="spellEnd"/>
      <w:r>
        <w:t xml:space="preserve"> 2015;80:58-67</w:t>
      </w:r>
    </w:p>
    <w:p w14:paraId="11102C9C" w14:textId="44E0EEA7" w:rsidR="0075044D" w:rsidRDefault="00EF34D3" w:rsidP="00A259D0">
      <w:pPr>
        <w:pStyle w:val="ListParagraph"/>
        <w:numPr>
          <w:ilvl w:val="0"/>
          <w:numId w:val="7"/>
        </w:numPr>
        <w:spacing w:after="0" w:line="360" w:lineRule="auto"/>
      </w:pPr>
      <w:r>
        <w:lastRenderedPageBreak/>
        <w:t xml:space="preserve">Shapiro MJ, Morey JC, </w:t>
      </w:r>
      <w:proofErr w:type="gramStart"/>
      <w:r>
        <w:t>Small</w:t>
      </w:r>
      <w:proofErr w:type="gramEnd"/>
      <w:r>
        <w:t xml:space="preserve"> SD ET AL. Simulation based teamwork training for emergency department staff: does it improve clinical team performance when added to an existing didactic teamwork curriculum? </w:t>
      </w:r>
      <w:proofErr w:type="spellStart"/>
      <w:r>
        <w:t>Qual</w:t>
      </w:r>
      <w:proofErr w:type="spellEnd"/>
      <w:r>
        <w:t xml:space="preserve"> </w:t>
      </w:r>
      <w:proofErr w:type="spellStart"/>
      <w:r>
        <w:t>Saf</w:t>
      </w:r>
      <w:proofErr w:type="spellEnd"/>
      <w:r>
        <w:t xml:space="preserve"> Health Care 2004;13(6):417-421 </w:t>
      </w:r>
    </w:p>
    <w:p w14:paraId="0E4D54AA" w14:textId="18DC8892" w:rsidR="00A259D0" w:rsidRDefault="00A259D0" w:rsidP="00A259D0">
      <w:pPr>
        <w:pStyle w:val="ListParagraph"/>
        <w:numPr>
          <w:ilvl w:val="0"/>
          <w:numId w:val="7"/>
        </w:numPr>
        <w:spacing w:after="0" w:line="360" w:lineRule="auto"/>
      </w:pPr>
      <w:r>
        <w:t xml:space="preserve">Holmes J Designing agents to support learning by explaining. Comp </w:t>
      </w:r>
      <w:proofErr w:type="spellStart"/>
      <w:r>
        <w:t>Educ</w:t>
      </w:r>
      <w:proofErr w:type="spellEnd"/>
      <w:r>
        <w:t xml:space="preserve"> 2007;48(4):523-</w:t>
      </w:r>
      <w:r w:rsidR="00EA61B0">
        <w:t>5</w:t>
      </w:r>
      <w:r>
        <w:t>47</w:t>
      </w:r>
    </w:p>
    <w:p w14:paraId="2384BE69" w14:textId="2534EA8C" w:rsidR="00A259D0" w:rsidRDefault="00A259D0" w:rsidP="00A259D0">
      <w:pPr>
        <w:pStyle w:val="ListParagraph"/>
        <w:numPr>
          <w:ilvl w:val="0"/>
          <w:numId w:val="7"/>
        </w:numPr>
        <w:spacing w:after="0" w:line="360" w:lineRule="auto"/>
      </w:pPr>
      <w:r>
        <w:t xml:space="preserve">Sherman WR, Craig AB Understanding virtual reality: Interface, application, and design </w:t>
      </w:r>
      <w:proofErr w:type="spellStart"/>
      <w:r>
        <w:t>Burlington</w:t>
      </w:r>
      <w:r w:rsidR="00EA61B0">
        <w:t>:</w:t>
      </w:r>
      <w:r>
        <w:t>Morgan</w:t>
      </w:r>
      <w:proofErr w:type="spellEnd"/>
      <w:r>
        <w:t xml:space="preserve"> Kaufman</w:t>
      </w:r>
      <w:r w:rsidR="00EA61B0">
        <w:t>;</w:t>
      </w:r>
      <w:r>
        <w:t>2003</w:t>
      </w:r>
    </w:p>
    <w:p w14:paraId="3689964A" w14:textId="38E768BF" w:rsidR="00A259D0" w:rsidRDefault="00A259D0" w:rsidP="00A259D0">
      <w:pPr>
        <w:pStyle w:val="ListParagraph"/>
        <w:numPr>
          <w:ilvl w:val="0"/>
          <w:numId w:val="7"/>
        </w:numPr>
        <w:spacing w:after="0" w:line="360" w:lineRule="auto"/>
      </w:pPr>
      <w:r>
        <w:t>Steel Crate Games. Keep talking and nobody explodes. Steam</w:t>
      </w:r>
      <w:r w:rsidR="00EA61B0">
        <w:t>;</w:t>
      </w:r>
      <w:r>
        <w:t>2015</w:t>
      </w:r>
    </w:p>
    <w:p w14:paraId="75F508FC" w14:textId="567D6C87" w:rsidR="00A259D0" w:rsidRDefault="00A259D0" w:rsidP="00A259D0">
      <w:pPr>
        <w:pStyle w:val="ListParagraph"/>
        <w:numPr>
          <w:ilvl w:val="0"/>
          <w:numId w:val="7"/>
        </w:numPr>
        <w:spacing w:after="0" w:line="360" w:lineRule="auto"/>
      </w:pPr>
      <w:proofErr w:type="spellStart"/>
      <w:r>
        <w:t>McGonigal</w:t>
      </w:r>
      <w:proofErr w:type="spellEnd"/>
      <w:r>
        <w:t xml:space="preserve"> K Teaching for transformation: From learning theory to teaching strategies. </w:t>
      </w:r>
      <w:proofErr w:type="spellStart"/>
      <w:r>
        <w:t>Stanford</w:t>
      </w:r>
      <w:r w:rsidR="003E7BB7">
        <w:t>:</w:t>
      </w:r>
      <w:r>
        <w:t>The</w:t>
      </w:r>
      <w:proofErr w:type="spellEnd"/>
      <w:r>
        <w:t xml:space="preserve"> </w:t>
      </w:r>
      <w:proofErr w:type="spellStart"/>
      <w:r>
        <w:t>Cen</w:t>
      </w:r>
      <w:r w:rsidR="003E7BB7">
        <w:t>ter</w:t>
      </w:r>
      <w:proofErr w:type="spellEnd"/>
      <w:r w:rsidR="003E7BB7">
        <w:t xml:space="preserve"> for Teaching and Learning;</w:t>
      </w:r>
      <w:r>
        <w:t>2005</w:t>
      </w:r>
    </w:p>
    <w:p w14:paraId="3778E680" w14:textId="30ABCFDE" w:rsidR="0088754F" w:rsidRDefault="003E7BB7" w:rsidP="00A259D0">
      <w:pPr>
        <w:pStyle w:val="ListParagraph"/>
        <w:numPr>
          <w:ilvl w:val="0"/>
          <w:numId w:val="7"/>
        </w:numPr>
        <w:spacing w:after="0" w:line="360" w:lineRule="auto"/>
      </w:pPr>
      <w:r>
        <w:t>Albanese MA, Mitchell S</w:t>
      </w:r>
      <w:r w:rsidR="0088754F">
        <w:t xml:space="preserve"> Problem-based learning: A review of literature on its outcomes and implementation issues. </w:t>
      </w:r>
      <w:proofErr w:type="spellStart"/>
      <w:r w:rsidR="0088754F">
        <w:t>Acad</w:t>
      </w:r>
      <w:proofErr w:type="spellEnd"/>
      <w:r w:rsidR="0088754F">
        <w:t xml:space="preserve"> Med 1993;68(1):52-81 </w:t>
      </w:r>
    </w:p>
    <w:p w14:paraId="3CA98153" w14:textId="1073A151" w:rsidR="0088754F" w:rsidRDefault="0088754F" w:rsidP="00A259D0">
      <w:pPr>
        <w:pStyle w:val="ListParagraph"/>
        <w:numPr>
          <w:ilvl w:val="0"/>
          <w:numId w:val="7"/>
        </w:numPr>
        <w:spacing w:after="0" w:line="360" w:lineRule="auto"/>
      </w:pPr>
      <w:proofErr w:type="spellStart"/>
      <w:r>
        <w:t>Hmelo</w:t>
      </w:r>
      <w:proofErr w:type="spellEnd"/>
      <w:r>
        <w:t xml:space="preserve">-Silver CE Problem-based learning: What and how do students learn? </w:t>
      </w:r>
      <w:proofErr w:type="spellStart"/>
      <w:r>
        <w:t>Educ</w:t>
      </w:r>
      <w:proofErr w:type="spellEnd"/>
      <w:r>
        <w:t xml:space="preserve"> </w:t>
      </w:r>
      <w:proofErr w:type="spellStart"/>
      <w:r>
        <w:t>Psychol</w:t>
      </w:r>
      <w:proofErr w:type="spellEnd"/>
      <w:r>
        <w:t xml:space="preserve"> Rev 2004;16(3):235-</w:t>
      </w:r>
      <w:r w:rsidR="003E7BB7">
        <w:t>2</w:t>
      </w:r>
      <w:r>
        <w:t xml:space="preserve">66 </w:t>
      </w:r>
    </w:p>
    <w:p w14:paraId="7CE281C0" w14:textId="50978723" w:rsidR="00A259D0" w:rsidRDefault="00A259D0" w:rsidP="00A259D0">
      <w:pPr>
        <w:pStyle w:val="ListParagraph"/>
        <w:numPr>
          <w:ilvl w:val="0"/>
          <w:numId w:val="7"/>
        </w:numPr>
        <w:spacing w:after="0" w:line="360" w:lineRule="auto"/>
      </w:pPr>
      <w:proofErr w:type="spellStart"/>
      <w:r>
        <w:t>Jaques</w:t>
      </w:r>
      <w:proofErr w:type="spellEnd"/>
      <w:r>
        <w:t xml:space="preserve"> D, Salmon G Learning in groups. 4th ed. London</w:t>
      </w:r>
      <w:r w:rsidR="003E7BB7">
        <w:t>:</w:t>
      </w:r>
      <w:r>
        <w:t>Routledge</w:t>
      </w:r>
      <w:r w:rsidR="003E7BB7">
        <w:t>;</w:t>
      </w:r>
      <w:r>
        <w:t>2007</w:t>
      </w:r>
    </w:p>
    <w:p w14:paraId="34DEC879" w14:textId="537C3F3C" w:rsidR="008A1F1E" w:rsidRDefault="003E7BB7" w:rsidP="00A259D0">
      <w:pPr>
        <w:pStyle w:val="ListParagraph"/>
        <w:numPr>
          <w:ilvl w:val="0"/>
          <w:numId w:val="7"/>
        </w:numPr>
        <w:spacing w:after="0" w:line="360" w:lineRule="auto"/>
      </w:pPr>
      <w:r>
        <w:t>Duran RL</w:t>
      </w:r>
      <w:r w:rsidR="008A1F1E">
        <w:t xml:space="preserve"> Communicative adaptability: A review of conceptualization and measurement. </w:t>
      </w:r>
      <w:proofErr w:type="spellStart"/>
      <w:r w:rsidR="008A1F1E">
        <w:t>Commun</w:t>
      </w:r>
      <w:proofErr w:type="spellEnd"/>
      <w:r w:rsidR="008A1F1E">
        <w:t xml:space="preserve"> Q</w:t>
      </w:r>
      <w:r>
        <w:t xml:space="preserve"> 1992;</w:t>
      </w:r>
      <w:r w:rsidR="008A1F1E">
        <w:t>40(3)</w:t>
      </w:r>
      <w:r>
        <w:t>:</w:t>
      </w:r>
      <w:r w:rsidR="008A1F1E">
        <w:t>253-268</w:t>
      </w:r>
    </w:p>
    <w:p w14:paraId="526A365F" w14:textId="316B7168" w:rsidR="00E84F96" w:rsidRPr="0007390A" w:rsidRDefault="00E84F96" w:rsidP="00A22381">
      <w:pPr>
        <w:spacing w:after="0" w:line="360" w:lineRule="auto"/>
      </w:pPr>
    </w:p>
    <w:sectPr w:rsidR="00E84F96" w:rsidRPr="0007390A" w:rsidSect="00AB5719">
      <w:pgSz w:w="11906" w:h="16838"/>
      <w:pgMar w:top="1440" w:right="1440" w:bottom="2835"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35028" w16cid:durableId="1FABBF29"/>
  <w16cid:commentId w16cid:paraId="2256FB8E" w16cid:durableId="1FABBF17"/>
  <w16cid:commentId w16cid:paraId="7DFD3513" w16cid:durableId="1FABBF18"/>
  <w16cid:commentId w16cid:paraId="75EA0678" w16cid:durableId="1FABBF19"/>
  <w16cid:commentId w16cid:paraId="2E073171" w16cid:durableId="1FABBF6E"/>
  <w16cid:commentId w16cid:paraId="65007BAA" w16cid:durableId="1FABBFF7"/>
  <w16cid:commentId w16cid:paraId="5E950AC3" w16cid:durableId="1FABBF1A"/>
  <w16cid:commentId w16cid:paraId="16CACB29" w16cid:durableId="1FABBF1B"/>
  <w16cid:commentId w16cid:paraId="7CE0A215" w16cid:durableId="1FABBFAB"/>
  <w16cid:commentId w16cid:paraId="1622AFE8" w16cid:durableId="1FABC0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3B5"/>
    <w:multiLevelType w:val="hybridMultilevel"/>
    <w:tmpl w:val="FE8A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E3FC0"/>
    <w:multiLevelType w:val="hybridMultilevel"/>
    <w:tmpl w:val="E2B60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47C59"/>
    <w:multiLevelType w:val="hybridMultilevel"/>
    <w:tmpl w:val="8962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E7107"/>
    <w:multiLevelType w:val="hybridMultilevel"/>
    <w:tmpl w:val="4B6CE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E11B2F"/>
    <w:multiLevelType w:val="hybridMultilevel"/>
    <w:tmpl w:val="319E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60272"/>
    <w:multiLevelType w:val="hybridMultilevel"/>
    <w:tmpl w:val="1CB6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3490D"/>
    <w:multiLevelType w:val="hybridMultilevel"/>
    <w:tmpl w:val="7346ADF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63"/>
    <w:rsid w:val="00000E96"/>
    <w:rsid w:val="00001F6C"/>
    <w:rsid w:val="00003245"/>
    <w:rsid w:val="00015651"/>
    <w:rsid w:val="00022034"/>
    <w:rsid w:val="00023099"/>
    <w:rsid w:val="00031294"/>
    <w:rsid w:val="00031510"/>
    <w:rsid w:val="00034EF7"/>
    <w:rsid w:val="00042B1D"/>
    <w:rsid w:val="00047B02"/>
    <w:rsid w:val="00050C79"/>
    <w:rsid w:val="000559B0"/>
    <w:rsid w:val="000566EF"/>
    <w:rsid w:val="00065DFB"/>
    <w:rsid w:val="000666F4"/>
    <w:rsid w:val="0007390A"/>
    <w:rsid w:val="00073E43"/>
    <w:rsid w:val="000865ED"/>
    <w:rsid w:val="00086C7F"/>
    <w:rsid w:val="00090B43"/>
    <w:rsid w:val="000916ED"/>
    <w:rsid w:val="000930CC"/>
    <w:rsid w:val="00097074"/>
    <w:rsid w:val="000A47DE"/>
    <w:rsid w:val="000A5618"/>
    <w:rsid w:val="000A6E29"/>
    <w:rsid w:val="000A77A7"/>
    <w:rsid w:val="000B7862"/>
    <w:rsid w:val="000C0719"/>
    <w:rsid w:val="000C3E0F"/>
    <w:rsid w:val="000C4DDF"/>
    <w:rsid w:val="000D0A25"/>
    <w:rsid w:val="000D228B"/>
    <w:rsid w:val="000D4686"/>
    <w:rsid w:val="000D7622"/>
    <w:rsid w:val="000E09D1"/>
    <w:rsid w:val="000E6C12"/>
    <w:rsid w:val="00100AF0"/>
    <w:rsid w:val="00113C25"/>
    <w:rsid w:val="00120BC5"/>
    <w:rsid w:val="00133EAF"/>
    <w:rsid w:val="00147955"/>
    <w:rsid w:val="00152960"/>
    <w:rsid w:val="00153140"/>
    <w:rsid w:val="00154885"/>
    <w:rsid w:val="00156928"/>
    <w:rsid w:val="00157992"/>
    <w:rsid w:val="00164E3A"/>
    <w:rsid w:val="00171A3A"/>
    <w:rsid w:val="0017772A"/>
    <w:rsid w:val="00181BA2"/>
    <w:rsid w:val="001A0B82"/>
    <w:rsid w:val="001B1B7D"/>
    <w:rsid w:val="001D2C26"/>
    <w:rsid w:val="001D6395"/>
    <w:rsid w:val="0020318E"/>
    <w:rsid w:val="00213959"/>
    <w:rsid w:val="00245020"/>
    <w:rsid w:val="00247C32"/>
    <w:rsid w:val="00250D98"/>
    <w:rsid w:val="00254FD7"/>
    <w:rsid w:val="00256C50"/>
    <w:rsid w:val="00260E40"/>
    <w:rsid w:val="0026126E"/>
    <w:rsid w:val="00261A2B"/>
    <w:rsid w:val="002668C2"/>
    <w:rsid w:val="00267BC7"/>
    <w:rsid w:val="002702BC"/>
    <w:rsid w:val="0028608A"/>
    <w:rsid w:val="002902AD"/>
    <w:rsid w:val="00295EAF"/>
    <w:rsid w:val="002B47F8"/>
    <w:rsid w:val="002B73D7"/>
    <w:rsid w:val="002C1363"/>
    <w:rsid w:val="002C4E2B"/>
    <w:rsid w:val="002C4F23"/>
    <w:rsid w:val="002C6D80"/>
    <w:rsid w:val="002C73A5"/>
    <w:rsid w:val="002C7900"/>
    <w:rsid w:val="002D3B2F"/>
    <w:rsid w:val="002D6F6F"/>
    <w:rsid w:val="002E4BD1"/>
    <w:rsid w:val="002E56B1"/>
    <w:rsid w:val="002F38E4"/>
    <w:rsid w:val="00323ECA"/>
    <w:rsid w:val="003429C8"/>
    <w:rsid w:val="003540D4"/>
    <w:rsid w:val="00360499"/>
    <w:rsid w:val="00360667"/>
    <w:rsid w:val="00361640"/>
    <w:rsid w:val="00362EE1"/>
    <w:rsid w:val="00372AB5"/>
    <w:rsid w:val="00374DF5"/>
    <w:rsid w:val="003876F2"/>
    <w:rsid w:val="003952C0"/>
    <w:rsid w:val="003A3D8B"/>
    <w:rsid w:val="003B53DE"/>
    <w:rsid w:val="003D0644"/>
    <w:rsid w:val="003D7F0F"/>
    <w:rsid w:val="003E1672"/>
    <w:rsid w:val="003E352C"/>
    <w:rsid w:val="003E61D5"/>
    <w:rsid w:val="003E6240"/>
    <w:rsid w:val="003E7BB7"/>
    <w:rsid w:val="004022B8"/>
    <w:rsid w:val="00410272"/>
    <w:rsid w:val="00431E0D"/>
    <w:rsid w:val="0043216B"/>
    <w:rsid w:val="00436956"/>
    <w:rsid w:val="004408BC"/>
    <w:rsid w:val="00442C07"/>
    <w:rsid w:val="00445552"/>
    <w:rsid w:val="004611A6"/>
    <w:rsid w:val="00466D66"/>
    <w:rsid w:val="00470175"/>
    <w:rsid w:val="00476352"/>
    <w:rsid w:val="004A6F31"/>
    <w:rsid w:val="004B198B"/>
    <w:rsid w:val="004B5147"/>
    <w:rsid w:val="004B7A4B"/>
    <w:rsid w:val="004C3C33"/>
    <w:rsid w:val="004D135C"/>
    <w:rsid w:val="004D49BC"/>
    <w:rsid w:val="004D6002"/>
    <w:rsid w:val="004E1647"/>
    <w:rsid w:val="005038D9"/>
    <w:rsid w:val="00512E1C"/>
    <w:rsid w:val="00517D1F"/>
    <w:rsid w:val="00522E42"/>
    <w:rsid w:val="00544E53"/>
    <w:rsid w:val="0055274D"/>
    <w:rsid w:val="0055296D"/>
    <w:rsid w:val="00557F16"/>
    <w:rsid w:val="00566DF4"/>
    <w:rsid w:val="0058508F"/>
    <w:rsid w:val="005857CA"/>
    <w:rsid w:val="005859F9"/>
    <w:rsid w:val="00587515"/>
    <w:rsid w:val="00597C83"/>
    <w:rsid w:val="005A2D49"/>
    <w:rsid w:val="005A7115"/>
    <w:rsid w:val="005B0E5E"/>
    <w:rsid w:val="005D0EC6"/>
    <w:rsid w:val="005D18E5"/>
    <w:rsid w:val="005E03C9"/>
    <w:rsid w:val="005E100A"/>
    <w:rsid w:val="005E1D1A"/>
    <w:rsid w:val="005E2B6C"/>
    <w:rsid w:val="005E5E58"/>
    <w:rsid w:val="005F07BD"/>
    <w:rsid w:val="005F0B62"/>
    <w:rsid w:val="005F20DC"/>
    <w:rsid w:val="005F4B87"/>
    <w:rsid w:val="00600B01"/>
    <w:rsid w:val="00600BEE"/>
    <w:rsid w:val="00636C9C"/>
    <w:rsid w:val="00640B10"/>
    <w:rsid w:val="006468BB"/>
    <w:rsid w:val="006541A8"/>
    <w:rsid w:val="006614B0"/>
    <w:rsid w:val="0066216B"/>
    <w:rsid w:val="00663EB8"/>
    <w:rsid w:val="0066449A"/>
    <w:rsid w:val="00675679"/>
    <w:rsid w:val="00680698"/>
    <w:rsid w:val="0068076A"/>
    <w:rsid w:val="006845A0"/>
    <w:rsid w:val="00686A94"/>
    <w:rsid w:val="00696740"/>
    <w:rsid w:val="006A2B2D"/>
    <w:rsid w:val="006B0897"/>
    <w:rsid w:val="006B5A5B"/>
    <w:rsid w:val="006C062E"/>
    <w:rsid w:val="006D48D1"/>
    <w:rsid w:val="006E34A5"/>
    <w:rsid w:val="006E5881"/>
    <w:rsid w:val="006F2866"/>
    <w:rsid w:val="0070370D"/>
    <w:rsid w:val="00717D79"/>
    <w:rsid w:val="00730C44"/>
    <w:rsid w:val="00733DB1"/>
    <w:rsid w:val="00740A43"/>
    <w:rsid w:val="007461C4"/>
    <w:rsid w:val="00746203"/>
    <w:rsid w:val="0075044D"/>
    <w:rsid w:val="00752E6B"/>
    <w:rsid w:val="007531BC"/>
    <w:rsid w:val="00753BFD"/>
    <w:rsid w:val="007740B0"/>
    <w:rsid w:val="00774D54"/>
    <w:rsid w:val="007909E0"/>
    <w:rsid w:val="007D2C6D"/>
    <w:rsid w:val="007E1C77"/>
    <w:rsid w:val="007E3E08"/>
    <w:rsid w:val="00800F19"/>
    <w:rsid w:val="00813943"/>
    <w:rsid w:val="00822888"/>
    <w:rsid w:val="00824BD0"/>
    <w:rsid w:val="00842362"/>
    <w:rsid w:val="00847AC3"/>
    <w:rsid w:val="00863DEC"/>
    <w:rsid w:val="008662DF"/>
    <w:rsid w:val="008718A6"/>
    <w:rsid w:val="00876A34"/>
    <w:rsid w:val="00877B36"/>
    <w:rsid w:val="0088754F"/>
    <w:rsid w:val="00887A03"/>
    <w:rsid w:val="008919DD"/>
    <w:rsid w:val="00894862"/>
    <w:rsid w:val="008A1A15"/>
    <w:rsid w:val="008A1F1E"/>
    <w:rsid w:val="008A7982"/>
    <w:rsid w:val="008A7D81"/>
    <w:rsid w:val="008B2C4A"/>
    <w:rsid w:val="008C0344"/>
    <w:rsid w:val="008C31BC"/>
    <w:rsid w:val="008C3792"/>
    <w:rsid w:val="008C7763"/>
    <w:rsid w:val="008D0CF9"/>
    <w:rsid w:val="008D7452"/>
    <w:rsid w:val="008F2493"/>
    <w:rsid w:val="008F642F"/>
    <w:rsid w:val="008F6B47"/>
    <w:rsid w:val="00904CDA"/>
    <w:rsid w:val="00905B2F"/>
    <w:rsid w:val="009067DE"/>
    <w:rsid w:val="00921706"/>
    <w:rsid w:val="0092285F"/>
    <w:rsid w:val="00922AF6"/>
    <w:rsid w:val="009306D2"/>
    <w:rsid w:val="009362AD"/>
    <w:rsid w:val="009534E0"/>
    <w:rsid w:val="00957008"/>
    <w:rsid w:val="00962142"/>
    <w:rsid w:val="0097011C"/>
    <w:rsid w:val="00971082"/>
    <w:rsid w:val="00975BF5"/>
    <w:rsid w:val="009840F9"/>
    <w:rsid w:val="009849FE"/>
    <w:rsid w:val="00987049"/>
    <w:rsid w:val="009A610B"/>
    <w:rsid w:val="009B71A8"/>
    <w:rsid w:val="009C04BC"/>
    <w:rsid w:val="009C24F2"/>
    <w:rsid w:val="009C39A2"/>
    <w:rsid w:val="009C49A2"/>
    <w:rsid w:val="009D36C9"/>
    <w:rsid w:val="00A012EC"/>
    <w:rsid w:val="00A079AC"/>
    <w:rsid w:val="00A10F9A"/>
    <w:rsid w:val="00A12112"/>
    <w:rsid w:val="00A15997"/>
    <w:rsid w:val="00A22381"/>
    <w:rsid w:val="00A259D0"/>
    <w:rsid w:val="00A25F17"/>
    <w:rsid w:val="00A516B4"/>
    <w:rsid w:val="00A51D2B"/>
    <w:rsid w:val="00A52235"/>
    <w:rsid w:val="00A5746D"/>
    <w:rsid w:val="00A6175D"/>
    <w:rsid w:val="00A637AC"/>
    <w:rsid w:val="00A748B1"/>
    <w:rsid w:val="00A87085"/>
    <w:rsid w:val="00AB5719"/>
    <w:rsid w:val="00AB699F"/>
    <w:rsid w:val="00AD0E01"/>
    <w:rsid w:val="00AD6443"/>
    <w:rsid w:val="00AD7E22"/>
    <w:rsid w:val="00AE166C"/>
    <w:rsid w:val="00AE5786"/>
    <w:rsid w:val="00B13281"/>
    <w:rsid w:val="00B26BA0"/>
    <w:rsid w:val="00B312BD"/>
    <w:rsid w:val="00B37B8F"/>
    <w:rsid w:val="00B402B5"/>
    <w:rsid w:val="00B51E3C"/>
    <w:rsid w:val="00B530CE"/>
    <w:rsid w:val="00B5400D"/>
    <w:rsid w:val="00B65855"/>
    <w:rsid w:val="00B65E86"/>
    <w:rsid w:val="00B71886"/>
    <w:rsid w:val="00B76DE2"/>
    <w:rsid w:val="00B77860"/>
    <w:rsid w:val="00B83229"/>
    <w:rsid w:val="00B912B0"/>
    <w:rsid w:val="00B93261"/>
    <w:rsid w:val="00B93730"/>
    <w:rsid w:val="00BA51B4"/>
    <w:rsid w:val="00BB28FA"/>
    <w:rsid w:val="00BC0437"/>
    <w:rsid w:val="00BC4D4A"/>
    <w:rsid w:val="00BD2502"/>
    <w:rsid w:val="00BD675A"/>
    <w:rsid w:val="00BE0982"/>
    <w:rsid w:val="00BE5C93"/>
    <w:rsid w:val="00BE6241"/>
    <w:rsid w:val="00BF5574"/>
    <w:rsid w:val="00BF7125"/>
    <w:rsid w:val="00C021B6"/>
    <w:rsid w:val="00C12119"/>
    <w:rsid w:val="00C133D4"/>
    <w:rsid w:val="00C13676"/>
    <w:rsid w:val="00C16E4D"/>
    <w:rsid w:val="00C33121"/>
    <w:rsid w:val="00C336A2"/>
    <w:rsid w:val="00C37197"/>
    <w:rsid w:val="00C47A98"/>
    <w:rsid w:val="00C5054A"/>
    <w:rsid w:val="00C5670E"/>
    <w:rsid w:val="00C65733"/>
    <w:rsid w:val="00C81CFB"/>
    <w:rsid w:val="00C844A6"/>
    <w:rsid w:val="00C86619"/>
    <w:rsid w:val="00C91482"/>
    <w:rsid w:val="00C92DA8"/>
    <w:rsid w:val="00C95E88"/>
    <w:rsid w:val="00C97AB7"/>
    <w:rsid w:val="00CA709F"/>
    <w:rsid w:val="00CB20B2"/>
    <w:rsid w:val="00CB48C6"/>
    <w:rsid w:val="00CB5514"/>
    <w:rsid w:val="00CC79B4"/>
    <w:rsid w:val="00CD150D"/>
    <w:rsid w:val="00CD1767"/>
    <w:rsid w:val="00CD2CFB"/>
    <w:rsid w:val="00CD3810"/>
    <w:rsid w:val="00CD5BF0"/>
    <w:rsid w:val="00CE5302"/>
    <w:rsid w:val="00CE6D34"/>
    <w:rsid w:val="00CF7723"/>
    <w:rsid w:val="00CF7EA5"/>
    <w:rsid w:val="00D05208"/>
    <w:rsid w:val="00D1059E"/>
    <w:rsid w:val="00D12FBD"/>
    <w:rsid w:val="00D1313D"/>
    <w:rsid w:val="00D36320"/>
    <w:rsid w:val="00D367EF"/>
    <w:rsid w:val="00D404EB"/>
    <w:rsid w:val="00D409E3"/>
    <w:rsid w:val="00D42FA9"/>
    <w:rsid w:val="00D65CF8"/>
    <w:rsid w:val="00D84CE6"/>
    <w:rsid w:val="00D86F0A"/>
    <w:rsid w:val="00D91137"/>
    <w:rsid w:val="00D97A5D"/>
    <w:rsid w:val="00DB49DC"/>
    <w:rsid w:val="00DB50B0"/>
    <w:rsid w:val="00DB570D"/>
    <w:rsid w:val="00DC3DB6"/>
    <w:rsid w:val="00DD21AD"/>
    <w:rsid w:val="00DD4C4E"/>
    <w:rsid w:val="00DD7DE0"/>
    <w:rsid w:val="00DE0E8A"/>
    <w:rsid w:val="00DF1DAD"/>
    <w:rsid w:val="00DF28E3"/>
    <w:rsid w:val="00DF43E1"/>
    <w:rsid w:val="00E028CF"/>
    <w:rsid w:val="00E04576"/>
    <w:rsid w:val="00E125CE"/>
    <w:rsid w:val="00E14002"/>
    <w:rsid w:val="00E256AA"/>
    <w:rsid w:val="00E3082B"/>
    <w:rsid w:val="00E30A65"/>
    <w:rsid w:val="00E40278"/>
    <w:rsid w:val="00E62E12"/>
    <w:rsid w:val="00E76CBE"/>
    <w:rsid w:val="00E80C7F"/>
    <w:rsid w:val="00E83304"/>
    <w:rsid w:val="00E84F96"/>
    <w:rsid w:val="00E90BDC"/>
    <w:rsid w:val="00E93DCE"/>
    <w:rsid w:val="00EA1D6E"/>
    <w:rsid w:val="00EA61B0"/>
    <w:rsid w:val="00EB3324"/>
    <w:rsid w:val="00EC7C56"/>
    <w:rsid w:val="00ED60A1"/>
    <w:rsid w:val="00EE5610"/>
    <w:rsid w:val="00EF05C0"/>
    <w:rsid w:val="00EF113C"/>
    <w:rsid w:val="00EF34D3"/>
    <w:rsid w:val="00F05EA1"/>
    <w:rsid w:val="00F15FE6"/>
    <w:rsid w:val="00F15FFA"/>
    <w:rsid w:val="00F16B7E"/>
    <w:rsid w:val="00F20244"/>
    <w:rsid w:val="00F421B2"/>
    <w:rsid w:val="00F538FB"/>
    <w:rsid w:val="00F554EE"/>
    <w:rsid w:val="00F63B35"/>
    <w:rsid w:val="00F6504B"/>
    <w:rsid w:val="00F66785"/>
    <w:rsid w:val="00F712CE"/>
    <w:rsid w:val="00F7342F"/>
    <w:rsid w:val="00FA1D12"/>
    <w:rsid w:val="00FA5EEF"/>
    <w:rsid w:val="00FB0F83"/>
    <w:rsid w:val="00FB1B9A"/>
    <w:rsid w:val="00FB5507"/>
    <w:rsid w:val="00FB6F9A"/>
    <w:rsid w:val="00FB7CD6"/>
    <w:rsid w:val="00FC1539"/>
    <w:rsid w:val="00FC7123"/>
    <w:rsid w:val="00FD6D14"/>
    <w:rsid w:val="00FE3CFC"/>
    <w:rsid w:val="00FE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C9ED"/>
  <w15:chartTrackingRefBased/>
  <w15:docId w15:val="{8597887F-9266-49FC-A9F8-567C8D90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E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3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37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712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C062E"/>
    <w:pPr>
      <w:keepNext/>
      <w:keepLines/>
      <w:spacing w:before="40" w:after="0"/>
      <w:outlineLvl w:val="5"/>
    </w:pPr>
    <w:rPr>
      <w:rFonts w:asciiTheme="majorHAnsi" w:eastAsiaTheme="majorEastAsia" w:hAnsiTheme="majorHAnsi" w:cstheme="majorBid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E2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34EF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34EF7"/>
    <w:rPr>
      <w:color w:val="0000FF"/>
      <w:u w:val="single"/>
    </w:rPr>
  </w:style>
  <w:style w:type="paragraph" w:styleId="ListParagraph">
    <w:name w:val="List Paragraph"/>
    <w:basedOn w:val="Normal"/>
    <w:uiPriority w:val="34"/>
    <w:qFormat/>
    <w:rsid w:val="002F38E4"/>
    <w:pPr>
      <w:ind w:left="720"/>
      <w:contextualSpacing/>
    </w:pPr>
  </w:style>
  <w:style w:type="character" w:customStyle="1" w:styleId="Heading3Char">
    <w:name w:val="Heading 3 Char"/>
    <w:basedOn w:val="DefaultParagraphFont"/>
    <w:link w:val="Heading3"/>
    <w:uiPriority w:val="9"/>
    <w:rsid w:val="008C37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37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C712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C062E"/>
    <w:rPr>
      <w:rFonts w:asciiTheme="majorHAnsi" w:eastAsiaTheme="majorEastAsia" w:hAnsiTheme="majorHAnsi" w:cstheme="majorBidi"/>
      <w:i/>
      <w:color w:val="1F4D78" w:themeColor="accent1" w:themeShade="7F"/>
    </w:rPr>
  </w:style>
  <w:style w:type="table" w:styleId="TableGrid">
    <w:name w:val="Table Grid"/>
    <w:basedOn w:val="TableNormal"/>
    <w:uiPriority w:val="39"/>
    <w:rsid w:val="00E84F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C9"/>
    <w:rPr>
      <w:rFonts w:ascii="Segoe UI" w:hAnsi="Segoe UI" w:cs="Segoe UI"/>
      <w:sz w:val="18"/>
      <w:szCs w:val="18"/>
    </w:rPr>
  </w:style>
  <w:style w:type="character" w:customStyle="1" w:styleId="Heading1Char">
    <w:name w:val="Heading 1 Char"/>
    <w:basedOn w:val="DefaultParagraphFont"/>
    <w:link w:val="Heading1"/>
    <w:uiPriority w:val="9"/>
    <w:rsid w:val="000A77A7"/>
    <w:rPr>
      <w:rFonts w:asciiTheme="majorHAnsi" w:eastAsiaTheme="majorEastAsia" w:hAnsiTheme="majorHAnsi" w:cstheme="majorBidi"/>
      <w:color w:val="2E74B5" w:themeColor="accent1" w:themeShade="BF"/>
      <w:sz w:val="32"/>
      <w:szCs w:val="32"/>
    </w:rPr>
  </w:style>
  <w:style w:type="paragraph" w:customStyle="1" w:styleId="Default">
    <w:name w:val="Default"/>
    <w:rsid w:val="00DF28E3"/>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0698"/>
  </w:style>
  <w:style w:type="character" w:styleId="CommentReference">
    <w:name w:val="annotation reference"/>
    <w:basedOn w:val="DefaultParagraphFont"/>
    <w:uiPriority w:val="99"/>
    <w:semiHidden/>
    <w:unhideWhenUsed/>
    <w:rsid w:val="00517D1F"/>
    <w:rPr>
      <w:sz w:val="16"/>
      <w:szCs w:val="16"/>
    </w:rPr>
  </w:style>
  <w:style w:type="paragraph" w:styleId="CommentText">
    <w:name w:val="annotation text"/>
    <w:basedOn w:val="Normal"/>
    <w:link w:val="CommentTextChar"/>
    <w:uiPriority w:val="99"/>
    <w:unhideWhenUsed/>
    <w:rsid w:val="00517D1F"/>
    <w:pPr>
      <w:spacing w:line="240" w:lineRule="auto"/>
    </w:pPr>
    <w:rPr>
      <w:sz w:val="20"/>
      <w:szCs w:val="20"/>
    </w:rPr>
  </w:style>
  <w:style w:type="character" w:customStyle="1" w:styleId="CommentTextChar">
    <w:name w:val="Comment Text Char"/>
    <w:basedOn w:val="DefaultParagraphFont"/>
    <w:link w:val="CommentText"/>
    <w:uiPriority w:val="99"/>
    <w:rsid w:val="00517D1F"/>
    <w:rPr>
      <w:sz w:val="20"/>
      <w:szCs w:val="20"/>
    </w:rPr>
  </w:style>
  <w:style w:type="paragraph" w:styleId="CommentSubject">
    <w:name w:val="annotation subject"/>
    <w:basedOn w:val="CommentText"/>
    <w:next w:val="CommentText"/>
    <w:link w:val="CommentSubjectChar"/>
    <w:uiPriority w:val="99"/>
    <w:semiHidden/>
    <w:unhideWhenUsed/>
    <w:rsid w:val="00517D1F"/>
    <w:rPr>
      <w:b/>
      <w:bCs/>
    </w:rPr>
  </w:style>
  <w:style w:type="character" w:customStyle="1" w:styleId="CommentSubjectChar">
    <w:name w:val="Comment Subject Char"/>
    <w:basedOn w:val="CommentTextChar"/>
    <w:link w:val="CommentSubject"/>
    <w:uiPriority w:val="99"/>
    <w:semiHidden/>
    <w:rsid w:val="00517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661">
      <w:bodyDiv w:val="1"/>
      <w:marLeft w:val="0"/>
      <w:marRight w:val="0"/>
      <w:marTop w:val="0"/>
      <w:marBottom w:val="0"/>
      <w:divBdr>
        <w:top w:val="none" w:sz="0" w:space="0" w:color="auto"/>
        <w:left w:val="none" w:sz="0" w:space="0" w:color="auto"/>
        <w:bottom w:val="none" w:sz="0" w:space="0" w:color="auto"/>
        <w:right w:val="none" w:sz="0" w:space="0" w:color="auto"/>
      </w:divBdr>
    </w:div>
    <w:div w:id="457800436">
      <w:bodyDiv w:val="1"/>
      <w:marLeft w:val="0"/>
      <w:marRight w:val="0"/>
      <w:marTop w:val="0"/>
      <w:marBottom w:val="0"/>
      <w:divBdr>
        <w:top w:val="none" w:sz="0" w:space="0" w:color="auto"/>
        <w:left w:val="none" w:sz="0" w:space="0" w:color="auto"/>
        <w:bottom w:val="none" w:sz="0" w:space="0" w:color="auto"/>
        <w:right w:val="none" w:sz="0" w:space="0" w:color="auto"/>
      </w:divBdr>
    </w:div>
    <w:div w:id="467944259">
      <w:bodyDiv w:val="1"/>
      <w:marLeft w:val="0"/>
      <w:marRight w:val="0"/>
      <w:marTop w:val="0"/>
      <w:marBottom w:val="0"/>
      <w:divBdr>
        <w:top w:val="none" w:sz="0" w:space="0" w:color="auto"/>
        <w:left w:val="none" w:sz="0" w:space="0" w:color="auto"/>
        <w:bottom w:val="none" w:sz="0" w:space="0" w:color="auto"/>
        <w:right w:val="none" w:sz="0" w:space="0" w:color="auto"/>
      </w:divBdr>
    </w:div>
    <w:div w:id="470290521">
      <w:bodyDiv w:val="1"/>
      <w:marLeft w:val="0"/>
      <w:marRight w:val="0"/>
      <w:marTop w:val="0"/>
      <w:marBottom w:val="0"/>
      <w:divBdr>
        <w:top w:val="none" w:sz="0" w:space="0" w:color="auto"/>
        <w:left w:val="none" w:sz="0" w:space="0" w:color="auto"/>
        <w:bottom w:val="none" w:sz="0" w:space="0" w:color="auto"/>
        <w:right w:val="none" w:sz="0" w:space="0" w:color="auto"/>
      </w:divBdr>
    </w:div>
    <w:div w:id="473716929">
      <w:bodyDiv w:val="1"/>
      <w:marLeft w:val="0"/>
      <w:marRight w:val="0"/>
      <w:marTop w:val="0"/>
      <w:marBottom w:val="0"/>
      <w:divBdr>
        <w:top w:val="none" w:sz="0" w:space="0" w:color="auto"/>
        <w:left w:val="none" w:sz="0" w:space="0" w:color="auto"/>
        <w:bottom w:val="none" w:sz="0" w:space="0" w:color="auto"/>
        <w:right w:val="none" w:sz="0" w:space="0" w:color="auto"/>
      </w:divBdr>
    </w:div>
    <w:div w:id="565452090">
      <w:bodyDiv w:val="1"/>
      <w:marLeft w:val="0"/>
      <w:marRight w:val="0"/>
      <w:marTop w:val="0"/>
      <w:marBottom w:val="0"/>
      <w:divBdr>
        <w:top w:val="none" w:sz="0" w:space="0" w:color="auto"/>
        <w:left w:val="none" w:sz="0" w:space="0" w:color="auto"/>
        <w:bottom w:val="none" w:sz="0" w:space="0" w:color="auto"/>
        <w:right w:val="none" w:sz="0" w:space="0" w:color="auto"/>
      </w:divBdr>
    </w:div>
    <w:div w:id="601449286">
      <w:bodyDiv w:val="1"/>
      <w:marLeft w:val="0"/>
      <w:marRight w:val="0"/>
      <w:marTop w:val="0"/>
      <w:marBottom w:val="0"/>
      <w:divBdr>
        <w:top w:val="none" w:sz="0" w:space="0" w:color="auto"/>
        <w:left w:val="none" w:sz="0" w:space="0" w:color="auto"/>
        <w:bottom w:val="none" w:sz="0" w:space="0" w:color="auto"/>
        <w:right w:val="none" w:sz="0" w:space="0" w:color="auto"/>
      </w:divBdr>
    </w:div>
    <w:div w:id="656570741">
      <w:bodyDiv w:val="1"/>
      <w:marLeft w:val="0"/>
      <w:marRight w:val="0"/>
      <w:marTop w:val="0"/>
      <w:marBottom w:val="0"/>
      <w:divBdr>
        <w:top w:val="none" w:sz="0" w:space="0" w:color="auto"/>
        <w:left w:val="none" w:sz="0" w:space="0" w:color="auto"/>
        <w:bottom w:val="none" w:sz="0" w:space="0" w:color="auto"/>
        <w:right w:val="none" w:sz="0" w:space="0" w:color="auto"/>
      </w:divBdr>
    </w:div>
    <w:div w:id="661547977">
      <w:bodyDiv w:val="1"/>
      <w:marLeft w:val="0"/>
      <w:marRight w:val="0"/>
      <w:marTop w:val="0"/>
      <w:marBottom w:val="0"/>
      <w:divBdr>
        <w:top w:val="none" w:sz="0" w:space="0" w:color="auto"/>
        <w:left w:val="none" w:sz="0" w:space="0" w:color="auto"/>
        <w:bottom w:val="none" w:sz="0" w:space="0" w:color="auto"/>
        <w:right w:val="none" w:sz="0" w:space="0" w:color="auto"/>
      </w:divBdr>
    </w:div>
    <w:div w:id="690690502">
      <w:bodyDiv w:val="1"/>
      <w:marLeft w:val="0"/>
      <w:marRight w:val="0"/>
      <w:marTop w:val="0"/>
      <w:marBottom w:val="0"/>
      <w:divBdr>
        <w:top w:val="none" w:sz="0" w:space="0" w:color="auto"/>
        <w:left w:val="none" w:sz="0" w:space="0" w:color="auto"/>
        <w:bottom w:val="none" w:sz="0" w:space="0" w:color="auto"/>
        <w:right w:val="none" w:sz="0" w:space="0" w:color="auto"/>
      </w:divBdr>
    </w:div>
    <w:div w:id="710544082">
      <w:bodyDiv w:val="1"/>
      <w:marLeft w:val="0"/>
      <w:marRight w:val="0"/>
      <w:marTop w:val="0"/>
      <w:marBottom w:val="0"/>
      <w:divBdr>
        <w:top w:val="none" w:sz="0" w:space="0" w:color="auto"/>
        <w:left w:val="none" w:sz="0" w:space="0" w:color="auto"/>
        <w:bottom w:val="none" w:sz="0" w:space="0" w:color="auto"/>
        <w:right w:val="none" w:sz="0" w:space="0" w:color="auto"/>
      </w:divBdr>
    </w:div>
    <w:div w:id="814106246">
      <w:bodyDiv w:val="1"/>
      <w:marLeft w:val="0"/>
      <w:marRight w:val="0"/>
      <w:marTop w:val="0"/>
      <w:marBottom w:val="0"/>
      <w:divBdr>
        <w:top w:val="none" w:sz="0" w:space="0" w:color="auto"/>
        <w:left w:val="none" w:sz="0" w:space="0" w:color="auto"/>
        <w:bottom w:val="none" w:sz="0" w:space="0" w:color="auto"/>
        <w:right w:val="none" w:sz="0" w:space="0" w:color="auto"/>
      </w:divBdr>
    </w:div>
    <w:div w:id="816607213">
      <w:bodyDiv w:val="1"/>
      <w:marLeft w:val="0"/>
      <w:marRight w:val="0"/>
      <w:marTop w:val="0"/>
      <w:marBottom w:val="0"/>
      <w:divBdr>
        <w:top w:val="none" w:sz="0" w:space="0" w:color="auto"/>
        <w:left w:val="none" w:sz="0" w:space="0" w:color="auto"/>
        <w:bottom w:val="none" w:sz="0" w:space="0" w:color="auto"/>
        <w:right w:val="none" w:sz="0" w:space="0" w:color="auto"/>
      </w:divBdr>
    </w:div>
    <w:div w:id="856308109">
      <w:bodyDiv w:val="1"/>
      <w:marLeft w:val="0"/>
      <w:marRight w:val="0"/>
      <w:marTop w:val="0"/>
      <w:marBottom w:val="0"/>
      <w:divBdr>
        <w:top w:val="none" w:sz="0" w:space="0" w:color="auto"/>
        <w:left w:val="none" w:sz="0" w:space="0" w:color="auto"/>
        <w:bottom w:val="none" w:sz="0" w:space="0" w:color="auto"/>
        <w:right w:val="none" w:sz="0" w:space="0" w:color="auto"/>
      </w:divBdr>
    </w:div>
    <w:div w:id="882712195">
      <w:bodyDiv w:val="1"/>
      <w:marLeft w:val="0"/>
      <w:marRight w:val="0"/>
      <w:marTop w:val="0"/>
      <w:marBottom w:val="0"/>
      <w:divBdr>
        <w:top w:val="none" w:sz="0" w:space="0" w:color="auto"/>
        <w:left w:val="none" w:sz="0" w:space="0" w:color="auto"/>
        <w:bottom w:val="none" w:sz="0" w:space="0" w:color="auto"/>
        <w:right w:val="none" w:sz="0" w:space="0" w:color="auto"/>
      </w:divBdr>
    </w:div>
    <w:div w:id="1061290562">
      <w:bodyDiv w:val="1"/>
      <w:marLeft w:val="0"/>
      <w:marRight w:val="0"/>
      <w:marTop w:val="0"/>
      <w:marBottom w:val="0"/>
      <w:divBdr>
        <w:top w:val="none" w:sz="0" w:space="0" w:color="auto"/>
        <w:left w:val="none" w:sz="0" w:space="0" w:color="auto"/>
        <w:bottom w:val="none" w:sz="0" w:space="0" w:color="auto"/>
        <w:right w:val="none" w:sz="0" w:space="0" w:color="auto"/>
      </w:divBdr>
    </w:div>
    <w:div w:id="1160653075">
      <w:bodyDiv w:val="1"/>
      <w:marLeft w:val="0"/>
      <w:marRight w:val="0"/>
      <w:marTop w:val="0"/>
      <w:marBottom w:val="0"/>
      <w:divBdr>
        <w:top w:val="none" w:sz="0" w:space="0" w:color="auto"/>
        <w:left w:val="none" w:sz="0" w:space="0" w:color="auto"/>
        <w:bottom w:val="none" w:sz="0" w:space="0" w:color="auto"/>
        <w:right w:val="none" w:sz="0" w:space="0" w:color="auto"/>
      </w:divBdr>
    </w:div>
    <w:div w:id="1191450578">
      <w:bodyDiv w:val="1"/>
      <w:marLeft w:val="0"/>
      <w:marRight w:val="0"/>
      <w:marTop w:val="0"/>
      <w:marBottom w:val="0"/>
      <w:divBdr>
        <w:top w:val="none" w:sz="0" w:space="0" w:color="auto"/>
        <w:left w:val="none" w:sz="0" w:space="0" w:color="auto"/>
        <w:bottom w:val="none" w:sz="0" w:space="0" w:color="auto"/>
        <w:right w:val="none" w:sz="0" w:space="0" w:color="auto"/>
      </w:divBdr>
    </w:div>
    <w:div w:id="1273171101">
      <w:bodyDiv w:val="1"/>
      <w:marLeft w:val="0"/>
      <w:marRight w:val="0"/>
      <w:marTop w:val="0"/>
      <w:marBottom w:val="0"/>
      <w:divBdr>
        <w:top w:val="none" w:sz="0" w:space="0" w:color="auto"/>
        <w:left w:val="none" w:sz="0" w:space="0" w:color="auto"/>
        <w:bottom w:val="none" w:sz="0" w:space="0" w:color="auto"/>
        <w:right w:val="none" w:sz="0" w:space="0" w:color="auto"/>
      </w:divBdr>
    </w:div>
    <w:div w:id="1326401025">
      <w:bodyDiv w:val="1"/>
      <w:marLeft w:val="0"/>
      <w:marRight w:val="0"/>
      <w:marTop w:val="0"/>
      <w:marBottom w:val="0"/>
      <w:divBdr>
        <w:top w:val="none" w:sz="0" w:space="0" w:color="auto"/>
        <w:left w:val="none" w:sz="0" w:space="0" w:color="auto"/>
        <w:bottom w:val="none" w:sz="0" w:space="0" w:color="auto"/>
        <w:right w:val="none" w:sz="0" w:space="0" w:color="auto"/>
      </w:divBdr>
    </w:div>
    <w:div w:id="1377242677">
      <w:bodyDiv w:val="1"/>
      <w:marLeft w:val="0"/>
      <w:marRight w:val="0"/>
      <w:marTop w:val="0"/>
      <w:marBottom w:val="0"/>
      <w:divBdr>
        <w:top w:val="none" w:sz="0" w:space="0" w:color="auto"/>
        <w:left w:val="none" w:sz="0" w:space="0" w:color="auto"/>
        <w:bottom w:val="none" w:sz="0" w:space="0" w:color="auto"/>
        <w:right w:val="none" w:sz="0" w:space="0" w:color="auto"/>
      </w:divBdr>
    </w:div>
    <w:div w:id="1436514522">
      <w:bodyDiv w:val="1"/>
      <w:marLeft w:val="0"/>
      <w:marRight w:val="0"/>
      <w:marTop w:val="0"/>
      <w:marBottom w:val="0"/>
      <w:divBdr>
        <w:top w:val="none" w:sz="0" w:space="0" w:color="auto"/>
        <w:left w:val="none" w:sz="0" w:space="0" w:color="auto"/>
        <w:bottom w:val="none" w:sz="0" w:space="0" w:color="auto"/>
        <w:right w:val="none" w:sz="0" w:space="0" w:color="auto"/>
      </w:divBdr>
    </w:div>
    <w:div w:id="1542206888">
      <w:bodyDiv w:val="1"/>
      <w:marLeft w:val="0"/>
      <w:marRight w:val="0"/>
      <w:marTop w:val="0"/>
      <w:marBottom w:val="0"/>
      <w:divBdr>
        <w:top w:val="none" w:sz="0" w:space="0" w:color="auto"/>
        <w:left w:val="none" w:sz="0" w:space="0" w:color="auto"/>
        <w:bottom w:val="none" w:sz="0" w:space="0" w:color="auto"/>
        <w:right w:val="none" w:sz="0" w:space="0" w:color="auto"/>
      </w:divBdr>
    </w:div>
    <w:div w:id="1674802226">
      <w:bodyDiv w:val="1"/>
      <w:marLeft w:val="0"/>
      <w:marRight w:val="0"/>
      <w:marTop w:val="0"/>
      <w:marBottom w:val="0"/>
      <w:divBdr>
        <w:top w:val="none" w:sz="0" w:space="0" w:color="auto"/>
        <w:left w:val="none" w:sz="0" w:space="0" w:color="auto"/>
        <w:bottom w:val="none" w:sz="0" w:space="0" w:color="auto"/>
        <w:right w:val="none" w:sz="0" w:space="0" w:color="auto"/>
      </w:divBdr>
    </w:div>
    <w:div w:id="2143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5ADD-DB0A-425B-864E-2C2A5472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Company>The University of Liverpool</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Tidbury, Laurence</dc:creator>
  <cp:keywords/>
  <dc:description/>
  <cp:lastModifiedBy>Bridge, Pete</cp:lastModifiedBy>
  <cp:revision>6</cp:revision>
  <cp:lastPrinted>2018-08-16T11:39:00Z</cp:lastPrinted>
  <dcterms:created xsi:type="dcterms:W3CDTF">2019-09-23T15:25:00Z</dcterms:created>
  <dcterms:modified xsi:type="dcterms:W3CDTF">2019-09-24T13:04:00Z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798</vt:lpwstr>
  </property>
  <property fmtid="{D5CDD505-2E9C-101B-9397-08002B2CF9AE}" pid="3" name="WnCSubscriberId">
    <vt:lpwstr>4115</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Documents///SR Manuscript</vt:lpwstr>
  </property>
</Properties>
</file>