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E73F2" w14:textId="77777777" w:rsidR="00DF02B8" w:rsidRPr="00606483" w:rsidRDefault="00DF02B8" w:rsidP="00F47B3C">
      <w:pPr>
        <w:spacing w:after="0" w:line="480" w:lineRule="auto"/>
        <w:jc w:val="both"/>
        <w:rPr>
          <w:rFonts w:cstheme="minorHAnsi"/>
          <w:b/>
        </w:rPr>
      </w:pPr>
      <w:bookmarkStart w:id="0" w:name="_GoBack"/>
      <w:bookmarkEnd w:id="0"/>
      <w:r w:rsidRPr="00606483">
        <w:rPr>
          <w:rFonts w:cstheme="minorHAnsi"/>
          <w:b/>
        </w:rPr>
        <w:t>Double-blind, placebo-controlled trial of mifepristone on cognition and depression in alcohol dependence.</w:t>
      </w:r>
    </w:p>
    <w:p w14:paraId="20E2FCA8" w14:textId="77777777" w:rsidR="00DF02B8" w:rsidRPr="00606483" w:rsidRDefault="00DF02B8" w:rsidP="00F47B3C">
      <w:pPr>
        <w:spacing w:after="0" w:line="480" w:lineRule="auto"/>
        <w:jc w:val="both"/>
        <w:rPr>
          <w:rFonts w:cstheme="minorHAnsi"/>
          <w:bCs/>
          <w:vertAlign w:val="superscript"/>
        </w:rPr>
      </w:pPr>
      <w:r w:rsidRPr="00606483">
        <w:rPr>
          <w:rFonts w:cstheme="minorHAnsi"/>
          <w:bCs/>
        </w:rPr>
        <w:t>Kim Donoghue</w:t>
      </w:r>
      <w:r w:rsidRPr="00606483">
        <w:rPr>
          <w:rFonts w:cstheme="minorHAnsi"/>
          <w:bCs/>
          <w:vertAlign w:val="superscript"/>
        </w:rPr>
        <w:t>*1</w:t>
      </w:r>
      <w:r w:rsidRPr="00606483">
        <w:rPr>
          <w:rFonts w:cstheme="minorHAnsi"/>
          <w:bCs/>
        </w:rPr>
        <w:t>, Abigail Rose</w:t>
      </w:r>
      <w:r w:rsidRPr="00606483">
        <w:rPr>
          <w:rFonts w:cstheme="minorHAnsi"/>
          <w:bCs/>
          <w:vertAlign w:val="superscript"/>
        </w:rPr>
        <w:t>2</w:t>
      </w:r>
      <w:r w:rsidRPr="00606483">
        <w:rPr>
          <w:rFonts w:cstheme="minorHAnsi"/>
          <w:bCs/>
        </w:rPr>
        <w:t>, Simon Coulton</w:t>
      </w:r>
      <w:r w:rsidRPr="00606483">
        <w:rPr>
          <w:rFonts w:cstheme="minorHAnsi"/>
          <w:bCs/>
          <w:vertAlign w:val="superscript"/>
        </w:rPr>
        <w:t>3</w:t>
      </w:r>
      <w:r w:rsidRPr="00606483">
        <w:rPr>
          <w:rFonts w:cstheme="minorHAnsi"/>
          <w:bCs/>
        </w:rPr>
        <w:t>, Rachel Coleman</w:t>
      </w:r>
      <w:r w:rsidRPr="00606483">
        <w:rPr>
          <w:rFonts w:cstheme="minorHAnsi"/>
          <w:bCs/>
          <w:vertAlign w:val="superscript"/>
        </w:rPr>
        <w:t>4</w:t>
      </w:r>
      <w:r w:rsidRPr="00606483">
        <w:rPr>
          <w:rFonts w:cstheme="minorHAnsi"/>
          <w:bCs/>
        </w:rPr>
        <w:t>, Joanna Milward</w:t>
      </w:r>
      <w:r w:rsidRPr="00606483">
        <w:rPr>
          <w:rFonts w:cstheme="minorHAnsi"/>
          <w:bCs/>
          <w:vertAlign w:val="superscript"/>
        </w:rPr>
        <w:t>1</w:t>
      </w:r>
      <w:r w:rsidRPr="00606483">
        <w:rPr>
          <w:rFonts w:cstheme="minorHAnsi"/>
          <w:bCs/>
        </w:rPr>
        <w:t>, Thomas Philips</w:t>
      </w:r>
      <w:r w:rsidRPr="00606483">
        <w:rPr>
          <w:rFonts w:cstheme="minorHAnsi"/>
          <w:bCs/>
          <w:vertAlign w:val="superscript"/>
        </w:rPr>
        <w:t>5,1</w:t>
      </w:r>
      <w:r w:rsidRPr="00606483">
        <w:rPr>
          <w:rFonts w:cstheme="minorHAnsi"/>
          <w:bCs/>
        </w:rPr>
        <w:t>, Colin Drummond</w:t>
      </w:r>
      <w:r w:rsidRPr="00606483">
        <w:rPr>
          <w:rFonts w:cstheme="minorHAnsi"/>
          <w:bCs/>
          <w:vertAlign w:val="superscript"/>
        </w:rPr>
        <w:t>1</w:t>
      </w:r>
      <w:r w:rsidRPr="00606483">
        <w:rPr>
          <w:rFonts w:cstheme="minorHAnsi"/>
          <w:bCs/>
        </w:rPr>
        <w:t>, Hilary Little</w:t>
      </w:r>
      <w:r w:rsidRPr="00606483">
        <w:rPr>
          <w:rFonts w:cstheme="minorHAnsi"/>
          <w:bCs/>
          <w:vertAlign w:val="superscript"/>
        </w:rPr>
        <w:t>1</w:t>
      </w:r>
    </w:p>
    <w:p w14:paraId="3F038888" w14:textId="77777777" w:rsidR="00DF02B8" w:rsidRPr="00606483" w:rsidRDefault="00DF02B8" w:rsidP="00F47B3C">
      <w:pPr>
        <w:tabs>
          <w:tab w:val="left" w:pos="426"/>
        </w:tabs>
        <w:spacing w:after="0" w:line="480" w:lineRule="auto"/>
        <w:jc w:val="both"/>
        <w:rPr>
          <w:rFonts w:cstheme="minorHAnsi"/>
        </w:rPr>
      </w:pPr>
      <w:r w:rsidRPr="00606483">
        <w:rPr>
          <w:rFonts w:cstheme="minorHAnsi"/>
          <w:vertAlign w:val="superscript"/>
        </w:rPr>
        <w:t>*</w:t>
      </w:r>
      <w:r w:rsidRPr="00606483">
        <w:rPr>
          <w:rFonts w:cstheme="minorHAnsi"/>
        </w:rPr>
        <w:t>Corresponding author</w:t>
      </w:r>
    </w:p>
    <w:p w14:paraId="05999889" w14:textId="77777777" w:rsidR="00DF02B8" w:rsidRPr="00606483" w:rsidRDefault="00DF02B8" w:rsidP="00F47B3C">
      <w:pPr>
        <w:tabs>
          <w:tab w:val="left" w:pos="426"/>
        </w:tabs>
        <w:spacing w:after="0" w:line="480" w:lineRule="auto"/>
        <w:jc w:val="both"/>
        <w:rPr>
          <w:rFonts w:cstheme="minorHAnsi"/>
        </w:rPr>
      </w:pPr>
      <w:r w:rsidRPr="00606483">
        <w:rPr>
          <w:rFonts w:cstheme="minorHAnsi"/>
          <w:vertAlign w:val="superscript"/>
        </w:rPr>
        <w:t>1</w:t>
      </w:r>
      <w:r w:rsidRPr="00606483">
        <w:rPr>
          <w:rFonts w:cstheme="minorHAnsi"/>
        </w:rPr>
        <w:t xml:space="preserve">Addictions Department, National Addiction Centre, Institute of Psychiatry, King’s College London, 4 Windsor Walk, London, SE5 8BB, UK </w:t>
      </w:r>
    </w:p>
    <w:p w14:paraId="707D6C0D" w14:textId="77777777" w:rsidR="00DF02B8" w:rsidRPr="00606483" w:rsidRDefault="00DF02B8" w:rsidP="00F47B3C">
      <w:pPr>
        <w:pStyle w:val="PlainText"/>
        <w:spacing w:line="480" w:lineRule="auto"/>
        <w:jc w:val="both"/>
        <w:rPr>
          <w:rFonts w:asciiTheme="minorHAnsi" w:hAnsiTheme="minorHAnsi" w:cstheme="minorHAnsi"/>
          <w:szCs w:val="22"/>
        </w:rPr>
      </w:pPr>
      <w:r w:rsidRPr="00606483">
        <w:rPr>
          <w:rFonts w:asciiTheme="minorHAnsi" w:hAnsiTheme="minorHAnsi" w:cstheme="minorHAnsi"/>
          <w:szCs w:val="22"/>
          <w:vertAlign w:val="superscript"/>
        </w:rPr>
        <w:t>2</w:t>
      </w:r>
      <w:r w:rsidRPr="00606483">
        <w:rPr>
          <w:rFonts w:asciiTheme="minorHAnsi" w:hAnsiTheme="minorHAnsi" w:cstheme="minorHAnsi"/>
          <w:szCs w:val="22"/>
        </w:rPr>
        <w:t>Department of Psychological Sciences, 2.32, Eleanor Rathbone Building, Bedford Street South, University of Liverpool, Liverpool, L69 7ZA, UK</w:t>
      </w:r>
    </w:p>
    <w:p w14:paraId="16A715FA" w14:textId="77777777" w:rsidR="00DF02B8" w:rsidRPr="00606483" w:rsidRDefault="00DF02B8" w:rsidP="00F47B3C">
      <w:pPr>
        <w:tabs>
          <w:tab w:val="left" w:pos="426"/>
        </w:tabs>
        <w:spacing w:after="0" w:line="480" w:lineRule="auto"/>
        <w:jc w:val="both"/>
        <w:rPr>
          <w:rFonts w:cstheme="minorHAnsi"/>
        </w:rPr>
      </w:pPr>
      <w:r w:rsidRPr="00606483">
        <w:rPr>
          <w:rFonts w:cstheme="minorHAnsi"/>
          <w:vertAlign w:val="superscript"/>
        </w:rPr>
        <w:t>3</w:t>
      </w:r>
      <w:r w:rsidRPr="00606483">
        <w:rPr>
          <w:rFonts w:cstheme="minorHAnsi"/>
        </w:rPr>
        <w:t>C</w:t>
      </w:r>
      <w:r w:rsidRPr="00606483">
        <w:rPr>
          <w:rStyle w:val="addr-line"/>
          <w:rFonts w:cstheme="minorHAnsi"/>
        </w:rPr>
        <w:t>entre for Health Service Studies</w:t>
      </w:r>
      <w:r w:rsidRPr="00606483">
        <w:rPr>
          <w:rFonts w:cstheme="minorHAnsi"/>
        </w:rPr>
        <w:t xml:space="preserve">, University of Kent, </w:t>
      </w:r>
      <w:r w:rsidRPr="00606483">
        <w:rPr>
          <w:rStyle w:val="addr-line"/>
          <w:rFonts w:cstheme="minorHAnsi"/>
        </w:rPr>
        <w:t>Canterbury</w:t>
      </w:r>
      <w:r w:rsidRPr="00606483">
        <w:rPr>
          <w:rFonts w:cstheme="minorHAnsi"/>
        </w:rPr>
        <w:t>, Kent, CT2 7NF, UK</w:t>
      </w:r>
    </w:p>
    <w:p w14:paraId="2302D6FD" w14:textId="77777777" w:rsidR="00DF02B8" w:rsidRPr="00606483" w:rsidRDefault="00DF02B8" w:rsidP="00F47B3C">
      <w:pPr>
        <w:tabs>
          <w:tab w:val="left" w:pos="426"/>
        </w:tabs>
        <w:spacing w:after="0" w:line="480" w:lineRule="auto"/>
        <w:jc w:val="both"/>
        <w:rPr>
          <w:rFonts w:cstheme="minorHAnsi"/>
        </w:rPr>
      </w:pPr>
      <w:r w:rsidRPr="00606483">
        <w:rPr>
          <w:rFonts w:cstheme="minorHAnsi"/>
          <w:vertAlign w:val="superscript"/>
        </w:rPr>
        <w:t>4</w:t>
      </w:r>
      <w:r w:rsidRPr="00606483">
        <w:rPr>
          <w:rFonts w:cstheme="minorHAnsi"/>
        </w:rPr>
        <w:t>Department of Health Sciences, Seebohm Rowntree Building, University of York, Heslington, York, YO10 5DD, UK</w:t>
      </w:r>
    </w:p>
    <w:p w14:paraId="3EFE601B" w14:textId="49FB2962" w:rsidR="00DF02B8" w:rsidRPr="00606483" w:rsidRDefault="00DF02B8" w:rsidP="00F47B3C">
      <w:pPr>
        <w:tabs>
          <w:tab w:val="left" w:pos="426"/>
        </w:tabs>
        <w:spacing w:after="0" w:line="480" w:lineRule="auto"/>
        <w:jc w:val="both"/>
        <w:rPr>
          <w:rFonts w:cstheme="minorHAnsi"/>
        </w:rPr>
      </w:pPr>
      <w:r w:rsidRPr="00606483">
        <w:rPr>
          <w:rFonts w:cstheme="minorHAnsi"/>
          <w:vertAlign w:val="superscript"/>
        </w:rPr>
        <w:t>5</w:t>
      </w:r>
      <w:r w:rsidRPr="00606483">
        <w:rPr>
          <w:rFonts w:cstheme="minorHAnsi"/>
        </w:rPr>
        <w:t>Institute for Clinical and Applied Health Research, Allam Medical Building, University of Hull, Hull, HU6 7RX, UK</w:t>
      </w:r>
    </w:p>
    <w:p w14:paraId="3FB9CE7D" w14:textId="77777777" w:rsidR="00DF02B8" w:rsidRPr="00606483" w:rsidRDefault="00DF02B8" w:rsidP="00F47B3C">
      <w:pPr>
        <w:tabs>
          <w:tab w:val="left" w:pos="426"/>
        </w:tabs>
        <w:spacing w:after="0" w:line="480" w:lineRule="auto"/>
        <w:jc w:val="both"/>
        <w:rPr>
          <w:rFonts w:cstheme="minorHAnsi"/>
        </w:rPr>
      </w:pPr>
    </w:p>
    <w:p w14:paraId="563373B7" w14:textId="77777777" w:rsidR="00DF02B8" w:rsidRPr="00606483" w:rsidRDefault="00DF02B8" w:rsidP="00F47B3C">
      <w:pPr>
        <w:tabs>
          <w:tab w:val="left" w:pos="426"/>
        </w:tabs>
        <w:spacing w:after="0" w:line="480" w:lineRule="auto"/>
        <w:jc w:val="both"/>
        <w:rPr>
          <w:rFonts w:cstheme="minorHAnsi"/>
        </w:rPr>
      </w:pPr>
    </w:p>
    <w:p w14:paraId="0EEB1950" w14:textId="77777777" w:rsidR="00DF02B8" w:rsidRPr="00606483" w:rsidRDefault="00DF02B8" w:rsidP="00F47B3C">
      <w:pPr>
        <w:tabs>
          <w:tab w:val="left" w:pos="426"/>
        </w:tabs>
        <w:spacing w:after="0" w:line="480" w:lineRule="auto"/>
        <w:jc w:val="both"/>
        <w:rPr>
          <w:rFonts w:cstheme="minorHAnsi"/>
        </w:rPr>
      </w:pPr>
    </w:p>
    <w:p w14:paraId="6C36BFC4" w14:textId="77777777" w:rsidR="00DF02B8" w:rsidRPr="00606483" w:rsidRDefault="00DF02B8" w:rsidP="00F47B3C">
      <w:pPr>
        <w:tabs>
          <w:tab w:val="left" w:pos="426"/>
        </w:tabs>
        <w:spacing w:after="0" w:line="480" w:lineRule="auto"/>
        <w:jc w:val="both"/>
        <w:rPr>
          <w:rFonts w:cstheme="minorHAnsi"/>
        </w:rPr>
      </w:pPr>
    </w:p>
    <w:p w14:paraId="0B67BAC4" w14:textId="77777777" w:rsidR="00DF02B8" w:rsidRPr="00606483" w:rsidRDefault="00DF02B8" w:rsidP="00F47B3C">
      <w:pPr>
        <w:tabs>
          <w:tab w:val="left" w:pos="426"/>
        </w:tabs>
        <w:spacing w:after="0" w:line="480" w:lineRule="auto"/>
        <w:jc w:val="both"/>
        <w:rPr>
          <w:rFonts w:cstheme="minorHAnsi"/>
        </w:rPr>
      </w:pPr>
    </w:p>
    <w:p w14:paraId="2574AEB9" w14:textId="77777777" w:rsidR="00DF02B8" w:rsidRPr="00606483" w:rsidRDefault="00DF02B8" w:rsidP="00F47B3C">
      <w:pPr>
        <w:tabs>
          <w:tab w:val="left" w:pos="426"/>
        </w:tabs>
        <w:spacing w:after="0" w:line="480" w:lineRule="auto"/>
        <w:jc w:val="both"/>
        <w:rPr>
          <w:rFonts w:cstheme="minorHAnsi"/>
        </w:rPr>
      </w:pPr>
    </w:p>
    <w:p w14:paraId="085FA78F" w14:textId="77777777" w:rsidR="00DF02B8" w:rsidRPr="00606483" w:rsidRDefault="00DF02B8" w:rsidP="00F47B3C">
      <w:pPr>
        <w:tabs>
          <w:tab w:val="left" w:pos="426"/>
        </w:tabs>
        <w:spacing w:after="0" w:line="480" w:lineRule="auto"/>
        <w:jc w:val="both"/>
        <w:rPr>
          <w:rFonts w:cstheme="minorHAnsi"/>
        </w:rPr>
      </w:pPr>
    </w:p>
    <w:p w14:paraId="58ABBCD7" w14:textId="77777777" w:rsidR="00DF02B8" w:rsidRPr="00606483" w:rsidRDefault="00DF02B8" w:rsidP="00F47B3C">
      <w:pPr>
        <w:tabs>
          <w:tab w:val="left" w:pos="426"/>
        </w:tabs>
        <w:spacing w:after="0" w:line="480" w:lineRule="auto"/>
        <w:jc w:val="both"/>
        <w:rPr>
          <w:rFonts w:cstheme="minorHAnsi"/>
        </w:rPr>
      </w:pPr>
    </w:p>
    <w:p w14:paraId="4F785E2B" w14:textId="77777777" w:rsidR="00DF02B8" w:rsidRPr="00606483" w:rsidRDefault="00DF02B8" w:rsidP="00F47B3C">
      <w:pPr>
        <w:tabs>
          <w:tab w:val="left" w:pos="426"/>
        </w:tabs>
        <w:spacing w:after="0" w:line="480" w:lineRule="auto"/>
        <w:jc w:val="both"/>
        <w:rPr>
          <w:rFonts w:cstheme="minorHAnsi"/>
        </w:rPr>
      </w:pPr>
    </w:p>
    <w:p w14:paraId="57C17E32" w14:textId="77777777" w:rsidR="00DF02B8" w:rsidRPr="00606483" w:rsidRDefault="00DF02B8" w:rsidP="00F47B3C">
      <w:pPr>
        <w:tabs>
          <w:tab w:val="left" w:pos="426"/>
        </w:tabs>
        <w:spacing w:after="0" w:line="480" w:lineRule="auto"/>
        <w:jc w:val="both"/>
        <w:rPr>
          <w:rFonts w:cstheme="minorHAnsi"/>
        </w:rPr>
      </w:pPr>
    </w:p>
    <w:p w14:paraId="3513378E" w14:textId="77777777" w:rsidR="00DF02B8" w:rsidRPr="00606483" w:rsidRDefault="00DF02B8" w:rsidP="00F47B3C">
      <w:pPr>
        <w:tabs>
          <w:tab w:val="left" w:pos="426"/>
        </w:tabs>
        <w:spacing w:after="0" w:line="480" w:lineRule="auto"/>
        <w:jc w:val="both"/>
        <w:rPr>
          <w:rFonts w:cstheme="minorHAnsi"/>
        </w:rPr>
      </w:pPr>
    </w:p>
    <w:p w14:paraId="3D4711EF" w14:textId="77777777" w:rsidR="00DF02B8" w:rsidRPr="00606483" w:rsidRDefault="00DF02B8" w:rsidP="00F47B3C">
      <w:pPr>
        <w:tabs>
          <w:tab w:val="left" w:pos="426"/>
        </w:tabs>
        <w:spacing w:after="0" w:line="480" w:lineRule="auto"/>
        <w:jc w:val="both"/>
        <w:rPr>
          <w:rFonts w:cstheme="minorHAnsi"/>
        </w:rPr>
      </w:pPr>
    </w:p>
    <w:p w14:paraId="6A87E55F" w14:textId="77777777" w:rsidR="00DF02B8" w:rsidRPr="00606483" w:rsidRDefault="00DF02B8" w:rsidP="00F47B3C">
      <w:pPr>
        <w:spacing w:line="480" w:lineRule="auto"/>
        <w:jc w:val="both"/>
        <w:rPr>
          <w:rFonts w:cs="Times New Roman"/>
          <w:i/>
          <w:sz w:val="28"/>
          <w:szCs w:val="28"/>
        </w:rPr>
      </w:pPr>
      <w:r w:rsidRPr="00606483">
        <w:rPr>
          <w:rFonts w:cs="Times New Roman"/>
          <w:b/>
          <w:sz w:val="28"/>
          <w:szCs w:val="28"/>
        </w:rPr>
        <w:lastRenderedPageBreak/>
        <w:t xml:space="preserve">Abstract </w:t>
      </w:r>
    </w:p>
    <w:p w14:paraId="7A776EC3" w14:textId="60C35C03" w:rsidR="00DF02B8" w:rsidRPr="00606483" w:rsidRDefault="00DF02B8" w:rsidP="00F47B3C">
      <w:pPr>
        <w:spacing w:line="480" w:lineRule="auto"/>
        <w:jc w:val="both"/>
        <w:rPr>
          <w:rFonts w:cs="Times New Roman"/>
        </w:rPr>
      </w:pPr>
      <w:r w:rsidRPr="00606483">
        <w:rPr>
          <w:rFonts w:cs="Times New Roman"/>
          <w:b/>
        </w:rPr>
        <w:t>Background:</w:t>
      </w:r>
      <w:r w:rsidRPr="00606483">
        <w:rPr>
          <w:rFonts w:cs="Times New Roman"/>
        </w:rPr>
        <w:t xml:space="preserve"> Alcohol dependence is a significant issue contributing to disease burden. Changes in cortisol concentrations during alcohol withdrawal are associated with cognitive deficits and symptoms of depression. </w:t>
      </w:r>
      <w:bookmarkStart w:id="1" w:name="_Hlk33535247"/>
      <w:r w:rsidRPr="00606483">
        <w:rPr>
          <w:rFonts w:cs="Times New Roman"/>
        </w:rPr>
        <w:t>Current treatments are only successful for a small proportion of people and do not target cognitive deficits and symptoms of depression experienced by those</w:t>
      </w:r>
      <w:r w:rsidR="005C4D2F">
        <w:rPr>
          <w:rFonts w:cs="Times New Roman"/>
        </w:rPr>
        <w:t xml:space="preserve"> who are</w:t>
      </w:r>
      <w:r w:rsidRPr="00606483">
        <w:rPr>
          <w:rFonts w:cs="Times New Roman"/>
        </w:rPr>
        <w:t xml:space="preserve"> alcohol dependent. </w:t>
      </w:r>
      <w:bookmarkEnd w:id="1"/>
      <w:r w:rsidRPr="00606483">
        <w:rPr>
          <w:rFonts w:cs="Times New Roman"/>
        </w:rPr>
        <w:t xml:space="preserve"> The aim of this research is to determine the potential efficacy of mifepristone, a type II glucocorticoid receptor antagonist, to prevent symptoms of depression and cognitive deficits following alcohol detoxification. </w:t>
      </w:r>
    </w:p>
    <w:p w14:paraId="52E11557" w14:textId="03E0305C" w:rsidR="00DF02B8" w:rsidRPr="00606483" w:rsidRDefault="00DF02B8" w:rsidP="00F47B3C">
      <w:pPr>
        <w:spacing w:line="480" w:lineRule="auto"/>
        <w:jc w:val="both"/>
        <w:rPr>
          <w:rFonts w:cs="Times New Roman"/>
        </w:rPr>
      </w:pPr>
      <w:r w:rsidRPr="00606483">
        <w:rPr>
          <w:rFonts w:cs="Times New Roman"/>
          <w:b/>
        </w:rPr>
        <w:t>Methods:</w:t>
      </w:r>
      <w:r w:rsidRPr="00606483">
        <w:rPr>
          <w:rFonts w:cs="Times New Roman"/>
        </w:rPr>
        <w:t xml:space="preserve"> This was a Phase </w:t>
      </w:r>
      <w:r w:rsidR="00C070FC" w:rsidRPr="00606483">
        <w:rPr>
          <w:rFonts w:cs="Times New Roman"/>
        </w:rPr>
        <w:t>2</w:t>
      </w:r>
      <w:r w:rsidRPr="00606483">
        <w:rPr>
          <w:rFonts w:cs="Times New Roman"/>
        </w:rPr>
        <w:t xml:space="preserve"> therapeutic use trial. It was a double-blind randomised controlled clinical trial of mifepristone versus inactive placebo treatment. The trial aimed to recruit 120 participants who met the inclusion criteria; 1) Male, 2) Aged 18-60 years inclusive, 3) alcohol dependent for 5 or more years. Participants were randomised to 600 mg a day mifepristone (200 mg morning, afternoon and evening) for 7 days and 400 mg for the subsequent 7 days (200 mg morning and evening) or the equivalent number of placebo tablets for 14 days.  Primary outcome measures were cognitive function</w:t>
      </w:r>
      <w:r w:rsidR="00DD7BA4">
        <w:rPr>
          <w:rFonts w:cs="Times New Roman"/>
        </w:rPr>
        <w:t xml:space="preserve"> (measured using the Cambridge Neuropsychological Test Automated Battery (CANTAB))</w:t>
      </w:r>
      <w:r w:rsidRPr="00606483">
        <w:rPr>
          <w:rFonts w:cs="Times New Roman"/>
        </w:rPr>
        <w:t xml:space="preserve"> and symptoms of depression</w:t>
      </w:r>
      <w:r w:rsidR="00DD7BA4">
        <w:rPr>
          <w:rFonts w:cs="Times New Roman"/>
        </w:rPr>
        <w:t xml:space="preserve"> (measured using the Beck Depression Inventory (BDI))</w:t>
      </w:r>
      <w:r w:rsidRPr="00606483">
        <w:rPr>
          <w:rFonts w:cs="Times New Roman"/>
        </w:rPr>
        <w:t xml:space="preserve"> at four weeks post randomisation. </w:t>
      </w:r>
    </w:p>
    <w:p w14:paraId="1FFC9707" w14:textId="24F30D78" w:rsidR="00DF02B8" w:rsidRPr="00606483" w:rsidRDefault="00DF02B8" w:rsidP="00F47B3C">
      <w:pPr>
        <w:spacing w:line="480" w:lineRule="auto"/>
        <w:jc w:val="both"/>
        <w:rPr>
          <w:rFonts w:cs="Times New Roman"/>
        </w:rPr>
      </w:pPr>
      <w:r w:rsidRPr="00606483">
        <w:rPr>
          <w:rFonts w:cs="Times New Roman"/>
          <w:b/>
        </w:rPr>
        <w:t xml:space="preserve">Results: </w:t>
      </w:r>
      <w:r w:rsidRPr="00606483">
        <w:rPr>
          <w:rFonts w:cs="Times New Roman"/>
        </w:rPr>
        <w:t>Difficulties recruiting participants due to significant changes in the provision of inpatient care for alcohol dependence resulted in only 27 participants</w:t>
      </w:r>
      <w:r w:rsidR="00DD7BA4">
        <w:rPr>
          <w:rFonts w:cs="Times New Roman"/>
        </w:rPr>
        <w:t xml:space="preserve"> recruited to the trial, with data available for 21 participants. Fourteen participants were randomised to receive mifepristone and 13 to receive placebo.</w:t>
      </w:r>
      <w:r w:rsidR="005976F9">
        <w:rPr>
          <w:rFonts w:cs="Times New Roman"/>
        </w:rPr>
        <w:t xml:space="preserve"> </w:t>
      </w:r>
      <w:r w:rsidRPr="00606483">
        <w:rPr>
          <w:rFonts w:cs="Times New Roman"/>
          <w:b/>
        </w:rPr>
        <w:t xml:space="preserve">Conclusion: </w:t>
      </w:r>
      <w:r w:rsidR="00097799" w:rsidRPr="005E583B">
        <w:rPr>
          <w:rFonts w:cstheme="minorHAnsi"/>
          <w:color w:val="201F1E"/>
          <w:shd w:val="clear" w:color="auto" w:fill="FFFFFF"/>
        </w:rPr>
        <w:t>Larger</w:t>
      </w:r>
      <w:r w:rsidR="00304DA6">
        <w:rPr>
          <w:rFonts w:cstheme="minorHAnsi"/>
          <w:color w:val="201F1E"/>
          <w:shd w:val="clear" w:color="auto" w:fill="FFFFFF"/>
        </w:rPr>
        <w:t xml:space="preserve"> </w:t>
      </w:r>
      <w:r w:rsidR="00410EF0">
        <w:rPr>
          <w:rFonts w:cstheme="minorHAnsi"/>
          <w:color w:val="201F1E"/>
          <w:shd w:val="clear" w:color="auto" w:fill="FFFFFF"/>
        </w:rPr>
        <w:t>trials</w:t>
      </w:r>
      <w:r w:rsidR="00097799" w:rsidRPr="005E583B">
        <w:rPr>
          <w:rFonts w:cstheme="minorHAnsi"/>
          <w:color w:val="201F1E"/>
          <w:shd w:val="clear" w:color="auto" w:fill="FFFFFF"/>
        </w:rPr>
        <w:t xml:space="preserve"> would be needed to draw conclusions about the efficacy of mifepristone</w:t>
      </w:r>
      <w:r w:rsidRPr="00606483">
        <w:rPr>
          <w:rFonts w:cs="Times New Roman"/>
        </w:rPr>
        <w:t xml:space="preserve">. </w:t>
      </w:r>
    </w:p>
    <w:p w14:paraId="383ABB04" w14:textId="276D8DF3" w:rsidR="00DF02B8" w:rsidRPr="00606483" w:rsidRDefault="00DF02B8" w:rsidP="00F47B3C">
      <w:pPr>
        <w:spacing w:line="480" w:lineRule="auto"/>
        <w:rPr>
          <w:rStyle w:val="Hyperlink"/>
          <w:rFonts w:ascii="Arial" w:hAnsi="Arial" w:cs="Arial"/>
          <w:color w:val="auto"/>
          <w:sz w:val="23"/>
          <w:szCs w:val="23"/>
        </w:rPr>
      </w:pPr>
      <w:r w:rsidRPr="00606483">
        <w:rPr>
          <w:rFonts w:cs="Times New Roman"/>
          <w:b/>
        </w:rPr>
        <w:t xml:space="preserve">Trial registration: ISRCTN54001953 registered 29-09-2011 </w:t>
      </w:r>
      <w:hyperlink r:id="rId8" w:history="1">
        <w:r w:rsidRPr="00606483">
          <w:rPr>
            <w:rStyle w:val="Hyperlink"/>
            <w:rFonts w:ascii="Arial" w:hAnsi="Arial" w:cs="Arial"/>
            <w:color w:val="auto"/>
            <w:sz w:val="23"/>
            <w:szCs w:val="23"/>
          </w:rPr>
          <w:t>https://doi.org/10.1186/ISRCTN54001953</w:t>
        </w:r>
      </w:hyperlink>
    </w:p>
    <w:p w14:paraId="40254944" w14:textId="77777777" w:rsidR="00DF02B8" w:rsidRPr="00606483" w:rsidRDefault="00DF02B8" w:rsidP="00F47B3C">
      <w:pPr>
        <w:spacing w:line="480" w:lineRule="auto"/>
        <w:rPr>
          <w:rFonts w:cstheme="minorHAnsi"/>
          <w:b/>
        </w:rPr>
      </w:pPr>
      <w:r w:rsidRPr="00606483">
        <w:rPr>
          <w:rStyle w:val="Hyperlink"/>
          <w:rFonts w:cstheme="minorHAnsi"/>
          <w:b/>
          <w:color w:val="auto"/>
        </w:rPr>
        <w:lastRenderedPageBreak/>
        <w:t xml:space="preserve">Key words: </w:t>
      </w:r>
      <w:r w:rsidRPr="00606483">
        <w:t>Alcohol dependence, Memory, Cognitive function, Depression, Cortisol, Glucocorticoid Type II receptor, Mifepristone</w:t>
      </w:r>
    </w:p>
    <w:p w14:paraId="7178941C" w14:textId="77777777" w:rsidR="00DF02B8" w:rsidRPr="00606483" w:rsidRDefault="00DF02B8" w:rsidP="00F47B3C">
      <w:pPr>
        <w:spacing w:line="480" w:lineRule="auto"/>
        <w:jc w:val="both"/>
        <w:rPr>
          <w:rFonts w:cs="Times New Roman"/>
          <w:b/>
        </w:rPr>
      </w:pPr>
    </w:p>
    <w:p w14:paraId="39D6F148" w14:textId="66E354DE" w:rsidR="00DF02B8" w:rsidRDefault="00DF02B8" w:rsidP="00F47B3C">
      <w:pPr>
        <w:spacing w:line="480" w:lineRule="auto"/>
        <w:jc w:val="both"/>
        <w:rPr>
          <w:rFonts w:cs="Times New Roman"/>
          <w:b/>
        </w:rPr>
      </w:pPr>
    </w:p>
    <w:p w14:paraId="3A3BB37F" w14:textId="1F61E9BA" w:rsidR="005976F9" w:rsidRDefault="005976F9" w:rsidP="00F47B3C">
      <w:pPr>
        <w:spacing w:line="480" w:lineRule="auto"/>
        <w:jc w:val="both"/>
        <w:rPr>
          <w:rFonts w:cs="Times New Roman"/>
          <w:b/>
        </w:rPr>
      </w:pPr>
    </w:p>
    <w:p w14:paraId="0A504F34" w14:textId="45FB2E12" w:rsidR="005976F9" w:rsidRDefault="005976F9" w:rsidP="00F47B3C">
      <w:pPr>
        <w:spacing w:line="480" w:lineRule="auto"/>
        <w:jc w:val="both"/>
        <w:rPr>
          <w:rFonts w:cs="Times New Roman"/>
          <w:b/>
        </w:rPr>
      </w:pPr>
    </w:p>
    <w:p w14:paraId="50233A83" w14:textId="7288827D" w:rsidR="005976F9" w:rsidRDefault="005976F9" w:rsidP="00F47B3C">
      <w:pPr>
        <w:spacing w:line="480" w:lineRule="auto"/>
        <w:jc w:val="both"/>
        <w:rPr>
          <w:rFonts w:cs="Times New Roman"/>
          <w:b/>
        </w:rPr>
      </w:pPr>
    </w:p>
    <w:p w14:paraId="7A02D983" w14:textId="5A5F6A34" w:rsidR="005976F9" w:rsidRDefault="005976F9" w:rsidP="00F47B3C">
      <w:pPr>
        <w:spacing w:line="480" w:lineRule="auto"/>
        <w:jc w:val="both"/>
        <w:rPr>
          <w:rFonts w:cs="Times New Roman"/>
          <w:b/>
        </w:rPr>
      </w:pPr>
    </w:p>
    <w:p w14:paraId="197A3139" w14:textId="7FBF137F" w:rsidR="005976F9" w:rsidRDefault="005976F9" w:rsidP="00F47B3C">
      <w:pPr>
        <w:spacing w:line="480" w:lineRule="auto"/>
        <w:jc w:val="both"/>
        <w:rPr>
          <w:rFonts w:cs="Times New Roman"/>
          <w:b/>
        </w:rPr>
      </w:pPr>
    </w:p>
    <w:p w14:paraId="605BED64" w14:textId="746080EB" w:rsidR="005976F9" w:rsidRDefault="005976F9" w:rsidP="00F47B3C">
      <w:pPr>
        <w:spacing w:line="480" w:lineRule="auto"/>
        <w:jc w:val="both"/>
        <w:rPr>
          <w:rFonts w:cs="Times New Roman"/>
          <w:b/>
        </w:rPr>
      </w:pPr>
    </w:p>
    <w:p w14:paraId="353EB33B" w14:textId="416E9BA6" w:rsidR="00883492" w:rsidRDefault="00883492" w:rsidP="00F47B3C">
      <w:pPr>
        <w:spacing w:line="480" w:lineRule="auto"/>
        <w:jc w:val="both"/>
        <w:rPr>
          <w:rFonts w:cs="Times New Roman"/>
          <w:b/>
        </w:rPr>
      </w:pPr>
    </w:p>
    <w:p w14:paraId="4B561881" w14:textId="40F6E79A" w:rsidR="00883492" w:rsidRDefault="00883492" w:rsidP="00F47B3C">
      <w:pPr>
        <w:spacing w:line="480" w:lineRule="auto"/>
        <w:jc w:val="both"/>
        <w:rPr>
          <w:rFonts w:cs="Times New Roman"/>
          <w:b/>
        </w:rPr>
      </w:pPr>
    </w:p>
    <w:p w14:paraId="5B1FD782" w14:textId="6F9B8AE3" w:rsidR="00883492" w:rsidRDefault="00883492" w:rsidP="00F47B3C">
      <w:pPr>
        <w:spacing w:line="480" w:lineRule="auto"/>
        <w:jc w:val="both"/>
        <w:rPr>
          <w:rFonts w:cs="Times New Roman"/>
          <w:b/>
        </w:rPr>
      </w:pPr>
    </w:p>
    <w:p w14:paraId="3D2C1F8D" w14:textId="60C32C14" w:rsidR="00883492" w:rsidRDefault="00883492" w:rsidP="00F47B3C">
      <w:pPr>
        <w:spacing w:line="480" w:lineRule="auto"/>
        <w:jc w:val="both"/>
        <w:rPr>
          <w:rFonts w:cs="Times New Roman"/>
          <w:b/>
        </w:rPr>
      </w:pPr>
    </w:p>
    <w:p w14:paraId="3A7EDC86" w14:textId="2FDED1AE" w:rsidR="00883492" w:rsidRDefault="00883492" w:rsidP="00F47B3C">
      <w:pPr>
        <w:spacing w:line="480" w:lineRule="auto"/>
        <w:jc w:val="both"/>
        <w:rPr>
          <w:rFonts w:cs="Times New Roman"/>
          <w:b/>
        </w:rPr>
      </w:pPr>
    </w:p>
    <w:p w14:paraId="121EC140" w14:textId="77777777" w:rsidR="00883492" w:rsidRDefault="00883492" w:rsidP="00F47B3C">
      <w:pPr>
        <w:spacing w:line="480" w:lineRule="auto"/>
        <w:jc w:val="both"/>
        <w:rPr>
          <w:rFonts w:cs="Times New Roman"/>
          <w:b/>
        </w:rPr>
      </w:pPr>
    </w:p>
    <w:p w14:paraId="6F7BD1E5" w14:textId="7C3024EA" w:rsidR="005976F9" w:rsidRDefault="005976F9" w:rsidP="00F47B3C">
      <w:pPr>
        <w:spacing w:line="480" w:lineRule="auto"/>
        <w:jc w:val="both"/>
        <w:rPr>
          <w:rFonts w:cs="Times New Roman"/>
          <w:b/>
        </w:rPr>
      </w:pPr>
    </w:p>
    <w:p w14:paraId="5E052668" w14:textId="7D4B0F54" w:rsidR="005976F9" w:rsidRDefault="005976F9" w:rsidP="00F47B3C">
      <w:pPr>
        <w:spacing w:line="480" w:lineRule="auto"/>
        <w:jc w:val="both"/>
        <w:rPr>
          <w:rFonts w:cs="Times New Roman"/>
          <w:b/>
        </w:rPr>
      </w:pPr>
    </w:p>
    <w:p w14:paraId="43980DFD" w14:textId="77777777" w:rsidR="00F64F20" w:rsidRDefault="00F64F20" w:rsidP="00F47B3C">
      <w:pPr>
        <w:spacing w:line="480" w:lineRule="auto"/>
        <w:jc w:val="both"/>
        <w:rPr>
          <w:rFonts w:cs="Times New Roman"/>
          <w:b/>
        </w:rPr>
      </w:pPr>
    </w:p>
    <w:p w14:paraId="5A6F9D8E" w14:textId="77777777" w:rsidR="00DF02B8" w:rsidRPr="00606483" w:rsidRDefault="00DF02B8" w:rsidP="00F47B3C">
      <w:pPr>
        <w:spacing w:after="160" w:line="480" w:lineRule="auto"/>
        <w:jc w:val="both"/>
        <w:rPr>
          <w:rFonts w:cs="Times New Roman"/>
          <w:b/>
        </w:rPr>
      </w:pPr>
      <w:r w:rsidRPr="00606483">
        <w:rPr>
          <w:rFonts w:cs="Times New Roman"/>
          <w:b/>
        </w:rPr>
        <w:lastRenderedPageBreak/>
        <w:t>Background</w:t>
      </w:r>
    </w:p>
    <w:p w14:paraId="06FC2795" w14:textId="77777777" w:rsidR="00DF02B8" w:rsidRPr="00606483" w:rsidRDefault="00DF02B8" w:rsidP="00F47B3C">
      <w:pPr>
        <w:spacing w:after="160" w:line="480" w:lineRule="auto"/>
        <w:jc w:val="both"/>
        <w:rPr>
          <w:rFonts w:cs="Times New Roman"/>
        </w:rPr>
      </w:pPr>
      <w:r w:rsidRPr="00606483">
        <w:rPr>
          <w:rFonts w:cs="Times New Roman"/>
        </w:rPr>
        <w:t xml:space="preserve">Alcohol dependence is a significant global problem contributing to over 4% of disease burden </w:t>
      </w:r>
      <w:r w:rsidRPr="00606483">
        <w:rPr>
          <w:rFonts w:cs="Times New Roman"/>
          <w:noProof/>
        </w:rPr>
        <w:t>(1)</w:t>
      </w:r>
      <w:r w:rsidRPr="00606483">
        <w:rPr>
          <w:rFonts w:cs="Times New Roman"/>
        </w:rPr>
        <w:t xml:space="preserve">, impacting social, physical and mental health. Pharmacological and psychosocial treatments for alcohol dependence are only successful for a subsample of people, with up to 70% returning to drinking within the first 12 months following treatment </w:t>
      </w:r>
      <w:r w:rsidRPr="00606483">
        <w:rPr>
          <w:rFonts w:cs="Times New Roman"/>
          <w:noProof/>
        </w:rPr>
        <w:t>(2)</w:t>
      </w:r>
      <w:r w:rsidRPr="00606483">
        <w:rPr>
          <w:rFonts w:cs="Times New Roman"/>
        </w:rPr>
        <w:t xml:space="preserve">. Recurrent episodes of drinking and withdrawal results in the phenomenon of kindling, with greater severity of withdrawal symptoms including risk of seizure </w:t>
      </w:r>
      <w:r w:rsidRPr="00606483">
        <w:rPr>
          <w:rFonts w:cs="Times New Roman"/>
          <w:noProof/>
        </w:rPr>
        <w:t>(3)</w:t>
      </w:r>
      <w:r w:rsidRPr="00606483">
        <w:rPr>
          <w:rFonts w:cs="Times New Roman"/>
        </w:rPr>
        <w:t xml:space="preserve"> and greater cognitive deficits </w:t>
      </w:r>
      <w:r w:rsidRPr="00606483">
        <w:rPr>
          <w:rFonts w:cs="Times New Roman"/>
          <w:noProof/>
        </w:rPr>
        <w:t>(4)</w:t>
      </w:r>
      <w:r w:rsidRPr="00606483">
        <w:rPr>
          <w:rFonts w:cs="Times New Roman"/>
        </w:rPr>
        <w:t xml:space="preserve">. New, effective treatments are therefore required to help reduce rates of relapse and the health, social and economic consequences of multiple episodes of dependent drinking and withdrawal.  </w:t>
      </w:r>
    </w:p>
    <w:p w14:paraId="12872E30" w14:textId="563E6D87" w:rsidR="00DF02B8" w:rsidRPr="00606483" w:rsidRDefault="00DF02B8" w:rsidP="00F47B3C">
      <w:pPr>
        <w:spacing w:line="480" w:lineRule="auto"/>
        <w:jc w:val="both"/>
        <w:rPr>
          <w:rFonts w:cstheme="minorHAnsi"/>
        </w:rPr>
      </w:pPr>
      <w:bookmarkStart w:id="2" w:name="_Hlk33535332"/>
      <w:r w:rsidRPr="00606483">
        <w:t>Impairment in cognitive function is found in 50 to 80% of those dependent on alcohol</w:t>
      </w:r>
      <w:r w:rsidR="00C070FC" w:rsidRPr="00606483">
        <w:t xml:space="preserve"> with impairment experienced</w:t>
      </w:r>
      <w:r w:rsidRPr="00606483">
        <w:t xml:space="preserve"> across </w:t>
      </w:r>
      <w:r w:rsidR="00606483" w:rsidRPr="00606483">
        <w:t>multiple</w:t>
      </w:r>
      <w:r w:rsidRPr="00606483">
        <w:t xml:space="preserve"> domains including memory, attention, learning, processing speed, visuospatial abilities and executive function </w:t>
      </w:r>
      <w:r w:rsidRPr="00606483">
        <w:rPr>
          <w:noProof/>
        </w:rPr>
        <w:t>(5, 6)</w:t>
      </w:r>
      <w:r w:rsidRPr="00606483">
        <w:t xml:space="preserve">. </w:t>
      </w:r>
      <w:bookmarkEnd w:id="2"/>
      <w:r w:rsidRPr="00606483">
        <w:t xml:space="preserve">These impairments may hinder an individual’s quality of life and their ability to benefit from treatment programmes </w:t>
      </w:r>
      <w:r w:rsidRPr="00606483">
        <w:rPr>
          <w:noProof/>
        </w:rPr>
        <w:t>(7-11)</w:t>
      </w:r>
      <w:r w:rsidRPr="00606483">
        <w:rPr>
          <w:rFonts w:cstheme="minorHAnsi"/>
        </w:rPr>
        <w:t xml:space="preserve">. In addition to cognitive deficits, those with a diagnosis of alcohol dependence are two times more likely to be diagnosed with major depression </w:t>
      </w:r>
      <w:r w:rsidRPr="00606483">
        <w:rPr>
          <w:rFonts w:cstheme="minorHAnsi"/>
          <w:noProof/>
        </w:rPr>
        <w:t>(12)</w:t>
      </w:r>
      <w:r w:rsidR="00C070FC" w:rsidRPr="00606483">
        <w:rPr>
          <w:rFonts w:cstheme="minorHAnsi"/>
        </w:rPr>
        <w:t xml:space="preserve">. </w:t>
      </w:r>
      <w:bookmarkStart w:id="3" w:name="_Hlk33535452"/>
      <w:r w:rsidR="00C070FC" w:rsidRPr="00606483">
        <w:rPr>
          <w:rFonts w:cstheme="minorHAnsi"/>
        </w:rPr>
        <w:t>Greenfield et al.</w:t>
      </w:r>
      <w:r w:rsidR="009B751F">
        <w:rPr>
          <w:rFonts w:cstheme="minorHAnsi"/>
        </w:rPr>
        <w:t xml:space="preserve"> (13)</w:t>
      </w:r>
      <w:r w:rsidR="00C070FC" w:rsidRPr="00606483">
        <w:rPr>
          <w:rFonts w:cstheme="minorHAnsi"/>
        </w:rPr>
        <w:t xml:space="preserve"> found that those entering inpatient treatment for alcohol dependence who also had a diagnosis of major depression had a shorter time to first drink and relapse in the first year following treatment. </w:t>
      </w:r>
      <w:r w:rsidRPr="00606483">
        <w:rPr>
          <w:rFonts w:cstheme="minorHAnsi"/>
        </w:rPr>
        <w:t xml:space="preserve"> </w:t>
      </w:r>
      <w:bookmarkEnd w:id="3"/>
    </w:p>
    <w:p w14:paraId="67039D9C" w14:textId="4E42F0CB" w:rsidR="00DF02B8" w:rsidRPr="00606483" w:rsidRDefault="00DF02B8" w:rsidP="00F47B3C">
      <w:pPr>
        <w:spacing w:line="480" w:lineRule="auto"/>
        <w:jc w:val="both"/>
        <w:rPr>
          <w:rFonts w:cstheme="minorHAnsi"/>
        </w:rPr>
      </w:pPr>
      <w:r w:rsidRPr="00606483">
        <w:rPr>
          <w:rFonts w:cstheme="minorHAnsi"/>
        </w:rPr>
        <w:t xml:space="preserve">Alcohol withdrawal induced abnormalities of the hypothalamic-pituitary-adrenal (HPA) axis function have been associated with both deficits in memory and symptoms of depression </w:t>
      </w:r>
      <w:r w:rsidRPr="00606483">
        <w:rPr>
          <w:rFonts w:cstheme="minorHAnsi"/>
          <w:noProof/>
        </w:rPr>
        <w:t>(14-16)</w:t>
      </w:r>
      <w:r w:rsidRPr="00606483">
        <w:rPr>
          <w:rFonts w:cstheme="minorHAnsi"/>
        </w:rPr>
        <w:t xml:space="preserve">. High levels of glucocorticoids are released during acute withdrawal from alcohol, and these may have a causative role in the exacerbation of cognitive deficits </w:t>
      </w:r>
      <w:r w:rsidRPr="00606483">
        <w:rPr>
          <w:rFonts w:cstheme="minorHAnsi"/>
          <w:noProof/>
        </w:rPr>
        <w:t>(17)</w:t>
      </w:r>
      <w:r w:rsidRPr="00606483">
        <w:rPr>
          <w:rFonts w:cstheme="minorHAnsi"/>
        </w:rPr>
        <w:t xml:space="preserve"> and </w:t>
      </w:r>
      <w:r w:rsidR="002D1E66" w:rsidRPr="00606483">
        <w:rPr>
          <w:rFonts w:cstheme="minorHAnsi"/>
        </w:rPr>
        <w:t>persistent</w:t>
      </w:r>
      <w:r w:rsidRPr="00606483">
        <w:rPr>
          <w:rFonts w:cstheme="minorHAnsi"/>
        </w:rPr>
        <w:t xml:space="preserve"> glucocorticoid dysregulation following abstinence from alcohol may result in sustained cognitive dysfunction </w:t>
      </w:r>
      <w:r w:rsidRPr="00606483">
        <w:rPr>
          <w:rFonts w:cstheme="minorHAnsi"/>
          <w:noProof/>
        </w:rPr>
        <w:t>(18)</w:t>
      </w:r>
      <w:r w:rsidRPr="00606483">
        <w:rPr>
          <w:rFonts w:cstheme="minorHAnsi"/>
        </w:rPr>
        <w:t xml:space="preserve">. Furthermore,  Errico et al. </w:t>
      </w:r>
      <w:r w:rsidRPr="00606483">
        <w:rPr>
          <w:rFonts w:cstheme="minorHAnsi"/>
          <w:noProof/>
        </w:rPr>
        <w:t>(19)</w:t>
      </w:r>
      <w:r w:rsidRPr="00606483">
        <w:rPr>
          <w:rFonts w:cstheme="minorHAnsi"/>
        </w:rPr>
        <w:t xml:space="preserve"> demonstrated a link between severity of cognitive deficits and the number of withdrawal episodes and higher cortisol levels during acute alcohol withdrawal. Clinical research has </w:t>
      </w:r>
      <w:r w:rsidRPr="00606483">
        <w:rPr>
          <w:rFonts w:cstheme="minorHAnsi"/>
        </w:rPr>
        <w:lastRenderedPageBreak/>
        <w:t xml:space="preserve">demonstrated that a Type II glucocorticoid receptor antagonist, mifepristone, has a positive impact on symptoms of depression </w:t>
      </w:r>
      <w:r w:rsidRPr="00606483">
        <w:rPr>
          <w:rFonts w:cstheme="minorHAnsi"/>
          <w:noProof/>
        </w:rPr>
        <w:t>(20-24)</w:t>
      </w:r>
      <w:r w:rsidRPr="00606483">
        <w:rPr>
          <w:rFonts w:cstheme="minorHAnsi"/>
        </w:rPr>
        <w:t xml:space="preserve"> and cognitive function </w:t>
      </w:r>
      <w:r w:rsidRPr="00606483">
        <w:rPr>
          <w:rFonts w:cstheme="minorHAnsi"/>
          <w:noProof/>
        </w:rPr>
        <w:t>(25)</w:t>
      </w:r>
      <w:r w:rsidRPr="00606483">
        <w:rPr>
          <w:rFonts w:cstheme="minorHAnsi"/>
        </w:rPr>
        <w:t>.</w:t>
      </w:r>
    </w:p>
    <w:p w14:paraId="10C25007" w14:textId="574CFFF2" w:rsidR="00DF02B8" w:rsidRPr="00606483" w:rsidRDefault="00DF02B8" w:rsidP="00F47B3C">
      <w:pPr>
        <w:spacing w:line="480" w:lineRule="auto"/>
        <w:jc w:val="both"/>
        <w:rPr>
          <w:rFonts w:cstheme="minorHAnsi"/>
        </w:rPr>
      </w:pPr>
      <w:r w:rsidRPr="00606483">
        <w:rPr>
          <w:rFonts w:cstheme="minorHAnsi"/>
        </w:rPr>
        <w:t xml:space="preserve">In preclinical studies, administration of mifepristone early in the acute phase of alcohol withdrawal reduced neuronal toxicity and deficits in cognitive function </w:t>
      </w:r>
      <w:r w:rsidRPr="00606483">
        <w:rPr>
          <w:rFonts w:cstheme="minorHAnsi"/>
          <w:noProof/>
        </w:rPr>
        <w:t>(26-28)</w:t>
      </w:r>
      <w:r w:rsidRPr="00606483">
        <w:rPr>
          <w:rFonts w:cstheme="minorHAnsi"/>
        </w:rPr>
        <w:t xml:space="preserve">. Sharrett-Field et al., </w:t>
      </w:r>
      <w:r w:rsidRPr="00606483">
        <w:rPr>
          <w:rFonts w:cstheme="minorHAnsi"/>
          <w:noProof/>
        </w:rPr>
        <w:t>(29)</w:t>
      </w:r>
      <w:r w:rsidRPr="00606483">
        <w:rPr>
          <w:rFonts w:cstheme="minorHAnsi"/>
        </w:rPr>
        <w:t xml:space="preserve"> demonstrated that this drug significantly reduced the signs of alcohol withdrawal</w:t>
      </w:r>
      <w:r w:rsidR="002D1E66">
        <w:rPr>
          <w:rFonts w:cstheme="minorHAnsi"/>
        </w:rPr>
        <w:t>.</w:t>
      </w:r>
      <w:r w:rsidRPr="00606483">
        <w:rPr>
          <w:rFonts w:cstheme="minorHAnsi"/>
        </w:rPr>
        <w:t xml:space="preserve"> Reynolds et al., </w:t>
      </w:r>
      <w:r w:rsidRPr="00606483">
        <w:rPr>
          <w:rFonts w:cstheme="minorHAnsi"/>
          <w:noProof/>
        </w:rPr>
        <w:t>(3</w:t>
      </w:r>
      <w:r w:rsidR="002D1E66">
        <w:rPr>
          <w:rFonts w:cstheme="minorHAnsi"/>
          <w:noProof/>
        </w:rPr>
        <w:t>0</w:t>
      </w:r>
      <w:r w:rsidRPr="00606483">
        <w:rPr>
          <w:rFonts w:cstheme="minorHAnsi"/>
          <w:noProof/>
        </w:rPr>
        <w:t>)</w:t>
      </w:r>
      <w:r w:rsidRPr="00606483">
        <w:rPr>
          <w:rFonts w:cstheme="minorHAnsi"/>
        </w:rPr>
        <w:t xml:space="preserve"> demonstrated that another Type II glucocorticoid antagonist, ORG 34517 reduced the severity of alcohol withdrawal in rats. It was therefore hypothesised that blocking Type II glucocorticoid receptors during acute withdrawal could reduce the deficits in cognitive function and symptoms of depression in alcohol dependence. Current pharmacological treatment for alcohol dependence targets alcohol consumption directly and does not tackle the cognitive deficits and symptoms of depression that are experienced following alcohol withdrawal. The current study</w:t>
      </w:r>
      <w:r w:rsidR="00C070FC" w:rsidRPr="00606483">
        <w:rPr>
          <w:rFonts w:cstheme="minorHAnsi"/>
        </w:rPr>
        <w:t xml:space="preserve"> (MifCog)</w:t>
      </w:r>
      <w:r w:rsidRPr="00606483">
        <w:rPr>
          <w:rFonts w:cstheme="minorHAnsi"/>
        </w:rPr>
        <w:t xml:space="preserve"> is the first published report of an investigation examining the potential efficacy of mifepristone given to alcohol-dependent persons during acute alcohol withdrawal to protect against subsequent deficits in cognitive function and symptoms of depression. </w:t>
      </w:r>
    </w:p>
    <w:p w14:paraId="47DF5978" w14:textId="77777777" w:rsidR="00DF02B8" w:rsidRPr="00606483" w:rsidRDefault="00DF02B8" w:rsidP="00F47B3C">
      <w:pPr>
        <w:spacing w:line="480" w:lineRule="auto"/>
        <w:jc w:val="both"/>
        <w:rPr>
          <w:rFonts w:cstheme="minorHAnsi"/>
          <w:b/>
          <w:bCs/>
          <w:sz w:val="28"/>
          <w:szCs w:val="28"/>
        </w:rPr>
      </w:pPr>
      <w:r w:rsidRPr="00606483">
        <w:rPr>
          <w:rFonts w:cstheme="minorHAnsi"/>
          <w:b/>
          <w:bCs/>
          <w:sz w:val="28"/>
          <w:szCs w:val="28"/>
        </w:rPr>
        <w:t>Method</w:t>
      </w:r>
    </w:p>
    <w:p w14:paraId="5E783705" w14:textId="77777777" w:rsidR="00DF02B8" w:rsidRPr="00606483" w:rsidRDefault="00DF02B8" w:rsidP="00F47B3C">
      <w:pPr>
        <w:spacing w:line="480" w:lineRule="auto"/>
        <w:jc w:val="both"/>
        <w:rPr>
          <w:rFonts w:cstheme="minorHAnsi"/>
        </w:rPr>
      </w:pPr>
      <w:r w:rsidRPr="00606483">
        <w:rPr>
          <w:rFonts w:cstheme="minorHAnsi"/>
        </w:rPr>
        <w:t>This research aimed to determine the potential efficacy of mifepristone for preventing symptoms of depression and cognitive deficits following alcohol detoxification. It was hypothesised that mifepristone would be associated with greater cognitive function and fewer symptoms of depression in comparison to placebo.</w:t>
      </w:r>
    </w:p>
    <w:p w14:paraId="44E3A045" w14:textId="77777777" w:rsidR="00DF02B8" w:rsidRPr="00606483" w:rsidRDefault="00DF02B8" w:rsidP="00F47B3C">
      <w:pPr>
        <w:spacing w:line="480" w:lineRule="auto"/>
        <w:jc w:val="both"/>
        <w:rPr>
          <w:rFonts w:cstheme="minorHAnsi"/>
          <w:b/>
        </w:rPr>
      </w:pPr>
      <w:r w:rsidRPr="00606483">
        <w:rPr>
          <w:rFonts w:cstheme="minorHAnsi"/>
          <w:b/>
        </w:rPr>
        <w:t>Participants</w:t>
      </w:r>
    </w:p>
    <w:p w14:paraId="6B884EA8" w14:textId="76F76704" w:rsidR="00DF02B8" w:rsidRPr="00606483" w:rsidRDefault="00DF02B8" w:rsidP="00F47B3C">
      <w:pPr>
        <w:spacing w:line="480" w:lineRule="auto"/>
        <w:jc w:val="both"/>
        <w:rPr>
          <w:rFonts w:cstheme="minorHAnsi"/>
        </w:rPr>
      </w:pPr>
      <w:r w:rsidRPr="00606483">
        <w:rPr>
          <w:rFonts w:cstheme="minorHAnsi"/>
        </w:rPr>
        <w:t xml:space="preserve">Full details of the trial methodology and design are reported in Donoghue et al. </w:t>
      </w:r>
      <w:r w:rsidRPr="00606483">
        <w:rPr>
          <w:rFonts w:cstheme="minorHAnsi"/>
          <w:noProof/>
        </w:rPr>
        <w:t>(3</w:t>
      </w:r>
      <w:r w:rsidR="002D1E66">
        <w:rPr>
          <w:rFonts w:cstheme="minorHAnsi"/>
          <w:noProof/>
        </w:rPr>
        <w:t>1</w:t>
      </w:r>
      <w:r w:rsidRPr="00606483">
        <w:rPr>
          <w:rFonts w:cstheme="minorHAnsi"/>
          <w:noProof/>
        </w:rPr>
        <w:t>)</w:t>
      </w:r>
      <w:r w:rsidRPr="00606483">
        <w:rPr>
          <w:rFonts w:cstheme="minorHAnsi"/>
        </w:rPr>
        <w:t xml:space="preserve">. Participants were male (given mifepristone’s antiprogestogen effects it is unsuitable for female administration), aged between 18 and 60 years old with a diagnosis of alcohol dependence for at least 5 years (determined using the Composite International Diagnostic Interview (CIDI) </w:t>
      </w:r>
      <w:r w:rsidRPr="00606483">
        <w:rPr>
          <w:rFonts w:cstheme="minorHAnsi"/>
          <w:noProof/>
        </w:rPr>
        <w:t>(3</w:t>
      </w:r>
      <w:r w:rsidR="002D1E66">
        <w:rPr>
          <w:rFonts w:cstheme="minorHAnsi"/>
          <w:noProof/>
        </w:rPr>
        <w:t>2</w:t>
      </w:r>
      <w:r w:rsidRPr="00606483">
        <w:rPr>
          <w:rFonts w:cstheme="minorHAnsi"/>
          <w:noProof/>
        </w:rPr>
        <w:t>)</w:t>
      </w:r>
      <w:r w:rsidRPr="00606483">
        <w:rPr>
          <w:rFonts w:cstheme="minorHAnsi"/>
        </w:rPr>
        <w:t xml:space="preserve">) and scheduled to complete an </w:t>
      </w:r>
      <w:r w:rsidRPr="00606483">
        <w:rPr>
          <w:rFonts w:cstheme="minorHAnsi"/>
        </w:rPr>
        <w:lastRenderedPageBreak/>
        <w:t>alcohol detoxification. Exclusion criteria included;  a clinical diagnosis of a neuroendocrine disorder; liver damage (alanine aminotransferase (ALT) activity of more than 2.5 x normal range); renal dysfunction (creatinine levels over 150 umol/L in plasma</w:t>
      </w:r>
      <w:r w:rsidRPr="00606483">
        <w:rPr>
          <w:rFonts w:cstheme="minorHAnsi"/>
          <w:bCs/>
        </w:rPr>
        <w:t>);</w:t>
      </w:r>
      <w:r w:rsidRPr="00606483">
        <w:rPr>
          <w:rFonts w:cstheme="minorHAnsi"/>
          <w:b/>
        </w:rPr>
        <w:t xml:space="preserve"> </w:t>
      </w:r>
      <w:r w:rsidRPr="00606483">
        <w:rPr>
          <w:rFonts w:cstheme="minorHAnsi"/>
        </w:rPr>
        <w:t>documented evidence of a psychotic disorder; severe brain damage or severe mental impairment; a diagnosis of severe physical illness that would preclude participation (e.g. terminal illness); documented evidence of current</w:t>
      </w:r>
      <w:r w:rsidRPr="00606483">
        <w:rPr>
          <w:rFonts w:cstheme="minorHAnsi"/>
          <w:b/>
        </w:rPr>
        <w:t xml:space="preserve"> </w:t>
      </w:r>
      <w:r w:rsidRPr="00606483">
        <w:rPr>
          <w:rFonts w:cstheme="minorHAnsi"/>
        </w:rPr>
        <w:t xml:space="preserve">dependence on a substance other than alcohol or nicotine; inability to understand sufficient English to understand the information needed for the cognitive testing; patients with Wernicke-Korsakoff syndromes; porphyria; severe asthma uncontrolled by therapy; a cardiac disorder; persistent high blood pressure (over 160 mmHg systolic and/or 100 mm HG diastolic); a medical history of diabetes; a known allergy to mifepristone; prescription of contraindicated medications; current participation in another clinical trial. </w:t>
      </w:r>
    </w:p>
    <w:p w14:paraId="673E69D5" w14:textId="77777777" w:rsidR="00DF02B8" w:rsidRPr="00606483" w:rsidRDefault="00DF02B8" w:rsidP="00F47B3C">
      <w:pPr>
        <w:spacing w:line="480" w:lineRule="auto"/>
        <w:jc w:val="both"/>
        <w:rPr>
          <w:rFonts w:cstheme="minorHAnsi"/>
          <w:shd w:val="clear" w:color="auto" w:fill="FFFFFF"/>
        </w:rPr>
      </w:pPr>
      <w:r w:rsidRPr="00606483">
        <w:rPr>
          <w:rFonts w:cstheme="minorHAnsi"/>
        </w:rPr>
        <w:t xml:space="preserve">Participants were identified through community drug and alcohol teams in South East London, Kent, Sussex, Barnsley and Hull in England. All potential participants were given written and verbal information about the trial before written informed consent was obtained. Medical history was determined by a trained physician through full history, case note and medication review. </w:t>
      </w:r>
      <w:r w:rsidRPr="00606483">
        <w:rPr>
          <w:rFonts w:cstheme="minorHAnsi"/>
          <w:shd w:val="clear" w:color="auto" w:fill="FFFFFF"/>
        </w:rPr>
        <w:t>Ethical approval was granted by the London–Dulwich Research Ethics Committee (reference: 10/H0808/7) and complies with UK and European Good Clinical Practice for medicinal trials guidelines.</w:t>
      </w:r>
    </w:p>
    <w:p w14:paraId="606EF24F" w14:textId="77777777" w:rsidR="00DF02B8" w:rsidRPr="00606483" w:rsidRDefault="00DF02B8" w:rsidP="00F47B3C">
      <w:pPr>
        <w:spacing w:line="480" w:lineRule="auto"/>
        <w:jc w:val="both"/>
        <w:rPr>
          <w:rFonts w:cstheme="minorHAnsi"/>
          <w:b/>
          <w:shd w:val="clear" w:color="auto" w:fill="FFFFFF"/>
        </w:rPr>
      </w:pPr>
      <w:r w:rsidRPr="00606483">
        <w:rPr>
          <w:rFonts w:cstheme="minorHAnsi"/>
          <w:b/>
          <w:shd w:val="clear" w:color="auto" w:fill="FFFFFF"/>
        </w:rPr>
        <w:t>Primary outcomes</w:t>
      </w:r>
    </w:p>
    <w:p w14:paraId="1B52AA0D" w14:textId="5C708ED8" w:rsidR="00DF02B8" w:rsidRPr="00606483" w:rsidRDefault="00DF02B8" w:rsidP="00F47B3C">
      <w:pPr>
        <w:spacing w:after="0" w:line="480" w:lineRule="auto"/>
        <w:jc w:val="both"/>
        <w:rPr>
          <w:rFonts w:cstheme="minorHAnsi"/>
          <w:shd w:val="clear" w:color="auto" w:fill="FFFFFF"/>
        </w:rPr>
      </w:pPr>
      <w:r w:rsidRPr="00606483">
        <w:rPr>
          <w:rFonts w:cstheme="minorHAnsi"/>
          <w:shd w:val="clear" w:color="auto" w:fill="FFFFFF"/>
        </w:rPr>
        <w:t xml:space="preserve">The primary outcomes of this research were depression in the first 4 weeks following initiation of detoxification and cognitive function. Symptoms of depression were assessed on days 7, 14, 21 and 28 using the BDI. Assessment of cognitive function was completed using the Cambridge Automated Test Battery (CANTAB </w:t>
      </w:r>
      <w:r w:rsidRPr="00606483">
        <w:rPr>
          <w:rFonts w:cstheme="minorHAnsi"/>
          <w:noProof/>
          <w:shd w:val="clear" w:color="auto" w:fill="FFFFFF"/>
        </w:rPr>
        <w:t>(3</w:t>
      </w:r>
      <w:r w:rsidR="002D1E66">
        <w:rPr>
          <w:rFonts w:cstheme="minorHAnsi"/>
          <w:noProof/>
          <w:shd w:val="clear" w:color="auto" w:fill="FFFFFF"/>
        </w:rPr>
        <w:t>3</w:t>
      </w:r>
      <w:r w:rsidRPr="00606483">
        <w:rPr>
          <w:rFonts w:cstheme="minorHAnsi"/>
          <w:noProof/>
          <w:shd w:val="clear" w:color="auto" w:fill="FFFFFF"/>
        </w:rPr>
        <w:t>)</w:t>
      </w:r>
      <w:r w:rsidRPr="00606483">
        <w:rPr>
          <w:rFonts w:cstheme="minorHAnsi"/>
          <w:shd w:val="clear" w:color="auto" w:fill="FFFFFF"/>
        </w:rPr>
        <w:t>) on days 21 and 28. Specific CANTAB tests were chosen to assess a wide range of domains of cognitive function known to be affected by dependent drinking, which included:-</w:t>
      </w:r>
    </w:p>
    <w:p w14:paraId="2185D2E5" w14:textId="60F0801E" w:rsidR="00C070FC" w:rsidRDefault="00DF02B8" w:rsidP="00410EF0">
      <w:pPr>
        <w:spacing w:after="0" w:line="480" w:lineRule="auto"/>
        <w:jc w:val="both"/>
        <w:rPr>
          <w:rFonts w:cstheme="minorHAnsi"/>
          <w:shd w:val="clear" w:color="auto" w:fill="FFFFFF"/>
        </w:rPr>
      </w:pPr>
      <w:r w:rsidRPr="00606483">
        <w:rPr>
          <w:rFonts w:cstheme="minorHAnsi"/>
          <w:shd w:val="clear" w:color="auto" w:fill="FFFFFF"/>
        </w:rPr>
        <w:t xml:space="preserve">Motor Screening task, that checks for movement and visual problems; Reaction Time task, that measures motor skill function; Pattern Recognition Memory; Matching to Sample Visual Search, that </w:t>
      </w:r>
      <w:r w:rsidRPr="00606483">
        <w:rPr>
          <w:rFonts w:cstheme="minorHAnsi"/>
          <w:shd w:val="clear" w:color="auto" w:fill="FFFFFF"/>
        </w:rPr>
        <w:lastRenderedPageBreak/>
        <w:t>measures visual matching ability and short-term visual recognition memory; Spatial Recognition Memory; Paired Associates Learning, that measures visual memory and new learning; Rapid Visual Information Processing, that measures sustained attention; Intra- Extra-Dimensional Set Shifting, that measures attentional set formation maintenance, shifting and flexibility; Spatial Working Memory; One Touch Stockings of Cambridge, that measures planning and working memory subdomains of executive function.</w:t>
      </w:r>
      <w:r w:rsidR="00410EF0">
        <w:rPr>
          <w:rFonts w:cstheme="minorHAnsi"/>
          <w:shd w:val="clear" w:color="auto" w:fill="FFFFFF"/>
        </w:rPr>
        <w:t xml:space="preserve"> </w:t>
      </w:r>
      <w:r w:rsidR="00C070FC" w:rsidRPr="00606483">
        <w:rPr>
          <w:rFonts w:cstheme="minorHAnsi"/>
          <w:shd w:val="clear" w:color="auto" w:fill="FFFFFF"/>
        </w:rPr>
        <w:t xml:space="preserve">Cognitive testing did not take place at the initial baseline assessment due to </w:t>
      </w:r>
      <w:r w:rsidR="005976F9" w:rsidRPr="00606483">
        <w:rPr>
          <w:rFonts w:cstheme="minorHAnsi"/>
          <w:shd w:val="clear" w:color="auto" w:fill="FFFFFF"/>
        </w:rPr>
        <w:t>participants</w:t>
      </w:r>
      <w:r w:rsidR="00C070FC" w:rsidRPr="00606483">
        <w:rPr>
          <w:rFonts w:cstheme="minorHAnsi"/>
          <w:shd w:val="clear" w:color="auto" w:fill="FFFFFF"/>
        </w:rPr>
        <w:t xml:space="preserve"> being intoxicated, this would have had a significant impact on ability to perform the tests. </w:t>
      </w:r>
    </w:p>
    <w:p w14:paraId="69F8EA44" w14:textId="77777777" w:rsidR="00DF02B8" w:rsidRPr="00606483" w:rsidRDefault="00DF02B8" w:rsidP="00F47B3C">
      <w:pPr>
        <w:spacing w:after="0" w:line="480" w:lineRule="auto"/>
        <w:jc w:val="both"/>
        <w:rPr>
          <w:rFonts w:cstheme="minorHAnsi"/>
          <w:b/>
          <w:bCs/>
          <w:shd w:val="clear" w:color="auto" w:fill="FFFFFF"/>
        </w:rPr>
      </w:pPr>
      <w:r w:rsidRPr="00606483">
        <w:rPr>
          <w:rFonts w:cstheme="minorHAnsi"/>
          <w:b/>
          <w:bCs/>
          <w:shd w:val="clear" w:color="auto" w:fill="FFFFFF"/>
        </w:rPr>
        <w:t>Secondary outcomes</w:t>
      </w:r>
    </w:p>
    <w:p w14:paraId="0D4024D3" w14:textId="7A18DF2C" w:rsidR="00DF02B8" w:rsidRPr="00606483" w:rsidRDefault="00DF02B8" w:rsidP="00F47B3C">
      <w:pPr>
        <w:spacing w:line="480" w:lineRule="auto"/>
        <w:jc w:val="both"/>
        <w:rPr>
          <w:rFonts w:cstheme="minorHAnsi"/>
          <w:shd w:val="clear" w:color="auto" w:fill="FFFFFF"/>
        </w:rPr>
      </w:pPr>
      <w:r w:rsidRPr="00606483">
        <w:rPr>
          <w:rFonts w:cstheme="minorHAnsi"/>
          <w:shd w:val="clear" w:color="auto" w:fill="FFFFFF"/>
        </w:rPr>
        <w:t xml:space="preserve">Secondary outcomes collected on days 7, 14, 21 and 28 included the Profile of Mood States (POMS </w:t>
      </w:r>
      <w:r w:rsidRPr="00606483">
        <w:rPr>
          <w:rFonts w:cstheme="minorHAnsi"/>
          <w:noProof/>
          <w:shd w:val="clear" w:color="auto" w:fill="FFFFFF"/>
        </w:rPr>
        <w:t>(3</w:t>
      </w:r>
      <w:r w:rsidR="002D1E66">
        <w:rPr>
          <w:rFonts w:cstheme="minorHAnsi"/>
          <w:noProof/>
          <w:shd w:val="clear" w:color="auto" w:fill="FFFFFF"/>
        </w:rPr>
        <w:t>4</w:t>
      </w:r>
      <w:r w:rsidRPr="00606483">
        <w:rPr>
          <w:rFonts w:cstheme="minorHAnsi"/>
          <w:noProof/>
          <w:shd w:val="clear" w:color="auto" w:fill="FFFFFF"/>
        </w:rPr>
        <w:t>)</w:t>
      </w:r>
      <w:r w:rsidRPr="00606483">
        <w:rPr>
          <w:rFonts w:cstheme="minorHAnsi"/>
          <w:shd w:val="clear" w:color="auto" w:fill="FFFFFF"/>
        </w:rPr>
        <w:t xml:space="preserve">), Snaith-Hamilton Pleasure Scale (SHAPS </w:t>
      </w:r>
      <w:r w:rsidRPr="00606483">
        <w:rPr>
          <w:rFonts w:cstheme="minorHAnsi"/>
          <w:noProof/>
          <w:shd w:val="clear" w:color="auto" w:fill="FFFFFF"/>
        </w:rPr>
        <w:t>(3</w:t>
      </w:r>
      <w:r w:rsidR="002D1E66">
        <w:rPr>
          <w:rFonts w:cstheme="minorHAnsi"/>
          <w:noProof/>
          <w:shd w:val="clear" w:color="auto" w:fill="FFFFFF"/>
        </w:rPr>
        <w:t>5</w:t>
      </w:r>
      <w:r w:rsidRPr="00606483">
        <w:rPr>
          <w:rFonts w:cstheme="minorHAnsi"/>
          <w:noProof/>
          <w:shd w:val="clear" w:color="auto" w:fill="FFFFFF"/>
        </w:rPr>
        <w:t>)</w:t>
      </w:r>
      <w:r w:rsidRPr="00606483">
        <w:rPr>
          <w:rFonts w:cstheme="minorHAnsi"/>
          <w:shd w:val="clear" w:color="auto" w:fill="FFFFFF"/>
        </w:rPr>
        <w:t xml:space="preserve">), previous night’s sleep quality (on a scale of 1-10, with 10 being the best night sleep) and the Alcohol Urge Questionnaire (AUQ </w:t>
      </w:r>
      <w:r w:rsidRPr="00606483">
        <w:rPr>
          <w:rFonts w:cstheme="minorHAnsi"/>
          <w:noProof/>
          <w:shd w:val="clear" w:color="auto" w:fill="FFFFFF"/>
        </w:rPr>
        <w:t>(3</w:t>
      </w:r>
      <w:r w:rsidR="002D1E66">
        <w:rPr>
          <w:rFonts w:cstheme="minorHAnsi"/>
          <w:noProof/>
          <w:shd w:val="clear" w:color="auto" w:fill="FFFFFF"/>
        </w:rPr>
        <w:t>6</w:t>
      </w:r>
      <w:r w:rsidRPr="00606483">
        <w:rPr>
          <w:rFonts w:cstheme="minorHAnsi"/>
          <w:noProof/>
          <w:shd w:val="clear" w:color="auto" w:fill="FFFFFF"/>
        </w:rPr>
        <w:t>)</w:t>
      </w:r>
      <w:r w:rsidRPr="00606483">
        <w:rPr>
          <w:rFonts w:cstheme="minorHAnsi"/>
          <w:shd w:val="clear" w:color="auto" w:fill="FFFFFF"/>
        </w:rPr>
        <w:t>). A cut off score of 2 was used to indicate possible anhedonia on the SHAPS (3</w:t>
      </w:r>
      <w:r w:rsidR="002D1E66">
        <w:rPr>
          <w:rFonts w:cstheme="minorHAnsi"/>
          <w:shd w:val="clear" w:color="auto" w:fill="FFFFFF"/>
        </w:rPr>
        <w:t>5</w:t>
      </w:r>
      <w:r w:rsidRPr="00606483">
        <w:rPr>
          <w:rFonts w:cstheme="minorHAnsi"/>
          <w:shd w:val="clear" w:color="auto" w:fill="FFFFFF"/>
        </w:rPr>
        <w:t>).</w:t>
      </w:r>
      <w:r w:rsidR="00606483" w:rsidRPr="00606483">
        <w:t xml:space="preserve"> Urine samples were taken just prior to the cognitive testing on days 21 and 28 after cessation of alcohol drinking</w:t>
      </w:r>
      <w:r w:rsidR="00606483">
        <w:t xml:space="preserve"> to establish the </w:t>
      </w:r>
      <w:r w:rsidR="00606483" w:rsidRPr="00606483">
        <w:t xml:space="preserve"> concentrations </w:t>
      </w:r>
      <w:r w:rsidR="00606483">
        <w:t xml:space="preserve"> of</w:t>
      </w:r>
      <w:r w:rsidR="00606483" w:rsidRPr="00606483">
        <w:t xml:space="preserve"> the unhydrolysed levels of chlordiazepoxide and the active metabolites norchlordiazepxide (also known as desmethylchlordiazepoxide), oxazepam, demoxepam, and nordiazepam (also known as desmethyldiazepam) </w:t>
      </w:r>
      <w:r w:rsidR="00606483" w:rsidRPr="00606483">
        <w:rPr>
          <w:noProof/>
        </w:rPr>
        <w:t>(</w:t>
      </w:r>
      <w:r w:rsidR="007951FA">
        <w:rPr>
          <w:noProof/>
        </w:rPr>
        <w:t>3</w:t>
      </w:r>
      <w:r w:rsidR="002D1E66">
        <w:rPr>
          <w:noProof/>
        </w:rPr>
        <w:t>7</w:t>
      </w:r>
      <w:r w:rsidR="00606483" w:rsidRPr="00606483">
        <w:rPr>
          <w:noProof/>
        </w:rPr>
        <w:t xml:space="preserve">, </w:t>
      </w:r>
      <w:r w:rsidR="007951FA">
        <w:rPr>
          <w:noProof/>
        </w:rPr>
        <w:t>3</w:t>
      </w:r>
      <w:r w:rsidR="002D1E66">
        <w:rPr>
          <w:noProof/>
        </w:rPr>
        <w:t>8</w:t>
      </w:r>
      <w:r w:rsidR="00606483" w:rsidRPr="00606483">
        <w:rPr>
          <w:noProof/>
        </w:rPr>
        <w:t>)</w:t>
      </w:r>
      <w:r w:rsidR="00606483" w:rsidRPr="00606483">
        <w:t xml:space="preserve">. </w:t>
      </w:r>
      <w:r w:rsidRPr="00606483">
        <w:rPr>
          <w:rFonts w:cstheme="minorHAnsi"/>
          <w:shd w:val="clear" w:color="auto" w:fill="FFFFFF"/>
        </w:rPr>
        <w:t xml:space="preserve"> During the initial 4 weeks of the trial, all participants were asked to report any adverse events at each research visit. </w:t>
      </w:r>
    </w:p>
    <w:p w14:paraId="70D15844" w14:textId="77777777" w:rsidR="00DF02B8" w:rsidRPr="00606483" w:rsidRDefault="00DF02B8" w:rsidP="00F47B3C">
      <w:pPr>
        <w:spacing w:line="480" w:lineRule="auto"/>
        <w:jc w:val="both"/>
        <w:rPr>
          <w:rFonts w:cstheme="minorHAnsi"/>
          <w:b/>
        </w:rPr>
      </w:pPr>
      <w:r w:rsidRPr="00606483">
        <w:rPr>
          <w:rFonts w:cstheme="minorHAnsi"/>
          <w:b/>
        </w:rPr>
        <w:t>Design and procedure</w:t>
      </w:r>
    </w:p>
    <w:p w14:paraId="2A340996" w14:textId="58A5E1B2" w:rsidR="00DF02B8" w:rsidRPr="00606483" w:rsidRDefault="00DF02B8" w:rsidP="00F47B3C">
      <w:pPr>
        <w:spacing w:line="480" w:lineRule="auto"/>
        <w:jc w:val="both"/>
        <w:rPr>
          <w:rFonts w:cstheme="minorHAnsi"/>
          <w:shd w:val="clear" w:color="auto" w:fill="FFFFFF"/>
        </w:rPr>
      </w:pPr>
      <w:r w:rsidRPr="00606483">
        <w:rPr>
          <w:rFonts w:cstheme="minorHAnsi"/>
          <w:shd w:val="clear" w:color="auto" w:fill="FFFFFF"/>
        </w:rPr>
        <w:t xml:space="preserve">The study was designed as a double-blind, parallel-group, randomised controlled clinical trial of mifepristone and inactive placebo. It is a Phase 2 therapeutic use trial. A baseline assessment was completed a maximum of 4 weeks prior to detoxification to determine eligibility for the trial and to collect data on participant demographics, alcohol consumption (Timeline Follow-back (TLFB) </w:t>
      </w:r>
      <w:r w:rsidRPr="00606483">
        <w:rPr>
          <w:rFonts w:cstheme="minorHAnsi"/>
          <w:noProof/>
          <w:shd w:val="clear" w:color="auto" w:fill="FFFFFF"/>
        </w:rPr>
        <w:t>(</w:t>
      </w:r>
      <w:r w:rsidR="002D1E66">
        <w:rPr>
          <w:rFonts w:cstheme="minorHAnsi"/>
          <w:noProof/>
          <w:shd w:val="clear" w:color="auto" w:fill="FFFFFF"/>
        </w:rPr>
        <w:t>39</w:t>
      </w:r>
      <w:r w:rsidRPr="00606483">
        <w:rPr>
          <w:rFonts w:cstheme="minorHAnsi"/>
          <w:noProof/>
          <w:shd w:val="clear" w:color="auto" w:fill="FFFFFF"/>
        </w:rPr>
        <w:t>)</w:t>
      </w:r>
      <w:r w:rsidRPr="00606483">
        <w:rPr>
          <w:rFonts w:cstheme="minorHAnsi"/>
          <w:shd w:val="clear" w:color="auto" w:fill="FFFFFF"/>
        </w:rPr>
        <w:t>,</w:t>
      </w:r>
      <w:r w:rsidR="002D1E66">
        <w:rPr>
          <w:rFonts w:cstheme="minorHAnsi"/>
          <w:shd w:val="clear" w:color="auto" w:fill="FFFFFF"/>
        </w:rPr>
        <w:t xml:space="preserve"> </w:t>
      </w:r>
      <w:r w:rsidRPr="00606483">
        <w:rPr>
          <w:rFonts w:cstheme="minorHAnsi"/>
          <w:shd w:val="clear" w:color="auto" w:fill="FFFFFF"/>
        </w:rPr>
        <w:t xml:space="preserve">Severity of Alcohol Dependence Questionnaire (SADQ) </w:t>
      </w:r>
      <w:r w:rsidRPr="00606483">
        <w:rPr>
          <w:rFonts w:cstheme="minorHAnsi"/>
          <w:noProof/>
          <w:shd w:val="clear" w:color="auto" w:fill="FFFFFF"/>
        </w:rPr>
        <w:t>(</w:t>
      </w:r>
      <w:r w:rsidR="007951FA">
        <w:rPr>
          <w:rFonts w:cstheme="minorHAnsi"/>
          <w:noProof/>
          <w:shd w:val="clear" w:color="auto" w:fill="FFFFFF"/>
        </w:rPr>
        <w:t>4</w:t>
      </w:r>
      <w:r w:rsidR="002D1E66">
        <w:rPr>
          <w:rFonts w:cstheme="minorHAnsi"/>
          <w:noProof/>
          <w:shd w:val="clear" w:color="auto" w:fill="FFFFFF"/>
        </w:rPr>
        <w:t>0</w:t>
      </w:r>
      <w:r w:rsidRPr="00606483">
        <w:rPr>
          <w:rFonts w:cstheme="minorHAnsi"/>
          <w:noProof/>
          <w:shd w:val="clear" w:color="auto" w:fill="FFFFFF"/>
        </w:rPr>
        <w:t>)</w:t>
      </w:r>
      <w:r w:rsidRPr="00606483">
        <w:rPr>
          <w:rFonts w:cstheme="minorHAnsi"/>
          <w:shd w:val="clear" w:color="auto" w:fill="FFFFFF"/>
        </w:rPr>
        <w:t xml:space="preserve">, Alcohol Urge Questionnaire (AUQ) </w:t>
      </w:r>
      <w:r w:rsidRPr="00606483">
        <w:rPr>
          <w:rFonts w:cstheme="minorHAnsi"/>
          <w:noProof/>
          <w:shd w:val="clear" w:color="auto" w:fill="FFFFFF"/>
        </w:rPr>
        <w:t>(3</w:t>
      </w:r>
      <w:r w:rsidR="002D1E66">
        <w:rPr>
          <w:rFonts w:cstheme="minorHAnsi"/>
          <w:noProof/>
          <w:shd w:val="clear" w:color="auto" w:fill="FFFFFF"/>
        </w:rPr>
        <w:t>6</w:t>
      </w:r>
      <w:r w:rsidRPr="00606483">
        <w:rPr>
          <w:rFonts w:cstheme="minorHAnsi"/>
          <w:noProof/>
          <w:shd w:val="clear" w:color="auto" w:fill="FFFFFF"/>
        </w:rPr>
        <w:t>)</w:t>
      </w:r>
      <w:r w:rsidRPr="00606483">
        <w:rPr>
          <w:rFonts w:cstheme="minorHAnsi"/>
          <w:shd w:val="clear" w:color="auto" w:fill="FFFFFF"/>
        </w:rPr>
        <w:t xml:space="preserve">) and symptoms of depression (Beck Depression Inventory (BDI) </w:t>
      </w:r>
      <w:r w:rsidRPr="00606483">
        <w:rPr>
          <w:rFonts w:cstheme="minorHAnsi"/>
          <w:noProof/>
          <w:shd w:val="clear" w:color="auto" w:fill="FFFFFF"/>
        </w:rPr>
        <w:t>(</w:t>
      </w:r>
      <w:r w:rsidR="007951FA">
        <w:rPr>
          <w:rFonts w:cstheme="minorHAnsi"/>
          <w:noProof/>
          <w:shd w:val="clear" w:color="auto" w:fill="FFFFFF"/>
        </w:rPr>
        <w:t>4</w:t>
      </w:r>
      <w:r w:rsidR="002D1E66">
        <w:rPr>
          <w:rFonts w:cstheme="minorHAnsi"/>
          <w:noProof/>
          <w:shd w:val="clear" w:color="auto" w:fill="FFFFFF"/>
        </w:rPr>
        <w:t>1</w:t>
      </w:r>
      <w:r w:rsidRPr="00606483">
        <w:rPr>
          <w:rFonts w:cstheme="minorHAnsi"/>
          <w:noProof/>
          <w:shd w:val="clear" w:color="auto" w:fill="FFFFFF"/>
        </w:rPr>
        <w:t>)</w:t>
      </w:r>
      <w:r w:rsidRPr="00606483">
        <w:rPr>
          <w:rFonts w:cstheme="minorHAnsi"/>
          <w:shd w:val="clear" w:color="auto" w:fill="FFFFFF"/>
        </w:rPr>
        <w:t xml:space="preserve">), see table 1. </w:t>
      </w:r>
    </w:p>
    <w:p w14:paraId="29609417" w14:textId="77777777" w:rsidR="00DF02B8" w:rsidRPr="00606483" w:rsidRDefault="00DF02B8" w:rsidP="00F47B3C">
      <w:pPr>
        <w:spacing w:line="480" w:lineRule="auto"/>
        <w:jc w:val="both"/>
        <w:rPr>
          <w:rFonts w:cstheme="minorHAnsi"/>
          <w:shd w:val="clear" w:color="auto" w:fill="FFFFFF"/>
        </w:rPr>
      </w:pPr>
      <w:r w:rsidRPr="00606483">
        <w:rPr>
          <w:rFonts w:cstheme="minorHAnsi"/>
          <w:shd w:val="clear" w:color="auto" w:fill="FFFFFF"/>
        </w:rPr>
        <w:lastRenderedPageBreak/>
        <w:t xml:space="preserve">On the first day of detoxification, participants were randomised 1:1 to receive mifepristone or placebo. Randomisation was performed using an online system supported by King’s Clinical Trials Unit at the Institute of Psychiatry, Psychology and Neuroscience.  Allocation was stratified by severity of alcohol dependence (SADQ score of 40 or more or under 40), research site and age (18 to 29, 30 to 39, 40 to 49 or 50 to 60). All participants, clinical and research staff were blind to medication allocation. All tablets were identical, stored in blister packs in cartons labelled with unique ID numbers, which were allocated to participants following randomisation. Participants were administered 200 mg of mifepristone or placebo three times a day (morning, afternoon, evening) for seven days, starting as soon as possible on the first day of detoxification. This was followed by 200 mg of mifepristone or placebo twice a day (morning and evening) for seven days. </w:t>
      </w:r>
    </w:p>
    <w:p w14:paraId="791DEC9A" w14:textId="77777777" w:rsidR="00DF02B8" w:rsidRPr="00606483" w:rsidRDefault="00DF02B8" w:rsidP="00F47B3C">
      <w:pPr>
        <w:spacing w:line="480" w:lineRule="auto"/>
        <w:jc w:val="both"/>
        <w:rPr>
          <w:rFonts w:cstheme="minorHAnsi"/>
          <w:b/>
          <w:bCs/>
          <w:shd w:val="clear" w:color="auto" w:fill="FFFFFF"/>
        </w:rPr>
      </w:pPr>
      <w:r w:rsidRPr="00606483">
        <w:rPr>
          <w:rFonts w:cstheme="minorHAnsi"/>
          <w:b/>
          <w:bCs/>
          <w:shd w:val="clear" w:color="auto" w:fill="FFFFFF"/>
        </w:rPr>
        <w:t>Protocol changes</w:t>
      </w:r>
    </w:p>
    <w:p w14:paraId="0C0ABD45" w14:textId="61C14680" w:rsidR="00DF02B8" w:rsidRPr="00606483" w:rsidRDefault="00DF02B8" w:rsidP="00F47B3C">
      <w:pPr>
        <w:spacing w:line="480" w:lineRule="auto"/>
        <w:jc w:val="both"/>
        <w:rPr>
          <w:rFonts w:cstheme="minorHAnsi"/>
          <w:shd w:val="clear" w:color="auto" w:fill="FFFFFF"/>
        </w:rPr>
      </w:pPr>
      <w:r w:rsidRPr="00606483">
        <w:rPr>
          <w:rFonts w:cstheme="minorHAnsi"/>
          <w:shd w:val="clear" w:color="auto" w:fill="FFFFFF"/>
        </w:rPr>
        <w:t xml:space="preserve">Many potential participants were being excluded from participation in the trial due to a diagnosis of asthma. Clarification of the exclusion criteria for those suffering from asthma was made to exclude only those with severe asthma uncontrolled by therapy. Due to the changes in service provision for the treatment of alcohol dependence and new available research with mifepristone, patients completing their alcohol detoxification as an out-patient were included in the trial. </w:t>
      </w:r>
      <w:bookmarkStart w:id="4" w:name="_Hlk33536292"/>
      <w:r w:rsidRPr="00606483">
        <w:rPr>
          <w:rFonts w:cstheme="minorHAnsi"/>
          <w:shd w:val="clear" w:color="auto" w:fill="FFFFFF"/>
        </w:rPr>
        <w:t>Due to</w:t>
      </w:r>
      <w:r w:rsidR="00F47B3C" w:rsidRPr="00606483">
        <w:rPr>
          <w:rFonts w:cstheme="minorHAnsi"/>
          <w:shd w:val="clear" w:color="auto" w:fill="FFFFFF"/>
        </w:rPr>
        <w:t xml:space="preserve"> research grant</w:t>
      </w:r>
      <w:r w:rsidRPr="00606483">
        <w:rPr>
          <w:rFonts w:cstheme="minorHAnsi"/>
          <w:shd w:val="clear" w:color="auto" w:fill="FFFFFF"/>
        </w:rPr>
        <w:t xml:space="preserve"> funding limitations, this only included one participant. </w:t>
      </w:r>
      <w:bookmarkEnd w:id="4"/>
    </w:p>
    <w:p w14:paraId="0B7A7324" w14:textId="77777777" w:rsidR="00DF02B8" w:rsidRPr="00606483" w:rsidRDefault="00DF02B8" w:rsidP="00F47B3C">
      <w:pPr>
        <w:spacing w:line="480" w:lineRule="auto"/>
        <w:jc w:val="both"/>
        <w:rPr>
          <w:rFonts w:cstheme="minorHAnsi"/>
          <w:b/>
          <w:shd w:val="clear" w:color="auto" w:fill="FFFFFF"/>
        </w:rPr>
      </w:pPr>
      <w:r w:rsidRPr="00606483">
        <w:rPr>
          <w:rFonts w:cstheme="minorHAnsi"/>
          <w:b/>
          <w:shd w:val="clear" w:color="auto" w:fill="FFFFFF"/>
        </w:rPr>
        <w:t>Medication adherence</w:t>
      </w:r>
    </w:p>
    <w:p w14:paraId="739FD6EF" w14:textId="77777777" w:rsidR="00DF02B8" w:rsidRPr="00606483" w:rsidRDefault="00DF02B8" w:rsidP="00F47B3C">
      <w:pPr>
        <w:spacing w:line="480" w:lineRule="auto"/>
        <w:jc w:val="both"/>
        <w:rPr>
          <w:rFonts w:cstheme="minorHAnsi"/>
          <w:shd w:val="clear" w:color="auto" w:fill="FFFFFF"/>
        </w:rPr>
      </w:pPr>
      <w:r w:rsidRPr="00606483">
        <w:rPr>
          <w:rFonts w:cstheme="minorHAnsi"/>
          <w:shd w:val="clear" w:color="auto" w:fill="FFFFFF"/>
        </w:rPr>
        <w:t xml:space="preserve">Supervised dosing of mifepristone/placebo was completed for all participants completing their detoxification as an inpatient for the entire two-week course of the medication. Those completing their detoxification as an outpatient were asked to record each dose of medication. </w:t>
      </w:r>
    </w:p>
    <w:p w14:paraId="56058B21" w14:textId="77777777" w:rsidR="00DF02B8" w:rsidRPr="00606483" w:rsidRDefault="00DF02B8" w:rsidP="00F47B3C">
      <w:pPr>
        <w:spacing w:line="480" w:lineRule="auto"/>
        <w:jc w:val="both"/>
        <w:rPr>
          <w:rFonts w:cstheme="minorHAnsi"/>
          <w:b/>
          <w:bCs/>
          <w:shd w:val="clear" w:color="auto" w:fill="FFFFFF"/>
        </w:rPr>
      </w:pPr>
      <w:r w:rsidRPr="00606483">
        <w:rPr>
          <w:rFonts w:cstheme="minorHAnsi"/>
          <w:b/>
          <w:bCs/>
          <w:shd w:val="clear" w:color="auto" w:fill="FFFFFF"/>
        </w:rPr>
        <w:t>Follow-up assessments</w:t>
      </w:r>
    </w:p>
    <w:p w14:paraId="2DB75804" w14:textId="77777777" w:rsidR="00DF02B8" w:rsidRPr="00606483" w:rsidRDefault="00DF02B8" w:rsidP="00F47B3C">
      <w:pPr>
        <w:spacing w:line="480" w:lineRule="auto"/>
        <w:jc w:val="both"/>
        <w:rPr>
          <w:rFonts w:cstheme="minorHAnsi"/>
          <w:shd w:val="clear" w:color="auto" w:fill="FFFFFF"/>
        </w:rPr>
      </w:pPr>
      <w:r w:rsidRPr="00606483">
        <w:rPr>
          <w:rFonts w:cstheme="minorHAnsi"/>
          <w:shd w:val="clear" w:color="auto" w:fill="FFFFFF"/>
        </w:rPr>
        <w:t xml:space="preserve">Participants were followed up at 3, 6 and 12-months post randomisation to assess levels of alcohol consumption (TLFB) and problems associated with alcohol consumption (APQ; 6 and 12 months only) </w:t>
      </w:r>
      <w:r w:rsidRPr="00606483">
        <w:rPr>
          <w:rFonts w:cstheme="minorHAnsi"/>
          <w:shd w:val="clear" w:color="auto" w:fill="FFFFFF"/>
        </w:rPr>
        <w:lastRenderedPageBreak/>
        <w:t xml:space="preserve">and symptoms of depression, alcohol craving, mood and anhedonia were collected using the BDI, AUQ, POMS and SHAPS, respectively. </w:t>
      </w:r>
    </w:p>
    <w:p w14:paraId="6DB861EC" w14:textId="77777777" w:rsidR="00DF02B8" w:rsidRPr="00606483" w:rsidRDefault="00DF02B8" w:rsidP="00F47B3C">
      <w:pPr>
        <w:spacing w:line="480" w:lineRule="auto"/>
        <w:jc w:val="both"/>
        <w:rPr>
          <w:rFonts w:cstheme="minorHAnsi"/>
          <w:b/>
          <w:shd w:val="clear" w:color="auto" w:fill="FFFFFF"/>
        </w:rPr>
      </w:pPr>
      <w:r w:rsidRPr="00606483">
        <w:rPr>
          <w:rFonts w:cstheme="minorHAnsi"/>
          <w:b/>
          <w:shd w:val="clear" w:color="auto" w:fill="FFFFFF"/>
        </w:rPr>
        <w:t>Sample size</w:t>
      </w:r>
    </w:p>
    <w:p w14:paraId="55919E15" w14:textId="6C532940" w:rsidR="00DF02B8" w:rsidRPr="00606483" w:rsidRDefault="00DF02B8" w:rsidP="00F47B3C">
      <w:pPr>
        <w:spacing w:line="480" w:lineRule="auto"/>
        <w:jc w:val="both"/>
      </w:pPr>
      <w:r w:rsidRPr="00606483">
        <w:rPr>
          <w:rFonts w:cstheme="minorHAnsi"/>
          <w:shd w:val="clear" w:color="auto" w:fill="FFFFFF"/>
        </w:rPr>
        <w:t xml:space="preserve">Previous data on this target population was not available to establish how many participants would be required. However, previously published studies using the CANTAB test battery in depressed patients have shown effect sizes of 0.5, 0.8, 0.76 </w:t>
      </w:r>
      <w:r w:rsidRPr="00606483">
        <w:rPr>
          <w:rFonts w:cstheme="minorHAnsi"/>
          <w:noProof/>
          <w:shd w:val="clear" w:color="auto" w:fill="FFFFFF"/>
        </w:rPr>
        <w:t>(</w:t>
      </w:r>
      <w:r w:rsidR="007951FA">
        <w:rPr>
          <w:rFonts w:cstheme="minorHAnsi"/>
          <w:noProof/>
          <w:shd w:val="clear" w:color="auto" w:fill="FFFFFF"/>
        </w:rPr>
        <w:t>4</w:t>
      </w:r>
      <w:r w:rsidR="002D1E66">
        <w:rPr>
          <w:rFonts w:cstheme="minorHAnsi"/>
          <w:noProof/>
          <w:shd w:val="clear" w:color="auto" w:fill="FFFFFF"/>
        </w:rPr>
        <w:t>2</w:t>
      </w:r>
      <w:r w:rsidRPr="00606483">
        <w:rPr>
          <w:rFonts w:cstheme="minorHAnsi"/>
          <w:noProof/>
          <w:shd w:val="clear" w:color="auto" w:fill="FFFFFF"/>
        </w:rPr>
        <w:t>)</w:t>
      </w:r>
      <w:r w:rsidRPr="00606483">
        <w:rPr>
          <w:rFonts w:cstheme="minorHAnsi"/>
          <w:shd w:val="clear" w:color="auto" w:fill="FFFFFF"/>
        </w:rPr>
        <w:t xml:space="preserve">, 0.496, 0.5 </w:t>
      </w:r>
      <w:r w:rsidRPr="00606483">
        <w:rPr>
          <w:rFonts w:cstheme="minorHAnsi"/>
          <w:noProof/>
          <w:shd w:val="clear" w:color="auto" w:fill="FFFFFF"/>
        </w:rPr>
        <w:t>(</w:t>
      </w:r>
      <w:r w:rsidR="007951FA">
        <w:rPr>
          <w:rFonts w:cstheme="minorHAnsi"/>
          <w:noProof/>
          <w:shd w:val="clear" w:color="auto" w:fill="FFFFFF"/>
        </w:rPr>
        <w:t>4</w:t>
      </w:r>
      <w:r w:rsidR="002D1E66">
        <w:rPr>
          <w:rFonts w:cstheme="minorHAnsi"/>
          <w:noProof/>
          <w:shd w:val="clear" w:color="auto" w:fill="FFFFFF"/>
        </w:rPr>
        <w:t>3</w:t>
      </w:r>
      <w:r w:rsidRPr="00606483">
        <w:rPr>
          <w:rFonts w:cstheme="minorHAnsi"/>
          <w:noProof/>
          <w:shd w:val="clear" w:color="auto" w:fill="FFFFFF"/>
        </w:rPr>
        <w:t>)</w:t>
      </w:r>
      <w:r w:rsidRPr="00606483">
        <w:rPr>
          <w:rFonts w:cstheme="minorHAnsi"/>
          <w:shd w:val="clear" w:color="auto" w:fill="FFFFFF"/>
        </w:rPr>
        <w:t xml:space="preserve">, 0.897 </w:t>
      </w:r>
      <w:r w:rsidRPr="00606483">
        <w:rPr>
          <w:rFonts w:cstheme="minorHAnsi"/>
          <w:noProof/>
          <w:shd w:val="clear" w:color="auto" w:fill="FFFFFF"/>
        </w:rPr>
        <w:t>(</w:t>
      </w:r>
      <w:r w:rsidR="007951FA">
        <w:rPr>
          <w:rFonts w:cstheme="minorHAnsi"/>
          <w:noProof/>
          <w:shd w:val="clear" w:color="auto" w:fill="FFFFFF"/>
        </w:rPr>
        <w:t>4</w:t>
      </w:r>
      <w:r w:rsidR="002D1E66">
        <w:rPr>
          <w:rFonts w:cstheme="minorHAnsi"/>
          <w:noProof/>
          <w:shd w:val="clear" w:color="auto" w:fill="FFFFFF"/>
        </w:rPr>
        <w:t>4</w:t>
      </w:r>
      <w:r w:rsidRPr="00606483">
        <w:rPr>
          <w:rFonts w:cstheme="minorHAnsi"/>
          <w:noProof/>
          <w:shd w:val="clear" w:color="auto" w:fill="FFFFFF"/>
        </w:rPr>
        <w:t>)</w:t>
      </w:r>
      <w:r w:rsidRPr="00606483">
        <w:rPr>
          <w:rFonts w:cstheme="minorHAnsi"/>
          <w:shd w:val="clear" w:color="auto" w:fill="FFFFFF"/>
        </w:rPr>
        <w:t xml:space="preserve"> and, in the aged, 0.7 for spatial working memory </w:t>
      </w:r>
      <w:r w:rsidRPr="00606483">
        <w:rPr>
          <w:rFonts w:cstheme="minorHAnsi"/>
          <w:noProof/>
          <w:shd w:val="clear" w:color="auto" w:fill="FFFFFF"/>
        </w:rPr>
        <w:t>(</w:t>
      </w:r>
      <w:r w:rsidR="007951FA">
        <w:rPr>
          <w:rFonts w:cstheme="minorHAnsi"/>
          <w:noProof/>
          <w:shd w:val="clear" w:color="auto" w:fill="FFFFFF"/>
        </w:rPr>
        <w:t>4</w:t>
      </w:r>
      <w:r w:rsidR="002D1E66">
        <w:rPr>
          <w:rFonts w:cstheme="minorHAnsi"/>
          <w:noProof/>
          <w:shd w:val="clear" w:color="auto" w:fill="FFFFFF"/>
        </w:rPr>
        <w:t>5</w:t>
      </w:r>
      <w:r w:rsidRPr="00606483">
        <w:rPr>
          <w:rFonts w:cstheme="minorHAnsi"/>
          <w:noProof/>
          <w:shd w:val="clear" w:color="auto" w:fill="FFFFFF"/>
        </w:rPr>
        <w:t>)</w:t>
      </w:r>
      <w:r w:rsidRPr="00606483">
        <w:rPr>
          <w:rFonts w:cstheme="minorHAnsi"/>
          <w:shd w:val="clear" w:color="auto" w:fill="FFFFFF"/>
        </w:rPr>
        <w:t xml:space="preserve">. Similar values were obtained studying effects of acute alcohol with an early version of the CANTAB </w:t>
      </w:r>
      <w:r w:rsidRPr="00606483">
        <w:rPr>
          <w:rFonts w:cstheme="minorHAnsi"/>
          <w:noProof/>
          <w:shd w:val="clear" w:color="auto" w:fill="FFFFFF"/>
        </w:rPr>
        <w:t>(</w:t>
      </w:r>
      <w:r w:rsidR="007951FA">
        <w:rPr>
          <w:rFonts w:cstheme="minorHAnsi"/>
          <w:noProof/>
          <w:shd w:val="clear" w:color="auto" w:fill="FFFFFF"/>
        </w:rPr>
        <w:t>4</w:t>
      </w:r>
      <w:r w:rsidR="002D1E66">
        <w:rPr>
          <w:rFonts w:cstheme="minorHAnsi"/>
          <w:noProof/>
          <w:shd w:val="clear" w:color="auto" w:fill="FFFFFF"/>
        </w:rPr>
        <w:t>6</w:t>
      </w:r>
      <w:r w:rsidRPr="00606483">
        <w:rPr>
          <w:rFonts w:cstheme="minorHAnsi"/>
          <w:noProof/>
          <w:shd w:val="clear" w:color="auto" w:fill="FFFFFF"/>
        </w:rPr>
        <w:t>)</w:t>
      </w:r>
      <w:r w:rsidRPr="00606483">
        <w:rPr>
          <w:rFonts w:cstheme="minorHAnsi"/>
          <w:shd w:val="clear" w:color="auto" w:fill="FFFFFF"/>
        </w:rPr>
        <w:t xml:space="preserve">. </w:t>
      </w:r>
      <w:r w:rsidRPr="00606483">
        <w:t>We estimated the numbers needed in each group for a variety of effect size estimates based on a power of 80 % and alpha of 0.05. For an effect size difference of 0.8 25 subjects per group would be required and this increased to 32 for an effect size difference of 0.7 and 63 if the difference was 0.5. We erred on the side of caution and aimed to detect a small to medium effect size of 0.5 and this required 120 subjects participating in the study, 60 in each group.</w:t>
      </w:r>
    </w:p>
    <w:p w14:paraId="4E6A7581" w14:textId="77777777" w:rsidR="00DF02B8" w:rsidRPr="00606483" w:rsidRDefault="00DF02B8" w:rsidP="00F47B3C">
      <w:pPr>
        <w:spacing w:line="480" w:lineRule="auto"/>
        <w:jc w:val="both"/>
        <w:rPr>
          <w:rFonts w:cstheme="minorHAnsi"/>
          <w:b/>
          <w:bCs/>
          <w:shd w:val="clear" w:color="auto" w:fill="FFFFFF"/>
        </w:rPr>
      </w:pPr>
      <w:r w:rsidRPr="00606483">
        <w:rPr>
          <w:rFonts w:cstheme="minorHAnsi"/>
          <w:b/>
          <w:bCs/>
          <w:shd w:val="clear" w:color="auto" w:fill="FFFFFF"/>
        </w:rPr>
        <w:t>Data analysis</w:t>
      </w:r>
    </w:p>
    <w:p w14:paraId="652AA297" w14:textId="2882E4BD" w:rsidR="00DF02B8" w:rsidRPr="00606483" w:rsidRDefault="009B5D4E" w:rsidP="00F47B3C">
      <w:pPr>
        <w:spacing w:after="240" w:line="480" w:lineRule="auto"/>
        <w:jc w:val="both"/>
        <w:rPr>
          <w:rFonts w:cstheme="minorHAnsi"/>
          <w:shd w:val="clear" w:color="auto" w:fill="FFFFFF"/>
        </w:rPr>
      </w:pPr>
      <w:r>
        <w:rPr>
          <w:rFonts w:cstheme="minorHAnsi"/>
          <w:shd w:val="clear" w:color="auto" w:fill="FFFFFF"/>
        </w:rPr>
        <w:t xml:space="preserve">Due to under recruitment of participants the trial was inadequately powered to perform inferential statistics. </w:t>
      </w:r>
      <w:bookmarkStart w:id="5" w:name="_Hlk40353986"/>
      <w:r w:rsidR="00DF02B8" w:rsidRPr="00606483">
        <w:rPr>
          <w:rFonts w:cstheme="minorHAnsi"/>
          <w:shd w:val="clear" w:color="auto" w:fill="FFFFFF"/>
        </w:rPr>
        <w:t>Outcomes are</w:t>
      </w:r>
      <w:r>
        <w:rPr>
          <w:rFonts w:cstheme="minorHAnsi"/>
          <w:shd w:val="clear" w:color="auto" w:fill="FFFFFF"/>
        </w:rPr>
        <w:t xml:space="preserve"> therefore</w:t>
      </w:r>
      <w:r w:rsidR="00DF02B8" w:rsidRPr="00606483">
        <w:rPr>
          <w:rFonts w:cstheme="minorHAnsi"/>
          <w:shd w:val="clear" w:color="auto" w:fill="FFFFFF"/>
        </w:rPr>
        <w:t xml:space="preserve"> presented as means</w:t>
      </w:r>
      <w:r w:rsidR="00E75432">
        <w:rPr>
          <w:rFonts w:cstheme="minorHAnsi"/>
          <w:shd w:val="clear" w:color="auto" w:fill="FFFFFF"/>
        </w:rPr>
        <w:t xml:space="preserve"> with standard errors (SE) or standard deviations (SD) </w:t>
      </w:r>
      <w:r w:rsidR="00DF02B8" w:rsidRPr="00606483">
        <w:rPr>
          <w:rFonts w:cstheme="minorHAnsi"/>
          <w:shd w:val="clear" w:color="auto" w:fill="FFFFFF"/>
        </w:rPr>
        <w:t xml:space="preserve">or </w:t>
      </w:r>
      <w:r w:rsidR="00366801" w:rsidRPr="00606483">
        <w:rPr>
          <w:rFonts w:cstheme="minorHAnsi"/>
          <w:shd w:val="clear" w:color="auto" w:fill="FFFFFF"/>
        </w:rPr>
        <w:t xml:space="preserve">medians </w:t>
      </w:r>
      <w:r w:rsidR="00366801">
        <w:rPr>
          <w:rFonts w:cstheme="minorHAnsi"/>
          <w:shd w:val="clear" w:color="auto" w:fill="FFFFFF"/>
        </w:rPr>
        <w:t>with</w:t>
      </w:r>
      <w:r w:rsidR="00DF02B8" w:rsidRPr="00606483">
        <w:rPr>
          <w:rFonts w:cstheme="minorHAnsi"/>
          <w:shd w:val="clear" w:color="auto" w:fill="FFFFFF"/>
        </w:rPr>
        <w:t xml:space="preserve"> interquartile ranges</w:t>
      </w:r>
      <w:r w:rsidR="00E75432">
        <w:rPr>
          <w:rFonts w:cstheme="minorHAnsi"/>
          <w:shd w:val="clear" w:color="auto" w:fill="FFFFFF"/>
        </w:rPr>
        <w:t>,</w:t>
      </w:r>
      <w:r w:rsidR="00DF02B8" w:rsidRPr="00606483">
        <w:rPr>
          <w:rFonts w:cstheme="minorHAnsi"/>
          <w:shd w:val="clear" w:color="auto" w:fill="FFFFFF"/>
        </w:rPr>
        <w:t xml:space="preserve"> as appropriate.</w:t>
      </w:r>
      <w:r w:rsidR="00E75432">
        <w:rPr>
          <w:rFonts w:cstheme="minorHAnsi"/>
          <w:shd w:val="clear" w:color="auto" w:fill="FFFFFF"/>
        </w:rPr>
        <w:t xml:space="preserve"> Mean differences are reported with 95% confidence intervals (CI).</w:t>
      </w:r>
      <w:r w:rsidR="00DF02B8" w:rsidRPr="00606483">
        <w:rPr>
          <w:rFonts w:cstheme="minorHAnsi"/>
          <w:shd w:val="clear" w:color="auto" w:fill="FFFFFF"/>
        </w:rPr>
        <w:t xml:space="preserve"> </w:t>
      </w:r>
      <w:bookmarkEnd w:id="5"/>
    </w:p>
    <w:p w14:paraId="2FAC54B2" w14:textId="77777777" w:rsidR="00DF02B8" w:rsidRPr="00606483" w:rsidRDefault="00DF02B8" w:rsidP="00F47B3C">
      <w:pPr>
        <w:spacing w:after="0" w:line="480" w:lineRule="auto"/>
        <w:jc w:val="both"/>
        <w:rPr>
          <w:b/>
          <w:sz w:val="28"/>
          <w:szCs w:val="28"/>
        </w:rPr>
      </w:pPr>
      <w:r w:rsidRPr="00606483">
        <w:rPr>
          <w:b/>
          <w:sz w:val="28"/>
          <w:szCs w:val="28"/>
        </w:rPr>
        <w:t>Results</w:t>
      </w:r>
    </w:p>
    <w:p w14:paraId="013A0257" w14:textId="77777777" w:rsidR="00DF02B8" w:rsidRPr="00606483" w:rsidRDefault="00DF02B8" w:rsidP="00F47B3C">
      <w:pPr>
        <w:spacing w:after="0" w:line="480" w:lineRule="auto"/>
        <w:jc w:val="both"/>
        <w:rPr>
          <w:b/>
          <w:bCs/>
          <w:iCs/>
        </w:rPr>
      </w:pPr>
      <w:r w:rsidRPr="00606483">
        <w:rPr>
          <w:b/>
          <w:bCs/>
          <w:iCs/>
        </w:rPr>
        <w:t>Study Population and recruitment difficulties</w:t>
      </w:r>
    </w:p>
    <w:p w14:paraId="47413DBC" w14:textId="5187D6DB" w:rsidR="00B02E98" w:rsidRPr="00BF6D30" w:rsidRDefault="00DF02B8" w:rsidP="007951FA">
      <w:pPr>
        <w:widowControl w:val="0"/>
        <w:autoSpaceDE w:val="0"/>
        <w:autoSpaceDN w:val="0"/>
        <w:adjustRightInd w:val="0"/>
        <w:spacing w:after="0" w:line="480" w:lineRule="auto"/>
        <w:jc w:val="both"/>
        <w:rPr>
          <w:rFonts w:ascii="Verdana" w:hAnsi="Verdana"/>
          <w:sz w:val="20"/>
        </w:rPr>
      </w:pPr>
      <w:r w:rsidRPr="00606483">
        <w:t xml:space="preserve">Recruitment for the trial began in September 2012 and the final participant follow-up assessment took place in July 2016. A total of 57 people were screened to take part in the trial and 27 (47%) were randomised (figure 1); Table 1 presents the demographics of these. </w:t>
      </w:r>
      <w:r w:rsidR="00301F97">
        <w:t>Similar levels of alcohol consumption, alcohol problems and craving was apparent for</w:t>
      </w:r>
      <w:r w:rsidRPr="00606483">
        <w:t xml:space="preserve"> those who were allocated placebo and those who were allocated mifepristone (table 2). A total of 6 participants withdrew from the trial. </w:t>
      </w:r>
      <w:bookmarkStart w:id="6" w:name="_Hlk34212416"/>
      <w:r w:rsidRPr="00606483">
        <w:lastRenderedPageBreak/>
        <w:t>Three participants randomised to placebo and two participants randomised to mifepristone withdrew consent owing to terminating their alcohol detoxification</w:t>
      </w:r>
      <w:r w:rsidR="00B02E98">
        <w:t xml:space="preserve"> and</w:t>
      </w:r>
      <w:r w:rsidRPr="00606483">
        <w:t xml:space="preserve"> before completion</w:t>
      </w:r>
      <w:r w:rsidR="00B02E98">
        <w:t xml:space="preserve"> </w:t>
      </w:r>
      <w:r w:rsidR="00B02E98" w:rsidRPr="00B02E98">
        <w:rPr>
          <w:rFonts w:cstheme="minorHAnsi"/>
        </w:rPr>
        <w:t>of the trial primary outcome measures</w:t>
      </w:r>
      <w:r w:rsidRPr="00B02E98">
        <w:rPr>
          <w:rFonts w:cstheme="minorHAnsi"/>
        </w:rPr>
        <w:t>.</w:t>
      </w:r>
      <w:r w:rsidR="00B02E98" w:rsidRPr="00B02E98">
        <w:rPr>
          <w:rFonts w:cstheme="minorHAnsi"/>
        </w:rPr>
        <w:t xml:space="preserve"> Withdrawal of participants prior to the administration </w:t>
      </w:r>
      <w:r w:rsidR="00B02E98" w:rsidRPr="00902849">
        <w:rPr>
          <w:rFonts w:cstheme="minorHAnsi"/>
        </w:rPr>
        <w:t>of the primary outcomes resulted in removal</w:t>
      </w:r>
      <w:r w:rsidRPr="00883492">
        <w:rPr>
          <w:rFonts w:cstheme="minorHAnsi"/>
        </w:rPr>
        <w:t xml:space="preserve"> </w:t>
      </w:r>
      <w:r w:rsidR="00B02E98" w:rsidRPr="00883492">
        <w:rPr>
          <w:rFonts w:cstheme="minorHAnsi"/>
        </w:rPr>
        <w:t>of the data</w:t>
      </w:r>
      <w:r w:rsidR="00B02E98" w:rsidRPr="00883492">
        <w:rPr>
          <w:rFonts w:cstheme="minorHAnsi"/>
          <w:b/>
        </w:rPr>
        <w:t xml:space="preserve"> </w:t>
      </w:r>
      <w:r w:rsidR="00B02E98" w:rsidRPr="00883492">
        <w:rPr>
          <w:rFonts w:cstheme="minorHAnsi"/>
        </w:rPr>
        <w:t>for</w:t>
      </w:r>
      <w:r w:rsidR="00B02E98" w:rsidRPr="00883492">
        <w:rPr>
          <w:rFonts w:cstheme="minorHAnsi"/>
          <w:b/>
        </w:rPr>
        <w:t xml:space="preserve"> </w:t>
      </w:r>
      <w:r w:rsidR="00B02E98" w:rsidRPr="00883492">
        <w:rPr>
          <w:rFonts w:cstheme="minorHAnsi"/>
        </w:rPr>
        <w:t>that participant from the study results as per the trial protocol.</w:t>
      </w:r>
      <w:r w:rsidR="00B02E98" w:rsidRPr="00BF6D30">
        <w:rPr>
          <w:rFonts w:ascii="Verdana" w:hAnsi="Verdana"/>
          <w:sz w:val="20"/>
        </w:rPr>
        <w:t xml:space="preserve"> </w:t>
      </w:r>
      <w:bookmarkEnd w:id="6"/>
    </w:p>
    <w:p w14:paraId="297876A2" w14:textId="6A6BD9BB" w:rsidR="00DF02B8" w:rsidRPr="00606483" w:rsidRDefault="00DF02B8" w:rsidP="00F47B3C">
      <w:pPr>
        <w:spacing w:after="0" w:line="480" w:lineRule="auto"/>
        <w:jc w:val="both"/>
      </w:pPr>
      <w:r w:rsidRPr="00606483">
        <w:t xml:space="preserve">One participant randomised to mifepristone was withdrawn from the trial due to the necessity of treatment with a contraindicated medication. Primary outcome measures were completed for 21 participants. </w:t>
      </w:r>
    </w:p>
    <w:p w14:paraId="0D6BF315" w14:textId="77777777" w:rsidR="00DF02B8" w:rsidRPr="00606483" w:rsidRDefault="00DF02B8" w:rsidP="00F47B3C">
      <w:pPr>
        <w:spacing w:after="0" w:line="480" w:lineRule="auto"/>
        <w:jc w:val="center"/>
      </w:pPr>
      <w:r w:rsidRPr="00606483">
        <w:t>&lt; figure 1 here &gt;</w:t>
      </w:r>
    </w:p>
    <w:p w14:paraId="01591D86" w14:textId="77777777" w:rsidR="00DF02B8" w:rsidRPr="00606483" w:rsidRDefault="00DF02B8" w:rsidP="00F47B3C">
      <w:pPr>
        <w:spacing w:after="0" w:line="480" w:lineRule="auto"/>
        <w:jc w:val="center"/>
      </w:pPr>
      <w:r w:rsidRPr="00606483">
        <w:t>&lt; table 1 here &gt;</w:t>
      </w:r>
    </w:p>
    <w:p w14:paraId="52CE51F1" w14:textId="77777777" w:rsidR="00DF02B8" w:rsidRPr="00606483" w:rsidRDefault="00DF02B8" w:rsidP="00F47B3C">
      <w:pPr>
        <w:spacing w:after="0" w:line="480" w:lineRule="auto"/>
        <w:jc w:val="center"/>
      </w:pPr>
      <w:r w:rsidRPr="00606483">
        <w:t>&lt; table 2 here &gt;</w:t>
      </w:r>
    </w:p>
    <w:p w14:paraId="502A6BD8" w14:textId="64764C1F" w:rsidR="00DF02B8" w:rsidRDefault="00DF02B8" w:rsidP="00F47B3C">
      <w:pPr>
        <w:spacing w:after="0" w:line="480" w:lineRule="auto"/>
        <w:jc w:val="both"/>
      </w:pPr>
      <w:r w:rsidRPr="00606483">
        <w:t xml:space="preserve">The study took place at a time of significant policy change in the provision of alcohol services in UK. Commissioners of alcohol services frequently reviewed services and invited new tenders to provide treatment services contracts (i.e. retendering).  As a result, there were closures of NHS specialist inpatient detoxification facilities at the participating research sites which provided serious challenges to recruitment, detailed further in the Discussion. The original protocol included only participants who were completing an alcohol detoxification as inpatients. A protocol amendment was made in November 2014 to include participants completing their alcohol detoxification as an outpatient to expand the potential participant pool. However, due to further retendering of alcohol services and funding constraints, the improvement in recruitment was minimal with only one participant recruited as an outpatient. </w:t>
      </w:r>
    </w:p>
    <w:p w14:paraId="29534058" w14:textId="77777777" w:rsidR="007951FA" w:rsidRPr="00606483" w:rsidRDefault="007951FA" w:rsidP="00F47B3C">
      <w:pPr>
        <w:spacing w:after="0" w:line="480" w:lineRule="auto"/>
        <w:jc w:val="both"/>
      </w:pPr>
    </w:p>
    <w:p w14:paraId="067830A3" w14:textId="77777777" w:rsidR="00DF02B8" w:rsidRPr="00606483" w:rsidRDefault="00DF02B8" w:rsidP="00F47B3C">
      <w:pPr>
        <w:spacing w:after="0" w:line="480" w:lineRule="auto"/>
        <w:jc w:val="both"/>
        <w:rPr>
          <w:b/>
        </w:rPr>
      </w:pPr>
      <w:r w:rsidRPr="00606483">
        <w:rPr>
          <w:b/>
        </w:rPr>
        <w:t>Primary outcomes</w:t>
      </w:r>
    </w:p>
    <w:p w14:paraId="7F0860D3" w14:textId="1AFB096B" w:rsidR="00252DF8" w:rsidRPr="00A95FBA" w:rsidRDefault="00F47B3C" w:rsidP="00252DF8">
      <w:pPr>
        <w:spacing w:after="0" w:line="480" w:lineRule="auto"/>
        <w:jc w:val="both"/>
        <w:rPr>
          <w:rFonts w:cstheme="minorHAnsi"/>
          <w:i/>
          <w:iCs/>
        </w:rPr>
      </w:pPr>
      <w:r w:rsidRPr="00606483">
        <w:t>At four weeks post randomisation those who received mifepristone had a</w:t>
      </w:r>
      <w:r w:rsidR="00097799">
        <w:t xml:space="preserve"> numerically</w:t>
      </w:r>
      <w:r w:rsidRPr="00606483">
        <w:t xml:space="preserve"> higher mean BDI score (n = 11, mean = 13.</w:t>
      </w:r>
      <w:r w:rsidR="00C46298">
        <w:t>77</w:t>
      </w:r>
      <w:r w:rsidRPr="00606483">
        <w:t>, SE = 2</w:t>
      </w:r>
      <w:r w:rsidR="00E75432">
        <w:t>.</w:t>
      </w:r>
      <w:r w:rsidR="00C46298">
        <w:t>36</w:t>
      </w:r>
      <w:r w:rsidRPr="00606483">
        <w:t>) compared to those who received placebo (</w:t>
      </w:r>
      <w:r w:rsidR="00097799">
        <w:t xml:space="preserve">n = 10, </w:t>
      </w:r>
      <w:r w:rsidRPr="00606483">
        <w:t>mean = 8.5</w:t>
      </w:r>
      <w:r w:rsidR="00C46298">
        <w:t>0</w:t>
      </w:r>
      <w:r w:rsidRPr="00606483">
        <w:t>, SE = 2.</w:t>
      </w:r>
      <w:r w:rsidR="00C46298">
        <w:t>75</w:t>
      </w:r>
      <w:r w:rsidRPr="00606483">
        <w:t xml:space="preserve">) with a mean difference of 5.27 (CI = </w:t>
      </w:r>
      <w:r w:rsidR="00930E83">
        <w:t>-2.</w:t>
      </w:r>
      <w:r w:rsidR="00C46298">
        <w:t>86</w:t>
      </w:r>
      <w:r w:rsidR="00930E83">
        <w:t xml:space="preserve"> to</w:t>
      </w:r>
      <w:r w:rsidR="00C46298">
        <w:t xml:space="preserve"> </w:t>
      </w:r>
      <w:r w:rsidRPr="00606483">
        <w:t>13.4</w:t>
      </w:r>
      <w:r w:rsidR="00C46298">
        <w:t>0</w:t>
      </w:r>
      <w:r w:rsidRPr="00606483">
        <w:t>).</w:t>
      </w:r>
      <w:r w:rsidR="009B5D4E">
        <w:t xml:space="preserve"> </w:t>
      </w:r>
      <w:r w:rsidR="00252DF8" w:rsidRPr="00252DF8">
        <w:rPr>
          <w:rFonts w:cstheme="minorHAnsi"/>
        </w:rPr>
        <w:t xml:space="preserve">Table 3 presents the mean (SD) for tests of cognitive function at 4 weeks post randomisation as well as the mean difference (with 95% </w:t>
      </w:r>
      <w:r w:rsidR="00252DF8" w:rsidRPr="00252DF8">
        <w:rPr>
          <w:rFonts w:cstheme="minorHAnsi"/>
        </w:rPr>
        <w:lastRenderedPageBreak/>
        <w:t>confidence intervals) between those receiving mifepristone and those receiving placebo for these scores. A numerically higher score indicates superior performance on the Pattern Recognition Memory, Spatial Recognition Memory, Stockings of Cambridge and the Match to Sample Visual Search tasks, whereas a lower score indicates better performance on all other tasks. Those randomised to receive mifepristone performed better than those randomised to placebo on</w:t>
      </w:r>
      <w:r w:rsidR="00410EF0">
        <w:rPr>
          <w:rFonts w:cstheme="minorHAnsi"/>
        </w:rPr>
        <w:t xml:space="preserve"> all</w:t>
      </w:r>
      <w:r w:rsidR="00252DF8" w:rsidRPr="00252DF8">
        <w:rPr>
          <w:rFonts w:cstheme="minorHAnsi"/>
        </w:rPr>
        <w:t xml:space="preserve"> tasks of</w:t>
      </w:r>
      <w:r w:rsidR="00410EF0">
        <w:rPr>
          <w:rFonts w:cstheme="minorHAnsi"/>
        </w:rPr>
        <w:t xml:space="preserve"> memory (</w:t>
      </w:r>
      <w:r w:rsidR="00252DF8" w:rsidRPr="00252DF8">
        <w:rPr>
          <w:rFonts w:cstheme="minorHAnsi"/>
        </w:rPr>
        <w:t>Paired Associate Learning, Pattern Recognition Memory</w:t>
      </w:r>
      <w:r w:rsidR="00410EF0">
        <w:rPr>
          <w:rFonts w:cstheme="minorHAnsi"/>
        </w:rPr>
        <w:t xml:space="preserve"> and</w:t>
      </w:r>
      <w:r w:rsidR="00252DF8" w:rsidRPr="00252DF8">
        <w:rPr>
          <w:rFonts w:cstheme="minorHAnsi"/>
        </w:rPr>
        <w:t xml:space="preserve"> Spatial Recognition Memory</w:t>
      </w:r>
      <w:r w:rsidR="00410EF0">
        <w:rPr>
          <w:rFonts w:cstheme="minorHAnsi"/>
        </w:rPr>
        <w:t>)</w:t>
      </w:r>
      <w:r w:rsidR="00252DF8" w:rsidRPr="00252DF8">
        <w:rPr>
          <w:rFonts w:cstheme="minorHAnsi"/>
        </w:rPr>
        <w:t>. However, those randomised to receive placebo performed better than those randomised to receive mifepristone on</w:t>
      </w:r>
      <w:r w:rsidR="00410EF0">
        <w:rPr>
          <w:rFonts w:cstheme="minorHAnsi"/>
        </w:rPr>
        <w:t xml:space="preserve"> all tasks of executive function</w:t>
      </w:r>
      <w:r w:rsidR="00252DF8" w:rsidRPr="00252DF8">
        <w:rPr>
          <w:rFonts w:cstheme="minorHAnsi"/>
        </w:rPr>
        <w:t xml:space="preserve"> </w:t>
      </w:r>
      <w:r w:rsidR="00410EF0">
        <w:rPr>
          <w:rFonts w:cstheme="minorHAnsi"/>
        </w:rPr>
        <w:t>(</w:t>
      </w:r>
      <w:r w:rsidR="00410EF0" w:rsidRPr="00252DF8">
        <w:rPr>
          <w:rFonts w:cstheme="minorHAnsi"/>
        </w:rPr>
        <w:t>Stockings of Cambridge, Intra-Extra Dimensional Set Shift and Spatial Working Memory tasks</w:t>
      </w:r>
      <w:r w:rsidR="00410EF0">
        <w:rPr>
          <w:rFonts w:cstheme="minorHAnsi"/>
        </w:rPr>
        <w:t>) and all tasks of attention and psychomotor speed</w:t>
      </w:r>
      <w:r w:rsidR="00410EF0" w:rsidRPr="00252DF8">
        <w:rPr>
          <w:rFonts w:cstheme="minorHAnsi"/>
        </w:rPr>
        <w:t xml:space="preserve"> </w:t>
      </w:r>
      <w:r w:rsidR="00BA6A5B">
        <w:rPr>
          <w:rFonts w:cstheme="minorHAnsi"/>
        </w:rPr>
        <w:t>(</w:t>
      </w:r>
      <w:r w:rsidR="00252DF8" w:rsidRPr="00252DF8">
        <w:rPr>
          <w:rFonts w:cstheme="minorHAnsi"/>
        </w:rPr>
        <w:t>Reaction Time, Rapid</w:t>
      </w:r>
      <w:r w:rsidR="00410EF0">
        <w:rPr>
          <w:rFonts w:cstheme="minorHAnsi"/>
        </w:rPr>
        <w:t xml:space="preserve"> Visual</w:t>
      </w:r>
      <w:r w:rsidR="00252DF8" w:rsidRPr="00252DF8">
        <w:rPr>
          <w:rFonts w:cstheme="minorHAnsi"/>
        </w:rPr>
        <w:t xml:space="preserve"> Information Processing, Match to Sample Visual Search</w:t>
      </w:r>
      <w:r w:rsidR="00BA6A5B">
        <w:rPr>
          <w:rFonts w:cstheme="minorHAnsi"/>
        </w:rPr>
        <w:t>)</w:t>
      </w:r>
      <w:r w:rsidR="00252DF8" w:rsidRPr="00252DF8">
        <w:rPr>
          <w:rFonts w:cstheme="minorHAnsi"/>
        </w:rPr>
        <w:t>.</w:t>
      </w:r>
      <w:r w:rsidR="00252DF8" w:rsidRPr="00A95FBA">
        <w:rPr>
          <w:rFonts w:cstheme="minorHAnsi"/>
          <w:i/>
          <w:iCs/>
        </w:rPr>
        <w:t xml:space="preserve">  </w:t>
      </w:r>
    </w:p>
    <w:p w14:paraId="5CBAC990" w14:textId="3B45C7A2" w:rsidR="00F47B3C" w:rsidRPr="00606483" w:rsidRDefault="00F47B3C" w:rsidP="00F47B3C">
      <w:pPr>
        <w:spacing w:after="0" w:line="480" w:lineRule="auto"/>
        <w:jc w:val="both"/>
      </w:pPr>
    </w:p>
    <w:p w14:paraId="0D9A4CAE" w14:textId="244D70C6" w:rsidR="00DF02B8" w:rsidRPr="00606483" w:rsidRDefault="00DF02B8" w:rsidP="00F47B3C">
      <w:pPr>
        <w:spacing w:after="0" w:line="480" w:lineRule="auto"/>
        <w:jc w:val="center"/>
      </w:pPr>
      <w:r w:rsidRPr="00606483">
        <w:t xml:space="preserve">&lt; table </w:t>
      </w:r>
      <w:r w:rsidR="00F47B3C" w:rsidRPr="00606483">
        <w:t>3</w:t>
      </w:r>
      <w:r w:rsidRPr="00606483">
        <w:t xml:space="preserve"> here &gt;</w:t>
      </w:r>
    </w:p>
    <w:p w14:paraId="737C79E9" w14:textId="77777777" w:rsidR="00DF02B8" w:rsidRPr="00606483" w:rsidRDefault="00DF02B8" w:rsidP="00F47B3C">
      <w:pPr>
        <w:spacing w:after="0" w:line="480" w:lineRule="auto"/>
        <w:jc w:val="both"/>
      </w:pPr>
    </w:p>
    <w:p w14:paraId="095DE386" w14:textId="77777777" w:rsidR="00DF02B8" w:rsidRPr="00606483" w:rsidRDefault="00DF02B8" w:rsidP="00F47B3C">
      <w:pPr>
        <w:spacing w:after="0" w:line="480" w:lineRule="auto"/>
        <w:jc w:val="both"/>
        <w:rPr>
          <w:b/>
        </w:rPr>
      </w:pPr>
      <w:r w:rsidRPr="00606483">
        <w:rPr>
          <w:b/>
        </w:rPr>
        <w:t>Secondary outcomes</w:t>
      </w:r>
    </w:p>
    <w:p w14:paraId="71EE332A" w14:textId="79D825D7" w:rsidR="00DF02B8" w:rsidRDefault="00DF02B8" w:rsidP="00F47B3C">
      <w:pPr>
        <w:spacing w:after="0" w:line="480" w:lineRule="auto"/>
        <w:jc w:val="both"/>
      </w:pPr>
      <w:r w:rsidRPr="00606483">
        <w:t xml:space="preserve">Descriptive statistics are reported for the POMS, SHAPS, AUQ and sleep quality and are presented in supplementary table 1. </w:t>
      </w:r>
    </w:p>
    <w:p w14:paraId="743099F2" w14:textId="77777777" w:rsidR="007951FA" w:rsidRPr="00606483" w:rsidRDefault="007951FA" w:rsidP="00F47B3C">
      <w:pPr>
        <w:spacing w:after="0" w:line="480" w:lineRule="auto"/>
        <w:jc w:val="both"/>
      </w:pPr>
    </w:p>
    <w:p w14:paraId="5A2DC7E5" w14:textId="77777777" w:rsidR="00DF02B8" w:rsidRPr="00606483" w:rsidRDefault="00DF02B8" w:rsidP="00F47B3C">
      <w:pPr>
        <w:spacing w:after="0" w:line="480" w:lineRule="auto"/>
        <w:jc w:val="both"/>
        <w:rPr>
          <w:b/>
          <w:iCs/>
        </w:rPr>
      </w:pPr>
      <w:r w:rsidRPr="00606483">
        <w:rPr>
          <w:b/>
          <w:iCs/>
        </w:rPr>
        <w:t>Follow-up</w:t>
      </w:r>
    </w:p>
    <w:p w14:paraId="295A7CED" w14:textId="078EC809" w:rsidR="00DF02B8" w:rsidRDefault="00DF02B8" w:rsidP="00F47B3C">
      <w:pPr>
        <w:spacing w:after="0" w:line="480" w:lineRule="auto"/>
        <w:jc w:val="both"/>
      </w:pPr>
      <w:r w:rsidRPr="00606483">
        <w:t xml:space="preserve">Descriptive statistics for outcomes at 3, 6 and 12-month follow-up are presented in supplementary table 2. </w:t>
      </w:r>
    </w:p>
    <w:p w14:paraId="0B9CC323" w14:textId="77777777" w:rsidR="007951FA" w:rsidRPr="00606483" w:rsidRDefault="007951FA" w:rsidP="00F47B3C">
      <w:pPr>
        <w:spacing w:after="0" w:line="480" w:lineRule="auto"/>
        <w:jc w:val="both"/>
      </w:pPr>
    </w:p>
    <w:p w14:paraId="0F7756AF" w14:textId="77777777" w:rsidR="00DF02B8" w:rsidRPr="00606483" w:rsidRDefault="00DF02B8" w:rsidP="00F47B3C">
      <w:pPr>
        <w:spacing w:after="0" w:line="480" w:lineRule="auto"/>
        <w:jc w:val="both"/>
        <w:rPr>
          <w:b/>
        </w:rPr>
      </w:pPr>
      <w:r w:rsidRPr="00606483">
        <w:rPr>
          <w:b/>
        </w:rPr>
        <w:t>Adverse events and medication adherence</w:t>
      </w:r>
    </w:p>
    <w:p w14:paraId="70452F18" w14:textId="77777777" w:rsidR="00DF02B8" w:rsidRPr="00606483" w:rsidRDefault="00DF02B8" w:rsidP="00F47B3C">
      <w:pPr>
        <w:spacing w:after="0" w:line="480" w:lineRule="auto"/>
        <w:jc w:val="both"/>
      </w:pPr>
      <w:r w:rsidRPr="00606483">
        <w:t xml:space="preserve">No participants withdrew from the trial due to medication side-effects. One participant randomised to receive placebo experienced a Serious Adverse Event during the trial that was unrelated to the trial medication. There were 54 reported adverse events during the trial (23 placebo, 31 mifepristone), the most common were headache (4 placebo, 4 mifepristone), sickness and nausea (3 placebo, 1 </w:t>
      </w:r>
      <w:r w:rsidRPr="00606483">
        <w:lastRenderedPageBreak/>
        <w:t xml:space="preserve">mifepristone), skin rash and itching (1 placebo, 3 mifepristone). Medication adherence was high with 18 of the 21 participants who completed the 4 weeks of the trial taking 100% of medication; two participants missed one dose and one participant missed two doses of medication. </w:t>
      </w:r>
    </w:p>
    <w:p w14:paraId="05B054DC" w14:textId="77777777" w:rsidR="00DF02B8" w:rsidRPr="00606483" w:rsidRDefault="00DF02B8" w:rsidP="00F47B3C">
      <w:pPr>
        <w:spacing w:after="0" w:line="480" w:lineRule="auto"/>
        <w:jc w:val="both"/>
      </w:pPr>
    </w:p>
    <w:p w14:paraId="58B43265" w14:textId="77777777" w:rsidR="00DF02B8" w:rsidRPr="00606483" w:rsidRDefault="00DF02B8" w:rsidP="00F47B3C">
      <w:pPr>
        <w:spacing w:after="0" w:line="480" w:lineRule="auto"/>
        <w:jc w:val="both"/>
        <w:rPr>
          <w:b/>
          <w:sz w:val="28"/>
          <w:szCs w:val="28"/>
        </w:rPr>
      </w:pPr>
      <w:r w:rsidRPr="00606483">
        <w:rPr>
          <w:b/>
          <w:sz w:val="28"/>
          <w:szCs w:val="28"/>
        </w:rPr>
        <w:t>Discussion</w:t>
      </w:r>
    </w:p>
    <w:p w14:paraId="420BB839" w14:textId="76E08618" w:rsidR="00252DF8" w:rsidRPr="00BC4276" w:rsidRDefault="00DF02B8" w:rsidP="00252DF8">
      <w:pPr>
        <w:spacing w:after="0" w:line="480" w:lineRule="auto"/>
        <w:jc w:val="both"/>
        <w:rPr>
          <w:i/>
          <w:iCs/>
        </w:rPr>
      </w:pPr>
      <w:r w:rsidRPr="00606483">
        <w:t>This was the first RCT aimed to determine the effectiveness of mifepristone in reducing the cognitive deficits and depression symptoms often observed during alcohol detoxification. Due to significant recruitment challenges, analysis only involved 27 participants who met eligibility and were randomised to mifepristone (52%) and placebo (48%).</w:t>
      </w:r>
      <w:r w:rsidR="002F6935">
        <w:t xml:space="preserve"> Therefore</w:t>
      </w:r>
      <w:r w:rsidR="00164459">
        <w:t>,</w:t>
      </w:r>
      <w:r w:rsidR="002F6935">
        <w:t xml:space="preserve">  no definitive conclusions could be drawn.</w:t>
      </w:r>
      <w:r w:rsidR="00A765B5">
        <w:t xml:space="preserve"> </w:t>
      </w:r>
      <w:bookmarkStart w:id="7" w:name="_Hlk40353606"/>
      <w:r w:rsidR="00252DF8" w:rsidRPr="00252DF8">
        <w:t>However, it is worth noting that those who received mifepristone had greater BDI scores at 4 weeks post randomisation compared to those who received placebo (mean difference = 5.27), indicating greater severity of depression, which may be considered clinically significant (47). Those randomised to receive mifepristone had scores indicating superior performance on all tasks of memory however, the opposite was true for all tasks of executive function and attention and psychomotor speed.</w:t>
      </w:r>
      <w:r w:rsidR="00252DF8" w:rsidRPr="00BC4276">
        <w:rPr>
          <w:i/>
          <w:iCs/>
        </w:rPr>
        <w:t xml:space="preserve"> </w:t>
      </w:r>
    </w:p>
    <w:p w14:paraId="140B1327" w14:textId="77777777" w:rsidR="00252DF8" w:rsidRDefault="00E75432" w:rsidP="00F47B3C">
      <w:pPr>
        <w:spacing w:after="0" w:line="480" w:lineRule="auto"/>
        <w:jc w:val="both"/>
      </w:pPr>
      <w:r>
        <w:t xml:space="preserve"> </w:t>
      </w:r>
      <w:bookmarkEnd w:id="7"/>
    </w:p>
    <w:p w14:paraId="33B860B4" w14:textId="6085697E" w:rsidR="00DF02B8" w:rsidRPr="00606483" w:rsidRDefault="00DF02B8" w:rsidP="00F47B3C">
      <w:pPr>
        <w:spacing w:after="0" w:line="480" w:lineRule="auto"/>
        <w:jc w:val="both"/>
      </w:pPr>
      <w:r w:rsidRPr="00606483">
        <w:t>Five participants were lost from the trial due to them deciding to discontinue their alcohol detoxification, three had received placebo and two mifepristone, the sixth because of a contraindicated medication. There were no</w:t>
      </w:r>
      <w:r w:rsidR="002F6935">
        <w:t xml:space="preserve"> reported</w:t>
      </w:r>
      <w:r w:rsidRPr="00606483">
        <w:t xml:space="preserve"> serious side effects related to mifepristone treatment. </w:t>
      </w:r>
      <w:r w:rsidR="002D3D82" w:rsidRPr="00C46298">
        <w:rPr>
          <w:rFonts w:cstheme="minorHAnsi"/>
          <w:color w:val="201F1E"/>
          <w:shd w:val="clear" w:color="auto" w:fill="FFFFFF"/>
        </w:rPr>
        <w:t>Compliance was excellent due to medication being administered my medical staff on the inpatient ward for all but one study participant. Three treatment doses in total were missed throughout the study.</w:t>
      </w:r>
      <w:r w:rsidRPr="00606483">
        <w:t xml:space="preserve">. </w:t>
      </w:r>
    </w:p>
    <w:p w14:paraId="197AD09A" w14:textId="77777777" w:rsidR="00606483" w:rsidRPr="00606483" w:rsidRDefault="00606483" w:rsidP="00F47B3C">
      <w:pPr>
        <w:spacing w:after="0" w:line="480" w:lineRule="auto"/>
        <w:jc w:val="both"/>
      </w:pPr>
    </w:p>
    <w:p w14:paraId="77E4FDAC" w14:textId="77777777" w:rsidR="00DF02B8" w:rsidRPr="00606483" w:rsidRDefault="00DF02B8" w:rsidP="00F47B3C">
      <w:pPr>
        <w:spacing w:after="0" w:line="480" w:lineRule="auto"/>
        <w:jc w:val="both"/>
        <w:rPr>
          <w:b/>
        </w:rPr>
      </w:pPr>
      <w:r w:rsidRPr="00606483">
        <w:rPr>
          <w:b/>
        </w:rPr>
        <w:t>Low participant recruitment rates</w:t>
      </w:r>
    </w:p>
    <w:p w14:paraId="26E4A0DA" w14:textId="61EC140A" w:rsidR="00DF02B8" w:rsidRPr="00606483" w:rsidRDefault="00DF02B8" w:rsidP="00F47B3C">
      <w:pPr>
        <w:spacing w:after="0" w:line="480" w:lineRule="auto"/>
        <w:jc w:val="both"/>
      </w:pPr>
      <w:r w:rsidRPr="00606483">
        <w:t xml:space="preserve">It did not prove possible to recruit the number of participants originally aimed for in this study. This was primarily because of repeated recruitment delays due to substantial changes in UK addiction </w:t>
      </w:r>
      <w:r w:rsidRPr="00606483">
        <w:lastRenderedPageBreak/>
        <w:t>services treatment provision based on new government policy</w:t>
      </w:r>
      <w:r w:rsidR="00D30DAE">
        <w:t>, which is estimated to have resulted in a 44.6% reduction in the number of inpatient treatment admissions over the course of the study (</w:t>
      </w:r>
      <w:r w:rsidR="007951FA">
        <w:t>4</w:t>
      </w:r>
      <w:r w:rsidR="00CE0150">
        <w:t>8</w:t>
      </w:r>
      <w:r w:rsidR="00D30DAE">
        <w:t>)</w:t>
      </w:r>
      <w:r w:rsidRPr="00606483">
        <w:t>. When the trial was started, there were two local inpatient detoxification wards that would have provided many potential participants. These wards were both closed just as the study began. The team then moved to recruiting from other NHS specialist addiction units at participating research sites, with each new centre necessitating substantial paperwork before recruitment could begin. Eight new recruitment centres were established, but four of these were then also lost owing to closures or retendering. In addition, some addiction units changed to only two weeks</w:t>
      </w:r>
      <w:r w:rsidR="00606483" w:rsidRPr="00606483">
        <w:t>’</w:t>
      </w:r>
      <w:r w:rsidRPr="00606483">
        <w:t xml:space="preserve"> inpatient treatment, instead of the four weeks that the original wards provided and that the trial Protocol required.</w:t>
      </w:r>
      <w:r w:rsidR="002D3D82">
        <w:t xml:space="preserve"> </w:t>
      </w:r>
      <w:bookmarkStart w:id="8" w:name="_Hlk40348076"/>
      <w:r w:rsidR="002D3D82">
        <w:t>The trial protocol was amended to allow participants only receiving two weeks of inpatient care to take part.</w:t>
      </w:r>
      <w:bookmarkEnd w:id="8"/>
      <w:r w:rsidRPr="00606483">
        <w:t xml:space="preserve"> As described above, the trial protocol was</w:t>
      </w:r>
      <w:r w:rsidR="002D3D82">
        <w:t xml:space="preserve"> further</w:t>
      </w:r>
      <w:r w:rsidRPr="00606483">
        <w:t xml:space="preserve"> amended near the end of the study to include outpatients, but this did not improve the situation. The study then had to cease because the repeated delays resulted in expiration of the funding. </w:t>
      </w:r>
    </w:p>
    <w:p w14:paraId="2BFB9E4B" w14:textId="77777777" w:rsidR="00DF02B8" w:rsidRPr="00606483" w:rsidRDefault="00DF02B8" w:rsidP="00F47B3C">
      <w:pPr>
        <w:spacing w:after="0" w:line="480" w:lineRule="auto"/>
        <w:jc w:val="both"/>
      </w:pPr>
    </w:p>
    <w:p w14:paraId="6EF46794" w14:textId="77777777" w:rsidR="00DF02B8" w:rsidRPr="00606483" w:rsidRDefault="00DF02B8" w:rsidP="00F47B3C">
      <w:pPr>
        <w:spacing w:after="0" w:line="480" w:lineRule="auto"/>
        <w:jc w:val="both"/>
      </w:pPr>
      <w:r w:rsidRPr="00606483">
        <w:t xml:space="preserve">As the study was unable to recruit participant numbers, there was insufficient data to show whether or not mifepristone alleviated or prevented the depressive symptoms and/or cognitive deficits caused by long term alcohol consumption and withdrawal. It was unfortunate that major changes in government policy on treatment service provision for alcohol dependence, after the commencement of the study and outside the control of the researchers, prevented conclusions from being reached. </w:t>
      </w:r>
    </w:p>
    <w:p w14:paraId="31368BC8" w14:textId="77777777" w:rsidR="00DF02B8" w:rsidRPr="00606483" w:rsidRDefault="00DF02B8" w:rsidP="00F47B3C">
      <w:pPr>
        <w:spacing w:after="0" w:line="480" w:lineRule="auto"/>
        <w:jc w:val="both"/>
      </w:pPr>
    </w:p>
    <w:p w14:paraId="149D4A9B" w14:textId="77777777" w:rsidR="00DF02B8" w:rsidRPr="00606483" w:rsidRDefault="00DF02B8" w:rsidP="00F47B3C">
      <w:pPr>
        <w:spacing w:after="0" w:line="480" w:lineRule="auto"/>
        <w:jc w:val="both"/>
        <w:rPr>
          <w:b/>
          <w:bCs/>
        </w:rPr>
      </w:pPr>
      <w:r w:rsidRPr="00606483">
        <w:rPr>
          <w:b/>
          <w:bCs/>
        </w:rPr>
        <w:t>Study limitations</w:t>
      </w:r>
    </w:p>
    <w:p w14:paraId="7143D2B4" w14:textId="77777777" w:rsidR="00DF02B8" w:rsidRPr="00606483" w:rsidRDefault="00DF02B8" w:rsidP="00F47B3C">
      <w:pPr>
        <w:spacing w:after="0" w:line="480" w:lineRule="auto"/>
        <w:jc w:val="both"/>
      </w:pPr>
      <w:r w:rsidRPr="00606483">
        <w:t xml:space="preserve">The sample size for this trial was very small owing to difficulties recruiting eligible participants as a result of changes in the inpatient service provision for the treatment of alcohol dependence. Meaningful conclusions could therefore not be drawn. Only males were included in this trial due to mifepristone’s blocking effect on progesterone and the associated risks in women. This limits the generalisability of the trial findings. </w:t>
      </w:r>
    </w:p>
    <w:p w14:paraId="51F73EA6" w14:textId="77777777" w:rsidR="00DF02B8" w:rsidRPr="00606483" w:rsidRDefault="00DF02B8" w:rsidP="00F47B3C">
      <w:pPr>
        <w:spacing w:after="0" w:line="480" w:lineRule="auto"/>
        <w:jc w:val="both"/>
      </w:pPr>
      <w:r w:rsidRPr="00606483">
        <w:lastRenderedPageBreak/>
        <w:t xml:space="preserve">  </w:t>
      </w:r>
    </w:p>
    <w:p w14:paraId="152B3881" w14:textId="77777777" w:rsidR="00DF02B8" w:rsidRPr="00606483" w:rsidRDefault="00DF02B8" w:rsidP="00F47B3C">
      <w:pPr>
        <w:spacing w:after="0" w:line="480" w:lineRule="auto"/>
        <w:jc w:val="both"/>
        <w:rPr>
          <w:b/>
          <w:bCs/>
        </w:rPr>
      </w:pPr>
      <w:r w:rsidRPr="00606483">
        <w:rPr>
          <w:b/>
          <w:bCs/>
        </w:rPr>
        <w:t>Study strengths</w:t>
      </w:r>
    </w:p>
    <w:p w14:paraId="36236A4E" w14:textId="30B4FC5A" w:rsidR="00DF02B8" w:rsidRPr="00606483" w:rsidRDefault="00DF02B8" w:rsidP="00F47B3C">
      <w:pPr>
        <w:spacing w:after="0" w:line="480" w:lineRule="auto"/>
        <w:jc w:val="both"/>
      </w:pPr>
      <w:r w:rsidRPr="00606483">
        <w:t xml:space="preserve">This was the first clinical trial to examine the potential for mifepristone to prevent cognitive deficits and symptoms of depression during alcohol detoxification. This trial used a double-blind placebo-controlled design. </w:t>
      </w:r>
    </w:p>
    <w:p w14:paraId="07B20A15" w14:textId="77777777" w:rsidR="00DF02B8" w:rsidRPr="00606483" w:rsidRDefault="00DF02B8" w:rsidP="00F47B3C">
      <w:pPr>
        <w:spacing w:after="0" w:line="480" w:lineRule="auto"/>
        <w:jc w:val="both"/>
      </w:pPr>
    </w:p>
    <w:p w14:paraId="54396FA4" w14:textId="77777777" w:rsidR="00DF02B8" w:rsidRPr="00606483" w:rsidRDefault="00DF02B8" w:rsidP="00F47B3C">
      <w:pPr>
        <w:spacing w:after="0" w:line="480" w:lineRule="auto"/>
        <w:jc w:val="both"/>
        <w:rPr>
          <w:b/>
          <w:bCs/>
        </w:rPr>
      </w:pPr>
      <w:r w:rsidRPr="00606483">
        <w:rPr>
          <w:b/>
          <w:bCs/>
        </w:rPr>
        <w:t>Future directions</w:t>
      </w:r>
    </w:p>
    <w:p w14:paraId="3A7CC045" w14:textId="2B90C6C6" w:rsidR="00DF02B8" w:rsidRPr="00606483" w:rsidRDefault="00DF02B8" w:rsidP="00F47B3C">
      <w:pPr>
        <w:spacing w:after="0" w:line="480" w:lineRule="auto"/>
        <w:jc w:val="both"/>
      </w:pPr>
      <w:r w:rsidRPr="00606483">
        <w:t xml:space="preserve">Several preclinical reports have shown that that Type II receptor glucocorticoid antagonists could be of value during alcohol detoxification. Since the current trial was started, Vendruscolo et al. </w:t>
      </w:r>
      <w:r w:rsidRPr="00606483">
        <w:rPr>
          <w:noProof/>
        </w:rPr>
        <w:t>(</w:t>
      </w:r>
      <w:r w:rsidR="007951FA">
        <w:rPr>
          <w:noProof/>
        </w:rPr>
        <w:t>4</w:t>
      </w:r>
      <w:r w:rsidR="00CE0150">
        <w:rPr>
          <w:noProof/>
        </w:rPr>
        <w:t>9</w:t>
      </w:r>
      <w:r w:rsidRPr="00606483">
        <w:rPr>
          <w:noProof/>
        </w:rPr>
        <w:t>)</w:t>
      </w:r>
      <w:r w:rsidRPr="00606483">
        <w:t xml:space="preserve"> published results from a double-blind laboratory study in alcohol dependent volunteers. Compared with placebo, mifepristone reduced alcohol-cued craving, that has been shown to be predictive of relapse drinking and reduced self-reported alcohol consumption.</w:t>
      </w:r>
    </w:p>
    <w:p w14:paraId="5EE8DACD" w14:textId="77777777" w:rsidR="00DF02B8" w:rsidRPr="00606483" w:rsidRDefault="00DF02B8" w:rsidP="00F47B3C">
      <w:pPr>
        <w:spacing w:after="0" w:line="480" w:lineRule="auto"/>
        <w:jc w:val="both"/>
      </w:pPr>
    </w:p>
    <w:p w14:paraId="4F36C451" w14:textId="32BB7EEA" w:rsidR="00DF02B8" w:rsidRDefault="00DF02B8" w:rsidP="00F47B3C">
      <w:pPr>
        <w:spacing w:after="0" w:line="480" w:lineRule="auto"/>
        <w:jc w:val="both"/>
      </w:pPr>
      <w:r w:rsidRPr="00606483">
        <w:t>Mifepristone, in addition to its antagonism at Type II glucocorticoid receptors, has progesterone antagonist properties. In the present study, the latter effect meant that the participants had all to be males. However, in recent years, Type II receptor antagonists have been developed that do not possess any progesterone antagonism, ORG34517 is showing promising results in alcohol dependence.</w:t>
      </w:r>
    </w:p>
    <w:p w14:paraId="5E009B1E" w14:textId="584BAC02" w:rsidR="00256E8C" w:rsidRDefault="00256E8C" w:rsidP="00F47B3C">
      <w:pPr>
        <w:spacing w:after="0" w:line="480" w:lineRule="auto"/>
        <w:jc w:val="both"/>
      </w:pPr>
    </w:p>
    <w:p w14:paraId="6A12A7F5" w14:textId="695D4DDD" w:rsidR="00256E8C" w:rsidRPr="00606483" w:rsidRDefault="00256E8C" w:rsidP="00F47B3C">
      <w:pPr>
        <w:spacing w:after="0" w:line="480" w:lineRule="auto"/>
        <w:jc w:val="both"/>
      </w:pPr>
      <w:r>
        <w:t xml:space="preserve">Recruitment for this trial relied on the provision of NHS addiction treatment services with potential participants requiring two weeks of inpatient treatment to monitor administration of </w:t>
      </w:r>
      <w:r w:rsidR="009F0DD7">
        <w:t>m</w:t>
      </w:r>
      <w:r>
        <w:t>ifepristone. Due to the changes in treatment provision for alcohol addiction recruitment of suitable participants was extremely problematic, with few patients receiving</w:t>
      </w:r>
      <w:r w:rsidR="00314AC3">
        <w:t xml:space="preserve"> NHS </w:t>
      </w:r>
      <w:r>
        <w:t>inpatient treatment. Future research cou</w:t>
      </w:r>
      <w:r w:rsidR="000519CE">
        <w:t xml:space="preserve">ld develop a trial protocol that allows for patients receiving treatment as an outpatient. Careful consideration would need to be given to ensure the safety of patients is adequately monitored and adherence to the medication is maximised. </w:t>
      </w:r>
      <w:r>
        <w:t xml:space="preserve"> </w:t>
      </w:r>
      <w:r w:rsidR="000519CE">
        <w:t>The use of Clinical Research Facilities</w:t>
      </w:r>
      <w:r w:rsidR="00314AC3">
        <w:t xml:space="preserve"> (CRFs)</w:t>
      </w:r>
      <w:r w:rsidR="000519CE">
        <w:t xml:space="preserve"> would provide </w:t>
      </w:r>
      <w:r w:rsidR="000519CE">
        <w:lastRenderedPageBreak/>
        <w:t xml:space="preserve">an alternative strategy. CRFs can provide a dedicated space with specialist staff for clinical research. The costs for the use of such facilities can be considerable so would need to be considered when applying for research funding.   </w:t>
      </w:r>
    </w:p>
    <w:p w14:paraId="03162641" w14:textId="77777777" w:rsidR="00DF02B8" w:rsidRPr="00606483" w:rsidRDefault="00DF02B8" w:rsidP="00F47B3C">
      <w:pPr>
        <w:spacing w:after="0" w:line="480" w:lineRule="auto"/>
        <w:jc w:val="both"/>
      </w:pPr>
    </w:p>
    <w:p w14:paraId="03C64264" w14:textId="2FDC7551" w:rsidR="00DF02B8" w:rsidRPr="007951FA" w:rsidRDefault="00DF02B8" w:rsidP="00F47B3C">
      <w:pPr>
        <w:spacing w:after="0" w:line="480" w:lineRule="auto"/>
        <w:jc w:val="both"/>
      </w:pPr>
      <w:r w:rsidRPr="007951FA">
        <w:t>Conclusion</w:t>
      </w:r>
    </w:p>
    <w:p w14:paraId="378D6803" w14:textId="7E4EE875" w:rsidR="00277551" w:rsidRPr="007951FA" w:rsidRDefault="00277551" w:rsidP="00F47B3C">
      <w:pPr>
        <w:spacing w:after="0" w:line="480" w:lineRule="auto"/>
        <w:jc w:val="both"/>
      </w:pPr>
      <w:r w:rsidRPr="007951FA">
        <w:t>This research was not able to determine the potential efficacy of glucocorticoid rec</w:t>
      </w:r>
      <w:r w:rsidR="00175E64" w:rsidRPr="007951FA">
        <w:t>e</w:t>
      </w:r>
      <w:r w:rsidRPr="007951FA">
        <w:t>ptor antagonism for preventing cognitive deficits and symptoms of depression following an alcohol detox. Further research is warranted but careful consideration needs to be given to research protocols that include participants completing an alcohol detox</w:t>
      </w:r>
      <w:r w:rsidR="00175E64" w:rsidRPr="007951FA">
        <w:t>ification</w:t>
      </w:r>
      <w:r w:rsidRPr="007951FA">
        <w:t xml:space="preserve"> as an outpatient or the use of a CRF to maximise participant recruitment. </w:t>
      </w:r>
    </w:p>
    <w:p w14:paraId="72DB5441" w14:textId="77777777" w:rsidR="00DF02B8" w:rsidRPr="00606483" w:rsidRDefault="00DF02B8" w:rsidP="00F47B3C">
      <w:pPr>
        <w:spacing w:after="160" w:line="480" w:lineRule="auto"/>
        <w:jc w:val="both"/>
      </w:pPr>
    </w:p>
    <w:p w14:paraId="633C30F4" w14:textId="77777777" w:rsidR="00DF02B8" w:rsidRPr="00606483" w:rsidRDefault="00DF02B8" w:rsidP="00F47B3C">
      <w:pPr>
        <w:spacing w:after="160" w:line="480" w:lineRule="auto"/>
        <w:jc w:val="both"/>
        <w:rPr>
          <w:b/>
          <w:sz w:val="28"/>
          <w:szCs w:val="28"/>
        </w:rPr>
      </w:pPr>
      <w:r w:rsidRPr="00606483">
        <w:rPr>
          <w:b/>
          <w:sz w:val="28"/>
          <w:szCs w:val="28"/>
        </w:rPr>
        <w:t>List of abbreviations</w:t>
      </w:r>
    </w:p>
    <w:p w14:paraId="172EFDD9" w14:textId="77777777" w:rsidR="00DF02B8" w:rsidRPr="00606483" w:rsidRDefault="00DF02B8" w:rsidP="00F47B3C">
      <w:pPr>
        <w:widowControl w:val="0"/>
        <w:tabs>
          <w:tab w:val="left" w:pos="284"/>
        </w:tabs>
        <w:autoSpaceDE w:val="0"/>
        <w:autoSpaceDN w:val="0"/>
        <w:adjustRightInd w:val="0"/>
        <w:spacing w:line="480" w:lineRule="auto"/>
        <w:jc w:val="both"/>
        <w:rPr>
          <w:rFonts w:ascii="Verdana" w:hAnsi="Verdana"/>
          <w:sz w:val="20"/>
        </w:rPr>
      </w:pPr>
      <w:r w:rsidRPr="00606483">
        <w:rPr>
          <w:rFonts w:ascii="Verdana" w:hAnsi="Verdana"/>
          <w:sz w:val="20"/>
        </w:rPr>
        <w:t>ALT = alanine aminotransferase</w:t>
      </w:r>
    </w:p>
    <w:p w14:paraId="00CD3551" w14:textId="77777777" w:rsidR="00DF02B8" w:rsidRPr="00606483" w:rsidRDefault="00DF02B8" w:rsidP="00F47B3C">
      <w:pPr>
        <w:widowControl w:val="0"/>
        <w:tabs>
          <w:tab w:val="left" w:pos="284"/>
        </w:tabs>
        <w:autoSpaceDE w:val="0"/>
        <w:autoSpaceDN w:val="0"/>
        <w:adjustRightInd w:val="0"/>
        <w:spacing w:line="480" w:lineRule="auto"/>
        <w:jc w:val="both"/>
        <w:rPr>
          <w:rFonts w:ascii="Verdana" w:hAnsi="Verdana"/>
          <w:sz w:val="20"/>
        </w:rPr>
      </w:pPr>
      <w:r w:rsidRPr="00606483">
        <w:rPr>
          <w:rFonts w:ascii="Verdana" w:hAnsi="Verdana"/>
          <w:sz w:val="20"/>
        </w:rPr>
        <w:t>AUQ = Alcohol Urge Questionnaire</w:t>
      </w:r>
    </w:p>
    <w:p w14:paraId="5B8322D7" w14:textId="77777777" w:rsidR="00DF02B8" w:rsidRPr="00606483" w:rsidRDefault="00DF02B8" w:rsidP="00F47B3C">
      <w:pPr>
        <w:widowControl w:val="0"/>
        <w:spacing w:line="480" w:lineRule="auto"/>
        <w:jc w:val="both"/>
        <w:rPr>
          <w:rFonts w:ascii="Verdana" w:hAnsi="Verdana"/>
          <w:sz w:val="20"/>
        </w:rPr>
      </w:pPr>
      <w:r w:rsidRPr="00606483">
        <w:rPr>
          <w:rFonts w:ascii="Verdana" w:hAnsi="Verdana"/>
          <w:sz w:val="20"/>
        </w:rPr>
        <w:t>BDI-II = Beck depression scale</w:t>
      </w:r>
    </w:p>
    <w:p w14:paraId="50DC77B5" w14:textId="77777777" w:rsidR="00DF02B8" w:rsidRPr="00606483" w:rsidRDefault="00DF02B8" w:rsidP="00F47B3C">
      <w:pPr>
        <w:widowControl w:val="0"/>
        <w:tabs>
          <w:tab w:val="left" w:pos="284"/>
        </w:tabs>
        <w:autoSpaceDE w:val="0"/>
        <w:autoSpaceDN w:val="0"/>
        <w:adjustRightInd w:val="0"/>
        <w:spacing w:line="480" w:lineRule="auto"/>
        <w:jc w:val="both"/>
        <w:rPr>
          <w:rFonts w:ascii="Verdana" w:hAnsi="Verdana"/>
          <w:sz w:val="20"/>
        </w:rPr>
      </w:pPr>
      <w:r w:rsidRPr="00606483">
        <w:rPr>
          <w:rFonts w:ascii="Verdana" w:hAnsi="Verdana"/>
          <w:sz w:val="20"/>
        </w:rPr>
        <w:t>CANTAB = Cambridge Neuropsychological Test Automated Battery</w:t>
      </w:r>
    </w:p>
    <w:p w14:paraId="34E94BBF" w14:textId="77777777" w:rsidR="00DF02B8" w:rsidRPr="00606483" w:rsidRDefault="00DF02B8" w:rsidP="00F47B3C">
      <w:pPr>
        <w:widowControl w:val="0"/>
        <w:tabs>
          <w:tab w:val="left" w:pos="284"/>
        </w:tabs>
        <w:autoSpaceDE w:val="0"/>
        <w:autoSpaceDN w:val="0"/>
        <w:adjustRightInd w:val="0"/>
        <w:spacing w:line="480" w:lineRule="auto"/>
        <w:jc w:val="both"/>
        <w:rPr>
          <w:rFonts w:ascii="Verdana" w:hAnsi="Verdana"/>
          <w:sz w:val="20"/>
        </w:rPr>
      </w:pPr>
      <w:r w:rsidRPr="00606483">
        <w:rPr>
          <w:rFonts w:ascii="Verdana" w:hAnsi="Verdana"/>
          <w:sz w:val="20"/>
        </w:rPr>
        <w:t>CIDI = Composite International Diagnostic Interview</w:t>
      </w:r>
    </w:p>
    <w:p w14:paraId="750BB4ED" w14:textId="77777777" w:rsidR="00DF02B8" w:rsidRPr="00606483" w:rsidRDefault="00DF02B8" w:rsidP="00F47B3C">
      <w:pPr>
        <w:widowControl w:val="0"/>
        <w:tabs>
          <w:tab w:val="left" w:pos="284"/>
        </w:tabs>
        <w:autoSpaceDE w:val="0"/>
        <w:autoSpaceDN w:val="0"/>
        <w:adjustRightInd w:val="0"/>
        <w:spacing w:line="480" w:lineRule="auto"/>
        <w:jc w:val="both"/>
        <w:rPr>
          <w:rFonts w:ascii="Verdana" w:hAnsi="Verdana"/>
          <w:sz w:val="20"/>
        </w:rPr>
      </w:pPr>
      <w:r w:rsidRPr="00606483">
        <w:rPr>
          <w:rFonts w:ascii="Verdana" w:hAnsi="Verdana"/>
          <w:sz w:val="20"/>
        </w:rPr>
        <w:t>POMS = Profile of mood states</w:t>
      </w:r>
    </w:p>
    <w:p w14:paraId="5D28E06E" w14:textId="77777777" w:rsidR="00DF02B8" w:rsidRPr="00606483" w:rsidRDefault="00DF02B8" w:rsidP="00F47B3C">
      <w:pPr>
        <w:widowControl w:val="0"/>
        <w:tabs>
          <w:tab w:val="left" w:pos="284"/>
        </w:tabs>
        <w:autoSpaceDE w:val="0"/>
        <w:autoSpaceDN w:val="0"/>
        <w:adjustRightInd w:val="0"/>
        <w:spacing w:line="480" w:lineRule="auto"/>
        <w:jc w:val="both"/>
        <w:rPr>
          <w:rFonts w:ascii="Verdana" w:hAnsi="Verdana"/>
          <w:sz w:val="20"/>
        </w:rPr>
      </w:pPr>
      <w:r w:rsidRPr="00606483">
        <w:rPr>
          <w:rFonts w:ascii="Verdana" w:hAnsi="Verdana"/>
          <w:sz w:val="20"/>
        </w:rPr>
        <w:t xml:space="preserve">SADQ = Severity of Alcohol Dependence Questionnaire </w:t>
      </w:r>
    </w:p>
    <w:p w14:paraId="0436D161" w14:textId="77777777" w:rsidR="00DF02B8" w:rsidRPr="00606483" w:rsidRDefault="00DF02B8" w:rsidP="00F47B3C">
      <w:pPr>
        <w:widowControl w:val="0"/>
        <w:tabs>
          <w:tab w:val="left" w:pos="284"/>
        </w:tabs>
        <w:autoSpaceDE w:val="0"/>
        <w:autoSpaceDN w:val="0"/>
        <w:adjustRightInd w:val="0"/>
        <w:spacing w:line="480" w:lineRule="auto"/>
        <w:jc w:val="both"/>
        <w:rPr>
          <w:rFonts w:ascii="Verdana" w:hAnsi="Verdana"/>
          <w:sz w:val="20"/>
        </w:rPr>
      </w:pPr>
      <w:r w:rsidRPr="00606483">
        <w:rPr>
          <w:rFonts w:ascii="Verdana" w:hAnsi="Verdana"/>
          <w:sz w:val="20"/>
        </w:rPr>
        <w:t>SHAPS = Snaith Hamilton Pleasure Scale</w:t>
      </w:r>
    </w:p>
    <w:p w14:paraId="460B1B8D" w14:textId="77777777" w:rsidR="00DF02B8" w:rsidRPr="00606483" w:rsidRDefault="00DF02B8" w:rsidP="00F47B3C">
      <w:pPr>
        <w:widowControl w:val="0"/>
        <w:tabs>
          <w:tab w:val="left" w:pos="284"/>
        </w:tabs>
        <w:autoSpaceDE w:val="0"/>
        <w:autoSpaceDN w:val="0"/>
        <w:adjustRightInd w:val="0"/>
        <w:spacing w:line="480" w:lineRule="auto"/>
        <w:jc w:val="both"/>
        <w:rPr>
          <w:rFonts w:ascii="Verdana" w:hAnsi="Verdana"/>
          <w:sz w:val="20"/>
        </w:rPr>
      </w:pPr>
      <w:r w:rsidRPr="00606483">
        <w:rPr>
          <w:rFonts w:ascii="Verdana" w:hAnsi="Verdana"/>
          <w:sz w:val="20"/>
        </w:rPr>
        <w:t xml:space="preserve">TLFB = Time-Line Follow Back </w:t>
      </w:r>
    </w:p>
    <w:p w14:paraId="5AF13B39" w14:textId="77777777" w:rsidR="00DF02B8" w:rsidRPr="00606483" w:rsidRDefault="00DF02B8" w:rsidP="00F47B3C">
      <w:pPr>
        <w:spacing w:after="160" w:line="480" w:lineRule="auto"/>
        <w:jc w:val="both"/>
        <w:rPr>
          <w:b/>
          <w:sz w:val="28"/>
          <w:szCs w:val="28"/>
        </w:rPr>
      </w:pPr>
      <w:r w:rsidRPr="00606483">
        <w:rPr>
          <w:b/>
          <w:sz w:val="28"/>
          <w:szCs w:val="28"/>
        </w:rPr>
        <w:t>Declarations</w:t>
      </w:r>
    </w:p>
    <w:p w14:paraId="7379CDD9" w14:textId="77777777" w:rsidR="00DF02B8" w:rsidRPr="00606483" w:rsidRDefault="00DF02B8" w:rsidP="00F47B3C">
      <w:pPr>
        <w:spacing w:after="160" w:line="480" w:lineRule="auto"/>
        <w:jc w:val="both"/>
        <w:rPr>
          <w:b/>
        </w:rPr>
      </w:pPr>
      <w:r w:rsidRPr="00606483">
        <w:rPr>
          <w:b/>
        </w:rPr>
        <w:lastRenderedPageBreak/>
        <w:t>Ethical approval and consent to participate</w:t>
      </w:r>
    </w:p>
    <w:p w14:paraId="22DAFD5D" w14:textId="78D3159E" w:rsidR="00DF02B8" w:rsidRPr="00606483" w:rsidRDefault="00DF02B8" w:rsidP="00F47B3C">
      <w:pPr>
        <w:spacing w:after="160" w:line="480" w:lineRule="auto"/>
        <w:jc w:val="both"/>
      </w:pPr>
      <w:r w:rsidRPr="00606483">
        <w:t>Ethical approval was granted by the London–Dulwich Research Ethics Committee</w:t>
      </w:r>
      <w:r w:rsidR="00506339" w:rsidRPr="00606483">
        <w:t xml:space="preserve"> for all research sites</w:t>
      </w:r>
      <w:r w:rsidRPr="00606483">
        <w:t xml:space="preserve"> (reference: 10/H0808/7) and complies with UK and European Good Clinical Practice for medicinal trials guidelines. All participants gave written informed consent to participate. </w:t>
      </w:r>
    </w:p>
    <w:p w14:paraId="46369241" w14:textId="77777777" w:rsidR="00DF02B8" w:rsidRPr="00606483" w:rsidRDefault="00DF02B8" w:rsidP="00F47B3C">
      <w:pPr>
        <w:spacing w:after="160" w:line="480" w:lineRule="auto"/>
        <w:jc w:val="both"/>
        <w:rPr>
          <w:b/>
        </w:rPr>
      </w:pPr>
      <w:r w:rsidRPr="00606483">
        <w:rPr>
          <w:b/>
        </w:rPr>
        <w:t>Consent for publication</w:t>
      </w:r>
    </w:p>
    <w:p w14:paraId="3695ADAB" w14:textId="77777777" w:rsidR="00DF02B8" w:rsidRPr="00606483" w:rsidRDefault="00DF02B8" w:rsidP="00F47B3C">
      <w:pPr>
        <w:spacing w:after="160" w:line="480" w:lineRule="auto"/>
        <w:jc w:val="both"/>
      </w:pPr>
      <w:r w:rsidRPr="00606483">
        <w:t>Not applicable</w:t>
      </w:r>
    </w:p>
    <w:p w14:paraId="27343BBC" w14:textId="77777777" w:rsidR="00DF02B8" w:rsidRPr="00606483" w:rsidRDefault="00DF02B8" w:rsidP="00F47B3C">
      <w:pPr>
        <w:spacing w:after="160" w:line="480" w:lineRule="auto"/>
        <w:jc w:val="both"/>
        <w:rPr>
          <w:b/>
        </w:rPr>
      </w:pPr>
      <w:r w:rsidRPr="00606483">
        <w:rPr>
          <w:b/>
        </w:rPr>
        <w:t>Availability of data and materials</w:t>
      </w:r>
    </w:p>
    <w:p w14:paraId="19E46122" w14:textId="77777777" w:rsidR="00DF02B8" w:rsidRPr="00606483" w:rsidRDefault="00DF02B8" w:rsidP="00F47B3C">
      <w:pPr>
        <w:spacing w:after="160" w:line="480" w:lineRule="auto"/>
        <w:jc w:val="both"/>
        <w:rPr>
          <w:rFonts w:cstheme="minorHAnsi"/>
        </w:rPr>
      </w:pPr>
      <w:r w:rsidRPr="00606483">
        <w:rPr>
          <w:rFonts w:cstheme="minorHAnsi"/>
          <w:shd w:val="clear" w:color="auto" w:fill="FFFFFF"/>
        </w:rPr>
        <w:t>The datasets used and/or analysed during the current study are available from the corresponding author on reasonable request.</w:t>
      </w:r>
    </w:p>
    <w:p w14:paraId="696F13EA" w14:textId="77777777" w:rsidR="00DF02B8" w:rsidRPr="00606483" w:rsidRDefault="00DF02B8" w:rsidP="00F47B3C">
      <w:pPr>
        <w:spacing w:after="160" w:line="480" w:lineRule="auto"/>
        <w:jc w:val="both"/>
        <w:rPr>
          <w:b/>
        </w:rPr>
      </w:pPr>
      <w:r w:rsidRPr="00606483">
        <w:rPr>
          <w:b/>
        </w:rPr>
        <w:t>Competing interests</w:t>
      </w:r>
    </w:p>
    <w:p w14:paraId="655BEB8C" w14:textId="77777777" w:rsidR="00DF02B8" w:rsidRPr="00606483" w:rsidRDefault="00DF02B8" w:rsidP="00F47B3C">
      <w:pPr>
        <w:spacing w:after="160" w:line="480" w:lineRule="auto"/>
        <w:jc w:val="both"/>
      </w:pPr>
      <w:r w:rsidRPr="00606483">
        <w:t>The authors declare that they have no competing interests</w:t>
      </w:r>
    </w:p>
    <w:p w14:paraId="12683726" w14:textId="77777777" w:rsidR="00DF02B8" w:rsidRPr="00606483" w:rsidRDefault="00DF02B8" w:rsidP="00F47B3C">
      <w:pPr>
        <w:spacing w:after="160" w:line="480" w:lineRule="auto"/>
        <w:jc w:val="both"/>
        <w:rPr>
          <w:b/>
        </w:rPr>
      </w:pPr>
      <w:r w:rsidRPr="00606483">
        <w:rPr>
          <w:b/>
        </w:rPr>
        <w:t>Funding</w:t>
      </w:r>
    </w:p>
    <w:p w14:paraId="431865C0" w14:textId="77777777" w:rsidR="00DF02B8" w:rsidRPr="00606483" w:rsidRDefault="00DF02B8" w:rsidP="00F47B3C">
      <w:pPr>
        <w:spacing w:after="160" w:line="480" w:lineRule="auto"/>
        <w:jc w:val="both"/>
        <w:rPr>
          <w:rFonts w:cstheme="minorHAnsi"/>
          <w:shd w:val="clear" w:color="auto" w:fill="FFFFFF"/>
        </w:rPr>
      </w:pPr>
      <w:r w:rsidRPr="00606483">
        <w:t>This research was supported by the Medical Research Council (Grant number G0701681)</w:t>
      </w:r>
      <w:r w:rsidRPr="00606483">
        <w:rPr>
          <w:rFonts w:cstheme="minorHAnsi"/>
          <w:shd w:val="clear" w:color="auto" w:fill="FFFFFF"/>
        </w:rPr>
        <w:t>.</w:t>
      </w:r>
    </w:p>
    <w:p w14:paraId="1A045264" w14:textId="77777777" w:rsidR="00DF02B8" w:rsidRPr="00606483" w:rsidRDefault="00DF02B8" w:rsidP="00F47B3C">
      <w:pPr>
        <w:spacing w:after="160" w:line="480" w:lineRule="auto"/>
        <w:jc w:val="both"/>
        <w:rPr>
          <w:rFonts w:cstheme="minorHAnsi"/>
          <w:b/>
          <w:shd w:val="clear" w:color="auto" w:fill="FFFFFF"/>
        </w:rPr>
      </w:pPr>
      <w:r w:rsidRPr="00606483">
        <w:rPr>
          <w:rFonts w:cstheme="minorHAnsi"/>
          <w:b/>
          <w:shd w:val="clear" w:color="auto" w:fill="FFFFFF"/>
        </w:rPr>
        <w:t>Author contributions</w:t>
      </w:r>
    </w:p>
    <w:p w14:paraId="32D97F6D" w14:textId="77777777" w:rsidR="00DF02B8" w:rsidRPr="00606483" w:rsidRDefault="00DF02B8" w:rsidP="00F47B3C">
      <w:pPr>
        <w:spacing w:after="160" w:line="480" w:lineRule="auto"/>
        <w:jc w:val="both"/>
      </w:pPr>
      <w:r w:rsidRPr="00606483">
        <w:t>CD, HL and AR developed the original concept of the trial and drafted the original trial protocol, design and methodology. KD, HL and CD adapted the trial proposal as a protocol paper. SC provided advice on the trial design and statistical methods. JM, RC and TP commented on the final preparation of this protocol. All authors read and approved the final manuscript.</w:t>
      </w:r>
    </w:p>
    <w:p w14:paraId="5CFA3BCF" w14:textId="77777777" w:rsidR="00DF02B8" w:rsidRPr="00606483" w:rsidRDefault="00DF02B8" w:rsidP="00F47B3C">
      <w:pPr>
        <w:spacing w:after="160" w:line="480" w:lineRule="auto"/>
        <w:jc w:val="both"/>
        <w:rPr>
          <w:b/>
        </w:rPr>
      </w:pPr>
      <w:r w:rsidRPr="00606483">
        <w:rPr>
          <w:b/>
        </w:rPr>
        <w:t>Acknowledgments</w:t>
      </w:r>
    </w:p>
    <w:p w14:paraId="06D54B6B" w14:textId="63FD484A" w:rsidR="00DF02B8" w:rsidRPr="00606483" w:rsidRDefault="00DF02B8" w:rsidP="00F47B3C">
      <w:pPr>
        <w:spacing w:after="160" w:line="480" w:lineRule="auto"/>
        <w:jc w:val="both"/>
      </w:pPr>
      <w:r w:rsidRPr="00606483">
        <w:t xml:space="preserve">We would like to thank South London and Maudsley NHS Foundation Trust, Humber Teaching NHS Foundation Trust, South West Yorkshire Partnership NHS Foundation Trust, Sussex NHS Foundation Trust and Kent and Medway NHS and Social Care Partnership Trust who supported the trial set up and </w:t>
      </w:r>
      <w:r w:rsidRPr="00606483">
        <w:lastRenderedPageBreak/>
        <w:t xml:space="preserve">participant recruitment.  </w:t>
      </w:r>
      <w:r w:rsidR="00175E64">
        <w:t xml:space="preserve">CD was part funded by the </w:t>
      </w:r>
      <w:r w:rsidR="00D30DAE">
        <w:t>National</w:t>
      </w:r>
      <w:r w:rsidR="00175E64">
        <w:t xml:space="preserve"> Institute for Health Research (NIHR) Biomedical Research Centre at South London and Maudsley NHS Foundation Trust and NIHR Collaborations for Leadership in Applied Health Research and Care South London and NIHR Applied Research Collaboration South London at King’s College Hospital NHS Foundation Trust. This paper does not necessarily represent the views of NIHR or the NHS.</w:t>
      </w:r>
    </w:p>
    <w:p w14:paraId="3FBB0BD5" w14:textId="77777777" w:rsidR="00DF02B8" w:rsidRPr="00606483" w:rsidRDefault="00DF02B8" w:rsidP="00F47B3C">
      <w:pPr>
        <w:spacing w:after="160" w:line="480" w:lineRule="auto"/>
        <w:jc w:val="both"/>
      </w:pPr>
    </w:p>
    <w:p w14:paraId="05C1BA8E" w14:textId="77777777" w:rsidR="00DF02B8" w:rsidRPr="00606483" w:rsidRDefault="00DF02B8" w:rsidP="00F47B3C">
      <w:pPr>
        <w:spacing w:after="160" w:line="480" w:lineRule="auto"/>
        <w:jc w:val="both"/>
      </w:pPr>
    </w:p>
    <w:p w14:paraId="741E9AB2" w14:textId="33195655" w:rsidR="00DF02B8" w:rsidRDefault="00DF02B8" w:rsidP="00F47B3C">
      <w:pPr>
        <w:spacing w:after="160" w:line="480" w:lineRule="auto"/>
        <w:jc w:val="both"/>
      </w:pPr>
    </w:p>
    <w:p w14:paraId="6E11D9E3" w14:textId="3DE0D698" w:rsidR="00E75432" w:rsidRDefault="00E75432" w:rsidP="00F47B3C">
      <w:pPr>
        <w:spacing w:after="160" w:line="480" w:lineRule="auto"/>
        <w:jc w:val="both"/>
      </w:pPr>
    </w:p>
    <w:p w14:paraId="75956C3E" w14:textId="00667D5D" w:rsidR="00E75432" w:rsidRDefault="00E75432" w:rsidP="00F47B3C">
      <w:pPr>
        <w:spacing w:after="160" w:line="480" w:lineRule="auto"/>
        <w:jc w:val="both"/>
      </w:pPr>
    </w:p>
    <w:p w14:paraId="76E40F8E" w14:textId="2635B253" w:rsidR="00E75432" w:rsidRDefault="00E75432" w:rsidP="00F47B3C">
      <w:pPr>
        <w:spacing w:after="160" w:line="480" w:lineRule="auto"/>
        <w:jc w:val="both"/>
      </w:pPr>
    </w:p>
    <w:p w14:paraId="7506E60D" w14:textId="24B48100" w:rsidR="00E75432" w:rsidRDefault="00E75432" w:rsidP="00F47B3C">
      <w:pPr>
        <w:spacing w:after="160" w:line="480" w:lineRule="auto"/>
        <w:jc w:val="both"/>
      </w:pPr>
    </w:p>
    <w:p w14:paraId="3BC5B5A4" w14:textId="2AD629D9" w:rsidR="00E75432" w:rsidRDefault="00E75432" w:rsidP="00F47B3C">
      <w:pPr>
        <w:spacing w:after="160" w:line="480" w:lineRule="auto"/>
        <w:jc w:val="both"/>
      </w:pPr>
    </w:p>
    <w:p w14:paraId="7510386E" w14:textId="0A51C28F" w:rsidR="00E75432" w:rsidRDefault="00E75432" w:rsidP="00F47B3C">
      <w:pPr>
        <w:spacing w:after="160" w:line="480" w:lineRule="auto"/>
        <w:jc w:val="both"/>
      </w:pPr>
    </w:p>
    <w:p w14:paraId="7DA19F51" w14:textId="3C69EF8C" w:rsidR="00E75432" w:rsidRDefault="00E75432" w:rsidP="00F47B3C">
      <w:pPr>
        <w:spacing w:after="160" w:line="480" w:lineRule="auto"/>
        <w:jc w:val="both"/>
      </w:pPr>
    </w:p>
    <w:p w14:paraId="471790EC" w14:textId="77777777" w:rsidR="00E75432" w:rsidRPr="00606483" w:rsidRDefault="00E75432" w:rsidP="00F47B3C">
      <w:pPr>
        <w:spacing w:after="160" w:line="480" w:lineRule="auto"/>
        <w:jc w:val="both"/>
      </w:pPr>
    </w:p>
    <w:p w14:paraId="552198F2" w14:textId="07EA69A8" w:rsidR="00DF02B8" w:rsidRDefault="00DF02B8" w:rsidP="00F47B3C">
      <w:pPr>
        <w:spacing w:after="160" w:line="480" w:lineRule="auto"/>
        <w:jc w:val="both"/>
      </w:pPr>
    </w:p>
    <w:p w14:paraId="46E40522" w14:textId="34A5BE8C" w:rsidR="00252DF8" w:rsidRDefault="00252DF8" w:rsidP="00F47B3C">
      <w:pPr>
        <w:spacing w:after="160" w:line="480" w:lineRule="auto"/>
        <w:jc w:val="both"/>
      </w:pPr>
    </w:p>
    <w:p w14:paraId="558BC87D" w14:textId="6073DD24" w:rsidR="00252DF8" w:rsidRDefault="00252DF8" w:rsidP="00F47B3C">
      <w:pPr>
        <w:spacing w:after="160" w:line="480" w:lineRule="auto"/>
        <w:jc w:val="both"/>
      </w:pPr>
    </w:p>
    <w:p w14:paraId="57F78944" w14:textId="4E59D1B7" w:rsidR="00F64F20" w:rsidRDefault="00F64F20" w:rsidP="00F47B3C">
      <w:pPr>
        <w:spacing w:after="160" w:line="480" w:lineRule="auto"/>
        <w:jc w:val="both"/>
      </w:pPr>
    </w:p>
    <w:p w14:paraId="66CF356A" w14:textId="77777777" w:rsidR="00F64F20" w:rsidRPr="00606483" w:rsidRDefault="00F64F20" w:rsidP="00F47B3C">
      <w:pPr>
        <w:spacing w:after="160" w:line="480" w:lineRule="auto"/>
        <w:jc w:val="both"/>
      </w:pPr>
    </w:p>
    <w:p w14:paraId="08E25AB2" w14:textId="187756D7" w:rsidR="00DF02B8" w:rsidRPr="00606483" w:rsidRDefault="00C46298" w:rsidP="00F47B3C">
      <w:pPr>
        <w:spacing w:after="0"/>
        <w:jc w:val="both"/>
        <w:rPr>
          <w:b/>
        </w:rPr>
      </w:pPr>
      <w:bookmarkStart w:id="9" w:name="_Hlk40875488"/>
      <w:r>
        <w:rPr>
          <w:b/>
        </w:rPr>
        <w:lastRenderedPageBreak/>
        <w:t>T</w:t>
      </w:r>
      <w:r w:rsidR="00DF02B8" w:rsidRPr="00606483">
        <w:rPr>
          <w:b/>
        </w:rPr>
        <w:t xml:space="preserve">able 1: </w:t>
      </w:r>
      <w:r w:rsidR="00F64F20">
        <w:rPr>
          <w:b/>
        </w:rPr>
        <w:t>Participant demographics</w:t>
      </w:r>
      <w:r w:rsidR="00366801">
        <w:rPr>
          <w:b/>
        </w:rPr>
        <w:t xml:space="preserve">, drinking related variables and depression symptoms at baseline </w:t>
      </w:r>
      <w:r w:rsidR="00DF02B8" w:rsidRPr="00606483">
        <w:rPr>
          <w:b/>
        </w:rPr>
        <w:t>for those randomised and those not randomised</w:t>
      </w:r>
    </w:p>
    <w:bookmarkEnd w:id="9"/>
    <w:p w14:paraId="6EBE1403" w14:textId="77777777" w:rsidR="00DF02B8" w:rsidRPr="00606483" w:rsidRDefault="00DF02B8" w:rsidP="00F47B3C">
      <w:pPr>
        <w:spacing w:after="0"/>
        <w:jc w:val="both"/>
      </w:pPr>
    </w:p>
    <w:tbl>
      <w:tblPr>
        <w:tblStyle w:val="TableGrid"/>
        <w:tblW w:w="0" w:type="auto"/>
        <w:tblLook w:val="04A0" w:firstRow="1" w:lastRow="0" w:firstColumn="1" w:lastColumn="0" w:noHBand="0" w:noVBand="1"/>
      </w:tblPr>
      <w:tblGrid>
        <w:gridCol w:w="2060"/>
        <w:gridCol w:w="2012"/>
        <w:gridCol w:w="1482"/>
        <w:gridCol w:w="1481"/>
        <w:gridCol w:w="1975"/>
      </w:tblGrid>
      <w:tr w:rsidR="00DF02B8" w:rsidRPr="00606483" w14:paraId="137E88DE" w14:textId="77777777" w:rsidTr="00F47B3C">
        <w:tc>
          <w:tcPr>
            <w:tcW w:w="2061" w:type="dxa"/>
            <w:tcBorders>
              <w:top w:val="single" w:sz="4" w:space="0" w:color="auto"/>
              <w:left w:val="single" w:sz="4" w:space="0" w:color="auto"/>
              <w:bottom w:val="single" w:sz="4" w:space="0" w:color="auto"/>
              <w:right w:val="single" w:sz="4" w:space="0" w:color="auto"/>
            </w:tcBorders>
          </w:tcPr>
          <w:p w14:paraId="0D129D85" w14:textId="77777777" w:rsidR="00DF02B8" w:rsidRPr="00606483" w:rsidRDefault="00DF02B8" w:rsidP="00F47B3C">
            <w:pPr>
              <w:spacing w:after="0"/>
              <w:jc w:val="both"/>
              <w:rPr>
                <w:rFonts w:cstheme="minorHAnsi"/>
                <w:sz w:val="22"/>
                <w:szCs w:val="22"/>
              </w:rPr>
            </w:pPr>
          </w:p>
        </w:tc>
        <w:tc>
          <w:tcPr>
            <w:tcW w:w="2014" w:type="dxa"/>
            <w:tcBorders>
              <w:top w:val="single" w:sz="4" w:space="0" w:color="auto"/>
              <w:left w:val="single" w:sz="4" w:space="0" w:color="auto"/>
              <w:bottom w:val="single" w:sz="4" w:space="0" w:color="auto"/>
              <w:right w:val="single" w:sz="4" w:space="0" w:color="auto"/>
            </w:tcBorders>
            <w:hideMark/>
          </w:tcPr>
          <w:p w14:paraId="1E31B67C" w14:textId="77777777" w:rsidR="00DF02B8" w:rsidRPr="00606483" w:rsidRDefault="00DF02B8" w:rsidP="00F47B3C">
            <w:pPr>
              <w:spacing w:after="0"/>
              <w:jc w:val="both"/>
              <w:rPr>
                <w:rFonts w:cstheme="minorHAnsi"/>
                <w:b/>
                <w:sz w:val="22"/>
                <w:szCs w:val="22"/>
              </w:rPr>
            </w:pPr>
            <w:r w:rsidRPr="00606483">
              <w:rPr>
                <w:rFonts w:cstheme="minorHAnsi"/>
                <w:b/>
                <w:sz w:val="22"/>
                <w:szCs w:val="22"/>
              </w:rPr>
              <w:t>Randomised (n = 27)</w:t>
            </w:r>
          </w:p>
        </w:tc>
        <w:tc>
          <w:tcPr>
            <w:tcW w:w="1482" w:type="dxa"/>
            <w:tcBorders>
              <w:top w:val="single" w:sz="4" w:space="0" w:color="auto"/>
              <w:left w:val="single" w:sz="4" w:space="0" w:color="auto"/>
              <w:bottom w:val="single" w:sz="4" w:space="0" w:color="auto"/>
              <w:right w:val="single" w:sz="4" w:space="0" w:color="auto"/>
            </w:tcBorders>
          </w:tcPr>
          <w:p w14:paraId="74326B3E" w14:textId="77777777" w:rsidR="00DF02B8" w:rsidRPr="00606483" w:rsidRDefault="00DF02B8" w:rsidP="00F47B3C">
            <w:pPr>
              <w:spacing w:after="0"/>
              <w:jc w:val="both"/>
              <w:rPr>
                <w:rFonts w:cstheme="minorHAnsi"/>
                <w:b/>
                <w:sz w:val="22"/>
                <w:szCs w:val="22"/>
              </w:rPr>
            </w:pPr>
            <w:r w:rsidRPr="00606483">
              <w:rPr>
                <w:rFonts w:cstheme="minorHAnsi"/>
                <w:b/>
                <w:sz w:val="22"/>
                <w:szCs w:val="22"/>
              </w:rPr>
              <w:t>Mifepristone (n = 14)</w:t>
            </w:r>
          </w:p>
        </w:tc>
        <w:tc>
          <w:tcPr>
            <w:tcW w:w="1482" w:type="dxa"/>
            <w:tcBorders>
              <w:top w:val="single" w:sz="4" w:space="0" w:color="auto"/>
              <w:left w:val="single" w:sz="4" w:space="0" w:color="auto"/>
              <w:bottom w:val="single" w:sz="4" w:space="0" w:color="auto"/>
              <w:right w:val="single" w:sz="4" w:space="0" w:color="auto"/>
            </w:tcBorders>
          </w:tcPr>
          <w:p w14:paraId="4D490C34" w14:textId="77777777" w:rsidR="00DF02B8" w:rsidRPr="00606483" w:rsidRDefault="00DF02B8" w:rsidP="00F47B3C">
            <w:pPr>
              <w:spacing w:after="0"/>
              <w:jc w:val="both"/>
              <w:rPr>
                <w:rFonts w:cstheme="minorHAnsi"/>
                <w:b/>
                <w:sz w:val="22"/>
                <w:szCs w:val="22"/>
              </w:rPr>
            </w:pPr>
            <w:r w:rsidRPr="00606483">
              <w:rPr>
                <w:rFonts w:cstheme="minorHAnsi"/>
                <w:b/>
                <w:sz w:val="22"/>
                <w:szCs w:val="22"/>
              </w:rPr>
              <w:t>Placebo (n = 13)</w:t>
            </w:r>
          </w:p>
        </w:tc>
        <w:tc>
          <w:tcPr>
            <w:tcW w:w="1977" w:type="dxa"/>
            <w:tcBorders>
              <w:top w:val="single" w:sz="4" w:space="0" w:color="auto"/>
              <w:left w:val="single" w:sz="4" w:space="0" w:color="auto"/>
              <w:bottom w:val="single" w:sz="4" w:space="0" w:color="auto"/>
              <w:right w:val="single" w:sz="4" w:space="0" w:color="auto"/>
            </w:tcBorders>
            <w:hideMark/>
          </w:tcPr>
          <w:p w14:paraId="06660946" w14:textId="77777777" w:rsidR="00DF02B8" w:rsidRPr="00606483" w:rsidRDefault="00DF02B8" w:rsidP="00F47B3C">
            <w:pPr>
              <w:spacing w:after="0"/>
              <w:jc w:val="both"/>
              <w:rPr>
                <w:rFonts w:cstheme="minorHAnsi"/>
                <w:b/>
                <w:sz w:val="22"/>
                <w:szCs w:val="22"/>
              </w:rPr>
            </w:pPr>
            <w:r w:rsidRPr="00606483">
              <w:rPr>
                <w:rFonts w:cstheme="minorHAnsi"/>
                <w:b/>
                <w:sz w:val="22"/>
                <w:szCs w:val="22"/>
              </w:rPr>
              <w:t>Not randomised (n=30)</w:t>
            </w:r>
          </w:p>
        </w:tc>
      </w:tr>
      <w:tr w:rsidR="00DF02B8" w:rsidRPr="00606483" w14:paraId="0CE1FD47" w14:textId="77777777" w:rsidTr="00F47B3C">
        <w:tc>
          <w:tcPr>
            <w:tcW w:w="2061" w:type="dxa"/>
            <w:tcBorders>
              <w:top w:val="single" w:sz="4" w:space="0" w:color="auto"/>
              <w:left w:val="single" w:sz="4" w:space="0" w:color="auto"/>
              <w:bottom w:val="single" w:sz="4" w:space="0" w:color="auto"/>
              <w:right w:val="single" w:sz="4" w:space="0" w:color="auto"/>
            </w:tcBorders>
            <w:hideMark/>
          </w:tcPr>
          <w:p w14:paraId="7855563B" w14:textId="055C3C88" w:rsidR="00DF02B8" w:rsidRPr="00606483" w:rsidRDefault="00DF02B8" w:rsidP="00F47B3C">
            <w:pPr>
              <w:spacing w:after="0"/>
              <w:jc w:val="both"/>
              <w:rPr>
                <w:rFonts w:cstheme="minorHAnsi"/>
                <w:sz w:val="22"/>
                <w:szCs w:val="22"/>
              </w:rPr>
            </w:pPr>
            <w:r w:rsidRPr="00606483">
              <w:rPr>
                <w:rFonts w:cstheme="minorHAnsi"/>
                <w:sz w:val="22"/>
                <w:szCs w:val="22"/>
              </w:rPr>
              <w:t>Age, mean (S</w:t>
            </w:r>
            <w:r w:rsidR="00EC5716">
              <w:rPr>
                <w:rFonts w:cstheme="minorHAnsi"/>
                <w:sz w:val="22"/>
                <w:szCs w:val="22"/>
              </w:rPr>
              <w:t>E</w:t>
            </w:r>
            <w:r w:rsidRPr="00606483">
              <w:rPr>
                <w:rFonts w:cstheme="minorHAnsi"/>
                <w:sz w:val="22"/>
                <w:szCs w:val="22"/>
              </w:rPr>
              <w:t>)</w:t>
            </w:r>
          </w:p>
        </w:tc>
        <w:tc>
          <w:tcPr>
            <w:tcW w:w="2014" w:type="dxa"/>
            <w:tcBorders>
              <w:top w:val="single" w:sz="4" w:space="0" w:color="auto"/>
              <w:left w:val="single" w:sz="4" w:space="0" w:color="auto"/>
              <w:bottom w:val="single" w:sz="4" w:space="0" w:color="auto"/>
              <w:right w:val="single" w:sz="4" w:space="0" w:color="auto"/>
            </w:tcBorders>
          </w:tcPr>
          <w:p w14:paraId="7CDA0E5D" w14:textId="6F4CC201" w:rsidR="00DF02B8" w:rsidRPr="00606483" w:rsidRDefault="00DF02B8" w:rsidP="00F47B3C">
            <w:pPr>
              <w:spacing w:after="0"/>
              <w:jc w:val="both"/>
              <w:rPr>
                <w:rFonts w:cstheme="minorHAnsi"/>
                <w:sz w:val="22"/>
                <w:szCs w:val="22"/>
              </w:rPr>
            </w:pPr>
            <w:r w:rsidRPr="00606483">
              <w:rPr>
                <w:rFonts w:cstheme="minorHAnsi"/>
                <w:sz w:val="22"/>
                <w:szCs w:val="22"/>
              </w:rPr>
              <w:t>4</w:t>
            </w:r>
            <w:r w:rsidR="001B71CB">
              <w:rPr>
                <w:rFonts w:cstheme="minorHAnsi"/>
                <w:sz w:val="22"/>
                <w:szCs w:val="22"/>
              </w:rPr>
              <w:t>1.9</w:t>
            </w:r>
            <w:r w:rsidRPr="00606483">
              <w:rPr>
                <w:rFonts w:cstheme="minorHAnsi"/>
                <w:sz w:val="22"/>
                <w:szCs w:val="22"/>
              </w:rPr>
              <w:t xml:space="preserve"> (</w:t>
            </w:r>
            <w:r w:rsidR="001B71CB">
              <w:rPr>
                <w:rFonts w:cstheme="minorHAnsi"/>
                <w:sz w:val="22"/>
                <w:szCs w:val="22"/>
              </w:rPr>
              <w:t>1.6</w:t>
            </w:r>
            <w:r w:rsidRPr="00606483">
              <w:rPr>
                <w:rFonts w:cstheme="minorHAnsi"/>
                <w:sz w:val="22"/>
                <w:szCs w:val="22"/>
              </w:rPr>
              <w:t>)</w:t>
            </w:r>
          </w:p>
        </w:tc>
        <w:tc>
          <w:tcPr>
            <w:tcW w:w="1482" w:type="dxa"/>
            <w:tcBorders>
              <w:top w:val="single" w:sz="4" w:space="0" w:color="auto"/>
              <w:left w:val="single" w:sz="4" w:space="0" w:color="auto"/>
              <w:bottom w:val="single" w:sz="4" w:space="0" w:color="auto"/>
              <w:right w:val="single" w:sz="4" w:space="0" w:color="auto"/>
            </w:tcBorders>
          </w:tcPr>
          <w:p w14:paraId="54660C95" w14:textId="2FD2036D" w:rsidR="00DF02B8" w:rsidRPr="00606483" w:rsidRDefault="00DF02B8" w:rsidP="00F47B3C">
            <w:pPr>
              <w:spacing w:after="0"/>
              <w:jc w:val="both"/>
              <w:rPr>
                <w:rFonts w:cstheme="minorHAnsi"/>
                <w:sz w:val="22"/>
                <w:szCs w:val="22"/>
              </w:rPr>
            </w:pPr>
            <w:r w:rsidRPr="00606483">
              <w:rPr>
                <w:rFonts w:cstheme="minorHAnsi"/>
                <w:sz w:val="22"/>
                <w:szCs w:val="22"/>
              </w:rPr>
              <w:t>4</w:t>
            </w:r>
            <w:r w:rsidR="001B71CB">
              <w:rPr>
                <w:rFonts w:cstheme="minorHAnsi"/>
                <w:sz w:val="22"/>
                <w:szCs w:val="22"/>
              </w:rPr>
              <w:t>2.9</w:t>
            </w:r>
            <w:r w:rsidRPr="00606483">
              <w:rPr>
                <w:rFonts w:cstheme="minorHAnsi"/>
                <w:sz w:val="22"/>
                <w:szCs w:val="22"/>
              </w:rPr>
              <w:t xml:space="preserve"> (</w:t>
            </w:r>
            <w:r w:rsidR="001B71CB">
              <w:rPr>
                <w:rFonts w:cstheme="minorHAnsi"/>
                <w:sz w:val="22"/>
                <w:szCs w:val="22"/>
              </w:rPr>
              <w:t>2.4</w:t>
            </w:r>
            <w:r w:rsidRPr="00606483">
              <w:rPr>
                <w:rFonts w:cstheme="minorHAnsi"/>
                <w:sz w:val="22"/>
                <w:szCs w:val="22"/>
              </w:rPr>
              <w:t>)</w:t>
            </w:r>
          </w:p>
        </w:tc>
        <w:tc>
          <w:tcPr>
            <w:tcW w:w="1482" w:type="dxa"/>
            <w:tcBorders>
              <w:top w:val="single" w:sz="4" w:space="0" w:color="auto"/>
              <w:left w:val="single" w:sz="4" w:space="0" w:color="auto"/>
              <w:bottom w:val="single" w:sz="4" w:space="0" w:color="auto"/>
              <w:right w:val="single" w:sz="4" w:space="0" w:color="auto"/>
            </w:tcBorders>
          </w:tcPr>
          <w:p w14:paraId="69FD8146" w14:textId="1C60244C" w:rsidR="00DF02B8" w:rsidRPr="00606483" w:rsidRDefault="00DF02B8" w:rsidP="00F47B3C">
            <w:pPr>
              <w:spacing w:after="0"/>
              <w:jc w:val="both"/>
              <w:rPr>
                <w:rFonts w:cstheme="minorHAnsi"/>
                <w:sz w:val="22"/>
                <w:szCs w:val="22"/>
              </w:rPr>
            </w:pPr>
            <w:r w:rsidRPr="00606483">
              <w:rPr>
                <w:rFonts w:cstheme="minorHAnsi"/>
                <w:sz w:val="22"/>
                <w:szCs w:val="22"/>
              </w:rPr>
              <w:t>4</w:t>
            </w:r>
            <w:r w:rsidR="001B71CB">
              <w:rPr>
                <w:rFonts w:cstheme="minorHAnsi"/>
                <w:sz w:val="22"/>
                <w:szCs w:val="22"/>
              </w:rPr>
              <w:t>0.8</w:t>
            </w:r>
            <w:r w:rsidRPr="00606483">
              <w:rPr>
                <w:rFonts w:cstheme="minorHAnsi"/>
                <w:sz w:val="22"/>
                <w:szCs w:val="22"/>
              </w:rPr>
              <w:t xml:space="preserve"> (</w:t>
            </w:r>
            <w:r w:rsidR="001B71CB">
              <w:rPr>
                <w:rFonts w:cstheme="minorHAnsi"/>
                <w:sz w:val="22"/>
                <w:szCs w:val="22"/>
              </w:rPr>
              <w:t>2.1</w:t>
            </w:r>
            <w:r w:rsidRPr="00606483">
              <w:rPr>
                <w:rFonts w:cstheme="minorHAnsi"/>
                <w:sz w:val="22"/>
                <w:szCs w:val="22"/>
              </w:rPr>
              <w:t>)</w:t>
            </w:r>
          </w:p>
        </w:tc>
        <w:tc>
          <w:tcPr>
            <w:tcW w:w="1977" w:type="dxa"/>
            <w:tcBorders>
              <w:top w:val="single" w:sz="4" w:space="0" w:color="auto"/>
              <w:left w:val="single" w:sz="4" w:space="0" w:color="auto"/>
              <w:bottom w:val="single" w:sz="4" w:space="0" w:color="auto"/>
              <w:right w:val="single" w:sz="4" w:space="0" w:color="auto"/>
            </w:tcBorders>
          </w:tcPr>
          <w:p w14:paraId="3D554FC5" w14:textId="2F5D326E" w:rsidR="00DF02B8" w:rsidRPr="00606483" w:rsidRDefault="00DF02B8" w:rsidP="00F47B3C">
            <w:pPr>
              <w:spacing w:after="0"/>
              <w:jc w:val="both"/>
              <w:rPr>
                <w:rFonts w:cstheme="minorHAnsi"/>
                <w:sz w:val="22"/>
                <w:szCs w:val="22"/>
              </w:rPr>
            </w:pPr>
            <w:r w:rsidRPr="00606483">
              <w:rPr>
                <w:rFonts w:cstheme="minorHAnsi"/>
                <w:sz w:val="22"/>
                <w:szCs w:val="22"/>
              </w:rPr>
              <w:t>45</w:t>
            </w:r>
            <w:r w:rsidR="001B71CB">
              <w:rPr>
                <w:rFonts w:cstheme="minorHAnsi"/>
                <w:sz w:val="22"/>
                <w:szCs w:val="22"/>
              </w:rPr>
              <w:t>.3</w:t>
            </w:r>
            <w:r w:rsidRPr="00606483">
              <w:rPr>
                <w:rFonts w:cstheme="minorHAnsi"/>
                <w:sz w:val="22"/>
                <w:szCs w:val="22"/>
              </w:rPr>
              <w:t xml:space="preserve"> (</w:t>
            </w:r>
            <w:r w:rsidR="001B71CB">
              <w:rPr>
                <w:rFonts w:cstheme="minorHAnsi"/>
                <w:sz w:val="22"/>
                <w:szCs w:val="22"/>
              </w:rPr>
              <w:t>1.7</w:t>
            </w:r>
            <w:r w:rsidRPr="00606483">
              <w:rPr>
                <w:rFonts w:cstheme="minorHAnsi"/>
                <w:sz w:val="22"/>
                <w:szCs w:val="22"/>
              </w:rPr>
              <w:t>)</w:t>
            </w:r>
          </w:p>
        </w:tc>
      </w:tr>
      <w:tr w:rsidR="00DF02B8" w:rsidRPr="00606483" w14:paraId="7807A8D8" w14:textId="77777777" w:rsidTr="00F47B3C">
        <w:tc>
          <w:tcPr>
            <w:tcW w:w="2061" w:type="dxa"/>
            <w:tcBorders>
              <w:top w:val="single" w:sz="4" w:space="0" w:color="auto"/>
              <w:left w:val="single" w:sz="4" w:space="0" w:color="auto"/>
              <w:bottom w:val="single" w:sz="4" w:space="0" w:color="auto"/>
              <w:right w:val="single" w:sz="4" w:space="0" w:color="auto"/>
            </w:tcBorders>
            <w:hideMark/>
          </w:tcPr>
          <w:p w14:paraId="54BE55EC" w14:textId="77777777" w:rsidR="00DF02B8" w:rsidRPr="00606483" w:rsidRDefault="00DF02B8" w:rsidP="00F47B3C">
            <w:pPr>
              <w:spacing w:after="0"/>
              <w:jc w:val="both"/>
              <w:rPr>
                <w:rFonts w:cstheme="minorHAnsi"/>
                <w:sz w:val="22"/>
                <w:szCs w:val="22"/>
              </w:rPr>
            </w:pPr>
            <w:r w:rsidRPr="00606483">
              <w:rPr>
                <w:rFonts w:cstheme="minorHAnsi"/>
                <w:sz w:val="22"/>
                <w:szCs w:val="22"/>
              </w:rPr>
              <w:t>White, n (%)</w:t>
            </w:r>
          </w:p>
        </w:tc>
        <w:tc>
          <w:tcPr>
            <w:tcW w:w="2014" w:type="dxa"/>
            <w:tcBorders>
              <w:top w:val="single" w:sz="4" w:space="0" w:color="auto"/>
              <w:left w:val="single" w:sz="4" w:space="0" w:color="auto"/>
              <w:bottom w:val="single" w:sz="4" w:space="0" w:color="auto"/>
              <w:right w:val="single" w:sz="4" w:space="0" w:color="auto"/>
            </w:tcBorders>
            <w:hideMark/>
          </w:tcPr>
          <w:p w14:paraId="24F3235D" w14:textId="77777777" w:rsidR="00DF02B8" w:rsidRPr="00606483" w:rsidRDefault="00DF02B8" w:rsidP="00F47B3C">
            <w:pPr>
              <w:spacing w:after="0" w:line="240" w:lineRule="auto"/>
              <w:jc w:val="both"/>
              <w:rPr>
                <w:rFonts w:cstheme="minorHAnsi"/>
                <w:sz w:val="22"/>
                <w:szCs w:val="22"/>
              </w:rPr>
            </w:pPr>
            <w:r w:rsidRPr="00606483">
              <w:rPr>
                <w:rFonts w:cstheme="minorHAnsi"/>
                <w:sz w:val="22"/>
                <w:szCs w:val="22"/>
              </w:rPr>
              <w:t>26 (96.3)</w:t>
            </w:r>
          </w:p>
        </w:tc>
        <w:tc>
          <w:tcPr>
            <w:tcW w:w="1482" w:type="dxa"/>
            <w:tcBorders>
              <w:top w:val="single" w:sz="4" w:space="0" w:color="auto"/>
              <w:left w:val="single" w:sz="4" w:space="0" w:color="auto"/>
              <w:bottom w:val="single" w:sz="4" w:space="0" w:color="auto"/>
              <w:right w:val="single" w:sz="4" w:space="0" w:color="auto"/>
            </w:tcBorders>
          </w:tcPr>
          <w:p w14:paraId="1EA07E74" w14:textId="77777777" w:rsidR="00DF02B8" w:rsidRPr="00606483" w:rsidRDefault="00DF02B8" w:rsidP="00F47B3C">
            <w:pPr>
              <w:spacing w:after="0" w:line="240" w:lineRule="auto"/>
              <w:jc w:val="both"/>
              <w:rPr>
                <w:rFonts w:cstheme="minorHAnsi"/>
                <w:sz w:val="22"/>
                <w:szCs w:val="22"/>
              </w:rPr>
            </w:pPr>
            <w:r w:rsidRPr="00606483">
              <w:rPr>
                <w:rFonts w:cstheme="minorHAnsi"/>
                <w:sz w:val="22"/>
                <w:szCs w:val="22"/>
              </w:rPr>
              <w:t>13 (92.9)</w:t>
            </w:r>
          </w:p>
        </w:tc>
        <w:tc>
          <w:tcPr>
            <w:tcW w:w="1482" w:type="dxa"/>
            <w:tcBorders>
              <w:top w:val="single" w:sz="4" w:space="0" w:color="auto"/>
              <w:left w:val="single" w:sz="4" w:space="0" w:color="auto"/>
              <w:bottom w:val="single" w:sz="4" w:space="0" w:color="auto"/>
              <w:right w:val="single" w:sz="4" w:space="0" w:color="auto"/>
            </w:tcBorders>
          </w:tcPr>
          <w:p w14:paraId="0E1FEF8D" w14:textId="0277B3B7" w:rsidR="00DF02B8" w:rsidRPr="00606483" w:rsidRDefault="00DF02B8" w:rsidP="00F47B3C">
            <w:pPr>
              <w:spacing w:after="0" w:line="240" w:lineRule="auto"/>
              <w:jc w:val="both"/>
              <w:rPr>
                <w:rFonts w:cstheme="minorHAnsi"/>
                <w:sz w:val="22"/>
                <w:szCs w:val="22"/>
              </w:rPr>
            </w:pPr>
            <w:r w:rsidRPr="00606483">
              <w:rPr>
                <w:rFonts w:cstheme="minorHAnsi"/>
                <w:sz w:val="22"/>
                <w:szCs w:val="22"/>
              </w:rPr>
              <w:t>13 (100</w:t>
            </w:r>
            <w:r w:rsidR="00C91488">
              <w:rPr>
                <w:rFonts w:cstheme="minorHAnsi"/>
                <w:sz w:val="22"/>
                <w:szCs w:val="22"/>
              </w:rPr>
              <w:t>.0</w:t>
            </w:r>
            <w:r w:rsidRPr="00606483">
              <w:rPr>
                <w:rFonts w:cstheme="minorHAnsi"/>
                <w:sz w:val="22"/>
                <w:szCs w:val="22"/>
              </w:rPr>
              <w:t>)</w:t>
            </w:r>
          </w:p>
        </w:tc>
        <w:tc>
          <w:tcPr>
            <w:tcW w:w="1977" w:type="dxa"/>
            <w:tcBorders>
              <w:top w:val="single" w:sz="4" w:space="0" w:color="auto"/>
              <w:left w:val="single" w:sz="4" w:space="0" w:color="auto"/>
              <w:bottom w:val="single" w:sz="4" w:space="0" w:color="auto"/>
              <w:right w:val="single" w:sz="4" w:space="0" w:color="auto"/>
            </w:tcBorders>
            <w:hideMark/>
          </w:tcPr>
          <w:p w14:paraId="7A35ABAB" w14:textId="77777777" w:rsidR="00DF02B8" w:rsidRPr="00606483" w:rsidRDefault="00DF02B8" w:rsidP="00F47B3C">
            <w:pPr>
              <w:spacing w:after="0" w:line="240" w:lineRule="auto"/>
              <w:jc w:val="both"/>
              <w:rPr>
                <w:rFonts w:cstheme="minorHAnsi"/>
                <w:sz w:val="22"/>
                <w:szCs w:val="22"/>
              </w:rPr>
            </w:pPr>
            <w:r w:rsidRPr="00606483">
              <w:rPr>
                <w:rFonts w:cstheme="minorHAnsi"/>
                <w:sz w:val="22"/>
                <w:szCs w:val="22"/>
              </w:rPr>
              <w:t>18 (85.7)</w:t>
            </w:r>
          </w:p>
        </w:tc>
      </w:tr>
      <w:tr w:rsidR="00DF02B8" w:rsidRPr="00606483" w14:paraId="2969E713" w14:textId="77777777" w:rsidTr="00F47B3C">
        <w:tc>
          <w:tcPr>
            <w:tcW w:w="2061" w:type="dxa"/>
            <w:tcBorders>
              <w:top w:val="single" w:sz="4" w:space="0" w:color="auto"/>
              <w:left w:val="single" w:sz="4" w:space="0" w:color="auto"/>
              <w:bottom w:val="single" w:sz="4" w:space="0" w:color="auto"/>
              <w:right w:val="single" w:sz="4" w:space="0" w:color="auto"/>
            </w:tcBorders>
            <w:hideMark/>
          </w:tcPr>
          <w:p w14:paraId="58E54BB2" w14:textId="77777777" w:rsidR="00DF02B8" w:rsidRPr="00606483" w:rsidRDefault="00DF02B8" w:rsidP="00F47B3C">
            <w:pPr>
              <w:spacing w:after="0"/>
              <w:jc w:val="both"/>
              <w:rPr>
                <w:rFonts w:cstheme="minorHAnsi"/>
                <w:sz w:val="22"/>
                <w:szCs w:val="22"/>
              </w:rPr>
            </w:pPr>
            <w:r w:rsidRPr="00606483">
              <w:rPr>
                <w:rFonts w:cstheme="minorHAnsi"/>
                <w:sz w:val="22"/>
                <w:szCs w:val="22"/>
              </w:rPr>
              <w:t>Married or cohabiting, n (%)</w:t>
            </w:r>
          </w:p>
        </w:tc>
        <w:tc>
          <w:tcPr>
            <w:tcW w:w="2014" w:type="dxa"/>
            <w:tcBorders>
              <w:top w:val="single" w:sz="4" w:space="0" w:color="auto"/>
              <w:left w:val="single" w:sz="4" w:space="0" w:color="auto"/>
              <w:bottom w:val="single" w:sz="4" w:space="0" w:color="auto"/>
              <w:right w:val="single" w:sz="4" w:space="0" w:color="auto"/>
            </w:tcBorders>
            <w:hideMark/>
          </w:tcPr>
          <w:p w14:paraId="6F95D4C9" w14:textId="77777777" w:rsidR="00DF02B8" w:rsidRPr="00606483" w:rsidRDefault="00DF02B8" w:rsidP="00F47B3C">
            <w:pPr>
              <w:spacing w:after="0" w:line="240" w:lineRule="auto"/>
              <w:jc w:val="both"/>
              <w:rPr>
                <w:rFonts w:cstheme="minorHAnsi"/>
                <w:sz w:val="22"/>
                <w:szCs w:val="22"/>
              </w:rPr>
            </w:pPr>
            <w:r w:rsidRPr="00606483">
              <w:rPr>
                <w:rFonts w:cstheme="minorHAnsi"/>
                <w:sz w:val="22"/>
                <w:szCs w:val="22"/>
              </w:rPr>
              <w:t>2 (7.4)</w:t>
            </w:r>
          </w:p>
        </w:tc>
        <w:tc>
          <w:tcPr>
            <w:tcW w:w="1482" w:type="dxa"/>
            <w:tcBorders>
              <w:top w:val="single" w:sz="4" w:space="0" w:color="auto"/>
              <w:left w:val="single" w:sz="4" w:space="0" w:color="auto"/>
              <w:bottom w:val="single" w:sz="4" w:space="0" w:color="auto"/>
              <w:right w:val="single" w:sz="4" w:space="0" w:color="auto"/>
            </w:tcBorders>
          </w:tcPr>
          <w:p w14:paraId="62111D27" w14:textId="2C3D5E15" w:rsidR="00DF02B8" w:rsidRPr="00606483" w:rsidRDefault="00DF02B8" w:rsidP="00F47B3C">
            <w:pPr>
              <w:spacing w:after="0" w:line="240" w:lineRule="auto"/>
              <w:jc w:val="both"/>
              <w:rPr>
                <w:rFonts w:cstheme="minorHAnsi"/>
                <w:sz w:val="22"/>
                <w:szCs w:val="22"/>
              </w:rPr>
            </w:pPr>
            <w:r w:rsidRPr="00606483">
              <w:rPr>
                <w:rFonts w:cstheme="minorHAnsi"/>
                <w:sz w:val="22"/>
                <w:szCs w:val="22"/>
              </w:rPr>
              <w:t>0</w:t>
            </w:r>
            <w:r w:rsidR="00C91488">
              <w:rPr>
                <w:rFonts w:cstheme="minorHAnsi"/>
                <w:sz w:val="22"/>
                <w:szCs w:val="22"/>
              </w:rPr>
              <w:t xml:space="preserve"> (0.0)</w:t>
            </w:r>
          </w:p>
        </w:tc>
        <w:tc>
          <w:tcPr>
            <w:tcW w:w="1482" w:type="dxa"/>
            <w:tcBorders>
              <w:top w:val="single" w:sz="4" w:space="0" w:color="auto"/>
              <w:left w:val="single" w:sz="4" w:space="0" w:color="auto"/>
              <w:bottom w:val="single" w:sz="4" w:space="0" w:color="auto"/>
              <w:right w:val="single" w:sz="4" w:space="0" w:color="auto"/>
            </w:tcBorders>
          </w:tcPr>
          <w:p w14:paraId="45983E01" w14:textId="46B5FCE0" w:rsidR="00DF02B8" w:rsidRPr="00606483" w:rsidRDefault="00DF02B8" w:rsidP="00F47B3C">
            <w:pPr>
              <w:spacing w:after="0" w:line="240" w:lineRule="auto"/>
              <w:jc w:val="both"/>
              <w:rPr>
                <w:rFonts w:cstheme="minorHAnsi"/>
                <w:sz w:val="22"/>
                <w:szCs w:val="22"/>
              </w:rPr>
            </w:pPr>
            <w:r w:rsidRPr="00606483">
              <w:rPr>
                <w:rFonts w:cstheme="minorHAnsi"/>
                <w:sz w:val="22"/>
                <w:szCs w:val="22"/>
              </w:rPr>
              <w:t>2</w:t>
            </w:r>
            <w:r w:rsidR="00C91488">
              <w:rPr>
                <w:rFonts w:cstheme="minorHAnsi"/>
                <w:sz w:val="22"/>
                <w:szCs w:val="22"/>
              </w:rPr>
              <w:t xml:space="preserve"> (15.4)</w:t>
            </w:r>
          </w:p>
        </w:tc>
        <w:tc>
          <w:tcPr>
            <w:tcW w:w="1977" w:type="dxa"/>
            <w:tcBorders>
              <w:top w:val="single" w:sz="4" w:space="0" w:color="auto"/>
              <w:left w:val="single" w:sz="4" w:space="0" w:color="auto"/>
              <w:bottom w:val="single" w:sz="4" w:space="0" w:color="auto"/>
              <w:right w:val="single" w:sz="4" w:space="0" w:color="auto"/>
            </w:tcBorders>
            <w:hideMark/>
          </w:tcPr>
          <w:p w14:paraId="7C8F8839" w14:textId="77777777" w:rsidR="00DF02B8" w:rsidRPr="00606483" w:rsidRDefault="00DF02B8" w:rsidP="00F47B3C">
            <w:pPr>
              <w:spacing w:after="0" w:line="240" w:lineRule="auto"/>
              <w:jc w:val="both"/>
              <w:rPr>
                <w:rFonts w:cstheme="minorHAnsi"/>
                <w:sz w:val="22"/>
                <w:szCs w:val="22"/>
              </w:rPr>
            </w:pPr>
            <w:r w:rsidRPr="00606483">
              <w:rPr>
                <w:rFonts w:cstheme="minorHAnsi"/>
                <w:sz w:val="22"/>
                <w:szCs w:val="22"/>
              </w:rPr>
              <w:t>1 (4.8)</w:t>
            </w:r>
          </w:p>
        </w:tc>
      </w:tr>
      <w:tr w:rsidR="00DF02B8" w:rsidRPr="00606483" w14:paraId="7D337B3D" w14:textId="77777777" w:rsidTr="00F47B3C">
        <w:tc>
          <w:tcPr>
            <w:tcW w:w="2061" w:type="dxa"/>
            <w:tcBorders>
              <w:top w:val="single" w:sz="4" w:space="0" w:color="auto"/>
              <w:left w:val="single" w:sz="4" w:space="0" w:color="auto"/>
              <w:bottom w:val="single" w:sz="4" w:space="0" w:color="auto"/>
              <w:right w:val="single" w:sz="4" w:space="0" w:color="auto"/>
            </w:tcBorders>
            <w:hideMark/>
          </w:tcPr>
          <w:p w14:paraId="5ED27AD3" w14:textId="77777777" w:rsidR="00DF02B8" w:rsidRPr="00606483" w:rsidRDefault="00DF02B8" w:rsidP="00F47B3C">
            <w:pPr>
              <w:spacing w:after="0"/>
              <w:jc w:val="both"/>
              <w:rPr>
                <w:rFonts w:cstheme="minorHAnsi"/>
                <w:sz w:val="22"/>
                <w:szCs w:val="22"/>
              </w:rPr>
            </w:pPr>
            <w:r w:rsidRPr="00606483">
              <w:rPr>
                <w:rFonts w:cstheme="minorHAnsi"/>
                <w:sz w:val="22"/>
                <w:szCs w:val="22"/>
              </w:rPr>
              <w:t>In employment, n (%)</w:t>
            </w:r>
          </w:p>
        </w:tc>
        <w:tc>
          <w:tcPr>
            <w:tcW w:w="2014" w:type="dxa"/>
            <w:tcBorders>
              <w:top w:val="single" w:sz="4" w:space="0" w:color="auto"/>
              <w:left w:val="single" w:sz="4" w:space="0" w:color="auto"/>
              <w:bottom w:val="single" w:sz="4" w:space="0" w:color="auto"/>
              <w:right w:val="single" w:sz="4" w:space="0" w:color="auto"/>
            </w:tcBorders>
            <w:hideMark/>
          </w:tcPr>
          <w:p w14:paraId="4BBECFF6" w14:textId="77777777" w:rsidR="00DF02B8" w:rsidRPr="00606483" w:rsidRDefault="00DF02B8" w:rsidP="00F47B3C">
            <w:pPr>
              <w:spacing w:after="0"/>
              <w:jc w:val="both"/>
              <w:rPr>
                <w:rFonts w:cstheme="minorHAnsi"/>
                <w:sz w:val="22"/>
                <w:szCs w:val="22"/>
              </w:rPr>
            </w:pPr>
            <w:r w:rsidRPr="00606483">
              <w:rPr>
                <w:rFonts w:cstheme="minorHAnsi"/>
                <w:sz w:val="22"/>
                <w:szCs w:val="22"/>
              </w:rPr>
              <w:t>1 (3.7)</w:t>
            </w:r>
          </w:p>
        </w:tc>
        <w:tc>
          <w:tcPr>
            <w:tcW w:w="1482" w:type="dxa"/>
            <w:tcBorders>
              <w:top w:val="single" w:sz="4" w:space="0" w:color="auto"/>
              <w:left w:val="single" w:sz="4" w:space="0" w:color="auto"/>
              <w:bottom w:val="single" w:sz="4" w:space="0" w:color="auto"/>
              <w:right w:val="single" w:sz="4" w:space="0" w:color="auto"/>
            </w:tcBorders>
          </w:tcPr>
          <w:p w14:paraId="723CEC00" w14:textId="3B768880" w:rsidR="00DF02B8" w:rsidRPr="00606483" w:rsidRDefault="00DF02B8" w:rsidP="00F47B3C">
            <w:pPr>
              <w:spacing w:after="0" w:line="240" w:lineRule="auto"/>
              <w:jc w:val="both"/>
              <w:rPr>
                <w:rFonts w:cstheme="minorHAnsi"/>
                <w:sz w:val="22"/>
                <w:szCs w:val="22"/>
              </w:rPr>
            </w:pPr>
            <w:r w:rsidRPr="00606483">
              <w:rPr>
                <w:rFonts w:cstheme="minorHAnsi"/>
                <w:sz w:val="22"/>
                <w:szCs w:val="22"/>
              </w:rPr>
              <w:t>0</w:t>
            </w:r>
            <w:r w:rsidR="00C91488">
              <w:rPr>
                <w:rFonts w:cstheme="minorHAnsi"/>
                <w:sz w:val="22"/>
                <w:szCs w:val="22"/>
              </w:rPr>
              <w:t xml:space="preserve"> (0.0)</w:t>
            </w:r>
          </w:p>
        </w:tc>
        <w:tc>
          <w:tcPr>
            <w:tcW w:w="1482" w:type="dxa"/>
            <w:tcBorders>
              <w:top w:val="single" w:sz="4" w:space="0" w:color="auto"/>
              <w:left w:val="single" w:sz="4" w:space="0" w:color="auto"/>
              <w:bottom w:val="single" w:sz="4" w:space="0" w:color="auto"/>
              <w:right w:val="single" w:sz="4" w:space="0" w:color="auto"/>
            </w:tcBorders>
          </w:tcPr>
          <w:p w14:paraId="2636C1D3" w14:textId="0329ECB1" w:rsidR="00DF02B8" w:rsidRPr="00606483" w:rsidRDefault="00DF02B8" w:rsidP="00F47B3C">
            <w:pPr>
              <w:spacing w:after="0" w:line="240" w:lineRule="auto"/>
              <w:jc w:val="both"/>
              <w:rPr>
                <w:rFonts w:cstheme="minorHAnsi"/>
                <w:sz w:val="22"/>
                <w:szCs w:val="22"/>
              </w:rPr>
            </w:pPr>
            <w:r w:rsidRPr="00606483">
              <w:rPr>
                <w:rFonts w:cstheme="minorHAnsi"/>
                <w:sz w:val="22"/>
                <w:szCs w:val="22"/>
              </w:rPr>
              <w:t>1</w:t>
            </w:r>
            <w:r w:rsidR="00C91488">
              <w:rPr>
                <w:rFonts w:cstheme="minorHAnsi"/>
                <w:sz w:val="22"/>
                <w:szCs w:val="22"/>
              </w:rPr>
              <w:t xml:space="preserve"> (7.7)</w:t>
            </w:r>
          </w:p>
        </w:tc>
        <w:tc>
          <w:tcPr>
            <w:tcW w:w="1977" w:type="dxa"/>
            <w:tcBorders>
              <w:top w:val="single" w:sz="4" w:space="0" w:color="auto"/>
              <w:left w:val="single" w:sz="4" w:space="0" w:color="auto"/>
              <w:bottom w:val="single" w:sz="4" w:space="0" w:color="auto"/>
              <w:right w:val="single" w:sz="4" w:space="0" w:color="auto"/>
            </w:tcBorders>
            <w:hideMark/>
          </w:tcPr>
          <w:p w14:paraId="1DB67F04" w14:textId="77777777" w:rsidR="00DF02B8" w:rsidRPr="00606483" w:rsidRDefault="00DF02B8" w:rsidP="00F47B3C">
            <w:pPr>
              <w:spacing w:after="0" w:line="240" w:lineRule="auto"/>
              <w:jc w:val="both"/>
              <w:rPr>
                <w:rFonts w:cstheme="minorHAnsi"/>
                <w:sz w:val="22"/>
                <w:szCs w:val="22"/>
              </w:rPr>
            </w:pPr>
            <w:r w:rsidRPr="00606483">
              <w:rPr>
                <w:rFonts w:cstheme="minorHAnsi"/>
                <w:sz w:val="22"/>
                <w:szCs w:val="22"/>
              </w:rPr>
              <w:t>2 (9.5)</w:t>
            </w:r>
          </w:p>
        </w:tc>
      </w:tr>
      <w:tr w:rsidR="00DF02B8" w:rsidRPr="00606483" w14:paraId="1F4E852F" w14:textId="77777777" w:rsidTr="00F47B3C">
        <w:tc>
          <w:tcPr>
            <w:tcW w:w="2061" w:type="dxa"/>
            <w:tcBorders>
              <w:top w:val="single" w:sz="4" w:space="0" w:color="auto"/>
              <w:left w:val="single" w:sz="4" w:space="0" w:color="auto"/>
              <w:bottom w:val="single" w:sz="4" w:space="0" w:color="auto"/>
              <w:right w:val="single" w:sz="4" w:space="0" w:color="auto"/>
            </w:tcBorders>
            <w:hideMark/>
          </w:tcPr>
          <w:p w14:paraId="3B0BDB9B" w14:textId="77777777" w:rsidR="00DF02B8" w:rsidRPr="00606483" w:rsidRDefault="00DF02B8" w:rsidP="00F47B3C">
            <w:pPr>
              <w:spacing w:after="0"/>
              <w:jc w:val="both"/>
              <w:rPr>
                <w:rFonts w:cstheme="minorHAnsi"/>
                <w:sz w:val="22"/>
                <w:szCs w:val="22"/>
              </w:rPr>
            </w:pPr>
            <w:r w:rsidRPr="00606483">
              <w:rPr>
                <w:rFonts w:cstheme="minorHAnsi"/>
                <w:sz w:val="22"/>
                <w:szCs w:val="22"/>
              </w:rPr>
              <w:t>Professional or skilled, n (%)</w:t>
            </w:r>
          </w:p>
        </w:tc>
        <w:tc>
          <w:tcPr>
            <w:tcW w:w="2014" w:type="dxa"/>
            <w:tcBorders>
              <w:top w:val="single" w:sz="4" w:space="0" w:color="auto"/>
              <w:left w:val="single" w:sz="4" w:space="0" w:color="auto"/>
              <w:bottom w:val="single" w:sz="4" w:space="0" w:color="auto"/>
              <w:right w:val="single" w:sz="4" w:space="0" w:color="auto"/>
            </w:tcBorders>
            <w:hideMark/>
          </w:tcPr>
          <w:p w14:paraId="50F49A4E" w14:textId="77777777" w:rsidR="00DF02B8" w:rsidRPr="00606483" w:rsidRDefault="00DF02B8" w:rsidP="00F47B3C">
            <w:pPr>
              <w:spacing w:after="0"/>
              <w:jc w:val="both"/>
              <w:rPr>
                <w:rFonts w:cstheme="minorHAnsi"/>
                <w:sz w:val="22"/>
                <w:szCs w:val="22"/>
              </w:rPr>
            </w:pPr>
            <w:r w:rsidRPr="00606483">
              <w:rPr>
                <w:rFonts w:cstheme="minorHAnsi"/>
                <w:sz w:val="22"/>
                <w:szCs w:val="22"/>
              </w:rPr>
              <w:t>9 (33.3)</w:t>
            </w:r>
          </w:p>
        </w:tc>
        <w:tc>
          <w:tcPr>
            <w:tcW w:w="1482" w:type="dxa"/>
            <w:tcBorders>
              <w:top w:val="single" w:sz="4" w:space="0" w:color="auto"/>
              <w:left w:val="single" w:sz="4" w:space="0" w:color="auto"/>
              <w:bottom w:val="single" w:sz="4" w:space="0" w:color="auto"/>
              <w:right w:val="single" w:sz="4" w:space="0" w:color="auto"/>
            </w:tcBorders>
          </w:tcPr>
          <w:p w14:paraId="52D089BC" w14:textId="676EE137" w:rsidR="00DF02B8" w:rsidRPr="00606483" w:rsidRDefault="00DF02B8" w:rsidP="00F47B3C">
            <w:pPr>
              <w:spacing w:after="0" w:line="240" w:lineRule="auto"/>
              <w:jc w:val="both"/>
              <w:rPr>
                <w:rFonts w:cstheme="minorHAnsi"/>
                <w:sz w:val="22"/>
                <w:szCs w:val="22"/>
              </w:rPr>
            </w:pPr>
            <w:r w:rsidRPr="00606483">
              <w:rPr>
                <w:rFonts w:cstheme="minorHAnsi"/>
                <w:sz w:val="22"/>
                <w:szCs w:val="22"/>
              </w:rPr>
              <w:t>3</w:t>
            </w:r>
            <w:r w:rsidR="00C91488">
              <w:rPr>
                <w:rFonts w:cstheme="minorHAnsi"/>
                <w:sz w:val="22"/>
                <w:szCs w:val="22"/>
              </w:rPr>
              <w:t xml:space="preserve"> (21.4)</w:t>
            </w:r>
          </w:p>
        </w:tc>
        <w:tc>
          <w:tcPr>
            <w:tcW w:w="1482" w:type="dxa"/>
            <w:tcBorders>
              <w:top w:val="single" w:sz="4" w:space="0" w:color="auto"/>
              <w:left w:val="single" w:sz="4" w:space="0" w:color="auto"/>
              <w:bottom w:val="single" w:sz="4" w:space="0" w:color="auto"/>
              <w:right w:val="single" w:sz="4" w:space="0" w:color="auto"/>
            </w:tcBorders>
          </w:tcPr>
          <w:p w14:paraId="2540E49D" w14:textId="0DDAF228" w:rsidR="00DF02B8" w:rsidRPr="00606483" w:rsidRDefault="00DF02B8" w:rsidP="00F47B3C">
            <w:pPr>
              <w:spacing w:after="0" w:line="240" w:lineRule="auto"/>
              <w:jc w:val="both"/>
              <w:rPr>
                <w:rFonts w:cstheme="minorHAnsi"/>
                <w:sz w:val="22"/>
                <w:szCs w:val="22"/>
              </w:rPr>
            </w:pPr>
            <w:r w:rsidRPr="00606483">
              <w:rPr>
                <w:rFonts w:cstheme="minorHAnsi"/>
                <w:sz w:val="22"/>
                <w:szCs w:val="22"/>
              </w:rPr>
              <w:t>6</w:t>
            </w:r>
            <w:r w:rsidR="00C91488">
              <w:rPr>
                <w:rFonts w:cstheme="minorHAnsi"/>
                <w:sz w:val="22"/>
                <w:szCs w:val="22"/>
              </w:rPr>
              <w:t xml:space="preserve"> (46.2)</w:t>
            </w:r>
          </w:p>
        </w:tc>
        <w:tc>
          <w:tcPr>
            <w:tcW w:w="1977" w:type="dxa"/>
            <w:tcBorders>
              <w:top w:val="single" w:sz="4" w:space="0" w:color="auto"/>
              <w:left w:val="single" w:sz="4" w:space="0" w:color="auto"/>
              <w:bottom w:val="single" w:sz="4" w:space="0" w:color="auto"/>
              <w:right w:val="single" w:sz="4" w:space="0" w:color="auto"/>
            </w:tcBorders>
            <w:hideMark/>
          </w:tcPr>
          <w:p w14:paraId="458F236A" w14:textId="77777777" w:rsidR="00DF02B8" w:rsidRPr="00606483" w:rsidRDefault="00DF02B8" w:rsidP="00F47B3C">
            <w:pPr>
              <w:spacing w:after="0" w:line="240" w:lineRule="auto"/>
              <w:jc w:val="both"/>
              <w:rPr>
                <w:rFonts w:cstheme="minorHAnsi"/>
                <w:sz w:val="22"/>
                <w:szCs w:val="22"/>
              </w:rPr>
            </w:pPr>
            <w:r w:rsidRPr="00606483">
              <w:rPr>
                <w:rFonts w:cstheme="minorHAnsi"/>
                <w:sz w:val="22"/>
                <w:szCs w:val="22"/>
              </w:rPr>
              <w:t>10 (47.6)</w:t>
            </w:r>
          </w:p>
        </w:tc>
      </w:tr>
      <w:tr w:rsidR="00DF02B8" w:rsidRPr="00606483" w14:paraId="3EBC40B3" w14:textId="77777777" w:rsidTr="00F47B3C">
        <w:tc>
          <w:tcPr>
            <w:tcW w:w="2061" w:type="dxa"/>
            <w:tcBorders>
              <w:top w:val="single" w:sz="4" w:space="0" w:color="auto"/>
              <w:left w:val="single" w:sz="4" w:space="0" w:color="auto"/>
              <w:bottom w:val="single" w:sz="4" w:space="0" w:color="auto"/>
              <w:right w:val="single" w:sz="4" w:space="0" w:color="auto"/>
            </w:tcBorders>
            <w:hideMark/>
          </w:tcPr>
          <w:p w14:paraId="2258103A" w14:textId="77777777" w:rsidR="00DF02B8" w:rsidRPr="00606483" w:rsidRDefault="00DF02B8" w:rsidP="00F47B3C">
            <w:pPr>
              <w:spacing w:after="0"/>
              <w:jc w:val="both"/>
              <w:rPr>
                <w:rFonts w:cstheme="minorHAnsi"/>
                <w:sz w:val="22"/>
                <w:szCs w:val="22"/>
              </w:rPr>
            </w:pPr>
            <w:r w:rsidRPr="00606483">
              <w:rPr>
                <w:rFonts w:cstheme="minorHAnsi"/>
                <w:sz w:val="22"/>
                <w:szCs w:val="22"/>
              </w:rPr>
              <w:t>Home owner, n (%)</w:t>
            </w:r>
          </w:p>
        </w:tc>
        <w:tc>
          <w:tcPr>
            <w:tcW w:w="2014" w:type="dxa"/>
            <w:tcBorders>
              <w:top w:val="single" w:sz="4" w:space="0" w:color="auto"/>
              <w:left w:val="single" w:sz="4" w:space="0" w:color="auto"/>
              <w:bottom w:val="single" w:sz="4" w:space="0" w:color="auto"/>
              <w:right w:val="single" w:sz="4" w:space="0" w:color="auto"/>
            </w:tcBorders>
            <w:hideMark/>
          </w:tcPr>
          <w:p w14:paraId="277344BB" w14:textId="77777777" w:rsidR="00DF02B8" w:rsidRPr="00606483" w:rsidRDefault="00DF02B8" w:rsidP="00F47B3C">
            <w:pPr>
              <w:spacing w:after="0" w:line="240" w:lineRule="auto"/>
              <w:jc w:val="both"/>
              <w:rPr>
                <w:rFonts w:cstheme="minorHAnsi"/>
                <w:sz w:val="22"/>
                <w:szCs w:val="22"/>
              </w:rPr>
            </w:pPr>
            <w:r w:rsidRPr="00606483">
              <w:rPr>
                <w:rFonts w:cstheme="minorHAnsi"/>
                <w:sz w:val="22"/>
                <w:szCs w:val="22"/>
              </w:rPr>
              <w:t>1 (3.7)</w:t>
            </w:r>
          </w:p>
        </w:tc>
        <w:tc>
          <w:tcPr>
            <w:tcW w:w="1482" w:type="dxa"/>
            <w:tcBorders>
              <w:top w:val="single" w:sz="4" w:space="0" w:color="auto"/>
              <w:left w:val="single" w:sz="4" w:space="0" w:color="auto"/>
              <w:bottom w:val="single" w:sz="4" w:space="0" w:color="auto"/>
              <w:right w:val="single" w:sz="4" w:space="0" w:color="auto"/>
            </w:tcBorders>
          </w:tcPr>
          <w:p w14:paraId="0C20949A" w14:textId="480B0A25" w:rsidR="00DF02B8" w:rsidRPr="00606483" w:rsidRDefault="00DF02B8" w:rsidP="00F47B3C">
            <w:pPr>
              <w:spacing w:after="0"/>
              <w:jc w:val="both"/>
              <w:rPr>
                <w:rFonts w:cstheme="minorHAnsi"/>
                <w:sz w:val="22"/>
                <w:szCs w:val="22"/>
              </w:rPr>
            </w:pPr>
            <w:r w:rsidRPr="00606483">
              <w:rPr>
                <w:rFonts w:cstheme="minorHAnsi"/>
                <w:sz w:val="22"/>
                <w:szCs w:val="22"/>
              </w:rPr>
              <w:t>1</w:t>
            </w:r>
            <w:r w:rsidR="00C91488">
              <w:rPr>
                <w:rFonts w:cstheme="minorHAnsi"/>
                <w:sz w:val="22"/>
                <w:szCs w:val="22"/>
              </w:rPr>
              <w:t xml:space="preserve"> (7.1)</w:t>
            </w:r>
          </w:p>
        </w:tc>
        <w:tc>
          <w:tcPr>
            <w:tcW w:w="1482" w:type="dxa"/>
            <w:tcBorders>
              <w:top w:val="single" w:sz="4" w:space="0" w:color="auto"/>
              <w:left w:val="single" w:sz="4" w:space="0" w:color="auto"/>
              <w:bottom w:val="single" w:sz="4" w:space="0" w:color="auto"/>
              <w:right w:val="single" w:sz="4" w:space="0" w:color="auto"/>
            </w:tcBorders>
          </w:tcPr>
          <w:p w14:paraId="58F1832E" w14:textId="5AECF79E" w:rsidR="00DF02B8" w:rsidRPr="00606483" w:rsidRDefault="00DF02B8" w:rsidP="00F47B3C">
            <w:pPr>
              <w:spacing w:after="0"/>
              <w:jc w:val="both"/>
              <w:rPr>
                <w:rFonts w:cstheme="minorHAnsi"/>
                <w:sz w:val="22"/>
                <w:szCs w:val="22"/>
              </w:rPr>
            </w:pPr>
            <w:r w:rsidRPr="00606483">
              <w:rPr>
                <w:rFonts w:cstheme="minorHAnsi"/>
                <w:sz w:val="22"/>
                <w:szCs w:val="22"/>
              </w:rPr>
              <w:t>0</w:t>
            </w:r>
            <w:r w:rsidR="00C91488">
              <w:rPr>
                <w:rFonts w:cstheme="minorHAnsi"/>
                <w:sz w:val="22"/>
                <w:szCs w:val="22"/>
              </w:rPr>
              <w:t xml:space="preserve"> (0.0)</w:t>
            </w:r>
          </w:p>
        </w:tc>
        <w:tc>
          <w:tcPr>
            <w:tcW w:w="1977" w:type="dxa"/>
            <w:tcBorders>
              <w:top w:val="single" w:sz="4" w:space="0" w:color="auto"/>
              <w:left w:val="single" w:sz="4" w:space="0" w:color="auto"/>
              <w:bottom w:val="single" w:sz="4" w:space="0" w:color="auto"/>
              <w:right w:val="single" w:sz="4" w:space="0" w:color="auto"/>
            </w:tcBorders>
            <w:hideMark/>
          </w:tcPr>
          <w:p w14:paraId="44424E22" w14:textId="5370FB0F" w:rsidR="00DF02B8" w:rsidRPr="00606483" w:rsidRDefault="00DF02B8" w:rsidP="00F47B3C">
            <w:pPr>
              <w:spacing w:after="0"/>
              <w:jc w:val="both"/>
              <w:rPr>
                <w:rFonts w:cstheme="minorHAnsi"/>
                <w:sz w:val="22"/>
                <w:szCs w:val="22"/>
              </w:rPr>
            </w:pPr>
            <w:r w:rsidRPr="00606483">
              <w:rPr>
                <w:rFonts w:cstheme="minorHAnsi"/>
                <w:sz w:val="22"/>
                <w:szCs w:val="22"/>
              </w:rPr>
              <w:t>0</w:t>
            </w:r>
            <w:r w:rsidR="00C91488">
              <w:rPr>
                <w:rFonts w:cstheme="minorHAnsi"/>
                <w:sz w:val="22"/>
                <w:szCs w:val="22"/>
              </w:rPr>
              <w:t xml:space="preserve"> (0.0)</w:t>
            </w:r>
          </w:p>
        </w:tc>
      </w:tr>
      <w:tr w:rsidR="00DF02B8" w:rsidRPr="00606483" w14:paraId="4037D596" w14:textId="77777777" w:rsidTr="00F47B3C">
        <w:tc>
          <w:tcPr>
            <w:tcW w:w="2061" w:type="dxa"/>
            <w:tcBorders>
              <w:top w:val="single" w:sz="4" w:space="0" w:color="auto"/>
              <w:left w:val="single" w:sz="4" w:space="0" w:color="auto"/>
              <w:bottom w:val="single" w:sz="4" w:space="0" w:color="auto"/>
              <w:right w:val="single" w:sz="4" w:space="0" w:color="auto"/>
            </w:tcBorders>
            <w:hideMark/>
          </w:tcPr>
          <w:p w14:paraId="570ADE67" w14:textId="3A25E1A2" w:rsidR="00DF02B8" w:rsidRPr="00606483" w:rsidRDefault="00DF02B8" w:rsidP="00F47B3C">
            <w:pPr>
              <w:spacing w:after="0"/>
              <w:jc w:val="both"/>
              <w:rPr>
                <w:rFonts w:cstheme="minorHAnsi"/>
                <w:sz w:val="22"/>
                <w:szCs w:val="22"/>
              </w:rPr>
            </w:pPr>
            <w:r w:rsidRPr="00606483">
              <w:rPr>
                <w:rFonts w:cstheme="minorHAnsi"/>
                <w:sz w:val="22"/>
                <w:szCs w:val="22"/>
              </w:rPr>
              <w:t>Years of education, mean (S</w:t>
            </w:r>
            <w:r w:rsidR="00EC5716">
              <w:rPr>
                <w:rFonts w:cstheme="minorHAnsi"/>
                <w:sz w:val="22"/>
                <w:szCs w:val="22"/>
              </w:rPr>
              <w:t>E</w:t>
            </w:r>
            <w:r w:rsidRPr="00606483">
              <w:rPr>
                <w:rFonts w:cstheme="minorHAnsi"/>
                <w:sz w:val="22"/>
                <w:szCs w:val="22"/>
              </w:rPr>
              <w:t>)</w:t>
            </w:r>
          </w:p>
        </w:tc>
        <w:tc>
          <w:tcPr>
            <w:tcW w:w="2014" w:type="dxa"/>
            <w:tcBorders>
              <w:top w:val="single" w:sz="4" w:space="0" w:color="auto"/>
              <w:left w:val="single" w:sz="4" w:space="0" w:color="auto"/>
              <w:bottom w:val="single" w:sz="4" w:space="0" w:color="auto"/>
              <w:right w:val="single" w:sz="4" w:space="0" w:color="auto"/>
            </w:tcBorders>
            <w:hideMark/>
          </w:tcPr>
          <w:p w14:paraId="57030B47" w14:textId="5B00F6E6" w:rsidR="00DF02B8" w:rsidRPr="00606483" w:rsidRDefault="00DF02B8" w:rsidP="00F47B3C">
            <w:pPr>
              <w:spacing w:after="0" w:line="240" w:lineRule="auto"/>
              <w:jc w:val="both"/>
              <w:rPr>
                <w:rFonts w:cstheme="minorHAnsi"/>
                <w:sz w:val="22"/>
                <w:szCs w:val="22"/>
              </w:rPr>
            </w:pPr>
            <w:r w:rsidRPr="00606483">
              <w:rPr>
                <w:rFonts w:cstheme="minorHAnsi"/>
                <w:sz w:val="22"/>
                <w:szCs w:val="22"/>
              </w:rPr>
              <w:t>11.1 (0.</w:t>
            </w:r>
            <w:r w:rsidR="009F67DE">
              <w:rPr>
                <w:rFonts w:cstheme="minorHAnsi"/>
                <w:sz w:val="22"/>
                <w:szCs w:val="22"/>
              </w:rPr>
              <w:t>5</w:t>
            </w:r>
            <w:r w:rsidRPr="00606483">
              <w:rPr>
                <w:rFonts w:cstheme="minorHAnsi"/>
                <w:sz w:val="22"/>
                <w:szCs w:val="22"/>
              </w:rPr>
              <w:t>)</w:t>
            </w:r>
          </w:p>
        </w:tc>
        <w:tc>
          <w:tcPr>
            <w:tcW w:w="1482" w:type="dxa"/>
            <w:tcBorders>
              <w:top w:val="single" w:sz="4" w:space="0" w:color="auto"/>
              <w:left w:val="single" w:sz="4" w:space="0" w:color="auto"/>
              <w:bottom w:val="single" w:sz="4" w:space="0" w:color="auto"/>
              <w:right w:val="single" w:sz="4" w:space="0" w:color="auto"/>
            </w:tcBorders>
          </w:tcPr>
          <w:p w14:paraId="2AD49848" w14:textId="4F0CC7D2" w:rsidR="00DF02B8" w:rsidRPr="00606483" w:rsidRDefault="00DF02B8" w:rsidP="00F47B3C">
            <w:pPr>
              <w:spacing w:after="0" w:line="240" w:lineRule="auto"/>
              <w:jc w:val="both"/>
              <w:rPr>
                <w:rFonts w:cstheme="minorHAnsi"/>
                <w:sz w:val="22"/>
                <w:szCs w:val="22"/>
              </w:rPr>
            </w:pPr>
            <w:r w:rsidRPr="00606483">
              <w:rPr>
                <w:rFonts w:cstheme="minorHAnsi"/>
                <w:sz w:val="22"/>
                <w:szCs w:val="22"/>
              </w:rPr>
              <w:t>12</w:t>
            </w:r>
            <w:r w:rsidR="00C91488">
              <w:rPr>
                <w:rFonts w:cstheme="minorHAnsi"/>
                <w:sz w:val="22"/>
                <w:szCs w:val="22"/>
              </w:rPr>
              <w:t>.1</w:t>
            </w:r>
            <w:r w:rsidRPr="00606483">
              <w:rPr>
                <w:rFonts w:cstheme="minorHAnsi"/>
                <w:sz w:val="22"/>
                <w:szCs w:val="22"/>
              </w:rPr>
              <w:t xml:space="preserve"> (</w:t>
            </w:r>
            <w:r w:rsidR="00C91488">
              <w:rPr>
                <w:rFonts w:cstheme="minorHAnsi"/>
                <w:sz w:val="22"/>
                <w:szCs w:val="22"/>
              </w:rPr>
              <w:t>0.6</w:t>
            </w:r>
            <w:r w:rsidRPr="00606483">
              <w:rPr>
                <w:rFonts w:cstheme="minorHAnsi"/>
                <w:sz w:val="22"/>
                <w:szCs w:val="22"/>
              </w:rPr>
              <w:t>)</w:t>
            </w:r>
          </w:p>
        </w:tc>
        <w:tc>
          <w:tcPr>
            <w:tcW w:w="1482" w:type="dxa"/>
            <w:tcBorders>
              <w:top w:val="single" w:sz="4" w:space="0" w:color="auto"/>
              <w:left w:val="single" w:sz="4" w:space="0" w:color="auto"/>
              <w:bottom w:val="single" w:sz="4" w:space="0" w:color="auto"/>
              <w:right w:val="single" w:sz="4" w:space="0" w:color="auto"/>
            </w:tcBorders>
          </w:tcPr>
          <w:p w14:paraId="38E2D4CE" w14:textId="074DAC89" w:rsidR="00DF02B8" w:rsidRPr="00606483" w:rsidRDefault="00DF02B8" w:rsidP="00F47B3C">
            <w:pPr>
              <w:spacing w:after="0" w:line="240" w:lineRule="auto"/>
              <w:jc w:val="both"/>
              <w:rPr>
                <w:rFonts w:cstheme="minorHAnsi"/>
                <w:sz w:val="22"/>
                <w:szCs w:val="22"/>
              </w:rPr>
            </w:pPr>
            <w:r w:rsidRPr="00606483">
              <w:rPr>
                <w:rFonts w:cstheme="minorHAnsi"/>
                <w:sz w:val="22"/>
                <w:szCs w:val="22"/>
              </w:rPr>
              <w:t>1</w:t>
            </w:r>
            <w:r w:rsidR="00EC5716">
              <w:rPr>
                <w:rFonts w:cstheme="minorHAnsi"/>
                <w:sz w:val="22"/>
                <w:szCs w:val="22"/>
              </w:rPr>
              <w:t>0.6</w:t>
            </w:r>
            <w:r w:rsidRPr="00606483">
              <w:rPr>
                <w:rFonts w:cstheme="minorHAnsi"/>
                <w:sz w:val="22"/>
                <w:szCs w:val="22"/>
              </w:rPr>
              <w:t xml:space="preserve"> (</w:t>
            </w:r>
            <w:r w:rsidR="00EC5716">
              <w:rPr>
                <w:rFonts w:cstheme="minorHAnsi"/>
                <w:sz w:val="22"/>
                <w:szCs w:val="22"/>
              </w:rPr>
              <w:t>0.3</w:t>
            </w:r>
            <w:r w:rsidRPr="00606483">
              <w:rPr>
                <w:rFonts w:cstheme="minorHAnsi"/>
                <w:sz w:val="22"/>
                <w:szCs w:val="22"/>
              </w:rPr>
              <w:t>)</w:t>
            </w:r>
          </w:p>
        </w:tc>
        <w:tc>
          <w:tcPr>
            <w:tcW w:w="1977" w:type="dxa"/>
            <w:tcBorders>
              <w:top w:val="single" w:sz="4" w:space="0" w:color="auto"/>
              <w:left w:val="single" w:sz="4" w:space="0" w:color="auto"/>
              <w:bottom w:val="single" w:sz="4" w:space="0" w:color="auto"/>
              <w:right w:val="single" w:sz="4" w:space="0" w:color="auto"/>
            </w:tcBorders>
            <w:hideMark/>
          </w:tcPr>
          <w:p w14:paraId="710AA3B9" w14:textId="4C336572" w:rsidR="00DF02B8" w:rsidRPr="00606483" w:rsidRDefault="00DF02B8" w:rsidP="00F47B3C">
            <w:pPr>
              <w:spacing w:after="0" w:line="240" w:lineRule="auto"/>
              <w:jc w:val="both"/>
              <w:rPr>
                <w:rFonts w:cstheme="minorHAnsi"/>
                <w:sz w:val="22"/>
                <w:szCs w:val="22"/>
              </w:rPr>
            </w:pPr>
            <w:r w:rsidRPr="00606483">
              <w:rPr>
                <w:rFonts w:cstheme="minorHAnsi"/>
                <w:sz w:val="22"/>
                <w:szCs w:val="22"/>
              </w:rPr>
              <w:t>13.</w:t>
            </w:r>
            <w:r w:rsidR="00C92C33">
              <w:rPr>
                <w:rFonts w:cstheme="minorHAnsi"/>
                <w:sz w:val="22"/>
                <w:szCs w:val="22"/>
              </w:rPr>
              <w:t>1</w:t>
            </w:r>
            <w:r w:rsidRPr="00606483">
              <w:rPr>
                <w:rFonts w:cstheme="minorHAnsi"/>
                <w:sz w:val="22"/>
                <w:szCs w:val="22"/>
              </w:rPr>
              <w:t xml:space="preserve"> (0.</w:t>
            </w:r>
            <w:r w:rsidR="009F67DE">
              <w:rPr>
                <w:rFonts w:cstheme="minorHAnsi"/>
                <w:sz w:val="22"/>
                <w:szCs w:val="22"/>
              </w:rPr>
              <w:t>9</w:t>
            </w:r>
            <w:r w:rsidRPr="00606483">
              <w:rPr>
                <w:rFonts w:cstheme="minorHAnsi"/>
                <w:sz w:val="22"/>
                <w:szCs w:val="22"/>
              </w:rPr>
              <w:t>)</w:t>
            </w:r>
          </w:p>
        </w:tc>
      </w:tr>
      <w:tr w:rsidR="00DF02B8" w:rsidRPr="00606483" w14:paraId="208D5E1D" w14:textId="77777777" w:rsidTr="00F47B3C">
        <w:tc>
          <w:tcPr>
            <w:tcW w:w="2061" w:type="dxa"/>
            <w:tcBorders>
              <w:top w:val="single" w:sz="4" w:space="0" w:color="auto"/>
              <w:left w:val="single" w:sz="4" w:space="0" w:color="auto"/>
              <w:bottom w:val="single" w:sz="4" w:space="0" w:color="auto"/>
              <w:right w:val="single" w:sz="4" w:space="0" w:color="auto"/>
            </w:tcBorders>
            <w:hideMark/>
          </w:tcPr>
          <w:p w14:paraId="3909AC31" w14:textId="79B73B7E" w:rsidR="00DF02B8" w:rsidRPr="00606483" w:rsidRDefault="00DF02B8" w:rsidP="00F47B3C">
            <w:pPr>
              <w:spacing w:after="0"/>
              <w:jc w:val="both"/>
              <w:rPr>
                <w:rFonts w:cstheme="minorHAnsi"/>
                <w:sz w:val="22"/>
                <w:szCs w:val="22"/>
              </w:rPr>
            </w:pPr>
            <w:r w:rsidRPr="00606483">
              <w:rPr>
                <w:rFonts w:cstheme="minorHAnsi"/>
                <w:sz w:val="22"/>
                <w:szCs w:val="22"/>
              </w:rPr>
              <w:t>Number of children, mean (S</w:t>
            </w:r>
            <w:r w:rsidR="00EC5716">
              <w:rPr>
                <w:rFonts w:cstheme="minorHAnsi"/>
                <w:sz w:val="22"/>
                <w:szCs w:val="22"/>
              </w:rPr>
              <w:t>E</w:t>
            </w:r>
            <w:r w:rsidRPr="00606483">
              <w:rPr>
                <w:rFonts w:cstheme="minorHAnsi"/>
                <w:sz w:val="22"/>
                <w:szCs w:val="22"/>
              </w:rPr>
              <w:t>)</w:t>
            </w:r>
          </w:p>
        </w:tc>
        <w:tc>
          <w:tcPr>
            <w:tcW w:w="2014" w:type="dxa"/>
            <w:tcBorders>
              <w:top w:val="single" w:sz="4" w:space="0" w:color="auto"/>
              <w:left w:val="single" w:sz="4" w:space="0" w:color="auto"/>
              <w:bottom w:val="single" w:sz="4" w:space="0" w:color="auto"/>
              <w:right w:val="single" w:sz="4" w:space="0" w:color="auto"/>
            </w:tcBorders>
            <w:hideMark/>
          </w:tcPr>
          <w:p w14:paraId="431F9F54" w14:textId="0A77EB77" w:rsidR="00DF02B8" w:rsidRPr="00606483" w:rsidRDefault="00DF02B8" w:rsidP="00F47B3C">
            <w:pPr>
              <w:spacing w:after="0"/>
              <w:jc w:val="both"/>
              <w:rPr>
                <w:rFonts w:cstheme="minorHAnsi"/>
                <w:sz w:val="22"/>
                <w:szCs w:val="22"/>
              </w:rPr>
            </w:pPr>
            <w:r w:rsidRPr="00606483">
              <w:rPr>
                <w:rFonts w:cstheme="minorHAnsi"/>
                <w:sz w:val="22"/>
                <w:szCs w:val="22"/>
              </w:rPr>
              <w:t>2.</w:t>
            </w:r>
            <w:r w:rsidR="00C92C33">
              <w:rPr>
                <w:rFonts w:cstheme="minorHAnsi"/>
                <w:sz w:val="22"/>
                <w:szCs w:val="22"/>
              </w:rPr>
              <w:t>2</w:t>
            </w:r>
            <w:r w:rsidRPr="00606483">
              <w:rPr>
                <w:rFonts w:cstheme="minorHAnsi"/>
                <w:sz w:val="22"/>
                <w:szCs w:val="22"/>
              </w:rPr>
              <w:t xml:space="preserve"> (0.3)</w:t>
            </w:r>
          </w:p>
        </w:tc>
        <w:tc>
          <w:tcPr>
            <w:tcW w:w="1482" w:type="dxa"/>
            <w:tcBorders>
              <w:top w:val="single" w:sz="4" w:space="0" w:color="auto"/>
              <w:left w:val="single" w:sz="4" w:space="0" w:color="auto"/>
              <w:bottom w:val="single" w:sz="4" w:space="0" w:color="auto"/>
              <w:right w:val="single" w:sz="4" w:space="0" w:color="auto"/>
            </w:tcBorders>
          </w:tcPr>
          <w:p w14:paraId="2F3036F4" w14:textId="146ECCE9" w:rsidR="00DF02B8" w:rsidRPr="00606483" w:rsidRDefault="00C91488" w:rsidP="00F47B3C">
            <w:pPr>
              <w:spacing w:after="0" w:line="240" w:lineRule="auto"/>
              <w:jc w:val="both"/>
              <w:rPr>
                <w:rFonts w:cstheme="minorHAnsi"/>
                <w:sz w:val="22"/>
                <w:szCs w:val="22"/>
              </w:rPr>
            </w:pPr>
            <w:r>
              <w:rPr>
                <w:rFonts w:cstheme="minorHAnsi"/>
                <w:sz w:val="22"/>
                <w:szCs w:val="22"/>
              </w:rPr>
              <w:t>2.7</w:t>
            </w:r>
            <w:r w:rsidR="00DF02B8" w:rsidRPr="00606483">
              <w:rPr>
                <w:rFonts w:cstheme="minorHAnsi"/>
                <w:sz w:val="22"/>
                <w:szCs w:val="22"/>
              </w:rPr>
              <w:t xml:space="preserve"> (</w:t>
            </w:r>
            <w:r>
              <w:rPr>
                <w:rFonts w:cstheme="minorHAnsi"/>
                <w:sz w:val="22"/>
                <w:szCs w:val="22"/>
              </w:rPr>
              <w:t>0.4</w:t>
            </w:r>
            <w:r w:rsidR="00DF02B8" w:rsidRPr="00606483">
              <w:rPr>
                <w:rFonts w:cstheme="minorHAnsi"/>
                <w:sz w:val="22"/>
                <w:szCs w:val="22"/>
              </w:rPr>
              <w:t>)</w:t>
            </w:r>
          </w:p>
        </w:tc>
        <w:tc>
          <w:tcPr>
            <w:tcW w:w="1482" w:type="dxa"/>
            <w:tcBorders>
              <w:top w:val="single" w:sz="4" w:space="0" w:color="auto"/>
              <w:left w:val="single" w:sz="4" w:space="0" w:color="auto"/>
              <w:bottom w:val="single" w:sz="4" w:space="0" w:color="auto"/>
              <w:right w:val="single" w:sz="4" w:space="0" w:color="auto"/>
            </w:tcBorders>
          </w:tcPr>
          <w:p w14:paraId="67B8F585" w14:textId="18FBC278" w:rsidR="00DF02B8" w:rsidRPr="00606483" w:rsidRDefault="00EC5716" w:rsidP="00F47B3C">
            <w:pPr>
              <w:spacing w:after="0" w:line="240" w:lineRule="auto"/>
              <w:jc w:val="both"/>
              <w:rPr>
                <w:rFonts w:cstheme="minorHAnsi"/>
                <w:sz w:val="22"/>
                <w:szCs w:val="22"/>
              </w:rPr>
            </w:pPr>
            <w:r>
              <w:rPr>
                <w:rFonts w:cstheme="minorHAnsi"/>
                <w:sz w:val="22"/>
                <w:szCs w:val="22"/>
              </w:rPr>
              <w:t>1.9</w:t>
            </w:r>
            <w:r w:rsidR="00DF02B8" w:rsidRPr="00606483">
              <w:rPr>
                <w:rFonts w:cstheme="minorHAnsi"/>
                <w:sz w:val="22"/>
                <w:szCs w:val="22"/>
              </w:rPr>
              <w:t xml:space="preserve"> (</w:t>
            </w:r>
            <w:r w:rsidR="00C91488">
              <w:rPr>
                <w:rFonts w:cstheme="minorHAnsi"/>
                <w:sz w:val="22"/>
                <w:szCs w:val="22"/>
              </w:rPr>
              <w:t>0.5</w:t>
            </w:r>
            <w:r w:rsidR="00DF02B8" w:rsidRPr="00606483">
              <w:rPr>
                <w:rFonts w:cstheme="minorHAnsi"/>
                <w:sz w:val="22"/>
                <w:szCs w:val="22"/>
              </w:rPr>
              <w:t>)</w:t>
            </w:r>
          </w:p>
        </w:tc>
        <w:tc>
          <w:tcPr>
            <w:tcW w:w="1977" w:type="dxa"/>
            <w:tcBorders>
              <w:top w:val="single" w:sz="4" w:space="0" w:color="auto"/>
              <w:left w:val="single" w:sz="4" w:space="0" w:color="auto"/>
              <w:bottom w:val="single" w:sz="4" w:space="0" w:color="auto"/>
              <w:right w:val="single" w:sz="4" w:space="0" w:color="auto"/>
            </w:tcBorders>
            <w:hideMark/>
          </w:tcPr>
          <w:p w14:paraId="3DAFE913" w14:textId="40A0C058" w:rsidR="00DF02B8" w:rsidRPr="00606483" w:rsidRDefault="00DF02B8" w:rsidP="00F47B3C">
            <w:pPr>
              <w:spacing w:after="0" w:line="240" w:lineRule="auto"/>
              <w:jc w:val="both"/>
              <w:rPr>
                <w:rFonts w:cstheme="minorHAnsi"/>
                <w:sz w:val="22"/>
                <w:szCs w:val="22"/>
              </w:rPr>
            </w:pPr>
            <w:r w:rsidRPr="00606483">
              <w:rPr>
                <w:rFonts w:cstheme="minorHAnsi"/>
                <w:sz w:val="22"/>
                <w:szCs w:val="22"/>
              </w:rPr>
              <w:t>2.4 (0.</w:t>
            </w:r>
            <w:r w:rsidR="009F67DE">
              <w:rPr>
                <w:rFonts w:cstheme="minorHAnsi"/>
                <w:sz w:val="22"/>
                <w:szCs w:val="22"/>
              </w:rPr>
              <w:t>3</w:t>
            </w:r>
            <w:r w:rsidRPr="00606483">
              <w:rPr>
                <w:rFonts w:cstheme="minorHAnsi"/>
                <w:sz w:val="22"/>
                <w:szCs w:val="22"/>
              </w:rPr>
              <w:t>)</w:t>
            </w:r>
          </w:p>
        </w:tc>
      </w:tr>
      <w:tr w:rsidR="00DF02B8" w:rsidRPr="00606483" w14:paraId="5CD34C53" w14:textId="77777777" w:rsidTr="00F47B3C">
        <w:tc>
          <w:tcPr>
            <w:tcW w:w="2061" w:type="dxa"/>
            <w:tcBorders>
              <w:top w:val="single" w:sz="4" w:space="0" w:color="auto"/>
              <w:left w:val="single" w:sz="4" w:space="0" w:color="auto"/>
              <w:bottom w:val="single" w:sz="4" w:space="0" w:color="auto"/>
              <w:right w:val="single" w:sz="4" w:space="0" w:color="auto"/>
            </w:tcBorders>
            <w:hideMark/>
          </w:tcPr>
          <w:p w14:paraId="6A603AB3" w14:textId="0BEA2BF8" w:rsidR="00DF02B8" w:rsidRPr="00606483" w:rsidRDefault="00DF02B8" w:rsidP="00F47B3C">
            <w:pPr>
              <w:spacing w:after="0"/>
              <w:jc w:val="both"/>
              <w:rPr>
                <w:rFonts w:cstheme="minorHAnsi"/>
                <w:sz w:val="22"/>
                <w:szCs w:val="22"/>
              </w:rPr>
            </w:pPr>
            <w:r w:rsidRPr="00606483">
              <w:rPr>
                <w:rFonts w:cstheme="minorHAnsi"/>
                <w:sz w:val="22"/>
                <w:szCs w:val="22"/>
              </w:rPr>
              <w:t>Age of first drink, mean (S</w:t>
            </w:r>
            <w:r w:rsidR="00EC5716">
              <w:rPr>
                <w:rFonts w:cstheme="minorHAnsi"/>
                <w:sz w:val="22"/>
                <w:szCs w:val="22"/>
              </w:rPr>
              <w:t>E</w:t>
            </w:r>
            <w:r w:rsidRPr="00606483">
              <w:rPr>
                <w:rFonts w:cstheme="minorHAnsi"/>
                <w:sz w:val="22"/>
                <w:szCs w:val="22"/>
              </w:rPr>
              <w:t>)</w:t>
            </w:r>
          </w:p>
        </w:tc>
        <w:tc>
          <w:tcPr>
            <w:tcW w:w="2014" w:type="dxa"/>
            <w:tcBorders>
              <w:top w:val="single" w:sz="4" w:space="0" w:color="auto"/>
              <w:left w:val="single" w:sz="4" w:space="0" w:color="auto"/>
              <w:bottom w:val="single" w:sz="4" w:space="0" w:color="auto"/>
              <w:right w:val="single" w:sz="4" w:space="0" w:color="auto"/>
            </w:tcBorders>
          </w:tcPr>
          <w:p w14:paraId="08B8DFC3" w14:textId="7D2D1906" w:rsidR="00DF02B8" w:rsidRPr="00606483" w:rsidRDefault="00DF02B8" w:rsidP="00F47B3C">
            <w:pPr>
              <w:spacing w:after="0" w:line="240" w:lineRule="auto"/>
              <w:jc w:val="both"/>
              <w:rPr>
                <w:rFonts w:cstheme="minorHAnsi"/>
                <w:sz w:val="22"/>
                <w:szCs w:val="22"/>
              </w:rPr>
            </w:pPr>
            <w:r w:rsidRPr="00606483">
              <w:rPr>
                <w:rFonts w:cstheme="minorHAnsi"/>
                <w:sz w:val="22"/>
                <w:szCs w:val="22"/>
              </w:rPr>
              <w:t>12.5 (0.</w:t>
            </w:r>
            <w:r w:rsidR="009F67DE">
              <w:rPr>
                <w:rFonts w:cstheme="minorHAnsi"/>
                <w:sz w:val="22"/>
                <w:szCs w:val="22"/>
              </w:rPr>
              <w:t>5</w:t>
            </w:r>
            <w:r w:rsidRPr="00606483">
              <w:rPr>
                <w:rFonts w:cstheme="minorHAnsi"/>
                <w:sz w:val="22"/>
                <w:szCs w:val="22"/>
              </w:rPr>
              <w:t>)</w:t>
            </w:r>
          </w:p>
          <w:p w14:paraId="376D038C" w14:textId="77777777" w:rsidR="00DF02B8" w:rsidRPr="00606483" w:rsidRDefault="00DF02B8" w:rsidP="00F47B3C">
            <w:pPr>
              <w:spacing w:after="0"/>
              <w:jc w:val="both"/>
              <w:rPr>
                <w:rFonts w:cstheme="minorHAnsi"/>
                <w:sz w:val="22"/>
                <w:szCs w:val="22"/>
              </w:rPr>
            </w:pPr>
          </w:p>
        </w:tc>
        <w:tc>
          <w:tcPr>
            <w:tcW w:w="1482" w:type="dxa"/>
            <w:tcBorders>
              <w:top w:val="single" w:sz="4" w:space="0" w:color="auto"/>
              <w:left w:val="single" w:sz="4" w:space="0" w:color="auto"/>
              <w:bottom w:val="single" w:sz="4" w:space="0" w:color="auto"/>
              <w:right w:val="single" w:sz="4" w:space="0" w:color="auto"/>
            </w:tcBorders>
          </w:tcPr>
          <w:p w14:paraId="6C2DE52D" w14:textId="3801C92E" w:rsidR="00DF02B8" w:rsidRPr="00606483" w:rsidRDefault="00DF02B8" w:rsidP="00F47B3C">
            <w:pPr>
              <w:spacing w:after="0" w:line="240" w:lineRule="auto"/>
              <w:jc w:val="both"/>
              <w:rPr>
                <w:rFonts w:cstheme="minorHAnsi"/>
                <w:sz w:val="22"/>
                <w:szCs w:val="22"/>
              </w:rPr>
            </w:pPr>
            <w:r w:rsidRPr="00606483">
              <w:rPr>
                <w:rFonts w:cstheme="minorHAnsi"/>
                <w:sz w:val="22"/>
                <w:szCs w:val="22"/>
              </w:rPr>
              <w:t>1</w:t>
            </w:r>
            <w:r w:rsidR="00C91488">
              <w:rPr>
                <w:rFonts w:cstheme="minorHAnsi"/>
                <w:sz w:val="22"/>
                <w:szCs w:val="22"/>
              </w:rPr>
              <w:t>3.6</w:t>
            </w:r>
            <w:r w:rsidRPr="00606483">
              <w:rPr>
                <w:rFonts w:cstheme="minorHAnsi"/>
                <w:sz w:val="22"/>
                <w:szCs w:val="22"/>
              </w:rPr>
              <w:t xml:space="preserve"> (</w:t>
            </w:r>
            <w:r w:rsidR="00C91488">
              <w:rPr>
                <w:rFonts w:cstheme="minorHAnsi"/>
                <w:sz w:val="22"/>
                <w:szCs w:val="22"/>
              </w:rPr>
              <w:t>0.7</w:t>
            </w:r>
            <w:r w:rsidRPr="00606483">
              <w:rPr>
                <w:rFonts w:cstheme="minorHAnsi"/>
                <w:sz w:val="22"/>
                <w:szCs w:val="22"/>
              </w:rPr>
              <w:t>)</w:t>
            </w:r>
          </w:p>
        </w:tc>
        <w:tc>
          <w:tcPr>
            <w:tcW w:w="1482" w:type="dxa"/>
            <w:tcBorders>
              <w:top w:val="single" w:sz="4" w:space="0" w:color="auto"/>
              <w:left w:val="single" w:sz="4" w:space="0" w:color="auto"/>
              <w:bottom w:val="single" w:sz="4" w:space="0" w:color="auto"/>
              <w:right w:val="single" w:sz="4" w:space="0" w:color="auto"/>
            </w:tcBorders>
          </w:tcPr>
          <w:p w14:paraId="37BDEEF4" w14:textId="201FF77A" w:rsidR="00DF02B8" w:rsidRPr="00606483" w:rsidRDefault="00EC5716" w:rsidP="00F47B3C">
            <w:pPr>
              <w:spacing w:after="0" w:line="240" w:lineRule="auto"/>
              <w:jc w:val="both"/>
              <w:rPr>
                <w:rFonts w:cstheme="minorHAnsi"/>
                <w:sz w:val="22"/>
                <w:szCs w:val="22"/>
              </w:rPr>
            </w:pPr>
            <w:r>
              <w:rPr>
                <w:rFonts w:cstheme="minorHAnsi"/>
                <w:sz w:val="22"/>
                <w:szCs w:val="22"/>
              </w:rPr>
              <w:t>12.6</w:t>
            </w:r>
            <w:r w:rsidR="00DF02B8" w:rsidRPr="00606483">
              <w:rPr>
                <w:rFonts w:cstheme="minorHAnsi"/>
                <w:sz w:val="22"/>
                <w:szCs w:val="22"/>
              </w:rPr>
              <w:t xml:space="preserve"> (</w:t>
            </w:r>
            <w:r>
              <w:rPr>
                <w:rFonts w:cstheme="minorHAnsi"/>
                <w:sz w:val="22"/>
                <w:szCs w:val="22"/>
              </w:rPr>
              <w:t>0.7</w:t>
            </w:r>
            <w:r w:rsidR="00DF02B8" w:rsidRPr="00606483">
              <w:rPr>
                <w:rFonts w:cstheme="minorHAnsi"/>
                <w:sz w:val="22"/>
                <w:szCs w:val="22"/>
              </w:rPr>
              <w:t>)</w:t>
            </w:r>
          </w:p>
        </w:tc>
        <w:tc>
          <w:tcPr>
            <w:tcW w:w="1977" w:type="dxa"/>
            <w:tcBorders>
              <w:top w:val="single" w:sz="4" w:space="0" w:color="auto"/>
              <w:left w:val="single" w:sz="4" w:space="0" w:color="auto"/>
              <w:bottom w:val="single" w:sz="4" w:space="0" w:color="auto"/>
              <w:right w:val="single" w:sz="4" w:space="0" w:color="auto"/>
            </w:tcBorders>
            <w:hideMark/>
          </w:tcPr>
          <w:p w14:paraId="0C84C702" w14:textId="2BAC5011" w:rsidR="00DF02B8" w:rsidRPr="00606483" w:rsidRDefault="00DF02B8" w:rsidP="00F47B3C">
            <w:pPr>
              <w:spacing w:after="0" w:line="240" w:lineRule="auto"/>
              <w:jc w:val="both"/>
              <w:rPr>
                <w:rFonts w:cstheme="minorHAnsi"/>
                <w:sz w:val="22"/>
                <w:szCs w:val="22"/>
              </w:rPr>
            </w:pPr>
            <w:r w:rsidRPr="00606483">
              <w:rPr>
                <w:rFonts w:cstheme="minorHAnsi"/>
                <w:sz w:val="22"/>
                <w:szCs w:val="22"/>
              </w:rPr>
              <w:t>14.</w:t>
            </w:r>
            <w:r w:rsidR="00C92C33">
              <w:rPr>
                <w:rFonts w:cstheme="minorHAnsi"/>
                <w:sz w:val="22"/>
                <w:szCs w:val="22"/>
              </w:rPr>
              <w:t>2</w:t>
            </w:r>
            <w:r w:rsidRPr="00606483">
              <w:rPr>
                <w:rFonts w:cstheme="minorHAnsi"/>
                <w:sz w:val="22"/>
                <w:szCs w:val="22"/>
              </w:rPr>
              <w:t xml:space="preserve"> (0.5)</w:t>
            </w:r>
          </w:p>
        </w:tc>
      </w:tr>
      <w:tr w:rsidR="00DF02B8" w:rsidRPr="00606483" w14:paraId="7F658684" w14:textId="77777777" w:rsidTr="00F47B3C">
        <w:tc>
          <w:tcPr>
            <w:tcW w:w="2061" w:type="dxa"/>
            <w:tcBorders>
              <w:top w:val="single" w:sz="4" w:space="0" w:color="auto"/>
              <w:left w:val="single" w:sz="4" w:space="0" w:color="auto"/>
              <w:bottom w:val="single" w:sz="4" w:space="0" w:color="auto"/>
              <w:right w:val="single" w:sz="4" w:space="0" w:color="auto"/>
            </w:tcBorders>
            <w:hideMark/>
          </w:tcPr>
          <w:p w14:paraId="3123F9A0" w14:textId="36498BF6" w:rsidR="00DF02B8" w:rsidRPr="00606483" w:rsidRDefault="00DF02B8" w:rsidP="00F47B3C">
            <w:pPr>
              <w:spacing w:after="0"/>
              <w:jc w:val="both"/>
              <w:rPr>
                <w:rFonts w:cstheme="minorHAnsi"/>
                <w:sz w:val="22"/>
                <w:szCs w:val="22"/>
              </w:rPr>
            </w:pPr>
            <w:r w:rsidRPr="00606483">
              <w:rPr>
                <w:rFonts w:cstheme="minorHAnsi"/>
                <w:sz w:val="22"/>
                <w:szCs w:val="22"/>
              </w:rPr>
              <w:t>Age drinking weekly, mean (S</w:t>
            </w:r>
            <w:r w:rsidR="00EC5716">
              <w:rPr>
                <w:rFonts w:cstheme="minorHAnsi"/>
                <w:sz w:val="22"/>
                <w:szCs w:val="22"/>
              </w:rPr>
              <w:t>E</w:t>
            </w:r>
            <w:r w:rsidRPr="00606483">
              <w:rPr>
                <w:rFonts w:cstheme="minorHAnsi"/>
                <w:sz w:val="22"/>
                <w:szCs w:val="22"/>
              </w:rPr>
              <w:t>)</w:t>
            </w:r>
          </w:p>
        </w:tc>
        <w:tc>
          <w:tcPr>
            <w:tcW w:w="2014" w:type="dxa"/>
            <w:tcBorders>
              <w:top w:val="single" w:sz="4" w:space="0" w:color="auto"/>
              <w:left w:val="single" w:sz="4" w:space="0" w:color="auto"/>
              <w:bottom w:val="single" w:sz="4" w:space="0" w:color="auto"/>
              <w:right w:val="single" w:sz="4" w:space="0" w:color="auto"/>
            </w:tcBorders>
          </w:tcPr>
          <w:p w14:paraId="4C2C3110" w14:textId="65F4195D" w:rsidR="00DF02B8" w:rsidRPr="00606483" w:rsidRDefault="00DF02B8" w:rsidP="00F47B3C">
            <w:pPr>
              <w:spacing w:after="0" w:line="240" w:lineRule="auto"/>
              <w:jc w:val="both"/>
              <w:rPr>
                <w:rFonts w:cstheme="minorHAnsi"/>
                <w:sz w:val="22"/>
                <w:szCs w:val="22"/>
              </w:rPr>
            </w:pPr>
            <w:r w:rsidRPr="00606483">
              <w:rPr>
                <w:rFonts w:cstheme="minorHAnsi"/>
                <w:sz w:val="22"/>
                <w:szCs w:val="22"/>
              </w:rPr>
              <w:t>16.</w:t>
            </w:r>
            <w:r w:rsidR="00C92C33">
              <w:rPr>
                <w:rFonts w:cstheme="minorHAnsi"/>
                <w:sz w:val="22"/>
                <w:szCs w:val="22"/>
              </w:rPr>
              <w:t>4</w:t>
            </w:r>
            <w:r w:rsidRPr="00606483">
              <w:rPr>
                <w:rFonts w:cstheme="minorHAnsi"/>
                <w:sz w:val="22"/>
                <w:szCs w:val="22"/>
              </w:rPr>
              <w:t xml:space="preserve"> (0.7)</w:t>
            </w:r>
          </w:p>
          <w:p w14:paraId="566306A8" w14:textId="77777777" w:rsidR="00DF02B8" w:rsidRPr="00606483" w:rsidRDefault="00DF02B8" w:rsidP="00F47B3C">
            <w:pPr>
              <w:spacing w:after="0"/>
              <w:jc w:val="both"/>
              <w:rPr>
                <w:rFonts w:cstheme="minorHAnsi"/>
                <w:sz w:val="22"/>
                <w:szCs w:val="22"/>
              </w:rPr>
            </w:pPr>
          </w:p>
        </w:tc>
        <w:tc>
          <w:tcPr>
            <w:tcW w:w="1482" w:type="dxa"/>
            <w:tcBorders>
              <w:top w:val="single" w:sz="4" w:space="0" w:color="auto"/>
              <w:left w:val="single" w:sz="4" w:space="0" w:color="auto"/>
              <w:bottom w:val="single" w:sz="4" w:space="0" w:color="auto"/>
              <w:right w:val="single" w:sz="4" w:space="0" w:color="auto"/>
            </w:tcBorders>
          </w:tcPr>
          <w:p w14:paraId="30033EB0" w14:textId="607DE0CC" w:rsidR="00DF02B8" w:rsidRPr="00606483" w:rsidRDefault="00DF02B8" w:rsidP="00F47B3C">
            <w:pPr>
              <w:spacing w:after="0" w:line="240" w:lineRule="auto"/>
              <w:jc w:val="both"/>
              <w:rPr>
                <w:rFonts w:cstheme="minorHAnsi"/>
                <w:sz w:val="22"/>
                <w:szCs w:val="22"/>
              </w:rPr>
            </w:pPr>
            <w:r w:rsidRPr="00606483">
              <w:rPr>
                <w:rFonts w:cstheme="minorHAnsi"/>
                <w:sz w:val="22"/>
                <w:szCs w:val="22"/>
              </w:rPr>
              <w:t>17</w:t>
            </w:r>
            <w:r w:rsidR="00C91488">
              <w:rPr>
                <w:rFonts w:cstheme="minorHAnsi"/>
                <w:sz w:val="22"/>
                <w:szCs w:val="22"/>
              </w:rPr>
              <w:t>.1</w:t>
            </w:r>
            <w:r w:rsidRPr="00606483">
              <w:rPr>
                <w:rFonts w:cstheme="minorHAnsi"/>
                <w:sz w:val="22"/>
                <w:szCs w:val="22"/>
              </w:rPr>
              <w:t xml:space="preserve"> (</w:t>
            </w:r>
            <w:r w:rsidR="00C91488">
              <w:rPr>
                <w:rFonts w:cstheme="minorHAnsi"/>
                <w:sz w:val="22"/>
                <w:szCs w:val="22"/>
              </w:rPr>
              <w:t>0.7</w:t>
            </w:r>
            <w:r w:rsidRPr="00606483">
              <w:rPr>
                <w:rFonts w:cstheme="minorHAnsi"/>
                <w:sz w:val="22"/>
                <w:szCs w:val="22"/>
              </w:rPr>
              <w:t>)</w:t>
            </w:r>
          </w:p>
        </w:tc>
        <w:tc>
          <w:tcPr>
            <w:tcW w:w="1482" w:type="dxa"/>
            <w:tcBorders>
              <w:top w:val="single" w:sz="4" w:space="0" w:color="auto"/>
              <w:left w:val="single" w:sz="4" w:space="0" w:color="auto"/>
              <w:bottom w:val="single" w:sz="4" w:space="0" w:color="auto"/>
              <w:right w:val="single" w:sz="4" w:space="0" w:color="auto"/>
            </w:tcBorders>
          </w:tcPr>
          <w:p w14:paraId="0788AFBF" w14:textId="5825CE0C" w:rsidR="00DF02B8" w:rsidRPr="00606483" w:rsidRDefault="00DF02B8" w:rsidP="00F47B3C">
            <w:pPr>
              <w:spacing w:after="0" w:line="240" w:lineRule="auto"/>
              <w:jc w:val="both"/>
              <w:rPr>
                <w:rFonts w:cstheme="minorHAnsi"/>
                <w:sz w:val="22"/>
                <w:szCs w:val="22"/>
              </w:rPr>
            </w:pPr>
            <w:r w:rsidRPr="00606483">
              <w:rPr>
                <w:rFonts w:cstheme="minorHAnsi"/>
                <w:sz w:val="22"/>
                <w:szCs w:val="22"/>
              </w:rPr>
              <w:t>17</w:t>
            </w:r>
            <w:r w:rsidR="00EC5716">
              <w:rPr>
                <w:rFonts w:cstheme="minorHAnsi"/>
                <w:sz w:val="22"/>
                <w:szCs w:val="22"/>
              </w:rPr>
              <w:t>.1</w:t>
            </w:r>
            <w:r w:rsidRPr="00606483">
              <w:rPr>
                <w:rFonts w:cstheme="minorHAnsi"/>
                <w:sz w:val="22"/>
                <w:szCs w:val="22"/>
              </w:rPr>
              <w:t xml:space="preserve"> (</w:t>
            </w:r>
            <w:r w:rsidR="00EC5716">
              <w:rPr>
                <w:rFonts w:cstheme="minorHAnsi"/>
                <w:sz w:val="22"/>
                <w:szCs w:val="22"/>
              </w:rPr>
              <w:t>1.1</w:t>
            </w:r>
            <w:r w:rsidRPr="00606483">
              <w:rPr>
                <w:rFonts w:cstheme="minorHAnsi"/>
                <w:sz w:val="22"/>
                <w:szCs w:val="22"/>
              </w:rPr>
              <w:t>)</w:t>
            </w:r>
          </w:p>
        </w:tc>
        <w:tc>
          <w:tcPr>
            <w:tcW w:w="1977" w:type="dxa"/>
            <w:tcBorders>
              <w:top w:val="single" w:sz="4" w:space="0" w:color="auto"/>
              <w:left w:val="single" w:sz="4" w:space="0" w:color="auto"/>
              <w:bottom w:val="single" w:sz="4" w:space="0" w:color="auto"/>
              <w:right w:val="single" w:sz="4" w:space="0" w:color="auto"/>
            </w:tcBorders>
            <w:hideMark/>
          </w:tcPr>
          <w:p w14:paraId="21CAE2A5" w14:textId="6C14AA9A" w:rsidR="00DF02B8" w:rsidRPr="00606483" w:rsidRDefault="00DF02B8" w:rsidP="00F47B3C">
            <w:pPr>
              <w:spacing w:after="0" w:line="240" w:lineRule="auto"/>
              <w:jc w:val="both"/>
              <w:rPr>
                <w:rFonts w:cstheme="minorHAnsi"/>
                <w:sz w:val="22"/>
                <w:szCs w:val="22"/>
              </w:rPr>
            </w:pPr>
            <w:r w:rsidRPr="00606483">
              <w:rPr>
                <w:rFonts w:cstheme="minorHAnsi"/>
                <w:sz w:val="22"/>
                <w:szCs w:val="22"/>
              </w:rPr>
              <w:t>20.0 (2.1)</w:t>
            </w:r>
          </w:p>
        </w:tc>
      </w:tr>
      <w:tr w:rsidR="00DF02B8" w:rsidRPr="00606483" w14:paraId="04F02EC9" w14:textId="77777777" w:rsidTr="00F47B3C">
        <w:tc>
          <w:tcPr>
            <w:tcW w:w="2061" w:type="dxa"/>
            <w:tcBorders>
              <w:top w:val="single" w:sz="4" w:space="0" w:color="auto"/>
              <w:left w:val="single" w:sz="4" w:space="0" w:color="auto"/>
              <w:bottom w:val="single" w:sz="4" w:space="0" w:color="auto"/>
              <w:right w:val="single" w:sz="4" w:space="0" w:color="auto"/>
            </w:tcBorders>
            <w:hideMark/>
          </w:tcPr>
          <w:p w14:paraId="74E66718" w14:textId="7A4A27D9" w:rsidR="00DF02B8" w:rsidRPr="00606483" w:rsidRDefault="00DF02B8" w:rsidP="00F47B3C">
            <w:pPr>
              <w:spacing w:after="0"/>
              <w:jc w:val="both"/>
              <w:rPr>
                <w:rFonts w:cstheme="minorHAnsi"/>
                <w:sz w:val="22"/>
                <w:szCs w:val="22"/>
              </w:rPr>
            </w:pPr>
            <w:r w:rsidRPr="00606483">
              <w:rPr>
                <w:rFonts w:cstheme="minorHAnsi"/>
                <w:sz w:val="22"/>
                <w:szCs w:val="22"/>
              </w:rPr>
              <w:t>Age drinking daily, mean (S</w:t>
            </w:r>
            <w:r w:rsidR="00EC5716">
              <w:rPr>
                <w:rFonts w:cstheme="minorHAnsi"/>
                <w:sz w:val="22"/>
                <w:szCs w:val="22"/>
              </w:rPr>
              <w:t>E</w:t>
            </w:r>
            <w:r w:rsidRPr="00606483">
              <w:rPr>
                <w:rFonts w:cstheme="minorHAnsi"/>
                <w:sz w:val="22"/>
                <w:szCs w:val="22"/>
              </w:rPr>
              <w:t>)</w:t>
            </w:r>
          </w:p>
        </w:tc>
        <w:tc>
          <w:tcPr>
            <w:tcW w:w="2014" w:type="dxa"/>
            <w:tcBorders>
              <w:top w:val="single" w:sz="4" w:space="0" w:color="auto"/>
              <w:left w:val="single" w:sz="4" w:space="0" w:color="auto"/>
              <w:bottom w:val="single" w:sz="4" w:space="0" w:color="auto"/>
              <w:right w:val="single" w:sz="4" w:space="0" w:color="auto"/>
            </w:tcBorders>
            <w:hideMark/>
          </w:tcPr>
          <w:p w14:paraId="460DE859" w14:textId="45B6236B" w:rsidR="00DF02B8" w:rsidRPr="00606483" w:rsidRDefault="00DF02B8" w:rsidP="00F47B3C">
            <w:pPr>
              <w:spacing w:after="0"/>
              <w:jc w:val="both"/>
              <w:rPr>
                <w:rFonts w:cstheme="minorHAnsi"/>
                <w:sz w:val="22"/>
                <w:szCs w:val="22"/>
              </w:rPr>
            </w:pPr>
            <w:r w:rsidRPr="00606483">
              <w:rPr>
                <w:rFonts w:cstheme="minorHAnsi"/>
                <w:sz w:val="22"/>
                <w:szCs w:val="22"/>
              </w:rPr>
              <w:t>24.6 (2.7)</w:t>
            </w:r>
          </w:p>
        </w:tc>
        <w:tc>
          <w:tcPr>
            <w:tcW w:w="1482" w:type="dxa"/>
            <w:tcBorders>
              <w:top w:val="single" w:sz="4" w:space="0" w:color="auto"/>
              <w:left w:val="single" w:sz="4" w:space="0" w:color="auto"/>
              <w:bottom w:val="single" w:sz="4" w:space="0" w:color="auto"/>
              <w:right w:val="single" w:sz="4" w:space="0" w:color="auto"/>
            </w:tcBorders>
          </w:tcPr>
          <w:p w14:paraId="1E977613" w14:textId="0CC0472D" w:rsidR="00DF02B8" w:rsidRPr="00606483" w:rsidRDefault="00DF02B8" w:rsidP="00F47B3C">
            <w:pPr>
              <w:spacing w:after="0"/>
              <w:jc w:val="both"/>
              <w:rPr>
                <w:rFonts w:cstheme="minorHAnsi"/>
                <w:sz w:val="22"/>
                <w:szCs w:val="22"/>
              </w:rPr>
            </w:pPr>
            <w:r w:rsidRPr="00606483">
              <w:rPr>
                <w:rFonts w:cstheme="minorHAnsi"/>
                <w:sz w:val="22"/>
                <w:szCs w:val="22"/>
              </w:rPr>
              <w:t>2</w:t>
            </w:r>
            <w:r w:rsidR="00C91488">
              <w:rPr>
                <w:rFonts w:cstheme="minorHAnsi"/>
                <w:sz w:val="22"/>
                <w:szCs w:val="22"/>
              </w:rPr>
              <w:t>6.9</w:t>
            </w:r>
            <w:r w:rsidRPr="00606483">
              <w:rPr>
                <w:rFonts w:cstheme="minorHAnsi"/>
                <w:sz w:val="22"/>
                <w:szCs w:val="22"/>
              </w:rPr>
              <w:t xml:space="preserve"> (</w:t>
            </w:r>
            <w:r w:rsidR="00C91488">
              <w:rPr>
                <w:rFonts w:cstheme="minorHAnsi"/>
                <w:sz w:val="22"/>
                <w:szCs w:val="22"/>
              </w:rPr>
              <w:t>2.9</w:t>
            </w:r>
            <w:r w:rsidRPr="00606483">
              <w:rPr>
                <w:rFonts w:cstheme="minorHAnsi"/>
                <w:sz w:val="22"/>
                <w:szCs w:val="22"/>
              </w:rPr>
              <w:t>)</w:t>
            </w:r>
          </w:p>
        </w:tc>
        <w:tc>
          <w:tcPr>
            <w:tcW w:w="1482" w:type="dxa"/>
            <w:tcBorders>
              <w:top w:val="single" w:sz="4" w:space="0" w:color="auto"/>
              <w:left w:val="single" w:sz="4" w:space="0" w:color="auto"/>
              <w:bottom w:val="single" w:sz="4" w:space="0" w:color="auto"/>
              <w:right w:val="single" w:sz="4" w:space="0" w:color="auto"/>
            </w:tcBorders>
          </w:tcPr>
          <w:p w14:paraId="33998547" w14:textId="4777393A" w:rsidR="00DF02B8" w:rsidRPr="00606483" w:rsidRDefault="00DF02B8" w:rsidP="00F47B3C">
            <w:pPr>
              <w:spacing w:after="0"/>
              <w:jc w:val="both"/>
              <w:rPr>
                <w:rFonts w:cstheme="minorHAnsi"/>
                <w:sz w:val="22"/>
                <w:szCs w:val="22"/>
              </w:rPr>
            </w:pPr>
            <w:r w:rsidRPr="00606483">
              <w:rPr>
                <w:rFonts w:cstheme="minorHAnsi"/>
                <w:sz w:val="22"/>
                <w:szCs w:val="22"/>
              </w:rPr>
              <w:t>21</w:t>
            </w:r>
            <w:r w:rsidR="00EC5716">
              <w:rPr>
                <w:rFonts w:cstheme="minorHAnsi"/>
                <w:sz w:val="22"/>
                <w:szCs w:val="22"/>
              </w:rPr>
              <w:t>.4</w:t>
            </w:r>
            <w:r w:rsidRPr="00606483">
              <w:rPr>
                <w:rFonts w:cstheme="minorHAnsi"/>
                <w:sz w:val="22"/>
                <w:szCs w:val="22"/>
              </w:rPr>
              <w:t xml:space="preserve"> (</w:t>
            </w:r>
            <w:r w:rsidR="00EC5716">
              <w:rPr>
                <w:rFonts w:cstheme="minorHAnsi"/>
                <w:sz w:val="22"/>
                <w:szCs w:val="22"/>
              </w:rPr>
              <w:t>1.2</w:t>
            </w:r>
            <w:r w:rsidRPr="00606483">
              <w:rPr>
                <w:rFonts w:cstheme="minorHAnsi"/>
                <w:sz w:val="22"/>
                <w:szCs w:val="22"/>
              </w:rPr>
              <w:t>)</w:t>
            </w:r>
          </w:p>
        </w:tc>
        <w:tc>
          <w:tcPr>
            <w:tcW w:w="1977" w:type="dxa"/>
            <w:tcBorders>
              <w:top w:val="single" w:sz="4" w:space="0" w:color="auto"/>
              <w:left w:val="single" w:sz="4" w:space="0" w:color="auto"/>
              <w:bottom w:val="single" w:sz="4" w:space="0" w:color="auto"/>
              <w:right w:val="single" w:sz="4" w:space="0" w:color="auto"/>
            </w:tcBorders>
            <w:hideMark/>
          </w:tcPr>
          <w:p w14:paraId="239ACE7C" w14:textId="43DB4288" w:rsidR="00DF02B8" w:rsidRPr="00606483" w:rsidRDefault="00DF02B8" w:rsidP="00F47B3C">
            <w:pPr>
              <w:spacing w:after="0"/>
              <w:jc w:val="both"/>
              <w:rPr>
                <w:rFonts w:cstheme="minorHAnsi"/>
                <w:sz w:val="22"/>
                <w:szCs w:val="22"/>
              </w:rPr>
            </w:pPr>
            <w:r w:rsidRPr="00606483">
              <w:rPr>
                <w:rFonts w:cstheme="minorHAnsi"/>
                <w:sz w:val="22"/>
                <w:szCs w:val="22"/>
              </w:rPr>
              <w:t>25.8 (2.81)</w:t>
            </w:r>
          </w:p>
        </w:tc>
      </w:tr>
      <w:tr w:rsidR="00DF02B8" w:rsidRPr="00606483" w14:paraId="3847C4D9" w14:textId="77777777" w:rsidTr="00F47B3C">
        <w:tc>
          <w:tcPr>
            <w:tcW w:w="2061" w:type="dxa"/>
            <w:tcBorders>
              <w:top w:val="single" w:sz="4" w:space="0" w:color="auto"/>
              <w:left w:val="single" w:sz="4" w:space="0" w:color="auto"/>
              <w:bottom w:val="single" w:sz="4" w:space="0" w:color="auto"/>
              <w:right w:val="single" w:sz="4" w:space="0" w:color="auto"/>
            </w:tcBorders>
          </w:tcPr>
          <w:p w14:paraId="0D3F904B" w14:textId="4D943ACA" w:rsidR="00DF02B8" w:rsidRPr="00606483" w:rsidRDefault="00DF02B8" w:rsidP="00F47B3C">
            <w:pPr>
              <w:spacing w:after="0"/>
              <w:jc w:val="both"/>
              <w:rPr>
                <w:rFonts w:cstheme="minorHAnsi"/>
              </w:rPr>
            </w:pPr>
            <w:r w:rsidRPr="00606483">
              <w:rPr>
                <w:rFonts w:cstheme="minorHAnsi"/>
              </w:rPr>
              <w:t xml:space="preserve">Beck Depression Inventory, median (IQR) </w:t>
            </w:r>
          </w:p>
        </w:tc>
        <w:tc>
          <w:tcPr>
            <w:tcW w:w="2014" w:type="dxa"/>
            <w:tcBorders>
              <w:top w:val="single" w:sz="4" w:space="0" w:color="auto"/>
              <w:left w:val="single" w:sz="4" w:space="0" w:color="auto"/>
              <w:bottom w:val="single" w:sz="4" w:space="0" w:color="auto"/>
              <w:right w:val="single" w:sz="4" w:space="0" w:color="auto"/>
            </w:tcBorders>
          </w:tcPr>
          <w:p w14:paraId="5A8F345B" w14:textId="4AA039FD" w:rsidR="00DF02B8" w:rsidRPr="00606483" w:rsidRDefault="00DF02B8" w:rsidP="00F47B3C">
            <w:pPr>
              <w:spacing w:after="0"/>
              <w:jc w:val="both"/>
              <w:rPr>
                <w:rFonts w:cstheme="minorHAnsi"/>
              </w:rPr>
            </w:pPr>
            <w:r w:rsidRPr="00606483">
              <w:rPr>
                <w:rFonts w:cstheme="minorHAnsi"/>
              </w:rPr>
              <w:t>33 (13)</w:t>
            </w:r>
          </w:p>
        </w:tc>
        <w:tc>
          <w:tcPr>
            <w:tcW w:w="1482" w:type="dxa"/>
            <w:tcBorders>
              <w:top w:val="single" w:sz="4" w:space="0" w:color="auto"/>
              <w:left w:val="single" w:sz="4" w:space="0" w:color="auto"/>
              <w:bottom w:val="single" w:sz="4" w:space="0" w:color="auto"/>
              <w:right w:val="single" w:sz="4" w:space="0" w:color="auto"/>
            </w:tcBorders>
          </w:tcPr>
          <w:p w14:paraId="42D88038" w14:textId="7FDD7A3F" w:rsidR="00DF02B8" w:rsidRPr="00606483" w:rsidRDefault="00DF02B8" w:rsidP="00F47B3C">
            <w:pPr>
              <w:spacing w:after="0"/>
              <w:jc w:val="both"/>
              <w:rPr>
                <w:rFonts w:cstheme="minorHAnsi"/>
              </w:rPr>
            </w:pPr>
            <w:r w:rsidRPr="00606483">
              <w:rPr>
                <w:rFonts w:cstheme="minorHAnsi"/>
              </w:rPr>
              <w:t xml:space="preserve">32 (9.5) </w:t>
            </w:r>
          </w:p>
        </w:tc>
        <w:tc>
          <w:tcPr>
            <w:tcW w:w="1482" w:type="dxa"/>
            <w:tcBorders>
              <w:top w:val="single" w:sz="4" w:space="0" w:color="auto"/>
              <w:left w:val="single" w:sz="4" w:space="0" w:color="auto"/>
              <w:bottom w:val="single" w:sz="4" w:space="0" w:color="auto"/>
              <w:right w:val="single" w:sz="4" w:space="0" w:color="auto"/>
            </w:tcBorders>
          </w:tcPr>
          <w:p w14:paraId="06BBB32C" w14:textId="6EA7ACD5" w:rsidR="00DF02B8" w:rsidRPr="00606483" w:rsidRDefault="00DF02B8" w:rsidP="00F47B3C">
            <w:pPr>
              <w:spacing w:after="0"/>
              <w:jc w:val="both"/>
              <w:rPr>
                <w:rFonts w:cstheme="minorHAnsi"/>
              </w:rPr>
            </w:pPr>
            <w:r w:rsidRPr="00606483">
              <w:rPr>
                <w:rFonts w:cstheme="minorHAnsi"/>
              </w:rPr>
              <w:t>40 (24.5)</w:t>
            </w:r>
          </w:p>
        </w:tc>
        <w:tc>
          <w:tcPr>
            <w:tcW w:w="1977" w:type="dxa"/>
            <w:tcBorders>
              <w:top w:val="single" w:sz="4" w:space="0" w:color="auto"/>
              <w:left w:val="single" w:sz="4" w:space="0" w:color="auto"/>
              <w:bottom w:val="single" w:sz="4" w:space="0" w:color="auto"/>
              <w:right w:val="single" w:sz="4" w:space="0" w:color="auto"/>
            </w:tcBorders>
          </w:tcPr>
          <w:p w14:paraId="69D555C1" w14:textId="319E6197" w:rsidR="00DF02B8" w:rsidRPr="00606483" w:rsidRDefault="00DF02B8" w:rsidP="00F47B3C">
            <w:pPr>
              <w:spacing w:after="0"/>
              <w:jc w:val="both"/>
              <w:rPr>
                <w:rFonts w:cstheme="minorHAnsi"/>
              </w:rPr>
            </w:pPr>
            <w:r w:rsidRPr="00606483">
              <w:rPr>
                <w:rFonts w:cstheme="minorHAnsi"/>
              </w:rPr>
              <w:t>36 (14.5)</w:t>
            </w:r>
            <w:r w:rsidR="005E583B">
              <w:rPr>
                <w:rFonts w:cstheme="minorHAnsi"/>
                <w:vertAlign w:val="superscript"/>
              </w:rPr>
              <w:t>1</w:t>
            </w:r>
            <w:r w:rsidR="00C91488">
              <w:rPr>
                <w:rFonts w:cstheme="minorHAnsi"/>
              </w:rPr>
              <w:t xml:space="preserve"> </w:t>
            </w:r>
          </w:p>
        </w:tc>
      </w:tr>
    </w:tbl>
    <w:p w14:paraId="34579CB6" w14:textId="77777777" w:rsidR="00DF02B8" w:rsidRPr="00606483" w:rsidRDefault="00DF02B8" w:rsidP="00F47B3C">
      <w:pPr>
        <w:jc w:val="both"/>
        <w:rPr>
          <w:b/>
        </w:rPr>
      </w:pPr>
    </w:p>
    <w:p w14:paraId="2023D0D4" w14:textId="74282B48" w:rsidR="00DF02B8" w:rsidRPr="005E583B" w:rsidRDefault="005E583B" w:rsidP="00F47B3C">
      <w:pPr>
        <w:jc w:val="both"/>
        <w:rPr>
          <w:bCs/>
        </w:rPr>
      </w:pPr>
      <w:r>
        <w:rPr>
          <w:bCs/>
        </w:rPr>
        <w:t xml:space="preserve">N.B. </w:t>
      </w:r>
      <w:r>
        <w:rPr>
          <w:bCs/>
          <w:vertAlign w:val="superscript"/>
        </w:rPr>
        <w:t>1</w:t>
      </w:r>
      <w:r>
        <w:rPr>
          <w:bCs/>
        </w:rPr>
        <w:t>data available for 16 participants</w:t>
      </w:r>
    </w:p>
    <w:p w14:paraId="190F1F46" w14:textId="77777777" w:rsidR="00DF02B8" w:rsidRPr="00606483" w:rsidRDefault="00DF02B8" w:rsidP="00F47B3C">
      <w:pPr>
        <w:jc w:val="both"/>
        <w:rPr>
          <w:b/>
        </w:rPr>
      </w:pPr>
    </w:p>
    <w:p w14:paraId="742F7421" w14:textId="77777777" w:rsidR="00DF02B8" w:rsidRPr="00606483" w:rsidRDefault="00DF02B8" w:rsidP="00F47B3C">
      <w:pPr>
        <w:jc w:val="both"/>
        <w:rPr>
          <w:b/>
        </w:rPr>
      </w:pPr>
    </w:p>
    <w:p w14:paraId="5B86FC90" w14:textId="77777777" w:rsidR="00DF02B8" w:rsidRPr="00606483" w:rsidRDefault="00DF02B8" w:rsidP="00F47B3C">
      <w:pPr>
        <w:jc w:val="both"/>
        <w:rPr>
          <w:b/>
        </w:rPr>
      </w:pPr>
    </w:p>
    <w:p w14:paraId="649413C6" w14:textId="77777777" w:rsidR="00DF02B8" w:rsidRPr="00606483" w:rsidRDefault="00DF02B8" w:rsidP="00F47B3C">
      <w:pPr>
        <w:jc w:val="both"/>
        <w:rPr>
          <w:b/>
        </w:rPr>
      </w:pPr>
    </w:p>
    <w:p w14:paraId="1FC78F9D" w14:textId="77777777" w:rsidR="00DF02B8" w:rsidRPr="00606483" w:rsidRDefault="00DF02B8" w:rsidP="00F47B3C">
      <w:pPr>
        <w:jc w:val="both"/>
        <w:rPr>
          <w:b/>
        </w:rPr>
      </w:pPr>
    </w:p>
    <w:p w14:paraId="45DD371A" w14:textId="77777777" w:rsidR="00DF02B8" w:rsidRPr="00606483" w:rsidRDefault="00DF02B8" w:rsidP="00F47B3C">
      <w:pPr>
        <w:jc w:val="both"/>
        <w:rPr>
          <w:b/>
        </w:rPr>
      </w:pPr>
    </w:p>
    <w:p w14:paraId="5297BBB5" w14:textId="77777777" w:rsidR="00DF02B8" w:rsidRPr="00606483" w:rsidRDefault="00DF02B8" w:rsidP="00F47B3C">
      <w:pPr>
        <w:jc w:val="both"/>
        <w:rPr>
          <w:b/>
        </w:rPr>
      </w:pPr>
    </w:p>
    <w:p w14:paraId="2208F1BD" w14:textId="77777777" w:rsidR="00DF02B8" w:rsidRPr="00606483" w:rsidRDefault="00DF02B8" w:rsidP="00F47B3C">
      <w:pPr>
        <w:jc w:val="both"/>
        <w:rPr>
          <w:b/>
        </w:rPr>
      </w:pPr>
    </w:p>
    <w:p w14:paraId="4C2E911D" w14:textId="77777777" w:rsidR="00DF02B8" w:rsidRPr="00606483" w:rsidRDefault="00DF02B8" w:rsidP="00F47B3C">
      <w:pPr>
        <w:jc w:val="both"/>
        <w:rPr>
          <w:b/>
        </w:rPr>
      </w:pPr>
    </w:p>
    <w:p w14:paraId="3181DAE1" w14:textId="24129B39" w:rsidR="00DF02B8" w:rsidRPr="00606483" w:rsidRDefault="00DF02B8" w:rsidP="00F47B3C">
      <w:pPr>
        <w:spacing w:after="0"/>
        <w:jc w:val="both"/>
        <w:rPr>
          <w:b/>
        </w:rPr>
      </w:pPr>
      <w:r w:rsidRPr="00606483">
        <w:rPr>
          <w:b/>
        </w:rPr>
        <w:lastRenderedPageBreak/>
        <w:t xml:space="preserve">Table 2: </w:t>
      </w:r>
      <w:r w:rsidR="009F67DE">
        <w:rPr>
          <w:b/>
        </w:rPr>
        <w:t>B</w:t>
      </w:r>
      <w:r w:rsidRPr="00606483">
        <w:rPr>
          <w:b/>
        </w:rPr>
        <w:t>aseline alcohol consumption characteristics for mifepristone and placebo groups</w:t>
      </w:r>
    </w:p>
    <w:tbl>
      <w:tblPr>
        <w:tblStyle w:val="TableGrid"/>
        <w:tblW w:w="0" w:type="auto"/>
        <w:tblLook w:val="04A0" w:firstRow="1" w:lastRow="0" w:firstColumn="1" w:lastColumn="0" w:noHBand="0" w:noVBand="1"/>
      </w:tblPr>
      <w:tblGrid>
        <w:gridCol w:w="3548"/>
        <w:gridCol w:w="1595"/>
        <w:gridCol w:w="1679"/>
      </w:tblGrid>
      <w:tr w:rsidR="00C46298" w:rsidRPr="00606483" w14:paraId="4DEA927E" w14:textId="77777777" w:rsidTr="002B28A2">
        <w:tc>
          <w:tcPr>
            <w:tcW w:w="3548" w:type="dxa"/>
            <w:tcBorders>
              <w:top w:val="single" w:sz="4" w:space="0" w:color="auto"/>
              <w:left w:val="single" w:sz="4" w:space="0" w:color="auto"/>
              <w:bottom w:val="single" w:sz="4" w:space="0" w:color="auto"/>
              <w:right w:val="single" w:sz="4" w:space="0" w:color="auto"/>
            </w:tcBorders>
          </w:tcPr>
          <w:p w14:paraId="5DB6BF4E" w14:textId="77777777" w:rsidR="00C46298" w:rsidRPr="00606483" w:rsidRDefault="00C46298" w:rsidP="00C46298">
            <w:pPr>
              <w:spacing w:after="0"/>
              <w:jc w:val="both"/>
              <w:rPr>
                <w:sz w:val="22"/>
                <w:szCs w:val="22"/>
              </w:rPr>
            </w:pPr>
          </w:p>
        </w:tc>
        <w:tc>
          <w:tcPr>
            <w:tcW w:w="1595" w:type="dxa"/>
            <w:tcBorders>
              <w:top w:val="single" w:sz="4" w:space="0" w:color="auto"/>
              <w:left w:val="single" w:sz="4" w:space="0" w:color="auto"/>
              <w:bottom w:val="single" w:sz="4" w:space="0" w:color="auto"/>
              <w:right w:val="single" w:sz="4" w:space="0" w:color="auto"/>
            </w:tcBorders>
          </w:tcPr>
          <w:p w14:paraId="6F456BFD" w14:textId="63F83988" w:rsidR="00C46298" w:rsidRPr="00606483" w:rsidRDefault="00C46298" w:rsidP="00C46298">
            <w:pPr>
              <w:spacing w:after="0"/>
              <w:jc w:val="both"/>
              <w:rPr>
                <w:b/>
              </w:rPr>
            </w:pPr>
            <w:r w:rsidRPr="00606483">
              <w:rPr>
                <w:b/>
                <w:sz w:val="22"/>
                <w:szCs w:val="22"/>
              </w:rPr>
              <w:t>Mifepristone (n=14), median (IQR)</w:t>
            </w:r>
          </w:p>
        </w:tc>
        <w:tc>
          <w:tcPr>
            <w:tcW w:w="1679" w:type="dxa"/>
            <w:tcBorders>
              <w:top w:val="single" w:sz="4" w:space="0" w:color="auto"/>
              <w:left w:val="single" w:sz="4" w:space="0" w:color="auto"/>
              <w:bottom w:val="single" w:sz="4" w:space="0" w:color="auto"/>
              <w:right w:val="single" w:sz="4" w:space="0" w:color="auto"/>
            </w:tcBorders>
            <w:hideMark/>
          </w:tcPr>
          <w:p w14:paraId="46D5FDCF" w14:textId="166467B3" w:rsidR="00C46298" w:rsidRPr="00606483" w:rsidRDefault="00C46298" w:rsidP="00C46298">
            <w:pPr>
              <w:spacing w:after="0"/>
              <w:jc w:val="both"/>
              <w:rPr>
                <w:b/>
                <w:sz w:val="22"/>
                <w:szCs w:val="22"/>
              </w:rPr>
            </w:pPr>
            <w:r w:rsidRPr="00606483">
              <w:rPr>
                <w:b/>
                <w:sz w:val="22"/>
                <w:szCs w:val="22"/>
              </w:rPr>
              <w:t>Placebo (n=13), median (IQR)</w:t>
            </w:r>
          </w:p>
        </w:tc>
      </w:tr>
      <w:tr w:rsidR="00C46298" w:rsidRPr="00606483" w14:paraId="02EA0CB8" w14:textId="77777777" w:rsidTr="002B28A2">
        <w:tc>
          <w:tcPr>
            <w:tcW w:w="3548" w:type="dxa"/>
            <w:tcBorders>
              <w:top w:val="single" w:sz="4" w:space="0" w:color="auto"/>
              <w:left w:val="single" w:sz="4" w:space="0" w:color="auto"/>
              <w:bottom w:val="single" w:sz="4" w:space="0" w:color="auto"/>
              <w:right w:val="single" w:sz="4" w:space="0" w:color="auto"/>
            </w:tcBorders>
            <w:hideMark/>
          </w:tcPr>
          <w:p w14:paraId="3B02CF5B" w14:textId="77777777" w:rsidR="00C46298" w:rsidRPr="00606483" w:rsidRDefault="00C46298" w:rsidP="00C46298">
            <w:pPr>
              <w:spacing w:after="0"/>
              <w:jc w:val="both"/>
              <w:rPr>
                <w:sz w:val="22"/>
                <w:szCs w:val="22"/>
              </w:rPr>
            </w:pPr>
            <w:r w:rsidRPr="00606483">
              <w:rPr>
                <w:sz w:val="22"/>
                <w:szCs w:val="22"/>
              </w:rPr>
              <w:t>Timeline Follow-back, drinks per drinking day</w:t>
            </w:r>
          </w:p>
        </w:tc>
        <w:tc>
          <w:tcPr>
            <w:tcW w:w="1595" w:type="dxa"/>
            <w:tcBorders>
              <w:top w:val="single" w:sz="4" w:space="0" w:color="auto"/>
              <w:left w:val="single" w:sz="4" w:space="0" w:color="auto"/>
              <w:bottom w:val="single" w:sz="4" w:space="0" w:color="auto"/>
              <w:right w:val="single" w:sz="4" w:space="0" w:color="auto"/>
            </w:tcBorders>
          </w:tcPr>
          <w:p w14:paraId="7DB8101C" w14:textId="516E032E" w:rsidR="00C46298" w:rsidRPr="00606483" w:rsidRDefault="00C46298" w:rsidP="00C46298">
            <w:pPr>
              <w:spacing w:after="0" w:line="240" w:lineRule="auto"/>
              <w:jc w:val="both"/>
            </w:pPr>
            <w:r w:rsidRPr="00606483">
              <w:rPr>
                <w:sz w:val="22"/>
                <w:szCs w:val="22"/>
              </w:rPr>
              <w:t xml:space="preserve">29.5 (18.1) </w:t>
            </w:r>
          </w:p>
        </w:tc>
        <w:tc>
          <w:tcPr>
            <w:tcW w:w="1679" w:type="dxa"/>
            <w:tcBorders>
              <w:top w:val="single" w:sz="4" w:space="0" w:color="auto"/>
              <w:left w:val="single" w:sz="4" w:space="0" w:color="auto"/>
              <w:bottom w:val="single" w:sz="4" w:space="0" w:color="auto"/>
              <w:right w:val="single" w:sz="4" w:space="0" w:color="auto"/>
            </w:tcBorders>
            <w:hideMark/>
          </w:tcPr>
          <w:p w14:paraId="75D998E4" w14:textId="440814AC" w:rsidR="00C46298" w:rsidRPr="00606483" w:rsidRDefault="00C46298" w:rsidP="00C46298">
            <w:pPr>
              <w:spacing w:after="0" w:line="240" w:lineRule="auto"/>
              <w:jc w:val="both"/>
              <w:rPr>
                <w:sz w:val="22"/>
                <w:szCs w:val="22"/>
              </w:rPr>
            </w:pPr>
            <w:r w:rsidRPr="00606483">
              <w:rPr>
                <w:sz w:val="22"/>
                <w:szCs w:val="22"/>
              </w:rPr>
              <w:t>27.24 (24.</w:t>
            </w:r>
            <w:r>
              <w:rPr>
                <w:sz w:val="22"/>
                <w:szCs w:val="22"/>
              </w:rPr>
              <w:t>3</w:t>
            </w:r>
            <w:r w:rsidRPr="00606483">
              <w:rPr>
                <w:sz w:val="22"/>
                <w:szCs w:val="22"/>
              </w:rPr>
              <w:t>)</w:t>
            </w:r>
          </w:p>
        </w:tc>
      </w:tr>
      <w:tr w:rsidR="00C46298" w:rsidRPr="00606483" w14:paraId="3B765C78" w14:textId="77777777" w:rsidTr="002B28A2">
        <w:tc>
          <w:tcPr>
            <w:tcW w:w="3548" w:type="dxa"/>
            <w:tcBorders>
              <w:top w:val="single" w:sz="4" w:space="0" w:color="auto"/>
              <w:left w:val="single" w:sz="4" w:space="0" w:color="auto"/>
              <w:bottom w:val="single" w:sz="4" w:space="0" w:color="auto"/>
              <w:right w:val="single" w:sz="4" w:space="0" w:color="auto"/>
            </w:tcBorders>
            <w:hideMark/>
          </w:tcPr>
          <w:p w14:paraId="67F69714" w14:textId="77777777" w:rsidR="00C46298" w:rsidRPr="00606483" w:rsidRDefault="00C46298" w:rsidP="00C46298">
            <w:pPr>
              <w:spacing w:after="0"/>
              <w:jc w:val="both"/>
              <w:rPr>
                <w:sz w:val="22"/>
                <w:szCs w:val="22"/>
              </w:rPr>
            </w:pPr>
            <w:r w:rsidRPr="00606483">
              <w:rPr>
                <w:sz w:val="22"/>
                <w:szCs w:val="22"/>
              </w:rPr>
              <w:t>Alcohol Problems Questionnaire</w:t>
            </w:r>
          </w:p>
        </w:tc>
        <w:tc>
          <w:tcPr>
            <w:tcW w:w="1595" w:type="dxa"/>
            <w:tcBorders>
              <w:top w:val="single" w:sz="4" w:space="0" w:color="auto"/>
              <w:left w:val="single" w:sz="4" w:space="0" w:color="auto"/>
              <w:bottom w:val="single" w:sz="4" w:space="0" w:color="auto"/>
              <w:right w:val="single" w:sz="4" w:space="0" w:color="auto"/>
            </w:tcBorders>
          </w:tcPr>
          <w:p w14:paraId="059C9FE7" w14:textId="050DD63E" w:rsidR="00C46298" w:rsidRPr="00606483" w:rsidRDefault="00C46298" w:rsidP="00C46298">
            <w:pPr>
              <w:spacing w:after="0" w:line="240" w:lineRule="auto"/>
              <w:jc w:val="both"/>
            </w:pPr>
            <w:r w:rsidRPr="00606483">
              <w:rPr>
                <w:sz w:val="22"/>
                <w:szCs w:val="22"/>
              </w:rPr>
              <w:t>13.5 (6.7</w:t>
            </w:r>
            <w:r>
              <w:rPr>
                <w:sz w:val="22"/>
                <w:szCs w:val="22"/>
              </w:rPr>
              <w:t>8</w:t>
            </w:r>
            <w:r w:rsidRPr="00606483">
              <w:rPr>
                <w:sz w:val="22"/>
                <w:szCs w:val="22"/>
              </w:rPr>
              <w:t xml:space="preserve">) </w:t>
            </w:r>
          </w:p>
        </w:tc>
        <w:tc>
          <w:tcPr>
            <w:tcW w:w="1679" w:type="dxa"/>
            <w:tcBorders>
              <w:top w:val="single" w:sz="4" w:space="0" w:color="auto"/>
              <w:left w:val="single" w:sz="4" w:space="0" w:color="auto"/>
              <w:bottom w:val="single" w:sz="4" w:space="0" w:color="auto"/>
              <w:right w:val="single" w:sz="4" w:space="0" w:color="auto"/>
            </w:tcBorders>
            <w:hideMark/>
          </w:tcPr>
          <w:p w14:paraId="7A0EC8DC" w14:textId="0491C485" w:rsidR="00C46298" w:rsidRPr="00606483" w:rsidRDefault="00C46298" w:rsidP="00C46298">
            <w:pPr>
              <w:spacing w:after="0" w:line="240" w:lineRule="auto"/>
              <w:jc w:val="both"/>
              <w:rPr>
                <w:sz w:val="22"/>
                <w:szCs w:val="22"/>
              </w:rPr>
            </w:pPr>
            <w:r w:rsidRPr="00606483">
              <w:rPr>
                <w:sz w:val="22"/>
                <w:szCs w:val="22"/>
              </w:rPr>
              <w:t>13</w:t>
            </w:r>
            <w:r w:rsidR="005E583B">
              <w:rPr>
                <w:sz w:val="22"/>
                <w:szCs w:val="22"/>
              </w:rPr>
              <w:t>.0</w:t>
            </w:r>
            <w:r w:rsidRPr="00606483">
              <w:rPr>
                <w:sz w:val="22"/>
                <w:szCs w:val="22"/>
              </w:rPr>
              <w:t xml:space="preserve"> (6.5)</w:t>
            </w:r>
          </w:p>
        </w:tc>
      </w:tr>
      <w:tr w:rsidR="00C46298" w:rsidRPr="00606483" w14:paraId="521E571B" w14:textId="77777777" w:rsidTr="002B28A2">
        <w:tc>
          <w:tcPr>
            <w:tcW w:w="3548" w:type="dxa"/>
            <w:tcBorders>
              <w:top w:val="single" w:sz="4" w:space="0" w:color="auto"/>
              <w:left w:val="single" w:sz="4" w:space="0" w:color="auto"/>
              <w:bottom w:val="single" w:sz="4" w:space="0" w:color="auto"/>
              <w:right w:val="single" w:sz="4" w:space="0" w:color="auto"/>
            </w:tcBorders>
            <w:hideMark/>
          </w:tcPr>
          <w:p w14:paraId="46C640FC" w14:textId="77777777" w:rsidR="00C46298" w:rsidRPr="00606483" w:rsidRDefault="00C46298" w:rsidP="00C46298">
            <w:pPr>
              <w:spacing w:after="0"/>
              <w:jc w:val="both"/>
              <w:rPr>
                <w:sz w:val="22"/>
                <w:szCs w:val="22"/>
              </w:rPr>
            </w:pPr>
            <w:r w:rsidRPr="00606483">
              <w:rPr>
                <w:sz w:val="22"/>
                <w:szCs w:val="22"/>
              </w:rPr>
              <w:t>Alcohol Urge Questionnaire</w:t>
            </w:r>
          </w:p>
        </w:tc>
        <w:tc>
          <w:tcPr>
            <w:tcW w:w="1595" w:type="dxa"/>
            <w:tcBorders>
              <w:top w:val="single" w:sz="4" w:space="0" w:color="auto"/>
              <w:left w:val="single" w:sz="4" w:space="0" w:color="auto"/>
              <w:bottom w:val="single" w:sz="4" w:space="0" w:color="auto"/>
              <w:right w:val="single" w:sz="4" w:space="0" w:color="auto"/>
            </w:tcBorders>
          </w:tcPr>
          <w:p w14:paraId="299A704A" w14:textId="7EE0AE22" w:rsidR="00C46298" w:rsidRPr="00606483" w:rsidRDefault="00C46298" w:rsidP="00C46298">
            <w:pPr>
              <w:spacing w:after="0"/>
              <w:jc w:val="both"/>
            </w:pPr>
            <w:r w:rsidRPr="00606483">
              <w:rPr>
                <w:sz w:val="22"/>
                <w:szCs w:val="22"/>
              </w:rPr>
              <w:t>47.5 (16.7</w:t>
            </w:r>
            <w:r>
              <w:rPr>
                <w:sz w:val="22"/>
                <w:szCs w:val="22"/>
              </w:rPr>
              <w:t>8</w:t>
            </w:r>
            <w:r w:rsidRPr="00606483">
              <w:rPr>
                <w:sz w:val="22"/>
                <w:szCs w:val="22"/>
              </w:rPr>
              <w:t xml:space="preserve">) </w:t>
            </w:r>
          </w:p>
        </w:tc>
        <w:tc>
          <w:tcPr>
            <w:tcW w:w="1679" w:type="dxa"/>
            <w:tcBorders>
              <w:top w:val="single" w:sz="4" w:space="0" w:color="auto"/>
              <w:left w:val="single" w:sz="4" w:space="0" w:color="auto"/>
              <w:bottom w:val="single" w:sz="4" w:space="0" w:color="auto"/>
              <w:right w:val="single" w:sz="4" w:space="0" w:color="auto"/>
            </w:tcBorders>
            <w:hideMark/>
          </w:tcPr>
          <w:p w14:paraId="3EB7D1C6" w14:textId="3F0F930A" w:rsidR="00C46298" w:rsidRPr="00606483" w:rsidRDefault="00C46298" w:rsidP="00C46298">
            <w:pPr>
              <w:spacing w:after="0"/>
              <w:jc w:val="both"/>
              <w:rPr>
                <w:sz w:val="22"/>
                <w:szCs w:val="22"/>
              </w:rPr>
            </w:pPr>
            <w:r w:rsidRPr="00606483">
              <w:rPr>
                <w:sz w:val="22"/>
                <w:szCs w:val="22"/>
              </w:rPr>
              <w:t>51</w:t>
            </w:r>
            <w:r w:rsidR="005E583B">
              <w:rPr>
                <w:sz w:val="22"/>
                <w:szCs w:val="22"/>
              </w:rPr>
              <w:t>.0</w:t>
            </w:r>
            <w:r w:rsidRPr="00606483">
              <w:rPr>
                <w:sz w:val="22"/>
                <w:szCs w:val="22"/>
              </w:rPr>
              <w:t xml:space="preserve"> (31.5)</w:t>
            </w:r>
          </w:p>
        </w:tc>
      </w:tr>
    </w:tbl>
    <w:p w14:paraId="71007B53" w14:textId="77777777" w:rsidR="00DF02B8" w:rsidRPr="00606483" w:rsidRDefault="00DF02B8" w:rsidP="00F47B3C">
      <w:pPr>
        <w:spacing w:after="0"/>
        <w:jc w:val="both"/>
      </w:pPr>
    </w:p>
    <w:p w14:paraId="3A881B29" w14:textId="6C657C6F" w:rsidR="00DF02B8" w:rsidRPr="00606483" w:rsidRDefault="00F47B3C" w:rsidP="00F47B3C">
      <w:pPr>
        <w:jc w:val="both"/>
        <w:rPr>
          <w:b/>
        </w:rPr>
      </w:pPr>
      <w:r w:rsidRPr="00606483">
        <w:rPr>
          <w:b/>
        </w:rPr>
        <w:t>N.B drink = 1 UK unit equivalent to 8 grams/10ml of pure ethanol.</w:t>
      </w:r>
    </w:p>
    <w:p w14:paraId="1286BF0D" w14:textId="77777777" w:rsidR="00DF02B8" w:rsidRPr="00606483" w:rsidRDefault="00DF02B8" w:rsidP="00F47B3C">
      <w:pPr>
        <w:jc w:val="both"/>
        <w:rPr>
          <w:b/>
        </w:rPr>
      </w:pPr>
    </w:p>
    <w:p w14:paraId="565C1051" w14:textId="77777777" w:rsidR="00DF02B8" w:rsidRPr="00606483" w:rsidRDefault="00DF02B8" w:rsidP="00F47B3C">
      <w:pPr>
        <w:jc w:val="both"/>
        <w:rPr>
          <w:b/>
        </w:rPr>
      </w:pPr>
    </w:p>
    <w:p w14:paraId="24EACEEA" w14:textId="77777777" w:rsidR="00DF02B8" w:rsidRPr="00606483" w:rsidRDefault="00DF02B8" w:rsidP="00F47B3C">
      <w:pPr>
        <w:jc w:val="both"/>
        <w:rPr>
          <w:b/>
        </w:rPr>
      </w:pPr>
    </w:p>
    <w:p w14:paraId="5F10B887" w14:textId="77777777" w:rsidR="00DF02B8" w:rsidRPr="00606483" w:rsidRDefault="00DF02B8" w:rsidP="00F47B3C">
      <w:pPr>
        <w:jc w:val="both"/>
        <w:rPr>
          <w:b/>
        </w:rPr>
      </w:pPr>
    </w:p>
    <w:p w14:paraId="1F8404DD" w14:textId="77777777" w:rsidR="00DF02B8" w:rsidRPr="00606483" w:rsidRDefault="00DF02B8" w:rsidP="00F47B3C">
      <w:pPr>
        <w:jc w:val="both"/>
        <w:rPr>
          <w:b/>
        </w:rPr>
      </w:pPr>
    </w:p>
    <w:p w14:paraId="26BB4264" w14:textId="77777777" w:rsidR="00DF02B8" w:rsidRPr="00606483" w:rsidRDefault="00DF02B8" w:rsidP="00F47B3C">
      <w:pPr>
        <w:jc w:val="both"/>
        <w:rPr>
          <w:b/>
        </w:rPr>
      </w:pPr>
    </w:p>
    <w:p w14:paraId="78EEC154" w14:textId="77777777" w:rsidR="00DF02B8" w:rsidRPr="00606483" w:rsidRDefault="00DF02B8" w:rsidP="00F47B3C">
      <w:pPr>
        <w:jc w:val="both"/>
        <w:rPr>
          <w:b/>
        </w:rPr>
      </w:pPr>
    </w:p>
    <w:p w14:paraId="7A7BACE5" w14:textId="77777777" w:rsidR="00DF02B8" w:rsidRPr="00606483" w:rsidRDefault="00DF02B8" w:rsidP="00F47B3C">
      <w:pPr>
        <w:jc w:val="both"/>
        <w:rPr>
          <w:b/>
        </w:rPr>
      </w:pPr>
    </w:p>
    <w:p w14:paraId="75A4D748" w14:textId="77777777" w:rsidR="00DF02B8" w:rsidRPr="00606483" w:rsidRDefault="00DF02B8" w:rsidP="00F47B3C">
      <w:pPr>
        <w:jc w:val="both"/>
        <w:rPr>
          <w:b/>
        </w:rPr>
      </w:pPr>
    </w:p>
    <w:p w14:paraId="4FE3DC5E" w14:textId="77777777" w:rsidR="00DF02B8" w:rsidRPr="00606483" w:rsidRDefault="00DF02B8" w:rsidP="00F47B3C">
      <w:pPr>
        <w:jc w:val="both"/>
        <w:rPr>
          <w:b/>
        </w:rPr>
      </w:pPr>
    </w:p>
    <w:p w14:paraId="7389DBAF" w14:textId="77777777" w:rsidR="00DF02B8" w:rsidRPr="00606483" w:rsidRDefault="00DF02B8" w:rsidP="00F47B3C">
      <w:pPr>
        <w:jc w:val="both"/>
        <w:rPr>
          <w:b/>
        </w:rPr>
      </w:pPr>
    </w:p>
    <w:p w14:paraId="0ABDCB1A" w14:textId="77777777" w:rsidR="00DF02B8" w:rsidRPr="00606483" w:rsidRDefault="00DF02B8" w:rsidP="00F47B3C">
      <w:pPr>
        <w:jc w:val="both"/>
        <w:rPr>
          <w:b/>
        </w:rPr>
      </w:pPr>
    </w:p>
    <w:p w14:paraId="2E25681B" w14:textId="77777777" w:rsidR="00DF02B8" w:rsidRPr="00606483" w:rsidRDefault="00DF02B8" w:rsidP="00F47B3C">
      <w:pPr>
        <w:jc w:val="both"/>
        <w:rPr>
          <w:b/>
        </w:rPr>
      </w:pPr>
    </w:p>
    <w:p w14:paraId="6C17AE78" w14:textId="77777777" w:rsidR="00DF02B8" w:rsidRPr="00606483" w:rsidRDefault="00DF02B8" w:rsidP="00F47B3C">
      <w:pPr>
        <w:jc w:val="both"/>
        <w:rPr>
          <w:b/>
        </w:rPr>
      </w:pPr>
    </w:p>
    <w:p w14:paraId="638D298D" w14:textId="42DB09CF" w:rsidR="00DF02B8" w:rsidRDefault="00DF02B8" w:rsidP="00F47B3C">
      <w:pPr>
        <w:jc w:val="both"/>
        <w:rPr>
          <w:b/>
        </w:rPr>
      </w:pPr>
    </w:p>
    <w:p w14:paraId="6814339F" w14:textId="6A0D4A67" w:rsidR="00C46298" w:rsidRDefault="00C46298" w:rsidP="00F47B3C">
      <w:pPr>
        <w:jc w:val="both"/>
        <w:rPr>
          <w:b/>
        </w:rPr>
      </w:pPr>
    </w:p>
    <w:p w14:paraId="1AEC43FC" w14:textId="74F8E9F8" w:rsidR="00C46298" w:rsidRDefault="00C46298" w:rsidP="00F47B3C">
      <w:pPr>
        <w:jc w:val="both"/>
        <w:rPr>
          <w:b/>
        </w:rPr>
      </w:pPr>
    </w:p>
    <w:p w14:paraId="0C34BD9E" w14:textId="77777777" w:rsidR="00C46298" w:rsidRPr="00606483" w:rsidRDefault="00C46298" w:rsidP="00F47B3C">
      <w:pPr>
        <w:jc w:val="both"/>
        <w:rPr>
          <w:b/>
        </w:rPr>
      </w:pPr>
    </w:p>
    <w:p w14:paraId="397FFF15" w14:textId="152F4755" w:rsidR="00DF02B8" w:rsidRDefault="00DF02B8" w:rsidP="00F47B3C">
      <w:pPr>
        <w:jc w:val="both"/>
        <w:rPr>
          <w:b/>
        </w:rPr>
      </w:pPr>
    </w:p>
    <w:p w14:paraId="51D04325" w14:textId="77777777" w:rsidR="00366801" w:rsidRPr="00606483" w:rsidRDefault="00366801" w:rsidP="00F47B3C">
      <w:pPr>
        <w:jc w:val="both"/>
        <w:rPr>
          <w:b/>
        </w:rPr>
      </w:pPr>
    </w:p>
    <w:p w14:paraId="7E69A1F1" w14:textId="77777777" w:rsidR="00DF02B8" w:rsidRPr="00606483" w:rsidRDefault="00DF02B8" w:rsidP="00F47B3C">
      <w:pPr>
        <w:jc w:val="both"/>
        <w:rPr>
          <w:b/>
        </w:rPr>
      </w:pPr>
    </w:p>
    <w:p w14:paraId="0EFFE700" w14:textId="7C103788" w:rsidR="00DF02B8" w:rsidRPr="00606483" w:rsidRDefault="00DF02B8" w:rsidP="00F47B3C">
      <w:pPr>
        <w:jc w:val="both"/>
        <w:rPr>
          <w:b/>
        </w:rPr>
      </w:pPr>
      <w:bookmarkStart w:id="10" w:name="_Hlk40875458"/>
      <w:r w:rsidRPr="00606483">
        <w:rPr>
          <w:b/>
        </w:rPr>
        <w:lastRenderedPageBreak/>
        <w:t xml:space="preserve">Table </w:t>
      </w:r>
      <w:r w:rsidR="00606483">
        <w:rPr>
          <w:b/>
        </w:rPr>
        <w:t>3</w:t>
      </w:r>
      <w:r w:rsidRPr="00606483">
        <w:rPr>
          <w:b/>
        </w:rPr>
        <w:t xml:space="preserve">: </w:t>
      </w:r>
      <w:r w:rsidR="00981656">
        <w:rPr>
          <w:b/>
        </w:rPr>
        <w:t>C</w:t>
      </w:r>
      <w:r w:rsidRPr="00606483">
        <w:rPr>
          <w:b/>
        </w:rPr>
        <w:t xml:space="preserve">ognitive function at week 4 post randomisation for </w:t>
      </w:r>
      <w:r w:rsidR="00366801">
        <w:rPr>
          <w:b/>
        </w:rPr>
        <w:t>mifepristone</w:t>
      </w:r>
      <w:r w:rsidRPr="00606483">
        <w:rPr>
          <w:b/>
        </w:rPr>
        <w:t xml:space="preserve"> and </w:t>
      </w:r>
      <w:r w:rsidR="00366801">
        <w:rPr>
          <w:b/>
        </w:rPr>
        <w:t>placebo</w:t>
      </w:r>
      <w:r w:rsidRPr="00606483">
        <w:rPr>
          <w:b/>
        </w:rPr>
        <w:t xml:space="preserve"> groups.</w:t>
      </w:r>
    </w:p>
    <w:tbl>
      <w:tblPr>
        <w:tblStyle w:val="TableGrid"/>
        <w:tblW w:w="5000" w:type="pct"/>
        <w:tblLook w:val="04A0" w:firstRow="1" w:lastRow="0" w:firstColumn="1" w:lastColumn="0" w:noHBand="0" w:noVBand="1"/>
      </w:tblPr>
      <w:tblGrid>
        <w:gridCol w:w="2969"/>
        <w:gridCol w:w="1674"/>
        <w:gridCol w:w="1732"/>
        <w:gridCol w:w="2635"/>
      </w:tblGrid>
      <w:tr w:rsidR="00C46298" w:rsidRPr="00606483" w14:paraId="1EABB1CD" w14:textId="77777777" w:rsidTr="00C46298">
        <w:tc>
          <w:tcPr>
            <w:tcW w:w="1648" w:type="pct"/>
          </w:tcPr>
          <w:bookmarkEnd w:id="10"/>
          <w:p w14:paraId="4C031A77" w14:textId="77777777" w:rsidR="00C46298" w:rsidRPr="00981656" w:rsidRDefault="00C46298" w:rsidP="002D3D82">
            <w:pPr>
              <w:spacing w:after="0"/>
              <w:jc w:val="both"/>
              <w:rPr>
                <w:rFonts w:cstheme="minorHAnsi"/>
                <w:b/>
                <w:sz w:val="22"/>
                <w:szCs w:val="22"/>
              </w:rPr>
            </w:pPr>
            <w:r w:rsidRPr="00981656">
              <w:rPr>
                <w:rFonts w:cstheme="minorHAnsi"/>
                <w:b/>
                <w:sz w:val="22"/>
                <w:szCs w:val="22"/>
              </w:rPr>
              <w:t>Test</w:t>
            </w:r>
          </w:p>
        </w:tc>
        <w:tc>
          <w:tcPr>
            <w:tcW w:w="929" w:type="pct"/>
          </w:tcPr>
          <w:p w14:paraId="2C67A7E5" w14:textId="1A4716F6" w:rsidR="00C46298" w:rsidRPr="00981656" w:rsidRDefault="00C46298" w:rsidP="002D3D82">
            <w:pPr>
              <w:spacing w:after="0"/>
              <w:jc w:val="both"/>
              <w:rPr>
                <w:rFonts w:cstheme="minorHAnsi"/>
                <w:b/>
              </w:rPr>
            </w:pPr>
            <w:r w:rsidRPr="00981656">
              <w:rPr>
                <w:rFonts w:cstheme="minorHAnsi"/>
                <w:b/>
                <w:sz w:val="22"/>
                <w:szCs w:val="22"/>
              </w:rPr>
              <w:t>Mifepristone (n = 11), mean (SD)</w:t>
            </w:r>
          </w:p>
        </w:tc>
        <w:tc>
          <w:tcPr>
            <w:tcW w:w="961" w:type="pct"/>
          </w:tcPr>
          <w:p w14:paraId="2E1B2D36" w14:textId="748BA5E1" w:rsidR="00C46298" w:rsidRPr="00981656" w:rsidRDefault="00C46298" w:rsidP="002D3D82">
            <w:pPr>
              <w:spacing w:after="0"/>
              <w:jc w:val="both"/>
              <w:rPr>
                <w:rFonts w:cstheme="minorHAnsi"/>
                <w:b/>
                <w:sz w:val="22"/>
                <w:szCs w:val="22"/>
              </w:rPr>
            </w:pPr>
            <w:r w:rsidRPr="00981656">
              <w:rPr>
                <w:rFonts w:cstheme="minorHAnsi"/>
                <w:b/>
                <w:sz w:val="22"/>
                <w:szCs w:val="22"/>
              </w:rPr>
              <w:t>Placebo (n = 10), Mean (SD)</w:t>
            </w:r>
          </w:p>
        </w:tc>
        <w:tc>
          <w:tcPr>
            <w:tcW w:w="1463" w:type="pct"/>
          </w:tcPr>
          <w:p w14:paraId="5F88D04B" w14:textId="77777777" w:rsidR="00C46298" w:rsidRPr="00981656" w:rsidRDefault="00C46298" w:rsidP="002D3D82">
            <w:pPr>
              <w:spacing w:after="0"/>
              <w:jc w:val="both"/>
              <w:rPr>
                <w:rFonts w:cstheme="minorHAnsi"/>
                <w:b/>
                <w:sz w:val="22"/>
                <w:szCs w:val="22"/>
              </w:rPr>
            </w:pPr>
            <w:r w:rsidRPr="00981656">
              <w:rPr>
                <w:rFonts w:cstheme="minorHAnsi"/>
                <w:b/>
                <w:sz w:val="22"/>
                <w:szCs w:val="22"/>
              </w:rPr>
              <w:t>Mean Difference (95% CI)</w:t>
            </w:r>
          </w:p>
        </w:tc>
      </w:tr>
      <w:tr w:rsidR="003E6922" w:rsidRPr="00606483" w14:paraId="55B52183" w14:textId="77777777" w:rsidTr="00C46298">
        <w:tc>
          <w:tcPr>
            <w:tcW w:w="5000" w:type="pct"/>
            <w:gridSpan w:val="4"/>
          </w:tcPr>
          <w:p w14:paraId="3BD0D62C" w14:textId="1FA0B91C" w:rsidR="003E6922" w:rsidRPr="00981656" w:rsidRDefault="003E6922" w:rsidP="002D3D82">
            <w:pPr>
              <w:spacing w:after="0"/>
              <w:jc w:val="both"/>
              <w:rPr>
                <w:rFonts w:cstheme="minorHAnsi"/>
                <w:b/>
                <w:sz w:val="22"/>
                <w:szCs w:val="22"/>
              </w:rPr>
            </w:pPr>
            <w:r w:rsidRPr="00981656">
              <w:rPr>
                <w:rFonts w:cstheme="minorHAnsi"/>
                <w:b/>
                <w:sz w:val="22"/>
                <w:szCs w:val="22"/>
              </w:rPr>
              <w:t>Memory</w:t>
            </w:r>
          </w:p>
        </w:tc>
      </w:tr>
      <w:tr w:rsidR="00C46298" w:rsidRPr="00606483" w14:paraId="57CA303D" w14:textId="77777777" w:rsidTr="00C46298">
        <w:trPr>
          <w:trHeight w:val="341"/>
        </w:trPr>
        <w:tc>
          <w:tcPr>
            <w:tcW w:w="1648" w:type="pct"/>
          </w:tcPr>
          <w:p w14:paraId="20D37C07" w14:textId="77777777" w:rsidR="00C46298" w:rsidRPr="00981656" w:rsidRDefault="00C46298" w:rsidP="003E6922">
            <w:pPr>
              <w:spacing w:after="0"/>
              <w:rPr>
                <w:rFonts w:cstheme="minorHAnsi"/>
                <w:sz w:val="22"/>
                <w:szCs w:val="22"/>
              </w:rPr>
            </w:pPr>
            <w:r w:rsidRPr="00981656">
              <w:rPr>
                <w:rFonts w:cstheme="minorHAnsi"/>
                <w:sz w:val="22"/>
                <w:szCs w:val="22"/>
              </w:rPr>
              <w:t>Paired Associates Learning (number of trials)</w:t>
            </w:r>
          </w:p>
        </w:tc>
        <w:tc>
          <w:tcPr>
            <w:tcW w:w="929" w:type="pct"/>
          </w:tcPr>
          <w:p w14:paraId="6B0EBB90" w14:textId="257ADB75" w:rsidR="00C46298" w:rsidRPr="00981656" w:rsidRDefault="00C46298" w:rsidP="003E6922">
            <w:pPr>
              <w:spacing w:after="0"/>
              <w:jc w:val="both"/>
              <w:rPr>
                <w:rFonts w:cstheme="minorHAnsi"/>
              </w:rPr>
            </w:pPr>
            <w:r w:rsidRPr="00981656">
              <w:rPr>
                <w:rFonts w:cstheme="minorHAnsi"/>
                <w:sz w:val="22"/>
                <w:szCs w:val="22"/>
              </w:rPr>
              <w:t>12.36 (3.47)</w:t>
            </w:r>
          </w:p>
        </w:tc>
        <w:tc>
          <w:tcPr>
            <w:tcW w:w="961" w:type="pct"/>
          </w:tcPr>
          <w:p w14:paraId="6C49DF6C" w14:textId="7AECD75B" w:rsidR="00C46298" w:rsidRPr="00981656" w:rsidRDefault="00C46298" w:rsidP="003E6922">
            <w:pPr>
              <w:spacing w:after="0"/>
              <w:jc w:val="both"/>
              <w:rPr>
                <w:rFonts w:cstheme="minorHAnsi"/>
                <w:sz w:val="22"/>
                <w:szCs w:val="22"/>
              </w:rPr>
            </w:pPr>
            <w:r w:rsidRPr="00981656">
              <w:rPr>
                <w:rFonts w:cstheme="minorHAnsi"/>
                <w:sz w:val="22"/>
                <w:szCs w:val="22"/>
              </w:rPr>
              <w:t>12.80 (3.22)</w:t>
            </w:r>
          </w:p>
          <w:p w14:paraId="690D2BFE" w14:textId="77777777" w:rsidR="00C46298" w:rsidRPr="00981656" w:rsidRDefault="00C46298" w:rsidP="003E6922">
            <w:pPr>
              <w:spacing w:after="0"/>
              <w:jc w:val="both"/>
              <w:rPr>
                <w:rFonts w:cstheme="minorHAnsi"/>
                <w:sz w:val="22"/>
                <w:szCs w:val="22"/>
              </w:rPr>
            </w:pPr>
          </w:p>
        </w:tc>
        <w:tc>
          <w:tcPr>
            <w:tcW w:w="1463" w:type="pct"/>
          </w:tcPr>
          <w:p w14:paraId="55592416" w14:textId="7231A32C" w:rsidR="00C46298" w:rsidRPr="00981656" w:rsidRDefault="00C46298" w:rsidP="003E6922">
            <w:pPr>
              <w:spacing w:after="0"/>
              <w:rPr>
                <w:rFonts w:cstheme="minorHAnsi"/>
                <w:sz w:val="22"/>
                <w:szCs w:val="22"/>
              </w:rPr>
            </w:pPr>
            <w:r>
              <w:rPr>
                <w:rFonts w:cstheme="minorHAnsi"/>
                <w:sz w:val="22"/>
                <w:szCs w:val="22"/>
              </w:rPr>
              <w:t>-</w:t>
            </w:r>
            <w:r w:rsidRPr="00981656">
              <w:rPr>
                <w:rFonts w:cstheme="minorHAnsi"/>
                <w:sz w:val="22"/>
                <w:szCs w:val="22"/>
              </w:rPr>
              <w:t>0.44 (</w:t>
            </w:r>
            <w:r>
              <w:rPr>
                <w:rFonts w:cstheme="minorHAnsi"/>
                <w:sz w:val="22"/>
                <w:szCs w:val="22"/>
              </w:rPr>
              <w:t>-3.70 to 2.83)</w:t>
            </w:r>
          </w:p>
        </w:tc>
      </w:tr>
      <w:tr w:rsidR="00C46298" w:rsidRPr="00606483" w14:paraId="69903ED7" w14:textId="77777777" w:rsidTr="00C46298">
        <w:tc>
          <w:tcPr>
            <w:tcW w:w="1648" w:type="pct"/>
          </w:tcPr>
          <w:p w14:paraId="02A9829C" w14:textId="77777777" w:rsidR="00C46298" w:rsidRPr="00981656" w:rsidRDefault="00C46298" w:rsidP="003E6922">
            <w:pPr>
              <w:spacing w:after="0"/>
              <w:rPr>
                <w:rFonts w:cstheme="minorHAnsi"/>
                <w:sz w:val="22"/>
                <w:szCs w:val="22"/>
              </w:rPr>
            </w:pPr>
            <w:r w:rsidRPr="00981656">
              <w:rPr>
                <w:rFonts w:cstheme="minorHAnsi"/>
                <w:sz w:val="22"/>
                <w:szCs w:val="22"/>
              </w:rPr>
              <w:t>Pattern Recognition Memory (% correct)</w:t>
            </w:r>
          </w:p>
          <w:p w14:paraId="3C04441C" w14:textId="77777777" w:rsidR="00C46298" w:rsidRPr="00981656" w:rsidRDefault="00C46298" w:rsidP="003E6922">
            <w:pPr>
              <w:spacing w:after="0"/>
              <w:rPr>
                <w:rFonts w:cstheme="minorHAnsi"/>
                <w:sz w:val="22"/>
                <w:szCs w:val="22"/>
              </w:rPr>
            </w:pPr>
          </w:p>
        </w:tc>
        <w:tc>
          <w:tcPr>
            <w:tcW w:w="929" w:type="pct"/>
          </w:tcPr>
          <w:p w14:paraId="07F8625D" w14:textId="7541ED72" w:rsidR="00C46298" w:rsidRPr="00981656" w:rsidRDefault="00C46298" w:rsidP="003E6922">
            <w:pPr>
              <w:spacing w:after="0"/>
              <w:jc w:val="both"/>
              <w:rPr>
                <w:rFonts w:cstheme="minorHAnsi"/>
              </w:rPr>
            </w:pPr>
            <w:r w:rsidRPr="00981656">
              <w:rPr>
                <w:rFonts w:cstheme="minorHAnsi"/>
                <w:sz w:val="22"/>
                <w:szCs w:val="22"/>
              </w:rPr>
              <w:t xml:space="preserve">91.67 (7.45) </w:t>
            </w:r>
          </w:p>
        </w:tc>
        <w:tc>
          <w:tcPr>
            <w:tcW w:w="961" w:type="pct"/>
          </w:tcPr>
          <w:p w14:paraId="0AB5AAD0" w14:textId="2F3E66BE" w:rsidR="00C46298" w:rsidRPr="00981656" w:rsidRDefault="00C46298" w:rsidP="003E6922">
            <w:pPr>
              <w:spacing w:after="0"/>
              <w:jc w:val="both"/>
              <w:rPr>
                <w:rFonts w:cstheme="minorHAnsi"/>
                <w:sz w:val="22"/>
                <w:szCs w:val="22"/>
              </w:rPr>
            </w:pPr>
            <w:r w:rsidRPr="00981656">
              <w:rPr>
                <w:rFonts w:cstheme="minorHAnsi"/>
                <w:sz w:val="22"/>
                <w:szCs w:val="22"/>
              </w:rPr>
              <w:t>90.00 (13.49)</w:t>
            </w:r>
          </w:p>
          <w:p w14:paraId="7666A05C" w14:textId="77777777" w:rsidR="00C46298" w:rsidRPr="00981656" w:rsidRDefault="00C46298" w:rsidP="003E6922">
            <w:pPr>
              <w:spacing w:after="0"/>
              <w:jc w:val="both"/>
              <w:rPr>
                <w:rFonts w:cstheme="minorHAnsi"/>
                <w:sz w:val="22"/>
                <w:szCs w:val="22"/>
              </w:rPr>
            </w:pPr>
          </w:p>
        </w:tc>
        <w:tc>
          <w:tcPr>
            <w:tcW w:w="1463" w:type="pct"/>
          </w:tcPr>
          <w:p w14:paraId="0949A6CA" w14:textId="457C9153" w:rsidR="00C46298" w:rsidRPr="00981656" w:rsidRDefault="00C46298" w:rsidP="003E6922">
            <w:pPr>
              <w:spacing w:after="0"/>
              <w:jc w:val="both"/>
              <w:rPr>
                <w:rFonts w:cstheme="minorHAnsi"/>
                <w:sz w:val="22"/>
                <w:szCs w:val="22"/>
              </w:rPr>
            </w:pPr>
            <w:r w:rsidRPr="00981656">
              <w:rPr>
                <w:rFonts w:cstheme="minorHAnsi"/>
                <w:sz w:val="22"/>
                <w:szCs w:val="22"/>
              </w:rPr>
              <w:t>1.67 (</w:t>
            </w:r>
            <w:r>
              <w:rPr>
                <w:rFonts w:cstheme="minorHAnsi"/>
                <w:sz w:val="22"/>
                <w:szCs w:val="22"/>
              </w:rPr>
              <w:t>-9.18 to 12.51)</w:t>
            </w:r>
          </w:p>
        </w:tc>
      </w:tr>
      <w:tr w:rsidR="00C46298" w:rsidRPr="00606483" w14:paraId="53197A8D" w14:textId="77777777" w:rsidTr="00C46298">
        <w:tc>
          <w:tcPr>
            <w:tcW w:w="1648" w:type="pct"/>
          </w:tcPr>
          <w:p w14:paraId="5DC7A56E" w14:textId="77777777" w:rsidR="00C46298" w:rsidRPr="00981656" w:rsidRDefault="00C46298" w:rsidP="003E6922">
            <w:pPr>
              <w:spacing w:after="0"/>
              <w:rPr>
                <w:rFonts w:cstheme="minorHAnsi"/>
                <w:sz w:val="22"/>
                <w:szCs w:val="22"/>
              </w:rPr>
            </w:pPr>
            <w:r w:rsidRPr="00981656">
              <w:rPr>
                <w:rFonts w:cstheme="minorHAnsi"/>
                <w:sz w:val="22"/>
                <w:szCs w:val="22"/>
              </w:rPr>
              <w:t>Spatial Recognition Memory (% correct)</w:t>
            </w:r>
          </w:p>
          <w:p w14:paraId="4F22594F" w14:textId="77777777" w:rsidR="00C46298" w:rsidRPr="00981656" w:rsidRDefault="00C46298" w:rsidP="003E6922">
            <w:pPr>
              <w:spacing w:after="0"/>
              <w:rPr>
                <w:rFonts w:cstheme="minorHAnsi"/>
                <w:sz w:val="22"/>
                <w:szCs w:val="22"/>
              </w:rPr>
            </w:pPr>
          </w:p>
        </w:tc>
        <w:tc>
          <w:tcPr>
            <w:tcW w:w="929" w:type="pct"/>
          </w:tcPr>
          <w:p w14:paraId="2ABF0935" w14:textId="7D3F155D" w:rsidR="00C46298" w:rsidRPr="00981656" w:rsidRDefault="00C46298" w:rsidP="003E6922">
            <w:pPr>
              <w:spacing w:after="0"/>
              <w:jc w:val="both"/>
              <w:rPr>
                <w:rFonts w:cstheme="minorHAnsi"/>
              </w:rPr>
            </w:pPr>
            <w:r w:rsidRPr="00981656">
              <w:rPr>
                <w:rFonts w:cstheme="minorHAnsi"/>
                <w:sz w:val="22"/>
                <w:szCs w:val="22"/>
              </w:rPr>
              <w:t>73.64 (12.86)</w:t>
            </w:r>
          </w:p>
        </w:tc>
        <w:tc>
          <w:tcPr>
            <w:tcW w:w="961" w:type="pct"/>
          </w:tcPr>
          <w:p w14:paraId="73C8F833" w14:textId="5EE24D5E" w:rsidR="00C46298" w:rsidRPr="00981656" w:rsidRDefault="00C46298" w:rsidP="003E6922">
            <w:pPr>
              <w:spacing w:after="0"/>
              <w:jc w:val="both"/>
              <w:rPr>
                <w:rFonts w:cstheme="minorHAnsi"/>
                <w:sz w:val="22"/>
                <w:szCs w:val="22"/>
              </w:rPr>
            </w:pPr>
            <w:r w:rsidRPr="00981656">
              <w:rPr>
                <w:rFonts w:cstheme="minorHAnsi"/>
                <w:sz w:val="22"/>
                <w:szCs w:val="22"/>
              </w:rPr>
              <w:t>66.50 (17.49)</w:t>
            </w:r>
          </w:p>
          <w:p w14:paraId="7FE6A7D2" w14:textId="77777777" w:rsidR="00C46298" w:rsidRPr="00981656" w:rsidRDefault="00C46298" w:rsidP="003E6922">
            <w:pPr>
              <w:spacing w:after="0"/>
              <w:jc w:val="both"/>
              <w:rPr>
                <w:rFonts w:cstheme="minorHAnsi"/>
                <w:sz w:val="22"/>
                <w:szCs w:val="22"/>
              </w:rPr>
            </w:pPr>
          </w:p>
        </w:tc>
        <w:tc>
          <w:tcPr>
            <w:tcW w:w="1463" w:type="pct"/>
          </w:tcPr>
          <w:p w14:paraId="631C6347" w14:textId="692A3EE9" w:rsidR="00C46298" w:rsidRPr="00981656" w:rsidRDefault="00C46298" w:rsidP="003E6922">
            <w:pPr>
              <w:spacing w:after="0"/>
              <w:jc w:val="both"/>
              <w:rPr>
                <w:rFonts w:cstheme="minorHAnsi"/>
                <w:sz w:val="22"/>
                <w:szCs w:val="22"/>
              </w:rPr>
            </w:pPr>
            <w:r w:rsidRPr="00981656">
              <w:rPr>
                <w:rFonts w:cstheme="minorHAnsi"/>
                <w:sz w:val="22"/>
                <w:szCs w:val="22"/>
              </w:rPr>
              <w:t>7.14 (</w:t>
            </w:r>
            <w:r>
              <w:rPr>
                <w:rFonts w:cstheme="minorHAnsi"/>
                <w:sz w:val="22"/>
                <w:szCs w:val="22"/>
              </w:rPr>
              <w:t>-8.01 to 22.28)</w:t>
            </w:r>
          </w:p>
        </w:tc>
      </w:tr>
      <w:tr w:rsidR="003E6922" w:rsidRPr="00606483" w14:paraId="1685676F" w14:textId="77777777" w:rsidTr="00C46298">
        <w:tc>
          <w:tcPr>
            <w:tcW w:w="5000" w:type="pct"/>
            <w:gridSpan w:val="4"/>
          </w:tcPr>
          <w:p w14:paraId="137F524F" w14:textId="7DD10BF8" w:rsidR="003E6922" w:rsidRPr="00981656" w:rsidRDefault="003E6922" w:rsidP="003E6922">
            <w:pPr>
              <w:spacing w:after="0"/>
              <w:rPr>
                <w:rFonts w:cstheme="minorHAnsi"/>
                <w:sz w:val="22"/>
                <w:szCs w:val="22"/>
              </w:rPr>
            </w:pPr>
            <w:r w:rsidRPr="00981656">
              <w:rPr>
                <w:rFonts w:cstheme="minorHAnsi"/>
                <w:b/>
                <w:sz w:val="22"/>
                <w:szCs w:val="22"/>
              </w:rPr>
              <w:t xml:space="preserve">Executive Function     </w:t>
            </w:r>
          </w:p>
        </w:tc>
      </w:tr>
      <w:tr w:rsidR="00C46298" w:rsidRPr="00606483" w14:paraId="7E16917B" w14:textId="77777777" w:rsidTr="00C46298">
        <w:tc>
          <w:tcPr>
            <w:tcW w:w="1648" w:type="pct"/>
          </w:tcPr>
          <w:p w14:paraId="16DDD2C9" w14:textId="77777777" w:rsidR="00C46298" w:rsidRPr="00981656" w:rsidRDefault="00C46298" w:rsidP="00C46298">
            <w:pPr>
              <w:spacing w:after="0"/>
              <w:rPr>
                <w:rFonts w:cstheme="minorHAnsi"/>
                <w:sz w:val="22"/>
                <w:szCs w:val="22"/>
              </w:rPr>
            </w:pPr>
            <w:r w:rsidRPr="00981656">
              <w:rPr>
                <w:rFonts w:cstheme="minorHAnsi"/>
                <w:sz w:val="22"/>
                <w:szCs w:val="22"/>
              </w:rPr>
              <w:t>Stockings of Cambridge (number of problems solved)</w:t>
            </w:r>
          </w:p>
          <w:p w14:paraId="56EC2B1B" w14:textId="77777777" w:rsidR="00C46298" w:rsidRPr="00981656" w:rsidRDefault="00C46298" w:rsidP="00C46298">
            <w:pPr>
              <w:spacing w:after="0"/>
              <w:rPr>
                <w:rFonts w:cstheme="minorHAnsi"/>
                <w:sz w:val="22"/>
                <w:szCs w:val="22"/>
              </w:rPr>
            </w:pPr>
          </w:p>
        </w:tc>
        <w:tc>
          <w:tcPr>
            <w:tcW w:w="929" w:type="pct"/>
          </w:tcPr>
          <w:p w14:paraId="4E3AF0C9" w14:textId="31825FDA" w:rsidR="00C46298" w:rsidRPr="00981656" w:rsidRDefault="00C46298" w:rsidP="00C46298">
            <w:pPr>
              <w:spacing w:after="0"/>
              <w:jc w:val="both"/>
              <w:rPr>
                <w:rFonts w:cstheme="minorHAnsi"/>
              </w:rPr>
            </w:pPr>
            <w:r w:rsidRPr="00981656">
              <w:rPr>
                <w:rFonts w:cstheme="minorHAnsi"/>
                <w:sz w:val="22"/>
                <w:szCs w:val="22"/>
              </w:rPr>
              <w:t>7.55 (2.54)</w:t>
            </w:r>
          </w:p>
        </w:tc>
        <w:tc>
          <w:tcPr>
            <w:tcW w:w="961" w:type="pct"/>
          </w:tcPr>
          <w:p w14:paraId="3D3E8C97" w14:textId="40A327CE" w:rsidR="00C46298" w:rsidRPr="00981656" w:rsidRDefault="00C46298" w:rsidP="00C46298">
            <w:pPr>
              <w:spacing w:after="0"/>
              <w:jc w:val="both"/>
              <w:rPr>
                <w:rFonts w:cstheme="minorHAnsi"/>
                <w:sz w:val="22"/>
                <w:szCs w:val="22"/>
              </w:rPr>
            </w:pPr>
            <w:r w:rsidRPr="00981656">
              <w:rPr>
                <w:rFonts w:cstheme="minorHAnsi"/>
                <w:sz w:val="22"/>
                <w:szCs w:val="22"/>
              </w:rPr>
              <w:t xml:space="preserve">8.10 (1.96) </w:t>
            </w:r>
          </w:p>
          <w:p w14:paraId="23A45845" w14:textId="77777777" w:rsidR="00C46298" w:rsidRPr="00981656" w:rsidRDefault="00C46298" w:rsidP="00C46298">
            <w:pPr>
              <w:spacing w:after="0"/>
              <w:jc w:val="both"/>
              <w:rPr>
                <w:rFonts w:cstheme="minorHAnsi"/>
                <w:sz w:val="22"/>
                <w:szCs w:val="22"/>
              </w:rPr>
            </w:pPr>
          </w:p>
        </w:tc>
        <w:tc>
          <w:tcPr>
            <w:tcW w:w="1463" w:type="pct"/>
          </w:tcPr>
          <w:p w14:paraId="5A72B856" w14:textId="14BC4F6F" w:rsidR="00C46298" w:rsidRPr="00981656" w:rsidRDefault="00C46298" w:rsidP="00C46298">
            <w:pPr>
              <w:spacing w:after="0"/>
              <w:jc w:val="both"/>
              <w:rPr>
                <w:rFonts w:cstheme="minorHAnsi"/>
                <w:sz w:val="22"/>
                <w:szCs w:val="22"/>
              </w:rPr>
            </w:pPr>
            <w:r>
              <w:rPr>
                <w:rFonts w:cstheme="minorHAnsi"/>
                <w:sz w:val="22"/>
                <w:szCs w:val="22"/>
              </w:rPr>
              <w:t>-</w:t>
            </w:r>
            <w:r w:rsidRPr="00981656">
              <w:rPr>
                <w:rFonts w:cstheme="minorHAnsi"/>
                <w:sz w:val="22"/>
                <w:szCs w:val="22"/>
              </w:rPr>
              <w:t>0.55 (</w:t>
            </w:r>
            <w:r>
              <w:rPr>
                <w:rFonts w:cstheme="minorHAnsi"/>
                <w:sz w:val="22"/>
                <w:szCs w:val="22"/>
              </w:rPr>
              <w:t>-2.76 to 1.65)</w:t>
            </w:r>
          </w:p>
        </w:tc>
      </w:tr>
      <w:tr w:rsidR="00C46298" w:rsidRPr="00606483" w14:paraId="15C09D0A" w14:textId="77777777" w:rsidTr="00C46298">
        <w:tc>
          <w:tcPr>
            <w:tcW w:w="1648" w:type="pct"/>
          </w:tcPr>
          <w:p w14:paraId="42D81E82" w14:textId="77777777" w:rsidR="00C46298" w:rsidRPr="00981656" w:rsidRDefault="00C46298" w:rsidP="00C46298">
            <w:pPr>
              <w:spacing w:after="0"/>
              <w:rPr>
                <w:rFonts w:cstheme="minorHAnsi"/>
                <w:sz w:val="22"/>
                <w:szCs w:val="22"/>
              </w:rPr>
            </w:pPr>
            <w:r w:rsidRPr="00981656">
              <w:rPr>
                <w:rFonts w:cstheme="minorHAnsi"/>
                <w:sz w:val="22"/>
                <w:szCs w:val="22"/>
              </w:rPr>
              <w:t>Intra-Extra Dimensional Set Shift (number of trials)</w:t>
            </w:r>
          </w:p>
          <w:p w14:paraId="781740C2" w14:textId="77777777" w:rsidR="00C46298" w:rsidRPr="00981656" w:rsidRDefault="00C46298" w:rsidP="00C46298">
            <w:pPr>
              <w:spacing w:after="0"/>
              <w:rPr>
                <w:rFonts w:cstheme="minorHAnsi"/>
                <w:sz w:val="22"/>
                <w:szCs w:val="22"/>
              </w:rPr>
            </w:pPr>
          </w:p>
        </w:tc>
        <w:tc>
          <w:tcPr>
            <w:tcW w:w="929" w:type="pct"/>
          </w:tcPr>
          <w:p w14:paraId="5D5D6B92" w14:textId="71A3FBD1" w:rsidR="00C46298" w:rsidRPr="00981656" w:rsidRDefault="00C46298" w:rsidP="00C46298">
            <w:pPr>
              <w:spacing w:after="0"/>
              <w:jc w:val="both"/>
              <w:rPr>
                <w:rFonts w:cstheme="minorHAnsi"/>
              </w:rPr>
            </w:pPr>
            <w:r w:rsidRPr="00981656">
              <w:rPr>
                <w:rFonts w:cstheme="minorHAnsi"/>
                <w:sz w:val="22"/>
                <w:szCs w:val="22"/>
              </w:rPr>
              <w:t xml:space="preserve">164.82 (115.87) </w:t>
            </w:r>
          </w:p>
        </w:tc>
        <w:tc>
          <w:tcPr>
            <w:tcW w:w="961" w:type="pct"/>
          </w:tcPr>
          <w:p w14:paraId="2F1C4305" w14:textId="46343EE3" w:rsidR="00C46298" w:rsidRPr="00981656" w:rsidRDefault="00C46298" w:rsidP="00C46298">
            <w:pPr>
              <w:spacing w:after="0"/>
              <w:jc w:val="both"/>
              <w:rPr>
                <w:rFonts w:cstheme="minorHAnsi"/>
                <w:sz w:val="22"/>
                <w:szCs w:val="22"/>
              </w:rPr>
            </w:pPr>
            <w:r w:rsidRPr="00981656">
              <w:rPr>
                <w:rFonts w:cstheme="minorHAnsi"/>
                <w:sz w:val="22"/>
                <w:szCs w:val="22"/>
              </w:rPr>
              <w:t xml:space="preserve">117.60 (67.00) </w:t>
            </w:r>
          </w:p>
          <w:p w14:paraId="6A43EA0F" w14:textId="77777777" w:rsidR="00C46298" w:rsidRPr="00981656" w:rsidRDefault="00C46298" w:rsidP="00C46298">
            <w:pPr>
              <w:spacing w:after="0"/>
              <w:jc w:val="both"/>
              <w:rPr>
                <w:rFonts w:cstheme="minorHAnsi"/>
                <w:sz w:val="22"/>
                <w:szCs w:val="22"/>
              </w:rPr>
            </w:pPr>
          </w:p>
        </w:tc>
        <w:tc>
          <w:tcPr>
            <w:tcW w:w="1463" w:type="pct"/>
          </w:tcPr>
          <w:p w14:paraId="5AFC2267" w14:textId="65EC3D67" w:rsidR="00C46298" w:rsidRPr="00981656" w:rsidRDefault="00C46298" w:rsidP="00C46298">
            <w:pPr>
              <w:spacing w:after="0"/>
              <w:jc w:val="both"/>
              <w:rPr>
                <w:rFonts w:cstheme="minorHAnsi"/>
                <w:sz w:val="22"/>
                <w:szCs w:val="22"/>
              </w:rPr>
            </w:pPr>
            <w:r w:rsidRPr="00981656">
              <w:rPr>
                <w:rFonts w:cstheme="minorHAnsi"/>
                <w:sz w:val="22"/>
                <w:szCs w:val="22"/>
              </w:rPr>
              <w:t>47.22 (</w:t>
            </w:r>
            <w:r>
              <w:rPr>
                <w:rFonts w:cstheme="minorHAnsi"/>
                <w:sz w:val="22"/>
                <w:szCs w:val="22"/>
              </w:rPr>
              <w:t>-43.57 to 138.01)</w:t>
            </w:r>
          </w:p>
        </w:tc>
      </w:tr>
      <w:tr w:rsidR="00C46298" w:rsidRPr="00606483" w14:paraId="75562F67" w14:textId="77777777" w:rsidTr="00C46298">
        <w:tc>
          <w:tcPr>
            <w:tcW w:w="1648" w:type="pct"/>
          </w:tcPr>
          <w:p w14:paraId="19555763" w14:textId="77777777" w:rsidR="00C46298" w:rsidRPr="00981656" w:rsidRDefault="00C46298" w:rsidP="00C46298">
            <w:pPr>
              <w:spacing w:after="0"/>
              <w:rPr>
                <w:rFonts w:cstheme="minorHAnsi"/>
                <w:sz w:val="22"/>
                <w:szCs w:val="22"/>
              </w:rPr>
            </w:pPr>
            <w:r w:rsidRPr="00981656">
              <w:rPr>
                <w:rFonts w:cstheme="minorHAnsi"/>
                <w:sz w:val="22"/>
                <w:szCs w:val="22"/>
              </w:rPr>
              <w:t>Spatial Working Memory (between errors)</w:t>
            </w:r>
          </w:p>
          <w:p w14:paraId="7A0620C4" w14:textId="77777777" w:rsidR="00C46298" w:rsidRPr="00981656" w:rsidRDefault="00C46298" w:rsidP="00C46298">
            <w:pPr>
              <w:spacing w:after="0"/>
              <w:rPr>
                <w:rFonts w:cstheme="minorHAnsi"/>
                <w:sz w:val="22"/>
                <w:szCs w:val="22"/>
              </w:rPr>
            </w:pPr>
          </w:p>
        </w:tc>
        <w:tc>
          <w:tcPr>
            <w:tcW w:w="929" w:type="pct"/>
          </w:tcPr>
          <w:p w14:paraId="3C160383" w14:textId="3B008806" w:rsidR="00C46298" w:rsidRPr="00981656" w:rsidRDefault="00C46298" w:rsidP="00C46298">
            <w:pPr>
              <w:spacing w:after="0"/>
              <w:jc w:val="both"/>
              <w:rPr>
                <w:rFonts w:cstheme="minorHAnsi"/>
              </w:rPr>
            </w:pPr>
            <w:r w:rsidRPr="00981656">
              <w:rPr>
                <w:rFonts w:cstheme="minorHAnsi"/>
                <w:sz w:val="22"/>
                <w:szCs w:val="22"/>
              </w:rPr>
              <w:t>53.09 (17.82)</w:t>
            </w:r>
          </w:p>
        </w:tc>
        <w:tc>
          <w:tcPr>
            <w:tcW w:w="961" w:type="pct"/>
          </w:tcPr>
          <w:p w14:paraId="5823FB0F" w14:textId="63F4A976" w:rsidR="00C46298" w:rsidRPr="00981656" w:rsidRDefault="00C46298" w:rsidP="00C46298">
            <w:pPr>
              <w:spacing w:after="0"/>
              <w:jc w:val="both"/>
              <w:rPr>
                <w:rFonts w:cstheme="minorHAnsi"/>
                <w:sz w:val="22"/>
                <w:szCs w:val="22"/>
              </w:rPr>
            </w:pPr>
            <w:r w:rsidRPr="00981656">
              <w:rPr>
                <w:rFonts w:cstheme="minorHAnsi"/>
                <w:sz w:val="22"/>
                <w:szCs w:val="22"/>
              </w:rPr>
              <w:t xml:space="preserve">39.00 (21.20) </w:t>
            </w:r>
          </w:p>
          <w:p w14:paraId="77635207" w14:textId="77777777" w:rsidR="00C46298" w:rsidRPr="00981656" w:rsidRDefault="00C46298" w:rsidP="00C46298">
            <w:pPr>
              <w:spacing w:after="0"/>
              <w:jc w:val="both"/>
              <w:rPr>
                <w:rFonts w:cstheme="minorHAnsi"/>
                <w:sz w:val="22"/>
                <w:szCs w:val="22"/>
              </w:rPr>
            </w:pPr>
          </w:p>
        </w:tc>
        <w:tc>
          <w:tcPr>
            <w:tcW w:w="1463" w:type="pct"/>
          </w:tcPr>
          <w:p w14:paraId="401EB6C3" w14:textId="1D0539A1" w:rsidR="00C46298" w:rsidRPr="00981656" w:rsidRDefault="00C46298" w:rsidP="00C46298">
            <w:pPr>
              <w:spacing w:after="0"/>
              <w:jc w:val="both"/>
              <w:rPr>
                <w:rFonts w:cstheme="minorHAnsi"/>
                <w:sz w:val="22"/>
                <w:szCs w:val="22"/>
              </w:rPr>
            </w:pPr>
            <w:r w:rsidRPr="00981656">
              <w:rPr>
                <w:rFonts w:cstheme="minorHAnsi"/>
                <w:sz w:val="22"/>
                <w:szCs w:val="22"/>
              </w:rPr>
              <w:t>14.09 (</w:t>
            </w:r>
            <w:r>
              <w:rPr>
                <w:rFonts w:cstheme="minorHAnsi"/>
                <w:sz w:val="22"/>
                <w:szCs w:val="22"/>
              </w:rPr>
              <w:t>-5.15 to 33.33)</w:t>
            </w:r>
          </w:p>
        </w:tc>
      </w:tr>
      <w:tr w:rsidR="00C46298" w:rsidRPr="00606483" w14:paraId="7D96336C" w14:textId="77777777" w:rsidTr="00C46298">
        <w:tc>
          <w:tcPr>
            <w:tcW w:w="5000" w:type="pct"/>
            <w:gridSpan w:val="4"/>
          </w:tcPr>
          <w:p w14:paraId="06657716" w14:textId="339184CB" w:rsidR="00C46298" w:rsidRPr="00981656" w:rsidRDefault="00C46298" w:rsidP="00C46298">
            <w:pPr>
              <w:spacing w:after="0"/>
              <w:rPr>
                <w:rFonts w:cstheme="minorHAnsi"/>
                <w:sz w:val="22"/>
                <w:szCs w:val="22"/>
              </w:rPr>
            </w:pPr>
            <w:r w:rsidRPr="00981656">
              <w:rPr>
                <w:rFonts w:cstheme="minorHAnsi"/>
                <w:b/>
                <w:sz w:val="22"/>
                <w:szCs w:val="22"/>
              </w:rPr>
              <w:t>Attention and psychomotor speed</w:t>
            </w:r>
          </w:p>
        </w:tc>
      </w:tr>
      <w:tr w:rsidR="00C46298" w:rsidRPr="00606483" w14:paraId="678C827A" w14:textId="77777777" w:rsidTr="00C46298">
        <w:tc>
          <w:tcPr>
            <w:tcW w:w="1648" w:type="pct"/>
          </w:tcPr>
          <w:p w14:paraId="063FAB6D" w14:textId="77777777" w:rsidR="00C46298" w:rsidRPr="00981656" w:rsidRDefault="00C46298" w:rsidP="00C46298">
            <w:pPr>
              <w:spacing w:after="0"/>
              <w:rPr>
                <w:rFonts w:cstheme="minorHAnsi"/>
                <w:sz w:val="22"/>
                <w:szCs w:val="22"/>
              </w:rPr>
            </w:pPr>
            <w:r w:rsidRPr="00981656">
              <w:rPr>
                <w:rFonts w:cstheme="minorHAnsi"/>
                <w:sz w:val="22"/>
                <w:szCs w:val="22"/>
              </w:rPr>
              <w:t xml:space="preserve"> Reaction Time, reaction (milliseconds)</w:t>
            </w:r>
          </w:p>
          <w:p w14:paraId="53A02B5F" w14:textId="77777777" w:rsidR="00C46298" w:rsidRPr="00981656" w:rsidRDefault="00C46298" w:rsidP="00C46298">
            <w:pPr>
              <w:spacing w:after="0"/>
              <w:rPr>
                <w:rFonts w:cstheme="minorHAnsi"/>
                <w:sz w:val="22"/>
                <w:szCs w:val="22"/>
              </w:rPr>
            </w:pPr>
          </w:p>
        </w:tc>
        <w:tc>
          <w:tcPr>
            <w:tcW w:w="929" w:type="pct"/>
          </w:tcPr>
          <w:p w14:paraId="12D402EC" w14:textId="56C4B6B4" w:rsidR="00C46298" w:rsidRPr="00981656" w:rsidRDefault="00C46298" w:rsidP="00C46298">
            <w:pPr>
              <w:spacing w:after="0"/>
              <w:jc w:val="both"/>
              <w:rPr>
                <w:rFonts w:cstheme="minorHAnsi"/>
              </w:rPr>
            </w:pPr>
            <w:r w:rsidRPr="00981656">
              <w:rPr>
                <w:rFonts w:cstheme="minorHAnsi"/>
                <w:sz w:val="22"/>
                <w:szCs w:val="22"/>
              </w:rPr>
              <w:t>350.44 (66.57)</w:t>
            </w:r>
          </w:p>
        </w:tc>
        <w:tc>
          <w:tcPr>
            <w:tcW w:w="961" w:type="pct"/>
          </w:tcPr>
          <w:p w14:paraId="42ACACE2" w14:textId="4C3E7324" w:rsidR="00C46298" w:rsidRPr="00981656" w:rsidRDefault="00C46298" w:rsidP="00C46298">
            <w:pPr>
              <w:spacing w:after="0"/>
              <w:jc w:val="both"/>
              <w:rPr>
                <w:rFonts w:cstheme="minorHAnsi"/>
                <w:sz w:val="22"/>
                <w:szCs w:val="22"/>
              </w:rPr>
            </w:pPr>
            <w:r w:rsidRPr="00981656">
              <w:rPr>
                <w:rFonts w:cstheme="minorHAnsi"/>
                <w:sz w:val="22"/>
                <w:szCs w:val="22"/>
              </w:rPr>
              <w:t xml:space="preserve">330.51 (89.82) </w:t>
            </w:r>
          </w:p>
          <w:p w14:paraId="75713DFA" w14:textId="77777777" w:rsidR="00C46298" w:rsidRPr="00981656" w:rsidRDefault="00C46298" w:rsidP="00C46298">
            <w:pPr>
              <w:spacing w:after="0"/>
              <w:jc w:val="both"/>
              <w:rPr>
                <w:rFonts w:cstheme="minorHAnsi"/>
                <w:sz w:val="22"/>
                <w:szCs w:val="22"/>
              </w:rPr>
            </w:pPr>
          </w:p>
        </w:tc>
        <w:tc>
          <w:tcPr>
            <w:tcW w:w="1463" w:type="pct"/>
          </w:tcPr>
          <w:p w14:paraId="4DB9AF72" w14:textId="1C692281" w:rsidR="00C46298" w:rsidRPr="00981656" w:rsidRDefault="00C46298" w:rsidP="00C46298">
            <w:pPr>
              <w:spacing w:after="0"/>
              <w:jc w:val="both"/>
              <w:rPr>
                <w:rFonts w:cstheme="minorHAnsi"/>
                <w:sz w:val="22"/>
                <w:szCs w:val="22"/>
              </w:rPr>
            </w:pPr>
            <w:r w:rsidRPr="00981656">
              <w:rPr>
                <w:rFonts w:cstheme="minorHAnsi"/>
                <w:sz w:val="22"/>
                <w:szCs w:val="22"/>
              </w:rPr>
              <w:t>19.92 (</w:t>
            </w:r>
            <w:r>
              <w:rPr>
                <w:rFonts w:cstheme="minorHAnsi"/>
                <w:sz w:val="22"/>
                <w:szCs w:val="22"/>
              </w:rPr>
              <w:t>-56.59 to 96.44)</w:t>
            </w:r>
          </w:p>
        </w:tc>
      </w:tr>
      <w:tr w:rsidR="00C46298" w:rsidRPr="00606483" w14:paraId="1F57F282" w14:textId="77777777" w:rsidTr="00C46298">
        <w:tc>
          <w:tcPr>
            <w:tcW w:w="1648" w:type="pct"/>
          </w:tcPr>
          <w:p w14:paraId="147668E6" w14:textId="77777777" w:rsidR="00C46298" w:rsidRPr="00981656" w:rsidRDefault="00C46298" w:rsidP="00C46298">
            <w:pPr>
              <w:spacing w:after="0"/>
              <w:rPr>
                <w:rFonts w:cstheme="minorHAnsi"/>
                <w:sz w:val="22"/>
                <w:szCs w:val="22"/>
              </w:rPr>
            </w:pPr>
            <w:r w:rsidRPr="00981656">
              <w:rPr>
                <w:rFonts w:cstheme="minorHAnsi"/>
                <w:sz w:val="22"/>
                <w:szCs w:val="22"/>
              </w:rPr>
              <w:t>Rapid Visual Information Processing latency (milliseconds)</w:t>
            </w:r>
          </w:p>
          <w:p w14:paraId="1DA30C95" w14:textId="77777777" w:rsidR="00C46298" w:rsidRPr="00981656" w:rsidRDefault="00C46298" w:rsidP="00C46298">
            <w:pPr>
              <w:spacing w:after="0"/>
              <w:rPr>
                <w:rFonts w:cstheme="minorHAnsi"/>
                <w:sz w:val="22"/>
                <w:szCs w:val="22"/>
              </w:rPr>
            </w:pPr>
          </w:p>
        </w:tc>
        <w:tc>
          <w:tcPr>
            <w:tcW w:w="929" w:type="pct"/>
          </w:tcPr>
          <w:p w14:paraId="6D0025C2" w14:textId="53A2023D" w:rsidR="00C46298" w:rsidRPr="00981656" w:rsidRDefault="00C46298" w:rsidP="00C46298">
            <w:pPr>
              <w:spacing w:after="0"/>
              <w:jc w:val="both"/>
              <w:rPr>
                <w:rFonts w:cstheme="minorHAnsi"/>
              </w:rPr>
            </w:pPr>
            <w:r w:rsidRPr="00981656">
              <w:rPr>
                <w:rFonts w:cstheme="minorHAnsi"/>
                <w:sz w:val="22"/>
                <w:szCs w:val="22"/>
              </w:rPr>
              <w:t>473.69 (114.84)</w:t>
            </w:r>
          </w:p>
        </w:tc>
        <w:tc>
          <w:tcPr>
            <w:tcW w:w="961" w:type="pct"/>
          </w:tcPr>
          <w:p w14:paraId="13267F7B" w14:textId="6A80DF37" w:rsidR="00C46298" w:rsidRPr="00981656" w:rsidRDefault="00C46298" w:rsidP="00C46298">
            <w:pPr>
              <w:spacing w:after="0"/>
              <w:jc w:val="both"/>
              <w:rPr>
                <w:rFonts w:cstheme="minorHAnsi"/>
                <w:sz w:val="22"/>
                <w:szCs w:val="22"/>
              </w:rPr>
            </w:pPr>
            <w:r w:rsidRPr="00981656">
              <w:rPr>
                <w:rFonts w:cstheme="minorHAnsi"/>
                <w:sz w:val="22"/>
                <w:szCs w:val="22"/>
              </w:rPr>
              <w:t xml:space="preserve">422.68 (134.90) </w:t>
            </w:r>
          </w:p>
          <w:p w14:paraId="46F552DF" w14:textId="77777777" w:rsidR="00C46298" w:rsidRPr="00981656" w:rsidRDefault="00C46298" w:rsidP="00C46298">
            <w:pPr>
              <w:spacing w:after="0"/>
              <w:jc w:val="both"/>
              <w:rPr>
                <w:rFonts w:cstheme="minorHAnsi"/>
                <w:sz w:val="22"/>
                <w:szCs w:val="22"/>
              </w:rPr>
            </w:pPr>
          </w:p>
        </w:tc>
        <w:tc>
          <w:tcPr>
            <w:tcW w:w="1463" w:type="pct"/>
          </w:tcPr>
          <w:p w14:paraId="5B63D10E" w14:textId="054CCA58" w:rsidR="00C46298" w:rsidRPr="00981656" w:rsidRDefault="00C46298" w:rsidP="00C46298">
            <w:pPr>
              <w:spacing w:after="0"/>
              <w:jc w:val="both"/>
              <w:rPr>
                <w:rFonts w:cstheme="minorHAnsi"/>
                <w:sz w:val="22"/>
                <w:szCs w:val="22"/>
              </w:rPr>
            </w:pPr>
            <w:r w:rsidRPr="00981656">
              <w:rPr>
                <w:rFonts w:cstheme="minorHAnsi"/>
                <w:sz w:val="22"/>
                <w:szCs w:val="22"/>
              </w:rPr>
              <w:t>51.00 (</w:t>
            </w:r>
            <w:r>
              <w:rPr>
                <w:rFonts w:cstheme="minorHAnsi"/>
                <w:sz w:val="22"/>
                <w:szCs w:val="22"/>
              </w:rPr>
              <w:t>-75.16 to 177.17)</w:t>
            </w:r>
          </w:p>
        </w:tc>
      </w:tr>
      <w:tr w:rsidR="00C46298" w:rsidRPr="00981656" w14:paraId="1B359DD2" w14:textId="77777777" w:rsidTr="00C46298">
        <w:tc>
          <w:tcPr>
            <w:tcW w:w="1648" w:type="pct"/>
          </w:tcPr>
          <w:p w14:paraId="0BFF38B3" w14:textId="77777777" w:rsidR="00C46298" w:rsidRPr="00981656" w:rsidRDefault="00C46298" w:rsidP="00C46298">
            <w:pPr>
              <w:spacing w:after="0"/>
              <w:rPr>
                <w:rFonts w:cstheme="minorHAnsi"/>
                <w:sz w:val="22"/>
                <w:szCs w:val="22"/>
              </w:rPr>
            </w:pPr>
            <w:r w:rsidRPr="00981656">
              <w:rPr>
                <w:rFonts w:cstheme="minorHAnsi"/>
                <w:sz w:val="22"/>
                <w:szCs w:val="22"/>
              </w:rPr>
              <w:t>Match to Sample Visual Search (% correct)</w:t>
            </w:r>
          </w:p>
          <w:p w14:paraId="592EEBD7" w14:textId="77777777" w:rsidR="00C46298" w:rsidRPr="00981656" w:rsidRDefault="00C46298" w:rsidP="00C46298">
            <w:pPr>
              <w:spacing w:after="0"/>
              <w:rPr>
                <w:rFonts w:cstheme="minorHAnsi"/>
                <w:sz w:val="22"/>
                <w:szCs w:val="22"/>
              </w:rPr>
            </w:pPr>
          </w:p>
        </w:tc>
        <w:tc>
          <w:tcPr>
            <w:tcW w:w="929" w:type="pct"/>
          </w:tcPr>
          <w:p w14:paraId="7F8D09CA" w14:textId="093CB8C1" w:rsidR="00C46298" w:rsidRPr="00981656" w:rsidRDefault="00C46298" w:rsidP="00C46298">
            <w:pPr>
              <w:spacing w:after="0"/>
              <w:jc w:val="both"/>
              <w:rPr>
                <w:rFonts w:cstheme="minorHAnsi"/>
              </w:rPr>
            </w:pPr>
            <w:r w:rsidRPr="00981656">
              <w:rPr>
                <w:rFonts w:cstheme="minorHAnsi"/>
                <w:sz w:val="22"/>
                <w:szCs w:val="22"/>
              </w:rPr>
              <w:t>95.96 (5.60)</w:t>
            </w:r>
          </w:p>
        </w:tc>
        <w:tc>
          <w:tcPr>
            <w:tcW w:w="961" w:type="pct"/>
          </w:tcPr>
          <w:p w14:paraId="781A7583" w14:textId="39B56914" w:rsidR="00C46298" w:rsidRPr="00981656" w:rsidRDefault="00C46298" w:rsidP="00C46298">
            <w:pPr>
              <w:spacing w:after="0"/>
              <w:jc w:val="both"/>
              <w:rPr>
                <w:rFonts w:cstheme="minorHAnsi"/>
                <w:sz w:val="22"/>
                <w:szCs w:val="22"/>
              </w:rPr>
            </w:pPr>
            <w:r w:rsidRPr="00981656">
              <w:rPr>
                <w:rFonts w:cstheme="minorHAnsi"/>
                <w:sz w:val="22"/>
                <w:szCs w:val="22"/>
              </w:rPr>
              <w:t xml:space="preserve">96.11 (6.44) </w:t>
            </w:r>
          </w:p>
          <w:p w14:paraId="2A1B1DB3" w14:textId="77777777" w:rsidR="00C46298" w:rsidRPr="00981656" w:rsidRDefault="00C46298" w:rsidP="00C46298">
            <w:pPr>
              <w:spacing w:after="0"/>
              <w:jc w:val="both"/>
              <w:rPr>
                <w:rFonts w:cstheme="minorHAnsi"/>
                <w:sz w:val="22"/>
                <w:szCs w:val="22"/>
              </w:rPr>
            </w:pPr>
          </w:p>
        </w:tc>
        <w:tc>
          <w:tcPr>
            <w:tcW w:w="1463" w:type="pct"/>
          </w:tcPr>
          <w:p w14:paraId="0F967C92" w14:textId="6DFB51E1" w:rsidR="00C46298" w:rsidRPr="00981656" w:rsidRDefault="00C46298" w:rsidP="00C46298">
            <w:pPr>
              <w:spacing w:after="0"/>
              <w:jc w:val="both"/>
              <w:rPr>
                <w:rFonts w:cstheme="minorHAnsi"/>
                <w:sz w:val="22"/>
                <w:szCs w:val="22"/>
              </w:rPr>
            </w:pPr>
            <w:r>
              <w:rPr>
                <w:rFonts w:cstheme="minorHAnsi"/>
                <w:sz w:val="22"/>
                <w:szCs w:val="22"/>
              </w:rPr>
              <w:t>-</w:t>
            </w:r>
            <w:r w:rsidRPr="00981656">
              <w:rPr>
                <w:rFonts w:cstheme="minorHAnsi"/>
                <w:sz w:val="22"/>
                <w:szCs w:val="22"/>
              </w:rPr>
              <w:t>0.16 (</w:t>
            </w:r>
            <w:r>
              <w:rPr>
                <w:rFonts w:cstheme="minorHAnsi"/>
                <w:sz w:val="22"/>
                <w:szCs w:val="22"/>
              </w:rPr>
              <w:t>-6.08 to 5.77)</w:t>
            </w:r>
          </w:p>
        </w:tc>
      </w:tr>
    </w:tbl>
    <w:p w14:paraId="4E6CC904" w14:textId="77777777" w:rsidR="00DF02B8" w:rsidRPr="00606483" w:rsidRDefault="00DF02B8" w:rsidP="00F47B3C">
      <w:pPr>
        <w:jc w:val="both"/>
        <w:rPr>
          <w:b/>
        </w:rPr>
      </w:pPr>
    </w:p>
    <w:p w14:paraId="046B2BCC" w14:textId="4297B4DD" w:rsidR="00DF02B8" w:rsidRDefault="00DF02B8" w:rsidP="00F47B3C">
      <w:pPr>
        <w:jc w:val="both"/>
        <w:rPr>
          <w:b/>
        </w:rPr>
      </w:pPr>
    </w:p>
    <w:p w14:paraId="510250E2" w14:textId="2197A734" w:rsidR="00C46298" w:rsidRDefault="00C46298" w:rsidP="00F47B3C">
      <w:pPr>
        <w:jc w:val="both"/>
        <w:rPr>
          <w:b/>
        </w:rPr>
      </w:pPr>
    </w:p>
    <w:p w14:paraId="0614EFFF" w14:textId="77777777" w:rsidR="002A095C" w:rsidRDefault="002A095C" w:rsidP="00F47B3C">
      <w:pPr>
        <w:jc w:val="both"/>
        <w:rPr>
          <w:b/>
        </w:rPr>
      </w:pPr>
    </w:p>
    <w:p w14:paraId="6D507666" w14:textId="77777777" w:rsidR="00C46298" w:rsidRDefault="00C46298" w:rsidP="00F47B3C">
      <w:pPr>
        <w:jc w:val="both"/>
        <w:rPr>
          <w:b/>
        </w:rPr>
      </w:pPr>
    </w:p>
    <w:p w14:paraId="39666BF4" w14:textId="29483CE5" w:rsidR="00981656" w:rsidRDefault="00981656" w:rsidP="00F47B3C">
      <w:pPr>
        <w:jc w:val="both"/>
        <w:rPr>
          <w:b/>
        </w:rPr>
      </w:pPr>
    </w:p>
    <w:p w14:paraId="3E6888B4" w14:textId="02E83EB1" w:rsidR="00883492" w:rsidRPr="00606483" w:rsidRDefault="00883492" w:rsidP="00F47B3C">
      <w:pPr>
        <w:jc w:val="both"/>
        <w:rPr>
          <w:b/>
        </w:rPr>
        <w:sectPr w:rsidR="00883492" w:rsidRPr="00606483" w:rsidSect="00883492">
          <w:footerReference w:type="default" r:id="rId9"/>
          <w:type w:val="continuous"/>
          <w:pgSz w:w="11900" w:h="16820"/>
          <w:pgMar w:top="1440" w:right="1440" w:bottom="1440" w:left="1440" w:header="708" w:footer="708" w:gutter="0"/>
          <w:cols w:space="720"/>
          <w:docGrid w:linePitch="299"/>
        </w:sectPr>
      </w:pPr>
    </w:p>
    <w:p w14:paraId="4B512A98" w14:textId="77777777" w:rsidR="00DF02B8" w:rsidRPr="00606483" w:rsidRDefault="00DF02B8" w:rsidP="00F47B3C">
      <w:pPr>
        <w:jc w:val="both"/>
      </w:pPr>
      <w:r w:rsidRPr="00606483">
        <w:rPr>
          <w:noProof/>
          <w:lang w:eastAsia="en-GB"/>
        </w:rPr>
        <w:lastRenderedPageBreak/>
        <mc:AlternateContent>
          <mc:Choice Requires="wps">
            <w:drawing>
              <wp:anchor distT="0" distB="0" distL="114300" distR="114300" simplePos="0" relativeHeight="251662336" behindDoc="0" locked="0" layoutInCell="1" allowOverlap="1" wp14:anchorId="21BCEC2F" wp14:editId="67BD8B42">
                <wp:simplePos x="0" y="0"/>
                <wp:positionH relativeFrom="column">
                  <wp:posOffset>3600450</wp:posOffset>
                </wp:positionH>
                <wp:positionV relativeFrom="paragraph">
                  <wp:posOffset>2009775</wp:posOffset>
                </wp:positionV>
                <wp:extent cx="9525" cy="352425"/>
                <wp:effectExtent l="38100" t="0" r="66675" b="47625"/>
                <wp:wrapNone/>
                <wp:docPr id="43" name="Straight Arrow Connector 43"/>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A932A2" id="_x0000_t32" coordsize="21600,21600" o:spt="32" o:oned="t" path="m,l21600,21600e" filled="f">
                <v:path arrowok="t" fillok="f" o:connecttype="none"/>
                <o:lock v:ext="edit" shapetype="t"/>
              </v:shapetype>
              <v:shape id="Straight Arrow Connector 43" o:spid="_x0000_s1026" type="#_x0000_t32" style="position:absolute;margin-left:283.5pt;margin-top:158.25pt;width:.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" strokecolor="black [3200]" strokeweight=".5pt">
                <v:stroke endarrow="block" joinstyle="miter"/>
              </v:shape>
            </w:pict>
          </mc:Fallback>
        </mc:AlternateContent>
      </w:r>
      <w:r w:rsidRPr="00606483">
        <w:rPr>
          <w:noProof/>
          <w:lang w:eastAsia="en-GB"/>
        </w:rPr>
        <mc:AlternateContent>
          <mc:Choice Requires="wps">
            <w:drawing>
              <wp:anchor distT="0" distB="0" distL="114300" distR="114300" simplePos="0" relativeHeight="251663360" behindDoc="0" locked="0" layoutInCell="1" allowOverlap="1" wp14:anchorId="6D94480D" wp14:editId="6C9D1C32">
                <wp:simplePos x="0" y="0"/>
                <wp:positionH relativeFrom="column">
                  <wp:posOffset>1057275</wp:posOffset>
                </wp:positionH>
                <wp:positionV relativeFrom="paragraph">
                  <wp:posOffset>2009775</wp:posOffset>
                </wp:positionV>
                <wp:extent cx="9525" cy="361950"/>
                <wp:effectExtent l="76200" t="0" r="66675" b="57150"/>
                <wp:wrapNone/>
                <wp:docPr id="38" name="Straight Arrow Connector 38"/>
                <wp:cNvGraphicFramePr/>
                <a:graphic xmlns:a="http://schemas.openxmlformats.org/drawingml/2006/main">
                  <a:graphicData uri="http://schemas.microsoft.com/office/word/2010/wordprocessingShape">
                    <wps:wsp>
                      <wps:cNvCnPr/>
                      <wps:spPr>
                        <a:xfrm flipH="1">
                          <a:off x="0" y="0"/>
                          <a:ext cx="9525"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52B4DE" id="Straight Arrow Connector 38" o:spid="_x0000_s1026" type="#_x0000_t32" style="position:absolute;margin-left:83.25pt;margin-top:158.25pt;width:.75pt;height:2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" strokecolor="black [3200]" strokeweight=".5pt">
                <v:stroke endarrow="block" joinstyle="miter"/>
              </v:shape>
            </w:pict>
          </mc:Fallback>
        </mc:AlternateContent>
      </w:r>
      <w:r w:rsidRPr="00606483">
        <w:rPr>
          <w:noProof/>
          <w:lang w:eastAsia="en-GB"/>
        </w:rPr>
        <mc:AlternateContent>
          <mc:Choice Requires="wps">
            <w:drawing>
              <wp:anchor distT="0" distB="0" distL="114300" distR="114300" simplePos="0" relativeHeight="251664384" behindDoc="0" locked="0" layoutInCell="1" allowOverlap="1" wp14:anchorId="624FA592" wp14:editId="248FB22D">
                <wp:simplePos x="0" y="0"/>
                <wp:positionH relativeFrom="column">
                  <wp:posOffset>981075</wp:posOffset>
                </wp:positionH>
                <wp:positionV relativeFrom="paragraph">
                  <wp:posOffset>1619250</wp:posOffset>
                </wp:positionV>
                <wp:extent cx="2743200" cy="381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7432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BC395F" w14:textId="77777777" w:rsidR="002D3D82" w:rsidRDefault="002D3D82" w:rsidP="00F47B3C">
                            <w:pPr>
                              <w:jc w:val="center"/>
                            </w:pPr>
                            <w:r>
                              <w:t>Randomised n =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4FA592" id="_x0000_t202" coordsize="21600,21600" o:spt="202" path="m,l,21600r21600,l21600,xe">
                <v:stroke joinstyle="miter"/>
                <v:path gradientshapeok="t" o:connecttype="rect"/>
              </v:shapetype>
              <v:shape id="Text Box 4" o:spid="_x0000_s1026" type="#_x0000_t202" style="position:absolute;left:0;text-align:left;margin-left:77.25pt;margin-top:127.5pt;width:3in;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" fillcolor="white [3201]" strokeweight=".5pt">
                <v:textbox>
                  <w:txbxContent>
                    <w:p w14:paraId="57BC395F" w14:textId="77777777" w:rsidR="002D3D82" w:rsidRDefault="002D3D82" w:rsidP="00F47B3C">
                      <w:pPr>
                        <w:jc w:val="center"/>
                      </w:pPr>
                      <w:r>
                        <w:t>Randomised n = 27</w:t>
                      </w:r>
                    </w:p>
                  </w:txbxContent>
                </v:textbox>
              </v:shape>
            </w:pict>
          </mc:Fallback>
        </mc:AlternateContent>
      </w:r>
      <w:r w:rsidRPr="00606483">
        <w:rPr>
          <w:noProof/>
          <w:lang w:eastAsia="en-GB"/>
        </w:rPr>
        <mc:AlternateContent>
          <mc:Choice Requires="wps">
            <w:drawing>
              <wp:anchor distT="0" distB="0" distL="114300" distR="114300" simplePos="0" relativeHeight="251665408" behindDoc="0" locked="0" layoutInCell="1" allowOverlap="1" wp14:anchorId="37B31D8C" wp14:editId="6D815C59">
                <wp:simplePos x="0" y="0"/>
                <wp:positionH relativeFrom="column">
                  <wp:posOffset>2371725</wp:posOffset>
                </wp:positionH>
                <wp:positionV relativeFrom="paragraph">
                  <wp:posOffset>1181100</wp:posOffset>
                </wp:positionV>
                <wp:extent cx="1009650" cy="9525"/>
                <wp:effectExtent l="0" t="76200" r="19050" b="85725"/>
                <wp:wrapNone/>
                <wp:docPr id="6" name="Straight Arrow Connector 6"/>
                <wp:cNvGraphicFramePr/>
                <a:graphic xmlns:a="http://schemas.openxmlformats.org/drawingml/2006/main">
                  <a:graphicData uri="http://schemas.microsoft.com/office/word/2010/wordprocessingShape">
                    <wps:wsp>
                      <wps:cNvCnPr/>
                      <wps:spPr>
                        <a:xfrm flipV="1">
                          <a:off x="0" y="0"/>
                          <a:ext cx="10096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D68494" id="Straight Arrow Connector 6" o:spid="_x0000_s1026" type="#_x0000_t32" style="position:absolute;margin-left:186.75pt;margin-top:93pt;width:79.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" strokecolor="black [3200]" strokeweight=".5pt">
                <v:stroke endarrow="block" joinstyle="miter"/>
              </v:shape>
            </w:pict>
          </mc:Fallback>
        </mc:AlternateContent>
      </w:r>
      <w:r w:rsidRPr="00606483">
        <w:rPr>
          <w:noProof/>
          <w:lang w:eastAsia="en-GB"/>
        </w:rPr>
        <mc:AlternateContent>
          <mc:Choice Requires="wps">
            <w:drawing>
              <wp:anchor distT="0" distB="0" distL="114300" distR="114300" simplePos="0" relativeHeight="251666432" behindDoc="0" locked="0" layoutInCell="1" allowOverlap="1" wp14:anchorId="16C0B008" wp14:editId="792DD362">
                <wp:simplePos x="0" y="0"/>
                <wp:positionH relativeFrom="column">
                  <wp:posOffset>3381375</wp:posOffset>
                </wp:positionH>
                <wp:positionV relativeFrom="paragraph">
                  <wp:posOffset>857250</wp:posOffset>
                </wp:positionV>
                <wp:extent cx="2505075" cy="552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50507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0A423E" w14:textId="77777777" w:rsidR="002D3D82" w:rsidRDefault="002D3D82" w:rsidP="00F47B3C">
                            <w:r>
                              <w:t>Excluded, did not meet the inclusion criteria N = 30</w:t>
                            </w:r>
                          </w:p>
                          <w:p w14:paraId="569C3B22" w14:textId="77777777" w:rsidR="002D3D82" w:rsidRDefault="002D3D82" w:rsidP="00F47B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C0B008" id="Text Box 5" o:spid="_x0000_s1027" type="#_x0000_t202" style="position:absolute;left:0;text-align:left;margin-left:266.25pt;margin-top:67.5pt;width:197.2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" fillcolor="white [3201]" strokeweight=".5pt">
                <v:textbox>
                  <w:txbxContent>
                    <w:p w14:paraId="5A0A423E" w14:textId="77777777" w:rsidR="002D3D82" w:rsidRDefault="002D3D82" w:rsidP="00F47B3C">
                      <w:r>
                        <w:t>Excluded, did not meet the inclusion criteria N = 30</w:t>
                      </w:r>
                    </w:p>
                    <w:p w14:paraId="569C3B22" w14:textId="77777777" w:rsidR="002D3D82" w:rsidRDefault="002D3D82" w:rsidP="00F47B3C"/>
                  </w:txbxContent>
                </v:textbox>
              </v:shape>
            </w:pict>
          </mc:Fallback>
        </mc:AlternateContent>
      </w:r>
      <w:r w:rsidRPr="00606483">
        <w:rPr>
          <w:noProof/>
          <w:lang w:eastAsia="en-GB"/>
        </w:rPr>
        <mc:AlternateContent>
          <mc:Choice Requires="wps">
            <w:drawing>
              <wp:anchor distT="0" distB="0" distL="114300" distR="114300" simplePos="0" relativeHeight="251667456" behindDoc="0" locked="0" layoutInCell="1" allowOverlap="1" wp14:anchorId="6E134472" wp14:editId="7435AE57">
                <wp:simplePos x="0" y="0"/>
                <wp:positionH relativeFrom="column">
                  <wp:posOffset>2343150</wp:posOffset>
                </wp:positionH>
                <wp:positionV relativeFrom="paragraph">
                  <wp:posOffset>790575</wp:posOffset>
                </wp:positionV>
                <wp:extent cx="0" cy="809625"/>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809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F3772A"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62.25pt" to="18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" strokecolor="black [3200]" strokeweight=".5pt">
                <v:stroke joinstyle="miter"/>
              </v:line>
            </w:pict>
          </mc:Fallback>
        </mc:AlternateContent>
      </w:r>
      <w:r w:rsidRPr="00606483">
        <w:rPr>
          <w:noProof/>
          <w:lang w:eastAsia="en-GB"/>
        </w:rPr>
        <mc:AlternateContent>
          <mc:Choice Requires="wps">
            <w:drawing>
              <wp:anchor distT="0" distB="0" distL="114300" distR="114300" simplePos="0" relativeHeight="251668480" behindDoc="0" locked="0" layoutInCell="1" allowOverlap="1" wp14:anchorId="4A6E3338" wp14:editId="00AFCFAD">
                <wp:simplePos x="0" y="0"/>
                <wp:positionH relativeFrom="column">
                  <wp:posOffset>1771650</wp:posOffset>
                </wp:positionH>
                <wp:positionV relativeFrom="paragraph">
                  <wp:posOffset>314325</wp:posOffset>
                </wp:positionV>
                <wp:extent cx="1200150" cy="466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2001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D4E2E8" w14:textId="77777777" w:rsidR="002D3D82" w:rsidRDefault="002D3D82" w:rsidP="00F47B3C">
                            <w:r>
                              <w:t>Screened n= 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6E3338" id="Text Box 2" o:spid="_x0000_s1028" type="#_x0000_t202" style="position:absolute;left:0;text-align:left;margin-left:139.5pt;margin-top:24.75pt;width:94.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" fillcolor="white [3201]" strokeweight=".5pt">
                <v:textbox>
                  <w:txbxContent>
                    <w:p w14:paraId="7AD4E2E8" w14:textId="77777777" w:rsidR="002D3D82" w:rsidRDefault="002D3D82" w:rsidP="00F47B3C">
                      <w:r>
                        <w:t>Screened n= 57</w:t>
                      </w:r>
                    </w:p>
                  </w:txbxContent>
                </v:textbox>
              </v:shape>
            </w:pict>
          </mc:Fallback>
        </mc:AlternateContent>
      </w:r>
      <w:r w:rsidRPr="00606483">
        <w:t>Figure 1: Trial consort diagram</w:t>
      </w:r>
    </w:p>
    <w:p w14:paraId="03DBF4D2" w14:textId="77777777" w:rsidR="00DF02B8" w:rsidRPr="00606483" w:rsidRDefault="00DF02B8" w:rsidP="00F47B3C">
      <w:pPr>
        <w:spacing w:after="0"/>
        <w:jc w:val="both"/>
      </w:pPr>
    </w:p>
    <w:p w14:paraId="284BC979" w14:textId="77777777" w:rsidR="00DF02B8" w:rsidRPr="00606483" w:rsidRDefault="00DF02B8" w:rsidP="00F47B3C">
      <w:pPr>
        <w:spacing w:after="0"/>
        <w:jc w:val="both"/>
      </w:pPr>
    </w:p>
    <w:p w14:paraId="7E7CEEBC" w14:textId="77777777" w:rsidR="00DF02B8" w:rsidRPr="00606483" w:rsidRDefault="00DF02B8" w:rsidP="00F47B3C">
      <w:pPr>
        <w:spacing w:after="0"/>
        <w:jc w:val="both"/>
      </w:pPr>
    </w:p>
    <w:p w14:paraId="19DFA2F4" w14:textId="77777777" w:rsidR="00DF02B8" w:rsidRPr="00606483" w:rsidRDefault="00DF02B8" w:rsidP="00F47B3C">
      <w:pPr>
        <w:spacing w:after="0"/>
        <w:jc w:val="both"/>
      </w:pPr>
    </w:p>
    <w:p w14:paraId="337B1979" w14:textId="77777777" w:rsidR="00DF02B8" w:rsidRPr="00606483" w:rsidRDefault="00DF02B8" w:rsidP="00F47B3C">
      <w:pPr>
        <w:spacing w:after="0"/>
        <w:jc w:val="both"/>
      </w:pPr>
    </w:p>
    <w:p w14:paraId="148CFE97" w14:textId="77777777" w:rsidR="00DF02B8" w:rsidRPr="00606483" w:rsidRDefault="00DF02B8" w:rsidP="00F47B3C">
      <w:pPr>
        <w:spacing w:after="0"/>
        <w:jc w:val="both"/>
      </w:pPr>
    </w:p>
    <w:p w14:paraId="000FB336" w14:textId="77777777" w:rsidR="00DF02B8" w:rsidRPr="00606483" w:rsidRDefault="00DF02B8" w:rsidP="00F47B3C">
      <w:pPr>
        <w:spacing w:after="0"/>
        <w:jc w:val="both"/>
      </w:pPr>
    </w:p>
    <w:p w14:paraId="755AD59D" w14:textId="77777777" w:rsidR="00DF02B8" w:rsidRPr="00606483" w:rsidRDefault="00DF02B8" w:rsidP="00F47B3C">
      <w:pPr>
        <w:spacing w:after="0"/>
        <w:jc w:val="both"/>
      </w:pPr>
    </w:p>
    <w:p w14:paraId="38C1CE50" w14:textId="77777777" w:rsidR="00DF02B8" w:rsidRPr="00606483" w:rsidRDefault="00DF02B8" w:rsidP="00F47B3C">
      <w:pPr>
        <w:spacing w:after="0"/>
        <w:jc w:val="both"/>
      </w:pPr>
    </w:p>
    <w:p w14:paraId="7E14B84A" w14:textId="77777777" w:rsidR="00DF02B8" w:rsidRPr="00606483" w:rsidRDefault="00DF02B8" w:rsidP="00F47B3C">
      <w:pPr>
        <w:spacing w:after="0"/>
        <w:jc w:val="both"/>
      </w:pPr>
    </w:p>
    <w:p w14:paraId="7BEED7EE" w14:textId="081F7295" w:rsidR="00DF02B8" w:rsidRPr="00606483" w:rsidRDefault="00DF02B8" w:rsidP="00F47B3C">
      <w:pPr>
        <w:spacing w:after="0"/>
        <w:jc w:val="both"/>
      </w:pPr>
      <w:r w:rsidRPr="00606483">
        <w:rPr>
          <w:noProof/>
          <w:lang w:eastAsia="en-GB"/>
        </w:rPr>
        <mc:AlternateContent>
          <mc:Choice Requires="wps">
            <w:drawing>
              <wp:anchor distT="0" distB="0" distL="114300" distR="114300" simplePos="0" relativeHeight="251661312" behindDoc="0" locked="0" layoutInCell="1" allowOverlap="1" wp14:anchorId="73BEDBA3" wp14:editId="7BFCFA78">
                <wp:simplePos x="0" y="0"/>
                <wp:positionH relativeFrom="column">
                  <wp:posOffset>504824</wp:posOffset>
                </wp:positionH>
                <wp:positionV relativeFrom="paragraph">
                  <wp:posOffset>59055</wp:posOffset>
                </wp:positionV>
                <wp:extent cx="2352675" cy="9525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35267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639151" w14:textId="77777777" w:rsidR="002D3D82" w:rsidRDefault="002D3D82" w:rsidP="00F47B3C">
                            <w:r>
                              <w:t>Placebo N = 13</w:t>
                            </w:r>
                          </w:p>
                          <w:p w14:paraId="0BCAB92E" w14:textId="77777777" w:rsidR="002D3D82" w:rsidRDefault="002D3D82" w:rsidP="00F47B3C">
                            <w:r>
                              <w:t>Withdrew consent: N = 3 terminated alcohol detox before completion</w:t>
                            </w:r>
                          </w:p>
                          <w:p w14:paraId="7B2ECAA3" w14:textId="77777777" w:rsidR="002D3D82" w:rsidRDefault="002D3D82" w:rsidP="00F47B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EDBA3" id="Text Box 11" o:spid="_x0000_s1029" type="#_x0000_t202" style="position:absolute;left:0;text-align:left;margin-left:39.75pt;margin-top:4.65pt;width:185.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" fillcolor="white [3201]" strokeweight=".5pt">
                <v:textbox>
                  <w:txbxContent>
                    <w:p w14:paraId="49639151" w14:textId="77777777" w:rsidR="002D3D82" w:rsidRDefault="002D3D82" w:rsidP="00F47B3C">
                      <w:r>
                        <w:t>Placebo N = 13</w:t>
                      </w:r>
                    </w:p>
                    <w:p w14:paraId="0BCAB92E" w14:textId="77777777" w:rsidR="002D3D82" w:rsidRDefault="002D3D82" w:rsidP="00F47B3C">
                      <w:r>
                        <w:t>Withdrew consent: N = 3 terminated alcohol detox before completion</w:t>
                      </w:r>
                    </w:p>
                    <w:p w14:paraId="7B2ECAA3" w14:textId="77777777" w:rsidR="002D3D82" w:rsidRDefault="002D3D82" w:rsidP="00F47B3C"/>
                  </w:txbxContent>
                </v:textbox>
              </v:shape>
            </w:pict>
          </mc:Fallback>
        </mc:AlternateContent>
      </w:r>
      <w:r w:rsidRPr="00606483">
        <w:rPr>
          <w:noProof/>
          <w:lang w:eastAsia="en-GB"/>
        </w:rPr>
        <mc:AlternateContent>
          <mc:Choice Requires="wps">
            <w:drawing>
              <wp:anchor distT="0" distB="0" distL="114300" distR="114300" simplePos="0" relativeHeight="251669504" behindDoc="0" locked="0" layoutInCell="1" allowOverlap="1" wp14:anchorId="3321B585" wp14:editId="2F3D86C2">
                <wp:simplePos x="0" y="0"/>
                <wp:positionH relativeFrom="margin">
                  <wp:align>right</wp:align>
                </wp:positionH>
                <wp:positionV relativeFrom="paragraph">
                  <wp:posOffset>96520</wp:posOffset>
                </wp:positionV>
                <wp:extent cx="2614930" cy="1184910"/>
                <wp:effectExtent l="0" t="0" r="13970" b="15240"/>
                <wp:wrapNone/>
                <wp:docPr id="12" name="Text Box 12"/>
                <wp:cNvGraphicFramePr/>
                <a:graphic xmlns:a="http://schemas.openxmlformats.org/drawingml/2006/main">
                  <a:graphicData uri="http://schemas.microsoft.com/office/word/2010/wordprocessingShape">
                    <wps:wsp>
                      <wps:cNvSpPr txBox="1"/>
                      <wps:spPr>
                        <a:xfrm>
                          <a:off x="0" y="0"/>
                          <a:ext cx="2614930" cy="1184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860747" w14:textId="77777777" w:rsidR="002D3D82" w:rsidRDefault="002D3D82" w:rsidP="00F47B3C">
                            <w:r>
                              <w:t>Mifepristone N = 14</w:t>
                            </w:r>
                          </w:p>
                          <w:p w14:paraId="3CD216A5" w14:textId="77777777" w:rsidR="002D3D82" w:rsidRDefault="002D3D82" w:rsidP="00F47B3C">
                            <w:r>
                              <w:t>Withdrew consent: N = 2 terminated alcohol detoxification before completion, N = 1 required a contraindicated medication</w:t>
                            </w:r>
                          </w:p>
                          <w:p w14:paraId="62BB887D" w14:textId="77777777" w:rsidR="002D3D82" w:rsidRDefault="002D3D82" w:rsidP="00F47B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1B585" id="Text Box 12" o:spid="_x0000_s1030" type="#_x0000_t202" style="position:absolute;left:0;text-align:left;margin-left:154.7pt;margin-top:7.6pt;width:205.9pt;height:93.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" fillcolor="white [3201]" strokeweight=".5pt">
                <v:textbox>
                  <w:txbxContent>
                    <w:p w14:paraId="7C860747" w14:textId="77777777" w:rsidR="002D3D82" w:rsidRDefault="002D3D82" w:rsidP="00F47B3C">
                      <w:r>
                        <w:t>Mifepristone N = 14</w:t>
                      </w:r>
                    </w:p>
                    <w:p w14:paraId="3CD216A5" w14:textId="77777777" w:rsidR="002D3D82" w:rsidRDefault="002D3D82" w:rsidP="00F47B3C">
                      <w:r>
                        <w:t>Withdrew consent: N = 2 terminated alcohol detoxification before completion, N = 1 required a contraindicated medication</w:t>
                      </w:r>
                    </w:p>
                    <w:p w14:paraId="62BB887D" w14:textId="77777777" w:rsidR="002D3D82" w:rsidRDefault="002D3D82" w:rsidP="00F47B3C"/>
                  </w:txbxContent>
                </v:textbox>
                <w10:wrap anchorx="margin"/>
              </v:shape>
            </w:pict>
          </mc:Fallback>
        </mc:AlternateContent>
      </w:r>
    </w:p>
    <w:p w14:paraId="14DEB8C7" w14:textId="77777777" w:rsidR="00DF02B8" w:rsidRPr="00606483" w:rsidRDefault="00DF02B8" w:rsidP="00F47B3C">
      <w:pPr>
        <w:spacing w:after="0"/>
        <w:jc w:val="both"/>
      </w:pPr>
    </w:p>
    <w:p w14:paraId="3F6372C0" w14:textId="77777777" w:rsidR="00DF02B8" w:rsidRPr="00606483" w:rsidRDefault="00DF02B8" w:rsidP="00F47B3C">
      <w:pPr>
        <w:spacing w:after="0"/>
        <w:jc w:val="both"/>
      </w:pPr>
    </w:p>
    <w:p w14:paraId="6535FC06" w14:textId="77777777" w:rsidR="00DF02B8" w:rsidRPr="00606483" w:rsidRDefault="00DF02B8" w:rsidP="00F47B3C">
      <w:pPr>
        <w:spacing w:after="0"/>
        <w:jc w:val="both"/>
      </w:pPr>
    </w:p>
    <w:p w14:paraId="63126EEF" w14:textId="77777777" w:rsidR="00DF02B8" w:rsidRPr="00606483" w:rsidRDefault="00DF02B8" w:rsidP="00F47B3C">
      <w:pPr>
        <w:spacing w:after="0"/>
        <w:jc w:val="both"/>
      </w:pPr>
    </w:p>
    <w:p w14:paraId="5536B139" w14:textId="62D9090C" w:rsidR="00DF02B8" w:rsidRPr="00606483" w:rsidRDefault="00DF02B8" w:rsidP="00F47B3C">
      <w:pPr>
        <w:spacing w:after="0"/>
        <w:jc w:val="both"/>
      </w:pPr>
      <w:r w:rsidRPr="00606483">
        <w:rPr>
          <w:noProof/>
          <w:lang w:eastAsia="en-GB"/>
        </w:rPr>
        <mc:AlternateContent>
          <mc:Choice Requires="wps">
            <w:drawing>
              <wp:anchor distT="0" distB="0" distL="114300" distR="114300" simplePos="0" relativeHeight="251671552" behindDoc="0" locked="0" layoutInCell="1" allowOverlap="1" wp14:anchorId="66679957" wp14:editId="2F7288C8">
                <wp:simplePos x="0" y="0"/>
                <wp:positionH relativeFrom="column">
                  <wp:posOffset>1040130</wp:posOffset>
                </wp:positionH>
                <wp:positionV relativeFrom="paragraph">
                  <wp:posOffset>27305</wp:posOffset>
                </wp:positionV>
                <wp:extent cx="3810" cy="541020"/>
                <wp:effectExtent l="76200" t="0" r="72390" b="49530"/>
                <wp:wrapNone/>
                <wp:docPr id="9" name="Straight Arrow Connector 9"/>
                <wp:cNvGraphicFramePr/>
                <a:graphic xmlns:a="http://schemas.openxmlformats.org/drawingml/2006/main">
                  <a:graphicData uri="http://schemas.microsoft.com/office/word/2010/wordprocessingShape">
                    <wps:wsp>
                      <wps:cNvCnPr/>
                      <wps:spPr>
                        <a:xfrm flipH="1">
                          <a:off x="0" y="0"/>
                          <a:ext cx="3810" cy="541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584B0C" id="Straight Arrow Connector 9" o:spid="_x0000_s1026" type="#_x0000_t32" style="position:absolute;margin-left:81.9pt;margin-top:2.15pt;width:.3pt;height:42.6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" strokecolor="black [3200]" strokeweight=".5pt">
                <v:stroke endarrow="block" joinstyle="miter"/>
              </v:shape>
            </w:pict>
          </mc:Fallback>
        </mc:AlternateContent>
      </w:r>
    </w:p>
    <w:p w14:paraId="2E39AEDA" w14:textId="377D7C26" w:rsidR="00DF02B8" w:rsidRPr="00606483" w:rsidRDefault="00DF02B8" w:rsidP="00F47B3C">
      <w:pPr>
        <w:spacing w:after="0"/>
        <w:jc w:val="both"/>
      </w:pPr>
      <w:r w:rsidRPr="00606483">
        <w:rPr>
          <w:noProof/>
          <w:lang w:eastAsia="en-GB"/>
        </w:rPr>
        <mc:AlternateContent>
          <mc:Choice Requires="wps">
            <w:drawing>
              <wp:anchor distT="0" distB="0" distL="114300" distR="114300" simplePos="0" relativeHeight="251670528" behindDoc="0" locked="0" layoutInCell="1" allowOverlap="1" wp14:anchorId="57F622E4" wp14:editId="18A5748D">
                <wp:simplePos x="0" y="0"/>
                <wp:positionH relativeFrom="column">
                  <wp:posOffset>3665220</wp:posOffset>
                </wp:positionH>
                <wp:positionV relativeFrom="paragraph">
                  <wp:posOffset>135890</wp:posOffset>
                </wp:positionV>
                <wp:extent cx="7620" cy="236220"/>
                <wp:effectExtent l="76200" t="0" r="68580" b="49530"/>
                <wp:wrapNone/>
                <wp:docPr id="8" name="Straight Arrow Connector 8"/>
                <wp:cNvGraphicFramePr/>
                <a:graphic xmlns:a="http://schemas.openxmlformats.org/drawingml/2006/main">
                  <a:graphicData uri="http://schemas.microsoft.com/office/word/2010/wordprocessingShape">
                    <wps:wsp>
                      <wps:cNvCnPr/>
                      <wps:spPr>
                        <a:xfrm>
                          <a:off x="0" y="0"/>
                          <a:ext cx="762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5259C3" id="Straight Arrow Connector 8" o:spid="_x0000_s1026" type="#_x0000_t32" style="position:absolute;margin-left:288.6pt;margin-top:10.7pt;width:.6pt;height:18.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" strokecolor="black [3200]" strokeweight=".5pt">
                <v:stroke endarrow="block" joinstyle="miter"/>
              </v:shape>
            </w:pict>
          </mc:Fallback>
        </mc:AlternateContent>
      </w:r>
    </w:p>
    <w:p w14:paraId="75F59E2F" w14:textId="298849DB" w:rsidR="00DF02B8" w:rsidRPr="00606483" w:rsidRDefault="00DF02B8" w:rsidP="00F47B3C">
      <w:pPr>
        <w:spacing w:after="0"/>
        <w:jc w:val="both"/>
      </w:pPr>
      <w:r w:rsidRPr="00606483">
        <w:rPr>
          <w:noProof/>
          <w:lang w:eastAsia="en-GB"/>
        </w:rPr>
        <mc:AlternateContent>
          <mc:Choice Requires="wps">
            <w:drawing>
              <wp:anchor distT="0" distB="0" distL="114300" distR="114300" simplePos="0" relativeHeight="251660288" behindDoc="0" locked="0" layoutInCell="1" allowOverlap="1" wp14:anchorId="1E74F208" wp14:editId="0775E837">
                <wp:simplePos x="0" y="0"/>
                <wp:positionH relativeFrom="column">
                  <wp:posOffset>533400</wp:posOffset>
                </wp:positionH>
                <wp:positionV relativeFrom="paragraph">
                  <wp:posOffset>181610</wp:posOffset>
                </wp:positionV>
                <wp:extent cx="2343150" cy="33337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23431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D76077" w14:textId="77777777" w:rsidR="002D3D82" w:rsidRDefault="002D3D82" w:rsidP="00F47B3C">
                            <w:pPr>
                              <w:spacing w:after="0"/>
                            </w:pPr>
                            <w:r>
                              <w:t>Completed 4-week Follow-up, N = 10</w:t>
                            </w:r>
                          </w:p>
                          <w:p w14:paraId="3C9C7B5D" w14:textId="77777777" w:rsidR="002D3D82" w:rsidRDefault="002D3D82" w:rsidP="00F47B3C">
                            <w:pPr>
                              <w:spacing w:after="0"/>
                            </w:pPr>
                          </w:p>
                          <w:p w14:paraId="5A357939" w14:textId="77777777" w:rsidR="002D3D82" w:rsidRDefault="002D3D82" w:rsidP="00F47B3C">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74F208" id="Text Box 51" o:spid="_x0000_s1031" type="#_x0000_t202" style="position:absolute;left:0;text-align:left;margin-left:42pt;margin-top:14.3pt;width:184.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" fillcolor="white [3201]" strokeweight=".5pt">
                <v:textbox>
                  <w:txbxContent>
                    <w:p w14:paraId="17D76077" w14:textId="77777777" w:rsidR="002D3D82" w:rsidRDefault="002D3D82" w:rsidP="00F47B3C">
                      <w:pPr>
                        <w:spacing w:after="0"/>
                      </w:pPr>
                      <w:r>
                        <w:t>Completed 4-week Follow-up, N = 10</w:t>
                      </w:r>
                    </w:p>
                    <w:p w14:paraId="3C9C7B5D" w14:textId="77777777" w:rsidR="002D3D82" w:rsidRDefault="002D3D82" w:rsidP="00F47B3C">
                      <w:pPr>
                        <w:spacing w:after="0"/>
                      </w:pPr>
                    </w:p>
                    <w:p w14:paraId="5A357939" w14:textId="77777777" w:rsidR="002D3D82" w:rsidRDefault="002D3D82" w:rsidP="00F47B3C">
                      <w:pPr>
                        <w:spacing w:after="0"/>
                      </w:pPr>
                    </w:p>
                  </w:txbxContent>
                </v:textbox>
              </v:shape>
            </w:pict>
          </mc:Fallback>
        </mc:AlternateContent>
      </w:r>
      <w:r w:rsidRPr="00606483">
        <w:rPr>
          <w:noProof/>
          <w:lang w:eastAsia="en-GB"/>
        </w:rPr>
        <mc:AlternateContent>
          <mc:Choice Requires="wps">
            <w:drawing>
              <wp:anchor distT="0" distB="0" distL="114300" distR="114300" simplePos="0" relativeHeight="251659264" behindDoc="0" locked="0" layoutInCell="1" allowOverlap="1" wp14:anchorId="515A2826" wp14:editId="0AC30D0E">
                <wp:simplePos x="0" y="0"/>
                <wp:positionH relativeFrom="margin">
                  <wp:align>right</wp:align>
                </wp:positionH>
                <wp:positionV relativeFrom="paragraph">
                  <wp:posOffset>179705</wp:posOffset>
                </wp:positionV>
                <wp:extent cx="2552700" cy="32385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25527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71B1A0" w14:textId="77777777" w:rsidR="002D3D82" w:rsidRDefault="002D3D82" w:rsidP="00F47B3C">
                            <w:pPr>
                              <w:spacing w:after="0"/>
                            </w:pPr>
                            <w:r>
                              <w:t>Completed 4-week Follow-up, N = 11</w:t>
                            </w:r>
                          </w:p>
                          <w:p w14:paraId="65B81858" w14:textId="77777777" w:rsidR="002D3D82" w:rsidRDefault="002D3D82" w:rsidP="00F47B3C">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5A2826" id="Text Box 52" o:spid="_x0000_s1032" type="#_x0000_t202" style="position:absolute;left:0;text-align:left;margin-left:149.8pt;margin-top:14.15pt;width:201pt;height:2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" fillcolor="white [3201]" strokeweight=".5pt">
                <v:textbox>
                  <w:txbxContent>
                    <w:p w14:paraId="3571B1A0" w14:textId="77777777" w:rsidR="002D3D82" w:rsidRDefault="002D3D82" w:rsidP="00F47B3C">
                      <w:pPr>
                        <w:spacing w:after="0"/>
                      </w:pPr>
                      <w:r>
                        <w:t>Completed 4-week Follow-up, N = 11</w:t>
                      </w:r>
                    </w:p>
                    <w:p w14:paraId="65B81858" w14:textId="77777777" w:rsidR="002D3D82" w:rsidRDefault="002D3D82" w:rsidP="00F47B3C">
                      <w:pPr>
                        <w:spacing w:after="0"/>
                      </w:pPr>
                    </w:p>
                  </w:txbxContent>
                </v:textbox>
                <w10:wrap anchorx="margin"/>
              </v:shape>
            </w:pict>
          </mc:Fallback>
        </mc:AlternateContent>
      </w:r>
    </w:p>
    <w:p w14:paraId="6AC26BBB" w14:textId="77777777" w:rsidR="00DF02B8" w:rsidRPr="00606483" w:rsidRDefault="00DF02B8" w:rsidP="00F47B3C">
      <w:pPr>
        <w:spacing w:after="0"/>
        <w:jc w:val="both"/>
      </w:pPr>
    </w:p>
    <w:p w14:paraId="3FABCC1C" w14:textId="00B3ED23" w:rsidR="00DF02B8" w:rsidRPr="00606483" w:rsidRDefault="00DF02B8" w:rsidP="00F47B3C">
      <w:pPr>
        <w:spacing w:after="0"/>
        <w:jc w:val="both"/>
      </w:pPr>
      <w:r w:rsidRPr="00606483">
        <w:rPr>
          <w:noProof/>
          <w:lang w:eastAsia="en-GB"/>
        </w:rPr>
        <mc:AlternateContent>
          <mc:Choice Requires="wps">
            <w:drawing>
              <wp:anchor distT="0" distB="0" distL="114300" distR="114300" simplePos="0" relativeHeight="251673600" behindDoc="0" locked="0" layoutInCell="1" allowOverlap="1" wp14:anchorId="77D87DFE" wp14:editId="4766640C">
                <wp:simplePos x="0" y="0"/>
                <wp:positionH relativeFrom="column">
                  <wp:posOffset>3674745</wp:posOffset>
                </wp:positionH>
                <wp:positionV relativeFrom="paragraph">
                  <wp:posOffset>132080</wp:posOffset>
                </wp:positionV>
                <wp:extent cx="9525" cy="628650"/>
                <wp:effectExtent l="76200" t="0" r="66675" b="57150"/>
                <wp:wrapNone/>
                <wp:docPr id="10" name="Straight Arrow Connector 10"/>
                <wp:cNvGraphicFramePr/>
                <a:graphic xmlns:a="http://schemas.openxmlformats.org/drawingml/2006/main">
                  <a:graphicData uri="http://schemas.microsoft.com/office/word/2010/wordprocessingShape">
                    <wps:wsp>
                      <wps:cNvCnPr/>
                      <wps:spPr>
                        <a:xfrm flipH="1">
                          <a:off x="0" y="0"/>
                          <a:ext cx="9525"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5D4817" id="Straight Arrow Connector 10" o:spid="_x0000_s1026" type="#_x0000_t32" style="position:absolute;margin-left:289.35pt;margin-top:10.4pt;width:.75pt;height:49.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" strokecolor="black [3200]" strokeweight=".5pt">
                <v:stroke endarrow="block" joinstyle="miter"/>
              </v:shape>
            </w:pict>
          </mc:Fallback>
        </mc:AlternateContent>
      </w:r>
      <w:r w:rsidRPr="00606483">
        <w:rPr>
          <w:noProof/>
          <w:lang w:eastAsia="en-GB"/>
        </w:rPr>
        <mc:AlternateContent>
          <mc:Choice Requires="wps">
            <w:drawing>
              <wp:anchor distT="0" distB="0" distL="114300" distR="114300" simplePos="0" relativeHeight="251672576" behindDoc="0" locked="0" layoutInCell="1" allowOverlap="1" wp14:anchorId="3E18F40E" wp14:editId="5E5792CD">
                <wp:simplePos x="0" y="0"/>
                <wp:positionH relativeFrom="column">
                  <wp:posOffset>1019175</wp:posOffset>
                </wp:positionH>
                <wp:positionV relativeFrom="paragraph">
                  <wp:posOffset>122555</wp:posOffset>
                </wp:positionV>
                <wp:extent cx="9525" cy="628650"/>
                <wp:effectExtent l="76200" t="0" r="66675" b="57150"/>
                <wp:wrapNone/>
                <wp:docPr id="7" name="Straight Arrow Connector 7"/>
                <wp:cNvGraphicFramePr/>
                <a:graphic xmlns:a="http://schemas.openxmlformats.org/drawingml/2006/main">
                  <a:graphicData uri="http://schemas.microsoft.com/office/word/2010/wordprocessingShape">
                    <wps:wsp>
                      <wps:cNvCnPr/>
                      <wps:spPr>
                        <a:xfrm flipH="1">
                          <a:off x="0" y="0"/>
                          <a:ext cx="9525"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85C838" id="Straight Arrow Connector 7" o:spid="_x0000_s1026" type="#_x0000_t32" style="position:absolute;margin-left:80.25pt;margin-top:9.65pt;width:.75pt;height:49.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" strokecolor="black [3200]" strokeweight=".5pt">
                <v:stroke endarrow="block" joinstyle="miter"/>
              </v:shape>
            </w:pict>
          </mc:Fallback>
        </mc:AlternateContent>
      </w:r>
    </w:p>
    <w:p w14:paraId="3CC22C95" w14:textId="77777777" w:rsidR="00DF02B8" w:rsidRPr="00606483" w:rsidRDefault="00DF02B8" w:rsidP="00F47B3C">
      <w:pPr>
        <w:spacing w:after="0"/>
        <w:jc w:val="both"/>
      </w:pPr>
    </w:p>
    <w:p w14:paraId="003524E1" w14:textId="77777777" w:rsidR="00DF02B8" w:rsidRPr="00606483" w:rsidRDefault="00DF02B8" w:rsidP="00F47B3C">
      <w:pPr>
        <w:spacing w:after="0"/>
        <w:jc w:val="both"/>
      </w:pPr>
    </w:p>
    <w:p w14:paraId="11D46990" w14:textId="77777777" w:rsidR="00DF02B8" w:rsidRPr="00606483" w:rsidRDefault="00DF02B8" w:rsidP="00F47B3C">
      <w:pPr>
        <w:spacing w:after="0"/>
        <w:jc w:val="both"/>
      </w:pPr>
    </w:p>
    <w:p w14:paraId="1CE27808" w14:textId="1A6990E7" w:rsidR="00DF02B8" w:rsidRPr="00606483" w:rsidRDefault="00DF02B8" w:rsidP="00F47B3C">
      <w:pPr>
        <w:spacing w:after="0"/>
        <w:jc w:val="both"/>
      </w:pPr>
      <w:r w:rsidRPr="00606483">
        <w:rPr>
          <w:noProof/>
          <w:lang w:eastAsia="en-GB"/>
        </w:rPr>
        <mc:AlternateContent>
          <mc:Choice Requires="wps">
            <w:drawing>
              <wp:anchor distT="45720" distB="45720" distL="114300" distR="114300" simplePos="0" relativeHeight="251675648" behindDoc="0" locked="0" layoutInCell="1" allowOverlap="1" wp14:anchorId="60A7BAE1" wp14:editId="1DB945F9">
                <wp:simplePos x="0" y="0"/>
                <wp:positionH relativeFrom="column">
                  <wp:posOffset>3181350</wp:posOffset>
                </wp:positionH>
                <wp:positionV relativeFrom="paragraph">
                  <wp:posOffset>5080</wp:posOffset>
                </wp:positionV>
                <wp:extent cx="2390775" cy="8572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57250"/>
                        </a:xfrm>
                        <a:prstGeom prst="rect">
                          <a:avLst/>
                        </a:prstGeom>
                        <a:solidFill>
                          <a:srgbClr val="FFFFFF"/>
                        </a:solidFill>
                        <a:ln w="9525">
                          <a:solidFill>
                            <a:srgbClr val="000000"/>
                          </a:solidFill>
                          <a:miter lim="800000"/>
                          <a:headEnd/>
                          <a:tailEnd/>
                        </a:ln>
                      </wps:spPr>
                      <wps:txbx>
                        <w:txbxContent>
                          <w:p w14:paraId="05643863" w14:textId="77777777" w:rsidR="002D3D82" w:rsidRDefault="002D3D82" w:rsidP="00F47B3C">
                            <w:pPr>
                              <w:spacing w:after="0"/>
                            </w:pPr>
                            <w:r>
                              <w:t>Completed follow-up;</w:t>
                            </w:r>
                          </w:p>
                          <w:p w14:paraId="70D3D11B" w14:textId="77777777" w:rsidR="002D3D82" w:rsidRDefault="002D3D82" w:rsidP="00F47B3C">
                            <w:pPr>
                              <w:spacing w:after="0"/>
                            </w:pPr>
                            <w:r>
                              <w:t>3-Month, N = 7</w:t>
                            </w:r>
                          </w:p>
                          <w:p w14:paraId="0909D9EB" w14:textId="77777777" w:rsidR="002D3D82" w:rsidRDefault="002D3D82" w:rsidP="00F47B3C">
                            <w:pPr>
                              <w:spacing w:after="0"/>
                            </w:pPr>
                            <w:r>
                              <w:t>6-month, N = 5</w:t>
                            </w:r>
                          </w:p>
                          <w:p w14:paraId="59F9CF6E" w14:textId="77777777" w:rsidR="002D3D82" w:rsidRDefault="002D3D82" w:rsidP="00F47B3C">
                            <w:pPr>
                              <w:spacing w:after="0"/>
                            </w:pPr>
                            <w:r>
                              <w:t>12-month, N = 2</w:t>
                            </w:r>
                          </w:p>
                          <w:p w14:paraId="5F979E9A" w14:textId="77777777" w:rsidR="002D3D82" w:rsidRDefault="002D3D82" w:rsidP="00F47B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A7BAE1" id="_x0000_s1033" type="#_x0000_t202" style="position:absolute;left:0;text-align:left;margin-left:250.5pt;margin-top:.4pt;width:188.25pt;height:6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QSJQIAAEw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">
                <v:textbox>
                  <w:txbxContent>
                    <w:p w14:paraId="05643863" w14:textId="77777777" w:rsidR="002D3D82" w:rsidRDefault="002D3D82" w:rsidP="00F47B3C">
                      <w:pPr>
                        <w:spacing w:after="0"/>
                      </w:pPr>
                      <w:r>
                        <w:t>Completed follow-up;</w:t>
                      </w:r>
                    </w:p>
                    <w:p w14:paraId="70D3D11B" w14:textId="77777777" w:rsidR="002D3D82" w:rsidRDefault="002D3D82" w:rsidP="00F47B3C">
                      <w:pPr>
                        <w:spacing w:after="0"/>
                      </w:pPr>
                      <w:r>
                        <w:t>3-Month, N = 7</w:t>
                      </w:r>
                    </w:p>
                    <w:p w14:paraId="0909D9EB" w14:textId="77777777" w:rsidR="002D3D82" w:rsidRDefault="002D3D82" w:rsidP="00F47B3C">
                      <w:pPr>
                        <w:spacing w:after="0"/>
                      </w:pPr>
                      <w:r>
                        <w:t>6-month, N = 5</w:t>
                      </w:r>
                    </w:p>
                    <w:p w14:paraId="59F9CF6E" w14:textId="77777777" w:rsidR="002D3D82" w:rsidRDefault="002D3D82" w:rsidP="00F47B3C">
                      <w:pPr>
                        <w:spacing w:after="0"/>
                      </w:pPr>
                      <w:r>
                        <w:t>12-month, N = 2</w:t>
                      </w:r>
                    </w:p>
                    <w:p w14:paraId="5F979E9A" w14:textId="77777777" w:rsidR="002D3D82" w:rsidRDefault="002D3D82" w:rsidP="00F47B3C"/>
                  </w:txbxContent>
                </v:textbox>
                <w10:wrap type="square"/>
              </v:shape>
            </w:pict>
          </mc:Fallback>
        </mc:AlternateContent>
      </w:r>
      <w:r w:rsidRPr="00606483">
        <w:rPr>
          <w:noProof/>
          <w:lang w:eastAsia="en-GB"/>
        </w:rPr>
        <mc:AlternateContent>
          <mc:Choice Requires="wps">
            <w:drawing>
              <wp:anchor distT="45720" distB="45720" distL="114300" distR="114300" simplePos="0" relativeHeight="251674624" behindDoc="0" locked="0" layoutInCell="1" allowOverlap="1" wp14:anchorId="67BE1B13" wp14:editId="03219BE5">
                <wp:simplePos x="0" y="0"/>
                <wp:positionH relativeFrom="column">
                  <wp:posOffset>542925</wp:posOffset>
                </wp:positionH>
                <wp:positionV relativeFrom="paragraph">
                  <wp:posOffset>5080</wp:posOffset>
                </wp:positionV>
                <wp:extent cx="2390775" cy="885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85825"/>
                        </a:xfrm>
                        <a:prstGeom prst="rect">
                          <a:avLst/>
                        </a:prstGeom>
                        <a:solidFill>
                          <a:srgbClr val="FFFFFF"/>
                        </a:solidFill>
                        <a:ln w="9525">
                          <a:solidFill>
                            <a:srgbClr val="000000"/>
                          </a:solidFill>
                          <a:miter lim="800000"/>
                          <a:headEnd/>
                          <a:tailEnd/>
                        </a:ln>
                      </wps:spPr>
                      <wps:txbx>
                        <w:txbxContent>
                          <w:p w14:paraId="2FCBAD04" w14:textId="77777777" w:rsidR="002D3D82" w:rsidRDefault="002D3D82" w:rsidP="00F47B3C">
                            <w:pPr>
                              <w:spacing w:after="0"/>
                            </w:pPr>
                            <w:r>
                              <w:t>Completed follow-up;</w:t>
                            </w:r>
                          </w:p>
                          <w:p w14:paraId="33B93A9C" w14:textId="77777777" w:rsidR="002D3D82" w:rsidRDefault="002D3D82" w:rsidP="00F47B3C">
                            <w:pPr>
                              <w:spacing w:after="0"/>
                            </w:pPr>
                            <w:r>
                              <w:t>3-Month, N = 9</w:t>
                            </w:r>
                          </w:p>
                          <w:p w14:paraId="640A4970" w14:textId="77777777" w:rsidR="002D3D82" w:rsidRDefault="002D3D82" w:rsidP="00F47B3C">
                            <w:pPr>
                              <w:spacing w:after="0"/>
                            </w:pPr>
                            <w:r>
                              <w:t>6-month, N = 8</w:t>
                            </w:r>
                          </w:p>
                          <w:p w14:paraId="79B03490" w14:textId="77777777" w:rsidR="002D3D82" w:rsidRDefault="002D3D82" w:rsidP="00F47B3C">
                            <w:pPr>
                              <w:spacing w:after="0"/>
                            </w:pPr>
                            <w:r>
                              <w:t>12-month, N = 8</w:t>
                            </w:r>
                          </w:p>
                          <w:p w14:paraId="77DD6136" w14:textId="77777777" w:rsidR="002D3D82" w:rsidRDefault="002D3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BE1B13" id="_x0000_s1034" type="#_x0000_t202" style="position:absolute;left:0;text-align:left;margin-left:42.75pt;margin-top:.4pt;width:188.25pt;height:69.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">
                <v:textbox>
                  <w:txbxContent>
                    <w:p w14:paraId="2FCBAD04" w14:textId="77777777" w:rsidR="002D3D82" w:rsidRDefault="002D3D82" w:rsidP="00F47B3C">
                      <w:pPr>
                        <w:spacing w:after="0"/>
                      </w:pPr>
                      <w:r>
                        <w:t>Completed follow-up;</w:t>
                      </w:r>
                    </w:p>
                    <w:p w14:paraId="33B93A9C" w14:textId="77777777" w:rsidR="002D3D82" w:rsidRDefault="002D3D82" w:rsidP="00F47B3C">
                      <w:pPr>
                        <w:spacing w:after="0"/>
                      </w:pPr>
                      <w:r>
                        <w:t>3-Month, N = 9</w:t>
                      </w:r>
                    </w:p>
                    <w:p w14:paraId="640A4970" w14:textId="77777777" w:rsidR="002D3D82" w:rsidRDefault="002D3D82" w:rsidP="00F47B3C">
                      <w:pPr>
                        <w:spacing w:after="0"/>
                      </w:pPr>
                      <w:r>
                        <w:t>6-month, N = 8</w:t>
                      </w:r>
                    </w:p>
                    <w:p w14:paraId="79B03490" w14:textId="77777777" w:rsidR="002D3D82" w:rsidRDefault="002D3D82" w:rsidP="00F47B3C">
                      <w:pPr>
                        <w:spacing w:after="0"/>
                      </w:pPr>
                      <w:r>
                        <w:t>12-month, N = 8</w:t>
                      </w:r>
                    </w:p>
                    <w:p w14:paraId="77DD6136" w14:textId="77777777" w:rsidR="002D3D82" w:rsidRDefault="002D3D82"/>
                  </w:txbxContent>
                </v:textbox>
                <w10:wrap type="square"/>
              </v:shape>
            </w:pict>
          </mc:Fallback>
        </mc:AlternateContent>
      </w:r>
    </w:p>
    <w:p w14:paraId="37238E06" w14:textId="77777777" w:rsidR="00DF02B8" w:rsidRPr="00606483" w:rsidRDefault="00DF02B8" w:rsidP="00F47B3C">
      <w:pPr>
        <w:spacing w:after="0"/>
        <w:jc w:val="both"/>
      </w:pPr>
    </w:p>
    <w:p w14:paraId="6A0C544B" w14:textId="77777777" w:rsidR="00DF02B8" w:rsidRPr="00606483" w:rsidRDefault="00DF02B8" w:rsidP="00F47B3C">
      <w:pPr>
        <w:spacing w:after="0"/>
        <w:jc w:val="both"/>
      </w:pPr>
    </w:p>
    <w:p w14:paraId="760AB276" w14:textId="77777777" w:rsidR="00DF02B8" w:rsidRPr="00606483" w:rsidRDefault="00DF02B8" w:rsidP="00F47B3C">
      <w:pPr>
        <w:spacing w:after="0"/>
        <w:jc w:val="both"/>
      </w:pPr>
    </w:p>
    <w:p w14:paraId="136D4451" w14:textId="77777777" w:rsidR="00DF02B8" w:rsidRPr="00606483" w:rsidRDefault="00DF02B8" w:rsidP="00F47B3C">
      <w:pPr>
        <w:spacing w:after="0"/>
        <w:jc w:val="both"/>
      </w:pPr>
    </w:p>
    <w:p w14:paraId="61E29D2F" w14:textId="77777777" w:rsidR="00DF02B8" w:rsidRPr="00606483" w:rsidRDefault="00DF02B8" w:rsidP="00F47B3C">
      <w:pPr>
        <w:spacing w:after="0"/>
        <w:jc w:val="both"/>
      </w:pPr>
    </w:p>
    <w:p w14:paraId="4DB4F209" w14:textId="77777777" w:rsidR="00DF02B8" w:rsidRPr="00606483" w:rsidRDefault="00DF02B8" w:rsidP="00F47B3C">
      <w:pPr>
        <w:spacing w:after="0"/>
        <w:jc w:val="both"/>
      </w:pPr>
    </w:p>
    <w:p w14:paraId="31B61491" w14:textId="77777777" w:rsidR="00DF02B8" w:rsidRPr="00606483" w:rsidRDefault="00DF02B8" w:rsidP="00F47B3C">
      <w:pPr>
        <w:spacing w:after="0"/>
        <w:jc w:val="both"/>
      </w:pPr>
    </w:p>
    <w:p w14:paraId="313FDB97" w14:textId="77777777" w:rsidR="00DF02B8" w:rsidRPr="00606483" w:rsidRDefault="00DF02B8" w:rsidP="00F47B3C">
      <w:pPr>
        <w:spacing w:after="0"/>
        <w:jc w:val="both"/>
      </w:pPr>
    </w:p>
    <w:p w14:paraId="79D7EC52" w14:textId="77777777" w:rsidR="00DF02B8" w:rsidRPr="00606483" w:rsidRDefault="00DF02B8" w:rsidP="00F47B3C">
      <w:pPr>
        <w:spacing w:after="0"/>
        <w:jc w:val="both"/>
      </w:pPr>
    </w:p>
    <w:p w14:paraId="6B91F608" w14:textId="77777777" w:rsidR="00DF02B8" w:rsidRPr="00606483" w:rsidRDefault="00DF02B8" w:rsidP="00F47B3C">
      <w:pPr>
        <w:spacing w:after="0"/>
        <w:jc w:val="both"/>
      </w:pPr>
    </w:p>
    <w:p w14:paraId="59986EA4" w14:textId="77777777" w:rsidR="00DF02B8" w:rsidRPr="00606483" w:rsidRDefault="00DF02B8" w:rsidP="00F47B3C">
      <w:pPr>
        <w:spacing w:after="0"/>
        <w:jc w:val="both"/>
      </w:pPr>
    </w:p>
    <w:p w14:paraId="47D96C69" w14:textId="77777777" w:rsidR="00DF02B8" w:rsidRPr="00606483" w:rsidRDefault="00DF02B8" w:rsidP="00F47B3C">
      <w:pPr>
        <w:spacing w:after="0"/>
        <w:jc w:val="both"/>
      </w:pPr>
    </w:p>
    <w:p w14:paraId="7B20C205" w14:textId="77777777" w:rsidR="00DF02B8" w:rsidRPr="00606483" w:rsidRDefault="00DF02B8" w:rsidP="00F47B3C">
      <w:pPr>
        <w:spacing w:after="0"/>
        <w:jc w:val="both"/>
      </w:pPr>
    </w:p>
    <w:p w14:paraId="32C03DC4" w14:textId="77777777" w:rsidR="00DF02B8" w:rsidRPr="00606483" w:rsidRDefault="00DF02B8" w:rsidP="00F47B3C">
      <w:pPr>
        <w:spacing w:after="0"/>
        <w:jc w:val="both"/>
      </w:pPr>
    </w:p>
    <w:p w14:paraId="140E5D1A" w14:textId="77777777" w:rsidR="00DF02B8" w:rsidRPr="00606483" w:rsidRDefault="00DF02B8" w:rsidP="00F47B3C">
      <w:pPr>
        <w:spacing w:after="0"/>
        <w:jc w:val="both"/>
      </w:pPr>
    </w:p>
    <w:p w14:paraId="06165A35" w14:textId="77777777" w:rsidR="00DF02B8" w:rsidRPr="00606483" w:rsidRDefault="00DF02B8" w:rsidP="00F47B3C">
      <w:pPr>
        <w:spacing w:after="0"/>
        <w:jc w:val="both"/>
      </w:pPr>
    </w:p>
    <w:p w14:paraId="228F59BB" w14:textId="77777777" w:rsidR="00DF02B8" w:rsidRPr="00606483" w:rsidRDefault="00DF02B8" w:rsidP="00F47B3C">
      <w:pPr>
        <w:spacing w:after="0"/>
        <w:jc w:val="both"/>
      </w:pPr>
    </w:p>
    <w:p w14:paraId="7072106E" w14:textId="77777777" w:rsidR="00DF02B8" w:rsidRPr="00606483" w:rsidRDefault="00DF02B8" w:rsidP="00F47B3C">
      <w:pPr>
        <w:tabs>
          <w:tab w:val="left" w:pos="1410"/>
        </w:tabs>
        <w:jc w:val="both"/>
        <w:sectPr w:rsidR="00DF02B8" w:rsidRPr="00606483" w:rsidSect="00883492">
          <w:type w:val="continuous"/>
          <w:pgSz w:w="11900" w:h="16820"/>
          <w:pgMar w:top="1440" w:right="1440" w:bottom="1440" w:left="1440" w:header="708" w:footer="708" w:gutter="0"/>
          <w:cols w:space="708"/>
          <w:docGrid w:linePitch="360"/>
        </w:sectPr>
      </w:pPr>
    </w:p>
    <w:p w14:paraId="7E4B42D9" w14:textId="77777777" w:rsidR="00DF02B8" w:rsidRPr="00606483" w:rsidRDefault="00DF02B8" w:rsidP="00F47B3C">
      <w:pPr>
        <w:spacing w:after="0"/>
        <w:jc w:val="both"/>
        <w:rPr>
          <w:b/>
        </w:rPr>
      </w:pPr>
      <w:r w:rsidRPr="00606483">
        <w:rPr>
          <w:b/>
        </w:rPr>
        <w:lastRenderedPageBreak/>
        <w:t>References</w:t>
      </w:r>
    </w:p>
    <w:p w14:paraId="28506928" w14:textId="77777777" w:rsidR="00DF02B8" w:rsidRPr="00606483" w:rsidRDefault="00DF02B8" w:rsidP="00F47B3C">
      <w:pPr>
        <w:pStyle w:val="EndNoteBibliography"/>
        <w:spacing w:after="0"/>
      </w:pPr>
      <w:r w:rsidRPr="00606483">
        <w:t>1.</w:t>
      </w:r>
      <w:r w:rsidRPr="00606483">
        <w:tab/>
        <w:t>Degenhardt L, Charlson F, Ferrari A, Santomauro D, Erskine H, Mantilla-Herrara A, et al. The global burden of disease attributable to alcohol and drug use in 195 countries and territories, 1990–2016: a systematic analysis for the Global Burden of Disease Study 2016. The Lancet Psychiatry. 2018;5(12):987-1012.</w:t>
      </w:r>
    </w:p>
    <w:p w14:paraId="2FDEF3C8" w14:textId="77777777" w:rsidR="00DF02B8" w:rsidRPr="00606483" w:rsidRDefault="00DF02B8" w:rsidP="00F47B3C">
      <w:pPr>
        <w:pStyle w:val="EndNoteBibliography"/>
        <w:spacing w:after="0"/>
      </w:pPr>
      <w:r w:rsidRPr="00606483">
        <w:t>2.</w:t>
      </w:r>
      <w:r w:rsidRPr="00606483">
        <w:tab/>
        <w:t>Brandon TH, Vidrine JI, Litvin EB. Relapse and relapse prevention. Annu Rev Clin Psychol. 2007;3:257-84.</w:t>
      </w:r>
    </w:p>
    <w:p w14:paraId="173B07BD" w14:textId="77777777" w:rsidR="00DF02B8" w:rsidRPr="00606483" w:rsidRDefault="00DF02B8" w:rsidP="00F47B3C">
      <w:pPr>
        <w:pStyle w:val="EndNoteBibliography"/>
        <w:spacing w:after="0"/>
      </w:pPr>
      <w:r w:rsidRPr="00606483">
        <w:t>3.</w:t>
      </w:r>
      <w:r w:rsidRPr="00606483">
        <w:tab/>
        <w:t>Becker HC, Hale RL. Repeated episodes of ethanol withdrawal potentiate the severity of subsequent withdrawal seizures: an animal model of alcohol withdrawal “kindling”. Alcoholism: Clinical and Experimental Research. 1993;17(1):94-8.</w:t>
      </w:r>
    </w:p>
    <w:p w14:paraId="4EA4AD75" w14:textId="77777777" w:rsidR="00DF02B8" w:rsidRPr="00606483" w:rsidRDefault="00DF02B8" w:rsidP="00F47B3C">
      <w:pPr>
        <w:pStyle w:val="EndNoteBibliography"/>
        <w:spacing w:after="0"/>
      </w:pPr>
      <w:r w:rsidRPr="00606483">
        <w:t>4.</w:t>
      </w:r>
      <w:r w:rsidRPr="00606483">
        <w:tab/>
        <w:t>Duka T, Townshend JM, Collier K, Stephens DN. Impairment in cognitive functions after multiple detoxifications in alcoholic inpatients. Alcoholism: Clinical and Experimental Research. 2003;27(10):1563-72.</w:t>
      </w:r>
    </w:p>
    <w:p w14:paraId="1E9F4C81" w14:textId="77777777" w:rsidR="00DF02B8" w:rsidRPr="00606483" w:rsidRDefault="00DF02B8" w:rsidP="00F47B3C">
      <w:pPr>
        <w:pStyle w:val="EndNoteBibliography"/>
        <w:spacing w:after="0"/>
      </w:pPr>
      <w:r w:rsidRPr="00606483">
        <w:t>5.</w:t>
      </w:r>
      <w:r w:rsidRPr="00606483">
        <w:tab/>
        <w:t>Bates ME, Buckman JF, Nguyen TT. A role for cognitive rehabilitation in increasing the effectiveness of treatment for alcohol use disorders. Neuropsychology review. 2013;23(1):27-47.</w:t>
      </w:r>
    </w:p>
    <w:p w14:paraId="6046B306" w14:textId="77777777" w:rsidR="00DF02B8" w:rsidRPr="00606483" w:rsidRDefault="00DF02B8" w:rsidP="00F47B3C">
      <w:pPr>
        <w:pStyle w:val="EndNoteBibliography"/>
        <w:spacing w:after="0"/>
      </w:pPr>
      <w:r w:rsidRPr="00606483">
        <w:t>6.</w:t>
      </w:r>
      <w:r w:rsidRPr="00606483">
        <w:tab/>
        <w:t>Stavro K, Pelletier J, Potvin S. Widespread and sustained cognitive deficits in alcoholism: a meta‐analysis. Addiction biology. 2013;18(2):203-13.</w:t>
      </w:r>
    </w:p>
    <w:p w14:paraId="134ED5EF" w14:textId="77777777" w:rsidR="00DF02B8" w:rsidRPr="00606483" w:rsidRDefault="00DF02B8" w:rsidP="00F47B3C">
      <w:pPr>
        <w:pStyle w:val="EndNoteBibliography"/>
        <w:spacing w:after="0"/>
      </w:pPr>
      <w:r w:rsidRPr="00606483">
        <w:t>7.</w:t>
      </w:r>
      <w:r w:rsidRPr="00606483">
        <w:tab/>
        <w:t>Ciesielski KT, Waldorf AV, Jung Jr RE. Anterior brain deficits in chronic alcoholism: cause or effect? Journal of Nervous and Mental Disease. 199</w:t>
      </w:r>
      <w:r w:rsidRPr="00606483">
        <w:rPr>
          <w:rFonts w:asciiTheme="minorHAnsi" w:hAnsiTheme="minorHAnsi" w:cstheme="minorHAnsi"/>
        </w:rPr>
        <w:t>5; 183(12):756–761.</w:t>
      </w:r>
    </w:p>
    <w:p w14:paraId="5271E2C0" w14:textId="77777777" w:rsidR="00DF02B8" w:rsidRPr="00606483" w:rsidRDefault="00DF02B8" w:rsidP="00F47B3C">
      <w:pPr>
        <w:pStyle w:val="EndNoteBibliography"/>
        <w:spacing w:after="0"/>
      </w:pPr>
      <w:r w:rsidRPr="00606483">
        <w:t>8.</w:t>
      </w:r>
      <w:r w:rsidRPr="00606483">
        <w:tab/>
        <w:t>Di Sclafani V, Ezekiel F, Meyerhoff DJ, MacKay S, Dillon WP, Weiner MW, et al. Brain atrophy and cognitive function in older abstinent alcoholic men. Alcoholism: Clinical and Experimental Research. 1995;19(5):1121-6.</w:t>
      </w:r>
    </w:p>
    <w:p w14:paraId="7614D10A" w14:textId="77777777" w:rsidR="00DF02B8" w:rsidRPr="00606483" w:rsidRDefault="00DF02B8" w:rsidP="00F47B3C">
      <w:pPr>
        <w:pStyle w:val="EndNoteBibliography"/>
        <w:spacing w:after="0"/>
      </w:pPr>
      <w:r w:rsidRPr="00606483">
        <w:t>9.</w:t>
      </w:r>
      <w:r w:rsidRPr="00606483">
        <w:tab/>
        <w:t>Ihara H, Berrios G, London M. Group and case study of the dysexecutive syndrome in alcoholism without amnesia. Journal of Neurology, Neurosurgery &amp; Psychiatry. 2000;68(6):731-7.</w:t>
      </w:r>
    </w:p>
    <w:p w14:paraId="17A45F0D" w14:textId="77777777" w:rsidR="00DF02B8" w:rsidRPr="00606483" w:rsidRDefault="00DF02B8" w:rsidP="00F47B3C">
      <w:pPr>
        <w:pStyle w:val="EndNoteBibliography"/>
        <w:spacing w:after="0"/>
      </w:pPr>
      <w:r w:rsidRPr="00606483">
        <w:t>10.</w:t>
      </w:r>
      <w:r w:rsidRPr="00606483">
        <w:tab/>
        <w:t>Sullivan E, Rosenbloom MJ, Pfefferbaum A. Pattern of motor and cognitive deficits in detoxified alcoholic men. Alcoholism: clinical and experimental research. 2000;24(5):611-21.</w:t>
      </w:r>
    </w:p>
    <w:p w14:paraId="17DF374A" w14:textId="77777777" w:rsidR="00DF02B8" w:rsidRPr="00606483" w:rsidRDefault="00DF02B8" w:rsidP="00F47B3C">
      <w:pPr>
        <w:pStyle w:val="EndNoteBibliography"/>
        <w:spacing w:after="0"/>
      </w:pPr>
      <w:r w:rsidRPr="00606483">
        <w:t>11.</w:t>
      </w:r>
      <w:r w:rsidRPr="00606483">
        <w:tab/>
        <w:t>Sullivan EV, Fama R, Rosenbloom MJ, Pfefferbaum A. A profile of neuropsychological deficits in alcoholic women. Neuropsychology. 2002;16(1):74.</w:t>
      </w:r>
    </w:p>
    <w:p w14:paraId="6958C2E2" w14:textId="77777777" w:rsidR="00DF02B8" w:rsidRPr="00606483" w:rsidRDefault="00DF02B8" w:rsidP="00F47B3C">
      <w:pPr>
        <w:pStyle w:val="EndNoteBibliography"/>
        <w:spacing w:after="0"/>
      </w:pPr>
      <w:r w:rsidRPr="00606483">
        <w:t>12.</w:t>
      </w:r>
      <w:r w:rsidRPr="00606483">
        <w:tab/>
        <w:t>Grant BF, Goldstein RB, Saha TD, Chou SP, Jung J, Zhang H, et al. Epidemiology of DSM-5 alcohol use disorder: results from the National Epidemiologic Survey on Alcohol and Related Conditions III. JAMA psychiatry. 2015;72(8):757-66.</w:t>
      </w:r>
    </w:p>
    <w:p w14:paraId="0D39505D" w14:textId="77777777" w:rsidR="00DF02B8" w:rsidRPr="00606483" w:rsidRDefault="00DF02B8" w:rsidP="00F47B3C">
      <w:pPr>
        <w:pStyle w:val="EndNoteBibliography"/>
        <w:spacing w:after="0"/>
      </w:pPr>
      <w:r w:rsidRPr="00606483">
        <w:t>13.</w:t>
      </w:r>
      <w:r w:rsidRPr="00606483">
        <w:tab/>
        <w:t>Greenfield SF, Weiss RD, Muenz LR, Vagge LM, Kelly JF, Bello LR, et al. The effect of depression on return to drinking: a prospective study. Archives of general psychiatry. 1998;55(3):259-65.</w:t>
      </w:r>
    </w:p>
    <w:p w14:paraId="6ACCC7B7" w14:textId="77777777" w:rsidR="00DF02B8" w:rsidRPr="00606483" w:rsidRDefault="00DF02B8" w:rsidP="00F47B3C">
      <w:pPr>
        <w:pStyle w:val="EndNoteBibliography"/>
        <w:spacing w:after="0"/>
      </w:pPr>
      <w:r w:rsidRPr="00606483">
        <w:t>14.</w:t>
      </w:r>
      <w:r w:rsidRPr="00606483">
        <w:tab/>
        <w:t>Gomez RG, Fleming SH, Keller J, Flores B, Kenna H, DeBattista C, et al. The neuropsychological profile of psychotic major depression and its relation to cortisol. Biological psychiatry. 2006;60(5):472-8.</w:t>
      </w:r>
    </w:p>
    <w:p w14:paraId="4D169FB5" w14:textId="77777777" w:rsidR="00DF02B8" w:rsidRPr="00606483" w:rsidRDefault="00DF02B8" w:rsidP="00F47B3C">
      <w:pPr>
        <w:pStyle w:val="EndNoteBibliography"/>
        <w:spacing w:after="0"/>
      </w:pPr>
      <w:r w:rsidRPr="00606483">
        <w:t>15.</w:t>
      </w:r>
      <w:r w:rsidRPr="00606483">
        <w:tab/>
        <w:t>Lupien SJ, Gillin CJ, Hauger RL. Working memory is more sensitive than declarative memory to the acute effects of corticosteroids: A dose–response study in humans. Behavioral neuroscience. 1999;113(3):420-430.</w:t>
      </w:r>
    </w:p>
    <w:p w14:paraId="77F9AFB4" w14:textId="77777777" w:rsidR="00DF02B8" w:rsidRPr="00606483" w:rsidRDefault="00DF02B8" w:rsidP="00F47B3C">
      <w:pPr>
        <w:pStyle w:val="EndNoteBibliography"/>
        <w:spacing w:after="0"/>
      </w:pPr>
      <w:r w:rsidRPr="00606483">
        <w:t>16.</w:t>
      </w:r>
      <w:r w:rsidRPr="00606483">
        <w:tab/>
        <w:t>McAllister-Williams R, Ferrier I, Young A. Mood and neuropsychological function in depression: the role of corticosteroids and serotonin. Psychological medicine. 1998;28(3):573-84.</w:t>
      </w:r>
    </w:p>
    <w:p w14:paraId="40D67B23" w14:textId="77777777" w:rsidR="00DF02B8" w:rsidRPr="00606483" w:rsidRDefault="00DF02B8" w:rsidP="00F47B3C">
      <w:pPr>
        <w:pStyle w:val="EndNoteBibliography"/>
        <w:spacing w:after="0"/>
      </w:pPr>
      <w:r w:rsidRPr="00606483">
        <w:t>17.</w:t>
      </w:r>
      <w:r w:rsidRPr="00606483">
        <w:tab/>
        <w:t>Rose A, Shaw S, Prendergast M, Little H. The Importance of Glucocorticoids in AlcoholDependence and Neurotoxicity. Alcoholism: clinical and experimental research. 2010;34(12):2011-8.</w:t>
      </w:r>
    </w:p>
    <w:p w14:paraId="7F3EB32B" w14:textId="77777777" w:rsidR="00DF02B8" w:rsidRPr="00606483" w:rsidRDefault="00DF02B8" w:rsidP="00F47B3C">
      <w:pPr>
        <w:pStyle w:val="EndNoteBibliography"/>
        <w:spacing w:after="0"/>
      </w:pPr>
      <w:r w:rsidRPr="00606483">
        <w:t>18.</w:t>
      </w:r>
      <w:r w:rsidRPr="00606483">
        <w:tab/>
        <w:t>Béracochéa D, Mons N, David V. Targeting the Glucocorticoid Receptors During Alcohol Withdrawal to Reduce Protracted Neurocognitive Disorders. Frontiers in psychiatry. 2019;10.</w:t>
      </w:r>
    </w:p>
    <w:p w14:paraId="236C8770" w14:textId="77777777" w:rsidR="00DF02B8" w:rsidRPr="00606483" w:rsidRDefault="00DF02B8" w:rsidP="00F47B3C">
      <w:pPr>
        <w:pStyle w:val="EndNoteBibliography"/>
        <w:spacing w:after="0"/>
      </w:pPr>
      <w:r w:rsidRPr="00606483">
        <w:t>19.</w:t>
      </w:r>
      <w:r w:rsidRPr="00606483">
        <w:tab/>
        <w:t>Errico AL, King AC, Lovallo WR, Parsons OA. Cortisol dysregulation and cognitive impairment in abstinent male alcoholics. Alcoholism: Clinical and Experimental Research. 2002;26(8):1198-204.</w:t>
      </w:r>
    </w:p>
    <w:p w14:paraId="15948F42" w14:textId="77777777" w:rsidR="00DF02B8" w:rsidRPr="00606483" w:rsidRDefault="00DF02B8" w:rsidP="00F47B3C">
      <w:pPr>
        <w:pStyle w:val="EndNoteBibliography"/>
        <w:spacing w:after="0"/>
      </w:pPr>
      <w:r w:rsidRPr="00606483">
        <w:t>20.</w:t>
      </w:r>
      <w:r w:rsidRPr="00606483">
        <w:tab/>
        <w:t>Belanoff JK, Flores BH, Kalezhan M, Sund B, Schatzberg AF. Rapid reversal of psychotic depression using mifepristone. Journal of Clinical Psychopharmacology. 2001;21(5):516-21.</w:t>
      </w:r>
    </w:p>
    <w:p w14:paraId="7F4899F5" w14:textId="77777777" w:rsidR="00DF02B8" w:rsidRPr="00606483" w:rsidRDefault="00DF02B8" w:rsidP="00F47B3C">
      <w:pPr>
        <w:pStyle w:val="EndNoteBibliography"/>
        <w:spacing w:after="0"/>
      </w:pPr>
      <w:r w:rsidRPr="00606483">
        <w:lastRenderedPageBreak/>
        <w:t>21.</w:t>
      </w:r>
      <w:r w:rsidRPr="00606483">
        <w:tab/>
        <w:t>Belanoff JK, Rothschild AJ, Cassidy F, DeBattista C, Baulieu E-E, Schold C, et al. An open label trial of C-1073 (mifepristone) for psychotic major depression. Biological Psychiatry. 2002;52(5):386-92.</w:t>
      </w:r>
    </w:p>
    <w:p w14:paraId="1F475B0B" w14:textId="77777777" w:rsidR="00DF02B8" w:rsidRPr="00606483" w:rsidRDefault="00DF02B8" w:rsidP="00F47B3C">
      <w:pPr>
        <w:pStyle w:val="EndNoteBibliography"/>
        <w:spacing w:after="0"/>
      </w:pPr>
      <w:r w:rsidRPr="00606483">
        <w:t>22.</w:t>
      </w:r>
      <w:r w:rsidRPr="00606483">
        <w:tab/>
        <w:t>DeBattista C, Belanoff J, Glass S, Khan A, Horne RL, Blasey C, et al. Mifepristone versus placebo in the treatment of psychosis in patients with psychotic major depression. Biological psychiatry. 2006;60(12):1343-9.</w:t>
      </w:r>
    </w:p>
    <w:p w14:paraId="0F7C8566" w14:textId="77777777" w:rsidR="00DF02B8" w:rsidRPr="00606483" w:rsidRDefault="00DF02B8" w:rsidP="00F47B3C">
      <w:pPr>
        <w:pStyle w:val="EndNoteBibliography"/>
        <w:spacing w:after="0"/>
      </w:pPr>
      <w:r w:rsidRPr="00606483">
        <w:t>23.</w:t>
      </w:r>
      <w:r w:rsidRPr="00606483">
        <w:tab/>
        <w:t>Simpson GM, El AS, Loza N, Kingsbury SJ, Fayek M, Rady A, et al. An 8-week open-label trial of a 6-day course of mifepristone for the treatment of psychotic depression. The Journal of clinical psychiatry. 2005;66(5):598-602.</w:t>
      </w:r>
    </w:p>
    <w:p w14:paraId="371649B6" w14:textId="77777777" w:rsidR="00DF02B8" w:rsidRPr="00606483" w:rsidRDefault="00DF02B8" w:rsidP="00F47B3C">
      <w:pPr>
        <w:pStyle w:val="EndNoteBibliography"/>
        <w:spacing w:after="0"/>
      </w:pPr>
      <w:r w:rsidRPr="00606483">
        <w:t>24.</w:t>
      </w:r>
      <w:r w:rsidRPr="00606483">
        <w:tab/>
        <w:t>Young AH, Gallagher P, Watson S, Del-Estal D, Owen BM, Ferrier IN. Improvements in neurocognitive function and mood following adjunctive treatment with mifepristone (RU-486) in bipolar disorder. Neuropsychopharmacology. 2004;29(8):1538-1545.</w:t>
      </w:r>
    </w:p>
    <w:p w14:paraId="6D1692AC" w14:textId="77777777" w:rsidR="00DF02B8" w:rsidRPr="00606483" w:rsidRDefault="00DF02B8" w:rsidP="00F47B3C">
      <w:pPr>
        <w:pStyle w:val="EndNoteBibliography"/>
        <w:spacing w:after="0"/>
      </w:pPr>
      <w:r w:rsidRPr="00606483">
        <w:t>25.</w:t>
      </w:r>
      <w:r w:rsidRPr="00606483">
        <w:tab/>
        <w:t>Watson S, Gallagher P, Porter RJ, Smith MS, Herron LJ, Bulmer S, et al. A randomized trial to examine the effect of mifepristone on neuropsychological performance and mood in patients with bipolar depression. Biological psychiatry. 2012;72(11):943-9.</w:t>
      </w:r>
    </w:p>
    <w:p w14:paraId="1605BC3C" w14:textId="77777777" w:rsidR="00DF02B8" w:rsidRPr="00606483" w:rsidRDefault="00DF02B8" w:rsidP="00F47B3C">
      <w:pPr>
        <w:pStyle w:val="EndNoteBibliography"/>
        <w:spacing w:after="0"/>
      </w:pPr>
      <w:r w:rsidRPr="00606483">
        <w:t>26.</w:t>
      </w:r>
      <w:r w:rsidRPr="00606483">
        <w:tab/>
        <w:t>Dominguez G, Belzung C, Pierard C, David V, Henkous N, Decorte L, et al. Alcohol withdrawal induces long‐lasting spatial working memory impairments: relationship with changes in corticosterone response in the prefrontal cortex. Addiction biology. 2017;22(4):898-910.</w:t>
      </w:r>
    </w:p>
    <w:p w14:paraId="75130510" w14:textId="77777777" w:rsidR="00DF02B8" w:rsidRPr="00606483" w:rsidRDefault="00DF02B8" w:rsidP="00F47B3C">
      <w:pPr>
        <w:pStyle w:val="EndNoteBibliography"/>
        <w:spacing w:after="0"/>
      </w:pPr>
      <w:r w:rsidRPr="00606483">
        <w:t>27.</w:t>
      </w:r>
      <w:r w:rsidRPr="00606483">
        <w:tab/>
        <w:t>Jacquot C, Croft AP, Prendergast MA, Mulholland P, Shaw SG, Little HJ. Effects of the glucocorticoid antagonist, mifepristone, on the consequences of withdrawal from long term alcohol consumption. Alcoholism: clinical and experimental research. 2008;32(12):2107-16.</w:t>
      </w:r>
    </w:p>
    <w:p w14:paraId="75B62AA6" w14:textId="77777777" w:rsidR="00DF02B8" w:rsidRPr="00606483" w:rsidRDefault="00DF02B8" w:rsidP="00F47B3C">
      <w:pPr>
        <w:pStyle w:val="EndNoteBibliography"/>
        <w:spacing w:after="0"/>
      </w:pPr>
      <w:r w:rsidRPr="00606483">
        <w:t>28.</w:t>
      </w:r>
      <w:r w:rsidRPr="00606483">
        <w:tab/>
        <w:t>Mulholland PJ, Self RL, Harris BR, Little HJ, Littleton JM, Prendergast MA. Corticosterone increases damage and cytosolic calcium accumulation associated with ethanol withdrawal in rat hippocampal slice cultures. Alcoholism: Clinical and Experimental Research. 2005;29(5):871-81.</w:t>
      </w:r>
    </w:p>
    <w:p w14:paraId="688F1B9D" w14:textId="77777777" w:rsidR="00DF02B8" w:rsidRPr="00606483" w:rsidRDefault="00DF02B8" w:rsidP="00F47B3C">
      <w:pPr>
        <w:pStyle w:val="EndNoteBibliography"/>
        <w:spacing w:after="0"/>
      </w:pPr>
      <w:r w:rsidRPr="00606483">
        <w:t>29.</w:t>
      </w:r>
      <w:r w:rsidRPr="00606483">
        <w:tab/>
        <w:t>Sharrett-Field L, Butler TR, Berry JN, Reynolds AR, Prendergast MA. Mifepristone Pretreatment Reduces Ethanol Withdrawal Severity In Vivo. Alcoholism-Clinical and Experimental Research. 2013;37(8):1417-23.</w:t>
      </w:r>
    </w:p>
    <w:p w14:paraId="426370E0" w14:textId="636F4C86" w:rsidR="00DF02B8" w:rsidRPr="00606483" w:rsidRDefault="00DF02B8" w:rsidP="00F47B3C">
      <w:pPr>
        <w:pStyle w:val="EndNoteBibliography"/>
        <w:spacing w:after="0"/>
      </w:pPr>
      <w:r w:rsidRPr="00606483">
        <w:t>3</w:t>
      </w:r>
      <w:r w:rsidR="002D1E66">
        <w:t>0</w:t>
      </w:r>
      <w:r w:rsidRPr="00606483">
        <w:t>.</w:t>
      </w:r>
      <w:r w:rsidRPr="00606483">
        <w:tab/>
        <w:t>Reynolds AR, Saunders MA, Brewton HW, Winchester SR, Elgumati IS, Prendergast MA. Acute oral administration of the novel, competitive and selective glucocorticoid receptor antagonist ORG 34517 reduces the severity of ethanol withdrawal and related hypothalamic-pituitary-adrenal axis activation. Drug and Alcohol Dependence. 2015;154:100-4.</w:t>
      </w:r>
    </w:p>
    <w:p w14:paraId="7BEE0F5F" w14:textId="4FEBE84F" w:rsidR="00DF02B8" w:rsidRPr="00606483" w:rsidRDefault="00DF02B8" w:rsidP="00F47B3C">
      <w:pPr>
        <w:pStyle w:val="EndNoteBibliography"/>
        <w:spacing w:after="0"/>
      </w:pPr>
      <w:r w:rsidRPr="00606483">
        <w:t>3</w:t>
      </w:r>
      <w:r w:rsidR="002D1E66">
        <w:t>1</w:t>
      </w:r>
      <w:r w:rsidRPr="00606483">
        <w:t>.</w:t>
      </w:r>
      <w:r w:rsidRPr="00606483">
        <w:tab/>
        <w:t xml:space="preserve">Donoghue K, Rose A, Coulton S, Milward J, Reed K, Drummond C, et al. Double-blind, 12 month follow-up, placebo-controlled trial of mifepristone on cognition in alcoholics: the MIFCOG trial protocol. BMC psychiatry. 2016;16(1):40 </w:t>
      </w:r>
      <w:r w:rsidRPr="00606483">
        <w:rPr>
          <w:rFonts w:ascii="Arial" w:hAnsi="Arial" w:cs="Arial"/>
          <w:sz w:val="20"/>
          <w:szCs w:val="20"/>
          <w:shd w:val="clear" w:color="auto" w:fill="FFFFFF"/>
        </w:rPr>
        <w:t>doi: 10.1186/s12888-016-0757-1</w:t>
      </w:r>
      <w:r w:rsidRPr="00606483">
        <w:t>.</w:t>
      </w:r>
    </w:p>
    <w:p w14:paraId="76D0B315" w14:textId="202D92A2" w:rsidR="00DF02B8" w:rsidRPr="00606483" w:rsidRDefault="00DF02B8" w:rsidP="00F47B3C">
      <w:pPr>
        <w:pStyle w:val="EndNoteBibliography"/>
        <w:spacing w:after="0"/>
      </w:pPr>
      <w:r w:rsidRPr="00606483">
        <w:t>3</w:t>
      </w:r>
      <w:r w:rsidR="002D1E66">
        <w:t>2</w:t>
      </w:r>
      <w:r w:rsidRPr="00606483">
        <w:t>.</w:t>
      </w:r>
      <w:r w:rsidRPr="00606483">
        <w:tab/>
        <w:t>World Health Organization. Composite international diagnostic interview (CIDI), Version 1.0. Geneva: WHO; 1990.</w:t>
      </w:r>
    </w:p>
    <w:p w14:paraId="3F732B55" w14:textId="4F2F6E68" w:rsidR="00DF02B8" w:rsidRPr="00606483" w:rsidRDefault="00DF02B8" w:rsidP="00F47B3C">
      <w:pPr>
        <w:pStyle w:val="EndNoteBibliography"/>
        <w:spacing w:after="0"/>
      </w:pPr>
      <w:r w:rsidRPr="00606483">
        <w:t>3</w:t>
      </w:r>
      <w:r w:rsidR="002D1E66">
        <w:t>3</w:t>
      </w:r>
      <w:r w:rsidRPr="00606483">
        <w:t>.</w:t>
      </w:r>
      <w:r w:rsidRPr="00606483">
        <w:tab/>
        <w:t>Cognitive Assessment Software [Internet]. Cambridge Cognition. 2018. Available from: www.cantab.com.</w:t>
      </w:r>
    </w:p>
    <w:p w14:paraId="40523BB6" w14:textId="6F2CD904" w:rsidR="00DF02B8" w:rsidRPr="00606483" w:rsidRDefault="00DF02B8" w:rsidP="00F47B3C">
      <w:pPr>
        <w:pStyle w:val="EndNoteBibliography"/>
        <w:spacing w:after="0"/>
      </w:pPr>
      <w:r w:rsidRPr="00606483">
        <w:t>3</w:t>
      </w:r>
      <w:r w:rsidR="002D1E66">
        <w:t>4</w:t>
      </w:r>
      <w:r w:rsidRPr="00606483">
        <w:t>.</w:t>
      </w:r>
      <w:r w:rsidRPr="00606483">
        <w:tab/>
        <w:t>McNair D LM, Droppleman L. BITS manual for the Profile of Mood States. 1971.</w:t>
      </w:r>
    </w:p>
    <w:p w14:paraId="2DC99B2C" w14:textId="42012BBA" w:rsidR="00DF02B8" w:rsidRPr="00606483" w:rsidRDefault="00DF02B8" w:rsidP="00F47B3C">
      <w:pPr>
        <w:pStyle w:val="EndNoteBibliography"/>
        <w:spacing w:after="0"/>
      </w:pPr>
      <w:r w:rsidRPr="00606483">
        <w:t>3</w:t>
      </w:r>
      <w:r w:rsidR="002D1E66">
        <w:t>5</w:t>
      </w:r>
      <w:r w:rsidRPr="00606483">
        <w:t>.</w:t>
      </w:r>
      <w:r w:rsidRPr="00606483">
        <w:tab/>
        <w:t>Snaith R, Hamilton M, Morley S, Humayan A, Hargreaves D, Trigwell P. A scale for the assessment of hedonic tone the Snaith–Hamilton Pleasure Scale. The British Journal of Psychiatry. 1995;167(1):99-103.</w:t>
      </w:r>
    </w:p>
    <w:p w14:paraId="2A52A999" w14:textId="5942E95B" w:rsidR="00DF02B8" w:rsidRDefault="00DF02B8" w:rsidP="00F47B3C">
      <w:pPr>
        <w:pStyle w:val="EndNoteBibliography"/>
        <w:spacing w:after="0"/>
      </w:pPr>
      <w:r w:rsidRPr="00606483">
        <w:t>3</w:t>
      </w:r>
      <w:r w:rsidR="002D1E66">
        <w:t>6</w:t>
      </w:r>
      <w:r w:rsidRPr="00606483">
        <w:t>.</w:t>
      </w:r>
      <w:r w:rsidRPr="00606483">
        <w:tab/>
        <w:t>Bohn MJ, Krahn DD, Staehler BA. Development and initial validation of a measure of drinking urges in abstinent alcoholics. Alcoholism: Clinical and Experimental Research. 1995;19(3):600-6.</w:t>
      </w:r>
    </w:p>
    <w:p w14:paraId="5C052385" w14:textId="352321F6" w:rsidR="007951FA" w:rsidRPr="00606483" w:rsidRDefault="007951FA" w:rsidP="007951FA">
      <w:pPr>
        <w:pStyle w:val="EndNoteBibliography"/>
        <w:spacing w:after="0"/>
      </w:pPr>
      <w:r>
        <w:t>3</w:t>
      </w:r>
      <w:r w:rsidR="002D1E66">
        <w:t>7</w:t>
      </w:r>
      <w:r w:rsidRPr="00606483">
        <w:t>.</w:t>
      </w:r>
      <w:r w:rsidRPr="00606483">
        <w:tab/>
        <w:t>Essien H, Lai SJ, Binder SR, King DL. Use of direct-probe mass spectrometry as a toxicology confirmation method for demoxepam in urine following high-performance liquid chromatography. Journal of Chromatography B-Biomedical Applications. 1996;683(2):199-208.</w:t>
      </w:r>
    </w:p>
    <w:p w14:paraId="4C308D77" w14:textId="210FCBA8" w:rsidR="007951FA" w:rsidRPr="00606483" w:rsidRDefault="007951FA" w:rsidP="007951FA">
      <w:pPr>
        <w:pStyle w:val="EndNoteBibliography"/>
        <w:spacing w:after="0"/>
      </w:pPr>
      <w:r>
        <w:t>3</w:t>
      </w:r>
      <w:r w:rsidR="002D1E66">
        <w:t>8</w:t>
      </w:r>
      <w:r w:rsidRPr="00606483">
        <w:t>.</w:t>
      </w:r>
      <w:r w:rsidRPr="00606483">
        <w:tab/>
        <w:t>Ito K, Asakura A, Yamada Y, Nakamura K, Sawada Y, Iga T. Prediction of the therapeutic dose for benzodiazepine anxiolytics based on receptor occupancy theory. Biopharmaceutics &amp; Drug Disposition. 1997;18(4):293-303.</w:t>
      </w:r>
    </w:p>
    <w:p w14:paraId="4041186A" w14:textId="0217F38B" w:rsidR="00DF02B8" w:rsidRPr="00606483" w:rsidRDefault="002D1E66" w:rsidP="00F47B3C">
      <w:pPr>
        <w:pStyle w:val="EndNoteBibliography"/>
        <w:spacing w:after="0"/>
      </w:pPr>
      <w:r>
        <w:lastRenderedPageBreak/>
        <w:t>39</w:t>
      </w:r>
      <w:r w:rsidR="00DF02B8" w:rsidRPr="00606483">
        <w:t>.</w:t>
      </w:r>
      <w:r w:rsidR="00DF02B8" w:rsidRPr="00606483">
        <w:tab/>
        <w:t>Sobell LC, Sobell MB. Timeline follow-back.  Measuring alcohol consumption: Springer; 1992. p. 41-72.</w:t>
      </w:r>
    </w:p>
    <w:p w14:paraId="1C527F70" w14:textId="0F4047EA" w:rsidR="00DF02B8" w:rsidRPr="00606483" w:rsidRDefault="007951FA" w:rsidP="00F47B3C">
      <w:pPr>
        <w:pStyle w:val="EndNoteBibliography"/>
        <w:spacing w:after="0"/>
      </w:pPr>
      <w:r>
        <w:t>4</w:t>
      </w:r>
      <w:r w:rsidR="002D1E66">
        <w:t>0</w:t>
      </w:r>
      <w:r w:rsidR="00DF02B8" w:rsidRPr="00606483">
        <w:t>.</w:t>
      </w:r>
      <w:r w:rsidR="00DF02B8" w:rsidRPr="00606483">
        <w:tab/>
        <w:t>Stockwell T, Sitharthan T, McGRATH D, Lang E. The measurement of alcohol dependence and impaired control in community samples. Addiction. 1994;89(2):167-84.</w:t>
      </w:r>
    </w:p>
    <w:p w14:paraId="23EFB8DE" w14:textId="77B3EDE4" w:rsidR="00DF02B8" w:rsidRPr="00606483" w:rsidRDefault="00DF02B8" w:rsidP="00F47B3C">
      <w:pPr>
        <w:pStyle w:val="EndNoteBibliography"/>
        <w:spacing w:after="0"/>
      </w:pPr>
      <w:r w:rsidRPr="00606483">
        <w:t>4</w:t>
      </w:r>
      <w:r w:rsidR="002D1E66">
        <w:t>1</w:t>
      </w:r>
      <w:r w:rsidRPr="00606483">
        <w:t>.</w:t>
      </w:r>
      <w:r w:rsidRPr="00606483">
        <w:tab/>
        <w:t>Beck AT, Steer RA, Brown GK. Beck depression inventory-II. San Antonio. 1996;78(2):490-8.</w:t>
      </w:r>
    </w:p>
    <w:p w14:paraId="57585672" w14:textId="698A6C49" w:rsidR="00DF02B8" w:rsidRPr="00606483" w:rsidRDefault="007951FA" w:rsidP="00F47B3C">
      <w:pPr>
        <w:pStyle w:val="EndNoteBibliography"/>
        <w:spacing w:after="0"/>
      </w:pPr>
      <w:r>
        <w:t>4</w:t>
      </w:r>
      <w:r w:rsidR="002D1E66">
        <w:t>2</w:t>
      </w:r>
      <w:r w:rsidR="00DF02B8" w:rsidRPr="00606483">
        <w:t>.</w:t>
      </w:r>
      <w:r w:rsidR="00DF02B8" w:rsidRPr="00606483">
        <w:tab/>
        <w:t>Grant MM, Thase ME, Sweeney JA. Cognitive disturbance in outpatient depressed younger adults: evidence of modest impairment. Biological psychiatry. 2001;50(1):35-43.</w:t>
      </w:r>
    </w:p>
    <w:p w14:paraId="72F93BF0" w14:textId="04C15428" w:rsidR="00DF02B8" w:rsidRPr="00606483" w:rsidRDefault="007951FA" w:rsidP="00F47B3C">
      <w:pPr>
        <w:pStyle w:val="EndNoteBibliography"/>
        <w:spacing w:after="0"/>
      </w:pPr>
      <w:r>
        <w:t>4</w:t>
      </w:r>
      <w:r w:rsidR="002D1E66">
        <w:t>3</w:t>
      </w:r>
      <w:r w:rsidR="00DF02B8" w:rsidRPr="00606483">
        <w:t>.</w:t>
      </w:r>
      <w:r w:rsidR="00DF02B8" w:rsidRPr="00606483">
        <w:tab/>
        <w:t>Sweeney JA, Kmiec JA, Kupfer DJ. Neuropsychologic impairments in bipolar and unipolar mood disorders on the CANTAB neurocognitive battery. Biological psychiatry. 2000;48(7):674-84.</w:t>
      </w:r>
    </w:p>
    <w:p w14:paraId="5E7D4EF0" w14:textId="4EC7A012" w:rsidR="00DF02B8" w:rsidRPr="00606483" w:rsidRDefault="007951FA" w:rsidP="00F47B3C">
      <w:pPr>
        <w:pStyle w:val="EndNoteBibliography"/>
        <w:spacing w:after="0"/>
      </w:pPr>
      <w:r>
        <w:t>4</w:t>
      </w:r>
      <w:r w:rsidR="002D1E66">
        <w:t>4</w:t>
      </w:r>
      <w:r w:rsidR="00DF02B8" w:rsidRPr="00606483">
        <w:t>.</w:t>
      </w:r>
      <w:r w:rsidR="00DF02B8" w:rsidRPr="00606483">
        <w:tab/>
        <w:t>Michopoulos I, Zervas IM, Pantelis C, Tsaltas E, Papakosta V-M, Boufidou F, et al. Neuropsychological and hypothalamic–pituitary-axis function in female patients with melancholic and non-melancholic depression. European Archives of Psychiatry and Clinical Neuroscience. 2008;258(4):217-25.</w:t>
      </w:r>
    </w:p>
    <w:p w14:paraId="084A24A2" w14:textId="5F4FC055" w:rsidR="00DF02B8" w:rsidRPr="00606483" w:rsidRDefault="007951FA" w:rsidP="00F47B3C">
      <w:pPr>
        <w:pStyle w:val="EndNoteBibliography"/>
        <w:spacing w:after="0"/>
      </w:pPr>
      <w:r>
        <w:t>4</w:t>
      </w:r>
      <w:r w:rsidR="002D1E66">
        <w:t>5.</w:t>
      </w:r>
      <w:r w:rsidR="00DF02B8" w:rsidRPr="00606483">
        <w:tab/>
        <w:t>Robbins TW, James M, Owen AM, Sahakian BJ, Lawrence AD, McInnes L, et al. A study of performance on tests from the CANTAB battery sensitive to frontal lobe dysfunction in a large sample of normal volunteers: Implications for theories of executive functioning and cognitive aging. Journal of the International Neuropsychological Society. 1998;4(5):474-90.</w:t>
      </w:r>
    </w:p>
    <w:p w14:paraId="1F6C0D5B" w14:textId="6C266D66" w:rsidR="00DF02B8" w:rsidRDefault="007951FA" w:rsidP="00F47B3C">
      <w:pPr>
        <w:pStyle w:val="EndNoteBibliography"/>
        <w:spacing w:after="0"/>
      </w:pPr>
      <w:r>
        <w:t>4</w:t>
      </w:r>
      <w:r w:rsidR="002D1E66">
        <w:t>6</w:t>
      </w:r>
      <w:r w:rsidR="00DF02B8" w:rsidRPr="00606483">
        <w:t>.</w:t>
      </w:r>
      <w:r w:rsidR="00DF02B8" w:rsidRPr="00606483">
        <w:tab/>
        <w:t>Weissenborn R, Duka T. Acute alcohol effects on cognitive function in social drinkers: their relationship to drinking habits. Psychopharmacology. 2003;165(3):306-12.</w:t>
      </w:r>
    </w:p>
    <w:p w14:paraId="193FC93C" w14:textId="1BA4F26C" w:rsidR="00CE0150" w:rsidRDefault="00CE0150" w:rsidP="00F47B3C">
      <w:pPr>
        <w:pStyle w:val="EndNoteBibliography"/>
        <w:spacing w:after="0"/>
      </w:pPr>
      <w:r>
        <w:t>47.         Button KS, Kounali D, Thomas L, Wiles NJ, Peters TJ, Welton NJ, Ades AE, Lewis G. Minimal clinicall important difference on the Beck Depression Inventory -II according to the patient’s perspective. Psychological Medicine. 2015;45(15):3269-3279.</w:t>
      </w:r>
    </w:p>
    <w:p w14:paraId="5E810ACD" w14:textId="6837E789" w:rsidR="007951FA" w:rsidRPr="00606483" w:rsidRDefault="007951FA" w:rsidP="00F47B3C">
      <w:pPr>
        <w:pStyle w:val="EndNoteBibliography"/>
        <w:spacing w:after="0"/>
      </w:pPr>
      <w:r>
        <w:t>4</w:t>
      </w:r>
      <w:r w:rsidR="00CE0150">
        <w:t>8</w:t>
      </w:r>
      <w:r>
        <w:t xml:space="preserve">. </w:t>
      </w:r>
      <w:r>
        <w:tab/>
      </w:r>
      <w:r w:rsidR="00D52B8A">
        <w:t>Public Health England. National Drug Treatment Monitoring System</w:t>
      </w:r>
      <w:r w:rsidR="00164459">
        <w:t>. NDTMS.net. Accessed 5</w:t>
      </w:r>
      <w:r w:rsidR="00164459" w:rsidRPr="00164459">
        <w:rPr>
          <w:vertAlign w:val="superscript"/>
        </w:rPr>
        <w:t>th</w:t>
      </w:r>
      <w:r w:rsidR="00164459">
        <w:t xml:space="preserve"> March 2020.</w:t>
      </w:r>
      <w:r w:rsidR="00D52B8A">
        <w:t xml:space="preserve"> </w:t>
      </w:r>
    </w:p>
    <w:p w14:paraId="1F19B43E" w14:textId="62890FC0" w:rsidR="00DF02B8" w:rsidRPr="00606483" w:rsidRDefault="007951FA" w:rsidP="00F47B3C">
      <w:pPr>
        <w:pStyle w:val="EndNoteBibliography"/>
      </w:pPr>
      <w:r>
        <w:t>4</w:t>
      </w:r>
      <w:r w:rsidR="00CE0150">
        <w:t>9</w:t>
      </w:r>
      <w:r w:rsidR="00DF02B8" w:rsidRPr="00606483">
        <w:t>.</w:t>
      </w:r>
      <w:r w:rsidR="00DF02B8" w:rsidRPr="00606483">
        <w:tab/>
        <w:t>Vendruscolo LF, Estey D, Goodell V, Macshane LG, Logrip ML, Schlosburg JE, et al. Glucocorticoid receptor antagonism decreases alcohol seeking in alcohol-dependent individuals. The Journal of clinical investigation. 2015;125(8):3193-7.</w:t>
      </w:r>
    </w:p>
    <w:p w14:paraId="382481FF" w14:textId="77777777" w:rsidR="00DF02B8" w:rsidRPr="00606483" w:rsidRDefault="00DF02B8" w:rsidP="00F47B3C">
      <w:pPr>
        <w:spacing w:after="0" w:line="240" w:lineRule="auto"/>
        <w:jc w:val="both"/>
        <w:rPr>
          <w:rFonts w:ascii="Helvetica" w:hAnsi="Helvetica"/>
          <w:sz w:val="21"/>
          <w:szCs w:val="21"/>
        </w:rPr>
      </w:pPr>
    </w:p>
    <w:p w14:paraId="54321E30" w14:textId="77777777" w:rsidR="00F47B3C" w:rsidRPr="00606483" w:rsidRDefault="00F47B3C"/>
    <w:sectPr w:rsidR="00F47B3C" w:rsidRPr="00606483" w:rsidSect="0088349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ABEAF" w14:textId="77777777" w:rsidR="00C61760" w:rsidRDefault="00C61760">
      <w:pPr>
        <w:spacing w:after="0" w:line="240" w:lineRule="auto"/>
      </w:pPr>
      <w:r>
        <w:separator/>
      </w:r>
    </w:p>
  </w:endnote>
  <w:endnote w:type="continuationSeparator" w:id="0">
    <w:p w14:paraId="026AE109" w14:textId="77777777" w:rsidR="00C61760" w:rsidRDefault="00C6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870872"/>
      <w:docPartObj>
        <w:docPartGallery w:val="Page Numbers (Bottom of Page)"/>
        <w:docPartUnique/>
      </w:docPartObj>
    </w:sdtPr>
    <w:sdtEndPr>
      <w:rPr>
        <w:noProof/>
      </w:rPr>
    </w:sdtEndPr>
    <w:sdtContent>
      <w:p w14:paraId="136A7D7A" w14:textId="77777777" w:rsidR="002D3D82" w:rsidRDefault="002D3D82">
        <w:pPr>
          <w:pStyle w:val="Footer"/>
        </w:pPr>
        <w:r>
          <w:fldChar w:fldCharType="begin"/>
        </w:r>
        <w:r>
          <w:instrText xml:space="preserve"> PAGE   \* MERGEFORMAT </w:instrText>
        </w:r>
        <w:r>
          <w:fldChar w:fldCharType="separate"/>
        </w:r>
        <w:r w:rsidR="004C3D2E">
          <w:rPr>
            <w:noProof/>
          </w:rPr>
          <w:t>2</w:t>
        </w:r>
        <w:r>
          <w:rPr>
            <w:noProof/>
          </w:rPr>
          <w:fldChar w:fldCharType="end"/>
        </w:r>
      </w:p>
    </w:sdtContent>
  </w:sdt>
  <w:p w14:paraId="775C5B34" w14:textId="77777777" w:rsidR="002D3D82" w:rsidRDefault="002D3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593DB" w14:textId="77777777" w:rsidR="00C61760" w:rsidRDefault="00C61760">
      <w:pPr>
        <w:spacing w:after="0" w:line="240" w:lineRule="auto"/>
      </w:pPr>
      <w:r>
        <w:separator/>
      </w:r>
    </w:p>
  </w:footnote>
  <w:footnote w:type="continuationSeparator" w:id="0">
    <w:p w14:paraId="7DE0F3A7" w14:textId="77777777" w:rsidR="00C61760" w:rsidRDefault="00C61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6246D"/>
    <w:multiLevelType w:val="hybridMultilevel"/>
    <w:tmpl w:val="9F4A5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3B38D1"/>
    <w:multiLevelType w:val="hybridMultilevel"/>
    <w:tmpl w:val="766C7AE2"/>
    <w:lvl w:ilvl="0" w:tplc="5BA07C9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5E2759E7"/>
    <w:multiLevelType w:val="multilevel"/>
    <w:tmpl w:val="80AE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F02B8"/>
    <w:rsid w:val="000519CE"/>
    <w:rsid w:val="00075704"/>
    <w:rsid w:val="00097799"/>
    <w:rsid w:val="00112A57"/>
    <w:rsid w:val="00164459"/>
    <w:rsid w:val="00175E64"/>
    <w:rsid w:val="001B71CB"/>
    <w:rsid w:val="00202265"/>
    <w:rsid w:val="00225B26"/>
    <w:rsid w:val="00252DF8"/>
    <w:rsid w:val="00256E8C"/>
    <w:rsid w:val="0026198E"/>
    <w:rsid w:val="00277551"/>
    <w:rsid w:val="002A095C"/>
    <w:rsid w:val="002D1E66"/>
    <w:rsid w:val="002D3D82"/>
    <w:rsid w:val="002F6935"/>
    <w:rsid w:val="00301F97"/>
    <w:rsid w:val="00304DA6"/>
    <w:rsid w:val="00314AC3"/>
    <w:rsid w:val="00351CEF"/>
    <w:rsid w:val="00366801"/>
    <w:rsid w:val="003E6922"/>
    <w:rsid w:val="00410EF0"/>
    <w:rsid w:val="004201E3"/>
    <w:rsid w:val="004C3D2E"/>
    <w:rsid w:val="00506339"/>
    <w:rsid w:val="005976F9"/>
    <w:rsid w:val="005B01D7"/>
    <w:rsid w:val="005C4D2F"/>
    <w:rsid w:val="005E583B"/>
    <w:rsid w:val="00606483"/>
    <w:rsid w:val="007951FA"/>
    <w:rsid w:val="008608DA"/>
    <w:rsid w:val="00883492"/>
    <w:rsid w:val="008B71C0"/>
    <w:rsid w:val="008C0E43"/>
    <w:rsid w:val="00902849"/>
    <w:rsid w:val="00905339"/>
    <w:rsid w:val="00930E83"/>
    <w:rsid w:val="00981656"/>
    <w:rsid w:val="009B5D4E"/>
    <w:rsid w:val="009B751F"/>
    <w:rsid w:val="009F0DD7"/>
    <w:rsid w:val="009F67DE"/>
    <w:rsid w:val="00A765B5"/>
    <w:rsid w:val="00B02E98"/>
    <w:rsid w:val="00BA6A5B"/>
    <w:rsid w:val="00C070FC"/>
    <w:rsid w:val="00C46298"/>
    <w:rsid w:val="00C61760"/>
    <w:rsid w:val="00C87464"/>
    <w:rsid w:val="00C91488"/>
    <w:rsid w:val="00C92C33"/>
    <w:rsid w:val="00CC09D7"/>
    <w:rsid w:val="00CE0150"/>
    <w:rsid w:val="00D30DAE"/>
    <w:rsid w:val="00D52B8A"/>
    <w:rsid w:val="00DD7BA4"/>
    <w:rsid w:val="00DE61A1"/>
    <w:rsid w:val="00DF02B8"/>
    <w:rsid w:val="00E75432"/>
    <w:rsid w:val="00EC5716"/>
    <w:rsid w:val="00F47B3C"/>
    <w:rsid w:val="00F52A42"/>
    <w:rsid w:val="00F60CA3"/>
    <w:rsid w:val="00F64F20"/>
    <w:rsid w:val="00F91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1ABAD"/>
  <w15:chartTrackingRefBased/>
  <w15:docId w15:val="{A8CBA1D5-9BF3-4925-95A6-2FABD078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2B8"/>
    <w:pPr>
      <w:spacing w:after="200" w:line="276" w:lineRule="auto"/>
    </w:pPr>
  </w:style>
  <w:style w:type="paragraph" w:styleId="Heading1">
    <w:name w:val="heading 1"/>
    <w:basedOn w:val="Normal"/>
    <w:next w:val="Normal"/>
    <w:link w:val="Heading1Char"/>
    <w:uiPriority w:val="9"/>
    <w:qFormat/>
    <w:rsid w:val="00DF02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F02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2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02B8"/>
    <w:rPr>
      <w:rFonts w:ascii="Times New Roman" w:eastAsia="Times New Roman" w:hAnsi="Times New Roman" w:cs="Times New Roman"/>
      <w:b/>
      <w:bCs/>
      <w:sz w:val="36"/>
      <w:szCs w:val="36"/>
      <w:lang w:eastAsia="en-GB"/>
    </w:rPr>
  </w:style>
  <w:style w:type="character" w:customStyle="1" w:styleId="element-citation">
    <w:name w:val="element-citation"/>
    <w:basedOn w:val="DefaultParagraphFont"/>
    <w:rsid w:val="00DF02B8"/>
  </w:style>
  <w:style w:type="character" w:customStyle="1" w:styleId="ref-journal">
    <w:name w:val="ref-journal"/>
    <w:basedOn w:val="DefaultParagraphFont"/>
    <w:rsid w:val="00DF02B8"/>
  </w:style>
  <w:style w:type="character" w:customStyle="1" w:styleId="ref-vol">
    <w:name w:val="ref-vol"/>
    <w:basedOn w:val="DefaultParagraphFont"/>
    <w:rsid w:val="00DF02B8"/>
  </w:style>
  <w:style w:type="character" w:customStyle="1" w:styleId="nowrap">
    <w:name w:val="nowrap"/>
    <w:basedOn w:val="DefaultParagraphFont"/>
    <w:rsid w:val="00DF02B8"/>
  </w:style>
  <w:style w:type="character" w:styleId="Hyperlink">
    <w:name w:val="Hyperlink"/>
    <w:basedOn w:val="DefaultParagraphFont"/>
    <w:uiPriority w:val="99"/>
    <w:unhideWhenUsed/>
    <w:rsid w:val="00DF02B8"/>
    <w:rPr>
      <w:color w:val="0000FF"/>
      <w:u w:val="single"/>
    </w:rPr>
  </w:style>
  <w:style w:type="character" w:customStyle="1" w:styleId="epub-state">
    <w:name w:val="epub-state"/>
    <w:basedOn w:val="DefaultParagraphFont"/>
    <w:rsid w:val="00DF02B8"/>
  </w:style>
  <w:style w:type="character" w:customStyle="1" w:styleId="epub-date">
    <w:name w:val="epub-date"/>
    <w:basedOn w:val="DefaultParagraphFont"/>
    <w:rsid w:val="00DF02B8"/>
  </w:style>
  <w:style w:type="table" w:styleId="TableGrid">
    <w:name w:val="Table Grid"/>
    <w:basedOn w:val="TableNormal"/>
    <w:uiPriority w:val="39"/>
    <w:rsid w:val="00DF02B8"/>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2B8"/>
    <w:pPr>
      <w:ind w:left="720"/>
      <w:contextualSpacing/>
    </w:pPr>
  </w:style>
  <w:style w:type="paragraph" w:styleId="BalloonText">
    <w:name w:val="Balloon Text"/>
    <w:basedOn w:val="Normal"/>
    <w:link w:val="BalloonTextChar"/>
    <w:uiPriority w:val="99"/>
    <w:semiHidden/>
    <w:unhideWhenUsed/>
    <w:rsid w:val="00DF02B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02B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F02B8"/>
    <w:rPr>
      <w:sz w:val="16"/>
      <w:szCs w:val="16"/>
    </w:rPr>
  </w:style>
  <w:style w:type="paragraph" w:styleId="CommentText">
    <w:name w:val="annotation text"/>
    <w:basedOn w:val="Normal"/>
    <w:link w:val="CommentTextChar"/>
    <w:uiPriority w:val="99"/>
    <w:semiHidden/>
    <w:unhideWhenUsed/>
    <w:rsid w:val="00DF02B8"/>
    <w:pPr>
      <w:spacing w:line="240" w:lineRule="auto"/>
    </w:pPr>
    <w:rPr>
      <w:sz w:val="20"/>
      <w:szCs w:val="20"/>
    </w:rPr>
  </w:style>
  <w:style w:type="character" w:customStyle="1" w:styleId="CommentTextChar">
    <w:name w:val="Comment Text Char"/>
    <w:basedOn w:val="DefaultParagraphFont"/>
    <w:link w:val="CommentText"/>
    <w:uiPriority w:val="99"/>
    <w:semiHidden/>
    <w:rsid w:val="00DF02B8"/>
    <w:rPr>
      <w:sz w:val="20"/>
      <w:szCs w:val="20"/>
    </w:rPr>
  </w:style>
  <w:style w:type="paragraph" w:styleId="CommentSubject">
    <w:name w:val="annotation subject"/>
    <w:basedOn w:val="CommentText"/>
    <w:next w:val="CommentText"/>
    <w:link w:val="CommentSubjectChar"/>
    <w:uiPriority w:val="99"/>
    <w:semiHidden/>
    <w:unhideWhenUsed/>
    <w:rsid w:val="00DF02B8"/>
    <w:rPr>
      <w:b/>
      <w:bCs/>
    </w:rPr>
  </w:style>
  <w:style w:type="character" w:customStyle="1" w:styleId="CommentSubjectChar">
    <w:name w:val="Comment Subject Char"/>
    <w:basedOn w:val="CommentTextChar"/>
    <w:link w:val="CommentSubject"/>
    <w:uiPriority w:val="99"/>
    <w:semiHidden/>
    <w:rsid w:val="00DF02B8"/>
    <w:rPr>
      <w:b/>
      <w:bCs/>
      <w:sz w:val="20"/>
      <w:szCs w:val="20"/>
    </w:rPr>
  </w:style>
  <w:style w:type="paragraph" w:styleId="PlainText">
    <w:name w:val="Plain Text"/>
    <w:basedOn w:val="Normal"/>
    <w:link w:val="PlainTextChar"/>
    <w:uiPriority w:val="99"/>
    <w:semiHidden/>
    <w:unhideWhenUsed/>
    <w:rsid w:val="00DF02B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F02B8"/>
    <w:rPr>
      <w:rFonts w:ascii="Calibri" w:hAnsi="Calibri"/>
      <w:szCs w:val="21"/>
    </w:rPr>
  </w:style>
  <w:style w:type="character" w:customStyle="1" w:styleId="addr-line">
    <w:name w:val="addr-line"/>
    <w:basedOn w:val="DefaultParagraphFont"/>
    <w:rsid w:val="00DF02B8"/>
  </w:style>
  <w:style w:type="paragraph" w:customStyle="1" w:styleId="EndNoteBibliographyTitle">
    <w:name w:val="EndNote Bibliography Title"/>
    <w:basedOn w:val="Normal"/>
    <w:link w:val="EndNoteBibliographyTitleChar"/>
    <w:rsid w:val="00DF02B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F02B8"/>
    <w:rPr>
      <w:rFonts w:ascii="Calibri" w:hAnsi="Calibri" w:cs="Calibri"/>
      <w:noProof/>
      <w:lang w:val="en-US"/>
    </w:rPr>
  </w:style>
  <w:style w:type="paragraph" w:customStyle="1" w:styleId="EndNoteBibliography">
    <w:name w:val="EndNote Bibliography"/>
    <w:basedOn w:val="Normal"/>
    <w:link w:val="EndNoteBibliographyChar"/>
    <w:rsid w:val="00DF02B8"/>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DF02B8"/>
    <w:rPr>
      <w:rFonts w:ascii="Calibri" w:hAnsi="Calibri" w:cs="Calibri"/>
      <w:noProof/>
      <w:lang w:val="en-US"/>
    </w:rPr>
  </w:style>
  <w:style w:type="paragraph" w:styleId="Header">
    <w:name w:val="header"/>
    <w:basedOn w:val="Normal"/>
    <w:link w:val="HeaderChar"/>
    <w:uiPriority w:val="99"/>
    <w:unhideWhenUsed/>
    <w:rsid w:val="00DF0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2B8"/>
  </w:style>
  <w:style w:type="paragraph" w:styleId="Footer">
    <w:name w:val="footer"/>
    <w:basedOn w:val="Normal"/>
    <w:link w:val="FooterChar"/>
    <w:uiPriority w:val="99"/>
    <w:unhideWhenUsed/>
    <w:rsid w:val="00DF0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2B8"/>
  </w:style>
  <w:style w:type="paragraph" w:styleId="Revision">
    <w:name w:val="Revision"/>
    <w:hidden/>
    <w:uiPriority w:val="99"/>
    <w:semiHidden/>
    <w:rsid w:val="00DF02B8"/>
    <w:pPr>
      <w:spacing w:after="0" w:line="240" w:lineRule="auto"/>
    </w:pPr>
  </w:style>
  <w:style w:type="character" w:customStyle="1" w:styleId="month">
    <w:name w:val="month"/>
    <w:basedOn w:val="DefaultParagraphFont"/>
    <w:rsid w:val="00DF02B8"/>
  </w:style>
  <w:style w:type="character" w:customStyle="1" w:styleId="year">
    <w:name w:val="year"/>
    <w:basedOn w:val="DefaultParagraphFont"/>
    <w:rsid w:val="00DF02B8"/>
  </w:style>
  <w:style w:type="character" w:customStyle="1" w:styleId="Subtitle1">
    <w:name w:val="Subtitle1"/>
    <w:basedOn w:val="DefaultParagraphFont"/>
    <w:rsid w:val="00DF02B8"/>
  </w:style>
  <w:style w:type="character" w:customStyle="1" w:styleId="meta-authors--limited">
    <w:name w:val="meta-authors--limited"/>
    <w:basedOn w:val="DefaultParagraphFont"/>
    <w:rsid w:val="00DF02B8"/>
  </w:style>
  <w:style w:type="character" w:customStyle="1" w:styleId="wi-fullname">
    <w:name w:val="wi-fullname"/>
    <w:basedOn w:val="DefaultParagraphFont"/>
    <w:rsid w:val="00DF02B8"/>
  </w:style>
  <w:style w:type="character" w:customStyle="1" w:styleId="al-author-delim">
    <w:name w:val="al-author-delim"/>
    <w:basedOn w:val="DefaultParagraphFont"/>
    <w:rsid w:val="00DF02B8"/>
  </w:style>
  <w:style w:type="character" w:customStyle="1" w:styleId="meta-citation-journal-name">
    <w:name w:val="meta-citation-journal-name"/>
    <w:basedOn w:val="DefaultParagraphFont"/>
    <w:rsid w:val="00DF02B8"/>
  </w:style>
  <w:style w:type="character" w:customStyle="1" w:styleId="meta-citation">
    <w:name w:val="meta-citation"/>
    <w:basedOn w:val="DefaultParagraphFont"/>
    <w:rsid w:val="00DF02B8"/>
  </w:style>
  <w:style w:type="paragraph" w:styleId="NormalWeb">
    <w:name w:val="Normal (Web)"/>
    <w:basedOn w:val="Normal"/>
    <w:uiPriority w:val="99"/>
    <w:semiHidden/>
    <w:unhideWhenUsed/>
    <w:rsid w:val="00DF02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F02B8"/>
    <w:rPr>
      <w:color w:val="605E5C"/>
      <w:shd w:val="clear" w:color="auto" w:fill="E1DFDD"/>
    </w:rPr>
  </w:style>
  <w:style w:type="character" w:customStyle="1" w:styleId="UnresolvedMention">
    <w:name w:val="Unresolved Mention"/>
    <w:basedOn w:val="DefaultParagraphFont"/>
    <w:uiPriority w:val="99"/>
    <w:semiHidden/>
    <w:unhideWhenUsed/>
    <w:rsid w:val="00DF02B8"/>
    <w:rPr>
      <w:color w:val="605E5C"/>
      <w:shd w:val="clear" w:color="auto" w:fill="E1DFDD"/>
    </w:rPr>
  </w:style>
  <w:style w:type="character" w:customStyle="1" w:styleId="cit">
    <w:name w:val="cit"/>
    <w:basedOn w:val="DefaultParagraphFont"/>
    <w:rsid w:val="00CE0150"/>
  </w:style>
  <w:style w:type="character" w:customStyle="1" w:styleId="fm-vol-iss-date">
    <w:name w:val="fm-vol-iss-date"/>
    <w:basedOn w:val="DefaultParagraphFont"/>
    <w:rsid w:val="00CE0150"/>
  </w:style>
  <w:style w:type="character" w:customStyle="1" w:styleId="doi">
    <w:name w:val="doi"/>
    <w:basedOn w:val="DefaultParagraphFont"/>
    <w:rsid w:val="00CE0150"/>
  </w:style>
  <w:style w:type="character" w:customStyle="1" w:styleId="fm-citation-ids-label">
    <w:name w:val="fm-citation-ids-label"/>
    <w:basedOn w:val="DefaultParagraphFont"/>
    <w:rsid w:val="00CE0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01642">
      <w:bodyDiv w:val="1"/>
      <w:marLeft w:val="0"/>
      <w:marRight w:val="0"/>
      <w:marTop w:val="0"/>
      <w:marBottom w:val="0"/>
      <w:divBdr>
        <w:top w:val="none" w:sz="0" w:space="0" w:color="auto"/>
        <w:left w:val="none" w:sz="0" w:space="0" w:color="auto"/>
        <w:bottom w:val="none" w:sz="0" w:space="0" w:color="auto"/>
        <w:right w:val="none" w:sz="0" w:space="0" w:color="auto"/>
      </w:divBdr>
      <w:divsChild>
        <w:div w:id="1128356514">
          <w:marLeft w:val="0"/>
          <w:marRight w:val="0"/>
          <w:marTop w:val="0"/>
          <w:marBottom w:val="166"/>
          <w:divBdr>
            <w:top w:val="none" w:sz="0" w:space="0" w:color="auto"/>
            <w:left w:val="none" w:sz="0" w:space="0" w:color="auto"/>
            <w:bottom w:val="none" w:sz="0" w:space="0" w:color="auto"/>
            <w:right w:val="none" w:sz="0" w:space="0" w:color="auto"/>
          </w:divBdr>
          <w:divsChild>
            <w:div w:id="168493466">
              <w:marLeft w:val="0"/>
              <w:marRight w:val="0"/>
              <w:marTop w:val="0"/>
              <w:marBottom w:val="0"/>
              <w:divBdr>
                <w:top w:val="none" w:sz="0" w:space="0" w:color="auto"/>
                <w:left w:val="none" w:sz="0" w:space="0" w:color="auto"/>
                <w:bottom w:val="none" w:sz="0" w:space="0" w:color="auto"/>
                <w:right w:val="none" w:sz="0" w:space="0" w:color="auto"/>
              </w:divBdr>
              <w:divsChild>
                <w:div w:id="1287197471">
                  <w:marLeft w:val="0"/>
                  <w:marRight w:val="0"/>
                  <w:marTop w:val="0"/>
                  <w:marBottom w:val="0"/>
                  <w:divBdr>
                    <w:top w:val="none" w:sz="0" w:space="0" w:color="auto"/>
                    <w:left w:val="none" w:sz="0" w:space="0" w:color="auto"/>
                    <w:bottom w:val="none" w:sz="0" w:space="0" w:color="auto"/>
                    <w:right w:val="none" w:sz="0" w:space="0" w:color="auto"/>
                  </w:divBdr>
                  <w:divsChild>
                    <w:div w:id="1775595638">
                      <w:marLeft w:val="0"/>
                      <w:marRight w:val="0"/>
                      <w:marTop w:val="0"/>
                      <w:marBottom w:val="0"/>
                      <w:divBdr>
                        <w:top w:val="none" w:sz="0" w:space="0" w:color="auto"/>
                        <w:left w:val="none" w:sz="0" w:space="0" w:color="auto"/>
                        <w:bottom w:val="none" w:sz="0" w:space="0" w:color="auto"/>
                        <w:right w:val="none" w:sz="0" w:space="0" w:color="auto"/>
                      </w:divBdr>
                    </w:div>
                    <w:div w:id="20054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2687">
              <w:marLeft w:val="0"/>
              <w:marRight w:val="0"/>
              <w:marTop w:val="0"/>
              <w:marBottom w:val="0"/>
              <w:divBdr>
                <w:top w:val="none" w:sz="0" w:space="0" w:color="auto"/>
                <w:left w:val="none" w:sz="0" w:space="0" w:color="auto"/>
                <w:bottom w:val="none" w:sz="0" w:space="0" w:color="auto"/>
                <w:right w:val="none" w:sz="0" w:space="0" w:color="auto"/>
              </w:divBdr>
              <w:divsChild>
                <w:div w:id="2104839193">
                  <w:marLeft w:val="0"/>
                  <w:marRight w:val="0"/>
                  <w:marTop w:val="0"/>
                  <w:marBottom w:val="0"/>
                  <w:divBdr>
                    <w:top w:val="none" w:sz="0" w:space="0" w:color="auto"/>
                    <w:left w:val="none" w:sz="0" w:space="0" w:color="auto"/>
                    <w:bottom w:val="none" w:sz="0" w:space="0" w:color="auto"/>
                    <w:right w:val="none" w:sz="0" w:space="0" w:color="auto"/>
                  </w:divBdr>
                </w:div>
                <w:div w:id="20839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115">
          <w:marLeft w:val="0"/>
          <w:marRight w:val="0"/>
          <w:marTop w:val="166"/>
          <w:marBottom w:val="166"/>
          <w:divBdr>
            <w:top w:val="none" w:sz="0" w:space="0" w:color="auto"/>
            <w:left w:val="none" w:sz="0" w:space="0" w:color="auto"/>
            <w:bottom w:val="none" w:sz="0" w:space="0" w:color="auto"/>
            <w:right w:val="none" w:sz="0" w:space="0" w:color="auto"/>
          </w:divBdr>
          <w:divsChild>
            <w:div w:id="2164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ISRCTN5400195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ABD49-786D-4548-851F-33D0B8E8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6101</Words>
  <Characters>34780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Donoghue, Kim</dc:creator>
  <cp:keywords/>
  <dc:description/>
  <cp:lastModifiedBy>Abi</cp:lastModifiedBy>
  <cp:revision>2</cp:revision>
  <cp:lastPrinted>2020-03-05T12:00:00Z</cp:lastPrinted>
  <dcterms:created xsi:type="dcterms:W3CDTF">2020-09-07T08:25:00Z</dcterms:created>
  <dcterms:modified xsi:type="dcterms:W3CDTF">2020-09-07T08:25:00Z</dcterms:modified>
</cp:coreProperties>
</file>