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B465" w14:textId="53898AA7" w:rsidR="00224075" w:rsidRPr="00761105" w:rsidRDefault="00D420AA" w:rsidP="00761105">
      <w:pPr>
        <w:spacing w:line="480" w:lineRule="auto"/>
        <w:contextualSpacing/>
        <w:rPr>
          <w:b/>
        </w:rPr>
      </w:pPr>
      <w:bookmarkStart w:id="0" w:name="_Toc4738909"/>
      <w:bookmarkStart w:id="1" w:name="_GoBack"/>
      <w:bookmarkEnd w:id="1"/>
      <w:r w:rsidRPr="00761105">
        <w:rPr>
          <w:bCs/>
        </w:rPr>
        <w:t xml:space="preserve">Full </w:t>
      </w:r>
      <w:r w:rsidR="00104A16" w:rsidRPr="00761105">
        <w:rPr>
          <w:bCs/>
        </w:rPr>
        <w:t>Title:</w:t>
      </w:r>
      <w:r w:rsidR="00104A16" w:rsidRPr="00761105">
        <w:rPr>
          <w:b/>
        </w:rPr>
        <w:t xml:space="preserve"> </w:t>
      </w:r>
      <w:r w:rsidR="00944942" w:rsidRPr="00761105">
        <w:rPr>
          <w:b/>
        </w:rPr>
        <w:t>Investigation</w:t>
      </w:r>
      <w:r w:rsidR="00224075" w:rsidRPr="00761105">
        <w:rPr>
          <w:b/>
        </w:rPr>
        <w:t xml:space="preserve"> of </w:t>
      </w:r>
      <w:r w:rsidR="00643F4D" w:rsidRPr="00761105">
        <w:rPr>
          <w:b/>
        </w:rPr>
        <w:t>E</w:t>
      </w:r>
      <w:r w:rsidR="00224075" w:rsidRPr="00761105">
        <w:rPr>
          <w:b/>
        </w:rPr>
        <w:t xml:space="preserve">bolavirus </w:t>
      </w:r>
      <w:r w:rsidR="00F9358C" w:rsidRPr="00761105">
        <w:rPr>
          <w:b/>
        </w:rPr>
        <w:t>E</w:t>
      </w:r>
      <w:r w:rsidR="00224075" w:rsidRPr="00761105">
        <w:rPr>
          <w:b/>
        </w:rPr>
        <w:t xml:space="preserve">xposure in </w:t>
      </w:r>
      <w:r w:rsidR="00F9358C" w:rsidRPr="00761105">
        <w:rPr>
          <w:b/>
        </w:rPr>
        <w:t>P</w:t>
      </w:r>
      <w:r w:rsidR="00224075" w:rsidRPr="00761105">
        <w:rPr>
          <w:b/>
        </w:rPr>
        <w:t xml:space="preserve">igs </w:t>
      </w:r>
      <w:r w:rsidR="00656444" w:rsidRPr="00761105">
        <w:rPr>
          <w:b/>
        </w:rPr>
        <w:t>Present</w:t>
      </w:r>
      <w:r w:rsidR="00656444">
        <w:rPr>
          <w:b/>
        </w:rPr>
        <w:t>ed</w:t>
      </w:r>
      <w:r w:rsidR="00656444" w:rsidRPr="00761105">
        <w:rPr>
          <w:b/>
        </w:rPr>
        <w:t xml:space="preserve"> </w:t>
      </w:r>
      <w:r w:rsidR="00224075" w:rsidRPr="00761105">
        <w:rPr>
          <w:b/>
        </w:rPr>
        <w:t xml:space="preserve">for </w:t>
      </w:r>
      <w:r w:rsidR="00F9358C" w:rsidRPr="00761105">
        <w:rPr>
          <w:b/>
        </w:rPr>
        <w:t>S</w:t>
      </w:r>
      <w:r w:rsidR="00224075" w:rsidRPr="00761105">
        <w:rPr>
          <w:b/>
        </w:rPr>
        <w:t>laughter in Uganda</w:t>
      </w:r>
      <w:bookmarkEnd w:id="0"/>
    </w:p>
    <w:p w14:paraId="612AABB0" w14:textId="6BB3F07D" w:rsidR="00104A16" w:rsidRPr="00233A6D" w:rsidRDefault="00104A16" w:rsidP="00BB5A76">
      <w:pPr>
        <w:spacing w:line="480" w:lineRule="auto"/>
        <w:contextualSpacing/>
        <w:jc w:val="both"/>
        <w:rPr>
          <w:b/>
        </w:rPr>
      </w:pPr>
      <w:r w:rsidRPr="00BB5A76">
        <w:rPr>
          <w:bCs/>
        </w:rPr>
        <w:t>Short Title</w:t>
      </w:r>
      <w:r w:rsidR="00302271">
        <w:rPr>
          <w:bCs/>
        </w:rPr>
        <w:t xml:space="preserve">: </w:t>
      </w:r>
      <w:r w:rsidR="00761105" w:rsidRPr="00233A6D">
        <w:rPr>
          <w:b/>
        </w:rPr>
        <w:t>Antibodies to Ebolaviruses in Domestic Pigs in Uganda</w:t>
      </w:r>
    </w:p>
    <w:p w14:paraId="13C1A26F" w14:textId="684034DC" w:rsidR="005F599F" w:rsidRDefault="005F599F" w:rsidP="00BB5A76">
      <w:pPr>
        <w:spacing w:line="240" w:lineRule="auto"/>
        <w:contextualSpacing/>
        <w:rPr>
          <w:rFonts w:cstheme="minorHAnsi"/>
          <w:vertAlign w:val="superscript"/>
        </w:rPr>
      </w:pPr>
      <w:r w:rsidRPr="000D2F73">
        <w:rPr>
          <w:rFonts w:cstheme="minorHAnsi"/>
        </w:rPr>
        <w:t>Christine Atherstone</w:t>
      </w:r>
      <w:r w:rsidRPr="000D2F73">
        <w:rPr>
          <w:rFonts w:cstheme="minorHAnsi"/>
          <w:vertAlign w:val="superscript"/>
        </w:rPr>
        <w:t>1</w:t>
      </w:r>
      <w:r w:rsidR="007E7FE7">
        <w:rPr>
          <w:rFonts w:cstheme="minorHAnsi"/>
          <w:vertAlign w:val="superscript"/>
        </w:rPr>
        <w:t>,2</w:t>
      </w:r>
      <w:r w:rsidRPr="000D2F73">
        <w:rPr>
          <w:rFonts w:cstheme="minorHAnsi"/>
          <w:vertAlign w:val="superscript"/>
        </w:rPr>
        <w:t>*</w:t>
      </w:r>
      <w:r w:rsidRPr="000D2F73">
        <w:rPr>
          <w:rFonts w:cstheme="minorHAnsi"/>
        </w:rPr>
        <w:t>, Sandra Diederich</w:t>
      </w:r>
      <w:r w:rsidR="007E7FE7">
        <w:rPr>
          <w:rFonts w:cstheme="minorHAnsi"/>
          <w:vertAlign w:val="superscript"/>
        </w:rPr>
        <w:t>3</w:t>
      </w:r>
      <w:r w:rsidRPr="000D2F73">
        <w:rPr>
          <w:rFonts w:cstheme="minorHAnsi"/>
        </w:rPr>
        <w:t>,</w:t>
      </w:r>
      <w:r>
        <w:rPr>
          <w:rFonts w:cstheme="minorHAnsi"/>
        </w:rPr>
        <w:t xml:space="preserve"> </w:t>
      </w:r>
      <w:r w:rsidRPr="000D2F73">
        <w:rPr>
          <w:rFonts w:cstheme="minorHAnsi"/>
        </w:rPr>
        <w:t>Bradley Pickering</w:t>
      </w:r>
      <w:r w:rsidR="007E7FE7">
        <w:rPr>
          <w:rFonts w:cstheme="minorHAnsi"/>
          <w:vertAlign w:val="superscript"/>
        </w:rPr>
        <w:t>4</w:t>
      </w:r>
      <w:r w:rsidRPr="000D2F73">
        <w:rPr>
          <w:rFonts w:cstheme="minorHAnsi"/>
        </w:rPr>
        <w:t xml:space="preserve">, </w:t>
      </w:r>
      <w:r w:rsidR="003C3BC3" w:rsidRPr="000B0DFB">
        <w:rPr>
          <w:rFonts w:cstheme="minorHAnsi"/>
        </w:rPr>
        <w:t>Greg</w:t>
      </w:r>
      <w:r w:rsidR="003C3BC3">
        <w:rPr>
          <w:rFonts w:cstheme="minorHAnsi"/>
        </w:rPr>
        <w:t xml:space="preserve"> Smith</w:t>
      </w:r>
      <w:r w:rsidR="003C3BC3">
        <w:rPr>
          <w:rFonts w:cstheme="minorHAnsi"/>
          <w:vertAlign w:val="superscript"/>
        </w:rPr>
        <w:t>4</w:t>
      </w:r>
      <w:r w:rsidR="003C3BC3">
        <w:rPr>
          <w:rFonts w:cstheme="minorHAnsi"/>
        </w:rPr>
        <w:t>, Graham Casey</w:t>
      </w:r>
      <w:r w:rsidR="003C3BC3">
        <w:rPr>
          <w:rFonts w:cstheme="minorHAnsi"/>
          <w:vertAlign w:val="superscript"/>
        </w:rPr>
        <w:t>4</w:t>
      </w:r>
      <w:r w:rsidR="003C3BC3">
        <w:rPr>
          <w:rFonts w:cstheme="minorHAnsi"/>
        </w:rPr>
        <w:t xml:space="preserve">, </w:t>
      </w:r>
      <w:r w:rsidR="00A92BA2">
        <w:rPr>
          <w:rFonts w:cstheme="minorHAnsi"/>
        </w:rPr>
        <w:t>Kerstin Fischer</w:t>
      </w:r>
      <w:r w:rsidR="00F13C31">
        <w:rPr>
          <w:rFonts w:cstheme="minorHAnsi"/>
          <w:vertAlign w:val="superscript"/>
        </w:rPr>
        <w:t>3</w:t>
      </w:r>
      <w:r w:rsidR="00A92BA2">
        <w:rPr>
          <w:rFonts w:cstheme="minorHAnsi"/>
        </w:rPr>
        <w:t xml:space="preserve">, </w:t>
      </w:r>
      <w:r w:rsidR="00015818">
        <w:rPr>
          <w:rFonts w:cstheme="minorHAnsi"/>
        </w:rPr>
        <w:t>Michael P. Ward</w:t>
      </w:r>
      <w:r w:rsidR="00623A86">
        <w:rPr>
          <w:rFonts w:cstheme="minorHAnsi"/>
          <w:vertAlign w:val="superscript"/>
        </w:rPr>
        <w:t>1</w:t>
      </w:r>
      <w:r w:rsidR="00015818">
        <w:rPr>
          <w:rFonts w:cstheme="minorHAnsi"/>
        </w:rPr>
        <w:t xml:space="preserve">, </w:t>
      </w:r>
      <w:r w:rsidR="003C3BC3" w:rsidRPr="000D2F73">
        <w:rPr>
          <w:rFonts w:cstheme="minorHAnsi"/>
        </w:rPr>
        <w:t xml:space="preserve">Dickson </w:t>
      </w:r>
      <w:r w:rsidR="003C3BC3" w:rsidRPr="000B0DFB">
        <w:rPr>
          <w:rFonts w:cstheme="minorHAnsi"/>
        </w:rPr>
        <w:t>Ndoboli</w:t>
      </w:r>
      <w:r w:rsidR="00F13C31">
        <w:rPr>
          <w:rFonts w:cstheme="minorHAnsi"/>
          <w:vertAlign w:val="superscript"/>
        </w:rPr>
        <w:t>5</w:t>
      </w:r>
      <w:r w:rsidR="003C3BC3" w:rsidRPr="00A861A5">
        <w:rPr>
          <w:rFonts w:cstheme="minorHAnsi"/>
        </w:rPr>
        <w:t>,</w:t>
      </w:r>
      <w:r w:rsidR="003C3BC3">
        <w:rPr>
          <w:rFonts w:cstheme="minorHAnsi"/>
          <w:vertAlign w:val="superscript"/>
        </w:rPr>
        <w:t xml:space="preserve"> </w:t>
      </w:r>
      <w:r w:rsidR="00B431B6" w:rsidRPr="000D2F73">
        <w:rPr>
          <w:rFonts w:cstheme="minorHAnsi"/>
        </w:rPr>
        <w:t>Hana Weingartl</w:t>
      </w:r>
      <w:r w:rsidR="00B431B6">
        <w:rPr>
          <w:rFonts w:cstheme="minorHAnsi"/>
          <w:vertAlign w:val="superscript"/>
        </w:rPr>
        <w:t>4</w:t>
      </w:r>
      <w:r w:rsidR="00B431B6" w:rsidRPr="000D2F73">
        <w:rPr>
          <w:rFonts w:cstheme="minorHAnsi"/>
        </w:rPr>
        <w:t xml:space="preserve">, </w:t>
      </w:r>
      <w:r w:rsidR="00070DAF">
        <w:rPr>
          <w:rFonts w:cstheme="minorHAnsi"/>
        </w:rPr>
        <w:t xml:space="preserve">Silvia </w:t>
      </w:r>
      <w:r w:rsidR="00F13C31">
        <w:rPr>
          <w:rFonts w:cstheme="minorHAnsi"/>
        </w:rPr>
        <w:t>Alonso</w:t>
      </w:r>
      <w:r w:rsidR="00F13C31">
        <w:rPr>
          <w:rFonts w:cstheme="minorHAnsi"/>
          <w:vertAlign w:val="superscript"/>
        </w:rPr>
        <w:t>6</w:t>
      </w:r>
      <w:r w:rsidR="00070DAF">
        <w:rPr>
          <w:rFonts w:cstheme="minorHAnsi"/>
        </w:rPr>
        <w:t xml:space="preserve">, </w:t>
      </w:r>
      <w:r w:rsidR="00015818">
        <w:rPr>
          <w:rFonts w:cstheme="minorHAnsi"/>
        </w:rPr>
        <w:t>Navneet Dhand</w:t>
      </w:r>
      <w:r w:rsidR="00623A86">
        <w:rPr>
          <w:rFonts w:cstheme="minorHAnsi"/>
          <w:vertAlign w:val="superscript"/>
        </w:rPr>
        <w:t>1</w:t>
      </w:r>
      <w:r w:rsidR="00015818">
        <w:rPr>
          <w:rFonts w:cstheme="minorHAnsi"/>
        </w:rPr>
        <w:t>,</w:t>
      </w:r>
      <w:r w:rsidR="0044705D">
        <w:rPr>
          <w:rFonts w:cstheme="minorHAnsi"/>
        </w:rPr>
        <w:t xml:space="preserve"> </w:t>
      </w:r>
      <w:r w:rsidR="00015818">
        <w:rPr>
          <w:rFonts w:cstheme="minorHAnsi"/>
        </w:rPr>
        <w:t>Kristina Roesel</w:t>
      </w:r>
      <w:r w:rsidR="007E7FE7">
        <w:rPr>
          <w:rFonts w:cstheme="minorHAnsi"/>
          <w:vertAlign w:val="superscript"/>
        </w:rPr>
        <w:t>2</w:t>
      </w:r>
      <w:r w:rsidR="00280542">
        <w:rPr>
          <w:rFonts w:cstheme="minorHAnsi"/>
          <w:vertAlign w:val="superscript"/>
        </w:rPr>
        <w:t>,</w:t>
      </w:r>
      <w:r w:rsidR="008E48B1">
        <w:rPr>
          <w:rFonts w:cstheme="minorHAnsi"/>
          <w:vertAlign w:val="superscript"/>
        </w:rPr>
        <w:t>7</w:t>
      </w:r>
      <w:r w:rsidR="00015818">
        <w:rPr>
          <w:rFonts w:cstheme="minorHAnsi"/>
        </w:rPr>
        <w:t>,</w:t>
      </w:r>
      <w:r w:rsidR="0044705D">
        <w:rPr>
          <w:rFonts w:cstheme="minorHAnsi"/>
        </w:rPr>
        <w:t xml:space="preserve"> </w:t>
      </w:r>
      <w:r w:rsidR="00B564CA">
        <w:rPr>
          <w:rFonts w:cstheme="minorHAnsi"/>
        </w:rPr>
        <w:t>Delia Grace</w:t>
      </w:r>
      <w:r w:rsidR="00F00B06">
        <w:rPr>
          <w:rFonts w:cstheme="minorHAnsi"/>
          <w:vertAlign w:val="superscript"/>
        </w:rPr>
        <w:t>8</w:t>
      </w:r>
      <w:r w:rsidR="00B564CA" w:rsidRPr="00686F44">
        <w:rPr>
          <w:rFonts w:cstheme="minorHAnsi"/>
        </w:rPr>
        <w:t>,</w:t>
      </w:r>
      <w:r w:rsidR="00B564CA">
        <w:rPr>
          <w:rFonts w:cstheme="minorHAnsi"/>
          <w:vertAlign w:val="superscript"/>
        </w:rPr>
        <w:t xml:space="preserve"> </w:t>
      </w:r>
      <w:r w:rsidRPr="000D2F73">
        <w:rPr>
          <w:rFonts w:cstheme="minorHAnsi"/>
        </w:rPr>
        <w:t>Siobhan M. Mor</w:t>
      </w:r>
      <w:r w:rsidRPr="000D2F73">
        <w:rPr>
          <w:rFonts w:cstheme="minorHAnsi"/>
          <w:vertAlign w:val="superscript"/>
        </w:rPr>
        <w:t>1</w:t>
      </w:r>
      <w:r>
        <w:rPr>
          <w:rFonts w:cstheme="minorHAnsi"/>
          <w:vertAlign w:val="superscript"/>
        </w:rPr>
        <w:t>,</w:t>
      </w:r>
      <w:r w:rsidR="008E48B1">
        <w:rPr>
          <w:rFonts w:cstheme="minorHAnsi"/>
          <w:vertAlign w:val="superscript"/>
        </w:rPr>
        <w:t>6</w:t>
      </w:r>
      <w:r w:rsidR="00686F44">
        <w:rPr>
          <w:rFonts w:cstheme="minorHAnsi"/>
          <w:vertAlign w:val="superscript"/>
        </w:rPr>
        <w:t>,</w:t>
      </w:r>
      <w:r w:rsidR="00F00B06">
        <w:rPr>
          <w:rFonts w:cstheme="minorHAnsi"/>
          <w:vertAlign w:val="superscript"/>
        </w:rPr>
        <w:t>9</w:t>
      </w:r>
    </w:p>
    <w:p w14:paraId="06812D8E" w14:textId="77777777" w:rsidR="005F599F" w:rsidRPr="000D2F73" w:rsidRDefault="005F599F" w:rsidP="00BB5A76">
      <w:pPr>
        <w:spacing w:line="240" w:lineRule="auto"/>
        <w:contextualSpacing/>
        <w:jc w:val="center"/>
        <w:rPr>
          <w:rFonts w:cstheme="minorHAnsi"/>
          <w:vertAlign w:val="superscript"/>
        </w:rPr>
      </w:pPr>
    </w:p>
    <w:p w14:paraId="24BD6107" w14:textId="2FBB7C9A" w:rsidR="005F599F" w:rsidRDefault="005F599F" w:rsidP="00BB5A76">
      <w:pPr>
        <w:spacing w:line="240" w:lineRule="auto"/>
        <w:contextualSpacing/>
        <w:rPr>
          <w:rFonts w:cstheme="minorHAnsi"/>
        </w:rPr>
      </w:pPr>
      <w:r w:rsidRPr="000D2F73">
        <w:rPr>
          <w:rFonts w:cstheme="minorHAnsi"/>
          <w:vertAlign w:val="superscript"/>
        </w:rPr>
        <w:t>1</w:t>
      </w:r>
      <w:r w:rsidRPr="000D2F73">
        <w:rPr>
          <w:rFonts w:cstheme="minorHAnsi"/>
        </w:rPr>
        <w:t xml:space="preserve">University of Sydney, Sydney School of Veterinary </w:t>
      </w:r>
      <w:r w:rsidR="00270872">
        <w:rPr>
          <w:rFonts w:cstheme="minorHAnsi"/>
        </w:rPr>
        <w:t>Science</w:t>
      </w:r>
      <w:r w:rsidRPr="000D2F73">
        <w:rPr>
          <w:rFonts w:cstheme="minorHAnsi"/>
        </w:rPr>
        <w:t>, Sydney, Australia</w:t>
      </w:r>
    </w:p>
    <w:p w14:paraId="26B257CE" w14:textId="5AD4C2C5" w:rsidR="007E7FE7" w:rsidRPr="000D2F73" w:rsidRDefault="007E7FE7" w:rsidP="00BB5A76">
      <w:pPr>
        <w:spacing w:line="240" w:lineRule="auto"/>
        <w:contextualSpacing/>
        <w:rPr>
          <w:rFonts w:cstheme="minorHAnsi"/>
        </w:rPr>
      </w:pPr>
      <w:r>
        <w:rPr>
          <w:rFonts w:cstheme="minorHAnsi"/>
          <w:sz w:val="20"/>
          <w:vertAlign w:val="superscript"/>
        </w:rPr>
        <w:t>2</w:t>
      </w:r>
      <w:r>
        <w:rPr>
          <w:rFonts w:cstheme="minorHAnsi"/>
        </w:rPr>
        <w:t>International Livestock Research Institute, Kampala, Uganda</w:t>
      </w:r>
    </w:p>
    <w:p w14:paraId="1040051D" w14:textId="363849FD" w:rsidR="005F599F" w:rsidRPr="000D2F73" w:rsidRDefault="00F00B06" w:rsidP="00BB5A76">
      <w:pPr>
        <w:spacing w:line="240" w:lineRule="auto"/>
        <w:contextualSpacing/>
        <w:rPr>
          <w:rFonts w:cstheme="minorHAnsi"/>
        </w:rPr>
      </w:pPr>
      <w:r>
        <w:rPr>
          <w:rFonts w:cstheme="minorHAnsi"/>
          <w:vertAlign w:val="superscript"/>
        </w:rPr>
        <w:t>3</w:t>
      </w:r>
      <w:r w:rsidR="00280542">
        <w:rPr>
          <w:rFonts w:cstheme="minorHAnsi"/>
          <w:vertAlign w:val="superscript"/>
        </w:rPr>
        <w:t xml:space="preserve"> </w:t>
      </w:r>
      <w:r w:rsidR="005F599F" w:rsidRPr="000D2F73">
        <w:rPr>
          <w:rFonts w:cstheme="minorHAnsi"/>
        </w:rPr>
        <w:t xml:space="preserve">Friedrich-Loeffler-Institut, Institute of Novel and Emerging Infectious Diseases, Greifswald – </w:t>
      </w:r>
      <w:proofErr w:type="spellStart"/>
      <w:r w:rsidR="005F599F" w:rsidRPr="000D2F73">
        <w:rPr>
          <w:rFonts w:cstheme="minorHAnsi"/>
        </w:rPr>
        <w:t>Insel</w:t>
      </w:r>
      <w:proofErr w:type="spellEnd"/>
      <w:r w:rsidR="005F599F" w:rsidRPr="000D2F73">
        <w:rPr>
          <w:rFonts w:cstheme="minorHAnsi"/>
        </w:rPr>
        <w:t xml:space="preserve"> </w:t>
      </w:r>
      <w:r w:rsidR="00761105">
        <w:rPr>
          <w:rFonts w:cstheme="minorHAnsi"/>
        </w:rPr>
        <w:t xml:space="preserve">  </w:t>
      </w:r>
      <w:proofErr w:type="spellStart"/>
      <w:r w:rsidR="005F599F" w:rsidRPr="000D2F73">
        <w:rPr>
          <w:rFonts w:cstheme="minorHAnsi"/>
        </w:rPr>
        <w:t>Riems</w:t>
      </w:r>
      <w:proofErr w:type="spellEnd"/>
      <w:r w:rsidR="005F599F" w:rsidRPr="000D2F73">
        <w:rPr>
          <w:rFonts w:cstheme="minorHAnsi"/>
        </w:rPr>
        <w:t>, Germany</w:t>
      </w:r>
    </w:p>
    <w:p w14:paraId="0310EC86" w14:textId="0D6AA31F" w:rsidR="005F599F" w:rsidRDefault="00F00B06" w:rsidP="00BB5A76">
      <w:pPr>
        <w:spacing w:line="240" w:lineRule="auto"/>
        <w:contextualSpacing/>
        <w:rPr>
          <w:rFonts w:cstheme="minorHAnsi"/>
        </w:rPr>
      </w:pPr>
      <w:r>
        <w:rPr>
          <w:rFonts w:cstheme="minorHAnsi"/>
          <w:vertAlign w:val="superscript"/>
        </w:rPr>
        <w:t>4</w:t>
      </w:r>
      <w:r w:rsidR="00280542">
        <w:rPr>
          <w:rFonts w:cstheme="minorHAnsi"/>
          <w:vertAlign w:val="superscript"/>
        </w:rPr>
        <w:t xml:space="preserve"> </w:t>
      </w:r>
      <w:r w:rsidR="005F599F" w:rsidRPr="000D2F73">
        <w:rPr>
          <w:rFonts w:cstheme="minorHAnsi"/>
        </w:rPr>
        <w:t xml:space="preserve">National </w:t>
      </w:r>
      <w:proofErr w:type="spellStart"/>
      <w:r w:rsidR="005F599F" w:rsidRPr="000D2F73">
        <w:rPr>
          <w:rFonts w:cstheme="minorHAnsi"/>
        </w:rPr>
        <w:t>Center</w:t>
      </w:r>
      <w:proofErr w:type="spellEnd"/>
      <w:r w:rsidR="005F599F" w:rsidRPr="000D2F73">
        <w:rPr>
          <w:rFonts w:cstheme="minorHAnsi"/>
        </w:rPr>
        <w:t xml:space="preserve"> for Foreign Animal Disease, Canadian Food Inspection Agency, Winnipeg, Canada</w:t>
      </w:r>
    </w:p>
    <w:p w14:paraId="1780B349" w14:textId="6271E485" w:rsidR="00A861A5" w:rsidRPr="000D2F73" w:rsidRDefault="00F00B06" w:rsidP="00BB5A76">
      <w:pPr>
        <w:spacing w:line="240" w:lineRule="auto"/>
        <w:contextualSpacing/>
        <w:rPr>
          <w:rFonts w:cstheme="minorHAnsi"/>
        </w:rPr>
      </w:pPr>
      <w:r>
        <w:rPr>
          <w:rFonts w:cstheme="minorHAnsi"/>
          <w:vertAlign w:val="superscript"/>
        </w:rPr>
        <w:t>5</w:t>
      </w:r>
      <w:r w:rsidR="00280542">
        <w:rPr>
          <w:rFonts w:cstheme="minorHAnsi"/>
          <w:vertAlign w:val="superscript"/>
        </w:rPr>
        <w:t xml:space="preserve"> </w:t>
      </w:r>
      <w:r w:rsidR="00A861A5" w:rsidRPr="000D2F73">
        <w:rPr>
          <w:rFonts w:cstheme="minorHAnsi"/>
        </w:rPr>
        <w:t>Central Diagnostic Laboratory, College of Veterinary Medicine, Animal Resources and Biosecurity, Makerere University, Kampala, Uganda</w:t>
      </w:r>
    </w:p>
    <w:p w14:paraId="6EB6DC96" w14:textId="55DABD9C" w:rsidR="00686F44" w:rsidRDefault="00F00B06" w:rsidP="00BB5A76">
      <w:pPr>
        <w:spacing w:line="240" w:lineRule="auto"/>
        <w:contextualSpacing/>
        <w:rPr>
          <w:rFonts w:cstheme="minorHAnsi"/>
        </w:rPr>
      </w:pPr>
      <w:r>
        <w:rPr>
          <w:rFonts w:cstheme="minorHAnsi"/>
          <w:vertAlign w:val="superscript"/>
        </w:rPr>
        <w:t>6</w:t>
      </w:r>
      <w:r w:rsidR="00280542">
        <w:rPr>
          <w:rFonts w:cstheme="minorHAnsi"/>
          <w:vertAlign w:val="superscript"/>
        </w:rPr>
        <w:t xml:space="preserve"> </w:t>
      </w:r>
      <w:r w:rsidR="00F13C31" w:rsidRPr="000D2F73">
        <w:rPr>
          <w:rFonts w:cstheme="minorHAnsi"/>
        </w:rPr>
        <w:t xml:space="preserve">International </w:t>
      </w:r>
      <w:r w:rsidR="00686F44" w:rsidRPr="000D2F73">
        <w:rPr>
          <w:rFonts w:cstheme="minorHAnsi"/>
        </w:rPr>
        <w:t>Livestock Research Institute, Addis Ababa, Ethiopia</w:t>
      </w:r>
    </w:p>
    <w:p w14:paraId="1E0F2B3B" w14:textId="41272A85" w:rsidR="00F00B06" w:rsidRDefault="00F00B06" w:rsidP="00BB5A76">
      <w:pPr>
        <w:spacing w:line="240" w:lineRule="auto"/>
        <w:contextualSpacing/>
        <w:rPr>
          <w:rFonts w:cstheme="minorHAnsi"/>
          <w:vertAlign w:val="superscript"/>
        </w:rPr>
      </w:pPr>
      <w:r>
        <w:rPr>
          <w:rFonts w:cstheme="minorHAnsi"/>
          <w:vertAlign w:val="superscript"/>
        </w:rPr>
        <w:t>7</w:t>
      </w:r>
      <w:r w:rsidRPr="00AA7770">
        <w:t>Freie Universität Berlin, Institute for Parasitology and Tropical</w:t>
      </w:r>
      <w:r>
        <w:t xml:space="preserve"> Veterinary Medicine, Berlin, Germany</w:t>
      </w:r>
    </w:p>
    <w:p w14:paraId="7EF28247" w14:textId="3C9864C1" w:rsidR="00686F44" w:rsidRPr="000D2F73" w:rsidRDefault="00F00B06" w:rsidP="00BB5A76">
      <w:pPr>
        <w:spacing w:line="240" w:lineRule="auto"/>
        <w:contextualSpacing/>
        <w:rPr>
          <w:rFonts w:cstheme="minorHAnsi"/>
        </w:rPr>
      </w:pPr>
      <w:r>
        <w:rPr>
          <w:rFonts w:cstheme="minorHAnsi"/>
          <w:vertAlign w:val="superscript"/>
        </w:rPr>
        <w:t>8</w:t>
      </w:r>
      <w:r w:rsidR="00686F44" w:rsidRPr="000D2F73">
        <w:rPr>
          <w:rFonts w:cstheme="minorHAnsi"/>
        </w:rPr>
        <w:t>International Livestock Research Institute, Nairobi, Kenya</w:t>
      </w:r>
    </w:p>
    <w:p w14:paraId="336590D4" w14:textId="5D084378" w:rsidR="005F599F" w:rsidRPr="000D2F73" w:rsidRDefault="00F00B06" w:rsidP="00BB5A76">
      <w:pPr>
        <w:spacing w:line="240" w:lineRule="auto"/>
        <w:contextualSpacing/>
        <w:rPr>
          <w:rFonts w:cstheme="minorHAnsi"/>
        </w:rPr>
      </w:pPr>
      <w:r>
        <w:rPr>
          <w:rFonts w:cstheme="minorHAnsi"/>
          <w:vertAlign w:val="superscript"/>
        </w:rPr>
        <w:t>9</w:t>
      </w:r>
      <w:r w:rsidR="00280542">
        <w:rPr>
          <w:rFonts w:cstheme="minorHAnsi"/>
          <w:vertAlign w:val="superscript"/>
        </w:rPr>
        <w:t xml:space="preserve"> </w:t>
      </w:r>
      <w:r w:rsidR="005F599F" w:rsidRPr="000D2F73">
        <w:rPr>
          <w:rFonts w:cstheme="minorHAnsi"/>
        </w:rPr>
        <w:t>University of Liverpool, Institute of Infection and Global Health, Liverpool, United Kingdom</w:t>
      </w:r>
    </w:p>
    <w:p w14:paraId="5A71DAD9" w14:textId="77777777" w:rsidR="005F599F" w:rsidRDefault="005F599F" w:rsidP="00BB5A76">
      <w:pPr>
        <w:spacing w:line="240" w:lineRule="auto"/>
        <w:contextualSpacing/>
        <w:rPr>
          <w:rStyle w:val="Hyperlink"/>
          <w:rFonts w:cstheme="minorHAnsi"/>
        </w:rPr>
      </w:pPr>
      <w:r w:rsidRPr="000D2F73">
        <w:rPr>
          <w:rFonts w:cstheme="minorHAnsi"/>
        </w:rPr>
        <w:t xml:space="preserve">*corresponding author: </w:t>
      </w:r>
      <w:hyperlink r:id="rId11" w:history="1">
        <w:r w:rsidRPr="000D2F73">
          <w:rPr>
            <w:rStyle w:val="Hyperlink"/>
            <w:rFonts w:cstheme="minorHAnsi"/>
          </w:rPr>
          <w:t>christine.atherstone@gmail.com</w:t>
        </w:r>
      </w:hyperlink>
    </w:p>
    <w:p w14:paraId="3F5D20F3" w14:textId="5CE91286" w:rsidR="00D34075" w:rsidRDefault="00241445" w:rsidP="00081D49">
      <w:pPr>
        <w:pStyle w:val="Heading3"/>
        <w:spacing w:before="0" w:after="160" w:line="480" w:lineRule="auto"/>
        <w:contextualSpacing/>
        <w:rPr>
          <w:rFonts w:asciiTheme="minorHAnsi" w:hAnsiTheme="minorHAnsi" w:cstheme="minorHAnsi"/>
          <w:b/>
          <w:color w:val="auto"/>
          <w:sz w:val="22"/>
          <w:szCs w:val="22"/>
        </w:rPr>
      </w:pPr>
      <w:bookmarkStart w:id="2" w:name="_Toc4738910"/>
      <w:r w:rsidRPr="00BB5A76">
        <w:rPr>
          <w:rFonts w:asciiTheme="minorHAnsi" w:hAnsiTheme="minorHAnsi" w:cstheme="minorHAnsi"/>
          <w:b/>
          <w:color w:val="auto"/>
          <w:sz w:val="22"/>
          <w:szCs w:val="22"/>
        </w:rPr>
        <w:t>Summary</w:t>
      </w:r>
      <w:r w:rsidR="00CE4ABD">
        <w:rPr>
          <w:rFonts w:asciiTheme="minorHAnsi" w:hAnsiTheme="minorHAnsi" w:cstheme="minorHAnsi"/>
          <w:b/>
          <w:color w:val="auto"/>
          <w:sz w:val="22"/>
          <w:szCs w:val="22"/>
        </w:rPr>
        <w:t>:</w:t>
      </w:r>
    </w:p>
    <w:p w14:paraId="384BD565" w14:textId="05BACB18" w:rsidR="007E74B3" w:rsidRDefault="007E74B3" w:rsidP="007E74B3">
      <w:pPr>
        <w:spacing w:line="480" w:lineRule="auto"/>
        <w:contextualSpacing/>
      </w:pPr>
      <w:r w:rsidRPr="00F33A5D">
        <w:t>In 2008</w:t>
      </w:r>
      <w:r>
        <w:t>,</w:t>
      </w:r>
      <w:r w:rsidRPr="00F33A5D">
        <w:t xml:space="preserve"> an outbreak of </w:t>
      </w:r>
      <w:r w:rsidRPr="001266D7">
        <w:rPr>
          <w:i/>
          <w:iCs/>
        </w:rPr>
        <w:t>Reston ebolavirus</w:t>
      </w:r>
      <w:r w:rsidRPr="00F33A5D">
        <w:t xml:space="preserve"> (RESTV) in pigs in the Philippines expanded our understanding of the host range of </w:t>
      </w:r>
      <w:r w:rsidRPr="00F67835">
        <w:t>ebolaviruses</w:t>
      </w:r>
      <w:r w:rsidRPr="00F33A5D">
        <w:t>.</w:t>
      </w:r>
      <w:r>
        <w:t xml:space="preserve"> Subsequent e</w:t>
      </w:r>
      <w:r w:rsidRPr="005F170A">
        <w:t>xperimental</w:t>
      </w:r>
      <w:r>
        <w:t xml:space="preserve"> infections with the human-pathogenic species </w:t>
      </w:r>
      <w:r w:rsidRPr="00FB4F17">
        <w:rPr>
          <w:i/>
          <w:iCs/>
        </w:rPr>
        <w:t>Zaire ebolavirus</w:t>
      </w:r>
      <w:r>
        <w:t xml:space="preserve"> (EBOV) confirmed that pigs are susceptible to African species of ebolaviruses.</w:t>
      </w:r>
      <w:r w:rsidRPr="00666486">
        <w:t xml:space="preserve"> </w:t>
      </w:r>
      <w:r>
        <w:t>Pig keeping has become an increasingly important livelihood strategy throughout parts of sub-Saharan Africa, driven by increasing demand for pork. The growth in pig keeping is particularly rapid in Uganda, which has the highest per capita pork consumption in East Africa and a history of sporadic human outbreaks of Ebola virus disease (EVD). Using a systematic sampling protocol, we collected sera from 658 pigs presented for slaughter in Uganda between December 2015 and October 2016. Forty-six pigs (7%) were seropositive based on ELISA tests at two different institutions. Seropositive pigs had antibodies that bound to Sudan NP (n=27), Zaire NP (Kikwit; n=8) or both NPs (n=11). Sera from 4 of the ELISA-positive pigs reacted in Western blot (</w:t>
      </w:r>
      <w:r>
        <w:rPr>
          <w:rFonts w:cstheme="minorHAnsi"/>
        </w:rPr>
        <w:t xml:space="preserve">EBOV NP = 1; RESTV NP=2; both NPs=2) </w:t>
      </w:r>
      <w:r>
        <w:t xml:space="preserve">and one sample had full neutralizing antibody against </w:t>
      </w:r>
      <w:r>
        <w:rPr>
          <w:i/>
        </w:rPr>
        <w:t>Sudan ebolavirus</w:t>
      </w:r>
      <w:r>
        <w:t xml:space="preserve"> </w:t>
      </w:r>
      <w:r w:rsidR="00BC0B96">
        <w:t xml:space="preserve">(SUDV) </w:t>
      </w:r>
      <w:r>
        <w:t>in virus neutralization tests. P</w:t>
      </w:r>
      <w:r w:rsidRPr="009E3EFB">
        <w:t>igs sampled in June 2016 were significantly more likely to be seropositive than pigs sampled in October 2016 (</w:t>
      </w:r>
      <w:r>
        <w:t>p</w:t>
      </w:r>
      <w:r w:rsidRPr="009E3EFB">
        <w:t xml:space="preserve">=0.03). </w:t>
      </w:r>
      <w:r w:rsidR="00927BEA">
        <w:t xml:space="preserve">Seropositive pigs were sourced </w:t>
      </w:r>
      <w:r w:rsidR="00927BEA">
        <w:lastRenderedPageBreak/>
        <w:t xml:space="preserve">from all regions except Western region. </w:t>
      </w:r>
      <w:r>
        <w:t xml:space="preserve">These observed temporal and spatial variations are suggestive of multiple introductions of ebolaviruses into the pig population in Uganda. This is the first report of exposure of pigs in Uganda to ebolaviruses and the first to employ systematic abattoir sampling for ebolavirus surveillance during a non-outbreak period. </w:t>
      </w:r>
      <w:r>
        <w:rPr>
          <w:rFonts w:cstheme="minorHAnsi"/>
        </w:rPr>
        <w:t xml:space="preserve">Future studies will be necessary to further define the role pigs play (if any) in </w:t>
      </w:r>
      <w:r w:rsidRPr="00504761">
        <w:rPr>
          <w:rFonts w:cstheme="minorHAnsi"/>
          <w:iCs/>
        </w:rPr>
        <w:t>ebolavirus</w:t>
      </w:r>
      <w:r>
        <w:rPr>
          <w:rFonts w:cstheme="minorHAnsi"/>
        </w:rPr>
        <w:t xml:space="preserve"> maintenance and transmission so that potential risks can be mitigated.</w:t>
      </w:r>
    </w:p>
    <w:p w14:paraId="38FBCDFB" w14:textId="6E4CFB8A" w:rsidR="00241445" w:rsidRPr="00BB5A76" w:rsidRDefault="00241445" w:rsidP="00241445">
      <w:pPr>
        <w:pStyle w:val="Heading3"/>
        <w:spacing w:before="0" w:after="160" w:line="480" w:lineRule="auto"/>
        <w:contextualSpacing/>
        <w:rPr>
          <w:rFonts w:asciiTheme="minorHAnsi" w:hAnsiTheme="minorHAnsi" w:cstheme="minorHAnsi"/>
          <w:b/>
          <w:color w:val="auto"/>
          <w:sz w:val="22"/>
          <w:szCs w:val="22"/>
        </w:rPr>
      </w:pPr>
      <w:r w:rsidRPr="00BB5A76">
        <w:rPr>
          <w:rFonts w:asciiTheme="minorHAnsi" w:hAnsiTheme="minorHAnsi" w:cstheme="minorHAnsi"/>
          <w:b/>
          <w:color w:val="auto"/>
          <w:sz w:val="22"/>
          <w:szCs w:val="22"/>
        </w:rPr>
        <w:t>Key</w:t>
      </w:r>
      <w:r w:rsidR="00761105">
        <w:rPr>
          <w:rFonts w:asciiTheme="minorHAnsi" w:hAnsiTheme="minorHAnsi" w:cstheme="minorHAnsi"/>
          <w:b/>
          <w:color w:val="auto"/>
          <w:sz w:val="22"/>
          <w:szCs w:val="22"/>
        </w:rPr>
        <w:t>w</w:t>
      </w:r>
      <w:r w:rsidRPr="00BB5A76">
        <w:rPr>
          <w:rFonts w:asciiTheme="minorHAnsi" w:hAnsiTheme="minorHAnsi" w:cstheme="minorHAnsi"/>
          <w:b/>
          <w:color w:val="auto"/>
          <w:sz w:val="22"/>
          <w:szCs w:val="22"/>
        </w:rPr>
        <w:t>ords</w:t>
      </w:r>
      <w:r w:rsidR="004B6F13" w:rsidRPr="00BB5A76">
        <w:rPr>
          <w:rFonts w:asciiTheme="minorHAnsi" w:hAnsiTheme="minorHAnsi" w:cstheme="minorHAnsi"/>
          <w:b/>
          <w:color w:val="auto"/>
          <w:sz w:val="22"/>
          <w:szCs w:val="22"/>
        </w:rPr>
        <w:t xml:space="preserve">: </w:t>
      </w:r>
      <w:r w:rsidR="00230825" w:rsidRPr="00D17A33">
        <w:rPr>
          <w:rFonts w:asciiTheme="minorHAnsi" w:hAnsiTheme="minorHAnsi" w:cstheme="minorHAnsi"/>
          <w:bCs/>
          <w:color w:val="auto"/>
          <w:sz w:val="22"/>
          <w:szCs w:val="22"/>
        </w:rPr>
        <w:t>Ebola,</w:t>
      </w:r>
      <w:r w:rsidR="00230825">
        <w:rPr>
          <w:rFonts w:asciiTheme="minorHAnsi" w:hAnsiTheme="minorHAnsi" w:cstheme="minorHAnsi"/>
          <w:b/>
          <w:color w:val="auto"/>
          <w:sz w:val="22"/>
          <w:szCs w:val="22"/>
        </w:rPr>
        <w:t xml:space="preserve"> </w:t>
      </w:r>
      <w:r w:rsidR="00BF4B19" w:rsidRPr="00761105">
        <w:rPr>
          <w:rFonts w:asciiTheme="minorHAnsi" w:hAnsiTheme="minorHAnsi" w:cstheme="minorHAnsi"/>
          <w:bCs/>
          <w:color w:val="auto"/>
          <w:sz w:val="22"/>
          <w:szCs w:val="22"/>
        </w:rPr>
        <w:t>ebolavirus</w:t>
      </w:r>
      <w:r w:rsidR="00687BE4" w:rsidRPr="00761105">
        <w:rPr>
          <w:rFonts w:asciiTheme="minorHAnsi" w:hAnsiTheme="minorHAnsi" w:cstheme="minorHAnsi"/>
          <w:bCs/>
          <w:color w:val="auto"/>
          <w:sz w:val="22"/>
          <w:szCs w:val="22"/>
        </w:rPr>
        <w:t>es</w:t>
      </w:r>
      <w:r w:rsidR="00BF4B19" w:rsidRPr="00761105">
        <w:rPr>
          <w:rFonts w:asciiTheme="minorHAnsi" w:hAnsiTheme="minorHAnsi" w:cstheme="minorHAnsi"/>
          <w:bCs/>
          <w:color w:val="auto"/>
          <w:sz w:val="22"/>
          <w:szCs w:val="22"/>
        </w:rPr>
        <w:t xml:space="preserve">, </w:t>
      </w:r>
      <w:r w:rsidR="00230825">
        <w:rPr>
          <w:rFonts w:asciiTheme="minorHAnsi" w:hAnsiTheme="minorHAnsi" w:cstheme="minorHAnsi"/>
          <w:bCs/>
          <w:color w:val="auto"/>
          <w:sz w:val="22"/>
          <w:szCs w:val="22"/>
        </w:rPr>
        <w:t>pigs</w:t>
      </w:r>
      <w:r w:rsidR="00BF4B19" w:rsidRPr="00761105">
        <w:rPr>
          <w:rFonts w:asciiTheme="minorHAnsi" w:hAnsiTheme="minorHAnsi" w:cstheme="minorHAnsi"/>
          <w:bCs/>
          <w:color w:val="auto"/>
          <w:sz w:val="22"/>
          <w:szCs w:val="22"/>
        </w:rPr>
        <w:t>, antibodies, Uganda</w:t>
      </w:r>
      <w:r w:rsidR="00EB4716">
        <w:rPr>
          <w:rFonts w:asciiTheme="minorHAnsi" w:hAnsiTheme="minorHAnsi" w:cstheme="minorHAnsi"/>
          <w:bCs/>
          <w:color w:val="auto"/>
          <w:sz w:val="22"/>
          <w:szCs w:val="22"/>
        </w:rPr>
        <w:t xml:space="preserve">, </w:t>
      </w:r>
      <w:r w:rsidR="0069598B">
        <w:rPr>
          <w:rFonts w:asciiTheme="minorHAnsi" w:hAnsiTheme="minorHAnsi" w:cstheme="minorHAnsi"/>
          <w:bCs/>
          <w:color w:val="auto"/>
          <w:sz w:val="22"/>
          <w:szCs w:val="22"/>
        </w:rPr>
        <w:t>ELISA, East Afr</w:t>
      </w:r>
      <w:r w:rsidR="00D17A33">
        <w:rPr>
          <w:rFonts w:asciiTheme="minorHAnsi" w:hAnsiTheme="minorHAnsi" w:cstheme="minorHAnsi"/>
          <w:bCs/>
          <w:color w:val="auto"/>
          <w:sz w:val="22"/>
          <w:szCs w:val="22"/>
        </w:rPr>
        <w:t>i</w:t>
      </w:r>
      <w:r w:rsidR="0069598B">
        <w:rPr>
          <w:rFonts w:asciiTheme="minorHAnsi" w:hAnsiTheme="minorHAnsi" w:cstheme="minorHAnsi"/>
          <w:bCs/>
          <w:color w:val="auto"/>
          <w:sz w:val="22"/>
          <w:szCs w:val="22"/>
        </w:rPr>
        <w:t>ca</w:t>
      </w:r>
    </w:p>
    <w:p w14:paraId="1543BD01" w14:textId="2A14D78E" w:rsidR="00224075" w:rsidRPr="00682CB8" w:rsidRDefault="00224075" w:rsidP="00682CB8">
      <w:pPr>
        <w:pStyle w:val="Heading1"/>
        <w:numPr>
          <w:ilvl w:val="0"/>
          <w:numId w:val="8"/>
        </w:numPr>
        <w:spacing w:before="0"/>
        <w:contextualSpacing/>
        <w:rPr>
          <w:color w:val="000000" w:themeColor="text1"/>
          <w:sz w:val="22"/>
          <w:szCs w:val="22"/>
          <w:lang w:val="en-US"/>
        </w:rPr>
      </w:pPr>
      <w:r w:rsidRPr="00682CB8">
        <w:rPr>
          <w:color w:val="000000" w:themeColor="text1"/>
          <w:sz w:val="22"/>
          <w:szCs w:val="22"/>
          <w:lang w:val="en-US"/>
        </w:rPr>
        <w:t>Introduction</w:t>
      </w:r>
      <w:bookmarkEnd w:id="2"/>
    </w:p>
    <w:p w14:paraId="62B68F20" w14:textId="28E2ECCD" w:rsidR="00224075" w:rsidRDefault="00224075" w:rsidP="00EB63FB">
      <w:pPr>
        <w:spacing w:line="480" w:lineRule="auto"/>
        <w:contextualSpacing/>
        <w:rPr>
          <w:rFonts w:cstheme="minorHAnsi"/>
        </w:rPr>
      </w:pPr>
      <w:r>
        <w:rPr>
          <w:rFonts w:cstheme="minorHAnsi"/>
        </w:rPr>
        <w:t>Ebolavirus</w:t>
      </w:r>
      <w:r w:rsidR="00374B41">
        <w:rPr>
          <w:rFonts w:cstheme="minorHAnsi"/>
        </w:rPr>
        <w:t>es</w:t>
      </w:r>
      <w:r>
        <w:rPr>
          <w:rFonts w:cstheme="minorHAnsi"/>
        </w:rPr>
        <w:t xml:space="preserve"> cause sporadic</w:t>
      </w:r>
      <w:r w:rsidRPr="00D77456">
        <w:rPr>
          <w:rFonts w:cstheme="minorHAnsi"/>
        </w:rPr>
        <w:t xml:space="preserve"> outbreaks </w:t>
      </w:r>
      <w:r>
        <w:rPr>
          <w:rFonts w:cstheme="minorHAnsi"/>
        </w:rPr>
        <w:t xml:space="preserve">of Ebola virus disease (EVD) in humans in sub-Saharan Africa. </w:t>
      </w:r>
      <w:r w:rsidR="00F20072">
        <w:rPr>
          <w:rFonts w:cstheme="minorHAnsi"/>
        </w:rPr>
        <w:t>Outbreaks involving a large number of human cases</w:t>
      </w:r>
      <w:r w:rsidR="00604868">
        <w:rPr>
          <w:rFonts w:cstheme="minorHAnsi"/>
        </w:rPr>
        <w:t xml:space="preserve"> </w:t>
      </w:r>
      <w:r w:rsidRPr="00D77456">
        <w:rPr>
          <w:rFonts w:cstheme="minorHAnsi"/>
        </w:rPr>
        <w:t xml:space="preserve">have </w:t>
      </w:r>
      <w:r>
        <w:rPr>
          <w:rFonts w:cstheme="minorHAnsi"/>
        </w:rPr>
        <w:t>mostly</w:t>
      </w:r>
      <w:r w:rsidRPr="00D77456">
        <w:rPr>
          <w:rFonts w:cstheme="minorHAnsi"/>
        </w:rPr>
        <w:t xml:space="preserve"> been caused by </w:t>
      </w:r>
      <w:r>
        <w:rPr>
          <w:rFonts w:cstheme="minorHAnsi"/>
        </w:rPr>
        <w:t xml:space="preserve">two </w:t>
      </w:r>
      <w:r w:rsidRPr="00D77456">
        <w:rPr>
          <w:rFonts w:cstheme="minorHAnsi"/>
        </w:rPr>
        <w:t>species</w:t>
      </w:r>
      <w:r>
        <w:rPr>
          <w:rFonts w:cstheme="minorHAnsi"/>
        </w:rPr>
        <w:t xml:space="preserve"> - </w:t>
      </w:r>
      <w:r w:rsidRPr="00486D8B">
        <w:rPr>
          <w:rFonts w:cstheme="minorHAnsi"/>
          <w:i/>
        </w:rPr>
        <w:t>Zaire ebolavirus</w:t>
      </w:r>
      <w:r>
        <w:rPr>
          <w:rFonts w:cstheme="minorHAnsi"/>
        </w:rPr>
        <w:t xml:space="preserve"> (EBOV) </w:t>
      </w:r>
      <w:r w:rsidRPr="00D77456">
        <w:rPr>
          <w:rFonts w:cstheme="minorHAnsi"/>
        </w:rPr>
        <w:t xml:space="preserve">and </w:t>
      </w:r>
      <w:r w:rsidRPr="00486D8B">
        <w:rPr>
          <w:rFonts w:cstheme="minorHAnsi"/>
          <w:i/>
        </w:rPr>
        <w:t>Sudan ebolavirus</w:t>
      </w:r>
      <w:r>
        <w:rPr>
          <w:rFonts w:cstheme="minorHAnsi"/>
        </w:rPr>
        <w:t xml:space="preserve"> (SUDV) - with </w:t>
      </w:r>
      <w:r w:rsidRPr="005F170A">
        <w:rPr>
          <w:rFonts w:cstheme="minorHAnsi"/>
        </w:rPr>
        <w:t xml:space="preserve">case fatality rates </w:t>
      </w:r>
      <w:r>
        <w:rPr>
          <w:rFonts w:cstheme="minorHAnsi"/>
        </w:rPr>
        <w:t>(CFRs) ranging from 40-100%</w:t>
      </w:r>
      <w:r w:rsidRPr="005F170A">
        <w:rPr>
          <w:rFonts w:cstheme="minorHAnsi"/>
        </w:rPr>
        <w:t xml:space="preserve"> </w:t>
      </w:r>
      <w:r w:rsidRPr="005F170A">
        <w:rPr>
          <w:rFonts w:cstheme="minorHAnsi"/>
        </w:rPr>
        <w:fldChar w:fldCharType="begin" w:fldLock="1"/>
      </w:r>
      <w:r w:rsidR="00052692">
        <w:rPr>
          <w:rFonts w:cstheme="minorHAnsi"/>
        </w:rPr>
        <w:instrText>ADDIN CSL_CITATION {"citationItems":[{"id":"ITEM-1","itemData":{"ISSN":"0140-6736 (Print)","PMID":"7760645","author":[{"dropping-particle":"","family":"Muyembe","given":"T","non-dropping-particle":"","parse-names":false,"suffix":""},{"dropping-particle":"","family":"Kipasa","given":"M","non-dropping-particle":"","parse-names":false,"suffix":""}],"container-title":"The Lancet","id":"ITEM-1","issue":"8962","issued":{"date-parts":[["1995"]]},"language":"eng","page":"1448","title":"Ebola haemorrhagic fever in Kikwit, Zaire","type":"article","volume":"345"},"uris":["http://www.mendeley.com/documents/?uuid=be395c5e-87dc-4ba2-99ee-ef03a6aec9f9"]},{"id":"ITEM-2","itemData":{"author":[{"dropping-particle":"","family":"Feldmann","given":"H","non-dropping-particle":"","parse-names":false,"suffix":""},{"dropping-particle":"","family":"Jones","given":"S","non-dropping-particle":"","parse-names":false,"suffix":""},{"dropping-particle":"","family":"…","given":"HD Klenk - Nature Reviews","non-dropping-particle":"","parse-names":false,"suffix":""},{"dropping-particle":"","family":"2003","given":"Undefined","non-dropping-particle":"","parse-names":false,"suffix":""}],"container-title":"Nature Reviews. Immunology","id":"ITEM-2","issued":{"date-parts":[["2003"]]},"page":"677-685","title":"Ebola virus: from discovery to vaccine","type":"article-journal","volume":"3"},"uris":["http://www.mendeley.com/documents/?uuid=3bf96148-3d30-3a0b-b9cb-3d70cf719ac3"]},{"id":"ITEM-3","itemData":{"DOI":"10.1016/S0140-6736(10)60667-8","ISSN":"1474-547X","PMID":"21084112","abstract":"Ebola viruses are the causative agents of a severe form of viral haemorrhagic fever in man, designated Ebola haemorrhagic fever, and are endemic in regions of central Africa. The exception is the species Reston Ebola virus, which has not been associated with human disease and is found in the Philippines. Ebola virus constitutes an important local public health threat in Africa, with a worldwide effect through imported infections and through the fear of misuse for biological terrorism. Ebola virus is thought to also have a detrimental effect on the great ape population in Africa. Case-fatality rates of the African species in man are as high as 90%, with no prophylaxis or treatment available. Ebola virus infections are characterised by immune suppression and a systemic inflammatory response that causes impairment of the vascular, coagulation, and immune systems, leading to multiorgan failure and shock, and thus, in some ways, resembling septic shock.","author":[{"dropping-particle":"","family":"Feldmann","given":"Heinz","non-dropping-particle":"","parse-names":false,"suffix":""},{"dropping-particle":"","family":"Geisbert","given":"Thomas W","non-dropping-particle":"","parse-names":false,"suffix":""}],"container-title":"Lancet","id":"ITEM-3","issue":"9768","issued":{"date-parts":[["2011","3","5"]]},"language":"eng","page":"849-62","publisher":"Elsevier Ltd","title":"Ebola haemorrhagic fever","type":"article-journal","volume":"377"},"uris":["http://www.mendeley.com/documents/?uuid=000621b8-6ac1-4a75-8921-ff674a2c3d3b"]},{"id":"ITEM-4","itemData":{"DOI":"10.3201/eid1809.111536","ISSN":"1080-6059","PMID":"22931687","abstract":"Two large outbreaks of Ebola hemorrhagic fever occurred in Uganda in 2000 and 2007. In May 2011, we identified a single case of Sudan Ebola virus disease in Luwero District. The establishment of a permanent in-country laboratory and cooperation between international public health entities facilitated rapid outbreak response and control activities.","author":[{"dropping-particle":"","family":"Shoemaker","given":"Trevor","non-dropping-particle":"","parse-names":false,"suffix":""},{"dropping-particle":"","family":"MacNeil","given":"Adam","non-dropping-particle":"","parse-names":false,"suffix":""},{"dropping-particle":"","family":"Balinandi","given":"Stephen","non-dropping-particle":"","parse-names":false,"suffix":""},{"dropping-particle":"","family":"Campbell","given":"Shelley","non-dropping-particle":"","parse-names":false,"suffix":""},{"dropping-particle":"","family":"Wamala","given":"Joseph Francis","non-dropping-particle":"","parse-names":false,"suffix":""},{"dropping-particle":"","family":"McMullan","given":"Laura K","non-dropping-particle":"","parse-names":false,"suffix":""},{"dropping-particle":"","family":"Downing","given":"Robert","non-dropping-particle":"","parse-names":false,"suffix":""},{"dropping-particle":"","family":"Lutwama","given":"Julius","non-dropping-particle":"","parse-names":false,"suffix":""},{"dropping-particle":"","family":"Mbidde","given":"Edward","non-dropping-particle":"","parse-names":false,"suffix":""},{"dropping-particle":"","family":"Ströher","given":"Ute","non-dropping-particle":"","parse-names":false,"suffix":""},{"dropping-particle":"","family":"Rollin","given":"Pierre E","non-dropping-particle":"","parse-names":false,"suffix":""},{"dropping-particle":"","family":"Nichol","given":"Stuart T","non-dropping-particle":"","parse-names":false,"suffix":""}],"container-title":"Emerging Infectious Disease","id":"ITEM-4","issue":"9","issued":{"date-parts":[["2012"]]},"page":"1480-1483","title":"Reemerging Sudan Ebola virus disease in Uganda, 2011","type":"article-journal","volume":"18"},"uris":["http://www.mendeley.com/documents/?uuid=8e1790a7-d679-4076-84a0-bd0ee7f39c51"]}],"mendeley":{"formattedCitation":"(Muyembe and Kipasa, 1995; Feldmann &lt;i&gt;et al.&lt;/i&gt;, 2003; Feldmann and Geisbert, 2011; Shoemaker &lt;i&gt;et al.&lt;/i&gt;, 2012)","plainTextFormattedCitation":"(Muyembe and Kipasa, 1995; Feldmann et al., 2003; Feldmann and Geisbert, 2011; Shoemaker et al., 2012)","previouslyFormattedCitation":"(Muyembe and Kipasa, 1995; Feldmann &lt;i&gt;et al.&lt;/i&gt;, 2003; Feldmann and Geisbert, 2011; Shoemaker &lt;i&gt;et al.&lt;/i&gt;, 2012)"},"properties":{"noteIndex":0},"schema":"https://github.com/citation-style-language/schema/raw/master/csl-citation.json"}</w:instrText>
      </w:r>
      <w:r w:rsidRPr="005F170A">
        <w:rPr>
          <w:rFonts w:cstheme="minorHAnsi"/>
        </w:rPr>
        <w:fldChar w:fldCharType="separate"/>
      </w:r>
      <w:r w:rsidR="004E0542" w:rsidRPr="004E0542">
        <w:rPr>
          <w:rFonts w:cstheme="minorHAnsi"/>
          <w:noProof/>
        </w:rPr>
        <w:t xml:space="preserve">(Muyembe and Kipasa, 1995; Feldmann </w:t>
      </w:r>
      <w:r w:rsidR="004E0542" w:rsidRPr="004E0542">
        <w:rPr>
          <w:rFonts w:cstheme="minorHAnsi"/>
          <w:i/>
          <w:noProof/>
        </w:rPr>
        <w:t>et al.</w:t>
      </w:r>
      <w:r w:rsidR="004E0542" w:rsidRPr="004E0542">
        <w:rPr>
          <w:rFonts w:cstheme="minorHAnsi"/>
          <w:noProof/>
        </w:rPr>
        <w:t xml:space="preserve">, 2003; Feldmann and Geisbert, 2011; Shoemaker </w:t>
      </w:r>
      <w:r w:rsidR="004E0542" w:rsidRPr="004E0542">
        <w:rPr>
          <w:rFonts w:cstheme="minorHAnsi"/>
          <w:i/>
          <w:noProof/>
        </w:rPr>
        <w:t>et al.</w:t>
      </w:r>
      <w:r w:rsidR="004E0542" w:rsidRPr="004E0542">
        <w:rPr>
          <w:rFonts w:cstheme="minorHAnsi"/>
          <w:noProof/>
        </w:rPr>
        <w:t>, 2012)</w:t>
      </w:r>
      <w:r w:rsidRPr="005F170A">
        <w:rPr>
          <w:rFonts w:cstheme="minorHAnsi"/>
        </w:rPr>
        <w:fldChar w:fldCharType="end"/>
      </w:r>
      <w:r w:rsidRPr="005F170A">
        <w:rPr>
          <w:rFonts w:cstheme="minorHAnsi"/>
        </w:rPr>
        <w:t xml:space="preserve">. </w:t>
      </w:r>
      <w:r>
        <w:rPr>
          <w:rFonts w:cstheme="minorHAnsi"/>
        </w:rPr>
        <w:t xml:space="preserve">Fewer human cases have been associated with </w:t>
      </w:r>
      <w:r w:rsidRPr="00212400">
        <w:rPr>
          <w:rFonts w:cstheme="minorHAnsi"/>
          <w:i/>
        </w:rPr>
        <w:t>Bundibugyo ebolavirus</w:t>
      </w:r>
      <w:r>
        <w:rPr>
          <w:rFonts w:cstheme="minorHAnsi"/>
        </w:rPr>
        <w:t xml:space="preserve"> (BDBV) and </w:t>
      </w:r>
      <w:r w:rsidRPr="00212400">
        <w:rPr>
          <w:rFonts w:cstheme="minorHAnsi"/>
          <w:i/>
        </w:rPr>
        <w:t>Taï forest ebolavirus</w:t>
      </w:r>
      <w:r>
        <w:rPr>
          <w:rFonts w:cstheme="minorHAnsi"/>
        </w:rPr>
        <w:t xml:space="preserve"> (TAFV) </w:t>
      </w:r>
      <w:r>
        <w:rPr>
          <w:rFonts w:cstheme="minorHAnsi"/>
        </w:rPr>
        <w:fldChar w:fldCharType="begin" w:fldLock="1"/>
      </w:r>
      <w:r w:rsidR="004E0542">
        <w:rPr>
          <w:rFonts w:cstheme="minorHAnsi"/>
        </w:rPr>
        <w:instrText>ADDIN CSL_CITATION {"citationItems":[{"id":"ITEM-1","itemData":{"DOI":"10.3201/eid1607.091525","ISSN":"1080-6059","PMID":"20587179","abstract":"During August 2007-February 2008, the novel Bundibugyo ebolavirus species was identified during an outbreak of Ebola viral hemorrhagic fever in Bundibugyo district, western Uganda. To characterize the outbreak as a requisite for determining response, we instituted a case-series investigation. We identified 192 suspected cases, of which 42 (22%) were laboratory positive for the novel species; 74 (38%) were probable, and 77 (40%) were negative. Laboratory confirmation lagged behind outbreak verification by 3 months. Bundibugyo ebolavirus was less fatal (case-fatality rate 34%) than Ebola viruses that had caused previous outbreaks in the region, and most transmission was associated with handling of dead persons without appropriate protection (adjusted odds ratio 3.83, 95% confidence interval 1.78-8.23). Our study highlights the need for maintaining a high index of suspicion for viral hemorrhagic fevers among healthcare workers, building local capacity for laboratory confirmation of viral hemorrhagic fevers, and institutionalizing standard precautions.","author":[{"dropping-particle":"","family":"Wamala","given":"Joseph F","non-dropping-particle":"","parse-names":false,"suffix":""},{"dropping-particle":"","family":"Lukwago","given":"Luswa","non-dropping-particle":"","parse-names":false,"suffix":""},{"dropping-particle":"","family":"Malimbo","given":"Mugagga","non-dropping-particle":"","parse-names":false,"suffix":""},{"dropping-particle":"","family":"Nguku","given":"Patrick","non-dropping-particle":"","parse-names":false,"suffix":""},{"dropping-particle":"","family":"Yoti","given":"Zabulon","non-dropping-particle":"","parse-names":false,"suffix":""},{"dropping-particle":"","family":"Musenero","given":"Monica","non-dropping-particle":"","parse-names":false,"suffix":""},{"dropping-particle":"","family":"Amone","given":"Jackson","non-dropping-particle":"","parse-names":false,"suffix":""},{"dropping-particle":"","family":"Mbabazi","given":"William","non-dropping-particle":"","parse-names":false,"suffix":""},{"dropping-particle":"","family":"Nanyunja","given":"Miriam","non-dropping-particle":"","parse-names":false,"suffix":""},{"dropping-particle":"","family":"Zaramba","given":"Sam","non-dropping-particle":"","parse-names":false,"suffix":""},{"dropping-particle":"","family":"Opio","given":"Alex","non-dropping-particle":"","parse-names":false,"suffix":""},{"dropping-particle":"","family":"Lutwama","given":"Julius J","non-dropping-particle":"","parse-names":false,"suffix":""},{"dropping-particle":"","family":"Talisuna","given":"Ambrose O","non-dropping-particle":"","parse-names":false,"suffix":""},{"dropping-particle":"","family":"Okware","given":"Sam I","non-dropping-particle":"","parse-names":false,"suffix":""}],"container-title":"Emerging Infectious Diseases","id":"ITEM-1","issue":"7","issued":{"date-parts":[["2010"]]},"page":"1087-1092","title":"Ebola hemorrhagic fever associated with novel virus strain, Uganda, 2007-2008","type":"article-journal","volume":"16"},"uris":["http://www.mendeley.com/documents/?uuid=2a5f19fa-32dc-4704-b9be-14d9fa76ebe8"]},{"id":"ITEM-2","itemData":{"DOI":"10.1086/514285","ISSN":"0022-1899 (Print)","PMID":"9988164","abstract":"In November 1994 after 15 years of epidemiologic silence, Ebola virus reemerged in Africa and, for the first time, in West Africa. In Cote d'Ivoire, a 34-year-old female ethologist was infected while conducting a necropsy on a wild chimpanzee. Eight days later, the patient developed a syndrome that did not respond to antimalarial drugs and was characterized by high fever, headache, chills, myalgia, and cough. The patient had abdominal pain, diarrhea, vomiting, and a macular rash, and was repatriated to Switzerland. The patient suffered from prostration and weight loss but recovered without sequelae. Laboratory findings included aspartate aminotransferase and alanine aminotransferase activity highly elevated, thrombocytopenia, lymphopenia, and, subsequently, neutrophilia. A new subtype of Ebola was isolated from the patient's blood on days 4 and 8. No serologic conversion was detected among contact persons in Cote d'Ivoire (n = 22) or Switzerland (n = 52), suggesting that infection-control precautions were satisfactory.","author":[{"dropping-particle":"","family":"Formenty","given":"P","non-dropping-particle":"","parse-names":false,"suffix":""},{"dropping-particle":"","family":"Hatz","given":"C","non-dropping-particle":"","parse-names":false,"suffix":""},{"dropping-particle":"","family":"Guenno","given":"B","non-dropping-particle":"Le","parse-names":false,"suffix":""},{"dropping-particle":"","family":"Stoll","given":"A","non-dropping-particle":"","parse-names":false,"suffix":""},{"dropping-particle":"","family":"Rogenmoser","given":"P","non-dropping-particle":"","parse-names":false,"suffix":""},{"dropping-particle":"","family":"Widmer","given":"A","non-dropping-particle":"","parse-names":false,"suffix":""}],"container-title":"The Journal of Infectious Diseases","id":"ITEM-2","issued":{"date-parts":[["1999"]]},"language":"eng","page":"S48-53","title":"Human infection due to Ebola virus, subtype Cote d'Ivoire: clinical and biologic presentation.","type":"article-journal","volume":"179 Suppl"},"uris":["http://www.mendeley.com/documents/?uuid=7c8d5c11-4da4-4d41-b7bf-5b5b57f364e1"]}],"mendeley":{"formattedCitation":"(Formenty &lt;i&gt;et al.&lt;/i&gt;, 1999; Wamala &lt;i&gt;et al.&lt;/i&gt;, 2010)","plainTextFormattedCitation":"(Formenty et al., 1999; Wamala et al., 2010)","previouslyFormattedCitation":"(Formenty &lt;i&gt;et al.&lt;/i&gt;, 1999; Wamala &lt;i&gt;et al.&lt;/i&gt;, 2010)"},"properties":{"noteIndex":0},"schema":"https://github.com/citation-style-language/schema/raw/master/csl-citation.json"}</w:instrText>
      </w:r>
      <w:r>
        <w:rPr>
          <w:rFonts w:cstheme="minorHAnsi"/>
        </w:rPr>
        <w:fldChar w:fldCharType="separate"/>
      </w:r>
      <w:r w:rsidRPr="00486D8B">
        <w:rPr>
          <w:rFonts w:cstheme="minorHAnsi"/>
          <w:noProof/>
        </w:rPr>
        <w:t xml:space="preserve">(Formenty </w:t>
      </w:r>
      <w:r w:rsidRPr="00486D8B">
        <w:rPr>
          <w:rFonts w:cstheme="minorHAnsi"/>
          <w:i/>
          <w:noProof/>
        </w:rPr>
        <w:t>et al.</w:t>
      </w:r>
      <w:r w:rsidRPr="00486D8B">
        <w:rPr>
          <w:rFonts w:cstheme="minorHAnsi"/>
          <w:noProof/>
        </w:rPr>
        <w:t xml:space="preserve">, 1999; Wamala </w:t>
      </w:r>
      <w:r w:rsidRPr="00486D8B">
        <w:rPr>
          <w:rFonts w:cstheme="minorHAnsi"/>
          <w:i/>
          <w:noProof/>
        </w:rPr>
        <w:t>et al.</w:t>
      </w:r>
      <w:r w:rsidRPr="00486D8B">
        <w:rPr>
          <w:rFonts w:cstheme="minorHAnsi"/>
          <w:noProof/>
        </w:rPr>
        <w:t>, 2010)</w:t>
      </w:r>
      <w:r>
        <w:rPr>
          <w:rFonts w:cstheme="minorHAnsi"/>
        </w:rPr>
        <w:fldChar w:fldCharType="end"/>
      </w:r>
      <w:r>
        <w:rPr>
          <w:rFonts w:cstheme="minorHAnsi"/>
        </w:rPr>
        <w:t>. A</w:t>
      </w:r>
      <w:r w:rsidRPr="00D77456">
        <w:rPr>
          <w:rFonts w:cstheme="minorHAnsi"/>
        </w:rPr>
        <w:t xml:space="preserve"> </w:t>
      </w:r>
      <w:r>
        <w:rPr>
          <w:rFonts w:cstheme="minorHAnsi"/>
        </w:rPr>
        <w:t>new species (</w:t>
      </w:r>
      <w:r w:rsidRPr="00212400">
        <w:rPr>
          <w:rFonts w:cstheme="minorHAnsi"/>
          <w:i/>
        </w:rPr>
        <w:t>Bombali ebolavirus</w:t>
      </w:r>
      <w:r>
        <w:rPr>
          <w:rFonts w:cstheme="minorHAnsi"/>
        </w:rPr>
        <w:t>) was</w:t>
      </w:r>
      <w:r w:rsidRPr="00D77456">
        <w:rPr>
          <w:rFonts w:cstheme="minorHAnsi"/>
        </w:rPr>
        <w:t xml:space="preserve"> </w:t>
      </w:r>
      <w:r>
        <w:rPr>
          <w:rFonts w:cstheme="minorHAnsi"/>
        </w:rPr>
        <w:t xml:space="preserve">recently </w:t>
      </w:r>
      <w:r w:rsidRPr="00D77456">
        <w:rPr>
          <w:rFonts w:cstheme="minorHAnsi"/>
        </w:rPr>
        <w:t xml:space="preserve">identified in </w:t>
      </w:r>
      <w:r>
        <w:rPr>
          <w:rFonts w:cstheme="minorHAnsi"/>
        </w:rPr>
        <w:t xml:space="preserve">bats in </w:t>
      </w:r>
      <w:r w:rsidRPr="00187C35">
        <w:rPr>
          <w:rFonts w:cstheme="minorHAnsi"/>
        </w:rPr>
        <w:t xml:space="preserve">Sierra Leone </w:t>
      </w:r>
      <w:r w:rsidRPr="00187C35">
        <w:rPr>
          <w:rFonts w:cstheme="minorHAnsi"/>
        </w:rPr>
        <w:fldChar w:fldCharType="begin" w:fldLock="1"/>
      </w:r>
      <w:r w:rsidR="004E0542">
        <w:rPr>
          <w:rFonts w:cstheme="minorHAnsi"/>
        </w:rPr>
        <w:instrText>ADDIN CSL_CITATION {"citationItems":[{"id":"ITEM-1","itemData":{"DOI":"10.1038/s41564-018-0227-2","ISSN":"2058-5276","abstract":"Here we describe the complete genome of a new ebolavirus, Bombali virus (BOMV) detected in free-tailed bats in Sierra Leone (little free-tailed (Chaerephon pumilus) and Angolan free-tailed (Mops condylurus)). The bats were found roosting inside houses, indicating the potential for human transmission. We show that the viral glycoprotein can mediate entry into human cells. However, further studies are required to investigate whether exposure has actually occurred or if BOMV is pathogenic in humans.","author":[{"dropping-particle":"","family":"Goldstein","given":"Tracey","non-dropping-particle":"","parse-names":false,"suffix":""},{"dropping-particle":"","family":"Anthony","given":"Simon J.","non-dropping-particle":"","parse-names":false,"suffix":""},{"dropping-particle":"","family":"Gbakima","given":"Aiah","non-dropping-particle":"","parse-names":false,"suffix":""},{"dropping-particle":"","family":"Bird","given":"Brian H.","non-dropping-particle":"","parse-names":false,"suffix":""},{"dropping-particle":"","family":"Bangura","given":"James","non-dropping-particle":"","parse-names":false,"suffix":""},{"dropping-particle":"","family":"Tremeau-Bravard","given":"Alexandre","non-dropping-particle":"","parse-names":false,"suffix":""},{"dropping-particle":"","family":"Belaganahalli","given":"Manjunatha N.","non-dropping-particle":"","parse-names":false,"suffix":""},{"dropping-particle":"","family":"Wells","given":"Heather L.","non-dropping-particle":"","parse-names":false,"suffix":""},{"dropping-particle":"","family":"Dhanota","given":"Jasjeet K.","non-dropping-particle":"","parse-names":false,"suffix":""},{"dropping-particle":"","family":"Liang","given":"Eliza","non-dropping-particle":"","parse-names":false,"suffix":""},{"dropping-particle":"","family":"Grodus","given":"Michael","non-dropping-particle":"","parse-names":false,"suffix":""},{"dropping-particle":"","family":"Jangra","given":"Rohit K.","non-dropping-particle":"","parse-names":false,"suffix":""},{"dropping-particle":"","family":"DeJesus","given":"Veronica A.","non-dropping-particle":"","parse-names":false,"suffix":""},{"dropping-particle":"","family":"Lasso","given":"Gorka","non-dropping-particle":"","parse-names":false,"suffix":""},{"dropping-particle":"","family":"Smith","given":"Brett R.","non-dropping-particle":"","parse-names":false,"suffix":""},{"dropping-particle":"","family":"Jambai","given":"Amara","non-dropping-particle":"","parse-names":false,"suffix":""},{"dropping-particle":"","family":"Kamara","given":"Brima O.","non-dropping-particle":"","parse-names":false,"suffix":""},{"dropping-particle":"","family":"Kamara","given":"Sorie","non-dropping-particle":"","parse-names":false,"suffix":""},{"dropping-particle":"","family":"Bangura","given":"William","non-dropping-particle":"","parse-names":false,"suffix":""},{"dropping-particle":"","family":"Monagin","given":"Corina","non-dropping-particle":"","parse-names":false,"suffix":""},{"dropping-particle":"","family":"Shapira","given":"Sagi","non-dropping-particle":"","parse-names":false,"suffix":""},{"dropping-particle":"","family":"Johnson","given":"Christine K.","non-dropping-particle":"","parse-names":false,"suffix":""},{"dropping-particle":"","family":"Saylors","given":"Karen","non-dropping-particle":"","parse-names":false,"suffix":""},{"dropping-particle":"","family":"Rubin","given":"Edward M.","non-dropping-particle":"","parse-names":false,"suffix":""},{"dropping-particle":"","family":"Chandran","given":"Kartik","non-dropping-particle":"","parse-names":false,"suffix":""},{"dropping-particle":"","family":"Lipkin","given":"W. Ian","non-dropping-particle":"","parse-names":false,"suffix":""},{"dropping-particle":"","family":"Mazet","given":"Jonna A. K.","non-dropping-particle":"","parse-names":false,"suffix":""}],"container-title":"Nature Microbiology","id":"ITEM-1","issue":"10","issued":{"date-parts":[["2018"]]},"page":"1084-1089","title":"The discovery of Bombali virus adds further support for bats as hosts of ebolaviruses","type":"article-journal","volume":"3"},"uris":["http://www.mendeley.com/documents/?uuid=08012662-91b1-3f38-98e9-a3865f0898fd"]}],"mendeley":{"formattedCitation":"(Goldstein &lt;i&gt;et al.&lt;/i&gt;, 2018)","plainTextFormattedCitation":"(Goldstein et al., 2018)","previouslyFormattedCitation":"(Goldstein &lt;i&gt;et al.&lt;/i&gt;, 2018)"},"properties":{"noteIndex":0},"schema":"https://github.com/citation-style-language/schema/raw/master/csl-citation.json"}</w:instrText>
      </w:r>
      <w:r w:rsidRPr="00187C35">
        <w:rPr>
          <w:rFonts w:cstheme="minorHAnsi"/>
        </w:rPr>
        <w:fldChar w:fldCharType="separate"/>
      </w:r>
      <w:r w:rsidRPr="00486D8B">
        <w:rPr>
          <w:rFonts w:cstheme="minorHAnsi"/>
          <w:noProof/>
        </w:rPr>
        <w:t xml:space="preserve">(Goldstein </w:t>
      </w:r>
      <w:r w:rsidRPr="00486D8B">
        <w:rPr>
          <w:rFonts w:cstheme="minorHAnsi"/>
          <w:i/>
          <w:noProof/>
        </w:rPr>
        <w:t>et al.</w:t>
      </w:r>
      <w:r w:rsidRPr="00486D8B">
        <w:rPr>
          <w:rFonts w:cstheme="minorHAnsi"/>
          <w:noProof/>
        </w:rPr>
        <w:t>, 2018)</w:t>
      </w:r>
      <w:r w:rsidRPr="00187C35">
        <w:rPr>
          <w:rFonts w:cstheme="minorHAnsi"/>
        </w:rPr>
        <w:fldChar w:fldCharType="end"/>
      </w:r>
      <w:r w:rsidR="00D63CB0">
        <w:rPr>
          <w:rFonts w:cstheme="minorHAnsi"/>
        </w:rPr>
        <w:t xml:space="preserve">, </w:t>
      </w:r>
      <w:r w:rsidR="009749B3">
        <w:rPr>
          <w:rFonts w:cstheme="minorHAnsi"/>
        </w:rPr>
        <w:t xml:space="preserve">Kenya </w:t>
      </w:r>
      <w:r w:rsidR="00052692">
        <w:rPr>
          <w:rFonts w:cstheme="minorHAnsi"/>
        </w:rPr>
        <w:fldChar w:fldCharType="begin" w:fldLock="1"/>
      </w:r>
      <w:r w:rsidR="00234B4C">
        <w:rPr>
          <w:rFonts w:cstheme="minorHAnsi"/>
        </w:rPr>
        <w:instrText>ADDIN CSL_CITATION {"citationItems":[{"id":"ITEM-1","itemData":{"DOI":"10.3201/eid2505.181666","author":[{"dropping-particle":"","family":"Forbes","given":"Kristian M.","non-dropping-particle":"","parse-names":false,"suffix":""},{"dropping-particle":"","family":"Webala","given":"Paul W.","non-dropping-particle":"","parse-names":false,"suffix":""},{"dropping-particle":"","family":"Jääskeläinen","given":"Anne J.","non-dropping-particle":"","parse-names":false,"suffix":""},{"dropping-particle":"","family":"Abdurahman","given":"Samir","non-dropping-particle":"","parse-names":false,"suffix":""},{"dropping-particle":"","family":"Ogola","given":"Joseph","non-dropping-particle":"","parse-names":false,"suffix":""},{"dropping-particle":"","family":"Masika","given":"Moses M.","non-dropping-particle":"","parse-names":false,"suffix":""},{"dropping-particle":"","family":"Kivistö","given":"Ilkka","non-dropping-particle":"","parse-names":false,"suffix":""},{"dropping-particle":"","family":"Alburkat","given":"Hussein","non-dropping-particle":"","parse-names":false,"suffix":""},{"dropping-particle":"","family":"Plyusnin","given":"Ilya","non-dropping-particle":"","parse-names":false,"suffix":""},{"dropping-particle":"","family":"Levanov","given":"Lev","non-dropping-particle":"","parse-names":false,"suffix":""},{"dropping-particle":"","family":"Korhonen","given":"Essi M.","non-dropping-particle":"","parse-names":false,"suffix":""},{"dropping-particle":"","family":"Huhtamo","given":"Eili","non-dropping-particle":"","parse-names":false,"suffix":""},{"dropping-particle":"","family":"Mwaengo","given":"Dufton","non-dropping-particle":"","parse-names":false,"suffix":""},{"dropping-particle":"","family":"Smura","given":"Teemu","non-dropping-particle":"","parse-names":false,"suffix":""},{"dropping-particle":"","family":"Mirazimi","given":"Ali","non-dropping-particle":"","parse-names":false,"suffix":""},{"dropping-particle":"","family":"Anzala","given":"Omu","non-dropping-particle":"","parse-names":false,"suffix":""},{"dropping-particle":"","family":"Vapalahti","given":"Olli","non-dropping-particle":"","parse-names":false,"suffix":""},{"dropping-particle":"","family":"Sironen","given":"Tarja","non-dropping-particle":"","parse-names":false,"suffix":""}],"container-title":"Emerging Infectious Diseases","id":"ITEM-1","issue":"5","issued":{"date-parts":[["2019","5"]]},"title":"Bombali Virus in Mops condylurus Bat, Kenya","type":"article-journal","volume":"25"},"uris":["http://www.mendeley.com/documents/?uuid=9e384fbd-b5c9-3d89-a30c-b6a251bd3da9"]}],"mendeley":{"formattedCitation":"(Forbes &lt;i&gt;et al.&lt;/i&gt;, 2019)","plainTextFormattedCitation":"(Forbes et al., 2019)","previouslyFormattedCitation":"(Forbes &lt;i&gt;et al.&lt;/i&gt;, 2019)"},"properties":{"noteIndex":0},"schema":"https://github.com/citation-style-language/schema/raw/master/csl-citation.json"}</w:instrText>
      </w:r>
      <w:r w:rsidR="00052692">
        <w:rPr>
          <w:rFonts w:cstheme="minorHAnsi"/>
        </w:rPr>
        <w:fldChar w:fldCharType="separate"/>
      </w:r>
      <w:r w:rsidR="00052692" w:rsidRPr="00052692">
        <w:rPr>
          <w:rFonts w:cstheme="minorHAnsi"/>
          <w:noProof/>
        </w:rPr>
        <w:t xml:space="preserve">(Forbes </w:t>
      </w:r>
      <w:r w:rsidR="00052692" w:rsidRPr="00052692">
        <w:rPr>
          <w:rFonts w:cstheme="minorHAnsi"/>
          <w:i/>
          <w:noProof/>
        </w:rPr>
        <w:t>et al.</w:t>
      </w:r>
      <w:r w:rsidR="00052692" w:rsidRPr="00052692">
        <w:rPr>
          <w:rFonts w:cstheme="minorHAnsi"/>
          <w:noProof/>
        </w:rPr>
        <w:t>, 2019)</w:t>
      </w:r>
      <w:r w:rsidR="00052692">
        <w:rPr>
          <w:rFonts w:cstheme="minorHAnsi"/>
        </w:rPr>
        <w:fldChar w:fldCharType="end"/>
      </w:r>
      <w:r w:rsidR="00D63CB0">
        <w:rPr>
          <w:rFonts w:cstheme="minorHAnsi"/>
        </w:rPr>
        <w:t xml:space="preserve"> and Guinea </w:t>
      </w:r>
      <w:r w:rsidR="0089750C">
        <w:rPr>
          <w:rFonts w:cstheme="minorHAnsi"/>
        </w:rPr>
        <w:fldChar w:fldCharType="begin" w:fldLock="1"/>
      </w:r>
      <w:r w:rsidR="00A74BFB">
        <w:rPr>
          <w:rFonts w:cstheme="minorHAnsi"/>
        </w:rPr>
        <w:instrText>ADDIN CSL_CITATION {"citationItems":[{"id":"ITEM-1","itemData":{"DOI":"10.3201/eid2509.190581","author":[{"dropping-particle":"","family":"Karan","given":"Lyudmila S.","non-dropping-particle":"","parse-names":false,"suffix":""},{"dropping-particle":"","family":"Makenov","given":"Marat T.","non-dropping-particle":"","parse-names":false,"suffix":""},{"dropping-particle":"","family":"Korneev","given":"Mikhail G.","non-dropping-particle":"","parse-names":false,"suffix":""},{"dropping-particle":"","family":"Sacko","given":"Noumany","non-dropping-particle":"","parse-names":false,"suffix":""},{"dropping-particle":"","family":"Boumbaly","given":"Sanaba","non-dropping-particle":"","parse-names":false,"suffix":""},{"dropping-particle":"","family":"Yakovlev","given":"Sergey A.","non-dropping-particle":"","parse-names":false,"suffix":""},{"dropping-particle":"","family":"Kourouma","given":"Kerfalla","non-dropping-particle":"","parse-names":false,"suffix":""},{"dropping-particle":"","family":"Bayandin","given":"Roman B.","non-dropping-particle":"","parse-names":false,"suffix":""},{"dropping-particle":"V.","family":"Gladysheva","given":"Anastasiya","non-dropping-particle":"","parse-names":false,"suffix":""},{"dropping-particle":"V.","family":"Shipovalov","given":"Andrey","non-dropping-particle":"","parse-names":false,"suffix":""},{"dropping-particle":"","family":"Yurganova","given":"Irina A.","non-dropping-particle":"","parse-names":false,"suffix":""},{"dropping-particle":"","family":"Grigorieva","given":"Yana E.","non-dropping-particle":"","parse-names":false,"suffix":""},{"dropping-particle":"V.","family":"Fedorova","given":"Marina","non-dropping-particle":"","parse-names":false,"suffix":""},{"dropping-particle":"","family":"Scherbakova","given":"Svetlana A.","non-dropping-particle":"","parse-names":false,"suffix":""},{"dropping-particle":"V.","family":"Kutyrev","given":"Vladimir","non-dropping-particle":"","parse-names":false,"suffix":""},{"dropping-particle":"","family":"Agafonov","given":"Alexander P.","non-dropping-particle":"","parse-names":false,"suffix":""},{"dropping-particle":"","family":"Maksyutov","given":"Renat A.","non-dropping-particle":"","parse-names":false,"suffix":""},{"dropping-particle":"","family":"Shipulin","given":"German A.","non-dropping-particle":"","parse-names":false,"suffix":""},{"dropping-particle":"V.","family":"Maleev","given":"Viktor","non-dropping-particle":"","parse-names":false,"suffix":""},{"dropping-particle":"","family":"Boiro","given":"Mamadou","non-dropping-particle":"","parse-names":false,"suffix":""},{"dropping-particle":"","family":"Akimkin","given":"Vasiliy G.","non-dropping-particle":"","parse-names":false,"suffix":""},{"dropping-particle":"","family":"Popova","given":"Anna Y.","non-dropping-particle":"","parse-names":false,"suffix":""}],"container-title":"Emerging Infectious Diseases","id":"ITEM-1","issue":"9","issued":{"date-parts":[["2019","9"]]},"title":"Bombali Virus in Mops condylurus Bats, Guinea","type":"article-journal","volume":"25"},"uris":["http://www.mendeley.com/documents/?uuid=8029f124-8ea6-34a4-b1b8-0c4d3be3c5db"]}],"mendeley":{"formattedCitation":"(Karan &lt;i&gt;et al.&lt;/i&gt;, 2019)","plainTextFormattedCitation":"(Karan et al., 2019)","previouslyFormattedCitation":"(Karan &lt;i&gt;et al.&lt;/i&gt;, 2019)"},"properties":{"noteIndex":0},"schema":"https://github.com/citation-style-language/schema/raw/master/csl-citation.json"}</w:instrText>
      </w:r>
      <w:r w:rsidR="0089750C">
        <w:rPr>
          <w:rFonts w:cstheme="minorHAnsi"/>
        </w:rPr>
        <w:fldChar w:fldCharType="separate"/>
      </w:r>
      <w:r w:rsidR="0089750C" w:rsidRPr="0089750C">
        <w:rPr>
          <w:rFonts w:cstheme="minorHAnsi"/>
          <w:noProof/>
        </w:rPr>
        <w:t xml:space="preserve">(Karan </w:t>
      </w:r>
      <w:r w:rsidR="0089750C" w:rsidRPr="0089750C">
        <w:rPr>
          <w:rFonts w:cstheme="minorHAnsi"/>
          <w:i/>
          <w:noProof/>
        </w:rPr>
        <w:t>et al.</w:t>
      </w:r>
      <w:r w:rsidR="0089750C" w:rsidRPr="0089750C">
        <w:rPr>
          <w:rFonts w:cstheme="minorHAnsi"/>
          <w:noProof/>
        </w:rPr>
        <w:t>, 2019)</w:t>
      </w:r>
      <w:r w:rsidR="0089750C">
        <w:rPr>
          <w:rFonts w:cstheme="minorHAnsi"/>
        </w:rPr>
        <w:fldChar w:fldCharType="end"/>
      </w:r>
      <w:r w:rsidRPr="00187C35">
        <w:rPr>
          <w:rFonts w:cstheme="minorHAnsi"/>
        </w:rPr>
        <w:t>,</w:t>
      </w:r>
      <w:r w:rsidRPr="00D77456">
        <w:rPr>
          <w:rFonts w:cstheme="minorHAnsi"/>
        </w:rPr>
        <w:t xml:space="preserve"> </w:t>
      </w:r>
      <w:r>
        <w:rPr>
          <w:rFonts w:cstheme="minorHAnsi"/>
        </w:rPr>
        <w:t>al</w:t>
      </w:r>
      <w:r w:rsidRPr="00D77456">
        <w:rPr>
          <w:rFonts w:cstheme="minorHAnsi"/>
        </w:rPr>
        <w:t>though its pathogenicity in humans</w:t>
      </w:r>
      <w:r>
        <w:rPr>
          <w:rFonts w:cstheme="minorHAnsi"/>
        </w:rPr>
        <w:t xml:space="preserve"> </w:t>
      </w:r>
      <w:r w:rsidRPr="00D77456">
        <w:rPr>
          <w:rFonts w:cstheme="minorHAnsi"/>
        </w:rPr>
        <w:t xml:space="preserve">is </w:t>
      </w:r>
      <w:r>
        <w:rPr>
          <w:rFonts w:cstheme="minorHAnsi"/>
        </w:rPr>
        <w:t>unknown</w:t>
      </w:r>
      <w:r w:rsidRPr="00D77456">
        <w:rPr>
          <w:rFonts w:cstheme="minorHAnsi"/>
        </w:rPr>
        <w:t>.</w:t>
      </w:r>
      <w:r>
        <w:rPr>
          <w:rFonts w:cstheme="minorHAnsi"/>
        </w:rPr>
        <w:t xml:space="preserve"> </w:t>
      </w:r>
    </w:p>
    <w:p w14:paraId="5BAEC1F1" w14:textId="7B6BB0D8" w:rsidR="005744E7" w:rsidRDefault="005744E7" w:rsidP="00EB63FB">
      <w:pPr>
        <w:spacing w:line="480" w:lineRule="auto"/>
        <w:contextualSpacing/>
        <w:rPr>
          <w:rFonts w:cstheme="minorHAnsi"/>
          <w:lang w:val="de-DE"/>
        </w:rPr>
      </w:pPr>
      <w:r>
        <w:rPr>
          <w:rFonts w:cstheme="minorHAnsi"/>
        </w:rPr>
        <w:t xml:space="preserve">Uganda has experienced </w:t>
      </w:r>
      <w:r w:rsidR="00572AAA">
        <w:rPr>
          <w:rFonts w:cstheme="minorHAnsi"/>
        </w:rPr>
        <w:t xml:space="preserve">numerous </w:t>
      </w:r>
      <w:r>
        <w:rPr>
          <w:rFonts w:cstheme="minorHAnsi"/>
        </w:rPr>
        <w:t xml:space="preserve">human outbreaks of EVD </w:t>
      </w:r>
      <w:r w:rsidR="00572AAA">
        <w:rPr>
          <w:rFonts w:cstheme="minorHAnsi"/>
        </w:rPr>
        <w:t>in recent history</w:t>
      </w:r>
      <w:r>
        <w:rPr>
          <w:rFonts w:cstheme="minorHAnsi"/>
        </w:rPr>
        <w:t xml:space="preserve">. </w:t>
      </w:r>
      <w:r w:rsidR="00685838">
        <w:rPr>
          <w:rFonts w:cstheme="minorHAnsi"/>
        </w:rPr>
        <w:t>Most outbreaks have been caused by SUDV while one outbreak was caused by BDBV to date</w:t>
      </w:r>
      <w:r w:rsidR="001A5601">
        <w:rPr>
          <w:rFonts w:cstheme="minorHAnsi"/>
        </w:rPr>
        <w:t xml:space="preserve"> </w:t>
      </w:r>
      <w:r>
        <w:rPr>
          <w:rFonts w:cstheme="minorHAnsi"/>
        </w:rPr>
        <w:fldChar w:fldCharType="begin" w:fldLock="1"/>
      </w:r>
      <w:r>
        <w:rPr>
          <w:rFonts w:cstheme="minorHAnsi"/>
        </w:rPr>
        <w:instrText>ADDIN CSL_CITATION {"citationItems":[{"id":"ITEM-1","itemData":{"DOI":"10.1046/j.1365-3156.2002.00944.x","ISSN":"1360-2276","abstract":"An outbreak of Ebola disease was reported from Gulu district, Uganda, on 8 October 2000. The outbreak was characterized by fever and haemorrhagic manifestations, and affected health workers and the general population of Rwot-Obillo, a village 14 km north of Gulu town. Later, the outbreak spread to other parts of the country including Mbarara and Masindi districts. Response measures included surveillance, community mobilization, case and logistics management. Three coordination committees were formed: National Task Force (NTF), a District Task Force (DTF) and an Interministerial Task Force (IMTF). The NTF and DTF were responsible for coordination and follow-up of implementation of activities at the national and district levels, respectively, while the IMTF provided political direction and handled sensitive issues related to stigma, trade, tourism and international relations. The international response was coordinated by the World Health Organization (WHO) under the umbrella organization of the Global Outbreak and Alert Response Network. A WHO/CDC case definition for Ebola was adapted and used to capture four categories of cases, namely, the 'alert', 'suspected', 'probable' and 'confirmed cases'. Guidelines for identification and management of cases were developed and disseminated to all persons responsible for surveillance, case management, contact tracing and Information Education Communication (IEC). For the duration of the epidemic that lasted up to 16 January 2001, a total of 425 cases with 224 deaths were reported countrywide. The case fatality rate was 53%. The attack rate (AR) was highest in women. The average AR for Gulu district was 12.6 cases/10 000 inhabitants when the contacts of all cases were considered and was 4.5 cases/10 000 if limited only to contacts of laboratory confirmed cases. The secondary AR was 2.5% when nearly 5000 contacts were followed up for 21 days. Uganda was finally declared Ebola free on 27 February 2001, 42 days after the last case was reported. The Government's role in coordination of both local and international support was vital. The NTF and the corresponding district committees harmonized implementation of a mutually agreed programme. Community mobilization using community-based resource persons and political organs, such as Members of Parliament was effective in getting information to the public. This was critical in controlling the epidemic. Past experience in epidemic management has shown that in the absence of r…","author":[{"dropping-particle":"","family":"Okware","given":"S. I.","non-dropping-particle":"","parse-names":false,"suffix":""},{"dropping-particle":"","family":"Omaswa","given":"F. G.","non-dropping-particle":"","parse-names":false,"suffix":""},{"dropping-particle":"","family":"Zaramba","given":"S.","non-dropping-particle":"","parse-names":false,"suffix":""},{"dropping-particle":"","family":"Opio","given":"A.","non-dropping-particle":"","parse-names":false,"suffix":""},{"dropping-particle":"","family":"Lutwama","given":"J. J.","non-dropping-particle":"","parse-names":false,"suffix":""},{"dropping-particle":"","family":"Kamugisha","given":"J.","non-dropping-particle":"","parse-names":false,"suffix":""},{"dropping-particle":"","family":"Rwaguma","given":"E. B.","non-dropping-particle":"","parse-names":false,"suffix":""},{"dropping-particle":"","family":"Kagwa","given":"P.","non-dropping-particle":"","parse-names":false,"suffix":""},{"dropping-particle":"","family":"Lamunu","given":"M.","non-dropping-particle":"","parse-names":false,"suffix":""}],"container-title":"Tropical Medicine and International Health","id":"ITEM-1","issue":"12","issued":{"date-parts":[["2002"]]},"language":"eng","page":"1068-1075","title":"An outbreak of Ebola in Uganda","type":"article-journal","volume":"7"},"uris":["http://www.mendeley.com/documents/?uuid=01c9a9a3-4c32-43cb-b59c-6628b88f6606"]},{"id":"ITEM-2","itemData":{"DOI":"10.3201/eid1809.111536","ISSN":"1080-6059","PMID":"22931687","abstract":"Two large outbreaks of Ebola hemorrhagic fever occurred in Uganda in 2000 and 2007. In May 2011, we identified a single case of Sudan Ebola virus disease in Luwero District. The establishment of a permanent in-country laboratory and cooperation between international public health entities facilitated rapid outbreak response and control activities.","author":[{"dropping-particle":"","family":"Shoemaker","given":"Trevor","non-dropping-particle":"","parse-names":false,"suffix":""},{"dropping-particle":"","family":"MacNeil","given":"Adam","non-dropping-particle":"","parse-names":false,"suffix":""},{"dropping-particle":"","family":"Balinandi","given":"Stephen","non-dropping-particle":"","parse-names":false,"suffix":""},{"dropping-particle":"","family":"Campbell","given":"Shelley","non-dropping-particle":"","parse-names":false,"suffix":""},{"dropping-particle":"","family":"Wamala","given":"Joseph Francis","non-dropping-particle":"","parse-names":false,"suffix":""},{"dropping-particle":"","family":"McMullan","given":"Laura K","non-dropping-particle":"","parse-names":false,"suffix":""},{"dropping-particle":"","family":"Downing","given":"Robert","non-dropping-particle":"","parse-names":false,"suffix":""},{"dropping-particle":"","family":"Lutwama","given":"Julius","non-dropping-particle":"","parse-names":false,"suffix":""},{"dropping-particle":"","family":"Mbidde","given":"Edward","non-dropping-particle":"","parse-names":false,"suffix":""},{"dropping-particle":"","family":"Ströher","given":"Ute","non-dropping-particle":"","parse-names":false,"suffix":""},{"dropping-particle":"","family":"Rollin","given":"Pierre E","non-dropping-particle":"","parse-names":false,"suffix":""},{"dropping-particle":"","family":"Nichol","given":"Stuart T","non-dropping-particle":"","parse-names":false,"suffix":""}],"container-title":"Emerging Infectious Disease","id":"ITEM-2","issue":"9","issued":{"date-parts":[["2012"]]},"page":"1480-1483","title":"Reemerging Sudan Ebola virus disease in Uganda, 2011","type":"article-journal","volume":"18"},"uris":["http://www.mendeley.com/documents/?uuid=8e1790a7-d679-4076-84a0-bd0ee7f39c51"]},{"id":"ITEM-3","itemData":{"author":[{"dropping-particle":"","family":"Albarino","given":"CG","non-dropping-particle":"","parse-names":false,"suffix":""},{"dropping-particle":"","family":"Shoemaker","given":"T","non-dropping-particle":"","parse-names":false,"suffix":""},{"dropping-particle":"","family":"Khristova","given":"ML","non-dropping-particle":"","parse-names":false,"suffix":""},{"dropping-particle":"","family":"Wamala","given":"JF","non-dropping-particle":"","parse-names":false,"suffix":""},{"dropping-particle":"","family":"Muyembe","given":"JJ","non-dropping-particle":"","parse-names":false,"suffix":""},{"dropping-particle":"","family":"Balinandi","given":"S","non-dropping-particle":"","parse-names":false,"suffix":""},{"dropping-particle":"","family":"Tumusiime","given":"A","non-dropping-particle":"","parse-names":false,"suffix":""},{"dropping-particle":"","family":"Campbell","given":"S","non-dropping-particle":"","parse-names":false,"suffix":""},{"dropping-particle":"","family":"Cannon","given":"D","non-dropping-particle":"","parse-names":false,"suffix":""},{"dropping-particle":"","family":"Gibbons","given":"A","non-dropping-particle":"","parse-names":false,"suffix":""},{"dropping-particle":"","family":"Bergeron","given":"E","non-dropping-particle":"","parse-names":false,"suffix":""},{"dropping-particle":"","family":"Bird","given":"B","non-dropping-particle":"","parse-names":false,"suffix":""},{"dropping-particle":"","family":"Dodd","given":"K","non-dropping-particle":"","parse-names":false,"suffix":""},{"dropping-particle":"","family":"Spiropoulou","given":"C","non-dropping-particle":"","parse-names":false,"suffix":""},{"dropping-particle":"","family":"Erickson","given":"BR","non-dropping-particle":"","parse-names":false,"suffix":""},{"dropping-particle":"","family":"Guerrero","given":"L","non-dropping-particle":"","parse-names":false,"suffix":""},{"dropping-particle":"","family":"Knust","given":"B","non-dropping-particle":"","parse-names":false,"suffix":""},{"dropping-particle":"","family":"Nichol","given":"ST","non-dropping-particle":"","parse-names":false,"suffix":""},{"dropping-particle":"","family":"Rollin","given":"PE","non-dropping-particle":"","parse-names":false,"suffix":""},{"dropping-particle":"","family":"Stroher","given":"U","non-dropping-particle":"","parse-names":false,"suffix":""}],"container-title":"Virology","id":"ITEM-3","issue":"2","issued":{"date-parts":[["2013"]]},"page":"97-100","title":"Genomic analysis of filoviruses associated with four viral hemorrhagic fever outbreaks in Uganda and the Democratic Republic of the Congo in 2012","type":"article-journal","volume":"442"},"uris":["http://www.mendeley.com/documents/?uuid=2abbf2a7-ebc3-3c79-8a71-383bd9eafa96"]},{"id":"ITEM-4","itemData":{"DOI":"10.3201/eid1607.091525","ISSN":"1080-6059","PMID":"20587179","abstract":"During August 2007-February 2008, the novel Bundibugyo ebolavirus species was identified during an outbreak of Ebola viral hemorrhagic fever in Bundibugyo district, western Uganda. To characterize the outbreak as a requisite for determining response, we instituted a case-series investigation. We identified 192 suspected cases, of which 42 (22%) were laboratory positive for the novel species; 74 (38%) were probable, and 77 (40%) were negative. Laboratory confirmation lagged behind outbreak verification by 3 months. Bundibugyo ebolavirus was less fatal (case-fatality rate 34%) than Ebola viruses that had caused previous outbreaks in the region, and most transmission was associated with handling of dead persons without appropriate protection (adjusted odds ratio 3.83, 95% confidence interval 1.78-8.23). Our study highlights the need for maintaining a high index of suspicion for viral hemorrhagic fevers among healthcare workers, building local capacity for laboratory confirmation of viral hemorrhagic fevers, and institutionalizing standard precautions.","author":[{"dropping-particle":"","family":"Wamala","given":"Joseph F","non-dropping-particle":"","parse-names":false,"suffix":""},{"dropping-particle":"","family":"Lukwago","given":"Luswa","non-dropping-particle":"","parse-names":false,"suffix":""},{"dropping-particle":"","family":"Malimbo","given":"Mugagga","non-dropping-particle":"","parse-names":false,"suffix":""},{"dropping-particle":"","family":"Nguku","given":"Patrick","non-dropping-particle":"","parse-names":false,"suffix":""},{"dropping-particle":"","family":"Yoti","given":"Zabulon","non-dropping-particle":"","parse-names":false,"suffix":""},{"dropping-particle":"","family":"Musenero","given":"Monica","non-dropping-particle":"","parse-names":false,"suffix":""},{"dropping-particle":"","family":"Amone","given":"Jackson","non-dropping-particle":"","parse-names":false,"suffix":""},{"dropping-particle":"","family":"Mbabazi","given":"William","non-dropping-particle":"","parse-names":false,"suffix":""},{"dropping-particle":"","family":"Nanyunja","given":"Miriam","non-dropping-particle":"","parse-names":false,"suffix":""},{"dropping-particle":"","family":"Zaramba","given":"Sam","non-dropping-particle":"","parse-names":false,"suffix":""},{"dropping-particle":"","family":"Opio","given":"Alex","non-dropping-particle":"","parse-names":false,"suffix":""},{"dropping-particle":"","family":"Lutwama","given":"Julius J","non-dropping-particle":"","parse-names":false,"suffix":""},{"dropping-particle":"","family":"Talisuna","given":"Ambrose O","non-dropping-particle":"","parse-names":false,"suffix":""},{"dropping-particle":"","family":"Okware","given":"Sam I","non-dropping-particle":"","parse-names":false,"suffix":""}],"container-title":"Emerging Infectious Diseases","id":"ITEM-4","issue":"7","issued":{"date-parts":[["2010"]]},"page":"1087-1092","title":"Ebola hemorrhagic fever associated with novel virus strain, Uganda, 2007-2008","type":"article-journal","volume":"16"},"uris":["http://www.mendeley.com/documents/?uuid=2a5f19fa-32dc-4704-b9be-14d9fa76ebe8"]},{"id":"ITEM-5","itemData":{"ISSN":"0022-538X","abstract":"The largest outbreak on record of Ebola hemorrhagic fever (EHF) occurred in Uganda from August 2000 to January 2001. The outbreak was centered in the Gulu district of northern Uganda, with secondary transmission to other districts. After the initial diagnosis of Sudan ebolavirus by the National Institute for Virology in Johannesburg, South Africa, a temporary diagnostic laboratory was established within the Gulu district at St. Mary's Lacor Hospital. The laboratory used antigen capture and reverse transcription-PCR (RT-PCR) to diagnose Sudan ebolavirus infection in suspect patients. The RT-PCR and antigen-capture diagnostic assays proved very effective for detecting ebolavirus in patient serum, plasma, and whole blood. In samples collected very early in the course of infection, the RT-PCR assay could detect ebolavirus 24 to 48 h prior to detection by antigen capture. More than 1,000 blood samples were collected, with multiple samples obtained from many patients throughout the course of infection. Real-time quantitative RT-PCR was used to determine the viral load in multiple samples from patients with fatal and nonfatal cases, and these data were correlated with the disease outcome. RNA copy levels in patients who died averaged 2 log(10) higher than those in patients who survived. Using clinical material from multiple EHF patients, we sequenced the variable region of the glycoprotein. This Sudan ebolavirus strain was not derived from either the earlier Boniface (1976) or Maleo (1979) strain, but it shares a common ancestor with both. Furthermore, both sequence and epidemiologic data are consistent with the outbreak having originated from a single introduction into the human population.","author":[{"dropping-particle":"","family":"Towner","given":"J S","non-dropping-particle":"","parse-names":false,"suffix":""},{"dropping-particle":"","family":"Rollin","given":"P E","non-dropping-particle":"","parse-names":false,"suffix":""},{"dropping-particle":"","family":"Bausch","given":"D G","non-dropping-particle":"","parse-names":false,"suffix":""},{"dropping-particle":"","family":"Sanchez","given":"A","non-dropping-particle":"","parse-names":false,"suffix":""},{"dropping-particle":"","family":"Crary","given":"S M","non-dropping-particle":"","parse-names":false,"suffix":""},{"dropping-particle":"","family":"Vincent","given":"M","non-dropping-particle":"","parse-names":false,"suffix":""},{"dropping-particle":"","family":"Lee","given":"W F","non-dropping-particle":"","parse-names":false,"suffix":""},{"dropping-particle":"","family":"Spiropoulou","given":"C F","non-dropping-particle":"","parse-names":false,"suffix":""},{"dropping-particle":"","family":"Ksiazek","given":"T G","non-dropping-particle":"","parse-names":false,"suffix":""},{"dropping-particle":"","family":"Lukwiya","given":"M","non-dropping-particle":"","parse-names":false,"suffix":""},{"dropping-particle":"","family":"Kaducu","given":"F","non-dropping-particle":"","parse-names":false,"suffix":""},{"dropping-particle":"","family":"Downing","given":"R","non-dropping-particle":"","parse-names":false,"suffix":""},{"dropping-particle":"","family":"Nichol","given":"S T","non-dropping-particle":"","parse-names":false,"suffix":""}],"container-title":"Journal of Virology","id":"ITEM-5","issued":{"date-parts":[["2004"]]},"page":"4330-4341","title":"Rapid diagnosis of Ebola hemorrhagic fever by reverse transcription-PCR in an outbreak setting and assessment of patient viral load as a predictor of outcome","type":"article-journal","volume":"78"},"uris":["http://www.mendeley.com/documents/?uuid=135a8397-f371-483c-a36d-3a09279a6173"]},{"id":"ITEM-6","itemData":{"DOI":"10.1086/520545","ISSN":"0022-1899","PMID":"17940942","abstract":"Although Ebola virus (EBOV) is transmitted by unprotected physical contact with infected persons, few data exist on which specific bodily fluids are infected or on the risk of fomite transmission. Therefore, we tested various clinical specimens from 26 laboratory-confirmed cases of Ebola hemorrhagic fever, as well as environmental specimens collected from an isolation ward, for the presence of EBOV. Virus was detected by culture and/or reverse-transcription polymerase chain reaction in 16 of 54 clinical specimens (including saliva, stool, semen, breast milk, tears, nasal blood, and a skin swab) and in 2 of 33 environmental specimens. We conclude that EBOV is shed in a wide variety of bodily fluids during the acute period of illness but that the risk of transmission from fomites in an isolation ward and from convalescent patients is low when currently recommended infection control guidelines for the viral hemorrhagic fevers are followed.","author":[{"dropping-particle":"","family":"Bausch","given":"Daniel G","non-dropping-particle":"","parse-names":false,"suffix":""},{"dropping-particle":"","family":"Towner","given":"Jonathan S","non-dropping-particle":"","parse-names":false,"suffix":""},{"dropping-particle":"","family":"Dowell","given":"Scott F","non-dropping-particle":"","parse-names":false,"suffix":""},{"dropping-particle":"","family":"Kaducu","given":"Felix","non-dropping-particle":"","parse-names":false,"suffix":""},{"dropping-particle":"","family":"Lukwiya","given":"Matthew","non-dropping-particle":"","parse-names":false,"suffix":""},{"dropping-particle":"","family":"Sanchez","given":"Anthony","non-dropping-particle":"","parse-names":false,"suffix":""},{"dropping-particle":"","family":"Nichol","given":"Stuart T","non-dropping-particle":"","parse-names":false,"suffix":""},{"dropping-particle":"","family":"Ksiazek","given":"Thomas G","non-dropping-particle":"","parse-names":false,"suffix":""},{"dropping-particle":"","family":"Rollin","given":"Pierre E","non-dropping-particle":"","parse-names":false,"suffix":""}],"container-title":"Journal of Infectious Diseases","id":"ITEM-6","issue":"Suppl 2","issued":{"date-parts":[["2007"]]},"language":"eng","page":"S142-7","title":"Assessment of the risk of Ebola virus transmission from bodily fluids and fomites","type":"article-journal","volume":"196"},"uris":["http://www.mendeley.com/documents/?uuid=f47ae03a-60c5-440d-8a0d-a7ee3a67887b"]}],"mendeley":{"formattedCitation":"(Okware &lt;i&gt;et al.&lt;/i&gt;, 2002; Towner &lt;i&gt;et al.&lt;/i&gt;, 2004; Bausch &lt;i&gt;et al.&lt;/i&gt;, 2007; Wamala &lt;i&gt;et al.&lt;/i&gt;, 2010; Shoemaker &lt;i&gt;et al.&lt;/i&gt;, 2012; Albarino &lt;i&gt;et al.&lt;/i&gt;, 2013)","plainTextFormattedCitation":"(Okware et al., 2002; Towner et al., 2004; Bausch et al., 2007; Wamala et al., 2010; Shoemaker et al., 2012; Albarino et al., 2013)","previouslyFormattedCitation":"(Okware &lt;i&gt;et al.&lt;/i&gt;, 2002; Towner &lt;i&gt;et al.&lt;/i&gt;, 2004; Bausch &lt;i&gt;et al.&lt;/i&gt;, 2007; Wamala &lt;i&gt;et al.&lt;/i&gt;, 2010; Shoemaker &lt;i&gt;et al.&lt;/i&gt;, 2012; Albarino &lt;i&gt;et al.&lt;/i&gt;, 2013)"},"properties":{"noteIndex":0},"schema":"https://github.com/citation-style-language/schema/raw/master/csl-citation.json"}</w:instrText>
      </w:r>
      <w:r>
        <w:rPr>
          <w:rFonts w:cstheme="minorHAnsi"/>
        </w:rPr>
        <w:fldChar w:fldCharType="separate"/>
      </w:r>
      <w:r w:rsidRPr="004E0542">
        <w:rPr>
          <w:rFonts w:cstheme="minorHAnsi"/>
          <w:noProof/>
        </w:rPr>
        <w:t xml:space="preserve">(Okware </w:t>
      </w:r>
      <w:r w:rsidRPr="004E0542">
        <w:rPr>
          <w:rFonts w:cstheme="minorHAnsi"/>
          <w:i/>
          <w:noProof/>
        </w:rPr>
        <w:t>et al.</w:t>
      </w:r>
      <w:r w:rsidRPr="004E0542">
        <w:rPr>
          <w:rFonts w:cstheme="minorHAnsi"/>
          <w:noProof/>
        </w:rPr>
        <w:t xml:space="preserve">, 2002; Towner </w:t>
      </w:r>
      <w:r w:rsidRPr="004E0542">
        <w:rPr>
          <w:rFonts w:cstheme="minorHAnsi"/>
          <w:i/>
          <w:noProof/>
        </w:rPr>
        <w:t>et al.</w:t>
      </w:r>
      <w:r w:rsidRPr="004E0542">
        <w:rPr>
          <w:rFonts w:cstheme="minorHAnsi"/>
          <w:noProof/>
        </w:rPr>
        <w:t xml:space="preserve">, 2004; Bausch </w:t>
      </w:r>
      <w:r w:rsidRPr="004E0542">
        <w:rPr>
          <w:rFonts w:cstheme="minorHAnsi"/>
          <w:i/>
          <w:noProof/>
        </w:rPr>
        <w:t>et al.</w:t>
      </w:r>
      <w:r w:rsidRPr="004E0542">
        <w:rPr>
          <w:rFonts w:cstheme="minorHAnsi"/>
          <w:noProof/>
        </w:rPr>
        <w:t xml:space="preserve">, 2007; Wamala </w:t>
      </w:r>
      <w:r w:rsidRPr="004E0542">
        <w:rPr>
          <w:rFonts w:cstheme="minorHAnsi"/>
          <w:i/>
          <w:noProof/>
        </w:rPr>
        <w:t>et al.</w:t>
      </w:r>
      <w:r w:rsidRPr="004E0542">
        <w:rPr>
          <w:rFonts w:cstheme="minorHAnsi"/>
          <w:noProof/>
        </w:rPr>
        <w:t xml:space="preserve">, 2010; Shoemaker </w:t>
      </w:r>
      <w:r w:rsidRPr="004E0542">
        <w:rPr>
          <w:rFonts w:cstheme="minorHAnsi"/>
          <w:i/>
          <w:noProof/>
        </w:rPr>
        <w:t>et al.</w:t>
      </w:r>
      <w:r w:rsidRPr="004E0542">
        <w:rPr>
          <w:rFonts w:cstheme="minorHAnsi"/>
          <w:noProof/>
        </w:rPr>
        <w:t xml:space="preserve">, 2012; Albarino </w:t>
      </w:r>
      <w:r w:rsidRPr="004E0542">
        <w:rPr>
          <w:rFonts w:cstheme="minorHAnsi"/>
          <w:i/>
          <w:noProof/>
        </w:rPr>
        <w:t>et al.</w:t>
      </w:r>
      <w:r w:rsidRPr="004E0542">
        <w:rPr>
          <w:rFonts w:cstheme="minorHAnsi"/>
          <w:noProof/>
        </w:rPr>
        <w:t>, 2013)</w:t>
      </w:r>
      <w:r>
        <w:rPr>
          <w:rFonts w:cstheme="minorHAnsi"/>
        </w:rPr>
        <w:fldChar w:fldCharType="end"/>
      </w:r>
      <w:r>
        <w:rPr>
          <w:rFonts w:cstheme="minorHAnsi"/>
        </w:rPr>
        <w:t xml:space="preserve">. </w:t>
      </w:r>
      <w:r w:rsidR="001F5CAF">
        <w:rPr>
          <w:rFonts w:cstheme="minorHAnsi"/>
        </w:rPr>
        <w:t>Most recently (2019), cases of EBOV were reported following incu</w:t>
      </w:r>
      <w:r w:rsidR="000400F5">
        <w:rPr>
          <w:rFonts w:cstheme="minorHAnsi"/>
        </w:rPr>
        <w:t xml:space="preserve">rsion from the Democratic Republic of Congo outbreak. </w:t>
      </w:r>
      <w:r w:rsidR="008A14B6">
        <w:rPr>
          <w:rFonts w:cstheme="minorHAnsi"/>
        </w:rPr>
        <w:t>In almost all outbreaks,</w:t>
      </w:r>
      <w:r>
        <w:rPr>
          <w:rFonts w:cstheme="minorHAnsi"/>
        </w:rPr>
        <w:t xml:space="preserve"> </w:t>
      </w:r>
      <w:r w:rsidR="008A14B6">
        <w:rPr>
          <w:rFonts w:cstheme="minorHAnsi"/>
        </w:rPr>
        <w:t>t</w:t>
      </w:r>
      <w:r>
        <w:rPr>
          <w:rFonts w:cstheme="minorHAnsi"/>
        </w:rPr>
        <w:t>he source of infection remains unknown</w:t>
      </w:r>
      <w:r w:rsidR="005F06DF">
        <w:rPr>
          <w:rFonts w:cstheme="minorHAnsi"/>
        </w:rPr>
        <w:t xml:space="preserve"> </w:t>
      </w:r>
      <w:r w:rsidR="005F06DF">
        <w:rPr>
          <w:rFonts w:cstheme="minorHAnsi"/>
        </w:rPr>
        <w:fldChar w:fldCharType="begin" w:fldLock="1"/>
      </w:r>
      <w:r w:rsidR="005F06DF">
        <w:rPr>
          <w:rFonts w:cstheme="minorHAnsi"/>
        </w:rPr>
        <w:instrText>ADDIN CSL_CITATION {"citationItems":[{"id":"ITEM-1","itemData":{"DOI":"10.1111/tbed.12394","ISSN":"18651682","abstract":"© 2015 The Authors. Transboundary and Emerging Diseases Published by Blackwell Verlag GmbH. Uganda has experienced 4 Ebola outbreaks since the discovery of the virus. Recent epidemiological work has shown pigs are hosts for Ebola viruses. Due to their high reproduction rates, rapid weight gain, potential to provide quick financial returns and rising demand for pork, pig production in Uganda has undergone massive expansion. The combination of pork sector growth supported by development programmes and Ebola virus risk prompted a foresight exercise using desk, interview and spatial methods. The study found that the lack of serological evidence for specific reservoir species, the number of human index cases unable to account for their source of infection, domestic pig habitat overlap with potential Ebola virus zoonotic host environments, reported interactions at the human–pig–wildlife interface that could support transmission, fever in pigs as a commonly reported problem by pig farmers and temporal correlation of outbreaks with peak pork consumption periods warrants further research into potential zoonotic transmission in Uganda from pigs.","author":[{"dropping-particle":"","family":"Atherstone","given":"C.","non-dropping-particle":"","parse-names":false,"suffix":""},{"dropping-particle":"","family":"Smith","given":"E.","non-dropping-particle":"","parse-names":false,"suffix":""},{"dropping-particle":"","family":"Ochungo","given":"P.","non-dropping-particle":"","parse-names":false,"suffix":""},{"dropping-particle":"","family":"Roesel","given":"K.","non-dropping-particle":"","parse-names":false,"suffix":""},{"dropping-particle":"","family":"Grace","given":"D.","non-dropping-particle":"","parse-names":false,"suffix":""}],"container-title":"Transboundary and Emerging Diseases","id":"ITEM-1","issue":"2","issued":{"date-parts":[["2017"]]},"title":"Assessing the potential role of pigs in the epidemiology of Ebola Virus in Uganda","type":"article-journal","volume":"64"},"uris":["http://www.mendeley.com/documents/?uuid=e35b6e34-30af-3332-90d5-e7f84ae6dcbc"]},{"id":"ITEM-2","itemData":{"DOI":"10.1093/infdis/jir299","ISSN":"1537-6613","PMID":"21987756","abstract":"The filoviruses Marburg and Ebola cause severe hemorrhagic fever (HF) in humans. Beginning with the 1967 Marburg outbreak, 30 epidemics, isolated cases, and accidental laboratory infections have been described in the medical literature. We reviewed those reports to determine the basic clinical and laboratory features of filoviral HF. The most detailed information was found in descriptions of patients treated in industrialized countries; except for the 2000 outbreak of Ebola Sudan HF in Uganda, reports of epidemics in central Africa provided little controlled or objective clinical data. Other than the case fatality rate, there were no clear differences in the features of the various filovirus infections. This compilation will be of value to medical workers responding to epidemics and to investigators attempting to develop animal models of filoviral HF. By identifying key unanswered questions and gaps in clinical data, it will help guide clinical research in future outbreaks.","author":[{"dropping-particle":"","family":"Kortepeter","given":"Mark G","non-dropping-particle":"","parse-names":false,"suffix":""},{"dropping-particle":"","family":"Bausch","given":"Daniel G","non-dropping-particle":"","parse-names":false,"suffix":""},{"dropping-particle":"","family":"Bray","given":"Mike","non-dropping-particle":"","parse-names":false,"suffix":""}],"container-title":"Journal of Infectious Diseases","id":"ITEM-2","issue":"Suppl 3","issued":{"date-parts":[["2011"]]},"language":"eng","page":"S810-6","title":"Basic clinical and laboratory features of filoviral hemorrhagic fever","type":"article-journal","volume":"204 Suppl"},"uris":["http://www.mendeley.com/documents/?uuid=a683fb1d-c43f-4a9c-a5d8-f0493a72155f"]},{"id":"ITEM-3","itemData":{"DOI":"10.3201/eid1612.100627","ISSN":"1080-6059","PMID":"21122234","abstract":"The first known Ebola hemorrhagic fever (EHF) outbreak caused by Bundibugyo Ebola virus occurred in Bundibugyo District, Uganda, in 2007. Fifty-six cases of EHF were laboratory confirmed. Although signs and symptoms were largely nonspecific and similar to those of EHF outbreaks caused by Zaire and Sudan Ebola viruses, proportion of deaths among those infected was lower (≈40%).","author":[{"dropping-particle":"","family":"MacNeil","given":"Adam","non-dropping-particle":"","parse-names":false,"suffix":""},{"dropping-particle":"","family":"Farnon","given":"Eileen C","non-dropping-particle":"","parse-names":false,"suffix":""},{"dropping-particle":"","family":"Wamala","given":"Joseph","non-dropping-particle":"","parse-names":false,"suffix":""},{"dropping-particle":"","family":"Okware","given":"Sam","non-dropping-particle":"","parse-names":false,"suffix":""},{"dropping-particle":"","family":"Cannon","given":"Deborah L","non-dropping-particle":"","parse-names":false,"suffix":""},{"dropping-particle":"","family":"Reed","given":"Zachary","non-dropping-particle":"","parse-names":false,"suffix":""},{"dropping-particle":"","family":"Towner","given":"Jonathan S","non-dropping-particle":"","parse-names":false,"suffix":""},{"dropping-particle":"","family":"Tappero","given":"Jordan W","non-dropping-particle":"","parse-names":false,"suffix":""},{"dropping-particle":"","family":"Lutwama","given":"Julius","non-dropping-particle":"","parse-names":false,"suffix":""},{"dropping-particle":"","family":"Downing","given":"Robert","non-dropping-particle":"","parse-names":false,"suffix":""},{"dropping-particle":"","family":"Nichol","given":"Stuart T","non-dropping-particle":"","parse-names":false,"suffix":""},{"dropping-particle":"","family":"Ksiazek","given":"Thomas G","non-dropping-particle":"","parse-names":false,"suffix":""},{"dropping-particle":"","family":"Rollin","given":"Pierre E","non-dropping-particle":"","parse-names":false,"suffix":""}],"container-title":"Emerging Infectious Diseases","id":"ITEM-3","issue":"12","issued":{"date-parts":[["2010"]]},"language":"eng","page":"1969-1972","title":"Proportion of deaths and clinical features in Bundibugyo Ebola virus infection, Uganda","type":"article-journal","volume":"16"},"uris":["http://www.mendeley.com/documents/?uuid=1b482b8c-733c-41f1-866e-6d5c2c6da28c"]},{"id":"ITEM-4","itemData":{"DOI":"10.3201/eid1607.091525","ISSN":"1080-6059","PMID":"20587179","abstract":"During August 2007-February 2008, the novel Bundibugyo ebolavirus species was identified during an outbreak of Ebola viral hemorrhagic fever in Bundibugyo district, western Uganda. To characterize the outbreak as a requisite for determining response, we instituted a case-series investigation. We identified 192 suspected cases, of which 42 (22%) were laboratory positive for the novel species; 74 (38%) were probable, and 77 (40%) were negative. Laboratory confirmation lagged behind outbreak verification by 3 months. Bundibugyo ebolavirus was less fatal (case-fatality rate 34%) than Ebola viruses that had caused previous outbreaks in the region, and most transmission was associated with handling of dead persons without appropriate protection (adjusted odds ratio 3.83, 95% confidence interval 1.78-8.23). Our study highlights the need for maintaining a high index of suspicion for viral hemorrhagic fevers among healthcare workers, building local capacity for laboratory confirmation of viral hemorrhagic fevers, and institutionalizing standard precautions.","author":[{"dropping-particle":"","family":"Wamala","given":"Joseph F","non-dropping-particle":"","parse-names":false,"suffix":""},{"dropping-particle":"","family":"Lukwago","given":"Luswa","non-dropping-particle":"","parse-names":false,"suffix":""},{"dropping-particle":"","family":"Malimbo","given":"Mugagga","non-dropping-particle":"","parse-names":false,"suffix":""},{"dropping-particle":"","family":"Nguku","given":"Patrick","non-dropping-particle":"","parse-names":false,"suffix":""},{"dropping-particle":"","family":"Yoti","given":"Zabulon","non-dropping-particle":"","parse-names":false,"suffix":""},{"dropping-particle":"","family":"Musenero","given":"Monica","non-dropping-particle":"","parse-names":false,"suffix":""},{"dropping-particle":"","family":"Amone","given":"Jackson","non-dropping-particle":"","parse-names":false,"suffix":""},{"dropping-particle":"","family":"Mbabazi","given":"William","non-dropping-particle":"","parse-names":false,"suffix":""},{"dropping-particle":"","family":"Nanyunja","given":"Miriam","non-dropping-particle":"","parse-names":false,"suffix":""},{"dropping-particle":"","family":"Zaramba","given":"Sam","non-dropping-particle":"","parse-names":false,"suffix":""},{"dropping-particle":"","family":"Opio","given":"Alex","non-dropping-particle":"","parse-names":false,"suffix":""},{"dropping-particle":"","family":"Lutwama","given":"Julius J","non-dropping-particle":"","parse-names":false,"suffix":""},{"dropping-particle":"","family":"Talisuna","given":"Ambrose O","non-dropping-particle":"","parse-names":false,"suffix":""},{"dropping-particle":"","family":"Okware","given":"Sam I","non-dropping-particle":"","parse-names":false,"suffix":""}],"container-title":"Emerging Infectious Diseases","id":"ITEM-4","issue":"7","issued":{"date-parts":[["2010"]]},"page":"1087-1092","title":"Ebola hemorrhagic fever associated with novel virus strain, Uganda, 2007-2008","type":"article-journal","volume":"16"},"uris":["http://www.mendeley.com/documents/?uuid=2a5f19fa-32dc-4704-b9be-14d9fa76ebe8"]}],"mendeley":{"formattedCitation":"(MacNeil &lt;i&gt;et al.&lt;/i&gt;, 2010; Wamala &lt;i&gt;et al.&lt;/i&gt;, 2010; Kortepeter, Bausch and Bray, 2011; Atherstone &lt;i&gt;et al.&lt;/i&gt;, 2017)","manualFormatting":"(MacNeil et al., 2010; Wamala et al., 2010; Kortepeter, Bausch and Bray, 2011)","plainTextFormattedCitation":"(MacNeil et al., 2010; Wamala et al., 2010; Kortepeter, Bausch and Bray, 2011; Atherstone et al., 2017)","previouslyFormattedCitation":"(MacNeil &lt;i&gt;et al.&lt;/i&gt;, 2010; Wamala &lt;i&gt;et al.&lt;/i&gt;, 2010; Kortepeter, Bausch and Bray, 2011; Atherstone &lt;i&gt;et al.&lt;/i&gt;, 2017)"},"properties":{"noteIndex":0},"schema":"https://github.com/citation-style-language/schema/raw/master/csl-citation.json"}</w:instrText>
      </w:r>
      <w:r w:rsidR="005F06DF">
        <w:rPr>
          <w:rFonts w:cstheme="minorHAnsi"/>
        </w:rPr>
        <w:fldChar w:fldCharType="separate"/>
      </w:r>
      <w:r w:rsidR="005F06DF" w:rsidRPr="00F2075B">
        <w:rPr>
          <w:rFonts w:cstheme="minorHAnsi"/>
          <w:noProof/>
          <w:lang w:val="de-DE"/>
        </w:rPr>
        <w:t xml:space="preserve">(MacNeil </w:t>
      </w:r>
      <w:r w:rsidR="005F06DF" w:rsidRPr="00F2075B">
        <w:rPr>
          <w:rFonts w:cstheme="minorHAnsi"/>
          <w:i/>
          <w:noProof/>
          <w:lang w:val="de-DE"/>
        </w:rPr>
        <w:t>et al.</w:t>
      </w:r>
      <w:r w:rsidR="005F06DF" w:rsidRPr="00F2075B">
        <w:rPr>
          <w:rFonts w:cstheme="minorHAnsi"/>
          <w:noProof/>
          <w:lang w:val="de-DE"/>
        </w:rPr>
        <w:t xml:space="preserve">, 2010; Wamala </w:t>
      </w:r>
      <w:r w:rsidR="005F06DF" w:rsidRPr="00F2075B">
        <w:rPr>
          <w:rFonts w:cstheme="minorHAnsi"/>
          <w:i/>
          <w:noProof/>
          <w:lang w:val="de-DE"/>
        </w:rPr>
        <w:t>et al.</w:t>
      </w:r>
      <w:r w:rsidR="005F06DF" w:rsidRPr="00F2075B">
        <w:rPr>
          <w:rFonts w:cstheme="minorHAnsi"/>
          <w:noProof/>
          <w:lang w:val="de-DE"/>
        </w:rPr>
        <w:t>, 2010; Kortepeter, Bausch and Bray, 2011)</w:t>
      </w:r>
      <w:r w:rsidR="005F06DF">
        <w:rPr>
          <w:rFonts w:cstheme="minorHAnsi"/>
        </w:rPr>
        <w:fldChar w:fldCharType="end"/>
      </w:r>
      <w:r>
        <w:rPr>
          <w:rFonts w:cstheme="minorHAnsi"/>
        </w:rPr>
        <w:t xml:space="preserve">, although in two outbreaks it was speculated, but not confirmed, to be contact with a monkey </w:t>
      </w:r>
      <w:r>
        <w:rPr>
          <w:rFonts w:cstheme="minorHAnsi"/>
        </w:rPr>
        <w:fldChar w:fldCharType="begin" w:fldLock="1"/>
      </w:r>
      <w:r>
        <w:rPr>
          <w:rFonts w:cstheme="minorHAnsi"/>
        </w:rPr>
        <w:instrText>ADDIN CSL_CITATION {"citationItems":[{"id":"ITEM-1","itemData":{"author":[{"dropping-particle":"","family":"Butagira","given":"T","non-dropping-particle":"","parse-names":false,"suffix":""},{"dropping-particle":"","family":"Bogere","given":"H","non-dropping-particle":"","parse-names":false,"suffix":""},{"dropping-particle":"","family":"Mugisha","given":"J","non-dropping-particle":"","parse-names":false,"suffix":""}],"container-title":"Daily Monitor","id":"ITEM-1","issued":{"date-parts":[["2007","12","13"]]},"publisher-place":"Kampala, Uganda","title":"Museveni orders probe into Ebola origin","type":"article-newspaper"},"uris":["http://www.mendeley.com/documents/?uuid=d368f047-efe5-4049-aed0-d73422c46e0e"]},{"id":"ITEM-2","itemData":{"author":[{"dropping-particle":"","family":"ProMED-mail","given":"","non-dropping-particle":"","parse-names":false,"suffix":""}],"container-title":"20120803.1227357","id":"ITEM-2","issued":{"date-parts":[["2012"]]},"title":"Ebola hemorrhagic fever-Uganda (09): (KI)","type":"webpage"},"uris":["http://www.mendeley.com/documents/?uuid=87aff18a-beaf-41eb-9975-03801de6c084"]}],"mendeley":{"formattedCitation":"(Butagira, Bogere and Mugisha, 2007; ProMED-mail, 2012)","plainTextFormattedCitation":"(Butagira, Bogere and Mugisha, 2007; ProMED-mail, 2012)","previouslyFormattedCitation":"(Butagira, Bogere and Mugisha, 2007; ProMED-mail, 2012)"},"properties":{"noteIndex":0},"schema":"https://github.com/citation-style-language/schema/raw/master/csl-citation.json"}</w:instrText>
      </w:r>
      <w:r>
        <w:rPr>
          <w:rFonts w:cstheme="minorHAnsi"/>
        </w:rPr>
        <w:fldChar w:fldCharType="separate"/>
      </w:r>
      <w:r w:rsidRPr="00385B5A">
        <w:rPr>
          <w:rFonts w:cstheme="minorHAnsi"/>
          <w:noProof/>
        </w:rPr>
        <w:t>(Butagira, Bogere and Mugisha, 2007; ProMED-mail, 2012)</w:t>
      </w:r>
      <w:r>
        <w:rPr>
          <w:rFonts w:cstheme="minorHAnsi"/>
        </w:rPr>
        <w:fldChar w:fldCharType="end"/>
      </w:r>
      <w:r>
        <w:rPr>
          <w:rFonts w:cstheme="minorHAnsi"/>
        </w:rPr>
        <w:t xml:space="preserve">. </w:t>
      </w:r>
    </w:p>
    <w:p w14:paraId="0C3ED8C1" w14:textId="750081A0" w:rsidR="00224075" w:rsidRDefault="00224075" w:rsidP="00EB63FB">
      <w:pPr>
        <w:spacing w:line="480" w:lineRule="auto"/>
        <w:contextualSpacing/>
        <w:rPr>
          <w:rFonts w:cstheme="minorHAnsi"/>
        </w:rPr>
      </w:pPr>
      <w:r>
        <w:rPr>
          <w:rFonts w:cstheme="minorHAnsi"/>
        </w:rPr>
        <w:lastRenderedPageBreak/>
        <w:t xml:space="preserve">For more than a decade the hypothesis that fruit bats are the natural reservoirs of </w:t>
      </w:r>
      <w:r w:rsidR="00A91AC3">
        <w:rPr>
          <w:rFonts w:cstheme="minorHAnsi"/>
        </w:rPr>
        <w:t>ebolaviruses</w:t>
      </w:r>
      <w:r>
        <w:rPr>
          <w:rFonts w:cstheme="minorHAnsi"/>
        </w:rPr>
        <w:t xml:space="preserve"> has dominated </w:t>
      </w:r>
      <w:r w:rsidRPr="00CC1B54">
        <w:rPr>
          <w:rFonts w:cstheme="minorHAnsi"/>
        </w:rPr>
        <w:fldChar w:fldCharType="begin" w:fldLock="1"/>
      </w:r>
      <w:r w:rsidR="004E0542">
        <w:rPr>
          <w:rFonts w:cstheme="minorHAnsi"/>
        </w:rPr>
        <w:instrText>ADDIN CSL_CITATION {"citationItems":[{"id":"ITEM-1","itemData":{"DOI":"10.3201/eid0204.960407","ISSN":"1080-6040 (Print)","PMID":"8969248","abstract":"Thirty-three varieties of 24 species of plants and 19 species of vertebrates and invertebrates were experimentally inoculated with Ebola Zaire virus. Fruit and insectivorous bats supported replication and circulation of high titers of virus without necessarily becoming ill; deaths occurred only among bats that had not adapted to the diet fed in the laboratory.","author":[{"dropping-particle":"","family":"Swanepoel","given":"R","non-dropping-particle":"","parse-names":false,"suffix":""},{"dropping-particle":"","family":"Leman","given":"P A","non-dropping-particle":"","parse-names":false,"suffix":""},{"dropping-particle":"","family":"Burt","given":"F J","non-dropping-particle":"","parse-names":false,"suffix":""},{"dropping-particle":"","family":"Zachariades","given":"N A","non-dropping-particle":"","parse-names":false,"suffix":""},{"dropping-particle":"","family":"Braack","given":"L E","non-dropping-particle":"","parse-names":false,"suffix":""},{"dropping-particle":"","family":"Ksiazek","given":"T G","non-dropping-particle":"","parse-names":false,"suffix":""},{"dropping-particle":"","family":"Rollin","given":"P E","non-dropping-particle":"","parse-names":false,"suffix":""},{"dropping-particle":"","family":"Zaki","given":"S R","non-dropping-particle":"","parse-names":false,"suffix":""},{"dropping-particle":"","family":"Peters","given":"C J","non-dropping-particle":"","parse-names":false,"suffix":""}],"container-title":"Emerging Infectious Diseases","id":"ITEM-1","issue":"4","issued":{"date-parts":[["1996"]]},"page":"321-325","title":"Experimental inoculation of plants and animals with Ebola virus.","type":"article-journal","volume":"2"},"uris":["http://www.mendeley.com/documents/?uuid=2a403cdf-5004-4a3a-8021-18d01448ed43"]},{"id":"ITEM-2","itemData":{"DOI":"10.1086/514299","ISSN":"0022-1899 (Print)","PMID":"9988179","abstract":"A 3-month ecologic investigation was done to identify the reservoir of Ebola virus following the 1995 outbreak in Kikwit, Democratic Republic of the Congo. Efforts focused on the fields where the putative primary case had worked but included other habitats near Kikwit. Samples were collected from 3066 vertebrates and tested for the presence of antibodies to Ebola (subtype Zaire) virus: All tests were negative, and attempts to isolate Ebola virus were unsuccessful. The investigation was hampered by a lack of information beyond the daily activities of the primary case, a lack of information on Ebola virus ecology, which precluded the detailed study of select groups of animals, and sample-size limitations for rare species. The epidemiology of Ebola hemorrhagic fever suggests that humans have only intermittent contact with the virus, which complicates selection of target species. Further study of the epidemiology of human outbreaks to further define the environmental contact of primary cases would be of great value.","author":[{"dropping-particle":"","family":"Leirs","given":"H","non-dropping-particle":"","parse-names":false,"suffix":""},{"dropping-particle":"","family":"Mills","given":"J N","non-dropping-particle":"","parse-names":false,"suffix":""},{"dropping-particle":"","family":"Krebs","given":"J W","non-dropping-particle":"","parse-names":false,"suffix":""},{"dropping-particle":"","family":"Childs","given":"J E","non-dropping-particle":"","parse-names":false,"suffix":""},{"dropping-particle":"","family":"Akaibe","given":"D","non-dropping-particle":"","parse-names":false,"suffix":""},{"dropping-particle":"","family":"Woollen","given":"N","non-dropping-particle":"","parse-names":false,"suffix":""},{"dropping-particle":"","family":"Ludwig","given":"G","non-dropping-particle":"","parse-names":false,"suffix":""},{"dropping-particle":"","family":"Peters","given":"C J","non-dropping-particle":"","parse-names":false,"suffix":""},{"dropping-particle":"","family":"Ksiazek","given":"T G","non-dropping-particle":"","parse-names":false,"suffix":""}],"container-title":"The Journal of Infectious Diseases","id":"ITEM-2","issued":{"date-parts":[["1999"]]},"language":"eng","page":"S155-63","title":"Search for the Ebola virus reservoir in Kikwit, Democratic Republic of the Congo: reflections on a vertebrate collection.","type":"article-journal","volume":"179 Suppl"},"uris":["http://www.mendeley.com/documents/?uuid=037a684c-225c-4eb1-956f-7968d50ee774"]},{"id":"ITEM-3","itemData":{"author":[{"dropping-particle":"","family":"Leroy","given":"EM","non-dropping-particle":"","parse-names":false,"suffix":""},{"dropping-particle":"","family":"Kumulungui","given":"B","non-dropping-particle":"","parse-names":false,"suffix":""},{"dropping-particle":"","family":"Pourrut","given":"X","non-dropping-particle":"","parse-names":false,"suffix":""}],"container-title":"Nature","id":"ITEM-3","issue":"7068","issued":{"date-parts":[["2005"]]},"page":"575-576","title":"Fruit bats as reservoirs of Ebola virus","type":"article-journal","volume":"438"},"uris":["http://www.mendeley.com/documents/?uuid=e733cc80-9aa9-446c-9c63-7592f5e6f788"]},{"id":"ITEM-4","itemData":{"DOI":"10.1016/j.micinf.2005.04.006","ISSN":"1286-4579","PMID":"16002313","abstract":"Several countries spanning the equatorial forest regions of Africa have had outbreaks of Ebola hemorrhagic fever over the last three decades. This article is an overview of the many published investigations of how Ebola virus circulates in its natural environment, focusing on the viral reservoir, susceptible animal species, environmental conditions favoring inter-species transmission, and how the infection is transmitted to humans. Major breakthroughs have been made in recent years but many outstanding questions must be dealt with if we are to prevent human outbreaks by interfering with the viral life cycle.","author":[{"dropping-particle":"","family":"Pourrut","given":"Xavier","non-dropping-particle":"","parse-names":false,"suffix":""},{"dropping-particle":"","family":"Kumulungui","given":"Brice","non-dropping-particle":"","parse-names":false,"suffix":""},{"dropping-particle":"","family":"Wittmann","given":"Tatiana","non-dropping-particle":"","parse-names":false,"suffix":""},{"dropping-particle":"","family":"Moussavou","given":"Ghislain","non-dropping-particle":"","parse-names":false,"suffix":""},{"dropping-particle":"","family":"Délicat","given":"André","non-dropping-particle":"","parse-names":false,"suffix":""},{"dropping-particle":"","family":"Yaba","given":"Philippe","non-dropping-particle":"","parse-names":false,"suffix":""},{"dropping-particle":"","family":"Nkoghe","given":"Dieudonné","non-dropping-particle":"","parse-names":false,"suffix":""},{"dropping-particle":"","family":"Gonzalez","given":"Jean-Paul","non-dropping-particle":"","parse-names":false,"suffix":""},{"dropping-particle":"","family":"Leroy","given":"Eric Maurice","non-dropping-particle":"","parse-names":false,"suffix":""}],"container-title":"Microbes and Infection","id":"ITEM-4","issue":"7-8","issued":{"date-parts":[["2005"]]},"page":"1005-1014","title":"The natural history of Ebola virus in Africa","type":"article-journal","volume":"7"},"uris":["http://www.mendeley.com/documents/?uuid=95d21099-0f77-4a2a-9952-79340df285ed"]},{"id":"ITEM-5","itemData":{"DOI":"10.3402/ehtj.v5i0.9134","ISSN":"1752-8550","PMID":"22558004","abstract":"There are currently no widely accepted animal surveillance guidelines for human Ebola hemorrhagic fever (EHF) outbreak investigations to identify potential sources of Ebolavirus (EBOV) spillover into humans and other animals. Animal field surveillance during and following an outbreak has several purposes, from helping identify the specific animal source of a human case to guiding control activities by describing the spatial and temporal distribution of wild circulating EBOV, informing public health efforts, and contributing to broader EHF research questions. Since 1976, researchers have sampled over 10,000 individual vertebrates from areas associated with human EHF outbreaks and tested for EBOV or antibodies. Using field surveillance data associated with EHF outbreaks, this review provides guidance on animal sampling for resource-limited outbreak situations, target species, and in some cases which diagnostics should be prioritized to rapidly assess the presence of EBOV in animal reservoirs. In brief, EBOV detection was 32.7% (18/55) for carcasses (animals found dead) and 0.2% (13/5309) for live captured animals. Our review indicates that for the purposes of identifying potential sources of transmission from animals to humans and isolating suspected virus in an animal in outbreak situations, (1) surveillance of free-ranging non-human primate mortality and morbidity should be a priority, (2) any wildlife morbidity or mortality events should be investigated and may hold the most promise for locating virus or viral genome sequences, (3) surveillance of some bat species is worthwhile to isolate and detect evidence of exposure, and (4) morbidity, mortality, and serology studies of domestic animals should prioritize dogs and pigs and include testing for virus and previous exposure.","author":[{"dropping-particle":"","family":"Olson","given":"Sarah H","non-dropping-particle":"","parse-names":false,"suffix":""},{"dropping-particle":"","family":"Reed","given":"Patricia","non-dropping-particle":"","parse-names":false,"suffix":""},{"dropping-particle":"","family":"Cameron","given":"Kenneth N","non-dropping-particle":"","parse-names":false,"suffix":""},{"dropping-particle":"","family":"Ssebide","given":"Benard J","non-dropping-particle":"","parse-names":false,"suffix":""},{"dropping-particle":"","family":"Johnson","given":"Christine K","non-dropping-particle":"","parse-names":false,"suffix":""},{"dropping-particle":"","family":"Morse","given":"Stephen S","non-dropping-particle":"","parse-names":false,"suffix":""},{"dropping-particle":"","family":"Karesh","given":"William B","non-dropping-particle":"","parse-names":false,"suffix":""},{"dropping-particle":"","family":"Mazet","given":"Jonna A K","non-dropping-particle":"","parse-names":false,"suffix":""},{"dropping-particle":"","family":"Joly","given":"Damien O","non-dropping-particle":"","parse-names":false,"suffix":""}],"container-title":"Emerging Health Threats Journal","id":"ITEM-5","issued":{"date-parts":[["2012"]]},"title":"Dead or alive: animal sampling during Ebola hemorrhagic fever outbreaks in humans","type":"article-journal","volume":"5"},"uris":["http://www.mendeley.com/documents/?uuid=fdacb9bc-e31c-478e-9861-1482f6ead13a"]}],"mendeley":{"formattedCitation":"(Swanepoel &lt;i&gt;et al.&lt;/i&gt;, 1996; Leirs &lt;i&gt;et al.&lt;/i&gt;, 1999; Leroy, Kumulungui and Pourrut, 2005; Pourrut &lt;i&gt;et al.&lt;/i&gt;, 2005; Olson &lt;i&gt;et al.&lt;/i&gt;, 2012)","plainTextFormattedCitation":"(Swanepoel et al., 1996; Leirs et al., 1999; Leroy, Kumulungui and Pourrut, 2005; Pourrut et al., 2005; Olson et al., 2012)","previouslyFormattedCitation":"(Swanepoel &lt;i&gt;et al.&lt;/i&gt;, 1996; Leirs &lt;i&gt;et al.&lt;/i&gt;, 1999; Leroy, Kumulungui and Pourrut, 2005; Pourrut &lt;i&gt;et al.&lt;/i&gt;, 2005; Olson &lt;i&gt;et al.&lt;/i&gt;, 2012)"},"properties":{"noteIndex":0},"schema":"https://github.com/citation-style-language/schema/raw/master/csl-citation.json"}</w:instrText>
      </w:r>
      <w:r w:rsidRPr="00CC1B54">
        <w:rPr>
          <w:rFonts w:cstheme="minorHAnsi"/>
        </w:rPr>
        <w:fldChar w:fldCharType="separate"/>
      </w:r>
      <w:r w:rsidRPr="00CC1B54">
        <w:rPr>
          <w:rFonts w:cstheme="minorHAnsi"/>
          <w:noProof/>
        </w:rPr>
        <w:t xml:space="preserve">(Swanepoel </w:t>
      </w:r>
      <w:r w:rsidRPr="00CC1B54">
        <w:rPr>
          <w:rFonts w:cstheme="minorHAnsi"/>
          <w:i/>
          <w:noProof/>
        </w:rPr>
        <w:t>et al.</w:t>
      </w:r>
      <w:r w:rsidRPr="00CC1B54">
        <w:rPr>
          <w:rFonts w:cstheme="minorHAnsi"/>
          <w:noProof/>
        </w:rPr>
        <w:t xml:space="preserve">, 1996; Leirs </w:t>
      </w:r>
      <w:r w:rsidRPr="00CC1B54">
        <w:rPr>
          <w:rFonts w:cstheme="minorHAnsi"/>
          <w:i/>
          <w:noProof/>
        </w:rPr>
        <w:t>et al.</w:t>
      </w:r>
      <w:r w:rsidRPr="00CC1B54">
        <w:rPr>
          <w:rFonts w:cstheme="minorHAnsi"/>
          <w:noProof/>
        </w:rPr>
        <w:t xml:space="preserve">, 1999; Leroy, Kumulungui and Pourrut, 2005; Pourrut </w:t>
      </w:r>
      <w:r w:rsidRPr="00CC1B54">
        <w:rPr>
          <w:rFonts w:cstheme="minorHAnsi"/>
          <w:i/>
          <w:noProof/>
        </w:rPr>
        <w:t>et al.</w:t>
      </w:r>
      <w:r w:rsidRPr="00CC1B54">
        <w:rPr>
          <w:rFonts w:cstheme="minorHAnsi"/>
          <w:noProof/>
        </w:rPr>
        <w:t xml:space="preserve">, 2005; Olson </w:t>
      </w:r>
      <w:r w:rsidRPr="00CC1B54">
        <w:rPr>
          <w:rFonts w:cstheme="minorHAnsi"/>
          <w:i/>
          <w:noProof/>
        </w:rPr>
        <w:t>et al.</w:t>
      </w:r>
      <w:r w:rsidRPr="00CC1B54">
        <w:rPr>
          <w:rFonts w:cstheme="minorHAnsi"/>
          <w:noProof/>
        </w:rPr>
        <w:t>, 2012)</w:t>
      </w:r>
      <w:r w:rsidRPr="00CC1B54">
        <w:rPr>
          <w:rFonts w:cstheme="minorHAnsi"/>
        </w:rPr>
        <w:fldChar w:fldCharType="end"/>
      </w:r>
      <w:r w:rsidR="00AC4053">
        <w:rPr>
          <w:rFonts w:cstheme="minorHAnsi"/>
        </w:rPr>
        <w:t xml:space="preserve">, largely based on </w:t>
      </w:r>
      <w:r>
        <w:rPr>
          <w:rFonts w:cstheme="minorHAnsi"/>
        </w:rPr>
        <w:t>serological surveys</w:t>
      </w:r>
      <w:r w:rsidR="00AC4053">
        <w:rPr>
          <w:rFonts w:cstheme="minorHAnsi"/>
        </w:rPr>
        <w:t xml:space="preserve"> conducted in these animals</w:t>
      </w:r>
      <w:r>
        <w:rPr>
          <w:rFonts w:cstheme="minorHAnsi"/>
        </w:rPr>
        <w:t xml:space="preserve"> </w:t>
      </w:r>
      <w:r>
        <w:rPr>
          <w:rFonts w:cstheme="minorHAnsi"/>
        </w:rPr>
        <w:fldChar w:fldCharType="begin" w:fldLock="1"/>
      </w:r>
      <w:r w:rsidR="004E0542">
        <w:rPr>
          <w:rFonts w:cstheme="minorHAnsi"/>
        </w:rPr>
        <w:instrText>ADDIN CSL_CITATION {"citationItems":[{"id":"ITEM-1","itemData":{"author":[{"dropping-particle":"","family":"Leroy","given":"EM","non-dropping-particle":"","parse-names":false,"suffix":""},{"dropping-particle":"","family":"Kumulungui","given":"B","non-dropping-particle":"","parse-names":false,"suffix":""},{"dropping-particle":"","family":"Pourrut","given":"X","non-dropping-particle":"","parse-names":false,"suffix":""}],"container-title":"Nature","id":"ITEM-1","issue":"7068","issued":{"date-parts":[["2005"]]},"page":"575-576","title":"Fruit bats as reservoirs of Ebola virus","type":"article-journal","volume":"438"},"uris":["http://www.mendeley.com/documents/?uuid=e733cc80-9aa9-446c-9c63-7592f5e6f788"]},{"id":"ITEM-2","itemData":{"DOI":"10.1186/1471-2334-9-159","ISSN":"1471-2334","abstract":"Ebola and Marburg viruses cause highly lethal hemorrhagic fevers in humans. Recently, bats of multiple species have been identified as possible natural hosts of Zaire ebolavirus (ZEBOV) in Gabon and Republic of Congo, and also of marburgvirus (MARV) in Gabon and Democratic Republic of Congo.|We tested 2147 bats belonging to at least nine species sampled between 2003 and 2008 in three regions of Gabon and in the Ebola epidemic region of north Congo for IgG antibodies specific for ZEBOV and MARV.|Overall, IgG antibodies to ZEBOV and MARV were found in 4% and 1% of bats, respectively. ZEBOV-specific antibodies were found in six bat species (Epomops franqueti, Hypsignathus monstrosus, Myonycteris torquata, Micropteropus pusillus, Mops condylurus and Rousettus aegyptiacus), while MARV-specific antibodies were only found in Rousettus aegyptiacus and Hypsignathus monstrosus. The prevalence of MARV-specific IgG was significantly higher in R. aegyptiacus members captured inside caves than elsewhere. No significant difference in prevalence was found according to age or gender. A higher prevalence of ZEBOV-specific IgG was found in pregnant females than in non pregnant females.|These findings confirm that ZEBOV and MARV co-circulate in Gabon, the only country where bats infected by each virus have been found. IgG antibodies to both viruses were detected only in Rousettus aegyptiacus, suggesting that this bat species may be involved in the natural cycle of both Marburg and Ebola viruses. The presence of MARV in Gabon indicates a potential risk for a first human outbreak. Disease surveillance should be enhanced in areas near caves.","author":[{"dropping-particle":"","family":"Pourrut","given":"X","non-dropping-particle":"","parse-names":false,"suffix":""},{"dropping-particle":"","family":"Souris","given":"M","non-dropping-particle":"","parse-names":false,"suffix":""},{"dropping-particle":"","family":"Towner","given":"J S","non-dropping-particle":"","parse-names":false,"suffix":""},{"dropping-particle":"","family":"Rollin","given":"P E","non-dropping-particle":"","parse-names":false,"suffix":""},{"dropping-particle":"","family":"Nichol","given":"S T","non-dropping-particle":"","parse-names":false,"suffix":""},{"dropping-particle":"","family":"Gonzalez","given":"J P","non-dropping-particle":"","parse-names":false,"suffix":""},{"dropping-particle":"","family":"Leroy","given":"E","non-dropping-particle":"","parse-names":false,"suffix":""}],"container-title":"BMC Infectious Diseases","id":"ITEM-2","issue":"1","issued":{"date-parts":[["2009"]]},"language":"eng","page":"159","title":"Large serological survey showing cocirculation of Ebola and Marburg viruses in Gabonese bat populations, and a high seroprevalence of both viruses in Rousettus aegyptiacus","type":"article-journal","volume":"9"},"uris":["http://www.mendeley.com/documents/?uuid=7b315dcf-a94a-493f-832f-1c023aef27d9"]},{"id":"ITEM-3","itemData":{"DOI":"10.1093/infdis/jiv063","ISSN":"1537-6613 (Electronic)","PMID":"25786916","abstract":"Fruit bats are suspected to be a natural reservoir of filoviruses, including Ebola and Marburg viruses. Using an enzyme-linked immunosorbent assay based on the viral glycoprotein antigens, we detected filovirus-specific immunoglobulin G antibodies in 71 of 748 serum samples collected from migratory fruit bats (Eidolon helvum) in Zambia during 2006-2013. Although antibodies to African filoviruses (eg, Zaire ebolavirus) were most prevalent, some serum samples showed distinct specificity for Reston ebolavirus, which that has thus far been found only in Asia. Interestingly, the transition of filovirus species causing outbreaks in Central and West Africa during 2005-2014 seemed to be synchronized with the change of the serologically dominant virus species in these bats. These data suggest the introduction of multiple species of filoviruses in the migratory bat population and point to the need for continued surveillance of filovirus infection of wild animals in sub-Saharan Africa, including hitherto nonendemic countries.","author":[{"dropping-particle":"","family":"Ogawa","given":"Hirohito","non-dropping-particle":"","parse-names":false,"suffix":""},{"dropping-particle":"","family":"Miyamoto","given":"Hiroko","non-dropping-particle":"","parse-names":false,"suffix":""},{"dropping-particle":"","family":"Nakayama","given":"Eri","non-dropping-particle":"","parse-names":false,"suffix":""},{"dropping-particle":"","family":"Yoshida","given":"Reiko","non-dropping-particle":"","parse-names":false,"suffix":""},{"dropping-particle":"","family":"Nakamura","given":"Ichiro","non-dropping-particle":"","parse-names":false,"suffix":""},{"dropping-particle":"","family":"Sawa","given":"Hirofumi","non-dropping-particle":"","parse-names":false,"suffix":""},{"dropping-particle":"","family":"Ishii","given":"Akihiro","non-dropping-particle":"","parse-names":false,"suffix":""},{"dropping-particle":"","family":"Thomas","given":"Yuka","non-dropping-particle":"","parse-names":false,"suffix":""},{"dropping-particle":"","family":"Nakagawa","given":"Emiko","non-dropping-particle":"","parse-names":false,"suffix":""},{"dropping-particle":"","family":"Matsuno","given":"Keita","non-dropping-particle":"","parse-names":false,"suffix":""},{"dropping-particle":"","family":"Kajihara","given":"Masahiro","non-dropping-particle":"","parse-names":false,"suffix":""},{"dropping-particle":"","family":"Maruyama","given":"Junki","non-dropping-particle":"","parse-names":false,"suffix":""},{"dropping-particle":"","family":"Nao","given":"Naganori","non-dropping-particle":"","parse-names":false,"suffix":""},{"dropping-particle":"","family":"Muramatsu","given":"Mieko","non-dropping-particle":"","parse-names":false,"suffix":""},{"dropping-particle":"","family":"Kuroda","given":"Makoto","non-dropping-particle":"","parse-names":false,"suffix":""},{"dropping-particle":"","family":"Simulundu","given":"Edgar","non-dropping-particle":"","parse-names":false,"suffix":""},{"dropping-particle":"","family":"Changula","given":"Katendi","non-dropping-particle":"","parse-names":false,"suffix":""},{"dropping-particle":"","family":"Hang'ombe","given":"Bernard","non-dropping-particle":"","parse-names":false,"suffix":""},{"dropping-particle":"","family":"Namangala","given":"Boniface","non-dropping-particle":"","parse-names":false,"suffix":""},{"dropping-particle":"","family":"Nambota","given":"Andrew","non-dropping-particle":"","parse-names":false,"suffix":""},{"dropping-particle":"","family":"Katampi","given":"Jackson","non-dropping-particle":"","parse-names":false,"suffix":""},{"dropping-particle":"","family":"Igarashi","given":"Manabu","non-dropping-particle":"","parse-names":false,"suffix":""},{"dropping-particle":"","family":"Ito","given":"Kimihito","non-dropping-particle":"","parse-names":false,"suffix":""},{"dropping-particle":"","family":"Feldmann","given":"Heinz","non-dropping-particle":"","parse-names":false,"suffix":""},{"dropping-particle":"","family":"Sugimoto","given":"Chihiro","non-dropping-particle":"","parse-names":false,"suffix":""},{"dropping-particle":"","family":"Moonga","given":"Ladslav","non-dropping-particle":"","parse-names":false,"suffix":""},{"dropping-particle":"","family":"Mweene","given":"Aaron","non-dropping-particle":"","parse-names":false,"suffix":""},{"dropping-particle":"","family":"Takada","given":"Ayato","non-dropping-particle":"","parse-names":false,"suffix":""}],"container-title":"The Journal of Infectious Diseases","id":"ITEM-3","issued":{"date-parts":[["2015"]]},"title":"Seroepidemiological Prevalence of Multiple Species of Filoviruses in Fruit Bats (Eidolon helvum) Migrating in Africa.","type":"article-journal"},"uris":["http://www.mendeley.com/documents/?uuid=3cdd4147-3f9e-4e13-9e17-d888dc43afec"]},{"id":"ITEM-4","itemData":{"author":[{"dropping-particle":"","family":"Reed","given":"Zachary","non-dropping-particle":"","parse-names":false,"suffix":""}],"id":"ITEM-4","issued":{"date-parts":[["2012"]]},"publisher":"Georgia StatTE University","title":"A Historical Perspective and Review of the Evidence to Support Fruit Bats as the Natural Reservoir for Ebola Viruses","type":"thesis"},"uris":["http://www.mendeley.com/documents/?uuid=19c8b07d-1200-406f-b336-a0da25d8805a"]},{"id":"ITEM-5","itemData":{"DOI":"10.3390/v6041759","ISSN":"1999-4915","PMID":"24747773","abstract":"Filoviruses, including Ebolavirus and Marburgvirus, pose significant threats to public health and species conservation by causing hemorrhagic fever outbreaks with high mortality rates. Since the first outbreak in 1967, their origins, natural history, and ecology remained elusive until recent studies linked them through molecular, serological, and virological studies to bats. We review the ecology, epidemiology, and natural history of these systems, drawing on examples from other bat-borne zoonoses, and highlight key areas for future research. We compare and contrast results from ecological and virological studies of bats and filoviruses with those of other systems. We also highlight how advanced methods, such as more recent serological assays, can be interlinked with flexible statistical methods and experimental studies to inform the field studies necessary to understand filovirus persistence in wildlife populations and cross-species transmission leading to outbreaks. We highlight the need for a more unified, global surveillance strategy for filoviruses in wildlife, and advocate for more integrated, multi-disciplinary approaches to understand dynamics in bat populations to ultimately mitigate or prevent potentially devastating disease outbreaks.","author":[{"dropping-particle":"","family":"Olival","given":"Kevin J","non-dropping-particle":"","parse-names":false,"suffix":""},{"dropping-particle":"","family":"Hayman","given":"David T S","non-dropping-particle":"","parse-names":false,"suffix":""}],"container-title":"Viruses","id":"ITEM-5","issue":"4","issued":{"date-parts":[["2014","4"]]},"page":"1759-1788","title":"Filoviruses in bats: current knowledge and future directions","type":"article-journal","volume":"6"},"uris":["http://www.mendeley.com/documents/?uuid=170313df-4c7a-43e2-b857-7b26139a0cdf"]},{"id":"ITEM-6","itemData":{"DOI":"10.1371/journal.pntd.0003056","ISSN":"1935-2735","author":[{"dropping-particle":"","family":"Bausch","given":"Daniel G.","non-dropping-particle":"","parse-names":false,"suffix":""},{"dropping-particle":"","family":"Schwarz","given":"Lara","non-dropping-particle":"","parse-names":false,"suffix":""}],"container-title":"PLoS Neglected Tropical Diseases","id":"ITEM-6","issue":"7","issued":{"date-parts":[["2014","7","31"]]},"page":"e3056","title":"Outbreak of Ebola virus disease in Guinea: where ecology meets economy","type":"article-journal","volume":"8"},"uris":["http://www.mendeley.com/documents/?uuid=50794a2d-9d9d-4d67-9688-019456100946"]}],"mendeley":{"formattedCitation":"(Leroy, Kumulungui and Pourrut, 2005; Pourrut &lt;i&gt;et al.&lt;/i&gt;, 2009; Reed, 2012; Bausch and Schwarz, 2014; Olival and Hayman, 2014; Ogawa &lt;i&gt;et al.&lt;/i&gt;, 2015)","plainTextFormattedCitation":"(Leroy, Kumulungui and Pourrut, 2005; Pourrut et al., 2009; Reed, 2012; Bausch and Schwarz, 2014; Olival and Hayman, 2014; Ogawa et al., 2015)","previouslyFormattedCitation":"(Leroy, Kumulungui and Pourrut, 2005; Pourrut &lt;i&gt;et al.&lt;/i&gt;, 2009; Reed, 2012; Bausch and Schwarz, 2014; Olival and Hayman, 2014; Ogawa &lt;i&gt;et al.&lt;/i&gt;, 2015)"},"properties":{"noteIndex":0},"schema":"https://github.com/citation-style-language/schema/raw/master/csl-citation.json"}</w:instrText>
      </w:r>
      <w:r>
        <w:rPr>
          <w:rFonts w:cstheme="minorHAnsi"/>
        </w:rPr>
        <w:fldChar w:fldCharType="separate"/>
      </w:r>
      <w:r w:rsidRPr="00486D8B">
        <w:rPr>
          <w:rFonts w:cstheme="minorHAnsi"/>
          <w:noProof/>
        </w:rPr>
        <w:t xml:space="preserve">(Leroy, Kumulungui and Pourrut, 2005; Pourrut </w:t>
      </w:r>
      <w:r w:rsidRPr="00486D8B">
        <w:rPr>
          <w:rFonts w:cstheme="minorHAnsi"/>
          <w:i/>
          <w:noProof/>
        </w:rPr>
        <w:t>et al.</w:t>
      </w:r>
      <w:r w:rsidRPr="00486D8B">
        <w:rPr>
          <w:rFonts w:cstheme="minorHAnsi"/>
          <w:noProof/>
        </w:rPr>
        <w:t xml:space="preserve">, 2009; Reed, 2012; Bausch and Schwarz, 2014; Olival and Hayman, 2014; Ogawa </w:t>
      </w:r>
      <w:r w:rsidRPr="00486D8B">
        <w:rPr>
          <w:rFonts w:cstheme="minorHAnsi"/>
          <w:i/>
          <w:noProof/>
        </w:rPr>
        <w:t>et al.</w:t>
      </w:r>
      <w:r w:rsidRPr="00486D8B">
        <w:rPr>
          <w:rFonts w:cstheme="minorHAnsi"/>
          <w:noProof/>
        </w:rPr>
        <w:t>, 2015)</w:t>
      </w:r>
      <w:r>
        <w:rPr>
          <w:rFonts w:cstheme="minorHAnsi"/>
        </w:rPr>
        <w:fldChar w:fldCharType="end"/>
      </w:r>
      <w:r>
        <w:rPr>
          <w:rFonts w:cstheme="minorHAnsi"/>
        </w:rPr>
        <w:t xml:space="preserve">. Epidemiological </w:t>
      </w:r>
      <w:r w:rsidR="00277942">
        <w:rPr>
          <w:rFonts w:cstheme="minorHAnsi"/>
        </w:rPr>
        <w:t xml:space="preserve">evidence of </w:t>
      </w:r>
      <w:r>
        <w:rPr>
          <w:rFonts w:cstheme="minorHAnsi"/>
        </w:rPr>
        <w:t xml:space="preserve">links between fruit bats and human index cases are sparse </w:t>
      </w:r>
      <w:r>
        <w:rPr>
          <w:rFonts w:cstheme="minorHAnsi"/>
        </w:rPr>
        <w:fldChar w:fldCharType="begin" w:fldLock="1"/>
      </w:r>
      <w:r w:rsidR="004E0542">
        <w:rPr>
          <w:rFonts w:cstheme="minorHAnsi"/>
        </w:rPr>
        <w:instrText>ADDIN CSL_CITATION {"citationItems":[{"id":"ITEM-1","itemData":{"DOI":"10.1007/s10393-015-1053-0","author":[{"dropping-particle":"","family":"Leendertz","given":"SAJ","non-dropping-particle":"","parse-names":false,"suffix":""},{"dropping-particle":"","family":"Gogarten","given":"JF","non-dropping-particle":"","parse-names":false,"suffix":""},{"dropping-particle":"","family":"Dux","given":"A","non-dropping-particle":"","parse-names":false,"suffix":""},{"dropping-particle":"","family":"Calvignac-Spencer","given":"S","non-dropping-particle":"","parse-names":false,"suffix":""},{"dropping-particle":"","family":"Leendertz","given":"FH","non-dropping-particle":"","parse-names":false,"suffix":""},{"dropping-particle":"","family":"Düx","given":"A","non-dropping-particle":"","parse-names":false,"suffix":""}],"container-title":"EcoHealth","id":"ITEM-1","issue":"1","issued":{"date-parts":[["2016"]]},"page":"18-25","title":"Assessing the Evidence Supporting Fruit Bats as the Primary Reservoirs for Ebola Viruses","type":"article-journal","volume":"13"},"uris":["http://www.mendeley.com/documents/?uuid=ea5dd969-a718-42ef-92d9-b5d455188a39"]},{"id":"ITEM-2","itemData":{"DOI":"10.1111/tbed.12394","ISSN":"18651682","abstract":"© 2015 The Authors. Transboundary and Emerging Diseases Published by Blackwell Verlag GmbH. Uganda has experienced 4 Ebola outbreaks since the discovery of the virus. Recent epidemiological work has shown pigs are hosts for Ebola viruses. Due to their high reproduction rates, rapid weight gain, potential to provide quick financial returns and rising demand for pork, pig production in Uganda has undergone massive expansion. The combination of pork sector growth supported by development programmes and Ebola virus risk prompted a foresight exercise using desk, interview and spatial methods. The study found that the lack of serological evidence for specific reservoir species, the number of human index cases unable to account for their source of infection, domestic pig habitat overlap with potential Ebola virus zoonotic host environments, reported interactions at the human–pig–wildlife interface that could support transmission, fever in pigs as a commonly reported problem by pig farmers and temporal correlation of outbreaks with peak pork consumption periods warrants further research into potential zoonotic transmission in Uganda from pigs.","author":[{"dropping-particle":"","family":"Atherstone","given":"C.","non-dropping-particle":"","parse-names":false,"suffix":""},{"dropping-particle":"","family":"Smith","given":"E.","non-dropping-particle":"","parse-names":false,"suffix":""},{"dropping-particle":"","family":"Ochungo","given":"P.","non-dropping-particle":"","parse-names":false,"suffix":""},{"dropping-particle":"","family":"Roesel","given":"K.","non-dropping-particle":"","parse-names":false,"suffix":""},{"dropping-particle":"","family":"Grace","given":"D.","non-dropping-particle":"","parse-names":false,"suffix":""}],"container-title":"Transboundary and Emerging Diseases","id":"ITEM-2","issue":"2","issued":{"date-parts":[["2017"]]},"title":"Assessing the potential role of pigs in the epidemiology of Ebola Virus in Uganda","type":"article-journal","volume":"64"},"uris":["http://www.mendeley.com/documents/?uuid=e35b6e34-30af-3332-90d5-e7f84ae6dcbc"]},{"id":"ITEM-3","itemData":{"DOI":"10.1089/vbz.2008.0167","ISSN":"1557-7759","PMID":"19323614","abstract":"Twelve years after the Kikwit Ebola outbreak in 1995, Ebola virus reemerged in the Occidental Kasaï province of the Democratic Republic of Congo (DRC) between May and November 2007, affecting more than 260 humans and causing 186 deaths. During this latter outbreak we conducted several epidemiological investigations to identify the underlying ecological conditions and animal sources. Qualitative social and environmental data were collected through interviews with villagers and by direct observation. The local populations reported no unusual morbidity or mortality among wild or domestic animals, but they described a massive annual fruit bat migration toward the southeast, up the Lulua River. Migrating bats settled in the outbreak area for several weeks, between April and May, nestling in the numerous fruit trees in Ndongo and Koumelele islands as well as in palm trees of a largely abandoned plantation. They were massively hunted by villagers, for whom they represented a major source of protein. By tracing back the initial human-human transmission events, we were able to show that, in May, the putative first human victim bought freshly killed bats from hunters to eat. We were able to reconstruct the likely initial human-human transmission events that preceded the outbreak. This study provides the most likely sequence of events linking a human Ebola outbreak to exposure to fruit bats, a putative virus reservoir. These findings support the suspected role of bats in the natural cycle of Ebola virus and indicate that the massive seasonal fruit bat migrations should be taken into account in operational Ebola risk maps and seasonal alerts in the DRC.","author":[{"dropping-particle":"","family":"Leroy","given":"Eric M","non-dropping-particle":"","parse-names":false,"suffix":""},{"dropping-particle":"","family":"Epelboin","given":"Alain","non-dropping-particle":"","parse-names":false,"suffix":""},{"dropping-particle":"","family":"Mondonge","given":"Vital","non-dropping-particle":"","parse-names":false,"suffix":""},{"dropping-particle":"","family":"Pourrut","given":"Xavier","non-dropping-particle":"","parse-names":false,"suffix":""},{"dropping-particle":"","family":"Gonzalez","given":"Jean-Paul P","non-dropping-particle":"","parse-names":false,"suffix":""},{"dropping-particle":"","family":"Muyembe-Tamfum","given":"Jean-Jacques J","non-dropping-particle":"","parse-names":false,"suffix":""},{"dropping-particle":"","family":"Formenty","given":"Pierre","non-dropping-particle":"","parse-names":false,"suffix":""}],"container-title":"Vector Borne Zoonotic Diseases","id":"ITEM-3","issue":"6","issued":{"date-parts":[["2009"]]},"language":"eng","page":"723-728","title":"Human Ebola outbreak resulting from direct exposure to fruit bats in Luebo, Democratic Republic of Congo, 2007.","type":"article-journal","volume":"9"},"uris":["http://www.mendeley.com/documents/?uuid=b15aef9b-3f53-4673-a6fc-b7fb8a68d4bb"]}],"mendeley":{"formattedCitation":"(Leroy &lt;i&gt;et al.&lt;/i&gt;, 2009; Leendertz &lt;i&gt;et al.&lt;/i&gt;, 2016; Atherstone &lt;i&gt;et al.&lt;/i&gt;, 2017)","plainTextFormattedCitation":"(Leroy et al., 2009; Leendertz et al., 2016; Atherstone et al., 2017)","previouslyFormattedCitation":"(Leroy &lt;i&gt;et al.&lt;/i&gt;, 2009; Leendertz &lt;i&gt;et al.&lt;/i&gt;, 2016; Atherstone &lt;i&gt;et al.&lt;/i&gt;, 2017)"},"properties":{"noteIndex":0},"schema":"https://github.com/citation-style-language/schema/raw/master/csl-citation.json"}</w:instrText>
      </w:r>
      <w:r>
        <w:rPr>
          <w:rFonts w:cstheme="minorHAnsi"/>
        </w:rPr>
        <w:fldChar w:fldCharType="separate"/>
      </w:r>
      <w:r w:rsidRPr="0010212D">
        <w:rPr>
          <w:rFonts w:cstheme="minorHAnsi"/>
          <w:noProof/>
        </w:rPr>
        <w:t xml:space="preserve">(Leroy </w:t>
      </w:r>
      <w:r w:rsidRPr="0010212D">
        <w:rPr>
          <w:rFonts w:cstheme="minorHAnsi"/>
          <w:i/>
          <w:noProof/>
        </w:rPr>
        <w:t>et al.</w:t>
      </w:r>
      <w:r w:rsidRPr="0010212D">
        <w:rPr>
          <w:rFonts w:cstheme="minorHAnsi"/>
          <w:noProof/>
        </w:rPr>
        <w:t xml:space="preserve">, 2009; Leendertz </w:t>
      </w:r>
      <w:r w:rsidRPr="0010212D">
        <w:rPr>
          <w:rFonts w:cstheme="minorHAnsi"/>
          <w:i/>
          <w:noProof/>
        </w:rPr>
        <w:t>et al.</w:t>
      </w:r>
      <w:r w:rsidRPr="0010212D">
        <w:rPr>
          <w:rFonts w:cstheme="minorHAnsi"/>
          <w:noProof/>
        </w:rPr>
        <w:t xml:space="preserve">, 2016; Atherstone </w:t>
      </w:r>
      <w:r w:rsidRPr="0010212D">
        <w:rPr>
          <w:rFonts w:cstheme="minorHAnsi"/>
          <w:i/>
          <w:noProof/>
        </w:rPr>
        <w:t>et al.</w:t>
      </w:r>
      <w:r w:rsidRPr="0010212D">
        <w:rPr>
          <w:rFonts w:cstheme="minorHAnsi"/>
          <w:noProof/>
        </w:rPr>
        <w:t>, 2017)</w:t>
      </w:r>
      <w:r>
        <w:rPr>
          <w:rFonts w:cstheme="minorHAnsi"/>
        </w:rPr>
        <w:fldChar w:fldCharType="end"/>
      </w:r>
      <w:r>
        <w:rPr>
          <w:rFonts w:cstheme="minorHAnsi"/>
        </w:rPr>
        <w:t xml:space="preserve">, suggesting </w:t>
      </w:r>
      <w:r w:rsidR="00302B25">
        <w:rPr>
          <w:rFonts w:cstheme="minorHAnsi"/>
        </w:rPr>
        <w:t>ebola</w:t>
      </w:r>
      <w:r w:rsidR="00CE1532">
        <w:rPr>
          <w:rFonts w:cstheme="minorHAnsi"/>
        </w:rPr>
        <w:t>vir</w:t>
      </w:r>
      <w:r w:rsidR="00EE6B06">
        <w:rPr>
          <w:rFonts w:cstheme="minorHAnsi"/>
        </w:rPr>
        <w:t xml:space="preserve">us </w:t>
      </w:r>
      <w:r>
        <w:rPr>
          <w:rFonts w:cstheme="minorHAnsi"/>
        </w:rPr>
        <w:t xml:space="preserve">maintenance might involve multiple host species </w:t>
      </w:r>
      <w:r>
        <w:rPr>
          <w:rFonts w:cstheme="minorHAnsi"/>
        </w:rPr>
        <w:fldChar w:fldCharType="begin" w:fldLock="1"/>
      </w:r>
      <w:r w:rsidR="004E0542">
        <w:rPr>
          <w:rFonts w:cstheme="minorHAnsi"/>
        </w:rPr>
        <w:instrText>ADDIN CSL_CITATION {"citationItems":[{"id":"ITEM-1","itemData":{"DOI":"10.1007/s10393-015-1053-0","author":[{"dropping-particle":"","family":"Leendertz","given":"SAJ","non-dropping-particle":"","parse-names":false,"suffix":""},{"dropping-particle":"","family":"Gogarten","given":"JF","non-dropping-particle":"","parse-names":false,"suffix":""},{"dropping-particle":"","family":"Dux","given":"A","non-dropping-particle":"","parse-names":false,"suffix":""},{"dropping-particle":"","family":"Calvignac-Spencer","given":"S","non-dropping-particle":"","parse-names":false,"suffix":""},{"dropping-particle":"","family":"Leendertz","given":"FH","non-dropping-particle":"","parse-names":false,"suffix":""},{"dropping-particle":"","family":"Düx","given":"A","non-dropping-particle":"","parse-names":false,"suffix":""}],"container-title":"EcoHealth","id":"ITEM-1","issue":"1","issued":{"date-parts":[["2016"]]},"page":"18-25","title":"Assessing the Evidence Supporting Fruit Bats as the Primary Reservoirs for Ebola Viruses","type":"article-journal","volume":"13"},"uris":["http://www.mendeley.com/documents/?uuid=ea5dd969-a718-42ef-92d9-b5d455188a39"]},{"id":"ITEM-2","itemData":{"DOI":"10.1111/tbed.12394","ISSN":"18651682","abstract":"© 2015 The Authors. Transboundary and Emerging Diseases Published by Blackwell Verlag GmbH. Uganda has experienced 4 Ebola outbreaks since the discovery of the virus. Recent epidemiological work has shown pigs are hosts for Ebola viruses. Due to their high reproduction rates, rapid weight gain, potential to provide quick financial returns and rising demand for pork, pig production in Uganda has undergone massive expansion. The combination of pork sector growth supported by development programmes and Ebola virus risk prompted a foresight exercise using desk, interview and spatial methods. The study found that the lack of serological evidence for specific reservoir species, the number of human index cases unable to account for their source of infection, domestic pig habitat overlap with potential Ebola virus zoonotic host environments, reported interactions at the human–pig–wildlife interface that could support transmission, fever in pigs as a commonly reported problem by pig farmers and temporal correlation of outbreaks with peak pork consumption periods warrants further research into potential zoonotic transmission in Uganda from pigs.","author":[{"dropping-particle":"","family":"Atherstone","given":"C.","non-dropping-particle":"","parse-names":false,"suffix":""},{"dropping-particle":"","family":"Smith","given":"E.","non-dropping-particle":"","parse-names":false,"suffix":""},{"dropping-particle":"","family":"Ochungo","given":"P.","non-dropping-particle":"","parse-names":false,"suffix":""},{"dropping-particle":"","family":"Roesel","given":"K.","non-dropping-particle":"","parse-names":false,"suffix":""},{"dropping-particle":"","family":"Grace","given":"D.","non-dropping-particle":"","parse-names":false,"suffix":""}],"container-title":"Transboundary and Emerging Diseases","id":"ITEM-2","issue":"2","issued":{"date-parts":[["2017"]]},"title":"Assessing the potential role of pigs in the epidemiology of Ebola Virus in Uganda","type":"article-journal","volume":"64"},"uris":["http://www.mendeley.com/documents/?uuid=e35b6e34-30af-3332-90d5-e7f84ae6dcbc"]},{"id":"ITEM-3","itemData":{"DOI":"10.1016/j.tim.2007.08.001","ISSN":"0966-842X","PMID":"17698361","abstract":"Since Ebola virus was first identified more than 30 years ago, tremendous progress has been made in understanding the molecular biology and pathogenesis of this virus. However, the means by which Ebola virus is maintained and transmitted in nature remains unclear despite dedicated efforts to answer these questions. Recent work has provided new evidence that fruit bats might have a role as a reservoir species, but it is not clear whether other species are also involved or how transmission to humans or apes takes place. Two opposing hypotheses for Ebola emergence have surfaced; one of long-term local persistence in a cryptic and infrequently contacted reservoir, versus another of a more recent introduction of the virus and directional spread through susceptible populations. Nevertheless, with the increasing frequency of human filovirus outbreaks and the tremendous impact of infection on the already threatened great ape populations, there is an urgent need to better understand the ecology of Ebola virus in nature.","author":[{"dropping-particle":"","family":"Groseth","given":"Allison","non-dropping-particle":"","parse-names":false,"suffix":""},{"dropping-particle":"","family":"Feldmann","given":"Heinz","non-dropping-particle":"","parse-names":false,"suffix":""},{"dropping-particle":"","family":"Strong","given":"James E","non-dropping-particle":"","parse-names":false,"suffix":""}],"container-title":"Trends in Microbiology","id":"ITEM-3","issue":"9","issued":{"date-parts":[["2007"]]},"page":"408-16","title":"The ecology of Ebola virus.","type":"article-journal","volume":"15"},"uris":["http://www.mendeley.com/documents/?uuid=60690c23-6bf8-4b86-9581-149b83d599b9"]},{"id":"ITEM-4","itemData":{"DOI":"10.1016/S0140-6736(10)60667-8","ISSN":"1474-547X","PMID":"21084112","abstract":"Ebola viruses are the causative agents of a severe form of viral haemorrhagic fever in man, designated Ebola haemorrhagic fever, and are endemic in regions of central Africa. The exception is the species Reston Ebola virus, which has not been associated with human disease and is found in the Philippines. Ebola virus constitutes an important local public health threat in Africa, with a worldwide effect through imported infections and through the fear of misuse for biological terrorism. Ebola virus is thought to also have a detrimental effect on the great ape population in Africa. Case-fatality rates of the African species in man are as high as 90%, with no prophylaxis or treatment available. Ebola virus infections are characterised by immune suppression and a systemic inflammatory response that causes impairment of the vascular, coagulation, and immune systems, leading to multiorgan failure and shock, and thus, in some ways, resembling septic shock.","author":[{"dropping-particle":"","family":"Feldmann","given":"Heinz","non-dropping-particle":"","parse-names":false,"suffix":""},{"dropping-particle":"","family":"Geisbert","given":"Thomas W","non-dropping-particle":"","parse-names":false,"suffix":""}],"container-title":"Lancet","id":"ITEM-4","issue":"9768","issued":{"date-parts":[["2011","3","5"]]},"language":"eng","page":"849-62","publisher":"Elsevier Ltd","title":"Ebola haemorrhagic fever","type":"article-journal","volume":"377"},"uris":["http://www.mendeley.com/documents/?uuid=000621b8-6ac1-4a75-8921-ff674a2c3d3b"]}],"mendeley":{"formattedCitation":"(Groseth, Feldmann and Strong, 2007; Feldmann and Geisbert, 2011; Leendertz &lt;i&gt;et al.&lt;/i&gt;, 2016; Atherstone &lt;i&gt;et al.&lt;/i&gt;, 2017)","plainTextFormattedCitation":"(Groseth, Feldmann and Strong, 2007; Feldmann and Geisbert, 2011; Leendertz et al., 2016; Atherstone et al., 2017)","previouslyFormattedCitation":"(Groseth, Feldmann and Strong, 2007; Feldmann and Geisbert, 2011; Leendertz &lt;i&gt;et al.&lt;/i&gt;, 2016; Atherstone &lt;i&gt;et al.&lt;/i&gt;, 2017)"},"properties":{"noteIndex":0},"schema":"https://github.com/citation-style-language/schema/raw/master/csl-citation.json"}</w:instrText>
      </w:r>
      <w:r>
        <w:rPr>
          <w:rFonts w:cstheme="minorHAnsi"/>
        </w:rPr>
        <w:fldChar w:fldCharType="separate"/>
      </w:r>
      <w:r w:rsidRPr="00EE3565">
        <w:rPr>
          <w:rFonts w:cstheme="minorHAnsi"/>
          <w:noProof/>
        </w:rPr>
        <w:t xml:space="preserve">(Groseth, Feldmann and Strong, 2007; Feldmann and Geisbert, 2011; Leendertz </w:t>
      </w:r>
      <w:r w:rsidRPr="00EE3565">
        <w:rPr>
          <w:rFonts w:cstheme="minorHAnsi"/>
          <w:i/>
          <w:noProof/>
        </w:rPr>
        <w:t>et al.</w:t>
      </w:r>
      <w:r w:rsidRPr="00EE3565">
        <w:rPr>
          <w:rFonts w:cstheme="minorHAnsi"/>
          <w:noProof/>
        </w:rPr>
        <w:t xml:space="preserve">, 2016; Atherstone </w:t>
      </w:r>
      <w:r w:rsidRPr="00EE3565">
        <w:rPr>
          <w:rFonts w:cstheme="minorHAnsi"/>
          <w:i/>
          <w:noProof/>
        </w:rPr>
        <w:t>et al.</w:t>
      </w:r>
      <w:r w:rsidRPr="00EE3565">
        <w:rPr>
          <w:rFonts w:cstheme="minorHAnsi"/>
          <w:noProof/>
        </w:rPr>
        <w:t>, 2017)</w:t>
      </w:r>
      <w:r>
        <w:rPr>
          <w:rFonts w:cstheme="minorHAnsi"/>
        </w:rPr>
        <w:fldChar w:fldCharType="end"/>
      </w:r>
      <w:r>
        <w:rPr>
          <w:rFonts w:cstheme="minorHAnsi"/>
        </w:rPr>
        <w:t xml:space="preserve">. </w:t>
      </w:r>
    </w:p>
    <w:p w14:paraId="536399BD" w14:textId="2F205933" w:rsidR="00224075" w:rsidRPr="005744E7" w:rsidRDefault="00224075" w:rsidP="005744E7">
      <w:pPr>
        <w:spacing w:line="480" w:lineRule="auto"/>
        <w:contextualSpacing/>
        <w:rPr>
          <w:rFonts w:cstheme="minorHAnsi"/>
        </w:rPr>
      </w:pPr>
      <w:r w:rsidRPr="00F33A5D">
        <w:rPr>
          <w:rFonts w:cstheme="minorHAnsi"/>
        </w:rPr>
        <w:t>In 2008</w:t>
      </w:r>
      <w:r w:rsidR="00BD77D7">
        <w:rPr>
          <w:rFonts w:cstheme="minorHAnsi"/>
        </w:rPr>
        <w:t>,</w:t>
      </w:r>
      <w:r w:rsidRPr="00F33A5D">
        <w:rPr>
          <w:rFonts w:cstheme="minorHAnsi"/>
        </w:rPr>
        <w:t xml:space="preserve"> an outbreak of </w:t>
      </w:r>
      <w:r w:rsidRPr="00F33A5D">
        <w:rPr>
          <w:rFonts w:cstheme="minorHAnsi"/>
          <w:i/>
        </w:rPr>
        <w:t>Reston ebolavirus</w:t>
      </w:r>
      <w:r w:rsidRPr="00F33A5D">
        <w:rPr>
          <w:rFonts w:cstheme="minorHAnsi"/>
        </w:rPr>
        <w:t xml:space="preserve"> (RESTV) in pigs in the Philippines </w:t>
      </w:r>
      <w:r w:rsidRPr="00F33A5D">
        <w:rPr>
          <w:rFonts w:cstheme="minorHAnsi"/>
        </w:rPr>
        <w:fldChar w:fldCharType="begin" w:fldLock="1"/>
      </w:r>
      <w:r w:rsidR="004E0542">
        <w:rPr>
          <w:rFonts w:cstheme="minorHAnsi"/>
        </w:rPr>
        <w:instrText>ADDIN CSL_CITATION {"citationItems":[{"id":"ITEM-1","itemData":{"DOI":"10.1126/science.1172705","ISSN":"1095-9203","PMID":"19590002","abstract":"Since the discovery of the Marburg and Ebola species of filovirus, seemingly random, sporadic fatal outbreaks of disease in humans and nonhuman primates have given impetus to identification of host tropisms and potential reservoirs. Domestic swine in the Philippines, experiencing unusually severe outbreaks of porcine reproductive and respiratory disease syndrome, have now been discovered to host Reston ebolavirus (REBOV). Although REBOV is the only member of Filoviridae that has not been associated with disease in humans, its emergence in the human food chain is of concern. REBOV isolates were found to be more divergent from each other than from the original virus isolated in 1989, indicating polyphyletic origins and that REBOV has been circulating since, and possibly before, the initial discovery of REBOV in monkeys.","author":[{"dropping-particle":"","family":"Barrette","given":"Roger W","non-dropping-particle":"","parse-names":false,"suffix":""},{"dropping-particle":"","family":"Metwally","given":"Samia a","non-dropping-particle":"","parse-names":false,"suffix":""},{"dropping-particle":"","family":"Rowland","given":"Jessica M","non-dropping-particle":"","parse-names":false,"suffix":""},{"dropping-particle":"","family":"Xu","given":"Lizhe","non-dropping-particle":"","parse-names":false,"suffix":""},{"dropping-particle":"","family":"Zaki","given":"Sherif R","non-dropping-particle":"","parse-names":false,"suffix":""},{"dropping-particle":"","family":"Nichol","given":"Stuart T","non-dropping-particle":"","parse-names":false,"suffix":""},{"dropping-particle":"","family":"Rollin","given":"Pierre E","non-dropping-particle":"","parse-names":false,"suffix":""},{"dropping-particle":"","family":"Towner","given":"Jonathan S","non-dropping-particle":"","parse-names":false,"suffix":""},{"dropping-particle":"","family":"Shieh","given":"Wun-Ju J","non-dropping-particle":"","parse-names":false,"suffix":""},{"dropping-particle":"","family":"Batten","given":"Brigid","non-dropping-particle":"","parse-names":false,"suffix":""},{"dropping-particle":"","family":"Sealy","given":"Tara K","non-dropping-particle":"","parse-names":false,"suffix":""},{"dropping-particle":"","family":"Carrillo","given":"Consuelo","non-dropping-particle":"","parse-names":false,"suffix":""},{"dropping-particle":"","family":"Moran","given":"Karen E","non-dropping-particle":"","parse-names":false,"suffix":""},{"dropping-particle":"","family":"Bracht","given":"Alexa J","non-dropping-particle":"","parse-names":false,"suffix":""},{"dropping-particle":"","family":"Mayr","given":"Gregory A","non-dropping-particle":"","parse-names":false,"suffix":""},{"dropping-particle":"","family":"Sirios-Cruz","given":"Magdalena","non-dropping-particle":"","parse-names":false,"suffix":""},{"dropping-particle":"","family":"Catbagan","given":"Davinio P","non-dropping-particle":"","parse-names":false,"suffix":""},{"dropping-particle":"","family":"Lautner","given":"Elizabeth A","non-dropping-particle":"","parse-names":false,"suffix":""},{"dropping-particle":"","family":"Ksiazek","given":"Thomas G","non-dropping-particle":"","parse-names":false,"suffix":""},{"dropping-particle":"","family":"White","given":"William R","non-dropping-particle":"","parse-names":false,"suffix":""},{"dropping-particle":"","family":"McIntosh","given":"Michael T","non-dropping-particle":"","parse-names":false,"suffix":""}],"container-title":"Science","id":"ITEM-1","issue":"5937","issued":{"date-parts":[["2009"]]},"language":"eng","page":"204-206","title":"Discovery of swine as a host for the Reston ebolavirus","type":"article-journal","volume":"325"},"uris":["http://www.mendeley.com/documents/?uuid=0e5ac645-866c-4f75-8959-52d13a7c80d9"]}],"mendeley":{"formattedCitation":"(Barrette &lt;i&gt;et al.&lt;/i&gt;, 2009)","plainTextFormattedCitation":"(Barrette et al., 2009)","previouslyFormattedCitation":"(Barrette &lt;i&gt;et al.&lt;/i&gt;, 2009)"},"properties":{"noteIndex":0},"schema":"https://github.com/citation-style-language/schema/raw/master/csl-citation.json"}</w:instrText>
      </w:r>
      <w:r w:rsidRPr="00F33A5D">
        <w:rPr>
          <w:rFonts w:cstheme="minorHAnsi"/>
        </w:rPr>
        <w:fldChar w:fldCharType="separate"/>
      </w:r>
      <w:r w:rsidRPr="00F33A5D">
        <w:rPr>
          <w:rFonts w:cstheme="minorHAnsi"/>
          <w:noProof/>
        </w:rPr>
        <w:t xml:space="preserve">(Barrette </w:t>
      </w:r>
      <w:r w:rsidRPr="00F33A5D">
        <w:rPr>
          <w:rFonts w:cstheme="minorHAnsi"/>
          <w:i/>
          <w:noProof/>
        </w:rPr>
        <w:t>et al.</w:t>
      </w:r>
      <w:r w:rsidRPr="00F33A5D">
        <w:rPr>
          <w:rFonts w:cstheme="minorHAnsi"/>
          <w:noProof/>
        </w:rPr>
        <w:t>, 2009)</w:t>
      </w:r>
      <w:r w:rsidRPr="00F33A5D">
        <w:rPr>
          <w:rFonts w:cstheme="minorHAnsi"/>
        </w:rPr>
        <w:fldChar w:fldCharType="end"/>
      </w:r>
      <w:r>
        <w:rPr>
          <w:rFonts w:cstheme="minorHAnsi"/>
        </w:rPr>
        <w:t xml:space="preserve"> </w:t>
      </w:r>
      <w:r w:rsidRPr="00F33A5D">
        <w:rPr>
          <w:rFonts w:cstheme="minorHAnsi"/>
        </w:rPr>
        <w:t xml:space="preserve">expanded our understanding of the host range of </w:t>
      </w:r>
      <w:r w:rsidR="006B7253" w:rsidRPr="00F67835">
        <w:rPr>
          <w:rFonts w:cstheme="minorHAnsi"/>
        </w:rPr>
        <w:t>ebolaviruses</w:t>
      </w:r>
      <w:r w:rsidRPr="00F33A5D">
        <w:rPr>
          <w:rFonts w:cstheme="minorHAnsi"/>
        </w:rPr>
        <w:t>.</w:t>
      </w:r>
      <w:r w:rsidRPr="00D77456">
        <w:rPr>
          <w:rFonts w:cstheme="minorHAnsi"/>
        </w:rPr>
        <w:t xml:space="preserve"> Six</w:t>
      </w:r>
      <w:r>
        <w:rPr>
          <w:rFonts w:cstheme="minorHAnsi"/>
        </w:rPr>
        <w:t xml:space="preserve"> individuals who worked on pig farms or with swine products developed RESTV IgG antibodies following the outbreak. This species of </w:t>
      </w:r>
      <w:r w:rsidR="004A2656" w:rsidRPr="0093546E">
        <w:rPr>
          <w:rFonts w:cstheme="minorHAnsi"/>
        </w:rPr>
        <w:t>ebolavirus</w:t>
      </w:r>
      <w:r w:rsidR="004A2656" w:rsidRPr="004A2656">
        <w:rPr>
          <w:rFonts w:cstheme="minorHAnsi"/>
        </w:rPr>
        <w:t xml:space="preserve"> </w:t>
      </w:r>
      <w:r>
        <w:rPr>
          <w:rFonts w:cstheme="minorHAnsi"/>
        </w:rPr>
        <w:t>is not known to cause disease in humans, however the outbreak resulted in the culling of more</w:t>
      </w:r>
      <w:r w:rsidR="006B7253">
        <w:rPr>
          <w:rFonts w:cstheme="minorHAnsi"/>
        </w:rPr>
        <w:t xml:space="preserve"> than</w:t>
      </w:r>
      <w:r>
        <w:rPr>
          <w:rFonts w:cstheme="minorHAnsi"/>
        </w:rPr>
        <w:t xml:space="preserve"> 6,500 pigs in efforts to stop the spread of RESTV </w:t>
      </w:r>
      <w:r>
        <w:rPr>
          <w:rFonts w:cstheme="minorHAnsi"/>
        </w:rPr>
        <w:fldChar w:fldCharType="begin" w:fldLock="1"/>
      </w:r>
      <w:r w:rsidR="004E0542">
        <w:rPr>
          <w:rFonts w:cstheme="minorHAnsi"/>
        </w:rPr>
        <w:instrText>ADDIN CSL_CITATION {"citationItems":[{"id":"ITEM-1","itemData":{"URL":"https://en.wikinews.org/wiki/Philippines_is_culling_6500_hogs_after_Reston_ebolavirus_outbreak","accessed":{"date-parts":[["2019","1","13"]]},"author":[{"dropping-particle":"","family":"Floro","given":"Florentino","non-dropping-particle":"","parse-names":false,"suffix":""}],"container-title":"Wikinews","id":"ITEM-1","issued":{"date-parts":[["2009","3","6"]]},"title":"Philippines is culling 6500 hogs after Reston ebolavirus outbreak","type":"webpage"},"uris":["http://www.mendeley.com/documents/?uuid=cec4309b-596b-33a6-b759-67afd104b869"]},{"id":"ITEM-2","itemData":{"URL":"https://www.reuters.com/article/idUSMAN392763","accessed":{"date-parts":[["2019","1","13"]]},"author":[{"dropping-particle":"","family":"Mogato","given":"Manny","non-dropping-particle":"","parse-names":false,"suffix":""}],"container-title":"Reuters","id":"ITEM-2","issued":{"date-parts":[["2009"]]},"title":"Manila to slaughter 6,000 pigs to stop Ebola spread","type":"webpage"},"uris":["http://www.mendeley.com/documents/?uuid=fc329f9f-0c0b-3da4-b331-48fb847bddcb"]}],"mendeley":{"formattedCitation":"(Floro, 2009; Mogato, 2009)","plainTextFormattedCitation":"(Floro, 2009; Mogato, 2009)","previouslyFormattedCitation":"(Floro, 2009; Mogato, 2009)"},"properties":{"noteIndex":0},"schema":"https://github.com/citation-style-language/schema/raw/master/csl-citation.json"}</w:instrText>
      </w:r>
      <w:r>
        <w:rPr>
          <w:rFonts w:cstheme="minorHAnsi"/>
        </w:rPr>
        <w:fldChar w:fldCharType="separate"/>
      </w:r>
      <w:r w:rsidRPr="00486D8B">
        <w:rPr>
          <w:rFonts w:cstheme="minorHAnsi"/>
          <w:noProof/>
        </w:rPr>
        <w:t>(Floro, 2009; Mogato, 2009)</w:t>
      </w:r>
      <w:r>
        <w:rPr>
          <w:rFonts w:cstheme="minorHAnsi"/>
        </w:rPr>
        <w:fldChar w:fldCharType="end"/>
      </w:r>
      <w:r>
        <w:rPr>
          <w:rFonts w:cstheme="minorHAnsi"/>
        </w:rPr>
        <w:t>. Subsequent e</w:t>
      </w:r>
      <w:r w:rsidRPr="005F170A">
        <w:rPr>
          <w:rFonts w:cstheme="minorHAnsi"/>
        </w:rPr>
        <w:t>xperimental</w:t>
      </w:r>
      <w:r>
        <w:rPr>
          <w:rFonts w:cstheme="minorHAnsi"/>
        </w:rPr>
        <w:t xml:space="preserve"> infections with the human-pathogenic species </w:t>
      </w:r>
      <w:r w:rsidR="00B93253">
        <w:rPr>
          <w:rFonts w:cstheme="minorHAnsi"/>
        </w:rPr>
        <w:t>EBOV</w:t>
      </w:r>
      <w:r>
        <w:rPr>
          <w:rFonts w:cstheme="minorHAnsi"/>
        </w:rPr>
        <w:t xml:space="preserve"> confirmed that pigs are susceptible to African species of </w:t>
      </w:r>
      <w:r w:rsidR="00860C35">
        <w:rPr>
          <w:rFonts w:cstheme="minorHAnsi"/>
        </w:rPr>
        <w:t>e</w:t>
      </w:r>
      <w:r>
        <w:rPr>
          <w:rFonts w:cstheme="minorHAnsi"/>
        </w:rPr>
        <w:t xml:space="preserve">bolaviruses </w:t>
      </w:r>
      <w:r w:rsidRPr="005F170A">
        <w:rPr>
          <w:rFonts w:cstheme="minorHAnsi"/>
        </w:rPr>
        <w:fldChar w:fldCharType="begin" w:fldLock="1"/>
      </w:r>
      <w:r w:rsidR="004E0542">
        <w:rPr>
          <w:rFonts w:cstheme="minorHAnsi"/>
        </w:rPr>
        <w:instrText>ADDIN CSL_CITATION {"citationItems":[{"id":"ITEM-1","itemData":{"DOI":"10.1093/infdis/jir077","ISSN":"1537-6613","PMID":"21571728","abstract":"UNLABELLED: (See the editorial commentary by Bausch, on pages 179-81.) BACKGROUND: Reston ebolavirus was recently detected in pigs in the Philippines. Specific antibodies were found in pig farmers, indicating exposure to the virus. This important observation raises the possibility that pigs may be susceptible to Ebola virus infection, including from other species, such as Zaire ebolavirus (ZEBOV), and can transmit to other susceptible hosts. METHODS: This study investigated whether ZEBOV, a species commonly reemerging in central Africa, can replicate and induce disease in pigs and can be transmitted to naive animals. Domesticated Landrace pigs were challenged through mucosal exposure with a total of 1 ×10(6) plaque-forming units of ZEBOV and monitored for virus replication, shedding, and pathogenesis. Using similar conditions, virus transmission from infected to naive animals was evaluated in a second set of pigs. RESULTS: Following mucosal exposure, pigs replicated ZEBOV to high titers (reaching 10(7) median tissue culture infective doses/mL), mainly in the respiratory tract, and developed severe lung pathology. Shedding from the oronasal mucosa was detected for up to 14 days after infection, and transmission was confirmed in all naive pigs cohabiting with inoculated animals. CONCLUSIONS: These results shed light on the susceptibility of pigs to ZEBOV infection and identify an unexpected site of virus amplification and shedding linked to transmission of infectious virus.","author":[{"dropping-particle":"","family":"Kobinger","given":"Gary P","non-dropping-particle":"","parse-names":false,"suffix":""},{"dropping-particle":"","family":"Leung","given":"Anders","non-dropping-particle":"","parse-names":false,"suffix":""},{"dropping-particle":"","family":"Neufeld","given":"James","non-dropping-particle":"","parse-names":false,"suffix":""},{"dropping-particle":"","family":"Richardson","given":"Jason S","non-dropping-particle":"","parse-names":false,"suffix":""},{"dropping-particle":"","family":"Falzarano","given":"Darryl","non-dropping-particle":"","parse-names":false,"suffix":""},{"dropping-particle":"","family":"Smith","given":"Greg","non-dropping-particle":"","parse-names":false,"suffix":""},{"dropping-particle":"","family":"Tierney","given":"Kevin","non-dropping-particle":"","parse-names":false,"suffix":""},{"dropping-particle":"","family":"Patel","given":"Ami","non-dropping-particle":"","parse-names":false,"suffix":""},{"dropping-particle":"","family":"Weingartl","given":"Hana M","non-dropping-particle":"","parse-names":false,"suffix":""}],"container-title":"The Journal of Infectious Diseases","id":"ITEM-1","issue":"2","issued":{"date-parts":[["2011"]]},"page":"200-8","title":"Replication, pathogenicity, shedding, and transmission of Zaire ebolavirus in pigs.","type":"article-journal","volume":"204"},"uris":["http://www.mendeley.com/documents/?uuid=28a8dab7-5583-4540-a398-2365dddb2660"]}],"mendeley":{"formattedCitation":"(Kobinger &lt;i&gt;et al.&lt;/i&gt;, 2011)","plainTextFormattedCitation":"(Kobinger et al., 2011)","previouslyFormattedCitation":"(Kobinger &lt;i&gt;et al.&lt;/i&gt;, 2011)"},"properties":{"noteIndex":0},"schema":"https://github.com/citation-style-language/schema/raw/master/csl-citation.json"}</w:instrText>
      </w:r>
      <w:r w:rsidRPr="005F170A">
        <w:rPr>
          <w:rFonts w:cstheme="minorHAnsi"/>
        </w:rPr>
        <w:fldChar w:fldCharType="separate"/>
      </w:r>
      <w:r w:rsidRPr="00486D8B">
        <w:rPr>
          <w:rFonts w:cstheme="minorHAnsi"/>
          <w:noProof/>
        </w:rPr>
        <w:t xml:space="preserve">(Kobinger </w:t>
      </w:r>
      <w:r w:rsidRPr="00486D8B">
        <w:rPr>
          <w:rFonts w:cstheme="minorHAnsi"/>
          <w:i/>
          <w:noProof/>
        </w:rPr>
        <w:t>et al.</w:t>
      </w:r>
      <w:r w:rsidRPr="00486D8B">
        <w:rPr>
          <w:rFonts w:cstheme="minorHAnsi"/>
          <w:noProof/>
        </w:rPr>
        <w:t>, 2011)</w:t>
      </w:r>
      <w:r w:rsidRPr="005F170A">
        <w:rPr>
          <w:rFonts w:cstheme="minorHAnsi"/>
        </w:rPr>
        <w:fldChar w:fldCharType="end"/>
      </w:r>
      <w:r>
        <w:rPr>
          <w:rFonts w:cstheme="minorHAnsi"/>
        </w:rPr>
        <w:t>.</w:t>
      </w:r>
      <w:r w:rsidRPr="005F170A">
        <w:rPr>
          <w:rFonts w:cstheme="minorHAnsi"/>
        </w:rPr>
        <w:t xml:space="preserve"> </w:t>
      </w:r>
      <w:r w:rsidR="00B93253">
        <w:rPr>
          <w:rFonts w:cstheme="minorHAnsi"/>
        </w:rPr>
        <w:t>EBOV</w:t>
      </w:r>
      <w:r w:rsidRPr="005F170A">
        <w:rPr>
          <w:rFonts w:cstheme="minorHAnsi"/>
        </w:rPr>
        <w:t xml:space="preserve"> replicated to high </w:t>
      </w:r>
      <w:r>
        <w:rPr>
          <w:rFonts w:cstheme="minorHAnsi"/>
        </w:rPr>
        <w:t>virus titres in pigs;</w:t>
      </w:r>
      <w:r w:rsidRPr="005F170A">
        <w:rPr>
          <w:rFonts w:cstheme="minorHAnsi"/>
        </w:rPr>
        <w:t xml:space="preserve"> </w:t>
      </w:r>
      <w:r>
        <w:rPr>
          <w:rFonts w:cstheme="minorHAnsi"/>
        </w:rPr>
        <w:t xml:space="preserve">in addition, </w:t>
      </w:r>
      <w:r w:rsidRPr="005F170A">
        <w:rPr>
          <w:rFonts w:cstheme="minorHAnsi"/>
        </w:rPr>
        <w:t xml:space="preserve">naïve pigs in </w:t>
      </w:r>
      <w:r>
        <w:rPr>
          <w:rFonts w:cstheme="minorHAnsi"/>
        </w:rPr>
        <w:t xml:space="preserve">direct </w:t>
      </w:r>
      <w:r w:rsidRPr="005F170A">
        <w:rPr>
          <w:rFonts w:cstheme="minorHAnsi"/>
        </w:rPr>
        <w:t xml:space="preserve">contact </w:t>
      </w:r>
      <w:r>
        <w:rPr>
          <w:rFonts w:cstheme="minorHAnsi"/>
        </w:rPr>
        <w:t xml:space="preserve">with experimentally infected pigs </w:t>
      </w:r>
      <w:r w:rsidRPr="005F170A">
        <w:rPr>
          <w:rFonts w:cstheme="minorHAnsi"/>
        </w:rPr>
        <w:t xml:space="preserve">also </w:t>
      </w:r>
      <w:r>
        <w:rPr>
          <w:rFonts w:cstheme="minorHAnsi"/>
        </w:rPr>
        <w:t xml:space="preserve">became </w:t>
      </w:r>
      <w:r w:rsidRPr="005F170A">
        <w:rPr>
          <w:rFonts w:cstheme="minorHAnsi"/>
        </w:rPr>
        <w:t xml:space="preserve">infected </w:t>
      </w:r>
      <w:r w:rsidRPr="005F170A">
        <w:rPr>
          <w:rFonts w:cstheme="minorHAnsi"/>
        </w:rPr>
        <w:fldChar w:fldCharType="begin" w:fldLock="1"/>
      </w:r>
      <w:r w:rsidR="004E0542">
        <w:rPr>
          <w:rFonts w:cstheme="minorHAnsi"/>
        </w:rPr>
        <w:instrText>ADDIN CSL_CITATION {"citationItems":[{"id":"ITEM-1","itemData":{"DOI":"10.1038/srep00811","ISSN":"2045-2322","PMID":"23155478","abstract":"Ebola viruses (EBOV) cause often fatal hemorrhagic fever in several species of simian primates including human. While fruit bats are considered natural reservoir, involvement of other species in EBOV transmission is unclear. In 2009, Reston-EBOV was the first EBOV detected in swine with indicated transmission to humans. In-contact transmission of Zaire-EBOV (ZEBOV) between pigs was demonstrated experimentally. Here we show ZEBOV transmission from pigs to cynomolgus macaques without direct contact. Interestingly, transmission between macaques in similar housing conditions was never observed. Piglets inoculated oro-nasally with ZEBOV were transferred to the room housing macaques in an open inaccessible cage system. All macaques became infected. Infectious virus was detected in oro-nasal swabs of piglets, and in blood, swabs, and tissues of macaques. This is the first report of experimental interspecies virus transmission, with the macaques also used as a human surrogate. Our finding may influence prevention and control measures during EBOV outbreaks.","author":[{"dropping-particle":"","family":"Weingartl","given":"Hana M","non-dropping-particle":"","parse-names":false,"suffix":""},{"dropping-particle":"","family":"Embury-Hyatt","given":"Carissa","non-dropping-particle":"","parse-names":false,"suffix":""},{"dropping-particle":"","family":"Nfon","given":"Charles","non-dropping-particle":"","parse-names":false,"suffix":""},{"dropping-particle":"","family":"Leung","given":"Anders","non-dropping-particle":"","parse-names":false,"suffix":""},{"dropping-particle":"","family":"Smith","given":"Greg","non-dropping-particle":"","parse-names":false,"suffix":""},{"dropping-particle":"","family":"Kobinger","given":"Gary","non-dropping-particle":"","parse-names":false,"suffix":""}],"container-title":"Scientific Reports","id":"ITEM-1","issued":{"date-parts":[["2012"]]},"page":"811","title":"Transmission of Ebola virus from pigs to non-human primates","type":"article-journal","volume":"2"},"uris":["http://www.mendeley.com/documents/?uuid=94daad43-13e4-4025-84ce-27a7ec0234ea"]}],"mendeley":{"formattedCitation":"(Weingartl &lt;i&gt;et al.&lt;/i&gt;, 2012)","plainTextFormattedCitation":"(Weingartl et al., 2012)","previouslyFormattedCitation":"(Weingartl &lt;i&gt;et al.&lt;/i&gt;, 2012)"},"properties":{"noteIndex":0},"schema":"https://github.com/citation-style-language/schema/raw/master/csl-citation.json"}</w:instrText>
      </w:r>
      <w:r w:rsidRPr="005F170A">
        <w:rPr>
          <w:rFonts w:cstheme="minorHAnsi"/>
        </w:rPr>
        <w:fldChar w:fldCharType="separate"/>
      </w:r>
      <w:r w:rsidRPr="00264EED">
        <w:rPr>
          <w:rFonts w:cstheme="minorHAnsi"/>
          <w:noProof/>
        </w:rPr>
        <w:t xml:space="preserve">(Weingartl </w:t>
      </w:r>
      <w:r w:rsidRPr="00264EED">
        <w:rPr>
          <w:rFonts w:cstheme="minorHAnsi"/>
          <w:i/>
          <w:noProof/>
        </w:rPr>
        <w:t>et al.</w:t>
      </w:r>
      <w:r w:rsidRPr="00264EED">
        <w:rPr>
          <w:rFonts w:cstheme="minorHAnsi"/>
          <w:noProof/>
        </w:rPr>
        <w:t>, 2012)</w:t>
      </w:r>
      <w:r w:rsidRPr="005F170A">
        <w:rPr>
          <w:rFonts w:cstheme="minorHAnsi"/>
        </w:rPr>
        <w:fldChar w:fldCharType="end"/>
      </w:r>
      <w:r w:rsidRPr="005F170A">
        <w:rPr>
          <w:rFonts w:cstheme="minorHAnsi"/>
        </w:rPr>
        <w:t xml:space="preserve">. In a further study, experimentally infected pigs transmitted </w:t>
      </w:r>
      <w:r w:rsidR="00B93253">
        <w:rPr>
          <w:rFonts w:cstheme="minorHAnsi"/>
        </w:rPr>
        <w:t>EBOV</w:t>
      </w:r>
      <w:r w:rsidRPr="005F170A">
        <w:rPr>
          <w:rFonts w:cstheme="minorHAnsi"/>
        </w:rPr>
        <w:t xml:space="preserve"> to non-human primates without direct contact</w:t>
      </w:r>
      <w:r>
        <w:rPr>
          <w:rFonts w:cstheme="minorHAnsi"/>
        </w:rPr>
        <w:t xml:space="preserve">, suggestive of </w:t>
      </w:r>
      <w:r w:rsidR="00E04C17">
        <w:rPr>
          <w:rFonts w:cstheme="minorHAnsi"/>
        </w:rPr>
        <w:t xml:space="preserve">airborne </w:t>
      </w:r>
      <w:r w:rsidR="00412C51">
        <w:rPr>
          <w:rFonts w:cstheme="minorHAnsi"/>
        </w:rPr>
        <w:t xml:space="preserve">transmission </w:t>
      </w:r>
      <w:r w:rsidRPr="005F170A">
        <w:rPr>
          <w:rFonts w:cstheme="minorHAnsi"/>
        </w:rPr>
        <w:fldChar w:fldCharType="begin" w:fldLock="1"/>
      </w:r>
      <w:r w:rsidR="004E0542">
        <w:rPr>
          <w:rFonts w:cstheme="minorHAnsi"/>
        </w:rPr>
        <w:instrText>ADDIN CSL_CITATION {"citationItems":[{"id":"ITEM-1","itemData":{"DOI":"10.1038/srep00811","ISSN":"2045-2322","PMID":"23155478","abstract":"Ebola viruses (EBOV) cause often fatal hemorrhagic fever in several species of simian primates including human. While fruit bats are considered natural reservoir, involvement of other species in EBOV transmission is unclear. In 2009, Reston-EBOV was the first EBOV detected in swine with indicated transmission to humans. In-contact transmission of Zaire-EBOV (ZEBOV) between pigs was demonstrated experimentally. Here we show ZEBOV transmission from pigs to cynomolgus macaques without direct contact. Interestingly, transmission between macaques in similar housing conditions was never observed. Piglets inoculated oro-nasally with ZEBOV were transferred to the room housing macaques in an open inaccessible cage system. All macaques became infected. Infectious virus was detected in oro-nasal swabs of piglets, and in blood, swabs, and tissues of macaques. This is the first report of experimental interspecies virus transmission, with the macaques also used as a human surrogate. Our finding may influence prevention and control measures during EBOV outbreaks.","author":[{"dropping-particle":"","family":"Weingartl","given":"Hana M","non-dropping-particle":"","parse-names":false,"suffix":""},{"dropping-particle":"","family":"Embury-Hyatt","given":"Carissa","non-dropping-particle":"","parse-names":false,"suffix":""},{"dropping-particle":"","family":"Nfon","given":"Charles","non-dropping-particle":"","parse-names":false,"suffix":""},{"dropping-particle":"","family":"Leung","given":"Anders","non-dropping-particle":"","parse-names":false,"suffix":""},{"dropping-particle":"","family":"Smith","given":"Greg","non-dropping-particle":"","parse-names":false,"suffix":""},{"dropping-particle":"","family":"Kobinger","given":"Gary","non-dropping-particle":"","parse-names":false,"suffix":""}],"container-title":"Scientific Reports","id":"ITEM-1","issued":{"date-parts":[["2012"]]},"page":"811","title":"Transmission of Ebola virus from pigs to non-human primates","type":"article-journal","volume":"2"},"uris":["http://www.mendeley.com/documents/?uuid=94daad43-13e4-4025-84ce-27a7ec0234ea"]}],"mendeley":{"formattedCitation":"(Weingartl &lt;i&gt;et al.&lt;/i&gt;, 2012)","plainTextFormattedCitation":"(Weingartl et al., 2012)","previouslyFormattedCitation":"(Weingartl &lt;i&gt;et al.&lt;/i&gt;, 2012)"},"properties":{"noteIndex":0},"schema":"https://github.com/citation-style-language/schema/raw/master/csl-citation.json"}</w:instrText>
      </w:r>
      <w:r w:rsidRPr="005F170A">
        <w:rPr>
          <w:rFonts w:cstheme="minorHAnsi"/>
        </w:rPr>
        <w:fldChar w:fldCharType="separate"/>
      </w:r>
      <w:r w:rsidRPr="00486D8B">
        <w:rPr>
          <w:rFonts w:cstheme="minorHAnsi"/>
          <w:noProof/>
        </w:rPr>
        <w:t xml:space="preserve">(Weingartl </w:t>
      </w:r>
      <w:r w:rsidRPr="00486D8B">
        <w:rPr>
          <w:rFonts w:cstheme="minorHAnsi"/>
          <w:i/>
          <w:noProof/>
        </w:rPr>
        <w:t>et al.</w:t>
      </w:r>
      <w:r w:rsidRPr="00486D8B">
        <w:rPr>
          <w:rFonts w:cstheme="minorHAnsi"/>
          <w:noProof/>
        </w:rPr>
        <w:t>, 2012)</w:t>
      </w:r>
      <w:r w:rsidRPr="005F170A">
        <w:rPr>
          <w:rFonts w:cstheme="minorHAnsi"/>
        </w:rPr>
        <w:fldChar w:fldCharType="end"/>
      </w:r>
      <w:r w:rsidRPr="005F170A">
        <w:rPr>
          <w:rFonts w:cstheme="minorHAnsi"/>
        </w:rPr>
        <w:t xml:space="preserve">. </w:t>
      </w:r>
      <w:r w:rsidR="00B93253">
        <w:rPr>
          <w:rFonts w:cstheme="minorHAnsi"/>
        </w:rPr>
        <w:t>EBOV</w:t>
      </w:r>
      <w:r w:rsidRPr="005F170A">
        <w:rPr>
          <w:rFonts w:cstheme="minorHAnsi"/>
        </w:rPr>
        <w:t xml:space="preserve"> infection in these pigs caused respiratory </w:t>
      </w:r>
      <w:r>
        <w:rPr>
          <w:rFonts w:cstheme="minorHAnsi"/>
        </w:rPr>
        <w:t>signs</w:t>
      </w:r>
      <w:r w:rsidRPr="005F170A">
        <w:rPr>
          <w:rFonts w:cstheme="minorHAnsi"/>
        </w:rPr>
        <w:t xml:space="preserve"> consistent with severe lung pathology. Infected pigs shed </w:t>
      </w:r>
      <w:r w:rsidR="00B93253">
        <w:rPr>
          <w:rFonts w:cstheme="minorHAnsi"/>
        </w:rPr>
        <w:t>EBOV</w:t>
      </w:r>
      <w:r>
        <w:rPr>
          <w:rFonts w:cstheme="minorHAnsi"/>
        </w:rPr>
        <w:t xml:space="preserve"> </w:t>
      </w:r>
      <w:r w:rsidRPr="00E80C91">
        <w:rPr>
          <w:rFonts w:cstheme="minorHAnsi"/>
        </w:rPr>
        <w:t xml:space="preserve">in nasal, oral and rectal </w:t>
      </w:r>
      <w:r>
        <w:rPr>
          <w:rFonts w:cstheme="minorHAnsi"/>
        </w:rPr>
        <w:t>fluids,</w:t>
      </w:r>
      <w:r w:rsidRPr="005F170A">
        <w:rPr>
          <w:rFonts w:cstheme="minorHAnsi"/>
        </w:rPr>
        <w:t xml:space="preserve"> had </w:t>
      </w:r>
      <w:r w:rsidRPr="00E7260D">
        <w:rPr>
          <w:rFonts w:cstheme="minorHAnsi"/>
        </w:rPr>
        <w:t>detectable</w:t>
      </w:r>
      <w:r w:rsidRPr="005F170A">
        <w:rPr>
          <w:rFonts w:cstheme="minorHAnsi"/>
        </w:rPr>
        <w:t xml:space="preserve"> RNA in multiple tissues and developed a</w:t>
      </w:r>
      <w:r>
        <w:rPr>
          <w:rFonts w:cstheme="minorHAnsi"/>
        </w:rPr>
        <w:t>n</w:t>
      </w:r>
      <w:r w:rsidRPr="005F170A">
        <w:rPr>
          <w:rFonts w:cstheme="minorHAnsi"/>
        </w:rPr>
        <w:t xml:space="preserve"> antibody response</w:t>
      </w:r>
      <w:r>
        <w:rPr>
          <w:rFonts w:cstheme="minorHAnsi"/>
        </w:rPr>
        <w:t xml:space="preserve"> at 5 days post infection</w:t>
      </w:r>
      <w:r w:rsidRPr="005F170A">
        <w:rPr>
          <w:rFonts w:cstheme="minorHAnsi"/>
        </w:rPr>
        <w:t xml:space="preserve"> </w:t>
      </w:r>
      <w:r w:rsidRPr="005F170A">
        <w:rPr>
          <w:rFonts w:cstheme="minorHAnsi"/>
        </w:rPr>
        <w:fldChar w:fldCharType="begin" w:fldLock="1"/>
      </w:r>
      <w:r w:rsidR="004E0542">
        <w:rPr>
          <w:rFonts w:cstheme="minorHAnsi"/>
        </w:rPr>
        <w:instrText>ADDIN CSL_CITATION {"citationItems":[{"id":"ITEM-1","itemData":{"DOI":"10.1093/infdis/jir077","ISSN":"1537-6613","PMID":"21571728","abstract":"UNLABELLED: (See the editorial commentary by Bausch, on pages 179-81.) BACKGROUND: Reston ebolavirus was recently detected in pigs in the Philippines. Specific antibodies were found in pig farmers, indicating exposure to the virus. This important observation raises the possibility that pigs may be susceptible to Ebola virus infection, including from other species, such as Zaire ebolavirus (ZEBOV), and can transmit to other susceptible hosts. METHODS: This study investigated whether ZEBOV, a species commonly reemerging in central Africa, can replicate and induce disease in pigs and can be transmitted to naive animals. Domesticated Landrace pigs were challenged through mucosal exposure with a total of 1 ×10(6) plaque-forming units of ZEBOV and monitored for virus replication, shedding, and pathogenesis. Using similar conditions, virus transmission from infected to naive animals was evaluated in a second set of pigs. RESULTS: Following mucosal exposure, pigs replicated ZEBOV to high titers (reaching 10(7) median tissue culture infective doses/mL), mainly in the respiratory tract, and developed severe lung pathology. Shedding from the oronasal mucosa was detected for up to 14 days after infection, and transmission was confirmed in all naive pigs cohabiting with inoculated animals. CONCLUSIONS: These results shed light on the susceptibility of pigs to ZEBOV infection and identify an unexpected site of virus amplification and shedding linked to transmission of infectious virus.","author":[{"dropping-particle":"","family":"Kobinger","given":"Gary P","non-dropping-particle":"","parse-names":false,"suffix":""},{"dropping-particle":"","family":"Leung","given":"Anders","non-dropping-particle":"","parse-names":false,"suffix":""},{"dropping-particle":"","family":"Neufeld","given":"James","non-dropping-particle":"","parse-names":false,"suffix":""},{"dropping-particle":"","family":"Richardson","given":"Jason S","non-dropping-particle":"","parse-names":false,"suffix":""},{"dropping-particle":"","family":"Falzarano","given":"Darryl","non-dropping-particle":"","parse-names":false,"suffix":""},{"dropping-particle":"","family":"Smith","given":"Greg","non-dropping-particle":"","parse-names":false,"suffix":""},{"dropping-particle":"","family":"Tierney","given":"Kevin","non-dropping-particle":"","parse-names":false,"suffix":""},{"dropping-particle":"","family":"Patel","given":"Ami","non-dropping-particle":"","parse-names":false,"suffix":""},{"dropping-particle":"","family":"Weingartl","given":"Hana M","non-dropping-particle":"","parse-names":false,"suffix":""}],"container-title":"The Journal of Infectious Diseases","id":"ITEM-1","issue":"2","issued":{"date-parts":[["2011"]]},"page":"200-8","title":"Replication, pathogenicity, shedding, and transmission of Zaire ebolavirus in pigs.","type":"article-journal","volume":"204"},"uris":["http://www.mendeley.com/documents/?uuid=28a8dab7-5583-4540-a398-2365dddb2660"]}],"mendeley":{"formattedCitation":"(Kobinger &lt;i&gt;et al.&lt;/i&gt;, 2011)","plainTextFormattedCitation":"(Kobinger et al., 2011)","previouslyFormattedCitation":"(Kobinger &lt;i&gt;et al.&lt;/i&gt;, 2011)"},"properties":{"noteIndex":0},"schema":"https://github.com/citation-style-language/schema/raw/master/csl-citation.json"}</w:instrText>
      </w:r>
      <w:r w:rsidRPr="005F170A">
        <w:rPr>
          <w:rFonts w:cstheme="minorHAnsi"/>
        </w:rPr>
        <w:fldChar w:fldCharType="separate"/>
      </w:r>
      <w:r w:rsidRPr="00486D8B">
        <w:rPr>
          <w:rFonts w:cstheme="minorHAnsi"/>
          <w:noProof/>
        </w:rPr>
        <w:t xml:space="preserve">(Kobinger </w:t>
      </w:r>
      <w:r w:rsidRPr="00486D8B">
        <w:rPr>
          <w:rFonts w:cstheme="minorHAnsi"/>
          <w:i/>
          <w:noProof/>
        </w:rPr>
        <w:t>et al.</w:t>
      </w:r>
      <w:r w:rsidRPr="00486D8B">
        <w:rPr>
          <w:rFonts w:cstheme="minorHAnsi"/>
          <w:noProof/>
        </w:rPr>
        <w:t>, 2011)</w:t>
      </w:r>
      <w:r w:rsidRPr="005F170A">
        <w:rPr>
          <w:rFonts w:cstheme="minorHAnsi"/>
        </w:rPr>
        <w:fldChar w:fldCharType="end"/>
      </w:r>
      <w:r w:rsidRPr="005F170A">
        <w:rPr>
          <w:rFonts w:cstheme="minorHAnsi"/>
        </w:rPr>
        <w:t xml:space="preserve">. </w:t>
      </w:r>
      <w:r>
        <w:rPr>
          <w:rFonts w:cstheme="minorHAnsi"/>
        </w:rPr>
        <w:t xml:space="preserve">Most recently, </w:t>
      </w:r>
      <w:r w:rsidR="001F502A">
        <w:rPr>
          <w:rFonts w:cstheme="minorHAnsi"/>
        </w:rPr>
        <w:t xml:space="preserve">serological </w:t>
      </w:r>
      <w:r>
        <w:rPr>
          <w:rFonts w:cstheme="minorHAnsi"/>
        </w:rPr>
        <w:t xml:space="preserve">evidence of natural </w:t>
      </w:r>
      <w:r w:rsidR="00B93253">
        <w:rPr>
          <w:rFonts w:cstheme="minorHAnsi"/>
        </w:rPr>
        <w:t>EBOV</w:t>
      </w:r>
      <w:r>
        <w:rPr>
          <w:rFonts w:cstheme="minorHAnsi"/>
        </w:rPr>
        <w:t xml:space="preserve"> exposure in pigs in Sierra Leone </w:t>
      </w:r>
      <w:r w:rsidR="005369A4">
        <w:rPr>
          <w:rFonts w:cstheme="minorHAnsi"/>
        </w:rPr>
        <w:fldChar w:fldCharType="begin" w:fldLock="1"/>
      </w:r>
      <w:r w:rsidR="005369A4">
        <w:rPr>
          <w:rFonts w:cstheme="minorHAnsi"/>
        </w:rPr>
        <w:instrText>ADDIN CSL_CITATION {"citationItems":[{"id":"ITEM-1","itemData":{"DOI":"10.1093/infdis/jiy423","ISSN":"0022-1899","author":[{"dropping-particle":"","family":"Fischer","given":"Kerstin","non-dropping-particle":"","parse-names":false,"suffix":""},{"dropping-particle":"","family":"Jabaty","given":"Juliet","non-dropping-particle":"","parse-names":false,"suffix":""},{"dropping-particle":"","family":"Suluku","given":"Roland","non-dropping-particle":"","parse-names":false,"suffix":""},{"dropping-particle":"","family":"Strecker","given":"Thomas","non-dropping-particle":"","parse-names":false,"suffix":""},{"dropping-particle":"","family":"Groseth","given":"Allison","non-dropping-particle":"","parse-names":false,"suffix":""},{"dropping-particle":"","family":"Fehling","given":"Sarah K","non-dropping-particle":"","parse-names":false,"suffix":""},{"dropping-particle":"","family":"Balkema-buschmann","given":"Anne","non-dropping-particle":"","parse-names":false,"suffix":""},{"dropping-particle":"","family":"Koroma","given":"Bashiru","non-dropping-particle":"","parse-names":false,"suffix":""},{"dropping-particle":"","family":"Schmidt","given":"Kristina M","non-dropping-particle":"","parse-names":false,"suffix":""},{"dropping-particle":"","family":"Atherstone","given":"Christine","non-dropping-particle":"","parse-names":false,"suffix":""},{"dropping-particle":"","family":"Weingartl","given":"Hana M","non-dropping-particle":"","parse-names":false,"suffix":""},{"dropping-particle":"","family":"Mettenleiter","given":"Thomas C","non-dropping-particle":"","parse-names":false,"suffix":""},{"dropping-particle":"","family":"Groschup","given":"Martin H","non-dropping-particle":"","parse-names":false,"suffix":""},{"dropping-particle":"","family":"Hoenen","given":"Thomas","non-dropping-particle":"","parse-names":false,"suffix":""},{"dropping-particle":"","family":"Diederich","given":"Sandra","non-dropping-particle":"","parse-names":false,"suffix":""}],"container-title":"The Journal of Infectious Diseases","id":"ITEM-1","issue":"July","issued":{"date-parts":[["2018"]]},"page":"1-7","title":"Serological Evidence for the Circulation of Ebolaviruses in Pigs from Sierra Leone","type":"article-journal"},"uris":["http://www.mendeley.com/documents/?uuid=eac4f116-02c0-41e0-8501-7488884d84c2"]}],"mendeley":{"formattedCitation":"(Fischer &lt;i&gt;et al.&lt;/i&gt;, 2018)","plainTextFormattedCitation":"(Fischer et al., 2018)","previouslyFormattedCitation":"(Fischer &lt;i&gt;et al.&lt;/i&gt;, 2018)"},"properties":{"noteIndex":0},"schema":"https://github.com/citation-style-language/schema/raw/master/csl-citation.json"}</w:instrText>
      </w:r>
      <w:r w:rsidR="005369A4">
        <w:rPr>
          <w:rFonts w:cstheme="minorHAnsi"/>
        </w:rPr>
        <w:fldChar w:fldCharType="separate"/>
      </w:r>
      <w:r w:rsidR="005369A4" w:rsidRPr="00224075">
        <w:rPr>
          <w:rFonts w:cstheme="minorHAnsi"/>
          <w:noProof/>
        </w:rPr>
        <w:t xml:space="preserve">(Fischer </w:t>
      </w:r>
      <w:r w:rsidR="005369A4" w:rsidRPr="00224075">
        <w:rPr>
          <w:rFonts w:cstheme="minorHAnsi"/>
          <w:i/>
          <w:noProof/>
        </w:rPr>
        <w:t>et al.</w:t>
      </w:r>
      <w:r w:rsidR="005369A4" w:rsidRPr="00224075">
        <w:rPr>
          <w:rFonts w:cstheme="minorHAnsi"/>
          <w:noProof/>
        </w:rPr>
        <w:t>, 2018)</w:t>
      </w:r>
      <w:r w:rsidR="005369A4">
        <w:rPr>
          <w:rFonts w:cstheme="minorHAnsi"/>
        </w:rPr>
        <w:fldChar w:fldCharType="end"/>
      </w:r>
      <w:r w:rsidR="00A74BFB">
        <w:rPr>
          <w:rFonts w:cstheme="minorHAnsi"/>
        </w:rPr>
        <w:t xml:space="preserve"> </w:t>
      </w:r>
      <w:r w:rsidR="005369A4">
        <w:rPr>
          <w:rFonts w:cstheme="minorHAnsi"/>
        </w:rPr>
        <w:t xml:space="preserve">and Guinea </w:t>
      </w:r>
      <w:r w:rsidR="00A74BFB">
        <w:rPr>
          <w:rFonts w:cstheme="minorHAnsi"/>
        </w:rPr>
        <w:fldChar w:fldCharType="begin" w:fldLock="1"/>
      </w:r>
      <w:r w:rsidR="000E2907">
        <w:rPr>
          <w:rFonts w:cstheme="minorHAnsi"/>
        </w:rPr>
        <w:instrText>ADDIN CSL_CITATION {"citationItems":[{"id":"ITEM-1","itemData":{"DOI":"10.1111/tbed.13391","ISSN":"1865-1674","author":[{"dropping-particle":"","family":"Fischer","given":"Kerstin","non-dropping-particle":"","parse-names":false,"suffix":""},{"dropping-particle":"","family":"Camara","given":"Alimou","non-dropping-particle":"","parse-names":false,"suffix":""},{"dropping-particle":"","family":"Troupin","given":"Cécile","non-dropping-particle":"","parse-names":false,"suffix":""},{"dropping-particle":"","family":"Fehling","given":"Sarah K.","non-dropping-particle":"","parse-names":false,"suffix":""},{"dropping-particle":"","family":"Strecker","given":"Thomas","non-dropping-particle":"","parse-names":false,"suffix":""},{"dropping-particle":"","family":"Groschup","given":"Martin H.","non-dropping-particle":"","parse-names":false,"suffix":""},{"dropping-particle":"","family":"Tordo","given":"Noel","non-dropping-particle":"","parse-names":false,"suffix":""},{"dropping-particle":"","family":"Diederich","given":"Sandra","non-dropping-particle":"","parse-names":false,"suffix":""}],"container-title":"Transboundary and Emerging Diseases","id":"ITEM-1","issued":{"date-parts":[["2019","10","18"]]},"page":"tbed.13391","publisher":"John Wiley &amp; Sons, Ltd (10.1111)","title":"Serological Evidence of Exposure to Ebolaviruses in Domestic Pigs from Guinea","type":"article-journal"},"uris":["http://www.mendeley.com/documents/?uuid=b723cf3f-6724-3b93-88b2-f3fab258abb5"]}],"mendeley":{"formattedCitation":"(Fischer &lt;i&gt;et al.&lt;/i&gt;, 2019)","plainTextFormattedCitation":"(Fischer et al., 2019)","previouslyFormattedCitation":"(Fischer &lt;i&gt;et al.&lt;/i&gt;, 2019)"},"properties":{"noteIndex":0},"schema":"https://github.com/citation-style-language/schema/raw/master/csl-citation.json"}</w:instrText>
      </w:r>
      <w:r w:rsidR="00A74BFB">
        <w:rPr>
          <w:rFonts w:cstheme="minorHAnsi"/>
        </w:rPr>
        <w:fldChar w:fldCharType="separate"/>
      </w:r>
      <w:r w:rsidR="00A74BFB" w:rsidRPr="00A74BFB">
        <w:rPr>
          <w:rFonts w:cstheme="minorHAnsi"/>
          <w:noProof/>
        </w:rPr>
        <w:t xml:space="preserve">(Fischer </w:t>
      </w:r>
      <w:r w:rsidR="00A74BFB" w:rsidRPr="00A74BFB">
        <w:rPr>
          <w:rFonts w:cstheme="minorHAnsi"/>
          <w:i/>
          <w:noProof/>
        </w:rPr>
        <w:t>et al.</w:t>
      </w:r>
      <w:r w:rsidR="00A74BFB" w:rsidRPr="00A74BFB">
        <w:rPr>
          <w:rFonts w:cstheme="minorHAnsi"/>
          <w:noProof/>
        </w:rPr>
        <w:t>, 2019)</w:t>
      </w:r>
      <w:r w:rsidR="00A74BFB">
        <w:rPr>
          <w:rFonts w:cstheme="minorHAnsi"/>
        </w:rPr>
        <w:fldChar w:fldCharType="end"/>
      </w:r>
      <w:r w:rsidR="00A74BFB">
        <w:rPr>
          <w:rFonts w:cstheme="minorHAnsi"/>
        </w:rPr>
        <w:t xml:space="preserve"> </w:t>
      </w:r>
      <w:r>
        <w:rPr>
          <w:rFonts w:cstheme="minorHAnsi"/>
        </w:rPr>
        <w:t>has been reported following the West Africa outbreak in humans.</w:t>
      </w:r>
      <w:r w:rsidR="005744E7">
        <w:rPr>
          <w:rFonts w:cstheme="minorHAnsi"/>
        </w:rPr>
        <w:t xml:space="preserve"> </w:t>
      </w:r>
      <w:r w:rsidR="005744E7" w:rsidRPr="005744E7">
        <w:rPr>
          <w:rFonts w:cstheme="minorHAnsi"/>
        </w:rPr>
        <w:t>To date, no studies have demonstrated the ability of (clinically or sub</w:t>
      </w:r>
      <w:r w:rsidR="00606CA4">
        <w:rPr>
          <w:rFonts w:cstheme="minorHAnsi"/>
        </w:rPr>
        <w:t>-</w:t>
      </w:r>
      <w:r w:rsidR="005744E7" w:rsidRPr="005744E7">
        <w:rPr>
          <w:rFonts w:cstheme="minorHAnsi"/>
        </w:rPr>
        <w:t xml:space="preserve">clinically) </w:t>
      </w:r>
      <w:r w:rsidR="004A2656">
        <w:rPr>
          <w:rFonts w:cstheme="minorHAnsi"/>
        </w:rPr>
        <w:t>e</w:t>
      </w:r>
      <w:r w:rsidR="005744E7" w:rsidRPr="0093546E">
        <w:rPr>
          <w:rFonts w:cstheme="minorHAnsi"/>
        </w:rPr>
        <w:t>bolavirus</w:t>
      </w:r>
      <w:r w:rsidR="005744E7">
        <w:rPr>
          <w:rFonts w:cstheme="minorHAnsi"/>
        </w:rPr>
        <w:t>-infected</w:t>
      </w:r>
      <w:r w:rsidR="005744E7" w:rsidRPr="005744E7">
        <w:rPr>
          <w:rFonts w:cstheme="minorHAnsi"/>
        </w:rPr>
        <w:t xml:space="preserve"> pigs to transmit the virus to humans.</w:t>
      </w:r>
    </w:p>
    <w:p w14:paraId="227AAC7C" w14:textId="070AC535" w:rsidR="00224075" w:rsidRDefault="00224075" w:rsidP="00EB63FB">
      <w:pPr>
        <w:spacing w:line="480" w:lineRule="auto"/>
        <w:contextualSpacing/>
        <w:rPr>
          <w:rFonts w:cstheme="minorHAnsi"/>
        </w:rPr>
      </w:pPr>
      <w:r>
        <w:rPr>
          <w:rFonts w:cstheme="minorHAnsi"/>
        </w:rPr>
        <w:lastRenderedPageBreak/>
        <w:t xml:space="preserve">Pig keeping has become an increasingly important livelihood strategy throughout parts of sub-Saharan Africa, driven by increasing demand for pork </w:t>
      </w:r>
      <w:r>
        <w:rPr>
          <w:rFonts w:cstheme="minorHAnsi"/>
        </w:rPr>
        <w:fldChar w:fldCharType="begin" w:fldLock="1"/>
      </w:r>
      <w:r w:rsidR="004E0542">
        <w:rPr>
          <w:rFonts w:cstheme="minorHAnsi"/>
        </w:rPr>
        <w:instrText>ADDIN CSL_CITATION {"citationItems":[{"id":"ITEM-1","itemData":{"URL":"http://www.fao.org/faostat/en/#data/TA","accessed":{"date-parts":[["2017","2","10"]]},"author":[{"dropping-particle":"","family":"FAO Statistics Division","given":"","non-dropping-particle":"","parse-names":false,"suffix":""}],"id":"ITEM-1","issued":{"date-parts":[["2017"]]},"title":"FAOSTAT","type":"webpage"},"uris":["http://www.mendeley.com/documents/?uuid=1e1d296c-1f0f-3c88-a4b1-8b21fdec0769"]}],"mendeley":{"formattedCitation":"(FAO Statistics Division, 2017)","plainTextFormattedCitation":"(FAO Statistics Division, 2017)","previouslyFormattedCitation":"(FAO Statistics Division, 2017)"},"properties":{"noteIndex":0},"schema":"https://github.com/citation-style-language/schema/raw/master/csl-citation.json"}</w:instrText>
      </w:r>
      <w:r>
        <w:rPr>
          <w:rFonts w:cstheme="minorHAnsi"/>
        </w:rPr>
        <w:fldChar w:fldCharType="separate"/>
      </w:r>
      <w:r w:rsidRPr="00486D8B">
        <w:rPr>
          <w:rFonts w:cstheme="minorHAnsi"/>
          <w:noProof/>
        </w:rPr>
        <w:t>(FAO Statistics Division, 2017)</w:t>
      </w:r>
      <w:r>
        <w:rPr>
          <w:rFonts w:cstheme="minorHAnsi"/>
        </w:rPr>
        <w:fldChar w:fldCharType="end"/>
      </w:r>
      <w:r>
        <w:rPr>
          <w:rFonts w:cstheme="minorHAnsi"/>
        </w:rPr>
        <w:t xml:space="preserve">. The growth in pig keeping is particularly rapid in Uganda, which has the highest per capita pork consumption in East Africa </w:t>
      </w:r>
      <w:r>
        <w:rPr>
          <w:rFonts w:cstheme="minorHAnsi"/>
        </w:rPr>
        <w:fldChar w:fldCharType="begin" w:fldLock="1"/>
      </w:r>
      <w:r w:rsidR="00052692">
        <w:rPr>
          <w:rFonts w:cstheme="minorHAnsi"/>
        </w:rPr>
        <w:instrText>ADDIN CSL_CITATION {"citationItems":[{"id":"ITEM-1","itemData":{"abstract":"Pig production has increasingly become an important activity, especially among smallholder farmers in Uganda in the past three decades as evidenced by a dramatic rise in pig population from 0.19 to 3.2 million. This is linked to the rise in demand for pork due to preference changes among other factors. Per capita consumption of pork has been estimated at 3.4 kg/person/year representing a ten-fold increase in the last 30 years. Pigs are important assets for the poor smallholders in Uganda generating income for meeting planned and emergency household financial needs. Despite its importance, the smallholder pig systems are faced with a number of productivity and market related constraints ranging from diseases, poor nutrition and poorly organized markets. Strong growth opportunities to improve smallholder pig systems exist if the constraints are minimized. However the constraints and opportunities vary among smallholder producers as they are not a homogenous group and are affected by various factors. This paper applies a cluster analysis to characterize smallholder pig production systems into typologies in three districts in Uganda by utilizing village level data from 35 villages. The paper further explores the constraints and opportunities for the different typologies to engage with output and input market systems. The paper concludes that different interventions are necessary to improve market linkages with the smallholder pig production systems due to their varying differences in terms of farmers' cooperative involvement, institutional linkages and intensification related indicators.","author":[{"dropping-particle":"","family":"Ouma","given":"Emily","non-dropping-particle":"","parse-names":false,"suffix":""},{"dropping-particle":"","family":"Dione","given":"Michel","non-dropping-particle":"","parse-names":false,"suffix":""},{"dropping-particle":"","family":"Lule","given":"Peter","non-dropping-particle":"","parse-names":false,"suffix":""},{"dropping-particle":"","family":"Rosel","given":"Kristina","non-dropping-particle":"","parse-names":false,"suffix":""},{"dropping-particle":"","family":"Pezo","given":"Danilo","non-dropping-particle":"","parse-names":false,"suffix":""}],"container-title":"4th International Conference of the African Association of Agricultural Economists,","id":"ITEM-1","issued":{"date-parts":[["2013"]]},"publisher-place":"Hammamet, Tunisia","title":"Characterization of smallholder pig production systems in Uganda: constraints and opportunities for engaging with market systems","type":"paper-conference"},"uris":["http://www.mendeley.com/documents/?uuid=88a3e8b4-8150-3610-88a6-5c141d4706c9"]},{"id":"ITEM-2","itemData":{"URL":"http://www.fao.org/faostat/en/#data/TA","accessed":{"date-parts":[["2017","2","10"]]},"author":[{"dropping-particle":"","family":"FAO Statistics Division","given":"","non-dropping-particle":"","parse-names":false,"suffix":""}],"id":"ITEM-2","issued":{"date-parts":[["2017"]]},"title":"FAOSTAT","type":"webpage"},"uris":["http://www.mendeley.com/documents/?uuid=1e1d296c-1f0f-3c88-a4b1-8b21fdec0769"]}],"mendeley":{"formattedCitation":"(Ouma &lt;i&gt;et al.&lt;/i&gt;, 2013; FAO Statistics Division, 2017)","plainTextFormattedCitation":"(Ouma et al., 2013; FAO Statistics Division, 2017)","previouslyFormattedCitation":"(Ouma &lt;i&gt;et al.&lt;/i&gt;, 2013; FAO Statistics Division, 2017)"},"properties":{"noteIndex":0},"schema":"https://github.com/citation-style-language/schema/raw/master/csl-citation.json"}</w:instrText>
      </w:r>
      <w:r>
        <w:rPr>
          <w:rFonts w:cstheme="minorHAnsi"/>
        </w:rPr>
        <w:fldChar w:fldCharType="separate"/>
      </w:r>
      <w:r w:rsidR="004E0542" w:rsidRPr="004E0542">
        <w:rPr>
          <w:rFonts w:cstheme="minorHAnsi"/>
          <w:noProof/>
        </w:rPr>
        <w:t xml:space="preserve">(Ouma </w:t>
      </w:r>
      <w:r w:rsidR="004E0542" w:rsidRPr="004E0542">
        <w:rPr>
          <w:rFonts w:cstheme="minorHAnsi"/>
          <w:i/>
          <w:noProof/>
        </w:rPr>
        <w:t>et al.</w:t>
      </w:r>
      <w:r w:rsidR="004E0542" w:rsidRPr="004E0542">
        <w:rPr>
          <w:rFonts w:cstheme="minorHAnsi"/>
          <w:noProof/>
        </w:rPr>
        <w:t>, 2013; FAO Statistics Division, 2017)</w:t>
      </w:r>
      <w:r>
        <w:rPr>
          <w:rFonts w:cstheme="minorHAnsi"/>
        </w:rPr>
        <w:fldChar w:fldCharType="end"/>
      </w:r>
      <w:r>
        <w:rPr>
          <w:rFonts w:cstheme="minorHAnsi"/>
        </w:rPr>
        <w:t>.</w:t>
      </w:r>
      <w:r w:rsidR="005744E7" w:rsidDel="005744E7">
        <w:rPr>
          <w:rFonts w:cstheme="minorHAnsi"/>
        </w:rPr>
        <w:t xml:space="preserve"> </w:t>
      </w:r>
      <w:r>
        <w:rPr>
          <w:rFonts w:cstheme="minorHAnsi"/>
        </w:rPr>
        <w:t xml:space="preserve">A </w:t>
      </w:r>
      <w:r w:rsidR="005244B0">
        <w:rPr>
          <w:rFonts w:cstheme="minorHAnsi"/>
        </w:rPr>
        <w:t xml:space="preserve">recent </w:t>
      </w:r>
      <w:r>
        <w:rPr>
          <w:rFonts w:cstheme="minorHAnsi"/>
        </w:rPr>
        <w:t xml:space="preserve">risk assessment found a number of factors that support potential zoonotic transmission from pigs in Uganda including: habitat overlap between pigs and fruit bat hosts; interactions at the human-pig-wildlife interface that could support transmission; and temporal association of </w:t>
      </w:r>
      <w:r w:rsidR="007B1C57">
        <w:rPr>
          <w:rFonts w:cstheme="minorHAnsi"/>
        </w:rPr>
        <w:t xml:space="preserve">EVD </w:t>
      </w:r>
      <w:r>
        <w:rPr>
          <w:rFonts w:cstheme="minorHAnsi"/>
        </w:rPr>
        <w:t xml:space="preserve">outbreaks with peak pork consumption periods </w:t>
      </w:r>
      <w:r>
        <w:rPr>
          <w:rFonts w:cstheme="minorHAnsi"/>
        </w:rPr>
        <w:fldChar w:fldCharType="begin" w:fldLock="1"/>
      </w:r>
      <w:r w:rsidR="004E0542">
        <w:rPr>
          <w:rFonts w:cstheme="minorHAnsi"/>
        </w:rPr>
        <w:instrText>ADDIN CSL_CITATION {"citationItems":[{"id":"ITEM-1","itemData":{"DOI":"10.1111/tbed.12394","ISSN":"18651682","abstract":"© 2015 The Authors. Transboundary and Emerging Diseases Published by Blackwell Verlag GmbH. Uganda has experienced 4 Ebola outbreaks since the discovery of the virus. Recent epidemiological work has shown pigs are hosts for Ebola viruses. Due to their high reproduction rates, rapid weight gain, potential to provide quick financial returns and rising demand for pork, pig production in Uganda has undergone massive expansion. The combination of pork sector growth supported by development programmes and Ebola virus risk prompted a foresight exercise using desk, interview and spatial methods. The study found that the lack of serological evidence for specific reservoir species, the number of human index cases unable to account for their source of infection, domestic pig habitat overlap with potential Ebola virus zoonotic host environments, reported interactions at the human–pig–wildlife interface that could support transmission, fever in pigs as a commonly reported problem by pig farmers and temporal correlation of outbreaks with peak pork consumption periods warrants further research into potential zoonotic transmission in Uganda from pigs.","author":[{"dropping-particle":"","family":"Atherstone","given":"C.","non-dropping-particle":"","parse-names":false,"suffix":""},{"dropping-particle":"","family":"Smith","given":"E.","non-dropping-particle":"","parse-names":false,"suffix":""},{"dropping-particle":"","family":"Ochungo","given":"P.","non-dropping-particle":"","parse-names":false,"suffix":""},{"dropping-particle":"","family":"Roesel","given":"K.","non-dropping-particle":"","parse-names":false,"suffix":""},{"dropping-particle":"","family":"Grace","given":"D.","non-dropping-particle":"","parse-names":false,"suffix":""}],"container-title":"Transboundary and Emerging Diseases","id":"ITEM-1","issue":"2","issued":{"date-parts":[["2017"]]},"title":"Assessing the potential role of pigs in the epidemiology of Ebola Virus in Uganda","type":"article-journal","volume":"64"},"uris":["http://www.mendeley.com/documents/?uuid=e35b6e34-30af-3332-90d5-e7f84ae6dcbc"]}],"mendeley":{"formattedCitation":"(Atherstone &lt;i&gt;et al.&lt;/i&gt;, 2017)","plainTextFormattedCitation":"(Atherstone et al., 2017)","previouslyFormattedCitation":"(Atherstone &lt;i&gt;et al.&lt;/i&gt;, 2017)"},"properties":{"noteIndex":0},"schema":"https://github.com/citation-style-language/schema/raw/master/csl-citation.json"}</w:instrText>
      </w:r>
      <w:r>
        <w:rPr>
          <w:rFonts w:cstheme="minorHAnsi"/>
        </w:rPr>
        <w:fldChar w:fldCharType="separate"/>
      </w:r>
      <w:r w:rsidRPr="00486D8B">
        <w:rPr>
          <w:rFonts w:cstheme="minorHAnsi"/>
          <w:noProof/>
        </w:rPr>
        <w:t xml:space="preserve">(Atherstone </w:t>
      </w:r>
      <w:r w:rsidRPr="00486D8B">
        <w:rPr>
          <w:rFonts w:cstheme="minorHAnsi"/>
          <w:i/>
          <w:noProof/>
        </w:rPr>
        <w:t>et al.</w:t>
      </w:r>
      <w:r w:rsidRPr="00486D8B">
        <w:rPr>
          <w:rFonts w:cstheme="minorHAnsi"/>
          <w:noProof/>
        </w:rPr>
        <w:t>, 2017)</w:t>
      </w:r>
      <w:r>
        <w:rPr>
          <w:rFonts w:cstheme="minorHAnsi"/>
        </w:rPr>
        <w:fldChar w:fldCharType="end"/>
      </w:r>
      <w:r>
        <w:rPr>
          <w:rFonts w:cstheme="minorHAnsi"/>
        </w:rPr>
        <w:t>. The</w:t>
      </w:r>
      <w:r w:rsidR="005244B0">
        <w:rPr>
          <w:rFonts w:cstheme="minorHAnsi"/>
        </w:rPr>
        <w:t xml:space="preserve"> </w:t>
      </w:r>
      <w:r>
        <w:rPr>
          <w:rFonts w:cstheme="minorHAnsi"/>
        </w:rPr>
        <w:t xml:space="preserve">aims of </w:t>
      </w:r>
      <w:r w:rsidR="005244B0">
        <w:rPr>
          <w:rFonts w:cstheme="minorHAnsi"/>
        </w:rPr>
        <w:t xml:space="preserve">the present study </w:t>
      </w:r>
      <w:r w:rsidR="00631627">
        <w:rPr>
          <w:rFonts w:cstheme="minorHAnsi"/>
        </w:rPr>
        <w:t xml:space="preserve">were </w:t>
      </w:r>
      <w:r w:rsidRPr="004225D2">
        <w:rPr>
          <w:rFonts w:cstheme="minorHAnsi"/>
        </w:rPr>
        <w:t>to determine if pigs</w:t>
      </w:r>
      <w:r>
        <w:rPr>
          <w:rFonts w:cstheme="minorHAnsi"/>
        </w:rPr>
        <w:t xml:space="preserve"> in Uganda</w:t>
      </w:r>
      <w:r w:rsidRPr="004225D2">
        <w:rPr>
          <w:rFonts w:cstheme="minorHAnsi"/>
        </w:rPr>
        <w:t xml:space="preserve"> are </w:t>
      </w:r>
      <w:r>
        <w:rPr>
          <w:rFonts w:cstheme="minorHAnsi"/>
        </w:rPr>
        <w:t xml:space="preserve">exposed to </w:t>
      </w:r>
      <w:r w:rsidR="00BC1C6D">
        <w:rPr>
          <w:rFonts w:cstheme="minorHAnsi"/>
        </w:rPr>
        <w:t>e</w:t>
      </w:r>
      <w:r w:rsidR="00A36998">
        <w:rPr>
          <w:rFonts w:cstheme="minorHAnsi"/>
        </w:rPr>
        <w:t>bolaviruses</w:t>
      </w:r>
      <w:r w:rsidRPr="004225D2">
        <w:rPr>
          <w:rFonts w:cstheme="minorHAnsi"/>
        </w:rPr>
        <w:t xml:space="preserve"> </w:t>
      </w:r>
      <w:r>
        <w:rPr>
          <w:rFonts w:cstheme="minorHAnsi"/>
        </w:rPr>
        <w:t>and to identify</w:t>
      </w:r>
      <w:r w:rsidRPr="004225D2">
        <w:rPr>
          <w:rFonts w:cstheme="minorHAnsi"/>
        </w:rPr>
        <w:t xml:space="preserve"> risk factors </w:t>
      </w:r>
      <w:r w:rsidR="002118E2">
        <w:rPr>
          <w:rFonts w:cstheme="minorHAnsi"/>
        </w:rPr>
        <w:t xml:space="preserve">and spatial determinants </w:t>
      </w:r>
      <w:r w:rsidRPr="004225D2">
        <w:rPr>
          <w:rFonts w:cstheme="minorHAnsi"/>
        </w:rPr>
        <w:t xml:space="preserve">for </w:t>
      </w:r>
      <w:r>
        <w:rPr>
          <w:rFonts w:cstheme="minorHAnsi"/>
        </w:rPr>
        <w:t xml:space="preserve">exposure. </w:t>
      </w:r>
    </w:p>
    <w:p w14:paraId="153E0F08" w14:textId="649825FE" w:rsidR="00224075" w:rsidRPr="00205F61" w:rsidRDefault="00224075" w:rsidP="00205F61">
      <w:pPr>
        <w:pStyle w:val="Heading3"/>
        <w:numPr>
          <w:ilvl w:val="0"/>
          <w:numId w:val="8"/>
        </w:numPr>
        <w:spacing w:before="0" w:after="160" w:line="480" w:lineRule="auto"/>
        <w:contextualSpacing/>
        <w:rPr>
          <w:rFonts w:asciiTheme="minorHAnsi" w:hAnsiTheme="minorHAnsi" w:cstheme="minorHAnsi"/>
          <w:b/>
          <w:color w:val="auto"/>
          <w:sz w:val="22"/>
          <w:szCs w:val="22"/>
        </w:rPr>
      </w:pPr>
      <w:bookmarkStart w:id="3" w:name="_Toc524883104"/>
      <w:bookmarkStart w:id="4" w:name="_Toc524883172"/>
      <w:bookmarkStart w:id="5" w:name="_Toc4738911"/>
      <w:r w:rsidRPr="00205F61">
        <w:rPr>
          <w:rFonts w:asciiTheme="minorHAnsi" w:hAnsiTheme="minorHAnsi" w:cstheme="minorHAnsi"/>
          <w:b/>
          <w:color w:val="auto"/>
          <w:sz w:val="22"/>
          <w:szCs w:val="22"/>
        </w:rPr>
        <w:t>Materials and methods</w:t>
      </w:r>
      <w:bookmarkEnd w:id="3"/>
      <w:bookmarkEnd w:id="4"/>
      <w:bookmarkEnd w:id="5"/>
    </w:p>
    <w:p w14:paraId="08D35976" w14:textId="58A42700" w:rsidR="00224075" w:rsidRPr="00205F61" w:rsidRDefault="00224075" w:rsidP="00205F61">
      <w:pPr>
        <w:pStyle w:val="ListParagraph"/>
        <w:numPr>
          <w:ilvl w:val="1"/>
          <w:numId w:val="8"/>
        </w:numPr>
        <w:spacing w:line="480" w:lineRule="auto"/>
        <w:rPr>
          <w:b/>
          <w:bCs/>
        </w:rPr>
      </w:pPr>
      <w:bookmarkStart w:id="6" w:name="_Toc4738912"/>
      <w:r w:rsidRPr="00205F61">
        <w:rPr>
          <w:b/>
          <w:bCs/>
        </w:rPr>
        <w:t>Study area and rationale</w:t>
      </w:r>
      <w:bookmarkEnd w:id="6"/>
    </w:p>
    <w:p w14:paraId="2F1BB625" w14:textId="48124F74" w:rsidR="00224075" w:rsidRPr="00D77456" w:rsidRDefault="00224075" w:rsidP="006358F8">
      <w:pPr>
        <w:spacing w:line="480" w:lineRule="auto"/>
        <w:contextualSpacing/>
        <w:rPr>
          <w:rFonts w:cstheme="minorHAnsi"/>
        </w:rPr>
      </w:pPr>
      <w:r w:rsidRPr="009376FC">
        <w:rPr>
          <w:rFonts w:cstheme="minorHAnsi"/>
        </w:rPr>
        <w:t xml:space="preserve">This study was </w:t>
      </w:r>
      <w:r w:rsidR="00276C01" w:rsidRPr="009376FC">
        <w:rPr>
          <w:rFonts w:cstheme="minorHAnsi"/>
        </w:rPr>
        <w:t xml:space="preserve">conducted </w:t>
      </w:r>
      <w:r w:rsidR="00827FF9" w:rsidRPr="009376FC">
        <w:rPr>
          <w:rFonts w:cstheme="minorHAnsi"/>
        </w:rPr>
        <w:t xml:space="preserve">at </w:t>
      </w:r>
      <w:r w:rsidR="00CA3EC5" w:rsidRPr="009376FC">
        <w:rPr>
          <w:rFonts w:cstheme="minorHAnsi"/>
        </w:rPr>
        <w:t>a</w:t>
      </w:r>
      <w:r w:rsidR="00FF64FA">
        <w:rPr>
          <w:rFonts w:cstheme="minorHAnsi"/>
        </w:rPr>
        <w:t xml:space="preserve"> large</w:t>
      </w:r>
      <w:r w:rsidR="00CA3EC5" w:rsidRPr="009376FC">
        <w:rPr>
          <w:rFonts w:cstheme="minorHAnsi"/>
        </w:rPr>
        <w:t xml:space="preserve"> </w:t>
      </w:r>
      <w:r w:rsidR="009376FC" w:rsidRPr="009376FC">
        <w:rPr>
          <w:rFonts w:cstheme="minorHAnsi"/>
        </w:rPr>
        <w:t xml:space="preserve">urban </w:t>
      </w:r>
      <w:r w:rsidR="005E6858" w:rsidRPr="009376FC">
        <w:rPr>
          <w:rFonts w:cstheme="minorHAnsi"/>
        </w:rPr>
        <w:t>abattoir</w:t>
      </w:r>
      <w:r w:rsidR="009376FC" w:rsidRPr="009376FC">
        <w:rPr>
          <w:rFonts w:cstheme="minorHAnsi"/>
        </w:rPr>
        <w:t xml:space="preserve">. </w:t>
      </w:r>
      <w:r w:rsidRPr="009376FC">
        <w:rPr>
          <w:rFonts w:cstheme="minorHAnsi"/>
        </w:rPr>
        <w:t xml:space="preserve">Pigs are sourced from throughout Uganda to meet the urban demand for pork in </w:t>
      </w:r>
      <w:r w:rsidR="00B040BA">
        <w:rPr>
          <w:rFonts w:cstheme="minorHAnsi"/>
        </w:rPr>
        <w:t>the city</w:t>
      </w:r>
      <w:r w:rsidRPr="009376FC">
        <w:rPr>
          <w:rFonts w:cstheme="minorHAnsi"/>
        </w:rPr>
        <w:t xml:space="preserve"> and its surroundings. The large volume of pigs and the wide geographic area these pigs are sourced from make it an ideal location for investigation of </w:t>
      </w:r>
      <w:r w:rsidR="00F2075B" w:rsidRPr="009376FC">
        <w:rPr>
          <w:rFonts w:cstheme="minorHAnsi"/>
          <w:iCs/>
        </w:rPr>
        <w:t>e</w:t>
      </w:r>
      <w:r w:rsidR="004C78C6" w:rsidRPr="009376FC">
        <w:rPr>
          <w:rFonts w:cstheme="minorHAnsi"/>
          <w:iCs/>
        </w:rPr>
        <w:t>bolavirus</w:t>
      </w:r>
      <w:r w:rsidRPr="009376FC">
        <w:rPr>
          <w:rFonts w:cstheme="minorHAnsi"/>
        </w:rPr>
        <w:t xml:space="preserve"> exposure in the domestic pig population in Uganda.</w:t>
      </w:r>
      <w:r>
        <w:rPr>
          <w:rFonts w:cstheme="minorHAnsi"/>
        </w:rPr>
        <w:t xml:space="preserve"> </w:t>
      </w:r>
    </w:p>
    <w:p w14:paraId="6734DAB7" w14:textId="10B6A532" w:rsidR="00224075" w:rsidRPr="00205F61" w:rsidRDefault="00224075" w:rsidP="00205F61">
      <w:pPr>
        <w:pStyle w:val="ListParagraph"/>
        <w:numPr>
          <w:ilvl w:val="1"/>
          <w:numId w:val="8"/>
        </w:numPr>
        <w:spacing w:line="480" w:lineRule="auto"/>
        <w:rPr>
          <w:b/>
          <w:bCs/>
        </w:rPr>
      </w:pPr>
      <w:bookmarkStart w:id="7" w:name="_Toc4738913"/>
      <w:r w:rsidRPr="00205F61">
        <w:rPr>
          <w:b/>
          <w:bCs/>
        </w:rPr>
        <w:t>Study design and sample size</w:t>
      </w:r>
      <w:bookmarkEnd w:id="7"/>
    </w:p>
    <w:p w14:paraId="71B78D12" w14:textId="12320BEB" w:rsidR="00224075" w:rsidRPr="00D77456" w:rsidRDefault="00224075" w:rsidP="00EB63FB">
      <w:pPr>
        <w:spacing w:line="480" w:lineRule="auto"/>
        <w:contextualSpacing/>
        <w:rPr>
          <w:rFonts w:cstheme="minorHAnsi"/>
        </w:rPr>
      </w:pPr>
      <w:r>
        <w:rPr>
          <w:rFonts w:cstheme="minorHAnsi"/>
        </w:rPr>
        <w:t xml:space="preserve">Four sampling periods were chosen corresponding with national holidays, when pork consumption increases </w:t>
      </w:r>
      <w:r w:rsidR="007F5DE0">
        <w:rPr>
          <w:rFonts w:cstheme="minorHAnsi"/>
        </w:rPr>
        <w:fldChar w:fldCharType="begin" w:fldLock="1"/>
      </w:r>
      <w:r w:rsidR="00AE1219">
        <w:rPr>
          <w:rFonts w:cstheme="minorHAnsi"/>
        </w:rPr>
        <w:instrText>ADDIN CSL_CITATION {"citationItems":[{"id":"ITEM-1","itemData":{"DOI":"10.1016/J.GFS.2018.12.001","ISSN":"2211-9124","abstract":"Pig production is thriving in Uganda and the demand for pork is increasing, therefore offering potential for increased income from pig production and marketing. The consumers’ preferences determine and potentially drive this demand but are largely unknown in the context of Uganda. As part of a multi-disciplinary assessment of smallholder pig value chains we investigated these preferences in one of the four thematic subgroups with 292 smallholder pig farmers. In addition, 79 consumers in Kampala, the main pork market outlet in Uganda, were included. Using participatory methods and considering that pig keepers are also consumers, we describe drivers for and taboos around eating pork, the role of pork in peoples’ diets compared to other livestock-derived foods, important attributes when buying pork, the risk of pig feeds competing with human food as well as knowledge, attitudes and practices around pig zoonoses.","author":[{"dropping-particle":"","family":"Roesel","given":"Kristina","non-dropping-particle":"","parse-names":false,"suffix":""},{"dropping-particle":"","family":"Ejobi","given":"Francis","non-dropping-particle":"","parse-names":false,"suffix":""},{"dropping-particle":"","family":"Dione","given":"Michel","non-dropping-particle":"","parse-names":false,"suffix":""},{"dropping-particle":"","family":"Pezo","given":"Danilo","non-dropping-particle":"","parse-names":false,"suffix":""},{"dropping-particle":"","family":"Ouma","given":"Emily","non-dropping-particle":"","parse-names":false,"suffix":""},{"dropping-particle":"","family":"Kungu","given":"Joseph","non-dropping-particle":"","parse-names":false,"suffix":""},{"dropping-particle":"","family":"Clausen","given":"Peter-Henning","non-dropping-particle":"","parse-names":false,"suffix":""},{"dropping-particle":"","family":"Grace","given":"Delia","non-dropping-particle":"","parse-names":false,"suffix":""}],"container-title":"Global Food Security","id":"ITEM-1","issued":{"date-parts":[["2019","3","1"]]},"page":"26-36","publisher":"Elsevier","title":"Knowledge, attitudes and practices of pork consumers in Uganda","type":"article-journal","volume":"20"},"uris":["http://www.mendeley.com/documents/?uuid=04e17814-2744-3009-890a-fa9f2b9c69da"]}],"mendeley":{"formattedCitation":"(Roesel &lt;i&gt;et al.&lt;/i&gt;, 2019)","plainTextFormattedCitation":"(Roesel et al., 2019)","previouslyFormattedCitation":"(Roesel &lt;i&gt;et al.&lt;/i&gt;, 2019)"},"properties":{"noteIndex":0},"schema":"https://github.com/citation-style-language/schema/raw/master/csl-citation.json"}</w:instrText>
      </w:r>
      <w:r w:rsidR="007F5DE0">
        <w:rPr>
          <w:rFonts w:cstheme="minorHAnsi"/>
        </w:rPr>
        <w:fldChar w:fldCharType="separate"/>
      </w:r>
      <w:r w:rsidR="007F5DE0" w:rsidRPr="007F5DE0">
        <w:rPr>
          <w:rFonts w:cstheme="minorHAnsi"/>
          <w:noProof/>
        </w:rPr>
        <w:t xml:space="preserve">(Roesel </w:t>
      </w:r>
      <w:r w:rsidR="007F5DE0" w:rsidRPr="007F5DE0">
        <w:rPr>
          <w:rFonts w:cstheme="minorHAnsi"/>
          <w:i/>
          <w:noProof/>
        </w:rPr>
        <w:t>et al.</w:t>
      </w:r>
      <w:r w:rsidR="007F5DE0" w:rsidRPr="007F5DE0">
        <w:rPr>
          <w:rFonts w:cstheme="minorHAnsi"/>
          <w:noProof/>
        </w:rPr>
        <w:t>, 2019)</w:t>
      </w:r>
      <w:r w:rsidR="007F5DE0">
        <w:rPr>
          <w:rFonts w:cstheme="minorHAnsi"/>
        </w:rPr>
        <w:fldChar w:fldCharType="end"/>
      </w:r>
      <w:r w:rsidR="007F5DE0">
        <w:rPr>
          <w:rFonts w:cstheme="minorHAnsi"/>
        </w:rPr>
        <w:t xml:space="preserve"> </w:t>
      </w:r>
      <w:r>
        <w:rPr>
          <w:rFonts w:cstheme="minorHAnsi"/>
        </w:rPr>
        <w:t xml:space="preserve">and more pigs are presented for processing to meet this demand </w:t>
      </w:r>
      <w:r>
        <w:rPr>
          <w:rFonts w:cstheme="minorHAnsi"/>
        </w:rPr>
        <w:fldChar w:fldCharType="begin" w:fldLock="1"/>
      </w:r>
      <w:r w:rsidR="004E0542">
        <w:rPr>
          <w:rFonts w:cstheme="minorHAnsi"/>
        </w:rPr>
        <w:instrText>ADDIN CSL_CITATION {"citationItems":[{"id":"ITEM-1","itemData":{"ISBN":"92–9146–495–3","abstract":"German Federal Ministry for Economic Cooperation and Development","author":[{"dropping-particle":"","family":"Roesel","given":"Kristina","non-dropping-particle":"","parse-names":false,"suffix":""},{"dropping-particle":"","family":"Holmes","given":"K.","non-dropping-particle":"","parse-names":false,"suffix":""},{"dropping-particle":"","family":"Grace","given":"Delia","non-dropping-particle":"","parse-names":false,"suffix":""}],"id":"ITEM-1","issued":{"date-parts":[["2016"]]},"publisher":"ILRI","title":"Fit for human consumption? A descriptive study of Wambizzi pig abattoir, Kampala, Uganda","type":"article-journal"},"uris":["http://www.mendeley.com/documents/?uuid=f97d3bcc-3328-3419-9e94-48601ec8d192"]},{"id":"ITEM-2","itemData":{"DOI":"10.1111/tbed.12394","ISSN":"18651682","abstract":"© 2015 The Authors. Transboundary and Emerging Diseases Published by Blackwell Verlag GmbH. Uganda has experienced 4 Ebola outbreaks since the discovery of the virus. Recent epidemiological work has shown pigs are hosts for Ebola viruses. Due to their high reproduction rates, rapid weight gain, potential to provide quick financial returns and rising demand for pork, pig production in Uganda has undergone massive expansion. The combination of pork sector growth supported by development programmes and Ebola virus risk prompted a foresight exercise using desk, interview and spatial methods. The study found that the lack of serological evidence for specific reservoir species, the number of human index cases unable to account for their source of infection, domestic pig habitat overlap with potential Ebola virus zoonotic host environments, reported interactions at the human–pig–wildlife interface that could support transmission, fever in pigs as a commonly reported problem by pig farmers and temporal correlation of outbreaks with peak pork consumption periods warrants further research into potential zoonotic transmission in Uganda from pigs.","author":[{"dropping-particle":"","family":"Atherstone","given":"C.","non-dropping-particle":"","parse-names":false,"suffix":""},{"dropping-particle":"","family":"Smith","given":"E.","non-dropping-particle":"","parse-names":false,"suffix":""},{"dropping-particle":"","family":"Ochungo","given":"P.","non-dropping-particle":"","parse-names":false,"suffix":""},{"dropping-particle":"","family":"Roesel","given":"K.","non-dropping-particle":"","parse-names":false,"suffix":""},{"dropping-particle":"","family":"Grace","given":"D.","non-dropping-particle":"","parse-names":false,"suffix":""}],"container-title":"Transboundary and Emerging Diseases","id":"ITEM-2","issue":"2","issued":{"date-parts":[["2017"]]},"title":"Assessing the potential role of pigs in the epidemiology of Ebola Virus in Uganda","type":"article-journal","volume":"64"},"uris":["http://www.mendeley.com/documents/?uuid=e35b6e34-30af-3332-90d5-e7f84ae6dcbc"]}],"mendeley":{"formattedCitation":"(Roesel, Holmes and Grace, 2016; Atherstone &lt;i&gt;et al.&lt;/i&gt;, 2017)","plainTextFormattedCitation":"(Roesel, Holmes and Grace, 2016; Atherstone et al., 2017)","previouslyFormattedCitation":"(Roesel, Holmes and Grace, 2016; Atherstone &lt;i&gt;et al.&lt;/i&gt;, 2017)"},"properties":{"noteIndex":0},"schema":"https://github.com/citation-style-language/schema/raw/master/csl-citation.json"}</w:instrText>
      </w:r>
      <w:r>
        <w:rPr>
          <w:rFonts w:cstheme="minorHAnsi"/>
        </w:rPr>
        <w:fldChar w:fldCharType="separate"/>
      </w:r>
      <w:r w:rsidRPr="00BC1C34">
        <w:rPr>
          <w:rFonts w:cstheme="minorHAnsi"/>
          <w:noProof/>
        </w:rPr>
        <w:t xml:space="preserve">(Roesel, Holmes and Grace, 2016; Atherstone </w:t>
      </w:r>
      <w:r w:rsidRPr="00BC1C34">
        <w:rPr>
          <w:rFonts w:cstheme="minorHAnsi"/>
          <w:i/>
          <w:noProof/>
        </w:rPr>
        <w:t>et al.</w:t>
      </w:r>
      <w:r w:rsidRPr="00BC1C34">
        <w:rPr>
          <w:rFonts w:cstheme="minorHAnsi"/>
          <w:noProof/>
        </w:rPr>
        <w:t>, 2017)</w:t>
      </w:r>
      <w:r>
        <w:rPr>
          <w:rFonts w:cstheme="minorHAnsi"/>
        </w:rPr>
        <w:fldChar w:fldCharType="end"/>
      </w:r>
      <w:r>
        <w:rPr>
          <w:rFonts w:cstheme="minorHAnsi"/>
        </w:rPr>
        <w:t>. These four sampling periods were Christmas/New Year’s (Dec 25, Jan 1), Easter (March 27), Martyr’s Day/Hero’s Day (June 3,</w:t>
      </w:r>
      <w:r w:rsidR="006F4FCF">
        <w:rPr>
          <w:rFonts w:cstheme="minorHAnsi"/>
        </w:rPr>
        <w:t xml:space="preserve"> </w:t>
      </w:r>
      <w:r>
        <w:rPr>
          <w:rFonts w:cstheme="minorHAnsi"/>
        </w:rPr>
        <w:t xml:space="preserve">9) and Independence Day (Oct 9). The sampling was conducted from December 2015 to October 2016, for 5─8 days during each of these holiday periods. A minimum sample size of 628 pigs was determined (n=157/period) </w:t>
      </w:r>
      <w:r w:rsidRPr="00D77456">
        <w:rPr>
          <w:rFonts w:cstheme="minorHAnsi"/>
        </w:rPr>
        <w:t xml:space="preserve">to </w:t>
      </w:r>
      <w:r>
        <w:rPr>
          <w:rFonts w:cstheme="minorHAnsi"/>
        </w:rPr>
        <w:t xml:space="preserve">detect </w:t>
      </w:r>
      <w:r w:rsidR="00D81440">
        <w:rPr>
          <w:rFonts w:cstheme="minorHAnsi"/>
        </w:rPr>
        <w:t xml:space="preserve">the </w:t>
      </w:r>
      <w:r>
        <w:rPr>
          <w:rFonts w:cstheme="minorHAnsi"/>
        </w:rPr>
        <w:t xml:space="preserve">presence of </w:t>
      </w:r>
      <w:r w:rsidR="00860C35">
        <w:rPr>
          <w:rFonts w:cstheme="minorHAnsi"/>
        </w:rPr>
        <w:t>e</w:t>
      </w:r>
      <w:r w:rsidR="00F4291C" w:rsidRPr="00D81440">
        <w:rPr>
          <w:rFonts w:cstheme="minorHAnsi"/>
        </w:rPr>
        <w:t>bolavirus</w:t>
      </w:r>
      <w:r w:rsidR="00D81440" w:rsidRPr="00D81440">
        <w:rPr>
          <w:rFonts w:cstheme="minorHAnsi"/>
        </w:rPr>
        <w:t>es</w:t>
      </w:r>
      <w:r>
        <w:rPr>
          <w:rFonts w:cstheme="minorHAnsi"/>
        </w:rPr>
        <w:t xml:space="preserve"> with 95% confidence, a</w:t>
      </w:r>
      <w:r w:rsidRPr="00D77456">
        <w:rPr>
          <w:rFonts w:cstheme="minorHAnsi"/>
        </w:rPr>
        <w:t xml:space="preserve">ssuming </w:t>
      </w:r>
      <w:r>
        <w:rPr>
          <w:rFonts w:cstheme="minorHAnsi"/>
        </w:rPr>
        <w:t xml:space="preserve">not more </w:t>
      </w:r>
      <w:r>
        <w:rPr>
          <w:rFonts w:cstheme="minorHAnsi"/>
        </w:rPr>
        <w:lastRenderedPageBreak/>
        <w:t>than</w:t>
      </w:r>
      <w:r w:rsidRPr="00D77456">
        <w:rPr>
          <w:rFonts w:cstheme="minorHAnsi"/>
        </w:rPr>
        <w:t xml:space="preserve"> 2% of </w:t>
      </w:r>
      <w:r>
        <w:rPr>
          <w:rFonts w:cstheme="minorHAnsi"/>
        </w:rPr>
        <w:t>the domestic pig population</w:t>
      </w:r>
      <w:r w:rsidRPr="00D77456">
        <w:rPr>
          <w:rFonts w:cstheme="minorHAnsi"/>
        </w:rPr>
        <w:t xml:space="preserve"> </w:t>
      </w:r>
      <w:r>
        <w:rPr>
          <w:rFonts w:cstheme="minorHAnsi"/>
        </w:rPr>
        <w:t xml:space="preserve">are seropositive and a </w:t>
      </w:r>
      <w:r w:rsidR="00B25EE9">
        <w:rPr>
          <w:rFonts w:cstheme="minorHAnsi"/>
        </w:rPr>
        <w:t xml:space="preserve">diagnostic </w:t>
      </w:r>
      <w:r>
        <w:rPr>
          <w:rFonts w:cstheme="minorHAnsi"/>
        </w:rPr>
        <w:t xml:space="preserve">sensitivity of 95% </w:t>
      </w:r>
      <w:r w:rsidRPr="00D77456">
        <w:rPr>
          <w:rFonts w:cstheme="minorHAnsi"/>
        </w:rPr>
        <w:fldChar w:fldCharType="begin" w:fldLock="1"/>
      </w:r>
      <w:r w:rsidR="00AC6B98">
        <w:rPr>
          <w:rFonts w:cstheme="minorHAnsi"/>
        </w:rPr>
        <w:instrText>ADDIN CSL_CITATION {"citationItems":[{"id":"ITEM-1","itemData":{"DOI":"10.1111/tbed.12606","ISSN":"18651674","author":[{"dropping-particle":"","family":"Pickering","given":"B. S.","non-dropping-particle":"","parse-names":false,"suffix":""},{"dropping-particle":"","family":"Collignon","given":"B.","non-dropping-particle":"","parse-names":false,"suffix":""},{"dropping-particle":"","family":"Smith","given":"G.","non-dropping-particle":"","parse-names":false,"suffix":""},{"dropping-particle":"","family":"Marszal","given":"P.","non-dropping-particle":"","parse-names":false,"suffix":""},{"dropping-particle":"","family":"Kobinger","given":"G.","non-dropping-particle":"","parse-names":false,"suffix":""},{"dropping-particle":"","family":"Weingartl","given":"H. M.","non-dropping-particle":"","parse-names":false,"suffix":""}],"container-title":"Transboundary and Emerging Diseases","id":"ITEM-1","issue":"1","issued":{"date-parts":[["2018"]]},"page":"77-84","title":"Detection of Zaire ebolavirus in swine: Assay development and optimization","type":"article-journal","volume":"65"},"uris":["http://www.mendeley.com/documents/?uuid=11b2f995-798a-3d8e-bfe1-3b03ec8a7cc1"]}],"mendeley":{"formattedCitation":"(Pickering &lt;i&gt;et al.&lt;/i&gt;, 2018)","plainTextFormattedCitation":"(Pickering et al., 2018)","previouslyFormattedCitation":"(Pickering &lt;i&gt;et al.&lt;/i&gt;, 2018)"},"properties":{"noteIndex":0},"schema":"https://github.com/citation-style-language/schema/raw/master/csl-citation.json"}</w:instrText>
      </w:r>
      <w:r w:rsidRPr="00D77456">
        <w:rPr>
          <w:rFonts w:cstheme="minorHAnsi"/>
        </w:rPr>
        <w:fldChar w:fldCharType="separate"/>
      </w:r>
      <w:r w:rsidR="004D4DF0" w:rsidRPr="004D4DF0">
        <w:rPr>
          <w:rFonts w:cstheme="minorHAnsi"/>
          <w:noProof/>
        </w:rPr>
        <w:t xml:space="preserve">(Pickering </w:t>
      </w:r>
      <w:r w:rsidR="004D4DF0" w:rsidRPr="004D4DF0">
        <w:rPr>
          <w:rFonts w:cstheme="minorHAnsi"/>
          <w:i/>
          <w:noProof/>
        </w:rPr>
        <w:t>et al.</w:t>
      </w:r>
      <w:r w:rsidR="004D4DF0" w:rsidRPr="004D4DF0">
        <w:rPr>
          <w:rFonts w:cstheme="minorHAnsi"/>
          <w:noProof/>
        </w:rPr>
        <w:t>, 2018)</w:t>
      </w:r>
      <w:r w:rsidRPr="00D77456">
        <w:rPr>
          <w:rFonts w:cstheme="minorHAnsi"/>
        </w:rPr>
        <w:fldChar w:fldCharType="end"/>
      </w:r>
      <w:r w:rsidRPr="00D77456">
        <w:rPr>
          <w:rFonts w:cstheme="minorHAnsi"/>
        </w:rPr>
        <w:t xml:space="preserve">. </w:t>
      </w:r>
    </w:p>
    <w:p w14:paraId="4415230C" w14:textId="77777777" w:rsidR="00224075" w:rsidRPr="00E7703C" w:rsidRDefault="00224075" w:rsidP="00E7703C">
      <w:pPr>
        <w:pStyle w:val="ListParagraph"/>
        <w:numPr>
          <w:ilvl w:val="1"/>
          <w:numId w:val="8"/>
        </w:numPr>
        <w:spacing w:line="480" w:lineRule="auto"/>
        <w:rPr>
          <w:b/>
          <w:bCs/>
        </w:rPr>
      </w:pPr>
      <w:bookmarkStart w:id="8" w:name="_Toc4738914"/>
      <w:r w:rsidRPr="00E7703C">
        <w:rPr>
          <w:b/>
          <w:bCs/>
        </w:rPr>
        <w:t>Selection of pigs and biodata collection</w:t>
      </w:r>
      <w:bookmarkEnd w:id="8"/>
    </w:p>
    <w:p w14:paraId="79EE4D3C" w14:textId="7A94F31D" w:rsidR="00224075" w:rsidRPr="00D97E98" w:rsidRDefault="00FF64FA" w:rsidP="00EB63FB">
      <w:pPr>
        <w:spacing w:line="480" w:lineRule="auto"/>
        <w:contextualSpacing/>
      </w:pPr>
      <w:r>
        <w:rPr>
          <w:rFonts w:cstheme="minorHAnsi"/>
        </w:rPr>
        <w:t>A</w:t>
      </w:r>
      <w:r w:rsidR="00224075">
        <w:rPr>
          <w:rFonts w:cstheme="minorHAnsi"/>
        </w:rPr>
        <w:t xml:space="preserve"> systematic random sampling strategy was used in which every 3</w:t>
      </w:r>
      <w:r w:rsidR="00224075" w:rsidRPr="00224075">
        <w:rPr>
          <w:rFonts w:cstheme="minorHAnsi"/>
        </w:rPr>
        <w:t>rd</w:t>
      </w:r>
      <w:r w:rsidR="00224075">
        <w:rPr>
          <w:rFonts w:cstheme="minorHAnsi"/>
        </w:rPr>
        <w:t xml:space="preserve"> pig brought through the door of the slaughter building was selected for inclusion in the study</w:t>
      </w:r>
      <w:r w:rsidR="000B17A1">
        <w:rPr>
          <w:rFonts w:cstheme="minorHAnsi"/>
        </w:rPr>
        <w:t xml:space="preserve"> and a</w:t>
      </w:r>
      <w:r w:rsidR="00D9338F">
        <w:rPr>
          <w:rFonts w:cstheme="minorHAnsi"/>
        </w:rPr>
        <w:t xml:space="preserve"> </w:t>
      </w:r>
      <w:r w:rsidR="00224075">
        <w:rPr>
          <w:rFonts w:cstheme="minorHAnsi"/>
        </w:rPr>
        <w:t xml:space="preserve">tag was placed in the ear to identify the animal. </w:t>
      </w:r>
      <w:r w:rsidR="00224075" w:rsidRPr="00696134">
        <w:rPr>
          <w:rFonts w:cstheme="minorHAnsi"/>
        </w:rPr>
        <w:t>Biodata was collected</w:t>
      </w:r>
      <w:r w:rsidR="00224075">
        <w:rPr>
          <w:rFonts w:cstheme="minorHAnsi"/>
        </w:rPr>
        <w:t xml:space="preserve"> using a standard form (see </w:t>
      </w:r>
      <w:r w:rsidR="0010366A">
        <w:rPr>
          <w:rFonts w:cstheme="minorHAnsi"/>
        </w:rPr>
        <w:t xml:space="preserve">Supplemental </w:t>
      </w:r>
      <w:r w:rsidR="001F283D">
        <w:rPr>
          <w:rFonts w:cstheme="minorHAnsi"/>
        </w:rPr>
        <w:t>Materials</w:t>
      </w:r>
      <w:r w:rsidR="00224075">
        <w:rPr>
          <w:rFonts w:cstheme="minorHAnsi"/>
        </w:rPr>
        <w:t xml:space="preserve">) that captured the date of sampling, ear tag number, rectal temperature, pig breed (based on visual classification as local, cross or exotic), sex, whether the male pigs were intact or castrated, visible clinical signs of illness and source location of the pig (reported at the </w:t>
      </w:r>
      <w:r w:rsidR="009362D2">
        <w:rPr>
          <w:rFonts w:cstheme="minorHAnsi"/>
        </w:rPr>
        <w:t xml:space="preserve">county or </w:t>
      </w:r>
      <w:r w:rsidR="00224075">
        <w:rPr>
          <w:rFonts w:cstheme="minorHAnsi"/>
        </w:rPr>
        <w:t>district level</w:t>
      </w:r>
      <w:r w:rsidR="00B22913">
        <w:rPr>
          <w:rFonts w:cstheme="minorHAnsi"/>
        </w:rPr>
        <w:t xml:space="preserve"> by the trader supplying the pig</w:t>
      </w:r>
      <w:r w:rsidR="00224075">
        <w:rPr>
          <w:rFonts w:cstheme="minorHAnsi"/>
        </w:rPr>
        <w:t>).</w:t>
      </w:r>
    </w:p>
    <w:p w14:paraId="54414648" w14:textId="42551D3F" w:rsidR="00224075" w:rsidRPr="00E7703C" w:rsidRDefault="00224075" w:rsidP="00E7703C">
      <w:pPr>
        <w:pStyle w:val="ListParagraph"/>
        <w:numPr>
          <w:ilvl w:val="1"/>
          <w:numId w:val="8"/>
        </w:numPr>
        <w:spacing w:line="480" w:lineRule="auto"/>
        <w:rPr>
          <w:b/>
          <w:bCs/>
        </w:rPr>
      </w:pPr>
      <w:bookmarkStart w:id="9" w:name="_Toc4738915"/>
      <w:r w:rsidRPr="00E7703C">
        <w:rPr>
          <w:b/>
          <w:bCs/>
        </w:rPr>
        <w:t>Specimen collection and handling</w:t>
      </w:r>
      <w:bookmarkEnd w:id="9"/>
    </w:p>
    <w:p w14:paraId="67320A47" w14:textId="286E78E8" w:rsidR="00224075" w:rsidRDefault="006F742C" w:rsidP="00EB63FB">
      <w:pPr>
        <w:spacing w:line="480" w:lineRule="auto"/>
        <w:contextualSpacing/>
      </w:pPr>
      <w:r>
        <w:rPr>
          <w:rFonts w:cstheme="minorHAnsi"/>
        </w:rPr>
        <w:t xml:space="preserve">Blood was collected in a vacutainer (clot-activated) at the time of slaughter. </w:t>
      </w:r>
      <w:r w:rsidR="00224075">
        <w:t>All samples were placed on ice in an ice box, stored for the duration of sampling for the day (2</w:t>
      </w:r>
      <w:r w:rsidR="00224075">
        <w:rPr>
          <w:rFonts w:cstheme="minorHAnsi"/>
        </w:rPr>
        <w:t>─</w:t>
      </w:r>
      <w:r w:rsidR="00224075">
        <w:t>3 hours) and transported to Makerere University, College of Veterinary Medicine, Animal Resources and Biosecurity where they were refrigerated until processing for storage</w:t>
      </w:r>
      <w:r w:rsidR="00B1223E">
        <w:t xml:space="preserve"> the following day</w:t>
      </w:r>
      <w:r w:rsidR="00224075">
        <w:t xml:space="preserve">. Serum was separated by centrifugation, aliquoted and stored in </w:t>
      </w:r>
      <w:r w:rsidR="00224075" w:rsidRPr="00EC31FE">
        <w:t>duplicate</w:t>
      </w:r>
      <w:r w:rsidR="00224075">
        <w:t xml:space="preserve"> at -80</w:t>
      </w:r>
      <w:r w:rsidR="00407BD1">
        <w:rPr>
          <w:rFonts w:cstheme="minorHAnsi"/>
        </w:rPr>
        <w:t>°</w:t>
      </w:r>
      <w:r w:rsidR="00224075">
        <w:t xml:space="preserve"> C until shipment. </w:t>
      </w:r>
    </w:p>
    <w:p w14:paraId="5D5A5659" w14:textId="77777777" w:rsidR="00224075" w:rsidRPr="00E7703C" w:rsidRDefault="00224075" w:rsidP="00E7703C">
      <w:pPr>
        <w:pStyle w:val="ListParagraph"/>
        <w:numPr>
          <w:ilvl w:val="1"/>
          <w:numId w:val="8"/>
        </w:numPr>
        <w:spacing w:line="480" w:lineRule="auto"/>
        <w:rPr>
          <w:b/>
          <w:bCs/>
        </w:rPr>
      </w:pPr>
      <w:bookmarkStart w:id="10" w:name="_Toc4738916"/>
      <w:r w:rsidRPr="00E7703C">
        <w:rPr>
          <w:b/>
          <w:bCs/>
        </w:rPr>
        <w:t>Laboratory analysis</w:t>
      </w:r>
      <w:bookmarkEnd w:id="10"/>
    </w:p>
    <w:p w14:paraId="6DAF88B1" w14:textId="7BCC99B3" w:rsidR="00224075" w:rsidRDefault="00224075" w:rsidP="00EB63FB">
      <w:pPr>
        <w:spacing w:line="480" w:lineRule="auto"/>
        <w:contextualSpacing/>
        <w:rPr>
          <w:rFonts w:cstheme="minorHAnsi"/>
        </w:rPr>
      </w:pPr>
      <w:r>
        <w:rPr>
          <w:rFonts w:cstheme="minorHAnsi"/>
        </w:rPr>
        <w:t>One set of s</w:t>
      </w:r>
      <w:r w:rsidRPr="00D77456">
        <w:rPr>
          <w:rFonts w:cstheme="minorHAnsi"/>
        </w:rPr>
        <w:t>e</w:t>
      </w:r>
      <w:r>
        <w:rPr>
          <w:rFonts w:cstheme="minorHAnsi"/>
        </w:rPr>
        <w:t xml:space="preserve">rum samples was shipped to </w:t>
      </w:r>
      <w:r w:rsidRPr="00D77456">
        <w:rPr>
          <w:rFonts w:cstheme="minorHAnsi"/>
        </w:rPr>
        <w:t>Friedrich Loeffler Institute (FLI)</w:t>
      </w:r>
      <w:r>
        <w:rPr>
          <w:rFonts w:cstheme="minorHAnsi"/>
        </w:rPr>
        <w:t xml:space="preserve">, Germany where they were tested in </w:t>
      </w:r>
      <w:r w:rsidRPr="00EC31FE">
        <w:rPr>
          <w:rFonts w:cstheme="minorHAnsi"/>
        </w:rPr>
        <w:t>duplicate</w:t>
      </w:r>
      <w:r>
        <w:rPr>
          <w:rFonts w:cstheme="minorHAnsi"/>
        </w:rPr>
        <w:t xml:space="preserve"> </w:t>
      </w:r>
      <w:r w:rsidRPr="00D77456">
        <w:rPr>
          <w:rFonts w:cstheme="minorHAnsi"/>
        </w:rPr>
        <w:t xml:space="preserve">using the </w:t>
      </w:r>
      <w:r w:rsidR="00B93253">
        <w:rPr>
          <w:rFonts w:cstheme="minorHAnsi"/>
        </w:rPr>
        <w:t>EBOV</w:t>
      </w:r>
      <w:r>
        <w:rPr>
          <w:rFonts w:cstheme="minorHAnsi"/>
        </w:rPr>
        <w:t xml:space="preserve"> (</w:t>
      </w:r>
      <w:r w:rsidR="006F4FCF">
        <w:rPr>
          <w:rFonts w:cstheme="minorHAnsi"/>
        </w:rPr>
        <w:t>Kikwit</w:t>
      </w:r>
      <w:r>
        <w:rPr>
          <w:rFonts w:cstheme="minorHAnsi"/>
        </w:rPr>
        <w:t xml:space="preserve">) </w:t>
      </w:r>
      <w:r w:rsidRPr="00D77456">
        <w:rPr>
          <w:rFonts w:cstheme="minorHAnsi"/>
        </w:rPr>
        <w:t xml:space="preserve">ELISA described previously </w:t>
      </w:r>
      <w:r w:rsidRPr="00D77456">
        <w:rPr>
          <w:rFonts w:cstheme="minorHAnsi"/>
        </w:rPr>
        <w:fldChar w:fldCharType="begin" w:fldLock="1"/>
      </w:r>
      <w:r w:rsidR="00AC6B98">
        <w:rPr>
          <w:rFonts w:cstheme="minorHAnsi"/>
        </w:rPr>
        <w:instrText>ADDIN CSL_CITATION {"citationItems":[{"id":"ITEM-1","itemData":{"DOI":"10.1111/tbed.12606","ISSN":"18651674","author":[{"dropping-particle":"","family":"Pickering","given":"B. S.","non-dropping-particle":"","parse-names":false,"suffix":""},{"dropping-particle":"","family":"Collignon","given":"B.","non-dropping-particle":"","parse-names":false,"suffix":""},{"dropping-particle":"","family":"Smith","given":"G.","non-dropping-particle":"","parse-names":false,"suffix":""},{"dropping-particle":"","family":"Marszal","given":"P.","non-dropping-particle":"","parse-names":false,"suffix":""},{"dropping-particle":"","family":"Kobinger","given":"G.","non-dropping-particle":"","parse-names":false,"suffix":""},{"dropping-particle":"","family":"Weingartl","given":"H. M.","non-dropping-particle":"","parse-names":false,"suffix":""}],"container-title":"Transboundary and Emerging Diseases","id":"ITEM-1","issue":"1","issued":{"date-parts":[["2018"]]},"page":"77-84","title":"Detection of Zaire ebolavirus in swine: Assay development and optimization","type":"article-journal","volume":"65"},"uris":["http://www.mendeley.com/documents/?uuid=11b2f995-798a-3d8e-bfe1-3b03ec8a7cc1"]}],"mendeley":{"formattedCitation":"(Pickering &lt;i&gt;et al.&lt;/i&gt;, 2018)","plainTextFormattedCitation":"(Pickering et al., 2018)","previouslyFormattedCitation":"(Pickering &lt;i&gt;et al.&lt;/i&gt;, 2018)"},"properties":{"noteIndex":0},"schema":"https://github.com/citation-style-language/schema/raw/master/csl-citation.json"}</w:instrText>
      </w:r>
      <w:r w:rsidRPr="00D77456">
        <w:rPr>
          <w:rFonts w:cstheme="minorHAnsi"/>
        </w:rPr>
        <w:fldChar w:fldCharType="separate"/>
      </w:r>
      <w:r w:rsidR="004D4DF0" w:rsidRPr="004D4DF0">
        <w:rPr>
          <w:rFonts w:cstheme="minorHAnsi"/>
          <w:noProof/>
        </w:rPr>
        <w:t xml:space="preserve">(Pickering </w:t>
      </w:r>
      <w:r w:rsidR="004D4DF0" w:rsidRPr="004D4DF0">
        <w:rPr>
          <w:rFonts w:cstheme="minorHAnsi"/>
          <w:i/>
          <w:noProof/>
        </w:rPr>
        <w:t>et al.</w:t>
      </w:r>
      <w:r w:rsidR="004D4DF0" w:rsidRPr="004D4DF0">
        <w:rPr>
          <w:rFonts w:cstheme="minorHAnsi"/>
          <w:noProof/>
        </w:rPr>
        <w:t>, 2018)</w:t>
      </w:r>
      <w:r w:rsidRPr="00D77456">
        <w:rPr>
          <w:rFonts w:cstheme="minorHAnsi"/>
        </w:rPr>
        <w:fldChar w:fldCharType="end"/>
      </w:r>
      <w:r w:rsidRPr="00D77456">
        <w:rPr>
          <w:rFonts w:cstheme="minorHAnsi"/>
        </w:rPr>
        <w:t>. S</w:t>
      </w:r>
      <w:r>
        <w:rPr>
          <w:rFonts w:cstheme="minorHAnsi"/>
        </w:rPr>
        <w:t>era</w:t>
      </w:r>
      <w:r w:rsidRPr="00D77456">
        <w:rPr>
          <w:rFonts w:cstheme="minorHAnsi"/>
        </w:rPr>
        <w:t xml:space="preserve"> with an optical density (OD) value </w:t>
      </w:r>
      <w:r>
        <w:rPr>
          <w:rFonts w:cstheme="minorHAnsi"/>
        </w:rPr>
        <w:t>≥</w:t>
      </w:r>
      <w:r w:rsidRPr="00D77456">
        <w:rPr>
          <w:rFonts w:cstheme="minorHAnsi"/>
        </w:rPr>
        <w:t>0.</w:t>
      </w:r>
      <w:r>
        <w:rPr>
          <w:rFonts w:cstheme="minorHAnsi"/>
        </w:rPr>
        <w:t>290 (</w:t>
      </w:r>
      <w:r w:rsidR="00B1223E">
        <w:rPr>
          <w:rFonts w:cstheme="minorHAnsi"/>
        </w:rPr>
        <w:t xml:space="preserve">three </w:t>
      </w:r>
      <w:r>
        <w:rPr>
          <w:rFonts w:cstheme="minorHAnsi"/>
        </w:rPr>
        <w:t>standard deviations above the mean) in both ELISA runs</w:t>
      </w:r>
      <w:r w:rsidRPr="00D77456">
        <w:rPr>
          <w:rFonts w:cstheme="minorHAnsi"/>
        </w:rPr>
        <w:t xml:space="preserve"> were considered positive</w:t>
      </w:r>
      <w:r>
        <w:rPr>
          <w:rFonts w:cstheme="minorHAnsi"/>
        </w:rPr>
        <w:t xml:space="preserve">. </w:t>
      </w:r>
      <w:r w:rsidRPr="00C02DF5">
        <w:rPr>
          <w:rFonts w:cstheme="minorHAnsi"/>
        </w:rPr>
        <w:t xml:space="preserve">Positive serum was confirmed using Western blot against </w:t>
      </w:r>
      <w:r w:rsidR="00B93253">
        <w:rPr>
          <w:rFonts w:cstheme="minorHAnsi"/>
        </w:rPr>
        <w:t>EBOV</w:t>
      </w:r>
      <w:r w:rsidRPr="00C02DF5">
        <w:rPr>
          <w:rFonts w:cstheme="minorHAnsi"/>
        </w:rPr>
        <w:t xml:space="preserve"> nucleoprotein (NP), SUDV NP and RESTV NP antigens</w:t>
      </w:r>
      <w:r w:rsidR="00F2075B">
        <w:rPr>
          <w:rFonts w:cstheme="minorHAnsi"/>
        </w:rPr>
        <w:t xml:space="preserve"> as described previously (Fischer et al., 2018)</w:t>
      </w:r>
      <w:r w:rsidRPr="00C02DF5">
        <w:rPr>
          <w:rFonts w:cstheme="minorHAnsi"/>
        </w:rPr>
        <w:t>.</w:t>
      </w:r>
    </w:p>
    <w:p w14:paraId="051AF6B8" w14:textId="4DAD88EA" w:rsidR="00224075" w:rsidRDefault="00224075" w:rsidP="00EB63FB">
      <w:pPr>
        <w:spacing w:line="480" w:lineRule="auto"/>
        <w:contextualSpacing/>
        <w:rPr>
          <w:rFonts w:cstheme="minorHAnsi"/>
        </w:rPr>
      </w:pPr>
      <w:r w:rsidRPr="00D77456">
        <w:rPr>
          <w:rFonts w:cstheme="minorHAnsi"/>
        </w:rPr>
        <w:t>S</w:t>
      </w:r>
      <w:r>
        <w:rPr>
          <w:rFonts w:cstheme="minorHAnsi"/>
        </w:rPr>
        <w:t>erum samples</w:t>
      </w:r>
      <w:r w:rsidRPr="00D77456">
        <w:rPr>
          <w:rFonts w:cstheme="minorHAnsi"/>
        </w:rPr>
        <w:t xml:space="preserve"> </w:t>
      </w:r>
      <w:r>
        <w:rPr>
          <w:rFonts w:cstheme="minorHAnsi"/>
        </w:rPr>
        <w:t xml:space="preserve">with a positive determination using ELISA at FLI </w:t>
      </w:r>
      <w:r w:rsidRPr="00D77456">
        <w:rPr>
          <w:rFonts w:cstheme="minorHAnsi"/>
        </w:rPr>
        <w:t>were transferred to the Canadian Food Inspection Agency (CFIA) for confirmatory analysis. At CFIA, ser</w:t>
      </w:r>
      <w:r>
        <w:rPr>
          <w:rFonts w:cstheme="minorHAnsi"/>
        </w:rPr>
        <w:t>um</w:t>
      </w:r>
      <w:r w:rsidRPr="00D77456">
        <w:rPr>
          <w:rFonts w:cstheme="minorHAnsi"/>
        </w:rPr>
        <w:t xml:space="preserve"> </w:t>
      </w:r>
      <w:r>
        <w:rPr>
          <w:rFonts w:cstheme="minorHAnsi"/>
        </w:rPr>
        <w:t>was tested</w:t>
      </w:r>
      <w:r w:rsidRPr="00D77456">
        <w:rPr>
          <w:rFonts w:cstheme="minorHAnsi"/>
        </w:rPr>
        <w:t xml:space="preserve"> </w:t>
      </w:r>
      <w:r>
        <w:rPr>
          <w:rFonts w:cstheme="minorHAnsi"/>
        </w:rPr>
        <w:t xml:space="preserve">in </w:t>
      </w:r>
      <w:r w:rsidRPr="00D10D30">
        <w:rPr>
          <w:rFonts w:cstheme="minorHAnsi"/>
        </w:rPr>
        <w:t>duplicate</w:t>
      </w:r>
      <w:r>
        <w:rPr>
          <w:rFonts w:cstheme="minorHAnsi"/>
        </w:rPr>
        <w:t xml:space="preserve"> </w:t>
      </w:r>
      <w:r w:rsidRPr="00D77456">
        <w:rPr>
          <w:rFonts w:cstheme="minorHAnsi"/>
        </w:rPr>
        <w:lastRenderedPageBreak/>
        <w:t xml:space="preserve">using an in-house ELISA for both </w:t>
      </w:r>
      <w:r w:rsidR="00B93253">
        <w:rPr>
          <w:rFonts w:cstheme="minorHAnsi"/>
        </w:rPr>
        <w:t>EBOV</w:t>
      </w:r>
      <w:r w:rsidRPr="00D77456">
        <w:rPr>
          <w:rFonts w:cstheme="minorHAnsi"/>
        </w:rPr>
        <w:t xml:space="preserve"> </w:t>
      </w:r>
      <w:r>
        <w:rPr>
          <w:rFonts w:cstheme="minorHAnsi"/>
        </w:rPr>
        <w:t xml:space="preserve">(Kikwit) </w:t>
      </w:r>
      <w:r w:rsidR="00410ECD" w:rsidRPr="00D77456">
        <w:rPr>
          <w:rFonts w:cstheme="minorHAnsi"/>
        </w:rPr>
        <w:fldChar w:fldCharType="begin" w:fldLock="1"/>
      </w:r>
      <w:r w:rsidR="00410ECD">
        <w:rPr>
          <w:rFonts w:cstheme="minorHAnsi"/>
        </w:rPr>
        <w:instrText>ADDIN CSL_CITATION {"citationItems":[{"id":"ITEM-1","itemData":{"DOI":"10.1111/tbed.12606","ISSN":"18651674","author":[{"dropping-particle":"","family":"Pickering","given":"B. S.","non-dropping-particle":"","parse-names":false,"suffix":""},{"dropping-particle":"","family":"Collignon","given":"B.","non-dropping-particle":"","parse-names":false,"suffix":""},{"dropping-particle":"","family":"Smith","given":"G.","non-dropping-particle":"","parse-names":false,"suffix":""},{"dropping-particle":"","family":"Marszal","given":"P.","non-dropping-particle":"","parse-names":false,"suffix":""},{"dropping-particle":"","family":"Kobinger","given":"G.","non-dropping-particle":"","parse-names":false,"suffix":""},{"dropping-particle":"","family":"Weingartl","given":"H. M.","non-dropping-particle":"","parse-names":false,"suffix":""}],"container-title":"Transboundary and Emerging Diseases","id":"ITEM-1","issue":"1","issued":{"date-parts":[["2018"]]},"page":"77-84","title":"Detection of Zaire ebolavirus in swine: Assay development and optimization","type":"article-journal","volume":"65"},"uris":["http://www.mendeley.com/documents/?uuid=11b2f995-798a-3d8e-bfe1-3b03ec8a7cc1"]}],"mendeley":{"formattedCitation":"(Pickering &lt;i&gt;et al.&lt;/i&gt;, 2018)","plainTextFormattedCitation":"(Pickering et al., 2018)","previouslyFormattedCitation":"(Pickering &lt;i&gt;et al.&lt;/i&gt;, 2018)"},"properties":{"noteIndex":0},"schema":"https://github.com/citation-style-language/schema/raw/master/csl-citation.json"}</w:instrText>
      </w:r>
      <w:r w:rsidR="00410ECD" w:rsidRPr="00D77456">
        <w:rPr>
          <w:rFonts w:cstheme="minorHAnsi"/>
        </w:rPr>
        <w:fldChar w:fldCharType="separate"/>
      </w:r>
      <w:r w:rsidR="00410ECD" w:rsidRPr="004D4DF0">
        <w:rPr>
          <w:rFonts w:cstheme="minorHAnsi"/>
          <w:noProof/>
        </w:rPr>
        <w:t xml:space="preserve">(Pickering </w:t>
      </w:r>
      <w:r w:rsidR="00410ECD" w:rsidRPr="004D4DF0">
        <w:rPr>
          <w:rFonts w:cstheme="minorHAnsi"/>
          <w:i/>
          <w:noProof/>
        </w:rPr>
        <w:t>et al.</w:t>
      </w:r>
      <w:r w:rsidR="00410ECD" w:rsidRPr="004D4DF0">
        <w:rPr>
          <w:rFonts w:cstheme="minorHAnsi"/>
          <w:noProof/>
        </w:rPr>
        <w:t>, 2018)</w:t>
      </w:r>
      <w:r w:rsidR="00410ECD" w:rsidRPr="00D77456">
        <w:rPr>
          <w:rFonts w:cstheme="minorHAnsi"/>
        </w:rPr>
        <w:fldChar w:fldCharType="end"/>
      </w:r>
      <w:r w:rsidR="00410ECD">
        <w:rPr>
          <w:rFonts w:cstheme="minorHAnsi"/>
        </w:rPr>
        <w:t xml:space="preserve"> </w:t>
      </w:r>
      <w:r w:rsidRPr="00D77456">
        <w:rPr>
          <w:rFonts w:cstheme="minorHAnsi"/>
        </w:rPr>
        <w:t xml:space="preserve">and </w:t>
      </w:r>
      <w:r>
        <w:rPr>
          <w:rFonts w:cstheme="minorHAnsi"/>
        </w:rPr>
        <w:t>SUDV</w:t>
      </w:r>
      <w:r w:rsidRPr="00D77456">
        <w:rPr>
          <w:rFonts w:cstheme="minorHAnsi"/>
        </w:rPr>
        <w:t xml:space="preserve"> </w:t>
      </w:r>
      <w:r w:rsidR="006F4FCF">
        <w:rPr>
          <w:rFonts w:cstheme="minorHAnsi"/>
        </w:rPr>
        <w:t>(</w:t>
      </w:r>
      <w:proofErr w:type="spellStart"/>
      <w:r w:rsidR="007A457E">
        <w:rPr>
          <w:rFonts w:cstheme="minorHAnsi"/>
        </w:rPr>
        <w:t>Gulu</w:t>
      </w:r>
      <w:proofErr w:type="spellEnd"/>
      <w:r w:rsidR="007A457E">
        <w:rPr>
          <w:rFonts w:cstheme="minorHAnsi"/>
        </w:rPr>
        <w:t xml:space="preserve">) </w:t>
      </w:r>
      <w:r w:rsidR="00F2075B">
        <w:rPr>
          <w:rFonts w:cstheme="minorHAnsi"/>
        </w:rPr>
        <w:t>NP-specific antibodies</w:t>
      </w:r>
      <w:r w:rsidR="001E6035">
        <w:rPr>
          <w:rFonts w:cstheme="minorHAnsi"/>
        </w:rPr>
        <w:t xml:space="preserve">. </w:t>
      </w:r>
      <w:r>
        <w:rPr>
          <w:rFonts w:cstheme="minorHAnsi"/>
        </w:rPr>
        <w:t>Serum with an optical density ≥0.325 cutoff value (t</w:t>
      </w:r>
      <w:r w:rsidR="00727BCC">
        <w:rPr>
          <w:rFonts w:cstheme="minorHAnsi"/>
        </w:rPr>
        <w:t>hree</w:t>
      </w:r>
      <w:r>
        <w:rPr>
          <w:rFonts w:cstheme="minorHAnsi"/>
        </w:rPr>
        <w:t xml:space="preserve"> standard deviations above the mean) in the </w:t>
      </w:r>
      <w:r w:rsidR="00B93253">
        <w:rPr>
          <w:rFonts w:cstheme="minorHAnsi"/>
        </w:rPr>
        <w:t>EBOV</w:t>
      </w:r>
      <w:r>
        <w:rPr>
          <w:rFonts w:cstheme="minorHAnsi"/>
        </w:rPr>
        <w:t xml:space="preserve"> </w:t>
      </w:r>
      <w:r w:rsidR="0028696F">
        <w:rPr>
          <w:rFonts w:cstheme="minorHAnsi"/>
        </w:rPr>
        <w:t xml:space="preserve">NP </w:t>
      </w:r>
      <w:r>
        <w:rPr>
          <w:rFonts w:cstheme="minorHAnsi"/>
        </w:rPr>
        <w:t>(Kikwit) ELISA or ≥0.301 (t</w:t>
      </w:r>
      <w:r w:rsidR="006A5A8D">
        <w:rPr>
          <w:rFonts w:cstheme="minorHAnsi"/>
        </w:rPr>
        <w:t>hree</w:t>
      </w:r>
      <w:r>
        <w:rPr>
          <w:rFonts w:cstheme="minorHAnsi"/>
        </w:rPr>
        <w:t xml:space="preserve"> standard deviations above the mean) in the SUDV </w:t>
      </w:r>
      <w:r w:rsidR="0028696F">
        <w:rPr>
          <w:rFonts w:cstheme="minorHAnsi"/>
        </w:rPr>
        <w:t xml:space="preserve">NP </w:t>
      </w:r>
      <w:r>
        <w:rPr>
          <w:rFonts w:cstheme="minorHAnsi"/>
        </w:rPr>
        <w:t xml:space="preserve">ELISA was considered positive. To test if ELISA-positive serum samples contained neutralizing antibodies, virus neutralization tests using both </w:t>
      </w:r>
      <w:r w:rsidR="00B93253">
        <w:rPr>
          <w:rFonts w:cstheme="minorHAnsi"/>
        </w:rPr>
        <w:t>EBOV</w:t>
      </w:r>
      <w:r>
        <w:rPr>
          <w:rFonts w:cstheme="minorHAnsi"/>
        </w:rPr>
        <w:t xml:space="preserve"> (Kikwit) and SUDV </w:t>
      </w:r>
      <w:r w:rsidR="007A457E">
        <w:rPr>
          <w:rFonts w:cstheme="minorHAnsi"/>
        </w:rPr>
        <w:t>(</w:t>
      </w:r>
      <w:proofErr w:type="spellStart"/>
      <w:r w:rsidR="007A457E">
        <w:rPr>
          <w:rFonts w:cstheme="minorHAnsi"/>
        </w:rPr>
        <w:t>Gulu</w:t>
      </w:r>
      <w:proofErr w:type="spellEnd"/>
      <w:r w:rsidR="007A457E">
        <w:rPr>
          <w:rFonts w:cstheme="minorHAnsi"/>
        </w:rPr>
        <w:t xml:space="preserve">) </w:t>
      </w:r>
      <w:r>
        <w:rPr>
          <w:rFonts w:cstheme="minorHAnsi"/>
        </w:rPr>
        <w:t xml:space="preserve">were performed as described elsewhere </w:t>
      </w:r>
      <w:r>
        <w:rPr>
          <w:rFonts w:cstheme="minorHAnsi"/>
        </w:rPr>
        <w:fldChar w:fldCharType="begin" w:fldLock="1"/>
      </w:r>
      <w:r w:rsidR="00AC6B98">
        <w:rPr>
          <w:rFonts w:cstheme="minorHAnsi"/>
        </w:rPr>
        <w:instrText>ADDIN CSL_CITATION {"citationItems":[{"id":"ITEM-1","itemData":{"DOI":"10.1111/tbed.12606","ISSN":"18651674","author":[{"dropping-particle":"","family":"Pickering","given":"B. S.","non-dropping-particle":"","parse-names":false,"suffix":""},{"dropping-particle":"","family":"Collignon","given":"B.","non-dropping-particle":"","parse-names":false,"suffix":""},{"dropping-particle":"","family":"Smith","given":"G.","non-dropping-particle":"","parse-names":false,"suffix":""},{"dropping-particle":"","family":"Marszal","given":"P.","non-dropping-particle":"","parse-names":false,"suffix":""},{"dropping-particle":"","family":"Kobinger","given":"G.","non-dropping-particle":"","parse-names":false,"suffix":""},{"dropping-particle":"","family":"Weingartl","given":"H. M.","non-dropping-particle":"","parse-names":false,"suffix":""}],"container-title":"Transboundary and Emerging Diseases","id":"ITEM-1","issue":"1","issued":{"date-parts":[["2018"]]},"page":"77-84","title":"Detection of Zaire ebolavirus in swine: Assay development and optimization","type":"article-journal","volume":"65"},"uris":["http://www.mendeley.com/documents/?uuid=11b2f995-798a-3d8e-bfe1-3b03ec8a7cc1"]}],"mendeley":{"formattedCitation":"(Pickering &lt;i&gt;et al.&lt;/i&gt;, 2018)","plainTextFormattedCitation":"(Pickering et al., 2018)","previouslyFormattedCitation":"(Pickering &lt;i&gt;et al.&lt;/i&gt;, 2018)"},"properties":{"noteIndex":0},"schema":"https://github.com/citation-style-language/schema/raw/master/csl-citation.json"}</w:instrText>
      </w:r>
      <w:r>
        <w:rPr>
          <w:rFonts w:cstheme="minorHAnsi"/>
        </w:rPr>
        <w:fldChar w:fldCharType="separate"/>
      </w:r>
      <w:r w:rsidR="004D4DF0" w:rsidRPr="004D4DF0">
        <w:rPr>
          <w:rFonts w:cstheme="minorHAnsi"/>
          <w:noProof/>
        </w:rPr>
        <w:t xml:space="preserve">(Pickering </w:t>
      </w:r>
      <w:r w:rsidR="004D4DF0" w:rsidRPr="004D4DF0">
        <w:rPr>
          <w:rFonts w:cstheme="minorHAnsi"/>
          <w:i/>
          <w:noProof/>
        </w:rPr>
        <w:t>et al.</w:t>
      </w:r>
      <w:r w:rsidR="004D4DF0" w:rsidRPr="004D4DF0">
        <w:rPr>
          <w:rFonts w:cstheme="minorHAnsi"/>
          <w:noProof/>
        </w:rPr>
        <w:t>, 2018)</w:t>
      </w:r>
      <w:r>
        <w:rPr>
          <w:rFonts w:cstheme="minorHAnsi"/>
        </w:rPr>
        <w:fldChar w:fldCharType="end"/>
      </w:r>
      <w:r>
        <w:rPr>
          <w:rFonts w:cstheme="minorHAnsi"/>
        </w:rPr>
        <w:t>. Serum was diluted at 1/10 and 1/20 for the virus neutralization tests.</w:t>
      </w:r>
    </w:p>
    <w:p w14:paraId="67CADC3C" w14:textId="013DF3DC" w:rsidR="00224075" w:rsidRPr="00D77456" w:rsidRDefault="00224075" w:rsidP="00EB63FB">
      <w:pPr>
        <w:spacing w:line="480" w:lineRule="auto"/>
        <w:contextualSpacing/>
        <w:rPr>
          <w:rFonts w:cstheme="minorHAnsi"/>
        </w:rPr>
      </w:pPr>
      <w:r w:rsidRPr="005F4AFD">
        <w:rPr>
          <w:rFonts w:cstheme="minorHAnsi"/>
        </w:rPr>
        <w:t>In addition, due to concerns about antibody stability, the second set of ser</w:t>
      </w:r>
      <w:r>
        <w:rPr>
          <w:rFonts w:cstheme="minorHAnsi"/>
        </w:rPr>
        <w:t>um</w:t>
      </w:r>
      <w:r w:rsidRPr="005F4AFD">
        <w:rPr>
          <w:rFonts w:cstheme="minorHAnsi"/>
        </w:rPr>
        <w:t xml:space="preserve"> samples </w:t>
      </w:r>
      <w:r>
        <w:rPr>
          <w:rFonts w:cstheme="minorHAnsi"/>
        </w:rPr>
        <w:t>was</w:t>
      </w:r>
      <w:r w:rsidRPr="005F4AFD">
        <w:rPr>
          <w:rFonts w:cstheme="minorHAnsi"/>
        </w:rPr>
        <w:t xml:space="preserve"> transferred from Uganda </w:t>
      </w:r>
      <w:r>
        <w:rPr>
          <w:rFonts w:cstheme="minorHAnsi"/>
        </w:rPr>
        <w:t xml:space="preserve">directly </w:t>
      </w:r>
      <w:r w:rsidRPr="005F4AFD">
        <w:rPr>
          <w:rFonts w:cstheme="minorHAnsi"/>
        </w:rPr>
        <w:t>to CFIA for analysis using the assays described above. Ser</w:t>
      </w:r>
      <w:r>
        <w:rPr>
          <w:rFonts w:cstheme="minorHAnsi"/>
        </w:rPr>
        <w:t>um</w:t>
      </w:r>
      <w:r w:rsidRPr="005F4AFD">
        <w:rPr>
          <w:rFonts w:cstheme="minorHAnsi"/>
        </w:rPr>
        <w:t xml:space="preserve"> with a positive determination </w:t>
      </w:r>
      <w:r>
        <w:rPr>
          <w:rFonts w:cstheme="minorHAnsi"/>
        </w:rPr>
        <w:t>was</w:t>
      </w:r>
      <w:r w:rsidRPr="005F4AFD">
        <w:rPr>
          <w:rFonts w:cstheme="minorHAnsi"/>
        </w:rPr>
        <w:t xml:space="preserve"> analysed in </w:t>
      </w:r>
      <w:r w:rsidRPr="00EC31FE">
        <w:rPr>
          <w:rFonts w:cstheme="minorHAnsi"/>
        </w:rPr>
        <w:t>duplicate</w:t>
      </w:r>
      <w:r w:rsidRPr="005F4AFD">
        <w:rPr>
          <w:rFonts w:cstheme="minorHAnsi"/>
        </w:rPr>
        <w:t xml:space="preserve"> in virus neutralization tests using both </w:t>
      </w:r>
      <w:r w:rsidR="00B93253">
        <w:rPr>
          <w:rFonts w:cstheme="minorHAnsi"/>
        </w:rPr>
        <w:t>EBOV</w:t>
      </w:r>
      <w:r w:rsidRPr="005F4AFD">
        <w:rPr>
          <w:rFonts w:cstheme="minorHAnsi"/>
        </w:rPr>
        <w:t xml:space="preserve"> </w:t>
      </w:r>
      <w:r>
        <w:rPr>
          <w:rFonts w:cstheme="minorHAnsi"/>
        </w:rPr>
        <w:t>(</w:t>
      </w:r>
      <w:r w:rsidRPr="005F4AFD">
        <w:rPr>
          <w:rFonts w:cstheme="minorHAnsi"/>
        </w:rPr>
        <w:t>Kikwit</w:t>
      </w:r>
      <w:r>
        <w:rPr>
          <w:rFonts w:cstheme="minorHAnsi"/>
        </w:rPr>
        <w:t>)</w:t>
      </w:r>
      <w:r w:rsidRPr="005F4AFD">
        <w:rPr>
          <w:rFonts w:cstheme="minorHAnsi"/>
        </w:rPr>
        <w:t xml:space="preserve"> and S</w:t>
      </w:r>
      <w:r>
        <w:rPr>
          <w:rFonts w:cstheme="minorHAnsi"/>
        </w:rPr>
        <w:t>UDV</w:t>
      </w:r>
      <w:r w:rsidR="007A457E">
        <w:rPr>
          <w:rFonts w:cstheme="minorHAnsi"/>
        </w:rPr>
        <w:t xml:space="preserve"> (</w:t>
      </w:r>
      <w:proofErr w:type="spellStart"/>
      <w:r w:rsidR="007A457E">
        <w:rPr>
          <w:rFonts w:cstheme="minorHAnsi"/>
        </w:rPr>
        <w:t>Gulu</w:t>
      </w:r>
      <w:proofErr w:type="spellEnd"/>
      <w:r w:rsidR="007A457E">
        <w:rPr>
          <w:rFonts w:cstheme="minorHAnsi"/>
        </w:rPr>
        <w:t>) as described above</w:t>
      </w:r>
      <w:r w:rsidR="00D90E31">
        <w:rPr>
          <w:rFonts w:cstheme="minorHAnsi"/>
        </w:rPr>
        <w:t>.</w:t>
      </w:r>
      <w:r>
        <w:rPr>
          <w:rFonts w:cstheme="minorHAnsi"/>
        </w:rPr>
        <w:t xml:space="preserve"> </w:t>
      </w:r>
    </w:p>
    <w:p w14:paraId="1BB31C36" w14:textId="77777777" w:rsidR="00224075" w:rsidRPr="00E7703C" w:rsidRDefault="00224075" w:rsidP="00E7703C">
      <w:pPr>
        <w:pStyle w:val="ListParagraph"/>
        <w:numPr>
          <w:ilvl w:val="1"/>
          <w:numId w:val="8"/>
        </w:numPr>
        <w:spacing w:line="480" w:lineRule="auto"/>
        <w:rPr>
          <w:b/>
          <w:bCs/>
        </w:rPr>
      </w:pPr>
      <w:bookmarkStart w:id="11" w:name="_Toc4738917"/>
      <w:r w:rsidRPr="00E7703C">
        <w:rPr>
          <w:b/>
          <w:bCs/>
        </w:rPr>
        <w:t>Data analysis</w:t>
      </w:r>
      <w:bookmarkEnd w:id="11"/>
    </w:p>
    <w:p w14:paraId="414DFA17" w14:textId="1D16650B" w:rsidR="00224075" w:rsidRDefault="00224075" w:rsidP="00EB63FB">
      <w:pPr>
        <w:spacing w:line="480" w:lineRule="auto"/>
        <w:contextualSpacing/>
      </w:pPr>
      <w:r>
        <w:rPr>
          <w:rFonts w:cstheme="minorHAnsi"/>
        </w:rPr>
        <w:t>T</w:t>
      </w:r>
      <w:r w:rsidRPr="00E838E3">
        <w:rPr>
          <w:rFonts w:cstheme="minorHAnsi"/>
        </w:rPr>
        <w:t xml:space="preserve">rue prevalence </w:t>
      </w:r>
      <w:r>
        <w:rPr>
          <w:rFonts w:cstheme="minorHAnsi"/>
        </w:rPr>
        <w:t>was calculated in EpiTools</w:t>
      </w:r>
      <w:r w:rsidRPr="00E838E3">
        <w:rPr>
          <w:rFonts w:cstheme="minorHAnsi"/>
        </w:rPr>
        <w:t xml:space="preserve"> </w:t>
      </w:r>
      <w:r>
        <w:rPr>
          <w:rFonts w:cstheme="minorHAnsi"/>
        </w:rPr>
        <w:t xml:space="preserve">using a </w:t>
      </w:r>
      <w:r w:rsidRPr="00E838E3">
        <w:rPr>
          <w:rFonts w:cstheme="minorHAnsi"/>
        </w:rPr>
        <w:t xml:space="preserve">test </w:t>
      </w:r>
      <w:r>
        <w:rPr>
          <w:rFonts w:cstheme="minorHAnsi"/>
        </w:rPr>
        <w:t xml:space="preserve">sensitivity </w:t>
      </w:r>
      <w:r w:rsidRPr="00E838E3">
        <w:rPr>
          <w:rFonts w:cstheme="minorHAnsi"/>
        </w:rPr>
        <w:t>of 95%</w:t>
      </w:r>
      <w:r>
        <w:rPr>
          <w:rFonts w:cstheme="minorHAnsi"/>
        </w:rPr>
        <w:t xml:space="preserve"> and test specificity of </w:t>
      </w:r>
      <w:r w:rsidRPr="00E838E3">
        <w:rPr>
          <w:rFonts w:cstheme="minorHAnsi"/>
        </w:rPr>
        <w:t>100%</w:t>
      </w:r>
      <w:r>
        <w:rPr>
          <w:rFonts w:cstheme="minorHAnsi"/>
        </w:rPr>
        <w:t>.</w:t>
      </w:r>
      <w:r w:rsidRPr="00E838E3">
        <w:rPr>
          <w:rFonts w:cstheme="minorHAnsi"/>
        </w:rPr>
        <w:t xml:space="preserve"> </w:t>
      </w:r>
      <w:r w:rsidRPr="004B5B39">
        <w:rPr>
          <w:rFonts w:cstheme="minorHAnsi"/>
        </w:rPr>
        <w:t>Standard descriptive analyses were conducted for categorical and continuous variables. For</w:t>
      </w:r>
      <w:r>
        <w:rPr>
          <w:rFonts w:cstheme="minorHAnsi"/>
        </w:rPr>
        <w:t xml:space="preserve"> purposes of analysis, serum was considered positive if the OD value exceeded the cutoff for the ELISA assay used at both institutions (FLI, CFIA). </w:t>
      </w:r>
      <w:r w:rsidR="00511023">
        <w:rPr>
          <w:rFonts w:cstheme="minorHAnsi"/>
        </w:rPr>
        <w:t xml:space="preserve">Serum with OD values greater than the cutoff in duplicate runs of the ELISA assay used at one institution, but not the other, was considered seroreactive. </w:t>
      </w:r>
      <w:r>
        <w:t xml:space="preserve">Univariable logistic regression was performed to determine which variables were predictive of </w:t>
      </w:r>
      <w:r w:rsidR="00720039">
        <w:t xml:space="preserve">ebolavirus </w:t>
      </w:r>
      <w:r>
        <w:t>seropositivity. E</w:t>
      </w:r>
      <w:r w:rsidRPr="00B23635">
        <w:t xml:space="preserve">xplanatory variables </w:t>
      </w:r>
      <w:r>
        <w:t xml:space="preserve">with </w:t>
      </w:r>
      <w:r w:rsidRPr="00B23635">
        <w:t xml:space="preserve">P-value of </w:t>
      </w:r>
      <w:r>
        <w:t>&lt;</w:t>
      </w:r>
      <w:r w:rsidRPr="00B23635">
        <w:t>0.</w:t>
      </w:r>
      <w:r>
        <w:t>2</w:t>
      </w:r>
      <w:r w:rsidRPr="00B23635">
        <w:t xml:space="preserve">5 were </w:t>
      </w:r>
      <w:r>
        <w:t xml:space="preserve">considered for </w:t>
      </w:r>
      <w:r w:rsidRPr="00B23635">
        <w:t>inclu</w:t>
      </w:r>
      <w:r>
        <w:t>sion</w:t>
      </w:r>
      <w:r w:rsidRPr="00B23635">
        <w:t xml:space="preserve"> in a multivariable logistic regression model. The model was </w:t>
      </w:r>
      <w:r>
        <w:t>fitted</w:t>
      </w:r>
      <w:r w:rsidRPr="00B23635">
        <w:t xml:space="preserve"> using backward stepwise regression</w:t>
      </w:r>
      <w:r>
        <w:t xml:space="preserve"> and each model was tested for </w:t>
      </w:r>
      <w:r w:rsidR="00987930">
        <w:t>overall significance</w:t>
      </w:r>
      <w:r>
        <w:t xml:space="preserve"> using the </w:t>
      </w:r>
      <w:r w:rsidR="007D4B1E">
        <w:t>likelihood ratio</w:t>
      </w:r>
      <w:r w:rsidR="00285572">
        <w:t xml:space="preserve"> test.</w:t>
      </w:r>
      <w:r w:rsidR="007D4B1E">
        <w:t xml:space="preserve"> </w:t>
      </w:r>
      <w:r w:rsidRPr="00245A57">
        <w:t xml:space="preserve">Three way and two-way interactions between explanatory variables were tested using the interaction term as part of the model building. Interactions that were statistically significant (p&lt;0.05) were retained in the model. </w:t>
      </w:r>
    </w:p>
    <w:p w14:paraId="7FF52BE8" w14:textId="55AB0D1E" w:rsidR="00072DF0" w:rsidRDefault="00072DF0" w:rsidP="00EB63FB">
      <w:pPr>
        <w:spacing w:line="480" w:lineRule="auto"/>
        <w:contextualSpacing/>
      </w:pPr>
      <w:r w:rsidRPr="00A30C94">
        <w:lastRenderedPageBreak/>
        <w:t xml:space="preserve">For mapping, shapefiles for district boundaries were obtained from Uganda Bureau of Statistics (2018 edition, published March 2019). Due to changes in district boundaries since the time of sampling, the dissolve tool was used in ArcGIS 10.5.1 (Environmental Systems Research Institute, Redlands, CA, USA) to generate a map approximating district boundaries around the time of sampling (2016). Pig source locations (reported at the district level) were then joined to the centroid of each district polygon and the distribution of Ebola seropositive and </w:t>
      </w:r>
      <w:r w:rsidR="005A3082" w:rsidRPr="00A30C94">
        <w:t>sero</w:t>
      </w:r>
      <w:r w:rsidRPr="00A30C94">
        <w:t>negative pigs visualized using pie charts.</w:t>
      </w:r>
      <w:r>
        <w:t xml:space="preserve"> </w:t>
      </w:r>
    </w:p>
    <w:p w14:paraId="048C8BA7" w14:textId="4C07D070" w:rsidR="00A93198" w:rsidRDefault="00C77BB6" w:rsidP="00EB63FB">
      <w:pPr>
        <w:spacing w:line="480" w:lineRule="auto"/>
        <w:contextualSpacing/>
      </w:pPr>
      <w:r w:rsidRPr="00413324">
        <w:t xml:space="preserve">To investigate </w:t>
      </w:r>
      <w:r w:rsidR="003E792B" w:rsidRPr="00413324">
        <w:t xml:space="preserve">spatial clustering of seropositive pigs, </w:t>
      </w:r>
      <w:r w:rsidR="00026A8D" w:rsidRPr="00413324">
        <w:t>Moran’s</w:t>
      </w:r>
      <w:r w:rsidR="00E85C98" w:rsidRPr="00413324">
        <w:t xml:space="preserve"> spatial</w:t>
      </w:r>
      <w:r w:rsidR="00026A8D" w:rsidRPr="00413324">
        <w:t xml:space="preserve"> autocorrelation </w:t>
      </w:r>
      <w:r w:rsidR="006E12B6" w:rsidRPr="00413324">
        <w:t xml:space="preserve">and </w:t>
      </w:r>
      <w:r w:rsidR="00026A8D" w:rsidRPr="00413324">
        <w:t>local indicato</w:t>
      </w:r>
      <w:r w:rsidR="006A0B94" w:rsidRPr="00413324">
        <w:t>r</w:t>
      </w:r>
      <w:r w:rsidR="00026A8D" w:rsidRPr="00413324">
        <w:t xml:space="preserve"> of spatial autocorrelation </w:t>
      </w:r>
      <w:r w:rsidR="006A0B94" w:rsidRPr="00413324">
        <w:t xml:space="preserve">(LISA) </w:t>
      </w:r>
      <w:r w:rsidR="00E23746" w:rsidRPr="00413324">
        <w:t xml:space="preserve">were </w:t>
      </w:r>
      <w:r w:rsidR="00485C0F" w:rsidRPr="00413324">
        <w:t>calculated</w:t>
      </w:r>
      <w:r w:rsidR="00DC753D" w:rsidRPr="00413324">
        <w:t>.</w:t>
      </w:r>
      <w:r w:rsidR="00B02384" w:rsidRPr="00413324">
        <w:t xml:space="preserve"> </w:t>
      </w:r>
      <w:r w:rsidR="00A1319B" w:rsidRPr="00413324">
        <w:t xml:space="preserve">Moran’s </w:t>
      </w:r>
      <w:r w:rsidR="00AB2866" w:rsidRPr="00413324">
        <w:t>spati</w:t>
      </w:r>
      <w:r w:rsidR="009A768C" w:rsidRPr="00413324">
        <w:t>al auto</w:t>
      </w:r>
      <w:r w:rsidR="004D433B" w:rsidRPr="00413324">
        <w:t>co</w:t>
      </w:r>
      <w:r w:rsidR="009A768C" w:rsidRPr="00413324">
        <w:t xml:space="preserve">rrelation describes the relationship between a variable of interest </w:t>
      </w:r>
      <w:r w:rsidR="004D433B" w:rsidRPr="00413324">
        <w:t xml:space="preserve">associated with a </w:t>
      </w:r>
      <w:r w:rsidR="00E01942" w:rsidRPr="00413324">
        <w:t>spatial location</w:t>
      </w:r>
      <w:r w:rsidR="004D433B" w:rsidRPr="00413324">
        <w:t xml:space="preserve"> </w:t>
      </w:r>
      <w:r w:rsidR="00477D58" w:rsidRPr="00413324">
        <w:fldChar w:fldCharType="begin" w:fldLock="1"/>
      </w:r>
      <w:r w:rsidR="004E0542" w:rsidRPr="00413324">
        <w:instrText>ADDIN CSL_CITATION {"citationItems":[{"id":"ITEM-1","itemData":{"DOI":"10.1016/S0167-5877(00)00133-1","ISSN":"01675877","abstract":"Techniques to describe and investigate clustering of disease in space - the nearest-neighbour test, autocorrelation, Cuzick-and-Edwards' test and the spatial scan statistic - and in time - the Ederer-Myers-Mantel test and the temporal scan statistic - are reviewed. The application of these techniques in veterinary epidemiology is demonstrated by the analysis of a data set describing the occurrence of blowfly strike - both body strike and breech strike - between August 1998 and May 1999 in 33 commercial sheep flocks located within two local government areas of southeastern Queensland, Australia. By applying a combination of these methods, the occurrence of blowfly strike in the study area is well-characterised in both space and time. Guidelines for investigating disease clusters in veterinary epidemiology are discussed. (C) 2000 Elsevier Science B.V.","author":[{"dropping-particle":"","family":"Ward","given":"Michael P.","non-dropping-particle":"","parse-names":false,"suffix":""},{"dropping-particle":"","family":"Carpenter","given":"Tim E.","non-dropping-particle":"","parse-names":false,"suffix":""}],"container-title":"Preventive Veterinary Medicine","id":"ITEM-1","issue":"3-4","issued":{"date-parts":[["2000"]]},"page":"257-284","title":"Techniques for analysis of disease clustering in space and in time in veterinary epidemiology","type":"article-journal","volume":"45"},"uris":["http://www.mendeley.com/documents/?uuid=29afdfa1-1c3c-4ceb-b068-63644ea53d7c"]}],"mendeley":{"formattedCitation":"(Ward and Carpenter, 2000)","plainTextFormattedCitation":"(Ward and Carpenter, 2000)","previouslyFormattedCitation":"(Ward and Carpenter, 2000)"},"properties":{"noteIndex":0},"schema":"https://github.com/citation-style-language/schema/raw/master/csl-citation.json"}</w:instrText>
      </w:r>
      <w:r w:rsidR="00477D58" w:rsidRPr="00413324">
        <w:fldChar w:fldCharType="separate"/>
      </w:r>
      <w:r w:rsidR="00477D58" w:rsidRPr="00413324">
        <w:rPr>
          <w:noProof/>
        </w:rPr>
        <w:t>(Ward and Carpenter, 2000)</w:t>
      </w:r>
      <w:r w:rsidR="00477D58" w:rsidRPr="00413324">
        <w:fldChar w:fldCharType="end"/>
      </w:r>
      <w:r w:rsidR="005744E7">
        <w:t xml:space="preserve">, </w:t>
      </w:r>
      <w:r w:rsidR="00E01942" w:rsidRPr="00413324">
        <w:t xml:space="preserve">in this case, </w:t>
      </w:r>
      <w:r w:rsidR="0091089A">
        <w:t>ebolavirus</w:t>
      </w:r>
      <w:r w:rsidR="0091089A" w:rsidRPr="00413324">
        <w:t xml:space="preserve"> </w:t>
      </w:r>
      <w:r w:rsidR="00A1319B" w:rsidRPr="00413324">
        <w:t>seroprevalence at</w:t>
      </w:r>
      <w:r w:rsidR="000A2FC6" w:rsidRPr="00413324">
        <w:t xml:space="preserve"> location</w:t>
      </w:r>
      <w:r w:rsidR="00A1319B" w:rsidRPr="00413324">
        <w:t>s</w:t>
      </w:r>
      <w:r w:rsidR="000A2FC6" w:rsidRPr="00413324">
        <w:t xml:space="preserve"> </w:t>
      </w:r>
      <w:r w:rsidR="00C6391D" w:rsidRPr="00413324">
        <w:t>aggregated to the district level</w:t>
      </w:r>
      <w:r w:rsidR="000A2FC6" w:rsidRPr="00413324">
        <w:t xml:space="preserve">. </w:t>
      </w:r>
      <w:r w:rsidR="003504AA" w:rsidRPr="00413324">
        <w:t>District l</w:t>
      </w:r>
      <w:r w:rsidR="00DA3D21" w:rsidRPr="00413324">
        <w:t xml:space="preserve">ocations </w:t>
      </w:r>
      <w:r w:rsidR="00CC0F33" w:rsidRPr="00413324">
        <w:t xml:space="preserve">(n=6) </w:t>
      </w:r>
      <w:r w:rsidR="00DA3D21" w:rsidRPr="00413324">
        <w:t xml:space="preserve">with less than </w:t>
      </w:r>
      <w:r w:rsidR="00B74210" w:rsidRPr="00413324">
        <w:t>5 sampled pigs were removed from Moran’s spatial autocorrelation</w:t>
      </w:r>
      <w:r w:rsidR="00A1319B" w:rsidRPr="00413324">
        <w:t xml:space="preserve"> analysis</w:t>
      </w:r>
      <w:r w:rsidR="003812C0" w:rsidRPr="00413324">
        <w:t>.</w:t>
      </w:r>
      <w:r w:rsidR="00311959" w:rsidRPr="00413324">
        <w:t xml:space="preserve"> </w:t>
      </w:r>
      <w:r w:rsidR="00F942AB">
        <w:t>W</w:t>
      </w:r>
      <w:r w:rsidR="00145A04">
        <w:t>hile</w:t>
      </w:r>
      <w:r w:rsidR="00F942AB">
        <w:t xml:space="preserve"> Moran’s spatial autocorrelation </w:t>
      </w:r>
      <w:r w:rsidR="00B97BF8">
        <w:t xml:space="preserve">measures overall </w:t>
      </w:r>
      <w:r w:rsidR="00787E9E">
        <w:t>(global) clustering of the</w:t>
      </w:r>
      <w:r w:rsidR="00F2762A">
        <w:t xml:space="preserve"> </w:t>
      </w:r>
      <w:r w:rsidR="004E0968">
        <w:t>spatial data</w:t>
      </w:r>
      <w:r w:rsidR="00F2762A">
        <w:t xml:space="preserve">, </w:t>
      </w:r>
      <w:r w:rsidR="00445A6F" w:rsidRPr="00145A04">
        <w:t xml:space="preserve">LISA </w:t>
      </w:r>
      <w:r w:rsidR="00B44DB2" w:rsidRPr="00145A04">
        <w:t>assesses</w:t>
      </w:r>
      <w:r w:rsidR="00B44DB2">
        <w:t xml:space="preserve"> clustering in individual units</w:t>
      </w:r>
      <w:r w:rsidR="00BA52E2">
        <w:t xml:space="preserve"> (e.g. districts)</w:t>
      </w:r>
      <w:r w:rsidR="00BB135B">
        <w:t>, identifying</w:t>
      </w:r>
      <w:r w:rsidR="003043CC">
        <w:t xml:space="preserve"> </w:t>
      </w:r>
      <w:r w:rsidR="009A702B">
        <w:t>rates</w:t>
      </w:r>
      <w:r w:rsidR="00C43D2E">
        <w:t xml:space="preserve"> </w:t>
      </w:r>
      <w:r w:rsidR="00CB7E03">
        <w:t>above o</w:t>
      </w:r>
      <w:r w:rsidR="009A702B">
        <w:t>r</w:t>
      </w:r>
      <w:r w:rsidR="00CB7E03">
        <w:t xml:space="preserve"> below those expected in a random distribution</w:t>
      </w:r>
      <w:r w:rsidR="00145A04">
        <w:t xml:space="preserve"> </w:t>
      </w:r>
      <w:r w:rsidR="006A781F" w:rsidRPr="006A781F">
        <w:fldChar w:fldCharType="begin" w:fldLock="1"/>
      </w:r>
      <w:r w:rsidR="00B05D87">
        <w:instrText>ADDIN CSL_CITATION {"citationItems":[{"id":"ITEM-1","itemData":{"DOI":"10.1111/j.1538-4632.1995.tb00338.x","abstract":"The capabilities for visualization, rapid data retrieval, and manipulation in geographic information systems (GIS) have created the need for new techniques of exploratory data analysis that focus on the “spatial” aspects of the data. The identification of local patterns of spatial association is an important concern in this respect. In this paper, I outline a new general class of local indicators of spatial association (LISA) and show how they allow for the decomposition of global indicators, such as Moran's I, into the contribution of each observation. The LISA statistics serve two purposes. On one hand, they may be interpreted as indicators of local pockets of nonstationarity, or hot spots, similar to the Gi and G*i statistics of Getis and Ord (1992). On the other hand, they may be used to assess the influence of individual locations on the magnitude of the global statistic and to identify “outliers,” as in Anselin's Moran scatterplot (1993a). An initial evaluation of the properties of a LISA statistic is carried out for the local Moran, which is applied in a study of the spatial pattern of conflict for African countries and in a number of Monte Carlo simulations.","author":[{"dropping-particle":"","family":"Anselin","given":"Luc","non-dropping-particle":"","parse-names":false,"suffix":""}],"container-title":"Geographical Analysis","id":"ITEM-1","issue":"2","issued":{"date-parts":[["1995","4"]]},"page":"93-115","publisher":"John Wiley &amp; Sons, Ltd (10.1111)","title":"Local Indicators of Spatial Association-LISA","type":"article-journal","volume":"27"},"uris":["http://www.mendeley.com/documents/?uuid=eae6172b-7213-3c29-a3ef-42a9b8781b9c"]}],"mendeley":{"formattedCitation":"(Anselin, 1995)","plainTextFormattedCitation":"(Anselin, 1995)","previouslyFormattedCitation":"(Anselin, 1995)"},"properties":{"noteIndex":0},"schema":"https://github.com/citation-style-language/schema/raw/master/csl-citation.json"}</w:instrText>
      </w:r>
      <w:r w:rsidR="006A781F" w:rsidRPr="006A781F">
        <w:fldChar w:fldCharType="separate"/>
      </w:r>
      <w:r w:rsidR="006A781F" w:rsidRPr="006A781F">
        <w:rPr>
          <w:noProof/>
        </w:rPr>
        <w:t>(Anselin, 1995)</w:t>
      </w:r>
      <w:r w:rsidR="006A781F" w:rsidRPr="006A781F">
        <w:fldChar w:fldCharType="end"/>
      </w:r>
      <w:r w:rsidR="00CB7E03" w:rsidRPr="006A781F">
        <w:t>.</w:t>
      </w:r>
      <w:r w:rsidR="00CB7E03">
        <w:t xml:space="preserve"> </w:t>
      </w:r>
      <w:r w:rsidR="006B4EBE">
        <w:t xml:space="preserve">Only </w:t>
      </w:r>
      <w:r w:rsidR="002546B0">
        <w:t>clusters</w:t>
      </w:r>
      <w:r w:rsidR="00B63699">
        <w:t xml:space="preserve"> with high rates of </w:t>
      </w:r>
      <w:r w:rsidR="00423CB0">
        <w:t xml:space="preserve">ebolavirus </w:t>
      </w:r>
      <w:r w:rsidR="00B63699">
        <w:t xml:space="preserve">seropositive </w:t>
      </w:r>
      <w:r w:rsidR="00100709">
        <w:t xml:space="preserve">pigs </w:t>
      </w:r>
      <w:r w:rsidR="002546B0">
        <w:t>were identified</w:t>
      </w:r>
      <w:r w:rsidR="00B25700">
        <w:t>.</w:t>
      </w:r>
      <w:r w:rsidR="00AC7E3D">
        <w:t xml:space="preserve"> </w:t>
      </w:r>
    </w:p>
    <w:p w14:paraId="0787580E" w14:textId="77777777" w:rsidR="00224075" w:rsidRPr="00E7703C" w:rsidRDefault="00224075" w:rsidP="00E7703C">
      <w:pPr>
        <w:pStyle w:val="ListParagraph"/>
        <w:numPr>
          <w:ilvl w:val="1"/>
          <w:numId w:val="8"/>
        </w:numPr>
        <w:spacing w:line="480" w:lineRule="auto"/>
        <w:rPr>
          <w:b/>
          <w:bCs/>
        </w:rPr>
      </w:pPr>
      <w:bookmarkStart w:id="12" w:name="_Toc4738918"/>
      <w:r w:rsidRPr="00E7703C">
        <w:rPr>
          <w:b/>
          <w:bCs/>
        </w:rPr>
        <w:t>Ethics approval and permits</w:t>
      </w:r>
      <w:bookmarkEnd w:id="12"/>
    </w:p>
    <w:p w14:paraId="6E49CA7A" w14:textId="25CB52DA" w:rsidR="00224075" w:rsidRDefault="00224075" w:rsidP="00EB63FB">
      <w:pPr>
        <w:spacing w:line="480" w:lineRule="auto"/>
        <w:contextualSpacing/>
      </w:pPr>
      <w:bookmarkStart w:id="13" w:name="_Toc524883105"/>
      <w:bookmarkStart w:id="14" w:name="_Toc524883173"/>
      <w:r w:rsidRPr="00807813">
        <w:t>Human and animal ethics approval for this research was obtained from the International Livestock Research Institute, Nairobi, Kenya (ILRI-IREC2015–01), the Ugandan National Council for Science &amp; Technology (A499) and Makerere University College of Veterinary Medicine, Animal Resources and Biosecurity, Kampala, Uganda (SBLS.CA.2016). The Animal Ethics Committee at The University of Sydney, Australia was also notified of external ethics approval (2015/ 891).</w:t>
      </w:r>
      <w:r>
        <w:t xml:space="preserve"> Export permits were granted by the Ministry of Agriculture, Animal Industries and Fisheries</w:t>
      </w:r>
      <w:r w:rsidR="005111E5">
        <w:t xml:space="preserve"> </w:t>
      </w:r>
      <w:r w:rsidR="00106337">
        <w:t xml:space="preserve">of </w:t>
      </w:r>
      <w:r w:rsidR="005111E5">
        <w:t>Uganda</w:t>
      </w:r>
      <w:r>
        <w:t>, and in accordance with access and benefits sharing as detailed in the Nagoya Protocol.</w:t>
      </w:r>
    </w:p>
    <w:p w14:paraId="6308DF5F" w14:textId="60AF6ED9" w:rsidR="00224075" w:rsidRPr="004A3AAC" w:rsidRDefault="00224075" w:rsidP="004A3AAC">
      <w:pPr>
        <w:pStyle w:val="Heading3"/>
        <w:numPr>
          <w:ilvl w:val="0"/>
          <w:numId w:val="8"/>
        </w:numPr>
        <w:spacing w:before="0" w:after="160" w:line="480" w:lineRule="auto"/>
        <w:contextualSpacing/>
        <w:rPr>
          <w:rFonts w:asciiTheme="minorHAnsi" w:hAnsiTheme="minorHAnsi" w:cstheme="minorHAnsi"/>
          <w:b/>
          <w:color w:val="auto"/>
        </w:rPr>
      </w:pPr>
      <w:bookmarkStart w:id="15" w:name="_Toc4738919"/>
      <w:r w:rsidRPr="004A3AAC">
        <w:rPr>
          <w:rFonts w:asciiTheme="minorHAnsi" w:hAnsiTheme="minorHAnsi" w:cstheme="minorHAnsi"/>
          <w:b/>
          <w:color w:val="auto"/>
        </w:rPr>
        <w:lastRenderedPageBreak/>
        <w:t>Results</w:t>
      </w:r>
      <w:bookmarkEnd w:id="13"/>
      <w:bookmarkEnd w:id="14"/>
      <w:bookmarkEnd w:id="15"/>
    </w:p>
    <w:p w14:paraId="666E324D" w14:textId="272887AC" w:rsidR="00224075" w:rsidRPr="004A3AAC" w:rsidRDefault="00F60190" w:rsidP="004A3AAC">
      <w:pPr>
        <w:pStyle w:val="ListParagraph"/>
        <w:numPr>
          <w:ilvl w:val="1"/>
          <w:numId w:val="8"/>
        </w:numPr>
        <w:spacing w:line="480" w:lineRule="auto"/>
        <w:rPr>
          <w:b/>
          <w:bCs/>
        </w:rPr>
      </w:pPr>
      <w:bookmarkStart w:id="16" w:name="_Toc4738920"/>
      <w:bookmarkStart w:id="17" w:name="_Ref3800206"/>
      <w:r w:rsidRPr="004A3AAC">
        <w:rPr>
          <w:b/>
          <w:bCs/>
        </w:rPr>
        <w:t>E</w:t>
      </w:r>
      <w:r>
        <w:rPr>
          <w:b/>
          <w:bCs/>
        </w:rPr>
        <w:t>bolavirus</w:t>
      </w:r>
      <w:r w:rsidRPr="004A3AAC">
        <w:rPr>
          <w:b/>
          <w:bCs/>
        </w:rPr>
        <w:t xml:space="preserve"> </w:t>
      </w:r>
      <w:r w:rsidR="00224075" w:rsidRPr="004A3AAC">
        <w:rPr>
          <w:b/>
          <w:bCs/>
        </w:rPr>
        <w:t>seroprevalence</w:t>
      </w:r>
      <w:bookmarkEnd w:id="16"/>
    </w:p>
    <w:p w14:paraId="2C8C984E" w14:textId="53B030AE" w:rsidR="00224075" w:rsidRDefault="00224075" w:rsidP="00EB63FB">
      <w:pPr>
        <w:spacing w:line="480" w:lineRule="auto"/>
        <w:contextualSpacing/>
        <w:rPr>
          <w:rFonts w:cstheme="minorHAnsi"/>
        </w:rPr>
      </w:pPr>
      <w:r w:rsidRPr="00D77456">
        <w:rPr>
          <w:rFonts w:cstheme="minorHAnsi"/>
        </w:rPr>
        <w:t>Of the 6</w:t>
      </w:r>
      <w:r>
        <w:rPr>
          <w:rFonts w:cstheme="minorHAnsi"/>
        </w:rPr>
        <w:t xml:space="preserve">58 </w:t>
      </w:r>
      <w:r w:rsidRPr="00D77456">
        <w:rPr>
          <w:rFonts w:cstheme="minorHAnsi"/>
        </w:rPr>
        <w:t xml:space="preserve">sera tested at </w:t>
      </w:r>
      <w:r>
        <w:rPr>
          <w:rFonts w:cstheme="minorHAnsi"/>
        </w:rPr>
        <w:t xml:space="preserve">both </w:t>
      </w:r>
      <w:r w:rsidRPr="00D77456">
        <w:rPr>
          <w:rFonts w:cstheme="minorHAnsi"/>
        </w:rPr>
        <w:t>FLI</w:t>
      </w:r>
      <w:r>
        <w:rPr>
          <w:rFonts w:cstheme="minorHAnsi"/>
        </w:rPr>
        <w:t xml:space="preserve"> and CFIA,</w:t>
      </w:r>
      <w:r w:rsidRPr="00D77456">
        <w:rPr>
          <w:rFonts w:cstheme="minorHAnsi"/>
        </w:rPr>
        <w:t xml:space="preserve"> </w:t>
      </w:r>
      <w:r>
        <w:rPr>
          <w:rFonts w:cstheme="minorHAnsi"/>
        </w:rPr>
        <w:t>46</w:t>
      </w:r>
      <w:r w:rsidRPr="00D77456">
        <w:rPr>
          <w:rFonts w:cstheme="minorHAnsi"/>
        </w:rPr>
        <w:t xml:space="preserve"> (</w:t>
      </w:r>
      <w:r w:rsidRPr="00BC32A6">
        <w:rPr>
          <w:rFonts w:cstheme="minorHAnsi"/>
        </w:rPr>
        <w:t>7.0%; 95% CI: 5.6, 9.7</w:t>
      </w:r>
      <w:r w:rsidRPr="00D77456">
        <w:rPr>
          <w:rFonts w:cstheme="minorHAnsi"/>
        </w:rPr>
        <w:t xml:space="preserve">) were </w:t>
      </w:r>
      <w:r>
        <w:rPr>
          <w:rFonts w:cstheme="minorHAnsi"/>
        </w:rPr>
        <w:t xml:space="preserve">considered </w:t>
      </w:r>
      <w:r w:rsidRPr="00D77456">
        <w:rPr>
          <w:rFonts w:cstheme="minorHAnsi"/>
        </w:rPr>
        <w:t xml:space="preserve">positive </w:t>
      </w:r>
      <w:r>
        <w:rPr>
          <w:rFonts w:cstheme="minorHAnsi"/>
        </w:rPr>
        <w:t xml:space="preserve">by ELISA at both institutions. True prevalence ranged from 4.2% (95% CI: 2.1, 8.8) in October 2016 to 11.1% (95% CI: 7.5, 17.8) in June 2016. Of the 46 seropositive pigs, twenty-seven </w:t>
      </w:r>
      <w:r w:rsidRPr="00D77456">
        <w:rPr>
          <w:rFonts w:cstheme="minorHAnsi"/>
        </w:rPr>
        <w:t>(</w:t>
      </w:r>
      <w:r>
        <w:rPr>
          <w:rFonts w:cstheme="minorHAnsi"/>
        </w:rPr>
        <w:t>58.7</w:t>
      </w:r>
      <w:r w:rsidRPr="00D77456">
        <w:rPr>
          <w:rFonts w:cstheme="minorHAnsi"/>
        </w:rPr>
        <w:t xml:space="preserve">%) were seropositive </w:t>
      </w:r>
      <w:r w:rsidR="00D369F0">
        <w:rPr>
          <w:rFonts w:cstheme="minorHAnsi"/>
        </w:rPr>
        <w:t>o</w:t>
      </w:r>
      <w:r w:rsidR="00D369F0" w:rsidRPr="00D77456">
        <w:rPr>
          <w:rFonts w:cstheme="minorHAnsi"/>
        </w:rPr>
        <w:t xml:space="preserve">n </w:t>
      </w:r>
      <w:r w:rsidRPr="00D77456">
        <w:rPr>
          <w:rFonts w:cstheme="minorHAnsi"/>
        </w:rPr>
        <w:t xml:space="preserve">the </w:t>
      </w:r>
      <w:r>
        <w:rPr>
          <w:rFonts w:cstheme="minorHAnsi"/>
        </w:rPr>
        <w:t>Sudan</w:t>
      </w:r>
      <w:r w:rsidRPr="00D77456">
        <w:rPr>
          <w:rFonts w:cstheme="minorHAnsi"/>
        </w:rPr>
        <w:t xml:space="preserve"> ELISA</w:t>
      </w:r>
      <w:r>
        <w:rPr>
          <w:rFonts w:cstheme="minorHAnsi"/>
        </w:rPr>
        <w:t xml:space="preserve">, 8 were seropositive </w:t>
      </w:r>
      <w:r w:rsidR="00D369F0">
        <w:rPr>
          <w:rFonts w:cstheme="minorHAnsi"/>
        </w:rPr>
        <w:t>o</w:t>
      </w:r>
      <w:r>
        <w:rPr>
          <w:rFonts w:cstheme="minorHAnsi"/>
        </w:rPr>
        <w:t xml:space="preserve">n the Zaire ELISA (17.4%) and 11 were seropositive on both the Sudan and Zaire ELISA assays </w:t>
      </w:r>
      <w:r w:rsidRPr="00D77456">
        <w:rPr>
          <w:rFonts w:cstheme="minorHAnsi"/>
        </w:rPr>
        <w:t>(</w:t>
      </w:r>
      <w:r>
        <w:rPr>
          <w:rFonts w:cstheme="minorHAnsi"/>
        </w:rPr>
        <w:t>23.9</w:t>
      </w:r>
      <w:r w:rsidRPr="00D77456">
        <w:rPr>
          <w:rFonts w:cstheme="minorHAnsi"/>
        </w:rPr>
        <w:t>%)</w:t>
      </w:r>
      <w:r>
        <w:rPr>
          <w:rFonts w:cstheme="minorHAnsi"/>
        </w:rPr>
        <w:t xml:space="preserve"> (see </w:t>
      </w:r>
      <w:r w:rsidRPr="00E75051">
        <w:rPr>
          <w:rFonts w:cstheme="minorHAnsi"/>
          <w:b/>
        </w:rPr>
        <w:fldChar w:fldCharType="begin" w:fldLock="1"/>
      </w:r>
      <w:r w:rsidRPr="00E75051">
        <w:rPr>
          <w:rFonts w:cstheme="minorHAnsi"/>
          <w:b/>
        </w:rPr>
        <w:instrText xml:space="preserve"> REF _Ref4588197 \h  \* MERGEFORMAT </w:instrText>
      </w:r>
      <w:r w:rsidRPr="00E75051">
        <w:rPr>
          <w:rFonts w:cstheme="minorHAnsi"/>
          <w:b/>
        </w:rPr>
      </w:r>
      <w:r w:rsidRPr="00E75051">
        <w:rPr>
          <w:rFonts w:cstheme="minorHAnsi"/>
          <w:b/>
        </w:rPr>
        <w:fldChar w:fldCharType="separate"/>
      </w:r>
      <w:r w:rsidRPr="00E75051">
        <w:rPr>
          <w:b/>
        </w:rPr>
        <w:t xml:space="preserve">Table </w:t>
      </w:r>
      <w:r w:rsidRPr="00E75051">
        <w:rPr>
          <w:b/>
          <w:noProof/>
        </w:rPr>
        <w:t>1</w:t>
      </w:r>
      <w:r w:rsidRPr="00E75051">
        <w:rPr>
          <w:rFonts w:cstheme="minorHAnsi"/>
          <w:b/>
        </w:rPr>
        <w:fldChar w:fldCharType="end"/>
      </w:r>
      <w:r w:rsidRPr="00BD0378">
        <w:rPr>
          <w:rFonts w:cstheme="minorHAnsi"/>
        </w:rPr>
        <w:t>)</w:t>
      </w:r>
      <w:r>
        <w:rPr>
          <w:rFonts w:cstheme="minorHAnsi"/>
        </w:rPr>
        <w:t xml:space="preserve">. Of these seropositive samples, four reacted in Western blot (see </w:t>
      </w:r>
      <w:r w:rsidRPr="00E75051">
        <w:rPr>
          <w:rFonts w:cstheme="minorHAnsi"/>
          <w:b/>
        </w:rPr>
        <w:t>Figures 1-2</w:t>
      </w:r>
      <w:r w:rsidRPr="00085830">
        <w:rPr>
          <w:rFonts w:cstheme="minorHAnsi"/>
        </w:rPr>
        <w:t>).</w:t>
      </w:r>
      <w:r>
        <w:rPr>
          <w:rFonts w:cstheme="minorHAnsi"/>
          <w:b/>
        </w:rPr>
        <w:t xml:space="preserve"> </w:t>
      </w:r>
      <w:r>
        <w:rPr>
          <w:rFonts w:cstheme="minorHAnsi"/>
        </w:rPr>
        <w:t xml:space="preserve">One of the sera samples reacted with </w:t>
      </w:r>
      <w:r w:rsidR="00B93253">
        <w:rPr>
          <w:rFonts w:cstheme="minorHAnsi"/>
        </w:rPr>
        <w:t>EBOV</w:t>
      </w:r>
      <w:r>
        <w:rPr>
          <w:rFonts w:cstheme="minorHAnsi"/>
        </w:rPr>
        <w:t xml:space="preserve"> NP, one with RESTV NP and two with both </w:t>
      </w:r>
      <w:r w:rsidR="00B93253">
        <w:rPr>
          <w:rFonts w:cstheme="minorHAnsi"/>
        </w:rPr>
        <w:t>EBOV</w:t>
      </w:r>
      <w:r>
        <w:rPr>
          <w:rFonts w:cstheme="minorHAnsi"/>
        </w:rPr>
        <w:t xml:space="preserve"> and RESTV NP in Western blot. One sample (539) had full neutralizing antibody at 1/10 and 1/20 against </w:t>
      </w:r>
      <w:r w:rsidR="00F44C28">
        <w:rPr>
          <w:rFonts w:cstheme="minorHAnsi"/>
        </w:rPr>
        <w:t>SUDV</w:t>
      </w:r>
      <w:r>
        <w:rPr>
          <w:rFonts w:cstheme="minorHAnsi"/>
        </w:rPr>
        <w:t xml:space="preserve">, but not </w:t>
      </w:r>
      <w:r w:rsidR="00F44C28">
        <w:rPr>
          <w:rFonts w:cstheme="minorHAnsi"/>
        </w:rPr>
        <w:t>EBOV</w:t>
      </w:r>
      <w:r w:rsidR="005C371C">
        <w:rPr>
          <w:rFonts w:cstheme="minorHAnsi"/>
        </w:rPr>
        <w:t xml:space="preserve"> (Kikwit)</w:t>
      </w:r>
      <w:r>
        <w:rPr>
          <w:rFonts w:cstheme="minorHAnsi"/>
        </w:rPr>
        <w:t xml:space="preserve">, in the virus neutralization test. </w:t>
      </w:r>
      <w:r w:rsidR="00B1223E">
        <w:rPr>
          <w:rFonts w:cstheme="minorHAnsi"/>
        </w:rPr>
        <w:t xml:space="preserve"> An additional three sera were seroreactive at CFIA and another 52 sera were seroreactive at FLI.</w:t>
      </w:r>
    </w:p>
    <w:p w14:paraId="5C75BDA3" w14:textId="4F2220DC" w:rsidR="00224075" w:rsidRPr="004A3AAC" w:rsidRDefault="00224075" w:rsidP="004A3AAC">
      <w:pPr>
        <w:pStyle w:val="ListParagraph"/>
        <w:numPr>
          <w:ilvl w:val="1"/>
          <w:numId w:val="8"/>
        </w:numPr>
        <w:spacing w:line="480" w:lineRule="auto"/>
        <w:rPr>
          <w:b/>
          <w:bCs/>
        </w:rPr>
      </w:pPr>
      <w:bookmarkStart w:id="18" w:name="_Toc4738921"/>
      <w:r w:rsidRPr="004A3AAC">
        <w:rPr>
          <w:b/>
          <w:bCs/>
        </w:rPr>
        <w:t xml:space="preserve">Risk factors for </w:t>
      </w:r>
      <w:r w:rsidR="00700193" w:rsidRPr="004A3AAC">
        <w:rPr>
          <w:b/>
          <w:bCs/>
        </w:rPr>
        <w:t>e</w:t>
      </w:r>
      <w:r w:rsidR="007A46B9" w:rsidRPr="004A3AAC">
        <w:rPr>
          <w:b/>
          <w:bCs/>
        </w:rPr>
        <w:t xml:space="preserve">bolavirus </w:t>
      </w:r>
      <w:r w:rsidRPr="004A3AAC">
        <w:rPr>
          <w:b/>
          <w:bCs/>
        </w:rPr>
        <w:t>seroprevalence</w:t>
      </w:r>
      <w:bookmarkEnd w:id="18"/>
    </w:p>
    <w:p w14:paraId="2BF8F899" w14:textId="58E4017B" w:rsidR="00224075" w:rsidRDefault="00224075" w:rsidP="00EB63FB">
      <w:pPr>
        <w:spacing w:line="480" w:lineRule="auto"/>
        <w:contextualSpacing/>
      </w:pPr>
      <w:r w:rsidRPr="00E75051">
        <w:rPr>
          <w:b/>
          <w:i/>
        </w:rPr>
        <w:fldChar w:fldCharType="begin" w:fldLock="1"/>
      </w:r>
      <w:r w:rsidRPr="00E75051">
        <w:rPr>
          <w:b/>
        </w:rPr>
        <w:instrText xml:space="preserve"> REF _Ref4588251 \h </w:instrText>
      </w:r>
      <w:r>
        <w:rPr>
          <w:b/>
          <w:i/>
        </w:rPr>
        <w:instrText xml:space="preserve"> \* MERGEFORMAT </w:instrText>
      </w:r>
      <w:r w:rsidRPr="00E75051">
        <w:rPr>
          <w:b/>
          <w:i/>
        </w:rPr>
      </w:r>
      <w:r w:rsidRPr="00E75051">
        <w:rPr>
          <w:b/>
          <w:i/>
        </w:rPr>
        <w:fldChar w:fldCharType="separate"/>
      </w:r>
      <w:r w:rsidRPr="00E75051">
        <w:rPr>
          <w:b/>
        </w:rPr>
        <w:t>Table 2</w:t>
      </w:r>
      <w:r w:rsidRPr="00E75051">
        <w:rPr>
          <w:b/>
          <w:i/>
        </w:rPr>
        <w:fldChar w:fldCharType="end"/>
      </w:r>
      <w:r>
        <w:rPr>
          <w:i/>
        </w:rPr>
        <w:t xml:space="preserve"> </w:t>
      </w:r>
      <w:r w:rsidRPr="00B1463C">
        <w:t>sho</w:t>
      </w:r>
      <w:r>
        <w:t xml:space="preserve">ws the characteristics of sampled pigs. Seropositive pigs were detected in both sexes as well as local, exotic and crossbreed pigs. Exposed pigs may or may not have had fever or signs of illness at time of slaughter. Seropositive pigs were sourced from all regions except Western region (see </w:t>
      </w:r>
      <w:r w:rsidRPr="00E75051">
        <w:rPr>
          <w:b/>
        </w:rPr>
        <w:fldChar w:fldCharType="begin" w:fldLock="1"/>
      </w:r>
      <w:r w:rsidRPr="00E75051">
        <w:rPr>
          <w:b/>
        </w:rPr>
        <w:instrText xml:space="preserve"> REF _Ref4588315 \h </w:instrText>
      </w:r>
      <w:r>
        <w:rPr>
          <w:b/>
        </w:rPr>
        <w:instrText xml:space="preserve"> \* MERGEFORMAT </w:instrText>
      </w:r>
      <w:r w:rsidRPr="00E75051">
        <w:rPr>
          <w:b/>
        </w:rPr>
      </w:r>
      <w:r w:rsidRPr="00E75051">
        <w:rPr>
          <w:b/>
        </w:rPr>
        <w:fldChar w:fldCharType="separate"/>
      </w:r>
      <w:r w:rsidRPr="00E75051">
        <w:rPr>
          <w:b/>
        </w:rPr>
        <w:t>Figure</w:t>
      </w:r>
      <w:r>
        <w:rPr>
          <w:b/>
        </w:rPr>
        <w:t xml:space="preserve"> </w:t>
      </w:r>
      <w:r w:rsidRPr="00E75051">
        <w:rPr>
          <w:b/>
        </w:rPr>
        <w:t>3</w:t>
      </w:r>
      <w:r w:rsidRPr="00E75051">
        <w:rPr>
          <w:b/>
        </w:rPr>
        <w:fldChar w:fldCharType="end"/>
      </w:r>
      <w:r>
        <w:t xml:space="preserve">) and were detected in all sampling periods. </w:t>
      </w:r>
      <w:r w:rsidRPr="000B05C4">
        <w:t xml:space="preserve">In univariable analysis, </w:t>
      </w:r>
      <w:r>
        <w:t>pigs sampled in June 2016 were nearly 3 times more likely to be seropositive than pigs sampled in October 2016 (OR: 2.88; 95% CI: 1.17-7.08, P=0.02; see</w:t>
      </w:r>
      <w:r w:rsidRPr="000B05C4">
        <w:t xml:space="preserve"> </w:t>
      </w:r>
      <w:r w:rsidRPr="00E75051">
        <w:rPr>
          <w:b/>
          <w:i/>
        </w:rPr>
        <w:fldChar w:fldCharType="begin" w:fldLock="1"/>
      </w:r>
      <w:r w:rsidRPr="00E75051">
        <w:rPr>
          <w:b/>
        </w:rPr>
        <w:instrText xml:space="preserve"> REF _Ref4588251 \h </w:instrText>
      </w:r>
      <w:r>
        <w:rPr>
          <w:b/>
          <w:i/>
        </w:rPr>
        <w:instrText xml:space="preserve"> \* MERGEFORMAT </w:instrText>
      </w:r>
      <w:r w:rsidRPr="00E75051">
        <w:rPr>
          <w:b/>
          <w:i/>
        </w:rPr>
      </w:r>
      <w:r w:rsidRPr="00E75051">
        <w:rPr>
          <w:b/>
          <w:i/>
        </w:rPr>
        <w:fldChar w:fldCharType="separate"/>
      </w:r>
      <w:r w:rsidRPr="00E75051">
        <w:rPr>
          <w:b/>
        </w:rPr>
        <w:t>Table 2</w:t>
      </w:r>
      <w:r w:rsidRPr="00E75051">
        <w:rPr>
          <w:b/>
          <w:i/>
        </w:rPr>
        <w:fldChar w:fldCharType="end"/>
      </w:r>
      <w:r>
        <w:t>)</w:t>
      </w:r>
      <w:r w:rsidRPr="000B05C4">
        <w:t>.</w:t>
      </w:r>
      <w:r>
        <w:t xml:space="preserve"> </w:t>
      </w:r>
      <w:r w:rsidR="00474FD5">
        <w:t xml:space="preserve">During </w:t>
      </w:r>
      <w:r w:rsidR="0042452D">
        <w:t xml:space="preserve">model building, </w:t>
      </w:r>
      <w:r w:rsidR="001A163E">
        <w:t xml:space="preserve">a </w:t>
      </w:r>
      <w:r w:rsidR="0042452D">
        <w:t xml:space="preserve">significant </w:t>
      </w:r>
      <w:r w:rsidR="00F10D1A">
        <w:t xml:space="preserve">association </w:t>
      </w:r>
      <w:r w:rsidR="0042452D">
        <w:t xml:space="preserve">between </w:t>
      </w:r>
      <w:r w:rsidR="00474FD5">
        <w:t>p</w:t>
      </w:r>
      <w:r>
        <w:t>ig sex and fever w</w:t>
      </w:r>
      <w:r w:rsidR="0042452D">
        <w:t>as</w:t>
      </w:r>
      <w:r>
        <w:t xml:space="preserve"> found (</w:t>
      </w:r>
      <w:r w:rsidR="00CB08D2">
        <w:t>likelihood ratio</w:t>
      </w:r>
      <w:r w:rsidR="00E80FAA">
        <w:t xml:space="preserve">: 7.68; </w:t>
      </w:r>
      <w:r>
        <w:t>p&lt;0.01). As pig sex explained more of the variance in seroprevalence than fever, pig sex was retained in the final mode</w:t>
      </w:r>
      <w:r w:rsidRPr="004765D4">
        <w:t>l.</w:t>
      </w:r>
      <w:r>
        <w:rPr>
          <w:i/>
        </w:rPr>
        <w:t xml:space="preserve"> </w:t>
      </w:r>
      <w:r>
        <w:t>The final model included pig sex, breed and sampling period</w:t>
      </w:r>
      <w:r>
        <w:rPr>
          <w:i/>
        </w:rPr>
        <w:t xml:space="preserve">. </w:t>
      </w:r>
      <w:r>
        <w:t xml:space="preserve">After adjusting for other covariates, pigs sampled in June 2016 were significantly more likely to be seropositive than pigs sampled in October 2016 (OR: 2.78; 95% CI: 1.11-6.93; P=0.03; see </w:t>
      </w:r>
      <w:r w:rsidRPr="00E75051">
        <w:rPr>
          <w:b/>
          <w:i/>
        </w:rPr>
        <w:fldChar w:fldCharType="begin" w:fldLock="1"/>
      </w:r>
      <w:r w:rsidRPr="00E75051">
        <w:rPr>
          <w:b/>
        </w:rPr>
        <w:instrText xml:space="preserve"> REF _Ref4588251 \h </w:instrText>
      </w:r>
      <w:r>
        <w:rPr>
          <w:b/>
          <w:i/>
        </w:rPr>
        <w:instrText xml:space="preserve"> \* MERGEFORMAT </w:instrText>
      </w:r>
      <w:r w:rsidRPr="00E75051">
        <w:rPr>
          <w:b/>
          <w:i/>
        </w:rPr>
      </w:r>
      <w:r w:rsidRPr="00E75051">
        <w:rPr>
          <w:b/>
          <w:i/>
        </w:rPr>
        <w:fldChar w:fldCharType="separate"/>
      </w:r>
      <w:r w:rsidRPr="00E75051">
        <w:rPr>
          <w:b/>
        </w:rPr>
        <w:t>Table 2</w:t>
      </w:r>
      <w:r w:rsidRPr="00E75051">
        <w:rPr>
          <w:b/>
          <w:i/>
        </w:rPr>
        <w:fldChar w:fldCharType="end"/>
      </w:r>
      <w:r>
        <w:t xml:space="preserve">). </w:t>
      </w:r>
    </w:p>
    <w:p w14:paraId="5B5DDBEA" w14:textId="79BA98FF" w:rsidR="00B346E2" w:rsidRPr="001953AE" w:rsidRDefault="00B346E2" w:rsidP="001953AE">
      <w:pPr>
        <w:pStyle w:val="ListParagraph"/>
        <w:numPr>
          <w:ilvl w:val="1"/>
          <w:numId w:val="8"/>
        </w:numPr>
        <w:spacing w:line="480" w:lineRule="auto"/>
        <w:rPr>
          <w:b/>
          <w:bCs/>
        </w:rPr>
      </w:pPr>
      <w:r w:rsidRPr="001953AE">
        <w:rPr>
          <w:b/>
          <w:bCs/>
        </w:rPr>
        <w:lastRenderedPageBreak/>
        <w:t xml:space="preserve">Spatial clustering of </w:t>
      </w:r>
      <w:r w:rsidR="00700193" w:rsidRPr="001953AE">
        <w:rPr>
          <w:b/>
          <w:bCs/>
        </w:rPr>
        <w:t>e</w:t>
      </w:r>
      <w:r w:rsidR="007A46B9" w:rsidRPr="001953AE">
        <w:rPr>
          <w:b/>
          <w:bCs/>
        </w:rPr>
        <w:t xml:space="preserve">bolavirus </w:t>
      </w:r>
      <w:r w:rsidRPr="001953AE">
        <w:rPr>
          <w:b/>
          <w:bCs/>
        </w:rPr>
        <w:t>seropositive pigs</w:t>
      </w:r>
    </w:p>
    <w:p w14:paraId="0965CC05" w14:textId="2CE6E11F" w:rsidR="00224075" w:rsidRDefault="00EF6E71" w:rsidP="0046754F">
      <w:pPr>
        <w:spacing w:line="480" w:lineRule="auto"/>
      </w:pPr>
      <w:r w:rsidRPr="00A30C94">
        <w:t xml:space="preserve">Spatial analysis </w:t>
      </w:r>
      <w:r w:rsidR="00012F8D" w:rsidRPr="00A30C94">
        <w:t xml:space="preserve">(LISA) </w:t>
      </w:r>
      <w:r w:rsidRPr="00A30C94">
        <w:t xml:space="preserve">indicated </w:t>
      </w:r>
      <w:r w:rsidR="006357CF" w:rsidRPr="00A30C94">
        <w:t xml:space="preserve">a </w:t>
      </w:r>
      <w:r w:rsidR="005A3082" w:rsidRPr="00A30C94">
        <w:t xml:space="preserve">significantly (Z-score: -0.84, p-value: 0.02) </w:t>
      </w:r>
      <w:r w:rsidR="006357CF" w:rsidRPr="00A30C94">
        <w:t>high</w:t>
      </w:r>
      <w:r w:rsidR="00A02413" w:rsidRPr="00A30C94">
        <w:t xml:space="preserve"> </w:t>
      </w:r>
      <w:r w:rsidR="00852BD5" w:rsidRPr="00A30C94">
        <w:t xml:space="preserve">seroprevalence </w:t>
      </w:r>
      <w:r w:rsidR="00C40199" w:rsidRPr="00A30C94">
        <w:t>in Lira district</w:t>
      </w:r>
      <w:r w:rsidR="005A3082" w:rsidRPr="00A30C94">
        <w:t>, which share</w:t>
      </w:r>
      <w:r w:rsidR="00C96BBD">
        <w:t>s</w:t>
      </w:r>
      <w:r w:rsidR="005A3082" w:rsidRPr="00A30C94">
        <w:t xml:space="preserve"> one boundary with a low seroprevalence </w:t>
      </w:r>
      <w:r w:rsidR="00643CE5">
        <w:t xml:space="preserve">(0%) </w:t>
      </w:r>
      <w:r w:rsidR="005A3082" w:rsidRPr="00643CE5">
        <w:t>district</w:t>
      </w:r>
      <w:r w:rsidR="00643CE5" w:rsidRPr="00643CE5">
        <w:t>.</w:t>
      </w:r>
      <w:r w:rsidR="00643CE5">
        <w:t xml:space="preserve">  </w:t>
      </w:r>
    </w:p>
    <w:p w14:paraId="3DFD52DC" w14:textId="0EFC86C0" w:rsidR="00224075" w:rsidRPr="00333814" w:rsidRDefault="00224075" w:rsidP="00333814">
      <w:pPr>
        <w:pStyle w:val="ListParagraph"/>
        <w:numPr>
          <w:ilvl w:val="0"/>
          <w:numId w:val="8"/>
        </w:numPr>
        <w:rPr>
          <w:rFonts w:cstheme="minorHAnsi"/>
          <w:b/>
          <w:sz w:val="24"/>
          <w:szCs w:val="24"/>
        </w:rPr>
      </w:pPr>
      <w:bookmarkStart w:id="19" w:name="_Toc524883106"/>
      <w:bookmarkStart w:id="20" w:name="_Toc524883174"/>
      <w:bookmarkStart w:id="21" w:name="_Toc4738922"/>
      <w:bookmarkEnd w:id="17"/>
      <w:r w:rsidRPr="00333814">
        <w:rPr>
          <w:rFonts w:cstheme="minorHAnsi"/>
          <w:b/>
          <w:sz w:val="24"/>
          <w:szCs w:val="24"/>
        </w:rPr>
        <w:t>Discussion</w:t>
      </w:r>
      <w:bookmarkEnd w:id="19"/>
      <w:bookmarkEnd w:id="20"/>
      <w:bookmarkEnd w:id="21"/>
    </w:p>
    <w:p w14:paraId="3A60983D" w14:textId="42FF59A3" w:rsidR="00224075" w:rsidRDefault="002118E2" w:rsidP="00EB63FB">
      <w:pPr>
        <w:spacing w:line="480" w:lineRule="auto"/>
        <w:contextualSpacing/>
      </w:pPr>
      <w:r>
        <w:rPr>
          <w:rFonts w:cstheme="minorHAnsi"/>
        </w:rPr>
        <w:t xml:space="preserve">While pigs are the only livestock species known to be susceptible to infection with EBOV </w:t>
      </w:r>
      <w:r>
        <w:rPr>
          <w:rFonts w:cstheme="minorHAnsi"/>
        </w:rPr>
        <w:fldChar w:fldCharType="begin" w:fldLock="1"/>
      </w:r>
      <w:r>
        <w:rPr>
          <w:rFonts w:cstheme="minorHAnsi"/>
        </w:rPr>
        <w:instrText>ADDIN CSL_CITATION {"citationItems":[{"id":"ITEM-1","itemData":{"DOI":"10.1126/science.1172705","ISSN":"1095-9203","PMID":"19590002","abstract":"Since the discovery of the Marburg and Ebola species of filovirus, seemingly random, sporadic fatal outbreaks of disease in humans and nonhuman primates have given impetus to identification of host tropisms and potential reservoirs. Domestic swine in the Philippines, experiencing unusually severe outbreaks of porcine reproductive and respiratory disease syndrome, have now been discovered to host Reston ebolavirus (REBOV). Although REBOV is the only member of Filoviridae that has not been associated with disease in humans, its emergence in the human food chain is of concern. REBOV isolates were found to be more divergent from each other than from the original virus isolated in 1989, indicating polyphyletic origins and that REBOV has been circulating since, and possibly before, the initial discovery of REBOV in monkeys.","author":[{"dropping-particle":"","family":"Barrette","given":"Roger W","non-dropping-particle":"","parse-names":false,"suffix":""},{"dropping-particle":"","family":"Metwally","given":"Samia a","non-dropping-particle":"","parse-names":false,"suffix":""},{"dropping-particle":"","family":"Rowland","given":"Jessica M","non-dropping-particle":"","parse-names":false,"suffix":""},{"dropping-particle":"","family":"Xu","given":"Lizhe","non-dropping-particle":"","parse-names":false,"suffix":""},{"dropping-particle":"","family":"Zaki","given":"Sherif R","non-dropping-particle":"","parse-names":false,"suffix":""},{"dropping-particle":"","family":"Nichol","given":"Stuart T","non-dropping-particle":"","parse-names":false,"suffix":""},{"dropping-particle":"","family":"Rollin","given":"Pierre E","non-dropping-particle":"","parse-names":false,"suffix":""},{"dropping-particle":"","family":"Towner","given":"Jonathan S","non-dropping-particle":"","parse-names":false,"suffix":""},{"dropping-particle":"","family":"Shieh","given":"Wun-Ju J","non-dropping-particle":"","parse-names":false,"suffix":""},{"dropping-particle":"","family":"Batten","given":"Brigid","non-dropping-particle":"","parse-names":false,"suffix":""},{"dropping-particle":"","family":"Sealy","given":"Tara K","non-dropping-particle":"","parse-names":false,"suffix":""},{"dropping-particle":"","family":"Carrillo","given":"Consuelo","non-dropping-particle":"","parse-names":false,"suffix":""},{"dropping-particle":"","family":"Moran","given":"Karen E","non-dropping-particle":"","parse-names":false,"suffix":""},{"dropping-particle":"","family":"Bracht","given":"Alexa J","non-dropping-particle":"","parse-names":false,"suffix":""},{"dropping-particle":"","family":"Mayr","given":"Gregory A","non-dropping-particle":"","parse-names":false,"suffix":""},{"dropping-particle":"","family":"Sirios-Cruz","given":"Magdalena","non-dropping-particle":"","parse-names":false,"suffix":""},{"dropping-particle":"","family":"Catbagan","given":"Davinio P","non-dropping-particle":"","parse-names":false,"suffix":""},{"dropping-particle":"","family":"Lautner","given":"Elizabeth A","non-dropping-particle":"","parse-names":false,"suffix":""},{"dropping-particle":"","family":"Ksiazek","given":"Thomas G","non-dropping-particle":"","parse-names":false,"suffix":""},{"dropping-particle":"","family":"White","given":"William R","non-dropping-particle":"","parse-names":false,"suffix":""},{"dropping-particle":"","family":"McIntosh","given":"Michael T","non-dropping-particle":"","parse-names":false,"suffix":""}],"container-title":"Science","id":"ITEM-1","issue":"5937","issued":{"date-parts":[["2009"]]},"language":"eng","page":"204-206","title":"Discovery of swine as a host for the Reston ebolavirus","type":"article-journal","volume":"325"},"uris":["http://www.mendeley.com/documents/?uuid=0e5ac645-866c-4f75-8959-52d13a7c80d9"]},{"id":"ITEM-2","itemData":{"DOI":"10.1093/infdis/jiy423","ISSN":"0022-1899","author":[{"dropping-particle":"","family":"Fischer","given":"Kerstin","non-dropping-particle":"","parse-names":false,"suffix":""},{"dropping-particle":"","family":"Jabaty","given":"Juliet","non-dropping-particle":"","parse-names":false,"suffix":""},{"dropping-particle":"","family":"Suluku","given":"Roland","non-dropping-particle":"","parse-names":false,"suffix":""},{"dropping-particle":"","family":"Strecker","given":"Thomas","non-dropping-particle":"","parse-names":false,"suffix":""},{"dropping-particle":"","family":"Groseth","given":"Allison","non-dropping-particle":"","parse-names":false,"suffix":""},{"dropping-particle":"","family":"Fehling","given":"Sarah K","non-dropping-particle":"","parse-names":false,"suffix":""},{"dropping-particle":"","family":"Balkema-buschmann","given":"Anne","non-dropping-particle":"","parse-names":false,"suffix":""},{"dropping-particle":"","family":"Koroma","given":"Bashiru","non-dropping-particle":"","parse-names":false,"suffix":""},{"dropping-particle":"","family":"Schmidt","given":"Kristina M","non-dropping-particle":"","parse-names":false,"suffix":""},{"dropping-particle":"","family":"Atherstone","given":"Christine","non-dropping-particle":"","parse-names":false,"suffix":""},{"dropping-particle":"","family":"Weingartl","given":"Hana M","non-dropping-particle":"","parse-names":false,"suffix":""},{"dropping-particle":"","family":"Mettenleiter","given":"Thomas C","non-dropping-particle":"","parse-names":false,"suffix":""},{"dropping-particle":"","family":"Groschup","given":"Martin H","non-dropping-particle":"","parse-names":false,"suffix":""},{"dropping-particle":"","family":"Hoenen","given":"Thomas","non-dropping-particle":"","parse-names":false,"suffix":""},{"dropping-particle":"","family":"Diederich","given":"Sandra","non-dropping-particle":"","parse-names":false,"suffix":""}],"container-title":"The Journal of Infectious Diseases","id":"ITEM-2","issue":"July","issued":{"date-parts":[["2018"]]},"page":"1-7","title":"Serological Evidence for the Circulation of Ebolaviruses in Pigs from Sierra Leone","type":"article-journal"},"uris":["http://www.mendeley.com/documents/?uuid=eac4f116-02c0-41e0-8501-7488884d84c2"]}],"mendeley":{"formattedCitation":"(Barrette &lt;i&gt;et al.&lt;/i&gt;, 2009; Fischer &lt;i&gt;et al.&lt;/i&gt;, 2018)","plainTextFormattedCitation":"(Barrette et al., 2009; Fischer et al., 2018)","previouslyFormattedCitation":"(Barrette &lt;i&gt;et al.&lt;/i&gt;, 2009; Fischer &lt;i&gt;et al.&lt;/i&gt;, 2018)"},"properties":{"noteIndex":0},"schema":"https://github.com/citation-style-language/schema/raw/master/csl-citation.json"}</w:instrText>
      </w:r>
      <w:r>
        <w:rPr>
          <w:rFonts w:cstheme="minorHAnsi"/>
        </w:rPr>
        <w:fldChar w:fldCharType="separate"/>
      </w:r>
      <w:r w:rsidRPr="00224075">
        <w:rPr>
          <w:rFonts w:cstheme="minorHAnsi"/>
          <w:noProof/>
        </w:rPr>
        <w:t xml:space="preserve">(Barrette </w:t>
      </w:r>
      <w:r w:rsidRPr="00224075">
        <w:rPr>
          <w:rFonts w:cstheme="minorHAnsi"/>
          <w:i/>
          <w:noProof/>
        </w:rPr>
        <w:t>et al.</w:t>
      </w:r>
      <w:r w:rsidRPr="00224075">
        <w:rPr>
          <w:rFonts w:cstheme="minorHAnsi"/>
          <w:noProof/>
        </w:rPr>
        <w:t xml:space="preserve">, 2009; Fischer </w:t>
      </w:r>
      <w:r w:rsidRPr="00224075">
        <w:rPr>
          <w:rFonts w:cstheme="minorHAnsi"/>
          <w:i/>
          <w:noProof/>
        </w:rPr>
        <w:t>et al.</w:t>
      </w:r>
      <w:r w:rsidRPr="00224075">
        <w:rPr>
          <w:rFonts w:cstheme="minorHAnsi"/>
          <w:noProof/>
        </w:rPr>
        <w:t>, 2018)</w:t>
      </w:r>
      <w:r>
        <w:rPr>
          <w:rFonts w:cstheme="minorHAnsi"/>
        </w:rPr>
        <w:fldChar w:fldCharType="end"/>
      </w:r>
      <w:r>
        <w:rPr>
          <w:rFonts w:cstheme="minorHAnsi"/>
        </w:rPr>
        <w:t xml:space="preserve">, their role (if any) in the ecology of ebolaviruses in sub-Saharan Africa remains unknown. </w:t>
      </w:r>
      <w:r w:rsidR="00224075">
        <w:t xml:space="preserve">This study is the first to report evidence of </w:t>
      </w:r>
      <w:r w:rsidR="00BC7DAE" w:rsidRPr="00504761">
        <w:rPr>
          <w:iCs/>
        </w:rPr>
        <w:t>ebolavirus</w:t>
      </w:r>
      <w:r w:rsidR="00BC7DAE" w:rsidRPr="00DC13FE">
        <w:t xml:space="preserve"> </w:t>
      </w:r>
      <w:r w:rsidR="00224075">
        <w:t xml:space="preserve">exposure </w:t>
      </w:r>
      <w:r w:rsidR="00106337">
        <w:t xml:space="preserve">(i.e. presence of antibodies against </w:t>
      </w:r>
      <w:r w:rsidR="00333814">
        <w:t>e</w:t>
      </w:r>
      <w:r w:rsidR="00106337">
        <w:t xml:space="preserve">bolavirus in blood) </w:t>
      </w:r>
      <w:r w:rsidR="00224075">
        <w:t xml:space="preserve">in the pig population of Uganda, a country where there is a growing pig industry and history of sporadic human outbreaks of EVD. Using systematic abattoir sampling of 658 pigs at slaughter, we detected an overall seroprevalence of 7.0% </w:t>
      </w:r>
      <w:r w:rsidR="00224075" w:rsidRPr="00FF753E">
        <w:t>(</w:t>
      </w:r>
      <w:r w:rsidR="00224075" w:rsidRPr="00FF753E">
        <w:rPr>
          <w:rFonts w:cstheme="minorHAnsi"/>
        </w:rPr>
        <w:t>95% CI: 5.6, 9.7</w:t>
      </w:r>
      <w:r w:rsidR="00224075" w:rsidRPr="00FF753E">
        <w:t>),</w:t>
      </w:r>
      <w:r w:rsidR="00224075">
        <w:t xml:space="preserve"> based on ELISA tests at two different institutions. </w:t>
      </w:r>
      <w:r w:rsidR="00363CEA">
        <w:t>Seropositive pigs had antibodies that bound to Sudan NP (n=27), Zaire NP (Kikw</w:t>
      </w:r>
      <w:r w:rsidR="00113D42">
        <w:t>it; n=8) or both NPs (n=11)</w:t>
      </w:r>
      <w:r w:rsidR="00B16A0B">
        <w:t xml:space="preserve"> and virus neutralization tests (SUDV </w:t>
      </w:r>
      <w:proofErr w:type="spellStart"/>
      <w:r w:rsidR="00B16A0B">
        <w:t>Gulu</w:t>
      </w:r>
      <w:proofErr w:type="spellEnd"/>
      <w:r w:rsidR="00B16A0B">
        <w:t>; n=1)</w:t>
      </w:r>
      <w:r w:rsidR="00BB485A">
        <w:t>.</w:t>
      </w:r>
      <w:r w:rsidR="00090E41">
        <w:t xml:space="preserve"> Temporal and spatial variation in serop</w:t>
      </w:r>
      <w:r w:rsidR="002746F9">
        <w:t xml:space="preserve">ositivity was observed, suggestive of multiple introductions into the pig population. </w:t>
      </w:r>
      <w:r w:rsidR="00B16A0B">
        <w:t xml:space="preserve"> </w:t>
      </w:r>
    </w:p>
    <w:p w14:paraId="453D5F1E" w14:textId="591E93A9" w:rsidR="00224075" w:rsidRDefault="00224075" w:rsidP="00EB63FB">
      <w:pPr>
        <w:spacing w:line="480" w:lineRule="auto"/>
        <w:contextualSpacing/>
      </w:pPr>
      <w:r>
        <w:t xml:space="preserve">Natural exposure of pigs under field conditions has only been reported </w:t>
      </w:r>
      <w:r w:rsidR="001451A1">
        <w:t>twice</w:t>
      </w:r>
      <w:r>
        <w:t xml:space="preserve"> previously</w:t>
      </w:r>
      <w:r w:rsidRPr="00654C26">
        <w:t xml:space="preserve"> </w:t>
      </w:r>
      <w:r>
        <w:t>in sub-Saharan Africa, specifically in areas of Sierra Leone</w:t>
      </w:r>
      <w:r w:rsidR="001451A1">
        <w:t xml:space="preserve"> </w:t>
      </w:r>
      <w:r w:rsidR="001451A1" w:rsidRPr="00BC32A6">
        <w:fldChar w:fldCharType="begin" w:fldLock="1"/>
      </w:r>
      <w:r w:rsidR="001451A1">
        <w:instrText>ADDIN CSL_CITATION {"citationItems":[{"id":"ITEM-1","itemData":{"DOI":"10.1093/infdis/jiy423","ISSN":"0022-1899","author":[{"dropping-particle":"","family":"Fischer","given":"Kerstin","non-dropping-particle":"","parse-names":false,"suffix":""},{"dropping-particle":"","family":"Jabaty","given":"Juliet","non-dropping-particle":"","parse-names":false,"suffix":""},{"dropping-particle":"","family":"Suluku","given":"Roland","non-dropping-particle":"","parse-names":false,"suffix":""},{"dropping-particle":"","family":"Strecker","given":"Thomas","non-dropping-particle":"","parse-names":false,"suffix":""},{"dropping-particle":"","family":"Groseth","given":"Allison","non-dropping-particle":"","parse-names":false,"suffix":""},{"dropping-particle":"","family":"Fehling","given":"Sarah K","non-dropping-particle":"","parse-names":false,"suffix":""},{"dropping-particle":"","family":"Balkema-buschmann","given":"Anne","non-dropping-particle":"","parse-names":false,"suffix":""},{"dropping-particle":"","family":"Koroma","given":"Bashiru","non-dropping-particle":"","parse-names":false,"suffix":""},{"dropping-particle":"","family":"Schmidt","given":"Kristina M","non-dropping-particle":"","parse-names":false,"suffix":""},{"dropping-particle":"","family":"Atherstone","given":"Christine","non-dropping-particle":"","parse-names":false,"suffix":""},{"dropping-particle":"","family":"Weingartl","given":"Hana M","non-dropping-particle":"","parse-names":false,"suffix":""},{"dropping-particle":"","family":"Mettenleiter","given":"Thomas C","non-dropping-particle":"","parse-names":false,"suffix":""},{"dropping-particle":"","family":"Groschup","given":"Martin H","non-dropping-particle":"","parse-names":false,"suffix":""},{"dropping-particle":"","family":"Hoenen","given":"Thomas","non-dropping-particle":"","parse-names":false,"suffix":""},{"dropping-particle":"","family":"Diederich","given":"Sandra","non-dropping-particle":"","parse-names":false,"suffix":""}],"container-title":"The Journal of Infectious Diseases","id":"ITEM-1","issue":"July","issued":{"date-parts":[["2018"]]},"page":"1-7","title":"Serological Evidence for the Circulation of Ebolaviruses in Pigs from Sierra Leone","type":"article-journal"},"uris":["http://www.mendeley.com/documents/?uuid=eac4f116-02c0-41e0-8501-7488884d84c2"]}],"mendeley":{"formattedCitation":"(Fischer &lt;i&gt;et al.&lt;/i&gt;, 2018)","plainTextFormattedCitation":"(Fischer et al., 2018)","previouslyFormattedCitation":"(Fischer &lt;i&gt;et al.&lt;/i&gt;, 2018)"},"properties":{"noteIndex":0},"schema":"https://github.com/citation-style-language/schema/raw/master/csl-citation.json"}</w:instrText>
      </w:r>
      <w:r w:rsidR="001451A1" w:rsidRPr="00BC32A6">
        <w:fldChar w:fldCharType="separate"/>
      </w:r>
      <w:r w:rsidR="001451A1" w:rsidRPr="00224075">
        <w:rPr>
          <w:noProof/>
        </w:rPr>
        <w:t xml:space="preserve">(Fischer </w:t>
      </w:r>
      <w:r w:rsidR="001451A1" w:rsidRPr="00224075">
        <w:rPr>
          <w:i/>
          <w:noProof/>
        </w:rPr>
        <w:t>et al.</w:t>
      </w:r>
      <w:r w:rsidR="001451A1" w:rsidRPr="00224075">
        <w:rPr>
          <w:noProof/>
        </w:rPr>
        <w:t>, 2018)</w:t>
      </w:r>
      <w:r w:rsidR="001451A1" w:rsidRPr="00BC32A6">
        <w:fldChar w:fldCharType="end"/>
      </w:r>
      <w:r w:rsidR="001451A1">
        <w:t xml:space="preserve"> and Guinea </w:t>
      </w:r>
      <w:r w:rsidR="00B05D87">
        <w:fldChar w:fldCharType="begin" w:fldLock="1"/>
      </w:r>
      <w:r w:rsidR="00837CC2">
        <w:instrText>ADDIN CSL_CITATION {"citationItems":[{"id":"ITEM-1","itemData":{"DOI":"10.1111/tbed.13391","ISSN":"1865-1674","author":[{"dropping-particle":"","family":"Fischer","given":"Kerstin","non-dropping-particle":"","parse-names":false,"suffix":""},{"dropping-particle":"","family":"Camara","given":"Alimou","non-dropping-particle":"","parse-names":false,"suffix":""},{"dropping-particle":"","family":"Troupin","given":"Cécile","non-dropping-particle":"","parse-names":false,"suffix":""},{"dropping-particle":"","family":"Fehling","given":"Sarah K.","non-dropping-particle":"","parse-names":false,"suffix":""},{"dropping-particle":"","family":"Strecker","given":"Thomas","non-dropping-particle":"","parse-names":false,"suffix":""},{"dropping-particle":"","family":"Groschup","given":"Martin H.","non-dropping-particle":"","parse-names":false,"suffix":""},{"dropping-particle":"","family":"Tordo","given":"Noel","non-dropping-particle":"","parse-names":false,"suffix":""},{"dropping-particle":"","family":"Diederich","given":"Sandra","non-dropping-particle":"","parse-names":false,"suffix":""}],"container-title":"Transboundary and Emerging Diseases","id":"ITEM-1","issued":{"date-parts":[["2019","10","18"]]},"page":"tbed.13391","publisher":"John Wiley &amp; Sons, Ltd (10.1111)","title":"Serological Evidence of Exposure to Ebolaviruses in Domestic Pigs from Guinea","type":"article-journal"},"uris":["http://www.mendeley.com/documents/?uuid=b723cf3f-6724-3b93-88b2-f3fab258abb5"]}],"mendeley":{"formattedCitation":"(Fischer &lt;i&gt;et al.&lt;/i&gt;, 2019)","plainTextFormattedCitation":"(Fischer et al., 2019)","previouslyFormattedCitation":"(Fischer &lt;i&gt;et al.&lt;/i&gt;, 2019)"},"properties":{"noteIndex":0},"schema":"https://github.com/citation-style-language/schema/raw/master/csl-citation.json"}</w:instrText>
      </w:r>
      <w:r w:rsidR="00B05D87">
        <w:fldChar w:fldCharType="separate"/>
      </w:r>
      <w:r w:rsidR="00B05D87" w:rsidRPr="00B05D87">
        <w:rPr>
          <w:noProof/>
        </w:rPr>
        <w:t xml:space="preserve">(Fischer </w:t>
      </w:r>
      <w:r w:rsidR="00B05D87" w:rsidRPr="00B05D87">
        <w:rPr>
          <w:i/>
          <w:noProof/>
        </w:rPr>
        <w:t>et al.</w:t>
      </w:r>
      <w:r w:rsidR="00B05D87" w:rsidRPr="00B05D87">
        <w:rPr>
          <w:noProof/>
        </w:rPr>
        <w:t>, 2019)</w:t>
      </w:r>
      <w:r w:rsidR="00B05D87">
        <w:fldChar w:fldCharType="end"/>
      </w:r>
      <w:r w:rsidR="00AE4DB7">
        <w:t xml:space="preserve"> that were impacted by the </w:t>
      </w:r>
      <w:r>
        <w:t>West African outbreak</w:t>
      </w:r>
      <w:r w:rsidR="00A51179">
        <w:t xml:space="preserve"> in humans</w:t>
      </w:r>
      <w:r>
        <w:t xml:space="preserve"> (</w:t>
      </w:r>
      <w:r w:rsidR="00B93253">
        <w:t>EBOV</w:t>
      </w:r>
      <w:r>
        <w:t>; 201</w:t>
      </w:r>
      <w:r w:rsidR="00A51179">
        <w:t>3</w:t>
      </w:r>
      <w:r>
        <w:t>-2016)</w:t>
      </w:r>
      <w:r w:rsidRPr="00BC32A6">
        <w:t>.</w:t>
      </w:r>
      <w:r>
        <w:t xml:space="preserve"> </w:t>
      </w:r>
      <w:r w:rsidRPr="00180432">
        <w:t xml:space="preserve">In </w:t>
      </w:r>
      <w:r w:rsidR="00837CC2" w:rsidRPr="00180432">
        <w:t>Sierra Leone</w:t>
      </w:r>
      <w:r w:rsidRPr="00180432">
        <w:t>, 3/400 (0.75%) pig sera samples collected from 3 different districts were found to be positive, none of which neutralized the virus. Two of the ELISA positive sera reacted in Western blot – one to RESTV and the other to SUDV, RESTV and EBOV</w:t>
      </w:r>
      <w:r w:rsidR="00545A77" w:rsidRPr="00180432">
        <w:t>.</w:t>
      </w:r>
      <w:r>
        <w:t xml:space="preserve"> </w:t>
      </w:r>
      <w:r w:rsidR="001A602A">
        <w:t xml:space="preserve">In Guinea, </w:t>
      </w:r>
      <w:r w:rsidR="00317212">
        <w:t>19/308 (6.2%)</w:t>
      </w:r>
      <w:r w:rsidR="009B3212">
        <w:t xml:space="preserve"> </w:t>
      </w:r>
      <w:r w:rsidR="00DD6895">
        <w:t>ser</w:t>
      </w:r>
      <w:r w:rsidR="001209C5">
        <w:t>a</w:t>
      </w:r>
      <w:r w:rsidR="00DD6895">
        <w:t xml:space="preserve"> samples collected fro</w:t>
      </w:r>
      <w:r w:rsidR="00253658">
        <w:t>m farms around Conakry were found to be positive</w:t>
      </w:r>
      <w:r w:rsidR="00104173">
        <w:t xml:space="preserve">, </w:t>
      </w:r>
      <w:r w:rsidR="001209C5">
        <w:t xml:space="preserve">five </w:t>
      </w:r>
      <w:r w:rsidR="000F3D3D">
        <w:t>of which</w:t>
      </w:r>
      <w:r w:rsidR="001209C5">
        <w:t xml:space="preserve"> showed</w:t>
      </w:r>
      <w:r w:rsidR="000F3D3D">
        <w:t xml:space="preserve"> weak neutralization against EBOV. </w:t>
      </w:r>
      <w:r w:rsidR="00F4215B">
        <w:t>Fourteen</w:t>
      </w:r>
      <w:r w:rsidR="001327D6">
        <w:t xml:space="preserve"> of the ELISA positive sera reacted in Wester</w:t>
      </w:r>
      <w:r w:rsidR="00F4215B">
        <w:t>n</w:t>
      </w:r>
      <w:r w:rsidR="001327D6">
        <w:t xml:space="preserve"> blot</w:t>
      </w:r>
      <w:r w:rsidR="00F4215B">
        <w:t xml:space="preserve"> </w:t>
      </w:r>
      <w:r w:rsidR="001E6FEB">
        <w:t>–</w:t>
      </w:r>
      <w:r w:rsidR="00F4215B">
        <w:t xml:space="preserve"> </w:t>
      </w:r>
      <w:r w:rsidR="001E6FEB">
        <w:t xml:space="preserve">eight to EBOV, </w:t>
      </w:r>
      <w:r w:rsidR="004932E5">
        <w:t xml:space="preserve">three to both EBOV and SUDV and one to </w:t>
      </w:r>
      <w:r w:rsidR="00EB5710">
        <w:t xml:space="preserve">SUDV. These </w:t>
      </w:r>
      <w:r w:rsidR="00545A77">
        <w:t>studies confirm ebolavirus-</w:t>
      </w:r>
      <w:r w:rsidR="00280A36">
        <w:t xml:space="preserve">reactive </w:t>
      </w:r>
      <w:r w:rsidR="00545A77">
        <w:t>antibodies in pigs in Sierra Leone and Guinea</w:t>
      </w:r>
      <w:r w:rsidR="00DA4144">
        <w:t xml:space="preserve"> </w:t>
      </w:r>
      <w:r w:rsidR="003B6D35">
        <w:t xml:space="preserve">in proximity to </w:t>
      </w:r>
      <w:r w:rsidR="004D715C">
        <w:t>areas with</w:t>
      </w:r>
      <w:r w:rsidR="002A4326">
        <w:t xml:space="preserve"> </w:t>
      </w:r>
      <w:r w:rsidR="00CA776D">
        <w:t>recorded EVD cases</w:t>
      </w:r>
      <w:r w:rsidR="00C47FF5">
        <w:t xml:space="preserve"> in humans</w:t>
      </w:r>
      <w:r w:rsidR="00DA4144">
        <w:t>.</w:t>
      </w:r>
      <w:r w:rsidR="00F4215B">
        <w:t xml:space="preserve"> </w:t>
      </w:r>
      <w:r w:rsidR="00DA4144" w:rsidRPr="002A4326">
        <w:t xml:space="preserve">In contrast, </w:t>
      </w:r>
      <w:r w:rsidR="004A5DBD" w:rsidRPr="002A4326">
        <w:t>pigs in our study were not sampled during a recognized human outbreak in Uganda.</w:t>
      </w:r>
      <w:r w:rsidR="004A5DBD">
        <w:t xml:space="preserve"> </w:t>
      </w:r>
    </w:p>
    <w:p w14:paraId="1237638F" w14:textId="0513A53F" w:rsidR="00224075" w:rsidRDefault="00224075" w:rsidP="00EB63FB">
      <w:pPr>
        <w:spacing w:line="480" w:lineRule="auto"/>
        <w:contextualSpacing/>
      </w:pPr>
      <w:r>
        <w:lastRenderedPageBreak/>
        <w:t>In our study, a</w:t>
      </w:r>
      <w:r w:rsidRPr="006246C5">
        <w:t>ntibodies were detected in pigs regardless of sex, breed, location (except West</w:t>
      </w:r>
      <w:r>
        <w:t>ern region</w:t>
      </w:r>
      <w:r w:rsidRPr="006246C5">
        <w:t>) and season,</w:t>
      </w:r>
      <w:r>
        <w:t xml:space="preserve"> </w:t>
      </w:r>
      <w:r w:rsidR="00CA4982">
        <w:t>suggesting</w:t>
      </w:r>
      <w:r>
        <w:t xml:space="preserve"> multiple introductions of ebolaviruses into the domestic pig population in Uganda. Bats are distributed throughout Uganda, and so it is expected that spillover of </w:t>
      </w:r>
      <w:r w:rsidR="00F90545">
        <w:t>ebolaviruses</w:t>
      </w:r>
      <w:r>
        <w:t xml:space="preserve"> from bat to pigs could result in exposure of pigs at multiple locations. Multiple independent spillover events were also reported to occur between 2001</w:t>
      </w:r>
      <w:r>
        <w:rPr>
          <w:rFonts w:cstheme="minorHAnsi"/>
        </w:rPr>
        <w:t>−</w:t>
      </w:r>
      <w:r>
        <w:t xml:space="preserve">2003 in Gabon and the Republic of Congo where eight different EBOV strains were found circulating during outbreaks in humans and apes </w:t>
      </w:r>
      <w:r>
        <w:fldChar w:fldCharType="begin" w:fldLock="1"/>
      </w:r>
      <w:r w:rsidR="004E0542">
        <w:instrText>ADDIN CSL_CITATION {"citationItems":[{"id":"ITEM-1","itemData":{"DOI":"10.1016/j.tim.2007.08.001","ISSN":"0966-842X","PMID":"17698361","abstract":"Since Ebola virus was first identified more than 30 years ago, tremendous progress has been made in understanding the molecular biology and pathogenesis of this virus. However, the means by which Ebola virus is maintained and transmitted in nature remains unclear despite dedicated efforts to answer these questions. Recent work has provided new evidence that fruit bats might have a role as a reservoir species, but it is not clear whether other species are also involved or how transmission to humans or apes takes place. Two opposing hypotheses for Ebola emergence have surfaced; one of long-term local persistence in a cryptic and infrequently contacted reservoir, versus another of a more recent introduction of the virus and directional spread through susceptible populations. Nevertheless, with the increasing frequency of human filovirus outbreaks and the tremendous impact of infection on the already threatened great ape populations, there is an urgent need to better understand the ecology of Ebola virus in nature.","author":[{"dropping-particle":"","family":"Groseth","given":"Allison","non-dropping-particle":"","parse-names":false,"suffix":""},{"dropping-particle":"","family":"Feldmann","given":"Heinz","non-dropping-particle":"","parse-names":false,"suffix":""},{"dropping-particle":"","family":"Strong","given":"James E","non-dropping-particle":"","parse-names":false,"suffix":""}],"container-title":"Trends in Microbiology","id":"ITEM-1","issue":"9","issued":{"date-parts":[["2007"]]},"page":"408-16","title":"The ecology of Ebola virus.","type":"article-journal","volume":"15"},"uris":["http://www.mendeley.com/documents/?uuid=60690c23-6bf8-4b86-9581-149b83d599b9"]},{"id":"ITEM-2","itemData":{"DOI":"10.1126/science.1092528","ISSN":"1095-9203","abstract":"Several human and animal Ebola outbreaks have occurred over the past 4 years in Gabon and the Republic of Congo. The human outbreaks consisted of multiple simultaneous epidemics caused by different viral strains, and each epidemic resulted from the handling of a distinct gorilla, chimpanzee, or duiker carcass. These animal populations declined markedly during human Ebola outbreaks, apparently as a result of Ebola infection. Recovered carcasses were infected by a variety of Ebola strains, suggesting that Ebola outbreaks in great apes result from multiple virus introductions from the natural host. Surveillance of animal mortality may help to predict and prevent human Ebola outbreaks.","author":[{"dropping-particle":"","family":"Leroy","given":"Eric M","non-dropping-particle":"","parse-names":false,"suffix":""},{"dropping-particle":"","family":"Rouquet","given":"Pierre","non-dropping-particle":"","parse-names":false,"suffix":""},{"dropping-particle":"","family":"Formenty","given":"Pierre","non-dropping-particle":"","parse-names":false,"suffix":""},{"dropping-particle":"","family":"Souquière","given":"Sandrine","non-dropping-particle":"","parse-names":false,"suffix":""},{"dropping-particle":"","family":"Kilbourne","given":"A","non-dropping-particle":"","parse-names":false,"suffix":""},{"dropping-particle":"","family":"Froment","given":"Jean-marc M","non-dropping-particle":"","parse-names":false,"suffix":""},{"dropping-particle":"","family":"Bermejo","given":"Magdalena","non-dropping-particle":"","parse-names":false,"suffix":""},{"dropping-particle":"","family":"Smit","given":"Sheilag","non-dropping-particle":"","parse-names":false,"suffix":""},{"dropping-particle":"","family":"Karesh","given":"William","non-dropping-particle":"","parse-names":false,"suffix":""},{"dropping-particle":"","family":"Swanepoel","given":"R","non-dropping-particle":"","parse-names":false,"suffix":""},{"dropping-particle":"","family":"Zaki","given":"Sherif R","non-dropping-particle":"","parse-names":false,"suffix":""},{"dropping-particle":"","family":"Rollin","given":"Pierre E","non-dropping-particle":"","parse-names":false,"suffix":""},{"dropping-particle":"","family":"Kilbourne","given":"A","non-dropping-particle":"","parse-names":false,"suffix":""},{"dropping-particle":"","family":"Froment","given":"Jean-marc M","non-dropping-particle":"","parse-names":false,"suffix":""},{"dropping-particle":"","family":"Bermejo","given":"Magdalena","non-dropping-particle":"","parse-names":false,"suffix":""},{"dropping-particle":"","family":"Smit","given":"Sheilag","non-dropping-particle":"","parse-names":false,"suffix":""},{"dropping-particle":"","family":"Karesh","given":"William","non-dropping-particle":"","parse-names":false,"suffix":""},{"dropping-particle":"","family":"Swanepoel","given":"R","non-dropping-particle":"","parse-names":false,"suffix":""},{"dropping-particle":"","family":"Zaki","given":"Sherif R","non-dropping-particle":"","parse-names":false,"suffix":""},{"dropping-particle":"","family":"Rollin","given":"Pierre E","non-dropping-particle":"","parse-names":false,"suffix":""}],"container-title":"Science","id":"ITEM-2","issue":"5656","issued":{"date-parts":[["2004"]]},"language":"eng","page":"387-390","title":"Multiple Ebola virus transmission events and rapid decline of central African wildlife","type":"article-journal","volume":"303"},"uris":["http://www.mendeley.com/documents/?uuid=26acad8e-7a00-4e02-935f-0a13f3229df4"]}],"mendeley":{"formattedCitation":"(Leroy &lt;i&gt;et al.&lt;/i&gt;, 2004; Groseth, Feldmann and Strong, 2007)","plainTextFormattedCitation":"(Leroy et al., 2004; Groseth, Feldmann and Strong, 2007)","previouslyFormattedCitation":"(Leroy &lt;i&gt;et al.&lt;/i&gt;, 2004; Groseth, Feldmann and Strong, 2007)"},"properties":{"noteIndex":0},"schema":"https://github.com/citation-style-language/schema/raw/master/csl-citation.json"}</w:instrText>
      </w:r>
      <w:r>
        <w:fldChar w:fldCharType="separate"/>
      </w:r>
      <w:r w:rsidRPr="00325108">
        <w:rPr>
          <w:noProof/>
        </w:rPr>
        <w:t xml:space="preserve">(Leroy </w:t>
      </w:r>
      <w:r w:rsidRPr="00325108">
        <w:rPr>
          <w:i/>
          <w:noProof/>
        </w:rPr>
        <w:t>et al.</w:t>
      </w:r>
      <w:r w:rsidRPr="00325108">
        <w:rPr>
          <w:noProof/>
        </w:rPr>
        <w:t>, 2004; Groseth, Feldmann and Strong, 2007)</w:t>
      </w:r>
      <w:r>
        <w:fldChar w:fldCharType="end"/>
      </w:r>
      <w:r>
        <w:t xml:space="preserve">. </w:t>
      </w:r>
    </w:p>
    <w:p w14:paraId="15506708" w14:textId="79AB2F4D" w:rsidR="00224075" w:rsidRDefault="00224075" w:rsidP="00EB63FB">
      <w:pPr>
        <w:spacing w:line="480" w:lineRule="auto"/>
        <w:contextualSpacing/>
      </w:pPr>
      <w:r w:rsidRPr="00745EF5">
        <w:t xml:space="preserve">The higher frequency of SUDV exposure in pigs is consistent with historical outbreaks of SUDV in Uganda. Detection of antibodies to EBOV is curious and may </w:t>
      </w:r>
      <w:r w:rsidRPr="00762DD2">
        <w:t>suggest</w:t>
      </w:r>
      <w:r w:rsidR="00E16474" w:rsidRPr="00762DD2">
        <w:t xml:space="preserve"> cross-reactivity</w:t>
      </w:r>
      <w:r w:rsidR="00E16474">
        <w:t xml:space="preserve"> </w:t>
      </w:r>
      <w:r w:rsidR="00973835">
        <w:t xml:space="preserve">as observed in other </w:t>
      </w:r>
      <w:r w:rsidR="006749A1">
        <w:t xml:space="preserve">serological studies in pigs </w:t>
      </w:r>
      <w:r w:rsidR="006749A1">
        <w:fldChar w:fldCharType="begin" w:fldLock="1"/>
      </w:r>
      <w:r w:rsidR="0023719E">
        <w:instrText>ADDIN CSL_CITATION {"citationItems":[{"id":"ITEM-1","itemData":{"DOI":"10.1093/infdis/jiy423","ISSN":"0022-1899","author":[{"dropping-particle":"","family":"Fischer","given":"Kerstin","non-dropping-particle":"","parse-names":false,"suffix":""},{"dropping-particle":"","family":"Jabaty","given":"Juliet","non-dropping-particle":"","parse-names":false,"suffix":""},{"dropping-particle":"","family":"Suluku","given":"Roland","non-dropping-particle":"","parse-names":false,"suffix":""},{"dropping-particle":"","family":"Strecker","given":"Thomas","non-dropping-particle":"","parse-names":false,"suffix":""},{"dropping-particle":"","family":"Groseth","given":"Allison","non-dropping-particle":"","parse-names":false,"suffix":""},{"dropping-particle":"","family":"Fehling","given":"Sarah K","non-dropping-particle":"","parse-names":false,"suffix":""},{"dropping-particle":"","family":"Balkema-buschmann","given":"Anne","non-dropping-particle":"","parse-names":false,"suffix":""},{"dropping-particle":"","family":"Koroma","given":"Bashiru","non-dropping-particle":"","parse-names":false,"suffix":""},{"dropping-particle":"","family":"Schmidt","given":"Kristina M","non-dropping-particle":"","parse-names":false,"suffix":""},{"dropping-particle":"","family":"Atherstone","given":"Christine","non-dropping-particle":"","parse-names":false,"suffix":""},{"dropping-particle":"","family":"Weingartl","given":"Hana M","non-dropping-particle":"","parse-names":false,"suffix":""},{"dropping-particle":"","family":"Mettenleiter","given":"Thomas C","non-dropping-particle":"","parse-names":false,"suffix":""},{"dropping-particle":"","family":"Groschup","given":"Martin H","non-dropping-particle":"","parse-names":false,"suffix":""},{"dropping-particle":"","family":"Hoenen","given":"Thomas","non-dropping-particle":"","parse-names":false,"suffix":""},{"dropping-particle":"","family":"Diederich","given":"Sandra","non-dropping-particle":"","parse-names":false,"suffix":""}],"container-title":"The Journal of Infectious Diseases","id":"ITEM-1","issue":"July","issued":{"date-parts":[["2018"]]},"page":"1-7","title":"Serological Evidence for the Circulation of Ebolaviruses in Pigs from Sierra Leone","type":"article-journal"},"uris":["http://www.mendeley.com/documents/?uuid=eac4f116-02c0-41e0-8501-7488884d84c2"]},{"id":"ITEM-2","itemData":{"DOI":"10.1111/tbed.13391","ISSN":"1865-1674","author":[{"dropping-particle":"","family":"Fischer","given":"Kerstin","non-dropping-particle":"","parse-names":false,"suffix":""},{"dropping-particle":"","family":"Camara","given":"Alimou","non-dropping-particle":"","parse-names":false,"suffix":""},{"dropping-particle":"","family":"Troupin","given":"Cécile","non-dropping-particle":"","parse-names":false,"suffix":""},{"dropping-particle":"","family":"Fehling","given":"Sarah K.","non-dropping-particle":"","parse-names":false,"suffix":""},{"dropping-particle":"","family":"Strecker","given":"Thomas","non-dropping-particle":"","parse-names":false,"suffix":""},{"dropping-particle":"","family":"Groschup","given":"Martin H.","non-dropping-particle":"","parse-names":false,"suffix":""},{"dropping-particle":"","family":"Tordo","given":"Noel","non-dropping-particle":"","parse-names":false,"suffix":""},{"dropping-particle":"","family":"Diederich","given":"Sandra","non-dropping-particle":"","parse-names":false,"suffix":""}],"container-title":"Transboundary and Emerging Diseases","id":"ITEM-2","issued":{"date-parts":[["2019","10","18"]]},"page":"tbed.13391","publisher":"John Wiley &amp; Sons, Ltd (10.1111)","title":"Serological Evidence of Exposure to Ebolaviruses in Domestic Pigs from Guinea","type":"article-journal"},"uris":["http://www.mendeley.com/documents/?uuid=b723cf3f-6724-3b93-88b2-f3fab258abb5"]}],"mendeley":{"formattedCitation":"(Fischer &lt;i&gt;et al.&lt;/i&gt;, 2018, 2019)","plainTextFormattedCitation":"(Fischer et al., 2018, 2019)","previouslyFormattedCitation":"(Fischer &lt;i&gt;et al.&lt;/i&gt;, 2018, 2019)"},"properties":{"noteIndex":0},"schema":"https://github.com/citation-style-language/schema/raw/master/csl-citation.json"}</w:instrText>
      </w:r>
      <w:r w:rsidR="006749A1">
        <w:fldChar w:fldCharType="separate"/>
      </w:r>
      <w:r w:rsidR="006749A1" w:rsidRPr="006749A1">
        <w:rPr>
          <w:noProof/>
        </w:rPr>
        <w:t xml:space="preserve">(Fischer </w:t>
      </w:r>
      <w:r w:rsidR="006749A1" w:rsidRPr="006749A1">
        <w:rPr>
          <w:i/>
          <w:noProof/>
        </w:rPr>
        <w:t>et al.</w:t>
      </w:r>
      <w:r w:rsidR="006749A1" w:rsidRPr="006749A1">
        <w:rPr>
          <w:noProof/>
        </w:rPr>
        <w:t>, 2018, 2019)</w:t>
      </w:r>
      <w:r w:rsidR="006749A1">
        <w:fldChar w:fldCharType="end"/>
      </w:r>
      <w:r w:rsidR="009C1963">
        <w:t xml:space="preserve">, bats </w:t>
      </w:r>
      <w:r w:rsidR="009C1963">
        <w:fldChar w:fldCharType="begin" w:fldLock="1"/>
      </w:r>
      <w:r w:rsidR="004239DA">
        <w:instrText>ADDIN CSL_CITATION {"citationItems":[{"id":"ITEM-1","itemData":{"DOI":"10.3201/eid1807.111654","ISSN":"1080-6059","author":[{"dropping-particle":"","family":"Hayman","given":"D T","non-dropping-particle":"","parse-names":false,"suffix":""},{"dropping-particle":"","family":"Yu","given":"M","non-dropping-particle":"","parse-names":false,"suffix":""},{"dropping-particle":"","family":"Crameri","given":"G","non-dropping-particle":"","parse-names":false,"suffix":""},{"dropping-particle":"","family":"Wang","given":"L F","non-dropping-particle":"","parse-names":false,"suffix":""},{"dropping-particle":"","family":"Suu-Ire","given":"R","non-dropping-particle":"","parse-names":false,"suffix":""},{"dropping-particle":"","family":"Wood","given":"J L","non-dropping-particle":"","parse-names":false,"suffix":""},{"dropping-particle":"","family":"Cunningham","given":"A A","non-dropping-particle":"","parse-names":false,"suffix":""},{"dropping-particle":"","family":"Adzoda","given":"Gregoire K","non-dropping-particle":"","parse-names":false,"suffix":""},{"dropping-particle":"","family":"Louis","given":"Bayonne Manou","non-dropping-particle":"","parse-names":false,"suffix":""},{"dropping-particle":"","family":"Lell","given":"Bertrand","non-dropping-particle":"","parse-names":false,"suffix":""}],"container-title":"Emerg Infect Dis","id":"ITEM-1","issue":"7","issued":{"date-parts":[["2012"]]},"language":"eng","page":"1207-1209","title":"Ebola virus antibodies in fruit bats, Ghana, West Africa","type":"article-journal","volume":"18"},"uris":["http://www.mendeley.com/documents/?uuid=c8740936-6974-4689-be35-6469c93d2e63"]},{"id":"ITEM-2","itemData":{"DOI":"10.3201/eid2412.180740","ISSN":"1080-6059","PMID":"30307845","abstract":"To clarify the role of bats in the ecology of Ebola viruses, we assessed the prevalence of Ebola virus antibodies in a large-scale sample of bats collected during 2015-2017 from countries in Africa that have had previous Ebola outbreaks (Guinea, the Democratic Republic of the Congo) or are at high risk for outbreaks (Cameroon). We analyzed 4,022 blood samples of bats from &gt;12 frugivorous and 27 insectivorous species; 2-37 (0.05%-0.92%) bats were seropositive for Zaire and 0-30 (0%-0.75%) bats for Sudan Ebola viruses. We observed Ebola virus antibodies in 1 insectivorous bat genus and 6 frugivorous bat species. Certain bat species widespread across Africa had serologic evidence of Zaire and Sudan Ebola viruses. No viral RNA was detected in the subset of samples tested (n = 665). Ongoing surveillance of bats and other potential animal reservoirs are required to predict and prepare for future outbreaks.","author":[{"dropping-particle":"","family":"Nys","given":"Helene M","non-dropping-particle":"De","parse-names":false,"suffix":""},{"dropping-particle":"","family":"Kingebeni","given":"Placide Mbala","non-dropping-particle":"","parse-names":false,"suffix":""},{"dropping-particle":"","family":"Keita","given":"Alpha K","non-dropping-particle":"","parse-names":false,"suffix":""},{"dropping-particle":"","family":"Butel","given":"Christelle","non-dropping-particle":"","parse-names":false,"suffix":""},{"dropping-particle":"","family":"Thaurignac","given":"Guillaume","non-dropping-particle":"","parse-names":false,"suffix":""},{"dropping-particle":"","family":"Villabona-Arenas","given":"Christian-Julian","non-dropping-particle":"","parse-names":false,"suffix":""},{"dropping-particle":"","family":"Lemarcis","given":"Thomas","non-dropping-particle":"","parse-names":false,"suffix":""},{"dropping-particle":"","family":"Geraerts","given":"Mare","non-dropping-particle":"","parse-names":false,"suffix":""},{"dropping-particle":"","family":"Vidal","given":"Nicole","non-dropping-particle":"","parse-names":false,"suffix":""},{"dropping-particle":"","family":"Esteban","given":"Amandine","non-dropping-particle":"","parse-names":false,"suffix":""},{"dropping-particle":"","family":"Bourgarel","given":"Mathieu","non-dropping-particle":"","parse-names":false,"suffix":""},{"dropping-particle":"","family":"Roger","given":"François","non-dropping-particle":"","parse-names":false,"suffix":""},{"dropping-particle":"","family":"Leendertz","given":"Fabian","non-dropping-particle":"","parse-names":false,"suffix":""},{"dropping-particle":"","family":"Diallo","given":"Ramadan","non-dropping-particle":"","parse-names":false,"suffix":""},{"dropping-particle":"","family":"Ndimbo-Kumugo","given":"Simon-Pierre","non-dropping-particle":"","parse-names":false,"suffix":""},{"dropping-particle":"","family":"Nsio-Mbeta","given":"Justus","non-dropping-particle":"","parse-names":false,"suffix":""},{"dropping-particle":"","family":"Tagg","given":"Nikki","non-dropping-particle":"","parse-names":false,"suffix":""},{"dropping-particle":"","family":"Koivogui","given":"Lamine","non-dropping-particle":"","parse-names":false,"suffix":""},{"dropping-particle":"","family":"Toure","given":"Abdoulaye","non-dropping-particle":"","parse-names":false,"suffix":""},{"dropping-particle":"","family":"Delaporte","given":"Eric","non-dropping-particle":"","parse-names":false,"suffix":""},{"dropping-particle":"","family":"Ahuka-Mundeke","given":"Steve","non-dropping-particle":"","parse-names":false,"suffix":""},{"dropping-particle":"","family":"Tamfum","given":"Jean-Jacques Muyembe","non-dropping-particle":"","parse-names":false,"suffix":""},{"dropping-particle":"","family":"Mpoudi-Ngole","given":"Eitel","non-dropping-particle":"","parse-names":false,"suffix":""},{"dropping-particle":"","family":"Ayouba","given":"Ahidjo","non-dropping-particle":"","parse-names":false,"suffix":""},{"dropping-particle":"","family":"Peeters","given":"Martine","non-dropping-particle":"","parse-names":false,"suffix":""}],"container-title":"Emerging infectious diseases","id":"ITEM-2","issue":"12","issued":{"date-parts":[["2018","12","17"]]},"title":"Survey of Ebola Viruses in Frugivorous and Insectivorous Bats in Guinea, Cameroon, and the Democratic Republic of the Congo, 2015-2017.","type":"article-journal","volume":"24"},"uris":["http://www.mendeley.com/documents/?uuid=977f1d8e-9538-3e71-9f34-f6850c4bbc2f"]}],"mendeley":{"formattedCitation":"(Hayman &lt;i&gt;et al.&lt;/i&gt;, 2012; De Nys &lt;i&gt;et al.&lt;/i&gt;, 2018)","plainTextFormattedCitation":"(Hayman et al., 2012; De Nys et al., 2018)","previouslyFormattedCitation":"(Hayman &lt;i&gt;et al.&lt;/i&gt;, 2012; De Nys &lt;i&gt;et al.&lt;/i&gt;, 2018)"},"properties":{"noteIndex":0},"schema":"https://github.com/citation-style-language/schema/raw/master/csl-citation.json"}</w:instrText>
      </w:r>
      <w:r w:rsidR="009C1963">
        <w:fldChar w:fldCharType="separate"/>
      </w:r>
      <w:r w:rsidR="009C1963" w:rsidRPr="009C1963">
        <w:rPr>
          <w:noProof/>
        </w:rPr>
        <w:t xml:space="preserve">(Hayman </w:t>
      </w:r>
      <w:r w:rsidR="009C1963" w:rsidRPr="009C1963">
        <w:rPr>
          <w:i/>
          <w:noProof/>
        </w:rPr>
        <w:t>et al.</w:t>
      </w:r>
      <w:r w:rsidR="009C1963" w:rsidRPr="009C1963">
        <w:rPr>
          <w:noProof/>
        </w:rPr>
        <w:t xml:space="preserve">, 2012; De Nys </w:t>
      </w:r>
      <w:r w:rsidR="009C1963" w:rsidRPr="009C1963">
        <w:rPr>
          <w:i/>
          <w:noProof/>
        </w:rPr>
        <w:t>et al.</w:t>
      </w:r>
      <w:r w:rsidR="009C1963" w:rsidRPr="009C1963">
        <w:rPr>
          <w:noProof/>
        </w:rPr>
        <w:t>, 2018)</w:t>
      </w:r>
      <w:r w:rsidR="009C1963">
        <w:fldChar w:fldCharType="end"/>
      </w:r>
      <w:r w:rsidR="006749A1">
        <w:t xml:space="preserve"> and humans </w:t>
      </w:r>
      <w:r w:rsidR="0023719E">
        <w:fldChar w:fldCharType="begin" w:fldLock="1"/>
      </w:r>
      <w:r w:rsidR="009A779B">
        <w:instrText>ADDIN CSL_CITATION {"citationItems":[{"id":"ITEM-1","itemData":{"DOI":"10.1371/journal.pntd.0001175","ISSN":"1935-2735","abstract":"Five species of Ebola virus (EBOV) have been identified, with nucleotide differences of 30-45% between species. Four of these species have been shown to cause Ebola hemorrhagic fever (EHF) in humans and a fifth species (Reston ebolavirus) is capable of causing a similar disease in non-human primates. While examining potential serologic cross-reactivity between EBOV species is important for diagnostic assays as well as putative vaccines, the nature of cross-reactive antibodies following EBOV infection has not been thoroughly characterized. In order to examine cross-reactivity of human serologic responses to EBOV, we developed antigen preparations for all five EBOV species, and compared serologic responses by IgM capture and IgG enzyme-linked immunosorbent assay (ELISA) in groups of convalescent diagnostic sera from outbreaks in Kikwit, Democratic Republic of Congo (n=24), Gulu, Uganda (n=20), Bundibugyo, Uganda (n=33), and the Philippines (n=18), which represent outbreaks due to four different EBOV species. For groups of samples from Kikwit, Gulu, and Bundibugyo, some limited IgM cross-reactivity was noted between heterologous sera-antigen pairs, however, IgM responses were largely stronger against autologous antigen. In some instances IgG responses were higher to autologous antigen than heterologous antigen, however, in contrast to IgM responses, we observed strong cross-reactive IgG antibody responses to heterologous antigens among all sets of samples. Finally, we examined autologous IgM and IgG antibody levels, relative to time following EHF onset, and observed early peaking and declining IgM antibody levels (by 80 days) and early development and persistence of IgG antibodies among all samples, implying a consistent pattern of antibody kinetics, regardless of EBOV species. Our findings demonstrate limited cross-reactivity of IgM antibodies to EBOV, however, the stronger tendency for cross-reactive IgG antibody responses can largely circumvent limitations in the utility of heterologous antigen for diagnostic assays and may assist in the development of antibody-mediated vaccines to EBOV.","author":[{"dropping-particle":"","family":"Macneil","given":"Adam","non-dropping-particle":"","parse-names":false,"suffix":""},{"dropping-particle":"","family":"Reed","given":"Zachary","non-dropping-particle":"","parse-names":false,"suffix":""},{"dropping-particle":"","family":"Rollin","given":"Pierre E.","non-dropping-particle":"","parse-names":false,"suffix":""}],"container-title":"PLoS Neglected Tropical Diseases","editor":[{"dropping-particle":"","family":"Geisbert","given":"Thomas William","non-dropping-particle":"","parse-names":false,"suffix":""}],"id":"ITEM-1","issue":"6","issued":{"date-parts":[["2011","6","7"]]},"language":"eng","page":"e1175","title":"Serologic cross-reactivity of human IgM and IgG antibodies to five species of Ebola virus","type":"article-journal","volume":"5"},"uris":["http://www.mendeley.com/documents/?uuid=aa37c703-47d3-4143-8b0e-95bf0c0ff702"]}],"mendeley":{"formattedCitation":"(Macneil, Reed and Rollin, 2011)","plainTextFormattedCitation":"(Macneil, Reed and Rollin, 2011)","previouslyFormattedCitation":"(Macneil, Reed and Rollin, 2011)"},"properties":{"noteIndex":0},"schema":"https://github.com/citation-style-language/schema/raw/master/csl-citation.json"}</w:instrText>
      </w:r>
      <w:r w:rsidR="0023719E">
        <w:fldChar w:fldCharType="separate"/>
      </w:r>
      <w:r w:rsidR="0023719E" w:rsidRPr="0023719E">
        <w:rPr>
          <w:noProof/>
        </w:rPr>
        <w:t>(Macneil, Reed and Rollin, 2011)</w:t>
      </w:r>
      <w:r w:rsidR="0023719E">
        <w:fldChar w:fldCharType="end"/>
      </w:r>
      <w:r w:rsidR="0023719E">
        <w:t xml:space="preserve">. </w:t>
      </w:r>
      <w:r w:rsidR="00B40990">
        <w:t xml:space="preserve">An additional possibility is </w:t>
      </w:r>
      <w:r w:rsidRPr="00745EF5">
        <w:t xml:space="preserve">that </w:t>
      </w:r>
      <w:r w:rsidR="00B40990">
        <w:t xml:space="preserve">EBOV </w:t>
      </w:r>
      <w:r w:rsidRPr="00745EF5">
        <w:t>is circulating in Uganda</w:t>
      </w:r>
      <w:r w:rsidR="00C47FF5">
        <w:t xml:space="preserve">. Locally-acquired </w:t>
      </w:r>
      <w:r w:rsidRPr="00745EF5">
        <w:t>human outbreaks have not yet been detected</w:t>
      </w:r>
      <w:r w:rsidR="00C47FF5">
        <w:t xml:space="preserve"> in Uganda, although</w:t>
      </w:r>
      <w:r w:rsidR="00084CF5">
        <w:t xml:space="preserve"> </w:t>
      </w:r>
      <w:r w:rsidR="00C050E2">
        <w:t xml:space="preserve">three </w:t>
      </w:r>
      <w:r w:rsidR="004021C2">
        <w:t xml:space="preserve">patients infected with EBOV in </w:t>
      </w:r>
      <w:r w:rsidR="00C47FF5">
        <w:t xml:space="preserve">neighbouring </w:t>
      </w:r>
      <w:r w:rsidR="004021C2">
        <w:t>D</w:t>
      </w:r>
      <w:r w:rsidR="00631DAE">
        <w:t xml:space="preserve">emocratic </w:t>
      </w:r>
      <w:r w:rsidR="004021C2">
        <w:t>R</w:t>
      </w:r>
      <w:r w:rsidR="00631DAE">
        <w:t xml:space="preserve">epublic of </w:t>
      </w:r>
      <w:r w:rsidR="004021C2">
        <w:t>C</w:t>
      </w:r>
      <w:r w:rsidR="00631DAE">
        <w:t>ongo</w:t>
      </w:r>
      <w:r w:rsidR="004021C2">
        <w:t xml:space="preserve"> crossed the border </w:t>
      </w:r>
      <w:r w:rsidR="00C47FF5">
        <w:t xml:space="preserve">resulting in the first notifications of EBOV in Uganda in 2019 </w:t>
      </w:r>
      <w:r w:rsidR="00F440CA">
        <w:fldChar w:fldCharType="begin" w:fldLock="1"/>
      </w:r>
      <w:r w:rsidR="00915E81">
        <w:instrText>ADDIN CSL_CITATION {"citationItems":[{"id":"ITEM-1","itemData":{"ISSN":"0049-8114","author":[{"dropping-particle":"","family":"World Health Organization Regional Office for Africa","given":"","non-dropping-particle":"","parse-names":false,"suffix":""}],"container-title":"WHO Health Emergencies Programme","id":"ITEM-1","issue":"June 12","issued":{"date-parts":[["2019"]]},"number-of-pages":"10","title":"Ebola Virus Disease External Situation Report 45","type":"report","volume":"45"},"uris":["http://www.mendeley.com/documents/?uuid=a4988298-ecc0-4bd1-afff-28abc1d0f75c"]}],"mendeley":{"formattedCitation":"(World Health Organization Regional Office for Africa, 2019)","plainTextFormattedCitation":"(World Health Organization Regional Office for Africa, 2019)","previouslyFormattedCitation":"(World Health Organization Regional Office for Africa, 2019)"},"properties":{"noteIndex":0},"schema":"https://github.com/citation-style-language/schema/raw/master/csl-citation.json"}</w:instrText>
      </w:r>
      <w:r w:rsidR="00F440CA">
        <w:fldChar w:fldCharType="separate"/>
      </w:r>
      <w:r w:rsidR="00442056" w:rsidRPr="00442056">
        <w:rPr>
          <w:noProof/>
        </w:rPr>
        <w:t>(World Health Organization Regional Office for Africa, 2019)</w:t>
      </w:r>
      <w:r w:rsidR="00F440CA">
        <w:fldChar w:fldCharType="end"/>
      </w:r>
      <w:r w:rsidR="004021C2">
        <w:t xml:space="preserve">. </w:t>
      </w:r>
      <w:r w:rsidR="000352F2">
        <w:t>T</w:t>
      </w:r>
      <w:r w:rsidRPr="00745EF5">
        <w:t xml:space="preserve">he Democratic Republic of Congo has reported </w:t>
      </w:r>
      <w:r w:rsidR="00C47FF5">
        <w:t>numerous</w:t>
      </w:r>
      <w:r w:rsidR="00C47FF5" w:rsidRPr="00745EF5">
        <w:t xml:space="preserve"> </w:t>
      </w:r>
      <w:r w:rsidRPr="00745EF5">
        <w:t xml:space="preserve">EVD outbreaks in humans caused by EBOV </w:t>
      </w:r>
      <w:r w:rsidRPr="00745EF5">
        <w:fldChar w:fldCharType="begin" w:fldLock="1"/>
      </w:r>
      <w:r w:rsidR="001035CA">
        <w:instrText>ADDIN CSL_CITATION {"citationItems":[{"id":"ITEM-1","itemData":{"URL":"https://www.cdc.gov/vhf/ebola/history/chronology.html","accessed":{"date-parts":[["2019","3","19"]]},"author":[{"dropping-particle":"","family":"Centers for Disease Control and Prevention","given":"","non-dropping-particle":"","parse-names":false,"suffix":""}],"id":"ITEM-1","issued":{"date-parts":[["2018"]]},"title":"Years of Ebola Virus Disease Outbreaks","type":"webpage"},"uris":["http://www.mendeley.com/documents/?uuid=ea45717c-2c31-4dac-960c-01dc79071cf5"]}],"mendeley":{"formattedCitation":"(Centers for Disease Control and Prevention, 2018)","plainTextFormattedCitation":"(Centers for Disease Control and Prevention, 2018)","previouslyFormattedCitation":"(Centers for Disease Control and Prevention, 2018)"},"properties":{"noteIndex":0},"schema":"https://github.com/citation-style-language/schema/raw/master/csl-citation.json"}</w:instrText>
      </w:r>
      <w:r w:rsidRPr="00745EF5">
        <w:fldChar w:fldCharType="separate"/>
      </w:r>
      <w:r w:rsidRPr="00224075">
        <w:rPr>
          <w:noProof/>
        </w:rPr>
        <w:t>(Centers for Disease Control and Prevention, 2018)</w:t>
      </w:r>
      <w:r w:rsidRPr="00745EF5">
        <w:fldChar w:fldCharType="end"/>
      </w:r>
      <w:r w:rsidRPr="00745EF5">
        <w:t xml:space="preserve">. </w:t>
      </w:r>
      <w:r w:rsidR="00AC7C22">
        <w:t xml:space="preserve">In the present study, </w:t>
      </w:r>
      <w:r w:rsidRPr="00745EF5">
        <w:t xml:space="preserve">EBOV exposure was found in pigs sourced from the Central, Eastern and Northern regions and during all four sampling periods, suggesting circulation in multiple </w:t>
      </w:r>
      <w:r w:rsidRPr="00C96BBD">
        <w:t xml:space="preserve">regions </w:t>
      </w:r>
      <w:r w:rsidR="00B030BB" w:rsidRPr="00C96BBD">
        <w:t xml:space="preserve">during </w:t>
      </w:r>
      <w:r w:rsidRPr="00C96BBD">
        <w:t xml:space="preserve">the sampling period. </w:t>
      </w:r>
      <w:r w:rsidR="00222E9C" w:rsidRPr="00C96BBD">
        <w:t xml:space="preserve">While spatial analysis identified Lira as a </w:t>
      </w:r>
      <w:r w:rsidR="00B030BB" w:rsidRPr="00C96BBD">
        <w:t>district</w:t>
      </w:r>
      <w:r w:rsidR="00222E9C" w:rsidRPr="00C96BBD">
        <w:t xml:space="preserve"> with a higher than expected </w:t>
      </w:r>
      <w:r w:rsidR="00B030BB" w:rsidRPr="00C96BBD">
        <w:t>seroprevalence</w:t>
      </w:r>
      <w:r w:rsidR="00EF380E" w:rsidRPr="00C96BBD">
        <w:t xml:space="preserve">, this </w:t>
      </w:r>
      <w:r w:rsidR="00D83224" w:rsidRPr="00C96BBD">
        <w:t>district only</w:t>
      </w:r>
      <w:r w:rsidR="00CE039D" w:rsidRPr="00C96BBD">
        <w:t xml:space="preserve"> had one sampled neighbouring district</w:t>
      </w:r>
      <w:r w:rsidR="00314906" w:rsidRPr="00C96BBD">
        <w:t xml:space="preserve">. </w:t>
      </w:r>
      <w:r w:rsidR="00980A36" w:rsidRPr="00C96BBD">
        <w:t xml:space="preserve">Follow-up sampling in this district is warranted to </w:t>
      </w:r>
      <w:r w:rsidR="00902DC2" w:rsidRPr="00C96BBD">
        <w:t xml:space="preserve">determine </w:t>
      </w:r>
      <w:r w:rsidR="001F6A41" w:rsidRPr="00C96BBD">
        <w:t>the</w:t>
      </w:r>
      <w:r w:rsidR="00902DC2" w:rsidRPr="00C96BBD">
        <w:t xml:space="preserve"> risk of exposure</w:t>
      </w:r>
      <w:r w:rsidR="00B030BB" w:rsidRPr="00C96BBD">
        <w:t xml:space="preserve">, and in </w:t>
      </w:r>
      <w:r w:rsidR="00C96BBD" w:rsidRPr="00C96BBD">
        <w:t>neighb</w:t>
      </w:r>
      <w:r w:rsidR="00C96BBD">
        <w:t>o</w:t>
      </w:r>
      <w:r w:rsidR="00C96BBD" w:rsidRPr="00C96BBD">
        <w:t>uring</w:t>
      </w:r>
      <w:r w:rsidR="00B030BB" w:rsidRPr="00C96BBD">
        <w:t xml:space="preserve"> districts to confirm this apparent cluster</w:t>
      </w:r>
      <w:r w:rsidR="00902DC2" w:rsidRPr="00C96BBD">
        <w:t xml:space="preserve">. </w:t>
      </w:r>
      <w:r w:rsidR="005F0BC6" w:rsidRPr="00C96BBD">
        <w:t>Additionally, f</w:t>
      </w:r>
      <w:r w:rsidR="00051EB2" w:rsidRPr="00C96BBD">
        <w:t xml:space="preserve">uture studies should prioritize </w:t>
      </w:r>
      <w:r w:rsidR="001C2353" w:rsidRPr="00C96BBD">
        <w:t>identifying and describing risk factors for exposur</w:t>
      </w:r>
      <w:r w:rsidR="00944B4F" w:rsidRPr="00C96BBD">
        <w:t xml:space="preserve">e in pigs </w:t>
      </w:r>
      <w:r w:rsidR="00090DC1" w:rsidRPr="00C96BBD">
        <w:t xml:space="preserve">throughout </w:t>
      </w:r>
      <w:r w:rsidR="00944B4F" w:rsidRPr="00C96BBD">
        <w:t>Uganda</w:t>
      </w:r>
      <w:r w:rsidR="00A46632" w:rsidRPr="00C96BBD">
        <w:t>.</w:t>
      </w:r>
      <w:r w:rsidR="001315E7">
        <w:t xml:space="preserve"> </w:t>
      </w:r>
    </w:p>
    <w:p w14:paraId="72FBD14D" w14:textId="1F612FEF" w:rsidR="00224075" w:rsidRDefault="00224075" w:rsidP="00EB63FB">
      <w:pPr>
        <w:spacing w:line="480" w:lineRule="auto"/>
        <w:contextualSpacing/>
      </w:pPr>
      <w:r w:rsidRPr="00A026FF">
        <w:t xml:space="preserve">The serum antibody reactivity against RESTV in the Western blot is consistent with findings in pigs from </w:t>
      </w:r>
      <w:r w:rsidRPr="00837CC2">
        <w:t xml:space="preserve">Sierra Leone </w:t>
      </w:r>
      <w:r w:rsidRPr="00837CC2">
        <w:fldChar w:fldCharType="begin" w:fldLock="1"/>
      </w:r>
      <w:r w:rsidR="001035CA" w:rsidRPr="00837CC2">
        <w:instrText>ADDIN CSL_CITATION {"citationItems":[{"id":"ITEM-1","itemData":{"DOI":"10.1093/infdis/jiy423","ISSN":"0022-1899","author":[{"dropping-particle":"","family":"Fischer","given":"Kerstin","non-dropping-particle":"","parse-names":false,"suffix":""},{"dropping-particle":"","family":"Jabaty","given":"Juliet","non-dropping-particle":"","parse-names":false,"suffix":""},{"dropping-particle":"","family":"Suluku","given":"Roland","non-dropping-particle":"","parse-names":false,"suffix":""},{"dropping-particle":"","family":"Strecker","given":"Thomas","non-dropping-particle":"","parse-names":false,"suffix":""},{"dropping-particle":"","family":"Groseth","given":"Allison","non-dropping-particle":"","parse-names":false,"suffix":""},{"dropping-particle":"","family":"Fehling","given":"Sarah K","non-dropping-particle":"","parse-names":false,"suffix":""},{"dropping-particle":"","family":"Balkema-buschmann","given":"Anne","non-dropping-particle":"","parse-names":false,"suffix":""},{"dropping-particle":"","family":"Koroma","given":"Bashiru","non-dropping-particle":"","parse-names":false,"suffix":""},{"dropping-particle":"","family":"Schmidt","given":"Kristina M","non-dropping-particle":"","parse-names":false,"suffix":""},{"dropping-particle":"","family":"Atherstone","given":"Christine","non-dropping-particle":"","parse-names":false,"suffix":""},{"dropping-particle":"","family":"Weingartl","given":"Hana M","non-dropping-particle":"","parse-names":false,"suffix":""},{"dropping-particle":"","family":"Mettenleiter","given":"Thomas C","non-dropping-particle":"","parse-names":false,"suffix":""},{"dropping-particle":"","family":"Groschup","given":"Martin H","non-dropping-particle":"","parse-names":false,"suffix":""},{"dropping-particle":"","family":"Hoenen","given":"Thomas","non-dropping-particle":"","parse-names":false,"suffix":""},{"dropping-particle":"","family":"Diederich","given":"Sandra","non-dropping-particle":"","parse-names":false,"suffix":""}],"container-title":"The Journal of Infectious Diseases","id":"ITEM-1","issue":"July","issued":{"date-parts":[["2018"]]},"page":"1-7","title":"Serological Evidence for the Circulation of Ebolaviruses in Pigs from Sierra Leone","type":"article-journal"},"uris":["http://www.mendeley.com/documents/?uuid=eac4f116-02c0-41e0-8501-7488884d84c2"]}],"mendeley":{"formattedCitation":"(Fischer &lt;i&gt;et al.&lt;/i&gt;, 2018)","plainTextFormattedCitation":"(Fischer et al., 2018)","previouslyFormattedCitation":"(Fischer &lt;i&gt;et al.&lt;/i&gt;, 2018)"},"properties":{"noteIndex":0},"schema":"https://github.com/citation-style-language/schema/raw/master/csl-citation.json"}</w:instrText>
      </w:r>
      <w:r w:rsidRPr="00837CC2">
        <w:fldChar w:fldCharType="separate"/>
      </w:r>
      <w:r w:rsidRPr="00837CC2">
        <w:rPr>
          <w:noProof/>
        </w:rPr>
        <w:t xml:space="preserve">(Fischer </w:t>
      </w:r>
      <w:r w:rsidRPr="00837CC2">
        <w:rPr>
          <w:i/>
          <w:noProof/>
        </w:rPr>
        <w:t>et al.</w:t>
      </w:r>
      <w:r w:rsidRPr="00837CC2">
        <w:rPr>
          <w:noProof/>
        </w:rPr>
        <w:t>, 2018)</w:t>
      </w:r>
      <w:r w:rsidRPr="00837CC2">
        <w:fldChar w:fldCharType="end"/>
      </w:r>
      <w:r w:rsidRPr="00837CC2">
        <w:t>.</w:t>
      </w:r>
      <w:r w:rsidRPr="00A026FF">
        <w:t xml:space="preserve"> RESTV is thought to be of Asian origin, but antibodies to RESTV have recently been found in African straw coloured fruit bats (</w:t>
      </w:r>
      <w:r w:rsidRPr="00A026FF">
        <w:rPr>
          <w:i/>
        </w:rPr>
        <w:t>Eidolon helvum</w:t>
      </w:r>
      <w:r w:rsidRPr="00A026FF">
        <w:t xml:space="preserve">) in Zambia </w:t>
      </w:r>
      <w:r w:rsidRPr="00A026FF">
        <w:lastRenderedPageBreak/>
        <w:fldChar w:fldCharType="begin" w:fldLock="1"/>
      </w:r>
      <w:r w:rsidR="004E0542">
        <w:instrText>ADDIN CSL_CITATION {"citationItems":[{"id":"ITEM-1","itemData":{"DOI":"10.1093/infdis/jiv063","ISSN":"1537-6613 (Electronic)","PMID":"25786916","abstract":"Fruit bats are suspected to be a natural reservoir of filoviruses, including Ebola and Marburg viruses. Using an enzyme-linked immunosorbent assay based on the viral glycoprotein antigens, we detected filovirus-specific immunoglobulin G antibodies in 71 of 748 serum samples collected from migratory fruit bats (Eidolon helvum) in Zambia during 2006-2013. Although antibodies to African filoviruses (eg, Zaire ebolavirus) were most prevalent, some serum samples showed distinct specificity for Reston ebolavirus, which that has thus far been found only in Asia. Interestingly, the transition of filovirus species causing outbreaks in Central and West Africa during 2005-2014 seemed to be synchronized with the change of the serologically dominant virus species in these bats. These data suggest the introduction of multiple species of filoviruses in the migratory bat population and point to the need for continued surveillance of filovirus infection of wild animals in sub-Saharan Africa, including hitherto nonendemic countries.","author":[{"dropping-particle":"","family":"Ogawa","given":"Hirohito","non-dropping-particle":"","parse-names":false,"suffix":""},{"dropping-particle":"","family":"Miyamoto","given":"Hiroko","non-dropping-particle":"","parse-names":false,"suffix":""},{"dropping-particle":"","family":"Nakayama","given":"Eri","non-dropping-particle":"","parse-names":false,"suffix":""},{"dropping-particle":"","family":"Yoshida","given":"Reiko","non-dropping-particle":"","parse-names":false,"suffix":""},{"dropping-particle":"","family":"Nakamura","given":"Ichiro","non-dropping-particle":"","parse-names":false,"suffix":""},{"dropping-particle":"","family":"Sawa","given":"Hirofumi","non-dropping-particle":"","parse-names":false,"suffix":""},{"dropping-particle":"","family":"Ishii","given":"Akihiro","non-dropping-particle":"","parse-names":false,"suffix":""},{"dropping-particle":"","family":"Thomas","given":"Yuka","non-dropping-particle":"","parse-names":false,"suffix":""},{"dropping-particle":"","family":"Nakagawa","given":"Emiko","non-dropping-particle":"","parse-names":false,"suffix":""},{"dropping-particle":"","family":"Matsuno","given":"Keita","non-dropping-particle":"","parse-names":false,"suffix":""},{"dropping-particle":"","family":"Kajihara","given":"Masahiro","non-dropping-particle":"","parse-names":false,"suffix":""},{"dropping-particle":"","family":"Maruyama","given":"Junki","non-dropping-particle":"","parse-names":false,"suffix":""},{"dropping-particle":"","family":"Nao","given":"Naganori","non-dropping-particle":"","parse-names":false,"suffix":""},{"dropping-particle":"","family":"Muramatsu","given":"Mieko","non-dropping-particle":"","parse-names":false,"suffix":""},{"dropping-particle":"","family":"Kuroda","given":"Makoto","non-dropping-particle":"","parse-names":false,"suffix":""},{"dropping-particle":"","family":"Simulundu","given":"Edgar","non-dropping-particle":"","parse-names":false,"suffix":""},{"dropping-particle":"","family":"Changula","given":"Katendi","non-dropping-particle":"","parse-names":false,"suffix":""},{"dropping-particle":"","family":"Hang'ombe","given":"Bernard","non-dropping-particle":"","parse-names":false,"suffix":""},{"dropping-particle":"","family":"Namangala","given":"Boniface","non-dropping-particle":"","parse-names":false,"suffix":""},{"dropping-particle":"","family":"Nambota","given":"Andrew","non-dropping-particle":"","parse-names":false,"suffix":""},{"dropping-particle":"","family":"Katampi","given":"Jackson","non-dropping-particle":"","parse-names":false,"suffix":""},{"dropping-particle":"","family":"Igarashi","given":"Manabu","non-dropping-particle":"","parse-names":false,"suffix":""},{"dropping-particle":"","family":"Ito","given":"Kimihito","non-dropping-particle":"","parse-names":false,"suffix":""},{"dropping-particle":"","family":"Feldmann","given":"Heinz","non-dropping-particle":"","parse-names":false,"suffix":""},{"dropping-particle":"","family":"Sugimoto","given":"Chihiro","non-dropping-particle":"","parse-names":false,"suffix":""},{"dropping-particle":"","family":"Moonga","given":"Ladslav","non-dropping-particle":"","parse-names":false,"suffix":""},{"dropping-particle":"","family":"Mweene","given":"Aaron","non-dropping-particle":"","parse-names":false,"suffix":""},{"dropping-particle":"","family":"Takada","given":"Ayato","non-dropping-particle":"","parse-names":false,"suffix":""}],"container-title":"The Journal of Infectious Diseases","id":"ITEM-1","issued":{"date-parts":[["2015"]]},"title":"Seroepidemiological Prevalence of Multiple Species of Filoviruses in Fruit Bats (Eidolon helvum) Migrating in Africa.","type":"article-journal"},"uris":["http://www.mendeley.com/documents/?uuid=3cdd4147-3f9e-4e13-9e17-d888dc43afec"]}],"mendeley":{"formattedCitation":"(Ogawa &lt;i&gt;et al.&lt;/i&gt;, 2015)","plainTextFormattedCitation":"(Ogawa et al., 2015)","previouslyFormattedCitation":"(Ogawa &lt;i&gt;et al.&lt;/i&gt;, 2015)"},"properties":{"noteIndex":0},"schema":"https://github.com/citation-style-language/schema/raw/master/csl-citation.json"}</w:instrText>
      </w:r>
      <w:r w:rsidRPr="00A026FF">
        <w:fldChar w:fldCharType="separate"/>
      </w:r>
      <w:r w:rsidRPr="00A026FF">
        <w:rPr>
          <w:noProof/>
        </w:rPr>
        <w:t xml:space="preserve">(Ogawa </w:t>
      </w:r>
      <w:r w:rsidRPr="00A026FF">
        <w:rPr>
          <w:i/>
          <w:noProof/>
        </w:rPr>
        <w:t>et al.</w:t>
      </w:r>
      <w:r w:rsidRPr="00A026FF">
        <w:rPr>
          <w:noProof/>
        </w:rPr>
        <w:t>, 2015)</w:t>
      </w:r>
      <w:r w:rsidRPr="00A026FF">
        <w:fldChar w:fldCharType="end"/>
      </w:r>
      <w:r w:rsidRPr="00A026FF">
        <w:t xml:space="preserve"> suggesting </w:t>
      </w:r>
      <w:r w:rsidR="00395727">
        <w:t>RESTV</w:t>
      </w:r>
      <w:r w:rsidR="00395727" w:rsidRPr="00A026FF">
        <w:t xml:space="preserve"> </w:t>
      </w:r>
      <w:r w:rsidRPr="00A026FF">
        <w:t>or Reston-like viruses exist in Africa. The presence of neutralizing antibodies</w:t>
      </w:r>
      <w:r w:rsidR="00B642E9">
        <w:t xml:space="preserve"> strongly supports exposure to SUDV but does not exclude the possibility of exposure to another closely related virus. </w:t>
      </w:r>
      <w:r w:rsidRPr="00A026FF">
        <w:t xml:space="preserve"> </w:t>
      </w:r>
    </w:p>
    <w:p w14:paraId="37109002" w14:textId="5DB7161C" w:rsidR="00224075" w:rsidRDefault="00224075" w:rsidP="00EB63FB">
      <w:pPr>
        <w:spacing w:line="480" w:lineRule="auto"/>
        <w:contextualSpacing/>
        <w:rPr>
          <w:rFonts w:cstheme="minorHAnsi"/>
        </w:rPr>
      </w:pPr>
      <w:r>
        <w:rPr>
          <w:rFonts w:cstheme="minorHAnsi"/>
        </w:rPr>
        <w:t xml:space="preserve">Pigs sampled in June 2016 were nearly 3 times more likely to be seropositive than those sampled in October 2016. June had the highest number of SUDV seropositive pigs of all sampling time periods which may indicate a spillover event involving this virus preceding this particular time period. June is the start of the dry season in Uganda </w:t>
      </w:r>
      <w:r>
        <w:rPr>
          <w:rFonts w:cstheme="minorHAnsi"/>
        </w:rPr>
        <w:fldChar w:fldCharType="begin" w:fldLock="1"/>
      </w:r>
      <w:r w:rsidR="004E0542">
        <w:rPr>
          <w:rFonts w:cstheme="minorHAnsi"/>
        </w:rPr>
        <w:instrText>ADDIN CSL_CITATION {"citationItems":[{"id":"ITEM-1","itemData":{"URL":"https://weather-and-climate.com/average-monthly-Rainfall-Temperature-Sunshine-in-Uganda","accessed":{"date-parts":[["2017","10","26"]]},"author":[{"dropping-particle":"","family":"World Weather &amp; Climate Information","given":"","non-dropping-particle":"","parse-names":false,"suffix":""}],"id":"ITEM-1","issued":{"date-parts":[["2016"]]},"title":"Climate and average weather in Uganda","type":"webpage"},"uris":["http://www.mendeley.com/documents/?uuid=c13672ea-ba4a-337d-8794-db15ea2c9541"]}],"mendeley":{"formattedCitation":"(World Weather &amp; Climate Information, 2016)","plainTextFormattedCitation":"(World Weather &amp; Climate Information, 2016)","previouslyFormattedCitation":"(World Weather &amp; Climate Information, 2016)"},"properties":{"noteIndex":0},"schema":"https://github.com/citation-style-language/schema/raw/master/csl-citation.json"}</w:instrText>
      </w:r>
      <w:r>
        <w:rPr>
          <w:rFonts w:cstheme="minorHAnsi"/>
        </w:rPr>
        <w:fldChar w:fldCharType="separate"/>
      </w:r>
      <w:r w:rsidRPr="0049276F">
        <w:rPr>
          <w:rFonts w:cstheme="minorHAnsi"/>
          <w:noProof/>
        </w:rPr>
        <w:t>(World Weather &amp; Climate Information, 2016)</w:t>
      </w:r>
      <w:r>
        <w:rPr>
          <w:rFonts w:cstheme="minorHAnsi"/>
        </w:rPr>
        <w:fldChar w:fldCharType="end"/>
      </w:r>
      <w:r>
        <w:rPr>
          <w:rFonts w:cstheme="minorHAnsi"/>
        </w:rPr>
        <w:t xml:space="preserve">. Several studies suggest that </w:t>
      </w:r>
      <w:r w:rsidR="0019086A" w:rsidRPr="000612AE">
        <w:rPr>
          <w:rFonts w:cstheme="minorHAnsi"/>
        </w:rPr>
        <w:t>EBOV</w:t>
      </w:r>
      <w:r w:rsidR="00B74E0F" w:rsidRPr="0019086A">
        <w:rPr>
          <w:rFonts w:cstheme="minorHAnsi"/>
        </w:rPr>
        <w:t xml:space="preserve"> </w:t>
      </w:r>
      <w:proofErr w:type="spellStart"/>
      <w:r>
        <w:rPr>
          <w:rFonts w:cstheme="minorHAnsi"/>
        </w:rPr>
        <w:t>spillover</w:t>
      </w:r>
      <w:proofErr w:type="spellEnd"/>
      <w:r>
        <w:rPr>
          <w:rFonts w:cstheme="minorHAnsi"/>
        </w:rPr>
        <w:t xml:space="preserve"> to humans is more likely to occur at the onset of the dry season </w:t>
      </w:r>
      <w:r>
        <w:rPr>
          <w:rFonts w:cstheme="minorHAnsi"/>
        </w:rPr>
        <w:fldChar w:fldCharType="begin" w:fldLock="1"/>
      </w:r>
      <w:r w:rsidR="00052692">
        <w:rPr>
          <w:rFonts w:cstheme="minorHAnsi"/>
        </w:rPr>
        <w:instrText>ADDIN CSL_CITATION {"citationItems":[{"id":"ITEM-1","itemData":{"DOI":"10.4269/ajtmh.2004.71.664","ISSN":"0002-9637 (Print)","PMID":"15569802","abstract":"We use spatially continuous satellite data as a correlate of precipitation within tropical Africa and show that the majority of documented Ebola hemorrhagic fever outbreaks were closely associated with sharply drier conditions at the end of the rainy season. We propose that these trigger events may enhance transmission of Ebola virus from its cryptic reservoir to humans. These findings suggest specific directions to help understand the sylvatic cycle of the virus and may provide early warning tools to detect possible future outbreaks of this enigmatic disease.","author":[{"dropping-particle":"","family":"Pinzon","given":"JORGE E.","non-dropping-particle":"","parse-names":false,"suffix":""},{"dropping-particle":"","family":"Wilson","given":"JAMES M.","non-dropping-particle":"","parse-names":false,"suffix":""},{"dropping-particle":"","family":"Tucker","given":"Compton J.","non-dropping-particle":"","parse-names":false,"suffix":""},{"dropping-particle":"","family":"Arthur","given":"Ray","non-dropping-particle":"","parse-names":false,"suffix":""},{"dropping-particle":"","family":"Jahrling","given":"PETER B.","non-dropping-particle":"","parse-names":false,"suffix":""},{"dropping-particle":"","family":"Formenty","given":"Pierre","non-dropping-particle":"","parse-names":false,"suffix":""}],"container-title":"The American Journal of Tropical Medicine and Hygiene","id":"ITEM-1","issue":"5","issued":{"date-parts":[["2004","11","1"]]},"language":"eng","page":"664-674","title":"Trigger events: enviroclimatic coupling of Ebola hemorrhagic fever outbreaks.","type":"article-journal","volume":"71"},"uris":["http://www.mendeley.com/documents/?uuid=dd4be1b5-d44d-492d-98ed-97546777fde0"]},{"id":"ITEM-2","itemData":{"author":[{"dropping-particle":"","family":"Tucker","given":"CJ","non-dropping-particle":"","parse-names":false,"suffix":""},{"dropping-particle":"","family":"Wilson","given":"JM","non-dropping-particle":"","parse-names":false,"suffix":""},{"dropping-particle":"","family":"Mahoney","given":"R","non-dropping-particle":"","parse-names":false,"suffix":""},{"dropping-particle":"","family":"Anyamba","given":"A","non-dropping-particle":"","parse-names":false,"suffix":""},{"dropping-particle":"","family":"Linthicum","given":"K","non-dropping-particle":"","parse-names":false,"suffix":""},{"dropping-particle":"","family":"Myers","given":"MF","non-dropping-particle":"","parse-names":false,"suffix":""}],"container-title":"Photogrammetric Engineering &amp; Remote Sensing","id":"ITEM-2","issue":"2","issued":{"date-parts":[["2002"]]},"page":"147-152","title":"Climatic and ecological context of the 1994-1996 Ebola outbreaks","type":"article-journal","volume":"68"},"uris":["http://www.mendeley.com/documents/?uuid=3bb38d68-7952-3ce4-a0e0-5970e67439f4"]},{"id":"ITEM-3","itemData":{"ISSN":"0037-9085 (Print)","PMID":"16267968","abstract":"Despite a century of confidence and optimism in modern medicine and technology inspired by their often successful prevention and control efforts, infectious diseases remain an omnipresent, conspicuous major challenge to public health. Effective detection and control of infectious diseases require predictive and proactive efficient methods that provide early warning of an epidemic activity. Of particular relevance to these efforts is linking information at the landscape and coarser scales to data at the scale of the epidemic activity. In recent years, landscape epidemiology has used satellite remote sensing and geographic information systems as the technology capable of providing, from local to global scales, spatial and temporal climatic patterns that may influence the intensity of a vector-borne disease and predicts risk conditions associated with an epidemic. This article provides a condensed, and selective look at classical material and recent research about remote sensing and GIS (geographic information system) applications in public health.","author":[{"dropping-particle":"","family":"Pinzon","given":"E","non-dropping-particle":"","parse-names":false,"suffix":""},{"dropping-particle":"","family":"Wilson","given":"JM M","non-dropping-particle":"","parse-names":false,"suffix":""},{"dropping-particle":"","family":"Tucker","given":"CJ J","non-dropping-particle":"","parse-names":false,"suffix":""}],"container-title":"Bull Soc Pathol Exot","id":"ITEM-3","issue":"3","issued":{"date-parts":[["2005","9"]]},"language":"eng","page":"23-243","title":"Climate-based health monitoring systems for eco-climatic conditions associated with infectious diseases","type":"article-journal","volume":"98"},"uris":["http://www.mendeley.com/documents/?uuid=f4969dfb-544c-4516-b415-a05dbc5a452c"]}],"mendeley":{"formattedCitation":"(Tucker &lt;i&gt;et al.&lt;/i&gt;, 2002; Pinzon &lt;i&gt;et al.&lt;/i&gt;, 2004; Pinzon, Wilson and Tucker, 2005)","plainTextFormattedCitation":"(Tucker et al., 2002; Pinzon et al., 2004; Pinzon, Wilson and Tucker, 2005)","previouslyFormattedCitation":"(Tucker &lt;i&gt;et al.&lt;/i&gt;, 2002; Pinzon &lt;i&gt;et al.&lt;/i&gt;, 2004; Pinzon, Wilson and Tucker, 2005)"},"properties":{"noteIndex":0},"schema":"https://github.com/citation-style-language/schema/raw/master/csl-citation.json"}</w:instrText>
      </w:r>
      <w:r>
        <w:rPr>
          <w:rFonts w:cstheme="minorHAnsi"/>
        </w:rPr>
        <w:fldChar w:fldCharType="separate"/>
      </w:r>
      <w:r w:rsidR="004E0542" w:rsidRPr="004E0542">
        <w:rPr>
          <w:rFonts w:cstheme="minorHAnsi"/>
          <w:noProof/>
        </w:rPr>
        <w:t xml:space="preserve">(Tucker </w:t>
      </w:r>
      <w:r w:rsidR="004E0542" w:rsidRPr="004E0542">
        <w:rPr>
          <w:rFonts w:cstheme="minorHAnsi"/>
          <w:i/>
          <w:noProof/>
        </w:rPr>
        <w:t>et al.</w:t>
      </w:r>
      <w:r w:rsidR="004E0542" w:rsidRPr="004E0542">
        <w:rPr>
          <w:rFonts w:cstheme="minorHAnsi"/>
          <w:noProof/>
        </w:rPr>
        <w:t xml:space="preserve">, 2002; Pinzon </w:t>
      </w:r>
      <w:r w:rsidR="004E0542" w:rsidRPr="004E0542">
        <w:rPr>
          <w:rFonts w:cstheme="minorHAnsi"/>
          <w:i/>
          <w:noProof/>
        </w:rPr>
        <w:t>et al.</w:t>
      </w:r>
      <w:r w:rsidR="004E0542" w:rsidRPr="004E0542">
        <w:rPr>
          <w:rFonts w:cstheme="minorHAnsi"/>
          <w:noProof/>
        </w:rPr>
        <w:t>, 2004; Pinzon, Wilson and Tucker, 2005)</w:t>
      </w:r>
      <w:r>
        <w:rPr>
          <w:rFonts w:cstheme="minorHAnsi"/>
        </w:rPr>
        <w:fldChar w:fldCharType="end"/>
      </w:r>
      <w:r>
        <w:rPr>
          <w:rFonts w:cstheme="minorHAnsi"/>
        </w:rPr>
        <w:t xml:space="preserve">. In addition, EBOV outbreaks in great apes in Gabon and the Republic of Congo were reported at the start of the dry season </w:t>
      </w:r>
      <w:r>
        <w:rPr>
          <w:rFonts w:cstheme="minorHAnsi"/>
        </w:rPr>
        <w:fldChar w:fldCharType="begin" w:fldLock="1"/>
      </w:r>
      <w:r w:rsidR="004E0542">
        <w:rPr>
          <w:rFonts w:cstheme="minorHAnsi"/>
        </w:rPr>
        <w:instrText>ADDIN CSL_CITATION {"citationItems":[{"id":"ITEM-1","itemData":{"DOI":"10.1126/science.1092528","ISSN":"1095-9203","abstract":"Several human and animal Ebola outbreaks have occurred over the past 4 years in Gabon and the Republic of Congo. The human outbreaks consisted of multiple simultaneous epidemics caused by different viral strains, and each epidemic resulted from the handling of a distinct gorilla, chimpanzee, or duiker carcass. These animal populations declined markedly during human Ebola outbreaks, apparently as a result of Ebola infection. Recovered carcasses were infected by a variety of Ebola strains, suggesting that Ebola outbreaks in great apes result from multiple virus introductions from the natural host. Surveillance of animal mortality may help to predict and prevent human Ebola outbreaks.","author":[{"dropping-particle":"","family":"Leroy","given":"Eric M","non-dropping-particle":"","parse-names":false,"suffix":""},{"dropping-particle":"","family":"Rouquet","given":"Pierre","non-dropping-particle":"","parse-names":false,"suffix":""},{"dropping-particle":"","family":"Formenty","given":"Pierre","non-dropping-particle":"","parse-names":false,"suffix":""},{"dropping-particle":"","family":"Souquière","given":"Sandrine","non-dropping-particle":"","parse-names":false,"suffix":""},{"dropping-particle":"","family":"Kilbourne","given":"A","non-dropping-particle":"","parse-names":false,"suffix":""},{"dropping-particle":"","family":"Froment","given":"Jean-marc M","non-dropping-particle":"","parse-names":false,"suffix":""},{"dropping-particle":"","family":"Bermejo","given":"Magdalena","non-dropping-particle":"","parse-names":false,"suffix":""},{"dropping-particle":"","family":"Smit","given":"Sheilag","non-dropping-particle":"","parse-names":false,"suffix":""},{"dropping-particle":"","family":"Karesh","given":"William","non-dropping-particle":"","parse-names":false,"suffix":""},{"dropping-particle":"","family":"Swanepoel","given":"R","non-dropping-particle":"","parse-names":false,"suffix":""},{"dropping-particle":"","family":"Zaki","given":"Sherif R","non-dropping-particle":"","parse-names":false,"suffix":""},{"dropping-particle":"","family":"Rollin","given":"Pierre E","non-dropping-particle":"","parse-names":false,"suffix":""},{"dropping-particle":"","family":"Kilbourne","given":"A","non-dropping-particle":"","parse-names":false,"suffix":""},{"dropping-particle":"","family":"Froment","given":"Jean-marc M","non-dropping-particle":"","parse-names":false,"suffix":""},{"dropping-particle":"","family":"Bermejo","given":"Magdalena","non-dropping-particle":"","parse-names":false,"suffix":""},{"dropping-particle":"","family":"Smit","given":"Sheilag","non-dropping-particle":"","parse-names":false,"suffix":""},{"dropping-particle":"","family":"Karesh","given":"William","non-dropping-particle":"","parse-names":false,"suffix":""},{"dropping-particle":"","family":"Swanepoel","given":"R","non-dropping-particle":"","parse-names":false,"suffix":""},{"dropping-particle":"","family":"Zaki","given":"Sherif R","non-dropping-particle":"","parse-names":false,"suffix":""},{"dropping-particle":"","family":"Rollin","given":"Pierre E","non-dropping-particle":"","parse-names":false,"suffix":""}],"container-title":"Science","id":"ITEM-1","issue":"5656","issued":{"date-parts":[["2004"]]},"language":"eng","page":"387-390","title":"Multiple Ebola virus transmission events and rapid decline of central African wildlife","type":"article-journal","volume":"303"},"uris":["http://www.mendeley.com/documents/?uuid=26acad8e-7a00-4e02-935f-0a13f3229df4"]}],"mendeley":{"formattedCitation":"(Leroy &lt;i&gt;et al.&lt;/i&gt;, 2004)","plainTextFormattedCitation":"(Leroy et al., 2004)","previouslyFormattedCitation":"(Leroy &lt;i&gt;et al.&lt;/i&gt;, 2004)"},"properties":{"noteIndex":0},"schema":"https://github.com/citation-style-language/schema/raw/master/csl-citation.json"}</w:instrText>
      </w:r>
      <w:r>
        <w:rPr>
          <w:rFonts w:cstheme="minorHAnsi"/>
        </w:rPr>
        <w:fldChar w:fldCharType="separate"/>
      </w:r>
      <w:r w:rsidRPr="00486D8B">
        <w:rPr>
          <w:rFonts w:cstheme="minorHAnsi"/>
          <w:noProof/>
        </w:rPr>
        <w:t xml:space="preserve">(Leroy </w:t>
      </w:r>
      <w:r w:rsidRPr="00486D8B">
        <w:rPr>
          <w:rFonts w:cstheme="minorHAnsi"/>
          <w:i/>
          <w:noProof/>
        </w:rPr>
        <w:t>et al.</w:t>
      </w:r>
      <w:r w:rsidRPr="00486D8B">
        <w:rPr>
          <w:rFonts w:cstheme="minorHAnsi"/>
          <w:noProof/>
        </w:rPr>
        <w:t>, 2004)</w:t>
      </w:r>
      <w:r>
        <w:rPr>
          <w:rFonts w:cstheme="minorHAnsi"/>
        </w:rPr>
        <w:fldChar w:fldCharType="end"/>
      </w:r>
      <w:r>
        <w:rPr>
          <w:rFonts w:cstheme="minorHAnsi"/>
        </w:rPr>
        <w:t xml:space="preserve">. Furthermore, in predictive modelling, EBOV spillover intensity was found to be highest at the transitions between wet and dry seasons </w:t>
      </w:r>
      <w:r>
        <w:rPr>
          <w:rFonts w:cstheme="minorHAnsi"/>
        </w:rPr>
        <w:fldChar w:fldCharType="begin" w:fldLock="1"/>
      </w:r>
      <w:r w:rsidR="00052692">
        <w:rPr>
          <w:rFonts w:cstheme="minorHAnsi"/>
        </w:rPr>
        <w:instrText>ADDIN CSL_CITATION {"citationItems":[{"id":"ITEM-1","itemData":{"author":[{"dropping-particle":"","family":"Schmidt","given":"JP","non-dropping-particle":"","parse-names":false,"suffix":""},{"dropping-particle":"","family":"Park","given":"AW","non-dropping-particle":"","parse-names":false,"suffix":""},{"dropping-particle":"","family":"Kramer","given":"AM","non-dropping-particle":"","parse-names":false,"suffix":""},{"dropping-particle":"","family":"Han","given":"BA","non-dropping-particle":"","parse-names":false,"suffix":""},{"dropping-particle":"","family":"Alexander","given":"LW","non-dropping-particle":"","parse-names":false,"suffix":""},{"dropping-particle":"","family":"Drake","given":"JM","non-dropping-particle":"","parse-names":false,"suffix":""}],"container-title":"Emerging Infectious Diseases","id":"ITEM-1","issue":"3","issued":{"date-parts":[["2017"]]},"page":"415-422","title":"Spatiotemporal Fluctuations and Triggers of Ebola Virus Spillover","type":"article-journal","volume":"23"},"uris":["http://www.mendeley.com/documents/?uuid=e20ea9b5-670a-3927-96da-6cf5789f30f2"]}],"mendeley":{"formattedCitation":"(Schmidt &lt;i&gt;et al.&lt;/i&gt;, 2017)","plainTextFormattedCitation":"(Schmidt et al., 2017)","previouslyFormattedCitation":"(Schmidt &lt;i&gt;et al.&lt;/i&gt;, 2017)"},"properties":{"noteIndex":0},"schema":"https://github.com/citation-style-language/schema/raw/master/csl-citation.json"}</w:instrText>
      </w:r>
      <w:r>
        <w:rPr>
          <w:rFonts w:cstheme="minorHAnsi"/>
        </w:rPr>
        <w:fldChar w:fldCharType="separate"/>
      </w:r>
      <w:r w:rsidR="004E0542" w:rsidRPr="004E0542">
        <w:rPr>
          <w:rFonts w:cstheme="minorHAnsi"/>
          <w:noProof/>
        </w:rPr>
        <w:t xml:space="preserve">(Schmidt </w:t>
      </w:r>
      <w:r w:rsidR="004E0542" w:rsidRPr="004E0542">
        <w:rPr>
          <w:rFonts w:cstheme="minorHAnsi"/>
          <w:i/>
          <w:noProof/>
        </w:rPr>
        <w:t>et al.</w:t>
      </w:r>
      <w:r w:rsidR="004E0542" w:rsidRPr="004E0542">
        <w:rPr>
          <w:rFonts w:cstheme="minorHAnsi"/>
          <w:noProof/>
        </w:rPr>
        <w:t>, 2017)</w:t>
      </w:r>
      <w:r>
        <w:rPr>
          <w:rFonts w:cstheme="minorHAnsi"/>
        </w:rPr>
        <w:fldChar w:fldCharType="end"/>
      </w:r>
      <w:r>
        <w:rPr>
          <w:rFonts w:cstheme="minorHAnsi"/>
        </w:rPr>
        <w:t xml:space="preserve">. These seasonal dynamics in spillover and outbreak intensity are likely driven by changes in resource availability, wildlife migration, reproductive cycles and frequency of host encounters </w:t>
      </w:r>
      <w:r>
        <w:rPr>
          <w:rFonts w:cstheme="minorHAnsi"/>
        </w:rPr>
        <w:fldChar w:fldCharType="begin" w:fldLock="1"/>
      </w:r>
      <w:r w:rsidR="00052692">
        <w:rPr>
          <w:rFonts w:cstheme="minorHAnsi"/>
        </w:rPr>
        <w:instrText>ADDIN CSL_CITATION {"citationItems":[{"id":"ITEM-1","itemData":{"author":[{"dropping-particle":"","family":"Schmidt","given":"JP","non-dropping-particle":"","parse-names":false,"suffix":""},{"dropping-particle":"","family":"Park","given":"AW","non-dropping-particle":"","parse-names":false,"suffix":""},{"dropping-particle":"","family":"Kramer","given":"AM","non-dropping-particle":"","parse-names":false,"suffix":""},{"dropping-particle":"","family":"Han","given":"BA","non-dropping-particle":"","parse-names":false,"suffix":""},{"dropping-particle":"","family":"Alexander","given":"LW","non-dropping-particle":"","parse-names":false,"suffix":""},{"dropping-particle":"","family":"Drake","given":"JM","non-dropping-particle":"","parse-names":false,"suffix":""}],"container-title":"Emerging Infectious Diseases","id":"ITEM-1","issue":"3","issued":{"date-parts":[["2017"]]},"page":"415-422","title":"Spatiotemporal Fluctuations and Triggers of Ebola Virus Spillover","type":"article-journal","volume":"23"},"uris":["http://www.mendeley.com/documents/?uuid=e20ea9b5-670a-3927-96da-6cf5789f30f2"]}],"mendeley":{"formattedCitation":"(Schmidt &lt;i&gt;et al.&lt;/i&gt;, 2017)","plainTextFormattedCitation":"(Schmidt et al., 2017)","previouslyFormattedCitation":"(Schmidt &lt;i&gt;et al.&lt;/i&gt;, 2017)"},"properties":{"noteIndex":0},"schema":"https://github.com/citation-style-language/schema/raw/master/csl-citation.json"}</w:instrText>
      </w:r>
      <w:r>
        <w:rPr>
          <w:rFonts w:cstheme="minorHAnsi"/>
        </w:rPr>
        <w:fldChar w:fldCharType="separate"/>
      </w:r>
      <w:r w:rsidR="004E0542" w:rsidRPr="004E0542">
        <w:rPr>
          <w:rFonts w:cstheme="minorHAnsi"/>
          <w:noProof/>
        </w:rPr>
        <w:t xml:space="preserve">(Schmidt </w:t>
      </w:r>
      <w:r w:rsidR="004E0542" w:rsidRPr="004E0542">
        <w:rPr>
          <w:rFonts w:cstheme="minorHAnsi"/>
          <w:i/>
          <w:noProof/>
        </w:rPr>
        <w:t>et al.</w:t>
      </w:r>
      <w:r w:rsidR="004E0542" w:rsidRPr="004E0542">
        <w:rPr>
          <w:rFonts w:cstheme="minorHAnsi"/>
          <w:noProof/>
        </w:rPr>
        <w:t>, 2017)</w:t>
      </w:r>
      <w:r>
        <w:rPr>
          <w:rFonts w:cstheme="minorHAnsi"/>
        </w:rPr>
        <w:fldChar w:fldCharType="end"/>
      </w:r>
      <w:r>
        <w:rPr>
          <w:rFonts w:cstheme="minorHAnsi"/>
        </w:rPr>
        <w:t xml:space="preserve">. Other unrecognized emergence factors might also explain why pigs in June 2016 were more likely to be seropositive than pigs sampled at other times. </w:t>
      </w:r>
    </w:p>
    <w:p w14:paraId="4A5139AA" w14:textId="2A799344" w:rsidR="00224075" w:rsidRDefault="00224075" w:rsidP="00EB63FB">
      <w:pPr>
        <w:spacing w:line="480" w:lineRule="auto"/>
        <w:contextualSpacing/>
      </w:pPr>
      <w:r w:rsidRPr="00AD5FEB">
        <w:t xml:space="preserve">This is the first study to report findings from systematic </w:t>
      </w:r>
      <w:r w:rsidR="00AC7C22">
        <w:t xml:space="preserve">abattoir </w:t>
      </w:r>
      <w:r w:rsidRPr="00AD5FEB">
        <w:t xml:space="preserve">sampling for </w:t>
      </w:r>
      <w:r w:rsidR="000B59D1">
        <w:t>ebolavirus</w:t>
      </w:r>
      <w:r w:rsidRPr="00AD5FEB">
        <w:t xml:space="preserve"> surveillance in pigs and domestic animals more generally. Nonetheless there are some important limitations. While the development and </w:t>
      </w:r>
      <w:r w:rsidR="00AC7C22">
        <w:t>application</w:t>
      </w:r>
      <w:r w:rsidR="00AC7C22" w:rsidRPr="00AD5FEB">
        <w:t xml:space="preserve"> </w:t>
      </w:r>
      <w:r w:rsidRPr="00AD5FEB">
        <w:t xml:space="preserve">of a standardized protocol for </w:t>
      </w:r>
      <w:r w:rsidR="00FC5B89">
        <w:t>ebolavirus</w:t>
      </w:r>
      <w:r w:rsidRPr="00AD5FEB">
        <w:t xml:space="preserve"> </w:t>
      </w:r>
      <w:r w:rsidRPr="00C96BBD">
        <w:t xml:space="preserve">surveillance </w:t>
      </w:r>
      <w:r w:rsidR="00110416" w:rsidRPr="00C96BBD">
        <w:t>(</w:t>
      </w:r>
      <w:r w:rsidR="00110416" w:rsidRPr="00C96BBD">
        <w:rPr>
          <w:rFonts w:cstheme="minorHAnsi"/>
        </w:rPr>
        <w:t>see Supplemental Materials</w:t>
      </w:r>
      <w:r w:rsidR="00110416" w:rsidRPr="00C96BBD">
        <w:t xml:space="preserve">) </w:t>
      </w:r>
      <w:r w:rsidRPr="00C96BBD">
        <w:t>in abattoirs in low income settings is a strength of this study, the</w:t>
      </w:r>
      <w:r w:rsidRPr="00AD5FEB">
        <w:t xml:space="preserve"> requirement for BSL4 laboratory facilities and control sera generated from infection studies </w:t>
      </w:r>
      <w:r w:rsidR="00032BC3">
        <w:t>necessitated</w:t>
      </w:r>
      <w:r w:rsidR="00AC7C22" w:rsidRPr="00AD5FEB">
        <w:t xml:space="preserve"> </w:t>
      </w:r>
      <w:r w:rsidRPr="00AD5FEB">
        <w:t>that testing be performed in more equipped laboratories</w:t>
      </w:r>
      <w:r w:rsidR="00AC7C22">
        <w:t xml:space="preserve"> than those currently available in Uganda</w:t>
      </w:r>
      <w:r w:rsidRPr="00AD5FEB">
        <w:t xml:space="preserve">. </w:t>
      </w:r>
      <w:r w:rsidR="00032BC3">
        <w:t>Related to this</w:t>
      </w:r>
      <w:r w:rsidR="00032BC3" w:rsidRPr="00217AB7">
        <w:t xml:space="preserve">, a decline in antibody stability </w:t>
      </w:r>
      <w:r w:rsidR="00BC417D">
        <w:t>following</w:t>
      </w:r>
      <w:r w:rsidR="00032BC3" w:rsidRPr="00217AB7">
        <w:t xml:space="preserve"> transport and laboratory manipulation was noted at both institutions and resulted in some strong positive reactions appearing lowered in subsequent testing.</w:t>
      </w:r>
      <w:r w:rsidR="00032BC3">
        <w:t xml:space="preserve"> </w:t>
      </w:r>
      <w:r>
        <w:t>Furthermore, t</w:t>
      </w:r>
      <w:r w:rsidRPr="00AD5FEB">
        <w:t xml:space="preserve">he unreliability of aging pigs using dentation alongside the lack of </w:t>
      </w:r>
      <w:r>
        <w:t xml:space="preserve">formal </w:t>
      </w:r>
      <w:r w:rsidRPr="00AD5FEB">
        <w:t xml:space="preserve">traceability mechanisms meant age and source location could </w:t>
      </w:r>
      <w:r w:rsidRPr="00AD5FEB">
        <w:lastRenderedPageBreak/>
        <w:t>not be reliably assessed for all animals</w:t>
      </w:r>
      <w:r w:rsidR="00AC7C22">
        <w:t>. This</w:t>
      </w:r>
      <w:r w:rsidRPr="00AD5FEB">
        <w:t xml:space="preserve"> </w:t>
      </w:r>
      <w:r w:rsidR="00AC7C22">
        <w:t>made</w:t>
      </w:r>
      <w:r w:rsidR="00AC7C22" w:rsidRPr="00AD5FEB">
        <w:t xml:space="preserve"> </w:t>
      </w:r>
      <w:r w:rsidR="00AC7C22">
        <w:t>it difficult to identify the</w:t>
      </w:r>
      <w:r w:rsidRPr="00AD5FEB">
        <w:t xml:space="preserve"> timing and location of any specific spillover events. </w:t>
      </w:r>
      <w:r w:rsidR="004C73C1">
        <w:t>However, t</w:t>
      </w:r>
      <w:r>
        <w:t xml:space="preserve">he district source locations </w:t>
      </w:r>
      <w:r w:rsidR="004108A3">
        <w:t>used for mapping in this study</w:t>
      </w:r>
      <w:r>
        <w:t xml:space="preserve"> are</w:t>
      </w:r>
      <w:r w:rsidR="004C73C1">
        <w:t xml:space="preserve"> </w:t>
      </w:r>
      <w:r w:rsidR="00AC7C22">
        <w:t xml:space="preserve"> </w:t>
      </w:r>
      <w:r>
        <w:t xml:space="preserve">likely to be reasonably reliable as the traders use community-based scouts to identify pigs for sale </w:t>
      </w:r>
      <w:r>
        <w:fldChar w:fldCharType="begin" w:fldLock="1"/>
      </w:r>
      <w:r w:rsidR="00FD50FC">
        <w:instrText>ADDIN CSL_CITATION {"citationItems":[{"id":"ITEM-1","itemData":{"DOI":"10.1007/s11250-018-1668-6","ISSN":"0049-4747","author":[{"dropping-particle":"","family":"Atherstone","given":"C.","non-dropping-particle":"","parse-names":false,"suffix":""},{"dropping-particle":"","family":"Galiwango","given":"R.G.","non-dropping-particle":"","parse-names":false,"suffix":""},{"dropping-particle":"","family":"Grace","given":"D.","non-dropping-particle":"","parse-names":false,"suffix":""},{"dropping-particle":"","family":"Alonso","given":"S.","non-dropping-particle":"","parse-names":false,"suffix":""},{"dropping-particle":"","family":"Dhand","given":"N. K.","non-dropping-particle":"","parse-names":false,"suffix":""},{"dropping-particle":"","family":"Ward","given":"M. P.","non-dropping-particle":"","parse-names":false,"suffix":""},{"dropping-particle":"","family":"Mor","given":"S. M.","non-dropping-particle":"","parse-names":false,"suffix":""}],"container-title":"Tropical Animal Health and Production","id":"ITEM-1","issued":{"date-parts":[["2018","8","2"]]},"page":"1-11","title":"Analysis of pig trading networks and practices in Uganda","type":"article-journal"},"uris":["http://www.mendeley.com/documents/?uuid=963b73a2-2592-3027-b9e2-7a0058a2fd7f"]}],"mendeley":{"formattedCitation":"(Atherstone &lt;i&gt;et al.&lt;/i&gt;, 2018)","plainTextFormattedCitation":"(Atherstone et al., 2018)","previouslyFormattedCitation":"(Atherstone &lt;i&gt;et al.&lt;/i&gt;, 2018)"},"properties":{"noteIndex":0},"schema":"https://github.com/citation-style-language/schema/raw/master/csl-citation.json"}</w:instrText>
      </w:r>
      <w:r>
        <w:fldChar w:fldCharType="separate"/>
      </w:r>
      <w:r w:rsidR="00EF1B78" w:rsidRPr="00EF1B78">
        <w:rPr>
          <w:noProof/>
        </w:rPr>
        <w:t xml:space="preserve">(Atherstone </w:t>
      </w:r>
      <w:r w:rsidR="00EF1B78" w:rsidRPr="00EF1B78">
        <w:rPr>
          <w:i/>
          <w:noProof/>
        </w:rPr>
        <w:t>et al.</w:t>
      </w:r>
      <w:r w:rsidR="00EF1B78" w:rsidRPr="00EF1B78">
        <w:rPr>
          <w:noProof/>
        </w:rPr>
        <w:t>, 2018)</w:t>
      </w:r>
      <w:r>
        <w:fldChar w:fldCharType="end"/>
      </w:r>
      <w:r w:rsidRPr="00217AB7">
        <w:t xml:space="preserve">. </w:t>
      </w:r>
      <w:r w:rsidR="00AC7C22">
        <w:t>Nonetheless</w:t>
      </w:r>
      <w:r w:rsidR="008A3ED2">
        <w:t xml:space="preserve">, </w:t>
      </w:r>
      <w:r w:rsidR="00272FDB">
        <w:t xml:space="preserve">the </w:t>
      </w:r>
      <w:r w:rsidR="000434F0">
        <w:t xml:space="preserve">spatial analysis </w:t>
      </w:r>
      <w:r w:rsidR="00272FDB">
        <w:t xml:space="preserve">undertaken </w:t>
      </w:r>
      <w:r w:rsidR="000434F0">
        <w:t xml:space="preserve">was limited </w:t>
      </w:r>
      <w:r w:rsidR="000C7AE9">
        <w:t xml:space="preserve">by the </w:t>
      </w:r>
      <w:r w:rsidR="00537C75">
        <w:t xml:space="preserve">number of pigs that had no </w:t>
      </w:r>
      <w:r w:rsidR="00767AFE">
        <w:t xml:space="preserve">reported </w:t>
      </w:r>
      <w:r w:rsidR="00826C52">
        <w:t xml:space="preserve">source </w:t>
      </w:r>
      <w:r w:rsidR="00537C75">
        <w:t xml:space="preserve">location and the large gaps in </w:t>
      </w:r>
      <w:r w:rsidR="00826C52">
        <w:t xml:space="preserve">the </w:t>
      </w:r>
      <w:r w:rsidR="00537C75">
        <w:t>spatial data</w:t>
      </w:r>
      <w:r w:rsidR="00826C52">
        <w:t>, particularly in the Northern region</w:t>
      </w:r>
      <w:r w:rsidR="00537C75">
        <w:t xml:space="preserve">. </w:t>
      </w:r>
    </w:p>
    <w:p w14:paraId="00FD3E98" w14:textId="05356E86" w:rsidR="00224075" w:rsidRDefault="00224075" w:rsidP="00EB63FB">
      <w:pPr>
        <w:spacing w:line="480" w:lineRule="auto"/>
        <w:contextualSpacing/>
        <w:rPr>
          <w:rFonts w:cstheme="minorHAnsi"/>
        </w:rPr>
      </w:pPr>
      <w:r>
        <w:rPr>
          <w:rFonts w:cstheme="minorHAnsi"/>
        </w:rPr>
        <w:t xml:space="preserve">In conclusion, we provide serological evidence of </w:t>
      </w:r>
      <w:r w:rsidR="008F1E88">
        <w:rPr>
          <w:rFonts w:cstheme="minorHAnsi"/>
        </w:rPr>
        <w:t>e</w:t>
      </w:r>
      <w:r w:rsidR="00767AFE" w:rsidRPr="00504761">
        <w:rPr>
          <w:rFonts w:cstheme="minorHAnsi"/>
          <w:iCs/>
        </w:rPr>
        <w:t>bolavirus</w:t>
      </w:r>
      <w:r w:rsidRPr="008F1E88">
        <w:rPr>
          <w:rFonts w:cstheme="minorHAnsi"/>
        </w:rPr>
        <w:t xml:space="preserve"> </w:t>
      </w:r>
      <w:r>
        <w:rPr>
          <w:rFonts w:cstheme="minorHAnsi"/>
        </w:rPr>
        <w:t xml:space="preserve">exposure in pigs from Uganda, in multiple locations and with a temporal association. </w:t>
      </w:r>
      <w:r w:rsidRPr="001A7308">
        <w:rPr>
          <w:rFonts w:cstheme="minorHAnsi"/>
        </w:rPr>
        <w:t xml:space="preserve">Overall, this study broadens the current understanding </w:t>
      </w:r>
      <w:r>
        <w:rPr>
          <w:rFonts w:cstheme="minorHAnsi"/>
        </w:rPr>
        <w:t>of ebolavirus ecology in Uganda</w:t>
      </w:r>
      <w:r w:rsidR="0019156E">
        <w:rPr>
          <w:rFonts w:cstheme="minorHAnsi"/>
        </w:rPr>
        <w:t xml:space="preserve">. </w:t>
      </w:r>
      <w:r>
        <w:rPr>
          <w:rFonts w:cstheme="minorHAnsi"/>
        </w:rPr>
        <w:t xml:space="preserve">Future studies will be necessary to further define the role pigs play in </w:t>
      </w:r>
      <w:r w:rsidR="008F1E88" w:rsidRPr="00504761">
        <w:rPr>
          <w:rFonts w:cstheme="minorHAnsi"/>
          <w:iCs/>
        </w:rPr>
        <w:t>ebolavirus</w:t>
      </w:r>
      <w:r w:rsidR="008F1E88">
        <w:rPr>
          <w:rFonts w:cstheme="minorHAnsi"/>
        </w:rPr>
        <w:t xml:space="preserve"> </w:t>
      </w:r>
      <w:r>
        <w:rPr>
          <w:rFonts w:cstheme="minorHAnsi"/>
        </w:rPr>
        <w:t>maintenance and transmission so that potential risks can be mitigated.</w:t>
      </w:r>
    </w:p>
    <w:p w14:paraId="0E56F8AE" w14:textId="77777777" w:rsidR="00224075" w:rsidRPr="005460C3" w:rsidRDefault="00224075" w:rsidP="005460C3">
      <w:pPr>
        <w:pStyle w:val="ListParagraph"/>
        <w:numPr>
          <w:ilvl w:val="0"/>
          <w:numId w:val="8"/>
        </w:numPr>
        <w:rPr>
          <w:rFonts w:cstheme="minorHAnsi"/>
          <w:b/>
          <w:sz w:val="24"/>
        </w:rPr>
      </w:pPr>
      <w:bookmarkStart w:id="22" w:name="_Toc4738923"/>
      <w:r w:rsidRPr="005460C3">
        <w:rPr>
          <w:rFonts w:cstheme="minorHAnsi"/>
          <w:b/>
          <w:sz w:val="24"/>
          <w:szCs w:val="24"/>
        </w:rPr>
        <w:t>Acknowledgements</w:t>
      </w:r>
      <w:bookmarkEnd w:id="22"/>
    </w:p>
    <w:p w14:paraId="2582A8B4" w14:textId="2234259F" w:rsidR="00224075" w:rsidRDefault="00BC417D" w:rsidP="00EB63FB">
      <w:pPr>
        <w:spacing w:line="480" w:lineRule="auto"/>
        <w:contextualSpacing/>
      </w:pPr>
      <w:r>
        <w:t>This study was partially funded by the CGIAR Agriculture for Nutrition and Health CRP</w:t>
      </w:r>
      <w:r w:rsidR="00713298">
        <w:t xml:space="preserve"> and </w:t>
      </w:r>
      <w:r w:rsidR="003A5DF3">
        <w:t xml:space="preserve">the </w:t>
      </w:r>
      <w:r w:rsidR="00713298">
        <w:t>University of Sydney School of Veterinary Science. Sandra Diederich was funded via a fellowship under the OECD Co-operative Research Programme: Biological Resource Management for Sustainable Agricultural Systems</w:t>
      </w:r>
      <w:r>
        <w:t xml:space="preserve">. </w:t>
      </w:r>
      <w:r w:rsidR="00224075" w:rsidRPr="007601C4">
        <w:t xml:space="preserve">The authors would like to thank the management of </w:t>
      </w:r>
      <w:r w:rsidR="00B500E8">
        <w:t>the abattoir</w:t>
      </w:r>
      <w:r w:rsidR="00224075">
        <w:t xml:space="preserve"> </w:t>
      </w:r>
      <w:r w:rsidR="00224075" w:rsidRPr="007601C4">
        <w:t xml:space="preserve">who facilitated this research and the pig traders operating at </w:t>
      </w:r>
      <w:r w:rsidR="0091219D">
        <w:t>the abattoir</w:t>
      </w:r>
      <w:r w:rsidR="00224075" w:rsidRPr="007601C4">
        <w:t xml:space="preserve"> for </w:t>
      </w:r>
      <w:r w:rsidR="00224075">
        <w:t xml:space="preserve">granting approval to sample their pigs. Our colleagues at COVAB, </w:t>
      </w:r>
      <w:r w:rsidR="00224075" w:rsidRPr="00663EE9">
        <w:t xml:space="preserve">Dr Frank Mwiine, Silver Ochwo, Sarah Witto, </w:t>
      </w:r>
      <w:r w:rsidR="00224075">
        <w:t>Caroline Marunga, Brian Kyagulanyi, Ivan Kintu, Yvette Ssebunya, Daniel Esoku, Loreen Basemera, Isaac Kabambwe, Gloria Akurut, Geofrey Ssentamu, Fortunate Natwijuka, Joseph Nkamwesiga, Winfrey Nambuya, Drici Okello and Carol Kahuma assisted with sample collection, processing and storage. At FLI, Carolin Rüdiger provided technical assistance. This study would not have been possible without their contributions.</w:t>
      </w:r>
    </w:p>
    <w:p w14:paraId="2F1A4A13" w14:textId="6514F295" w:rsidR="004B6F13" w:rsidRPr="005460C3" w:rsidRDefault="004B6F13" w:rsidP="005460C3">
      <w:pPr>
        <w:pStyle w:val="ListParagraph"/>
        <w:numPr>
          <w:ilvl w:val="0"/>
          <w:numId w:val="8"/>
        </w:numPr>
        <w:rPr>
          <w:rFonts w:cstheme="minorHAnsi"/>
          <w:b/>
          <w:sz w:val="24"/>
          <w:szCs w:val="24"/>
        </w:rPr>
      </w:pPr>
      <w:r w:rsidRPr="005460C3">
        <w:rPr>
          <w:rFonts w:cstheme="minorHAnsi"/>
          <w:b/>
          <w:sz w:val="24"/>
          <w:szCs w:val="24"/>
        </w:rPr>
        <w:t>Conflict of Interest Statement</w:t>
      </w:r>
    </w:p>
    <w:p w14:paraId="10704BA1" w14:textId="3F0A4F85" w:rsidR="00950DD9" w:rsidRDefault="00302271">
      <w:r w:rsidRPr="009131A4">
        <w:t>All authors declare that they have no competing interests.</w:t>
      </w:r>
    </w:p>
    <w:p w14:paraId="09998859" w14:textId="1C56FF4F" w:rsidR="00AC497A" w:rsidRDefault="00AC497A" w:rsidP="0089014F">
      <w:pPr>
        <w:pStyle w:val="ListParagraph"/>
        <w:numPr>
          <w:ilvl w:val="0"/>
          <w:numId w:val="8"/>
        </w:numPr>
        <w:rPr>
          <w:rFonts w:cstheme="minorHAnsi"/>
          <w:b/>
          <w:sz w:val="24"/>
          <w:szCs w:val="24"/>
        </w:rPr>
      </w:pPr>
      <w:r w:rsidRPr="0089014F">
        <w:rPr>
          <w:rFonts w:cstheme="minorHAnsi"/>
          <w:b/>
          <w:sz w:val="24"/>
          <w:szCs w:val="24"/>
        </w:rPr>
        <w:t>Data Sharing</w:t>
      </w:r>
      <w:r w:rsidR="0089014F" w:rsidRPr="0089014F">
        <w:rPr>
          <w:rFonts w:cstheme="minorHAnsi"/>
          <w:b/>
          <w:sz w:val="24"/>
          <w:szCs w:val="24"/>
        </w:rPr>
        <w:t xml:space="preserve"> and Accessibility</w:t>
      </w:r>
      <w:r w:rsidR="0089014F">
        <w:rPr>
          <w:rFonts w:cstheme="minorHAnsi"/>
          <w:b/>
          <w:sz w:val="24"/>
          <w:szCs w:val="24"/>
        </w:rPr>
        <w:t xml:space="preserve"> Statement</w:t>
      </w:r>
    </w:p>
    <w:p w14:paraId="508D32F2" w14:textId="154F9C7C" w:rsidR="0089014F" w:rsidRPr="0089014F" w:rsidRDefault="000D7491" w:rsidP="0089014F">
      <w:pPr>
        <w:rPr>
          <w:rFonts w:cstheme="minorHAnsi"/>
          <w:b/>
          <w:sz w:val="24"/>
          <w:szCs w:val="24"/>
        </w:rPr>
      </w:pPr>
      <w:r>
        <w:rPr>
          <w:rStyle w:val="pagecontents"/>
        </w:rPr>
        <w:t>Data available on request due to privacy/ethical restrictions.</w:t>
      </w:r>
    </w:p>
    <w:p w14:paraId="3CEB27F0" w14:textId="1B5221E8" w:rsidR="00224075" w:rsidRPr="00064777" w:rsidRDefault="00224075" w:rsidP="00064777">
      <w:pPr>
        <w:pStyle w:val="ListParagraph"/>
        <w:numPr>
          <w:ilvl w:val="0"/>
          <w:numId w:val="8"/>
        </w:numPr>
        <w:rPr>
          <w:rFonts w:cstheme="minorHAnsi"/>
          <w:b/>
          <w:sz w:val="24"/>
        </w:rPr>
      </w:pPr>
      <w:r w:rsidRPr="00064777">
        <w:rPr>
          <w:rFonts w:cstheme="minorHAnsi"/>
          <w:b/>
          <w:sz w:val="24"/>
          <w:szCs w:val="24"/>
        </w:rPr>
        <w:t>References</w:t>
      </w:r>
    </w:p>
    <w:p w14:paraId="61E60C83" w14:textId="54CB2CA3" w:rsidR="00BB485A" w:rsidRPr="00BB485A" w:rsidRDefault="00224075" w:rsidP="00BB485A">
      <w:pPr>
        <w:widowControl w:val="0"/>
        <w:autoSpaceDE w:val="0"/>
        <w:autoSpaceDN w:val="0"/>
        <w:adjustRightInd w:val="0"/>
        <w:spacing w:line="240" w:lineRule="auto"/>
        <w:rPr>
          <w:rFonts w:ascii="Calibri" w:hAnsi="Calibri" w:cs="Calibri"/>
          <w:noProof/>
          <w:szCs w:val="24"/>
        </w:rPr>
      </w:pPr>
      <w:r>
        <w:fldChar w:fldCharType="begin" w:fldLock="1"/>
      </w:r>
      <w:r>
        <w:instrText xml:space="preserve">ADDIN Mendeley Bibliography CSL_BIBLIOGRAPHY </w:instrText>
      </w:r>
      <w:r>
        <w:fldChar w:fldCharType="separate"/>
      </w:r>
      <w:r w:rsidR="00BB485A" w:rsidRPr="00BB485A">
        <w:rPr>
          <w:rFonts w:ascii="Calibri" w:hAnsi="Calibri" w:cs="Calibri"/>
          <w:noProof/>
          <w:szCs w:val="24"/>
        </w:rPr>
        <w:t xml:space="preserve">Albarino, C. </w:t>
      </w:r>
      <w:r w:rsidR="00BB485A" w:rsidRPr="00BB485A">
        <w:rPr>
          <w:rFonts w:ascii="Calibri" w:hAnsi="Calibri" w:cs="Calibri"/>
          <w:i/>
          <w:iCs/>
          <w:noProof/>
          <w:szCs w:val="24"/>
        </w:rPr>
        <w:t>et al.</w:t>
      </w:r>
      <w:r w:rsidR="00BB485A" w:rsidRPr="00BB485A">
        <w:rPr>
          <w:rFonts w:ascii="Calibri" w:hAnsi="Calibri" w:cs="Calibri"/>
          <w:noProof/>
          <w:szCs w:val="24"/>
        </w:rPr>
        <w:t xml:space="preserve"> (2013) ‘Genomic analysis of filoviruses associated with four viral hemorrhagic fever outbreaks in Uganda and the Democratic Republic of the Congo in 2012’, </w:t>
      </w:r>
      <w:r w:rsidR="00BB485A" w:rsidRPr="00BB485A">
        <w:rPr>
          <w:rFonts w:ascii="Calibri" w:hAnsi="Calibri" w:cs="Calibri"/>
          <w:i/>
          <w:iCs/>
          <w:noProof/>
          <w:szCs w:val="24"/>
        </w:rPr>
        <w:t>Virology</w:t>
      </w:r>
      <w:r w:rsidR="00BB485A" w:rsidRPr="00BB485A">
        <w:rPr>
          <w:rFonts w:ascii="Calibri" w:hAnsi="Calibri" w:cs="Calibri"/>
          <w:noProof/>
          <w:szCs w:val="24"/>
        </w:rPr>
        <w:t>, 442(2), pp. 97–100. Available at: https://www.sciencedirect.com/science/article/pii/S0042682213002237 (Accessed: 1 October 2018).</w:t>
      </w:r>
    </w:p>
    <w:p w14:paraId="517AE211"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Anselin, L. (1995) ‘Local Indicators of Spatial Association-LISA’, </w:t>
      </w:r>
      <w:r w:rsidRPr="00BB485A">
        <w:rPr>
          <w:rFonts w:ascii="Calibri" w:hAnsi="Calibri" w:cs="Calibri"/>
          <w:i/>
          <w:iCs/>
          <w:noProof/>
          <w:szCs w:val="24"/>
        </w:rPr>
        <w:t>Geographical Analysis</w:t>
      </w:r>
      <w:r w:rsidRPr="00BB485A">
        <w:rPr>
          <w:rFonts w:ascii="Calibri" w:hAnsi="Calibri" w:cs="Calibri"/>
          <w:noProof/>
          <w:szCs w:val="24"/>
        </w:rPr>
        <w:t>. John Wiley &amp; Sons, Ltd (10.1111), 27(2), pp. 93–115. doi: 10.1111/j.1538-4632.1995.tb00338.x.</w:t>
      </w:r>
    </w:p>
    <w:p w14:paraId="723F9644"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Atherstone, C. </w:t>
      </w:r>
      <w:r w:rsidRPr="00BB485A">
        <w:rPr>
          <w:rFonts w:ascii="Calibri" w:hAnsi="Calibri" w:cs="Calibri"/>
          <w:i/>
          <w:iCs/>
          <w:noProof/>
          <w:szCs w:val="24"/>
        </w:rPr>
        <w:t>et al.</w:t>
      </w:r>
      <w:r w:rsidRPr="00BB485A">
        <w:rPr>
          <w:rFonts w:ascii="Calibri" w:hAnsi="Calibri" w:cs="Calibri"/>
          <w:noProof/>
          <w:szCs w:val="24"/>
        </w:rPr>
        <w:t xml:space="preserve"> (2017) ‘Assessing the potential role of pigs in the epidemiology of Ebola Virus in Uganda’, </w:t>
      </w:r>
      <w:r w:rsidRPr="00BB485A">
        <w:rPr>
          <w:rFonts w:ascii="Calibri" w:hAnsi="Calibri" w:cs="Calibri"/>
          <w:i/>
          <w:iCs/>
          <w:noProof/>
          <w:szCs w:val="24"/>
        </w:rPr>
        <w:t>Transboundary and Emerging Diseases</w:t>
      </w:r>
      <w:r w:rsidRPr="00BB485A">
        <w:rPr>
          <w:rFonts w:ascii="Calibri" w:hAnsi="Calibri" w:cs="Calibri"/>
          <w:noProof/>
          <w:szCs w:val="24"/>
        </w:rPr>
        <w:t>, 64(2). doi: 10.1111/tbed.12394.</w:t>
      </w:r>
    </w:p>
    <w:p w14:paraId="0C74A4B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Atherstone, C. </w:t>
      </w:r>
      <w:r w:rsidRPr="00BB485A">
        <w:rPr>
          <w:rFonts w:ascii="Calibri" w:hAnsi="Calibri" w:cs="Calibri"/>
          <w:i/>
          <w:iCs/>
          <w:noProof/>
          <w:szCs w:val="24"/>
        </w:rPr>
        <w:t>et al.</w:t>
      </w:r>
      <w:r w:rsidRPr="00BB485A">
        <w:rPr>
          <w:rFonts w:ascii="Calibri" w:hAnsi="Calibri" w:cs="Calibri"/>
          <w:noProof/>
          <w:szCs w:val="24"/>
        </w:rPr>
        <w:t xml:space="preserve"> (2018) ‘Analysis of pig trading networks and practices in Uganda’, </w:t>
      </w:r>
      <w:r w:rsidRPr="00BB485A">
        <w:rPr>
          <w:rFonts w:ascii="Calibri" w:hAnsi="Calibri" w:cs="Calibri"/>
          <w:i/>
          <w:iCs/>
          <w:noProof/>
          <w:szCs w:val="24"/>
        </w:rPr>
        <w:t>Tropical Animal Health and Production</w:t>
      </w:r>
      <w:r w:rsidRPr="00BB485A">
        <w:rPr>
          <w:rFonts w:ascii="Calibri" w:hAnsi="Calibri" w:cs="Calibri"/>
          <w:noProof/>
          <w:szCs w:val="24"/>
        </w:rPr>
        <w:t>, pp. 1–11. doi: 10.1007/s11250-018-1668-6.</w:t>
      </w:r>
    </w:p>
    <w:p w14:paraId="71DFDD9D"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Barrette, R. W. </w:t>
      </w:r>
      <w:r w:rsidRPr="00BB485A">
        <w:rPr>
          <w:rFonts w:ascii="Calibri" w:hAnsi="Calibri" w:cs="Calibri"/>
          <w:i/>
          <w:iCs/>
          <w:noProof/>
          <w:szCs w:val="24"/>
        </w:rPr>
        <w:t>et al.</w:t>
      </w:r>
      <w:r w:rsidRPr="00BB485A">
        <w:rPr>
          <w:rFonts w:ascii="Calibri" w:hAnsi="Calibri" w:cs="Calibri"/>
          <w:noProof/>
          <w:szCs w:val="24"/>
        </w:rPr>
        <w:t xml:space="preserve"> (2009) ‘Discovery of swine as a host for the Reston ebolavirus’, </w:t>
      </w:r>
      <w:r w:rsidRPr="00BB485A">
        <w:rPr>
          <w:rFonts w:ascii="Calibri" w:hAnsi="Calibri" w:cs="Calibri"/>
          <w:i/>
          <w:iCs/>
          <w:noProof/>
          <w:szCs w:val="24"/>
        </w:rPr>
        <w:t>Science</w:t>
      </w:r>
      <w:r w:rsidRPr="00BB485A">
        <w:rPr>
          <w:rFonts w:ascii="Calibri" w:hAnsi="Calibri" w:cs="Calibri"/>
          <w:noProof/>
          <w:szCs w:val="24"/>
        </w:rPr>
        <w:t>, 325(5937), pp. 204–206. doi: 10.1126/science.1172705.</w:t>
      </w:r>
    </w:p>
    <w:p w14:paraId="3445C7C6"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Bausch, D. G. </w:t>
      </w:r>
      <w:r w:rsidRPr="00BB485A">
        <w:rPr>
          <w:rFonts w:ascii="Calibri" w:hAnsi="Calibri" w:cs="Calibri"/>
          <w:i/>
          <w:iCs/>
          <w:noProof/>
          <w:szCs w:val="24"/>
        </w:rPr>
        <w:t>et al.</w:t>
      </w:r>
      <w:r w:rsidRPr="00BB485A">
        <w:rPr>
          <w:rFonts w:ascii="Calibri" w:hAnsi="Calibri" w:cs="Calibri"/>
          <w:noProof/>
          <w:szCs w:val="24"/>
        </w:rPr>
        <w:t xml:space="preserve"> (2007) ‘Assessment of the risk of Ebola virus transmission from bodily fluids and fomites’, </w:t>
      </w:r>
      <w:r w:rsidRPr="00BB485A">
        <w:rPr>
          <w:rFonts w:ascii="Calibri" w:hAnsi="Calibri" w:cs="Calibri"/>
          <w:i/>
          <w:iCs/>
          <w:noProof/>
          <w:szCs w:val="24"/>
        </w:rPr>
        <w:t>Journal of Infectious Diseases</w:t>
      </w:r>
      <w:r w:rsidRPr="00BB485A">
        <w:rPr>
          <w:rFonts w:ascii="Calibri" w:hAnsi="Calibri" w:cs="Calibri"/>
          <w:noProof/>
          <w:szCs w:val="24"/>
        </w:rPr>
        <w:t>, 196(Suppl 2), pp. S142-7. doi: 10.1086/520545.</w:t>
      </w:r>
    </w:p>
    <w:p w14:paraId="740DB49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Bausch, D. G. and Schwarz, L. (2014) ‘Outbreak of Ebola virus disease in Guinea: where ecology meets economy’, </w:t>
      </w:r>
      <w:r w:rsidRPr="00BB485A">
        <w:rPr>
          <w:rFonts w:ascii="Calibri" w:hAnsi="Calibri" w:cs="Calibri"/>
          <w:i/>
          <w:iCs/>
          <w:noProof/>
          <w:szCs w:val="24"/>
        </w:rPr>
        <w:t>PLoS Neglected Tropical Diseases</w:t>
      </w:r>
      <w:r w:rsidRPr="00BB485A">
        <w:rPr>
          <w:rFonts w:ascii="Calibri" w:hAnsi="Calibri" w:cs="Calibri"/>
          <w:noProof/>
          <w:szCs w:val="24"/>
        </w:rPr>
        <w:t>, 8(7), p. e3056. doi: 10.1371/journal.pntd.0003056.</w:t>
      </w:r>
    </w:p>
    <w:p w14:paraId="4CD617DD"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Butagira, T., Bogere, H. and Mugisha, J. (2007) ‘Museveni orders probe into Ebola origin’, </w:t>
      </w:r>
      <w:r w:rsidRPr="00BB485A">
        <w:rPr>
          <w:rFonts w:ascii="Calibri" w:hAnsi="Calibri" w:cs="Calibri"/>
          <w:i/>
          <w:iCs/>
          <w:noProof/>
          <w:szCs w:val="24"/>
        </w:rPr>
        <w:t>Daily Monitor</w:t>
      </w:r>
      <w:r w:rsidRPr="00BB485A">
        <w:rPr>
          <w:rFonts w:ascii="Calibri" w:hAnsi="Calibri" w:cs="Calibri"/>
          <w:noProof/>
          <w:szCs w:val="24"/>
        </w:rPr>
        <w:t>, 13 December. Available at: http://allafrica.com/stories/200712121257.html.</w:t>
      </w:r>
    </w:p>
    <w:p w14:paraId="4C5E61CF"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Centers for Disease Control and Prevention (2018) </w:t>
      </w:r>
      <w:r w:rsidRPr="00BB485A">
        <w:rPr>
          <w:rFonts w:ascii="Calibri" w:hAnsi="Calibri" w:cs="Calibri"/>
          <w:i/>
          <w:iCs/>
          <w:noProof/>
          <w:szCs w:val="24"/>
        </w:rPr>
        <w:t>Years of Ebola Virus Disease Outbreaks</w:t>
      </w:r>
      <w:r w:rsidRPr="00BB485A">
        <w:rPr>
          <w:rFonts w:ascii="Calibri" w:hAnsi="Calibri" w:cs="Calibri"/>
          <w:noProof/>
          <w:szCs w:val="24"/>
        </w:rPr>
        <w:t>. Available at: https://www.cdc.gov/vhf/ebola/history/chronology.html (Accessed: 19 March 2019).</w:t>
      </w:r>
    </w:p>
    <w:p w14:paraId="5BDB2AF3"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FAO Statistics Division (2017) </w:t>
      </w:r>
      <w:r w:rsidRPr="00BB485A">
        <w:rPr>
          <w:rFonts w:ascii="Calibri" w:hAnsi="Calibri" w:cs="Calibri"/>
          <w:i/>
          <w:iCs/>
          <w:noProof/>
          <w:szCs w:val="24"/>
        </w:rPr>
        <w:t>FAOSTAT</w:t>
      </w:r>
      <w:r w:rsidRPr="00BB485A">
        <w:rPr>
          <w:rFonts w:ascii="Calibri" w:hAnsi="Calibri" w:cs="Calibri"/>
          <w:noProof/>
          <w:szCs w:val="24"/>
        </w:rPr>
        <w:t>. Available at: http://www.fao.org/faostat/en/#data/TA (Accessed: 10 February 2017).</w:t>
      </w:r>
    </w:p>
    <w:p w14:paraId="020B8393"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Feldmann, H. </w:t>
      </w:r>
      <w:r w:rsidRPr="00BB485A">
        <w:rPr>
          <w:rFonts w:ascii="Calibri" w:hAnsi="Calibri" w:cs="Calibri"/>
          <w:i/>
          <w:iCs/>
          <w:noProof/>
          <w:szCs w:val="24"/>
        </w:rPr>
        <w:t>et al.</w:t>
      </w:r>
      <w:r w:rsidRPr="00BB485A">
        <w:rPr>
          <w:rFonts w:ascii="Calibri" w:hAnsi="Calibri" w:cs="Calibri"/>
          <w:noProof/>
          <w:szCs w:val="24"/>
        </w:rPr>
        <w:t xml:space="preserve"> (2003) ‘Ebola virus: from discovery to vaccine’, </w:t>
      </w:r>
      <w:r w:rsidRPr="00BB485A">
        <w:rPr>
          <w:rFonts w:ascii="Calibri" w:hAnsi="Calibri" w:cs="Calibri"/>
          <w:i/>
          <w:iCs/>
          <w:noProof/>
          <w:szCs w:val="24"/>
        </w:rPr>
        <w:t>Nature Reviews. Immunology</w:t>
      </w:r>
      <w:r w:rsidRPr="00BB485A">
        <w:rPr>
          <w:rFonts w:ascii="Calibri" w:hAnsi="Calibri" w:cs="Calibri"/>
          <w:noProof/>
          <w:szCs w:val="24"/>
        </w:rPr>
        <w:t>, 3, pp. 677–685. Available at: https://www.nature.com/articles/nri1154 (Accessed: 18 September 2018).</w:t>
      </w:r>
    </w:p>
    <w:p w14:paraId="0EC342F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Feldmann, H. and Geisbert, T. W. (2011) ‘Ebola haemorrhagic fever’, </w:t>
      </w:r>
      <w:r w:rsidRPr="00BB485A">
        <w:rPr>
          <w:rFonts w:ascii="Calibri" w:hAnsi="Calibri" w:cs="Calibri"/>
          <w:i/>
          <w:iCs/>
          <w:noProof/>
          <w:szCs w:val="24"/>
        </w:rPr>
        <w:t>Lancet</w:t>
      </w:r>
      <w:r w:rsidRPr="00BB485A">
        <w:rPr>
          <w:rFonts w:ascii="Calibri" w:hAnsi="Calibri" w:cs="Calibri"/>
          <w:noProof/>
          <w:szCs w:val="24"/>
        </w:rPr>
        <w:t>. Elsevier Ltd, 377(9768), pp. 849–62. doi: 10.1016/S0140-6736(10)60667-8.</w:t>
      </w:r>
    </w:p>
    <w:p w14:paraId="73ECF025"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Fischer, K. </w:t>
      </w:r>
      <w:r w:rsidRPr="00BB485A">
        <w:rPr>
          <w:rFonts w:ascii="Calibri" w:hAnsi="Calibri" w:cs="Calibri"/>
          <w:i/>
          <w:iCs/>
          <w:noProof/>
          <w:szCs w:val="24"/>
        </w:rPr>
        <w:t>et al.</w:t>
      </w:r>
      <w:r w:rsidRPr="00BB485A">
        <w:rPr>
          <w:rFonts w:ascii="Calibri" w:hAnsi="Calibri" w:cs="Calibri"/>
          <w:noProof/>
          <w:szCs w:val="24"/>
        </w:rPr>
        <w:t xml:space="preserve"> (2018) ‘Serological Evidence for the Circulation of Ebolaviruses in Pigs from Sierra Leone’, </w:t>
      </w:r>
      <w:r w:rsidRPr="00BB485A">
        <w:rPr>
          <w:rFonts w:ascii="Calibri" w:hAnsi="Calibri" w:cs="Calibri"/>
          <w:i/>
          <w:iCs/>
          <w:noProof/>
          <w:szCs w:val="24"/>
        </w:rPr>
        <w:t>The Journal of Infectious Diseases</w:t>
      </w:r>
      <w:r w:rsidRPr="00BB485A">
        <w:rPr>
          <w:rFonts w:ascii="Calibri" w:hAnsi="Calibri" w:cs="Calibri"/>
          <w:noProof/>
          <w:szCs w:val="24"/>
        </w:rPr>
        <w:t>, (July), pp. 1–7. doi: 10.1093/infdis/jiy423.</w:t>
      </w:r>
    </w:p>
    <w:p w14:paraId="63C5BA4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Fischer, K. </w:t>
      </w:r>
      <w:r w:rsidRPr="00BB485A">
        <w:rPr>
          <w:rFonts w:ascii="Calibri" w:hAnsi="Calibri" w:cs="Calibri"/>
          <w:i/>
          <w:iCs/>
          <w:noProof/>
          <w:szCs w:val="24"/>
        </w:rPr>
        <w:t>et al.</w:t>
      </w:r>
      <w:r w:rsidRPr="00BB485A">
        <w:rPr>
          <w:rFonts w:ascii="Calibri" w:hAnsi="Calibri" w:cs="Calibri"/>
          <w:noProof/>
          <w:szCs w:val="24"/>
        </w:rPr>
        <w:t xml:space="preserve"> (2019) ‘Serological Evidence of Exposure to Ebolaviruses in Domestic Pigs from Guinea’, </w:t>
      </w:r>
      <w:r w:rsidRPr="00BB485A">
        <w:rPr>
          <w:rFonts w:ascii="Calibri" w:hAnsi="Calibri" w:cs="Calibri"/>
          <w:i/>
          <w:iCs/>
          <w:noProof/>
          <w:szCs w:val="24"/>
        </w:rPr>
        <w:t>Transboundary and Emerging Diseases</w:t>
      </w:r>
      <w:r w:rsidRPr="00BB485A">
        <w:rPr>
          <w:rFonts w:ascii="Calibri" w:hAnsi="Calibri" w:cs="Calibri"/>
          <w:noProof/>
          <w:szCs w:val="24"/>
        </w:rPr>
        <w:t>. John Wiley &amp; Sons, Ltd (10.1111), p. tbed.13391. doi: 10.1111/tbed.13391.</w:t>
      </w:r>
    </w:p>
    <w:p w14:paraId="3388BD04"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Floro, F. (2009) </w:t>
      </w:r>
      <w:r w:rsidRPr="00BB485A">
        <w:rPr>
          <w:rFonts w:ascii="Calibri" w:hAnsi="Calibri" w:cs="Calibri"/>
          <w:i/>
          <w:iCs/>
          <w:noProof/>
          <w:szCs w:val="24"/>
        </w:rPr>
        <w:t>Philippines is culling 6500 hogs after Reston ebolavirus outbreak</w:t>
      </w:r>
      <w:r w:rsidRPr="00BB485A">
        <w:rPr>
          <w:rFonts w:ascii="Calibri" w:hAnsi="Calibri" w:cs="Calibri"/>
          <w:noProof/>
          <w:szCs w:val="24"/>
        </w:rPr>
        <w:t xml:space="preserve">, </w:t>
      </w:r>
      <w:r w:rsidRPr="00BB485A">
        <w:rPr>
          <w:rFonts w:ascii="Calibri" w:hAnsi="Calibri" w:cs="Calibri"/>
          <w:i/>
          <w:iCs/>
          <w:noProof/>
          <w:szCs w:val="24"/>
        </w:rPr>
        <w:t>Wikinews</w:t>
      </w:r>
      <w:r w:rsidRPr="00BB485A">
        <w:rPr>
          <w:rFonts w:ascii="Calibri" w:hAnsi="Calibri" w:cs="Calibri"/>
          <w:noProof/>
          <w:szCs w:val="24"/>
        </w:rPr>
        <w:t>. Available at: https://en.wikinews.org/wiki/Philippines_is_culling_6500_hogs_after_Reston_ebolavirus_outbreak (Accessed: 13 January 2019).</w:t>
      </w:r>
    </w:p>
    <w:p w14:paraId="1FC82044"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Forbes, K. M. </w:t>
      </w:r>
      <w:r w:rsidRPr="00BB485A">
        <w:rPr>
          <w:rFonts w:ascii="Calibri" w:hAnsi="Calibri" w:cs="Calibri"/>
          <w:i/>
          <w:iCs/>
          <w:noProof/>
          <w:szCs w:val="24"/>
        </w:rPr>
        <w:t>et al.</w:t>
      </w:r>
      <w:r w:rsidRPr="00BB485A">
        <w:rPr>
          <w:rFonts w:ascii="Calibri" w:hAnsi="Calibri" w:cs="Calibri"/>
          <w:noProof/>
          <w:szCs w:val="24"/>
        </w:rPr>
        <w:t xml:space="preserve"> (2019) ‘Bombali Virus in Mops condylurus Bat, Kenya’, </w:t>
      </w:r>
      <w:r w:rsidRPr="00BB485A">
        <w:rPr>
          <w:rFonts w:ascii="Calibri" w:hAnsi="Calibri" w:cs="Calibri"/>
          <w:i/>
          <w:iCs/>
          <w:noProof/>
          <w:szCs w:val="24"/>
        </w:rPr>
        <w:t>Emerging Infectious Diseases</w:t>
      </w:r>
      <w:r w:rsidRPr="00BB485A">
        <w:rPr>
          <w:rFonts w:ascii="Calibri" w:hAnsi="Calibri" w:cs="Calibri"/>
          <w:noProof/>
          <w:szCs w:val="24"/>
        </w:rPr>
        <w:t>, 25(5). doi: 10.3201/eid2505.181666.</w:t>
      </w:r>
    </w:p>
    <w:p w14:paraId="5B8A9410"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Formenty, P. </w:t>
      </w:r>
      <w:r w:rsidRPr="00BB485A">
        <w:rPr>
          <w:rFonts w:ascii="Calibri" w:hAnsi="Calibri" w:cs="Calibri"/>
          <w:i/>
          <w:iCs/>
          <w:noProof/>
          <w:szCs w:val="24"/>
        </w:rPr>
        <w:t>et al.</w:t>
      </w:r>
      <w:r w:rsidRPr="00BB485A">
        <w:rPr>
          <w:rFonts w:ascii="Calibri" w:hAnsi="Calibri" w:cs="Calibri"/>
          <w:noProof/>
          <w:szCs w:val="24"/>
        </w:rPr>
        <w:t xml:space="preserve"> (1999) ‘Human infection due to Ebola virus, subtype Cote d’Ivoire: clinical and biologic presentation.’, </w:t>
      </w:r>
      <w:r w:rsidRPr="00BB485A">
        <w:rPr>
          <w:rFonts w:ascii="Calibri" w:hAnsi="Calibri" w:cs="Calibri"/>
          <w:i/>
          <w:iCs/>
          <w:noProof/>
          <w:szCs w:val="24"/>
        </w:rPr>
        <w:t>The Journal of Infectious Diseases</w:t>
      </w:r>
      <w:r w:rsidRPr="00BB485A">
        <w:rPr>
          <w:rFonts w:ascii="Calibri" w:hAnsi="Calibri" w:cs="Calibri"/>
          <w:noProof/>
          <w:szCs w:val="24"/>
        </w:rPr>
        <w:t>, 179 Suppl, pp. S48-53. doi: 10.1086/514285.</w:t>
      </w:r>
    </w:p>
    <w:p w14:paraId="6E5F0EF7"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Goldstein, T. </w:t>
      </w:r>
      <w:r w:rsidRPr="00BB485A">
        <w:rPr>
          <w:rFonts w:ascii="Calibri" w:hAnsi="Calibri" w:cs="Calibri"/>
          <w:i/>
          <w:iCs/>
          <w:noProof/>
          <w:szCs w:val="24"/>
        </w:rPr>
        <w:t>et al.</w:t>
      </w:r>
      <w:r w:rsidRPr="00BB485A">
        <w:rPr>
          <w:rFonts w:ascii="Calibri" w:hAnsi="Calibri" w:cs="Calibri"/>
          <w:noProof/>
          <w:szCs w:val="24"/>
        </w:rPr>
        <w:t xml:space="preserve"> (2018) ‘The discovery of Bombali virus adds further support for bats as hosts of ebolaviruses’, </w:t>
      </w:r>
      <w:r w:rsidRPr="00BB485A">
        <w:rPr>
          <w:rFonts w:ascii="Calibri" w:hAnsi="Calibri" w:cs="Calibri"/>
          <w:i/>
          <w:iCs/>
          <w:noProof/>
          <w:szCs w:val="24"/>
        </w:rPr>
        <w:t>Nature Microbiology</w:t>
      </w:r>
      <w:r w:rsidRPr="00BB485A">
        <w:rPr>
          <w:rFonts w:ascii="Calibri" w:hAnsi="Calibri" w:cs="Calibri"/>
          <w:noProof/>
          <w:szCs w:val="24"/>
        </w:rPr>
        <w:t>, 3(10), pp. 1084–1089. doi: 10.1038/s41564-018-0227-2.</w:t>
      </w:r>
    </w:p>
    <w:p w14:paraId="4FCDFBD0"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Groseth, A., Feldmann, H. and Strong, J. E. (2007) ‘The ecology of Ebola virus.’, </w:t>
      </w:r>
      <w:r w:rsidRPr="00BB485A">
        <w:rPr>
          <w:rFonts w:ascii="Calibri" w:hAnsi="Calibri" w:cs="Calibri"/>
          <w:i/>
          <w:iCs/>
          <w:noProof/>
          <w:szCs w:val="24"/>
        </w:rPr>
        <w:t>Trends in Microbiology</w:t>
      </w:r>
      <w:r w:rsidRPr="00BB485A">
        <w:rPr>
          <w:rFonts w:ascii="Calibri" w:hAnsi="Calibri" w:cs="Calibri"/>
          <w:noProof/>
          <w:szCs w:val="24"/>
        </w:rPr>
        <w:t>, 15(9), pp. 408–16. doi: 10.1016/j.tim.2007.08.001.</w:t>
      </w:r>
    </w:p>
    <w:p w14:paraId="2C422B90"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Hayman, D. T. </w:t>
      </w:r>
      <w:r w:rsidRPr="00BB485A">
        <w:rPr>
          <w:rFonts w:ascii="Calibri" w:hAnsi="Calibri" w:cs="Calibri"/>
          <w:i/>
          <w:iCs/>
          <w:noProof/>
          <w:szCs w:val="24"/>
        </w:rPr>
        <w:t>et al.</w:t>
      </w:r>
      <w:r w:rsidRPr="00BB485A">
        <w:rPr>
          <w:rFonts w:ascii="Calibri" w:hAnsi="Calibri" w:cs="Calibri"/>
          <w:noProof/>
          <w:szCs w:val="24"/>
        </w:rPr>
        <w:t xml:space="preserve"> (2012) ‘Ebola virus antibodies in fruit bats, Ghana, West Africa’, </w:t>
      </w:r>
      <w:r w:rsidRPr="00BB485A">
        <w:rPr>
          <w:rFonts w:ascii="Calibri" w:hAnsi="Calibri" w:cs="Calibri"/>
          <w:i/>
          <w:iCs/>
          <w:noProof/>
          <w:szCs w:val="24"/>
        </w:rPr>
        <w:t>Emerg Infect Dis</w:t>
      </w:r>
      <w:r w:rsidRPr="00BB485A">
        <w:rPr>
          <w:rFonts w:ascii="Calibri" w:hAnsi="Calibri" w:cs="Calibri"/>
          <w:noProof/>
          <w:szCs w:val="24"/>
        </w:rPr>
        <w:t>, 18(7), pp. 1207–1209. doi: 10.3201/eid1807.111654.</w:t>
      </w:r>
    </w:p>
    <w:p w14:paraId="018DF45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Karan, L. S. </w:t>
      </w:r>
      <w:r w:rsidRPr="00BB485A">
        <w:rPr>
          <w:rFonts w:ascii="Calibri" w:hAnsi="Calibri" w:cs="Calibri"/>
          <w:i/>
          <w:iCs/>
          <w:noProof/>
          <w:szCs w:val="24"/>
        </w:rPr>
        <w:t>et al.</w:t>
      </w:r>
      <w:r w:rsidRPr="00BB485A">
        <w:rPr>
          <w:rFonts w:ascii="Calibri" w:hAnsi="Calibri" w:cs="Calibri"/>
          <w:noProof/>
          <w:szCs w:val="24"/>
        </w:rPr>
        <w:t xml:space="preserve"> (2019) ‘Bombali Virus in Mops condylurus Bats, Guinea’, </w:t>
      </w:r>
      <w:r w:rsidRPr="00BB485A">
        <w:rPr>
          <w:rFonts w:ascii="Calibri" w:hAnsi="Calibri" w:cs="Calibri"/>
          <w:i/>
          <w:iCs/>
          <w:noProof/>
          <w:szCs w:val="24"/>
        </w:rPr>
        <w:t>Emerging Infectious Diseases</w:t>
      </w:r>
      <w:r w:rsidRPr="00BB485A">
        <w:rPr>
          <w:rFonts w:ascii="Calibri" w:hAnsi="Calibri" w:cs="Calibri"/>
          <w:noProof/>
          <w:szCs w:val="24"/>
        </w:rPr>
        <w:t>, 25(9). doi: 10.3201/eid2509.190581.</w:t>
      </w:r>
    </w:p>
    <w:p w14:paraId="3DE3EDA6"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Kobinger, G. P. </w:t>
      </w:r>
      <w:r w:rsidRPr="00BB485A">
        <w:rPr>
          <w:rFonts w:ascii="Calibri" w:hAnsi="Calibri" w:cs="Calibri"/>
          <w:i/>
          <w:iCs/>
          <w:noProof/>
          <w:szCs w:val="24"/>
        </w:rPr>
        <w:t>et al.</w:t>
      </w:r>
      <w:r w:rsidRPr="00BB485A">
        <w:rPr>
          <w:rFonts w:ascii="Calibri" w:hAnsi="Calibri" w:cs="Calibri"/>
          <w:noProof/>
          <w:szCs w:val="24"/>
        </w:rPr>
        <w:t xml:space="preserve"> (2011) ‘Replication, pathogenicity, shedding, and transmission of Zaire ebolavirus in pigs.’, </w:t>
      </w:r>
      <w:r w:rsidRPr="00BB485A">
        <w:rPr>
          <w:rFonts w:ascii="Calibri" w:hAnsi="Calibri" w:cs="Calibri"/>
          <w:i/>
          <w:iCs/>
          <w:noProof/>
          <w:szCs w:val="24"/>
        </w:rPr>
        <w:t>The Journal of Infectious Diseases</w:t>
      </w:r>
      <w:r w:rsidRPr="00BB485A">
        <w:rPr>
          <w:rFonts w:ascii="Calibri" w:hAnsi="Calibri" w:cs="Calibri"/>
          <w:noProof/>
          <w:szCs w:val="24"/>
        </w:rPr>
        <w:t>, 204(2), pp. 200–8. doi: 10.1093/infdis/jir077.</w:t>
      </w:r>
    </w:p>
    <w:p w14:paraId="6C20C1AF"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Kortepeter, M. G., Bausch, D. G. and Bray, M. (2011) ‘Basic clinical and laboratory features of filoviral hemorrhagic fever’, </w:t>
      </w:r>
      <w:r w:rsidRPr="00BB485A">
        <w:rPr>
          <w:rFonts w:ascii="Calibri" w:hAnsi="Calibri" w:cs="Calibri"/>
          <w:i/>
          <w:iCs/>
          <w:noProof/>
          <w:szCs w:val="24"/>
        </w:rPr>
        <w:t>Journal of Infectious Diseases</w:t>
      </w:r>
      <w:r w:rsidRPr="00BB485A">
        <w:rPr>
          <w:rFonts w:ascii="Calibri" w:hAnsi="Calibri" w:cs="Calibri"/>
          <w:noProof/>
          <w:szCs w:val="24"/>
        </w:rPr>
        <w:t>, 204 Suppl(Suppl 3), pp. S810-6. doi: 10.1093/infdis/jir299.</w:t>
      </w:r>
    </w:p>
    <w:p w14:paraId="3FB34DB6"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Leendertz, S. </w:t>
      </w:r>
      <w:r w:rsidRPr="00BB485A">
        <w:rPr>
          <w:rFonts w:ascii="Calibri" w:hAnsi="Calibri" w:cs="Calibri"/>
          <w:i/>
          <w:iCs/>
          <w:noProof/>
          <w:szCs w:val="24"/>
        </w:rPr>
        <w:t>et al.</w:t>
      </w:r>
      <w:r w:rsidRPr="00BB485A">
        <w:rPr>
          <w:rFonts w:ascii="Calibri" w:hAnsi="Calibri" w:cs="Calibri"/>
          <w:noProof/>
          <w:szCs w:val="24"/>
        </w:rPr>
        <w:t xml:space="preserve"> (2016) ‘Assessing the Evidence Supporting Fruit Bats as the Primary Reservoirs for Ebola Viruses’, </w:t>
      </w:r>
      <w:r w:rsidRPr="00BB485A">
        <w:rPr>
          <w:rFonts w:ascii="Calibri" w:hAnsi="Calibri" w:cs="Calibri"/>
          <w:i/>
          <w:iCs/>
          <w:noProof/>
          <w:szCs w:val="24"/>
        </w:rPr>
        <w:t>EcoHealth</w:t>
      </w:r>
      <w:r w:rsidRPr="00BB485A">
        <w:rPr>
          <w:rFonts w:ascii="Calibri" w:hAnsi="Calibri" w:cs="Calibri"/>
          <w:noProof/>
          <w:szCs w:val="24"/>
        </w:rPr>
        <w:t>, 13(1), pp. 18–25. doi: 10.1007/s10393-015-1053-0.</w:t>
      </w:r>
    </w:p>
    <w:p w14:paraId="5CB911C3"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Leirs, H. </w:t>
      </w:r>
      <w:r w:rsidRPr="00BB485A">
        <w:rPr>
          <w:rFonts w:ascii="Calibri" w:hAnsi="Calibri" w:cs="Calibri"/>
          <w:i/>
          <w:iCs/>
          <w:noProof/>
          <w:szCs w:val="24"/>
        </w:rPr>
        <w:t>et al.</w:t>
      </w:r>
      <w:r w:rsidRPr="00BB485A">
        <w:rPr>
          <w:rFonts w:ascii="Calibri" w:hAnsi="Calibri" w:cs="Calibri"/>
          <w:noProof/>
          <w:szCs w:val="24"/>
        </w:rPr>
        <w:t xml:space="preserve"> (1999) ‘Search for the Ebola virus reservoir in Kikwit, Democratic Republic of the Congo: reflections on a vertebrate collection.’, </w:t>
      </w:r>
      <w:r w:rsidRPr="00BB485A">
        <w:rPr>
          <w:rFonts w:ascii="Calibri" w:hAnsi="Calibri" w:cs="Calibri"/>
          <w:i/>
          <w:iCs/>
          <w:noProof/>
          <w:szCs w:val="24"/>
        </w:rPr>
        <w:t>The Journal of Infectious Diseases</w:t>
      </w:r>
      <w:r w:rsidRPr="00BB485A">
        <w:rPr>
          <w:rFonts w:ascii="Calibri" w:hAnsi="Calibri" w:cs="Calibri"/>
          <w:noProof/>
          <w:szCs w:val="24"/>
        </w:rPr>
        <w:t>, 179 Suppl, pp. S155-63. doi: 10.1086/514299.</w:t>
      </w:r>
    </w:p>
    <w:p w14:paraId="42EB4D17"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Leroy, E., Kumulungui, B. and Pourrut, X. (2005) ‘Fruit bats as reservoirs of Ebola virus’, </w:t>
      </w:r>
      <w:r w:rsidRPr="00BB485A">
        <w:rPr>
          <w:rFonts w:ascii="Calibri" w:hAnsi="Calibri" w:cs="Calibri"/>
          <w:i/>
          <w:iCs/>
          <w:noProof/>
          <w:szCs w:val="24"/>
        </w:rPr>
        <w:t>Nature</w:t>
      </w:r>
      <w:r w:rsidRPr="00BB485A">
        <w:rPr>
          <w:rFonts w:ascii="Calibri" w:hAnsi="Calibri" w:cs="Calibri"/>
          <w:noProof/>
          <w:szCs w:val="24"/>
        </w:rPr>
        <w:t>, 438(7068), pp. 575–576. Available at: http://www.nature.com/nature/journal/v438/n7068/abs/438575a.html (Accessed: 19 January 2015).</w:t>
      </w:r>
    </w:p>
    <w:p w14:paraId="57F950B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Leroy, E. M. </w:t>
      </w:r>
      <w:r w:rsidRPr="00BB485A">
        <w:rPr>
          <w:rFonts w:ascii="Calibri" w:hAnsi="Calibri" w:cs="Calibri"/>
          <w:i/>
          <w:iCs/>
          <w:noProof/>
          <w:szCs w:val="24"/>
        </w:rPr>
        <w:t>et al.</w:t>
      </w:r>
      <w:r w:rsidRPr="00BB485A">
        <w:rPr>
          <w:rFonts w:ascii="Calibri" w:hAnsi="Calibri" w:cs="Calibri"/>
          <w:noProof/>
          <w:szCs w:val="24"/>
        </w:rPr>
        <w:t xml:space="preserve"> (2004) ‘Multiple Ebola virus transmission events and rapid decline of central African wildlife’, </w:t>
      </w:r>
      <w:r w:rsidRPr="00BB485A">
        <w:rPr>
          <w:rFonts w:ascii="Calibri" w:hAnsi="Calibri" w:cs="Calibri"/>
          <w:i/>
          <w:iCs/>
          <w:noProof/>
          <w:szCs w:val="24"/>
        </w:rPr>
        <w:t>Science</w:t>
      </w:r>
      <w:r w:rsidRPr="00BB485A">
        <w:rPr>
          <w:rFonts w:ascii="Calibri" w:hAnsi="Calibri" w:cs="Calibri"/>
          <w:noProof/>
          <w:szCs w:val="24"/>
        </w:rPr>
        <w:t>, 303(5656), pp. 387–390. doi: 10.1126/science.1092528.</w:t>
      </w:r>
    </w:p>
    <w:p w14:paraId="129B0CEC"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Leroy, E. M. </w:t>
      </w:r>
      <w:r w:rsidRPr="00BB485A">
        <w:rPr>
          <w:rFonts w:ascii="Calibri" w:hAnsi="Calibri" w:cs="Calibri"/>
          <w:i/>
          <w:iCs/>
          <w:noProof/>
          <w:szCs w:val="24"/>
        </w:rPr>
        <w:t>et al.</w:t>
      </w:r>
      <w:r w:rsidRPr="00BB485A">
        <w:rPr>
          <w:rFonts w:ascii="Calibri" w:hAnsi="Calibri" w:cs="Calibri"/>
          <w:noProof/>
          <w:szCs w:val="24"/>
        </w:rPr>
        <w:t xml:space="preserve"> (2009) ‘Human Ebola outbreak resulting from direct exposure to fruit bats in Luebo, Democratic Republic of Congo, 2007.’, </w:t>
      </w:r>
      <w:r w:rsidRPr="00BB485A">
        <w:rPr>
          <w:rFonts w:ascii="Calibri" w:hAnsi="Calibri" w:cs="Calibri"/>
          <w:i/>
          <w:iCs/>
          <w:noProof/>
          <w:szCs w:val="24"/>
        </w:rPr>
        <w:t>Vector Borne Zoonotic Diseases</w:t>
      </w:r>
      <w:r w:rsidRPr="00BB485A">
        <w:rPr>
          <w:rFonts w:ascii="Calibri" w:hAnsi="Calibri" w:cs="Calibri"/>
          <w:noProof/>
          <w:szCs w:val="24"/>
        </w:rPr>
        <w:t>, 9(6), pp. 723–728. doi: 10.1089/vbz.2008.0167.</w:t>
      </w:r>
    </w:p>
    <w:p w14:paraId="614B7E4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MacNeil, A. </w:t>
      </w:r>
      <w:r w:rsidRPr="00BB485A">
        <w:rPr>
          <w:rFonts w:ascii="Calibri" w:hAnsi="Calibri" w:cs="Calibri"/>
          <w:i/>
          <w:iCs/>
          <w:noProof/>
          <w:szCs w:val="24"/>
        </w:rPr>
        <w:t>et al.</w:t>
      </w:r>
      <w:r w:rsidRPr="00BB485A">
        <w:rPr>
          <w:rFonts w:ascii="Calibri" w:hAnsi="Calibri" w:cs="Calibri"/>
          <w:noProof/>
          <w:szCs w:val="24"/>
        </w:rPr>
        <w:t xml:space="preserve"> (2010) ‘Proportion of deaths and clinical features in Bundibugyo Ebola virus infection, Uganda’, </w:t>
      </w:r>
      <w:r w:rsidRPr="00BB485A">
        <w:rPr>
          <w:rFonts w:ascii="Calibri" w:hAnsi="Calibri" w:cs="Calibri"/>
          <w:i/>
          <w:iCs/>
          <w:noProof/>
          <w:szCs w:val="24"/>
        </w:rPr>
        <w:t>Emerging Infectious Diseases</w:t>
      </w:r>
      <w:r w:rsidRPr="00BB485A">
        <w:rPr>
          <w:rFonts w:ascii="Calibri" w:hAnsi="Calibri" w:cs="Calibri"/>
          <w:noProof/>
          <w:szCs w:val="24"/>
        </w:rPr>
        <w:t>, 16(12), pp. 1969–1972. doi: 10.3201/eid1612.100627.</w:t>
      </w:r>
    </w:p>
    <w:p w14:paraId="2838E4CE"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Macneil, A., Reed, Z. and Rollin, P. E. (2011) ‘Serologic cross-reactivity of human IgM and IgG antibodies to five species of Ebola virus’, </w:t>
      </w:r>
      <w:r w:rsidRPr="00BB485A">
        <w:rPr>
          <w:rFonts w:ascii="Calibri" w:hAnsi="Calibri" w:cs="Calibri"/>
          <w:i/>
          <w:iCs/>
          <w:noProof/>
          <w:szCs w:val="24"/>
        </w:rPr>
        <w:t>PLoS Neglected Tropical Diseases</w:t>
      </w:r>
      <w:r w:rsidRPr="00BB485A">
        <w:rPr>
          <w:rFonts w:ascii="Calibri" w:hAnsi="Calibri" w:cs="Calibri"/>
          <w:noProof/>
          <w:szCs w:val="24"/>
        </w:rPr>
        <w:t>. Edited by T. W. Geisbert, 5(6), p. e1175. doi: 10.1371/journal.pntd.0001175.</w:t>
      </w:r>
    </w:p>
    <w:p w14:paraId="29AE795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Mogato, M. (2009) </w:t>
      </w:r>
      <w:r w:rsidRPr="00BB485A">
        <w:rPr>
          <w:rFonts w:ascii="Calibri" w:hAnsi="Calibri" w:cs="Calibri"/>
          <w:i/>
          <w:iCs/>
          <w:noProof/>
          <w:szCs w:val="24"/>
        </w:rPr>
        <w:t>Manila to slaughter 6,000 pigs to stop Ebola spread</w:t>
      </w:r>
      <w:r w:rsidRPr="00BB485A">
        <w:rPr>
          <w:rFonts w:ascii="Calibri" w:hAnsi="Calibri" w:cs="Calibri"/>
          <w:noProof/>
          <w:szCs w:val="24"/>
        </w:rPr>
        <w:t xml:space="preserve">, </w:t>
      </w:r>
      <w:r w:rsidRPr="00BB485A">
        <w:rPr>
          <w:rFonts w:ascii="Calibri" w:hAnsi="Calibri" w:cs="Calibri"/>
          <w:i/>
          <w:iCs/>
          <w:noProof/>
          <w:szCs w:val="24"/>
        </w:rPr>
        <w:t>Reuters</w:t>
      </w:r>
      <w:r w:rsidRPr="00BB485A">
        <w:rPr>
          <w:rFonts w:ascii="Calibri" w:hAnsi="Calibri" w:cs="Calibri"/>
          <w:noProof/>
          <w:szCs w:val="24"/>
        </w:rPr>
        <w:t>. Available at: https://www.reuters.com/article/idUSMAN392763 (Accessed: 13 January 2019).</w:t>
      </w:r>
    </w:p>
    <w:p w14:paraId="2571FBE3"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Muyembe, T. and Kipasa, M. (1995) ‘Ebola haemorrhagic fever in Kikwit, Zaire’, </w:t>
      </w:r>
      <w:r w:rsidRPr="00BB485A">
        <w:rPr>
          <w:rFonts w:ascii="Calibri" w:hAnsi="Calibri" w:cs="Calibri"/>
          <w:i/>
          <w:iCs/>
          <w:noProof/>
          <w:szCs w:val="24"/>
        </w:rPr>
        <w:t>The Lancet</w:t>
      </w:r>
      <w:r w:rsidRPr="00BB485A">
        <w:rPr>
          <w:rFonts w:ascii="Calibri" w:hAnsi="Calibri" w:cs="Calibri"/>
          <w:noProof/>
          <w:szCs w:val="24"/>
        </w:rPr>
        <w:t>, p. 1448.</w:t>
      </w:r>
    </w:p>
    <w:p w14:paraId="20D901E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De Nys, H. M. </w:t>
      </w:r>
      <w:r w:rsidRPr="00BB485A">
        <w:rPr>
          <w:rFonts w:ascii="Calibri" w:hAnsi="Calibri" w:cs="Calibri"/>
          <w:i/>
          <w:iCs/>
          <w:noProof/>
          <w:szCs w:val="24"/>
        </w:rPr>
        <w:t>et al.</w:t>
      </w:r>
      <w:r w:rsidRPr="00BB485A">
        <w:rPr>
          <w:rFonts w:ascii="Calibri" w:hAnsi="Calibri" w:cs="Calibri"/>
          <w:noProof/>
          <w:szCs w:val="24"/>
        </w:rPr>
        <w:t xml:space="preserve"> (2018) ‘Survey of Ebola Viruses in Frugivorous and Insectivorous Bats in Guinea, Cameroon, and the Democratic Republic of the Congo, 2015-2017.’, </w:t>
      </w:r>
      <w:r w:rsidRPr="00BB485A">
        <w:rPr>
          <w:rFonts w:ascii="Calibri" w:hAnsi="Calibri" w:cs="Calibri"/>
          <w:i/>
          <w:iCs/>
          <w:noProof/>
          <w:szCs w:val="24"/>
        </w:rPr>
        <w:t>Emerging infectious diseases</w:t>
      </w:r>
      <w:r w:rsidRPr="00BB485A">
        <w:rPr>
          <w:rFonts w:ascii="Calibri" w:hAnsi="Calibri" w:cs="Calibri"/>
          <w:noProof/>
          <w:szCs w:val="24"/>
        </w:rPr>
        <w:t>, 24(12). doi: 10.3201/eid2412.180740.</w:t>
      </w:r>
    </w:p>
    <w:p w14:paraId="402B4EAA"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Ogawa, H. </w:t>
      </w:r>
      <w:r w:rsidRPr="00BB485A">
        <w:rPr>
          <w:rFonts w:ascii="Calibri" w:hAnsi="Calibri" w:cs="Calibri"/>
          <w:i/>
          <w:iCs/>
          <w:noProof/>
          <w:szCs w:val="24"/>
        </w:rPr>
        <w:t>et al.</w:t>
      </w:r>
      <w:r w:rsidRPr="00BB485A">
        <w:rPr>
          <w:rFonts w:ascii="Calibri" w:hAnsi="Calibri" w:cs="Calibri"/>
          <w:noProof/>
          <w:szCs w:val="24"/>
        </w:rPr>
        <w:t xml:space="preserve"> (2015) ‘Seroepidemiological Prevalence of Multiple Species of Filoviruses in Fruit Bats (Eidolon helvum) Migrating in Africa.’, </w:t>
      </w:r>
      <w:r w:rsidRPr="00BB485A">
        <w:rPr>
          <w:rFonts w:ascii="Calibri" w:hAnsi="Calibri" w:cs="Calibri"/>
          <w:i/>
          <w:iCs/>
          <w:noProof/>
          <w:szCs w:val="24"/>
        </w:rPr>
        <w:t>The Journal of Infectious Diseases</w:t>
      </w:r>
      <w:r w:rsidRPr="00BB485A">
        <w:rPr>
          <w:rFonts w:ascii="Calibri" w:hAnsi="Calibri" w:cs="Calibri"/>
          <w:noProof/>
          <w:szCs w:val="24"/>
        </w:rPr>
        <w:t>. doi: 10.1093/infdis/jiv063.</w:t>
      </w:r>
    </w:p>
    <w:p w14:paraId="5875B5BC"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Okware, S. I. </w:t>
      </w:r>
      <w:r w:rsidRPr="00BB485A">
        <w:rPr>
          <w:rFonts w:ascii="Calibri" w:hAnsi="Calibri" w:cs="Calibri"/>
          <w:i/>
          <w:iCs/>
          <w:noProof/>
          <w:szCs w:val="24"/>
        </w:rPr>
        <w:t>et al.</w:t>
      </w:r>
      <w:r w:rsidRPr="00BB485A">
        <w:rPr>
          <w:rFonts w:ascii="Calibri" w:hAnsi="Calibri" w:cs="Calibri"/>
          <w:noProof/>
          <w:szCs w:val="24"/>
        </w:rPr>
        <w:t xml:space="preserve"> (2002) ‘An outbreak of Ebola in Uganda’, </w:t>
      </w:r>
      <w:r w:rsidRPr="00BB485A">
        <w:rPr>
          <w:rFonts w:ascii="Calibri" w:hAnsi="Calibri" w:cs="Calibri"/>
          <w:i/>
          <w:iCs/>
          <w:noProof/>
          <w:szCs w:val="24"/>
        </w:rPr>
        <w:t>Tropical Medicine and International Health</w:t>
      </w:r>
      <w:r w:rsidRPr="00BB485A">
        <w:rPr>
          <w:rFonts w:ascii="Calibri" w:hAnsi="Calibri" w:cs="Calibri"/>
          <w:noProof/>
          <w:szCs w:val="24"/>
        </w:rPr>
        <w:t>, 7(12), pp. 1068–1075. doi: 10.1046/j.1365-3156.2002.00944.x.</w:t>
      </w:r>
    </w:p>
    <w:p w14:paraId="36C9CF4E"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Olival, K. J. and Hayman, D. T. S. (2014) ‘Filoviruses in bats: current knowledge and future directions’, </w:t>
      </w:r>
      <w:r w:rsidRPr="00BB485A">
        <w:rPr>
          <w:rFonts w:ascii="Calibri" w:hAnsi="Calibri" w:cs="Calibri"/>
          <w:i/>
          <w:iCs/>
          <w:noProof/>
          <w:szCs w:val="24"/>
        </w:rPr>
        <w:t>Viruses</w:t>
      </w:r>
      <w:r w:rsidRPr="00BB485A">
        <w:rPr>
          <w:rFonts w:ascii="Calibri" w:hAnsi="Calibri" w:cs="Calibri"/>
          <w:noProof/>
          <w:szCs w:val="24"/>
        </w:rPr>
        <w:t>, 6(4), pp. 1759–1788. doi: 10.3390/v6041759.</w:t>
      </w:r>
    </w:p>
    <w:p w14:paraId="7722AD4A"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Olson, S. H. </w:t>
      </w:r>
      <w:r w:rsidRPr="00BB485A">
        <w:rPr>
          <w:rFonts w:ascii="Calibri" w:hAnsi="Calibri" w:cs="Calibri"/>
          <w:i/>
          <w:iCs/>
          <w:noProof/>
          <w:szCs w:val="24"/>
        </w:rPr>
        <w:t>et al.</w:t>
      </w:r>
      <w:r w:rsidRPr="00BB485A">
        <w:rPr>
          <w:rFonts w:ascii="Calibri" w:hAnsi="Calibri" w:cs="Calibri"/>
          <w:noProof/>
          <w:szCs w:val="24"/>
        </w:rPr>
        <w:t xml:space="preserve"> (2012) ‘Dead or alive: animal sampling during Ebola hemorrhagic fever outbreaks in humans’, </w:t>
      </w:r>
      <w:r w:rsidRPr="00BB485A">
        <w:rPr>
          <w:rFonts w:ascii="Calibri" w:hAnsi="Calibri" w:cs="Calibri"/>
          <w:i/>
          <w:iCs/>
          <w:noProof/>
          <w:szCs w:val="24"/>
        </w:rPr>
        <w:t>Emerging Health Threats Journal</w:t>
      </w:r>
      <w:r w:rsidRPr="00BB485A">
        <w:rPr>
          <w:rFonts w:ascii="Calibri" w:hAnsi="Calibri" w:cs="Calibri"/>
          <w:noProof/>
          <w:szCs w:val="24"/>
        </w:rPr>
        <w:t>, 5. doi: 10.3402/ehtj.v5i0.9134.</w:t>
      </w:r>
    </w:p>
    <w:p w14:paraId="085ED471"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Ouma, E. </w:t>
      </w:r>
      <w:r w:rsidRPr="00BB485A">
        <w:rPr>
          <w:rFonts w:ascii="Calibri" w:hAnsi="Calibri" w:cs="Calibri"/>
          <w:i/>
          <w:iCs/>
          <w:noProof/>
          <w:szCs w:val="24"/>
        </w:rPr>
        <w:t>et al.</w:t>
      </w:r>
      <w:r w:rsidRPr="00BB485A">
        <w:rPr>
          <w:rFonts w:ascii="Calibri" w:hAnsi="Calibri" w:cs="Calibri"/>
          <w:noProof/>
          <w:szCs w:val="24"/>
        </w:rPr>
        <w:t xml:space="preserve"> (2013) ‘Characterization of smallholder pig production systems in Uganda: constraints and opportunities for engaging with market systems’, in </w:t>
      </w:r>
      <w:r w:rsidRPr="00BB485A">
        <w:rPr>
          <w:rFonts w:ascii="Calibri" w:hAnsi="Calibri" w:cs="Calibri"/>
          <w:i/>
          <w:iCs/>
          <w:noProof/>
          <w:szCs w:val="24"/>
        </w:rPr>
        <w:t>4th International Conference of the African Association of Agricultural Economists,</w:t>
      </w:r>
      <w:r w:rsidRPr="00BB485A">
        <w:rPr>
          <w:rFonts w:ascii="Calibri" w:hAnsi="Calibri" w:cs="Calibri"/>
          <w:noProof/>
          <w:szCs w:val="24"/>
        </w:rPr>
        <w:t>. Hammamet, Tunisia. Available at: http://ageconsearch.umn.edu/record/160677/files/Emily Ouma _ Michel Dione et al.pdf?version=1 (Accessed: 16 November 2017).</w:t>
      </w:r>
    </w:p>
    <w:p w14:paraId="39089D89"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Pickering, B. S. </w:t>
      </w:r>
      <w:r w:rsidRPr="00BB485A">
        <w:rPr>
          <w:rFonts w:ascii="Calibri" w:hAnsi="Calibri" w:cs="Calibri"/>
          <w:i/>
          <w:iCs/>
          <w:noProof/>
          <w:szCs w:val="24"/>
        </w:rPr>
        <w:t>et al.</w:t>
      </w:r>
      <w:r w:rsidRPr="00BB485A">
        <w:rPr>
          <w:rFonts w:ascii="Calibri" w:hAnsi="Calibri" w:cs="Calibri"/>
          <w:noProof/>
          <w:szCs w:val="24"/>
        </w:rPr>
        <w:t xml:space="preserve"> (2018) ‘Detection of Zaire ebolavirus in swine: Assay development and optimization’, </w:t>
      </w:r>
      <w:r w:rsidRPr="00BB485A">
        <w:rPr>
          <w:rFonts w:ascii="Calibri" w:hAnsi="Calibri" w:cs="Calibri"/>
          <w:i/>
          <w:iCs/>
          <w:noProof/>
          <w:szCs w:val="24"/>
        </w:rPr>
        <w:t>Transboundary and Emerging Diseases</w:t>
      </w:r>
      <w:r w:rsidRPr="00BB485A">
        <w:rPr>
          <w:rFonts w:ascii="Calibri" w:hAnsi="Calibri" w:cs="Calibri"/>
          <w:noProof/>
          <w:szCs w:val="24"/>
        </w:rPr>
        <w:t>, 65(1), pp. 77–84. doi: 10.1111/tbed.12606.</w:t>
      </w:r>
    </w:p>
    <w:p w14:paraId="1A906A3D"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Pinzon, E., Wilson, J. M. and Tucker, C. J. (2005) ‘Climate-based health monitoring systems for eco-climatic conditions associated with infectious diseases’, </w:t>
      </w:r>
      <w:r w:rsidRPr="00BB485A">
        <w:rPr>
          <w:rFonts w:ascii="Calibri" w:hAnsi="Calibri" w:cs="Calibri"/>
          <w:i/>
          <w:iCs/>
          <w:noProof/>
          <w:szCs w:val="24"/>
        </w:rPr>
        <w:t>Bull Soc Pathol Exot</w:t>
      </w:r>
      <w:r w:rsidRPr="00BB485A">
        <w:rPr>
          <w:rFonts w:ascii="Calibri" w:hAnsi="Calibri" w:cs="Calibri"/>
          <w:noProof/>
          <w:szCs w:val="24"/>
        </w:rPr>
        <w:t>, 98(3), pp. 23–243.</w:t>
      </w:r>
    </w:p>
    <w:p w14:paraId="314854FE"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Pinzon, J. E. </w:t>
      </w:r>
      <w:r w:rsidRPr="00BB485A">
        <w:rPr>
          <w:rFonts w:ascii="Calibri" w:hAnsi="Calibri" w:cs="Calibri"/>
          <w:i/>
          <w:iCs/>
          <w:noProof/>
          <w:szCs w:val="24"/>
        </w:rPr>
        <w:t>et al.</w:t>
      </w:r>
      <w:r w:rsidRPr="00BB485A">
        <w:rPr>
          <w:rFonts w:ascii="Calibri" w:hAnsi="Calibri" w:cs="Calibri"/>
          <w:noProof/>
          <w:szCs w:val="24"/>
        </w:rPr>
        <w:t xml:space="preserve"> (2004) ‘Trigger events: enviroclimatic coupling of Ebola hemorrhagic fever outbreaks.’, </w:t>
      </w:r>
      <w:r w:rsidRPr="00BB485A">
        <w:rPr>
          <w:rFonts w:ascii="Calibri" w:hAnsi="Calibri" w:cs="Calibri"/>
          <w:i/>
          <w:iCs/>
          <w:noProof/>
          <w:szCs w:val="24"/>
        </w:rPr>
        <w:t>The American Journal of Tropical Medicine and Hygiene</w:t>
      </w:r>
      <w:r w:rsidRPr="00BB485A">
        <w:rPr>
          <w:rFonts w:ascii="Calibri" w:hAnsi="Calibri" w:cs="Calibri"/>
          <w:noProof/>
          <w:szCs w:val="24"/>
        </w:rPr>
        <w:t>, 71(5), pp. 664–674. doi: 10.4269/ajtmh.2004.71.664.</w:t>
      </w:r>
    </w:p>
    <w:p w14:paraId="3EF15BE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Pourrut, X. </w:t>
      </w:r>
      <w:r w:rsidRPr="00BB485A">
        <w:rPr>
          <w:rFonts w:ascii="Calibri" w:hAnsi="Calibri" w:cs="Calibri"/>
          <w:i/>
          <w:iCs/>
          <w:noProof/>
          <w:szCs w:val="24"/>
        </w:rPr>
        <w:t>et al.</w:t>
      </w:r>
      <w:r w:rsidRPr="00BB485A">
        <w:rPr>
          <w:rFonts w:ascii="Calibri" w:hAnsi="Calibri" w:cs="Calibri"/>
          <w:noProof/>
          <w:szCs w:val="24"/>
        </w:rPr>
        <w:t xml:space="preserve"> (2005) ‘The natural history of Ebola virus in Africa’, </w:t>
      </w:r>
      <w:r w:rsidRPr="00BB485A">
        <w:rPr>
          <w:rFonts w:ascii="Calibri" w:hAnsi="Calibri" w:cs="Calibri"/>
          <w:i/>
          <w:iCs/>
          <w:noProof/>
          <w:szCs w:val="24"/>
        </w:rPr>
        <w:t>Microbes and Infection</w:t>
      </w:r>
      <w:r w:rsidRPr="00BB485A">
        <w:rPr>
          <w:rFonts w:ascii="Calibri" w:hAnsi="Calibri" w:cs="Calibri"/>
          <w:noProof/>
          <w:szCs w:val="24"/>
        </w:rPr>
        <w:t>, 7(7–8), pp. 1005–1014. doi: 10.1016/j.micinf.2005.04.006.</w:t>
      </w:r>
    </w:p>
    <w:p w14:paraId="4C5F9FA2"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Pourrut, X. </w:t>
      </w:r>
      <w:r w:rsidRPr="00BB485A">
        <w:rPr>
          <w:rFonts w:ascii="Calibri" w:hAnsi="Calibri" w:cs="Calibri"/>
          <w:i/>
          <w:iCs/>
          <w:noProof/>
          <w:szCs w:val="24"/>
        </w:rPr>
        <w:t>et al.</w:t>
      </w:r>
      <w:r w:rsidRPr="00BB485A">
        <w:rPr>
          <w:rFonts w:ascii="Calibri" w:hAnsi="Calibri" w:cs="Calibri"/>
          <w:noProof/>
          <w:szCs w:val="24"/>
        </w:rPr>
        <w:t xml:space="preserve"> (2009) ‘Large serological survey showing cocirculation of Ebola and Marburg viruses in Gabonese bat populations, and a high seroprevalence of both viruses in Rousettus aegyptiacus’, </w:t>
      </w:r>
      <w:r w:rsidRPr="00BB485A">
        <w:rPr>
          <w:rFonts w:ascii="Calibri" w:hAnsi="Calibri" w:cs="Calibri"/>
          <w:i/>
          <w:iCs/>
          <w:noProof/>
          <w:szCs w:val="24"/>
        </w:rPr>
        <w:t>BMC Infectious Diseases</w:t>
      </w:r>
      <w:r w:rsidRPr="00BB485A">
        <w:rPr>
          <w:rFonts w:ascii="Calibri" w:hAnsi="Calibri" w:cs="Calibri"/>
          <w:noProof/>
          <w:szCs w:val="24"/>
        </w:rPr>
        <w:t>, 9(1), p. 159. doi: 10.1186/1471-2334-9-159.</w:t>
      </w:r>
    </w:p>
    <w:p w14:paraId="0B7BE737"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ProMED-mail (2012) </w:t>
      </w:r>
      <w:r w:rsidRPr="00BB485A">
        <w:rPr>
          <w:rFonts w:ascii="Calibri" w:hAnsi="Calibri" w:cs="Calibri"/>
          <w:i/>
          <w:iCs/>
          <w:noProof/>
          <w:szCs w:val="24"/>
        </w:rPr>
        <w:t>Ebola hemorrhagic fever-Uganda (09): (KI)</w:t>
      </w:r>
      <w:r w:rsidRPr="00BB485A">
        <w:rPr>
          <w:rFonts w:ascii="Calibri" w:hAnsi="Calibri" w:cs="Calibri"/>
          <w:noProof/>
          <w:szCs w:val="24"/>
        </w:rPr>
        <w:t xml:space="preserve">, </w:t>
      </w:r>
      <w:r w:rsidRPr="00BB485A">
        <w:rPr>
          <w:rFonts w:ascii="Calibri" w:hAnsi="Calibri" w:cs="Calibri"/>
          <w:i/>
          <w:iCs/>
          <w:noProof/>
          <w:szCs w:val="24"/>
        </w:rPr>
        <w:t>20120803.1227357</w:t>
      </w:r>
      <w:r w:rsidRPr="00BB485A">
        <w:rPr>
          <w:rFonts w:ascii="Calibri" w:hAnsi="Calibri" w:cs="Calibri"/>
          <w:noProof/>
          <w:szCs w:val="24"/>
        </w:rPr>
        <w:t>.</w:t>
      </w:r>
    </w:p>
    <w:p w14:paraId="2B61E8E5"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Reed, Z. (2012) </w:t>
      </w:r>
      <w:r w:rsidRPr="00BB485A">
        <w:rPr>
          <w:rFonts w:ascii="Calibri" w:hAnsi="Calibri" w:cs="Calibri"/>
          <w:i/>
          <w:iCs/>
          <w:noProof/>
          <w:szCs w:val="24"/>
        </w:rPr>
        <w:t>A Historical Perspective and Review of the Evidence to Support Fruit Bats as the Natural Reservoir for Ebola Viruses</w:t>
      </w:r>
      <w:r w:rsidRPr="00BB485A">
        <w:rPr>
          <w:rFonts w:ascii="Calibri" w:hAnsi="Calibri" w:cs="Calibri"/>
          <w:noProof/>
          <w:szCs w:val="24"/>
        </w:rPr>
        <w:t>. Georgia StatTE University.</w:t>
      </w:r>
    </w:p>
    <w:p w14:paraId="663070B5"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Roesel, K. </w:t>
      </w:r>
      <w:r w:rsidRPr="00BB485A">
        <w:rPr>
          <w:rFonts w:ascii="Calibri" w:hAnsi="Calibri" w:cs="Calibri"/>
          <w:i/>
          <w:iCs/>
          <w:noProof/>
          <w:szCs w:val="24"/>
        </w:rPr>
        <w:t>et al.</w:t>
      </w:r>
      <w:r w:rsidRPr="00BB485A">
        <w:rPr>
          <w:rFonts w:ascii="Calibri" w:hAnsi="Calibri" w:cs="Calibri"/>
          <w:noProof/>
          <w:szCs w:val="24"/>
        </w:rPr>
        <w:t xml:space="preserve"> (2019) ‘Knowledge, attitudes and practices of pork consumers in Uganda’, </w:t>
      </w:r>
      <w:r w:rsidRPr="00BB485A">
        <w:rPr>
          <w:rFonts w:ascii="Calibri" w:hAnsi="Calibri" w:cs="Calibri"/>
          <w:i/>
          <w:iCs/>
          <w:noProof/>
          <w:szCs w:val="24"/>
        </w:rPr>
        <w:t>Global Food Security</w:t>
      </w:r>
      <w:r w:rsidRPr="00BB485A">
        <w:rPr>
          <w:rFonts w:ascii="Calibri" w:hAnsi="Calibri" w:cs="Calibri"/>
          <w:noProof/>
          <w:szCs w:val="24"/>
        </w:rPr>
        <w:t>. Elsevier, 20, pp. 26–36. doi: 10.1016/J.GFS.2018.12.001.</w:t>
      </w:r>
    </w:p>
    <w:p w14:paraId="6B60AF96"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Roesel, K., Holmes, K. and Grace, D. (2016) ‘Fit for human consumption? A descriptive study of Wambizzi pig abattoir, Kampala, Uganda’. ILRI. Available at: http://hdl.handle.net/10568/79993 (Accessed: 27 February 2017).</w:t>
      </w:r>
    </w:p>
    <w:p w14:paraId="773CF38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Schmidt, J. </w:t>
      </w:r>
      <w:r w:rsidRPr="00BB485A">
        <w:rPr>
          <w:rFonts w:ascii="Calibri" w:hAnsi="Calibri" w:cs="Calibri"/>
          <w:i/>
          <w:iCs/>
          <w:noProof/>
          <w:szCs w:val="24"/>
        </w:rPr>
        <w:t>et al.</w:t>
      </w:r>
      <w:r w:rsidRPr="00BB485A">
        <w:rPr>
          <w:rFonts w:ascii="Calibri" w:hAnsi="Calibri" w:cs="Calibri"/>
          <w:noProof/>
          <w:szCs w:val="24"/>
        </w:rPr>
        <w:t xml:space="preserve"> (2017) ‘Spatiotemporal Fluctuations and Triggers of Ebola Virus Spillover’, </w:t>
      </w:r>
      <w:r w:rsidRPr="00BB485A">
        <w:rPr>
          <w:rFonts w:ascii="Calibri" w:hAnsi="Calibri" w:cs="Calibri"/>
          <w:i/>
          <w:iCs/>
          <w:noProof/>
          <w:szCs w:val="24"/>
        </w:rPr>
        <w:t>Emerging Infectious Diseases</w:t>
      </w:r>
      <w:r w:rsidRPr="00BB485A">
        <w:rPr>
          <w:rFonts w:ascii="Calibri" w:hAnsi="Calibri" w:cs="Calibri"/>
          <w:noProof/>
          <w:szCs w:val="24"/>
        </w:rPr>
        <w:t>, 23(3), pp. 415–422. Available at: https://wwwnc.cdc.gov/eid/article/23/3/pdfs/16-0101.pdf (Accessed: 27 February 2017).</w:t>
      </w:r>
    </w:p>
    <w:p w14:paraId="7858049E"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Shoemaker, T. </w:t>
      </w:r>
      <w:r w:rsidRPr="00BB485A">
        <w:rPr>
          <w:rFonts w:ascii="Calibri" w:hAnsi="Calibri" w:cs="Calibri"/>
          <w:i/>
          <w:iCs/>
          <w:noProof/>
          <w:szCs w:val="24"/>
        </w:rPr>
        <w:t>et al.</w:t>
      </w:r>
      <w:r w:rsidRPr="00BB485A">
        <w:rPr>
          <w:rFonts w:ascii="Calibri" w:hAnsi="Calibri" w:cs="Calibri"/>
          <w:noProof/>
          <w:szCs w:val="24"/>
        </w:rPr>
        <w:t xml:space="preserve"> (2012) ‘Reemerging Sudan Ebola virus disease in Uganda, 2011’, </w:t>
      </w:r>
      <w:r w:rsidRPr="00BB485A">
        <w:rPr>
          <w:rFonts w:ascii="Calibri" w:hAnsi="Calibri" w:cs="Calibri"/>
          <w:i/>
          <w:iCs/>
          <w:noProof/>
          <w:szCs w:val="24"/>
        </w:rPr>
        <w:t>Emerging Infectious Disease</w:t>
      </w:r>
      <w:r w:rsidRPr="00BB485A">
        <w:rPr>
          <w:rFonts w:ascii="Calibri" w:hAnsi="Calibri" w:cs="Calibri"/>
          <w:noProof/>
          <w:szCs w:val="24"/>
        </w:rPr>
        <w:t>, 18(9), pp. 1480–1483. doi: 10.3201/eid1809.111536.</w:t>
      </w:r>
    </w:p>
    <w:p w14:paraId="63B61B9B"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Swanepoel, R. </w:t>
      </w:r>
      <w:r w:rsidRPr="00BB485A">
        <w:rPr>
          <w:rFonts w:ascii="Calibri" w:hAnsi="Calibri" w:cs="Calibri"/>
          <w:i/>
          <w:iCs/>
          <w:noProof/>
          <w:szCs w:val="24"/>
        </w:rPr>
        <w:t>et al.</w:t>
      </w:r>
      <w:r w:rsidRPr="00BB485A">
        <w:rPr>
          <w:rFonts w:ascii="Calibri" w:hAnsi="Calibri" w:cs="Calibri"/>
          <w:noProof/>
          <w:szCs w:val="24"/>
        </w:rPr>
        <w:t xml:space="preserve"> (1996) ‘Experimental inoculation of plants and animals with Ebola virus.’, </w:t>
      </w:r>
      <w:r w:rsidRPr="00BB485A">
        <w:rPr>
          <w:rFonts w:ascii="Calibri" w:hAnsi="Calibri" w:cs="Calibri"/>
          <w:i/>
          <w:iCs/>
          <w:noProof/>
          <w:szCs w:val="24"/>
        </w:rPr>
        <w:t>Emerging Infectious Diseases</w:t>
      </w:r>
      <w:r w:rsidRPr="00BB485A">
        <w:rPr>
          <w:rFonts w:ascii="Calibri" w:hAnsi="Calibri" w:cs="Calibri"/>
          <w:noProof/>
          <w:szCs w:val="24"/>
        </w:rPr>
        <w:t>, 2(4), pp. 321–325. doi: 10.3201/eid0204.960407.</w:t>
      </w:r>
    </w:p>
    <w:p w14:paraId="5C4DED09"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Towner, J. S. </w:t>
      </w:r>
      <w:r w:rsidRPr="00BB485A">
        <w:rPr>
          <w:rFonts w:ascii="Calibri" w:hAnsi="Calibri" w:cs="Calibri"/>
          <w:i/>
          <w:iCs/>
          <w:noProof/>
          <w:szCs w:val="24"/>
        </w:rPr>
        <w:t>et al.</w:t>
      </w:r>
      <w:r w:rsidRPr="00BB485A">
        <w:rPr>
          <w:rFonts w:ascii="Calibri" w:hAnsi="Calibri" w:cs="Calibri"/>
          <w:noProof/>
          <w:szCs w:val="24"/>
        </w:rPr>
        <w:t xml:space="preserve"> (2004) ‘Rapid diagnosis of Ebola hemorrhagic fever by reverse transcription-PCR in an outbreak setting and assessment of patient viral load as a predictor of outcome’, </w:t>
      </w:r>
      <w:r w:rsidRPr="00BB485A">
        <w:rPr>
          <w:rFonts w:ascii="Calibri" w:hAnsi="Calibri" w:cs="Calibri"/>
          <w:i/>
          <w:iCs/>
          <w:noProof/>
          <w:szCs w:val="24"/>
        </w:rPr>
        <w:t>Journal of Virology</w:t>
      </w:r>
      <w:r w:rsidRPr="00BB485A">
        <w:rPr>
          <w:rFonts w:ascii="Calibri" w:hAnsi="Calibri" w:cs="Calibri"/>
          <w:noProof/>
          <w:szCs w:val="24"/>
        </w:rPr>
        <w:t>, 78, pp. 4330–4341. Available at: http://www.ncbi.nlm.nih.gov/pubmed/15047846.</w:t>
      </w:r>
    </w:p>
    <w:p w14:paraId="348B6968"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Tucker, C. </w:t>
      </w:r>
      <w:r w:rsidRPr="00BB485A">
        <w:rPr>
          <w:rFonts w:ascii="Calibri" w:hAnsi="Calibri" w:cs="Calibri"/>
          <w:i/>
          <w:iCs/>
          <w:noProof/>
          <w:szCs w:val="24"/>
        </w:rPr>
        <w:t>et al.</w:t>
      </w:r>
      <w:r w:rsidRPr="00BB485A">
        <w:rPr>
          <w:rFonts w:ascii="Calibri" w:hAnsi="Calibri" w:cs="Calibri"/>
          <w:noProof/>
          <w:szCs w:val="24"/>
        </w:rPr>
        <w:t xml:space="preserve"> (2002) ‘Climatic and ecological context of the 1994-1996 Ebola outbreaks’, </w:t>
      </w:r>
      <w:r w:rsidRPr="00BB485A">
        <w:rPr>
          <w:rFonts w:ascii="Calibri" w:hAnsi="Calibri" w:cs="Calibri"/>
          <w:i/>
          <w:iCs/>
          <w:noProof/>
          <w:szCs w:val="24"/>
        </w:rPr>
        <w:t>Photogrammetric Engineering &amp; Remote Sensing</w:t>
      </w:r>
      <w:r w:rsidRPr="00BB485A">
        <w:rPr>
          <w:rFonts w:ascii="Calibri" w:hAnsi="Calibri" w:cs="Calibri"/>
          <w:noProof/>
          <w:szCs w:val="24"/>
        </w:rPr>
        <w:t>, 68(2), pp. 147–152. Available at: https://www.researchgate.net/profile/Robert_Mahoney2/publication/245669692_Climatic_and_ecological_context_of_the_1994-1996_Ebola_outbreaks/links/545b0bd00cf2c46f66439322.pdf (Accessed: 1 October 2018).</w:t>
      </w:r>
    </w:p>
    <w:p w14:paraId="63578D47"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Wamala, J. F. </w:t>
      </w:r>
      <w:r w:rsidRPr="00BB485A">
        <w:rPr>
          <w:rFonts w:ascii="Calibri" w:hAnsi="Calibri" w:cs="Calibri"/>
          <w:i/>
          <w:iCs/>
          <w:noProof/>
          <w:szCs w:val="24"/>
        </w:rPr>
        <w:t>et al.</w:t>
      </w:r>
      <w:r w:rsidRPr="00BB485A">
        <w:rPr>
          <w:rFonts w:ascii="Calibri" w:hAnsi="Calibri" w:cs="Calibri"/>
          <w:noProof/>
          <w:szCs w:val="24"/>
        </w:rPr>
        <w:t xml:space="preserve"> (2010) ‘Ebola hemorrhagic fever associated with novel virus strain, Uganda, 2007-2008’, </w:t>
      </w:r>
      <w:r w:rsidRPr="00BB485A">
        <w:rPr>
          <w:rFonts w:ascii="Calibri" w:hAnsi="Calibri" w:cs="Calibri"/>
          <w:i/>
          <w:iCs/>
          <w:noProof/>
          <w:szCs w:val="24"/>
        </w:rPr>
        <w:t>Emerging Infectious Diseases</w:t>
      </w:r>
      <w:r w:rsidRPr="00BB485A">
        <w:rPr>
          <w:rFonts w:ascii="Calibri" w:hAnsi="Calibri" w:cs="Calibri"/>
          <w:noProof/>
          <w:szCs w:val="24"/>
        </w:rPr>
        <w:t>, 16(7), pp. 1087–1092. doi: 10.3201/eid1607.091525.</w:t>
      </w:r>
    </w:p>
    <w:p w14:paraId="30D3B61C"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Ward, M. P. and Carpenter, T. E. (2000) ‘Techniques for analysis of disease clustering in space and in time in veterinary epidemiology’, </w:t>
      </w:r>
      <w:r w:rsidRPr="00BB485A">
        <w:rPr>
          <w:rFonts w:ascii="Calibri" w:hAnsi="Calibri" w:cs="Calibri"/>
          <w:i/>
          <w:iCs/>
          <w:noProof/>
          <w:szCs w:val="24"/>
        </w:rPr>
        <w:t>Preventive Veterinary Medicine</w:t>
      </w:r>
      <w:r w:rsidRPr="00BB485A">
        <w:rPr>
          <w:rFonts w:ascii="Calibri" w:hAnsi="Calibri" w:cs="Calibri"/>
          <w:noProof/>
          <w:szCs w:val="24"/>
        </w:rPr>
        <w:t>, 45(3–4), pp. 257–284. doi: 10.1016/S0167-5877(00)00133-1.</w:t>
      </w:r>
    </w:p>
    <w:p w14:paraId="44FE176E"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Weingartl, H. M. </w:t>
      </w:r>
      <w:r w:rsidRPr="00BB485A">
        <w:rPr>
          <w:rFonts w:ascii="Calibri" w:hAnsi="Calibri" w:cs="Calibri"/>
          <w:i/>
          <w:iCs/>
          <w:noProof/>
          <w:szCs w:val="24"/>
        </w:rPr>
        <w:t>et al.</w:t>
      </w:r>
      <w:r w:rsidRPr="00BB485A">
        <w:rPr>
          <w:rFonts w:ascii="Calibri" w:hAnsi="Calibri" w:cs="Calibri"/>
          <w:noProof/>
          <w:szCs w:val="24"/>
        </w:rPr>
        <w:t xml:space="preserve"> (2012) ‘Transmission of Ebola virus from pigs to non-human primates’, </w:t>
      </w:r>
      <w:r w:rsidRPr="00BB485A">
        <w:rPr>
          <w:rFonts w:ascii="Calibri" w:hAnsi="Calibri" w:cs="Calibri"/>
          <w:i/>
          <w:iCs/>
          <w:noProof/>
          <w:szCs w:val="24"/>
        </w:rPr>
        <w:t>Scientific Reports</w:t>
      </w:r>
      <w:r w:rsidRPr="00BB485A">
        <w:rPr>
          <w:rFonts w:ascii="Calibri" w:hAnsi="Calibri" w:cs="Calibri"/>
          <w:noProof/>
          <w:szCs w:val="24"/>
        </w:rPr>
        <w:t>, 2, p. 811. doi: 10.1038/srep00811.</w:t>
      </w:r>
    </w:p>
    <w:p w14:paraId="62D5A6D5" w14:textId="77777777" w:rsidR="00BB485A" w:rsidRPr="00BB485A" w:rsidRDefault="00BB485A" w:rsidP="00BB485A">
      <w:pPr>
        <w:widowControl w:val="0"/>
        <w:autoSpaceDE w:val="0"/>
        <w:autoSpaceDN w:val="0"/>
        <w:adjustRightInd w:val="0"/>
        <w:spacing w:line="240" w:lineRule="auto"/>
        <w:rPr>
          <w:rFonts w:ascii="Calibri" w:hAnsi="Calibri" w:cs="Calibri"/>
          <w:noProof/>
          <w:szCs w:val="24"/>
        </w:rPr>
      </w:pPr>
      <w:r w:rsidRPr="00BB485A">
        <w:rPr>
          <w:rFonts w:ascii="Calibri" w:hAnsi="Calibri" w:cs="Calibri"/>
          <w:noProof/>
          <w:szCs w:val="24"/>
        </w:rPr>
        <w:t xml:space="preserve">World Health Organization Regional Office for Africa (2019) </w:t>
      </w:r>
      <w:r w:rsidRPr="00BB485A">
        <w:rPr>
          <w:rFonts w:ascii="Calibri" w:hAnsi="Calibri" w:cs="Calibri"/>
          <w:i/>
          <w:iCs/>
          <w:noProof/>
          <w:szCs w:val="24"/>
        </w:rPr>
        <w:t>Ebola Virus Disease External Situation Report 45</w:t>
      </w:r>
      <w:r w:rsidRPr="00BB485A">
        <w:rPr>
          <w:rFonts w:ascii="Calibri" w:hAnsi="Calibri" w:cs="Calibri"/>
          <w:noProof/>
          <w:szCs w:val="24"/>
        </w:rPr>
        <w:t xml:space="preserve">, </w:t>
      </w:r>
      <w:r w:rsidRPr="00BB485A">
        <w:rPr>
          <w:rFonts w:ascii="Calibri" w:hAnsi="Calibri" w:cs="Calibri"/>
          <w:i/>
          <w:iCs/>
          <w:noProof/>
          <w:szCs w:val="24"/>
        </w:rPr>
        <w:t>WHO Health Emergencies Programme</w:t>
      </w:r>
      <w:r w:rsidRPr="00BB485A">
        <w:rPr>
          <w:rFonts w:ascii="Calibri" w:hAnsi="Calibri" w:cs="Calibri"/>
          <w:noProof/>
          <w:szCs w:val="24"/>
        </w:rPr>
        <w:t>.</w:t>
      </w:r>
    </w:p>
    <w:p w14:paraId="396E2B58" w14:textId="77777777" w:rsidR="00BB485A" w:rsidRPr="00BB485A" w:rsidRDefault="00BB485A" w:rsidP="00BB485A">
      <w:pPr>
        <w:widowControl w:val="0"/>
        <w:autoSpaceDE w:val="0"/>
        <w:autoSpaceDN w:val="0"/>
        <w:adjustRightInd w:val="0"/>
        <w:spacing w:line="240" w:lineRule="auto"/>
        <w:rPr>
          <w:rFonts w:ascii="Calibri" w:hAnsi="Calibri" w:cs="Calibri"/>
          <w:noProof/>
        </w:rPr>
      </w:pPr>
      <w:r w:rsidRPr="00BB485A">
        <w:rPr>
          <w:rFonts w:ascii="Calibri" w:hAnsi="Calibri" w:cs="Calibri"/>
          <w:noProof/>
          <w:szCs w:val="24"/>
        </w:rPr>
        <w:t xml:space="preserve">World Weather &amp; Climate Information (2016) </w:t>
      </w:r>
      <w:r w:rsidRPr="00BB485A">
        <w:rPr>
          <w:rFonts w:ascii="Calibri" w:hAnsi="Calibri" w:cs="Calibri"/>
          <w:i/>
          <w:iCs/>
          <w:noProof/>
          <w:szCs w:val="24"/>
        </w:rPr>
        <w:t>Climate and average weather in Uganda</w:t>
      </w:r>
      <w:r w:rsidRPr="00BB485A">
        <w:rPr>
          <w:rFonts w:ascii="Calibri" w:hAnsi="Calibri" w:cs="Calibri"/>
          <w:noProof/>
          <w:szCs w:val="24"/>
        </w:rPr>
        <w:t>. Available at: https://weather-and-climate.com/average-monthly-Rainfall-Temperature-Sunshine-in-Uganda (Accessed: 26 October 2017).</w:t>
      </w:r>
    </w:p>
    <w:p w14:paraId="22B855C5" w14:textId="77777777" w:rsidR="0071733E" w:rsidRDefault="00224075" w:rsidP="00064777">
      <w:r>
        <w:fldChar w:fldCharType="end"/>
      </w:r>
    </w:p>
    <w:p w14:paraId="02C9E480" w14:textId="77777777" w:rsidR="0071733E" w:rsidRDefault="0071733E">
      <w:r>
        <w:br w:type="page"/>
      </w:r>
    </w:p>
    <w:p w14:paraId="41F6CDB1" w14:textId="14BF1D0B" w:rsidR="00267227" w:rsidRDefault="004B6F13" w:rsidP="00064777">
      <w:pPr>
        <w:rPr>
          <w:rFonts w:cstheme="minorHAnsi"/>
          <w:b/>
          <w:sz w:val="24"/>
          <w:szCs w:val="24"/>
        </w:rPr>
      </w:pPr>
      <w:r w:rsidRPr="00064777">
        <w:rPr>
          <w:rFonts w:cstheme="minorHAnsi"/>
          <w:b/>
          <w:sz w:val="24"/>
          <w:szCs w:val="24"/>
        </w:rPr>
        <w:t>Tables</w:t>
      </w:r>
    </w:p>
    <w:p w14:paraId="0C32BA77" w14:textId="4F54BA69" w:rsidR="00CB5D0A" w:rsidRPr="00CB5D0A" w:rsidRDefault="00CB5D0A" w:rsidP="00CB5D0A">
      <w:pPr>
        <w:spacing w:line="240" w:lineRule="auto"/>
        <w:contextualSpacing/>
        <w:rPr>
          <w:b/>
          <w:iCs/>
          <w:szCs w:val="18"/>
        </w:rPr>
      </w:pPr>
      <w:r w:rsidRPr="001073FA">
        <w:rPr>
          <w:b/>
          <w:iCs/>
          <w:szCs w:val="18"/>
        </w:rPr>
        <w:t xml:space="preserve">Table </w:t>
      </w:r>
      <w:r w:rsidRPr="001073FA">
        <w:rPr>
          <w:b/>
          <w:iCs/>
          <w:szCs w:val="18"/>
        </w:rPr>
        <w:fldChar w:fldCharType="begin"/>
      </w:r>
      <w:r w:rsidRPr="001073FA">
        <w:rPr>
          <w:b/>
          <w:iCs/>
          <w:szCs w:val="18"/>
        </w:rPr>
        <w:instrText xml:space="preserve"> SEQ Table \* ARABIC </w:instrText>
      </w:r>
      <w:r w:rsidRPr="001073FA">
        <w:rPr>
          <w:b/>
          <w:iCs/>
          <w:szCs w:val="18"/>
        </w:rPr>
        <w:fldChar w:fldCharType="separate"/>
      </w:r>
      <w:r w:rsidRPr="001073FA">
        <w:rPr>
          <w:b/>
          <w:iCs/>
          <w:szCs w:val="18"/>
        </w:rPr>
        <w:t>1</w:t>
      </w:r>
      <w:r w:rsidRPr="001073FA">
        <w:rPr>
          <w:b/>
          <w:iCs/>
          <w:szCs w:val="18"/>
        </w:rPr>
        <w:fldChar w:fldCharType="end"/>
      </w:r>
      <w:r w:rsidRPr="001073FA">
        <w:rPr>
          <w:b/>
          <w:iCs/>
          <w:szCs w:val="18"/>
        </w:rPr>
        <w:t xml:space="preserve">. Sampling period, source region and ebolavirus ELISA results of 658 pigs sampled at an urban abattoir in Uganda, </w:t>
      </w:r>
      <w:r w:rsidRPr="00CB5D0A">
        <w:rPr>
          <w:b/>
          <w:iCs/>
          <w:szCs w:val="18"/>
        </w:rPr>
        <w:t>2015−2016</w:t>
      </w:r>
      <w:r w:rsidRPr="001073FA">
        <w:rPr>
          <w:b/>
          <w:iCs/>
          <w:szCs w:val="18"/>
        </w:rPr>
        <w:t>.</w:t>
      </w:r>
    </w:p>
    <w:tbl>
      <w:tblPr>
        <w:tblStyle w:val="TableGrid"/>
        <w:tblW w:w="9016" w:type="dxa"/>
        <w:tblCellMar>
          <w:left w:w="115" w:type="dxa"/>
          <w:right w:w="115" w:type="dxa"/>
        </w:tblCellMar>
        <w:tblLook w:val="04A0" w:firstRow="1" w:lastRow="0" w:firstColumn="1" w:lastColumn="0" w:noHBand="0" w:noVBand="1"/>
      </w:tblPr>
      <w:tblGrid>
        <w:gridCol w:w="1838"/>
        <w:gridCol w:w="1418"/>
        <w:gridCol w:w="1382"/>
        <w:gridCol w:w="1590"/>
        <w:gridCol w:w="1494"/>
        <w:gridCol w:w="1294"/>
      </w:tblGrid>
      <w:tr w:rsidR="001953AE" w:rsidRPr="00643D6D" w14:paraId="6C6EFC80" w14:textId="77777777" w:rsidTr="001073FA">
        <w:trPr>
          <w:trHeight w:val="345"/>
        </w:trPr>
        <w:tc>
          <w:tcPr>
            <w:tcW w:w="1838" w:type="dxa"/>
            <w:vMerge w:val="restart"/>
            <w:tcBorders>
              <w:right w:val="nil"/>
            </w:tcBorders>
          </w:tcPr>
          <w:p w14:paraId="6EA0D2A0" w14:textId="77777777" w:rsidR="001953AE" w:rsidRPr="005D1052" w:rsidRDefault="001953AE" w:rsidP="001073FA">
            <w:pPr>
              <w:spacing w:after="160"/>
              <w:contextualSpacing/>
            </w:pPr>
            <w:bookmarkStart w:id="23" w:name="_Ref4587897"/>
          </w:p>
        </w:tc>
        <w:tc>
          <w:tcPr>
            <w:tcW w:w="1418" w:type="dxa"/>
            <w:vMerge w:val="restart"/>
            <w:vAlign w:val="center"/>
          </w:tcPr>
          <w:p w14:paraId="2ABD2AEE" w14:textId="77777777" w:rsidR="001953AE" w:rsidRPr="00B4257E" w:rsidRDefault="001953AE" w:rsidP="001073FA">
            <w:pPr>
              <w:spacing w:after="160"/>
              <w:contextualSpacing/>
              <w:jc w:val="center"/>
              <w:rPr>
                <w:rFonts w:cstheme="minorHAnsi"/>
                <w:b/>
              </w:rPr>
            </w:pPr>
            <w:r w:rsidRPr="00B4257E">
              <w:rPr>
                <w:rFonts w:cstheme="minorHAnsi"/>
                <w:b/>
              </w:rPr>
              <w:t>Number (n)</w:t>
            </w:r>
          </w:p>
        </w:tc>
        <w:tc>
          <w:tcPr>
            <w:tcW w:w="1382" w:type="dxa"/>
            <w:vMerge w:val="restart"/>
            <w:tcBorders>
              <w:right w:val="single" w:sz="4" w:space="0" w:color="auto"/>
            </w:tcBorders>
            <w:vAlign w:val="center"/>
          </w:tcPr>
          <w:p w14:paraId="3624A808" w14:textId="77777777" w:rsidR="001953AE" w:rsidRPr="00B4257E" w:rsidRDefault="001953AE" w:rsidP="001073FA">
            <w:pPr>
              <w:spacing w:after="160"/>
              <w:contextualSpacing/>
              <w:jc w:val="center"/>
              <w:rPr>
                <w:rFonts w:cstheme="minorHAnsi"/>
                <w:b/>
              </w:rPr>
            </w:pPr>
            <w:r w:rsidRPr="00B4257E">
              <w:rPr>
                <w:rFonts w:cstheme="minorHAnsi"/>
                <w:b/>
              </w:rPr>
              <w:t>Number of seropositive animals (%)</w:t>
            </w:r>
          </w:p>
        </w:tc>
        <w:tc>
          <w:tcPr>
            <w:tcW w:w="4378" w:type="dxa"/>
            <w:gridSpan w:val="3"/>
            <w:tcBorders>
              <w:left w:val="single" w:sz="4" w:space="0" w:color="auto"/>
            </w:tcBorders>
          </w:tcPr>
          <w:p w14:paraId="374EFDE5" w14:textId="77777777" w:rsidR="001953AE" w:rsidRPr="005D1052" w:rsidRDefault="001953AE" w:rsidP="001073FA">
            <w:pPr>
              <w:spacing w:after="160"/>
              <w:contextualSpacing/>
              <w:jc w:val="center"/>
              <w:rPr>
                <w:b/>
              </w:rPr>
            </w:pPr>
            <w:r>
              <w:rPr>
                <w:b/>
              </w:rPr>
              <w:t>Positive ELISA assay (n=46)</w:t>
            </w:r>
          </w:p>
        </w:tc>
      </w:tr>
      <w:tr w:rsidR="001953AE" w:rsidRPr="00643D6D" w14:paraId="47A4E772" w14:textId="77777777" w:rsidTr="001073FA">
        <w:trPr>
          <w:trHeight w:val="345"/>
        </w:trPr>
        <w:tc>
          <w:tcPr>
            <w:tcW w:w="1838" w:type="dxa"/>
            <w:vMerge/>
            <w:tcBorders>
              <w:right w:val="nil"/>
            </w:tcBorders>
          </w:tcPr>
          <w:p w14:paraId="78D9B12F" w14:textId="77777777" w:rsidR="001953AE" w:rsidRPr="005D1052" w:rsidRDefault="001953AE" w:rsidP="00B1223E">
            <w:pPr>
              <w:spacing w:after="160"/>
              <w:contextualSpacing/>
            </w:pPr>
          </w:p>
        </w:tc>
        <w:tc>
          <w:tcPr>
            <w:tcW w:w="1418" w:type="dxa"/>
            <w:vMerge/>
            <w:vAlign w:val="center"/>
          </w:tcPr>
          <w:p w14:paraId="526F4D7C" w14:textId="77777777" w:rsidR="001953AE" w:rsidRPr="005D1052" w:rsidRDefault="001953AE" w:rsidP="00B1223E">
            <w:pPr>
              <w:contextualSpacing/>
              <w:jc w:val="center"/>
              <w:rPr>
                <w:b/>
              </w:rPr>
            </w:pPr>
          </w:p>
        </w:tc>
        <w:tc>
          <w:tcPr>
            <w:tcW w:w="1382" w:type="dxa"/>
            <w:vMerge/>
            <w:tcBorders>
              <w:right w:val="single" w:sz="4" w:space="0" w:color="auto"/>
            </w:tcBorders>
            <w:vAlign w:val="center"/>
          </w:tcPr>
          <w:p w14:paraId="12FC802A" w14:textId="77777777" w:rsidR="001953AE" w:rsidRPr="005D1052" w:rsidRDefault="001953AE" w:rsidP="00B1223E">
            <w:pPr>
              <w:contextualSpacing/>
              <w:jc w:val="center"/>
              <w:rPr>
                <w:b/>
              </w:rPr>
            </w:pPr>
          </w:p>
        </w:tc>
        <w:tc>
          <w:tcPr>
            <w:tcW w:w="1590" w:type="dxa"/>
            <w:tcBorders>
              <w:left w:val="single" w:sz="4" w:space="0" w:color="auto"/>
              <w:right w:val="nil"/>
            </w:tcBorders>
          </w:tcPr>
          <w:p w14:paraId="7BCD973B" w14:textId="77777777" w:rsidR="001953AE" w:rsidRPr="005D1052" w:rsidRDefault="001953AE" w:rsidP="00B1223E">
            <w:pPr>
              <w:spacing w:after="160"/>
              <w:contextualSpacing/>
              <w:jc w:val="center"/>
              <w:rPr>
                <w:b/>
              </w:rPr>
            </w:pPr>
            <w:r w:rsidRPr="005D1052">
              <w:rPr>
                <w:b/>
              </w:rPr>
              <w:t>Sudan NP ELISA (n=27)</w:t>
            </w:r>
          </w:p>
        </w:tc>
        <w:tc>
          <w:tcPr>
            <w:tcW w:w="1494" w:type="dxa"/>
            <w:tcBorders>
              <w:left w:val="nil"/>
              <w:right w:val="nil"/>
            </w:tcBorders>
          </w:tcPr>
          <w:p w14:paraId="192FB9AF" w14:textId="77777777" w:rsidR="001953AE" w:rsidRPr="00643D6D" w:rsidRDefault="001953AE" w:rsidP="00B1223E">
            <w:pPr>
              <w:spacing w:after="160"/>
              <w:contextualSpacing/>
              <w:jc w:val="center"/>
              <w:rPr>
                <w:b/>
                <w:highlight w:val="yellow"/>
              </w:rPr>
            </w:pPr>
            <w:r w:rsidRPr="00AF758B">
              <w:rPr>
                <w:b/>
              </w:rPr>
              <w:t>Zaire NP ELISA (n=8)</w:t>
            </w:r>
          </w:p>
        </w:tc>
        <w:tc>
          <w:tcPr>
            <w:tcW w:w="1294" w:type="dxa"/>
            <w:tcBorders>
              <w:left w:val="nil"/>
            </w:tcBorders>
          </w:tcPr>
          <w:p w14:paraId="56F31CCE" w14:textId="77777777" w:rsidR="001953AE" w:rsidRPr="00643D6D" w:rsidRDefault="001953AE" w:rsidP="00B1223E">
            <w:pPr>
              <w:spacing w:after="160"/>
              <w:contextualSpacing/>
              <w:jc w:val="center"/>
              <w:rPr>
                <w:b/>
                <w:highlight w:val="yellow"/>
              </w:rPr>
            </w:pPr>
            <w:r w:rsidRPr="005D1052">
              <w:rPr>
                <w:b/>
              </w:rPr>
              <w:t>Both ELISAs (n=11)</w:t>
            </w:r>
          </w:p>
        </w:tc>
      </w:tr>
      <w:tr w:rsidR="001953AE" w:rsidRPr="00643D6D" w14:paraId="41601FA9" w14:textId="77777777" w:rsidTr="00B1223E">
        <w:trPr>
          <w:trHeight w:val="264"/>
        </w:trPr>
        <w:tc>
          <w:tcPr>
            <w:tcW w:w="9016" w:type="dxa"/>
            <w:gridSpan w:val="6"/>
            <w:tcBorders>
              <w:bottom w:val="single" w:sz="4" w:space="0" w:color="auto"/>
            </w:tcBorders>
          </w:tcPr>
          <w:p w14:paraId="1C4FEDBD" w14:textId="77777777" w:rsidR="001953AE" w:rsidRPr="0044439B" w:rsidRDefault="001953AE" w:rsidP="00B1223E">
            <w:pPr>
              <w:spacing w:after="160"/>
              <w:contextualSpacing/>
              <w:rPr>
                <w:rFonts w:cstheme="minorHAnsi"/>
                <w:i/>
              </w:rPr>
            </w:pPr>
            <w:r w:rsidRPr="0044439B">
              <w:rPr>
                <w:rFonts w:cstheme="minorHAnsi"/>
                <w:i/>
              </w:rPr>
              <w:t>Region</w:t>
            </w:r>
          </w:p>
        </w:tc>
      </w:tr>
      <w:tr w:rsidR="001953AE" w:rsidRPr="00643D6D" w14:paraId="1A5C42BE" w14:textId="77777777" w:rsidTr="00B1223E">
        <w:trPr>
          <w:trHeight w:val="264"/>
        </w:trPr>
        <w:tc>
          <w:tcPr>
            <w:tcW w:w="1838" w:type="dxa"/>
            <w:tcBorders>
              <w:bottom w:val="nil"/>
              <w:right w:val="nil"/>
            </w:tcBorders>
          </w:tcPr>
          <w:p w14:paraId="1FAB727C" w14:textId="77777777" w:rsidR="001953AE" w:rsidRPr="00A03D4A" w:rsidRDefault="001953AE" w:rsidP="00B1223E">
            <w:pPr>
              <w:spacing w:after="160"/>
              <w:contextualSpacing/>
              <w:rPr>
                <w:rFonts w:cstheme="minorHAnsi"/>
              </w:rPr>
            </w:pPr>
            <w:r w:rsidRPr="005D1052">
              <w:rPr>
                <w:rFonts w:cstheme="minorHAnsi"/>
              </w:rPr>
              <w:t>Central</w:t>
            </w:r>
          </w:p>
        </w:tc>
        <w:tc>
          <w:tcPr>
            <w:tcW w:w="1418" w:type="dxa"/>
            <w:tcBorders>
              <w:bottom w:val="nil"/>
            </w:tcBorders>
          </w:tcPr>
          <w:p w14:paraId="0F53BB98" w14:textId="77777777" w:rsidR="001953AE" w:rsidRPr="00A03D4A" w:rsidRDefault="001953AE" w:rsidP="00B1223E">
            <w:pPr>
              <w:contextualSpacing/>
              <w:rPr>
                <w:rFonts w:cstheme="minorHAnsi"/>
              </w:rPr>
            </w:pPr>
            <w:r w:rsidRPr="00780ABA">
              <w:t>356</w:t>
            </w:r>
          </w:p>
        </w:tc>
        <w:tc>
          <w:tcPr>
            <w:tcW w:w="1382" w:type="dxa"/>
            <w:tcBorders>
              <w:bottom w:val="nil"/>
              <w:right w:val="nil"/>
            </w:tcBorders>
          </w:tcPr>
          <w:p w14:paraId="1A5060B5" w14:textId="77777777" w:rsidR="001953AE" w:rsidRPr="00A03D4A" w:rsidRDefault="001953AE" w:rsidP="00B1223E">
            <w:pPr>
              <w:contextualSpacing/>
              <w:rPr>
                <w:rFonts w:cstheme="minorHAnsi"/>
              </w:rPr>
            </w:pPr>
            <w:r w:rsidRPr="00780ABA">
              <w:t>24 (6.7)</w:t>
            </w:r>
          </w:p>
        </w:tc>
        <w:tc>
          <w:tcPr>
            <w:tcW w:w="1590" w:type="dxa"/>
            <w:tcBorders>
              <w:left w:val="nil"/>
              <w:bottom w:val="nil"/>
              <w:right w:val="nil"/>
            </w:tcBorders>
          </w:tcPr>
          <w:p w14:paraId="189AB2DC" w14:textId="77777777" w:rsidR="001953AE" w:rsidRPr="00A03D4A" w:rsidRDefault="001953AE" w:rsidP="00B1223E">
            <w:pPr>
              <w:spacing w:after="160"/>
              <w:contextualSpacing/>
              <w:rPr>
                <w:rFonts w:cstheme="minorHAnsi"/>
              </w:rPr>
            </w:pPr>
            <w:r>
              <w:rPr>
                <w:rFonts w:cstheme="minorHAnsi"/>
              </w:rPr>
              <w:t>13</w:t>
            </w:r>
          </w:p>
        </w:tc>
        <w:tc>
          <w:tcPr>
            <w:tcW w:w="1494" w:type="dxa"/>
            <w:tcBorders>
              <w:left w:val="nil"/>
              <w:bottom w:val="nil"/>
              <w:right w:val="nil"/>
            </w:tcBorders>
          </w:tcPr>
          <w:p w14:paraId="01CC50C2" w14:textId="77777777" w:rsidR="001953AE" w:rsidRPr="00A03D4A" w:rsidRDefault="001953AE" w:rsidP="00B1223E">
            <w:pPr>
              <w:spacing w:after="160"/>
              <w:contextualSpacing/>
              <w:rPr>
                <w:rFonts w:cstheme="minorHAnsi"/>
              </w:rPr>
            </w:pPr>
            <w:r>
              <w:rPr>
                <w:rFonts w:cstheme="minorHAnsi"/>
              </w:rPr>
              <w:t>5</w:t>
            </w:r>
          </w:p>
        </w:tc>
        <w:tc>
          <w:tcPr>
            <w:tcW w:w="1294" w:type="dxa"/>
            <w:tcBorders>
              <w:left w:val="nil"/>
              <w:bottom w:val="nil"/>
            </w:tcBorders>
          </w:tcPr>
          <w:p w14:paraId="1642C3BF" w14:textId="77777777" w:rsidR="001953AE" w:rsidRPr="00A03D4A" w:rsidRDefault="001953AE" w:rsidP="00B1223E">
            <w:pPr>
              <w:spacing w:after="160"/>
              <w:contextualSpacing/>
              <w:rPr>
                <w:rFonts w:cstheme="minorHAnsi"/>
              </w:rPr>
            </w:pPr>
            <w:r>
              <w:rPr>
                <w:rFonts w:cstheme="minorHAnsi"/>
              </w:rPr>
              <w:t>6</w:t>
            </w:r>
          </w:p>
        </w:tc>
      </w:tr>
      <w:tr w:rsidR="001953AE" w:rsidRPr="00643D6D" w14:paraId="3A21816D" w14:textId="77777777" w:rsidTr="00B1223E">
        <w:trPr>
          <w:trHeight w:val="264"/>
        </w:trPr>
        <w:tc>
          <w:tcPr>
            <w:tcW w:w="1838" w:type="dxa"/>
            <w:tcBorders>
              <w:top w:val="nil"/>
              <w:bottom w:val="nil"/>
              <w:right w:val="nil"/>
            </w:tcBorders>
          </w:tcPr>
          <w:p w14:paraId="60794106" w14:textId="77777777" w:rsidR="001953AE" w:rsidRPr="00A03D4A" w:rsidRDefault="001953AE" w:rsidP="00B1223E">
            <w:pPr>
              <w:spacing w:after="160"/>
              <w:contextualSpacing/>
              <w:rPr>
                <w:rFonts w:cstheme="minorHAnsi"/>
              </w:rPr>
            </w:pPr>
            <w:r w:rsidRPr="005D1052">
              <w:rPr>
                <w:rFonts w:cstheme="minorHAnsi"/>
              </w:rPr>
              <w:t>Eastern</w:t>
            </w:r>
          </w:p>
        </w:tc>
        <w:tc>
          <w:tcPr>
            <w:tcW w:w="1418" w:type="dxa"/>
            <w:tcBorders>
              <w:top w:val="nil"/>
              <w:bottom w:val="nil"/>
            </w:tcBorders>
          </w:tcPr>
          <w:p w14:paraId="26C06064" w14:textId="77777777" w:rsidR="001953AE" w:rsidRPr="00A03D4A" w:rsidRDefault="001953AE" w:rsidP="00B1223E">
            <w:pPr>
              <w:contextualSpacing/>
              <w:rPr>
                <w:rFonts w:cstheme="minorHAnsi"/>
              </w:rPr>
            </w:pPr>
            <w:r w:rsidRPr="00780ABA">
              <w:t>112</w:t>
            </w:r>
          </w:p>
        </w:tc>
        <w:tc>
          <w:tcPr>
            <w:tcW w:w="1382" w:type="dxa"/>
            <w:tcBorders>
              <w:top w:val="nil"/>
              <w:bottom w:val="nil"/>
              <w:right w:val="nil"/>
            </w:tcBorders>
          </w:tcPr>
          <w:p w14:paraId="3D3EB4AB" w14:textId="77777777" w:rsidR="001953AE" w:rsidRPr="00A03D4A" w:rsidRDefault="001953AE" w:rsidP="00B1223E">
            <w:pPr>
              <w:contextualSpacing/>
              <w:rPr>
                <w:rFonts w:cstheme="minorHAnsi"/>
              </w:rPr>
            </w:pPr>
            <w:r w:rsidRPr="00780ABA">
              <w:t>5 (4.5)</w:t>
            </w:r>
          </w:p>
        </w:tc>
        <w:tc>
          <w:tcPr>
            <w:tcW w:w="1590" w:type="dxa"/>
            <w:tcBorders>
              <w:top w:val="nil"/>
              <w:left w:val="nil"/>
              <w:bottom w:val="nil"/>
              <w:right w:val="nil"/>
            </w:tcBorders>
          </w:tcPr>
          <w:p w14:paraId="29A5E3E2" w14:textId="77777777" w:rsidR="001953AE" w:rsidRPr="00A03D4A" w:rsidRDefault="001953AE" w:rsidP="00B1223E">
            <w:pPr>
              <w:spacing w:after="160"/>
              <w:contextualSpacing/>
              <w:rPr>
                <w:rFonts w:cstheme="minorHAnsi"/>
              </w:rPr>
            </w:pPr>
            <w:r>
              <w:rPr>
                <w:rFonts w:cstheme="minorHAnsi"/>
              </w:rPr>
              <w:t>3</w:t>
            </w:r>
          </w:p>
        </w:tc>
        <w:tc>
          <w:tcPr>
            <w:tcW w:w="1494" w:type="dxa"/>
            <w:tcBorders>
              <w:top w:val="nil"/>
              <w:left w:val="nil"/>
              <w:bottom w:val="nil"/>
              <w:right w:val="nil"/>
            </w:tcBorders>
          </w:tcPr>
          <w:p w14:paraId="5C240DD2" w14:textId="77777777" w:rsidR="001953AE" w:rsidRPr="00A03D4A" w:rsidRDefault="001953AE" w:rsidP="00B1223E">
            <w:pPr>
              <w:spacing w:after="160"/>
              <w:contextualSpacing/>
              <w:rPr>
                <w:rFonts w:cstheme="minorHAnsi"/>
              </w:rPr>
            </w:pPr>
            <w:r>
              <w:rPr>
                <w:rFonts w:cstheme="minorHAnsi"/>
              </w:rPr>
              <w:t>1</w:t>
            </w:r>
          </w:p>
        </w:tc>
        <w:tc>
          <w:tcPr>
            <w:tcW w:w="1294" w:type="dxa"/>
            <w:tcBorders>
              <w:top w:val="nil"/>
              <w:left w:val="nil"/>
              <w:bottom w:val="nil"/>
            </w:tcBorders>
          </w:tcPr>
          <w:p w14:paraId="6E331E62" w14:textId="77777777" w:rsidR="001953AE" w:rsidRPr="00A03D4A" w:rsidRDefault="001953AE" w:rsidP="00B1223E">
            <w:pPr>
              <w:spacing w:after="160"/>
              <w:contextualSpacing/>
              <w:rPr>
                <w:rFonts w:cstheme="minorHAnsi"/>
              </w:rPr>
            </w:pPr>
            <w:r>
              <w:rPr>
                <w:rFonts w:cstheme="minorHAnsi"/>
              </w:rPr>
              <w:t>1</w:t>
            </w:r>
          </w:p>
        </w:tc>
      </w:tr>
      <w:tr w:rsidR="001953AE" w:rsidRPr="00643D6D" w14:paraId="1B592561" w14:textId="77777777" w:rsidTr="00B1223E">
        <w:trPr>
          <w:trHeight w:val="264"/>
        </w:trPr>
        <w:tc>
          <w:tcPr>
            <w:tcW w:w="1838" w:type="dxa"/>
            <w:tcBorders>
              <w:top w:val="nil"/>
              <w:bottom w:val="nil"/>
              <w:right w:val="nil"/>
            </w:tcBorders>
          </w:tcPr>
          <w:p w14:paraId="326EF4C3" w14:textId="77777777" w:rsidR="001953AE" w:rsidRPr="00A03D4A" w:rsidRDefault="001953AE" w:rsidP="00B1223E">
            <w:pPr>
              <w:spacing w:after="160"/>
              <w:contextualSpacing/>
              <w:rPr>
                <w:rFonts w:cstheme="minorHAnsi"/>
              </w:rPr>
            </w:pPr>
            <w:r w:rsidRPr="005D1052">
              <w:rPr>
                <w:rFonts w:cstheme="minorHAnsi"/>
              </w:rPr>
              <w:t>Northern</w:t>
            </w:r>
          </w:p>
        </w:tc>
        <w:tc>
          <w:tcPr>
            <w:tcW w:w="1418" w:type="dxa"/>
            <w:tcBorders>
              <w:top w:val="nil"/>
              <w:bottom w:val="nil"/>
            </w:tcBorders>
          </w:tcPr>
          <w:p w14:paraId="65B09F39" w14:textId="77777777" w:rsidR="001953AE" w:rsidRPr="00A03D4A" w:rsidRDefault="001953AE" w:rsidP="00B1223E">
            <w:pPr>
              <w:contextualSpacing/>
              <w:rPr>
                <w:rFonts w:cstheme="minorHAnsi"/>
              </w:rPr>
            </w:pPr>
            <w:r w:rsidRPr="00780ABA">
              <w:t>14</w:t>
            </w:r>
          </w:p>
        </w:tc>
        <w:tc>
          <w:tcPr>
            <w:tcW w:w="1382" w:type="dxa"/>
            <w:tcBorders>
              <w:top w:val="nil"/>
              <w:bottom w:val="nil"/>
              <w:right w:val="nil"/>
            </w:tcBorders>
          </w:tcPr>
          <w:p w14:paraId="43D94B5D" w14:textId="77777777" w:rsidR="001953AE" w:rsidRPr="00A03D4A" w:rsidRDefault="001953AE" w:rsidP="00B1223E">
            <w:pPr>
              <w:contextualSpacing/>
              <w:rPr>
                <w:rFonts w:cstheme="minorHAnsi"/>
              </w:rPr>
            </w:pPr>
            <w:r w:rsidRPr="00780ABA">
              <w:t>2 (14.3)</w:t>
            </w:r>
          </w:p>
        </w:tc>
        <w:tc>
          <w:tcPr>
            <w:tcW w:w="1590" w:type="dxa"/>
            <w:tcBorders>
              <w:top w:val="nil"/>
              <w:left w:val="nil"/>
              <w:bottom w:val="nil"/>
              <w:right w:val="nil"/>
            </w:tcBorders>
          </w:tcPr>
          <w:p w14:paraId="022CF9B8" w14:textId="77777777" w:rsidR="001953AE" w:rsidRPr="00A03D4A" w:rsidRDefault="001953AE" w:rsidP="00B1223E">
            <w:pPr>
              <w:spacing w:after="160"/>
              <w:contextualSpacing/>
              <w:rPr>
                <w:rFonts w:cstheme="minorHAnsi"/>
              </w:rPr>
            </w:pPr>
            <w:r>
              <w:rPr>
                <w:rFonts w:cstheme="minorHAnsi"/>
              </w:rPr>
              <w:t>1</w:t>
            </w:r>
          </w:p>
        </w:tc>
        <w:tc>
          <w:tcPr>
            <w:tcW w:w="1494" w:type="dxa"/>
            <w:tcBorders>
              <w:top w:val="nil"/>
              <w:left w:val="nil"/>
              <w:bottom w:val="nil"/>
              <w:right w:val="nil"/>
            </w:tcBorders>
          </w:tcPr>
          <w:p w14:paraId="1274AD89" w14:textId="77777777" w:rsidR="001953AE" w:rsidRPr="00A03D4A" w:rsidRDefault="001953AE" w:rsidP="00B1223E">
            <w:pPr>
              <w:spacing w:after="160"/>
              <w:contextualSpacing/>
              <w:rPr>
                <w:rFonts w:cstheme="minorHAnsi"/>
              </w:rPr>
            </w:pPr>
            <w:r w:rsidRPr="00A03D4A">
              <w:rPr>
                <w:rFonts w:cstheme="minorHAnsi"/>
              </w:rPr>
              <w:t>0</w:t>
            </w:r>
          </w:p>
        </w:tc>
        <w:tc>
          <w:tcPr>
            <w:tcW w:w="1294" w:type="dxa"/>
            <w:tcBorders>
              <w:top w:val="nil"/>
              <w:left w:val="nil"/>
              <w:bottom w:val="nil"/>
            </w:tcBorders>
          </w:tcPr>
          <w:p w14:paraId="21322243" w14:textId="77777777" w:rsidR="001953AE" w:rsidRPr="00A03D4A" w:rsidRDefault="001953AE" w:rsidP="00B1223E">
            <w:pPr>
              <w:spacing w:after="160"/>
              <w:contextualSpacing/>
              <w:rPr>
                <w:rFonts w:cstheme="minorHAnsi"/>
              </w:rPr>
            </w:pPr>
            <w:r>
              <w:rPr>
                <w:rFonts w:cstheme="minorHAnsi"/>
              </w:rPr>
              <w:t>1</w:t>
            </w:r>
          </w:p>
        </w:tc>
      </w:tr>
      <w:tr w:rsidR="001953AE" w:rsidRPr="00643D6D" w14:paraId="0A30C382" w14:textId="77777777" w:rsidTr="00B1223E">
        <w:trPr>
          <w:trHeight w:val="264"/>
        </w:trPr>
        <w:tc>
          <w:tcPr>
            <w:tcW w:w="1838" w:type="dxa"/>
            <w:tcBorders>
              <w:top w:val="nil"/>
              <w:bottom w:val="nil"/>
              <w:right w:val="nil"/>
            </w:tcBorders>
          </w:tcPr>
          <w:p w14:paraId="45FBC731" w14:textId="77777777" w:rsidR="001953AE" w:rsidRPr="005D1052" w:rsidRDefault="001953AE" w:rsidP="00B1223E">
            <w:pPr>
              <w:contextualSpacing/>
              <w:rPr>
                <w:rFonts w:cstheme="minorHAnsi"/>
              </w:rPr>
            </w:pPr>
            <w:r>
              <w:rPr>
                <w:rFonts w:cstheme="minorHAnsi"/>
              </w:rPr>
              <w:t>Western</w:t>
            </w:r>
          </w:p>
        </w:tc>
        <w:tc>
          <w:tcPr>
            <w:tcW w:w="1418" w:type="dxa"/>
            <w:tcBorders>
              <w:top w:val="nil"/>
              <w:bottom w:val="nil"/>
            </w:tcBorders>
          </w:tcPr>
          <w:p w14:paraId="67156B2E" w14:textId="77777777" w:rsidR="001953AE" w:rsidRDefault="001953AE" w:rsidP="00B1223E">
            <w:pPr>
              <w:contextualSpacing/>
              <w:rPr>
                <w:rFonts w:cstheme="minorHAnsi"/>
              </w:rPr>
            </w:pPr>
            <w:r w:rsidRPr="00780ABA">
              <w:t>24</w:t>
            </w:r>
          </w:p>
        </w:tc>
        <w:tc>
          <w:tcPr>
            <w:tcW w:w="1382" w:type="dxa"/>
            <w:tcBorders>
              <w:top w:val="nil"/>
              <w:bottom w:val="nil"/>
              <w:right w:val="nil"/>
            </w:tcBorders>
          </w:tcPr>
          <w:p w14:paraId="3BBDAF62" w14:textId="77777777" w:rsidR="001953AE" w:rsidRDefault="001953AE" w:rsidP="00B1223E">
            <w:pPr>
              <w:contextualSpacing/>
              <w:rPr>
                <w:rFonts w:cstheme="minorHAnsi"/>
              </w:rPr>
            </w:pPr>
            <w:r w:rsidRPr="00780ABA">
              <w:t>0</w:t>
            </w:r>
          </w:p>
        </w:tc>
        <w:tc>
          <w:tcPr>
            <w:tcW w:w="1590" w:type="dxa"/>
            <w:tcBorders>
              <w:top w:val="nil"/>
              <w:left w:val="nil"/>
              <w:bottom w:val="nil"/>
              <w:right w:val="nil"/>
            </w:tcBorders>
          </w:tcPr>
          <w:p w14:paraId="76FE1D1D" w14:textId="77777777" w:rsidR="001953AE" w:rsidRPr="00A03D4A" w:rsidRDefault="001953AE" w:rsidP="00B1223E">
            <w:pPr>
              <w:contextualSpacing/>
              <w:rPr>
                <w:rFonts w:cstheme="minorHAnsi"/>
              </w:rPr>
            </w:pPr>
            <w:r>
              <w:rPr>
                <w:rFonts w:cstheme="minorHAnsi"/>
              </w:rPr>
              <w:t>0</w:t>
            </w:r>
          </w:p>
        </w:tc>
        <w:tc>
          <w:tcPr>
            <w:tcW w:w="1494" w:type="dxa"/>
            <w:tcBorders>
              <w:top w:val="nil"/>
              <w:left w:val="nil"/>
              <w:bottom w:val="nil"/>
              <w:right w:val="nil"/>
            </w:tcBorders>
          </w:tcPr>
          <w:p w14:paraId="0DAFCB90" w14:textId="77777777" w:rsidR="001953AE" w:rsidRPr="00A03D4A" w:rsidRDefault="001953AE" w:rsidP="00B1223E">
            <w:pPr>
              <w:contextualSpacing/>
              <w:rPr>
                <w:rFonts w:cstheme="minorHAnsi"/>
              </w:rPr>
            </w:pPr>
            <w:r>
              <w:rPr>
                <w:rFonts w:cstheme="minorHAnsi"/>
              </w:rPr>
              <w:t>0</w:t>
            </w:r>
          </w:p>
        </w:tc>
        <w:tc>
          <w:tcPr>
            <w:tcW w:w="1294" w:type="dxa"/>
            <w:tcBorders>
              <w:top w:val="nil"/>
              <w:left w:val="nil"/>
              <w:bottom w:val="nil"/>
            </w:tcBorders>
          </w:tcPr>
          <w:p w14:paraId="2C2107B0" w14:textId="77777777" w:rsidR="001953AE" w:rsidRPr="00A03D4A" w:rsidRDefault="001953AE" w:rsidP="00B1223E">
            <w:pPr>
              <w:contextualSpacing/>
              <w:rPr>
                <w:rFonts w:cstheme="minorHAnsi"/>
              </w:rPr>
            </w:pPr>
            <w:r>
              <w:rPr>
                <w:rFonts w:cstheme="minorHAnsi"/>
              </w:rPr>
              <w:t>0</w:t>
            </w:r>
          </w:p>
        </w:tc>
      </w:tr>
      <w:tr w:rsidR="001953AE" w:rsidRPr="00643D6D" w14:paraId="5FAC12D1" w14:textId="77777777" w:rsidTr="00B1223E">
        <w:trPr>
          <w:trHeight w:val="264"/>
        </w:trPr>
        <w:tc>
          <w:tcPr>
            <w:tcW w:w="1838" w:type="dxa"/>
            <w:tcBorders>
              <w:top w:val="nil"/>
              <w:right w:val="nil"/>
            </w:tcBorders>
          </w:tcPr>
          <w:p w14:paraId="0BC8FA2B" w14:textId="77777777" w:rsidR="001953AE" w:rsidRPr="005D1052" w:rsidRDefault="001953AE" w:rsidP="00B1223E">
            <w:pPr>
              <w:spacing w:after="160"/>
              <w:contextualSpacing/>
              <w:rPr>
                <w:rFonts w:cstheme="minorHAnsi"/>
              </w:rPr>
            </w:pPr>
            <w:r w:rsidRPr="005D1052">
              <w:rPr>
                <w:rFonts w:cstheme="minorHAnsi"/>
              </w:rPr>
              <w:t>Not recorded</w:t>
            </w:r>
          </w:p>
        </w:tc>
        <w:tc>
          <w:tcPr>
            <w:tcW w:w="1418" w:type="dxa"/>
            <w:tcBorders>
              <w:top w:val="nil"/>
            </w:tcBorders>
          </w:tcPr>
          <w:p w14:paraId="3831EFFB" w14:textId="77777777" w:rsidR="001953AE" w:rsidRPr="00A03D4A" w:rsidRDefault="001953AE" w:rsidP="00B1223E">
            <w:pPr>
              <w:contextualSpacing/>
              <w:rPr>
                <w:rFonts w:cstheme="minorHAnsi"/>
              </w:rPr>
            </w:pPr>
            <w:r>
              <w:rPr>
                <w:rFonts w:cstheme="minorHAnsi"/>
              </w:rPr>
              <w:t>152</w:t>
            </w:r>
          </w:p>
        </w:tc>
        <w:tc>
          <w:tcPr>
            <w:tcW w:w="1382" w:type="dxa"/>
            <w:tcBorders>
              <w:top w:val="nil"/>
              <w:right w:val="nil"/>
            </w:tcBorders>
          </w:tcPr>
          <w:p w14:paraId="6ED0380A" w14:textId="77777777" w:rsidR="001953AE" w:rsidRPr="00A03D4A" w:rsidRDefault="001953AE" w:rsidP="00B1223E">
            <w:pPr>
              <w:contextualSpacing/>
              <w:rPr>
                <w:rFonts w:cstheme="minorHAnsi"/>
              </w:rPr>
            </w:pPr>
            <w:r>
              <w:rPr>
                <w:rFonts w:cstheme="minorHAnsi"/>
              </w:rPr>
              <w:t>15 (9.9)</w:t>
            </w:r>
          </w:p>
        </w:tc>
        <w:tc>
          <w:tcPr>
            <w:tcW w:w="1590" w:type="dxa"/>
            <w:tcBorders>
              <w:top w:val="nil"/>
              <w:left w:val="nil"/>
              <w:right w:val="nil"/>
            </w:tcBorders>
          </w:tcPr>
          <w:p w14:paraId="4502B8E4" w14:textId="74C386F2" w:rsidR="001953AE" w:rsidRPr="00A03D4A" w:rsidRDefault="001953AE" w:rsidP="00B1223E">
            <w:pPr>
              <w:spacing w:after="160"/>
              <w:contextualSpacing/>
              <w:rPr>
                <w:rFonts w:cstheme="minorHAnsi"/>
              </w:rPr>
            </w:pPr>
            <w:r w:rsidRPr="00A03D4A">
              <w:rPr>
                <w:rFonts w:cstheme="minorHAnsi"/>
              </w:rPr>
              <w:t>10</w:t>
            </w:r>
          </w:p>
        </w:tc>
        <w:tc>
          <w:tcPr>
            <w:tcW w:w="1494" w:type="dxa"/>
            <w:tcBorders>
              <w:top w:val="nil"/>
              <w:left w:val="nil"/>
              <w:right w:val="nil"/>
            </w:tcBorders>
          </w:tcPr>
          <w:p w14:paraId="147BD3FA" w14:textId="77777777" w:rsidR="001953AE" w:rsidRPr="00A03D4A" w:rsidRDefault="001953AE" w:rsidP="00B1223E">
            <w:pPr>
              <w:spacing w:after="160"/>
              <w:contextualSpacing/>
              <w:rPr>
                <w:rFonts w:cstheme="minorHAnsi"/>
              </w:rPr>
            </w:pPr>
            <w:r w:rsidRPr="00A03D4A">
              <w:rPr>
                <w:rFonts w:cstheme="minorHAnsi"/>
              </w:rPr>
              <w:t>2</w:t>
            </w:r>
          </w:p>
        </w:tc>
        <w:tc>
          <w:tcPr>
            <w:tcW w:w="1294" w:type="dxa"/>
            <w:tcBorders>
              <w:top w:val="nil"/>
              <w:left w:val="nil"/>
            </w:tcBorders>
          </w:tcPr>
          <w:p w14:paraId="6D7FECCB" w14:textId="77777777" w:rsidR="001953AE" w:rsidRPr="00A03D4A" w:rsidRDefault="001953AE" w:rsidP="00B1223E">
            <w:pPr>
              <w:spacing w:after="160"/>
              <w:contextualSpacing/>
              <w:rPr>
                <w:rFonts w:cstheme="minorHAnsi"/>
              </w:rPr>
            </w:pPr>
            <w:r>
              <w:rPr>
                <w:rFonts w:cstheme="minorHAnsi"/>
              </w:rPr>
              <w:t>3</w:t>
            </w:r>
          </w:p>
        </w:tc>
      </w:tr>
      <w:tr w:rsidR="001953AE" w:rsidRPr="00643D6D" w14:paraId="213D8C5F" w14:textId="77777777" w:rsidTr="00B1223E">
        <w:trPr>
          <w:trHeight w:val="264"/>
        </w:trPr>
        <w:tc>
          <w:tcPr>
            <w:tcW w:w="9016" w:type="dxa"/>
            <w:gridSpan w:val="6"/>
            <w:tcBorders>
              <w:bottom w:val="single" w:sz="4" w:space="0" w:color="auto"/>
            </w:tcBorders>
          </w:tcPr>
          <w:p w14:paraId="675ACB7E" w14:textId="77777777" w:rsidR="001953AE" w:rsidRPr="0044439B" w:rsidRDefault="001953AE" w:rsidP="00B1223E">
            <w:pPr>
              <w:spacing w:after="160"/>
              <w:contextualSpacing/>
              <w:rPr>
                <w:rFonts w:cstheme="minorHAnsi"/>
                <w:i/>
              </w:rPr>
            </w:pPr>
            <w:r w:rsidRPr="0044439B">
              <w:rPr>
                <w:rFonts w:cstheme="minorHAnsi"/>
                <w:i/>
              </w:rPr>
              <w:t>Sampling Period</w:t>
            </w:r>
          </w:p>
        </w:tc>
      </w:tr>
      <w:tr w:rsidR="001953AE" w:rsidRPr="00643D6D" w14:paraId="6F6A6006" w14:textId="77777777" w:rsidTr="00B1223E">
        <w:trPr>
          <w:trHeight w:val="264"/>
        </w:trPr>
        <w:tc>
          <w:tcPr>
            <w:tcW w:w="1838" w:type="dxa"/>
            <w:tcBorders>
              <w:bottom w:val="nil"/>
              <w:right w:val="nil"/>
            </w:tcBorders>
          </w:tcPr>
          <w:p w14:paraId="513EEC0E" w14:textId="77777777" w:rsidR="001953AE" w:rsidRPr="005D1052" w:rsidRDefault="001953AE" w:rsidP="00B1223E">
            <w:pPr>
              <w:spacing w:after="160"/>
              <w:contextualSpacing/>
              <w:rPr>
                <w:rFonts w:cstheme="minorHAnsi"/>
              </w:rPr>
            </w:pPr>
            <w:r w:rsidRPr="005D1052">
              <w:rPr>
                <w:rFonts w:cstheme="minorHAnsi"/>
              </w:rPr>
              <w:t>December 2015</w:t>
            </w:r>
          </w:p>
        </w:tc>
        <w:tc>
          <w:tcPr>
            <w:tcW w:w="1418" w:type="dxa"/>
            <w:tcBorders>
              <w:bottom w:val="nil"/>
            </w:tcBorders>
          </w:tcPr>
          <w:p w14:paraId="75F2C33A" w14:textId="77777777" w:rsidR="001953AE" w:rsidRPr="005D1052" w:rsidRDefault="001953AE" w:rsidP="00B1223E">
            <w:pPr>
              <w:contextualSpacing/>
              <w:rPr>
                <w:rFonts w:cstheme="minorHAnsi"/>
              </w:rPr>
            </w:pPr>
            <w:r w:rsidRPr="00B4257E">
              <w:rPr>
                <w:rFonts w:cstheme="minorHAnsi"/>
              </w:rPr>
              <w:t>168</w:t>
            </w:r>
          </w:p>
        </w:tc>
        <w:tc>
          <w:tcPr>
            <w:tcW w:w="1382" w:type="dxa"/>
            <w:tcBorders>
              <w:bottom w:val="nil"/>
              <w:right w:val="nil"/>
            </w:tcBorders>
          </w:tcPr>
          <w:p w14:paraId="7D3888B8" w14:textId="77777777" w:rsidR="001953AE" w:rsidRPr="005D1052" w:rsidRDefault="001953AE" w:rsidP="00B1223E">
            <w:pPr>
              <w:contextualSpacing/>
              <w:rPr>
                <w:rFonts w:cstheme="minorHAnsi"/>
              </w:rPr>
            </w:pPr>
            <w:r w:rsidRPr="00B4257E">
              <w:rPr>
                <w:rFonts w:cstheme="minorHAnsi"/>
              </w:rPr>
              <w:t>13 (7.7)</w:t>
            </w:r>
          </w:p>
        </w:tc>
        <w:tc>
          <w:tcPr>
            <w:tcW w:w="1590" w:type="dxa"/>
            <w:tcBorders>
              <w:left w:val="nil"/>
              <w:bottom w:val="nil"/>
              <w:right w:val="nil"/>
            </w:tcBorders>
          </w:tcPr>
          <w:p w14:paraId="7CE1F666" w14:textId="77777777" w:rsidR="001953AE" w:rsidRPr="005D1052" w:rsidRDefault="001953AE" w:rsidP="00B1223E">
            <w:pPr>
              <w:spacing w:after="160"/>
              <w:contextualSpacing/>
              <w:rPr>
                <w:rFonts w:cstheme="minorHAnsi"/>
              </w:rPr>
            </w:pPr>
            <w:r>
              <w:rPr>
                <w:rFonts w:cstheme="minorHAnsi"/>
              </w:rPr>
              <w:t>8</w:t>
            </w:r>
          </w:p>
        </w:tc>
        <w:tc>
          <w:tcPr>
            <w:tcW w:w="1494" w:type="dxa"/>
            <w:tcBorders>
              <w:left w:val="nil"/>
              <w:bottom w:val="nil"/>
              <w:right w:val="nil"/>
            </w:tcBorders>
          </w:tcPr>
          <w:p w14:paraId="03B69521" w14:textId="77777777" w:rsidR="001953AE" w:rsidRPr="00AF758B" w:rsidRDefault="001953AE" w:rsidP="00B1223E">
            <w:pPr>
              <w:spacing w:after="160"/>
              <w:contextualSpacing/>
              <w:rPr>
                <w:rFonts w:cstheme="minorHAnsi"/>
              </w:rPr>
            </w:pPr>
            <w:r w:rsidRPr="00AF758B">
              <w:rPr>
                <w:rFonts w:cstheme="minorHAnsi"/>
              </w:rPr>
              <w:t>3</w:t>
            </w:r>
          </w:p>
        </w:tc>
        <w:tc>
          <w:tcPr>
            <w:tcW w:w="1294" w:type="dxa"/>
            <w:tcBorders>
              <w:left w:val="nil"/>
              <w:bottom w:val="nil"/>
            </w:tcBorders>
          </w:tcPr>
          <w:p w14:paraId="0E83C006" w14:textId="77777777" w:rsidR="001953AE" w:rsidRPr="005D1052" w:rsidRDefault="001953AE" w:rsidP="00B1223E">
            <w:pPr>
              <w:spacing w:after="160"/>
              <w:contextualSpacing/>
              <w:rPr>
                <w:rFonts w:cstheme="minorHAnsi"/>
              </w:rPr>
            </w:pPr>
            <w:r>
              <w:rPr>
                <w:rFonts w:cstheme="minorHAnsi"/>
              </w:rPr>
              <w:t>2</w:t>
            </w:r>
          </w:p>
        </w:tc>
      </w:tr>
      <w:tr w:rsidR="001953AE" w:rsidRPr="00643D6D" w14:paraId="2E357773" w14:textId="77777777" w:rsidTr="00B1223E">
        <w:trPr>
          <w:trHeight w:val="264"/>
        </w:trPr>
        <w:tc>
          <w:tcPr>
            <w:tcW w:w="1838" w:type="dxa"/>
            <w:tcBorders>
              <w:top w:val="nil"/>
              <w:bottom w:val="nil"/>
              <w:right w:val="nil"/>
            </w:tcBorders>
          </w:tcPr>
          <w:p w14:paraId="5EF2A8B5" w14:textId="77777777" w:rsidR="001953AE" w:rsidRPr="005D1052" w:rsidRDefault="001953AE" w:rsidP="00B1223E">
            <w:pPr>
              <w:spacing w:after="160"/>
              <w:contextualSpacing/>
              <w:rPr>
                <w:rFonts w:cstheme="minorHAnsi"/>
              </w:rPr>
            </w:pPr>
            <w:r w:rsidRPr="005D1052">
              <w:rPr>
                <w:rFonts w:cstheme="minorHAnsi"/>
              </w:rPr>
              <w:t>March 2016</w:t>
            </w:r>
          </w:p>
        </w:tc>
        <w:tc>
          <w:tcPr>
            <w:tcW w:w="1418" w:type="dxa"/>
            <w:tcBorders>
              <w:top w:val="nil"/>
              <w:bottom w:val="nil"/>
            </w:tcBorders>
          </w:tcPr>
          <w:p w14:paraId="1E3F2290" w14:textId="77777777" w:rsidR="001953AE" w:rsidRPr="005D1052" w:rsidRDefault="001953AE" w:rsidP="00B1223E">
            <w:pPr>
              <w:contextualSpacing/>
              <w:rPr>
                <w:rFonts w:cstheme="minorHAnsi"/>
              </w:rPr>
            </w:pPr>
            <w:r w:rsidRPr="00B4257E">
              <w:rPr>
                <w:rFonts w:cstheme="minorHAnsi"/>
              </w:rPr>
              <w:t>160</w:t>
            </w:r>
          </w:p>
        </w:tc>
        <w:tc>
          <w:tcPr>
            <w:tcW w:w="1382" w:type="dxa"/>
            <w:tcBorders>
              <w:top w:val="nil"/>
              <w:bottom w:val="nil"/>
              <w:right w:val="nil"/>
            </w:tcBorders>
          </w:tcPr>
          <w:p w14:paraId="771DBCFC" w14:textId="77777777" w:rsidR="001953AE" w:rsidRPr="005D1052" w:rsidRDefault="001953AE" w:rsidP="00B1223E">
            <w:pPr>
              <w:contextualSpacing/>
              <w:rPr>
                <w:rFonts w:cstheme="minorHAnsi"/>
              </w:rPr>
            </w:pPr>
            <w:r w:rsidRPr="00B4257E">
              <w:rPr>
                <w:rFonts w:cstheme="minorHAnsi"/>
              </w:rPr>
              <w:t>8 (5.0)</w:t>
            </w:r>
          </w:p>
        </w:tc>
        <w:tc>
          <w:tcPr>
            <w:tcW w:w="1590" w:type="dxa"/>
            <w:tcBorders>
              <w:top w:val="nil"/>
              <w:left w:val="nil"/>
              <w:bottom w:val="nil"/>
              <w:right w:val="nil"/>
            </w:tcBorders>
          </w:tcPr>
          <w:p w14:paraId="4AE8051C" w14:textId="77777777" w:rsidR="001953AE" w:rsidRPr="005D1052" w:rsidRDefault="001953AE" w:rsidP="00B1223E">
            <w:pPr>
              <w:spacing w:after="160"/>
              <w:contextualSpacing/>
              <w:rPr>
                <w:rFonts w:cstheme="minorHAnsi"/>
              </w:rPr>
            </w:pPr>
            <w:r w:rsidRPr="005D1052">
              <w:rPr>
                <w:rFonts w:cstheme="minorHAnsi"/>
              </w:rPr>
              <w:t>3</w:t>
            </w:r>
          </w:p>
        </w:tc>
        <w:tc>
          <w:tcPr>
            <w:tcW w:w="1494" w:type="dxa"/>
            <w:tcBorders>
              <w:top w:val="nil"/>
              <w:left w:val="nil"/>
              <w:bottom w:val="nil"/>
              <w:right w:val="nil"/>
            </w:tcBorders>
          </w:tcPr>
          <w:p w14:paraId="4218DCDC" w14:textId="77777777" w:rsidR="001953AE" w:rsidRPr="00AF758B" w:rsidRDefault="001953AE" w:rsidP="00B1223E">
            <w:pPr>
              <w:spacing w:after="160"/>
              <w:contextualSpacing/>
              <w:rPr>
                <w:rFonts w:cstheme="minorHAnsi"/>
              </w:rPr>
            </w:pPr>
            <w:r w:rsidRPr="00AF758B">
              <w:rPr>
                <w:rFonts w:cstheme="minorHAnsi"/>
              </w:rPr>
              <w:t>3</w:t>
            </w:r>
          </w:p>
        </w:tc>
        <w:tc>
          <w:tcPr>
            <w:tcW w:w="1294" w:type="dxa"/>
            <w:tcBorders>
              <w:top w:val="nil"/>
              <w:left w:val="nil"/>
              <w:bottom w:val="nil"/>
            </w:tcBorders>
          </w:tcPr>
          <w:p w14:paraId="4EDDCE05" w14:textId="77777777" w:rsidR="001953AE" w:rsidRPr="005D1052" w:rsidRDefault="001953AE" w:rsidP="00B1223E">
            <w:pPr>
              <w:spacing w:after="160"/>
              <w:contextualSpacing/>
              <w:rPr>
                <w:rFonts w:cstheme="minorHAnsi"/>
              </w:rPr>
            </w:pPr>
            <w:r>
              <w:rPr>
                <w:rFonts w:cstheme="minorHAnsi"/>
              </w:rPr>
              <w:t>2</w:t>
            </w:r>
          </w:p>
        </w:tc>
      </w:tr>
      <w:tr w:rsidR="001953AE" w:rsidRPr="00643D6D" w14:paraId="5C256E30" w14:textId="77777777" w:rsidTr="00B1223E">
        <w:trPr>
          <w:trHeight w:val="264"/>
        </w:trPr>
        <w:tc>
          <w:tcPr>
            <w:tcW w:w="1838" w:type="dxa"/>
            <w:tcBorders>
              <w:top w:val="nil"/>
              <w:bottom w:val="nil"/>
              <w:right w:val="nil"/>
            </w:tcBorders>
          </w:tcPr>
          <w:p w14:paraId="54344441" w14:textId="77777777" w:rsidR="001953AE" w:rsidRPr="005D1052" w:rsidRDefault="001953AE" w:rsidP="00B1223E">
            <w:pPr>
              <w:spacing w:after="160"/>
              <w:contextualSpacing/>
              <w:rPr>
                <w:rFonts w:cstheme="minorHAnsi"/>
              </w:rPr>
            </w:pPr>
            <w:r w:rsidRPr="005D1052">
              <w:rPr>
                <w:rFonts w:cstheme="minorHAnsi"/>
              </w:rPr>
              <w:t>June 2016</w:t>
            </w:r>
          </w:p>
        </w:tc>
        <w:tc>
          <w:tcPr>
            <w:tcW w:w="1418" w:type="dxa"/>
            <w:tcBorders>
              <w:top w:val="nil"/>
              <w:bottom w:val="nil"/>
            </w:tcBorders>
          </w:tcPr>
          <w:p w14:paraId="742B4468" w14:textId="77777777" w:rsidR="001953AE" w:rsidRPr="005D1052" w:rsidRDefault="001953AE" w:rsidP="00B1223E">
            <w:pPr>
              <w:contextualSpacing/>
              <w:rPr>
                <w:rFonts w:cstheme="minorHAnsi"/>
              </w:rPr>
            </w:pPr>
            <w:r w:rsidRPr="00B4257E">
              <w:rPr>
                <w:rFonts w:cstheme="minorHAnsi"/>
              </w:rPr>
              <w:t>162</w:t>
            </w:r>
          </w:p>
        </w:tc>
        <w:tc>
          <w:tcPr>
            <w:tcW w:w="1382" w:type="dxa"/>
            <w:tcBorders>
              <w:top w:val="nil"/>
              <w:bottom w:val="nil"/>
              <w:right w:val="nil"/>
            </w:tcBorders>
          </w:tcPr>
          <w:p w14:paraId="3AEC3EF8" w14:textId="77777777" w:rsidR="001953AE" w:rsidRPr="005D1052" w:rsidRDefault="001953AE" w:rsidP="00B1223E">
            <w:pPr>
              <w:contextualSpacing/>
              <w:rPr>
                <w:rFonts w:cstheme="minorHAnsi"/>
              </w:rPr>
            </w:pPr>
            <w:r w:rsidRPr="00B4257E">
              <w:rPr>
                <w:rFonts w:cstheme="minorHAnsi"/>
              </w:rPr>
              <w:t>18 (11.1)</w:t>
            </w:r>
          </w:p>
        </w:tc>
        <w:tc>
          <w:tcPr>
            <w:tcW w:w="1590" w:type="dxa"/>
            <w:tcBorders>
              <w:top w:val="nil"/>
              <w:left w:val="nil"/>
              <w:bottom w:val="nil"/>
              <w:right w:val="nil"/>
            </w:tcBorders>
          </w:tcPr>
          <w:p w14:paraId="14388D3C" w14:textId="77777777" w:rsidR="001953AE" w:rsidRPr="005D1052" w:rsidRDefault="001953AE" w:rsidP="00B1223E">
            <w:pPr>
              <w:spacing w:after="160"/>
              <w:contextualSpacing/>
              <w:rPr>
                <w:rFonts w:cstheme="minorHAnsi"/>
              </w:rPr>
            </w:pPr>
            <w:r w:rsidRPr="005D1052">
              <w:rPr>
                <w:rFonts w:cstheme="minorHAnsi"/>
              </w:rPr>
              <w:t>14</w:t>
            </w:r>
          </w:p>
        </w:tc>
        <w:tc>
          <w:tcPr>
            <w:tcW w:w="1494" w:type="dxa"/>
            <w:tcBorders>
              <w:top w:val="nil"/>
              <w:left w:val="nil"/>
              <w:bottom w:val="nil"/>
              <w:right w:val="nil"/>
            </w:tcBorders>
          </w:tcPr>
          <w:p w14:paraId="588EE1CE" w14:textId="77777777" w:rsidR="001953AE" w:rsidRPr="00AF758B" w:rsidRDefault="001953AE" w:rsidP="00B1223E">
            <w:pPr>
              <w:spacing w:after="160"/>
              <w:contextualSpacing/>
              <w:rPr>
                <w:rFonts w:cstheme="minorHAnsi"/>
              </w:rPr>
            </w:pPr>
            <w:r w:rsidRPr="00A03D4A">
              <w:rPr>
                <w:rFonts w:cstheme="minorHAnsi"/>
              </w:rPr>
              <w:t>1</w:t>
            </w:r>
          </w:p>
        </w:tc>
        <w:tc>
          <w:tcPr>
            <w:tcW w:w="1294" w:type="dxa"/>
            <w:tcBorders>
              <w:top w:val="nil"/>
              <w:left w:val="nil"/>
              <w:bottom w:val="nil"/>
            </w:tcBorders>
          </w:tcPr>
          <w:p w14:paraId="7C797FB6" w14:textId="77777777" w:rsidR="001953AE" w:rsidRPr="005D1052" w:rsidRDefault="001953AE" w:rsidP="00B1223E">
            <w:pPr>
              <w:spacing w:after="160"/>
              <w:contextualSpacing/>
              <w:rPr>
                <w:rFonts w:cstheme="minorHAnsi"/>
              </w:rPr>
            </w:pPr>
            <w:r>
              <w:rPr>
                <w:rFonts w:cstheme="minorHAnsi"/>
              </w:rPr>
              <w:t>3</w:t>
            </w:r>
          </w:p>
        </w:tc>
      </w:tr>
      <w:tr w:rsidR="001953AE" w14:paraId="51C95769" w14:textId="77777777" w:rsidTr="00B1223E">
        <w:trPr>
          <w:trHeight w:val="264"/>
        </w:trPr>
        <w:tc>
          <w:tcPr>
            <w:tcW w:w="1838" w:type="dxa"/>
            <w:tcBorders>
              <w:top w:val="nil"/>
              <w:bottom w:val="single" w:sz="4" w:space="0" w:color="auto"/>
              <w:right w:val="nil"/>
            </w:tcBorders>
          </w:tcPr>
          <w:p w14:paraId="2301180F" w14:textId="77777777" w:rsidR="001953AE" w:rsidRPr="005D1052" w:rsidRDefault="001953AE" w:rsidP="00B1223E">
            <w:pPr>
              <w:spacing w:after="160"/>
              <w:contextualSpacing/>
              <w:rPr>
                <w:rFonts w:cstheme="minorHAnsi"/>
              </w:rPr>
            </w:pPr>
            <w:r w:rsidRPr="005D1052">
              <w:rPr>
                <w:rFonts w:cstheme="minorHAnsi"/>
              </w:rPr>
              <w:t>October 2016</w:t>
            </w:r>
          </w:p>
        </w:tc>
        <w:tc>
          <w:tcPr>
            <w:tcW w:w="1418" w:type="dxa"/>
            <w:tcBorders>
              <w:top w:val="nil"/>
              <w:bottom w:val="single" w:sz="4" w:space="0" w:color="auto"/>
            </w:tcBorders>
          </w:tcPr>
          <w:p w14:paraId="7C04AB25" w14:textId="77777777" w:rsidR="001953AE" w:rsidRPr="005D1052" w:rsidRDefault="001953AE" w:rsidP="00B1223E">
            <w:pPr>
              <w:contextualSpacing/>
              <w:rPr>
                <w:rFonts w:cstheme="minorHAnsi"/>
              </w:rPr>
            </w:pPr>
            <w:r w:rsidRPr="00B4257E">
              <w:rPr>
                <w:rFonts w:cstheme="minorHAnsi"/>
              </w:rPr>
              <w:t>168</w:t>
            </w:r>
          </w:p>
        </w:tc>
        <w:tc>
          <w:tcPr>
            <w:tcW w:w="1382" w:type="dxa"/>
            <w:tcBorders>
              <w:top w:val="nil"/>
              <w:bottom w:val="single" w:sz="4" w:space="0" w:color="auto"/>
              <w:right w:val="nil"/>
            </w:tcBorders>
          </w:tcPr>
          <w:p w14:paraId="5A26B761" w14:textId="77777777" w:rsidR="001953AE" w:rsidRPr="005D1052" w:rsidRDefault="001953AE" w:rsidP="00B1223E">
            <w:pPr>
              <w:contextualSpacing/>
              <w:rPr>
                <w:rFonts w:cstheme="minorHAnsi"/>
              </w:rPr>
            </w:pPr>
            <w:r w:rsidRPr="00B4257E">
              <w:rPr>
                <w:rFonts w:cstheme="minorHAnsi"/>
              </w:rPr>
              <w:t>7 (4.2)</w:t>
            </w:r>
          </w:p>
        </w:tc>
        <w:tc>
          <w:tcPr>
            <w:tcW w:w="1590" w:type="dxa"/>
            <w:tcBorders>
              <w:top w:val="nil"/>
              <w:left w:val="nil"/>
              <w:bottom w:val="single" w:sz="4" w:space="0" w:color="auto"/>
              <w:right w:val="nil"/>
            </w:tcBorders>
          </w:tcPr>
          <w:p w14:paraId="1A55F7B5" w14:textId="77777777" w:rsidR="001953AE" w:rsidRPr="005D1052" w:rsidRDefault="001953AE" w:rsidP="00B1223E">
            <w:pPr>
              <w:spacing w:after="160"/>
              <w:contextualSpacing/>
              <w:rPr>
                <w:rFonts w:cstheme="minorHAnsi"/>
              </w:rPr>
            </w:pPr>
            <w:r w:rsidRPr="005D1052">
              <w:rPr>
                <w:rFonts w:cstheme="minorHAnsi"/>
              </w:rPr>
              <w:t>2</w:t>
            </w:r>
          </w:p>
        </w:tc>
        <w:tc>
          <w:tcPr>
            <w:tcW w:w="1494" w:type="dxa"/>
            <w:tcBorders>
              <w:top w:val="nil"/>
              <w:left w:val="nil"/>
              <w:bottom w:val="single" w:sz="4" w:space="0" w:color="auto"/>
              <w:right w:val="nil"/>
            </w:tcBorders>
          </w:tcPr>
          <w:p w14:paraId="6F0C8AB5" w14:textId="77777777" w:rsidR="001953AE" w:rsidRPr="00AF758B" w:rsidRDefault="001953AE" w:rsidP="00B1223E">
            <w:pPr>
              <w:spacing w:after="160"/>
              <w:contextualSpacing/>
              <w:rPr>
                <w:rFonts w:cstheme="minorHAnsi"/>
              </w:rPr>
            </w:pPr>
            <w:r w:rsidRPr="00A03D4A">
              <w:rPr>
                <w:rFonts w:cstheme="minorHAnsi"/>
              </w:rPr>
              <w:t>1</w:t>
            </w:r>
          </w:p>
        </w:tc>
        <w:tc>
          <w:tcPr>
            <w:tcW w:w="1294" w:type="dxa"/>
            <w:tcBorders>
              <w:top w:val="nil"/>
              <w:left w:val="nil"/>
              <w:bottom w:val="single" w:sz="4" w:space="0" w:color="auto"/>
            </w:tcBorders>
          </w:tcPr>
          <w:p w14:paraId="4F32252F" w14:textId="77777777" w:rsidR="001953AE" w:rsidRPr="005D1052" w:rsidRDefault="001953AE" w:rsidP="00B1223E">
            <w:pPr>
              <w:spacing w:after="160"/>
              <w:contextualSpacing/>
              <w:rPr>
                <w:rFonts w:cstheme="minorHAnsi"/>
              </w:rPr>
            </w:pPr>
            <w:r>
              <w:rPr>
                <w:rFonts w:cstheme="minorHAnsi"/>
              </w:rPr>
              <w:t>4</w:t>
            </w:r>
          </w:p>
        </w:tc>
      </w:tr>
    </w:tbl>
    <w:p w14:paraId="342B4118" w14:textId="77777777" w:rsidR="001953AE" w:rsidRDefault="001953AE" w:rsidP="001953AE">
      <w:r>
        <w:rPr>
          <w:b/>
          <w:iCs/>
        </w:rPr>
        <w:br w:type="page"/>
      </w:r>
    </w:p>
    <w:bookmarkEnd w:id="23"/>
    <w:p w14:paraId="3B13FC68" w14:textId="77777777" w:rsidR="001E237C" w:rsidRDefault="001E237C" w:rsidP="001E237C">
      <w:pPr>
        <w:pStyle w:val="Caption"/>
        <w:framePr w:wrap="auto" w:vAnchor="margin" w:yAlign="inline"/>
        <w:sectPr w:rsidR="001E237C" w:rsidSect="00CB5D0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20" w:footer="720" w:gutter="0"/>
          <w:lnNumType w:countBy="1" w:restart="continuous"/>
          <w:cols w:space="720"/>
          <w:docGrid w:linePitch="360"/>
        </w:sectPr>
      </w:pPr>
    </w:p>
    <w:p w14:paraId="180D3098" w14:textId="6F0C0475" w:rsidR="00B306D0" w:rsidRDefault="00B306D0" w:rsidP="001073FA">
      <w:pPr>
        <w:pStyle w:val="Caption"/>
        <w:framePr w:wrap="auto" w:vAnchor="margin" w:yAlign="inline"/>
      </w:pPr>
      <w:r>
        <w:t xml:space="preserve">Table </w:t>
      </w:r>
      <w:fldSimple w:instr=" SEQ Table \* ARABIC ">
        <w:r>
          <w:t>2</w:t>
        </w:r>
      </w:fldSimple>
      <w:r w:rsidRPr="00E75051">
        <w:t xml:space="preserve">. Risk factors for ebolavirus seropositivity </w:t>
      </w:r>
      <w:r>
        <w:t>in</w:t>
      </w:r>
      <w:r w:rsidRPr="00E75051">
        <w:t xml:space="preserve"> 658 pigs </w:t>
      </w:r>
      <w:r>
        <w:t>sampled at an urban abattoir in Uganda</w:t>
      </w:r>
      <w:r w:rsidRPr="00E75051">
        <w:t>, 2015−2016.</w:t>
      </w:r>
      <w:r>
        <w:t xml:space="preserve"> </w:t>
      </w:r>
      <w:r w:rsidRPr="00E75051">
        <w:t>Explanatory variables with p &lt;0.25 in the univariable analysis were included in the final multivariable logistic regression model.</w:t>
      </w:r>
    </w:p>
    <w:tbl>
      <w:tblPr>
        <w:tblStyle w:val="TableGrid"/>
        <w:tblW w:w="5000" w:type="pct"/>
        <w:tblLook w:val="04A0" w:firstRow="1" w:lastRow="0" w:firstColumn="1" w:lastColumn="0" w:noHBand="0" w:noVBand="1"/>
      </w:tblPr>
      <w:tblGrid>
        <w:gridCol w:w="2829"/>
        <w:gridCol w:w="1417"/>
        <w:gridCol w:w="2268"/>
        <w:gridCol w:w="2552"/>
        <w:gridCol w:w="1205"/>
        <w:gridCol w:w="2519"/>
        <w:gridCol w:w="1158"/>
      </w:tblGrid>
      <w:tr w:rsidR="009C5B2A" w:rsidRPr="00B4257E" w14:paraId="53DE5294" w14:textId="77777777" w:rsidTr="00B1223E">
        <w:trPr>
          <w:cantSplit/>
          <w:trHeight w:val="263"/>
        </w:trPr>
        <w:tc>
          <w:tcPr>
            <w:tcW w:w="1014" w:type="pct"/>
            <w:vMerge w:val="restart"/>
            <w:tcBorders>
              <w:right w:val="single" w:sz="4" w:space="0" w:color="auto"/>
            </w:tcBorders>
            <w:vAlign w:val="center"/>
          </w:tcPr>
          <w:p w14:paraId="1428ED9E" w14:textId="7A5580E2" w:rsidR="009C5B2A" w:rsidRPr="00B4257E" w:rsidRDefault="009C5B2A" w:rsidP="00B1223E">
            <w:pPr>
              <w:keepNext/>
              <w:contextualSpacing/>
              <w:jc w:val="center"/>
              <w:rPr>
                <w:rFonts w:cstheme="minorHAnsi"/>
                <w:b/>
              </w:rPr>
            </w:pPr>
            <w:r w:rsidRPr="00B4257E">
              <w:rPr>
                <w:rFonts w:cstheme="minorHAnsi"/>
                <w:b/>
              </w:rPr>
              <w:t>Explanatory variables</w:t>
            </w:r>
          </w:p>
        </w:tc>
        <w:tc>
          <w:tcPr>
            <w:tcW w:w="508" w:type="pct"/>
            <w:vMerge w:val="restart"/>
            <w:tcBorders>
              <w:left w:val="single" w:sz="4" w:space="0" w:color="auto"/>
              <w:right w:val="nil"/>
            </w:tcBorders>
            <w:vAlign w:val="center"/>
          </w:tcPr>
          <w:p w14:paraId="01307DA0" w14:textId="77777777" w:rsidR="009C5B2A" w:rsidRPr="00B4257E" w:rsidRDefault="009C5B2A" w:rsidP="00B1223E">
            <w:pPr>
              <w:keepNext/>
              <w:contextualSpacing/>
              <w:jc w:val="center"/>
              <w:rPr>
                <w:rFonts w:cstheme="minorHAnsi"/>
                <w:b/>
              </w:rPr>
            </w:pPr>
            <w:r w:rsidRPr="00B4257E">
              <w:rPr>
                <w:rFonts w:cstheme="minorHAnsi"/>
                <w:b/>
              </w:rPr>
              <w:t>Number (n)</w:t>
            </w:r>
          </w:p>
        </w:tc>
        <w:tc>
          <w:tcPr>
            <w:tcW w:w="813" w:type="pct"/>
            <w:vMerge w:val="restart"/>
            <w:tcBorders>
              <w:left w:val="nil"/>
            </w:tcBorders>
            <w:vAlign w:val="center"/>
          </w:tcPr>
          <w:p w14:paraId="3C501195" w14:textId="77777777" w:rsidR="009C5B2A" w:rsidRPr="00B4257E" w:rsidRDefault="009C5B2A" w:rsidP="00B1223E">
            <w:pPr>
              <w:keepNext/>
              <w:contextualSpacing/>
              <w:jc w:val="center"/>
              <w:rPr>
                <w:rFonts w:cstheme="minorHAnsi"/>
                <w:b/>
              </w:rPr>
            </w:pPr>
            <w:r w:rsidRPr="00B4257E">
              <w:rPr>
                <w:rFonts w:cstheme="minorHAnsi"/>
                <w:b/>
              </w:rPr>
              <w:t>Number of seropositive animals (%)</w:t>
            </w:r>
          </w:p>
        </w:tc>
        <w:tc>
          <w:tcPr>
            <w:tcW w:w="2665" w:type="pct"/>
            <w:gridSpan w:val="4"/>
            <w:tcBorders>
              <w:left w:val="nil"/>
              <w:bottom w:val="single" w:sz="4" w:space="0" w:color="auto"/>
            </w:tcBorders>
          </w:tcPr>
          <w:p w14:paraId="66BF4C48" w14:textId="77777777" w:rsidR="009C5B2A" w:rsidRPr="00B4257E" w:rsidRDefault="009C5B2A" w:rsidP="00B1223E">
            <w:pPr>
              <w:keepNext/>
              <w:contextualSpacing/>
              <w:rPr>
                <w:rFonts w:cstheme="minorHAnsi"/>
                <w:b/>
              </w:rPr>
            </w:pPr>
            <w:r w:rsidRPr="00B4257E">
              <w:rPr>
                <w:rFonts w:cstheme="minorHAnsi"/>
                <w:b/>
              </w:rPr>
              <w:t xml:space="preserve">Outcome variable: </w:t>
            </w:r>
            <w:r>
              <w:rPr>
                <w:rFonts w:cstheme="minorHAnsi"/>
                <w:b/>
              </w:rPr>
              <w:t>E</w:t>
            </w:r>
            <w:r w:rsidRPr="00B4257E">
              <w:rPr>
                <w:rFonts w:cstheme="minorHAnsi"/>
                <w:b/>
              </w:rPr>
              <w:t>bolavirus seropositive on ELISA assays at both FLI and CFIA</w:t>
            </w:r>
          </w:p>
        </w:tc>
      </w:tr>
      <w:tr w:rsidR="009C5B2A" w:rsidRPr="00B4257E" w14:paraId="558B12ED" w14:textId="77777777" w:rsidTr="00B1223E">
        <w:trPr>
          <w:cantSplit/>
          <w:trHeight w:val="249"/>
        </w:trPr>
        <w:tc>
          <w:tcPr>
            <w:tcW w:w="1014" w:type="pct"/>
            <w:vMerge/>
            <w:tcBorders>
              <w:bottom w:val="single" w:sz="4" w:space="0" w:color="auto"/>
            </w:tcBorders>
          </w:tcPr>
          <w:p w14:paraId="1312CB3D" w14:textId="77777777" w:rsidR="009C5B2A" w:rsidRPr="00B4257E" w:rsidRDefault="009C5B2A" w:rsidP="00B1223E">
            <w:pPr>
              <w:spacing w:after="160"/>
              <w:contextualSpacing/>
              <w:rPr>
                <w:rFonts w:cstheme="minorHAnsi"/>
                <w:i/>
              </w:rPr>
            </w:pPr>
          </w:p>
        </w:tc>
        <w:tc>
          <w:tcPr>
            <w:tcW w:w="508" w:type="pct"/>
            <w:vMerge/>
            <w:tcBorders>
              <w:bottom w:val="single" w:sz="4" w:space="0" w:color="auto"/>
              <w:right w:val="nil"/>
            </w:tcBorders>
          </w:tcPr>
          <w:p w14:paraId="530BA3F9" w14:textId="77777777" w:rsidR="009C5B2A" w:rsidRPr="00B4257E" w:rsidRDefault="009C5B2A" w:rsidP="00B1223E">
            <w:pPr>
              <w:spacing w:after="160"/>
              <w:contextualSpacing/>
              <w:rPr>
                <w:rFonts w:cstheme="minorHAnsi"/>
                <w:i/>
              </w:rPr>
            </w:pPr>
          </w:p>
        </w:tc>
        <w:tc>
          <w:tcPr>
            <w:tcW w:w="813" w:type="pct"/>
            <w:vMerge/>
            <w:tcBorders>
              <w:left w:val="nil"/>
              <w:bottom w:val="single" w:sz="4" w:space="0" w:color="auto"/>
            </w:tcBorders>
          </w:tcPr>
          <w:p w14:paraId="009E65DF" w14:textId="77777777" w:rsidR="009C5B2A" w:rsidRPr="00B4257E" w:rsidRDefault="009C5B2A" w:rsidP="00B1223E">
            <w:pPr>
              <w:spacing w:after="160"/>
              <w:contextualSpacing/>
              <w:rPr>
                <w:rFonts w:cstheme="minorHAnsi"/>
                <w:i/>
              </w:rPr>
            </w:pPr>
          </w:p>
        </w:tc>
        <w:tc>
          <w:tcPr>
            <w:tcW w:w="915" w:type="pct"/>
            <w:tcBorders>
              <w:bottom w:val="single" w:sz="4" w:space="0" w:color="auto"/>
              <w:right w:val="nil"/>
            </w:tcBorders>
          </w:tcPr>
          <w:p w14:paraId="57B6CA64" w14:textId="77777777" w:rsidR="009C5B2A" w:rsidRPr="00B4257E" w:rsidRDefault="009C5B2A" w:rsidP="00B1223E">
            <w:pPr>
              <w:spacing w:after="160"/>
              <w:contextualSpacing/>
              <w:jc w:val="center"/>
              <w:rPr>
                <w:rFonts w:cstheme="minorHAnsi"/>
                <w:b/>
              </w:rPr>
            </w:pPr>
            <w:r w:rsidRPr="00B4257E">
              <w:rPr>
                <w:rFonts w:cstheme="minorHAnsi"/>
                <w:b/>
              </w:rPr>
              <w:t>Unadjusted odds ratio      (95% CI)</w:t>
            </w:r>
          </w:p>
        </w:tc>
        <w:tc>
          <w:tcPr>
            <w:tcW w:w="432" w:type="pct"/>
            <w:tcBorders>
              <w:left w:val="nil"/>
              <w:bottom w:val="single" w:sz="4" w:space="0" w:color="auto"/>
              <w:right w:val="single" w:sz="4" w:space="0" w:color="auto"/>
            </w:tcBorders>
          </w:tcPr>
          <w:p w14:paraId="1A7F48E1" w14:textId="77777777" w:rsidR="009C5B2A" w:rsidRPr="00B4257E" w:rsidRDefault="009C5B2A" w:rsidP="00B1223E">
            <w:pPr>
              <w:spacing w:after="160"/>
              <w:contextualSpacing/>
              <w:jc w:val="center"/>
              <w:rPr>
                <w:rFonts w:cstheme="minorHAnsi"/>
                <w:b/>
              </w:rPr>
            </w:pPr>
            <w:r w:rsidRPr="00B4257E">
              <w:rPr>
                <w:rFonts w:cstheme="minorHAnsi"/>
                <w:b/>
              </w:rPr>
              <w:t>p-value</w:t>
            </w:r>
          </w:p>
        </w:tc>
        <w:tc>
          <w:tcPr>
            <w:tcW w:w="903" w:type="pct"/>
            <w:tcBorders>
              <w:left w:val="single" w:sz="4" w:space="0" w:color="auto"/>
              <w:bottom w:val="single" w:sz="4" w:space="0" w:color="auto"/>
              <w:right w:val="nil"/>
            </w:tcBorders>
          </w:tcPr>
          <w:p w14:paraId="201BA9EB" w14:textId="77777777" w:rsidR="009C5B2A" w:rsidRPr="00B4257E" w:rsidRDefault="009C5B2A" w:rsidP="00B1223E">
            <w:pPr>
              <w:spacing w:after="160"/>
              <w:contextualSpacing/>
              <w:jc w:val="center"/>
              <w:rPr>
                <w:rFonts w:cstheme="minorHAnsi"/>
                <w:b/>
              </w:rPr>
            </w:pPr>
            <w:r w:rsidRPr="00B4257E">
              <w:rPr>
                <w:rFonts w:cstheme="minorHAnsi"/>
                <w:b/>
              </w:rPr>
              <w:t>Adjusted odds ratio      (95% CI)</w:t>
            </w:r>
          </w:p>
        </w:tc>
        <w:tc>
          <w:tcPr>
            <w:tcW w:w="415" w:type="pct"/>
            <w:tcBorders>
              <w:left w:val="nil"/>
              <w:bottom w:val="single" w:sz="4" w:space="0" w:color="auto"/>
            </w:tcBorders>
          </w:tcPr>
          <w:p w14:paraId="60526F77" w14:textId="77777777" w:rsidR="009C5B2A" w:rsidRPr="00B4257E" w:rsidRDefault="009C5B2A" w:rsidP="00B1223E">
            <w:pPr>
              <w:spacing w:after="160"/>
              <w:contextualSpacing/>
              <w:jc w:val="center"/>
              <w:rPr>
                <w:rFonts w:cstheme="minorHAnsi"/>
                <w:b/>
              </w:rPr>
            </w:pPr>
            <w:r w:rsidRPr="00B4257E">
              <w:rPr>
                <w:rFonts w:cstheme="minorHAnsi"/>
                <w:b/>
              </w:rPr>
              <w:t>p-value</w:t>
            </w:r>
          </w:p>
        </w:tc>
      </w:tr>
      <w:tr w:rsidR="009C5B2A" w:rsidRPr="00B4257E" w14:paraId="71D18867" w14:textId="77777777" w:rsidTr="00B1223E">
        <w:trPr>
          <w:cantSplit/>
          <w:trHeight w:val="249"/>
        </w:trPr>
        <w:tc>
          <w:tcPr>
            <w:tcW w:w="5000" w:type="pct"/>
            <w:gridSpan w:val="7"/>
            <w:tcBorders>
              <w:bottom w:val="single" w:sz="4" w:space="0" w:color="auto"/>
            </w:tcBorders>
          </w:tcPr>
          <w:p w14:paraId="5362011D" w14:textId="77777777" w:rsidR="009C5B2A" w:rsidRPr="00B4257E" w:rsidRDefault="009C5B2A" w:rsidP="00B1223E">
            <w:pPr>
              <w:spacing w:after="160"/>
              <w:contextualSpacing/>
              <w:rPr>
                <w:rFonts w:cstheme="minorHAnsi"/>
                <w:i/>
              </w:rPr>
            </w:pPr>
            <w:r w:rsidRPr="00B4257E">
              <w:rPr>
                <w:rFonts w:cstheme="minorHAnsi"/>
                <w:i/>
              </w:rPr>
              <w:t>Sex</w:t>
            </w:r>
          </w:p>
        </w:tc>
      </w:tr>
      <w:tr w:rsidR="009C5B2A" w:rsidRPr="00B4257E" w14:paraId="4A110889" w14:textId="77777777" w:rsidTr="00B1223E">
        <w:trPr>
          <w:cantSplit/>
          <w:trHeight w:val="263"/>
        </w:trPr>
        <w:tc>
          <w:tcPr>
            <w:tcW w:w="1014" w:type="pct"/>
            <w:tcBorders>
              <w:top w:val="single" w:sz="4" w:space="0" w:color="auto"/>
              <w:left w:val="single" w:sz="4" w:space="0" w:color="auto"/>
              <w:bottom w:val="nil"/>
              <w:right w:val="single" w:sz="4" w:space="0" w:color="auto"/>
            </w:tcBorders>
          </w:tcPr>
          <w:p w14:paraId="0E6AD394" w14:textId="77777777" w:rsidR="009C5B2A" w:rsidRPr="00B4257E" w:rsidRDefault="009C5B2A" w:rsidP="00B1223E">
            <w:pPr>
              <w:spacing w:after="160"/>
              <w:contextualSpacing/>
              <w:rPr>
                <w:rFonts w:cstheme="minorHAnsi"/>
              </w:rPr>
            </w:pPr>
            <w:r w:rsidRPr="00B4257E">
              <w:rPr>
                <w:rFonts w:cstheme="minorHAnsi"/>
              </w:rPr>
              <w:t>Female</w:t>
            </w:r>
          </w:p>
        </w:tc>
        <w:tc>
          <w:tcPr>
            <w:tcW w:w="508" w:type="pct"/>
            <w:tcBorders>
              <w:top w:val="single" w:sz="4" w:space="0" w:color="auto"/>
              <w:left w:val="single" w:sz="4" w:space="0" w:color="auto"/>
              <w:bottom w:val="nil"/>
              <w:right w:val="nil"/>
            </w:tcBorders>
          </w:tcPr>
          <w:p w14:paraId="3343877E" w14:textId="77777777" w:rsidR="009C5B2A" w:rsidRPr="00B4257E" w:rsidRDefault="009C5B2A" w:rsidP="00B1223E">
            <w:pPr>
              <w:spacing w:after="160"/>
              <w:contextualSpacing/>
              <w:rPr>
                <w:rFonts w:cstheme="minorHAnsi"/>
              </w:rPr>
            </w:pPr>
            <w:r w:rsidRPr="00B4257E">
              <w:rPr>
                <w:rFonts w:cstheme="minorHAnsi"/>
              </w:rPr>
              <w:t>384</w:t>
            </w:r>
          </w:p>
        </w:tc>
        <w:tc>
          <w:tcPr>
            <w:tcW w:w="813" w:type="pct"/>
            <w:tcBorders>
              <w:top w:val="single" w:sz="4" w:space="0" w:color="auto"/>
              <w:left w:val="nil"/>
              <w:bottom w:val="nil"/>
              <w:right w:val="single" w:sz="4" w:space="0" w:color="auto"/>
            </w:tcBorders>
          </w:tcPr>
          <w:p w14:paraId="40B1C57D" w14:textId="77777777" w:rsidR="009C5B2A" w:rsidRPr="00B4257E" w:rsidRDefault="009C5B2A" w:rsidP="00B1223E">
            <w:pPr>
              <w:spacing w:after="160"/>
              <w:contextualSpacing/>
              <w:rPr>
                <w:rFonts w:cstheme="minorHAnsi"/>
              </w:rPr>
            </w:pPr>
            <w:r w:rsidRPr="00B4257E">
              <w:rPr>
                <w:rFonts w:cstheme="minorHAnsi"/>
              </w:rPr>
              <w:t>31 (8.1)</w:t>
            </w:r>
          </w:p>
        </w:tc>
        <w:tc>
          <w:tcPr>
            <w:tcW w:w="915" w:type="pct"/>
            <w:tcBorders>
              <w:top w:val="single" w:sz="4" w:space="0" w:color="auto"/>
              <w:left w:val="nil"/>
              <w:bottom w:val="nil"/>
              <w:right w:val="nil"/>
            </w:tcBorders>
          </w:tcPr>
          <w:p w14:paraId="7EF228A5" w14:textId="77777777" w:rsidR="009C5B2A" w:rsidRPr="00B4257E" w:rsidRDefault="009C5B2A" w:rsidP="00B1223E">
            <w:pPr>
              <w:spacing w:after="160"/>
              <w:contextualSpacing/>
              <w:rPr>
                <w:rFonts w:cstheme="minorHAnsi"/>
              </w:rPr>
            </w:pPr>
            <w:r w:rsidRPr="00B4257E">
              <w:rPr>
                <w:rFonts w:cstheme="minorHAnsi"/>
              </w:rPr>
              <w:t>1.48 (0.78</w:t>
            </w:r>
            <w:r>
              <w:rPr>
                <w:rFonts w:cstheme="minorHAnsi"/>
              </w:rPr>
              <w:t xml:space="preserve">, </w:t>
            </w:r>
            <w:r w:rsidRPr="00B4257E">
              <w:rPr>
                <w:rFonts w:cstheme="minorHAnsi"/>
              </w:rPr>
              <w:t>2.80)</w:t>
            </w:r>
          </w:p>
        </w:tc>
        <w:tc>
          <w:tcPr>
            <w:tcW w:w="432" w:type="pct"/>
            <w:tcBorders>
              <w:top w:val="single" w:sz="4" w:space="0" w:color="auto"/>
              <w:left w:val="nil"/>
              <w:bottom w:val="nil"/>
              <w:right w:val="single" w:sz="4" w:space="0" w:color="auto"/>
            </w:tcBorders>
          </w:tcPr>
          <w:p w14:paraId="2B0E32C9" w14:textId="77777777" w:rsidR="009C5B2A" w:rsidRPr="00B4257E" w:rsidRDefault="009C5B2A" w:rsidP="00B1223E">
            <w:pPr>
              <w:spacing w:after="160"/>
              <w:contextualSpacing/>
              <w:rPr>
                <w:rFonts w:cstheme="minorHAnsi"/>
              </w:rPr>
            </w:pPr>
            <w:r w:rsidRPr="00B4257E">
              <w:rPr>
                <w:rFonts w:cstheme="minorHAnsi"/>
              </w:rPr>
              <w:t>0.23</w:t>
            </w:r>
          </w:p>
        </w:tc>
        <w:tc>
          <w:tcPr>
            <w:tcW w:w="903" w:type="pct"/>
            <w:tcBorders>
              <w:top w:val="single" w:sz="4" w:space="0" w:color="auto"/>
              <w:left w:val="single" w:sz="4" w:space="0" w:color="auto"/>
              <w:bottom w:val="nil"/>
              <w:right w:val="nil"/>
            </w:tcBorders>
          </w:tcPr>
          <w:p w14:paraId="5ABF11C6" w14:textId="77777777" w:rsidR="009C5B2A" w:rsidRPr="00B4257E" w:rsidRDefault="009C5B2A" w:rsidP="00B1223E">
            <w:pPr>
              <w:spacing w:after="160"/>
              <w:contextualSpacing/>
              <w:rPr>
                <w:rFonts w:cstheme="minorHAnsi"/>
              </w:rPr>
            </w:pPr>
            <w:r w:rsidRPr="00B4257E">
              <w:rPr>
                <w:rFonts w:cstheme="minorHAnsi"/>
              </w:rPr>
              <w:t>1.54 (0.80</w:t>
            </w:r>
            <w:r>
              <w:rPr>
                <w:rFonts w:cstheme="minorHAnsi"/>
              </w:rPr>
              <w:t xml:space="preserve">, </w:t>
            </w:r>
            <w:r w:rsidRPr="00B4257E">
              <w:rPr>
                <w:rFonts w:cstheme="minorHAnsi"/>
              </w:rPr>
              <w:t>2.99)</w:t>
            </w:r>
          </w:p>
        </w:tc>
        <w:tc>
          <w:tcPr>
            <w:tcW w:w="415" w:type="pct"/>
            <w:tcBorders>
              <w:top w:val="single" w:sz="4" w:space="0" w:color="auto"/>
              <w:left w:val="nil"/>
              <w:bottom w:val="nil"/>
              <w:right w:val="single" w:sz="4" w:space="0" w:color="auto"/>
            </w:tcBorders>
          </w:tcPr>
          <w:p w14:paraId="6F19C114" w14:textId="77777777" w:rsidR="009C5B2A" w:rsidRPr="00B4257E" w:rsidRDefault="009C5B2A" w:rsidP="00B1223E">
            <w:pPr>
              <w:spacing w:after="160"/>
              <w:contextualSpacing/>
              <w:rPr>
                <w:rFonts w:cstheme="minorHAnsi"/>
              </w:rPr>
            </w:pPr>
            <w:r w:rsidRPr="00B4257E">
              <w:rPr>
                <w:rFonts w:cstheme="minorHAnsi"/>
              </w:rPr>
              <w:t>0.20</w:t>
            </w:r>
          </w:p>
        </w:tc>
      </w:tr>
      <w:tr w:rsidR="009C5B2A" w:rsidRPr="00B4257E" w14:paraId="5B13D298" w14:textId="77777777" w:rsidTr="00B1223E">
        <w:trPr>
          <w:cantSplit/>
          <w:trHeight w:val="249"/>
        </w:trPr>
        <w:tc>
          <w:tcPr>
            <w:tcW w:w="1014" w:type="pct"/>
            <w:tcBorders>
              <w:top w:val="nil"/>
              <w:left w:val="single" w:sz="4" w:space="0" w:color="auto"/>
              <w:bottom w:val="nil"/>
              <w:right w:val="single" w:sz="4" w:space="0" w:color="auto"/>
            </w:tcBorders>
          </w:tcPr>
          <w:p w14:paraId="0A815BBF" w14:textId="77777777" w:rsidR="009C5B2A" w:rsidRPr="00B4257E" w:rsidRDefault="009C5B2A" w:rsidP="00B1223E">
            <w:pPr>
              <w:spacing w:after="160"/>
              <w:contextualSpacing/>
              <w:rPr>
                <w:rFonts w:cstheme="minorHAnsi"/>
              </w:rPr>
            </w:pPr>
            <w:r w:rsidRPr="00B4257E">
              <w:rPr>
                <w:rFonts w:cstheme="minorHAnsi"/>
              </w:rPr>
              <w:t>Male</w:t>
            </w:r>
          </w:p>
        </w:tc>
        <w:tc>
          <w:tcPr>
            <w:tcW w:w="508" w:type="pct"/>
            <w:tcBorders>
              <w:top w:val="nil"/>
              <w:left w:val="single" w:sz="4" w:space="0" w:color="auto"/>
              <w:bottom w:val="nil"/>
              <w:right w:val="nil"/>
            </w:tcBorders>
          </w:tcPr>
          <w:p w14:paraId="1FA9580D" w14:textId="77777777" w:rsidR="009C5B2A" w:rsidRPr="00B4257E" w:rsidRDefault="009C5B2A" w:rsidP="00B1223E">
            <w:pPr>
              <w:spacing w:after="160"/>
              <w:contextualSpacing/>
              <w:rPr>
                <w:rFonts w:cstheme="minorHAnsi"/>
              </w:rPr>
            </w:pPr>
            <w:r w:rsidRPr="00B4257E">
              <w:rPr>
                <w:rFonts w:cstheme="minorHAnsi"/>
              </w:rPr>
              <w:t>268</w:t>
            </w:r>
          </w:p>
        </w:tc>
        <w:tc>
          <w:tcPr>
            <w:tcW w:w="813" w:type="pct"/>
            <w:tcBorders>
              <w:top w:val="nil"/>
              <w:left w:val="nil"/>
              <w:bottom w:val="nil"/>
              <w:right w:val="single" w:sz="4" w:space="0" w:color="auto"/>
            </w:tcBorders>
          </w:tcPr>
          <w:p w14:paraId="3EA39DE6" w14:textId="77777777" w:rsidR="009C5B2A" w:rsidRPr="00B4257E" w:rsidRDefault="009C5B2A" w:rsidP="00B1223E">
            <w:pPr>
              <w:spacing w:after="160"/>
              <w:contextualSpacing/>
              <w:rPr>
                <w:rFonts w:cstheme="minorHAnsi"/>
              </w:rPr>
            </w:pPr>
            <w:r w:rsidRPr="00B4257E">
              <w:rPr>
                <w:rFonts w:cstheme="minorHAnsi"/>
              </w:rPr>
              <w:t>15 (5.6)</w:t>
            </w:r>
          </w:p>
        </w:tc>
        <w:tc>
          <w:tcPr>
            <w:tcW w:w="915" w:type="pct"/>
            <w:tcBorders>
              <w:top w:val="nil"/>
              <w:left w:val="nil"/>
              <w:bottom w:val="nil"/>
              <w:right w:val="nil"/>
            </w:tcBorders>
          </w:tcPr>
          <w:p w14:paraId="25ED5CB8"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nil"/>
              <w:right w:val="single" w:sz="4" w:space="0" w:color="auto"/>
            </w:tcBorders>
          </w:tcPr>
          <w:p w14:paraId="1E0AC25B"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nil"/>
              <w:right w:val="nil"/>
            </w:tcBorders>
          </w:tcPr>
          <w:p w14:paraId="1DCEE9CA" w14:textId="77777777" w:rsidR="009C5B2A" w:rsidRPr="00B4257E" w:rsidRDefault="009C5B2A" w:rsidP="00B1223E">
            <w:pPr>
              <w:spacing w:after="160"/>
              <w:contextualSpacing/>
              <w:rPr>
                <w:rFonts w:cstheme="minorHAnsi"/>
              </w:rPr>
            </w:pPr>
            <w:r w:rsidRPr="00B4257E">
              <w:rPr>
                <w:rFonts w:cstheme="minorHAnsi"/>
              </w:rPr>
              <w:t>1.00</w:t>
            </w:r>
          </w:p>
        </w:tc>
        <w:tc>
          <w:tcPr>
            <w:tcW w:w="415" w:type="pct"/>
            <w:tcBorders>
              <w:top w:val="nil"/>
              <w:left w:val="nil"/>
              <w:bottom w:val="nil"/>
              <w:right w:val="single" w:sz="4" w:space="0" w:color="auto"/>
            </w:tcBorders>
          </w:tcPr>
          <w:p w14:paraId="25EB9DDC" w14:textId="77777777" w:rsidR="009C5B2A" w:rsidRPr="00B4257E" w:rsidRDefault="009C5B2A" w:rsidP="00B1223E">
            <w:pPr>
              <w:spacing w:after="160"/>
              <w:contextualSpacing/>
              <w:rPr>
                <w:rFonts w:cstheme="minorHAnsi"/>
              </w:rPr>
            </w:pPr>
          </w:p>
        </w:tc>
      </w:tr>
      <w:tr w:rsidR="009C5B2A" w:rsidRPr="00B4257E" w14:paraId="41590919" w14:textId="77777777" w:rsidTr="00B1223E">
        <w:trPr>
          <w:cantSplit/>
          <w:trHeight w:val="263"/>
        </w:trPr>
        <w:tc>
          <w:tcPr>
            <w:tcW w:w="1014" w:type="pct"/>
            <w:tcBorders>
              <w:top w:val="nil"/>
              <w:left w:val="single" w:sz="4" w:space="0" w:color="auto"/>
              <w:bottom w:val="single" w:sz="4" w:space="0" w:color="auto"/>
              <w:right w:val="single" w:sz="4" w:space="0" w:color="auto"/>
            </w:tcBorders>
          </w:tcPr>
          <w:p w14:paraId="2282EA9C" w14:textId="77777777" w:rsidR="009C5B2A" w:rsidRPr="00B4257E" w:rsidRDefault="009C5B2A" w:rsidP="00B1223E">
            <w:pPr>
              <w:spacing w:after="160"/>
              <w:contextualSpacing/>
              <w:rPr>
                <w:rFonts w:cstheme="minorHAnsi"/>
              </w:rPr>
            </w:pPr>
            <w:r w:rsidRPr="00B4257E">
              <w:rPr>
                <w:rFonts w:cstheme="minorHAnsi"/>
              </w:rPr>
              <w:t>Not recorded</w:t>
            </w:r>
          </w:p>
        </w:tc>
        <w:tc>
          <w:tcPr>
            <w:tcW w:w="508" w:type="pct"/>
            <w:tcBorders>
              <w:top w:val="nil"/>
              <w:left w:val="single" w:sz="4" w:space="0" w:color="auto"/>
              <w:bottom w:val="single" w:sz="4" w:space="0" w:color="auto"/>
              <w:right w:val="nil"/>
            </w:tcBorders>
          </w:tcPr>
          <w:p w14:paraId="136F30E6" w14:textId="77777777" w:rsidR="009C5B2A" w:rsidRPr="00B4257E" w:rsidRDefault="009C5B2A" w:rsidP="00B1223E">
            <w:pPr>
              <w:spacing w:after="160"/>
              <w:contextualSpacing/>
              <w:rPr>
                <w:rFonts w:cstheme="minorHAnsi"/>
              </w:rPr>
            </w:pPr>
            <w:r w:rsidRPr="00B4257E">
              <w:rPr>
                <w:rFonts w:cstheme="minorHAnsi"/>
              </w:rPr>
              <w:t>6</w:t>
            </w:r>
          </w:p>
        </w:tc>
        <w:tc>
          <w:tcPr>
            <w:tcW w:w="813" w:type="pct"/>
            <w:tcBorders>
              <w:top w:val="nil"/>
              <w:left w:val="nil"/>
              <w:bottom w:val="single" w:sz="4" w:space="0" w:color="auto"/>
              <w:right w:val="single" w:sz="4" w:space="0" w:color="auto"/>
            </w:tcBorders>
          </w:tcPr>
          <w:p w14:paraId="2BB3B34F" w14:textId="77777777" w:rsidR="009C5B2A" w:rsidRPr="00B4257E" w:rsidRDefault="009C5B2A" w:rsidP="00B1223E">
            <w:pPr>
              <w:spacing w:after="160"/>
              <w:contextualSpacing/>
              <w:rPr>
                <w:rFonts w:cstheme="minorHAnsi"/>
              </w:rPr>
            </w:pPr>
            <w:r w:rsidRPr="00B4257E">
              <w:rPr>
                <w:rFonts w:cstheme="minorHAnsi"/>
              </w:rPr>
              <w:t>0</w:t>
            </w:r>
          </w:p>
        </w:tc>
        <w:tc>
          <w:tcPr>
            <w:tcW w:w="915" w:type="pct"/>
            <w:tcBorders>
              <w:top w:val="nil"/>
              <w:left w:val="nil"/>
              <w:bottom w:val="single" w:sz="4" w:space="0" w:color="auto"/>
              <w:right w:val="nil"/>
            </w:tcBorders>
          </w:tcPr>
          <w:p w14:paraId="27F2A9AE" w14:textId="77777777" w:rsidR="009C5B2A" w:rsidRPr="00B4257E" w:rsidRDefault="009C5B2A" w:rsidP="00B1223E">
            <w:pPr>
              <w:spacing w:after="160"/>
              <w:contextualSpacing/>
              <w:rPr>
                <w:rFonts w:cstheme="minorHAnsi"/>
              </w:rPr>
            </w:pPr>
            <w:r w:rsidRPr="00B4257E">
              <w:rPr>
                <w:rFonts w:cstheme="minorHAnsi"/>
              </w:rPr>
              <w:t>NA</w:t>
            </w:r>
          </w:p>
        </w:tc>
        <w:tc>
          <w:tcPr>
            <w:tcW w:w="432" w:type="pct"/>
            <w:tcBorders>
              <w:top w:val="nil"/>
              <w:left w:val="nil"/>
              <w:bottom w:val="single" w:sz="4" w:space="0" w:color="auto"/>
              <w:right w:val="single" w:sz="4" w:space="0" w:color="auto"/>
            </w:tcBorders>
          </w:tcPr>
          <w:p w14:paraId="236432BB"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single" w:sz="4" w:space="0" w:color="auto"/>
              <w:right w:val="nil"/>
            </w:tcBorders>
          </w:tcPr>
          <w:p w14:paraId="55FB0474" w14:textId="77777777" w:rsidR="009C5B2A" w:rsidRPr="00B4257E" w:rsidRDefault="009C5B2A" w:rsidP="00B1223E">
            <w:pPr>
              <w:spacing w:after="160"/>
              <w:contextualSpacing/>
              <w:rPr>
                <w:rFonts w:cstheme="minorHAnsi"/>
              </w:rPr>
            </w:pPr>
          </w:p>
        </w:tc>
        <w:tc>
          <w:tcPr>
            <w:tcW w:w="415" w:type="pct"/>
            <w:tcBorders>
              <w:top w:val="nil"/>
              <w:left w:val="nil"/>
              <w:bottom w:val="single" w:sz="4" w:space="0" w:color="auto"/>
              <w:right w:val="single" w:sz="4" w:space="0" w:color="auto"/>
            </w:tcBorders>
          </w:tcPr>
          <w:p w14:paraId="19E6ABC9" w14:textId="77777777" w:rsidR="009C5B2A" w:rsidRPr="00B4257E" w:rsidRDefault="009C5B2A" w:rsidP="00B1223E">
            <w:pPr>
              <w:spacing w:after="160"/>
              <w:contextualSpacing/>
              <w:rPr>
                <w:rFonts w:cstheme="minorHAnsi"/>
              </w:rPr>
            </w:pPr>
          </w:p>
        </w:tc>
      </w:tr>
      <w:tr w:rsidR="009C5B2A" w:rsidRPr="00B4257E" w14:paraId="285A3826" w14:textId="77777777" w:rsidTr="00B1223E">
        <w:trPr>
          <w:cantSplit/>
          <w:trHeight w:val="249"/>
        </w:trPr>
        <w:tc>
          <w:tcPr>
            <w:tcW w:w="5000" w:type="pct"/>
            <w:gridSpan w:val="7"/>
            <w:tcBorders>
              <w:top w:val="single" w:sz="4" w:space="0" w:color="auto"/>
              <w:bottom w:val="single" w:sz="4" w:space="0" w:color="auto"/>
            </w:tcBorders>
          </w:tcPr>
          <w:p w14:paraId="0FBEDE13" w14:textId="77777777" w:rsidR="009C5B2A" w:rsidRPr="00B4257E" w:rsidRDefault="009C5B2A" w:rsidP="00B1223E">
            <w:pPr>
              <w:spacing w:after="160"/>
              <w:contextualSpacing/>
              <w:rPr>
                <w:rFonts w:cstheme="minorHAnsi"/>
                <w:i/>
              </w:rPr>
            </w:pPr>
            <w:r w:rsidRPr="00B4257E">
              <w:rPr>
                <w:rFonts w:cstheme="minorHAnsi"/>
                <w:i/>
              </w:rPr>
              <w:t>Male Status</w:t>
            </w:r>
          </w:p>
        </w:tc>
      </w:tr>
      <w:tr w:rsidR="009C5B2A" w:rsidRPr="00B4257E" w14:paraId="6E36D3C0" w14:textId="77777777" w:rsidTr="00B1223E">
        <w:trPr>
          <w:cantSplit/>
          <w:trHeight w:val="263"/>
        </w:trPr>
        <w:tc>
          <w:tcPr>
            <w:tcW w:w="1014" w:type="pct"/>
            <w:tcBorders>
              <w:bottom w:val="nil"/>
              <w:right w:val="single" w:sz="4" w:space="0" w:color="auto"/>
            </w:tcBorders>
          </w:tcPr>
          <w:p w14:paraId="2828DAF4" w14:textId="77777777" w:rsidR="009C5B2A" w:rsidRPr="00B4257E" w:rsidRDefault="009C5B2A" w:rsidP="00B1223E">
            <w:pPr>
              <w:spacing w:after="160"/>
              <w:contextualSpacing/>
              <w:rPr>
                <w:rFonts w:cstheme="minorHAnsi"/>
              </w:rPr>
            </w:pPr>
            <w:r w:rsidRPr="00B4257E">
              <w:rPr>
                <w:rFonts w:cstheme="minorHAnsi"/>
              </w:rPr>
              <w:t>Intact</w:t>
            </w:r>
          </w:p>
        </w:tc>
        <w:tc>
          <w:tcPr>
            <w:tcW w:w="508" w:type="pct"/>
            <w:tcBorders>
              <w:left w:val="single" w:sz="4" w:space="0" w:color="auto"/>
              <w:bottom w:val="nil"/>
              <w:right w:val="nil"/>
            </w:tcBorders>
          </w:tcPr>
          <w:p w14:paraId="4264919D" w14:textId="77777777" w:rsidR="009C5B2A" w:rsidRPr="00B4257E" w:rsidRDefault="009C5B2A" w:rsidP="00B1223E">
            <w:pPr>
              <w:spacing w:after="160"/>
              <w:contextualSpacing/>
              <w:rPr>
                <w:rFonts w:cstheme="minorHAnsi"/>
              </w:rPr>
            </w:pPr>
            <w:r w:rsidRPr="00B4257E">
              <w:rPr>
                <w:rFonts w:cstheme="minorHAnsi"/>
              </w:rPr>
              <w:t>92</w:t>
            </w:r>
          </w:p>
        </w:tc>
        <w:tc>
          <w:tcPr>
            <w:tcW w:w="813" w:type="pct"/>
            <w:tcBorders>
              <w:left w:val="nil"/>
              <w:bottom w:val="nil"/>
            </w:tcBorders>
          </w:tcPr>
          <w:p w14:paraId="27331F1C" w14:textId="77777777" w:rsidR="009C5B2A" w:rsidRPr="00B4257E" w:rsidRDefault="009C5B2A" w:rsidP="00B1223E">
            <w:pPr>
              <w:spacing w:after="160"/>
              <w:contextualSpacing/>
              <w:rPr>
                <w:rFonts w:cstheme="minorHAnsi"/>
              </w:rPr>
            </w:pPr>
            <w:r w:rsidRPr="00B4257E">
              <w:rPr>
                <w:rFonts w:cstheme="minorHAnsi"/>
              </w:rPr>
              <w:t>4 (5.4)</w:t>
            </w:r>
          </w:p>
        </w:tc>
        <w:tc>
          <w:tcPr>
            <w:tcW w:w="915" w:type="pct"/>
            <w:tcBorders>
              <w:left w:val="nil"/>
              <w:bottom w:val="nil"/>
              <w:right w:val="nil"/>
            </w:tcBorders>
          </w:tcPr>
          <w:p w14:paraId="6F3D3E4D" w14:textId="77777777" w:rsidR="009C5B2A" w:rsidRPr="00B4257E" w:rsidRDefault="009C5B2A" w:rsidP="00B1223E">
            <w:pPr>
              <w:spacing w:after="160"/>
              <w:contextualSpacing/>
              <w:rPr>
                <w:rFonts w:cstheme="minorHAnsi"/>
              </w:rPr>
            </w:pPr>
            <w:r w:rsidRPr="00B4257E">
              <w:rPr>
                <w:rFonts w:cstheme="minorHAnsi"/>
              </w:rPr>
              <w:t>0.95 (0.31</w:t>
            </w:r>
            <w:r>
              <w:rPr>
                <w:rFonts w:cstheme="minorHAnsi"/>
              </w:rPr>
              <w:t xml:space="preserve">, </w:t>
            </w:r>
            <w:r w:rsidRPr="00B4257E">
              <w:rPr>
                <w:rFonts w:cstheme="minorHAnsi"/>
              </w:rPr>
              <w:t>2.86)</w:t>
            </w:r>
          </w:p>
        </w:tc>
        <w:tc>
          <w:tcPr>
            <w:tcW w:w="432" w:type="pct"/>
            <w:tcBorders>
              <w:left w:val="nil"/>
              <w:bottom w:val="nil"/>
              <w:right w:val="single" w:sz="4" w:space="0" w:color="auto"/>
            </w:tcBorders>
          </w:tcPr>
          <w:p w14:paraId="1B8BF49B" w14:textId="77777777" w:rsidR="009C5B2A" w:rsidRPr="00B4257E" w:rsidRDefault="009C5B2A" w:rsidP="00B1223E">
            <w:pPr>
              <w:spacing w:after="160"/>
              <w:contextualSpacing/>
              <w:rPr>
                <w:rFonts w:cstheme="minorHAnsi"/>
              </w:rPr>
            </w:pPr>
            <w:r w:rsidRPr="00B4257E">
              <w:rPr>
                <w:rFonts w:cstheme="minorHAnsi"/>
              </w:rPr>
              <w:t>0.93</w:t>
            </w:r>
          </w:p>
        </w:tc>
        <w:tc>
          <w:tcPr>
            <w:tcW w:w="903" w:type="pct"/>
            <w:tcBorders>
              <w:left w:val="single" w:sz="4" w:space="0" w:color="auto"/>
              <w:bottom w:val="nil"/>
              <w:right w:val="nil"/>
            </w:tcBorders>
          </w:tcPr>
          <w:p w14:paraId="63338FAF" w14:textId="77777777" w:rsidR="009C5B2A" w:rsidRPr="00B4257E" w:rsidRDefault="009C5B2A" w:rsidP="00B1223E">
            <w:pPr>
              <w:spacing w:after="160"/>
              <w:contextualSpacing/>
              <w:rPr>
                <w:rFonts w:cstheme="minorHAnsi"/>
              </w:rPr>
            </w:pPr>
          </w:p>
        </w:tc>
        <w:tc>
          <w:tcPr>
            <w:tcW w:w="415" w:type="pct"/>
            <w:tcBorders>
              <w:left w:val="nil"/>
              <w:bottom w:val="nil"/>
            </w:tcBorders>
          </w:tcPr>
          <w:p w14:paraId="4C1C2150" w14:textId="77777777" w:rsidR="009C5B2A" w:rsidRPr="00B4257E" w:rsidRDefault="009C5B2A" w:rsidP="00B1223E">
            <w:pPr>
              <w:spacing w:after="160"/>
              <w:contextualSpacing/>
              <w:rPr>
                <w:rFonts w:cstheme="minorHAnsi"/>
              </w:rPr>
            </w:pPr>
          </w:p>
        </w:tc>
      </w:tr>
      <w:tr w:rsidR="009C5B2A" w:rsidRPr="00B4257E" w14:paraId="74E6251A" w14:textId="77777777" w:rsidTr="00B1223E">
        <w:trPr>
          <w:cantSplit/>
          <w:trHeight w:val="67"/>
        </w:trPr>
        <w:tc>
          <w:tcPr>
            <w:tcW w:w="1014" w:type="pct"/>
            <w:tcBorders>
              <w:top w:val="nil"/>
              <w:bottom w:val="nil"/>
              <w:right w:val="single" w:sz="4" w:space="0" w:color="auto"/>
            </w:tcBorders>
          </w:tcPr>
          <w:p w14:paraId="486656D9" w14:textId="77777777" w:rsidR="009C5B2A" w:rsidRPr="00B4257E" w:rsidRDefault="009C5B2A" w:rsidP="00B1223E">
            <w:pPr>
              <w:spacing w:after="160"/>
              <w:contextualSpacing/>
              <w:rPr>
                <w:rFonts w:cstheme="minorHAnsi"/>
              </w:rPr>
            </w:pPr>
            <w:r w:rsidRPr="00B4257E">
              <w:rPr>
                <w:rFonts w:cstheme="minorHAnsi"/>
              </w:rPr>
              <w:t>Castrated</w:t>
            </w:r>
          </w:p>
        </w:tc>
        <w:tc>
          <w:tcPr>
            <w:tcW w:w="508" w:type="pct"/>
            <w:tcBorders>
              <w:top w:val="nil"/>
              <w:left w:val="single" w:sz="4" w:space="0" w:color="auto"/>
              <w:bottom w:val="nil"/>
              <w:right w:val="nil"/>
            </w:tcBorders>
          </w:tcPr>
          <w:p w14:paraId="191EA477" w14:textId="77777777" w:rsidR="009C5B2A" w:rsidRPr="00B4257E" w:rsidRDefault="009C5B2A" w:rsidP="00B1223E">
            <w:pPr>
              <w:spacing w:after="160"/>
              <w:contextualSpacing/>
              <w:rPr>
                <w:rFonts w:cstheme="minorHAnsi"/>
              </w:rPr>
            </w:pPr>
            <w:r w:rsidRPr="00B4257E">
              <w:rPr>
                <w:rFonts w:cstheme="minorHAnsi"/>
              </w:rPr>
              <w:t>175</w:t>
            </w:r>
          </w:p>
        </w:tc>
        <w:tc>
          <w:tcPr>
            <w:tcW w:w="813" w:type="pct"/>
            <w:tcBorders>
              <w:top w:val="nil"/>
              <w:left w:val="nil"/>
              <w:bottom w:val="nil"/>
            </w:tcBorders>
          </w:tcPr>
          <w:p w14:paraId="479836B5" w14:textId="77777777" w:rsidR="009C5B2A" w:rsidRPr="00B4257E" w:rsidRDefault="009C5B2A" w:rsidP="00B1223E">
            <w:pPr>
              <w:spacing w:after="160"/>
              <w:contextualSpacing/>
              <w:rPr>
                <w:rFonts w:cstheme="minorHAnsi"/>
              </w:rPr>
            </w:pPr>
            <w:r w:rsidRPr="00B4257E">
              <w:rPr>
                <w:rFonts w:cstheme="minorHAnsi"/>
              </w:rPr>
              <w:t>10 (5.7)</w:t>
            </w:r>
          </w:p>
        </w:tc>
        <w:tc>
          <w:tcPr>
            <w:tcW w:w="915" w:type="pct"/>
            <w:tcBorders>
              <w:top w:val="nil"/>
              <w:left w:val="nil"/>
              <w:bottom w:val="nil"/>
              <w:right w:val="nil"/>
            </w:tcBorders>
          </w:tcPr>
          <w:p w14:paraId="3577908D"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nil"/>
              <w:right w:val="single" w:sz="4" w:space="0" w:color="auto"/>
            </w:tcBorders>
          </w:tcPr>
          <w:p w14:paraId="46F1400C"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nil"/>
              <w:right w:val="nil"/>
            </w:tcBorders>
          </w:tcPr>
          <w:p w14:paraId="3032E97F" w14:textId="77777777" w:rsidR="009C5B2A" w:rsidRPr="00B4257E" w:rsidRDefault="009C5B2A" w:rsidP="00B1223E">
            <w:pPr>
              <w:spacing w:after="160"/>
              <w:contextualSpacing/>
              <w:rPr>
                <w:rFonts w:cstheme="minorHAnsi"/>
              </w:rPr>
            </w:pPr>
          </w:p>
        </w:tc>
        <w:tc>
          <w:tcPr>
            <w:tcW w:w="415" w:type="pct"/>
            <w:tcBorders>
              <w:top w:val="nil"/>
              <w:left w:val="nil"/>
              <w:bottom w:val="nil"/>
            </w:tcBorders>
          </w:tcPr>
          <w:p w14:paraId="2C347E83" w14:textId="77777777" w:rsidR="009C5B2A" w:rsidRPr="00B4257E" w:rsidRDefault="009C5B2A" w:rsidP="00B1223E">
            <w:pPr>
              <w:spacing w:after="160"/>
              <w:contextualSpacing/>
              <w:rPr>
                <w:rFonts w:cstheme="minorHAnsi"/>
              </w:rPr>
            </w:pPr>
          </w:p>
        </w:tc>
      </w:tr>
      <w:tr w:rsidR="009C5B2A" w:rsidRPr="00B4257E" w14:paraId="52216B06" w14:textId="77777777" w:rsidTr="00B1223E">
        <w:trPr>
          <w:cantSplit/>
          <w:trHeight w:val="67"/>
        </w:trPr>
        <w:tc>
          <w:tcPr>
            <w:tcW w:w="1014" w:type="pct"/>
            <w:tcBorders>
              <w:top w:val="nil"/>
              <w:right w:val="single" w:sz="4" w:space="0" w:color="auto"/>
            </w:tcBorders>
          </w:tcPr>
          <w:p w14:paraId="3C2A5B85" w14:textId="77777777" w:rsidR="009C5B2A" w:rsidRPr="00B4257E" w:rsidRDefault="009C5B2A" w:rsidP="00B1223E">
            <w:pPr>
              <w:spacing w:after="160"/>
              <w:contextualSpacing/>
              <w:rPr>
                <w:rFonts w:cstheme="minorHAnsi"/>
              </w:rPr>
            </w:pPr>
            <w:r w:rsidRPr="00B4257E">
              <w:rPr>
                <w:rFonts w:cstheme="minorHAnsi"/>
              </w:rPr>
              <w:t>Not recorded</w:t>
            </w:r>
          </w:p>
        </w:tc>
        <w:tc>
          <w:tcPr>
            <w:tcW w:w="508" w:type="pct"/>
            <w:tcBorders>
              <w:top w:val="nil"/>
              <w:left w:val="single" w:sz="4" w:space="0" w:color="auto"/>
              <w:right w:val="nil"/>
            </w:tcBorders>
          </w:tcPr>
          <w:p w14:paraId="4005C792" w14:textId="77777777" w:rsidR="009C5B2A" w:rsidRPr="00B4257E" w:rsidRDefault="009C5B2A" w:rsidP="00B1223E">
            <w:pPr>
              <w:spacing w:after="160"/>
              <w:contextualSpacing/>
              <w:rPr>
                <w:rFonts w:cstheme="minorHAnsi"/>
              </w:rPr>
            </w:pPr>
            <w:r w:rsidRPr="00B4257E">
              <w:rPr>
                <w:rFonts w:cstheme="minorHAnsi"/>
              </w:rPr>
              <w:t>1</w:t>
            </w:r>
          </w:p>
        </w:tc>
        <w:tc>
          <w:tcPr>
            <w:tcW w:w="813" w:type="pct"/>
            <w:tcBorders>
              <w:top w:val="nil"/>
              <w:left w:val="nil"/>
            </w:tcBorders>
          </w:tcPr>
          <w:p w14:paraId="38C6061B" w14:textId="77777777" w:rsidR="009C5B2A" w:rsidRPr="00B4257E" w:rsidRDefault="009C5B2A" w:rsidP="00B1223E">
            <w:pPr>
              <w:spacing w:after="160"/>
              <w:contextualSpacing/>
              <w:rPr>
                <w:rFonts w:cstheme="minorHAnsi"/>
              </w:rPr>
            </w:pPr>
            <w:r w:rsidRPr="00B4257E">
              <w:rPr>
                <w:rFonts w:cstheme="minorHAnsi"/>
              </w:rPr>
              <w:t>0</w:t>
            </w:r>
          </w:p>
        </w:tc>
        <w:tc>
          <w:tcPr>
            <w:tcW w:w="915" w:type="pct"/>
            <w:tcBorders>
              <w:top w:val="nil"/>
              <w:left w:val="nil"/>
              <w:right w:val="nil"/>
            </w:tcBorders>
          </w:tcPr>
          <w:p w14:paraId="1FE4FA06" w14:textId="77777777" w:rsidR="009C5B2A" w:rsidRPr="00B4257E" w:rsidRDefault="009C5B2A" w:rsidP="00B1223E">
            <w:pPr>
              <w:spacing w:after="160"/>
              <w:contextualSpacing/>
              <w:rPr>
                <w:rFonts w:cstheme="minorHAnsi"/>
              </w:rPr>
            </w:pPr>
            <w:r w:rsidRPr="00B4257E">
              <w:rPr>
                <w:rFonts w:cstheme="minorHAnsi"/>
              </w:rPr>
              <w:t>NA</w:t>
            </w:r>
          </w:p>
        </w:tc>
        <w:tc>
          <w:tcPr>
            <w:tcW w:w="432" w:type="pct"/>
            <w:tcBorders>
              <w:top w:val="nil"/>
              <w:left w:val="nil"/>
              <w:right w:val="single" w:sz="4" w:space="0" w:color="auto"/>
            </w:tcBorders>
          </w:tcPr>
          <w:p w14:paraId="2E588535" w14:textId="77777777" w:rsidR="009C5B2A" w:rsidRPr="00B4257E" w:rsidRDefault="009C5B2A" w:rsidP="00B1223E">
            <w:pPr>
              <w:spacing w:after="160"/>
              <w:contextualSpacing/>
              <w:rPr>
                <w:rFonts w:cstheme="minorHAnsi"/>
              </w:rPr>
            </w:pPr>
          </w:p>
        </w:tc>
        <w:tc>
          <w:tcPr>
            <w:tcW w:w="903" w:type="pct"/>
            <w:tcBorders>
              <w:top w:val="nil"/>
              <w:left w:val="single" w:sz="4" w:space="0" w:color="auto"/>
              <w:right w:val="nil"/>
            </w:tcBorders>
          </w:tcPr>
          <w:p w14:paraId="14FB119B" w14:textId="77777777" w:rsidR="009C5B2A" w:rsidRPr="00B4257E" w:rsidRDefault="009C5B2A" w:rsidP="00B1223E">
            <w:pPr>
              <w:spacing w:after="160"/>
              <w:contextualSpacing/>
              <w:rPr>
                <w:rFonts w:cstheme="minorHAnsi"/>
              </w:rPr>
            </w:pPr>
          </w:p>
        </w:tc>
        <w:tc>
          <w:tcPr>
            <w:tcW w:w="415" w:type="pct"/>
            <w:tcBorders>
              <w:top w:val="nil"/>
              <w:left w:val="nil"/>
            </w:tcBorders>
          </w:tcPr>
          <w:p w14:paraId="7EDF287E" w14:textId="77777777" w:rsidR="009C5B2A" w:rsidRPr="00B4257E" w:rsidRDefault="009C5B2A" w:rsidP="00B1223E">
            <w:pPr>
              <w:spacing w:after="160"/>
              <w:contextualSpacing/>
              <w:rPr>
                <w:rFonts w:cstheme="minorHAnsi"/>
              </w:rPr>
            </w:pPr>
          </w:p>
        </w:tc>
      </w:tr>
      <w:tr w:rsidR="009C5B2A" w:rsidRPr="00B4257E" w14:paraId="39206A37" w14:textId="77777777" w:rsidTr="00B1223E">
        <w:trPr>
          <w:cantSplit/>
          <w:trHeight w:val="243"/>
        </w:trPr>
        <w:tc>
          <w:tcPr>
            <w:tcW w:w="3250" w:type="pct"/>
            <w:gridSpan w:val="4"/>
            <w:tcBorders>
              <w:bottom w:val="single" w:sz="4" w:space="0" w:color="auto"/>
              <w:right w:val="nil"/>
            </w:tcBorders>
          </w:tcPr>
          <w:p w14:paraId="6713ABC1" w14:textId="77777777" w:rsidR="009C5B2A" w:rsidRPr="00B4257E" w:rsidRDefault="009C5B2A" w:rsidP="00B1223E">
            <w:pPr>
              <w:spacing w:after="160"/>
              <w:contextualSpacing/>
              <w:rPr>
                <w:rFonts w:cstheme="minorHAnsi"/>
                <w:i/>
              </w:rPr>
            </w:pPr>
            <w:r w:rsidRPr="00B4257E">
              <w:rPr>
                <w:rFonts w:cstheme="minorHAnsi"/>
                <w:i/>
              </w:rPr>
              <w:t>Breed</w:t>
            </w:r>
          </w:p>
        </w:tc>
        <w:tc>
          <w:tcPr>
            <w:tcW w:w="1750" w:type="pct"/>
            <w:gridSpan w:val="3"/>
            <w:tcBorders>
              <w:left w:val="nil"/>
              <w:bottom w:val="single" w:sz="4" w:space="0" w:color="auto"/>
            </w:tcBorders>
          </w:tcPr>
          <w:p w14:paraId="78B0FE80" w14:textId="77777777" w:rsidR="009C5B2A" w:rsidRPr="00B4257E" w:rsidRDefault="009C5B2A" w:rsidP="00B1223E">
            <w:pPr>
              <w:spacing w:after="160"/>
              <w:contextualSpacing/>
              <w:rPr>
                <w:rFonts w:cstheme="minorHAnsi"/>
                <w:vertAlign w:val="superscript"/>
              </w:rPr>
            </w:pPr>
            <w:r w:rsidRPr="00B4257E">
              <w:rPr>
                <w:rFonts w:cstheme="minorHAnsi"/>
              </w:rPr>
              <w:t>0.12</w:t>
            </w:r>
            <w:r w:rsidRPr="00B4257E">
              <w:rPr>
                <w:rFonts w:cstheme="minorHAnsi"/>
                <w:vertAlign w:val="superscript"/>
              </w:rPr>
              <w:t>a</w:t>
            </w:r>
          </w:p>
        </w:tc>
      </w:tr>
      <w:tr w:rsidR="009C5B2A" w:rsidRPr="00B4257E" w14:paraId="1B62E23A" w14:textId="77777777" w:rsidTr="00B1223E">
        <w:trPr>
          <w:cantSplit/>
          <w:trHeight w:val="249"/>
        </w:trPr>
        <w:tc>
          <w:tcPr>
            <w:tcW w:w="1014" w:type="pct"/>
            <w:tcBorders>
              <w:bottom w:val="nil"/>
              <w:right w:val="single" w:sz="4" w:space="0" w:color="auto"/>
            </w:tcBorders>
          </w:tcPr>
          <w:p w14:paraId="2B97813F" w14:textId="77777777" w:rsidR="009C5B2A" w:rsidRPr="00B4257E" w:rsidRDefault="009C5B2A" w:rsidP="00B1223E">
            <w:pPr>
              <w:spacing w:after="160"/>
              <w:contextualSpacing/>
              <w:rPr>
                <w:rFonts w:cstheme="minorHAnsi"/>
              </w:rPr>
            </w:pPr>
            <w:r w:rsidRPr="00B4257E">
              <w:rPr>
                <w:rFonts w:cstheme="minorHAnsi"/>
              </w:rPr>
              <w:t>Cross</w:t>
            </w:r>
          </w:p>
        </w:tc>
        <w:tc>
          <w:tcPr>
            <w:tcW w:w="508" w:type="pct"/>
            <w:tcBorders>
              <w:left w:val="single" w:sz="4" w:space="0" w:color="auto"/>
              <w:bottom w:val="nil"/>
              <w:right w:val="nil"/>
            </w:tcBorders>
          </w:tcPr>
          <w:p w14:paraId="6E460961" w14:textId="77777777" w:rsidR="009C5B2A" w:rsidRPr="00B4257E" w:rsidRDefault="009C5B2A" w:rsidP="00B1223E">
            <w:pPr>
              <w:spacing w:after="160"/>
              <w:contextualSpacing/>
              <w:rPr>
                <w:rFonts w:cstheme="minorHAnsi"/>
              </w:rPr>
            </w:pPr>
            <w:r w:rsidRPr="00B4257E">
              <w:rPr>
                <w:rFonts w:cstheme="minorHAnsi"/>
              </w:rPr>
              <w:t>251</w:t>
            </w:r>
          </w:p>
        </w:tc>
        <w:tc>
          <w:tcPr>
            <w:tcW w:w="813" w:type="pct"/>
            <w:tcBorders>
              <w:left w:val="nil"/>
              <w:bottom w:val="nil"/>
            </w:tcBorders>
          </w:tcPr>
          <w:p w14:paraId="0FE2B09F" w14:textId="77777777" w:rsidR="009C5B2A" w:rsidRPr="00B4257E" w:rsidRDefault="009C5B2A" w:rsidP="00B1223E">
            <w:pPr>
              <w:spacing w:after="160"/>
              <w:contextualSpacing/>
              <w:rPr>
                <w:rFonts w:cstheme="minorHAnsi"/>
              </w:rPr>
            </w:pPr>
            <w:r w:rsidRPr="00B4257E">
              <w:rPr>
                <w:rFonts w:cstheme="minorHAnsi"/>
              </w:rPr>
              <w:t>23 (9.2)</w:t>
            </w:r>
          </w:p>
        </w:tc>
        <w:tc>
          <w:tcPr>
            <w:tcW w:w="915" w:type="pct"/>
            <w:tcBorders>
              <w:left w:val="nil"/>
              <w:bottom w:val="nil"/>
              <w:right w:val="nil"/>
            </w:tcBorders>
          </w:tcPr>
          <w:p w14:paraId="069E8A46" w14:textId="77777777" w:rsidR="009C5B2A" w:rsidRPr="00B4257E" w:rsidRDefault="009C5B2A" w:rsidP="00B1223E">
            <w:pPr>
              <w:spacing w:after="160"/>
              <w:contextualSpacing/>
              <w:rPr>
                <w:rFonts w:cstheme="minorHAnsi"/>
              </w:rPr>
            </w:pPr>
            <w:r w:rsidRPr="00B4257E">
              <w:rPr>
                <w:rFonts w:cstheme="minorHAnsi"/>
              </w:rPr>
              <w:t>1.31 (0.63</w:t>
            </w:r>
            <w:r>
              <w:rPr>
                <w:rFonts w:cstheme="minorHAnsi"/>
              </w:rPr>
              <w:t xml:space="preserve">, </w:t>
            </w:r>
            <w:r w:rsidRPr="00B4257E">
              <w:rPr>
                <w:rFonts w:cstheme="minorHAnsi"/>
              </w:rPr>
              <w:t>2.71)</w:t>
            </w:r>
          </w:p>
        </w:tc>
        <w:tc>
          <w:tcPr>
            <w:tcW w:w="432" w:type="pct"/>
            <w:tcBorders>
              <w:left w:val="nil"/>
              <w:bottom w:val="nil"/>
              <w:right w:val="single" w:sz="4" w:space="0" w:color="auto"/>
            </w:tcBorders>
          </w:tcPr>
          <w:p w14:paraId="0B2B4FFD" w14:textId="77777777" w:rsidR="009C5B2A" w:rsidRPr="00B4257E" w:rsidRDefault="009C5B2A" w:rsidP="00B1223E">
            <w:pPr>
              <w:spacing w:after="160"/>
              <w:contextualSpacing/>
              <w:rPr>
                <w:rFonts w:cstheme="minorHAnsi"/>
              </w:rPr>
            </w:pPr>
            <w:r w:rsidRPr="00B4257E">
              <w:rPr>
                <w:rFonts w:cstheme="minorHAnsi"/>
              </w:rPr>
              <w:t>0.47</w:t>
            </w:r>
          </w:p>
        </w:tc>
        <w:tc>
          <w:tcPr>
            <w:tcW w:w="903" w:type="pct"/>
            <w:tcBorders>
              <w:left w:val="single" w:sz="4" w:space="0" w:color="auto"/>
              <w:bottom w:val="nil"/>
              <w:right w:val="nil"/>
            </w:tcBorders>
          </w:tcPr>
          <w:p w14:paraId="17A84500" w14:textId="77777777" w:rsidR="009C5B2A" w:rsidRPr="00B4257E" w:rsidRDefault="009C5B2A" w:rsidP="00B1223E">
            <w:pPr>
              <w:spacing w:after="160"/>
              <w:contextualSpacing/>
              <w:rPr>
                <w:rFonts w:cstheme="minorHAnsi"/>
              </w:rPr>
            </w:pPr>
            <w:r w:rsidRPr="00B4257E">
              <w:rPr>
                <w:rFonts w:cstheme="minorHAnsi"/>
              </w:rPr>
              <w:t>1.31 (0.63</w:t>
            </w:r>
            <w:r>
              <w:rPr>
                <w:rFonts w:cstheme="minorHAnsi"/>
              </w:rPr>
              <w:t xml:space="preserve">, </w:t>
            </w:r>
            <w:r w:rsidRPr="00B4257E">
              <w:rPr>
                <w:rFonts w:cstheme="minorHAnsi"/>
              </w:rPr>
              <w:t>2.74)</w:t>
            </w:r>
          </w:p>
        </w:tc>
        <w:tc>
          <w:tcPr>
            <w:tcW w:w="415" w:type="pct"/>
            <w:tcBorders>
              <w:left w:val="nil"/>
              <w:bottom w:val="nil"/>
            </w:tcBorders>
          </w:tcPr>
          <w:p w14:paraId="2D6BCB4C" w14:textId="77777777" w:rsidR="009C5B2A" w:rsidRPr="00B4257E" w:rsidRDefault="009C5B2A" w:rsidP="00B1223E">
            <w:pPr>
              <w:spacing w:after="160"/>
              <w:contextualSpacing/>
              <w:rPr>
                <w:rFonts w:cstheme="minorHAnsi"/>
              </w:rPr>
            </w:pPr>
            <w:r w:rsidRPr="00B4257E">
              <w:rPr>
                <w:rFonts w:cstheme="minorHAnsi"/>
              </w:rPr>
              <w:t>0.47</w:t>
            </w:r>
          </w:p>
        </w:tc>
      </w:tr>
      <w:tr w:rsidR="009C5B2A" w:rsidRPr="00B4257E" w14:paraId="0E456383" w14:textId="77777777" w:rsidTr="00B1223E">
        <w:trPr>
          <w:cantSplit/>
          <w:trHeight w:val="249"/>
        </w:trPr>
        <w:tc>
          <w:tcPr>
            <w:tcW w:w="1014" w:type="pct"/>
            <w:tcBorders>
              <w:top w:val="nil"/>
              <w:bottom w:val="nil"/>
              <w:right w:val="single" w:sz="4" w:space="0" w:color="auto"/>
            </w:tcBorders>
          </w:tcPr>
          <w:p w14:paraId="3B8D86B7" w14:textId="77777777" w:rsidR="009C5B2A" w:rsidRPr="00B4257E" w:rsidRDefault="009C5B2A" w:rsidP="00B1223E">
            <w:pPr>
              <w:spacing w:after="160"/>
              <w:contextualSpacing/>
              <w:rPr>
                <w:rFonts w:cstheme="minorHAnsi"/>
              </w:rPr>
            </w:pPr>
            <w:r w:rsidRPr="00B4257E">
              <w:rPr>
                <w:rFonts w:cstheme="minorHAnsi"/>
              </w:rPr>
              <w:t>Exotic</w:t>
            </w:r>
          </w:p>
        </w:tc>
        <w:tc>
          <w:tcPr>
            <w:tcW w:w="508" w:type="pct"/>
            <w:tcBorders>
              <w:top w:val="nil"/>
              <w:left w:val="single" w:sz="4" w:space="0" w:color="auto"/>
              <w:bottom w:val="nil"/>
              <w:right w:val="nil"/>
            </w:tcBorders>
          </w:tcPr>
          <w:p w14:paraId="3F75E46F" w14:textId="77777777" w:rsidR="009C5B2A" w:rsidRPr="00B4257E" w:rsidRDefault="009C5B2A" w:rsidP="00B1223E">
            <w:pPr>
              <w:spacing w:after="160"/>
              <w:contextualSpacing/>
              <w:rPr>
                <w:rFonts w:cstheme="minorHAnsi"/>
              </w:rPr>
            </w:pPr>
            <w:r w:rsidRPr="00B4257E">
              <w:rPr>
                <w:rFonts w:cstheme="minorHAnsi"/>
              </w:rPr>
              <w:t>230</w:t>
            </w:r>
          </w:p>
        </w:tc>
        <w:tc>
          <w:tcPr>
            <w:tcW w:w="813" w:type="pct"/>
            <w:tcBorders>
              <w:top w:val="nil"/>
              <w:left w:val="nil"/>
              <w:bottom w:val="nil"/>
            </w:tcBorders>
          </w:tcPr>
          <w:p w14:paraId="28C95AE1" w14:textId="77777777" w:rsidR="009C5B2A" w:rsidRPr="00B4257E" w:rsidRDefault="009C5B2A" w:rsidP="00B1223E">
            <w:pPr>
              <w:spacing w:after="160"/>
              <w:contextualSpacing/>
              <w:rPr>
                <w:rFonts w:cstheme="minorHAnsi"/>
              </w:rPr>
            </w:pPr>
            <w:r w:rsidRPr="00B4257E">
              <w:rPr>
                <w:rFonts w:cstheme="minorHAnsi"/>
              </w:rPr>
              <w:t>10 (4.3)</w:t>
            </w:r>
          </w:p>
        </w:tc>
        <w:tc>
          <w:tcPr>
            <w:tcW w:w="915" w:type="pct"/>
            <w:tcBorders>
              <w:top w:val="nil"/>
              <w:left w:val="nil"/>
              <w:bottom w:val="nil"/>
              <w:right w:val="nil"/>
            </w:tcBorders>
          </w:tcPr>
          <w:p w14:paraId="4FB03A6F" w14:textId="77777777" w:rsidR="009C5B2A" w:rsidRPr="00B4257E" w:rsidRDefault="009C5B2A" w:rsidP="00B1223E">
            <w:pPr>
              <w:spacing w:after="160"/>
              <w:contextualSpacing/>
              <w:rPr>
                <w:rFonts w:cstheme="minorHAnsi"/>
              </w:rPr>
            </w:pPr>
            <w:r w:rsidRPr="00B4257E">
              <w:rPr>
                <w:rFonts w:cstheme="minorHAnsi"/>
              </w:rPr>
              <w:t>0.59 (0.25</w:t>
            </w:r>
            <w:r>
              <w:rPr>
                <w:rFonts w:cstheme="minorHAnsi"/>
              </w:rPr>
              <w:t xml:space="preserve">, </w:t>
            </w:r>
            <w:r w:rsidRPr="00B4257E">
              <w:rPr>
                <w:rFonts w:cstheme="minorHAnsi"/>
              </w:rPr>
              <w:t>1.40)</w:t>
            </w:r>
          </w:p>
        </w:tc>
        <w:tc>
          <w:tcPr>
            <w:tcW w:w="432" w:type="pct"/>
            <w:tcBorders>
              <w:top w:val="nil"/>
              <w:left w:val="nil"/>
              <w:bottom w:val="nil"/>
              <w:right w:val="single" w:sz="4" w:space="0" w:color="auto"/>
            </w:tcBorders>
          </w:tcPr>
          <w:p w14:paraId="36BEA637" w14:textId="77777777" w:rsidR="009C5B2A" w:rsidRPr="00B4257E" w:rsidRDefault="009C5B2A" w:rsidP="00B1223E">
            <w:pPr>
              <w:spacing w:after="160"/>
              <w:contextualSpacing/>
              <w:rPr>
                <w:rFonts w:cstheme="minorHAnsi"/>
              </w:rPr>
            </w:pPr>
            <w:r w:rsidRPr="00B4257E">
              <w:rPr>
                <w:rFonts w:cstheme="minorHAnsi"/>
              </w:rPr>
              <w:t>0.23</w:t>
            </w:r>
          </w:p>
        </w:tc>
        <w:tc>
          <w:tcPr>
            <w:tcW w:w="903" w:type="pct"/>
            <w:tcBorders>
              <w:top w:val="nil"/>
              <w:left w:val="single" w:sz="4" w:space="0" w:color="auto"/>
              <w:bottom w:val="nil"/>
              <w:right w:val="nil"/>
            </w:tcBorders>
          </w:tcPr>
          <w:p w14:paraId="4AFB696A" w14:textId="77777777" w:rsidR="009C5B2A" w:rsidRPr="00B4257E" w:rsidRDefault="009C5B2A" w:rsidP="00B1223E">
            <w:pPr>
              <w:spacing w:after="160"/>
              <w:contextualSpacing/>
              <w:rPr>
                <w:rFonts w:cstheme="minorHAnsi"/>
              </w:rPr>
            </w:pPr>
            <w:r w:rsidRPr="00B4257E">
              <w:rPr>
                <w:rFonts w:cstheme="minorHAnsi"/>
              </w:rPr>
              <w:t>0.54 (0.2</w:t>
            </w:r>
            <w:r>
              <w:rPr>
                <w:rFonts w:cstheme="minorHAnsi"/>
              </w:rPr>
              <w:t xml:space="preserve">2, </w:t>
            </w:r>
            <w:r w:rsidRPr="00B4257E">
              <w:rPr>
                <w:rFonts w:cstheme="minorHAnsi"/>
              </w:rPr>
              <w:t>1.30)</w:t>
            </w:r>
          </w:p>
        </w:tc>
        <w:tc>
          <w:tcPr>
            <w:tcW w:w="415" w:type="pct"/>
            <w:tcBorders>
              <w:top w:val="nil"/>
              <w:left w:val="nil"/>
              <w:bottom w:val="nil"/>
            </w:tcBorders>
          </w:tcPr>
          <w:p w14:paraId="2A07F4C1" w14:textId="77777777" w:rsidR="009C5B2A" w:rsidRPr="00B4257E" w:rsidRDefault="009C5B2A" w:rsidP="00B1223E">
            <w:pPr>
              <w:spacing w:after="160"/>
              <w:contextualSpacing/>
              <w:rPr>
                <w:rFonts w:cstheme="minorHAnsi"/>
              </w:rPr>
            </w:pPr>
            <w:r w:rsidRPr="00B4257E">
              <w:rPr>
                <w:rFonts w:cstheme="minorHAnsi"/>
              </w:rPr>
              <w:t>0.17</w:t>
            </w:r>
          </w:p>
        </w:tc>
      </w:tr>
      <w:tr w:rsidR="009C5B2A" w:rsidRPr="00B4257E" w14:paraId="4AEF927B" w14:textId="77777777" w:rsidTr="00B1223E">
        <w:trPr>
          <w:cantSplit/>
          <w:trHeight w:val="263"/>
        </w:trPr>
        <w:tc>
          <w:tcPr>
            <w:tcW w:w="1014" w:type="pct"/>
            <w:tcBorders>
              <w:top w:val="nil"/>
              <w:bottom w:val="nil"/>
              <w:right w:val="single" w:sz="4" w:space="0" w:color="auto"/>
            </w:tcBorders>
          </w:tcPr>
          <w:p w14:paraId="17075270" w14:textId="77777777" w:rsidR="009C5B2A" w:rsidRPr="00B4257E" w:rsidRDefault="009C5B2A" w:rsidP="00B1223E">
            <w:pPr>
              <w:spacing w:after="160"/>
              <w:contextualSpacing/>
              <w:rPr>
                <w:rFonts w:cstheme="minorHAnsi"/>
              </w:rPr>
            </w:pPr>
            <w:r w:rsidRPr="00B4257E">
              <w:rPr>
                <w:rFonts w:cstheme="minorHAnsi"/>
              </w:rPr>
              <w:t>Local</w:t>
            </w:r>
          </w:p>
        </w:tc>
        <w:tc>
          <w:tcPr>
            <w:tcW w:w="508" w:type="pct"/>
            <w:tcBorders>
              <w:top w:val="nil"/>
              <w:left w:val="single" w:sz="4" w:space="0" w:color="auto"/>
              <w:bottom w:val="nil"/>
              <w:right w:val="nil"/>
            </w:tcBorders>
          </w:tcPr>
          <w:p w14:paraId="0EF24EDC" w14:textId="77777777" w:rsidR="009C5B2A" w:rsidRPr="00B4257E" w:rsidRDefault="009C5B2A" w:rsidP="00B1223E">
            <w:pPr>
              <w:spacing w:after="160"/>
              <w:contextualSpacing/>
              <w:rPr>
                <w:rFonts w:cstheme="minorHAnsi"/>
              </w:rPr>
            </w:pPr>
            <w:r w:rsidRPr="00B4257E">
              <w:rPr>
                <w:rFonts w:cstheme="minorHAnsi"/>
              </w:rPr>
              <w:t>168</w:t>
            </w:r>
          </w:p>
        </w:tc>
        <w:tc>
          <w:tcPr>
            <w:tcW w:w="813" w:type="pct"/>
            <w:tcBorders>
              <w:top w:val="nil"/>
              <w:left w:val="nil"/>
              <w:bottom w:val="nil"/>
            </w:tcBorders>
          </w:tcPr>
          <w:p w14:paraId="00C7FBEF" w14:textId="77777777" w:rsidR="009C5B2A" w:rsidRPr="00B4257E" w:rsidRDefault="009C5B2A" w:rsidP="00B1223E">
            <w:pPr>
              <w:spacing w:after="160"/>
              <w:contextualSpacing/>
              <w:rPr>
                <w:rFonts w:cstheme="minorHAnsi"/>
              </w:rPr>
            </w:pPr>
            <w:r w:rsidRPr="00B4257E">
              <w:rPr>
                <w:rFonts w:cstheme="minorHAnsi"/>
              </w:rPr>
              <w:t>12 (7.1)</w:t>
            </w:r>
          </w:p>
        </w:tc>
        <w:tc>
          <w:tcPr>
            <w:tcW w:w="915" w:type="pct"/>
            <w:tcBorders>
              <w:top w:val="nil"/>
              <w:left w:val="nil"/>
              <w:bottom w:val="nil"/>
              <w:right w:val="nil"/>
            </w:tcBorders>
          </w:tcPr>
          <w:p w14:paraId="1318A12C"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nil"/>
              <w:right w:val="single" w:sz="4" w:space="0" w:color="auto"/>
            </w:tcBorders>
          </w:tcPr>
          <w:p w14:paraId="32EBC1F2"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nil"/>
              <w:right w:val="nil"/>
            </w:tcBorders>
          </w:tcPr>
          <w:p w14:paraId="197C1F4B" w14:textId="77777777" w:rsidR="009C5B2A" w:rsidRPr="00B4257E" w:rsidRDefault="009C5B2A" w:rsidP="00B1223E">
            <w:pPr>
              <w:spacing w:after="160"/>
              <w:contextualSpacing/>
              <w:rPr>
                <w:rFonts w:cstheme="minorHAnsi"/>
              </w:rPr>
            </w:pPr>
            <w:r w:rsidRPr="00B4257E">
              <w:rPr>
                <w:rFonts w:cstheme="minorHAnsi"/>
              </w:rPr>
              <w:t>1.00</w:t>
            </w:r>
          </w:p>
        </w:tc>
        <w:tc>
          <w:tcPr>
            <w:tcW w:w="415" w:type="pct"/>
            <w:tcBorders>
              <w:top w:val="nil"/>
              <w:left w:val="nil"/>
              <w:bottom w:val="nil"/>
            </w:tcBorders>
          </w:tcPr>
          <w:p w14:paraId="49C94F2F" w14:textId="77777777" w:rsidR="009C5B2A" w:rsidRPr="00B4257E" w:rsidRDefault="009C5B2A" w:rsidP="00B1223E">
            <w:pPr>
              <w:spacing w:after="160"/>
              <w:contextualSpacing/>
              <w:rPr>
                <w:rFonts w:cstheme="minorHAnsi"/>
              </w:rPr>
            </w:pPr>
          </w:p>
        </w:tc>
      </w:tr>
      <w:tr w:rsidR="009C5B2A" w:rsidRPr="00B4257E" w14:paraId="5C7980B5" w14:textId="77777777" w:rsidTr="00B1223E">
        <w:trPr>
          <w:cantSplit/>
          <w:trHeight w:val="243"/>
        </w:trPr>
        <w:tc>
          <w:tcPr>
            <w:tcW w:w="1014" w:type="pct"/>
            <w:tcBorders>
              <w:top w:val="nil"/>
              <w:right w:val="single" w:sz="4" w:space="0" w:color="auto"/>
            </w:tcBorders>
          </w:tcPr>
          <w:p w14:paraId="63D35717" w14:textId="77777777" w:rsidR="009C5B2A" w:rsidRPr="00B4257E" w:rsidRDefault="009C5B2A" w:rsidP="00B1223E">
            <w:pPr>
              <w:spacing w:after="160"/>
              <w:contextualSpacing/>
              <w:rPr>
                <w:rFonts w:cstheme="minorHAnsi"/>
              </w:rPr>
            </w:pPr>
            <w:r w:rsidRPr="00B4257E">
              <w:rPr>
                <w:rFonts w:cstheme="minorHAnsi"/>
              </w:rPr>
              <w:t>Not recorded</w:t>
            </w:r>
          </w:p>
        </w:tc>
        <w:tc>
          <w:tcPr>
            <w:tcW w:w="508" w:type="pct"/>
            <w:tcBorders>
              <w:top w:val="nil"/>
              <w:left w:val="single" w:sz="4" w:space="0" w:color="auto"/>
              <w:right w:val="nil"/>
            </w:tcBorders>
          </w:tcPr>
          <w:p w14:paraId="3DC10877" w14:textId="77777777" w:rsidR="009C5B2A" w:rsidRPr="00B4257E" w:rsidRDefault="009C5B2A" w:rsidP="00B1223E">
            <w:pPr>
              <w:spacing w:after="160"/>
              <w:contextualSpacing/>
              <w:rPr>
                <w:rFonts w:cstheme="minorHAnsi"/>
              </w:rPr>
            </w:pPr>
            <w:r w:rsidRPr="00B4257E">
              <w:rPr>
                <w:rFonts w:cstheme="minorHAnsi"/>
              </w:rPr>
              <w:t>9</w:t>
            </w:r>
          </w:p>
        </w:tc>
        <w:tc>
          <w:tcPr>
            <w:tcW w:w="813" w:type="pct"/>
            <w:tcBorders>
              <w:top w:val="nil"/>
              <w:left w:val="nil"/>
            </w:tcBorders>
          </w:tcPr>
          <w:p w14:paraId="316E816B" w14:textId="77777777" w:rsidR="009C5B2A" w:rsidRPr="00B4257E" w:rsidRDefault="009C5B2A" w:rsidP="00B1223E">
            <w:pPr>
              <w:spacing w:after="160"/>
              <w:contextualSpacing/>
              <w:rPr>
                <w:rFonts w:cstheme="minorHAnsi"/>
              </w:rPr>
            </w:pPr>
            <w:r w:rsidRPr="00B4257E">
              <w:rPr>
                <w:rFonts w:cstheme="minorHAnsi"/>
              </w:rPr>
              <w:t>0</w:t>
            </w:r>
          </w:p>
        </w:tc>
        <w:tc>
          <w:tcPr>
            <w:tcW w:w="915" w:type="pct"/>
            <w:tcBorders>
              <w:top w:val="nil"/>
              <w:left w:val="nil"/>
              <w:right w:val="nil"/>
            </w:tcBorders>
          </w:tcPr>
          <w:p w14:paraId="7767A495" w14:textId="77777777" w:rsidR="009C5B2A" w:rsidRPr="00B4257E" w:rsidRDefault="009C5B2A" w:rsidP="00B1223E">
            <w:pPr>
              <w:spacing w:after="160"/>
              <w:contextualSpacing/>
              <w:rPr>
                <w:rFonts w:cstheme="minorHAnsi"/>
              </w:rPr>
            </w:pPr>
            <w:r w:rsidRPr="00B4257E">
              <w:rPr>
                <w:rFonts w:cstheme="minorHAnsi"/>
              </w:rPr>
              <w:t>NA</w:t>
            </w:r>
          </w:p>
        </w:tc>
        <w:tc>
          <w:tcPr>
            <w:tcW w:w="432" w:type="pct"/>
            <w:tcBorders>
              <w:top w:val="nil"/>
              <w:left w:val="nil"/>
              <w:right w:val="single" w:sz="4" w:space="0" w:color="auto"/>
            </w:tcBorders>
          </w:tcPr>
          <w:p w14:paraId="5E21E99A" w14:textId="77777777" w:rsidR="009C5B2A" w:rsidRPr="00B4257E" w:rsidRDefault="009C5B2A" w:rsidP="00B1223E">
            <w:pPr>
              <w:spacing w:after="160"/>
              <w:contextualSpacing/>
              <w:rPr>
                <w:rFonts w:cstheme="minorHAnsi"/>
              </w:rPr>
            </w:pPr>
          </w:p>
        </w:tc>
        <w:tc>
          <w:tcPr>
            <w:tcW w:w="903" w:type="pct"/>
            <w:tcBorders>
              <w:top w:val="nil"/>
              <w:left w:val="single" w:sz="4" w:space="0" w:color="auto"/>
              <w:right w:val="nil"/>
            </w:tcBorders>
          </w:tcPr>
          <w:p w14:paraId="560BB45A" w14:textId="77777777" w:rsidR="009C5B2A" w:rsidRPr="00B4257E" w:rsidRDefault="009C5B2A" w:rsidP="00B1223E">
            <w:pPr>
              <w:spacing w:after="160"/>
              <w:contextualSpacing/>
              <w:rPr>
                <w:rFonts w:cstheme="minorHAnsi"/>
              </w:rPr>
            </w:pPr>
          </w:p>
        </w:tc>
        <w:tc>
          <w:tcPr>
            <w:tcW w:w="415" w:type="pct"/>
            <w:tcBorders>
              <w:top w:val="nil"/>
              <w:left w:val="nil"/>
            </w:tcBorders>
          </w:tcPr>
          <w:p w14:paraId="1A12C0C2" w14:textId="77777777" w:rsidR="009C5B2A" w:rsidRPr="00B4257E" w:rsidRDefault="009C5B2A" w:rsidP="00B1223E">
            <w:pPr>
              <w:spacing w:after="160"/>
              <w:contextualSpacing/>
              <w:rPr>
                <w:rFonts w:cstheme="minorHAnsi"/>
              </w:rPr>
            </w:pPr>
          </w:p>
        </w:tc>
      </w:tr>
      <w:tr w:rsidR="009C5B2A" w:rsidRPr="00B4257E" w14:paraId="36EEE91B" w14:textId="77777777" w:rsidTr="00B1223E">
        <w:trPr>
          <w:cantSplit/>
          <w:trHeight w:val="263"/>
        </w:trPr>
        <w:tc>
          <w:tcPr>
            <w:tcW w:w="5000" w:type="pct"/>
            <w:gridSpan w:val="7"/>
            <w:tcBorders>
              <w:bottom w:val="single" w:sz="4" w:space="0" w:color="auto"/>
            </w:tcBorders>
          </w:tcPr>
          <w:p w14:paraId="3C4B7C5E" w14:textId="77777777" w:rsidR="009C5B2A" w:rsidRPr="00B4257E" w:rsidRDefault="009C5B2A" w:rsidP="00B1223E">
            <w:pPr>
              <w:spacing w:after="160"/>
              <w:contextualSpacing/>
              <w:rPr>
                <w:rFonts w:cstheme="minorHAnsi"/>
                <w:i/>
              </w:rPr>
            </w:pPr>
            <w:r w:rsidRPr="00B4257E">
              <w:rPr>
                <w:rFonts w:cstheme="minorHAnsi"/>
                <w:i/>
              </w:rPr>
              <w:t>Fever at time of sampling</w:t>
            </w:r>
          </w:p>
        </w:tc>
      </w:tr>
      <w:tr w:rsidR="009C5B2A" w:rsidRPr="00B4257E" w14:paraId="64C9916D" w14:textId="77777777" w:rsidTr="00B1223E">
        <w:trPr>
          <w:cantSplit/>
          <w:trHeight w:val="249"/>
        </w:trPr>
        <w:tc>
          <w:tcPr>
            <w:tcW w:w="1014" w:type="pct"/>
            <w:tcBorders>
              <w:bottom w:val="nil"/>
              <w:right w:val="single" w:sz="4" w:space="0" w:color="auto"/>
            </w:tcBorders>
          </w:tcPr>
          <w:p w14:paraId="06718B2D" w14:textId="77777777" w:rsidR="009C5B2A" w:rsidRPr="00B4257E" w:rsidRDefault="009C5B2A" w:rsidP="00B1223E">
            <w:pPr>
              <w:spacing w:after="160"/>
              <w:contextualSpacing/>
              <w:rPr>
                <w:rFonts w:cstheme="minorHAnsi"/>
              </w:rPr>
            </w:pPr>
            <w:r w:rsidRPr="00B4257E">
              <w:rPr>
                <w:rFonts w:cstheme="minorHAnsi"/>
              </w:rPr>
              <w:t>Febrile (&gt;39.8° C)</w:t>
            </w:r>
          </w:p>
        </w:tc>
        <w:tc>
          <w:tcPr>
            <w:tcW w:w="508" w:type="pct"/>
            <w:tcBorders>
              <w:left w:val="single" w:sz="4" w:space="0" w:color="auto"/>
              <w:bottom w:val="nil"/>
              <w:right w:val="nil"/>
            </w:tcBorders>
          </w:tcPr>
          <w:p w14:paraId="4CF4F312" w14:textId="77777777" w:rsidR="009C5B2A" w:rsidRPr="00B4257E" w:rsidRDefault="009C5B2A" w:rsidP="00B1223E">
            <w:pPr>
              <w:spacing w:after="160"/>
              <w:contextualSpacing/>
              <w:rPr>
                <w:rFonts w:cstheme="minorHAnsi"/>
              </w:rPr>
            </w:pPr>
            <w:r w:rsidRPr="00B4257E">
              <w:rPr>
                <w:rFonts w:cstheme="minorHAnsi"/>
              </w:rPr>
              <w:t>46</w:t>
            </w:r>
          </w:p>
        </w:tc>
        <w:tc>
          <w:tcPr>
            <w:tcW w:w="813" w:type="pct"/>
            <w:tcBorders>
              <w:left w:val="nil"/>
              <w:bottom w:val="nil"/>
            </w:tcBorders>
          </w:tcPr>
          <w:p w14:paraId="6C1DDC71" w14:textId="77777777" w:rsidR="009C5B2A" w:rsidRPr="00B4257E" w:rsidRDefault="009C5B2A" w:rsidP="00B1223E">
            <w:pPr>
              <w:spacing w:after="160"/>
              <w:contextualSpacing/>
              <w:rPr>
                <w:rFonts w:cstheme="minorHAnsi"/>
              </w:rPr>
            </w:pPr>
            <w:r w:rsidRPr="00B4257E">
              <w:rPr>
                <w:rFonts w:cstheme="minorHAnsi"/>
              </w:rPr>
              <w:t>6 (13.0)</w:t>
            </w:r>
          </w:p>
        </w:tc>
        <w:tc>
          <w:tcPr>
            <w:tcW w:w="915" w:type="pct"/>
            <w:tcBorders>
              <w:left w:val="nil"/>
              <w:bottom w:val="nil"/>
              <w:right w:val="nil"/>
            </w:tcBorders>
          </w:tcPr>
          <w:p w14:paraId="509ED243" w14:textId="77777777" w:rsidR="009C5B2A" w:rsidRPr="00B4257E" w:rsidRDefault="009C5B2A" w:rsidP="00B1223E">
            <w:pPr>
              <w:spacing w:after="160"/>
              <w:contextualSpacing/>
              <w:rPr>
                <w:rFonts w:cstheme="minorHAnsi"/>
              </w:rPr>
            </w:pPr>
            <w:r w:rsidRPr="00B4257E">
              <w:rPr>
                <w:rFonts w:cstheme="minorHAnsi"/>
              </w:rPr>
              <w:t>2.12 (0.85</w:t>
            </w:r>
            <w:r>
              <w:rPr>
                <w:rFonts w:cstheme="minorHAnsi"/>
              </w:rPr>
              <w:t xml:space="preserve">, </w:t>
            </w:r>
            <w:r w:rsidRPr="00B4257E">
              <w:rPr>
                <w:rFonts w:cstheme="minorHAnsi"/>
              </w:rPr>
              <w:t>5.29)</w:t>
            </w:r>
          </w:p>
        </w:tc>
        <w:tc>
          <w:tcPr>
            <w:tcW w:w="432" w:type="pct"/>
            <w:tcBorders>
              <w:left w:val="nil"/>
              <w:bottom w:val="nil"/>
              <w:right w:val="single" w:sz="4" w:space="0" w:color="auto"/>
            </w:tcBorders>
          </w:tcPr>
          <w:p w14:paraId="77F52DE0" w14:textId="77777777" w:rsidR="009C5B2A" w:rsidRPr="00B4257E" w:rsidRDefault="009C5B2A" w:rsidP="00B1223E">
            <w:pPr>
              <w:spacing w:after="160"/>
              <w:contextualSpacing/>
              <w:rPr>
                <w:rFonts w:cstheme="minorHAnsi"/>
              </w:rPr>
            </w:pPr>
            <w:r w:rsidRPr="00B4257E">
              <w:rPr>
                <w:rFonts w:cstheme="minorHAnsi"/>
              </w:rPr>
              <w:t>0.11</w:t>
            </w:r>
          </w:p>
        </w:tc>
        <w:tc>
          <w:tcPr>
            <w:tcW w:w="903" w:type="pct"/>
            <w:tcBorders>
              <w:left w:val="single" w:sz="4" w:space="0" w:color="auto"/>
              <w:bottom w:val="nil"/>
              <w:right w:val="nil"/>
            </w:tcBorders>
          </w:tcPr>
          <w:p w14:paraId="13EDECE7" w14:textId="77777777" w:rsidR="009C5B2A" w:rsidRPr="00B4257E" w:rsidRDefault="009C5B2A" w:rsidP="00B1223E">
            <w:pPr>
              <w:spacing w:after="160"/>
              <w:contextualSpacing/>
              <w:rPr>
                <w:rFonts w:cstheme="minorHAnsi"/>
              </w:rPr>
            </w:pPr>
            <w:r w:rsidRPr="00B4257E">
              <w:rPr>
                <w:rFonts w:cstheme="minorHAnsi"/>
              </w:rPr>
              <w:t>*</w:t>
            </w:r>
          </w:p>
        </w:tc>
        <w:tc>
          <w:tcPr>
            <w:tcW w:w="415" w:type="pct"/>
            <w:tcBorders>
              <w:left w:val="nil"/>
              <w:bottom w:val="nil"/>
            </w:tcBorders>
          </w:tcPr>
          <w:p w14:paraId="29A61D94" w14:textId="77777777" w:rsidR="009C5B2A" w:rsidRPr="00B4257E" w:rsidRDefault="009C5B2A" w:rsidP="00B1223E">
            <w:pPr>
              <w:spacing w:after="160"/>
              <w:contextualSpacing/>
              <w:rPr>
                <w:rFonts w:cstheme="minorHAnsi"/>
              </w:rPr>
            </w:pPr>
          </w:p>
        </w:tc>
      </w:tr>
      <w:tr w:rsidR="009C5B2A" w:rsidRPr="00B4257E" w14:paraId="005614ED" w14:textId="77777777" w:rsidTr="00B1223E">
        <w:trPr>
          <w:cantSplit/>
          <w:trHeight w:val="263"/>
        </w:trPr>
        <w:tc>
          <w:tcPr>
            <w:tcW w:w="1014" w:type="pct"/>
            <w:tcBorders>
              <w:top w:val="nil"/>
              <w:bottom w:val="nil"/>
              <w:right w:val="single" w:sz="4" w:space="0" w:color="auto"/>
            </w:tcBorders>
          </w:tcPr>
          <w:p w14:paraId="23DCFA8F" w14:textId="77777777" w:rsidR="009C5B2A" w:rsidRPr="00B4257E" w:rsidRDefault="009C5B2A" w:rsidP="00B1223E">
            <w:pPr>
              <w:spacing w:after="160"/>
              <w:contextualSpacing/>
              <w:rPr>
                <w:rFonts w:cstheme="minorHAnsi"/>
              </w:rPr>
            </w:pPr>
            <w:r w:rsidRPr="00B4257E">
              <w:rPr>
                <w:rFonts w:cstheme="minorHAnsi"/>
              </w:rPr>
              <w:t>Afebrile (&lt;39.8° C)</w:t>
            </w:r>
          </w:p>
        </w:tc>
        <w:tc>
          <w:tcPr>
            <w:tcW w:w="508" w:type="pct"/>
            <w:tcBorders>
              <w:top w:val="nil"/>
              <w:left w:val="single" w:sz="4" w:space="0" w:color="auto"/>
              <w:bottom w:val="nil"/>
              <w:right w:val="nil"/>
            </w:tcBorders>
          </w:tcPr>
          <w:p w14:paraId="6F85125E" w14:textId="77777777" w:rsidR="009C5B2A" w:rsidRPr="00B4257E" w:rsidRDefault="009C5B2A" w:rsidP="00B1223E">
            <w:pPr>
              <w:spacing w:after="160"/>
              <w:contextualSpacing/>
              <w:rPr>
                <w:rFonts w:cstheme="minorHAnsi"/>
              </w:rPr>
            </w:pPr>
            <w:r w:rsidRPr="00B4257E">
              <w:rPr>
                <w:rFonts w:cstheme="minorHAnsi"/>
              </w:rPr>
              <w:t>604</w:t>
            </w:r>
          </w:p>
        </w:tc>
        <w:tc>
          <w:tcPr>
            <w:tcW w:w="813" w:type="pct"/>
            <w:tcBorders>
              <w:top w:val="nil"/>
              <w:left w:val="nil"/>
              <w:bottom w:val="nil"/>
            </w:tcBorders>
          </w:tcPr>
          <w:p w14:paraId="5F1E98DB" w14:textId="77777777" w:rsidR="009C5B2A" w:rsidRPr="00B4257E" w:rsidRDefault="009C5B2A" w:rsidP="00B1223E">
            <w:pPr>
              <w:spacing w:after="160"/>
              <w:contextualSpacing/>
              <w:rPr>
                <w:rFonts w:cstheme="minorHAnsi"/>
              </w:rPr>
            </w:pPr>
            <w:r w:rsidRPr="00B4257E">
              <w:rPr>
                <w:rFonts w:cstheme="minorHAnsi"/>
              </w:rPr>
              <w:t>40 (6.6)</w:t>
            </w:r>
          </w:p>
        </w:tc>
        <w:tc>
          <w:tcPr>
            <w:tcW w:w="915" w:type="pct"/>
            <w:tcBorders>
              <w:top w:val="nil"/>
              <w:left w:val="nil"/>
              <w:bottom w:val="nil"/>
              <w:right w:val="nil"/>
            </w:tcBorders>
          </w:tcPr>
          <w:p w14:paraId="33DAFB60"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nil"/>
              <w:right w:val="single" w:sz="4" w:space="0" w:color="auto"/>
            </w:tcBorders>
          </w:tcPr>
          <w:p w14:paraId="72EA6857"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nil"/>
              <w:right w:val="nil"/>
            </w:tcBorders>
          </w:tcPr>
          <w:p w14:paraId="25B1C2F9" w14:textId="77777777" w:rsidR="009C5B2A" w:rsidRPr="00B4257E" w:rsidRDefault="009C5B2A" w:rsidP="00B1223E">
            <w:pPr>
              <w:spacing w:after="160"/>
              <w:contextualSpacing/>
              <w:rPr>
                <w:rFonts w:cstheme="minorHAnsi"/>
              </w:rPr>
            </w:pPr>
          </w:p>
        </w:tc>
        <w:tc>
          <w:tcPr>
            <w:tcW w:w="415" w:type="pct"/>
            <w:tcBorders>
              <w:top w:val="nil"/>
              <w:left w:val="nil"/>
              <w:bottom w:val="nil"/>
            </w:tcBorders>
          </w:tcPr>
          <w:p w14:paraId="2F919D8E" w14:textId="77777777" w:rsidR="009C5B2A" w:rsidRPr="00B4257E" w:rsidRDefault="009C5B2A" w:rsidP="00B1223E">
            <w:pPr>
              <w:spacing w:after="160"/>
              <w:contextualSpacing/>
              <w:rPr>
                <w:rFonts w:cstheme="minorHAnsi"/>
              </w:rPr>
            </w:pPr>
          </w:p>
        </w:tc>
      </w:tr>
      <w:tr w:rsidR="009C5B2A" w:rsidRPr="00B4257E" w14:paraId="12F2A1FD" w14:textId="77777777" w:rsidTr="00B1223E">
        <w:trPr>
          <w:cantSplit/>
          <w:trHeight w:val="249"/>
        </w:trPr>
        <w:tc>
          <w:tcPr>
            <w:tcW w:w="1014" w:type="pct"/>
            <w:tcBorders>
              <w:top w:val="nil"/>
              <w:right w:val="single" w:sz="4" w:space="0" w:color="auto"/>
            </w:tcBorders>
          </w:tcPr>
          <w:p w14:paraId="016D6E64" w14:textId="77777777" w:rsidR="009C5B2A" w:rsidRPr="00B4257E" w:rsidRDefault="009C5B2A" w:rsidP="00B1223E">
            <w:pPr>
              <w:spacing w:after="160"/>
              <w:contextualSpacing/>
              <w:rPr>
                <w:rFonts w:cstheme="minorHAnsi"/>
              </w:rPr>
            </w:pPr>
            <w:r w:rsidRPr="00B4257E">
              <w:rPr>
                <w:rFonts w:cstheme="minorHAnsi"/>
              </w:rPr>
              <w:t>Not recorded</w:t>
            </w:r>
          </w:p>
        </w:tc>
        <w:tc>
          <w:tcPr>
            <w:tcW w:w="508" w:type="pct"/>
            <w:tcBorders>
              <w:top w:val="nil"/>
              <w:left w:val="single" w:sz="4" w:space="0" w:color="auto"/>
              <w:right w:val="nil"/>
            </w:tcBorders>
          </w:tcPr>
          <w:p w14:paraId="5E309ED6" w14:textId="77777777" w:rsidR="009C5B2A" w:rsidRPr="00B4257E" w:rsidRDefault="009C5B2A" w:rsidP="00B1223E">
            <w:pPr>
              <w:spacing w:after="160"/>
              <w:contextualSpacing/>
              <w:rPr>
                <w:rFonts w:cstheme="minorHAnsi"/>
              </w:rPr>
            </w:pPr>
            <w:r w:rsidRPr="00B4257E">
              <w:rPr>
                <w:rFonts w:cstheme="minorHAnsi"/>
              </w:rPr>
              <w:t>8</w:t>
            </w:r>
          </w:p>
        </w:tc>
        <w:tc>
          <w:tcPr>
            <w:tcW w:w="813" w:type="pct"/>
            <w:tcBorders>
              <w:top w:val="nil"/>
              <w:left w:val="nil"/>
            </w:tcBorders>
          </w:tcPr>
          <w:p w14:paraId="0A4A5BE9" w14:textId="77777777" w:rsidR="009C5B2A" w:rsidRPr="00B4257E" w:rsidRDefault="009C5B2A" w:rsidP="00B1223E">
            <w:pPr>
              <w:spacing w:after="160"/>
              <w:contextualSpacing/>
              <w:rPr>
                <w:rFonts w:cstheme="minorHAnsi"/>
              </w:rPr>
            </w:pPr>
            <w:r w:rsidRPr="00B4257E">
              <w:rPr>
                <w:rFonts w:cstheme="minorHAnsi"/>
              </w:rPr>
              <w:t>0</w:t>
            </w:r>
          </w:p>
        </w:tc>
        <w:tc>
          <w:tcPr>
            <w:tcW w:w="915" w:type="pct"/>
            <w:tcBorders>
              <w:top w:val="nil"/>
              <w:left w:val="nil"/>
              <w:right w:val="nil"/>
            </w:tcBorders>
          </w:tcPr>
          <w:p w14:paraId="61B4C279" w14:textId="77777777" w:rsidR="009C5B2A" w:rsidRPr="00B4257E" w:rsidRDefault="009C5B2A" w:rsidP="00B1223E">
            <w:pPr>
              <w:spacing w:after="160"/>
              <w:contextualSpacing/>
              <w:rPr>
                <w:rFonts w:cstheme="minorHAnsi"/>
              </w:rPr>
            </w:pPr>
            <w:r w:rsidRPr="00B4257E">
              <w:rPr>
                <w:rFonts w:cstheme="minorHAnsi"/>
              </w:rPr>
              <w:t>NA</w:t>
            </w:r>
          </w:p>
        </w:tc>
        <w:tc>
          <w:tcPr>
            <w:tcW w:w="432" w:type="pct"/>
            <w:tcBorders>
              <w:top w:val="nil"/>
              <w:left w:val="nil"/>
              <w:right w:val="single" w:sz="4" w:space="0" w:color="auto"/>
            </w:tcBorders>
          </w:tcPr>
          <w:p w14:paraId="6E958B13" w14:textId="77777777" w:rsidR="009C5B2A" w:rsidRPr="00B4257E" w:rsidRDefault="009C5B2A" w:rsidP="00B1223E">
            <w:pPr>
              <w:spacing w:after="160"/>
              <w:contextualSpacing/>
              <w:rPr>
                <w:rFonts w:cstheme="minorHAnsi"/>
              </w:rPr>
            </w:pPr>
          </w:p>
        </w:tc>
        <w:tc>
          <w:tcPr>
            <w:tcW w:w="903" w:type="pct"/>
            <w:tcBorders>
              <w:top w:val="nil"/>
              <w:left w:val="single" w:sz="4" w:space="0" w:color="auto"/>
              <w:right w:val="nil"/>
            </w:tcBorders>
          </w:tcPr>
          <w:p w14:paraId="7A05400D" w14:textId="77777777" w:rsidR="009C5B2A" w:rsidRPr="00B4257E" w:rsidRDefault="009C5B2A" w:rsidP="00B1223E">
            <w:pPr>
              <w:spacing w:after="160"/>
              <w:contextualSpacing/>
              <w:rPr>
                <w:rFonts w:cstheme="minorHAnsi"/>
              </w:rPr>
            </w:pPr>
          </w:p>
        </w:tc>
        <w:tc>
          <w:tcPr>
            <w:tcW w:w="415" w:type="pct"/>
            <w:tcBorders>
              <w:top w:val="nil"/>
              <w:left w:val="nil"/>
            </w:tcBorders>
          </w:tcPr>
          <w:p w14:paraId="36771F25" w14:textId="77777777" w:rsidR="009C5B2A" w:rsidRPr="00B4257E" w:rsidRDefault="009C5B2A" w:rsidP="00B1223E">
            <w:pPr>
              <w:spacing w:after="160"/>
              <w:contextualSpacing/>
              <w:rPr>
                <w:rFonts w:cstheme="minorHAnsi"/>
              </w:rPr>
            </w:pPr>
          </w:p>
        </w:tc>
      </w:tr>
      <w:tr w:rsidR="009C5B2A" w:rsidRPr="00B4257E" w14:paraId="23351697" w14:textId="77777777" w:rsidTr="00B1223E">
        <w:trPr>
          <w:cantSplit/>
          <w:trHeight w:val="263"/>
        </w:trPr>
        <w:tc>
          <w:tcPr>
            <w:tcW w:w="5000" w:type="pct"/>
            <w:gridSpan w:val="7"/>
            <w:tcBorders>
              <w:bottom w:val="single" w:sz="4" w:space="0" w:color="auto"/>
            </w:tcBorders>
          </w:tcPr>
          <w:p w14:paraId="013D2EB2" w14:textId="77777777" w:rsidR="009C5B2A" w:rsidRPr="00B4257E" w:rsidRDefault="009C5B2A" w:rsidP="00B1223E">
            <w:pPr>
              <w:spacing w:after="160"/>
              <w:contextualSpacing/>
              <w:rPr>
                <w:rFonts w:cstheme="minorHAnsi"/>
                <w:i/>
              </w:rPr>
            </w:pPr>
            <w:r w:rsidRPr="00B4257E">
              <w:rPr>
                <w:rFonts w:cstheme="minorHAnsi"/>
                <w:i/>
              </w:rPr>
              <w:t>Clinical signs at time of sampling</w:t>
            </w:r>
          </w:p>
        </w:tc>
      </w:tr>
      <w:tr w:rsidR="009C5B2A" w:rsidRPr="00B4257E" w14:paraId="7C337BC0" w14:textId="77777777" w:rsidTr="00B1223E">
        <w:trPr>
          <w:cantSplit/>
          <w:trHeight w:val="208"/>
        </w:trPr>
        <w:tc>
          <w:tcPr>
            <w:tcW w:w="1014" w:type="pct"/>
            <w:tcBorders>
              <w:bottom w:val="nil"/>
              <w:right w:val="single" w:sz="4" w:space="0" w:color="auto"/>
            </w:tcBorders>
          </w:tcPr>
          <w:p w14:paraId="46B073FA" w14:textId="77777777" w:rsidR="009C5B2A" w:rsidRPr="00B4257E" w:rsidRDefault="009C5B2A" w:rsidP="00B1223E">
            <w:pPr>
              <w:spacing w:after="160"/>
              <w:contextualSpacing/>
              <w:rPr>
                <w:rFonts w:cstheme="minorHAnsi"/>
              </w:rPr>
            </w:pPr>
            <w:r w:rsidRPr="00B4257E">
              <w:rPr>
                <w:rFonts w:cstheme="minorHAnsi"/>
              </w:rPr>
              <w:t>Yes</w:t>
            </w:r>
          </w:p>
        </w:tc>
        <w:tc>
          <w:tcPr>
            <w:tcW w:w="508" w:type="pct"/>
            <w:tcBorders>
              <w:left w:val="single" w:sz="4" w:space="0" w:color="auto"/>
              <w:bottom w:val="nil"/>
              <w:right w:val="nil"/>
            </w:tcBorders>
          </w:tcPr>
          <w:p w14:paraId="7A5E09FB" w14:textId="77777777" w:rsidR="009C5B2A" w:rsidRPr="00B4257E" w:rsidRDefault="009C5B2A" w:rsidP="00B1223E">
            <w:pPr>
              <w:spacing w:after="160"/>
              <w:contextualSpacing/>
              <w:rPr>
                <w:rFonts w:cstheme="minorHAnsi"/>
              </w:rPr>
            </w:pPr>
            <w:r w:rsidRPr="00B4257E">
              <w:rPr>
                <w:rFonts w:cstheme="minorHAnsi"/>
              </w:rPr>
              <w:t>16</w:t>
            </w:r>
          </w:p>
        </w:tc>
        <w:tc>
          <w:tcPr>
            <w:tcW w:w="813" w:type="pct"/>
            <w:tcBorders>
              <w:left w:val="nil"/>
              <w:bottom w:val="nil"/>
            </w:tcBorders>
          </w:tcPr>
          <w:p w14:paraId="04B1E7B6" w14:textId="77777777" w:rsidR="009C5B2A" w:rsidRPr="00B4257E" w:rsidRDefault="009C5B2A" w:rsidP="00B1223E">
            <w:pPr>
              <w:spacing w:after="160"/>
              <w:contextualSpacing/>
              <w:rPr>
                <w:rFonts w:cstheme="minorHAnsi"/>
              </w:rPr>
            </w:pPr>
            <w:r w:rsidRPr="00B4257E">
              <w:rPr>
                <w:rFonts w:cstheme="minorHAnsi"/>
              </w:rPr>
              <w:t>2 (12.5)</w:t>
            </w:r>
          </w:p>
        </w:tc>
        <w:tc>
          <w:tcPr>
            <w:tcW w:w="915" w:type="pct"/>
            <w:tcBorders>
              <w:left w:val="nil"/>
              <w:bottom w:val="nil"/>
              <w:right w:val="nil"/>
            </w:tcBorders>
          </w:tcPr>
          <w:p w14:paraId="3812D89B" w14:textId="77777777" w:rsidR="009C5B2A" w:rsidRPr="00B4257E" w:rsidRDefault="009C5B2A" w:rsidP="00B1223E">
            <w:pPr>
              <w:spacing w:after="160"/>
              <w:contextualSpacing/>
              <w:rPr>
                <w:rFonts w:cstheme="minorHAnsi"/>
              </w:rPr>
            </w:pPr>
            <w:r w:rsidRPr="00B4257E">
              <w:rPr>
                <w:rFonts w:cstheme="minorHAnsi"/>
              </w:rPr>
              <w:t>1.93 (0.42</w:t>
            </w:r>
            <w:r>
              <w:rPr>
                <w:rFonts w:cstheme="minorHAnsi"/>
              </w:rPr>
              <w:t xml:space="preserve">, </w:t>
            </w:r>
            <w:r w:rsidRPr="00B4257E">
              <w:rPr>
                <w:rFonts w:cstheme="minorHAnsi"/>
              </w:rPr>
              <w:t>8.74)</w:t>
            </w:r>
          </w:p>
        </w:tc>
        <w:tc>
          <w:tcPr>
            <w:tcW w:w="432" w:type="pct"/>
            <w:tcBorders>
              <w:left w:val="nil"/>
              <w:bottom w:val="nil"/>
              <w:right w:val="single" w:sz="4" w:space="0" w:color="auto"/>
            </w:tcBorders>
          </w:tcPr>
          <w:p w14:paraId="460C8195" w14:textId="77777777" w:rsidR="009C5B2A" w:rsidRPr="00B4257E" w:rsidRDefault="009C5B2A" w:rsidP="00B1223E">
            <w:pPr>
              <w:spacing w:after="160"/>
              <w:contextualSpacing/>
              <w:rPr>
                <w:rFonts w:cstheme="minorHAnsi"/>
              </w:rPr>
            </w:pPr>
            <w:r w:rsidRPr="00B4257E">
              <w:rPr>
                <w:rFonts w:cstheme="minorHAnsi"/>
              </w:rPr>
              <w:t>0.40</w:t>
            </w:r>
          </w:p>
        </w:tc>
        <w:tc>
          <w:tcPr>
            <w:tcW w:w="903" w:type="pct"/>
            <w:tcBorders>
              <w:left w:val="single" w:sz="4" w:space="0" w:color="auto"/>
              <w:bottom w:val="nil"/>
              <w:right w:val="nil"/>
            </w:tcBorders>
          </w:tcPr>
          <w:p w14:paraId="68D411B6" w14:textId="77777777" w:rsidR="009C5B2A" w:rsidRPr="00B4257E" w:rsidRDefault="009C5B2A" w:rsidP="00B1223E">
            <w:pPr>
              <w:spacing w:after="160"/>
              <w:contextualSpacing/>
              <w:rPr>
                <w:rFonts w:cstheme="minorHAnsi"/>
              </w:rPr>
            </w:pPr>
          </w:p>
        </w:tc>
        <w:tc>
          <w:tcPr>
            <w:tcW w:w="415" w:type="pct"/>
            <w:tcBorders>
              <w:left w:val="nil"/>
              <w:bottom w:val="nil"/>
            </w:tcBorders>
          </w:tcPr>
          <w:p w14:paraId="2AB85221" w14:textId="77777777" w:rsidR="009C5B2A" w:rsidRPr="00B4257E" w:rsidRDefault="009C5B2A" w:rsidP="00B1223E">
            <w:pPr>
              <w:spacing w:after="160"/>
              <w:contextualSpacing/>
              <w:rPr>
                <w:rFonts w:cstheme="minorHAnsi"/>
              </w:rPr>
            </w:pPr>
          </w:p>
        </w:tc>
      </w:tr>
      <w:tr w:rsidR="009C5B2A" w:rsidRPr="00B4257E" w14:paraId="772EB416" w14:textId="77777777" w:rsidTr="00B1223E">
        <w:trPr>
          <w:cantSplit/>
          <w:trHeight w:val="263"/>
        </w:trPr>
        <w:tc>
          <w:tcPr>
            <w:tcW w:w="1014" w:type="pct"/>
            <w:tcBorders>
              <w:top w:val="nil"/>
              <w:bottom w:val="nil"/>
              <w:right w:val="single" w:sz="4" w:space="0" w:color="auto"/>
            </w:tcBorders>
          </w:tcPr>
          <w:p w14:paraId="5E1F64B1" w14:textId="77777777" w:rsidR="009C5B2A" w:rsidRPr="00B4257E" w:rsidRDefault="009C5B2A" w:rsidP="00B1223E">
            <w:pPr>
              <w:spacing w:after="160"/>
              <w:contextualSpacing/>
              <w:rPr>
                <w:rFonts w:cstheme="minorHAnsi"/>
              </w:rPr>
            </w:pPr>
            <w:r w:rsidRPr="00B4257E">
              <w:rPr>
                <w:rFonts w:cstheme="minorHAnsi"/>
              </w:rPr>
              <w:t>No</w:t>
            </w:r>
          </w:p>
        </w:tc>
        <w:tc>
          <w:tcPr>
            <w:tcW w:w="508" w:type="pct"/>
            <w:tcBorders>
              <w:top w:val="nil"/>
              <w:left w:val="single" w:sz="4" w:space="0" w:color="auto"/>
              <w:bottom w:val="nil"/>
              <w:right w:val="nil"/>
            </w:tcBorders>
          </w:tcPr>
          <w:p w14:paraId="7566C286" w14:textId="77777777" w:rsidR="009C5B2A" w:rsidRPr="00B4257E" w:rsidRDefault="009C5B2A" w:rsidP="00B1223E">
            <w:pPr>
              <w:spacing w:after="160"/>
              <w:contextualSpacing/>
              <w:rPr>
                <w:rFonts w:cstheme="minorHAnsi"/>
              </w:rPr>
            </w:pPr>
            <w:r w:rsidRPr="00B4257E">
              <w:rPr>
                <w:rFonts w:cstheme="minorHAnsi"/>
              </w:rPr>
              <w:t>637</w:t>
            </w:r>
          </w:p>
        </w:tc>
        <w:tc>
          <w:tcPr>
            <w:tcW w:w="813" w:type="pct"/>
            <w:tcBorders>
              <w:top w:val="nil"/>
              <w:left w:val="nil"/>
              <w:bottom w:val="nil"/>
            </w:tcBorders>
          </w:tcPr>
          <w:p w14:paraId="024181EC" w14:textId="77777777" w:rsidR="009C5B2A" w:rsidRPr="00B4257E" w:rsidRDefault="009C5B2A" w:rsidP="00B1223E">
            <w:pPr>
              <w:spacing w:after="160"/>
              <w:contextualSpacing/>
              <w:rPr>
                <w:rFonts w:cstheme="minorHAnsi"/>
              </w:rPr>
            </w:pPr>
            <w:r w:rsidRPr="00B4257E">
              <w:rPr>
                <w:rFonts w:cstheme="minorHAnsi"/>
              </w:rPr>
              <w:t>44 (6.9)</w:t>
            </w:r>
          </w:p>
        </w:tc>
        <w:tc>
          <w:tcPr>
            <w:tcW w:w="915" w:type="pct"/>
            <w:tcBorders>
              <w:top w:val="nil"/>
              <w:left w:val="nil"/>
              <w:bottom w:val="nil"/>
              <w:right w:val="nil"/>
            </w:tcBorders>
          </w:tcPr>
          <w:p w14:paraId="2621FC4C"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nil"/>
              <w:right w:val="single" w:sz="4" w:space="0" w:color="auto"/>
            </w:tcBorders>
          </w:tcPr>
          <w:p w14:paraId="00D8C6FB"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nil"/>
              <w:right w:val="nil"/>
            </w:tcBorders>
          </w:tcPr>
          <w:p w14:paraId="17564DB9" w14:textId="77777777" w:rsidR="009C5B2A" w:rsidRPr="00B4257E" w:rsidRDefault="009C5B2A" w:rsidP="00B1223E">
            <w:pPr>
              <w:spacing w:after="160"/>
              <w:contextualSpacing/>
              <w:rPr>
                <w:rFonts w:cstheme="minorHAnsi"/>
              </w:rPr>
            </w:pPr>
          </w:p>
        </w:tc>
        <w:tc>
          <w:tcPr>
            <w:tcW w:w="415" w:type="pct"/>
            <w:tcBorders>
              <w:top w:val="nil"/>
              <w:left w:val="nil"/>
              <w:bottom w:val="nil"/>
            </w:tcBorders>
          </w:tcPr>
          <w:p w14:paraId="64F07112" w14:textId="77777777" w:rsidR="009C5B2A" w:rsidRPr="00B4257E" w:rsidRDefault="009C5B2A" w:rsidP="00B1223E">
            <w:pPr>
              <w:spacing w:after="160"/>
              <w:contextualSpacing/>
              <w:rPr>
                <w:rFonts w:cstheme="minorHAnsi"/>
              </w:rPr>
            </w:pPr>
          </w:p>
        </w:tc>
      </w:tr>
      <w:tr w:rsidR="009C5B2A" w:rsidRPr="00B4257E" w14:paraId="4D523EE4" w14:textId="77777777" w:rsidTr="00B1223E">
        <w:trPr>
          <w:cantSplit/>
          <w:trHeight w:val="249"/>
        </w:trPr>
        <w:tc>
          <w:tcPr>
            <w:tcW w:w="1014" w:type="pct"/>
            <w:tcBorders>
              <w:top w:val="nil"/>
              <w:right w:val="single" w:sz="4" w:space="0" w:color="auto"/>
            </w:tcBorders>
          </w:tcPr>
          <w:p w14:paraId="55BFB1C4" w14:textId="77777777" w:rsidR="009C5B2A" w:rsidRPr="00B4257E" w:rsidRDefault="009C5B2A" w:rsidP="00B1223E">
            <w:pPr>
              <w:spacing w:after="160"/>
              <w:contextualSpacing/>
              <w:rPr>
                <w:rFonts w:cstheme="minorHAnsi"/>
              </w:rPr>
            </w:pPr>
            <w:r w:rsidRPr="00B4257E">
              <w:rPr>
                <w:rFonts w:cstheme="minorHAnsi"/>
              </w:rPr>
              <w:t>Not recorded</w:t>
            </w:r>
          </w:p>
        </w:tc>
        <w:tc>
          <w:tcPr>
            <w:tcW w:w="508" w:type="pct"/>
            <w:tcBorders>
              <w:top w:val="nil"/>
              <w:left w:val="single" w:sz="4" w:space="0" w:color="auto"/>
              <w:right w:val="nil"/>
            </w:tcBorders>
          </w:tcPr>
          <w:p w14:paraId="36139D1F" w14:textId="77777777" w:rsidR="009C5B2A" w:rsidRPr="00B4257E" w:rsidRDefault="009C5B2A" w:rsidP="00B1223E">
            <w:pPr>
              <w:spacing w:after="160"/>
              <w:contextualSpacing/>
              <w:rPr>
                <w:rFonts w:cstheme="minorHAnsi"/>
              </w:rPr>
            </w:pPr>
            <w:r w:rsidRPr="00B4257E">
              <w:rPr>
                <w:rFonts w:cstheme="minorHAnsi"/>
              </w:rPr>
              <w:t>5</w:t>
            </w:r>
          </w:p>
        </w:tc>
        <w:tc>
          <w:tcPr>
            <w:tcW w:w="813" w:type="pct"/>
            <w:tcBorders>
              <w:top w:val="nil"/>
              <w:left w:val="nil"/>
            </w:tcBorders>
          </w:tcPr>
          <w:p w14:paraId="297F7DD6" w14:textId="77777777" w:rsidR="009C5B2A" w:rsidRPr="00B4257E" w:rsidRDefault="009C5B2A" w:rsidP="00B1223E">
            <w:pPr>
              <w:spacing w:after="160"/>
              <w:contextualSpacing/>
              <w:rPr>
                <w:rFonts w:cstheme="minorHAnsi"/>
              </w:rPr>
            </w:pPr>
            <w:r w:rsidRPr="00B4257E">
              <w:rPr>
                <w:rFonts w:cstheme="minorHAnsi"/>
              </w:rPr>
              <w:t>0</w:t>
            </w:r>
          </w:p>
        </w:tc>
        <w:tc>
          <w:tcPr>
            <w:tcW w:w="915" w:type="pct"/>
            <w:tcBorders>
              <w:top w:val="nil"/>
              <w:left w:val="nil"/>
              <w:right w:val="nil"/>
            </w:tcBorders>
          </w:tcPr>
          <w:p w14:paraId="1B0B50D6" w14:textId="77777777" w:rsidR="009C5B2A" w:rsidRPr="00B4257E" w:rsidRDefault="009C5B2A" w:rsidP="00B1223E">
            <w:pPr>
              <w:spacing w:after="160"/>
              <w:contextualSpacing/>
              <w:rPr>
                <w:rFonts w:cstheme="minorHAnsi"/>
              </w:rPr>
            </w:pPr>
            <w:r w:rsidRPr="00B4257E">
              <w:rPr>
                <w:rFonts w:cstheme="minorHAnsi"/>
              </w:rPr>
              <w:t>NA</w:t>
            </w:r>
          </w:p>
        </w:tc>
        <w:tc>
          <w:tcPr>
            <w:tcW w:w="432" w:type="pct"/>
            <w:tcBorders>
              <w:top w:val="nil"/>
              <w:left w:val="nil"/>
              <w:right w:val="single" w:sz="4" w:space="0" w:color="auto"/>
            </w:tcBorders>
          </w:tcPr>
          <w:p w14:paraId="1C28F045" w14:textId="77777777" w:rsidR="009C5B2A" w:rsidRPr="00B4257E" w:rsidRDefault="009C5B2A" w:rsidP="00B1223E">
            <w:pPr>
              <w:spacing w:after="160"/>
              <w:contextualSpacing/>
              <w:rPr>
                <w:rFonts w:cstheme="minorHAnsi"/>
              </w:rPr>
            </w:pPr>
          </w:p>
        </w:tc>
        <w:tc>
          <w:tcPr>
            <w:tcW w:w="903" w:type="pct"/>
            <w:tcBorders>
              <w:top w:val="nil"/>
              <w:left w:val="single" w:sz="4" w:space="0" w:color="auto"/>
              <w:right w:val="nil"/>
            </w:tcBorders>
          </w:tcPr>
          <w:p w14:paraId="69964854" w14:textId="77777777" w:rsidR="009C5B2A" w:rsidRPr="00B4257E" w:rsidRDefault="009C5B2A" w:rsidP="00B1223E">
            <w:pPr>
              <w:spacing w:after="160"/>
              <w:contextualSpacing/>
              <w:rPr>
                <w:rFonts w:cstheme="minorHAnsi"/>
              </w:rPr>
            </w:pPr>
          </w:p>
        </w:tc>
        <w:tc>
          <w:tcPr>
            <w:tcW w:w="415" w:type="pct"/>
            <w:tcBorders>
              <w:top w:val="nil"/>
              <w:left w:val="nil"/>
            </w:tcBorders>
          </w:tcPr>
          <w:p w14:paraId="4561A05F" w14:textId="77777777" w:rsidR="009C5B2A" w:rsidRPr="00B4257E" w:rsidRDefault="009C5B2A" w:rsidP="00B1223E">
            <w:pPr>
              <w:spacing w:after="160"/>
              <w:contextualSpacing/>
              <w:rPr>
                <w:rFonts w:cstheme="minorHAnsi"/>
              </w:rPr>
            </w:pPr>
          </w:p>
        </w:tc>
      </w:tr>
      <w:tr w:rsidR="009C5B2A" w:rsidRPr="00B4257E" w14:paraId="0F68527A" w14:textId="77777777" w:rsidTr="00B1223E">
        <w:trPr>
          <w:cantSplit/>
          <w:trHeight w:val="263"/>
        </w:trPr>
        <w:tc>
          <w:tcPr>
            <w:tcW w:w="3682" w:type="pct"/>
            <w:gridSpan w:val="5"/>
            <w:tcBorders>
              <w:top w:val="single" w:sz="4" w:space="0" w:color="auto"/>
              <w:bottom w:val="single" w:sz="4" w:space="0" w:color="auto"/>
              <w:right w:val="nil"/>
            </w:tcBorders>
          </w:tcPr>
          <w:p w14:paraId="67439D9F" w14:textId="77777777" w:rsidR="009C5B2A" w:rsidRPr="004765D4" w:rsidRDefault="009C5B2A" w:rsidP="00B1223E">
            <w:pPr>
              <w:spacing w:after="160"/>
              <w:contextualSpacing/>
              <w:rPr>
                <w:rFonts w:cstheme="minorHAnsi"/>
                <w:vertAlign w:val="superscript"/>
              </w:rPr>
            </w:pPr>
            <w:r w:rsidRPr="00B4257E">
              <w:rPr>
                <w:rFonts w:cstheme="minorHAnsi"/>
                <w:i/>
              </w:rPr>
              <w:t>Sampling Period</w:t>
            </w:r>
            <w:r>
              <w:rPr>
                <w:rFonts w:cstheme="minorHAnsi"/>
                <w:i/>
              </w:rPr>
              <w:t xml:space="preserve">                                                                                                                                            </w:t>
            </w:r>
            <w:r w:rsidRPr="004765D4">
              <w:rPr>
                <w:rFonts w:cstheme="minorHAnsi"/>
              </w:rPr>
              <w:t>0.06</w:t>
            </w:r>
            <w:r w:rsidRPr="004765D4">
              <w:rPr>
                <w:rFonts w:cstheme="minorHAnsi"/>
                <w:vertAlign w:val="superscript"/>
              </w:rPr>
              <w:t>a</w:t>
            </w:r>
          </w:p>
        </w:tc>
        <w:tc>
          <w:tcPr>
            <w:tcW w:w="1318" w:type="pct"/>
            <w:gridSpan w:val="2"/>
            <w:tcBorders>
              <w:top w:val="single" w:sz="4" w:space="0" w:color="auto"/>
              <w:left w:val="nil"/>
              <w:bottom w:val="single" w:sz="4" w:space="0" w:color="auto"/>
            </w:tcBorders>
          </w:tcPr>
          <w:p w14:paraId="2802D313" w14:textId="77777777" w:rsidR="009C5B2A" w:rsidRPr="00B4257E" w:rsidRDefault="009C5B2A" w:rsidP="00B1223E">
            <w:pPr>
              <w:spacing w:after="160"/>
              <w:contextualSpacing/>
              <w:rPr>
                <w:rFonts w:cstheme="minorHAnsi"/>
              </w:rPr>
            </w:pPr>
          </w:p>
        </w:tc>
      </w:tr>
      <w:tr w:rsidR="009C5B2A" w:rsidRPr="00B4257E" w14:paraId="243E7287" w14:textId="77777777" w:rsidTr="00B1223E">
        <w:trPr>
          <w:cantSplit/>
          <w:trHeight w:val="263"/>
        </w:trPr>
        <w:tc>
          <w:tcPr>
            <w:tcW w:w="1014" w:type="pct"/>
            <w:tcBorders>
              <w:top w:val="single" w:sz="4" w:space="0" w:color="auto"/>
              <w:bottom w:val="nil"/>
              <w:right w:val="single" w:sz="4" w:space="0" w:color="auto"/>
            </w:tcBorders>
          </w:tcPr>
          <w:p w14:paraId="3030CC3E" w14:textId="77777777" w:rsidR="009C5B2A" w:rsidRPr="00B4257E" w:rsidRDefault="009C5B2A" w:rsidP="00B1223E">
            <w:pPr>
              <w:spacing w:after="160"/>
              <w:contextualSpacing/>
              <w:rPr>
                <w:rFonts w:cstheme="minorHAnsi"/>
              </w:rPr>
            </w:pPr>
            <w:r w:rsidRPr="00B4257E">
              <w:rPr>
                <w:rFonts w:cstheme="minorHAnsi"/>
              </w:rPr>
              <w:t>December 2015</w:t>
            </w:r>
          </w:p>
        </w:tc>
        <w:tc>
          <w:tcPr>
            <w:tcW w:w="508" w:type="pct"/>
            <w:tcBorders>
              <w:top w:val="single" w:sz="4" w:space="0" w:color="auto"/>
              <w:left w:val="single" w:sz="4" w:space="0" w:color="auto"/>
              <w:bottom w:val="nil"/>
              <w:right w:val="nil"/>
            </w:tcBorders>
          </w:tcPr>
          <w:p w14:paraId="5B1829A8" w14:textId="77777777" w:rsidR="009C5B2A" w:rsidRPr="00B4257E" w:rsidRDefault="009C5B2A" w:rsidP="00B1223E">
            <w:pPr>
              <w:spacing w:after="160"/>
              <w:contextualSpacing/>
              <w:rPr>
                <w:rFonts w:cstheme="minorHAnsi"/>
              </w:rPr>
            </w:pPr>
            <w:r w:rsidRPr="00B4257E">
              <w:rPr>
                <w:rFonts w:cstheme="minorHAnsi"/>
              </w:rPr>
              <w:t>168</w:t>
            </w:r>
          </w:p>
        </w:tc>
        <w:tc>
          <w:tcPr>
            <w:tcW w:w="813" w:type="pct"/>
            <w:tcBorders>
              <w:top w:val="single" w:sz="4" w:space="0" w:color="auto"/>
              <w:left w:val="nil"/>
              <w:bottom w:val="nil"/>
              <w:right w:val="single" w:sz="4" w:space="0" w:color="auto"/>
            </w:tcBorders>
          </w:tcPr>
          <w:p w14:paraId="490308A4" w14:textId="77777777" w:rsidR="009C5B2A" w:rsidRPr="00B4257E" w:rsidRDefault="009C5B2A" w:rsidP="00B1223E">
            <w:pPr>
              <w:spacing w:after="160"/>
              <w:contextualSpacing/>
              <w:rPr>
                <w:rFonts w:cstheme="minorHAnsi"/>
              </w:rPr>
            </w:pPr>
            <w:r w:rsidRPr="00B4257E">
              <w:rPr>
                <w:rFonts w:cstheme="minorHAnsi"/>
              </w:rPr>
              <w:t>13 (7.7)</w:t>
            </w:r>
          </w:p>
        </w:tc>
        <w:tc>
          <w:tcPr>
            <w:tcW w:w="915" w:type="pct"/>
            <w:tcBorders>
              <w:top w:val="single" w:sz="4" w:space="0" w:color="auto"/>
              <w:left w:val="single" w:sz="4" w:space="0" w:color="auto"/>
              <w:bottom w:val="nil"/>
              <w:right w:val="nil"/>
            </w:tcBorders>
          </w:tcPr>
          <w:p w14:paraId="146F6A07" w14:textId="77777777" w:rsidR="009C5B2A" w:rsidRPr="00B4257E" w:rsidRDefault="009C5B2A" w:rsidP="00B1223E">
            <w:pPr>
              <w:spacing w:after="160"/>
              <w:contextualSpacing/>
              <w:rPr>
                <w:rFonts w:cstheme="minorHAnsi"/>
              </w:rPr>
            </w:pPr>
            <w:r w:rsidRPr="00B4257E">
              <w:rPr>
                <w:rFonts w:cstheme="minorHAnsi"/>
              </w:rPr>
              <w:t>1.93 (0.75-4.96)</w:t>
            </w:r>
          </w:p>
        </w:tc>
        <w:tc>
          <w:tcPr>
            <w:tcW w:w="432" w:type="pct"/>
            <w:tcBorders>
              <w:top w:val="single" w:sz="4" w:space="0" w:color="auto"/>
              <w:left w:val="nil"/>
              <w:bottom w:val="nil"/>
              <w:right w:val="single" w:sz="4" w:space="0" w:color="auto"/>
            </w:tcBorders>
          </w:tcPr>
          <w:p w14:paraId="114337FB" w14:textId="77777777" w:rsidR="009C5B2A" w:rsidRPr="00B4257E" w:rsidRDefault="009C5B2A" w:rsidP="00B1223E">
            <w:pPr>
              <w:spacing w:after="160"/>
              <w:contextualSpacing/>
              <w:rPr>
                <w:rFonts w:cstheme="minorHAnsi"/>
              </w:rPr>
            </w:pPr>
            <w:r w:rsidRPr="00B4257E">
              <w:rPr>
                <w:rFonts w:cstheme="minorHAnsi"/>
              </w:rPr>
              <w:t>0.17</w:t>
            </w:r>
          </w:p>
        </w:tc>
        <w:tc>
          <w:tcPr>
            <w:tcW w:w="903" w:type="pct"/>
            <w:tcBorders>
              <w:top w:val="single" w:sz="4" w:space="0" w:color="auto"/>
              <w:left w:val="single" w:sz="4" w:space="0" w:color="auto"/>
              <w:bottom w:val="nil"/>
              <w:right w:val="nil"/>
            </w:tcBorders>
          </w:tcPr>
          <w:p w14:paraId="5AC75CD1" w14:textId="77777777" w:rsidR="009C5B2A" w:rsidRPr="00B4257E" w:rsidRDefault="009C5B2A" w:rsidP="00B1223E">
            <w:pPr>
              <w:spacing w:after="160"/>
              <w:contextualSpacing/>
              <w:rPr>
                <w:rFonts w:cstheme="minorHAnsi"/>
              </w:rPr>
            </w:pPr>
            <w:r w:rsidRPr="00B4257E">
              <w:rPr>
                <w:rFonts w:cstheme="minorHAnsi"/>
              </w:rPr>
              <w:t>2.36 (0.90-6.18)</w:t>
            </w:r>
          </w:p>
        </w:tc>
        <w:tc>
          <w:tcPr>
            <w:tcW w:w="415" w:type="pct"/>
            <w:tcBorders>
              <w:top w:val="single" w:sz="4" w:space="0" w:color="auto"/>
              <w:left w:val="nil"/>
              <w:bottom w:val="nil"/>
            </w:tcBorders>
          </w:tcPr>
          <w:p w14:paraId="2D40A674" w14:textId="77777777" w:rsidR="009C5B2A" w:rsidRPr="00B4257E" w:rsidRDefault="009C5B2A" w:rsidP="00B1223E">
            <w:pPr>
              <w:spacing w:after="160"/>
              <w:contextualSpacing/>
              <w:rPr>
                <w:rFonts w:cstheme="minorHAnsi"/>
              </w:rPr>
            </w:pPr>
            <w:r w:rsidRPr="00B4257E">
              <w:rPr>
                <w:rFonts w:cstheme="minorHAnsi"/>
              </w:rPr>
              <w:t>0.08</w:t>
            </w:r>
          </w:p>
        </w:tc>
      </w:tr>
      <w:tr w:rsidR="009C5B2A" w:rsidRPr="00B4257E" w14:paraId="181A33EE" w14:textId="77777777" w:rsidTr="00B1223E">
        <w:trPr>
          <w:cantSplit/>
          <w:trHeight w:val="263"/>
        </w:trPr>
        <w:tc>
          <w:tcPr>
            <w:tcW w:w="1014" w:type="pct"/>
            <w:tcBorders>
              <w:top w:val="nil"/>
              <w:bottom w:val="nil"/>
              <w:right w:val="single" w:sz="4" w:space="0" w:color="auto"/>
            </w:tcBorders>
          </w:tcPr>
          <w:p w14:paraId="0ABC7C57" w14:textId="77777777" w:rsidR="009C5B2A" w:rsidRPr="00B4257E" w:rsidRDefault="009C5B2A" w:rsidP="00B1223E">
            <w:pPr>
              <w:spacing w:after="160"/>
              <w:contextualSpacing/>
              <w:rPr>
                <w:rFonts w:cstheme="minorHAnsi"/>
              </w:rPr>
            </w:pPr>
            <w:r w:rsidRPr="00B4257E">
              <w:rPr>
                <w:rFonts w:cstheme="minorHAnsi"/>
              </w:rPr>
              <w:t>March 2016</w:t>
            </w:r>
          </w:p>
        </w:tc>
        <w:tc>
          <w:tcPr>
            <w:tcW w:w="508" w:type="pct"/>
            <w:tcBorders>
              <w:top w:val="nil"/>
              <w:left w:val="single" w:sz="4" w:space="0" w:color="auto"/>
              <w:bottom w:val="nil"/>
              <w:right w:val="nil"/>
            </w:tcBorders>
          </w:tcPr>
          <w:p w14:paraId="7BFABA2B" w14:textId="77777777" w:rsidR="009C5B2A" w:rsidRPr="00B4257E" w:rsidRDefault="009C5B2A" w:rsidP="00B1223E">
            <w:pPr>
              <w:spacing w:after="160"/>
              <w:contextualSpacing/>
              <w:rPr>
                <w:rFonts w:cstheme="minorHAnsi"/>
              </w:rPr>
            </w:pPr>
            <w:r w:rsidRPr="00B4257E">
              <w:rPr>
                <w:rFonts w:cstheme="minorHAnsi"/>
              </w:rPr>
              <w:t>160</w:t>
            </w:r>
          </w:p>
        </w:tc>
        <w:tc>
          <w:tcPr>
            <w:tcW w:w="813" w:type="pct"/>
            <w:tcBorders>
              <w:top w:val="nil"/>
              <w:left w:val="nil"/>
              <w:bottom w:val="nil"/>
              <w:right w:val="single" w:sz="4" w:space="0" w:color="auto"/>
            </w:tcBorders>
          </w:tcPr>
          <w:p w14:paraId="5CC4F609" w14:textId="77777777" w:rsidR="009C5B2A" w:rsidRPr="00B4257E" w:rsidRDefault="009C5B2A" w:rsidP="00B1223E">
            <w:pPr>
              <w:spacing w:after="160"/>
              <w:contextualSpacing/>
              <w:rPr>
                <w:rFonts w:cstheme="minorHAnsi"/>
              </w:rPr>
            </w:pPr>
            <w:r w:rsidRPr="00B4257E">
              <w:rPr>
                <w:rFonts w:cstheme="minorHAnsi"/>
              </w:rPr>
              <w:t>8 (5.0)</w:t>
            </w:r>
          </w:p>
        </w:tc>
        <w:tc>
          <w:tcPr>
            <w:tcW w:w="915" w:type="pct"/>
            <w:tcBorders>
              <w:top w:val="nil"/>
              <w:left w:val="single" w:sz="4" w:space="0" w:color="auto"/>
              <w:bottom w:val="nil"/>
              <w:right w:val="nil"/>
            </w:tcBorders>
          </w:tcPr>
          <w:p w14:paraId="0B1F9F33" w14:textId="77777777" w:rsidR="009C5B2A" w:rsidRPr="00B4257E" w:rsidRDefault="009C5B2A" w:rsidP="00B1223E">
            <w:pPr>
              <w:spacing w:after="160"/>
              <w:contextualSpacing/>
              <w:rPr>
                <w:rFonts w:cstheme="minorHAnsi"/>
              </w:rPr>
            </w:pPr>
            <w:r w:rsidRPr="00B4257E">
              <w:rPr>
                <w:rFonts w:cstheme="minorHAnsi"/>
              </w:rPr>
              <w:t>1.21 (0.43-3.42)</w:t>
            </w:r>
          </w:p>
        </w:tc>
        <w:tc>
          <w:tcPr>
            <w:tcW w:w="432" w:type="pct"/>
            <w:tcBorders>
              <w:top w:val="nil"/>
              <w:left w:val="nil"/>
              <w:bottom w:val="nil"/>
              <w:right w:val="single" w:sz="4" w:space="0" w:color="auto"/>
            </w:tcBorders>
          </w:tcPr>
          <w:p w14:paraId="572B1888" w14:textId="77777777" w:rsidR="009C5B2A" w:rsidRPr="00B4257E" w:rsidRDefault="009C5B2A" w:rsidP="00B1223E">
            <w:pPr>
              <w:spacing w:after="160"/>
              <w:contextualSpacing/>
              <w:rPr>
                <w:rFonts w:cstheme="minorHAnsi"/>
              </w:rPr>
            </w:pPr>
            <w:r w:rsidRPr="00B4257E">
              <w:rPr>
                <w:rFonts w:cstheme="minorHAnsi"/>
              </w:rPr>
              <w:t>0.72</w:t>
            </w:r>
          </w:p>
        </w:tc>
        <w:tc>
          <w:tcPr>
            <w:tcW w:w="903" w:type="pct"/>
            <w:tcBorders>
              <w:top w:val="nil"/>
              <w:left w:val="single" w:sz="4" w:space="0" w:color="auto"/>
              <w:bottom w:val="nil"/>
              <w:right w:val="nil"/>
            </w:tcBorders>
          </w:tcPr>
          <w:p w14:paraId="2B58EB4E" w14:textId="77777777" w:rsidR="009C5B2A" w:rsidRPr="00B4257E" w:rsidRDefault="009C5B2A" w:rsidP="00B1223E">
            <w:pPr>
              <w:spacing w:after="160"/>
              <w:contextualSpacing/>
              <w:rPr>
                <w:rFonts w:cstheme="minorHAnsi"/>
              </w:rPr>
            </w:pPr>
            <w:r w:rsidRPr="00B4257E">
              <w:rPr>
                <w:rFonts w:cstheme="minorHAnsi"/>
              </w:rPr>
              <w:t>1.44 (0.50-4.12)</w:t>
            </w:r>
          </w:p>
        </w:tc>
        <w:tc>
          <w:tcPr>
            <w:tcW w:w="415" w:type="pct"/>
            <w:tcBorders>
              <w:top w:val="nil"/>
              <w:left w:val="nil"/>
              <w:bottom w:val="nil"/>
            </w:tcBorders>
          </w:tcPr>
          <w:p w14:paraId="0D47D745" w14:textId="77777777" w:rsidR="009C5B2A" w:rsidRPr="00B4257E" w:rsidRDefault="009C5B2A" w:rsidP="00B1223E">
            <w:pPr>
              <w:spacing w:after="160"/>
              <w:contextualSpacing/>
              <w:rPr>
                <w:rFonts w:cstheme="minorHAnsi"/>
              </w:rPr>
            </w:pPr>
            <w:r w:rsidRPr="00B4257E">
              <w:rPr>
                <w:rFonts w:cstheme="minorHAnsi"/>
              </w:rPr>
              <w:t>0.50</w:t>
            </w:r>
          </w:p>
        </w:tc>
      </w:tr>
      <w:tr w:rsidR="009C5B2A" w:rsidRPr="00B4257E" w14:paraId="4E2BE1E5" w14:textId="77777777" w:rsidTr="00B1223E">
        <w:trPr>
          <w:cantSplit/>
          <w:trHeight w:val="263"/>
        </w:trPr>
        <w:tc>
          <w:tcPr>
            <w:tcW w:w="1014" w:type="pct"/>
            <w:tcBorders>
              <w:top w:val="nil"/>
              <w:bottom w:val="nil"/>
              <w:right w:val="single" w:sz="4" w:space="0" w:color="auto"/>
            </w:tcBorders>
          </w:tcPr>
          <w:p w14:paraId="4046FE56" w14:textId="77777777" w:rsidR="009C5B2A" w:rsidRPr="00B4257E" w:rsidRDefault="009C5B2A" w:rsidP="00B1223E">
            <w:pPr>
              <w:spacing w:after="160"/>
              <w:contextualSpacing/>
              <w:rPr>
                <w:rFonts w:cstheme="minorHAnsi"/>
              </w:rPr>
            </w:pPr>
            <w:r w:rsidRPr="00B4257E">
              <w:rPr>
                <w:rFonts w:cstheme="minorHAnsi"/>
              </w:rPr>
              <w:t>June 2016</w:t>
            </w:r>
          </w:p>
        </w:tc>
        <w:tc>
          <w:tcPr>
            <w:tcW w:w="508" w:type="pct"/>
            <w:tcBorders>
              <w:top w:val="nil"/>
              <w:left w:val="single" w:sz="4" w:space="0" w:color="auto"/>
              <w:bottom w:val="nil"/>
              <w:right w:val="nil"/>
            </w:tcBorders>
          </w:tcPr>
          <w:p w14:paraId="7E981104" w14:textId="77777777" w:rsidR="009C5B2A" w:rsidRPr="00B4257E" w:rsidRDefault="009C5B2A" w:rsidP="00B1223E">
            <w:pPr>
              <w:spacing w:after="160"/>
              <w:contextualSpacing/>
              <w:rPr>
                <w:rFonts w:cstheme="minorHAnsi"/>
              </w:rPr>
            </w:pPr>
            <w:r w:rsidRPr="00B4257E">
              <w:rPr>
                <w:rFonts w:cstheme="minorHAnsi"/>
              </w:rPr>
              <w:t>162</w:t>
            </w:r>
          </w:p>
        </w:tc>
        <w:tc>
          <w:tcPr>
            <w:tcW w:w="813" w:type="pct"/>
            <w:tcBorders>
              <w:top w:val="nil"/>
              <w:left w:val="nil"/>
              <w:bottom w:val="nil"/>
              <w:right w:val="single" w:sz="4" w:space="0" w:color="auto"/>
            </w:tcBorders>
          </w:tcPr>
          <w:p w14:paraId="2AD1B63F" w14:textId="77777777" w:rsidR="009C5B2A" w:rsidRPr="00B4257E" w:rsidRDefault="009C5B2A" w:rsidP="00B1223E">
            <w:pPr>
              <w:spacing w:after="160"/>
              <w:contextualSpacing/>
              <w:rPr>
                <w:rFonts w:cstheme="minorHAnsi"/>
              </w:rPr>
            </w:pPr>
            <w:r w:rsidRPr="00B4257E">
              <w:rPr>
                <w:rFonts w:cstheme="minorHAnsi"/>
              </w:rPr>
              <w:t>18 (11.1)</w:t>
            </w:r>
          </w:p>
        </w:tc>
        <w:tc>
          <w:tcPr>
            <w:tcW w:w="915" w:type="pct"/>
            <w:tcBorders>
              <w:top w:val="nil"/>
              <w:left w:val="single" w:sz="4" w:space="0" w:color="auto"/>
              <w:bottom w:val="nil"/>
              <w:right w:val="nil"/>
            </w:tcBorders>
          </w:tcPr>
          <w:p w14:paraId="4A496906" w14:textId="77777777" w:rsidR="009C5B2A" w:rsidRPr="00B4257E" w:rsidRDefault="009C5B2A" w:rsidP="00B1223E">
            <w:pPr>
              <w:spacing w:after="160"/>
              <w:contextualSpacing/>
              <w:rPr>
                <w:rFonts w:cstheme="minorHAnsi"/>
              </w:rPr>
            </w:pPr>
            <w:r w:rsidRPr="00B4257E">
              <w:rPr>
                <w:rFonts w:cstheme="minorHAnsi"/>
              </w:rPr>
              <w:t>2.88 (1.17-7.08)</w:t>
            </w:r>
          </w:p>
        </w:tc>
        <w:tc>
          <w:tcPr>
            <w:tcW w:w="432" w:type="pct"/>
            <w:tcBorders>
              <w:top w:val="nil"/>
              <w:left w:val="nil"/>
              <w:bottom w:val="nil"/>
              <w:right w:val="single" w:sz="4" w:space="0" w:color="auto"/>
            </w:tcBorders>
          </w:tcPr>
          <w:p w14:paraId="7D4EF8B9" w14:textId="77777777" w:rsidR="009C5B2A" w:rsidRPr="00B4257E" w:rsidRDefault="009C5B2A" w:rsidP="00B1223E">
            <w:pPr>
              <w:spacing w:after="160"/>
              <w:contextualSpacing/>
              <w:rPr>
                <w:rFonts w:cstheme="minorHAnsi"/>
              </w:rPr>
            </w:pPr>
            <w:r w:rsidRPr="00B4257E">
              <w:rPr>
                <w:rFonts w:cstheme="minorHAnsi"/>
              </w:rPr>
              <w:t>0.02</w:t>
            </w:r>
          </w:p>
        </w:tc>
        <w:tc>
          <w:tcPr>
            <w:tcW w:w="903" w:type="pct"/>
            <w:tcBorders>
              <w:top w:val="nil"/>
              <w:left w:val="single" w:sz="4" w:space="0" w:color="auto"/>
              <w:bottom w:val="nil"/>
              <w:right w:val="nil"/>
            </w:tcBorders>
          </w:tcPr>
          <w:p w14:paraId="59A8C079" w14:textId="77777777" w:rsidR="009C5B2A" w:rsidRPr="00B4257E" w:rsidRDefault="009C5B2A" w:rsidP="00B1223E">
            <w:pPr>
              <w:spacing w:after="160"/>
              <w:contextualSpacing/>
              <w:rPr>
                <w:rFonts w:cstheme="minorHAnsi"/>
              </w:rPr>
            </w:pPr>
            <w:r w:rsidRPr="00B4257E">
              <w:rPr>
                <w:rFonts w:cstheme="minorHAnsi"/>
              </w:rPr>
              <w:t>2.78 (1.11-6.93)</w:t>
            </w:r>
          </w:p>
        </w:tc>
        <w:tc>
          <w:tcPr>
            <w:tcW w:w="415" w:type="pct"/>
            <w:tcBorders>
              <w:top w:val="nil"/>
              <w:left w:val="nil"/>
              <w:bottom w:val="nil"/>
            </w:tcBorders>
          </w:tcPr>
          <w:p w14:paraId="39ECD81F" w14:textId="77777777" w:rsidR="009C5B2A" w:rsidRPr="00B4257E" w:rsidRDefault="009C5B2A" w:rsidP="00B1223E">
            <w:pPr>
              <w:spacing w:after="160"/>
              <w:contextualSpacing/>
              <w:rPr>
                <w:rFonts w:cstheme="minorHAnsi"/>
              </w:rPr>
            </w:pPr>
            <w:r w:rsidRPr="00B4257E">
              <w:rPr>
                <w:rFonts w:cstheme="minorHAnsi"/>
              </w:rPr>
              <w:t>0.03</w:t>
            </w:r>
          </w:p>
        </w:tc>
      </w:tr>
      <w:tr w:rsidR="009C5B2A" w:rsidRPr="00B4257E" w14:paraId="4F8712FD" w14:textId="77777777" w:rsidTr="00B1223E">
        <w:trPr>
          <w:cantSplit/>
          <w:trHeight w:val="263"/>
        </w:trPr>
        <w:tc>
          <w:tcPr>
            <w:tcW w:w="1014" w:type="pct"/>
            <w:tcBorders>
              <w:top w:val="nil"/>
              <w:bottom w:val="single" w:sz="4" w:space="0" w:color="auto"/>
              <w:right w:val="single" w:sz="4" w:space="0" w:color="auto"/>
            </w:tcBorders>
          </w:tcPr>
          <w:p w14:paraId="0485F6B8" w14:textId="77777777" w:rsidR="009C5B2A" w:rsidRPr="00B4257E" w:rsidRDefault="009C5B2A" w:rsidP="00B1223E">
            <w:pPr>
              <w:spacing w:after="160"/>
              <w:contextualSpacing/>
              <w:rPr>
                <w:rFonts w:cstheme="minorHAnsi"/>
              </w:rPr>
            </w:pPr>
            <w:r w:rsidRPr="00B4257E">
              <w:rPr>
                <w:rFonts w:cstheme="minorHAnsi"/>
              </w:rPr>
              <w:t>October 2016</w:t>
            </w:r>
          </w:p>
        </w:tc>
        <w:tc>
          <w:tcPr>
            <w:tcW w:w="508" w:type="pct"/>
            <w:tcBorders>
              <w:top w:val="nil"/>
              <w:left w:val="single" w:sz="4" w:space="0" w:color="auto"/>
              <w:bottom w:val="single" w:sz="4" w:space="0" w:color="auto"/>
              <w:right w:val="nil"/>
            </w:tcBorders>
          </w:tcPr>
          <w:p w14:paraId="2256B33B" w14:textId="77777777" w:rsidR="009C5B2A" w:rsidRPr="00B4257E" w:rsidRDefault="009C5B2A" w:rsidP="00B1223E">
            <w:pPr>
              <w:spacing w:after="160"/>
              <w:contextualSpacing/>
              <w:rPr>
                <w:rFonts w:cstheme="minorHAnsi"/>
              </w:rPr>
            </w:pPr>
            <w:r w:rsidRPr="00B4257E">
              <w:rPr>
                <w:rFonts w:cstheme="minorHAnsi"/>
              </w:rPr>
              <w:t>168</w:t>
            </w:r>
          </w:p>
        </w:tc>
        <w:tc>
          <w:tcPr>
            <w:tcW w:w="813" w:type="pct"/>
            <w:tcBorders>
              <w:top w:val="nil"/>
              <w:left w:val="nil"/>
              <w:bottom w:val="single" w:sz="4" w:space="0" w:color="auto"/>
              <w:right w:val="single" w:sz="4" w:space="0" w:color="auto"/>
            </w:tcBorders>
          </w:tcPr>
          <w:p w14:paraId="7326B5B9" w14:textId="77777777" w:rsidR="009C5B2A" w:rsidRPr="00B4257E" w:rsidRDefault="009C5B2A" w:rsidP="00B1223E">
            <w:pPr>
              <w:spacing w:after="160"/>
              <w:contextualSpacing/>
              <w:rPr>
                <w:rFonts w:cstheme="minorHAnsi"/>
              </w:rPr>
            </w:pPr>
            <w:r w:rsidRPr="00B4257E">
              <w:rPr>
                <w:rFonts w:cstheme="minorHAnsi"/>
              </w:rPr>
              <w:t>7 (4.2)</w:t>
            </w:r>
          </w:p>
        </w:tc>
        <w:tc>
          <w:tcPr>
            <w:tcW w:w="915" w:type="pct"/>
            <w:tcBorders>
              <w:top w:val="nil"/>
              <w:left w:val="single" w:sz="4" w:space="0" w:color="auto"/>
              <w:bottom w:val="single" w:sz="4" w:space="0" w:color="auto"/>
              <w:right w:val="nil"/>
            </w:tcBorders>
          </w:tcPr>
          <w:p w14:paraId="2F166B80" w14:textId="77777777" w:rsidR="009C5B2A" w:rsidRPr="00B4257E" w:rsidRDefault="009C5B2A" w:rsidP="00B1223E">
            <w:pPr>
              <w:spacing w:after="160"/>
              <w:contextualSpacing/>
              <w:rPr>
                <w:rFonts w:cstheme="minorHAnsi"/>
              </w:rPr>
            </w:pPr>
            <w:r w:rsidRPr="00B4257E">
              <w:rPr>
                <w:rFonts w:cstheme="minorHAnsi"/>
              </w:rPr>
              <w:t>1.00</w:t>
            </w:r>
          </w:p>
        </w:tc>
        <w:tc>
          <w:tcPr>
            <w:tcW w:w="432" w:type="pct"/>
            <w:tcBorders>
              <w:top w:val="nil"/>
              <w:left w:val="nil"/>
              <w:bottom w:val="single" w:sz="4" w:space="0" w:color="auto"/>
              <w:right w:val="single" w:sz="4" w:space="0" w:color="auto"/>
            </w:tcBorders>
          </w:tcPr>
          <w:p w14:paraId="0A26D98E" w14:textId="77777777" w:rsidR="009C5B2A" w:rsidRPr="00B4257E" w:rsidRDefault="009C5B2A" w:rsidP="00B1223E">
            <w:pPr>
              <w:spacing w:after="160"/>
              <w:contextualSpacing/>
              <w:rPr>
                <w:rFonts w:cstheme="minorHAnsi"/>
              </w:rPr>
            </w:pPr>
          </w:p>
        </w:tc>
        <w:tc>
          <w:tcPr>
            <w:tcW w:w="903" w:type="pct"/>
            <w:tcBorders>
              <w:top w:val="nil"/>
              <w:left w:val="single" w:sz="4" w:space="0" w:color="auto"/>
              <w:bottom w:val="single" w:sz="4" w:space="0" w:color="auto"/>
              <w:right w:val="nil"/>
            </w:tcBorders>
          </w:tcPr>
          <w:p w14:paraId="0F74DE14" w14:textId="77777777" w:rsidR="009C5B2A" w:rsidRPr="00B4257E" w:rsidRDefault="009C5B2A" w:rsidP="00B1223E">
            <w:pPr>
              <w:spacing w:after="160"/>
              <w:contextualSpacing/>
              <w:rPr>
                <w:rFonts w:cstheme="minorHAnsi"/>
              </w:rPr>
            </w:pPr>
            <w:r w:rsidRPr="00B4257E">
              <w:rPr>
                <w:rFonts w:cstheme="minorHAnsi"/>
              </w:rPr>
              <w:t>1.00</w:t>
            </w:r>
          </w:p>
        </w:tc>
        <w:tc>
          <w:tcPr>
            <w:tcW w:w="415" w:type="pct"/>
            <w:tcBorders>
              <w:top w:val="nil"/>
              <w:left w:val="nil"/>
              <w:bottom w:val="single" w:sz="4" w:space="0" w:color="auto"/>
            </w:tcBorders>
          </w:tcPr>
          <w:p w14:paraId="11784F4E" w14:textId="77777777" w:rsidR="009C5B2A" w:rsidRPr="00B4257E" w:rsidRDefault="009C5B2A" w:rsidP="00B1223E">
            <w:pPr>
              <w:spacing w:after="160"/>
              <w:contextualSpacing/>
              <w:rPr>
                <w:rFonts w:cstheme="minorHAnsi"/>
              </w:rPr>
            </w:pPr>
          </w:p>
        </w:tc>
      </w:tr>
    </w:tbl>
    <w:p w14:paraId="7F175B80" w14:textId="77777777" w:rsidR="009C5B2A" w:rsidRDefault="009C5B2A" w:rsidP="009C5B2A">
      <w:pPr>
        <w:sectPr w:rsidR="009C5B2A" w:rsidSect="001E237C">
          <w:pgSz w:w="16838" w:h="11906" w:orient="landscape"/>
          <w:pgMar w:top="1440" w:right="1440" w:bottom="1440" w:left="1440" w:header="720" w:footer="720" w:gutter="0"/>
          <w:lnNumType w:countBy="1" w:restart="continuous"/>
          <w:cols w:space="720"/>
          <w:docGrid w:linePitch="360"/>
        </w:sectPr>
      </w:pPr>
    </w:p>
    <w:p w14:paraId="54B36934" w14:textId="77777777" w:rsidR="009C5B2A" w:rsidRPr="00B4257E" w:rsidRDefault="009C5B2A" w:rsidP="009C5B2A">
      <w:pPr>
        <w:spacing w:line="240" w:lineRule="auto"/>
        <w:contextualSpacing/>
      </w:pPr>
      <w:proofErr w:type="spellStart"/>
      <w:r w:rsidRPr="00B4257E">
        <w:rPr>
          <w:vertAlign w:val="superscript"/>
        </w:rPr>
        <w:t>a</w:t>
      </w:r>
      <w:proofErr w:type="spellEnd"/>
      <w:r w:rsidRPr="00B4257E">
        <w:t xml:space="preserve"> Overall p-value for non-binary variables.</w:t>
      </w:r>
    </w:p>
    <w:p w14:paraId="01D7D63F" w14:textId="77777777" w:rsidR="009C5B2A" w:rsidRDefault="009C5B2A" w:rsidP="009C5B2A">
      <w:pPr>
        <w:spacing w:line="240" w:lineRule="auto"/>
        <w:contextualSpacing/>
        <w:rPr>
          <w:rFonts w:cstheme="minorHAnsi"/>
          <w:iCs/>
        </w:rPr>
        <w:sectPr w:rsidR="009C5B2A" w:rsidSect="001073FA">
          <w:footerReference w:type="first" r:id="rId18"/>
          <w:type w:val="continuous"/>
          <w:pgSz w:w="15840" w:h="12240" w:orient="landscape" w:code="1"/>
          <w:pgMar w:top="1440" w:right="1440" w:bottom="1440" w:left="1440" w:header="720" w:footer="720" w:gutter="0"/>
          <w:lnNumType w:countBy="1" w:restart="continuous"/>
          <w:cols w:space="720"/>
          <w:titlePg/>
          <w:docGrid w:linePitch="360"/>
        </w:sectPr>
      </w:pPr>
      <w:r w:rsidRPr="003132F2">
        <w:rPr>
          <w:rFonts w:cstheme="minorHAnsi"/>
          <w:iCs/>
        </w:rPr>
        <w:t>*</w:t>
      </w:r>
      <w:r w:rsidRPr="00B4257E">
        <w:rPr>
          <w:rFonts w:cstheme="minorHAnsi"/>
          <w:iCs/>
        </w:rPr>
        <w:t xml:space="preserve"> This variable was highly correlated with pig sex (p&lt;0.01). As pig sex explained more of the variance in serostatus than fever </w:t>
      </w:r>
      <w:r w:rsidRPr="00B4257E">
        <w:rPr>
          <w:rFonts w:cstheme="minorHAnsi"/>
        </w:rPr>
        <w:t>(</w:t>
      </w:r>
      <w:r w:rsidRPr="00B4257E">
        <w:rPr>
          <w:rFonts w:cstheme="minorHAnsi"/>
          <w:iCs/>
        </w:rPr>
        <w:t>Log likelihood ratio: 313.94, chi-square: 2.73, df=8, H&amp;L: 0.95, p=0.05 vs Log likelihood ratio: 312.29, chi-square: 7.77, df=8, H&amp;L: 0.46, p=0.01, respectively), the latter variable was excluded from the final multivariable model</w:t>
      </w:r>
      <w:r>
        <w:rPr>
          <w:rFonts w:cstheme="minorHAnsi"/>
          <w:iCs/>
        </w:rPr>
        <w:t>.</w:t>
      </w:r>
    </w:p>
    <w:p w14:paraId="13ACA1FB" w14:textId="5C969634" w:rsidR="004B6F13" w:rsidRPr="00F13E2B" w:rsidRDefault="004B6F13" w:rsidP="009C5B2A">
      <w:pPr>
        <w:pStyle w:val="Heading3"/>
        <w:spacing w:before="0" w:after="160" w:line="480" w:lineRule="auto"/>
        <w:contextualSpacing/>
        <w:rPr>
          <w:rFonts w:asciiTheme="minorHAnsi" w:hAnsiTheme="minorHAnsi" w:cstheme="minorHAnsi"/>
          <w:b/>
          <w:color w:val="auto"/>
        </w:rPr>
      </w:pPr>
      <w:r w:rsidRPr="00F13E2B">
        <w:rPr>
          <w:rFonts w:asciiTheme="minorHAnsi" w:hAnsiTheme="minorHAnsi" w:cstheme="minorHAnsi"/>
          <w:b/>
          <w:color w:val="auto"/>
        </w:rPr>
        <w:t>Figure Legends</w:t>
      </w:r>
    </w:p>
    <w:p w14:paraId="1E28907D" w14:textId="03D2C1EF" w:rsidR="004C26B9" w:rsidRPr="00F13E2B" w:rsidRDefault="004C26B9" w:rsidP="001953AE">
      <w:pPr>
        <w:pStyle w:val="Caption"/>
        <w:framePr w:wrap="auto" w:vAnchor="margin" w:yAlign="inline"/>
        <w:spacing w:before="0" w:line="480" w:lineRule="auto"/>
        <w:rPr>
          <w:b w:val="0"/>
          <w:bCs/>
          <w:szCs w:val="22"/>
        </w:rPr>
      </w:pPr>
      <w:r w:rsidRPr="00F13E2B">
        <w:rPr>
          <w:b w:val="0"/>
          <w:bCs/>
          <w:szCs w:val="22"/>
        </w:rPr>
        <w:t xml:space="preserve">Figure </w:t>
      </w:r>
      <w:r w:rsidRPr="00F13E2B">
        <w:rPr>
          <w:b w:val="0"/>
          <w:bCs/>
          <w:szCs w:val="22"/>
        </w:rPr>
        <w:fldChar w:fldCharType="begin"/>
      </w:r>
      <w:r w:rsidRPr="00F13E2B">
        <w:rPr>
          <w:b w:val="0"/>
          <w:bCs/>
          <w:szCs w:val="22"/>
        </w:rPr>
        <w:instrText xml:space="preserve"> SEQ Figure \* ARABIC \s 1 </w:instrText>
      </w:r>
      <w:r w:rsidRPr="00F13E2B">
        <w:rPr>
          <w:b w:val="0"/>
          <w:bCs/>
          <w:szCs w:val="22"/>
        </w:rPr>
        <w:fldChar w:fldCharType="separate"/>
      </w:r>
      <w:r w:rsidRPr="00F13E2B">
        <w:rPr>
          <w:b w:val="0"/>
          <w:bCs/>
          <w:noProof/>
          <w:szCs w:val="22"/>
        </w:rPr>
        <w:t>1</w:t>
      </w:r>
      <w:r w:rsidRPr="00F13E2B">
        <w:rPr>
          <w:b w:val="0"/>
          <w:bCs/>
          <w:noProof/>
          <w:szCs w:val="22"/>
        </w:rPr>
        <w:fldChar w:fldCharType="end"/>
      </w:r>
      <w:r w:rsidRPr="00F13E2B">
        <w:rPr>
          <w:b w:val="0"/>
          <w:bCs/>
          <w:szCs w:val="22"/>
        </w:rPr>
        <w:t>. Western blot analysis of serum reactivity against EBOV NP (3µg EBOV NP per lane). P21 serves as a positive control (sera from EBOV infected pig), S52 as a negative control (German pig). All serum samples were diluted 1:20. A star denotes seroreactive serum from pigs sampled at the abattoir. Weak</w:t>
      </w:r>
      <w:r w:rsidR="001073FA">
        <w:rPr>
          <w:b w:val="0"/>
          <w:bCs/>
          <w:szCs w:val="22"/>
        </w:rPr>
        <w:t xml:space="preserve"> positive</w:t>
      </w:r>
      <w:r w:rsidRPr="00F13E2B">
        <w:rPr>
          <w:b w:val="0"/>
          <w:bCs/>
          <w:szCs w:val="22"/>
        </w:rPr>
        <w:t xml:space="preserve"> react</w:t>
      </w:r>
      <w:r w:rsidR="001073FA">
        <w:rPr>
          <w:b w:val="0"/>
          <w:bCs/>
          <w:szCs w:val="22"/>
        </w:rPr>
        <w:t>ion</w:t>
      </w:r>
      <w:r w:rsidRPr="00F13E2B">
        <w:rPr>
          <w:b w:val="0"/>
          <w:bCs/>
          <w:szCs w:val="22"/>
        </w:rPr>
        <w:t xml:space="preserve"> observed for sample 618. </w:t>
      </w:r>
    </w:p>
    <w:p w14:paraId="5B9B271C" w14:textId="25CC7A11" w:rsidR="004C26B9" w:rsidRDefault="004C26B9" w:rsidP="009C5B2A">
      <w:pPr>
        <w:pStyle w:val="Caption"/>
        <w:framePr w:wrap="auto" w:vAnchor="margin" w:yAlign="inline"/>
        <w:spacing w:before="0" w:line="480" w:lineRule="auto"/>
        <w:rPr>
          <w:b w:val="0"/>
          <w:bCs/>
          <w:szCs w:val="22"/>
        </w:rPr>
      </w:pPr>
      <w:r w:rsidRPr="00F13E2B">
        <w:rPr>
          <w:b w:val="0"/>
          <w:bCs/>
          <w:szCs w:val="22"/>
        </w:rPr>
        <w:t xml:space="preserve">Figure </w:t>
      </w:r>
      <w:r w:rsidRPr="00F13E2B">
        <w:rPr>
          <w:b w:val="0"/>
          <w:bCs/>
          <w:szCs w:val="22"/>
        </w:rPr>
        <w:fldChar w:fldCharType="begin"/>
      </w:r>
      <w:r w:rsidRPr="00F13E2B">
        <w:rPr>
          <w:b w:val="0"/>
          <w:bCs/>
          <w:szCs w:val="22"/>
        </w:rPr>
        <w:instrText xml:space="preserve"> SEQ Figure \* ARABIC \s 1 </w:instrText>
      </w:r>
      <w:r w:rsidRPr="00F13E2B">
        <w:rPr>
          <w:b w:val="0"/>
          <w:bCs/>
          <w:szCs w:val="22"/>
        </w:rPr>
        <w:fldChar w:fldCharType="separate"/>
      </w:r>
      <w:r w:rsidRPr="00F13E2B">
        <w:rPr>
          <w:b w:val="0"/>
          <w:bCs/>
          <w:noProof/>
          <w:szCs w:val="22"/>
        </w:rPr>
        <w:t>2</w:t>
      </w:r>
      <w:r w:rsidRPr="00F13E2B">
        <w:rPr>
          <w:b w:val="0"/>
          <w:bCs/>
          <w:noProof/>
          <w:szCs w:val="22"/>
        </w:rPr>
        <w:fldChar w:fldCharType="end"/>
      </w:r>
      <w:r w:rsidRPr="00F13E2B">
        <w:rPr>
          <w:b w:val="0"/>
          <w:bCs/>
          <w:szCs w:val="22"/>
        </w:rPr>
        <w:t xml:space="preserve">. Western blot analysis of serum reactivity against RESTV NP (10 µl cell lysate loaded per lane). P21 serves as a positive control (sera from EBOV infected pig), S52 as a negative control (German pig). All serum samples were diluted 1:20. A star denotes seroreactive serum from pigs sampled at the abattoir. Weak </w:t>
      </w:r>
      <w:r w:rsidR="008B06F5">
        <w:rPr>
          <w:b w:val="0"/>
          <w:bCs/>
          <w:szCs w:val="22"/>
        </w:rPr>
        <w:t>positive reaction</w:t>
      </w:r>
      <w:r w:rsidR="008B06F5" w:rsidRPr="00F13E2B">
        <w:rPr>
          <w:b w:val="0"/>
          <w:bCs/>
          <w:szCs w:val="22"/>
        </w:rPr>
        <w:t xml:space="preserve"> </w:t>
      </w:r>
      <w:r w:rsidRPr="00F13E2B">
        <w:rPr>
          <w:b w:val="0"/>
          <w:bCs/>
          <w:szCs w:val="22"/>
        </w:rPr>
        <w:t xml:space="preserve">observed for samples 278 and 553. </w:t>
      </w:r>
    </w:p>
    <w:p w14:paraId="0C26887F" w14:textId="6DE1CAD8" w:rsidR="009C5B2A" w:rsidRPr="00C96BBD" w:rsidRDefault="009C5B2A" w:rsidP="001953AE">
      <w:pPr>
        <w:pStyle w:val="Caption"/>
        <w:framePr w:wrap="auto" w:vAnchor="margin" w:yAlign="inline"/>
        <w:spacing w:before="0" w:line="480" w:lineRule="auto"/>
        <w:rPr>
          <w:b w:val="0"/>
          <w:bCs/>
          <w:szCs w:val="22"/>
        </w:rPr>
      </w:pPr>
      <w:bookmarkStart w:id="24" w:name="_Ref4588315"/>
      <w:bookmarkStart w:id="25" w:name="_Ref4588303"/>
      <w:bookmarkStart w:id="26" w:name="_Ref524606903"/>
      <w:r w:rsidRPr="001953AE">
        <w:rPr>
          <w:b w:val="0"/>
          <w:bCs/>
          <w:szCs w:val="22"/>
        </w:rPr>
        <w:t xml:space="preserve">Figure </w:t>
      </w:r>
      <w:r w:rsidRPr="001953AE">
        <w:rPr>
          <w:b w:val="0"/>
          <w:bCs/>
          <w:szCs w:val="22"/>
        </w:rPr>
        <w:fldChar w:fldCharType="begin"/>
      </w:r>
      <w:r w:rsidRPr="001953AE">
        <w:rPr>
          <w:b w:val="0"/>
          <w:bCs/>
          <w:szCs w:val="22"/>
        </w:rPr>
        <w:instrText xml:space="preserve"> SEQ Figure \* ARABIC \s 1 </w:instrText>
      </w:r>
      <w:r w:rsidRPr="001953AE">
        <w:rPr>
          <w:b w:val="0"/>
          <w:bCs/>
          <w:szCs w:val="22"/>
        </w:rPr>
        <w:fldChar w:fldCharType="separate"/>
      </w:r>
      <w:r w:rsidRPr="001953AE">
        <w:rPr>
          <w:b w:val="0"/>
          <w:bCs/>
          <w:szCs w:val="22"/>
        </w:rPr>
        <w:t>3</w:t>
      </w:r>
      <w:r w:rsidRPr="001953AE">
        <w:rPr>
          <w:b w:val="0"/>
          <w:bCs/>
          <w:szCs w:val="22"/>
        </w:rPr>
        <w:fldChar w:fldCharType="end"/>
      </w:r>
      <w:bookmarkEnd w:id="24"/>
      <w:r w:rsidRPr="001953AE">
        <w:rPr>
          <w:b w:val="0"/>
          <w:bCs/>
          <w:szCs w:val="22"/>
        </w:rPr>
        <w:t xml:space="preserve">. </w:t>
      </w:r>
      <w:r w:rsidR="00570732" w:rsidRPr="00C96BBD">
        <w:rPr>
          <w:b w:val="0"/>
          <w:bCs/>
        </w:rPr>
        <w:t>Source location (district-level) and Ebola serostatus of pigs sampled at an urban abattoir in Uganda, 2015−2016. Symbols map to the centroid of the district in which pigs originated, with size/colour corresponding to number</w:t>
      </w:r>
      <w:r w:rsidR="009222D5" w:rsidRPr="00C96BBD">
        <w:rPr>
          <w:b w:val="0"/>
          <w:bCs/>
        </w:rPr>
        <w:t>/</w:t>
      </w:r>
      <w:r w:rsidR="00570732" w:rsidRPr="00C96BBD">
        <w:rPr>
          <w:b w:val="0"/>
          <w:bCs/>
        </w:rPr>
        <w:t>serostatus of pigs, respectively. District boundaries approximate administrative boundaries around the time of sampling (2016).</w:t>
      </w:r>
      <w:bookmarkEnd w:id="25"/>
    </w:p>
    <w:bookmarkEnd w:id="26"/>
    <w:p w14:paraId="083786E4" w14:textId="5886D42B" w:rsidR="00CA0026" w:rsidRPr="00C96BBD" w:rsidRDefault="00CA0026" w:rsidP="00CA0026">
      <w:pPr>
        <w:pStyle w:val="Heading3"/>
        <w:spacing w:before="0" w:after="160" w:line="480" w:lineRule="auto"/>
        <w:contextualSpacing/>
        <w:rPr>
          <w:rFonts w:asciiTheme="minorHAnsi" w:hAnsiTheme="minorHAnsi" w:cstheme="minorHAnsi"/>
          <w:b/>
          <w:color w:val="auto"/>
        </w:rPr>
      </w:pPr>
      <w:r w:rsidRPr="00C96BBD">
        <w:rPr>
          <w:rFonts w:asciiTheme="minorHAnsi" w:hAnsiTheme="minorHAnsi" w:cstheme="minorHAnsi"/>
          <w:b/>
          <w:color w:val="auto"/>
        </w:rPr>
        <w:t>Supplemental Materials</w:t>
      </w:r>
    </w:p>
    <w:p w14:paraId="478659A6" w14:textId="721D5F64" w:rsidR="00CA0026" w:rsidRPr="00C96BBD" w:rsidRDefault="00CA0026" w:rsidP="00CA0026">
      <w:r w:rsidRPr="00C96BBD">
        <w:t>S1. Pig biodata form</w:t>
      </w:r>
    </w:p>
    <w:p w14:paraId="6BE16BAC" w14:textId="02A7507C" w:rsidR="00CA0026" w:rsidRPr="001F6A41" w:rsidRDefault="00CA0026" w:rsidP="001F6A41">
      <w:r w:rsidRPr="00C96BBD">
        <w:t xml:space="preserve">S2. </w:t>
      </w:r>
      <w:r w:rsidR="001F6A41" w:rsidRPr="00C96BBD">
        <w:t>Sampling protocol</w:t>
      </w:r>
    </w:p>
    <w:p w14:paraId="16FB7679" w14:textId="77777777" w:rsidR="009337C1" w:rsidRPr="009337C1" w:rsidRDefault="009337C1" w:rsidP="001073FA"/>
    <w:sectPr w:rsidR="009337C1" w:rsidRPr="009337C1" w:rsidSect="001073FA">
      <w:type w:val="continuous"/>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31EA" w14:textId="77777777" w:rsidR="00193999" w:rsidRDefault="00193999">
      <w:pPr>
        <w:spacing w:after="0" w:line="240" w:lineRule="auto"/>
      </w:pPr>
      <w:r>
        <w:separator/>
      </w:r>
    </w:p>
  </w:endnote>
  <w:endnote w:type="continuationSeparator" w:id="0">
    <w:p w14:paraId="5DBABEC4" w14:textId="77777777" w:rsidR="00193999" w:rsidRDefault="0019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FB04" w14:textId="77777777" w:rsidR="00C576E7" w:rsidRDefault="00C576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9F4B" w14:textId="77777777" w:rsidR="00C576E7" w:rsidRDefault="00C576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08549"/>
      <w:docPartObj>
        <w:docPartGallery w:val="Page Numbers (Bottom of Page)"/>
        <w:docPartUnique/>
      </w:docPartObj>
    </w:sdtPr>
    <w:sdtEndPr>
      <w:rPr>
        <w:noProof/>
      </w:rPr>
    </w:sdtEndPr>
    <w:sdtContent>
      <w:p w14:paraId="21274E21" w14:textId="573DBEEB" w:rsidR="002A0061" w:rsidRDefault="002A006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BED1E3A" w14:textId="77777777" w:rsidR="002A0061" w:rsidRDefault="002A00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71031"/>
      <w:docPartObj>
        <w:docPartGallery w:val="Page Numbers (Bottom of Page)"/>
        <w:docPartUnique/>
      </w:docPartObj>
    </w:sdtPr>
    <w:sdtEndPr>
      <w:rPr>
        <w:noProof/>
      </w:rPr>
    </w:sdtEndPr>
    <w:sdtContent>
      <w:p w14:paraId="24E7AD1F" w14:textId="77777777" w:rsidR="002A0061" w:rsidRDefault="002A006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6E93448" w14:textId="77777777" w:rsidR="002A0061" w:rsidRDefault="002A0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52DC" w14:textId="77777777" w:rsidR="00193999" w:rsidRDefault="00193999">
      <w:pPr>
        <w:spacing w:after="0" w:line="240" w:lineRule="auto"/>
      </w:pPr>
      <w:r>
        <w:separator/>
      </w:r>
    </w:p>
  </w:footnote>
  <w:footnote w:type="continuationSeparator" w:id="0">
    <w:p w14:paraId="1AB978AA" w14:textId="77777777" w:rsidR="00193999" w:rsidRDefault="0019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B068" w14:textId="77777777" w:rsidR="00C576E7" w:rsidRDefault="00C576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4CB4" w14:textId="77777777" w:rsidR="00C576E7" w:rsidRDefault="00C576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CBFD" w14:textId="77777777" w:rsidR="00C576E7" w:rsidRDefault="00C576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1E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22845259"/>
    <w:multiLevelType w:val="multilevel"/>
    <w:tmpl w:val="0124FECC"/>
    <w:lvl w:ilvl="0">
      <w:start w:val="1"/>
      <w:numFmt w:val="cardinalText"/>
      <w:lvlText w:val="Chapter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heme="minorHAnsi" w:hAnsiTheme="minorHAnsi" w:cstheme="minorHAnsi" w:hint="default"/>
        <w:color w:val="auto"/>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491C98"/>
    <w:multiLevelType w:val="hybridMultilevel"/>
    <w:tmpl w:val="C742B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937E0"/>
    <w:multiLevelType w:val="hybridMultilevel"/>
    <w:tmpl w:val="7F16D850"/>
    <w:lvl w:ilvl="0" w:tplc="C2DC0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E6997"/>
    <w:multiLevelType w:val="hybridMultilevel"/>
    <w:tmpl w:val="022E0C44"/>
    <w:lvl w:ilvl="0" w:tplc="69EC0F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D5B83"/>
    <w:multiLevelType w:val="multilevel"/>
    <w:tmpl w:val="58F07C1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2"/>
  </w:num>
  <w:num w:numId="3">
    <w:abstractNumId w:val="1"/>
  </w:num>
  <w:num w:numId="4">
    <w:abstractNumId w:val="1"/>
  </w:num>
  <w:num w:numId="5">
    <w:abstractNumId w:val="1"/>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5"/>
    <w:rsid w:val="00001D04"/>
    <w:rsid w:val="0000313D"/>
    <w:rsid w:val="000078F9"/>
    <w:rsid w:val="00012382"/>
    <w:rsid w:val="00012F8D"/>
    <w:rsid w:val="0001334F"/>
    <w:rsid w:val="00015818"/>
    <w:rsid w:val="00026A8D"/>
    <w:rsid w:val="00031AB4"/>
    <w:rsid w:val="00032BC3"/>
    <w:rsid w:val="00033B38"/>
    <w:rsid w:val="000352F2"/>
    <w:rsid w:val="00037318"/>
    <w:rsid w:val="000400F5"/>
    <w:rsid w:val="00040FFD"/>
    <w:rsid w:val="000434F0"/>
    <w:rsid w:val="00045B57"/>
    <w:rsid w:val="0004709E"/>
    <w:rsid w:val="00051EB2"/>
    <w:rsid w:val="00052683"/>
    <w:rsid w:val="00052692"/>
    <w:rsid w:val="000612AE"/>
    <w:rsid w:val="00064777"/>
    <w:rsid w:val="00064A2D"/>
    <w:rsid w:val="000659E8"/>
    <w:rsid w:val="00067FD4"/>
    <w:rsid w:val="00070DAF"/>
    <w:rsid w:val="00072D75"/>
    <w:rsid w:val="00072DF0"/>
    <w:rsid w:val="000742F6"/>
    <w:rsid w:val="00075A2C"/>
    <w:rsid w:val="0007611A"/>
    <w:rsid w:val="0007646A"/>
    <w:rsid w:val="00081D49"/>
    <w:rsid w:val="00084CF5"/>
    <w:rsid w:val="00085275"/>
    <w:rsid w:val="00087FEC"/>
    <w:rsid w:val="00090DC1"/>
    <w:rsid w:val="00090E41"/>
    <w:rsid w:val="000911D0"/>
    <w:rsid w:val="00091563"/>
    <w:rsid w:val="000947A7"/>
    <w:rsid w:val="00095468"/>
    <w:rsid w:val="0009560C"/>
    <w:rsid w:val="000976B8"/>
    <w:rsid w:val="00097CB9"/>
    <w:rsid w:val="000A0545"/>
    <w:rsid w:val="000A116F"/>
    <w:rsid w:val="000A2AE0"/>
    <w:rsid w:val="000A2FC6"/>
    <w:rsid w:val="000A6729"/>
    <w:rsid w:val="000B17A1"/>
    <w:rsid w:val="000B59D1"/>
    <w:rsid w:val="000C36AA"/>
    <w:rsid w:val="000C5255"/>
    <w:rsid w:val="000C758E"/>
    <w:rsid w:val="000C7AE9"/>
    <w:rsid w:val="000D2C6B"/>
    <w:rsid w:val="000D7491"/>
    <w:rsid w:val="000E1A13"/>
    <w:rsid w:val="000E2907"/>
    <w:rsid w:val="000E62D5"/>
    <w:rsid w:val="000E7B98"/>
    <w:rsid w:val="000F3D3D"/>
    <w:rsid w:val="00100709"/>
    <w:rsid w:val="001008EE"/>
    <w:rsid w:val="00100CA7"/>
    <w:rsid w:val="00101A8F"/>
    <w:rsid w:val="001030C1"/>
    <w:rsid w:val="001035CA"/>
    <w:rsid w:val="0010366A"/>
    <w:rsid w:val="00104173"/>
    <w:rsid w:val="00104A16"/>
    <w:rsid w:val="00106337"/>
    <w:rsid w:val="001071E5"/>
    <w:rsid w:val="001073FA"/>
    <w:rsid w:val="00110416"/>
    <w:rsid w:val="00110DD6"/>
    <w:rsid w:val="00113D42"/>
    <w:rsid w:val="00114197"/>
    <w:rsid w:val="00114924"/>
    <w:rsid w:val="001209C5"/>
    <w:rsid w:val="001226AC"/>
    <w:rsid w:val="00124BB2"/>
    <w:rsid w:val="001266D7"/>
    <w:rsid w:val="001315E7"/>
    <w:rsid w:val="001327D6"/>
    <w:rsid w:val="00134B05"/>
    <w:rsid w:val="001451A1"/>
    <w:rsid w:val="00145A04"/>
    <w:rsid w:val="00145BA3"/>
    <w:rsid w:val="001559A6"/>
    <w:rsid w:val="0017797F"/>
    <w:rsid w:val="00180432"/>
    <w:rsid w:val="001809B8"/>
    <w:rsid w:val="00183FE5"/>
    <w:rsid w:val="00187036"/>
    <w:rsid w:val="001907DA"/>
    <w:rsid w:val="0019086A"/>
    <w:rsid w:val="0019156E"/>
    <w:rsid w:val="00193999"/>
    <w:rsid w:val="001953AE"/>
    <w:rsid w:val="001A163E"/>
    <w:rsid w:val="001A2EFE"/>
    <w:rsid w:val="001A3212"/>
    <w:rsid w:val="001A36E8"/>
    <w:rsid w:val="001A5601"/>
    <w:rsid w:val="001A602A"/>
    <w:rsid w:val="001B4BBD"/>
    <w:rsid w:val="001C188E"/>
    <w:rsid w:val="001C2353"/>
    <w:rsid w:val="001C49E3"/>
    <w:rsid w:val="001E1C16"/>
    <w:rsid w:val="001E237C"/>
    <w:rsid w:val="001E5741"/>
    <w:rsid w:val="001E6035"/>
    <w:rsid w:val="001E6FEB"/>
    <w:rsid w:val="001F1CF3"/>
    <w:rsid w:val="001F283D"/>
    <w:rsid w:val="001F502A"/>
    <w:rsid w:val="001F5CAF"/>
    <w:rsid w:val="001F6550"/>
    <w:rsid w:val="001F6A41"/>
    <w:rsid w:val="002049D4"/>
    <w:rsid w:val="00205786"/>
    <w:rsid w:val="002058A7"/>
    <w:rsid w:val="00205F61"/>
    <w:rsid w:val="002118E2"/>
    <w:rsid w:val="00214085"/>
    <w:rsid w:val="00222E9C"/>
    <w:rsid w:val="00224075"/>
    <w:rsid w:val="00225AD8"/>
    <w:rsid w:val="002268D7"/>
    <w:rsid w:val="00230825"/>
    <w:rsid w:val="00233A6D"/>
    <w:rsid w:val="00234B4C"/>
    <w:rsid w:val="00236B8D"/>
    <w:rsid w:val="0023719E"/>
    <w:rsid w:val="00241445"/>
    <w:rsid w:val="0024153B"/>
    <w:rsid w:val="00243CA0"/>
    <w:rsid w:val="00253658"/>
    <w:rsid w:val="00253911"/>
    <w:rsid w:val="002546B0"/>
    <w:rsid w:val="00255449"/>
    <w:rsid w:val="00261118"/>
    <w:rsid w:val="002665A9"/>
    <w:rsid w:val="00267227"/>
    <w:rsid w:val="00267350"/>
    <w:rsid w:val="00270872"/>
    <w:rsid w:val="002709A7"/>
    <w:rsid w:val="00272FDB"/>
    <w:rsid w:val="002746F9"/>
    <w:rsid w:val="00276C01"/>
    <w:rsid w:val="002771C4"/>
    <w:rsid w:val="00277942"/>
    <w:rsid w:val="00280542"/>
    <w:rsid w:val="00280A36"/>
    <w:rsid w:val="00285572"/>
    <w:rsid w:val="0028696F"/>
    <w:rsid w:val="002873CF"/>
    <w:rsid w:val="002976AA"/>
    <w:rsid w:val="002A0061"/>
    <w:rsid w:val="002A4326"/>
    <w:rsid w:val="002B1013"/>
    <w:rsid w:val="002C5D0A"/>
    <w:rsid w:val="002C60D7"/>
    <w:rsid w:val="002D1955"/>
    <w:rsid w:val="002D350A"/>
    <w:rsid w:val="002F2313"/>
    <w:rsid w:val="00302271"/>
    <w:rsid w:val="00302B25"/>
    <w:rsid w:val="003043CC"/>
    <w:rsid w:val="0031015C"/>
    <w:rsid w:val="00310231"/>
    <w:rsid w:val="00311959"/>
    <w:rsid w:val="00311DA4"/>
    <w:rsid w:val="00314906"/>
    <w:rsid w:val="0031519A"/>
    <w:rsid w:val="00317212"/>
    <w:rsid w:val="003221E7"/>
    <w:rsid w:val="003307D3"/>
    <w:rsid w:val="00331C85"/>
    <w:rsid w:val="00333814"/>
    <w:rsid w:val="00333B41"/>
    <w:rsid w:val="003358F3"/>
    <w:rsid w:val="00344BD6"/>
    <w:rsid w:val="00345035"/>
    <w:rsid w:val="003504AA"/>
    <w:rsid w:val="00352862"/>
    <w:rsid w:val="00353590"/>
    <w:rsid w:val="00355022"/>
    <w:rsid w:val="003568A2"/>
    <w:rsid w:val="00357DE3"/>
    <w:rsid w:val="00360D6D"/>
    <w:rsid w:val="00362384"/>
    <w:rsid w:val="00363C47"/>
    <w:rsid w:val="00363CEA"/>
    <w:rsid w:val="003721B8"/>
    <w:rsid w:val="00374B41"/>
    <w:rsid w:val="0037719C"/>
    <w:rsid w:val="003812C0"/>
    <w:rsid w:val="003822A0"/>
    <w:rsid w:val="00384356"/>
    <w:rsid w:val="00391D9D"/>
    <w:rsid w:val="00395727"/>
    <w:rsid w:val="003A0E74"/>
    <w:rsid w:val="003A5DF3"/>
    <w:rsid w:val="003B6D35"/>
    <w:rsid w:val="003C1049"/>
    <w:rsid w:val="003C2505"/>
    <w:rsid w:val="003C315D"/>
    <w:rsid w:val="003C3A54"/>
    <w:rsid w:val="003C3BC3"/>
    <w:rsid w:val="003C72F2"/>
    <w:rsid w:val="003D225B"/>
    <w:rsid w:val="003D379D"/>
    <w:rsid w:val="003E792B"/>
    <w:rsid w:val="003F46A6"/>
    <w:rsid w:val="004021C2"/>
    <w:rsid w:val="00402B52"/>
    <w:rsid w:val="00407BD1"/>
    <w:rsid w:val="004108A3"/>
    <w:rsid w:val="00410ECD"/>
    <w:rsid w:val="00411D85"/>
    <w:rsid w:val="00412C51"/>
    <w:rsid w:val="00413324"/>
    <w:rsid w:val="0041509C"/>
    <w:rsid w:val="00420B1D"/>
    <w:rsid w:val="00421FB3"/>
    <w:rsid w:val="004239DA"/>
    <w:rsid w:val="00423CB0"/>
    <w:rsid w:val="0042452D"/>
    <w:rsid w:val="00426C4E"/>
    <w:rsid w:val="00427759"/>
    <w:rsid w:val="00433B19"/>
    <w:rsid w:val="0043650D"/>
    <w:rsid w:val="0043660C"/>
    <w:rsid w:val="00442056"/>
    <w:rsid w:val="00445A6F"/>
    <w:rsid w:val="004466A1"/>
    <w:rsid w:val="0044705D"/>
    <w:rsid w:val="004610AE"/>
    <w:rsid w:val="004657A3"/>
    <w:rsid w:val="0046754F"/>
    <w:rsid w:val="00470752"/>
    <w:rsid w:val="00474FD5"/>
    <w:rsid w:val="0047554D"/>
    <w:rsid w:val="004763D9"/>
    <w:rsid w:val="00476ADE"/>
    <w:rsid w:val="00477D58"/>
    <w:rsid w:val="00484B79"/>
    <w:rsid w:val="00485C0F"/>
    <w:rsid w:val="00486EB8"/>
    <w:rsid w:val="00490989"/>
    <w:rsid w:val="004909BE"/>
    <w:rsid w:val="004932E5"/>
    <w:rsid w:val="00495796"/>
    <w:rsid w:val="00496383"/>
    <w:rsid w:val="004A2656"/>
    <w:rsid w:val="004A3AAC"/>
    <w:rsid w:val="004A4057"/>
    <w:rsid w:val="004A4B53"/>
    <w:rsid w:val="004A58C3"/>
    <w:rsid w:val="004A5DBD"/>
    <w:rsid w:val="004B41AC"/>
    <w:rsid w:val="004B6527"/>
    <w:rsid w:val="004B6F13"/>
    <w:rsid w:val="004C26B9"/>
    <w:rsid w:val="004C3E3C"/>
    <w:rsid w:val="004C73C1"/>
    <w:rsid w:val="004C748C"/>
    <w:rsid w:val="004C78C6"/>
    <w:rsid w:val="004D1C8D"/>
    <w:rsid w:val="004D36DE"/>
    <w:rsid w:val="004D433B"/>
    <w:rsid w:val="004D4DF0"/>
    <w:rsid w:val="004D5584"/>
    <w:rsid w:val="004D6043"/>
    <w:rsid w:val="004D715C"/>
    <w:rsid w:val="004E0542"/>
    <w:rsid w:val="004E0968"/>
    <w:rsid w:val="00504761"/>
    <w:rsid w:val="00504EC8"/>
    <w:rsid w:val="005056A8"/>
    <w:rsid w:val="00511023"/>
    <w:rsid w:val="005111E5"/>
    <w:rsid w:val="0051346F"/>
    <w:rsid w:val="005235C3"/>
    <w:rsid w:val="005244B0"/>
    <w:rsid w:val="00525733"/>
    <w:rsid w:val="0052756A"/>
    <w:rsid w:val="00527D22"/>
    <w:rsid w:val="00531F15"/>
    <w:rsid w:val="005325AE"/>
    <w:rsid w:val="005369A4"/>
    <w:rsid w:val="005373EB"/>
    <w:rsid w:val="00537C75"/>
    <w:rsid w:val="00545A77"/>
    <w:rsid w:val="005460C3"/>
    <w:rsid w:val="005525B8"/>
    <w:rsid w:val="00565E5C"/>
    <w:rsid w:val="00570732"/>
    <w:rsid w:val="00572AAA"/>
    <w:rsid w:val="00573E15"/>
    <w:rsid w:val="005744E7"/>
    <w:rsid w:val="005752AE"/>
    <w:rsid w:val="005802E8"/>
    <w:rsid w:val="00586D3E"/>
    <w:rsid w:val="00591A32"/>
    <w:rsid w:val="00594B24"/>
    <w:rsid w:val="0059540F"/>
    <w:rsid w:val="00597D2E"/>
    <w:rsid w:val="005A3082"/>
    <w:rsid w:val="005C0CD7"/>
    <w:rsid w:val="005C2C56"/>
    <w:rsid w:val="005C371C"/>
    <w:rsid w:val="005C4EE6"/>
    <w:rsid w:val="005C7E11"/>
    <w:rsid w:val="005D725E"/>
    <w:rsid w:val="005E3A1B"/>
    <w:rsid w:val="005E561D"/>
    <w:rsid w:val="005E6465"/>
    <w:rsid w:val="005E6858"/>
    <w:rsid w:val="005F06DF"/>
    <w:rsid w:val="005F0BC6"/>
    <w:rsid w:val="005F1305"/>
    <w:rsid w:val="005F24B3"/>
    <w:rsid w:val="005F599F"/>
    <w:rsid w:val="00603630"/>
    <w:rsid w:val="00603B36"/>
    <w:rsid w:val="00604868"/>
    <w:rsid w:val="00606CA4"/>
    <w:rsid w:val="00612E50"/>
    <w:rsid w:val="00613937"/>
    <w:rsid w:val="00614592"/>
    <w:rsid w:val="00614FD4"/>
    <w:rsid w:val="00615183"/>
    <w:rsid w:val="0062165A"/>
    <w:rsid w:val="00623A86"/>
    <w:rsid w:val="00624333"/>
    <w:rsid w:val="00630CE6"/>
    <w:rsid w:val="00631627"/>
    <w:rsid w:val="00631DAE"/>
    <w:rsid w:val="00633411"/>
    <w:rsid w:val="00633526"/>
    <w:rsid w:val="006357CF"/>
    <w:rsid w:val="006358F8"/>
    <w:rsid w:val="00643CE5"/>
    <w:rsid w:val="00643F4D"/>
    <w:rsid w:val="006517A2"/>
    <w:rsid w:val="00656444"/>
    <w:rsid w:val="0066166B"/>
    <w:rsid w:val="00662846"/>
    <w:rsid w:val="00666486"/>
    <w:rsid w:val="0066673B"/>
    <w:rsid w:val="00667BC6"/>
    <w:rsid w:val="00667E92"/>
    <w:rsid w:val="006749A1"/>
    <w:rsid w:val="00676F95"/>
    <w:rsid w:val="00680B6B"/>
    <w:rsid w:val="00682CB8"/>
    <w:rsid w:val="0068497B"/>
    <w:rsid w:val="00685838"/>
    <w:rsid w:val="00686E67"/>
    <w:rsid w:val="00686F44"/>
    <w:rsid w:val="00687BE4"/>
    <w:rsid w:val="0069598B"/>
    <w:rsid w:val="0069738D"/>
    <w:rsid w:val="006A061F"/>
    <w:rsid w:val="006A0B46"/>
    <w:rsid w:val="006A0B94"/>
    <w:rsid w:val="006A5A8D"/>
    <w:rsid w:val="006A781F"/>
    <w:rsid w:val="006B15EF"/>
    <w:rsid w:val="006B4EBE"/>
    <w:rsid w:val="006B7253"/>
    <w:rsid w:val="006C0C3B"/>
    <w:rsid w:val="006C142F"/>
    <w:rsid w:val="006D167A"/>
    <w:rsid w:val="006D1718"/>
    <w:rsid w:val="006D2022"/>
    <w:rsid w:val="006D2BBF"/>
    <w:rsid w:val="006D57D2"/>
    <w:rsid w:val="006E12B6"/>
    <w:rsid w:val="006F096B"/>
    <w:rsid w:val="006F434C"/>
    <w:rsid w:val="006F4FCF"/>
    <w:rsid w:val="006F742C"/>
    <w:rsid w:val="00700193"/>
    <w:rsid w:val="0070513A"/>
    <w:rsid w:val="007107A9"/>
    <w:rsid w:val="00711A53"/>
    <w:rsid w:val="00712F39"/>
    <w:rsid w:val="00713249"/>
    <w:rsid w:val="00713298"/>
    <w:rsid w:val="00716B42"/>
    <w:rsid w:val="0071733E"/>
    <w:rsid w:val="00720039"/>
    <w:rsid w:val="007230DF"/>
    <w:rsid w:val="00727BCC"/>
    <w:rsid w:val="007307D3"/>
    <w:rsid w:val="00733155"/>
    <w:rsid w:val="00736078"/>
    <w:rsid w:val="00737053"/>
    <w:rsid w:val="00737168"/>
    <w:rsid w:val="007404FB"/>
    <w:rsid w:val="007525A7"/>
    <w:rsid w:val="00757B22"/>
    <w:rsid w:val="00761105"/>
    <w:rsid w:val="00762DD2"/>
    <w:rsid w:val="00764723"/>
    <w:rsid w:val="00764C43"/>
    <w:rsid w:val="00765820"/>
    <w:rsid w:val="0076606E"/>
    <w:rsid w:val="007667A1"/>
    <w:rsid w:val="0076709A"/>
    <w:rsid w:val="00767AFE"/>
    <w:rsid w:val="00770654"/>
    <w:rsid w:val="0077074A"/>
    <w:rsid w:val="007741A1"/>
    <w:rsid w:val="0078186E"/>
    <w:rsid w:val="00781A71"/>
    <w:rsid w:val="00787307"/>
    <w:rsid w:val="00787E9E"/>
    <w:rsid w:val="007A457E"/>
    <w:rsid w:val="007A46B9"/>
    <w:rsid w:val="007A710C"/>
    <w:rsid w:val="007B1C57"/>
    <w:rsid w:val="007B3467"/>
    <w:rsid w:val="007B62DD"/>
    <w:rsid w:val="007B7578"/>
    <w:rsid w:val="007C2713"/>
    <w:rsid w:val="007C7D0F"/>
    <w:rsid w:val="007D4B1E"/>
    <w:rsid w:val="007D5D6F"/>
    <w:rsid w:val="007E3351"/>
    <w:rsid w:val="007E4E83"/>
    <w:rsid w:val="007E556C"/>
    <w:rsid w:val="007E5BA6"/>
    <w:rsid w:val="007E74B3"/>
    <w:rsid w:val="007E7FE7"/>
    <w:rsid w:val="007F1E2A"/>
    <w:rsid w:val="007F33C3"/>
    <w:rsid w:val="007F5DE0"/>
    <w:rsid w:val="00800E85"/>
    <w:rsid w:val="008074C2"/>
    <w:rsid w:val="00820943"/>
    <w:rsid w:val="00826C52"/>
    <w:rsid w:val="00827517"/>
    <w:rsid w:val="00827FF9"/>
    <w:rsid w:val="00833880"/>
    <w:rsid w:val="00837CC2"/>
    <w:rsid w:val="00845E77"/>
    <w:rsid w:val="00846043"/>
    <w:rsid w:val="008477DD"/>
    <w:rsid w:val="00847FCC"/>
    <w:rsid w:val="00847FD8"/>
    <w:rsid w:val="00851030"/>
    <w:rsid w:val="00851268"/>
    <w:rsid w:val="00852BD5"/>
    <w:rsid w:val="00860C35"/>
    <w:rsid w:val="008657F2"/>
    <w:rsid w:val="00865F4F"/>
    <w:rsid w:val="00866A83"/>
    <w:rsid w:val="00873DA5"/>
    <w:rsid w:val="0087715E"/>
    <w:rsid w:val="00883003"/>
    <w:rsid w:val="0089014F"/>
    <w:rsid w:val="0089750C"/>
    <w:rsid w:val="008A14B6"/>
    <w:rsid w:val="008A197D"/>
    <w:rsid w:val="008A3ED2"/>
    <w:rsid w:val="008A7D52"/>
    <w:rsid w:val="008A7FAB"/>
    <w:rsid w:val="008B06F5"/>
    <w:rsid w:val="008B17FC"/>
    <w:rsid w:val="008B2A87"/>
    <w:rsid w:val="008B3ED7"/>
    <w:rsid w:val="008D5DD9"/>
    <w:rsid w:val="008D7027"/>
    <w:rsid w:val="008E0784"/>
    <w:rsid w:val="008E48B1"/>
    <w:rsid w:val="008E54DF"/>
    <w:rsid w:val="008F0C55"/>
    <w:rsid w:val="008F1E88"/>
    <w:rsid w:val="00900AE7"/>
    <w:rsid w:val="00901144"/>
    <w:rsid w:val="00902DC2"/>
    <w:rsid w:val="009056A0"/>
    <w:rsid w:val="00907447"/>
    <w:rsid w:val="0091089A"/>
    <w:rsid w:val="0091219D"/>
    <w:rsid w:val="00915E81"/>
    <w:rsid w:val="009222D5"/>
    <w:rsid w:val="00925408"/>
    <w:rsid w:val="00927BEA"/>
    <w:rsid w:val="009337C1"/>
    <w:rsid w:val="0093546E"/>
    <w:rsid w:val="009362D2"/>
    <w:rsid w:val="009376FC"/>
    <w:rsid w:val="009407FC"/>
    <w:rsid w:val="00944942"/>
    <w:rsid w:val="00944B4F"/>
    <w:rsid w:val="00950DD9"/>
    <w:rsid w:val="009525E7"/>
    <w:rsid w:val="00972F93"/>
    <w:rsid w:val="00973835"/>
    <w:rsid w:val="009749B3"/>
    <w:rsid w:val="00974EFA"/>
    <w:rsid w:val="00975202"/>
    <w:rsid w:val="009771F5"/>
    <w:rsid w:val="00980A36"/>
    <w:rsid w:val="0098383F"/>
    <w:rsid w:val="0098516A"/>
    <w:rsid w:val="00986E65"/>
    <w:rsid w:val="00987930"/>
    <w:rsid w:val="00990B8B"/>
    <w:rsid w:val="009A13FD"/>
    <w:rsid w:val="009A2468"/>
    <w:rsid w:val="009A2679"/>
    <w:rsid w:val="009A3489"/>
    <w:rsid w:val="009A702B"/>
    <w:rsid w:val="009A768C"/>
    <w:rsid w:val="009A779B"/>
    <w:rsid w:val="009B3212"/>
    <w:rsid w:val="009B5C82"/>
    <w:rsid w:val="009B6314"/>
    <w:rsid w:val="009C054C"/>
    <w:rsid w:val="009C1963"/>
    <w:rsid w:val="009C458D"/>
    <w:rsid w:val="009C5B2A"/>
    <w:rsid w:val="009D4D57"/>
    <w:rsid w:val="009D58BB"/>
    <w:rsid w:val="009D650C"/>
    <w:rsid w:val="009E3EFB"/>
    <w:rsid w:val="009F08D7"/>
    <w:rsid w:val="009F1640"/>
    <w:rsid w:val="009F4D67"/>
    <w:rsid w:val="00A01A65"/>
    <w:rsid w:val="00A021FA"/>
    <w:rsid w:val="00A02413"/>
    <w:rsid w:val="00A037A9"/>
    <w:rsid w:val="00A06762"/>
    <w:rsid w:val="00A10AAF"/>
    <w:rsid w:val="00A1201A"/>
    <w:rsid w:val="00A12AB2"/>
    <w:rsid w:val="00A1319B"/>
    <w:rsid w:val="00A1608E"/>
    <w:rsid w:val="00A25D74"/>
    <w:rsid w:val="00A30C94"/>
    <w:rsid w:val="00A36998"/>
    <w:rsid w:val="00A3774D"/>
    <w:rsid w:val="00A37F08"/>
    <w:rsid w:val="00A37F41"/>
    <w:rsid w:val="00A428D7"/>
    <w:rsid w:val="00A46632"/>
    <w:rsid w:val="00A51017"/>
    <w:rsid w:val="00A51179"/>
    <w:rsid w:val="00A5488B"/>
    <w:rsid w:val="00A554D0"/>
    <w:rsid w:val="00A557D5"/>
    <w:rsid w:val="00A67DC4"/>
    <w:rsid w:val="00A71C14"/>
    <w:rsid w:val="00A71F4D"/>
    <w:rsid w:val="00A74BFB"/>
    <w:rsid w:val="00A811C0"/>
    <w:rsid w:val="00A81D7D"/>
    <w:rsid w:val="00A83147"/>
    <w:rsid w:val="00A861A5"/>
    <w:rsid w:val="00A868DE"/>
    <w:rsid w:val="00A872F2"/>
    <w:rsid w:val="00A9169A"/>
    <w:rsid w:val="00A91AC3"/>
    <w:rsid w:val="00A9205C"/>
    <w:rsid w:val="00A92BA2"/>
    <w:rsid w:val="00A93198"/>
    <w:rsid w:val="00AA34E8"/>
    <w:rsid w:val="00AA3F8C"/>
    <w:rsid w:val="00AB2866"/>
    <w:rsid w:val="00AC4035"/>
    <w:rsid w:val="00AC4053"/>
    <w:rsid w:val="00AC497A"/>
    <w:rsid w:val="00AC6B98"/>
    <w:rsid w:val="00AC7C22"/>
    <w:rsid w:val="00AC7E3D"/>
    <w:rsid w:val="00AD2C01"/>
    <w:rsid w:val="00AD694D"/>
    <w:rsid w:val="00AD770C"/>
    <w:rsid w:val="00AE1219"/>
    <w:rsid w:val="00AE4DB7"/>
    <w:rsid w:val="00AF013C"/>
    <w:rsid w:val="00AF1AD2"/>
    <w:rsid w:val="00AF5198"/>
    <w:rsid w:val="00AF55D8"/>
    <w:rsid w:val="00AF6D91"/>
    <w:rsid w:val="00B005BC"/>
    <w:rsid w:val="00B02086"/>
    <w:rsid w:val="00B02384"/>
    <w:rsid w:val="00B030BB"/>
    <w:rsid w:val="00B040BA"/>
    <w:rsid w:val="00B05710"/>
    <w:rsid w:val="00B05D87"/>
    <w:rsid w:val="00B06ABC"/>
    <w:rsid w:val="00B10B35"/>
    <w:rsid w:val="00B10D94"/>
    <w:rsid w:val="00B1223E"/>
    <w:rsid w:val="00B167C4"/>
    <w:rsid w:val="00B16A0B"/>
    <w:rsid w:val="00B22913"/>
    <w:rsid w:val="00B25700"/>
    <w:rsid w:val="00B25EE9"/>
    <w:rsid w:val="00B306D0"/>
    <w:rsid w:val="00B31AB6"/>
    <w:rsid w:val="00B346E2"/>
    <w:rsid w:val="00B40990"/>
    <w:rsid w:val="00B431B6"/>
    <w:rsid w:val="00B44DB2"/>
    <w:rsid w:val="00B500E8"/>
    <w:rsid w:val="00B50F1A"/>
    <w:rsid w:val="00B564CA"/>
    <w:rsid w:val="00B63699"/>
    <w:rsid w:val="00B642E9"/>
    <w:rsid w:val="00B64D8C"/>
    <w:rsid w:val="00B73AE1"/>
    <w:rsid w:val="00B74210"/>
    <w:rsid w:val="00B74E0F"/>
    <w:rsid w:val="00B7682C"/>
    <w:rsid w:val="00B80596"/>
    <w:rsid w:val="00B83368"/>
    <w:rsid w:val="00B93253"/>
    <w:rsid w:val="00B93D1F"/>
    <w:rsid w:val="00B94F14"/>
    <w:rsid w:val="00B97BF8"/>
    <w:rsid w:val="00BA2902"/>
    <w:rsid w:val="00BA52E2"/>
    <w:rsid w:val="00BA671E"/>
    <w:rsid w:val="00BA6ACF"/>
    <w:rsid w:val="00BB020A"/>
    <w:rsid w:val="00BB0A23"/>
    <w:rsid w:val="00BB135B"/>
    <w:rsid w:val="00BB179D"/>
    <w:rsid w:val="00BB485A"/>
    <w:rsid w:val="00BB5A76"/>
    <w:rsid w:val="00BC0A42"/>
    <w:rsid w:val="00BC0B96"/>
    <w:rsid w:val="00BC1C6D"/>
    <w:rsid w:val="00BC1DB1"/>
    <w:rsid w:val="00BC417D"/>
    <w:rsid w:val="00BC4489"/>
    <w:rsid w:val="00BC6FCB"/>
    <w:rsid w:val="00BC7DAE"/>
    <w:rsid w:val="00BD422C"/>
    <w:rsid w:val="00BD5DBD"/>
    <w:rsid w:val="00BD77D7"/>
    <w:rsid w:val="00BF4B19"/>
    <w:rsid w:val="00BF7CE5"/>
    <w:rsid w:val="00C01109"/>
    <w:rsid w:val="00C02C1C"/>
    <w:rsid w:val="00C03EF8"/>
    <w:rsid w:val="00C0443F"/>
    <w:rsid w:val="00C050E2"/>
    <w:rsid w:val="00C062D0"/>
    <w:rsid w:val="00C148F0"/>
    <w:rsid w:val="00C16BF4"/>
    <w:rsid w:val="00C24933"/>
    <w:rsid w:val="00C25F2C"/>
    <w:rsid w:val="00C26145"/>
    <w:rsid w:val="00C3325C"/>
    <w:rsid w:val="00C40199"/>
    <w:rsid w:val="00C43D2E"/>
    <w:rsid w:val="00C47C32"/>
    <w:rsid w:val="00C47FF5"/>
    <w:rsid w:val="00C53D5C"/>
    <w:rsid w:val="00C576E7"/>
    <w:rsid w:val="00C57B7E"/>
    <w:rsid w:val="00C57C31"/>
    <w:rsid w:val="00C60D99"/>
    <w:rsid w:val="00C6391D"/>
    <w:rsid w:val="00C7483E"/>
    <w:rsid w:val="00C77BB6"/>
    <w:rsid w:val="00C829CE"/>
    <w:rsid w:val="00C82B5E"/>
    <w:rsid w:val="00C869D8"/>
    <w:rsid w:val="00C86BE9"/>
    <w:rsid w:val="00C96BBD"/>
    <w:rsid w:val="00C970F5"/>
    <w:rsid w:val="00C97849"/>
    <w:rsid w:val="00CA0026"/>
    <w:rsid w:val="00CA170A"/>
    <w:rsid w:val="00CA3EC5"/>
    <w:rsid w:val="00CA4982"/>
    <w:rsid w:val="00CA776D"/>
    <w:rsid w:val="00CB08D2"/>
    <w:rsid w:val="00CB5D0A"/>
    <w:rsid w:val="00CB7E03"/>
    <w:rsid w:val="00CC0F33"/>
    <w:rsid w:val="00CD3E79"/>
    <w:rsid w:val="00CD4348"/>
    <w:rsid w:val="00CD7A9C"/>
    <w:rsid w:val="00CE039D"/>
    <w:rsid w:val="00CE1532"/>
    <w:rsid w:val="00CE18BD"/>
    <w:rsid w:val="00CE2493"/>
    <w:rsid w:val="00CE3763"/>
    <w:rsid w:val="00CE4ABD"/>
    <w:rsid w:val="00CE6989"/>
    <w:rsid w:val="00CE6D22"/>
    <w:rsid w:val="00CE73FB"/>
    <w:rsid w:val="00CE75D2"/>
    <w:rsid w:val="00CE7B4E"/>
    <w:rsid w:val="00CF0A4D"/>
    <w:rsid w:val="00CF1F3C"/>
    <w:rsid w:val="00CF5BE9"/>
    <w:rsid w:val="00CF783B"/>
    <w:rsid w:val="00D01CC1"/>
    <w:rsid w:val="00D01D84"/>
    <w:rsid w:val="00D020A5"/>
    <w:rsid w:val="00D03454"/>
    <w:rsid w:val="00D047E4"/>
    <w:rsid w:val="00D1177E"/>
    <w:rsid w:val="00D17A33"/>
    <w:rsid w:val="00D20D52"/>
    <w:rsid w:val="00D23C83"/>
    <w:rsid w:val="00D25A6E"/>
    <w:rsid w:val="00D25FA9"/>
    <w:rsid w:val="00D278DD"/>
    <w:rsid w:val="00D27B6E"/>
    <w:rsid w:val="00D3328C"/>
    <w:rsid w:val="00D34075"/>
    <w:rsid w:val="00D362FF"/>
    <w:rsid w:val="00D369F0"/>
    <w:rsid w:val="00D418B6"/>
    <w:rsid w:val="00D420AA"/>
    <w:rsid w:val="00D44454"/>
    <w:rsid w:val="00D46D51"/>
    <w:rsid w:val="00D4745B"/>
    <w:rsid w:val="00D5143A"/>
    <w:rsid w:val="00D51B26"/>
    <w:rsid w:val="00D56E3E"/>
    <w:rsid w:val="00D5726F"/>
    <w:rsid w:val="00D578A6"/>
    <w:rsid w:val="00D63CB0"/>
    <w:rsid w:val="00D659BA"/>
    <w:rsid w:val="00D74F69"/>
    <w:rsid w:val="00D75A58"/>
    <w:rsid w:val="00D77D24"/>
    <w:rsid w:val="00D802C1"/>
    <w:rsid w:val="00D81440"/>
    <w:rsid w:val="00D83224"/>
    <w:rsid w:val="00D8518B"/>
    <w:rsid w:val="00D8726B"/>
    <w:rsid w:val="00D90938"/>
    <w:rsid w:val="00D90E31"/>
    <w:rsid w:val="00D915EE"/>
    <w:rsid w:val="00D9338F"/>
    <w:rsid w:val="00DA0509"/>
    <w:rsid w:val="00DA1AD2"/>
    <w:rsid w:val="00DA3D21"/>
    <w:rsid w:val="00DA4144"/>
    <w:rsid w:val="00DA6A0C"/>
    <w:rsid w:val="00DC1302"/>
    <w:rsid w:val="00DC13FE"/>
    <w:rsid w:val="00DC3867"/>
    <w:rsid w:val="00DC753D"/>
    <w:rsid w:val="00DD3089"/>
    <w:rsid w:val="00DD6895"/>
    <w:rsid w:val="00DD6ACC"/>
    <w:rsid w:val="00DE3F78"/>
    <w:rsid w:val="00DF03BB"/>
    <w:rsid w:val="00DF2B07"/>
    <w:rsid w:val="00DF703F"/>
    <w:rsid w:val="00E01307"/>
    <w:rsid w:val="00E01942"/>
    <w:rsid w:val="00E04C17"/>
    <w:rsid w:val="00E04DF1"/>
    <w:rsid w:val="00E10B46"/>
    <w:rsid w:val="00E12852"/>
    <w:rsid w:val="00E16474"/>
    <w:rsid w:val="00E206AD"/>
    <w:rsid w:val="00E23746"/>
    <w:rsid w:val="00E252CE"/>
    <w:rsid w:val="00E27227"/>
    <w:rsid w:val="00E33977"/>
    <w:rsid w:val="00E3594A"/>
    <w:rsid w:val="00E41F2A"/>
    <w:rsid w:val="00E46732"/>
    <w:rsid w:val="00E60FEE"/>
    <w:rsid w:val="00E61D27"/>
    <w:rsid w:val="00E64868"/>
    <w:rsid w:val="00E71F15"/>
    <w:rsid w:val="00E7703C"/>
    <w:rsid w:val="00E778DE"/>
    <w:rsid w:val="00E80FAA"/>
    <w:rsid w:val="00E85C98"/>
    <w:rsid w:val="00E90251"/>
    <w:rsid w:val="00E92D61"/>
    <w:rsid w:val="00EA3662"/>
    <w:rsid w:val="00EA5D2D"/>
    <w:rsid w:val="00EA6976"/>
    <w:rsid w:val="00EA6B67"/>
    <w:rsid w:val="00EB4716"/>
    <w:rsid w:val="00EB5710"/>
    <w:rsid w:val="00EB63FB"/>
    <w:rsid w:val="00EC1871"/>
    <w:rsid w:val="00EC5652"/>
    <w:rsid w:val="00EC5ABF"/>
    <w:rsid w:val="00EC63DB"/>
    <w:rsid w:val="00EC6B88"/>
    <w:rsid w:val="00ED1C50"/>
    <w:rsid w:val="00ED2C5C"/>
    <w:rsid w:val="00EE4156"/>
    <w:rsid w:val="00EE6B06"/>
    <w:rsid w:val="00EF1B78"/>
    <w:rsid w:val="00EF380E"/>
    <w:rsid w:val="00EF578B"/>
    <w:rsid w:val="00EF6E71"/>
    <w:rsid w:val="00EF7AE1"/>
    <w:rsid w:val="00F00797"/>
    <w:rsid w:val="00F00B06"/>
    <w:rsid w:val="00F10D1A"/>
    <w:rsid w:val="00F13C31"/>
    <w:rsid w:val="00F13E2B"/>
    <w:rsid w:val="00F17DD5"/>
    <w:rsid w:val="00F20072"/>
    <w:rsid w:val="00F2075B"/>
    <w:rsid w:val="00F26052"/>
    <w:rsid w:val="00F2762A"/>
    <w:rsid w:val="00F4215B"/>
    <w:rsid w:val="00F42919"/>
    <w:rsid w:val="00F4291C"/>
    <w:rsid w:val="00F440CA"/>
    <w:rsid w:val="00F44C28"/>
    <w:rsid w:val="00F462D6"/>
    <w:rsid w:val="00F471B0"/>
    <w:rsid w:val="00F54398"/>
    <w:rsid w:val="00F60190"/>
    <w:rsid w:val="00F64165"/>
    <w:rsid w:val="00F6495F"/>
    <w:rsid w:val="00F6692C"/>
    <w:rsid w:val="00F6738F"/>
    <w:rsid w:val="00F67835"/>
    <w:rsid w:val="00F74304"/>
    <w:rsid w:val="00F74868"/>
    <w:rsid w:val="00F77DAF"/>
    <w:rsid w:val="00F80F62"/>
    <w:rsid w:val="00F82D8A"/>
    <w:rsid w:val="00F8457C"/>
    <w:rsid w:val="00F90545"/>
    <w:rsid w:val="00F9358C"/>
    <w:rsid w:val="00F942AB"/>
    <w:rsid w:val="00F94782"/>
    <w:rsid w:val="00FA1A07"/>
    <w:rsid w:val="00FA1E66"/>
    <w:rsid w:val="00FB1E06"/>
    <w:rsid w:val="00FB48E6"/>
    <w:rsid w:val="00FB4F17"/>
    <w:rsid w:val="00FC22EA"/>
    <w:rsid w:val="00FC5B89"/>
    <w:rsid w:val="00FC66D7"/>
    <w:rsid w:val="00FC7212"/>
    <w:rsid w:val="00FD50FC"/>
    <w:rsid w:val="00FE0D2F"/>
    <w:rsid w:val="00FE1CE8"/>
    <w:rsid w:val="00FE7088"/>
    <w:rsid w:val="00FF433D"/>
    <w:rsid w:val="00FF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26CF"/>
  <w15:chartTrackingRefBased/>
  <w15:docId w15:val="{4DD88996-966C-492A-9E3C-699BA3C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3B"/>
  </w:style>
  <w:style w:type="paragraph" w:styleId="Heading1">
    <w:name w:val="heading 1"/>
    <w:basedOn w:val="Normal"/>
    <w:next w:val="Normal"/>
    <w:link w:val="Heading1Char"/>
    <w:autoRedefine/>
    <w:uiPriority w:val="9"/>
    <w:qFormat/>
    <w:rsid w:val="00224075"/>
    <w:pPr>
      <w:keepNext/>
      <w:keepLines/>
      <w:spacing w:before="240" w:after="0" w:line="480" w:lineRule="auto"/>
      <w:outlineLvl w:val="0"/>
    </w:pPr>
    <w:rPr>
      <w:rFonts w:eastAsiaTheme="majorEastAsia" w:cstheme="minorHAnsi"/>
      <w:b/>
      <w:sz w:val="28"/>
      <w:szCs w:val="32"/>
    </w:rPr>
  </w:style>
  <w:style w:type="paragraph" w:styleId="Heading3">
    <w:name w:val="heading 3"/>
    <w:basedOn w:val="Normal"/>
    <w:next w:val="Normal"/>
    <w:link w:val="Heading3Char"/>
    <w:uiPriority w:val="9"/>
    <w:unhideWhenUsed/>
    <w:qFormat/>
    <w:rsid w:val="00224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4075"/>
    <w:pPr>
      <w:keepNext/>
      <w:keepLines/>
      <w:numPr>
        <w:ilvl w:val="2"/>
        <w:numId w:val="1"/>
      </w:numPr>
      <w:spacing w:before="40" w:after="0" w:line="480" w:lineRule="auto"/>
      <w:outlineLvl w:val="3"/>
    </w:pPr>
    <w:rPr>
      <w:rFonts w:eastAsiaTheme="majorEastAsia" w:cstheme="minorHAns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075"/>
    <w:rPr>
      <w:rFonts w:eastAsiaTheme="majorEastAsia" w:cstheme="minorHAnsi"/>
      <w:b/>
      <w:sz w:val="28"/>
      <w:szCs w:val="32"/>
    </w:rPr>
  </w:style>
  <w:style w:type="character" w:customStyle="1" w:styleId="Heading4Char">
    <w:name w:val="Heading 4 Char"/>
    <w:basedOn w:val="DefaultParagraphFont"/>
    <w:link w:val="Heading4"/>
    <w:uiPriority w:val="9"/>
    <w:rsid w:val="00224075"/>
    <w:rPr>
      <w:rFonts w:eastAsiaTheme="majorEastAsia" w:cstheme="minorHAnsi"/>
      <w:b/>
      <w:iCs/>
      <w:color w:val="000000" w:themeColor="text1"/>
      <w:sz w:val="24"/>
    </w:rPr>
  </w:style>
  <w:style w:type="character" w:customStyle="1" w:styleId="Heading3Char">
    <w:name w:val="Heading 3 Char"/>
    <w:basedOn w:val="DefaultParagraphFont"/>
    <w:link w:val="Heading3"/>
    <w:uiPriority w:val="9"/>
    <w:rsid w:val="0022407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24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325C"/>
    <w:pPr>
      <w:keepNext/>
      <w:framePr w:wrap="around" w:vAnchor="text" w:hAnchor="text" w:y="1"/>
      <w:spacing w:before="240" w:line="240" w:lineRule="auto"/>
      <w:contextualSpacing/>
    </w:pPr>
    <w:rPr>
      <w:b/>
      <w:iCs/>
      <w:szCs w:val="18"/>
    </w:rPr>
  </w:style>
  <w:style w:type="paragraph" w:styleId="Footer">
    <w:name w:val="footer"/>
    <w:basedOn w:val="Normal"/>
    <w:link w:val="FooterChar"/>
    <w:uiPriority w:val="99"/>
    <w:unhideWhenUsed/>
    <w:rsid w:val="0022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75"/>
  </w:style>
  <w:style w:type="character" w:styleId="Hyperlink">
    <w:name w:val="Hyperlink"/>
    <w:basedOn w:val="DefaultParagraphFont"/>
    <w:uiPriority w:val="99"/>
    <w:unhideWhenUsed/>
    <w:rsid w:val="005F599F"/>
    <w:rPr>
      <w:color w:val="0563C1" w:themeColor="hyperlink"/>
      <w:u w:val="single"/>
    </w:rPr>
  </w:style>
  <w:style w:type="character" w:styleId="CommentReference">
    <w:name w:val="annotation reference"/>
    <w:basedOn w:val="DefaultParagraphFont"/>
    <w:uiPriority w:val="99"/>
    <w:semiHidden/>
    <w:unhideWhenUsed/>
    <w:rsid w:val="005F599F"/>
    <w:rPr>
      <w:sz w:val="16"/>
      <w:szCs w:val="16"/>
    </w:rPr>
  </w:style>
  <w:style w:type="paragraph" w:styleId="CommentText">
    <w:name w:val="annotation text"/>
    <w:basedOn w:val="Normal"/>
    <w:link w:val="CommentTextChar"/>
    <w:uiPriority w:val="99"/>
    <w:unhideWhenUsed/>
    <w:rsid w:val="005F599F"/>
    <w:pPr>
      <w:spacing w:line="240" w:lineRule="auto"/>
    </w:pPr>
    <w:rPr>
      <w:sz w:val="20"/>
      <w:szCs w:val="20"/>
      <w:lang w:val="en-US"/>
    </w:rPr>
  </w:style>
  <w:style w:type="character" w:customStyle="1" w:styleId="CommentTextChar">
    <w:name w:val="Comment Text Char"/>
    <w:basedOn w:val="DefaultParagraphFont"/>
    <w:link w:val="CommentText"/>
    <w:uiPriority w:val="99"/>
    <w:rsid w:val="005F599F"/>
    <w:rPr>
      <w:sz w:val="20"/>
      <w:szCs w:val="20"/>
      <w:lang w:val="en-US"/>
    </w:rPr>
  </w:style>
  <w:style w:type="paragraph" w:styleId="BalloonText">
    <w:name w:val="Balloon Text"/>
    <w:basedOn w:val="Normal"/>
    <w:link w:val="BalloonTextChar"/>
    <w:uiPriority w:val="99"/>
    <w:semiHidden/>
    <w:unhideWhenUsed/>
    <w:rsid w:val="005F5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42E9"/>
    <w:rPr>
      <w:b/>
      <w:bCs/>
      <w:lang w:val="en-GB"/>
    </w:rPr>
  </w:style>
  <w:style w:type="character" w:customStyle="1" w:styleId="CommentSubjectChar">
    <w:name w:val="Comment Subject Char"/>
    <w:basedOn w:val="CommentTextChar"/>
    <w:link w:val="CommentSubject"/>
    <w:uiPriority w:val="99"/>
    <w:semiHidden/>
    <w:rsid w:val="00B642E9"/>
    <w:rPr>
      <w:b/>
      <w:bCs/>
      <w:sz w:val="20"/>
      <w:szCs w:val="20"/>
      <w:lang w:val="en-US"/>
    </w:rPr>
  </w:style>
  <w:style w:type="paragraph" w:styleId="TableofFigures">
    <w:name w:val="table of figures"/>
    <w:basedOn w:val="Normal"/>
    <w:next w:val="Normal"/>
    <w:uiPriority w:val="99"/>
    <w:unhideWhenUsed/>
    <w:rsid w:val="00BB179D"/>
    <w:pPr>
      <w:spacing w:after="0"/>
    </w:pPr>
  </w:style>
  <w:style w:type="character" w:styleId="LineNumber">
    <w:name w:val="line number"/>
    <w:basedOn w:val="DefaultParagraphFont"/>
    <w:uiPriority w:val="99"/>
    <w:semiHidden/>
    <w:unhideWhenUsed/>
    <w:rsid w:val="00037318"/>
  </w:style>
  <w:style w:type="paragraph" w:styleId="ListParagraph">
    <w:name w:val="List Paragraph"/>
    <w:basedOn w:val="Normal"/>
    <w:uiPriority w:val="34"/>
    <w:qFormat/>
    <w:rsid w:val="00205F61"/>
    <w:pPr>
      <w:ind w:left="720"/>
      <w:contextualSpacing/>
    </w:pPr>
  </w:style>
  <w:style w:type="character" w:customStyle="1" w:styleId="pagecontents">
    <w:name w:val="pagecontents"/>
    <w:basedOn w:val="DefaultParagraphFont"/>
    <w:rsid w:val="000D7491"/>
  </w:style>
  <w:style w:type="paragraph" w:styleId="Header">
    <w:name w:val="header"/>
    <w:basedOn w:val="Normal"/>
    <w:link w:val="HeaderChar"/>
    <w:uiPriority w:val="99"/>
    <w:unhideWhenUsed/>
    <w:rsid w:val="00C5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atherstone@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0885B6E0CFE4DA585A83F0030F9A7" ma:contentTypeVersion="13" ma:contentTypeDescription="Create a new document." ma:contentTypeScope="" ma:versionID="c2619c316f261d5af14a176b45336602">
  <xsd:schema xmlns:xsd="http://www.w3.org/2001/XMLSchema" xmlns:xs="http://www.w3.org/2001/XMLSchema" xmlns:p="http://schemas.microsoft.com/office/2006/metadata/properties" xmlns:ns3="5d7f965a-6937-4ff5-a2d6-f586497cc2ac" xmlns:ns4="7f89c8c8-5ffd-4473-bae0-535410896e9a" targetNamespace="http://schemas.microsoft.com/office/2006/metadata/properties" ma:root="true" ma:fieldsID="a5575088befd77cfebd35628c44d2032" ns3:_="" ns4:_="">
    <xsd:import namespace="5d7f965a-6937-4ff5-a2d6-f586497cc2ac"/>
    <xsd:import namespace="7f89c8c8-5ffd-4473-bae0-535410896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f965a-6937-4ff5-a2d6-f586497cc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9c8c8-5ffd-4473-bae0-535410896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D2D0-ED09-4B2C-A54C-5227FB10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f965a-6937-4ff5-a2d6-f586497cc2ac"/>
    <ds:schemaRef ds:uri="7f89c8c8-5ffd-4473-bae0-53541089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8C5EA-5D19-45A5-A0BA-F167FB792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640DE-C952-4EAB-951F-4D2488070414}">
  <ds:schemaRefs>
    <ds:schemaRef ds:uri="http://schemas.microsoft.com/sharepoint/v3/contenttype/forms"/>
  </ds:schemaRefs>
</ds:datastoreItem>
</file>

<file path=customXml/itemProps4.xml><?xml version="1.0" encoding="utf-8"?>
<ds:datastoreItem xmlns:ds="http://schemas.openxmlformats.org/officeDocument/2006/customXml" ds:itemID="{60237B17-5399-421C-8C9A-20FC23AA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34761</Words>
  <Characters>198141</Characters>
  <Application>Microsoft Office Word</Application>
  <DocSecurity>0</DocSecurity>
  <Lines>1651</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Atherstone</dc:creator>
  <cp:keywords/>
  <dc:description/>
  <cp:lastModifiedBy>Siobhan Mor</cp:lastModifiedBy>
  <cp:revision>2</cp:revision>
  <dcterms:created xsi:type="dcterms:W3CDTF">2020-09-08T10:17:00Z</dcterms:created>
  <dcterms:modified xsi:type="dcterms:W3CDTF">2020-09-08T10:17:00Z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d4730da3-06f3-3e16-b794-503664fa6c85</vt:lpwstr>
  </property>
  <property fmtid="{D5CDD505-2E9C-101B-9397-08002B2CF9AE}" pid="24" name="Mendeley Citation Style_1">
    <vt:lpwstr>http://www.zotero.org/styles/harvard-cite-them-right</vt:lpwstr>
  </property>
  <property fmtid="{D5CDD505-2E9C-101B-9397-08002B2CF9AE}" pid="25" name="ContentTypeId">
    <vt:lpwstr>0x0101002420885B6E0CFE4DA585A83F0030F9A7</vt:lpwstr>
  </property>
  <property fmtid="{D5CDD505-2E9C-101B-9397-08002B2CF9AE}" pid="26" name="MSIP_Label_8af03ff0-41c5-4c41-b55e-fabb8fae94be_Enabled">
    <vt:lpwstr>True</vt:lpwstr>
  </property>
  <property fmtid="{D5CDD505-2E9C-101B-9397-08002B2CF9AE}" pid="27" name="MSIP_Label_8af03ff0-41c5-4c41-b55e-fabb8fae94be_SiteId">
    <vt:lpwstr>9ce70869-60db-44fd-abe8-d2767077fc8f</vt:lpwstr>
  </property>
  <property fmtid="{D5CDD505-2E9C-101B-9397-08002B2CF9AE}" pid="28" name="MSIP_Label_8af03ff0-41c5-4c41-b55e-fabb8fae94be_Owner">
    <vt:lpwstr>qdw2@cdc.gov</vt:lpwstr>
  </property>
  <property fmtid="{D5CDD505-2E9C-101B-9397-08002B2CF9AE}" pid="29" name="MSIP_Label_8af03ff0-41c5-4c41-b55e-fabb8fae94be_SetDate">
    <vt:lpwstr>2020-09-06T19:20:17.9036434Z</vt:lpwstr>
  </property>
  <property fmtid="{D5CDD505-2E9C-101B-9397-08002B2CF9AE}" pid="30" name="MSIP_Label_8af03ff0-41c5-4c41-b55e-fabb8fae94be_Name">
    <vt:lpwstr>Public</vt:lpwstr>
  </property>
  <property fmtid="{D5CDD505-2E9C-101B-9397-08002B2CF9AE}" pid="31" name="MSIP_Label_8af03ff0-41c5-4c41-b55e-fabb8fae94be_Application">
    <vt:lpwstr>Microsoft Azure Information Protection</vt:lpwstr>
  </property>
  <property fmtid="{D5CDD505-2E9C-101B-9397-08002B2CF9AE}" pid="32" name="MSIP_Label_8af03ff0-41c5-4c41-b55e-fabb8fae94be_ActionId">
    <vt:lpwstr>d4ecb782-b61c-4a61-8941-26ea2f0bacb8</vt:lpwstr>
  </property>
  <property fmtid="{D5CDD505-2E9C-101B-9397-08002B2CF9AE}" pid="33" name="MSIP_Label_8af03ff0-41c5-4c41-b55e-fabb8fae94be_Extended_MSFT_Method">
    <vt:lpwstr>Manual</vt:lpwstr>
  </property>
  <property fmtid="{D5CDD505-2E9C-101B-9397-08002B2CF9AE}" pid="34" name="Sensitivity">
    <vt:lpwstr>Public</vt:lpwstr>
  </property>
</Properties>
</file>